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AE323E" w14:textId="77777777" w:rsidR="000D6974" w:rsidRPr="00FC2BE8" w:rsidRDefault="009E7BD6">
      <w:pPr>
        <w:spacing w:after="0" w:line="360" w:lineRule="auto"/>
        <w:ind w:right="49"/>
        <w:jc w:val="both"/>
        <w:rPr>
          <w:rFonts w:ascii="Palatino Linotype" w:eastAsia="Palatino Linotype" w:hAnsi="Palatino Linotype" w:cs="Palatino Linotype"/>
        </w:rPr>
      </w:pPr>
      <w:bookmarkStart w:id="0" w:name="_GoBack"/>
      <w:bookmarkEnd w:id="0"/>
      <w:r w:rsidRPr="00FC2BE8">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cinco de noviembre de dos mil veinticinco. </w:t>
      </w:r>
    </w:p>
    <w:p w14:paraId="31CA44C6" w14:textId="77777777" w:rsidR="000D6974" w:rsidRPr="00FC2BE8" w:rsidRDefault="000D6974">
      <w:pPr>
        <w:spacing w:after="0" w:line="360" w:lineRule="auto"/>
        <w:ind w:right="49"/>
        <w:jc w:val="center"/>
        <w:rPr>
          <w:rFonts w:ascii="Palatino Linotype" w:eastAsia="Palatino Linotype" w:hAnsi="Palatino Linotype" w:cs="Palatino Linotype"/>
        </w:rPr>
      </w:pPr>
    </w:p>
    <w:p w14:paraId="37BD2803" w14:textId="77777777" w:rsidR="000D6974" w:rsidRPr="00FC2BE8" w:rsidRDefault="009E7BD6">
      <w:pPr>
        <w:spacing w:after="0" w:line="360" w:lineRule="auto"/>
        <w:ind w:right="49"/>
        <w:jc w:val="both"/>
        <w:rPr>
          <w:rFonts w:ascii="Palatino Linotype" w:eastAsia="Palatino Linotype" w:hAnsi="Palatino Linotype" w:cs="Palatino Linotype"/>
        </w:rPr>
      </w:pPr>
      <w:r w:rsidRPr="00FC2BE8">
        <w:rPr>
          <w:rFonts w:ascii="Palatino Linotype" w:eastAsia="Palatino Linotype" w:hAnsi="Palatino Linotype" w:cs="Palatino Linotype"/>
        </w:rPr>
        <w:t xml:space="preserve">Visto el expediente relativo al recurso de revisión </w:t>
      </w:r>
      <w:r w:rsidRPr="00FC2BE8">
        <w:rPr>
          <w:rFonts w:ascii="Palatino Linotype" w:eastAsia="Palatino Linotype" w:hAnsi="Palatino Linotype" w:cs="Palatino Linotype"/>
          <w:b/>
        </w:rPr>
        <w:t>06104/INFOEM/IP/RR/2025</w:t>
      </w:r>
      <w:r w:rsidRPr="00FC2BE8">
        <w:rPr>
          <w:rFonts w:ascii="Palatino Linotype" w:eastAsia="Palatino Linotype" w:hAnsi="Palatino Linotype" w:cs="Palatino Linotype"/>
        </w:rPr>
        <w:t xml:space="preserve">, interpuesto por </w:t>
      </w:r>
      <w:r w:rsidRPr="00FC2BE8">
        <w:rPr>
          <w:rFonts w:ascii="Palatino Linotype" w:eastAsia="Palatino Linotype" w:hAnsi="Palatino Linotype" w:cs="Palatino Linotype"/>
          <w:b/>
        </w:rPr>
        <w:t>una persona usuaria del Sistema de Acceso a la Información Mexiquense</w:t>
      </w:r>
      <w:r w:rsidRPr="00FC2BE8">
        <w:rPr>
          <w:rFonts w:ascii="Palatino Linotype" w:eastAsia="Palatino Linotype" w:hAnsi="Palatino Linotype" w:cs="Palatino Linotype"/>
        </w:rPr>
        <w:t xml:space="preserve"> al cual en lo sucesivo se le denominará la parte </w:t>
      </w:r>
      <w:r w:rsidRPr="00FC2BE8">
        <w:rPr>
          <w:rFonts w:ascii="Palatino Linotype" w:eastAsia="Palatino Linotype" w:hAnsi="Palatino Linotype" w:cs="Palatino Linotype"/>
          <w:b/>
        </w:rPr>
        <w:t>RECURRENTE</w:t>
      </w:r>
      <w:r w:rsidRPr="00FC2BE8">
        <w:rPr>
          <w:rFonts w:ascii="Palatino Linotype" w:eastAsia="Palatino Linotype" w:hAnsi="Palatino Linotype" w:cs="Palatino Linotype"/>
        </w:rPr>
        <w:t xml:space="preserve">, en contra de la respuesta a su solicitud de información identificada con número de folio </w:t>
      </w:r>
      <w:r w:rsidRPr="00FC2BE8">
        <w:rPr>
          <w:rFonts w:ascii="Palatino Linotype" w:eastAsia="Palatino Linotype" w:hAnsi="Palatino Linotype" w:cs="Palatino Linotype"/>
          <w:b/>
        </w:rPr>
        <w:t xml:space="preserve">02061/TOLUCA/IP/2025 </w:t>
      </w:r>
      <w:r w:rsidRPr="00FC2BE8">
        <w:rPr>
          <w:rFonts w:ascii="Palatino Linotype" w:eastAsia="Palatino Linotype" w:hAnsi="Palatino Linotype" w:cs="Palatino Linotype"/>
        </w:rPr>
        <w:t xml:space="preserve">proporcionada por parte del </w:t>
      </w:r>
      <w:r w:rsidRPr="00FC2BE8">
        <w:rPr>
          <w:rFonts w:ascii="Palatino Linotype" w:eastAsia="Palatino Linotype" w:hAnsi="Palatino Linotype" w:cs="Palatino Linotype"/>
          <w:b/>
        </w:rPr>
        <w:t>Ayuntamiento de Toluca</w:t>
      </w:r>
      <w:r w:rsidRPr="00FC2BE8">
        <w:rPr>
          <w:rFonts w:ascii="Palatino Linotype" w:eastAsia="Palatino Linotype" w:hAnsi="Palatino Linotype" w:cs="Palatino Linotype"/>
        </w:rPr>
        <w:t xml:space="preserve">, en lo sucesivo el </w:t>
      </w:r>
      <w:r w:rsidRPr="00FC2BE8">
        <w:rPr>
          <w:rFonts w:ascii="Palatino Linotype" w:eastAsia="Palatino Linotype" w:hAnsi="Palatino Linotype" w:cs="Palatino Linotype"/>
          <w:b/>
        </w:rPr>
        <w:t>SUJETO OBLIGADO</w:t>
      </w:r>
      <w:r w:rsidRPr="00FC2BE8">
        <w:rPr>
          <w:rFonts w:ascii="Palatino Linotype" w:eastAsia="Palatino Linotype" w:hAnsi="Palatino Linotype" w:cs="Palatino Linotype"/>
        </w:rPr>
        <w:t>; se procede a dictar la presente resolución, con base en los siguientes:</w:t>
      </w:r>
    </w:p>
    <w:p w14:paraId="6EB4CAE3" w14:textId="77777777" w:rsidR="000D6974" w:rsidRPr="00FC2BE8" w:rsidRDefault="000D6974">
      <w:pPr>
        <w:spacing w:after="0" w:line="360" w:lineRule="auto"/>
        <w:ind w:right="49"/>
        <w:jc w:val="both"/>
        <w:rPr>
          <w:rFonts w:ascii="Palatino Linotype" w:eastAsia="Palatino Linotype" w:hAnsi="Palatino Linotype" w:cs="Palatino Linotype"/>
        </w:rPr>
      </w:pPr>
    </w:p>
    <w:p w14:paraId="28D85177" w14:textId="77777777" w:rsidR="000D6974" w:rsidRPr="00FC2BE8" w:rsidRDefault="009E7BD6">
      <w:pPr>
        <w:spacing w:after="0" w:line="360" w:lineRule="auto"/>
        <w:ind w:right="49"/>
        <w:jc w:val="center"/>
        <w:rPr>
          <w:rFonts w:ascii="Palatino Linotype" w:eastAsia="Palatino Linotype" w:hAnsi="Palatino Linotype" w:cs="Palatino Linotype"/>
          <w:b/>
        </w:rPr>
      </w:pPr>
      <w:r w:rsidRPr="00FC2BE8">
        <w:rPr>
          <w:rFonts w:ascii="Palatino Linotype" w:eastAsia="Palatino Linotype" w:hAnsi="Palatino Linotype" w:cs="Palatino Linotype"/>
          <w:b/>
        </w:rPr>
        <w:t>I.</w:t>
      </w:r>
      <w:r w:rsidRPr="00FC2BE8">
        <w:rPr>
          <w:rFonts w:ascii="Palatino Linotype" w:eastAsia="Palatino Linotype" w:hAnsi="Palatino Linotype" w:cs="Palatino Linotype"/>
          <w:b/>
        </w:rPr>
        <w:tab/>
        <w:t>A N T E C E D E N T E S</w:t>
      </w:r>
    </w:p>
    <w:p w14:paraId="0DBA0465" w14:textId="77777777" w:rsidR="000D6974" w:rsidRPr="00FC2BE8" w:rsidRDefault="000D6974">
      <w:pPr>
        <w:spacing w:after="0" w:line="360" w:lineRule="auto"/>
        <w:ind w:right="49"/>
        <w:jc w:val="both"/>
        <w:rPr>
          <w:rFonts w:ascii="Palatino Linotype" w:eastAsia="Palatino Linotype" w:hAnsi="Palatino Linotype" w:cs="Palatino Linotype"/>
        </w:rPr>
      </w:pPr>
    </w:p>
    <w:p w14:paraId="34475914" w14:textId="77777777" w:rsidR="000D6974" w:rsidRPr="00FC2BE8" w:rsidRDefault="009E7BD6">
      <w:pPr>
        <w:numPr>
          <w:ilvl w:val="0"/>
          <w:numId w:val="4"/>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FC2BE8">
        <w:rPr>
          <w:rFonts w:ascii="Palatino Linotype" w:eastAsia="Palatino Linotype" w:hAnsi="Palatino Linotype" w:cs="Palatino Linotype"/>
          <w:b/>
        </w:rPr>
        <w:t>Solicitud de acceso a la información.</w:t>
      </w:r>
      <w:r w:rsidRPr="00FC2BE8">
        <w:rPr>
          <w:rFonts w:ascii="Palatino Linotype" w:eastAsia="Palatino Linotype" w:hAnsi="Palatino Linotype" w:cs="Palatino Linotype"/>
        </w:rPr>
        <w:t xml:space="preserve"> Con fecha </w:t>
      </w:r>
      <w:r w:rsidRPr="00FC2BE8">
        <w:rPr>
          <w:rFonts w:ascii="Palatino Linotype" w:eastAsia="Palatino Linotype" w:hAnsi="Palatino Linotype" w:cs="Palatino Linotype"/>
          <w:b/>
        </w:rPr>
        <w:t>siete de abril de dos mil veinticinco</w:t>
      </w:r>
      <w:r w:rsidRPr="00FC2BE8">
        <w:rPr>
          <w:rFonts w:ascii="Palatino Linotype" w:eastAsia="Palatino Linotype" w:hAnsi="Palatino Linotype" w:cs="Palatino Linotype"/>
        </w:rPr>
        <w:t xml:space="preserve">, la parte </w:t>
      </w:r>
      <w:r w:rsidRPr="00FC2BE8">
        <w:rPr>
          <w:rFonts w:ascii="Palatino Linotype" w:eastAsia="Palatino Linotype" w:hAnsi="Palatino Linotype" w:cs="Palatino Linotype"/>
          <w:b/>
        </w:rPr>
        <w:t>RECURRENTE</w:t>
      </w:r>
      <w:r w:rsidRPr="00FC2BE8">
        <w:rPr>
          <w:rFonts w:ascii="Palatino Linotype" w:eastAsia="Palatino Linotype" w:hAnsi="Palatino Linotype" w:cs="Palatino Linotype"/>
        </w:rPr>
        <w:t xml:space="preserve"> formuló solicitud de acceso a información pública al</w:t>
      </w:r>
      <w:r w:rsidRPr="00FC2BE8">
        <w:rPr>
          <w:rFonts w:ascii="Palatino Linotype" w:eastAsia="Palatino Linotype" w:hAnsi="Palatino Linotype" w:cs="Palatino Linotype"/>
          <w:b/>
        </w:rPr>
        <w:t xml:space="preserve"> SUJETO OBLIGADO</w:t>
      </w:r>
      <w:r w:rsidRPr="00FC2BE8">
        <w:rPr>
          <w:rFonts w:ascii="Palatino Linotype" w:eastAsia="Palatino Linotype" w:hAnsi="Palatino Linotype" w:cs="Palatino Linotype"/>
        </w:rPr>
        <w:t xml:space="preserve"> a través del Sistema de Acceso a la Información Mexiquense, en adelante SAIMEX, en la que requirió lo siguiente: </w:t>
      </w:r>
    </w:p>
    <w:p w14:paraId="30312B8F" w14:textId="77777777" w:rsidR="000D6974" w:rsidRPr="00FC2BE8" w:rsidRDefault="009E7BD6">
      <w:pPr>
        <w:tabs>
          <w:tab w:val="left" w:pos="1530"/>
        </w:tabs>
        <w:spacing w:after="0" w:line="360" w:lineRule="auto"/>
        <w:ind w:right="49"/>
        <w:jc w:val="both"/>
        <w:rPr>
          <w:rFonts w:ascii="Palatino Linotype" w:eastAsia="Palatino Linotype" w:hAnsi="Palatino Linotype" w:cs="Palatino Linotype"/>
        </w:rPr>
      </w:pPr>
      <w:r w:rsidRPr="00FC2BE8">
        <w:rPr>
          <w:rFonts w:ascii="Palatino Linotype" w:eastAsia="Palatino Linotype" w:hAnsi="Palatino Linotype" w:cs="Palatino Linotype"/>
        </w:rPr>
        <w:tab/>
      </w:r>
    </w:p>
    <w:p w14:paraId="6960D7E0" w14:textId="77777777" w:rsidR="000D6974" w:rsidRPr="00FC2BE8" w:rsidRDefault="009E7BD6">
      <w:pPr>
        <w:spacing w:after="0" w:line="240" w:lineRule="auto"/>
        <w:ind w:left="567" w:right="560"/>
        <w:jc w:val="both"/>
        <w:rPr>
          <w:rFonts w:ascii="Palatino Linotype" w:eastAsia="Palatino Linotype" w:hAnsi="Palatino Linotype" w:cs="Palatino Linotype"/>
          <w:i/>
        </w:rPr>
      </w:pPr>
      <w:bookmarkStart w:id="1" w:name="_heading=h.30j0zll" w:colFirst="0" w:colLast="0"/>
      <w:bookmarkEnd w:id="1"/>
      <w:r w:rsidRPr="00FC2BE8">
        <w:rPr>
          <w:rFonts w:ascii="Palatino Linotype" w:eastAsia="Palatino Linotype" w:hAnsi="Palatino Linotype" w:cs="Palatino Linotype"/>
          <w:i/>
        </w:rPr>
        <w:t xml:space="preserve">“El destino de los equipos utilizados para el cobro de </w:t>
      </w:r>
      <w:proofErr w:type="spellStart"/>
      <w:r w:rsidRPr="00FC2BE8">
        <w:rPr>
          <w:rFonts w:ascii="Palatino Linotype" w:eastAsia="Palatino Linotype" w:hAnsi="Palatino Linotype" w:cs="Palatino Linotype"/>
          <w:i/>
        </w:rPr>
        <w:t>parquimetros</w:t>
      </w:r>
      <w:proofErr w:type="spellEnd"/>
      <w:r w:rsidRPr="00FC2BE8">
        <w:rPr>
          <w:rFonts w:ascii="Palatino Linotype" w:eastAsia="Palatino Linotype" w:hAnsi="Palatino Linotype" w:cs="Palatino Linotype"/>
          <w:i/>
        </w:rPr>
        <w:t xml:space="preserve"> y de las infracciones por </w:t>
      </w:r>
      <w:proofErr w:type="spellStart"/>
      <w:r w:rsidRPr="00FC2BE8">
        <w:rPr>
          <w:rFonts w:ascii="Palatino Linotype" w:eastAsia="Palatino Linotype" w:hAnsi="Palatino Linotype" w:cs="Palatino Linotype"/>
          <w:i/>
        </w:rPr>
        <w:t>parquimetros</w:t>
      </w:r>
      <w:proofErr w:type="spellEnd"/>
      <w:r w:rsidRPr="00FC2BE8">
        <w:rPr>
          <w:rFonts w:ascii="Palatino Linotype" w:eastAsia="Palatino Linotype" w:hAnsi="Palatino Linotype" w:cs="Palatino Linotype"/>
          <w:i/>
        </w:rPr>
        <w:t xml:space="preserve"> </w:t>
      </w:r>
      <w:proofErr w:type="spellStart"/>
      <w:r w:rsidRPr="00FC2BE8">
        <w:rPr>
          <w:rFonts w:ascii="Palatino Linotype" w:eastAsia="Palatino Linotype" w:hAnsi="Palatino Linotype" w:cs="Palatino Linotype"/>
          <w:i/>
        </w:rPr>
        <w:t>asi</w:t>
      </w:r>
      <w:proofErr w:type="spellEnd"/>
      <w:r w:rsidRPr="00FC2BE8">
        <w:rPr>
          <w:rFonts w:ascii="Palatino Linotype" w:eastAsia="Palatino Linotype" w:hAnsi="Palatino Linotype" w:cs="Palatino Linotype"/>
          <w:i/>
        </w:rPr>
        <w:t xml:space="preserve"> de todo el mobiliario para operar los </w:t>
      </w:r>
      <w:proofErr w:type="spellStart"/>
      <w:r w:rsidRPr="00FC2BE8">
        <w:rPr>
          <w:rFonts w:ascii="Palatino Linotype" w:eastAsia="Palatino Linotype" w:hAnsi="Palatino Linotype" w:cs="Palatino Linotype"/>
          <w:i/>
        </w:rPr>
        <w:t>parquimetros</w:t>
      </w:r>
      <w:proofErr w:type="spellEnd"/>
      <w:r w:rsidRPr="00FC2BE8">
        <w:rPr>
          <w:rFonts w:ascii="Palatino Linotype" w:eastAsia="Palatino Linotype" w:hAnsi="Palatino Linotype" w:cs="Palatino Linotype"/>
          <w:i/>
        </w:rPr>
        <w:t>.”</w:t>
      </w:r>
    </w:p>
    <w:p w14:paraId="43469ECA" w14:textId="77777777" w:rsidR="000D6974" w:rsidRPr="00FC2BE8" w:rsidRDefault="009E7BD6">
      <w:pPr>
        <w:spacing w:after="0"/>
        <w:ind w:left="567" w:right="560"/>
        <w:jc w:val="both"/>
        <w:rPr>
          <w:rFonts w:ascii="Palatino Linotype" w:eastAsia="Palatino Linotype" w:hAnsi="Palatino Linotype" w:cs="Palatino Linotype"/>
          <w:i/>
        </w:rPr>
      </w:pPr>
      <w:r w:rsidRPr="00FC2BE8">
        <w:rPr>
          <w:rFonts w:ascii="Palatino Linotype" w:eastAsia="Palatino Linotype" w:hAnsi="Palatino Linotype" w:cs="Palatino Linotype"/>
          <w:i/>
        </w:rPr>
        <w:t xml:space="preserve"> </w:t>
      </w:r>
    </w:p>
    <w:p w14:paraId="0746933D" w14:textId="77777777" w:rsidR="000D6974" w:rsidRPr="00FC2BE8" w:rsidRDefault="009E7BD6">
      <w:pPr>
        <w:spacing w:after="0" w:line="360" w:lineRule="auto"/>
        <w:ind w:right="49"/>
        <w:jc w:val="both"/>
        <w:rPr>
          <w:rFonts w:ascii="Palatino Linotype" w:eastAsia="Palatino Linotype" w:hAnsi="Palatino Linotype" w:cs="Palatino Linotype"/>
        </w:rPr>
      </w:pPr>
      <w:r w:rsidRPr="00FC2BE8">
        <w:rPr>
          <w:rFonts w:ascii="Palatino Linotype" w:eastAsia="Palatino Linotype" w:hAnsi="Palatino Linotype" w:cs="Palatino Linotype"/>
          <w:b/>
        </w:rPr>
        <w:t>Modalidad elegida para la entrega de la información:</w:t>
      </w:r>
      <w:r w:rsidRPr="00FC2BE8">
        <w:rPr>
          <w:rFonts w:ascii="Palatino Linotype" w:eastAsia="Palatino Linotype" w:hAnsi="Palatino Linotype" w:cs="Palatino Linotype"/>
        </w:rPr>
        <w:t xml:space="preserve"> a través del Sistema de Acceso a la Información Mexiquense (SAIMEX). </w:t>
      </w:r>
    </w:p>
    <w:p w14:paraId="398B3532" w14:textId="77777777" w:rsidR="000D6974" w:rsidRPr="00FC2BE8" w:rsidRDefault="000D6974">
      <w:pPr>
        <w:spacing w:after="0" w:line="360" w:lineRule="auto"/>
        <w:ind w:right="49"/>
        <w:jc w:val="both"/>
        <w:rPr>
          <w:rFonts w:ascii="Palatino Linotype" w:eastAsia="Palatino Linotype" w:hAnsi="Palatino Linotype" w:cs="Palatino Linotype"/>
        </w:rPr>
      </w:pPr>
    </w:p>
    <w:p w14:paraId="2C84952F" w14:textId="77777777" w:rsidR="000D6974" w:rsidRPr="00FC2BE8" w:rsidRDefault="009E7BD6">
      <w:pPr>
        <w:numPr>
          <w:ilvl w:val="0"/>
          <w:numId w:val="4"/>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FC2BE8">
        <w:rPr>
          <w:rFonts w:ascii="Palatino Linotype" w:eastAsia="Palatino Linotype" w:hAnsi="Palatino Linotype" w:cs="Palatino Linotype"/>
          <w:b/>
        </w:rPr>
        <w:t xml:space="preserve">Respuesta. </w:t>
      </w:r>
      <w:r w:rsidRPr="00FC2BE8">
        <w:rPr>
          <w:rFonts w:ascii="Palatino Linotype" w:eastAsia="Palatino Linotype" w:hAnsi="Palatino Linotype" w:cs="Palatino Linotype"/>
        </w:rPr>
        <w:t xml:space="preserve">En </w:t>
      </w:r>
      <w:r w:rsidRPr="00FC2BE8">
        <w:rPr>
          <w:rFonts w:ascii="Palatino Linotype" w:eastAsia="Palatino Linotype" w:hAnsi="Palatino Linotype" w:cs="Palatino Linotype"/>
          <w:b/>
        </w:rPr>
        <w:t>siete de mayo de dos mil veinticinco</w:t>
      </w:r>
      <w:r w:rsidRPr="00FC2BE8">
        <w:rPr>
          <w:rFonts w:ascii="Palatino Linotype" w:eastAsia="Palatino Linotype" w:hAnsi="Palatino Linotype" w:cs="Palatino Linotype"/>
        </w:rPr>
        <w:t xml:space="preserve">, el </w:t>
      </w:r>
      <w:r w:rsidRPr="00FC2BE8">
        <w:rPr>
          <w:rFonts w:ascii="Palatino Linotype" w:eastAsia="Palatino Linotype" w:hAnsi="Palatino Linotype" w:cs="Palatino Linotype"/>
          <w:b/>
        </w:rPr>
        <w:t xml:space="preserve">SUJETO OBLIGADO </w:t>
      </w:r>
      <w:r w:rsidRPr="00FC2BE8">
        <w:rPr>
          <w:rFonts w:ascii="Palatino Linotype" w:eastAsia="Palatino Linotype" w:hAnsi="Palatino Linotype" w:cs="Palatino Linotype"/>
        </w:rPr>
        <w:t>proporcionó respuesta a la solicitud de información, la cual fue del conocimiento de las partes.</w:t>
      </w:r>
    </w:p>
    <w:p w14:paraId="755BF3A1" w14:textId="77777777" w:rsidR="000D6974" w:rsidRPr="00FC2BE8" w:rsidRDefault="009E7BD6">
      <w:pPr>
        <w:numPr>
          <w:ilvl w:val="0"/>
          <w:numId w:val="4"/>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FC2BE8">
        <w:rPr>
          <w:rFonts w:ascii="Palatino Linotype" w:eastAsia="Palatino Linotype" w:hAnsi="Palatino Linotype" w:cs="Palatino Linotype"/>
          <w:b/>
        </w:rPr>
        <w:lastRenderedPageBreak/>
        <w:t xml:space="preserve">Recurso de Revisión. </w:t>
      </w:r>
      <w:r w:rsidRPr="00FC2BE8">
        <w:rPr>
          <w:rFonts w:ascii="Palatino Linotype" w:eastAsia="Palatino Linotype" w:hAnsi="Palatino Linotype" w:cs="Palatino Linotype"/>
        </w:rPr>
        <w:t xml:space="preserve">En fecha </w:t>
      </w:r>
      <w:r w:rsidRPr="00FC2BE8">
        <w:rPr>
          <w:rFonts w:ascii="Palatino Linotype" w:eastAsia="Palatino Linotype" w:hAnsi="Palatino Linotype" w:cs="Palatino Linotype"/>
          <w:b/>
        </w:rPr>
        <w:t>veintisiete de mayo de dos mil veinticinco</w:t>
      </w:r>
      <w:r w:rsidRPr="00FC2BE8">
        <w:rPr>
          <w:rFonts w:ascii="Palatino Linotype" w:eastAsia="Palatino Linotype" w:hAnsi="Palatino Linotype" w:cs="Palatino Linotype"/>
        </w:rPr>
        <w:t xml:space="preserve">, la persona Solicitante interpuso Recurso de Revisión a través del </w:t>
      </w:r>
      <w:r w:rsidRPr="00FC2BE8">
        <w:rPr>
          <w:rFonts w:ascii="Palatino Linotype" w:eastAsia="Palatino Linotype" w:hAnsi="Palatino Linotype" w:cs="Palatino Linotype"/>
          <w:b/>
        </w:rPr>
        <w:t>SAIMEX</w:t>
      </w:r>
      <w:r w:rsidRPr="00FC2BE8">
        <w:rPr>
          <w:rFonts w:ascii="Palatino Linotype" w:eastAsia="Palatino Linotype" w:hAnsi="Palatino Linotype" w:cs="Palatino Linotype"/>
        </w:rPr>
        <w:t xml:space="preserve">, el cual por corresponder a un día inhábil quedó registrado el </w:t>
      </w:r>
      <w:r w:rsidRPr="00FC2BE8">
        <w:rPr>
          <w:rFonts w:ascii="Palatino Linotype" w:eastAsia="Palatino Linotype" w:hAnsi="Palatino Linotype" w:cs="Palatino Linotype"/>
          <w:b/>
        </w:rPr>
        <w:t>siete de julio de dos mil veinticinco</w:t>
      </w:r>
      <w:r w:rsidRPr="00FC2BE8">
        <w:rPr>
          <w:rFonts w:ascii="Palatino Linotype" w:eastAsia="Palatino Linotype" w:hAnsi="Palatino Linotype" w:cs="Palatino Linotype"/>
        </w:rPr>
        <w:t>, a través del cual expresó lo siguiente:</w:t>
      </w:r>
    </w:p>
    <w:p w14:paraId="639E533C" w14:textId="77777777" w:rsidR="000D6974" w:rsidRPr="00FC2BE8" w:rsidRDefault="000D6974">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4BEC066E" w14:textId="77777777" w:rsidR="000D6974" w:rsidRPr="00FC2BE8" w:rsidRDefault="009E7BD6">
      <w:pPr>
        <w:pBdr>
          <w:top w:val="nil"/>
          <w:left w:val="nil"/>
          <w:bottom w:val="nil"/>
          <w:right w:val="nil"/>
          <w:between w:val="nil"/>
        </w:pBdr>
        <w:tabs>
          <w:tab w:val="left" w:pos="1276"/>
        </w:tabs>
        <w:spacing w:after="0"/>
        <w:ind w:left="567" w:right="701"/>
        <w:jc w:val="both"/>
        <w:rPr>
          <w:rFonts w:ascii="Palatino Linotype" w:eastAsia="Palatino Linotype" w:hAnsi="Palatino Linotype" w:cs="Palatino Linotype"/>
          <w:b/>
        </w:rPr>
      </w:pPr>
      <w:r w:rsidRPr="00FC2BE8">
        <w:rPr>
          <w:rFonts w:ascii="Palatino Linotype" w:eastAsia="Palatino Linotype" w:hAnsi="Palatino Linotype" w:cs="Palatino Linotype"/>
          <w:b/>
        </w:rPr>
        <w:t>Acto impugnado</w:t>
      </w:r>
      <w:r w:rsidRPr="00FC2BE8">
        <w:rPr>
          <w:rFonts w:ascii="Palatino Linotype" w:eastAsia="Palatino Linotype" w:hAnsi="Palatino Linotype" w:cs="Palatino Linotype"/>
          <w:b/>
          <w:i/>
        </w:rPr>
        <w:t xml:space="preserve">. </w:t>
      </w:r>
      <w:r w:rsidRPr="00FC2BE8">
        <w:rPr>
          <w:rFonts w:ascii="Palatino Linotype" w:eastAsia="Palatino Linotype" w:hAnsi="Palatino Linotype" w:cs="Palatino Linotype"/>
          <w:i/>
        </w:rPr>
        <w:t xml:space="preserve">“la información </w:t>
      </w:r>
      <w:proofErr w:type="spellStart"/>
      <w:r w:rsidRPr="00FC2BE8">
        <w:rPr>
          <w:rFonts w:ascii="Palatino Linotype" w:eastAsia="Palatino Linotype" w:hAnsi="Palatino Linotype" w:cs="Palatino Linotype"/>
          <w:i/>
        </w:rPr>
        <w:t>esta</w:t>
      </w:r>
      <w:proofErr w:type="spellEnd"/>
      <w:r w:rsidRPr="00FC2BE8">
        <w:rPr>
          <w:rFonts w:ascii="Palatino Linotype" w:eastAsia="Palatino Linotype" w:hAnsi="Palatino Linotype" w:cs="Palatino Linotype"/>
          <w:i/>
        </w:rPr>
        <w:t xml:space="preserve"> incompleta, se solicita se entregue los documentos que den cuenta de la información </w:t>
      </w:r>
      <w:proofErr w:type="spellStart"/>
      <w:r w:rsidRPr="00FC2BE8">
        <w:rPr>
          <w:rFonts w:ascii="Palatino Linotype" w:eastAsia="Palatino Linotype" w:hAnsi="Palatino Linotype" w:cs="Palatino Linotype"/>
          <w:i/>
        </w:rPr>
        <w:t>solciitada</w:t>
      </w:r>
      <w:proofErr w:type="spellEnd"/>
      <w:r w:rsidRPr="00FC2BE8">
        <w:rPr>
          <w:rFonts w:ascii="Palatino Linotype" w:eastAsia="Palatino Linotype" w:hAnsi="Palatino Linotype" w:cs="Palatino Linotype"/>
          <w:i/>
        </w:rPr>
        <w:t xml:space="preserve"> no link y falta información que se entregue completo no sean opacos” </w:t>
      </w:r>
    </w:p>
    <w:p w14:paraId="38BF7770" w14:textId="77777777" w:rsidR="000D6974" w:rsidRPr="00FC2BE8" w:rsidRDefault="000D6974">
      <w:pPr>
        <w:pBdr>
          <w:top w:val="nil"/>
          <w:left w:val="nil"/>
          <w:bottom w:val="nil"/>
          <w:right w:val="nil"/>
          <w:between w:val="nil"/>
        </w:pBdr>
        <w:tabs>
          <w:tab w:val="left" w:pos="1276"/>
        </w:tabs>
        <w:spacing w:after="0"/>
        <w:ind w:left="567" w:right="701"/>
        <w:jc w:val="both"/>
        <w:rPr>
          <w:rFonts w:ascii="Palatino Linotype" w:eastAsia="Palatino Linotype" w:hAnsi="Palatino Linotype" w:cs="Palatino Linotype"/>
          <w:b/>
        </w:rPr>
      </w:pPr>
    </w:p>
    <w:p w14:paraId="2455D67C" w14:textId="77777777" w:rsidR="000D6974" w:rsidRPr="00FC2BE8" w:rsidRDefault="009E7BD6">
      <w:pPr>
        <w:pBdr>
          <w:top w:val="nil"/>
          <w:left w:val="nil"/>
          <w:bottom w:val="nil"/>
          <w:right w:val="nil"/>
          <w:between w:val="nil"/>
        </w:pBdr>
        <w:tabs>
          <w:tab w:val="left" w:pos="1276"/>
        </w:tabs>
        <w:spacing w:after="0"/>
        <w:ind w:left="567" w:right="701"/>
        <w:jc w:val="both"/>
        <w:rPr>
          <w:rFonts w:ascii="Palatino Linotype" w:eastAsia="Palatino Linotype" w:hAnsi="Palatino Linotype" w:cs="Palatino Linotype"/>
          <w:i/>
        </w:rPr>
      </w:pPr>
      <w:r w:rsidRPr="00FC2BE8">
        <w:rPr>
          <w:rFonts w:ascii="Palatino Linotype" w:eastAsia="Palatino Linotype" w:hAnsi="Palatino Linotype" w:cs="Palatino Linotype"/>
          <w:b/>
        </w:rPr>
        <w:t xml:space="preserve">Razones o motivos de la inconformidad: </w:t>
      </w:r>
      <w:r w:rsidRPr="00FC2BE8">
        <w:rPr>
          <w:rFonts w:ascii="Palatino Linotype" w:eastAsia="Palatino Linotype" w:hAnsi="Palatino Linotype" w:cs="Palatino Linotype"/>
          <w:i/>
        </w:rPr>
        <w:t xml:space="preserve">“la información </w:t>
      </w:r>
      <w:proofErr w:type="spellStart"/>
      <w:r w:rsidRPr="00FC2BE8">
        <w:rPr>
          <w:rFonts w:ascii="Palatino Linotype" w:eastAsia="Palatino Linotype" w:hAnsi="Palatino Linotype" w:cs="Palatino Linotype"/>
          <w:i/>
        </w:rPr>
        <w:t>esta</w:t>
      </w:r>
      <w:proofErr w:type="spellEnd"/>
      <w:r w:rsidRPr="00FC2BE8">
        <w:rPr>
          <w:rFonts w:ascii="Palatino Linotype" w:eastAsia="Palatino Linotype" w:hAnsi="Palatino Linotype" w:cs="Palatino Linotype"/>
          <w:i/>
        </w:rPr>
        <w:t xml:space="preserve"> incompleta, se solicita se entregue los documentos que den cuenta de la información </w:t>
      </w:r>
      <w:proofErr w:type="spellStart"/>
      <w:r w:rsidRPr="00FC2BE8">
        <w:rPr>
          <w:rFonts w:ascii="Palatino Linotype" w:eastAsia="Palatino Linotype" w:hAnsi="Palatino Linotype" w:cs="Palatino Linotype"/>
          <w:i/>
        </w:rPr>
        <w:t>solciitada</w:t>
      </w:r>
      <w:proofErr w:type="spellEnd"/>
      <w:r w:rsidRPr="00FC2BE8">
        <w:rPr>
          <w:rFonts w:ascii="Palatino Linotype" w:eastAsia="Palatino Linotype" w:hAnsi="Palatino Linotype" w:cs="Palatino Linotype"/>
          <w:i/>
        </w:rPr>
        <w:t xml:space="preserve"> no link y falta información que se entregue completo no sean opacos”. </w:t>
      </w:r>
    </w:p>
    <w:p w14:paraId="0C1221E0" w14:textId="77777777" w:rsidR="000D6974" w:rsidRPr="00FC2BE8" w:rsidRDefault="000D6974">
      <w:pPr>
        <w:pBdr>
          <w:top w:val="nil"/>
          <w:left w:val="nil"/>
          <w:bottom w:val="nil"/>
          <w:right w:val="nil"/>
          <w:between w:val="nil"/>
        </w:pBdr>
        <w:tabs>
          <w:tab w:val="left" w:pos="1276"/>
        </w:tabs>
        <w:spacing w:after="0" w:line="360" w:lineRule="auto"/>
        <w:ind w:right="701"/>
        <w:jc w:val="both"/>
        <w:rPr>
          <w:rFonts w:ascii="Palatino Linotype" w:eastAsia="Palatino Linotype" w:hAnsi="Palatino Linotype" w:cs="Palatino Linotype"/>
        </w:rPr>
      </w:pPr>
    </w:p>
    <w:p w14:paraId="2EAA4526" w14:textId="77777777" w:rsidR="000D6974" w:rsidRPr="00FC2BE8" w:rsidRDefault="009E7BD6">
      <w:pPr>
        <w:numPr>
          <w:ilvl w:val="0"/>
          <w:numId w:val="4"/>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FC2BE8">
        <w:rPr>
          <w:rFonts w:ascii="Palatino Linotype" w:eastAsia="Palatino Linotype" w:hAnsi="Palatino Linotype" w:cs="Palatino Linotype"/>
          <w:b/>
        </w:rPr>
        <w:t>Turno.</w:t>
      </w:r>
      <w:r w:rsidRPr="00FC2BE8">
        <w:rPr>
          <w:rFonts w:ascii="Palatino Linotype" w:eastAsia="Palatino Linotype" w:hAnsi="Palatino Linotype" w:cs="Palatino Linotype"/>
        </w:rPr>
        <w:t xml:space="preserve"> De conformidad con el artículo 185, fracción I de la Ley de Transparencia y Acceso a la Información Pública del Estado de México y Municipios, el recurso de revisión número </w:t>
      </w:r>
      <w:r w:rsidRPr="00FC2BE8">
        <w:rPr>
          <w:rFonts w:ascii="Palatino Linotype" w:eastAsia="Palatino Linotype" w:hAnsi="Palatino Linotype" w:cs="Palatino Linotype"/>
          <w:b/>
        </w:rPr>
        <w:t>06104/INFOEM/IP/RR/2025</w:t>
      </w:r>
      <w:r w:rsidRPr="00FC2BE8">
        <w:rPr>
          <w:rFonts w:ascii="Palatino Linotype" w:eastAsia="Palatino Linotype" w:hAnsi="Palatino Linotype" w:cs="Palatino Linotype"/>
        </w:rPr>
        <w:t>, se turnó por el sistema electrónico del Instituto de Transparencia, Acceso a la Información Pública y Protección de Datos Personales del Estado de México y Municipios, a la Comisionada Guadalupe Ramírez Peña para su análisis, estudio, elaboración del proyecto y presentación ante el Pleno de este Instituto.</w:t>
      </w:r>
    </w:p>
    <w:p w14:paraId="552B942D" w14:textId="77777777" w:rsidR="000D6974" w:rsidRPr="00FC2BE8" w:rsidRDefault="000D6974">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03E0663B" w14:textId="77777777" w:rsidR="000D6974" w:rsidRPr="00FC2BE8" w:rsidRDefault="009E7BD6">
      <w:pPr>
        <w:numPr>
          <w:ilvl w:val="0"/>
          <w:numId w:val="4"/>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FC2BE8">
        <w:rPr>
          <w:rFonts w:ascii="Palatino Linotype" w:eastAsia="Palatino Linotype" w:hAnsi="Palatino Linotype" w:cs="Palatino Linotype"/>
          <w:b/>
        </w:rPr>
        <w:t>Admisión del recurso de revisión</w:t>
      </w:r>
      <w:r w:rsidRPr="00FC2BE8">
        <w:rPr>
          <w:rFonts w:ascii="Palatino Linotype" w:eastAsia="Palatino Linotype" w:hAnsi="Palatino Linotype" w:cs="Palatino Linotype"/>
        </w:rPr>
        <w:t>: En fecha</w:t>
      </w:r>
      <w:r w:rsidRPr="00FC2BE8">
        <w:rPr>
          <w:rFonts w:ascii="Palatino Linotype" w:eastAsia="Palatino Linotype" w:hAnsi="Palatino Linotype" w:cs="Palatino Linotype"/>
          <w:b/>
        </w:rPr>
        <w:t xml:space="preserve"> treinta de mayo de dos mil veinticinco</w:t>
      </w:r>
      <w:r w:rsidRPr="00FC2BE8">
        <w:rPr>
          <w:rFonts w:ascii="Palatino Linotype" w:eastAsia="Palatino Linotype" w:hAnsi="Palatino Linotype" w:cs="Palatino Linotype"/>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 </w:t>
      </w:r>
    </w:p>
    <w:p w14:paraId="52BE9DC7" w14:textId="77777777" w:rsidR="000D6974" w:rsidRPr="00FC2BE8" w:rsidRDefault="000D6974">
      <w:pPr>
        <w:pBdr>
          <w:top w:val="nil"/>
          <w:left w:val="nil"/>
          <w:bottom w:val="nil"/>
          <w:right w:val="nil"/>
          <w:between w:val="nil"/>
        </w:pBdr>
        <w:spacing w:after="0"/>
        <w:ind w:left="720"/>
        <w:rPr>
          <w:rFonts w:ascii="Palatino Linotype" w:eastAsia="Palatino Linotype" w:hAnsi="Palatino Linotype" w:cs="Palatino Linotype"/>
        </w:rPr>
      </w:pPr>
    </w:p>
    <w:p w14:paraId="75B7CBE8" w14:textId="77777777" w:rsidR="000D6974" w:rsidRPr="00FC2BE8" w:rsidRDefault="009E7BD6">
      <w:pPr>
        <w:numPr>
          <w:ilvl w:val="0"/>
          <w:numId w:val="4"/>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FC2BE8">
        <w:rPr>
          <w:rFonts w:ascii="Palatino Linotype" w:eastAsia="Palatino Linotype" w:hAnsi="Palatino Linotype" w:cs="Palatino Linotype"/>
          <w:b/>
        </w:rPr>
        <w:t xml:space="preserve">Manifestaciones: </w:t>
      </w:r>
      <w:r w:rsidRPr="00FC2BE8">
        <w:rPr>
          <w:rFonts w:ascii="Palatino Linotype" w:eastAsia="Palatino Linotype" w:hAnsi="Palatino Linotype" w:cs="Palatino Linotype"/>
        </w:rPr>
        <w:t xml:space="preserve">En fecha </w:t>
      </w:r>
      <w:r w:rsidRPr="00FC2BE8">
        <w:rPr>
          <w:rFonts w:ascii="Palatino Linotype" w:eastAsia="Palatino Linotype" w:hAnsi="Palatino Linotype" w:cs="Palatino Linotype"/>
          <w:b/>
        </w:rPr>
        <w:t>diez de junio de dos mil veinticinco</w:t>
      </w:r>
      <w:r w:rsidRPr="00FC2BE8">
        <w:rPr>
          <w:rFonts w:ascii="Palatino Linotype" w:eastAsia="Palatino Linotype" w:hAnsi="Palatino Linotype" w:cs="Palatino Linotype"/>
        </w:rPr>
        <w:t xml:space="preserve">, el </w:t>
      </w:r>
      <w:r w:rsidRPr="00FC2BE8">
        <w:rPr>
          <w:rFonts w:ascii="Palatino Linotype" w:eastAsia="Palatino Linotype" w:hAnsi="Palatino Linotype" w:cs="Palatino Linotype"/>
          <w:b/>
        </w:rPr>
        <w:t xml:space="preserve">SUJETO OBLIGADO </w:t>
      </w:r>
      <w:r w:rsidRPr="00FC2BE8">
        <w:rPr>
          <w:rFonts w:ascii="Palatino Linotype" w:eastAsia="Palatino Linotype" w:hAnsi="Palatino Linotype" w:cs="Palatino Linotype"/>
        </w:rPr>
        <w:t>ratificó su respuesta inicial.</w:t>
      </w:r>
    </w:p>
    <w:p w14:paraId="271683B6" w14:textId="77777777" w:rsidR="000D6974" w:rsidRPr="00FC2BE8" w:rsidRDefault="000D6974">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25C79D7C" w14:textId="77777777" w:rsidR="000D6974" w:rsidRPr="00FC2BE8" w:rsidRDefault="009E7BD6">
      <w:pPr>
        <w:pBdr>
          <w:top w:val="nil"/>
          <w:left w:val="nil"/>
          <w:bottom w:val="nil"/>
          <w:right w:val="nil"/>
          <w:between w:val="nil"/>
        </w:pBdr>
        <w:spacing w:after="0" w:line="360" w:lineRule="auto"/>
        <w:ind w:right="49"/>
        <w:jc w:val="both"/>
        <w:rPr>
          <w:rFonts w:ascii="Palatino Linotype" w:eastAsia="Palatino Linotype" w:hAnsi="Palatino Linotype" w:cs="Palatino Linotype"/>
          <w:b/>
        </w:rPr>
      </w:pPr>
      <w:r w:rsidRPr="00FC2BE8">
        <w:rPr>
          <w:rFonts w:ascii="Palatino Linotype" w:eastAsia="Palatino Linotype" w:hAnsi="Palatino Linotype" w:cs="Palatino Linotype"/>
        </w:rPr>
        <w:lastRenderedPageBreak/>
        <w:t xml:space="preserve">Documento que se hizo del conocimiento de la parte Recurrente el </w:t>
      </w:r>
      <w:r w:rsidRPr="00FC2BE8">
        <w:rPr>
          <w:rFonts w:ascii="Palatino Linotype" w:eastAsia="Palatino Linotype" w:hAnsi="Palatino Linotype" w:cs="Palatino Linotype"/>
          <w:b/>
        </w:rPr>
        <w:t xml:space="preserve">veintinueve de octubre de dos mil veinticinco. </w:t>
      </w:r>
    </w:p>
    <w:p w14:paraId="75F152A5" w14:textId="77777777" w:rsidR="000D6974" w:rsidRPr="00FC2BE8" w:rsidRDefault="000D6974">
      <w:pPr>
        <w:pBdr>
          <w:top w:val="nil"/>
          <w:left w:val="nil"/>
          <w:bottom w:val="nil"/>
          <w:right w:val="nil"/>
          <w:between w:val="nil"/>
        </w:pBdr>
        <w:spacing w:after="0" w:line="360" w:lineRule="auto"/>
        <w:ind w:right="49"/>
        <w:jc w:val="both"/>
        <w:rPr>
          <w:rFonts w:ascii="Palatino Linotype" w:eastAsia="Palatino Linotype" w:hAnsi="Palatino Linotype" w:cs="Palatino Linotype"/>
          <w:b/>
        </w:rPr>
      </w:pPr>
    </w:p>
    <w:p w14:paraId="45FC7169" w14:textId="77777777" w:rsidR="000D6974" w:rsidRPr="00FC2BE8" w:rsidRDefault="009E7BD6">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FC2BE8">
        <w:rPr>
          <w:rFonts w:ascii="Palatino Linotype" w:eastAsia="Palatino Linotype" w:hAnsi="Palatino Linotype" w:cs="Palatino Linotype"/>
        </w:rPr>
        <w:t xml:space="preserve">La parte Recurrente no realizó manifestaciones.  </w:t>
      </w:r>
    </w:p>
    <w:p w14:paraId="0097B186" w14:textId="77777777" w:rsidR="000D6974" w:rsidRPr="00FC2BE8" w:rsidRDefault="000D6974">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56821621" w14:textId="77777777" w:rsidR="000D6974" w:rsidRPr="00FC2BE8" w:rsidRDefault="009E7BD6">
      <w:pPr>
        <w:numPr>
          <w:ilvl w:val="0"/>
          <w:numId w:val="3"/>
        </w:numPr>
        <w:pBdr>
          <w:top w:val="nil"/>
          <w:left w:val="nil"/>
          <w:bottom w:val="nil"/>
          <w:right w:val="nil"/>
          <w:between w:val="nil"/>
        </w:pBdr>
        <w:tabs>
          <w:tab w:val="left" w:pos="426"/>
        </w:tabs>
        <w:spacing w:after="0" w:line="360" w:lineRule="auto"/>
        <w:ind w:left="0" w:firstLine="0"/>
        <w:jc w:val="both"/>
        <w:rPr>
          <w:rFonts w:ascii="Palatino Linotype" w:eastAsia="Palatino Linotype" w:hAnsi="Palatino Linotype" w:cs="Palatino Linotype"/>
        </w:rPr>
      </w:pPr>
      <w:r w:rsidRPr="00FC2BE8">
        <w:rPr>
          <w:rFonts w:ascii="Palatino Linotype" w:eastAsia="Palatino Linotype" w:hAnsi="Palatino Linotype" w:cs="Palatino Linotype"/>
          <w:b/>
        </w:rPr>
        <w:t>Ampliación del plazo.</w:t>
      </w:r>
      <w:r w:rsidRPr="00FC2BE8">
        <w:rPr>
          <w:rFonts w:ascii="Palatino Linotype" w:eastAsia="Palatino Linotype" w:hAnsi="Palatino Linotype" w:cs="Palatino Linotype"/>
        </w:rPr>
        <w:t xml:space="preserve"> En fecha </w:t>
      </w:r>
      <w:r w:rsidRPr="00FC2BE8">
        <w:rPr>
          <w:rFonts w:ascii="Palatino Linotype" w:eastAsia="Palatino Linotype" w:hAnsi="Palatino Linotype" w:cs="Palatino Linotype"/>
          <w:b/>
        </w:rPr>
        <w:t>treinta de octubre de dos mil veinticinco</w:t>
      </w:r>
      <w:r w:rsidRPr="00FC2BE8">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14:paraId="5797CF86" w14:textId="77777777" w:rsidR="000D6974" w:rsidRPr="00FC2BE8" w:rsidRDefault="000D6974">
      <w:pPr>
        <w:widowControl w:val="0"/>
        <w:spacing w:after="0" w:line="360" w:lineRule="auto"/>
        <w:jc w:val="both"/>
        <w:rPr>
          <w:rFonts w:ascii="Palatino Linotype" w:eastAsia="Palatino Linotype" w:hAnsi="Palatino Linotype" w:cs="Palatino Linotype"/>
        </w:rPr>
      </w:pPr>
    </w:p>
    <w:p w14:paraId="76011D52" w14:textId="77777777" w:rsidR="000D6974" w:rsidRPr="00FC2BE8" w:rsidRDefault="009E7BD6">
      <w:pPr>
        <w:spacing w:after="0" w:line="360" w:lineRule="auto"/>
        <w:jc w:val="both"/>
        <w:rPr>
          <w:rFonts w:ascii="Palatino Linotype" w:eastAsia="Palatino Linotype" w:hAnsi="Palatino Linotype" w:cs="Palatino Linotype"/>
        </w:rPr>
      </w:pPr>
      <w:r w:rsidRPr="00FC2BE8">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23CEC43C" w14:textId="77777777" w:rsidR="000D6974" w:rsidRPr="00FC2BE8" w:rsidRDefault="000D6974">
      <w:pPr>
        <w:spacing w:after="0" w:line="360" w:lineRule="auto"/>
        <w:jc w:val="both"/>
        <w:rPr>
          <w:rFonts w:ascii="Palatino Linotype" w:eastAsia="Palatino Linotype" w:hAnsi="Palatino Linotype" w:cs="Palatino Linotype"/>
        </w:rPr>
      </w:pPr>
    </w:p>
    <w:p w14:paraId="4E4AE592" w14:textId="77777777" w:rsidR="000D6974" w:rsidRPr="00FC2BE8" w:rsidRDefault="009E7BD6">
      <w:pPr>
        <w:spacing w:after="0" w:line="360" w:lineRule="auto"/>
        <w:jc w:val="both"/>
        <w:rPr>
          <w:rFonts w:ascii="Palatino Linotype" w:eastAsia="Palatino Linotype" w:hAnsi="Palatino Linotype" w:cs="Palatino Linotype"/>
        </w:rPr>
      </w:pPr>
      <w:r w:rsidRPr="00FC2BE8">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2A55FF96" w14:textId="77777777" w:rsidR="000D6974" w:rsidRPr="00FC2BE8" w:rsidRDefault="000D6974">
      <w:pPr>
        <w:spacing w:after="0" w:line="360" w:lineRule="auto"/>
        <w:jc w:val="both"/>
        <w:rPr>
          <w:rFonts w:ascii="Palatino Linotype" w:eastAsia="Palatino Linotype" w:hAnsi="Palatino Linotype" w:cs="Palatino Linotype"/>
        </w:rPr>
      </w:pPr>
    </w:p>
    <w:p w14:paraId="403AE666" w14:textId="77777777" w:rsidR="000D6974" w:rsidRPr="00FC2BE8" w:rsidRDefault="009E7BD6">
      <w:pPr>
        <w:spacing w:after="0" w:line="360" w:lineRule="auto"/>
        <w:jc w:val="both"/>
        <w:rPr>
          <w:rFonts w:ascii="Palatino Linotype" w:eastAsia="Palatino Linotype" w:hAnsi="Palatino Linotype" w:cs="Palatino Linotype"/>
        </w:rPr>
      </w:pPr>
      <w:r w:rsidRPr="00FC2BE8">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EA5A6C8" w14:textId="77777777" w:rsidR="000D6974" w:rsidRPr="00FC2BE8" w:rsidRDefault="000D6974">
      <w:pPr>
        <w:spacing w:after="0" w:line="360" w:lineRule="auto"/>
        <w:jc w:val="both"/>
        <w:rPr>
          <w:rFonts w:ascii="Palatino Linotype" w:eastAsia="Palatino Linotype" w:hAnsi="Palatino Linotype" w:cs="Palatino Linotype"/>
        </w:rPr>
      </w:pPr>
    </w:p>
    <w:p w14:paraId="23FC0453" w14:textId="77777777" w:rsidR="000D6974" w:rsidRPr="00FC2BE8" w:rsidRDefault="009E7BD6">
      <w:pPr>
        <w:spacing w:after="0" w:line="360" w:lineRule="auto"/>
        <w:jc w:val="both"/>
        <w:rPr>
          <w:rFonts w:ascii="Palatino Linotype" w:eastAsia="Palatino Linotype" w:hAnsi="Palatino Linotype" w:cs="Palatino Linotype"/>
        </w:rPr>
      </w:pPr>
      <w:r w:rsidRPr="00FC2BE8">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163EAA70" w14:textId="77777777" w:rsidR="000D6974" w:rsidRPr="00FC2BE8" w:rsidRDefault="000D6974">
      <w:pPr>
        <w:spacing w:after="0" w:line="360" w:lineRule="auto"/>
        <w:jc w:val="both"/>
        <w:rPr>
          <w:rFonts w:ascii="Palatino Linotype" w:eastAsia="Palatino Linotype" w:hAnsi="Palatino Linotype" w:cs="Palatino Linotype"/>
        </w:rPr>
      </w:pPr>
    </w:p>
    <w:p w14:paraId="7D1D4CB2" w14:textId="77777777" w:rsidR="000D6974" w:rsidRPr="00FC2BE8" w:rsidRDefault="009E7BD6">
      <w:pPr>
        <w:spacing w:after="0" w:line="360" w:lineRule="auto"/>
        <w:jc w:val="both"/>
        <w:rPr>
          <w:rFonts w:ascii="Palatino Linotype" w:eastAsia="Palatino Linotype" w:hAnsi="Palatino Linotype" w:cs="Palatino Linotype"/>
          <w:strike/>
        </w:rPr>
      </w:pPr>
      <w:r w:rsidRPr="00FC2BE8">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681449D7" w14:textId="77777777" w:rsidR="000D6974" w:rsidRPr="00FC2BE8" w:rsidRDefault="000D6974">
      <w:pPr>
        <w:spacing w:after="0" w:line="360" w:lineRule="auto"/>
        <w:jc w:val="both"/>
        <w:rPr>
          <w:rFonts w:ascii="Palatino Linotype" w:eastAsia="Palatino Linotype" w:hAnsi="Palatino Linotype" w:cs="Palatino Linotype"/>
        </w:rPr>
      </w:pPr>
    </w:p>
    <w:p w14:paraId="6D619CA3" w14:textId="77777777" w:rsidR="000D6974" w:rsidRPr="00FC2BE8" w:rsidRDefault="009E7BD6">
      <w:pPr>
        <w:numPr>
          <w:ilvl w:val="0"/>
          <w:numId w:val="2"/>
        </w:numPr>
        <w:spacing w:after="0" w:line="360" w:lineRule="auto"/>
        <w:jc w:val="both"/>
        <w:rPr>
          <w:rFonts w:ascii="Palatino Linotype" w:eastAsia="Palatino Linotype" w:hAnsi="Palatino Linotype" w:cs="Palatino Linotype"/>
        </w:rPr>
      </w:pPr>
      <w:r w:rsidRPr="00FC2BE8">
        <w:rPr>
          <w:rFonts w:ascii="Palatino Linotype" w:eastAsia="Palatino Linotype" w:hAnsi="Palatino Linotype" w:cs="Palatino Linotype"/>
          <w:b/>
        </w:rPr>
        <w:t>Complejidad del Asunto:</w:t>
      </w:r>
      <w:r w:rsidRPr="00FC2BE8">
        <w:rPr>
          <w:rFonts w:ascii="Palatino Linotype" w:eastAsia="Palatino Linotype" w:hAnsi="Palatino Linotype" w:cs="Palatino Linotype"/>
        </w:rPr>
        <w:t xml:space="preserve"> La complejidad de la prueba, la pluralidad de sujetos procesales, el tiempo transcurrido, las características y contexto del recurso. </w:t>
      </w:r>
    </w:p>
    <w:p w14:paraId="54C309C2" w14:textId="77777777" w:rsidR="000D6974" w:rsidRPr="00FC2BE8" w:rsidRDefault="000D6974">
      <w:pPr>
        <w:spacing w:after="0" w:line="360" w:lineRule="auto"/>
        <w:ind w:left="927"/>
        <w:jc w:val="both"/>
        <w:rPr>
          <w:rFonts w:ascii="Palatino Linotype" w:eastAsia="Palatino Linotype" w:hAnsi="Palatino Linotype" w:cs="Palatino Linotype"/>
        </w:rPr>
      </w:pPr>
    </w:p>
    <w:p w14:paraId="595A2AB8" w14:textId="77777777" w:rsidR="000D6974" w:rsidRPr="00FC2BE8" w:rsidRDefault="009E7BD6">
      <w:pPr>
        <w:numPr>
          <w:ilvl w:val="0"/>
          <w:numId w:val="2"/>
        </w:numPr>
        <w:spacing w:after="0" w:line="360" w:lineRule="auto"/>
        <w:jc w:val="both"/>
        <w:rPr>
          <w:rFonts w:ascii="Palatino Linotype" w:eastAsia="Palatino Linotype" w:hAnsi="Palatino Linotype" w:cs="Palatino Linotype"/>
        </w:rPr>
      </w:pPr>
      <w:r w:rsidRPr="00FC2BE8">
        <w:rPr>
          <w:rFonts w:ascii="Palatino Linotype" w:eastAsia="Palatino Linotype" w:hAnsi="Palatino Linotype" w:cs="Palatino Linotype"/>
          <w:b/>
        </w:rPr>
        <w:t>Actividad Procesal del interesado.</w:t>
      </w:r>
      <w:r w:rsidRPr="00FC2BE8">
        <w:rPr>
          <w:rFonts w:ascii="Palatino Linotype" w:eastAsia="Palatino Linotype" w:hAnsi="Palatino Linotype" w:cs="Palatino Linotype"/>
        </w:rPr>
        <w:t xml:space="preserve"> Acciones u omisiones del interesado.</w:t>
      </w:r>
    </w:p>
    <w:p w14:paraId="7325CD7A" w14:textId="77777777" w:rsidR="000D6974" w:rsidRPr="00FC2BE8" w:rsidRDefault="009E7BD6">
      <w:pPr>
        <w:numPr>
          <w:ilvl w:val="0"/>
          <w:numId w:val="2"/>
        </w:numPr>
        <w:spacing w:after="0" w:line="360" w:lineRule="auto"/>
        <w:jc w:val="both"/>
        <w:rPr>
          <w:rFonts w:ascii="Palatino Linotype" w:eastAsia="Palatino Linotype" w:hAnsi="Palatino Linotype" w:cs="Palatino Linotype"/>
        </w:rPr>
      </w:pPr>
      <w:r w:rsidRPr="00FC2BE8">
        <w:rPr>
          <w:rFonts w:ascii="Palatino Linotype" w:eastAsia="Palatino Linotype" w:hAnsi="Palatino Linotype" w:cs="Palatino Linotype"/>
          <w:b/>
        </w:rPr>
        <w:t xml:space="preserve">Conducta de la Autoridad: </w:t>
      </w:r>
      <w:r w:rsidRPr="00FC2BE8">
        <w:rPr>
          <w:rFonts w:ascii="Palatino Linotype" w:eastAsia="Palatino Linotype" w:hAnsi="Palatino Linotype" w:cs="Palatino Linotype"/>
        </w:rPr>
        <w:t>Las Acciones u omisiones realizadas en el procedimiento. Así como si la autoridad actuó con la debida diligencia.</w:t>
      </w:r>
    </w:p>
    <w:p w14:paraId="0C48AC19" w14:textId="77777777" w:rsidR="000D6974" w:rsidRPr="00FC2BE8" w:rsidRDefault="000D6974">
      <w:pPr>
        <w:spacing w:after="0" w:line="360" w:lineRule="auto"/>
        <w:ind w:left="927"/>
        <w:jc w:val="both"/>
        <w:rPr>
          <w:rFonts w:ascii="Palatino Linotype" w:eastAsia="Palatino Linotype" w:hAnsi="Palatino Linotype" w:cs="Palatino Linotype"/>
        </w:rPr>
      </w:pPr>
    </w:p>
    <w:p w14:paraId="5AFEE86A" w14:textId="77777777" w:rsidR="000D6974" w:rsidRPr="00FC2BE8" w:rsidRDefault="009E7BD6">
      <w:pPr>
        <w:numPr>
          <w:ilvl w:val="0"/>
          <w:numId w:val="2"/>
        </w:numPr>
        <w:spacing w:after="0" w:line="360" w:lineRule="auto"/>
        <w:jc w:val="both"/>
        <w:rPr>
          <w:rFonts w:ascii="Palatino Linotype" w:eastAsia="Palatino Linotype" w:hAnsi="Palatino Linotype" w:cs="Palatino Linotype"/>
        </w:rPr>
      </w:pPr>
      <w:r w:rsidRPr="00FC2BE8">
        <w:rPr>
          <w:rFonts w:ascii="Palatino Linotype" w:eastAsia="Palatino Linotype" w:hAnsi="Palatino Linotype" w:cs="Palatino Linotype"/>
        </w:rPr>
        <w:t xml:space="preserve"> </w:t>
      </w:r>
      <w:r w:rsidRPr="00FC2BE8">
        <w:rPr>
          <w:rFonts w:ascii="Palatino Linotype" w:eastAsia="Palatino Linotype" w:hAnsi="Palatino Linotype" w:cs="Palatino Linotype"/>
          <w:b/>
        </w:rPr>
        <w:t>La afectación generada en la situación jurídica de la persona involucrada en el proceso:</w:t>
      </w:r>
      <w:r w:rsidRPr="00FC2BE8">
        <w:rPr>
          <w:rFonts w:ascii="Palatino Linotype" w:eastAsia="Palatino Linotype" w:hAnsi="Palatino Linotype" w:cs="Palatino Linotype"/>
        </w:rPr>
        <w:t xml:space="preserve"> Violación a sus derechos humanos.</w:t>
      </w:r>
    </w:p>
    <w:p w14:paraId="0027003B" w14:textId="77777777" w:rsidR="000D6974" w:rsidRPr="00FC2BE8" w:rsidRDefault="000D6974">
      <w:pPr>
        <w:spacing w:after="0" w:line="360" w:lineRule="auto"/>
        <w:jc w:val="both"/>
        <w:rPr>
          <w:rFonts w:ascii="Palatino Linotype" w:eastAsia="Palatino Linotype" w:hAnsi="Palatino Linotype" w:cs="Palatino Linotype"/>
        </w:rPr>
      </w:pPr>
    </w:p>
    <w:p w14:paraId="7340831D" w14:textId="77777777" w:rsidR="000D6974" w:rsidRPr="00FC2BE8" w:rsidRDefault="009E7BD6">
      <w:pPr>
        <w:spacing w:after="0" w:line="360" w:lineRule="auto"/>
        <w:jc w:val="both"/>
        <w:rPr>
          <w:rFonts w:ascii="Palatino Linotype" w:eastAsia="Palatino Linotype" w:hAnsi="Palatino Linotype" w:cs="Palatino Linotype"/>
        </w:rPr>
      </w:pPr>
      <w:r w:rsidRPr="00FC2BE8">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CF2EBC5" w14:textId="77777777" w:rsidR="000D6974" w:rsidRPr="00FC2BE8" w:rsidRDefault="000D6974">
      <w:pPr>
        <w:spacing w:after="0" w:line="360" w:lineRule="auto"/>
        <w:jc w:val="both"/>
        <w:rPr>
          <w:rFonts w:ascii="Palatino Linotype" w:eastAsia="Palatino Linotype" w:hAnsi="Palatino Linotype" w:cs="Palatino Linotype"/>
        </w:rPr>
      </w:pPr>
    </w:p>
    <w:p w14:paraId="5E4BAC92" w14:textId="77777777" w:rsidR="000D6974" w:rsidRPr="00FC2BE8" w:rsidRDefault="009E7BD6">
      <w:pPr>
        <w:spacing w:after="0" w:line="360" w:lineRule="auto"/>
        <w:jc w:val="both"/>
        <w:rPr>
          <w:rFonts w:ascii="Palatino Linotype" w:eastAsia="Palatino Linotype" w:hAnsi="Palatino Linotype" w:cs="Palatino Linotype"/>
          <w:b/>
        </w:rPr>
      </w:pPr>
      <w:r w:rsidRPr="00FC2BE8">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FC2BE8">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FC2BE8">
        <w:rPr>
          <w:rFonts w:ascii="Palatino Linotype" w:eastAsia="Palatino Linotype" w:hAnsi="Palatino Linotype" w:cs="Palatino Linotype"/>
        </w:rPr>
        <w:t>, visible en la Gaceta del Seminario Judicial de la Federación con el registro digital 205635.</w:t>
      </w:r>
    </w:p>
    <w:p w14:paraId="18284C3C" w14:textId="77777777" w:rsidR="000D6974" w:rsidRPr="00FC2BE8" w:rsidRDefault="000D6974">
      <w:pPr>
        <w:spacing w:after="0" w:line="360" w:lineRule="auto"/>
        <w:jc w:val="both"/>
        <w:rPr>
          <w:rFonts w:ascii="Palatino Linotype" w:eastAsia="Palatino Linotype" w:hAnsi="Palatino Linotype" w:cs="Palatino Linotype"/>
        </w:rPr>
      </w:pPr>
    </w:p>
    <w:p w14:paraId="5D01628D" w14:textId="77777777" w:rsidR="000D6974" w:rsidRPr="00FC2BE8" w:rsidRDefault="009E7BD6">
      <w:pPr>
        <w:spacing w:after="0" w:line="360" w:lineRule="auto"/>
        <w:jc w:val="both"/>
        <w:rPr>
          <w:rFonts w:ascii="Palatino Linotype" w:eastAsia="Palatino Linotype" w:hAnsi="Palatino Linotype" w:cs="Palatino Linotype"/>
        </w:rPr>
      </w:pPr>
      <w:r w:rsidRPr="00FC2BE8">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92EA360" w14:textId="77777777" w:rsidR="000D6974" w:rsidRPr="00FC2BE8" w:rsidRDefault="000D6974">
      <w:pPr>
        <w:spacing w:after="0" w:line="360" w:lineRule="auto"/>
        <w:jc w:val="both"/>
        <w:rPr>
          <w:rFonts w:ascii="Palatino Linotype" w:eastAsia="Palatino Linotype" w:hAnsi="Palatino Linotype" w:cs="Palatino Linotype"/>
        </w:rPr>
      </w:pPr>
    </w:p>
    <w:p w14:paraId="2D3E5FC9" w14:textId="77777777" w:rsidR="000D6974" w:rsidRPr="00FC2BE8" w:rsidRDefault="009E7BD6">
      <w:pPr>
        <w:spacing w:after="0" w:line="360" w:lineRule="auto"/>
        <w:jc w:val="both"/>
        <w:rPr>
          <w:rFonts w:ascii="Palatino Linotype" w:eastAsia="Palatino Linotype" w:hAnsi="Palatino Linotype" w:cs="Palatino Linotype"/>
        </w:rPr>
      </w:pPr>
      <w:r w:rsidRPr="00FC2BE8">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4CED678D" w14:textId="77777777" w:rsidR="000D6974" w:rsidRPr="00FC2BE8" w:rsidRDefault="000D6974">
      <w:pPr>
        <w:spacing w:after="0" w:line="360" w:lineRule="auto"/>
        <w:jc w:val="both"/>
        <w:rPr>
          <w:rFonts w:ascii="Palatino Linotype" w:eastAsia="Palatino Linotype" w:hAnsi="Palatino Linotype" w:cs="Palatino Linotype"/>
        </w:rPr>
      </w:pPr>
    </w:p>
    <w:p w14:paraId="4AAA7BA4" w14:textId="77777777" w:rsidR="000D6974" w:rsidRPr="00FC2BE8" w:rsidRDefault="009E7BD6">
      <w:pPr>
        <w:spacing w:after="0" w:line="360" w:lineRule="auto"/>
        <w:ind w:left="567" w:right="616"/>
        <w:jc w:val="both"/>
        <w:rPr>
          <w:rFonts w:ascii="Palatino Linotype" w:eastAsia="Palatino Linotype" w:hAnsi="Palatino Linotype" w:cs="Palatino Linotype"/>
        </w:rPr>
      </w:pPr>
      <w:r w:rsidRPr="00FC2BE8">
        <w:rPr>
          <w:rFonts w:ascii="Palatino Linotype" w:eastAsia="Palatino Linotype" w:hAnsi="Palatino Linotype" w:cs="Palatino Linotype"/>
        </w:rPr>
        <w:t xml:space="preserve"> </w:t>
      </w:r>
      <w:r w:rsidRPr="00FC2BE8">
        <w:rPr>
          <w:rFonts w:ascii="Palatino Linotype" w:eastAsia="Palatino Linotype" w:hAnsi="Palatino Linotype" w:cs="Palatino Linotype"/>
          <w:i/>
        </w:rPr>
        <w:t>“PLAZO RAZONABLE PARA RESOLVER. DIMENSIÓN Y EFECTOS DE ESTE CONCEPTO CUANDO SE ADUCE EXCESIVA CARGA DE TRABAJO.”</w:t>
      </w:r>
      <w:r w:rsidRPr="00FC2BE8">
        <w:rPr>
          <w:rFonts w:ascii="Palatino Linotype" w:eastAsia="Palatino Linotype" w:hAnsi="Palatino Linotype" w:cs="Palatino Linotype"/>
        </w:rPr>
        <w:t xml:space="preserve"> consultable en el Seminario Judicial de la Federación y su gaceta, con el registro digital 2002351.</w:t>
      </w:r>
    </w:p>
    <w:p w14:paraId="0956203E" w14:textId="77777777" w:rsidR="000D6974" w:rsidRPr="00FC2BE8" w:rsidRDefault="009E7BD6">
      <w:pPr>
        <w:spacing w:after="0" w:line="360" w:lineRule="auto"/>
        <w:ind w:left="567" w:right="616"/>
        <w:jc w:val="both"/>
        <w:rPr>
          <w:rFonts w:ascii="Palatino Linotype" w:eastAsia="Palatino Linotype" w:hAnsi="Palatino Linotype" w:cs="Palatino Linotype"/>
        </w:rPr>
      </w:pPr>
      <w:r w:rsidRPr="00FC2BE8">
        <w:rPr>
          <w:rFonts w:ascii="Palatino Linotype" w:eastAsia="Palatino Linotype" w:hAnsi="Palatino Linotype" w:cs="Palatino Linotype"/>
          <w:i/>
        </w:rPr>
        <w:t>“PLAZO RAZONABLE PARA RESOLVER. CONCEPTO Y ELEMENTOS QUE LO INTEGRAN A LA LUZ DEL DERECHO INTERNACIONAL DE LOS DERECHOS HUMANOS.”</w:t>
      </w:r>
      <w:r w:rsidRPr="00FC2BE8">
        <w:rPr>
          <w:rFonts w:ascii="Palatino Linotype" w:eastAsia="Palatino Linotype" w:hAnsi="Palatino Linotype" w:cs="Palatino Linotype"/>
        </w:rPr>
        <w:t>, visible en el Seminario Judicial de la Federación y su gaceta, con el registro digital 2002350.</w:t>
      </w:r>
    </w:p>
    <w:p w14:paraId="481F9FF2" w14:textId="77777777" w:rsidR="000D6974" w:rsidRPr="00FC2BE8" w:rsidRDefault="000D6974">
      <w:pPr>
        <w:spacing w:after="0" w:line="360" w:lineRule="auto"/>
        <w:ind w:left="567" w:right="616"/>
        <w:jc w:val="both"/>
        <w:rPr>
          <w:rFonts w:ascii="Palatino Linotype" w:eastAsia="Palatino Linotype" w:hAnsi="Palatino Linotype" w:cs="Palatino Linotype"/>
        </w:rPr>
      </w:pPr>
    </w:p>
    <w:p w14:paraId="0047F450" w14:textId="77777777" w:rsidR="000D6974" w:rsidRPr="00FC2BE8" w:rsidRDefault="009E7BD6">
      <w:pPr>
        <w:spacing w:after="0" w:line="360" w:lineRule="auto"/>
        <w:jc w:val="both"/>
        <w:rPr>
          <w:rFonts w:ascii="Palatino Linotype" w:eastAsia="Palatino Linotype" w:hAnsi="Palatino Linotype" w:cs="Palatino Linotype"/>
        </w:rPr>
      </w:pPr>
      <w:r w:rsidRPr="00FC2BE8">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63745C07" w14:textId="77777777" w:rsidR="000D6974" w:rsidRPr="00FC2BE8" w:rsidRDefault="000D6974">
      <w:pPr>
        <w:pBdr>
          <w:top w:val="nil"/>
          <w:left w:val="nil"/>
          <w:bottom w:val="nil"/>
          <w:right w:val="nil"/>
          <w:between w:val="nil"/>
        </w:pBdr>
        <w:spacing w:after="0" w:line="360" w:lineRule="auto"/>
        <w:ind w:right="49"/>
        <w:rPr>
          <w:rFonts w:ascii="Palatino Linotype" w:eastAsia="Palatino Linotype" w:hAnsi="Palatino Linotype" w:cs="Palatino Linotype"/>
        </w:rPr>
      </w:pPr>
    </w:p>
    <w:p w14:paraId="01FB76E1" w14:textId="77777777" w:rsidR="000D6974" w:rsidRPr="00FC2BE8" w:rsidRDefault="009E7BD6">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FC2BE8">
        <w:rPr>
          <w:rFonts w:ascii="Palatino Linotype" w:eastAsia="Palatino Linotype" w:hAnsi="Palatino Linotype" w:cs="Palatino Linotype"/>
          <w:b/>
        </w:rPr>
        <w:t>8. Cierre de instrucción</w:t>
      </w:r>
      <w:r w:rsidRPr="00FC2BE8">
        <w:rPr>
          <w:rFonts w:ascii="Palatino Linotype" w:eastAsia="Palatino Linotype" w:hAnsi="Palatino Linotype" w:cs="Palatino Linotype"/>
        </w:rPr>
        <w:t xml:space="preserve">. En fecha </w:t>
      </w:r>
      <w:r w:rsidRPr="00FC2BE8">
        <w:rPr>
          <w:rFonts w:ascii="Palatino Linotype" w:eastAsia="Palatino Linotype" w:hAnsi="Palatino Linotype" w:cs="Palatino Linotype"/>
          <w:b/>
        </w:rPr>
        <w:t>cuatro de noviembre de dos mil veinticinco</w:t>
      </w:r>
      <w:r w:rsidRPr="00FC2BE8">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270C3AAE" w14:textId="77777777" w:rsidR="000D6974" w:rsidRPr="00FC2BE8" w:rsidRDefault="000D6974">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1B33EDBF" w14:textId="77777777" w:rsidR="000D6974" w:rsidRPr="00FC2BE8" w:rsidRDefault="009E7BD6">
      <w:pPr>
        <w:spacing w:after="0" w:line="360" w:lineRule="auto"/>
        <w:ind w:right="49"/>
        <w:jc w:val="both"/>
        <w:rPr>
          <w:rFonts w:ascii="Palatino Linotype" w:eastAsia="Palatino Linotype" w:hAnsi="Palatino Linotype" w:cs="Palatino Linotype"/>
        </w:rPr>
      </w:pPr>
      <w:r w:rsidRPr="00FC2BE8">
        <w:rPr>
          <w:rFonts w:ascii="Palatino Linotype" w:eastAsia="Palatino Linotype" w:hAnsi="Palatino Linotype" w:cs="Palatino Linotype"/>
        </w:rPr>
        <w:t xml:space="preserve">Debido a que fue debidamente sustanciado el expediente electrónico y no existe diligencia pendiente de desahogo, se emite la Resolución que conforme a Derecho proceda, de acuerdo con los siguientes: </w:t>
      </w:r>
    </w:p>
    <w:p w14:paraId="32347C46" w14:textId="77777777" w:rsidR="000D6974" w:rsidRPr="00FC2BE8" w:rsidRDefault="000D6974">
      <w:pPr>
        <w:spacing w:after="0" w:line="360" w:lineRule="auto"/>
        <w:ind w:right="49"/>
        <w:jc w:val="both"/>
        <w:rPr>
          <w:rFonts w:ascii="Palatino Linotype" w:eastAsia="Palatino Linotype" w:hAnsi="Palatino Linotype" w:cs="Palatino Linotype"/>
        </w:rPr>
      </w:pPr>
    </w:p>
    <w:p w14:paraId="229052A3" w14:textId="77777777" w:rsidR="000D6974" w:rsidRPr="00FC2BE8" w:rsidRDefault="009E7BD6">
      <w:pPr>
        <w:spacing w:after="0" w:line="360" w:lineRule="auto"/>
        <w:ind w:right="49"/>
        <w:jc w:val="center"/>
        <w:rPr>
          <w:rFonts w:ascii="Palatino Linotype" w:eastAsia="Palatino Linotype" w:hAnsi="Palatino Linotype" w:cs="Palatino Linotype"/>
          <w:b/>
        </w:rPr>
      </w:pPr>
      <w:r w:rsidRPr="00FC2BE8">
        <w:rPr>
          <w:rFonts w:ascii="Palatino Linotype" w:eastAsia="Palatino Linotype" w:hAnsi="Palatino Linotype" w:cs="Palatino Linotype"/>
          <w:b/>
        </w:rPr>
        <w:t>II.</w:t>
      </w:r>
      <w:r w:rsidRPr="00FC2BE8">
        <w:rPr>
          <w:rFonts w:ascii="Palatino Linotype" w:eastAsia="Palatino Linotype" w:hAnsi="Palatino Linotype" w:cs="Palatino Linotype"/>
          <w:b/>
        </w:rPr>
        <w:tab/>
        <w:t>C O N S I D E R A N D O:</w:t>
      </w:r>
    </w:p>
    <w:p w14:paraId="15BEFC74" w14:textId="77777777" w:rsidR="000D6974" w:rsidRPr="00FC2BE8" w:rsidRDefault="000D6974">
      <w:pPr>
        <w:spacing w:after="0" w:line="360" w:lineRule="auto"/>
        <w:ind w:right="49"/>
        <w:jc w:val="both"/>
        <w:rPr>
          <w:rFonts w:ascii="Palatino Linotype" w:eastAsia="Palatino Linotype" w:hAnsi="Palatino Linotype" w:cs="Palatino Linotype"/>
        </w:rPr>
      </w:pPr>
    </w:p>
    <w:p w14:paraId="5AE79B52" w14:textId="2D1453C2" w:rsidR="000D6974" w:rsidRPr="00FC2BE8" w:rsidRDefault="009E7BD6">
      <w:pPr>
        <w:spacing w:after="0" w:line="360" w:lineRule="auto"/>
        <w:jc w:val="both"/>
        <w:rPr>
          <w:rFonts w:ascii="Palatino Linotype" w:eastAsia="Palatino Linotype" w:hAnsi="Palatino Linotype" w:cs="Palatino Linotype"/>
        </w:rPr>
      </w:pPr>
      <w:r w:rsidRPr="00FC2BE8">
        <w:rPr>
          <w:rFonts w:ascii="Palatino Linotype" w:eastAsia="Palatino Linotype" w:hAnsi="Palatino Linotype" w:cs="Palatino Linotype"/>
          <w:b/>
        </w:rPr>
        <w:t>Primero. Competencia.</w:t>
      </w:r>
      <w:r w:rsidRPr="00FC2BE8">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w:t>
      </w:r>
      <w:r w:rsidR="006320CB" w:rsidRPr="00FC2BE8">
        <w:rPr>
          <w:rFonts w:ascii="Palatino Linotype" w:eastAsia="Palatino Linotype" w:hAnsi="Palatino Linotype" w:cs="Palatino Linotype"/>
        </w:rPr>
        <w:t>5 párrafos cuadragésimo cuarto, cuadragésimo quinto y cuadragésimo sexto, fracciones IV y V de la Constitución Política del Estado Libre y Soberano de México; transitorio Cuarto del Decreto número 198 de la “LXII” Legislatura del Estado de México</w:t>
      </w:r>
      <w:r w:rsidRPr="00FC2BE8">
        <w:rPr>
          <w:rFonts w:ascii="Palatino Linotype" w:eastAsia="Palatino Linotype" w:hAnsi="Palatino Linotype" w:cs="Palatino Linotype"/>
        </w:rPr>
        <w:t>;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023E86F0" w14:textId="77777777" w:rsidR="000D6974" w:rsidRPr="00FC2BE8" w:rsidRDefault="000D6974">
      <w:pPr>
        <w:spacing w:after="0" w:line="360" w:lineRule="auto"/>
        <w:jc w:val="both"/>
        <w:rPr>
          <w:rFonts w:ascii="Palatino Linotype" w:eastAsia="Palatino Linotype" w:hAnsi="Palatino Linotype" w:cs="Palatino Linotype"/>
        </w:rPr>
      </w:pPr>
    </w:p>
    <w:p w14:paraId="33CB591D" w14:textId="77777777" w:rsidR="000D6974" w:rsidRPr="00FC2BE8" w:rsidRDefault="009E7BD6">
      <w:pPr>
        <w:spacing w:after="0" w:line="360" w:lineRule="auto"/>
        <w:ind w:right="49"/>
        <w:jc w:val="both"/>
        <w:rPr>
          <w:rFonts w:ascii="Palatino Linotype" w:eastAsia="Palatino Linotype" w:hAnsi="Palatino Linotype" w:cs="Palatino Linotype"/>
        </w:rPr>
      </w:pPr>
      <w:r w:rsidRPr="00FC2BE8">
        <w:rPr>
          <w:rFonts w:ascii="Palatino Linotype" w:eastAsia="Palatino Linotype" w:hAnsi="Palatino Linotype" w:cs="Palatino Linotype"/>
          <w:b/>
        </w:rPr>
        <w:t xml:space="preserve">Segundo. Oportunidad y </w:t>
      </w:r>
      <w:proofErr w:type="spellStart"/>
      <w:r w:rsidRPr="00FC2BE8">
        <w:rPr>
          <w:rFonts w:ascii="Palatino Linotype" w:eastAsia="Palatino Linotype" w:hAnsi="Palatino Linotype" w:cs="Palatino Linotype"/>
          <w:b/>
        </w:rPr>
        <w:t>Procedibilidad</w:t>
      </w:r>
      <w:proofErr w:type="spellEnd"/>
      <w:r w:rsidRPr="00FC2BE8">
        <w:rPr>
          <w:rFonts w:ascii="Palatino Linotype" w:eastAsia="Palatino Linotype" w:hAnsi="Palatino Linotype" w:cs="Palatino Linotype"/>
          <w:b/>
        </w:rPr>
        <w:t xml:space="preserve"> del Recurso de Revisión.</w:t>
      </w:r>
      <w:r w:rsidRPr="00FC2BE8">
        <w:rPr>
          <w:rFonts w:ascii="Palatino Linotype" w:eastAsia="Palatino Linotype" w:hAnsi="Palatino Linotype" w:cs="Palatino Linotype"/>
        </w:rPr>
        <w:t xml:space="preserve"> Previo al estudio del fondo del asunto, se procede a analizar los requisitos de oportunidad y </w:t>
      </w:r>
      <w:proofErr w:type="spellStart"/>
      <w:r w:rsidRPr="00FC2BE8">
        <w:rPr>
          <w:rFonts w:ascii="Palatino Linotype" w:eastAsia="Palatino Linotype" w:hAnsi="Palatino Linotype" w:cs="Palatino Linotype"/>
        </w:rPr>
        <w:t>procedibilidad</w:t>
      </w:r>
      <w:proofErr w:type="spellEnd"/>
      <w:r w:rsidRPr="00FC2BE8">
        <w:rPr>
          <w:rFonts w:ascii="Palatino Linotype" w:eastAsia="Palatino Linotype" w:hAnsi="Palatino Linotype" w:cs="Palatino Linotype"/>
        </w:rPr>
        <w:t xml:space="preserve"> que deben reunir el recurso de revisión interpuesto, previstos en los artículos 178 y 180 de la Ley de Transparencia y Acceso a la Información Pública del Estado de México y Municipios. </w:t>
      </w:r>
    </w:p>
    <w:p w14:paraId="1B2682A9" w14:textId="77777777" w:rsidR="000D6974" w:rsidRPr="00FC2BE8" w:rsidRDefault="000D6974">
      <w:pPr>
        <w:spacing w:after="0" w:line="360" w:lineRule="auto"/>
        <w:ind w:right="49"/>
        <w:jc w:val="both"/>
        <w:rPr>
          <w:rFonts w:ascii="Palatino Linotype" w:eastAsia="Palatino Linotype" w:hAnsi="Palatino Linotype" w:cs="Palatino Linotype"/>
        </w:rPr>
      </w:pPr>
    </w:p>
    <w:p w14:paraId="2F6F3EB3" w14:textId="77777777" w:rsidR="000D6974" w:rsidRPr="00FC2BE8" w:rsidRDefault="009E7BD6">
      <w:pPr>
        <w:spacing w:after="0" w:line="360" w:lineRule="auto"/>
        <w:ind w:right="49"/>
        <w:jc w:val="both"/>
        <w:rPr>
          <w:rFonts w:ascii="Palatino Linotype" w:eastAsia="Palatino Linotype" w:hAnsi="Palatino Linotype" w:cs="Palatino Linotype"/>
        </w:rPr>
      </w:pPr>
      <w:r w:rsidRPr="00FC2BE8">
        <w:rPr>
          <w:rFonts w:ascii="Palatino Linotype" w:eastAsia="Palatino Linotype" w:hAnsi="Palatino Linotype" w:cs="Palatino Linotype"/>
        </w:rPr>
        <w:t xml:space="preserve">El recurso de revisión fue interpuesto dentro del plazo de quince días hábiles previstos en el artículo 178 de la Ley de Transparencia y Acceso a la Información Pública del Estado de México y Municipios, toda vez que el </w:t>
      </w:r>
      <w:r w:rsidRPr="00FC2BE8">
        <w:rPr>
          <w:rFonts w:ascii="Palatino Linotype" w:eastAsia="Palatino Linotype" w:hAnsi="Palatino Linotype" w:cs="Palatino Linotype"/>
          <w:b/>
        </w:rPr>
        <w:t>SUJETO OBLIGADO</w:t>
      </w:r>
      <w:r w:rsidRPr="00FC2BE8">
        <w:rPr>
          <w:rFonts w:ascii="Palatino Linotype" w:eastAsia="Palatino Linotype" w:hAnsi="Palatino Linotype" w:cs="Palatino Linotype"/>
        </w:rPr>
        <w:t xml:space="preserve"> remitió la respuesta a la solicitud de información del </w:t>
      </w:r>
      <w:r w:rsidRPr="00FC2BE8">
        <w:rPr>
          <w:rFonts w:ascii="Palatino Linotype" w:eastAsia="Palatino Linotype" w:hAnsi="Palatino Linotype" w:cs="Palatino Linotype"/>
          <w:b/>
        </w:rPr>
        <w:t>siete de mayo de dos mil veinticinco</w:t>
      </w:r>
      <w:r w:rsidRPr="00FC2BE8">
        <w:rPr>
          <w:rFonts w:ascii="Palatino Linotype" w:eastAsia="Palatino Linotype" w:hAnsi="Palatino Linotype" w:cs="Palatino Linotype"/>
        </w:rPr>
        <w:t xml:space="preserve">, mientras que el recurso de revisión interpuesto por la parte </w:t>
      </w:r>
      <w:r w:rsidRPr="00FC2BE8">
        <w:rPr>
          <w:rFonts w:ascii="Palatino Linotype" w:eastAsia="Palatino Linotype" w:hAnsi="Palatino Linotype" w:cs="Palatino Linotype"/>
          <w:b/>
        </w:rPr>
        <w:t xml:space="preserve">RECURRENTE </w:t>
      </w:r>
      <w:r w:rsidRPr="00FC2BE8">
        <w:rPr>
          <w:rFonts w:ascii="Palatino Linotype" w:eastAsia="Palatino Linotype" w:hAnsi="Palatino Linotype" w:cs="Palatino Linotype"/>
        </w:rPr>
        <w:t xml:space="preserve">se tuvo por presentado el </w:t>
      </w:r>
      <w:r w:rsidRPr="00FC2BE8">
        <w:rPr>
          <w:rFonts w:ascii="Palatino Linotype" w:eastAsia="Palatino Linotype" w:hAnsi="Palatino Linotype" w:cs="Palatino Linotype"/>
          <w:b/>
        </w:rPr>
        <w:t>veintisiete de mayo de dos mil veinticinco</w:t>
      </w:r>
      <w:r w:rsidRPr="00FC2BE8">
        <w:rPr>
          <w:rFonts w:ascii="Palatino Linotype" w:eastAsia="Palatino Linotype" w:hAnsi="Palatino Linotype" w:cs="Palatino Linotype"/>
        </w:rPr>
        <w:t>, esto es el quinto día en que se tuvo conocimiento de la respuesta.</w:t>
      </w:r>
    </w:p>
    <w:p w14:paraId="59C5206F" w14:textId="77777777" w:rsidR="000D6974" w:rsidRPr="00FC2BE8" w:rsidRDefault="000D6974">
      <w:pPr>
        <w:spacing w:after="0" w:line="360" w:lineRule="auto"/>
        <w:ind w:right="49"/>
        <w:jc w:val="both"/>
        <w:rPr>
          <w:rFonts w:ascii="Palatino Linotype" w:eastAsia="Palatino Linotype" w:hAnsi="Palatino Linotype" w:cs="Palatino Linotype"/>
        </w:rPr>
      </w:pPr>
    </w:p>
    <w:p w14:paraId="7A7A2022" w14:textId="77777777" w:rsidR="000D6974" w:rsidRPr="00FC2BE8" w:rsidRDefault="009E7BD6">
      <w:pPr>
        <w:spacing w:after="0" w:line="360" w:lineRule="auto"/>
        <w:ind w:right="49"/>
        <w:jc w:val="both"/>
        <w:rPr>
          <w:rFonts w:ascii="Palatino Linotype" w:eastAsia="Palatino Linotype" w:hAnsi="Palatino Linotype" w:cs="Palatino Linotype"/>
        </w:rPr>
      </w:pPr>
      <w:r w:rsidRPr="00FC2BE8">
        <w:rPr>
          <w:rFonts w:ascii="Palatino Linotype" w:eastAsia="Palatino Linotype" w:hAnsi="Palatino Linotype" w:cs="Palatino Linotype"/>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en </w:t>
      </w:r>
      <w:r w:rsidRPr="00FC2BE8">
        <w:rPr>
          <w:rFonts w:ascii="Palatino Linotype" w:eastAsia="Palatino Linotype" w:hAnsi="Palatino Linotype" w:cs="Palatino Linotype"/>
          <w:b/>
        </w:rPr>
        <w:t>SAIMEX</w:t>
      </w:r>
      <w:r w:rsidRPr="00FC2BE8">
        <w:rPr>
          <w:rFonts w:ascii="Palatino Linotype" w:eastAsia="Palatino Linotype" w:hAnsi="Palatino Linotype" w:cs="Palatino Linotype"/>
        </w:rPr>
        <w:t xml:space="preserve">.  </w:t>
      </w:r>
    </w:p>
    <w:p w14:paraId="3A2FA213" w14:textId="77777777" w:rsidR="000D6974" w:rsidRPr="00FC2BE8" w:rsidRDefault="000D6974">
      <w:pPr>
        <w:spacing w:after="0" w:line="360" w:lineRule="auto"/>
        <w:ind w:right="49"/>
        <w:jc w:val="both"/>
        <w:rPr>
          <w:rFonts w:ascii="Palatino Linotype" w:eastAsia="Palatino Linotype" w:hAnsi="Palatino Linotype" w:cs="Palatino Linotype"/>
        </w:rPr>
      </w:pPr>
    </w:p>
    <w:p w14:paraId="50699821" w14:textId="77777777" w:rsidR="000D6974" w:rsidRPr="00FC2BE8" w:rsidRDefault="009E7BD6">
      <w:pPr>
        <w:spacing w:after="0" w:line="360" w:lineRule="auto"/>
        <w:ind w:right="49"/>
        <w:jc w:val="both"/>
        <w:rPr>
          <w:rFonts w:ascii="Palatino Linotype" w:eastAsia="Palatino Linotype" w:hAnsi="Palatino Linotype" w:cs="Palatino Linotype"/>
        </w:rPr>
      </w:pPr>
      <w:r w:rsidRPr="00FC2BE8">
        <w:rPr>
          <w:rFonts w:ascii="Palatino Linotype" w:eastAsia="Palatino Linotype" w:hAnsi="Palatino Linotype" w:cs="Palatino Linotype"/>
        </w:rPr>
        <w:t xml:space="preserve">Finalmente, resulta procedente la interposición del recurso de revisión al rubro anotado, toda vez que se actualizan las hipótesis de procedencia previstas en el artículo 179 fracción </w:t>
      </w:r>
      <w:proofErr w:type="gramStart"/>
      <w:r w:rsidRPr="00FC2BE8">
        <w:rPr>
          <w:rFonts w:ascii="Palatino Linotype" w:eastAsia="Palatino Linotype" w:hAnsi="Palatino Linotype" w:cs="Palatino Linotype"/>
        </w:rPr>
        <w:t>V  de</w:t>
      </w:r>
      <w:proofErr w:type="gramEnd"/>
      <w:r w:rsidRPr="00FC2BE8">
        <w:rPr>
          <w:rFonts w:ascii="Palatino Linotype" w:eastAsia="Palatino Linotype" w:hAnsi="Palatino Linotype" w:cs="Palatino Linotype"/>
        </w:rPr>
        <w:t xml:space="preserve"> la Ley de la materia, que a la letra dice:</w:t>
      </w:r>
    </w:p>
    <w:p w14:paraId="7DFE1309" w14:textId="77777777" w:rsidR="000D6974" w:rsidRPr="00FC2BE8" w:rsidRDefault="000D6974">
      <w:pPr>
        <w:spacing w:after="0" w:line="360" w:lineRule="auto"/>
        <w:ind w:right="49"/>
        <w:jc w:val="both"/>
        <w:rPr>
          <w:rFonts w:ascii="Palatino Linotype" w:eastAsia="Palatino Linotype" w:hAnsi="Palatino Linotype" w:cs="Palatino Linotype"/>
        </w:rPr>
      </w:pPr>
    </w:p>
    <w:p w14:paraId="172D3370" w14:textId="77777777" w:rsidR="000D6974" w:rsidRPr="00FC2BE8" w:rsidRDefault="009E7BD6">
      <w:pPr>
        <w:spacing w:after="0"/>
        <w:ind w:left="567" w:right="560"/>
        <w:jc w:val="both"/>
        <w:rPr>
          <w:rFonts w:ascii="Palatino Linotype" w:eastAsia="Palatino Linotype" w:hAnsi="Palatino Linotype" w:cs="Palatino Linotype"/>
          <w:i/>
        </w:rPr>
      </w:pPr>
      <w:r w:rsidRPr="00FC2BE8">
        <w:rPr>
          <w:rFonts w:ascii="Palatino Linotype" w:eastAsia="Palatino Linotype" w:hAnsi="Palatino Linotype" w:cs="Palatino Linotype"/>
          <w:i/>
        </w:rPr>
        <w:t>“</w:t>
      </w:r>
      <w:r w:rsidRPr="00FC2BE8">
        <w:rPr>
          <w:rFonts w:ascii="Palatino Linotype" w:eastAsia="Palatino Linotype" w:hAnsi="Palatino Linotype" w:cs="Palatino Linotype"/>
          <w:b/>
          <w:i/>
        </w:rPr>
        <w:t>Artículo 179.</w:t>
      </w:r>
      <w:r w:rsidRPr="00FC2BE8">
        <w:rPr>
          <w:rFonts w:ascii="Palatino Linotype" w:eastAsia="Palatino Linotype" w:hAnsi="Palatino Linotype" w:cs="Palatino Linotype"/>
          <w:i/>
        </w:rPr>
        <w:t xml:space="preserve"> El recurso de revisión es un medio de protección que la Ley otorga a los particulares, para hacer valer su derecho de acceso a la información pública, y procederá en contra de las siguientes causas:</w:t>
      </w:r>
    </w:p>
    <w:p w14:paraId="3C1B0A35" w14:textId="77777777" w:rsidR="000D6974" w:rsidRPr="00FC2BE8" w:rsidRDefault="009E7BD6">
      <w:pPr>
        <w:spacing w:after="0"/>
        <w:ind w:left="567" w:right="560"/>
        <w:jc w:val="both"/>
        <w:rPr>
          <w:rFonts w:ascii="Palatino Linotype" w:eastAsia="Palatino Linotype" w:hAnsi="Palatino Linotype" w:cs="Palatino Linotype"/>
          <w:i/>
        </w:rPr>
      </w:pPr>
      <w:r w:rsidRPr="00FC2BE8">
        <w:rPr>
          <w:rFonts w:ascii="Palatino Linotype" w:eastAsia="Palatino Linotype" w:hAnsi="Palatino Linotype" w:cs="Palatino Linotype"/>
          <w:i/>
        </w:rPr>
        <w:t>…</w:t>
      </w:r>
    </w:p>
    <w:p w14:paraId="746367C5" w14:textId="77777777" w:rsidR="000D6974" w:rsidRPr="00FC2BE8" w:rsidRDefault="009E7BD6">
      <w:pPr>
        <w:spacing w:after="0"/>
        <w:ind w:left="567" w:right="560"/>
        <w:jc w:val="both"/>
        <w:rPr>
          <w:rFonts w:ascii="Palatino Linotype" w:eastAsia="Palatino Linotype" w:hAnsi="Palatino Linotype" w:cs="Palatino Linotype"/>
          <w:i/>
        </w:rPr>
      </w:pPr>
      <w:r w:rsidRPr="00FC2BE8">
        <w:rPr>
          <w:rFonts w:ascii="Palatino Linotype" w:eastAsia="Palatino Linotype" w:hAnsi="Palatino Linotype" w:cs="Palatino Linotype"/>
          <w:i/>
        </w:rPr>
        <w:t xml:space="preserve">V. La entrega de información </w:t>
      </w:r>
      <w:proofErr w:type="gramStart"/>
      <w:r w:rsidRPr="00FC2BE8">
        <w:rPr>
          <w:rFonts w:ascii="Palatino Linotype" w:eastAsia="Palatino Linotype" w:hAnsi="Palatino Linotype" w:cs="Palatino Linotype"/>
          <w:i/>
        </w:rPr>
        <w:t>incompleta;…</w:t>
      </w:r>
      <w:proofErr w:type="gramEnd"/>
    </w:p>
    <w:p w14:paraId="2490EC93" w14:textId="77777777" w:rsidR="000D6974" w:rsidRPr="00FC2BE8" w:rsidRDefault="009E7BD6">
      <w:pPr>
        <w:spacing w:after="0" w:line="360" w:lineRule="auto"/>
        <w:jc w:val="both"/>
        <w:rPr>
          <w:rFonts w:ascii="Palatino Linotype" w:eastAsia="Palatino Linotype" w:hAnsi="Palatino Linotype" w:cs="Palatino Linotype"/>
        </w:rPr>
      </w:pPr>
      <w:r w:rsidRPr="00FC2BE8">
        <w:rPr>
          <w:rFonts w:ascii="Palatino Linotype" w:eastAsia="Palatino Linotype" w:hAnsi="Palatino Linotype" w:cs="Palatino Linotype"/>
          <w:b/>
        </w:rPr>
        <w:t>Tercero. Materia de Revisión</w:t>
      </w:r>
      <w:r w:rsidRPr="00FC2BE8">
        <w:rPr>
          <w:rFonts w:ascii="Palatino Linotype" w:eastAsia="Palatino Linotype" w:hAnsi="Palatino Linotype" w:cs="Palatino Linotype"/>
        </w:rPr>
        <w:t xml:space="preserve">: De las constancias que integran el expediente electrónico se advierte que el tema sobre el que este Instituto se pronunciará será en determinar si se actualiza la fracción V del artículo 179 de la Ley de Transparencia y Acceso a la Información Pública del Estado de México y Municipios.  </w:t>
      </w:r>
    </w:p>
    <w:p w14:paraId="66D08E8E" w14:textId="77777777" w:rsidR="000D6974" w:rsidRPr="00FC2BE8" w:rsidRDefault="000D6974">
      <w:pPr>
        <w:spacing w:after="0" w:line="360" w:lineRule="auto"/>
        <w:jc w:val="both"/>
        <w:rPr>
          <w:rFonts w:ascii="Palatino Linotype" w:eastAsia="Palatino Linotype" w:hAnsi="Palatino Linotype" w:cs="Palatino Linotype"/>
        </w:rPr>
      </w:pPr>
    </w:p>
    <w:p w14:paraId="69F9BE8A" w14:textId="77777777" w:rsidR="000D6974" w:rsidRPr="00FC2BE8" w:rsidRDefault="009E7BD6">
      <w:pPr>
        <w:spacing w:after="0" w:line="360" w:lineRule="auto"/>
        <w:jc w:val="both"/>
        <w:rPr>
          <w:rFonts w:ascii="Palatino Linotype" w:eastAsia="Palatino Linotype" w:hAnsi="Palatino Linotype" w:cs="Palatino Linotype"/>
        </w:rPr>
      </w:pPr>
      <w:r w:rsidRPr="00FC2BE8">
        <w:rPr>
          <w:rFonts w:ascii="Palatino Linotype" w:eastAsia="Palatino Linotype" w:hAnsi="Palatino Linotype" w:cs="Palatino Linotype"/>
          <w:b/>
        </w:rPr>
        <w:t xml:space="preserve">Cuarto. Estudio de fondo del asunto. </w:t>
      </w:r>
      <w:r w:rsidRPr="00FC2BE8">
        <w:rPr>
          <w:rFonts w:ascii="Palatino Linotype" w:eastAsia="Palatino Linotype" w:hAnsi="Palatino Linotype" w:cs="Palatino Linotype"/>
        </w:rPr>
        <w:t>Es conveniente analizar si la respuesta del Sujeto Obligado</w:t>
      </w:r>
      <w:r w:rsidRPr="00FC2BE8">
        <w:rPr>
          <w:rFonts w:ascii="Palatino Linotype" w:eastAsia="Palatino Linotype" w:hAnsi="Palatino Linotype" w:cs="Palatino Linotype"/>
          <w:b/>
        </w:rPr>
        <w:t xml:space="preserve"> </w:t>
      </w:r>
      <w:r w:rsidRPr="00FC2BE8">
        <w:rPr>
          <w:rFonts w:ascii="Palatino Linotype" w:eastAsia="Palatino Linotype" w:hAnsi="Palatino Linotype" w:cs="Palatino Linotype"/>
        </w:rPr>
        <w:t>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2D0FB5FC" w14:textId="77777777" w:rsidR="000D6974" w:rsidRPr="00FC2BE8" w:rsidRDefault="000D6974">
      <w:pPr>
        <w:spacing w:after="0" w:line="360" w:lineRule="auto"/>
        <w:jc w:val="both"/>
        <w:rPr>
          <w:rFonts w:ascii="Palatino Linotype" w:eastAsia="Palatino Linotype" w:hAnsi="Palatino Linotype" w:cs="Palatino Linotype"/>
        </w:rPr>
      </w:pPr>
    </w:p>
    <w:p w14:paraId="4EC55611" w14:textId="77777777" w:rsidR="000D6974" w:rsidRPr="00FC2BE8" w:rsidRDefault="009E7BD6">
      <w:pPr>
        <w:tabs>
          <w:tab w:val="left" w:pos="851"/>
        </w:tabs>
        <w:spacing w:after="0"/>
        <w:ind w:left="567" w:right="616"/>
        <w:jc w:val="both"/>
        <w:rPr>
          <w:rFonts w:ascii="Palatino Linotype" w:eastAsia="Palatino Linotype" w:hAnsi="Palatino Linotype" w:cs="Palatino Linotype"/>
          <w:i/>
        </w:rPr>
      </w:pPr>
      <w:r w:rsidRPr="00FC2BE8">
        <w:rPr>
          <w:rFonts w:ascii="Palatino Linotype" w:eastAsia="Palatino Linotype" w:hAnsi="Palatino Linotype" w:cs="Palatino Linotype"/>
          <w:i/>
        </w:rPr>
        <w:t>“</w:t>
      </w:r>
      <w:r w:rsidRPr="00FC2BE8">
        <w:rPr>
          <w:rFonts w:ascii="Palatino Linotype" w:eastAsia="Palatino Linotype" w:hAnsi="Palatino Linotype" w:cs="Palatino Linotype"/>
          <w:b/>
          <w:i/>
        </w:rPr>
        <w:t>Artículo 4</w:t>
      </w:r>
      <w:r w:rsidRPr="00FC2BE8">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0383BBFF" w14:textId="77777777" w:rsidR="000D6974" w:rsidRPr="00FC2BE8" w:rsidRDefault="009E7BD6">
      <w:pPr>
        <w:tabs>
          <w:tab w:val="left" w:pos="851"/>
        </w:tabs>
        <w:spacing w:after="0"/>
        <w:ind w:left="567" w:right="616"/>
        <w:jc w:val="both"/>
        <w:rPr>
          <w:rFonts w:ascii="Palatino Linotype" w:eastAsia="Palatino Linotype" w:hAnsi="Palatino Linotype" w:cs="Palatino Linotype"/>
          <w:i/>
        </w:rPr>
      </w:pPr>
      <w:r w:rsidRPr="00FC2BE8">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FC2BE8">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6FCFD5BD" w14:textId="77777777" w:rsidR="000D6974" w:rsidRPr="00FC2BE8" w:rsidRDefault="009E7BD6">
      <w:pPr>
        <w:tabs>
          <w:tab w:val="left" w:pos="851"/>
        </w:tabs>
        <w:spacing w:after="0"/>
        <w:ind w:left="567" w:right="616"/>
        <w:jc w:val="both"/>
        <w:rPr>
          <w:rFonts w:ascii="Palatino Linotype" w:eastAsia="Palatino Linotype" w:hAnsi="Palatino Linotype" w:cs="Palatino Linotype"/>
          <w:i/>
        </w:rPr>
      </w:pPr>
      <w:r w:rsidRPr="00FC2BE8">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r w:rsidRPr="00FC2BE8">
        <w:rPr>
          <w:rFonts w:ascii="Palatino Linotype" w:eastAsia="Palatino Linotype" w:hAnsi="Palatino Linotype" w:cs="Palatino Linotype"/>
          <w:i/>
        </w:rPr>
        <w:t>.”</w:t>
      </w:r>
    </w:p>
    <w:p w14:paraId="1347A508" w14:textId="77777777" w:rsidR="000D6974" w:rsidRPr="00FC2BE8" w:rsidRDefault="000D6974">
      <w:pPr>
        <w:spacing w:after="0" w:line="360" w:lineRule="auto"/>
        <w:jc w:val="both"/>
        <w:rPr>
          <w:rFonts w:ascii="Palatino Linotype" w:eastAsia="Palatino Linotype" w:hAnsi="Palatino Linotype" w:cs="Palatino Linotype"/>
        </w:rPr>
      </w:pPr>
    </w:p>
    <w:p w14:paraId="3E92D0A4" w14:textId="77777777" w:rsidR="000D6974" w:rsidRPr="00FC2BE8" w:rsidRDefault="009E7BD6">
      <w:pPr>
        <w:spacing w:after="0" w:line="360" w:lineRule="auto"/>
        <w:jc w:val="both"/>
        <w:rPr>
          <w:rFonts w:ascii="Palatino Linotype" w:eastAsia="Palatino Linotype" w:hAnsi="Palatino Linotype" w:cs="Palatino Linotype"/>
        </w:rPr>
      </w:pPr>
      <w:r w:rsidRPr="00FC2BE8">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215AE7EA" w14:textId="77777777" w:rsidR="000D6974" w:rsidRPr="00FC2BE8" w:rsidRDefault="000D6974">
      <w:pPr>
        <w:spacing w:after="0" w:line="360" w:lineRule="auto"/>
        <w:ind w:right="616"/>
        <w:jc w:val="both"/>
        <w:rPr>
          <w:rFonts w:ascii="Palatino Linotype" w:eastAsia="Palatino Linotype" w:hAnsi="Palatino Linotype" w:cs="Palatino Linotype"/>
        </w:rPr>
      </w:pPr>
    </w:p>
    <w:p w14:paraId="377FC8A9" w14:textId="77777777" w:rsidR="000D6974" w:rsidRPr="00FC2BE8" w:rsidRDefault="009E7BD6">
      <w:pPr>
        <w:tabs>
          <w:tab w:val="left" w:pos="6804"/>
        </w:tabs>
        <w:spacing w:after="0"/>
        <w:ind w:left="567" w:right="616"/>
        <w:jc w:val="both"/>
        <w:rPr>
          <w:rFonts w:ascii="Palatino Linotype" w:eastAsia="Palatino Linotype" w:hAnsi="Palatino Linotype" w:cs="Palatino Linotype"/>
          <w:i/>
        </w:rPr>
      </w:pPr>
      <w:r w:rsidRPr="00FC2BE8">
        <w:rPr>
          <w:rFonts w:ascii="Palatino Linotype" w:eastAsia="Palatino Linotype" w:hAnsi="Palatino Linotype" w:cs="Palatino Linotype"/>
          <w:i/>
        </w:rPr>
        <w:t>“</w:t>
      </w:r>
      <w:r w:rsidRPr="00FC2BE8">
        <w:rPr>
          <w:rFonts w:ascii="Palatino Linotype" w:eastAsia="Palatino Linotype" w:hAnsi="Palatino Linotype" w:cs="Palatino Linotype"/>
          <w:b/>
          <w:i/>
        </w:rPr>
        <w:t>Artículo 12.-</w:t>
      </w:r>
      <w:r w:rsidRPr="00FC2BE8">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3C41CE44" w14:textId="77777777" w:rsidR="000D6974" w:rsidRPr="00FC2BE8" w:rsidRDefault="009E7BD6">
      <w:pPr>
        <w:spacing w:after="0"/>
        <w:ind w:left="567" w:right="616"/>
        <w:jc w:val="both"/>
        <w:rPr>
          <w:rFonts w:ascii="Palatino Linotype" w:eastAsia="Palatino Linotype" w:hAnsi="Palatino Linotype" w:cs="Palatino Linotype"/>
          <w:i/>
        </w:rPr>
      </w:pPr>
      <w:r w:rsidRPr="00FC2BE8">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FC2BE8">
        <w:rPr>
          <w:rFonts w:ascii="Palatino Linotype" w:eastAsia="Palatino Linotype" w:hAnsi="Palatino Linotype" w:cs="Palatino Linotype"/>
          <w:i/>
        </w:rPr>
        <w:t xml:space="preserve">. </w:t>
      </w:r>
      <w:r w:rsidRPr="00FC2BE8">
        <w:rPr>
          <w:rFonts w:ascii="Palatino Linotype" w:eastAsia="Palatino Linotype" w:hAnsi="Palatino Linotype" w:cs="Palatino Linotype"/>
          <w:b/>
          <w:i/>
        </w:rPr>
        <w:t>La obligación de proporcionar información no comprende el procesamiento de la misma, ni el presentarla conforme al interés del solicitante; no estarán obligados a generarla, resumirla, efectuar cálculos o practicar investigaciones</w:t>
      </w:r>
      <w:r w:rsidRPr="00FC2BE8">
        <w:rPr>
          <w:rFonts w:ascii="Palatino Linotype" w:eastAsia="Palatino Linotype" w:hAnsi="Palatino Linotype" w:cs="Palatino Linotype"/>
          <w:i/>
        </w:rPr>
        <w:t xml:space="preserve">.” </w:t>
      </w:r>
    </w:p>
    <w:p w14:paraId="4392DC7F" w14:textId="77777777" w:rsidR="000D6974" w:rsidRPr="00FC2BE8" w:rsidRDefault="000D6974">
      <w:pPr>
        <w:spacing w:after="0" w:line="360" w:lineRule="auto"/>
        <w:ind w:right="-93"/>
        <w:jc w:val="both"/>
        <w:rPr>
          <w:rFonts w:ascii="Palatino Linotype" w:eastAsia="Palatino Linotype" w:hAnsi="Palatino Linotype" w:cs="Palatino Linotype"/>
        </w:rPr>
      </w:pPr>
    </w:p>
    <w:p w14:paraId="7421CD26" w14:textId="77777777" w:rsidR="000D6974" w:rsidRPr="00FC2BE8" w:rsidRDefault="009E7BD6">
      <w:pPr>
        <w:spacing w:after="0" w:line="360" w:lineRule="auto"/>
        <w:ind w:right="-93"/>
        <w:jc w:val="both"/>
        <w:rPr>
          <w:rFonts w:ascii="Palatino Linotype" w:eastAsia="Palatino Linotype" w:hAnsi="Palatino Linotype" w:cs="Palatino Linotype"/>
        </w:rPr>
      </w:pPr>
      <w:r w:rsidRPr="00FC2BE8">
        <w:rPr>
          <w:rFonts w:ascii="Palatino Linotype" w:eastAsia="Palatino Linotype" w:hAnsi="Palatino Linotype" w:cs="Palatino Linotype"/>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14:paraId="4FC822EA" w14:textId="77777777" w:rsidR="000D6974" w:rsidRPr="00FC2BE8" w:rsidRDefault="009E7BD6">
      <w:pPr>
        <w:spacing w:after="0" w:line="360" w:lineRule="auto"/>
        <w:jc w:val="both"/>
        <w:rPr>
          <w:rFonts w:ascii="Palatino Linotype" w:eastAsia="Palatino Linotype" w:hAnsi="Palatino Linotype" w:cs="Palatino Linotype"/>
          <w:b/>
        </w:rPr>
      </w:pPr>
      <w:r w:rsidRPr="00FC2BE8">
        <w:rPr>
          <w:rFonts w:ascii="Palatino Linotype" w:eastAsia="Palatino Linotype" w:hAnsi="Palatino Linotype" w:cs="Palatino Linotype"/>
        </w:rPr>
        <w:t>Sirve de apoyo a lo anterior, el criterio orientador 03-17, expuesto por el entonces Instituto Nacional de Transparencia, Acceso a la Información y Protección de Datos Personales, que dice:</w:t>
      </w:r>
      <w:r w:rsidRPr="00FC2BE8">
        <w:rPr>
          <w:rFonts w:ascii="Palatino Linotype" w:eastAsia="Palatino Linotype" w:hAnsi="Palatino Linotype" w:cs="Palatino Linotype"/>
          <w:b/>
        </w:rPr>
        <w:t xml:space="preserve"> </w:t>
      </w:r>
    </w:p>
    <w:p w14:paraId="4BF04B71" w14:textId="77777777" w:rsidR="000D6974" w:rsidRPr="00FC2BE8" w:rsidRDefault="000D6974">
      <w:pPr>
        <w:spacing w:after="0"/>
        <w:ind w:right="850"/>
        <w:jc w:val="both"/>
        <w:rPr>
          <w:rFonts w:ascii="Palatino Linotype" w:eastAsia="Palatino Linotype" w:hAnsi="Palatino Linotype" w:cs="Palatino Linotype"/>
        </w:rPr>
      </w:pPr>
    </w:p>
    <w:p w14:paraId="5C8AFF1F" w14:textId="77777777" w:rsidR="000D6974" w:rsidRPr="00FC2BE8" w:rsidRDefault="009E7BD6">
      <w:pPr>
        <w:spacing w:after="0"/>
        <w:ind w:left="567" w:right="616"/>
        <w:jc w:val="both"/>
        <w:rPr>
          <w:rFonts w:ascii="Palatino Linotype" w:eastAsia="Palatino Linotype" w:hAnsi="Palatino Linotype" w:cs="Palatino Linotype"/>
          <w:i/>
        </w:rPr>
      </w:pPr>
      <w:r w:rsidRPr="00FC2BE8">
        <w:rPr>
          <w:rFonts w:ascii="Palatino Linotype" w:eastAsia="Palatino Linotype" w:hAnsi="Palatino Linotype" w:cs="Palatino Linotype"/>
          <w:i/>
        </w:rPr>
        <w:t>“</w:t>
      </w:r>
      <w:r w:rsidRPr="00FC2BE8">
        <w:rPr>
          <w:rFonts w:ascii="Palatino Linotype" w:eastAsia="Palatino Linotype" w:hAnsi="Palatino Linotype" w:cs="Palatino Linotype"/>
          <w:b/>
          <w:i/>
        </w:rPr>
        <w:t>No existe obligación de elaborar documentos ad hoc para atender las solicitudes de acceso a la información.</w:t>
      </w:r>
      <w:r w:rsidRPr="00FC2BE8">
        <w:rPr>
          <w:rFonts w:ascii="Palatino Linotype" w:eastAsia="Palatino Linotype" w:hAnsi="Palatino Linotype" w:cs="Palatino Linotype"/>
          <w:i/>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5B6A36A1" w14:textId="77777777" w:rsidR="000D6974" w:rsidRPr="00FC2BE8" w:rsidRDefault="000D6974">
      <w:pPr>
        <w:spacing w:after="0"/>
        <w:ind w:right="616"/>
        <w:jc w:val="both"/>
        <w:rPr>
          <w:rFonts w:ascii="Palatino Linotype" w:eastAsia="Palatino Linotype" w:hAnsi="Palatino Linotype" w:cs="Palatino Linotype"/>
          <w:i/>
        </w:rPr>
      </w:pPr>
    </w:p>
    <w:p w14:paraId="14BEADAF" w14:textId="77777777" w:rsidR="000D6974" w:rsidRPr="00FC2BE8" w:rsidRDefault="009E7BD6">
      <w:pPr>
        <w:spacing w:after="0" w:line="360" w:lineRule="auto"/>
        <w:jc w:val="both"/>
        <w:rPr>
          <w:rFonts w:ascii="Palatino Linotype" w:eastAsia="Palatino Linotype" w:hAnsi="Palatino Linotype" w:cs="Palatino Linotype"/>
        </w:rPr>
      </w:pPr>
      <w:r w:rsidRPr="00FC2BE8">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7219DB54" w14:textId="77777777" w:rsidR="000D6974" w:rsidRPr="00FC2BE8" w:rsidRDefault="000D6974">
      <w:pPr>
        <w:spacing w:after="0" w:line="360" w:lineRule="auto"/>
        <w:jc w:val="both"/>
        <w:rPr>
          <w:rFonts w:ascii="Palatino Linotype" w:eastAsia="Palatino Linotype" w:hAnsi="Palatino Linotype" w:cs="Palatino Linotype"/>
        </w:rPr>
      </w:pPr>
    </w:p>
    <w:p w14:paraId="65000DAA" w14:textId="77777777" w:rsidR="000D6974" w:rsidRPr="00FC2BE8" w:rsidRDefault="009E7BD6">
      <w:pPr>
        <w:spacing w:after="0" w:line="360" w:lineRule="auto"/>
        <w:ind w:right="49"/>
        <w:jc w:val="both"/>
        <w:rPr>
          <w:rFonts w:ascii="Palatino Linotype" w:eastAsia="Palatino Linotype" w:hAnsi="Palatino Linotype" w:cs="Palatino Linotype"/>
        </w:rPr>
      </w:pPr>
      <w:r w:rsidRPr="00FC2BE8">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4E191F2E" w14:textId="77777777" w:rsidR="000D6974" w:rsidRPr="00FC2BE8" w:rsidRDefault="000D6974">
      <w:pPr>
        <w:spacing w:after="0" w:line="360" w:lineRule="auto"/>
        <w:ind w:right="49"/>
        <w:jc w:val="both"/>
        <w:rPr>
          <w:rFonts w:ascii="Palatino Linotype" w:eastAsia="Palatino Linotype" w:hAnsi="Palatino Linotype" w:cs="Palatino Linotype"/>
        </w:rPr>
      </w:pPr>
    </w:p>
    <w:p w14:paraId="34CDFB2F" w14:textId="77777777" w:rsidR="000D6974" w:rsidRPr="00FC2BE8" w:rsidRDefault="009E7BD6">
      <w:pPr>
        <w:spacing w:after="0" w:line="360" w:lineRule="auto"/>
        <w:jc w:val="both"/>
        <w:rPr>
          <w:rFonts w:ascii="Palatino Linotype" w:eastAsia="Palatino Linotype" w:hAnsi="Palatino Linotype" w:cs="Palatino Linotype"/>
        </w:rPr>
      </w:pPr>
      <w:r w:rsidRPr="00FC2BE8">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5D29FAE3" w14:textId="77777777" w:rsidR="000D6974" w:rsidRPr="00FC2BE8" w:rsidRDefault="000D6974">
      <w:pPr>
        <w:spacing w:after="0" w:line="360" w:lineRule="auto"/>
        <w:jc w:val="both"/>
        <w:rPr>
          <w:rFonts w:ascii="Palatino Linotype" w:eastAsia="Palatino Linotype" w:hAnsi="Palatino Linotype" w:cs="Palatino Linotype"/>
        </w:rPr>
      </w:pPr>
    </w:p>
    <w:p w14:paraId="2E8AB4E0" w14:textId="77777777" w:rsidR="000D6974" w:rsidRPr="00FC2BE8" w:rsidRDefault="009E7BD6">
      <w:pPr>
        <w:spacing w:after="0"/>
        <w:ind w:left="567" w:right="899"/>
        <w:jc w:val="both"/>
        <w:rPr>
          <w:rFonts w:ascii="Palatino Linotype" w:eastAsia="Palatino Linotype" w:hAnsi="Palatino Linotype" w:cs="Palatino Linotype"/>
          <w:i/>
        </w:rPr>
      </w:pPr>
      <w:r w:rsidRPr="00FC2BE8">
        <w:rPr>
          <w:rFonts w:ascii="Palatino Linotype" w:eastAsia="Palatino Linotype" w:hAnsi="Palatino Linotype" w:cs="Palatino Linotype"/>
          <w:i/>
        </w:rPr>
        <w:t>“</w:t>
      </w:r>
      <w:r w:rsidRPr="00FC2BE8">
        <w:rPr>
          <w:rFonts w:ascii="Palatino Linotype" w:eastAsia="Palatino Linotype" w:hAnsi="Palatino Linotype" w:cs="Palatino Linotype"/>
          <w:b/>
          <w:i/>
        </w:rPr>
        <w:t xml:space="preserve">Artículo 3. </w:t>
      </w:r>
      <w:r w:rsidRPr="00FC2BE8">
        <w:rPr>
          <w:rFonts w:ascii="Palatino Linotype" w:eastAsia="Palatino Linotype" w:hAnsi="Palatino Linotype" w:cs="Palatino Linotype"/>
          <w:i/>
        </w:rPr>
        <w:t>Para los efectos de la presente Ley se entenderá por:</w:t>
      </w:r>
    </w:p>
    <w:p w14:paraId="1A49CA1F" w14:textId="77777777" w:rsidR="000D6974" w:rsidRPr="00FC2BE8" w:rsidRDefault="009E7BD6">
      <w:pPr>
        <w:spacing w:after="0"/>
        <w:ind w:left="567" w:right="899"/>
        <w:jc w:val="both"/>
        <w:rPr>
          <w:rFonts w:ascii="Palatino Linotype" w:eastAsia="Palatino Linotype" w:hAnsi="Palatino Linotype" w:cs="Palatino Linotype"/>
          <w:i/>
        </w:rPr>
      </w:pPr>
      <w:r w:rsidRPr="00FC2BE8">
        <w:rPr>
          <w:rFonts w:ascii="Palatino Linotype" w:eastAsia="Palatino Linotype" w:hAnsi="Palatino Linotype" w:cs="Palatino Linotype"/>
          <w:i/>
        </w:rPr>
        <w:t>…</w:t>
      </w:r>
    </w:p>
    <w:p w14:paraId="1BDBCB73" w14:textId="77777777" w:rsidR="000D6974" w:rsidRPr="00FC2BE8" w:rsidRDefault="009E7BD6">
      <w:pPr>
        <w:spacing w:after="0"/>
        <w:ind w:left="567" w:right="899"/>
        <w:jc w:val="both"/>
        <w:rPr>
          <w:rFonts w:ascii="Palatino Linotype" w:eastAsia="Palatino Linotype" w:hAnsi="Palatino Linotype" w:cs="Palatino Linotype"/>
          <w:i/>
        </w:rPr>
      </w:pPr>
      <w:r w:rsidRPr="00FC2BE8">
        <w:rPr>
          <w:rFonts w:ascii="Palatino Linotype" w:eastAsia="Palatino Linotype" w:hAnsi="Palatino Linotype" w:cs="Palatino Linotype"/>
          <w:b/>
          <w:i/>
        </w:rPr>
        <w:t>XI. Documento:</w:t>
      </w:r>
      <w:r w:rsidRPr="00FC2BE8">
        <w:rPr>
          <w:rFonts w:ascii="Palatino Linotype" w:eastAsia="Palatino Linotype" w:hAnsi="Palatino Linotype" w:cs="Palatino Linotype"/>
          <w:i/>
        </w:rPr>
        <w:t xml:space="preserve"> Los expedientes, reportes, estudios, actas</w:t>
      </w:r>
      <w:r w:rsidRPr="00FC2BE8">
        <w:rPr>
          <w:rFonts w:ascii="Palatino Linotype" w:eastAsia="Palatino Linotype" w:hAnsi="Palatino Linotype" w:cs="Palatino Linotype"/>
          <w:b/>
          <w:i/>
        </w:rPr>
        <w:t>,</w:t>
      </w:r>
      <w:r w:rsidRPr="00FC2BE8">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5A18B97E" w14:textId="77777777" w:rsidR="000D6974" w:rsidRPr="00FC2BE8" w:rsidRDefault="000D6974">
      <w:pPr>
        <w:spacing w:after="0" w:line="360" w:lineRule="auto"/>
        <w:ind w:right="899"/>
        <w:jc w:val="both"/>
        <w:rPr>
          <w:rFonts w:ascii="Palatino Linotype" w:eastAsia="Palatino Linotype" w:hAnsi="Palatino Linotype" w:cs="Palatino Linotype"/>
        </w:rPr>
      </w:pPr>
    </w:p>
    <w:p w14:paraId="0190F1E4" w14:textId="77777777" w:rsidR="000D6974" w:rsidRPr="00FC2BE8" w:rsidRDefault="009E7BD6">
      <w:pPr>
        <w:spacing w:after="0" w:line="360" w:lineRule="auto"/>
        <w:jc w:val="both"/>
        <w:rPr>
          <w:rFonts w:ascii="Palatino Linotype" w:eastAsia="Palatino Linotype" w:hAnsi="Palatino Linotype" w:cs="Palatino Linotype"/>
        </w:rPr>
      </w:pPr>
      <w:r w:rsidRPr="00FC2BE8">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309C6682" w14:textId="77777777" w:rsidR="000D6974" w:rsidRPr="00FC2BE8" w:rsidRDefault="000D6974">
      <w:pPr>
        <w:spacing w:after="0" w:line="360" w:lineRule="auto"/>
        <w:ind w:right="899"/>
        <w:jc w:val="both"/>
        <w:rPr>
          <w:rFonts w:ascii="Palatino Linotype" w:eastAsia="Palatino Linotype" w:hAnsi="Palatino Linotype" w:cs="Palatino Linotype"/>
        </w:rPr>
      </w:pPr>
    </w:p>
    <w:p w14:paraId="7B156948" w14:textId="77777777" w:rsidR="000D6974" w:rsidRPr="00FC2BE8" w:rsidRDefault="009E7BD6">
      <w:pPr>
        <w:spacing w:after="0"/>
        <w:ind w:left="567" w:right="899"/>
        <w:jc w:val="both"/>
        <w:rPr>
          <w:rFonts w:ascii="Palatino Linotype" w:eastAsia="Palatino Linotype" w:hAnsi="Palatino Linotype" w:cs="Palatino Linotype"/>
          <w:b/>
          <w:i/>
        </w:rPr>
      </w:pPr>
      <w:r w:rsidRPr="00FC2BE8">
        <w:rPr>
          <w:rFonts w:ascii="Palatino Linotype" w:eastAsia="Palatino Linotype" w:hAnsi="Palatino Linotype" w:cs="Palatino Linotype"/>
          <w:b/>
        </w:rPr>
        <w:t>“</w:t>
      </w:r>
      <w:r w:rsidRPr="00FC2BE8">
        <w:rPr>
          <w:rFonts w:ascii="Palatino Linotype" w:eastAsia="Palatino Linotype" w:hAnsi="Palatino Linotype" w:cs="Palatino Linotype"/>
          <w:b/>
          <w:i/>
        </w:rPr>
        <w:t>CRITERIO 0002-11. INFORMACIÓN PÚBLICA, CONCEPTO DE, EN MATERIA DE TRANSPARENCIA. INTERPRETACIÓN SISTEMÁTICA DE LOS ARTÍCULOS 2°, FRACCIÓN V, XV, Y XVI, 3°, 4°, 11 Y 41.</w:t>
      </w:r>
      <w:r w:rsidRPr="00FC2BE8">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F74F59D" w14:textId="77777777" w:rsidR="000D6974" w:rsidRPr="00FC2BE8" w:rsidRDefault="009E7BD6">
      <w:pPr>
        <w:spacing w:after="0"/>
        <w:ind w:left="567" w:right="899"/>
        <w:jc w:val="both"/>
        <w:rPr>
          <w:rFonts w:ascii="Palatino Linotype" w:eastAsia="Palatino Linotype" w:hAnsi="Palatino Linotype" w:cs="Palatino Linotype"/>
          <w:i/>
        </w:rPr>
      </w:pPr>
      <w:r w:rsidRPr="00FC2BE8">
        <w:rPr>
          <w:rFonts w:ascii="Palatino Linotype" w:eastAsia="Palatino Linotype" w:hAnsi="Palatino Linotype" w:cs="Palatino Linotype"/>
          <w:i/>
        </w:rPr>
        <w:t xml:space="preserve">En </w:t>
      </w:r>
      <w:proofErr w:type="gramStart"/>
      <w:r w:rsidRPr="00FC2BE8">
        <w:rPr>
          <w:rFonts w:ascii="Palatino Linotype" w:eastAsia="Palatino Linotype" w:hAnsi="Palatino Linotype" w:cs="Palatino Linotype"/>
          <w:i/>
        </w:rPr>
        <w:t>consecuencia</w:t>
      </w:r>
      <w:proofErr w:type="gramEnd"/>
      <w:r w:rsidRPr="00FC2BE8">
        <w:rPr>
          <w:rFonts w:ascii="Palatino Linotype" w:eastAsia="Palatino Linotype" w:hAnsi="Palatino Linotype" w:cs="Palatino Linotype"/>
          <w:i/>
        </w:rPr>
        <w:t xml:space="preserve"> el acceso a la información se refiere a que se cumplan cualquiera de los siguientes tres supuestos:</w:t>
      </w:r>
    </w:p>
    <w:p w14:paraId="44FF7368" w14:textId="77777777" w:rsidR="000D6974" w:rsidRPr="00FC2BE8" w:rsidRDefault="009E7BD6">
      <w:pPr>
        <w:spacing w:after="0"/>
        <w:ind w:left="567" w:right="899"/>
        <w:jc w:val="both"/>
        <w:rPr>
          <w:rFonts w:ascii="Palatino Linotype" w:eastAsia="Palatino Linotype" w:hAnsi="Palatino Linotype" w:cs="Palatino Linotype"/>
          <w:i/>
        </w:rPr>
      </w:pPr>
      <w:r w:rsidRPr="00FC2BE8">
        <w:rPr>
          <w:rFonts w:ascii="Palatino Linotype" w:eastAsia="Palatino Linotype" w:hAnsi="Palatino Linotype" w:cs="Palatino Linotype"/>
          <w:i/>
        </w:rPr>
        <w:t xml:space="preserve">1) Que se trate de información registrada en cualquier soporte documental, </w:t>
      </w:r>
      <w:proofErr w:type="gramStart"/>
      <w:r w:rsidRPr="00FC2BE8">
        <w:rPr>
          <w:rFonts w:ascii="Palatino Linotype" w:eastAsia="Palatino Linotype" w:hAnsi="Palatino Linotype" w:cs="Palatino Linotype"/>
          <w:i/>
        </w:rPr>
        <w:t>que</w:t>
      </w:r>
      <w:proofErr w:type="gramEnd"/>
      <w:r w:rsidRPr="00FC2BE8">
        <w:rPr>
          <w:rFonts w:ascii="Palatino Linotype" w:eastAsia="Palatino Linotype" w:hAnsi="Palatino Linotype" w:cs="Palatino Linotype"/>
          <w:i/>
        </w:rPr>
        <w:t xml:space="preserve"> en ejercicio de las atribuciones conferidas, sea generada por los Sujetos Obligados;</w:t>
      </w:r>
    </w:p>
    <w:p w14:paraId="16FB41DD" w14:textId="77777777" w:rsidR="000D6974" w:rsidRPr="00FC2BE8" w:rsidRDefault="009E7BD6">
      <w:pPr>
        <w:spacing w:after="0"/>
        <w:ind w:left="567" w:right="899"/>
        <w:jc w:val="both"/>
        <w:rPr>
          <w:rFonts w:ascii="Palatino Linotype" w:eastAsia="Palatino Linotype" w:hAnsi="Palatino Linotype" w:cs="Palatino Linotype"/>
          <w:b/>
          <w:i/>
        </w:rPr>
      </w:pPr>
      <w:r w:rsidRPr="00FC2BE8">
        <w:rPr>
          <w:rFonts w:ascii="Palatino Linotype" w:eastAsia="Palatino Linotype" w:hAnsi="Palatino Linotype" w:cs="Palatino Linotype"/>
          <w:b/>
          <w:i/>
        </w:rPr>
        <w:t xml:space="preserve">2) Que se trate de información registrada en cualquier soporte documental, </w:t>
      </w:r>
      <w:proofErr w:type="gramStart"/>
      <w:r w:rsidRPr="00FC2BE8">
        <w:rPr>
          <w:rFonts w:ascii="Palatino Linotype" w:eastAsia="Palatino Linotype" w:hAnsi="Palatino Linotype" w:cs="Palatino Linotype"/>
          <w:b/>
          <w:i/>
        </w:rPr>
        <w:t>que</w:t>
      </w:r>
      <w:proofErr w:type="gramEnd"/>
      <w:r w:rsidRPr="00FC2BE8">
        <w:rPr>
          <w:rFonts w:ascii="Palatino Linotype" w:eastAsia="Palatino Linotype" w:hAnsi="Palatino Linotype" w:cs="Palatino Linotype"/>
          <w:b/>
          <w:i/>
        </w:rPr>
        <w:t xml:space="preserve"> en ejercicio de las atribuciones conferidas, sea administrada por los Sujetos Obligados, y</w:t>
      </w:r>
    </w:p>
    <w:p w14:paraId="401A7009" w14:textId="77777777" w:rsidR="000D6974" w:rsidRPr="00FC2BE8" w:rsidRDefault="009E7BD6">
      <w:pPr>
        <w:spacing w:after="0"/>
        <w:ind w:left="567" w:right="899"/>
        <w:jc w:val="both"/>
        <w:rPr>
          <w:rFonts w:ascii="Palatino Linotype" w:eastAsia="Palatino Linotype" w:hAnsi="Palatino Linotype" w:cs="Palatino Linotype"/>
          <w:b/>
          <w:i/>
        </w:rPr>
      </w:pPr>
      <w:r w:rsidRPr="00FC2BE8">
        <w:rPr>
          <w:rFonts w:ascii="Palatino Linotype" w:eastAsia="Palatino Linotype" w:hAnsi="Palatino Linotype" w:cs="Palatino Linotype"/>
          <w:b/>
          <w:i/>
        </w:rPr>
        <w:t xml:space="preserve">3) Que se trate de información registrada en cualquier soporte documental, </w:t>
      </w:r>
      <w:proofErr w:type="gramStart"/>
      <w:r w:rsidRPr="00FC2BE8">
        <w:rPr>
          <w:rFonts w:ascii="Palatino Linotype" w:eastAsia="Palatino Linotype" w:hAnsi="Palatino Linotype" w:cs="Palatino Linotype"/>
          <w:b/>
          <w:i/>
        </w:rPr>
        <w:t>que</w:t>
      </w:r>
      <w:proofErr w:type="gramEnd"/>
      <w:r w:rsidRPr="00FC2BE8">
        <w:rPr>
          <w:rFonts w:ascii="Palatino Linotype" w:eastAsia="Palatino Linotype" w:hAnsi="Palatino Linotype" w:cs="Palatino Linotype"/>
          <w:b/>
          <w:i/>
        </w:rPr>
        <w:t xml:space="preserve"> en ejercicio de las atribuciones conferidas, se encuentre en posesión de los Sujetos Obligados.” </w:t>
      </w:r>
    </w:p>
    <w:p w14:paraId="5148DE50" w14:textId="77777777" w:rsidR="000D6974" w:rsidRPr="00FC2BE8" w:rsidRDefault="000D6974">
      <w:pPr>
        <w:spacing w:after="0" w:line="360" w:lineRule="auto"/>
        <w:ind w:right="49"/>
        <w:jc w:val="both"/>
        <w:rPr>
          <w:rFonts w:ascii="Palatino Linotype" w:eastAsia="Palatino Linotype" w:hAnsi="Palatino Linotype" w:cs="Palatino Linotype"/>
        </w:rPr>
      </w:pPr>
    </w:p>
    <w:p w14:paraId="7385831E" w14:textId="77777777" w:rsidR="000D6974" w:rsidRPr="00FC2BE8" w:rsidRDefault="009E7BD6">
      <w:pPr>
        <w:spacing w:after="0" w:line="360" w:lineRule="auto"/>
        <w:ind w:right="49"/>
        <w:jc w:val="both"/>
        <w:rPr>
          <w:rFonts w:ascii="Palatino Linotype" w:eastAsia="Palatino Linotype" w:hAnsi="Palatino Linotype" w:cs="Palatino Linotype"/>
        </w:rPr>
      </w:pPr>
      <w:r w:rsidRPr="00FC2BE8">
        <w:rPr>
          <w:rFonts w:ascii="Palatino Linotype" w:eastAsia="Palatino Linotype" w:hAnsi="Palatino Linotype" w:cs="Palatino Linotype"/>
        </w:rPr>
        <w:t xml:space="preserve">Para ello, en principio resulta recordar que la pretensión de la parte ahora Recurrente es obtener el documento donde conste el destino de los equipos utilizados para el cobro de parquímetros y de las infracciones por parquímetros, así como de todo el mobiliario para operar los parquímetros. </w:t>
      </w:r>
    </w:p>
    <w:p w14:paraId="640410DB" w14:textId="77777777" w:rsidR="000D6974" w:rsidRPr="00FC2BE8" w:rsidRDefault="000D6974">
      <w:p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rPr>
      </w:pPr>
    </w:p>
    <w:p w14:paraId="0B077E40" w14:textId="77777777" w:rsidR="000D6974" w:rsidRPr="00FC2BE8" w:rsidRDefault="009E7BD6">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FC2BE8">
        <w:rPr>
          <w:rFonts w:ascii="Palatino Linotype" w:eastAsia="Palatino Linotype" w:hAnsi="Palatino Linotype" w:cs="Palatino Linotype"/>
        </w:rPr>
        <w:t>En respuesta, el Sujeto Obligado, refirió lo siguiente:</w:t>
      </w:r>
    </w:p>
    <w:p w14:paraId="398304D0" w14:textId="77777777" w:rsidR="000D6974" w:rsidRPr="00FC2BE8" w:rsidRDefault="000D6974">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725C75CD" w14:textId="77777777" w:rsidR="000D6974" w:rsidRPr="00FC2BE8" w:rsidRDefault="009E7BD6">
      <w:pPr>
        <w:pBdr>
          <w:top w:val="nil"/>
          <w:left w:val="nil"/>
          <w:bottom w:val="nil"/>
          <w:right w:val="nil"/>
          <w:between w:val="nil"/>
        </w:pBdr>
        <w:tabs>
          <w:tab w:val="left" w:pos="8364"/>
        </w:tabs>
        <w:spacing w:after="0"/>
        <w:ind w:left="567" w:right="709"/>
        <w:jc w:val="both"/>
        <w:rPr>
          <w:rFonts w:ascii="Palatino Linotype" w:eastAsia="Palatino Linotype" w:hAnsi="Palatino Linotype" w:cs="Palatino Linotype"/>
          <w:i/>
        </w:rPr>
      </w:pPr>
      <w:r w:rsidRPr="00FC2BE8">
        <w:rPr>
          <w:rFonts w:ascii="Palatino Linotype" w:eastAsia="Palatino Linotype" w:hAnsi="Palatino Linotype" w:cs="Palatino Linotype"/>
          <w:i/>
        </w:rPr>
        <w:t>1.- "...el destino de los equipos utilizados para el cobro de parquímetros..."; le informo que esta Dirección no cuenta con información requerida ya que no está dentro de sus funciones y atribuciones, por lo cual se solicita que de acuerdo al artículo 167 de Ley de Transparencia y Acceso a la Información Pública del Estado de México y Municipios.</w:t>
      </w:r>
    </w:p>
    <w:p w14:paraId="60203C4C" w14:textId="77777777" w:rsidR="000D6974" w:rsidRPr="00FC2BE8" w:rsidRDefault="009E7BD6">
      <w:pPr>
        <w:pBdr>
          <w:top w:val="nil"/>
          <w:left w:val="nil"/>
          <w:bottom w:val="nil"/>
          <w:right w:val="nil"/>
          <w:between w:val="nil"/>
        </w:pBdr>
        <w:tabs>
          <w:tab w:val="left" w:pos="8364"/>
        </w:tabs>
        <w:spacing w:after="0"/>
        <w:ind w:left="567" w:right="709"/>
        <w:jc w:val="both"/>
        <w:rPr>
          <w:rFonts w:ascii="Palatino Linotype" w:eastAsia="Palatino Linotype" w:hAnsi="Palatino Linotype" w:cs="Palatino Linotype"/>
          <w:b/>
          <w:i/>
          <w:u w:val="single"/>
        </w:rPr>
      </w:pPr>
      <w:r w:rsidRPr="00FC2BE8">
        <w:rPr>
          <w:rFonts w:ascii="Palatino Linotype" w:eastAsia="Palatino Linotype" w:hAnsi="Palatino Linotype" w:cs="Palatino Linotype"/>
          <w:i/>
        </w:rPr>
        <w:t>2.-</w:t>
      </w:r>
      <w:proofErr w:type="gramStart"/>
      <w:r w:rsidRPr="00FC2BE8">
        <w:rPr>
          <w:rFonts w:ascii="Palatino Linotype" w:eastAsia="Palatino Linotype" w:hAnsi="Palatino Linotype" w:cs="Palatino Linotype"/>
          <w:i/>
        </w:rPr>
        <w:t>"..</w:t>
      </w:r>
      <w:proofErr w:type="gramEnd"/>
      <w:r w:rsidRPr="00FC2BE8">
        <w:rPr>
          <w:rFonts w:ascii="Palatino Linotype" w:eastAsia="Palatino Linotype" w:hAnsi="Palatino Linotype" w:cs="Palatino Linotype"/>
          <w:i/>
        </w:rPr>
        <w:t xml:space="preserve">y de las infracciones de parquímetros..."; </w:t>
      </w:r>
      <w:r w:rsidRPr="00FC2BE8">
        <w:rPr>
          <w:rFonts w:ascii="Palatino Linotype" w:eastAsia="Palatino Linotype" w:hAnsi="Palatino Linotype" w:cs="Palatino Linotype"/>
          <w:b/>
          <w:i/>
          <w:u w:val="single"/>
        </w:rPr>
        <w:t>una vez que se realiza el pago de la infracción se entrega al usuario el documento que fue retenido siendo este placa o tarjeta de circulación.</w:t>
      </w:r>
    </w:p>
    <w:p w14:paraId="4FB60F24" w14:textId="77777777" w:rsidR="000D6974" w:rsidRPr="00FC2BE8" w:rsidRDefault="009E7BD6">
      <w:pPr>
        <w:pBdr>
          <w:top w:val="nil"/>
          <w:left w:val="nil"/>
          <w:bottom w:val="nil"/>
          <w:right w:val="nil"/>
          <w:between w:val="nil"/>
        </w:pBdr>
        <w:tabs>
          <w:tab w:val="left" w:pos="8364"/>
        </w:tabs>
        <w:spacing w:after="0"/>
        <w:ind w:left="567" w:right="709"/>
        <w:jc w:val="both"/>
        <w:rPr>
          <w:rFonts w:ascii="Palatino Linotype" w:eastAsia="Palatino Linotype" w:hAnsi="Palatino Linotype" w:cs="Palatino Linotype"/>
          <w:i/>
        </w:rPr>
      </w:pPr>
      <w:r w:rsidRPr="00FC2BE8">
        <w:rPr>
          <w:rFonts w:ascii="Palatino Linotype" w:eastAsia="Palatino Linotype" w:hAnsi="Palatino Linotype" w:cs="Palatino Linotype"/>
          <w:i/>
        </w:rPr>
        <w:t>3.- "...así como del mobiliario para operar parquímetros..."; no se cuenta con la información, por lo cual se sugiere dirija su petición al archivo de concentración.</w:t>
      </w:r>
    </w:p>
    <w:p w14:paraId="166FC8A0" w14:textId="77777777" w:rsidR="000D6974" w:rsidRPr="00FC2BE8" w:rsidRDefault="009E7BD6">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roofErr w:type="gramStart"/>
      <w:r w:rsidRPr="00FC2BE8">
        <w:rPr>
          <w:rFonts w:ascii="Palatino Linotype" w:eastAsia="Palatino Linotype" w:hAnsi="Palatino Linotype" w:cs="Palatino Linotype"/>
        </w:rPr>
        <w:t>Asimismo</w:t>
      </w:r>
      <w:proofErr w:type="gramEnd"/>
      <w:r w:rsidRPr="00FC2BE8">
        <w:rPr>
          <w:rFonts w:ascii="Palatino Linotype" w:eastAsia="Palatino Linotype" w:hAnsi="Palatino Linotype" w:cs="Palatino Linotype"/>
        </w:rPr>
        <w:t xml:space="preserve"> es de señalar que, la Dirección General de Administración informó que después de una búsqueda exhaustiva y razonable en los archivos que guarda el Departamento de Control Patrimonial; los parquímetros propiedad del Ayuntamiento, se encuentran en desuso y propuestos para baja definitiva.</w:t>
      </w:r>
    </w:p>
    <w:p w14:paraId="59704EDB" w14:textId="77777777" w:rsidR="000D6974" w:rsidRPr="00FC2BE8" w:rsidRDefault="000D6974">
      <w:p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rPr>
      </w:pPr>
    </w:p>
    <w:p w14:paraId="448E1242" w14:textId="77777777" w:rsidR="000D6974" w:rsidRPr="00FC2BE8" w:rsidRDefault="009E7BD6">
      <w:p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rPr>
      </w:pPr>
      <w:r w:rsidRPr="00FC2BE8">
        <w:rPr>
          <w:rFonts w:ascii="Palatino Linotype" w:eastAsia="Palatino Linotype" w:hAnsi="Palatino Linotype" w:cs="Palatino Linotype"/>
        </w:rPr>
        <w:t xml:space="preserve">Derivado de ello, la parte Recurrente se inconformó por la entrega de la información incompleta. </w:t>
      </w:r>
    </w:p>
    <w:p w14:paraId="195F3AA2" w14:textId="77777777" w:rsidR="000D6974" w:rsidRPr="00FC2BE8" w:rsidRDefault="000D6974">
      <w:p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rPr>
      </w:pPr>
    </w:p>
    <w:p w14:paraId="7559055B" w14:textId="77777777" w:rsidR="000D6974" w:rsidRPr="00FC2BE8" w:rsidRDefault="009E7BD6">
      <w:pPr>
        <w:spacing w:after="0" w:line="360" w:lineRule="auto"/>
        <w:ind w:right="49"/>
        <w:jc w:val="both"/>
        <w:rPr>
          <w:rFonts w:ascii="Palatino Linotype" w:eastAsia="Palatino Linotype" w:hAnsi="Palatino Linotype" w:cs="Palatino Linotype"/>
        </w:rPr>
      </w:pPr>
      <w:r w:rsidRPr="00FC2BE8">
        <w:rPr>
          <w:rFonts w:ascii="Palatino Linotype" w:eastAsia="Palatino Linotype" w:hAnsi="Palatino Linotype" w:cs="Palatino Linotype"/>
        </w:rPr>
        <w:t xml:space="preserve">El Sujeto Obligado ratificó su respuesta inicial. </w:t>
      </w:r>
    </w:p>
    <w:p w14:paraId="732F7036" w14:textId="77777777" w:rsidR="000D6974" w:rsidRPr="00FC2BE8" w:rsidRDefault="000D6974">
      <w:pPr>
        <w:spacing w:after="0" w:line="360" w:lineRule="auto"/>
        <w:ind w:right="49"/>
        <w:jc w:val="both"/>
        <w:rPr>
          <w:rFonts w:ascii="Palatino Linotype" w:eastAsia="Palatino Linotype" w:hAnsi="Palatino Linotype" w:cs="Palatino Linotype"/>
        </w:rPr>
      </w:pPr>
    </w:p>
    <w:p w14:paraId="7DF0C711" w14:textId="77777777" w:rsidR="000D6974" w:rsidRPr="00FC2BE8" w:rsidRDefault="009E7BD6">
      <w:pPr>
        <w:spacing w:after="0" w:line="360" w:lineRule="auto"/>
        <w:ind w:right="49"/>
        <w:jc w:val="both"/>
        <w:rPr>
          <w:rFonts w:ascii="Palatino Linotype" w:eastAsia="Palatino Linotype" w:hAnsi="Palatino Linotype" w:cs="Palatino Linotype"/>
        </w:rPr>
      </w:pPr>
      <w:r w:rsidRPr="00FC2BE8">
        <w:rPr>
          <w:rFonts w:ascii="Palatino Linotype" w:eastAsia="Palatino Linotype" w:hAnsi="Palatino Linotype" w:cs="Palatino Linotype"/>
        </w:rPr>
        <w:t xml:space="preserve">Dicho lo anterior, resulta necesario contextualizar la información solicitada, para ello, es menester traer a colación lo que establece la Ley de Movilidad y Seguridad Vial del Estado de México y sus Municipios que, precisa lo siguiente: </w:t>
      </w:r>
    </w:p>
    <w:p w14:paraId="1911D655" w14:textId="77777777" w:rsidR="000D6974" w:rsidRPr="00FC2BE8" w:rsidRDefault="000D6974">
      <w:pPr>
        <w:spacing w:after="0" w:line="360" w:lineRule="auto"/>
        <w:ind w:right="49"/>
        <w:jc w:val="both"/>
        <w:rPr>
          <w:rFonts w:ascii="Palatino Linotype" w:eastAsia="Palatino Linotype" w:hAnsi="Palatino Linotype" w:cs="Palatino Linotype"/>
        </w:rPr>
      </w:pPr>
    </w:p>
    <w:p w14:paraId="5C5837CB" w14:textId="77777777" w:rsidR="000D6974" w:rsidRPr="00FC2BE8" w:rsidRDefault="009E7BD6">
      <w:pPr>
        <w:spacing w:after="0"/>
        <w:ind w:left="567" w:right="579"/>
        <w:jc w:val="both"/>
        <w:rPr>
          <w:rFonts w:ascii="Palatino Linotype" w:eastAsia="Palatino Linotype" w:hAnsi="Palatino Linotype" w:cs="Palatino Linotype"/>
          <w:b/>
          <w:i/>
          <w:sz w:val="20"/>
          <w:szCs w:val="20"/>
          <w:u w:val="single"/>
        </w:rPr>
      </w:pPr>
      <w:r w:rsidRPr="00FC2BE8">
        <w:rPr>
          <w:rFonts w:ascii="Palatino Linotype" w:eastAsia="Palatino Linotype" w:hAnsi="Palatino Linotype" w:cs="Palatino Linotype"/>
          <w:b/>
          <w:i/>
        </w:rPr>
        <w:t>Artículo 32.</w:t>
      </w:r>
      <w:r w:rsidRPr="00FC2BE8">
        <w:rPr>
          <w:rFonts w:ascii="Palatino Linotype" w:eastAsia="Palatino Linotype" w:hAnsi="Palatino Linotype" w:cs="Palatino Linotype"/>
          <w:i/>
        </w:rPr>
        <w:t xml:space="preserve"> </w:t>
      </w:r>
      <w:r w:rsidRPr="00FC2BE8">
        <w:rPr>
          <w:rFonts w:ascii="Palatino Linotype" w:eastAsia="Palatino Linotype" w:hAnsi="Palatino Linotype" w:cs="Palatino Linotype"/>
          <w:b/>
          <w:i/>
        </w:rPr>
        <w:t xml:space="preserve">Objeto del Sistema Estatal. </w:t>
      </w:r>
      <w:r w:rsidRPr="00FC2BE8">
        <w:rPr>
          <w:rFonts w:ascii="Palatino Linotype" w:eastAsia="Palatino Linotype" w:hAnsi="Palatino Linotype" w:cs="Palatino Linotype"/>
          <w:i/>
        </w:rPr>
        <w:t>El Sistema Estatal de Movilidad y Seguridad Vial es el mecanismo de coordinación entre las autoridades estatales y municipales en materia de movilidad, seguridad vial y transporte, así como con los sectores de la sociedad en la materia, a fin de cumplir el objeto y principios de esta Ley, los</w:t>
      </w:r>
      <w:r w:rsidRPr="00FC2BE8">
        <w:rPr>
          <w:rFonts w:ascii="Palatino Linotype" w:eastAsia="Palatino Linotype" w:hAnsi="Palatino Linotype" w:cs="Palatino Linotype"/>
          <w:b/>
          <w:i/>
          <w:u w:val="single"/>
        </w:rPr>
        <w:t xml:space="preserve"> instrumentos de planeación </w:t>
      </w:r>
      <w:r w:rsidRPr="00FC2BE8">
        <w:rPr>
          <w:rFonts w:ascii="Palatino Linotype" w:eastAsia="Palatino Linotype" w:hAnsi="Palatino Linotype" w:cs="Palatino Linotype"/>
          <w:i/>
        </w:rPr>
        <w:t xml:space="preserve">y la implementación coordinada de los principios, elementos, acciones, programas, criterios, instrumentos, políticas públicas, servicios y normas que </w:t>
      </w:r>
      <w:r w:rsidRPr="00FC2BE8">
        <w:rPr>
          <w:rFonts w:ascii="Palatino Linotype" w:eastAsia="Palatino Linotype" w:hAnsi="Palatino Linotype" w:cs="Palatino Linotype"/>
          <w:b/>
          <w:i/>
          <w:u w:val="single"/>
        </w:rPr>
        <w:t>se establecen con el objetivo de garantizar el derecho a la movilidad de las personas, bienes y mercancías.</w:t>
      </w:r>
    </w:p>
    <w:p w14:paraId="3F615A70" w14:textId="77777777" w:rsidR="000D6974" w:rsidRPr="00FC2BE8" w:rsidRDefault="000D6974">
      <w:pPr>
        <w:spacing w:after="0" w:line="360" w:lineRule="auto"/>
        <w:ind w:right="49"/>
        <w:jc w:val="both"/>
        <w:rPr>
          <w:rFonts w:ascii="Palatino Linotype" w:eastAsia="Palatino Linotype" w:hAnsi="Palatino Linotype" w:cs="Palatino Linotype"/>
        </w:rPr>
      </w:pPr>
    </w:p>
    <w:p w14:paraId="14D73F8D" w14:textId="77777777" w:rsidR="000D6974" w:rsidRPr="00FC2BE8" w:rsidRDefault="009E7BD6">
      <w:pPr>
        <w:spacing w:after="0"/>
        <w:ind w:left="567" w:right="579"/>
        <w:jc w:val="both"/>
        <w:rPr>
          <w:rFonts w:ascii="Palatino Linotype" w:eastAsia="Palatino Linotype" w:hAnsi="Palatino Linotype" w:cs="Palatino Linotype"/>
          <w:i/>
        </w:rPr>
      </w:pPr>
      <w:r w:rsidRPr="00FC2BE8">
        <w:rPr>
          <w:rFonts w:ascii="Palatino Linotype" w:eastAsia="Palatino Linotype" w:hAnsi="Palatino Linotype" w:cs="Palatino Linotype"/>
          <w:b/>
          <w:i/>
        </w:rPr>
        <w:t>Artículo 36.</w:t>
      </w:r>
      <w:r w:rsidRPr="00FC2BE8">
        <w:rPr>
          <w:rFonts w:ascii="Palatino Linotype" w:eastAsia="Palatino Linotype" w:hAnsi="Palatino Linotype" w:cs="Palatino Linotype"/>
          <w:i/>
        </w:rPr>
        <w:t xml:space="preserve"> Elementos del Sistema Integral de Movilidad.</w:t>
      </w:r>
    </w:p>
    <w:p w14:paraId="20ADB4EE" w14:textId="77777777" w:rsidR="000D6974" w:rsidRPr="00FC2BE8" w:rsidRDefault="009E7BD6">
      <w:pPr>
        <w:spacing w:after="0"/>
        <w:ind w:left="567" w:right="579"/>
        <w:jc w:val="both"/>
        <w:rPr>
          <w:rFonts w:ascii="Palatino Linotype" w:eastAsia="Palatino Linotype" w:hAnsi="Palatino Linotype" w:cs="Palatino Linotype"/>
          <w:i/>
        </w:rPr>
      </w:pPr>
      <w:r w:rsidRPr="00FC2BE8">
        <w:rPr>
          <w:rFonts w:ascii="Palatino Linotype" w:eastAsia="Palatino Linotype" w:hAnsi="Palatino Linotype" w:cs="Palatino Linotype"/>
          <w:i/>
        </w:rPr>
        <w:t>…</w:t>
      </w:r>
    </w:p>
    <w:p w14:paraId="4302C47C" w14:textId="77777777" w:rsidR="000D6974" w:rsidRPr="00FC2BE8" w:rsidRDefault="009E7BD6">
      <w:pPr>
        <w:spacing w:after="0"/>
        <w:ind w:left="567" w:right="579"/>
        <w:jc w:val="both"/>
        <w:rPr>
          <w:rFonts w:ascii="Palatino Linotype" w:eastAsia="Palatino Linotype" w:hAnsi="Palatino Linotype" w:cs="Palatino Linotype"/>
          <w:i/>
        </w:rPr>
      </w:pPr>
      <w:r w:rsidRPr="00FC2BE8">
        <w:rPr>
          <w:rFonts w:ascii="Palatino Linotype" w:eastAsia="Palatino Linotype" w:hAnsi="Palatino Linotype" w:cs="Palatino Linotype"/>
          <w:b/>
          <w:i/>
        </w:rPr>
        <w:t>II. Infraestructura para la movilidad:</w:t>
      </w:r>
      <w:r w:rsidRPr="00FC2BE8">
        <w:rPr>
          <w:rFonts w:ascii="Palatino Linotype" w:eastAsia="Palatino Linotype" w:hAnsi="Palatino Linotype" w:cs="Palatino Linotype"/>
          <w:i/>
        </w:rPr>
        <w:t xml:space="preserve"> Toda aquella que tienda a mejorar la movilidad en el Estado, permita la movilidad de las personas, la operación y/o confinamiento del servicio de transporte, los centros de transferencia modal, las bahías de ascenso y descenso, bases de taxis, sitios, estaciones, terminales, depósito de vehículos, cobertizos, entre otras:</w:t>
      </w:r>
    </w:p>
    <w:p w14:paraId="5C38A176" w14:textId="77777777" w:rsidR="000D6974" w:rsidRPr="00FC2BE8" w:rsidRDefault="009E7BD6">
      <w:pPr>
        <w:spacing w:after="0"/>
        <w:ind w:left="567" w:right="579"/>
        <w:jc w:val="both"/>
        <w:rPr>
          <w:rFonts w:ascii="Palatino Linotype" w:eastAsia="Palatino Linotype" w:hAnsi="Palatino Linotype" w:cs="Palatino Linotype"/>
          <w:i/>
        </w:rPr>
      </w:pPr>
      <w:r w:rsidRPr="00FC2BE8">
        <w:rPr>
          <w:rFonts w:ascii="Palatino Linotype" w:eastAsia="Palatino Linotype" w:hAnsi="Palatino Linotype" w:cs="Palatino Linotype"/>
          <w:i/>
        </w:rPr>
        <w:t xml:space="preserve">a). Elementos incorporados a las vías públicas e infraestructura de movilidad, que no forman parte intrínseca de la misma, como banquetas, guarniciones, calles peatonales, la señalización vial, dispositivos del control del tránsito, iluminación y equipamiento de seguridad, vigilancia y protección civil y publicidad, entre otras; </w:t>
      </w:r>
    </w:p>
    <w:p w14:paraId="03971299" w14:textId="77777777" w:rsidR="000D6974" w:rsidRPr="00FC2BE8" w:rsidRDefault="009E7BD6">
      <w:pPr>
        <w:spacing w:after="0"/>
        <w:ind w:left="567" w:right="579"/>
        <w:jc w:val="both"/>
        <w:rPr>
          <w:rFonts w:ascii="Palatino Linotype" w:eastAsia="Palatino Linotype" w:hAnsi="Palatino Linotype" w:cs="Palatino Linotype"/>
          <w:i/>
        </w:rPr>
      </w:pPr>
      <w:r w:rsidRPr="00FC2BE8">
        <w:rPr>
          <w:rFonts w:ascii="Palatino Linotype" w:eastAsia="Palatino Linotype" w:hAnsi="Palatino Linotype" w:cs="Palatino Linotype"/>
          <w:i/>
        </w:rPr>
        <w:t xml:space="preserve">b). Estacionamientos públicos dentro y fuera de la vía pública; </w:t>
      </w:r>
    </w:p>
    <w:p w14:paraId="55B12C2E" w14:textId="77777777" w:rsidR="000D6974" w:rsidRPr="00FC2BE8" w:rsidRDefault="009E7BD6">
      <w:pPr>
        <w:spacing w:after="0"/>
        <w:ind w:left="567" w:right="579"/>
        <w:jc w:val="both"/>
        <w:rPr>
          <w:rFonts w:ascii="Palatino Linotype" w:eastAsia="Palatino Linotype" w:hAnsi="Palatino Linotype" w:cs="Palatino Linotype"/>
          <w:i/>
        </w:rPr>
      </w:pPr>
      <w:r w:rsidRPr="00FC2BE8">
        <w:rPr>
          <w:rFonts w:ascii="Palatino Linotype" w:eastAsia="Palatino Linotype" w:hAnsi="Palatino Linotype" w:cs="Palatino Linotype"/>
          <w:i/>
        </w:rPr>
        <w:t xml:space="preserve">c). Servicios complementarios; </w:t>
      </w:r>
    </w:p>
    <w:p w14:paraId="08F8CE2F" w14:textId="77777777" w:rsidR="000D6974" w:rsidRPr="00FC2BE8" w:rsidRDefault="009E7BD6">
      <w:pPr>
        <w:spacing w:after="0"/>
        <w:ind w:left="567" w:right="579"/>
        <w:jc w:val="both"/>
        <w:rPr>
          <w:rFonts w:ascii="Palatino Linotype" w:eastAsia="Palatino Linotype" w:hAnsi="Palatino Linotype" w:cs="Palatino Linotype"/>
          <w:i/>
        </w:rPr>
      </w:pPr>
      <w:r w:rsidRPr="00FC2BE8">
        <w:rPr>
          <w:rFonts w:ascii="Palatino Linotype" w:eastAsia="Palatino Linotype" w:hAnsi="Palatino Linotype" w:cs="Palatino Linotype"/>
          <w:i/>
        </w:rPr>
        <w:t xml:space="preserve">d). Sistemas de bicicletas compartidas; </w:t>
      </w:r>
    </w:p>
    <w:p w14:paraId="4C0AA303" w14:textId="77777777" w:rsidR="000D6974" w:rsidRPr="00FC2BE8" w:rsidRDefault="009E7BD6">
      <w:pPr>
        <w:spacing w:after="0"/>
        <w:ind w:left="567" w:right="579"/>
        <w:jc w:val="both"/>
        <w:rPr>
          <w:rFonts w:ascii="Palatino Linotype" w:eastAsia="Palatino Linotype" w:hAnsi="Palatino Linotype" w:cs="Palatino Linotype"/>
          <w:i/>
        </w:rPr>
      </w:pPr>
      <w:r w:rsidRPr="00FC2BE8">
        <w:rPr>
          <w:rFonts w:ascii="Palatino Linotype" w:eastAsia="Palatino Linotype" w:hAnsi="Palatino Linotype" w:cs="Palatino Linotype"/>
          <w:i/>
        </w:rPr>
        <w:t xml:space="preserve">e). Sistemas de vías ciclistas; </w:t>
      </w:r>
    </w:p>
    <w:p w14:paraId="4F1C7DEF" w14:textId="77777777" w:rsidR="000D6974" w:rsidRPr="00FC2BE8" w:rsidRDefault="009E7BD6">
      <w:pPr>
        <w:spacing w:after="0"/>
        <w:ind w:left="567" w:right="579"/>
        <w:jc w:val="both"/>
        <w:rPr>
          <w:rFonts w:ascii="Palatino Linotype" w:eastAsia="Palatino Linotype" w:hAnsi="Palatino Linotype" w:cs="Palatino Linotype"/>
          <w:i/>
        </w:rPr>
      </w:pPr>
      <w:r w:rsidRPr="00FC2BE8">
        <w:rPr>
          <w:rFonts w:ascii="Palatino Linotype" w:eastAsia="Palatino Linotype" w:hAnsi="Palatino Linotype" w:cs="Palatino Linotype"/>
          <w:i/>
        </w:rPr>
        <w:t xml:space="preserve">f). Sistemas de bici-estacionamientos; </w:t>
      </w:r>
    </w:p>
    <w:p w14:paraId="13181D7B" w14:textId="77777777" w:rsidR="000D6974" w:rsidRPr="00FC2BE8" w:rsidRDefault="009E7BD6">
      <w:pPr>
        <w:spacing w:after="0"/>
        <w:ind w:left="567" w:right="579"/>
        <w:jc w:val="both"/>
        <w:rPr>
          <w:rFonts w:ascii="Palatino Linotype" w:eastAsia="Palatino Linotype" w:hAnsi="Palatino Linotype" w:cs="Palatino Linotype"/>
          <w:b/>
          <w:i/>
          <w:u w:val="single"/>
        </w:rPr>
      </w:pPr>
      <w:r w:rsidRPr="00FC2BE8">
        <w:rPr>
          <w:rFonts w:ascii="Palatino Linotype" w:eastAsia="Palatino Linotype" w:hAnsi="Palatino Linotype" w:cs="Palatino Linotype"/>
          <w:b/>
          <w:i/>
          <w:u w:val="single"/>
        </w:rPr>
        <w:t xml:space="preserve">g). Parquímetros; </w:t>
      </w:r>
    </w:p>
    <w:p w14:paraId="1F2FC17E" w14:textId="77777777" w:rsidR="000D6974" w:rsidRPr="00FC2BE8" w:rsidRDefault="009E7BD6">
      <w:pPr>
        <w:spacing w:after="0"/>
        <w:ind w:left="567" w:right="579"/>
        <w:jc w:val="both"/>
        <w:rPr>
          <w:rFonts w:ascii="Palatino Linotype" w:eastAsia="Palatino Linotype" w:hAnsi="Palatino Linotype" w:cs="Palatino Linotype"/>
          <w:i/>
        </w:rPr>
      </w:pPr>
      <w:r w:rsidRPr="00FC2BE8">
        <w:rPr>
          <w:rFonts w:ascii="Palatino Linotype" w:eastAsia="Palatino Linotype" w:hAnsi="Palatino Linotype" w:cs="Palatino Linotype"/>
          <w:i/>
        </w:rPr>
        <w:t xml:space="preserve">h). Sistemas de regulación, administración de la demanda, control de flujos peatonales, vehiculares, sistemas electrónicos de pago del servicio de transporte público; i). Sistemas de control vehicular, monitoreo y videograbación, y </w:t>
      </w:r>
    </w:p>
    <w:p w14:paraId="061EAF08" w14:textId="77777777" w:rsidR="000D6974" w:rsidRPr="00FC2BE8" w:rsidRDefault="009E7BD6">
      <w:pPr>
        <w:spacing w:after="0"/>
        <w:ind w:left="567" w:right="579"/>
        <w:jc w:val="both"/>
        <w:rPr>
          <w:rFonts w:ascii="Palatino Linotype" w:eastAsia="Palatino Linotype" w:hAnsi="Palatino Linotype" w:cs="Palatino Linotype"/>
          <w:i/>
          <w:sz w:val="20"/>
          <w:szCs w:val="20"/>
        </w:rPr>
      </w:pPr>
      <w:r w:rsidRPr="00FC2BE8">
        <w:rPr>
          <w:rFonts w:ascii="Palatino Linotype" w:eastAsia="Palatino Linotype" w:hAnsi="Palatino Linotype" w:cs="Palatino Linotype"/>
          <w:i/>
        </w:rPr>
        <w:t>j). Sistema de gestión del tiempo para el transporte público.</w:t>
      </w:r>
    </w:p>
    <w:p w14:paraId="622D787B" w14:textId="77777777" w:rsidR="000D6974" w:rsidRPr="00FC2BE8" w:rsidRDefault="000D6974">
      <w:pPr>
        <w:spacing w:after="0" w:line="360" w:lineRule="auto"/>
        <w:ind w:right="49"/>
        <w:jc w:val="both"/>
        <w:rPr>
          <w:rFonts w:ascii="Palatino Linotype" w:eastAsia="Palatino Linotype" w:hAnsi="Palatino Linotype" w:cs="Palatino Linotype"/>
        </w:rPr>
      </w:pPr>
    </w:p>
    <w:p w14:paraId="0573F7D4" w14:textId="77777777" w:rsidR="000D6974" w:rsidRPr="00FC2BE8" w:rsidRDefault="009E7BD6">
      <w:pPr>
        <w:spacing w:after="0" w:line="360" w:lineRule="auto"/>
        <w:ind w:right="49"/>
        <w:jc w:val="both"/>
        <w:rPr>
          <w:rFonts w:ascii="Palatino Linotype" w:eastAsia="Palatino Linotype" w:hAnsi="Palatino Linotype" w:cs="Palatino Linotype"/>
        </w:rPr>
      </w:pPr>
      <w:r w:rsidRPr="00FC2BE8">
        <w:rPr>
          <w:rFonts w:ascii="Palatino Linotype" w:eastAsia="Palatino Linotype" w:hAnsi="Palatino Linotype" w:cs="Palatino Linotype"/>
        </w:rPr>
        <w:t xml:space="preserve">En lo que respecta al Sujeto Obligado, el Bando Municipal de Toluca señala que: </w:t>
      </w:r>
    </w:p>
    <w:p w14:paraId="4CF73E21" w14:textId="77777777" w:rsidR="000D6974" w:rsidRPr="00FC2BE8" w:rsidRDefault="000D6974">
      <w:pPr>
        <w:spacing w:after="0" w:line="360" w:lineRule="auto"/>
        <w:ind w:right="49"/>
        <w:jc w:val="both"/>
        <w:rPr>
          <w:rFonts w:ascii="Palatino Linotype" w:eastAsia="Palatino Linotype" w:hAnsi="Palatino Linotype" w:cs="Palatino Linotype"/>
        </w:rPr>
      </w:pPr>
    </w:p>
    <w:p w14:paraId="44176815" w14:textId="77777777" w:rsidR="000D6974" w:rsidRPr="00FC2BE8" w:rsidRDefault="009E7BD6">
      <w:pPr>
        <w:spacing w:after="0"/>
        <w:ind w:left="567" w:right="560"/>
        <w:jc w:val="both"/>
        <w:rPr>
          <w:rFonts w:ascii="Palatino Linotype" w:eastAsia="Palatino Linotype" w:hAnsi="Palatino Linotype" w:cs="Palatino Linotype"/>
          <w:i/>
        </w:rPr>
      </w:pPr>
      <w:r w:rsidRPr="00FC2BE8">
        <w:rPr>
          <w:rFonts w:ascii="Palatino Linotype" w:eastAsia="Palatino Linotype" w:hAnsi="Palatino Linotype" w:cs="Palatino Linotype"/>
          <w:b/>
          <w:i/>
        </w:rPr>
        <w:t>Artículo 92.</w:t>
      </w:r>
      <w:r w:rsidRPr="00FC2BE8">
        <w:rPr>
          <w:rFonts w:ascii="Palatino Linotype" w:eastAsia="Palatino Linotype" w:hAnsi="Palatino Linotype" w:cs="Palatino Linotype"/>
          <w:i/>
        </w:rPr>
        <w:t xml:space="preserve"> La administración pública municipal será centralizada, descentralizada y autónoma. Para el ejercicio del poder público municipal, las personas titulares de las Direcciones Generales, los Organismos Descentralizados y el Órgano Autónomo tendrán las atribuciones y facultades que le otorguen las disposiciones legales aplicables a su campo de actuación y las que este Bando y el Código Reglamentario les confiera.</w:t>
      </w:r>
    </w:p>
    <w:p w14:paraId="5100BD47" w14:textId="77777777" w:rsidR="000D6974" w:rsidRPr="00FC2BE8" w:rsidRDefault="009E7BD6">
      <w:pPr>
        <w:spacing w:after="0"/>
        <w:ind w:left="567" w:right="560"/>
        <w:jc w:val="both"/>
        <w:rPr>
          <w:rFonts w:ascii="Palatino Linotype" w:eastAsia="Palatino Linotype" w:hAnsi="Palatino Linotype" w:cs="Palatino Linotype"/>
          <w:i/>
        </w:rPr>
      </w:pPr>
      <w:r w:rsidRPr="00FC2BE8">
        <w:rPr>
          <w:rFonts w:ascii="Palatino Linotype" w:eastAsia="Palatino Linotype" w:hAnsi="Palatino Linotype" w:cs="Palatino Linotype"/>
          <w:i/>
        </w:rPr>
        <w:t>…</w:t>
      </w:r>
    </w:p>
    <w:p w14:paraId="246A29DB" w14:textId="77777777" w:rsidR="000D6974" w:rsidRPr="00FC2BE8" w:rsidRDefault="009E7BD6">
      <w:pPr>
        <w:spacing w:after="0"/>
        <w:ind w:left="567" w:right="560"/>
        <w:jc w:val="both"/>
        <w:rPr>
          <w:rFonts w:ascii="Palatino Linotype" w:eastAsia="Palatino Linotype" w:hAnsi="Palatino Linotype" w:cs="Palatino Linotype"/>
          <w:i/>
        </w:rPr>
      </w:pPr>
      <w:r w:rsidRPr="00FC2BE8">
        <w:rPr>
          <w:rFonts w:ascii="Palatino Linotype" w:eastAsia="Palatino Linotype" w:hAnsi="Palatino Linotype" w:cs="Palatino Linotype"/>
          <w:i/>
        </w:rPr>
        <w:t xml:space="preserve">II. La persona titular de la Tesorería Municipal es responsable de la administración y control de los recursos financieros del municipio, asegurando el cumplimiento de las disposiciones fiscales y presupuestales. Sus funciones incluyen la </w:t>
      </w:r>
      <w:r w:rsidRPr="00FC2BE8">
        <w:rPr>
          <w:rFonts w:ascii="Palatino Linotype" w:eastAsia="Palatino Linotype" w:hAnsi="Palatino Linotype" w:cs="Palatino Linotype"/>
          <w:b/>
          <w:i/>
          <w:u w:val="single"/>
        </w:rPr>
        <w:t>recaudación</w:t>
      </w:r>
      <w:r w:rsidRPr="00FC2BE8">
        <w:rPr>
          <w:rFonts w:ascii="Palatino Linotype" w:eastAsia="Palatino Linotype" w:hAnsi="Palatino Linotype" w:cs="Palatino Linotype"/>
          <w:i/>
        </w:rPr>
        <w:t>, fiscalización y administración de ingresos municipales, así como la elaboración y supervisión de los informes financieros y la cuenta pública. Además, coordina la aplicación de políticas de racionalidad y austeridad presupuestal, otorga suficiencia presupuestaria a las dependencias municipales, y gestiona la nómina del personal, garantizando su pago oportuno.</w:t>
      </w:r>
    </w:p>
    <w:p w14:paraId="17D480F7" w14:textId="77777777" w:rsidR="000D6974" w:rsidRPr="00FC2BE8" w:rsidRDefault="009E7BD6">
      <w:pPr>
        <w:spacing w:after="0"/>
        <w:ind w:left="567" w:right="560"/>
        <w:jc w:val="both"/>
        <w:rPr>
          <w:rFonts w:ascii="Palatino Linotype" w:eastAsia="Palatino Linotype" w:hAnsi="Palatino Linotype" w:cs="Palatino Linotype"/>
          <w:i/>
        </w:rPr>
      </w:pPr>
      <w:r w:rsidRPr="00FC2BE8">
        <w:rPr>
          <w:rFonts w:ascii="Palatino Linotype" w:eastAsia="Palatino Linotype" w:hAnsi="Palatino Linotype" w:cs="Palatino Linotype"/>
          <w:i/>
        </w:rPr>
        <w:t>…</w:t>
      </w:r>
    </w:p>
    <w:p w14:paraId="4E64455E" w14:textId="77777777" w:rsidR="000D6974" w:rsidRPr="00FC2BE8" w:rsidRDefault="000D6974">
      <w:pPr>
        <w:spacing w:after="0"/>
        <w:ind w:left="567" w:right="560"/>
        <w:jc w:val="both"/>
        <w:rPr>
          <w:rFonts w:ascii="Palatino Linotype" w:eastAsia="Palatino Linotype" w:hAnsi="Palatino Linotype" w:cs="Palatino Linotype"/>
          <w:i/>
        </w:rPr>
      </w:pPr>
    </w:p>
    <w:p w14:paraId="77C6057B" w14:textId="77777777" w:rsidR="000D6974" w:rsidRPr="00FC2BE8" w:rsidRDefault="009E7BD6">
      <w:pPr>
        <w:spacing w:after="0" w:line="360" w:lineRule="auto"/>
        <w:ind w:right="49"/>
        <w:jc w:val="both"/>
        <w:rPr>
          <w:rFonts w:ascii="Palatino Linotype" w:eastAsia="Palatino Linotype" w:hAnsi="Palatino Linotype" w:cs="Palatino Linotype"/>
        </w:rPr>
      </w:pPr>
      <w:r w:rsidRPr="00FC2BE8">
        <w:rPr>
          <w:rFonts w:ascii="Palatino Linotype" w:eastAsia="Palatino Linotype" w:hAnsi="Palatino Linotype" w:cs="Palatino Linotype"/>
        </w:rPr>
        <w:t xml:space="preserve"> De lo anterior, se colige que el Sujeto Obligado, cuenta con las competencias, facultades y atribuciones para conocer, administrar y generar la información relacionada con la recaudación de los ingresos del Municipio. </w:t>
      </w:r>
    </w:p>
    <w:p w14:paraId="02CD33D4" w14:textId="77777777" w:rsidR="000D6974" w:rsidRPr="00FC2BE8" w:rsidRDefault="000D6974">
      <w:pPr>
        <w:spacing w:after="0" w:line="360" w:lineRule="auto"/>
        <w:ind w:right="49"/>
        <w:jc w:val="both"/>
        <w:rPr>
          <w:rFonts w:ascii="Palatino Linotype" w:eastAsia="Palatino Linotype" w:hAnsi="Palatino Linotype" w:cs="Palatino Linotype"/>
        </w:rPr>
      </w:pPr>
    </w:p>
    <w:p w14:paraId="1549EE1C" w14:textId="77777777" w:rsidR="000D6974" w:rsidRPr="00FC2BE8" w:rsidRDefault="009E7BD6">
      <w:pPr>
        <w:spacing w:after="0" w:line="360" w:lineRule="auto"/>
        <w:ind w:right="49"/>
        <w:jc w:val="both"/>
        <w:rPr>
          <w:rFonts w:ascii="Palatino Linotype" w:eastAsia="Palatino Linotype" w:hAnsi="Palatino Linotype" w:cs="Palatino Linotype"/>
        </w:rPr>
      </w:pPr>
      <w:r w:rsidRPr="00FC2BE8">
        <w:rPr>
          <w:rFonts w:ascii="Palatino Linotype" w:eastAsia="Palatino Linotype" w:hAnsi="Palatino Linotype" w:cs="Palatino Linotype"/>
        </w:rPr>
        <w:t>Ahora bien, en relación, con los agravios hechos valer por la parte Recurrente, se realizó el siguiente análisis:</w:t>
      </w:r>
    </w:p>
    <w:tbl>
      <w:tblPr>
        <w:tblStyle w:val="a4"/>
        <w:tblW w:w="892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5"/>
        <w:gridCol w:w="2881"/>
        <w:gridCol w:w="3260"/>
        <w:gridCol w:w="2405"/>
      </w:tblGrid>
      <w:tr w:rsidR="00A83409" w:rsidRPr="00FC2BE8" w14:paraId="67F9909B" w14:textId="77777777">
        <w:tc>
          <w:tcPr>
            <w:tcW w:w="375" w:type="dxa"/>
            <w:tcBorders>
              <w:top w:val="nil"/>
              <w:left w:val="nil"/>
            </w:tcBorders>
            <w:shd w:val="clear" w:color="auto" w:fill="auto"/>
          </w:tcPr>
          <w:p w14:paraId="50407473" w14:textId="77777777" w:rsidR="000D6974" w:rsidRPr="00FC2BE8" w:rsidRDefault="000D6974">
            <w:pPr>
              <w:spacing w:line="276" w:lineRule="auto"/>
              <w:ind w:right="49"/>
              <w:jc w:val="both"/>
              <w:rPr>
                <w:rFonts w:ascii="Palatino Linotype" w:eastAsia="Palatino Linotype" w:hAnsi="Palatino Linotype" w:cs="Palatino Linotype"/>
                <w:sz w:val="20"/>
                <w:szCs w:val="20"/>
              </w:rPr>
            </w:pPr>
          </w:p>
        </w:tc>
        <w:tc>
          <w:tcPr>
            <w:tcW w:w="2881" w:type="dxa"/>
            <w:shd w:val="clear" w:color="auto" w:fill="EDEDED"/>
          </w:tcPr>
          <w:p w14:paraId="53C04D2C" w14:textId="77777777" w:rsidR="000D6974" w:rsidRPr="00FC2BE8" w:rsidRDefault="009E7BD6">
            <w:pPr>
              <w:spacing w:line="276" w:lineRule="auto"/>
              <w:ind w:right="49"/>
              <w:jc w:val="center"/>
              <w:rPr>
                <w:rFonts w:ascii="Palatino Linotype" w:eastAsia="Palatino Linotype" w:hAnsi="Palatino Linotype" w:cs="Palatino Linotype"/>
                <w:b/>
                <w:sz w:val="20"/>
                <w:szCs w:val="20"/>
              </w:rPr>
            </w:pPr>
            <w:r w:rsidRPr="00FC2BE8">
              <w:rPr>
                <w:rFonts w:ascii="Palatino Linotype" w:eastAsia="Palatino Linotype" w:hAnsi="Palatino Linotype" w:cs="Palatino Linotype"/>
                <w:b/>
                <w:sz w:val="20"/>
                <w:szCs w:val="20"/>
              </w:rPr>
              <w:t>Requerimiento</w:t>
            </w:r>
          </w:p>
        </w:tc>
        <w:tc>
          <w:tcPr>
            <w:tcW w:w="3260" w:type="dxa"/>
            <w:shd w:val="clear" w:color="auto" w:fill="EDEDED"/>
          </w:tcPr>
          <w:p w14:paraId="135D7252" w14:textId="77777777" w:rsidR="000D6974" w:rsidRPr="00FC2BE8" w:rsidRDefault="009E7BD6">
            <w:pPr>
              <w:spacing w:line="276" w:lineRule="auto"/>
              <w:ind w:right="49"/>
              <w:jc w:val="center"/>
              <w:rPr>
                <w:rFonts w:ascii="Palatino Linotype" w:eastAsia="Palatino Linotype" w:hAnsi="Palatino Linotype" w:cs="Palatino Linotype"/>
                <w:b/>
                <w:sz w:val="20"/>
                <w:szCs w:val="20"/>
              </w:rPr>
            </w:pPr>
            <w:r w:rsidRPr="00FC2BE8">
              <w:rPr>
                <w:rFonts w:ascii="Palatino Linotype" w:eastAsia="Palatino Linotype" w:hAnsi="Palatino Linotype" w:cs="Palatino Linotype"/>
                <w:b/>
                <w:sz w:val="20"/>
                <w:szCs w:val="20"/>
              </w:rPr>
              <w:t>Respuesta</w:t>
            </w:r>
          </w:p>
        </w:tc>
        <w:tc>
          <w:tcPr>
            <w:tcW w:w="2405" w:type="dxa"/>
            <w:shd w:val="clear" w:color="auto" w:fill="EDEDED"/>
          </w:tcPr>
          <w:p w14:paraId="02F76565" w14:textId="77777777" w:rsidR="000D6974" w:rsidRPr="00FC2BE8" w:rsidRDefault="009E7BD6">
            <w:pPr>
              <w:spacing w:line="276" w:lineRule="auto"/>
              <w:ind w:right="49"/>
              <w:jc w:val="center"/>
              <w:rPr>
                <w:rFonts w:ascii="Palatino Linotype" w:eastAsia="Palatino Linotype" w:hAnsi="Palatino Linotype" w:cs="Palatino Linotype"/>
                <w:b/>
                <w:sz w:val="20"/>
                <w:szCs w:val="20"/>
              </w:rPr>
            </w:pPr>
            <w:r w:rsidRPr="00FC2BE8">
              <w:rPr>
                <w:rFonts w:ascii="Palatino Linotype" w:eastAsia="Palatino Linotype" w:hAnsi="Palatino Linotype" w:cs="Palatino Linotype"/>
                <w:b/>
                <w:sz w:val="20"/>
                <w:szCs w:val="20"/>
              </w:rPr>
              <w:t>Observaciones</w:t>
            </w:r>
          </w:p>
        </w:tc>
      </w:tr>
      <w:tr w:rsidR="00A83409" w:rsidRPr="00FC2BE8" w14:paraId="1C0CA5AC" w14:textId="77777777">
        <w:tc>
          <w:tcPr>
            <w:tcW w:w="375" w:type="dxa"/>
            <w:shd w:val="clear" w:color="auto" w:fill="EDEDED"/>
          </w:tcPr>
          <w:p w14:paraId="6C2D7DFF" w14:textId="77777777" w:rsidR="000D6974" w:rsidRPr="00FC2BE8" w:rsidRDefault="009E7BD6">
            <w:pPr>
              <w:spacing w:line="276" w:lineRule="auto"/>
              <w:ind w:right="49"/>
              <w:jc w:val="both"/>
              <w:rPr>
                <w:rFonts w:ascii="Palatino Linotype" w:eastAsia="Palatino Linotype" w:hAnsi="Palatino Linotype" w:cs="Palatino Linotype"/>
                <w:b/>
                <w:sz w:val="20"/>
                <w:szCs w:val="20"/>
              </w:rPr>
            </w:pPr>
            <w:r w:rsidRPr="00FC2BE8">
              <w:rPr>
                <w:rFonts w:ascii="Palatino Linotype" w:eastAsia="Palatino Linotype" w:hAnsi="Palatino Linotype" w:cs="Palatino Linotype"/>
                <w:b/>
                <w:sz w:val="20"/>
                <w:szCs w:val="20"/>
              </w:rPr>
              <w:t>1</w:t>
            </w:r>
          </w:p>
        </w:tc>
        <w:tc>
          <w:tcPr>
            <w:tcW w:w="2881" w:type="dxa"/>
            <w:shd w:val="clear" w:color="auto" w:fill="auto"/>
          </w:tcPr>
          <w:p w14:paraId="2847A1DD" w14:textId="77777777" w:rsidR="000D6974" w:rsidRPr="00FC2BE8" w:rsidRDefault="009E7BD6">
            <w:pPr>
              <w:spacing w:line="276" w:lineRule="auto"/>
              <w:ind w:right="49"/>
              <w:jc w:val="both"/>
              <w:rPr>
                <w:rFonts w:ascii="Palatino Linotype" w:eastAsia="Palatino Linotype" w:hAnsi="Palatino Linotype" w:cs="Palatino Linotype"/>
                <w:sz w:val="20"/>
                <w:szCs w:val="20"/>
              </w:rPr>
            </w:pPr>
            <w:r w:rsidRPr="00FC2BE8">
              <w:rPr>
                <w:rFonts w:ascii="Palatino Linotype" w:eastAsia="Palatino Linotype" w:hAnsi="Palatino Linotype" w:cs="Palatino Linotype"/>
                <w:sz w:val="20"/>
                <w:szCs w:val="20"/>
              </w:rPr>
              <w:t xml:space="preserve">El destino de los equipos para el cobro de parquímetro. </w:t>
            </w:r>
          </w:p>
        </w:tc>
        <w:tc>
          <w:tcPr>
            <w:tcW w:w="3260" w:type="dxa"/>
            <w:shd w:val="clear" w:color="auto" w:fill="auto"/>
          </w:tcPr>
          <w:p w14:paraId="5F19696F" w14:textId="77777777" w:rsidR="000D6974" w:rsidRPr="00FC2BE8" w:rsidRDefault="009E7BD6">
            <w:pPr>
              <w:ind w:right="49"/>
              <w:jc w:val="both"/>
              <w:rPr>
                <w:rFonts w:ascii="Palatino Linotype" w:eastAsia="Palatino Linotype" w:hAnsi="Palatino Linotype" w:cs="Palatino Linotype"/>
                <w:sz w:val="20"/>
                <w:szCs w:val="20"/>
              </w:rPr>
            </w:pPr>
            <w:r w:rsidRPr="00FC2BE8">
              <w:rPr>
                <w:rFonts w:ascii="Palatino Linotype" w:eastAsia="Palatino Linotype" w:hAnsi="Palatino Linotype" w:cs="Palatino Linotype"/>
                <w:sz w:val="20"/>
                <w:szCs w:val="20"/>
              </w:rPr>
              <w:t xml:space="preserve"> Departamento de Control Patrimonial, informa que los parquímetros propiedad del Ayuntamiento, se encuentran en desuso y propuestos para baja definitiva.</w:t>
            </w:r>
          </w:p>
        </w:tc>
        <w:tc>
          <w:tcPr>
            <w:tcW w:w="2405" w:type="dxa"/>
            <w:shd w:val="clear" w:color="auto" w:fill="auto"/>
          </w:tcPr>
          <w:p w14:paraId="6CEEB278" w14:textId="77777777" w:rsidR="000D6974" w:rsidRPr="00FC2BE8" w:rsidRDefault="009E7BD6">
            <w:pPr>
              <w:spacing w:line="276" w:lineRule="auto"/>
              <w:ind w:right="49"/>
              <w:jc w:val="center"/>
              <w:rPr>
                <w:rFonts w:ascii="Palatino Linotype" w:eastAsia="Palatino Linotype" w:hAnsi="Palatino Linotype" w:cs="Palatino Linotype"/>
                <w:sz w:val="20"/>
                <w:szCs w:val="20"/>
              </w:rPr>
            </w:pPr>
            <w:r w:rsidRPr="00FC2BE8">
              <w:rPr>
                <w:rFonts w:ascii="Palatino Linotype" w:eastAsia="Palatino Linotype" w:hAnsi="Palatino Linotype" w:cs="Palatino Linotype"/>
                <w:sz w:val="20"/>
                <w:szCs w:val="20"/>
              </w:rPr>
              <w:t>Colmó</w:t>
            </w:r>
          </w:p>
          <w:p w14:paraId="1C419C0F" w14:textId="77777777" w:rsidR="000D6974" w:rsidRPr="00FC2BE8" w:rsidRDefault="009E7BD6">
            <w:pPr>
              <w:spacing w:line="276" w:lineRule="auto"/>
              <w:ind w:right="49"/>
              <w:jc w:val="center"/>
              <w:rPr>
                <w:rFonts w:ascii="Palatino Linotype" w:eastAsia="Palatino Linotype" w:hAnsi="Palatino Linotype" w:cs="Palatino Linotype"/>
                <w:sz w:val="20"/>
                <w:szCs w:val="20"/>
              </w:rPr>
            </w:pPr>
            <w:r w:rsidRPr="00FC2BE8">
              <w:rPr>
                <w:rFonts w:ascii="Palatino Linotype" w:eastAsia="Palatino Linotype" w:hAnsi="Palatino Linotype" w:cs="Palatino Linotype"/>
                <w:sz w:val="20"/>
                <w:szCs w:val="20"/>
              </w:rPr>
              <w:t>Informó que serán para baja definitiva.</w:t>
            </w:r>
          </w:p>
        </w:tc>
      </w:tr>
      <w:tr w:rsidR="00A83409" w:rsidRPr="00FC2BE8" w14:paraId="3FCAA7FF" w14:textId="77777777">
        <w:tc>
          <w:tcPr>
            <w:tcW w:w="375" w:type="dxa"/>
            <w:shd w:val="clear" w:color="auto" w:fill="EDEDED"/>
          </w:tcPr>
          <w:p w14:paraId="2C3C7022" w14:textId="77777777" w:rsidR="000D6974" w:rsidRPr="00FC2BE8" w:rsidRDefault="009E7BD6">
            <w:pPr>
              <w:spacing w:line="276" w:lineRule="auto"/>
              <w:ind w:right="49"/>
              <w:jc w:val="both"/>
              <w:rPr>
                <w:rFonts w:ascii="Palatino Linotype" w:eastAsia="Palatino Linotype" w:hAnsi="Palatino Linotype" w:cs="Palatino Linotype"/>
                <w:b/>
                <w:sz w:val="20"/>
                <w:szCs w:val="20"/>
              </w:rPr>
            </w:pPr>
            <w:r w:rsidRPr="00FC2BE8">
              <w:rPr>
                <w:rFonts w:ascii="Palatino Linotype" w:eastAsia="Palatino Linotype" w:hAnsi="Palatino Linotype" w:cs="Palatino Linotype"/>
                <w:b/>
                <w:sz w:val="20"/>
                <w:szCs w:val="20"/>
              </w:rPr>
              <w:t>2</w:t>
            </w:r>
          </w:p>
        </w:tc>
        <w:tc>
          <w:tcPr>
            <w:tcW w:w="2881" w:type="dxa"/>
            <w:shd w:val="clear" w:color="auto" w:fill="auto"/>
          </w:tcPr>
          <w:p w14:paraId="25A6881E" w14:textId="77777777" w:rsidR="000D6974" w:rsidRPr="00FC2BE8" w:rsidRDefault="009E7BD6">
            <w:pPr>
              <w:spacing w:line="276" w:lineRule="auto"/>
              <w:ind w:right="49"/>
              <w:jc w:val="both"/>
              <w:rPr>
                <w:rFonts w:ascii="Palatino Linotype" w:eastAsia="Palatino Linotype" w:hAnsi="Palatino Linotype" w:cs="Palatino Linotype"/>
                <w:sz w:val="20"/>
                <w:szCs w:val="20"/>
              </w:rPr>
            </w:pPr>
            <w:r w:rsidRPr="00FC2BE8">
              <w:rPr>
                <w:rFonts w:ascii="Palatino Linotype" w:eastAsia="Palatino Linotype" w:hAnsi="Palatino Linotype" w:cs="Palatino Linotype"/>
                <w:sz w:val="20"/>
                <w:szCs w:val="20"/>
              </w:rPr>
              <w:t>El destino de las infracciones por parquímetros.</w:t>
            </w:r>
          </w:p>
        </w:tc>
        <w:tc>
          <w:tcPr>
            <w:tcW w:w="3260" w:type="dxa"/>
            <w:shd w:val="clear" w:color="auto" w:fill="auto"/>
          </w:tcPr>
          <w:p w14:paraId="00C0B07B" w14:textId="77777777" w:rsidR="000D6974" w:rsidRPr="00FC2BE8" w:rsidRDefault="009E7BD6">
            <w:pPr>
              <w:ind w:right="49"/>
              <w:jc w:val="both"/>
              <w:rPr>
                <w:rFonts w:ascii="Palatino Linotype" w:eastAsia="Palatino Linotype" w:hAnsi="Palatino Linotype" w:cs="Palatino Linotype"/>
                <w:sz w:val="20"/>
                <w:szCs w:val="20"/>
              </w:rPr>
            </w:pPr>
            <w:r w:rsidRPr="00FC2BE8">
              <w:rPr>
                <w:rFonts w:ascii="Palatino Linotype" w:eastAsia="Palatino Linotype" w:hAnsi="Palatino Linotype" w:cs="Palatino Linotype"/>
                <w:sz w:val="20"/>
                <w:szCs w:val="20"/>
              </w:rPr>
              <w:t>Director de Sustentabilidad Vial. Refirió que una vez que se realiza el pago de la infracción se entrega al usuario el documento que fue retenido siendo esta placa o tarjeta de circulación.</w:t>
            </w:r>
          </w:p>
        </w:tc>
        <w:tc>
          <w:tcPr>
            <w:tcW w:w="2405" w:type="dxa"/>
            <w:shd w:val="clear" w:color="auto" w:fill="auto"/>
          </w:tcPr>
          <w:p w14:paraId="7B3F2064" w14:textId="77777777" w:rsidR="000D6974" w:rsidRPr="00FC2BE8" w:rsidRDefault="009E7BD6">
            <w:pPr>
              <w:spacing w:line="276" w:lineRule="auto"/>
              <w:ind w:right="49"/>
              <w:jc w:val="center"/>
              <w:rPr>
                <w:rFonts w:ascii="Palatino Linotype" w:eastAsia="Palatino Linotype" w:hAnsi="Palatino Linotype" w:cs="Palatino Linotype"/>
                <w:sz w:val="20"/>
                <w:szCs w:val="20"/>
              </w:rPr>
            </w:pPr>
            <w:r w:rsidRPr="00FC2BE8">
              <w:rPr>
                <w:rFonts w:ascii="Palatino Linotype" w:eastAsia="Palatino Linotype" w:hAnsi="Palatino Linotype" w:cs="Palatino Linotype"/>
                <w:sz w:val="20"/>
                <w:szCs w:val="20"/>
              </w:rPr>
              <w:t>No colmó</w:t>
            </w:r>
          </w:p>
        </w:tc>
      </w:tr>
      <w:tr w:rsidR="00A83409" w:rsidRPr="00FC2BE8" w14:paraId="0EB6ED96" w14:textId="77777777">
        <w:tc>
          <w:tcPr>
            <w:tcW w:w="375" w:type="dxa"/>
            <w:shd w:val="clear" w:color="auto" w:fill="EDEDED"/>
          </w:tcPr>
          <w:p w14:paraId="5C9BB6D4" w14:textId="77777777" w:rsidR="000D6974" w:rsidRPr="00FC2BE8" w:rsidRDefault="009E7BD6">
            <w:pPr>
              <w:spacing w:line="276" w:lineRule="auto"/>
              <w:ind w:right="49"/>
              <w:jc w:val="both"/>
              <w:rPr>
                <w:rFonts w:ascii="Palatino Linotype" w:eastAsia="Palatino Linotype" w:hAnsi="Palatino Linotype" w:cs="Palatino Linotype"/>
                <w:b/>
                <w:sz w:val="20"/>
                <w:szCs w:val="20"/>
              </w:rPr>
            </w:pPr>
            <w:r w:rsidRPr="00FC2BE8">
              <w:rPr>
                <w:rFonts w:ascii="Palatino Linotype" w:eastAsia="Palatino Linotype" w:hAnsi="Palatino Linotype" w:cs="Palatino Linotype"/>
                <w:b/>
                <w:sz w:val="20"/>
                <w:szCs w:val="20"/>
              </w:rPr>
              <w:t>3</w:t>
            </w:r>
          </w:p>
        </w:tc>
        <w:tc>
          <w:tcPr>
            <w:tcW w:w="2881" w:type="dxa"/>
            <w:shd w:val="clear" w:color="auto" w:fill="auto"/>
          </w:tcPr>
          <w:p w14:paraId="5CC1D102" w14:textId="77777777" w:rsidR="000D6974" w:rsidRPr="00FC2BE8" w:rsidRDefault="009E7BD6">
            <w:pPr>
              <w:spacing w:line="276" w:lineRule="auto"/>
              <w:ind w:right="49"/>
              <w:jc w:val="both"/>
              <w:rPr>
                <w:rFonts w:ascii="Palatino Linotype" w:eastAsia="Palatino Linotype" w:hAnsi="Palatino Linotype" w:cs="Palatino Linotype"/>
                <w:sz w:val="20"/>
                <w:szCs w:val="20"/>
              </w:rPr>
            </w:pPr>
            <w:r w:rsidRPr="00FC2BE8">
              <w:rPr>
                <w:rFonts w:ascii="Palatino Linotype" w:eastAsia="Palatino Linotype" w:hAnsi="Palatino Linotype" w:cs="Palatino Linotype"/>
                <w:sz w:val="20"/>
                <w:szCs w:val="20"/>
              </w:rPr>
              <w:t>El destino de todo el mobiliario para operar los parquímetros.</w:t>
            </w:r>
          </w:p>
        </w:tc>
        <w:tc>
          <w:tcPr>
            <w:tcW w:w="3260" w:type="dxa"/>
            <w:shd w:val="clear" w:color="auto" w:fill="auto"/>
          </w:tcPr>
          <w:p w14:paraId="127C2C72" w14:textId="77777777" w:rsidR="000D6974" w:rsidRPr="00FC2BE8" w:rsidRDefault="009E7BD6">
            <w:pPr>
              <w:ind w:right="49"/>
              <w:jc w:val="both"/>
              <w:rPr>
                <w:rFonts w:ascii="Palatino Linotype" w:eastAsia="Palatino Linotype" w:hAnsi="Palatino Linotype" w:cs="Palatino Linotype"/>
                <w:sz w:val="20"/>
                <w:szCs w:val="20"/>
              </w:rPr>
            </w:pPr>
            <w:r w:rsidRPr="00FC2BE8">
              <w:rPr>
                <w:rFonts w:ascii="Palatino Linotype" w:eastAsia="Palatino Linotype" w:hAnsi="Palatino Linotype" w:cs="Palatino Linotype"/>
                <w:sz w:val="20"/>
                <w:szCs w:val="20"/>
              </w:rPr>
              <w:t>Departamento de</w:t>
            </w:r>
          </w:p>
          <w:p w14:paraId="40C1C869" w14:textId="77777777" w:rsidR="000D6974" w:rsidRPr="00FC2BE8" w:rsidRDefault="009E7BD6">
            <w:pPr>
              <w:ind w:right="49"/>
              <w:jc w:val="both"/>
              <w:rPr>
                <w:rFonts w:ascii="Palatino Linotype" w:eastAsia="Palatino Linotype" w:hAnsi="Palatino Linotype" w:cs="Palatino Linotype"/>
                <w:sz w:val="20"/>
                <w:szCs w:val="20"/>
              </w:rPr>
            </w:pPr>
            <w:r w:rsidRPr="00FC2BE8">
              <w:rPr>
                <w:rFonts w:ascii="Palatino Linotype" w:eastAsia="Palatino Linotype" w:hAnsi="Palatino Linotype" w:cs="Palatino Linotype"/>
                <w:sz w:val="20"/>
                <w:szCs w:val="20"/>
              </w:rPr>
              <w:t>Control Patrimonial, informa que los parquímetros propiedad del Ayuntamiento, se encuentran en desuso y propuestos para baja definitiva.</w:t>
            </w:r>
          </w:p>
        </w:tc>
        <w:tc>
          <w:tcPr>
            <w:tcW w:w="2405" w:type="dxa"/>
            <w:shd w:val="clear" w:color="auto" w:fill="auto"/>
          </w:tcPr>
          <w:p w14:paraId="65324A6B" w14:textId="77777777" w:rsidR="000D6974" w:rsidRPr="00FC2BE8" w:rsidRDefault="009E7BD6">
            <w:pPr>
              <w:spacing w:line="276" w:lineRule="auto"/>
              <w:ind w:right="49"/>
              <w:jc w:val="center"/>
              <w:rPr>
                <w:rFonts w:ascii="Palatino Linotype" w:eastAsia="Palatino Linotype" w:hAnsi="Palatino Linotype" w:cs="Palatino Linotype"/>
                <w:sz w:val="20"/>
                <w:szCs w:val="20"/>
              </w:rPr>
            </w:pPr>
            <w:r w:rsidRPr="00FC2BE8">
              <w:rPr>
                <w:rFonts w:ascii="Palatino Linotype" w:eastAsia="Palatino Linotype" w:hAnsi="Palatino Linotype" w:cs="Palatino Linotype"/>
                <w:sz w:val="20"/>
                <w:szCs w:val="20"/>
              </w:rPr>
              <w:t>Colmó</w:t>
            </w:r>
          </w:p>
          <w:p w14:paraId="555DE8C0" w14:textId="77777777" w:rsidR="000D6974" w:rsidRPr="00FC2BE8" w:rsidRDefault="009E7BD6">
            <w:pPr>
              <w:spacing w:line="276" w:lineRule="auto"/>
              <w:ind w:right="49"/>
              <w:jc w:val="both"/>
              <w:rPr>
                <w:rFonts w:ascii="Palatino Linotype" w:eastAsia="Palatino Linotype" w:hAnsi="Palatino Linotype" w:cs="Palatino Linotype"/>
                <w:sz w:val="20"/>
                <w:szCs w:val="20"/>
              </w:rPr>
            </w:pPr>
            <w:r w:rsidRPr="00FC2BE8">
              <w:rPr>
                <w:rFonts w:ascii="Palatino Linotype" w:eastAsia="Palatino Linotype" w:hAnsi="Palatino Linotype" w:cs="Palatino Linotype"/>
                <w:sz w:val="20"/>
                <w:szCs w:val="20"/>
              </w:rPr>
              <w:t xml:space="preserve">Informó que los parquímetros serán para baja definitiva </w:t>
            </w:r>
            <w:proofErr w:type="gramStart"/>
            <w:r w:rsidRPr="00FC2BE8">
              <w:rPr>
                <w:rFonts w:ascii="Palatino Linotype" w:eastAsia="Palatino Linotype" w:hAnsi="Palatino Linotype" w:cs="Palatino Linotype"/>
                <w:sz w:val="20"/>
                <w:szCs w:val="20"/>
              </w:rPr>
              <w:t>y</w:t>
            </w:r>
            <w:proofErr w:type="gramEnd"/>
            <w:r w:rsidRPr="00FC2BE8">
              <w:rPr>
                <w:rFonts w:ascii="Palatino Linotype" w:eastAsia="Palatino Linotype" w:hAnsi="Palatino Linotype" w:cs="Palatino Linotype"/>
                <w:sz w:val="20"/>
                <w:szCs w:val="20"/>
              </w:rPr>
              <w:t xml:space="preserve"> por ende, también el mobiliario que los opera. </w:t>
            </w:r>
          </w:p>
        </w:tc>
      </w:tr>
    </w:tbl>
    <w:p w14:paraId="1AC5532F" w14:textId="77777777" w:rsidR="000D6974" w:rsidRPr="00FC2BE8" w:rsidRDefault="000D6974">
      <w:pPr>
        <w:spacing w:after="0" w:line="360" w:lineRule="auto"/>
        <w:ind w:right="49"/>
        <w:jc w:val="both"/>
        <w:rPr>
          <w:rFonts w:ascii="Palatino Linotype" w:eastAsia="Palatino Linotype" w:hAnsi="Palatino Linotype" w:cs="Palatino Linotype"/>
        </w:rPr>
      </w:pPr>
    </w:p>
    <w:p w14:paraId="1F14F4B0" w14:textId="77777777" w:rsidR="000D6974" w:rsidRPr="00FC2BE8" w:rsidRDefault="009E7BD6">
      <w:pPr>
        <w:spacing w:after="0" w:line="360" w:lineRule="auto"/>
        <w:ind w:right="49"/>
        <w:jc w:val="both"/>
        <w:rPr>
          <w:rFonts w:ascii="Palatino Linotype" w:eastAsia="Palatino Linotype" w:hAnsi="Palatino Linotype" w:cs="Palatino Linotype"/>
        </w:rPr>
      </w:pPr>
      <w:r w:rsidRPr="00FC2BE8">
        <w:rPr>
          <w:rFonts w:ascii="Palatino Linotype" w:eastAsia="Palatino Linotype" w:hAnsi="Palatino Linotype" w:cs="Palatino Linotype"/>
        </w:rPr>
        <w:t xml:space="preserve">De lo anterior, se advierte que, en lo que corresponde al destino de los equipos para el cobro de parquímetro y al destino de todo el mobiliario para operar los parquímetros, el Departamento de Control Patrimonial, informó que los parquímetros propiedad del Ayuntamiento, se encuentran en </w:t>
      </w:r>
      <w:r w:rsidRPr="00FC2BE8">
        <w:rPr>
          <w:rFonts w:ascii="Palatino Linotype" w:eastAsia="Palatino Linotype" w:hAnsi="Palatino Linotype" w:cs="Palatino Linotype"/>
          <w:b/>
        </w:rPr>
        <w:t>desuso y propuestos para baja definitiva</w:t>
      </w:r>
      <w:r w:rsidRPr="00FC2BE8">
        <w:rPr>
          <w:rFonts w:ascii="Palatino Linotype" w:eastAsia="Palatino Linotype" w:hAnsi="Palatino Linotype" w:cs="Palatino Linotype"/>
        </w:rPr>
        <w:t>, en ese sentido se considera que, el Sujeto Obligado colmó estos dos puntos de la solicitud de información.</w:t>
      </w:r>
    </w:p>
    <w:p w14:paraId="01FBC9C6" w14:textId="77777777" w:rsidR="000D6974" w:rsidRPr="00FC2BE8" w:rsidRDefault="000D6974">
      <w:pPr>
        <w:spacing w:after="0" w:line="360" w:lineRule="auto"/>
        <w:ind w:right="49"/>
        <w:jc w:val="both"/>
        <w:rPr>
          <w:rFonts w:ascii="Palatino Linotype" w:eastAsia="Palatino Linotype" w:hAnsi="Palatino Linotype" w:cs="Palatino Linotype"/>
        </w:rPr>
      </w:pPr>
    </w:p>
    <w:p w14:paraId="33786F7F" w14:textId="77777777" w:rsidR="000D6974" w:rsidRPr="00FC2BE8" w:rsidRDefault="009E7BD6">
      <w:pPr>
        <w:spacing w:after="0" w:line="360" w:lineRule="auto"/>
        <w:ind w:right="49"/>
        <w:jc w:val="both"/>
        <w:rPr>
          <w:rFonts w:ascii="Palatino Linotype" w:eastAsia="Palatino Linotype" w:hAnsi="Palatino Linotype" w:cs="Palatino Linotype"/>
        </w:rPr>
      </w:pPr>
      <w:r w:rsidRPr="00FC2BE8">
        <w:rPr>
          <w:rFonts w:ascii="Palatino Linotype" w:eastAsia="Palatino Linotype" w:hAnsi="Palatino Linotype" w:cs="Palatino Linotype"/>
        </w:rPr>
        <w:t>En cuanto hace al destino de las infracciones por parquímetros, el Director de Sustentabilidad Vial refirió que una vez que se realiza el pago de la infracción se entrega al usuario el documento que fue retenido siendo esta placa o tarjeta de circulación; no obstante, no mencionó cual era el destino de las infracciones.</w:t>
      </w:r>
    </w:p>
    <w:p w14:paraId="2E5A2851" w14:textId="77777777" w:rsidR="000D6974" w:rsidRPr="00FC2BE8" w:rsidRDefault="000D6974">
      <w:pPr>
        <w:spacing w:after="0" w:line="360" w:lineRule="auto"/>
        <w:ind w:right="49"/>
        <w:jc w:val="both"/>
        <w:rPr>
          <w:rFonts w:ascii="Palatino Linotype" w:eastAsia="Palatino Linotype" w:hAnsi="Palatino Linotype" w:cs="Palatino Linotype"/>
        </w:rPr>
      </w:pPr>
    </w:p>
    <w:p w14:paraId="53C9795A" w14:textId="77777777" w:rsidR="000D6974" w:rsidRPr="00FC2BE8" w:rsidRDefault="009E7BD6">
      <w:pPr>
        <w:spacing w:after="0" w:line="360" w:lineRule="auto"/>
        <w:ind w:right="49"/>
        <w:jc w:val="both"/>
        <w:rPr>
          <w:rFonts w:ascii="Palatino Linotype" w:eastAsia="Palatino Linotype" w:hAnsi="Palatino Linotype" w:cs="Palatino Linotype"/>
        </w:rPr>
      </w:pPr>
      <w:r w:rsidRPr="00FC2BE8">
        <w:rPr>
          <w:rFonts w:ascii="Palatino Linotype" w:eastAsia="Palatino Linotype" w:hAnsi="Palatino Linotype" w:cs="Palatino Linotype"/>
        </w:rPr>
        <w:t xml:space="preserve">Es por lo que, resulta necesario mencionar que el Código Financiero del Estado de México y Municipios, se entiende como </w:t>
      </w:r>
      <w:r w:rsidRPr="00FC2BE8">
        <w:rPr>
          <w:rFonts w:ascii="Palatino Linotype" w:eastAsia="Palatino Linotype" w:hAnsi="Palatino Linotype" w:cs="Palatino Linotype"/>
          <w:i/>
        </w:rPr>
        <w:t>ingresos</w:t>
      </w:r>
      <w:r w:rsidRPr="00FC2BE8">
        <w:rPr>
          <w:rFonts w:ascii="Palatino Linotype" w:eastAsia="Palatino Linotype" w:hAnsi="Palatino Linotype" w:cs="Palatino Linotype"/>
        </w:rPr>
        <w:t xml:space="preserve"> a aquellos ingresos que se constituyen por impuestos, </w:t>
      </w:r>
      <w:r w:rsidRPr="00FC2BE8">
        <w:rPr>
          <w:rFonts w:ascii="Palatino Linotype" w:eastAsia="Palatino Linotype" w:hAnsi="Palatino Linotype" w:cs="Palatino Linotype"/>
          <w:b/>
          <w:u w:val="single"/>
        </w:rPr>
        <w:t>derechos</w:t>
      </w:r>
      <w:r w:rsidRPr="00FC2BE8">
        <w:rPr>
          <w:rFonts w:ascii="Palatino Linotype" w:eastAsia="Palatino Linotype" w:hAnsi="Palatino Linotype" w:cs="Palatino Linotype"/>
        </w:rPr>
        <w:t>, aprovechamientos y aquellos derivados de apoyos federales o derivados del Sistema Nacional de Coordinación Fiscal, tal como se observa a continuación</w:t>
      </w:r>
    </w:p>
    <w:p w14:paraId="734147EF" w14:textId="77777777" w:rsidR="000D6974" w:rsidRPr="00FC2BE8" w:rsidRDefault="000D6974">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2A719EA7" w14:textId="77777777" w:rsidR="000D6974" w:rsidRPr="00FC2BE8" w:rsidRDefault="009E7BD6">
      <w:pPr>
        <w:pBdr>
          <w:top w:val="nil"/>
          <w:left w:val="nil"/>
          <w:bottom w:val="nil"/>
          <w:right w:val="nil"/>
          <w:between w:val="nil"/>
        </w:pBdr>
        <w:spacing w:after="0"/>
        <w:ind w:left="567" w:right="579"/>
        <w:jc w:val="center"/>
        <w:rPr>
          <w:rFonts w:ascii="Palatino Linotype" w:eastAsia="Palatino Linotype" w:hAnsi="Palatino Linotype" w:cs="Palatino Linotype"/>
          <w:b/>
          <w:i/>
        </w:rPr>
      </w:pPr>
      <w:r w:rsidRPr="00FC2BE8">
        <w:rPr>
          <w:rFonts w:ascii="Palatino Linotype" w:eastAsia="Palatino Linotype" w:hAnsi="Palatino Linotype" w:cs="Palatino Linotype"/>
          <w:b/>
          <w:i/>
        </w:rPr>
        <w:t>Código Financiero del Estado de México y Municipios</w:t>
      </w:r>
    </w:p>
    <w:p w14:paraId="63E025D6" w14:textId="77777777" w:rsidR="000D6974" w:rsidRPr="00FC2BE8" w:rsidRDefault="009E7BD6">
      <w:pPr>
        <w:pBdr>
          <w:top w:val="nil"/>
          <w:left w:val="nil"/>
          <w:bottom w:val="nil"/>
          <w:right w:val="nil"/>
          <w:between w:val="nil"/>
        </w:pBdr>
        <w:spacing w:after="0"/>
        <w:ind w:left="567" w:right="579"/>
        <w:jc w:val="center"/>
        <w:rPr>
          <w:rFonts w:ascii="Palatino Linotype" w:eastAsia="Palatino Linotype" w:hAnsi="Palatino Linotype" w:cs="Palatino Linotype"/>
          <w:i/>
        </w:rPr>
      </w:pPr>
      <w:r w:rsidRPr="00FC2BE8">
        <w:rPr>
          <w:rFonts w:ascii="Palatino Linotype" w:eastAsia="Palatino Linotype" w:hAnsi="Palatino Linotype" w:cs="Palatino Linotype"/>
          <w:i/>
        </w:rPr>
        <w:t>…</w:t>
      </w:r>
    </w:p>
    <w:p w14:paraId="29187349" w14:textId="77777777" w:rsidR="000D6974" w:rsidRPr="00FC2BE8" w:rsidRDefault="009E7BD6">
      <w:pPr>
        <w:pBdr>
          <w:top w:val="nil"/>
          <w:left w:val="nil"/>
          <w:bottom w:val="nil"/>
          <w:right w:val="nil"/>
          <w:between w:val="nil"/>
        </w:pBdr>
        <w:spacing w:after="0"/>
        <w:ind w:left="567" w:right="579"/>
        <w:jc w:val="both"/>
        <w:rPr>
          <w:rFonts w:ascii="Palatino Linotype" w:eastAsia="Palatino Linotype" w:hAnsi="Palatino Linotype" w:cs="Palatino Linotype"/>
          <w:b/>
          <w:i/>
          <w:u w:val="single"/>
        </w:rPr>
      </w:pPr>
      <w:r w:rsidRPr="00FC2BE8">
        <w:rPr>
          <w:rFonts w:ascii="Palatino Linotype" w:eastAsia="Palatino Linotype" w:hAnsi="Palatino Linotype" w:cs="Palatino Linotype"/>
          <w:b/>
          <w:i/>
        </w:rPr>
        <w:t>XXIII-A. Ingresos Ordinarios.</w:t>
      </w:r>
      <w:r w:rsidRPr="00FC2BE8">
        <w:rPr>
          <w:rFonts w:ascii="Palatino Linotype" w:eastAsia="Palatino Linotype" w:hAnsi="Palatino Linotype" w:cs="Palatino Linotype"/>
          <w:i/>
        </w:rPr>
        <w:t xml:space="preserve"> Proporción de los ingresos gubernamentales que de manera permanente y previsible obtiene el Estado o Municipios, que constituyen la fuente normal y periódica de recursos fiscales para financiar sus actividades. </w:t>
      </w:r>
      <w:r w:rsidRPr="00FC2BE8">
        <w:rPr>
          <w:rFonts w:ascii="Palatino Linotype" w:eastAsia="Palatino Linotype" w:hAnsi="Palatino Linotype" w:cs="Palatino Linotype"/>
          <w:b/>
          <w:i/>
          <w:u w:val="single"/>
        </w:rPr>
        <w:t>Se integran por los impuestos, derechos, aprovechamientos y los ingresos derivados del Sistema Nacional de Coordinación Fiscal y de otros apoyos federales, siempre y cuando que por su naturaleza no se encuentren destinados a un fin específico.</w:t>
      </w:r>
    </w:p>
    <w:p w14:paraId="2A0B8A9E" w14:textId="77777777" w:rsidR="000D6974" w:rsidRPr="00FC2BE8" w:rsidRDefault="009E7BD6">
      <w:pPr>
        <w:pBdr>
          <w:top w:val="nil"/>
          <w:left w:val="nil"/>
          <w:bottom w:val="nil"/>
          <w:right w:val="nil"/>
          <w:between w:val="nil"/>
        </w:pBdr>
        <w:spacing w:after="0"/>
        <w:ind w:left="567" w:right="579"/>
        <w:jc w:val="center"/>
        <w:rPr>
          <w:rFonts w:ascii="Palatino Linotype" w:eastAsia="Palatino Linotype" w:hAnsi="Palatino Linotype" w:cs="Palatino Linotype"/>
          <w:i/>
          <w:sz w:val="20"/>
          <w:szCs w:val="20"/>
        </w:rPr>
      </w:pPr>
      <w:r w:rsidRPr="00FC2BE8">
        <w:rPr>
          <w:rFonts w:ascii="Palatino Linotype" w:eastAsia="Palatino Linotype" w:hAnsi="Palatino Linotype" w:cs="Palatino Linotype"/>
          <w:i/>
        </w:rPr>
        <w:t>…</w:t>
      </w:r>
    </w:p>
    <w:p w14:paraId="17D193BC" w14:textId="77777777" w:rsidR="000D6974" w:rsidRPr="00FC2BE8" w:rsidRDefault="000D6974">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5E1D5FF2" w14:textId="77777777" w:rsidR="000D6974" w:rsidRPr="00FC2BE8" w:rsidRDefault="009E7BD6">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FC2BE8">
        <w:rPr>
          <w:rFonts w:ascii="Palatino Linotype" w:eastAsia="Palatino Linotype" w:hAnsi="Palatino Linotype" w:cs="Palatino Linotype"/>
        </w:rPr>
        <w:t xml:space="preserve">Asimismo, el artículo 9 del Código Financiero del Estado de México y Municipios, establece que: </w:t>
      </w:r>
    </w:p>
    <w:p w14:paraId="27F6C026" w14:textId="77777777" w:rsidR="000D6974" w:rsidRPr="00FC2BE8" w:rsidRDefault="000D6974">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40364799" w14:textId="77777777" w:rsidR="000D6974" w:rsidRPr="00FC2BE8" w:rsidRDefault="009E7BD6">
      <w:pPr>
        <w:pBdr>
          <w:top w:val="nil"/>
          <w:left w:val="nil"/>
          <w:bottom w:val="nil"/>
          <w:right w:val="nil"/>
          <w:between w:val="nil"/>
        </w:pBdr>
        <w:spacing w:after="0"/>
        <w:ind w:left="567" w:right="579"/>
        <w:jc w:val="both"/>
        <w:rPr>
          <w:rFonts w:ascii="Palatino Linotype" w:eastAsia="Palatino Linotype" w:hAnsi="Palatino Linotype" w:cs="Palatino Linotype"/>
          <w:i/>
        </w:rPr>
      </w:pPr>
      <w:r w:rsidRPr="00FC2BE8">
        <w:rPr>
          <w:rFonts w:ascii="Palatino Linotype" w:eastAsia="Palatino Linotype" w:hAnsi="Palatino Linotype" w:cs="Palatino Linotype"/>
          <w:b/>
          <w:i/>
        </w:rPr>
        <w:t>Artículo 9.-</w:t>
      </w:r>
      <w:r w:rsidRPr="00FC2BE8">
        <w:rPr>
          <w:rFonts w:ascii="Palatino Linotype" w:eastAsia="Palatino Linotype" w:hAnsi="Palatino Linotype" w:cs="Palatino Linotype"/>
          <w:i/>
        </w:rPr>
        <w:t xml:space="preserve"> Las contribuciones se clasifican en impuestos, derechos, contribuciones o aportaciones de mejoras, y aportaciones y cuotas de seguridad social, las que se definen de la manera siguiente: </w:t>
      </w:r>
    </w:p>
    <w:p w14:paraId="7D659198" w14:textId="77777777" w:rsidR="000D6974" w:rsidRPr="00FC2BE8" w:rsidRDefault="009E7BD6">
      <w:pPr>
        <w:pBdr>
          <w:top w:val="nil"/>
          <w:left w:val="nil"/>
          <w:bottom w:val="nil"/>
          <w:right w:val="nil"/>
          <w:between w:val="nil"/>
        </w:pBdr>
        <w:spacing w:after="0"/>
        <w:ind w:left="567" w:right="579"/>
        <w:jc w:val="both"/>
        <w:rPr>
          <w:rFonts w:ascii="Palatino Linotype" w:eastAsia="Palatino Linotype" w:hAnsi="Palatino Linotype" w:cs="Palatino Linotype"/>
          <w:i/>
        </w:rPr>
      </w:pPr>
      <w:r w:rsidRPr="00FC2BE8">
        <w:rPr>
          <w:rFonts w:ascii="Palatino Linotype" w:eastAsia="Palatino Linotype" w:hAnsi="Palatino Linotype" w:cs="Palatino Linotype"/>
          <w:i/>
        </w:rPr>
        <w:t xml:space="preserve">I. Impuestos. Son los establecidos en este Código que deben pagar las personas físicas y jurídicas colectivas, que se encuentren en la situación jurídica o de hecho prevista por el mismo, y que sean distintas a las señaladas en las fracciones II y III de este artículo. </w:t>
      </w:r>
    </w:p>
    <w:p w14:paraId="3C8F6C54" w14:textId="77777777" w:rsidR="000D6974" w:rsidRPr="00FC2BE8" w:rsidRDefault="009E7BD6">
      <w:pPr>
        <w:pBdr>
          <w:top w:val="nil"/>
          <w:left w:val="nil"/>
          <w:bottom w:val="nil"/>
          <w:right w:val="nil"/>
          <w:between w:val="nil"/>
        </w:pBdr>
        <w:spacing w:after="0"/>
        <w:ind w:left="567" w:right="579"/>
        <w:jc w:val="both"/>
        <w:rPr>
          <w:rFonts w:ascii="Palatino Linotype" w:eastAsia="Palatino Linotype" w:hAnsi="Palatino Linotype" w:cs="Palatino Linotype"/>
          <w:i/>
        </w:rPr>
      </w:pPr>
      <w:r w:rsidRPr="00FC2BE8">
        <w:rPr>
          <w:rFonts w:ascii="Palatino Linotype" w:eastAsia="Palatino Linotype" w:hAnsi="Palatino Linotype" w:cs="Palatino Linotype"/>
          <w:b/>
          <w:i/>
        </w:rPr>
        <w:t>II. Derechos.</w:t>
      </w:r>
      <w:r w:rsidRPr="00FC2BE8">
        <w:rPr>
          <w:rFonts w:ascii="Palatino Linotype" w:eastAsia="Palatino Linotype" w:hAnsi="Palatino Linotype" w:cs="Palatino Linotype"/>
          <w:i/>
        </w:rPr>
        <w:t xml:space="preserve"> Son las </w:t>
      </w:r>
      <w:r w:rsidRPr="00FC2BE8">
        <w:rPr>
          <w:rFonts w:ascii="Palatino Linotype" w:eastAsia="Palatino Linotype" w:hAnsi="Palatino Linotype" w:cs="Palatino Linotype"/>
          <w:b/>
          <w:i/>
          <w:u w:val="single"/>
        </w:rPr>
        <w:t>contraprestaciones</w:t>
      </w:r>
      <w:r w:rsidRPr="00FC2BE8">
        <w:rPr>
          <w:rFonts w:ascii="Palatino Linotype" w:eastAsia="Palatino Linotype" w:hAnsi="Palatino Linotype" w:cs="Palatino Linotype"/>
          <w:i/>
        </w:rPr>
        <w:t xml:space="preserve"> establecidas en este Código, </w:t>
      </w:r>
      <w:r w:rsidRPr="00FC2BE8">
        <w:rPr>
          <w:rFonts w:ascii="Palatino Linotype" w:eastAsia="Palatino Linotype" w:hAnsi="Palatino Linotype" w:cs="Palatino Linotype"/>
          <w:b/>
          <w:i/>
          <w:u w:val="single"/>
        </w:rPr>
        <w:t>que deben pagar las personas físicas y jurídicas colectivas, por el uso</w:t>
      </w:r>
      <w:r w:rsidRPr="00FC2BE8">
        <w:rPr>
          <w:rFonts w:ascii="Palatino Linotype" w:eastAsia="Palatino Linotype" w:hAnsi="Palatino Linotype" w:cs="Palatino Linotype"/>
          <w:i/>
        </w:rPr>
        <w:t xml:space="preserve"> o aprovechamiento </w:t>
      </w:r>
      <w:r w:rsidRPr="00FC2BE8">
        <w:rPr>
          <w:rFonts w:ascii="Palatino Linotype" w:eastAsia="Palatino Linotype" w:hAnsi="Palatino Linotype" w:cs="Palatino Linotype"/>
          <w:b/>
          <w:i/>
          <w:u w:val="single"/>
        </w:rPr>
        <w:t>de los bienes del dominio público de la Entidad</w:t>
      </w:r>
      <w:r w:rsidRPr="00FC2BE8">
        <w:rPr>
          <w:rFonts w:ascii="Palatino Linotype" w:eastAsia="Palatino Linotype" w:hAnsi="Palatino Linotype" w:cs="Palatino Linotype"/>
          <w:i/>
        </w:rPr>
        <w:t>, así como por recibir servicios que presten el Estado, sus organismos y Municipios en funciones de derecho público, excepto cuando se presten por organismos descentralizados u órganos desconcentrados cuando, en este último caso, se trate de contraprestaciones que no se encuentren previstas en este Código. También son derechos las contribuciones que perciban los organismos públicos descentralizados por prestar servicios exclusivos del Estado.</w:t>
      </w:r>
    </w:p>
    <w:p w14:paraId="653BB2F2" w14:textId="77777777" w:rsidR="000D6974" w:rsidRPr="00FC2BE8" w:rsidRDefault="009E7BD6">
      <w:pPr>
        <w:pBdr>
          <w:top w:val="nil"/>
          <w:left w:val="nil"/>
          <w:bottom w:val="nil"/>
          <w:right w:val="nil"/>
          <w:between w:val="nil"/>
        </w:pBdr>
        <w:spacing w:after="0"/>
        <w:ind w:left="567" w:right="579"/>
        <w:jc w:val="both"/>
        <w:rPr>
          <w:rFonts w:ascii="Palatino Linotype" w:eastAsia="Palatino Linotype" w:hAnsi="Palatino Linotype" w:cs="Palatino Linotype"/>
          <w:i/>
        </w:rPr>
      </w:pPr>
      <w:r w:rsidRPr="00FC2BE8">
        <w:rPr>
          <w:rFonts w:ascii="Palatino Linotype" w:eastAsia="Palatino Linotype" w:hAnsi="Palatino Linotype" w:cs="Palatino Linotype"/>
          <w:i/>
        </w:rPr>
        <w:t xml:space="preserve">III. Contribuciones o Aportaciones de Mejoras. Son las establecidas en este Código, a cargo de las personas físicas y jurídicas colectivas, </w:t>
      </w:r>
      <w:proofErr w:type="gramStart"/>
      <w:r w:rsidRPr="00FC2BE8">
        <w:rPr>
          <w:rFonts w:ascii="Palatino Linotype" w:eastAsia="Palatino Linotype" w:hAnsi="Palatino Linotype" w:cs="Palatino Linotype"/>
          <w:i/>
        </w:rPr>
        <w:t>que</w:t>
      </w:r>
      <w:proofErr w:type="gramEnd"/>
      <w:r w:rsidRPr="00FC2BE8">
        <w:rPr>
          <w:rFonts w:ascii="Palatino Linotype" w:eastAsia="Palatino Linotype" w:hAnsi="Palatino Linotype" w:cs="Palatino Linotype"/>
          <w:i/>
        </w:rPr>
        <w:t xml:space="preserve"> con independencia de la utilidad general, obtengan un beneficio diferencial particular derivado de la realización de obras públicas o de acciones de beneficio social; las que efectúen las personas a favor del Estado para la realización de obras de impacto vial regional, que directa o indirectamente las beneficien, así como las derivadas de Servicios Ambientales.</w:t>
      </w:r>
    </w:p>
    <w:p w14:paraId="3E4CE55A" w14:textId="77777777" w:rsidR="000D6974" w:rsidRPr="00FC2BE8" w:rsidRDefault="009E7BD6">
      <w:pPr>
        <w:pBdr>
          <w:top w:val="nil"/>
          <w:left w:val="nil"/>
          <w:bottom w:val="nil"/>
          <w:right w:val="nil"/>
          <w:between w:val="nil"/>
        </w:pBdr>
        <w:spacing w:after="0"/>
        <w:ind w:left="567" w:right="579"/>
        <w:jc w:val="both"/>
        <w:rPr>
          <w:rFonts w:ascii="Palatino Linotype" w:eastAsia="Palatino Linotype" w:hAnsi="Palatino Linotype" w:cs="Palatino Linotype"/>
          <w:i/>
        </w:rPr>
      </w:pPr>
      <w:r w:rsidRPr="00FC2BE8">
        <w:rPr>
          <w:rFonts w:ascii="Palatino Linotype" w:eastAsia="Palatino Linotype" w:hAnsi="Palatino Linotype" w:cs="Palatino Linotype"/>
          <w:i/>
        </w:rPr>
        <w:t>IV. Aportaciones y cuotas de Seguridad Social. Son las contribuciones que las instituciones públicas y sus servidores públicos, respectivamente, están obligados a cubrir en los términos de la ley en materia de seguridad social en el Estado.</w:t>
      </w:r>
    </w:p>
    <w:p w14:paraId="270775B4" w14:textId="77777777" w:rsidR="000D6974" w:rsidRPr="00FC2BE8" w:rsidRDefault="000D6974">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643B4338" w14:textId="77777777" w:rsidR="000D6974" w:rsidRPr="00FC2BE8" w:rsidRDefault="009E7BD6">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FC2BE8">
        <w:rPr>
          <w:rFonts w:ascii="Palatino Linotype" w:eastAsia="Palatino Linotype" w:hAnsi="Palatino Linotype" w:cs="Palatino Linotype"/>
        </w:rPr>
        <w:t xml:space="preserve">De lo anterior, se colige que, el </w:t>
      </w:r>
      <w:r w:rsidRPr="00FC2BE8">
        <w:rPr>
          <w:rFonts w:ascii="Palatino Linotype" w:eastAsia="Palatino Linotype" w:hAnsi="Palatino Linotype" w:cs="Palatino Linotype"/>
          <w:b/>
          <w:u w:val="single"/>
        </w:rPr>
        <w:t>pago de parquímetros es un pago de derechos</w:t>
      </w:r>
      <w:r w:rsidRPr="00FC2BE8">
        <w:rPr>
          <w:rFonts w:ascii="Palatino Linotype" w:eastAsia="Palatino Linotype" w:hAnsi="Palatino Linotype" w:cs="Palatino Linotype"/>
        </w:rPr>
        <w:t xml:space="preserve">, por estacionamiento en la vía pública regulado por Parquímetros, tal como lo establece la página del Gobierno del Estado de México, como se observa: </w:t>
      </w:r>
    </w:p>
    <w:p w14:paraId="508EAA76" w14:textId="77777777" w:rsidR="000D6974" w:rsidRPr="00FC2BE8" w:rsidRDefault="000D6974">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0C2E5905" w14:textId="77777777" w:rsidR="000D6974" w:rsidRPr="00FC2BE8" w:rsidRDefault="009E7BD6">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FC2BE8">
        <w:rPr>
          <w:rFonts w:ascii="Palatino Linotype" w:eastAsia="Palatino Linotype" w:hAnsi="Palatino Linotype" w:cs="Palatino Linotype"/>
          <w:noProof/>
        </w:rPr>
        <w:drawing>
          <wp:inline distT="0" distB="0" distL="0" distR="0" wp14:anchorId="0A75B8E6" wp14:editId="6142FA69">
            <wp:extent cx="5875550" cy="1782091"/>
            <wp:effectExtent l="0" t="0" r="0" b="0"/>
            <wp:docPr id="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875550" cy="1782091"/>
                    </a:xfrm>
                    <a:prstGeom prst="rect">
                      <a:avLst/>
                    </a:prstGeom>
                    <a:ln/>
                  </pic:spPr>
                </pic:pic>
              </a:graphicData>
            </a:graphic>
          </wp:inline>
        </w:drawing>
      </w:r>
      <w:r w:rsidRPr="00FC2BE8">
        <w:rPr>
          <w:noProof/>
        </w:rPr>
        <mc:AlternateContent>
          <mc:Choice Requires="wpg">
            <w:drawing>
              <wp:anchor distT="0" distB="0" distL="114300" distR="114300" simplePos="0" relativeHeight="251658240" behindDoc="0" locked="0" layoutInCell="1" hidden="0" allowOverlap="1" wp14:anchorId="618D8A73" wp14:editId="0E0544BB">
                <wp:simplePos x="0" y="0"/>
                <wp:positionH relativeFrom="column">
                  <wp:posOffset>528320</wp:posOffset>
                </wp:positionH>
                <wp:positionV relativeFrom="paragraph">
                  <wp:posOffset>354965</wp:posOffset>
                </wp:positionV>
                <wp:extent cx="1285875" cy="323850"/>
                <wp:effectExtent l="0" t="0" r="0" b="0"/>
                <wp:wrapNone/>
                <wp:docPr id="18" name="Rectángulo 18"/>
                <wp:cNvGraphicFramePr/>
                <a:graphic xmlns:a="http://schemas.openxmlformats.org/drawingml/2006/main">
                  <a:graphicData uri="http://schemas.microsoft.com/office/word/2010/wordprocessingShape">
                    <wps:wsp>
                      <wps:cNvSpPr/>
                      <wps:spPr>
                        <a:xfrm>
                          <a:off x="4722113" y="3637125"/>
                          <a:ext cx="1247775" cy="285750"/>
                        </a:xfrm>
                        <a:prstGeom prst="rect">
                          <a:avLst/>
                        </a:prstGeom>
                        <a:noFill/>
                        <a:ln w="38100" cap="flat" cmpd="sng">
                          <a:solidFill>
                            <a:srgbClr val="FF0000"/>
                          </a:solidFill>
                          <a:prstDash val="solid"/>
                          <a:miter lim="800000"/>
                          <a:headEnd type="none" w="sm" len="sm"/>
                          <a:tailEnd type="none" w="sm" len="sm"/>
                        </a:ln>
                      </wps:spPr>
                      <wps:txbx>
                        <w:txbxContent>
                          <w:p w14:paraId="0EDFA03D" w14:textId="77777777" w:rsidR="000D6974" w:rsidRDefault="000D697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528320</wp:posOffset>
                </wp:positionH>
                <wp:positionV relativeFrom="paragraph">
                  <wp:posOffset>354965</wp:posOffset>
                </wp:positionV>
                <wp:extent cx="1285875" cy="323850"/>
                <wp:effectExtent b="0" l="0" r="0" t="0"/>
                <wp:wrapNone/>
                <wp:docPr id="18"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1285875" cy="323850"/>
                        </a:xfrm>
                        <a:prstGeom prst="rect"/>
                        <a:ln/>
                      </pic:spPr>
                    </pic:pic>
                  </a:graphicData>
                </a:graphic>
              </wp:anchor>
            </w:drawing>
          </mc:Fallback>
        </mc:AlternateContent>
      </w:r>
    </w:p>
    <w:p w14:paraId="6919DAB9" w14:textId="77777777" w:rsidR="000D6974" w:rsidRPr="00FC2BE8" w:rsidRDefault="000D6974">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1FE8D71B" w14:textId="77777777" w:rsidR="000D6974" w:rsidRPr="00FC2BE8" w:rsidRDefault="009E7BD6">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FC2BE8">
        <w:rPr>
          <w:rFonts w:ascii="Palatino Linotype" w:eastAsia="Palatino Linotype" w:hAnsi="Palatino Linotype" w:cs="Palatino Linotype"/>
        </w:rPr>
        <w:t xml:space="preserve">Hasta aquí tenemos que, el pago de parquímetros es catalogado como un pago de derechos y se trata de un ingreso municipal, sin embargo, es de mencionar que, existen otros tipos de derechos como la expedición de licencias o permisos, usos de bienes públicos, recolección de basura o limpieza de calles, servicios catastrales, entre otros. </w:t>
      </w:r>
    </w:p>
    <w:p w14:paraId="4290EFDD" w14:textId="77777777" w:rsidR="000D6974" w:rsidRPr="00FC2BE8" w:rsidRDefault="000D6974">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4D4ECEF2" w14:textId="77777777" w:rsidR="000D6974" w:rsidRPr="00FC2BE8" w:rsidRDefault="009E7BD6">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FC2BE8">
        <w:rPr>
          <w:rFonts w:ascii="Palatino Linotype" w:eastAsia="Palatino Linotype" w:hAnsi="Palatino Linotype" w:cs="Palatino Linotype"/>
        </w:rPr>
        <w:t xml:space="preserve">De tal manera que es de señalar que, cuando un ingreso (por concepto de pago de derechos) ingresa a las arcas del Ayuntamiento, no se advierte específicamente por qué concepto es, es decir, se sabe que se trata de derechos, pero no se desagrega por conceptos. </w:t>
      </w:r>
    </w:p>
    <w:p w14:paraId="6365F5B3" w14:textId="77777777" w:rsidR="000D6974" w:rsidRPr="00FC2BE8" w:rsidRDefault="000D6974">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598FC16C" w14:textId="77777777" w:rsidR="000D6974" w:rsidRPr="00FC2BE8" w:rsidRDefault="009E7BD6">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FC2BE8">
        <w:rPr>
          <w:rFonts w:ascii="Palatino Linotype" w:eastAsia="Palatino Linotype" w:hAnsi="Palatino Linotype" w:cs="Palatino Linotype"/>
        </w:rPr>
        <w:t xml:space="preserve">Sirve de sustento lo anterior, los documentos de apoyo emitidos por el Órgano Superior de Fiscalización, en el cual, se advierte que existe un documento denominado Estado Analítico de Ingresos, en el cual se observan datos como: rubro de ingreso, estimados, ampliaciones, reducciones, modificaciones, ingresos devengados, recaudados y diferencia, tal como se observa a continuación: </w:t>
      </w:r>
    </w:p>
    <w:p w14:paraId="7AFC2D90" w14:textId="77777777" w:rsidR="000D6974" w:rsidRPr="00FC2BE8" w:rsidRDefault="009E7BD6">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FC2BE8">
        <w:rPr>
          <w:rFonts w:ascii="Palatino Linotype" w:eastAsia="Palatino Linotype" w:hAnsi="Palatino Linotype" w:cs="Palatino Linotype"/>
          <w:noProof/>
        </w:rPr>
        <w:drawing>
          <wp:inline distT="0" distB="0" distL="0" distR="0" wp14:anchorId="7B2A836F" wp14:editId="290140CC">
            <wp:extent cx="5843507" cy="3604293"/>
            <wp:effectExtent l="0" t="0" r="0" b="0"/>
            <wp:docPr id="2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843507" cy="3604293"/>
                    </a:xfrm>
                    <a:prstGeom prst="rect">
                      <a:avLst/>
                    </a:prstGeom>
                    <a:ln/>
                  </pic:spPr>
                </pic:pic>
              </a:graphicData>
            </a:graphic>
          </wp:inline>
        </w:drawing>
      </w:r>
      <w:r w:rsidRPr="00FC2BE8">
        <w:rPr>
          <w:noProof/>
        </w:rPr>
        <mc:AlternateContent>
          <mc:Choice Requires="wpg">
            <w:drawing>
              <wp:anchor distT="0" distB="0" distL="114300" distR="114300" simplePos="0" relativeHeight="251659264" behindDoc="0" locked="0" layoutInCell="1" hidden="0" allowOverlap="1" wp14:anchorId="301F952C" wp14:editId="46AA8244">
                <wp:simplePos x="0" y="0"/>
                <wp:positionH relativeFrom="column">
                  <wp:posOffset>-19049</wp:posOffset>
                </wp:positionH>
                <wp:positionV relativeFrom="paragraph">
                  <wp:posOffset>2409825</wp:posOffset>
                </wp:positionV>
                <wp:extent cx="1876425" cy="161925"/>
                <wp:effectExtent l="0" t="0" r="0" b="0"/>
                <wp:wrapNone/>
                <wp:docPr id="19" name="Rectángulo 19"/>
                <wp:cNvGraphicFramePr/>
                <a:graphic xmlns:a="http://schemas.openxmlformats.org/drawingml/2006/main">
                  <a:graphicData uri="http://schemas.microsoft.com/office/word/2010/wordprocessingShape">
                    <wps:wsp>
                      <wps:cNvSpPr/>
                      <wps:spPr>
                        <a:xfrm>
                          <a:off x="4426838" y="3718088"/>
                          <a:ext cx="1838325" cy="123825"/>
                        </a:xfrm>
                        <a:prstGeom prst="rect">
                          <a:avLst/>
                        </a:prstGeom>
                        <a:noFill/>
                        <a:ln w="38100" cap="flat" cmpd="sng">
                          <a:solidFill>
                            <a:srgbClr val="FF0000"/>
                          </a:solidFill>
                          <a:prstDash val="solid"/>
                          <a:miter lim="800000"/>
                          <a:headEnd type="none" w="sm" len="sm"/>
                          <a:tailEnd type="none" w="sm" len="sm"/>
                        </a:ln>
                      </wps:spPr>
                      <wps:txbx>
                        <w:txbxContent>
                          <w:p w14:paraId="580ECA3D" w14:textId="77777777" w:rsidR="000D6974" w:rsidRDefault="000D697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-19049</wp:posOffset>
                </wp:positionH>
                <wp:positionV relativeFrom="paragraph">
                  <wp:posOffset>2409825</wp:posOffset>
                </wp:positionV>
                <wp:extent cx="1876425" cy="161925"/>
                <wp:effectExtent b="0" l="0" r="0" t="0"/>
                <wp:wrapNone/>
                <wp:docPr id="19"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1876425" cy="161925"/>
                        </a:xfrm>
                        <a:prstGeom prst="rect"/>
                        <a:ln/>
                      </pic:spPr>
                    </pic:pic>
                  </a:graphicData>
                </a:graphic>
              </wp:anchor>
            </w:drawing>
          </mc:Fallback>
        </mc:AlternateContent>
      </w:r>
    </w:p>
    <w:p w14:paraId="376CEBA4" w14:textId="77777777" w:rsidR="000D6974" w:rsidRPr="00FC2BE8" w:rsidRDefault="009E7BD6">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FC2BE8">
        <w:rPr>
          <w:rFonts w:ascii="Palatino Linotype" w:eastAsia="Palatino Linotype" w:hAnsi="Palatino Linotype" w:cs="Palatino Linotype"/>
        </w:rPr>
        <w:t xml:space="preserve">Del anterior, se advierte que, dentro del rubro de ingresos se encuentra un concepto denominado derechos, pero no se encuentra desagregado, es decir, no se desagrega por pago de infracciones de parquímetros. </w:t>
      </w:r>
    </w:p>
    <w:p w14:paraId="6898D601" w14:textId="77777777" w:rsidR="000D6974" w:rsidRPr="00FC2BE8" w:rsidRDefault="000D6974">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4A56E5FD" w14:textId="77777777" w:rsidR="000D6974" w:rsidRPr="00FC2BE8" w:rsidRDefault="009E7BD6">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FC2BE8">
        <w:rPr>
          <w:rFonts w:ascii="Palatino Linotype" w:eastAsia="Palatino Linotype" w:hAnsi="Palatino Linotype" w:cs="Palatino Linotype"/>
        </w:rPr>
        <w:t xml:space="preserve">En ese sentido, se considera que, si bien, incluso desde que el dinero ingresa al Ayuntamiento no se advierte específicamente por qué concepto es, por lo tanto, tampoco se conoce el destino de los ingresos por ese concepto en específico; también lo es que, en el presente caso, no existió pronunciamiento de la unidad administrativa competente, a saber, la Tesorería Municipal. </w:t>
      </w:r>
    </w:p>
    <w:p w14:paraId="02C1FDE5" w14:textId="77777777" w:rsidR="000D6974" w:rsidRPr="00FC2BE8" w:rsidRDefault="000D6974">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6735EBA4" w14:textId="77777777" w:rsidR="000D6974" w:rsidRPr="00FC2BE8" w:rsidRDefault="009E7BD6">
      <w:pPr>
        <w:spacing w:after="0" w:line="360" w:lineRule="auto"/>
        <w:ind w:right="-93"/>
        <w:jc w:val="both"/>
        <w:rPr>
          <w:rFonts w:ascii="Palatino Linotype" w:eastAsia="Palatino Linotype" w:hAnsi="Palatino Linotype" w:cs="Palatino Linotype"/>
        </w:rPr>
      </w:pPr>
      <w:r w:rsidRPr="00FC2BE8">
        <w:rPr>
          <w:rFonts w:ascii="Palatino Linotype" w:eastAsia="Palatino Linotype" w:hAnsi="Palatino Linotype" w:cs="Palatino Linotype"/>
        </w:rPr>
        <w:t>Correlativo a lo anterior, es necesario precisar que de las constancias que obran en el expediente se logra vislumbrar que el Sujeto Obligado, turnó la solicitud de información a la unidad administrativa competente, a saber la Dirección General de Administración y al Director de Sustentabilidad Vial, por lo que, resulta necesario hacer referencia al procedimiento de búsqueda que deben de seguir los Sujetos Obligados para localizar la información, el cual se encuentra previsto en los artículos 160 y 162 de la Ley de Transparencia y Acceso a la Información Pública del Estado de México y Municipios, mismo que es el siguiente:</w:t>
      </w:r>
    </w:p>
    <w:p w14:paraId="1A9DEE4A" w14:textId="77777777" w:rsidR="000D6974" w:rsidRPr="00FC2BE8" w:rsidRDefault="000D6974">
      <w:pPr>
        <w:spacing w:after="0" w:line="360" w:lineRule="auto"/>
        <w:ind w:right="-93"/>
        <w:jc w:val="both"/>
        <w:rPr>
          <w:rFonts w:ascii="Palatino Linotype" w:eastAsia="Palatino Linotype" w:hAnsi="Palatino Linotype" w:cs="Palatino Linotype"/>
        </w:rPr>
      </w:pPr>
    </w:p>
    <w:p w14:paraId="37CB5317" w14:textId="77777777" w:rsidR="000D6974" w:rsidRPr="00FC2BE8" w:rsidRDefault="009E7BD6">
      <w:pPr>
        <w:numPr>
          <w:ilvl w:val="3"/>
          <w:numId w:val="5"/>
        </w:numPr>
        <w:pBdr>
          <w:top w:val="nil"/>
          <w:left w:val="nil"/>
          <w:bottom w:val="nil"/>
          <w:right w:val="nil"/>
          <w:between w:val="nil"/>
        </w:pBdr>
        <w:spacing w:after="0" w:line="360" w:lineRule="auto"/>
        <w:ind w:left="567" w:right="560"/>
        <w:jc w:val="both"/>
        <w:rPr>
          <w:rFonts w:ascii="Palatino Linotype" w:eastAsia="Palatino Linotype" w:hAnsi="Palatino Linotype" w:cs="Palatino Linotype"/>
        </w:rPr>
      </w:pPr>
      <w:r w:rsidRPr="00FC2BE8">
        <w:rPr>
          <w:rFonts w:ascii="Palatino Linotype" w:eastAsia="Palatino Linotype" w:hAnsi="Palatino Linotype" w:cs="Palatino Linotype"/>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0E3F7AC4" w14:textId="77777777" w:rsidR="000D6974" w:rsidRPr="00FC2BE8" w:rsidRDefault="009E7BD6">
      <w:pPr>
        <w:numPr>
          <w:ilvl w:val="3"/>
          <w:numId w:val="5"/>
        </w:numPr>
        <w:pBdr>
          <w:top w:val="nil"/>
          <w:left w:val="nil"/>
          <w:bottom w:val="nil"/>
          <w:right w:val="nil"/>
          <w:between w:val="nil"/>
        </w:pBdr>
        <w:spacing w:after="0" w:line="360" w:lineRule="auto"/>
        <w:ind w:left="567" w:right="560"/>
        <w:jc w:val="both"/>
        <w:rPr>
          <w:rFonts w:ascii="Palatino Linotype" w:eastAsia="Palatino Linotype" w:hAnsi="Palatino Linotype" w:cs="Palatino Linotype"/>
        </w:rPr>
      </w:pPr>
      <w:r w:rsidRPr="00FC2BE8">
        <w:rPr>
          <w:rFonts w:ascii="Palatino Linotype" w:eastAsia="Palatino Linotype" w:hAnsi="Palatino Linotype" w:cs="Palatino Linotype"/>
        </w:rPr>
        <w:t>Los sujetos obligados otorgaran acceso a los documentos que se encuentren en sus archivos o que estén obligados a documentar de acuerdo con sus facultades, competencias o funciones, en el formato en que la solicitante manifieste, de entre aquellos formatos existentes.</w:t>
      </w:r>
    </w:p>
    <w:p w14:paraId="345569C6" w14:textId="77777777" w:rsidR="000D6974" w:rsidRPr="00FC2BE8" w:rsidRDefault="000D6974">
      <w:pPr>
        <w:spacing w:after="0" w:line="360" w:lineRule="auto"/>
        <w:ind w:right="49"/>
        <w:jc w:val="both"/>
        <w:rPr>
          <w:rFonts w:ascii="Palatino Linotype" w:eastAsia="Palatino Linotype" w:hAnsi="Palatino Linotype" w:cs="Palatino Linotype"/>
        </w:rPr>
      </w:pPr>
    </w:p>
    <w:p w14:paraId="4BC7B017" w14:textId="77777777" w:rsidR="000D6974" w:rsidRPr="00FC2BE8" w:rsidRDefault="009E7BD6">
      <w:pPr>
        <w:spacing w:after="0" w:line="360" w:lineRule="auto"/>
        <w:ind w:right="49"/>
        <w:jc w:val="both"/>
        <w:rPr>
          <w:rFonts w:ascii="Palatino Linotype" w:eastAsia="Palatino Linotype" w:hAnsi="Palatino Linotype" w:cs="Palatino Linotype"/>
        </w:rPr>
      </w:pPr>
      <w:r w:rsidRPr="00FC2BE8">
        <w:rPr>
          <w:rFonts w:ascii="Palatino Linotype" w:eastAsia="Palatino Linotype" w:hAnsi="Palatino Linotype" w:cs="Palatino Linotype"/>
        </w:rPr>
        <w:t>Así y conforme a lo establecido en párrafos anteriores, el Sujeto Obligado NO cumplió con el procedimiento de búsqueda establecido en el artículo 162 de la Ley de Transparencia y Acceso a la Información Pública del Estado de México y Municipios, al no gestionar el requerimiento de información a las áreas competentes para conocer de lo peticionado, a saber, la Tesorería Municipal.</w:t>
      </w:r>
    </w:p>
    <w:p w14:paraId="46BB300E" w14:textId="77777777" w:rsidR="000D6974" w:rsidRPr="00FC2BE8" w:rsidRDefault="000D6974">
      <w:pPr>
        <w:spacing w:after="0" w:line="360" w:lineRule="auto"/>
        <w:ind w:right="49"/>
        <w:jc w:val="both"/>
        <w:rPr>
          <w:rFonts w:ascii="Palatino Linotype" w:eastAsia="Palatino Linotype" w:hAnsi="Palatino Linotype" w:cs="Palatino Linotype"/>
        </w:rPr>
      </w:pPr>
    </w:p>
    <w:p w14:paraId="162F70CA" w14:textId="77777777" w:rsidR="000D6974" w:rsidRPr="00FC2BE8" w:rsidRDefault="009E7BD6">
      <w:pPr>
        <w:spacing w:after="0" w:line="360" w:lineRule="auto"/>
        <w:ind w:right="49"/>
        <w:jc w:val="both"/>
        <w:rPr>
          <w:rFonts w:ascii="Palatino Linotype" w:eastAsia="Palatino Linotype" w:hAnsi="Palatino Linotype" w:cs="Palatino Linotype"/>
        </w:rPr>
      </w:pPr>
      <w:r w:rsidRPr="00FC2BE8">
        <w:rPr>
          <w:rFonts w:ascii="Palatino Linotype" w:eastAsia="Palatino Linotype" w:hAnsi="Palatino Linotype" w:cs="Palatino Linotype"/>
        </w:rPr>
        <w:t xml:space="preserve">Por lo anterior, debido a que, el Sujeto Obligado no llevó a cabo la búsqueda exhaustiva y razonable de la información, se considera procedente ordenar la entrega del documento donde conste el destino de las infracciones por parquímetros del siete de abril de dos mil veinticuatro al siete de abril de dos mil veinticinco. </w:t>
      </w:r>
    </w:p>
    <w:p w14:paraId="3506B7D8" w14:textId="77777777" w:rsidR="000D6974" w:rsidRPr="00FC2BE8" w:rsidRDefault="000D6974">
      <w:pPr>
        <w:spacing w:after="0" w:line="360" w:lineRule="auto"/>
        <w:ind w:right="49"/>
        <w:jc w:val="both"/>
        <w:rPr>
          <w:rFonts w:ascii="Palatino Linotype" w:eastAsia="Palatino Linotype" w:hAnsi="Palatino Linotype" w:cs="Palatino Linotype"/>
        </w:rPr>
      </w:pPr>
    </w:p>
    <w:p w14:paraId="5DC7B7BA" w14:textId="77777777" w:rsidR="000D6974" w:rsidRPr="00FC2BE8" w:rsidRDefault="009E7BD6">
      <w:pPr>
        <w:spacing w:after="0" w:line="360" w:lineRule="auto"/>
        <w:ind w:right="49"/>
        <w:jc w:val="both"/>
        <w:rPr>
          <w:rFonts w:ascii="Palatino Linotype" w:eastAsia="Palatino Linotype" w:hAnsi="Palatino Linotype" w:cs="Palatino Linotype"/>
        </w:rPr>
      </w:pPr>
      <w:r w:rsidRPr="00FC2BE8">
        <w:rPr>
          <w:rFonts w:ascii="Palatino Linotype" w:eastAsia="Palatino Linotype" w:hAnsi="Palatino Linotype" w:cs="Palatino Linotype"/>
        </w:rPr>
        <w:t>De ser procedente, se deberá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de la parte Recurrente, mismo que igualmente hará de su conocimiento.</w:t>
      </w:r>
    </w:p>
    <w:p w14:paraId="51E047BD" w14:textId="77777777" w:rsidR="000D6974" w:rsidRPr="00FC2BE8" w:rsidRDefault="000D6974">
      <w:pPr>
        <w:spacing w:after="0" w:line="360" w:lineRule="auto"/>
        <w:ind w:right="49"/>
        <w:jc w:val="both"/>
        <w:rPr>
          <w:rFonts w:ascii="Palatino Linotype" w:eastAsia="Palatino Linotype" w:hAnsi="Palatino Linotype" w:cs="Palatino Linotype"/>
        </w:rPr>
      </w:pPr>
    </w:p>
    <w:p w14:paraId="242D1074" w14:textId="77777777" w:rsidR="000D6974" w:rsidRPr="00FC2BE8" w:rsidRDefault="009E7BD6">
      <w:pPr>
        <w:spacing w:after="0" w:line="360" w:lineRule="auto"/>
        <w:ind w:right="49"/>
        <w:jc w:val="both"/>
        <w:rPr>
          <w:rFonts w:ascii="Palatino Linotype" w:eastAsia="Palatino Linotype" w:hAnsi="Palatino Linotype" w:cs="Palatino Linotype"/>
        </w:rPr>
      </w:pPr>
      <w:r w:rsidRPr="00FC2BE8">
        <w:rPr>
          <w:rFonts w:ascii="Palatino Linotype" w:eastAsia="Palatino Linotype" w:hAnsi="Palatino Linotype" w:cs="Palatino Linotype"/>
        </w:rPr>
        <w:t>En el supuesto de que el Sujeto Obligado no cuente con un documento en el que conste la información que se determina ordenar, bastará con que así lo haga del conocimiento de la parte Recurrente, de manera clara y precisa, en términos del artículo 19, párrafo segundo de la Ley de Transparencia y Acceso a la Información pública del Estado de México y Municipios para tener por colmado el requerimiento de información.</w:t>
      </w:r>
    </w:p>
    <w:p w14:paraId="6FDCF01B" w14:textId="77777777" w:rsidR="000D6974" w:rsidRPr="00FC2BE8" w:rsidRDefault="000D6974">
      <w:pPr>
        <w:spacing w:after="0" w:line="360" w:lineRule="auto"/>
        <w:ind w:right="49"/>
        <w:jc w:val="both"/>
        <w:rPr>
          <w:rFonts w:ascii="Palatino Linotype" w:eastAsia="Palatino Linotype" w:hAnsi="Palatino Linotype" w:cs="Palatino Linotype"/>
        </w:rPr>
      </w:pPr>
    </w:p>
    <w:p w14:paraId="09F41DF8" w14:textId="77777777" w:rsidR="000D6974" w:rsidRPr="00FC2BE8" w:rsidRDefault="009E7BD6">
      <w:pPr>
        <w:spacing w:after="0" w:line="360" w:lineRule="auto"/>
        <w:jc w:val="both"/>
        <w:rPr>
          <w:rFonts w:ascii="Palatino Linotype" w:eastAsia="Palatino Linotype" w:hAnsi="Palatino Linotype" w:cs="Palatino Linotype"/>
        </w:rPr>
      </w:pPr>
      <w:r w:rsidRPr="00FC2BE8">
        <w:rPr>
          <w:rFonts w:ascii="Palatino Linotype" w:eastAsia="Palatino Linotype" w:hAnsi="Palatino Linotype" w:cs="Palatino Linotype"/>
          <w:b/>
        </w:rPr>
        <w:t xml:space="preserve">Quinto. Versión Pública. </w:t>
      </w:r>
      <w:r w:rsidRPr="00FC2BE8">
        <w:rPr>
          <w:rFonts w:ascii="Palatino Linotype" w:eastAsia="Palatino Linotype" w:hAnsi="Palatino Linotype" w:cs="Palatino Linotype"/>
        </w:rPr>
        <w:t xml:space="preserve">Finalmente, para la entrega de la información que se determina ordenar, el Sujeto Obligado deberá realizar un análisis con la finalidad de advertir si esta contiene datos que deben ser clasificados en los términos que la misma Ley en la materia señala. </w:t>
      </w:r>
    </w:p>
    <w:p w14:paraId="752E64C5" w14:textId="77777777" w:rsidR="000D6974" w:rsidRPr="00FC2BE8" w:rsidRDefault="000D6974">
      <w:pPr>
        <w:spacing w:after="0" w:line="360" w:lineRule="auto"/>
        <w:jc w:val="both"/>
        <w:rPr>
          <w:rFonts w:ascii="Palatino Linotype" w:eastAsia="Palatino Linotype" w:hAnsi="Palatino Linotype" w:cs="Palatino Linotype"/>
        </w:rPr>
      </w:pPr>
    </w:p>
    <w:p w14:paraId="0FDCC3D1" w14:textId="77777777" w:rsidR="000D6974" w:rsidRPr="00FC2BE8" w:rsidRDefault="009E7BD6">
      <w:pPr>
        <w:spacing w:after="0" w:line="360" w:lineRule="auto"/>
        <w:ind w:right="50"/>
        <w:jc w:val="both"/>
        <w:rPr>
          <w:rFonts w:ascii="Palatino Linotype" w:eastAsia="Palatino Linotype" w:hAnsi="Palatino Linotype" w:cs="Palatino Linotype"/>
        </w:rPr>
      </w:pPr>
      <w:r w:rsidRPr="00FC2BE8">
        <w:rPr>
          <w:rFonts w:ascii="Palatino Linotype" w:eastAsia="Palatino Linotype" w:hAnsi="Palatino Linotype" w:cs="Palatino Linotype"/>
        </w:rPr>
        <w:t>Lo anterior, de conformidad con lo que señalan los artículos 3 fracciones IX, XX, XXI y XLV, 91, 132 fracciones II y III, y 143 de la Ley de Transparencia y Acceso a la Información Pública del Estado de México y Municipios que establecen:</w:t>
      </w:r>
    </w:p>
    <w:p w14:paraId="2350F248" w14:textId="77777777" w:rsidR="000D6974" w:rsidRPr="00FC2BE8" w:rsidRDefault="000D6974">
      <w:pPr>
        <w:spacing w:after="0" w:line="360" w:lineRule="auto"/>
        <w:ind w:right="50"/>
        <w:jc w:val="both"/>
        <w:rPr>
          <w:rFonts w:ascii="Palatino Linotype" w:eastAsia="Palatino Linotype" w:hAnsi="Palatino Linotype" w:cs="Palatino Linotype"/>
        </w:rPr>
      </w:pPr>
    </w:p>
    <w:p w14:paraId="736B8753" w14:textId="77777777" w:rsidR="000D6974" w:rsidRPr="00FC2BE8" w:rsidRDefault="009E7BD6">
      <w:pPr>
        <w:spacing w:after="0"/>
        <w:ind w:left="567" w:right="616"/>
        <w:jc w:val="both"/>
        <w:rPr>
          <w:rFonts w:ascii="Palatino Linotype" w:eastAsia="Palatino Linotype" w:hAnsi="Palatino Linotype" w:cs="Palatino Linotype"/>
          <w:i/>
        </w:rPr>
      </w:pPr>
      <w:r w:rsidRPr="00FC2BE8">
        <w:rPr>
          <w:rFonts w:ascii="Palatino Linotype" w:eastAsia="Palatino Linotype" w:hAnsi="Palatino Linotype" w:cs="Palatino Linotype"/>
          <w:i/>
        </w:rPr>
        <w:t>“</w:t>
      </w:r>
      <w:r w:rsidRPr="00FC2BE8">
        <w:rPr>
          <w:rFonts w:ascii="Palatino Linotype" w:eastAsia="Palatino Linotype" w:hAnsi="Palatino Linotype" w:cs="Palatino Linotype"/>
          <w:b/>
          <w:i/>
        </w:rPr>
        <w:t>Artículo 3.</w:t>
      </w:r>
      <w:r w:rsidRPr="00FC2BE8">
        <w:rPr>
          <w:rFonts w:ascii="Palatino Linotype" w:eastAsia="Palatino Linotype" w:hAnsi="Palatino Linotype" w:cs="Palatino Linotype"/>
          <w:i/>
        </w:rPr>
        <w:t xml:space="preserve"> Para los efectos de la presente Ley se entenderá por:</w:t>
      </w:r>
    </w:p>
    <w:p w14:paraId="7F336CD1" w14:textId="77777777" w:rsidR="000D6974" w:rsidRPr="00FC2BE8" w:rsidRDefault="009E7BD6">
      <w:pPr>
        <w:spacing w:after="0"/>
        <w:ind w:left="567" w:right="616"/>
        <w:jc w:val="both"/>
        <w:rPr>
          <w:rFonts w:ascii="Palatino Linotype" w:eastAsia="Palatino Linotype" w:hAnsi="Palatino Linotype" w:cs="Palatino Linotype"/>
          <w:i/>
        </w:rPr>
      </w:pPr>
      <w:r w:rsidRPr="00FC2BE8">
        <w:rPr>
          <w:rFonts w:ascii="Palatino Linotype" w:eastAsia="Palatino Linotype" w:hAnsi="Palatino Linotype" w:cs="Palatino Linotype"/>
          <w:i/>
        </w:rPr>
        <w:t>[…]</w:t>
      </w:r>
    </w:p>
    <w:p w14:paraId="72E27CE4" w14:textId="77777777" w:rsidR="000D6974" w:rsidRPr="00FC2BE8" w:rsidRDefault="009E7BD6">
      <w:pPr>
        <w:spacing w:after="0"/>
        <w:ind w:left="567" w:right="616"/>
        <w:jc w:val="both"/>
        <w:rPr>
          <w:rFonts w:ascii="Palatino Linotype" w:eastAsia="Palatino Linotype" w:hAnsi="Palatino Linotype" w:cs="Palatino Linotype"/>
          <w:i/>
        </w:rPr>
      </w:pPr>
      <w:r w:rsidRPr="00FC2BE8">
        <w:rPr>
          <w:rFonts w:ascii="Palatino Linotype" w:eastAsia="Palatino Linotype" w:hAnsi="Palatino Linotype" w:cs="Palatino Linotype"/>
          <w:i/>
        </w:rPr>
        <w:t xml:space="preserve">IX. Datos personales: La información concerniente a una persona, identificada o identificable según lo dispuesto por la Ley de Protección de Datos Personales del Estado de México; </w:t>
      </w:r>
    </w:p>
    <w:p w14:paraId="75DE377A" w14:textId="77777777" w:rsidR="000D6974" w:rsidRPr="00FC2BE8" w:rsidRDefault="009E7BD6">
      <w:pPr>
        <w:spacing w:after="0"/>
        <w:ind w:left="567" w:right="616"/>
        <w:jc w:val="both"/>
        <w:rPr>
          <w:rFonts w:ascii="Palatino Linotype" w:eastAsia="Palatino Linotype" w:hAnsi="Palatino Linotype" w:cs="Palatino Linotype"/>
          <w:i/>
        </w:rPr>
      </w:pPr>
      <w:r w:rsidRPr="00FC2BE8">
        <w:rPr>
          <w:rFonts w:ascii="Palatino Linotype" w:eastAsia="Palatino Linotype" w:hAnsi="Palatino Linotype" w:cs="Palatino Linotype"/>
          <w:i/>
        </w:rPr>
        <w:t>XX. Información clasificada: Aquella considerada por la presente Ley como reservada o confidencial;</w:t>
      </w:r>
    </w:p>
    <w:p w14:paraId="69033EE0" w14:textId="77777777" w:rsidR="000D6974" w:rsidRPr="00FC2BE8" w:rsidRDefault="009E7BD6">
      <w:pPr>
        <w:spacing w:after="0"/>
        <w:ind w:left="567" w:right="616"/>
        <w:jc w:val="both"/>
        <w:rPr>
          <w:rFonts w:ascii="Palatino Linotype" w:eastAsia="Palatino Linotype" w:hAnsi="Palatino Linotype" w:cs="Palatino Linotype"/>
          <w:i/>
        </w:rPr>
      </w:pPr>
      <w:r w:rsidRPr="00FC2BE8">
        <w:rPr>
          <w:rFonts w:ascii="Palatino Linotype" w:eastAsia="Palatino Linotype" w:hAnsi="Palatino Linotype" w:cs="Palatino Linotype"/>
          <w:i/>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3C900572" w14:textId="77777777" w:rsidR="000D6974" w:rsidRPr="00FC2BE8" w:rsidRDefault="009E7BD6">
      <w:pPr>
        <w:spacing w:after="0"/>
        <w:ind w:left="567" w:right="616"/>
        <w:jc w:val="both"/>
        <w:rPr>
          <w:rFonts w:ascii="Palatino Linotype" w:eastAsia="Palatino Linotype" w:hAnsi="Palatino Linotype" w:cs="Palatino Linotype"/>
          <w:i/>
        </w:rPr>
      </w:pPr>
      <w:r w:rsidRPr="00FC2BE8">
        <w:rPr>
          <w:rFonts w:ascii="Palatino Linotype" w:eastAsia="Palatino Linotype" w:hAnsi="Palatino Linotype" w:cs="Palatino Linotype"/>
          <w:i/>
        </w:rPr>
        <w:t>XLV. Versión pública: Documento en el que se elimine, suprime o borra la información clasificada como reservada o confidencial para permitir su acceso.</w:t>
      </w:r>
    </w:p>
    <w:p w14:paraId="7C2DB9BB" w14:textId="77777777" w:rsidR="000D6974" w:rsidRPr="00FC2BE8" w:rsidRDefault="009E7BD6">
      <w:pPr>
        <w:spacing w:after="0"/>
        <w:ind w:left="567" w:right="616"/>
        <w:jc w:val="both"/>
        <w:rPr>
          <w:rFonts w:ascii="Palatino Linotype" w:eastAsia="Palatino Linotype" w:hAnsi="Palatino Linotype" w:cs="Palatino Linotype"/>
          <w:i/>
        </w:rPr>
      </w:pPr>
      <w:r w:rsidRPr="00FC2BE8">
        <w:rPr>
          <w:rFonts w:ascii="Palatino Linotype" w:eastAsia="Palatino Linotype" w:hAnsi="Palatino Linotype" w:cs="Palatino Linotype"/>
          <w:i/>
        </w:rPr>
        <w:t>[…]</w:t>
      </w:r>
    </w:p>
    <w:p w14:paraId="013B3A8A" w14:textId="77777777" w:rsidR="000D6974" w:rsidRPr="00FC2BE8" w:rsidRDefault="009E7BD6">
      <w:pPr>
        <w:spacing w:after="0"/>
        <w:ind w:left="567" w:right="616"/>
        <w:jc w:val="both"/>
        <w:rPr>
          <w:rFonts w:ascii="Palatino Linotype" w:eastAsia="Palatino Linotype" w:hAnsi="Palatino Linotype" w:cs="Palatino Linotype"/>
          <w:i/>
        </w:rPr>
      </w:pPr>
      <w:r w:rsidRPr="00FC2BE8">
        <w:rPr>
          <w:rFonts w:ascii="Palatino Linotype" w:eastAsia="Palatino Linotype" w:hAnsi="Palatino Linotype" w:cs="Palatino Linotype"/>
          <w:b/>
          <w:i/>
        </w:rPr>
        <w:t>Artículo 91.</w:t>
      </w:r>
      <w:r w:rsidRPr="00FC2BE8">
        <w:rPr>
          <w:rFonts w:ascii="Palatino Linotype" w:eastAsia="Palatino Linotype" w:hAnsi="Palatino Linotype" w:cs="Palatino Linotype"/>
          <w:i/>
        </w:rPr>
        <w:t xml:space="preserve"> El acceso a la información pública será restringido excepcionalmente, cuando ésta sea clasificada como reservada o confidencial.</w:t>
      </w:r>
    </w:p>
    <w:p w14:paraId="5841807F" w14:textId="77777777" w:rsidR="000D6974" w:rsidRPr="00FC2BE8" w:rsidRDefault="009E7BD6">
      <w:pPr>
        <w:spacing w:after="0"/>
        <w:ind w:left="567" w:right="616"/>
        <w:jc w:val="both"/>
        <w:rPr>
          <w:rFonts w:ascii="Palatino Linotype" w:eastAsia="Palatino Linotype" w:hAnsi="Palatino Linotype" w:cs="Palatino Linotype"/>
          <w:i/>
        </w:rPr>
      </w:pPr>
      <w:r w:rsidRPr="00FC2BE8">
        <w:rPr>
          <w:rFonts w:ascii="Palatino Linotype" w:eastAsia="Palatino Linotype" w:hAnsi="Palatino Linotype" w:cs="Palatino Linotype"/>
          <w:b/>
          <w:i/>
        </w:rPr>
        <w:t>Artículo 132.</w:t>
      </w:r>
      <w:r w:rsidRPr="00FC2BE8">
        <w:rPr>
          <w:rFonts w:ascii="Palatino Linotype" w:eastAsia="Palatino Linotype" w:hAnsi="Palatino Linotype" w:cs="Palatino Linotype"/>
          <w:i/>
        </w:rPr>
        <w:t xml:space="preserve"> La clasificación de la información se llevará a cabo en el momento en que:</w:t>
      </w:r>
    </w:p>
    <w:p w14:paraId="63EB6319" w14:textId="77777777" w:rsidR="000D6974" w:rsidRPr="00FC2BE8" w:rsidRDefault="009E7BD6">
      <w:pPr>
        <w:tabs>
          <w:tab w:val="left" w:pos="1134"/>
        </w:tabs>
        <w:spacing w:after="0"/>
        <w:ind w:left="567" w:right="616"/>
        <w:jc w:val="both"/>
        <w:rPr>
          <w:rFonts w:ascii="Palatino Linotype" w:eastAsia="Palatino Linotype" w:hAnsi="Palatino Linotype" w:cs="Palatino Linotype"/>
          <w:i/>
        </w:rPr>
      </w:pPr>
      <w:r w:rsidRPr="00FC2BE8">
        <w:rPr>
          <w:rFonts w:ascii="Palatino Linotype" w:eastAsia="Palatino Linotype" w:hAnsi="Palatino Linotype" w:cs="Palatino Linotype"/>
          <w:i/>
        </w:rPr>
        <w:t>I. Se reciba una solicitud de acceso a la información;</w:t>
      </w:r>
    </w:p>
    <w:p w14:paraId="5845AF04" w14:textId="77777777" w:rsidR="000D6974" w:rsidRPr="00FC2BE8" w:rsidRDefault="009E7BD6">
      <w:pPr>
        <w:tabs>
          <w:tab w:val="left" w:pos="1134"/>
        </w:tabs>
        <w:spacing w:after="0"/>
        <w:ind w:left="567" w:right="616"/>
        <w:jc w:val="both"/>
        <w:rPr>
          <w:rFonts w:ascii="Palatino Linotype" w:eastAsia="Palatino Linotype" w:hAnsi="Palatino Linotype" w:cs="Palatino Linotype"/>
          <w:i/>
        </w:rPr>
      </w:pPr>
      <w:r w:rsidRPr="00FC2BE8">
        <w:rPr>
          <w:rFonts w:ascii="Palatino Linotype" w:eastAsia="Palatino Linotype" w:hAnsi="Palatino Linotype" w:cs="Palatino Linotype"/>
          <w:i/>
        </w:rPr>
        <w:t>II. Se determine mediante resolución de autoridad competente; o</w:t>
      </w:r>
    </w:p>
    <w:p w14:paraId="04580CBD" w14:textId="77777777" w:rsidR="000D6974" w:rsidRPr="00FC2BE8" w:rsidRDefault="009E7BD6">
      <w:pPr>
        <w:tabs>
          <w:tab w:val="left" w:pos="1134"/>
        </w:tabs>
        <w:spacing w:after="0"/>
        <w:ind w:left="567" w:right="616"/>
        <w:jc w:val="both"/>
        <w:rPr>
          <w:rFonts w:ascii="Palatino Linotype" w:eastAsia="Palatino Linotype" w:hAnsi="Palatino Linotype" w:cs="Palatino Linotype"/>
          <w:i/>
        </w:rPr>
      </w:pPr>
      <w:r w:rsidRPr="00FC2BE8">
        <w:rPr>
          <w:rFonts w:ascii="Palatino Linotype" w:eastAsia="Palatino Linotype" w:hAnsi="Palatino Linotype" w:cs="Palatino Linotype"/>
          <w:i/>
        </w:rPr>
        <w:t>III. Se generen versiones públicas para dar cumplimiento a las obligaciones de transparencia previstas en esta Ley.</w:t>
      </w:r>
    </w:p>
    <w:p w14:paraId="40ED71CC" w14:textId="77777777" w:rsidR="000D6974" w:rsidRPr="00FC2BE8" w:rsidRDefault="009E7BD6">
      <w:pPr>
        <w:spacing w:after="0"/>
        <w:ind w:left="567" w:right="616"/>
        <w:jc w:val="both"/>
        <w:rPr>
          <w:rFonts w:ascii="Palatino Linotype" w:eastAsia="Palatino Linotype" w:hAnsi="Palatino Linotype" w:cs="Palatino Linotype"/>
          <w:i/>
        </w:rPr>
      </w:pPr>
      <w:r w:rsidRPr="00FC2BE8">
        <w:rPr>
          <w:rFonts w:ascii="Palatino Linotype" w:eastAsia="Palatino Linotype" w:hAnsi="Palatino Linotype" w:cs="Palatino Linotype"/>
          <w:i/>
        </w:rPr>
        <w:t>[…]</w:t>
      </w:r>
    </w:p>
    <w:p w14:paraId="70336F5B" w14:textId="77777777" w:rsidR="000D6974" w:rsidRPr="00FC2BE8" w:rsidRDefault="009E7BD6">
      <w:pPr>
        <w:spacing w:after="0"/>
        <w:ind w:left="567" w:right="616"/>
        <w:jc w:val="both"/>
        <w:rPr>
          <w:rFonts w:ascii="Palatino Linotype" w:eastAsia="Palatino Linotype" w:hAnsi="Palatino Linotype" w:cs="Palatino Linotype"/>
          <w:i/>
        </w:rPr>
      </w:pPr>
      <w:r w:rsidRPr="00FC2BE8">
        <w:rPr>
          <w:rFonts w:ascii="Palatino Linotype" w:eastAsia="Palatino Linotype" w:hAnsi="Palatino Linotype" w:cs="Palatino Linotype"/>
          <w:b/>
          <w:i/>
        </w:rPr>
        <w:t>Artículo 143</w:t>
      </w:r>
      <w:r w:rsidRPr="00FC2BE8">
        <w:rPr>
          <w:rFonts w:ascii="Palatino Linotype" w:eastAsia="Palatino Linotype" w:hAnsi="Palatino Linotype" w:cs="Palatino Linotype"/>
          <w:i/>
        </w:rPr>
        <w:t>. Para los efectos de esta Ley se considera información confidencial, la clasificada como tal, de manera permanente, por su naturaleza, cuando:</w:t>
      </w:r>
    </w:p>
    <w:p w14:paraId="0043E482" w14:textId="77777777" w:rsidR="000D6974" w:rsidRPr="00FC2BE8" w:rsidRDefault="009E7BD6">
      <w:pPr>
        <w:spacing w:after="0"/>
        <w:ind w:left="567" w:right="616"/>
        <w:jc w:val="both"/>
        <w:rPr>
          <w:rFonts w:ascii="Palatino Linotype" w:eastAsia="Palatino Linotype" w:hAnsi="Palatino Linotype" w:cs="Palatino Linotype"/>
          <w:i/>
        </w:rPr>
      </w:pPr>
      <w:r w:rsidRPr="00FC2BE8">
        <w:rPr>
          <w:rFonts w:ascii="Palatino Linotype" w:eastAsia="Palatino Linotype" w:hAnsi="Palatino Linotype" w:cs="Palatino Linotype"/>
          <w:i/>
        </w:rPr>
        <w:t>I. Se refiera a la información privada y los datos personales concernientes a una persona física o jurídico colectiva identificada o identificable;</w:t>
      </w:r>
    </w:p>
    <w:p w14:paraId="47A1F8D0" w14:textId="77777777" w:rsidR="000D6974" w:rsidRPr="00FC2BE8" w:rsidRDefault="009E7BD6">
      <w:pPr>
        <w:spacing w:after="0"/>
        <w:ind w:left="567" w:right="616"/>
        <w:jc w:val="both"/>
        <w:rPr>
          <w:rFonts w:ascii="Palatino Linotype" w:eastAsia="Palatino Linotype" w:hAnsi="Palatino Linotype" w:cs="Palatino Linotype"/>
          <w:i/>
        </w:rPr>
      </w:pPr>
      <w:r w:rsidRPr="00FC2BE8">
        <w:rPr>
          <w:rFonts w:ascii="Palatino Linotype" w:eastAsia="Palatino Linotype" w:hAnsi="Palatino Linotype" w:cs="Palatino Linotype"/>
          <w:i/>
        </w:rPr>
        <w:t>II. Los secretos bancario, fiduciario, industrial, comercial, fiscal, bursátil y postal, cuya titularidad corresponda a particulares, sujetos de derecho internacional o a sujetos obligados cuando no involucren el ejercicio de recursos públicos; y</w:t>
      </w:r>
    </w:p>
    <w:p w14:paraId="2BD31623" w14:textId="77777777" w:rsidR="000D6974" w:rsidRPr="00FC2BE8" w:rsidRDefault="009E7BD6">
      <w:pPr>
        <w:spacing w:after="0"/>
        <w:ind w:left="567" w:right="616"/>
        <w:jc w:val="both"/>
        <w:rPr>
          <w:rFonts w:ascii="Palatino Linotype" w:eastAsia="Palatino Linotype" w:hAnsi="Palatino Linotype" w:cs="Palatino Linotype"/>
          <w:i/>
        </w:rPr>
      </w:pPr>
      <w:r w:rsidRPr="00FC2BE8">
        <w:rPr>
          <w:rFonts w:ascii="Palatino Linotype" w:eastAsia="Palatino Linotype" w:hAnsi="Palatino Linotype" w:cs="Palatino Linotype"/>
          <w:i/>
        </w:rPr>
        <w:t>III. La que presenten los particulares a los sujetos obligados, de conformidad con lo dispuesto por las leyes o los tratados internacionales.</w:t>
      </w:r>
    </w:p>
    <w:p w14:paraId="5C050505" w14:textId="77777777" w:rsidR="000D6974" w:rsidRPr="00FC2BE8" w:rsidRDefault="009E7BD6">
      <w:pPr>
        <w:spacing w:after="0"/>
        <w:ind w:left="567" w:right="616"/>
        <w:jc w:val="both"/>
        <w:rPr>
          <w:rFonts w:ascii="Palatino Linotype" w:eastAsia="Palatino Linotype" w:hAnsi="Palatino Linotype" w:cs="Palatino Linotype"/>
          <w:i/>
        </w:rPr>
      </w:pPr>
      <w:r w:rsidRPr="00FC2BE8">
        <w:rPr>
          <w:rFonts w:ascii="Palatino Linotype" w:eastAsia="Palatino Linotype" w:hAnsi="Palatino Linotype" w:cs="Palatino Linotype"/>
          <w:i/>
        </w:rPr>
        <w:t>La información confidencial no estará sujeta a temporalidad alguna y sólo podrán tener acceso a ella los titulares de la misma, sus representantes y los servidores públicos facultados para ello.</w:t>
      </w:r>
    </w:p>
    <w:p w14:paraId="479E7585" w14:textId="77777777" w:rsidR="000D6974" w:rsidRPr="00FC2BE8" w:rsidRDefault="009E7BD6">
      <w:pPr>
        <w:spacing w:after="0"/>
        <w:ind w:left="567" w:right="616"/>
        <w:jc w:val="both"/>
        <w:rPr>
          <w:rFonts w:ascii="Palatino Linotype" w:eastAsia="Palatino Linotype" w:hAnsi="Palatino Linotype" w:cs="Palatino Linotype"/>
          <w:i/>
        </w:rPr>
      </w:pPr>
      <w:r w:rsidRPr="00FC2BE8">
        <w:rPr>
          <w:rFonts w:ascii="Palatino Linotype" w:eastAsia="Palatino Linotype" w:hAnsi="Palatino Linotype" w:cs="Palatino Linotype"/>
          <w:i/>
        </w:rPr>
        <w:t>No se considerará confidencial la información que se encuentre en los registros públicos o en fuentes de acceso público, ni tampoco la que sea considerada por la presente ley como información pública.”</w:t>
      </w:r>
    </w:p>
    <w:p w14:paraId="250F4DF4" w14:textId="77777777" w:rsidR="000D6974" w:rsidRPr="00FC2BE8" w:rsidRDefault="000D6974">
      <w:pPr>
        <w:spacing w:after="0"/>
        <w:ind w:left="567" w:right="616"/>
        <w:jc w:val="both"/>
        <w:rPr>
          <w:rFonts w:ascii="Palatino Linotype" w:eastAsia="Palatino Linotype" w:hAnsi="Palatino Linotype" w:cs="Palatino Linotype"/>
          <w:i/>
        </w:rPr>
      </w:pPr>
    </w:p>
    <w:p w14:paraId="572E4CED" w14:textId="77777777" w:rsidR="000D6974" w:rsidRPr="00FC2BE8" w:rsidRDefault="009E7BD6">
      <w:pPr>
        <w:spacing w:after="0" w:line="360" w:lineRule="auto"/>
        <w:jc w:val="both"/>
        <w:rPr>
          <w:rFonts w:ascii="Palatino Linotype" w:eastAsia="Palatino Linotype" w:hAnsi="Palatino Linotype" w:cs="Palatino Linotype"/>
        </w:rPr>
      </w:pPr>
      <w:r w:rsidRPr="00FC2BE8">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vigentes a la fecha de la solicitud de información,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2649FE49" w14:textId="77777777" w:rsidR="000D6974" w:rsidRPr="00FC2BE8" w:rsidRDefault="000D6974">
      <w:pPr>
        <w:spacing w:after="0"/>
        <w:jc w:val="both"/>
        <w:rPr>
          <w:rFonts w:ascii="Palatino Linotype" w:eastAsia="Palatino Linotype" w:hAnsi="Palatino Linotype" w:cs="Palatino Linotype"/>
        </w:rPr>
      </w:pPr>
    </w:p>
    <w:p w14:paraId="7FACF65B" w14:textId="77777777" w:rsidR="000D6974" w:rsidRPr="00FC2BE8" w:rsidRDefault="009E7BD6">
      <w:pPr>
        <w:spacing w:after="0" w:line="360" w:lineRule="auto"/>
        <w:jc w:val="both"/>
        <w:rPr>
          <w:rFonts w:ascii="Palatino Linotype" w:eastAsia="Palatino Linotype" w:hAnsi="Palatino Linotype" w:cs="Palatino Linotype"/>
        </w:rPr>
      </w:pPr>
      <w:r w:rsidRPr="00FC2BE8">
        <w:rPr>
          <w:rFonts w:ascii="Palatino Linotype" w:eastAsia="Palatino Linotype" w:hAnsi="Palatino Linotype" w:cs="Palatino Linotype"/>
        </w:rPr>
        <w:t>Por otro lado, es de destacar que los artículos Quincuagésimo, Quincuagésimo primero, Quincuagésimo segundo, de los Lineamientos Generales en Materia de Clasificación y Desclasificación de la Información, así como para la Elaboración de Versiones Públicas señalan las formalidades que deberá llevar el acuerdo de clasificación que deberá emitir el Sujeto Obligado, siendo estas las siguientes:</w:t>
      </w:r>
    </w:p>
    <w:p w14:paraId="2973F7F9" w14:textId="77777777" w:rsidR="000D6974" w:rsidRPr="00FC2BE8" w:rsidRDefault="000D6974">
      <w:pPr>
        <w:spacing w:after="0" w:line="360" w:lineRule="auto"/>
        <w:jc w:val="both"/>
        <w:rPr>
          <w:rFonts w:ascii="Palatino Linotype" w:eastAsia="Palatino Linotype" w:hAnsi="Palatino Linotype" w:cs="Palatino Linotype"/>
        </w:rPr>
      </w:pPr>
    </w:p>
    <w:p w14:paraId="60FCC91F" w14:textId="77777777" w:rsidR="000D6974" w:rsidRPr="00FC2BE8" w:rsidRDefault="009E7BD6">
      <w:pPr>
        <w:spacing w:after="0"/>
        <w:ind w:left="567" w:right="616"/>
        <w:jc w:val="both"/>
        <w:rPr>
          <w:rFonts w:ascii="Palatino Linotype" w:eastAsia="Palatino Linotype" w:hAnsi="Palatino Linotype" w:cs="Palatino Linotype"/>
          <w:i/>
        </w:rPr>
      </w:pPr>
      <w:r w:rsidRPr="00FC2BE8">
        <w:rPr>
          <w:rFonts w:ascii="Palatino Linotype" w:eastAsia="Palatino Linotype" w:hAnsi="Palatino Linotype" w:cs="Palatino Linotype"/>
          <w:i/>
        </w:rPr>
        <w:t xml:space="preserve"> “</w:t>
      </w:r>
      <w:r w:rsidRPr="00FC2BE8">
        <w:rPr>
          <w:rFonts w:ascii="Palatino Linotype" w:eastAsia="Palatino Linotype" w:hAnsi="Palatino Linotype" w:cs="Palatino Linotype"/>
          <w:b/>
          <w:i/>
        </w:rPr>
        <w:t>Quincuagésimo</w:t>
      </w:r>
      <w:r w:rsidRPr="00FC2BE8">
        <w:rPr>
          <w:rFonts w:ascii="Palatino Linotype" w:eastAsia="Palatino Linotype" w:hAnsi="Palatino Linotype" w:cs="Palatino Linotype"/>
          <w:i/>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5CBC96E8" w14:textId="77777777" w:rsidR="000D6974" w:rsidRPr="00FC2BE8" w:rsidRDefault="009E7BD6">
      <w:pPr>
        <w:pBdr>
          <w:top w:val="nil"/>
          <w:left w:val="nil"/>
          <w:bottom w:val="nil"/>
          <w:right w:val="nil"/>
          <w:between w:val="nil"/>
        </w:pBdr>
        <w:spacing w:after="0"/>
        <w:ind w:left="567" w:right="616"/>
        <w:jc w:val="both"/>
        <w:rPr>
          <w:rFonts w:ascii="Palatino Linotype" w:eastAsia="Palatino Linotype" w:hAnsi="Palatino Linotype" w:cs="Palatino Linotype"/>
          <w:i/>
        </w:rPr>
      </w:pPr>
      <w:r w:rsidRPr="00FC2BE8">
        <w:rPr>
          <w:rFonts w:ascii="Palatino Linotype" w:eastAsia="Palatino Linotype" w:hAnsi="Palatino Linotype" w:cs="Palatino Linotype"/>
          <w:b/>
          <w:i/>
        </w:rPr>
        <w:t>Quincuagésimo primero.</w:t>
      </w:r>
      <w:r w:rsidRPr="00FC2BE8">
        <w:rPr>
          <w:rFonts w:ascii="Palatino Linotype" w:eastAsia="Palatino Linotype" w:hAnsi="Palatino Linotype" w:cs="Palatino Linotype"/>
          <w:i/>
        </w:rPr>
        <w:t xml:space="preserve"> Toda acta del Comité de Transparencia deberá contener: </w:t>
      </w:r>
    </w:p>
    <w:p w14:paraId="49F62AA8" w14:textId="77777777" w:rsidR="000D6974" w:rsidRPr="00FC2BE8" w:rsidRDefault="009E7BD6">
      <w:pPr>
        <w:pBdr>
          <w:top w:val="nil"/>
          <w:left w:val="nil"/>
          <w:bottom w:val="nil"/>
          <w:right w:val="nil"/>
          <w:between w:val="nil"/>
        </w:pBdr>
        <w:spacing w:after="0"/>
        <w:ind w:left="567" w:right="616"/>
        <w:jc w:val="both"/>
        <w:rPr>
          <w:rFonts w:ascii="Palatino Linotype" w:eastAsia="Palatino Linotype" w:hAnsi="Palatino Linotype" w:cs="Palatino Linotype"/>
          <w:i/>
        </w:rPr>
      </w:pPr>
      <w:r w:rsidRPr="00FC2BE8">
        <w:rPr>
          <w:rFonts w:ascii="Palatino Linotype" w:eastAsia="Palatino Linotype" w:hAnsi="Palatino Linotype" w:cs="Palatino Linotype"/>
          <w:i/>
        </w:rPr>
        <w:t xml:space="preserve">I. El número de sesión y fecha; </w:t>
      </w:r>
    </w:p>
    <w:p w14:paraId="03CF49D9" w14:textId="77777777" w:rsidR="000D6974" w:rsidRPr="00FC2BE8" w:rsidRDefault="009E7BD6">
      <w:pPr>
        <w:pBdr>
          <w:top w:val="nil"/>
          <w:left w:val="nil"/>
          <w:bottom w:val="nil"/>
          <w:right w:val="nil"/>
          <w:between w:val="nil"/>
        </w:pBdr>
        <w:spacing w:after="0"/>
        <w:ind w:left="567" w:right="616"/>
        <w:jc w:val="both"/>
        <w:rPr>
          <w:rFonts w:ascii="Palatino Linotype" w:eastAsia="Palatino Linotype" w:hAnsi="Palatino Linotype" w:cs="Palatino Linotype"/>
          <w:i/>
        </w:rPr>
      </w:pPr>
      <w:r w:rsidRPr="00FC2BE8">
        <w:rPr>
          <w:rFonts w:ascii="Palatino Linotype" w:eastAsia="Palatino Linotype" w:hAnsi="Palatino Linotype" w:cs="Palatino Linotype"/>
          <w:i/>
        </w:rPr>
        <w:t xml:space="preserve">II. El nombre del área que solicitó la clasificación de información; </w:t>
      </w:r>
    </w:p>
    <w:p w14:paraId="4250C301" w14:textId="77777777" w:rsidR="000D6974" w:rsidRPr="00FC2BE8" w:rsidRDefault="009E7BD6">
      <w:pPr>
        <w:pBdr>
          <w:top w:val="nil"/>
          <w:left w:val="nil"/>
          <w:bottom w:val="nil"/>
          <w:right w:val="nil"/>
          <w:between w:val="nil"/>
        </w:pBdr>
        <w:spacing w:after="0"/>
        <w:ind w:left="567" w:right="616"/>
        <w:jc w:val="both"/>
        <w:rPr>
          <w:rFonts w:ascii="Palatino Linotype" w:eastAsia="Palatino Linotype" w:hAnsi="Palatino Linotype" w:cs="Palatino Linotype"/>
          <w:i/>
        </w:rPr>
      </w:pPr>
      <w:r w:rsidRPr="00FC2BE8">
        <w:rPr>
          <w:rFonts w:ascii="Palatino Linotype" w:eastAsia="Palatino Linotype" w:hAnsi="Palatino Linotype" w:cs="Palatino Linotype"/>
          <w:i/>
        </w:rPr>
        <w:t xml:space="preserve">III. La fundamentación legal y motivación correspondiente; </w:t>
      </w:r>
    </w:p>
    <w:p w14:paraId="2F55C78B" w14:textId="77777777" w:rsidR="000D6974" w:rsidRPr="00FC2BE8" w:rsidRDefault="009E7BD6">
      <w:pPr>
        <w:pBdr>
          <w:top w:val="nil"/>
          <w:left w:val="nil"/>
          <w:bottom w:val="nil"/>
          <w:right w:val="nil"/>
          <w:between w:val="nil"/>
        </w:pBdr>
        <w:spacing w:after="0"/>
        <w:ind w:left="567" w:right="616"/>
        <w:jc w:val="both"/>
        <w:rPr>
          <w:rFonts w:ascii="Palatino Linotype" w:eastAsia="Palatino Linotype" w:hAnsi="Palatino Linotype" w:cs="Palatino Linotype"/>
          <w:i/>
        </w:rPr>
      </w:pPr>
      <w:r w:rsidRPr="00FC2BE8">
        <w:rPr>
          <w:rFonts w:ascii="Palatino Linotype" w:eastAsia="Palatino Linotype" w:hAnsi="Palatino Linotype" w:cs="Palatino Linotype"/>
          <w:i/>
        </w:rPr>
        <w:t xml:space="preserve">IV. La resolución o resoluciones aprobadas; y </w:t>
      </w:r>
    </w:p>
    <w:p w14:paraId="08D4F298" w14:textId="77777777" w:rsidR="000D6974" w:rsidRPr="00FC2BE8" w:rsidRDefault="009E7BD6">
      <w:pPr>
        <w:pBdr>
          <w:top w:val="nil"/>
          <w:left w:val="nil"/>
          <w:bottom w:val="nil"/>
          <w:right w:val="nil"/>
          <w:between w:val="nil"/>
        </w:pBdr>
        <w:spacing w:after="0"/>
        <w:ind w:left="567" w:right="616"/>
        <w:jc w:val="both"/>
        <w:rPr>
          <w:rFonts w:ascii="Palatino Linotype" w:eastAsia="Palatino Linotype" w:hAnsi="Palatino Linotype" w:cs="Palatino Linotype"/>
          <w:i/>
        </w:rPr>
      </w:pPr>
      <w:r w:rsidRPr="00FC2BE8">
        <w:rPr>
          <w:rFonts w:ascii="Palatino Linotype" w:eastAsia="Palatino Linotype" w:hAnsi="Palatino Linotype" w:cs="Palatino Linotype"/>
          <w:i/>
        </w:rPr>
        <w:t xml:space="preserve">V. La rúbrica o firma digital de cada integrante del Comité de Transparencia. </w:t>
      </w:r>
    </w:p>
    <w:p w14:paraId="6C6B758D" w14:textId="77777777" w:rsidR="000D6974" w:rsidRPr="00FC2BE8" w:rsidRDefault="009E7BD6">
      <w:pPr>
        <w:pBdr>
          <w:top w:val="nil"/>
          <w:left w:val="nil"/>
          <w:bottom w:val="nil"/>
          <w:right w:val="nil"/>
          <w:between w:val="nil"/>
        </w:pBdr>
        <w:spacing w:after="0"/>
        <w:ind w:left="567" w:right="616"/>
        <w:jc w:val="both"/>
        <w:rPr>
          <w:rFonts w:ascii="Palatino Linotype" w:eastAsia="Palatino Linotype" w:hAnsi="Palatino Linotype" w:cs="Palatino Linotype"/>
          <w:i/>
        </w:rPr>
      </w:pPr>
      <w:r w:rsidRPr="00FC2BE8">
        <w:rPr>
          <w:rFonts w:ascii="Palatino Linotype" w:eastAsia="Palatino Linotype" w:hAnsi="Palatino Linotype" w:cs="Palatino Linotype"/>
          <w:i/>
        </w:rPr>
        <w:t xml:space="preserve">Las resoluciones del Comité en las que se haya determinado confirmar o modificar la clasificación de información pública como reservada, deberán incluir, cuando menos: </w:t>
      </w:r>
    </w:p>
    <w:p w14:paraId="7189953C" w14:textId="77777777" w:rsidR="000D6974" w:rsidRPr="00FC2BE8" w:rsidRDefault="009E7BD6">
      <w:pPr>
        <w:pBdr>
          <w:top w:val="nil"/>
          <w:left w:val="nil"/>
          <w:bottom w:val="nil"/>
          <w:right w:val="nil"/>
          <w:between w:val="nil"/>
        </w:pBdr>
        <w:spacing w:after="0"/>
        <w:ind w:left="567" w:right="616"/>
        <w:jc w:val="both"/>
        <w:rPr>
          <w:rFonts w:ascii="Palatino Linotype" w:eastAsia="Palatino Linotype" w:hAnsi="Palatino Linotype" w:cs="Palatino Linotype"/>
          <w:i/>
        </w:rPr>
      </w:pPr>
      <w:r w:rsidRPr="00FC2BE8">
        <w:rPr>
          <w:rFonts w:ascii="Palatino Linotype" w:eastAsia="Palatino Linotype" w:hAnsi="Palatino Linotype" w:cs="Palatino Linotype"/>
          <w:i/>
        </w:rPr>
        <w:t>I. Los motivos y razonamientos que sustenten la confirmación o modificación de la prueba de daño;</w:t>
      </w:r>
    </w:p>
    <w:p w14:paraId="462F181B" w14:textId="77777777" w:rsidR="000D6974" w:rsidRPr="00FC2BE8" w:rsidRDefault="009E7BD6">
      <w:pPr>
        <w:pBdr>
          <w:top w:val="nil"/>
          <w:left w:val="nil"/>
          <w:bottom w:val="nil"/>
          <w:right w:val="nil"/>
          <w:between w:val="nil"/>
        </w:pBdr>
        <w:spacing w:after="0"/>
        <w:ind w:left="567" w:right="616"/>
        <w:jc w:val="both"/>
        <w:rPr>
          <w:rFonts w:ascii="Palatino Linotype" w:eastAsia="Palatino Linotype" w:hAnsi="Palatino Linotype" w:cs="Palatino Linotype"/>
          <w:i/>
        </w:rPr>
      </w:pPr>
      <w:r w:rsidRPr="00FC2BE8">
        <w:rPr>
          <w:rFonts w:ascii="Palatino Linotype" w:eastAsia="Palatino Linotype" w:hAnsi="Palatino Linotype" w:cs="Palatino Linotype"/>
          <w:i/>
        </w:rPr>
        <w:t xml:space="preserve">II. Descripción de las partes o secciones reservadas, en caso de clasificación parcial; </w:t>
      </w:r>
    </w:p>
    <w:p w14:paraId="17BCA0A6" w14:textId="77777777" w:rsidR="000D6974" w:rsidRPr="00FC2BE8" w:rsidRDefault="009E7BD6">
      <w:pPr>
        <w:pBdr>
          <w:top w:val="nil"/>
          <w:left w:val="nil"/>
          <w:bottom w:val="nil"/>
          <w:right w:val="nil"/>
          <w:between w:val="nil"/>
        </w:pBdr>
        <w:spacing w:after="0"/>
        <w:ind w:left="567" w:right="616"/>
        <w:jc w:val="both"/>
        <w:rPr>
          <w:rFonts w:ascii="Palatino Linotype" w:eastAsia="Palatino Linotype" w:hAnsi="Palatino Linotype" w:cs="Palatino Linotype"/>
          <w:i/>
        </w:rPr>
      </w:pPr>
      <w:r w:rsidRPr="00FC2BE8">
        <w:rPr>
          <w:rFonts w:ascii="Palatino Linotype" w:eastAsia="Palatino Linotype" w:hAnsi="Palatino Linotype" w:cs="Palatino Linotype"/>
          <w:i/>
        </w:rPr>
        <w:t xml:space="preserve">III. El periodo por el que mantendrá su clasificación y fecha de expiración; y </w:t>
      </w:r>
    </w:p>
    <w:p w14:paraId="3A6BB5CE" w14:textId="77777777" w:rsidR="000D6974" w:rsidRPr="00FC2BE8" w:rsidRDefault="009E7BD6">
      <w:pPr>
        <w:pBdr>
          <w:top w:val="nil"/>
          <w:left w:val="nil"/>
          <w:bottom w:val="nil"/>
          <w:right w:val="nil"/>
          <w:between w:val="nil"/>
        </w:pBdr>
        <w:spacing w:after="0"/>
        <w:ind w:left="567" w:right="616"/>
        <w:jc w:val="both"/>
        <w:rPr>
          <w:rFonts w:ascii="Palatino Linotype" w:eastAsia="Palatino Linotype" w:hAnsi="Palatino Linotype" w:cs="Palatino Linotype"/>
          <w:i/>
        </w:rPr>
      </w:pPr>
      <w:r w:rsidRPr="00FC2BE8">
        <w:rPr>
          <w:rFonts w:ascii="Palatino Linotype" w:eastAsia="Palatino Linotype" w:hAnsi="Palatino Linotype" w:cs="Palatino Linotype"/>
          <w:i/>
        </w:rPr>
        <w:t xml:space="preserve">IV. El nombre del titular y área encargada de realizar la versión pública del documento, en su caso. </w:t>
      </w:r>
    </w:p>
    <w:p w14:paraId="512A6DD6" w14:textId="77777777" w:rsidR="000D6974" w:rsidRPr="00FC2BE8" w:rsidRDefault="009E7BD6">
      <w:pPr>
        <w:pBdr>
          <w:top w:val="nil"/>
          <w:left w:val="nil"/>
          <w:bottom w:val="nil"/>
          <w:right w:val="nil"/>
          <w:between w:val="nil"/>
        </w:pBdr>
        <w:spacing w:after="0"/>
        <w:ind w:left="567" w:right="616"/>
        <w:jc w:val="both"/>
        <w:rPr>
          <w:rFonts w:ascii="Palatino Linotype" w:eastAsia="Palatino Linotype" w:hAnsi="Palatino Linotype" w:cs="Palatino Linotype"/>
          <w:i/>
        </w:rPr>
      </w:pPr>
      <w:r w:rsidRPr="00FC2BE8">
        <w:rPr>
          <w:rFonts w:ascii="Palatino Linotype" w:eastAsia="Palatino Linotype" w:hAnsi="Palatino Linotype" w:cs="Palatino Linotype"/>
          <w:i/>
        </w:rPr>
        <w:t xml:space="preserve">En los casos en que se clasifique la información como reservada siempre se entregará o anexará la prueba de daño con la respuesta al solicitante. </w:t>
      </w:r>
    </w:p>
    <w:p w14:paraId="63C487F3" w14:textId="77777777" w:rsidR="000D6974" w:rsidRPr="00FC2BE8" w:rsidRDefault="009E7BD6">
      <w:pPr>
        <w:pBdr>
          <w:top w:val="nil"/>
          <w:left w:val="nil"/>
          <w:bottom w:val="nil"/>
          <w:right w:val="nil"/>
          <w:between w:val="nil"/>
        </w:pBdr>
        <w:spacing w:after="0"/>
        <w:ind w:left="567" w:right="616"/>
        <w:jc w:val="both"/>
        <w:rPr>
          <w:rFonts w:ascii="Palatino Linotype" w:eastAsia="Palatino Linotype" w:hAnsi="Palatino Linotype" w:cs="Palatino Linotype"/>
          <w:i/>
        </w:rPr>
      </w:pPr>
      <w:r w:rsidRPr="00FC2BE8">
        <w:rPr>
          <w:rFonts w:ascii="Palatino Linotype" w:eastAsia="Palatino Linotype" w:hAnsi="Palatino Linotype" w:cs="Palatino Linotype"/>
          <w:i/>
        </w:rPr>
        <w:t>En los casos de resoluciones del Comité de Transparencia en las que se confirme la clasificación de información confidencial solo se deberán de identificar los tipos de datos protegidos, de conformidad con el lineamiento trigésimo octavo.</w:t>
      </w:r>
    </w:p>
    <w:p w14:paraId="05A073FC" w14:textId="77777777" w:rsidR="000D6974" w:rsidRPr="00FC2BE8" w:rsidRDefault="009E7BD6">
      <w:pPr>
        <w:spacing w:after="0"/>
        <w:ind w:left="567" w:right="616"/>
        <w:jc w:val="both"/>
        <w:rPr>
          <w:rFonts w:ascii="Palatino Linotype" w:eastAsia="Palatino Linotype" w:hAnsi="Palatino Linotype" w:cs="Palatino Linotype"/>
          <w:i/>
        </w:rPr>
      </w:pPr>
      <w:r w:rsidRPr="00FC2BE8">
        <w:rPr>
          <w:rFonts w:ascii="Palatino Linotype" w:eastAsia="Palatino Linotype" w:hAnsi="Palatino Linotype" w:cs="Palatino Linotype"/>
          <w:b/>
          <w:i/>
        </w:rPr>
        <w:t>Quincuagésimo segundo.</w:t>
      </w:r>
      <w:r w:rsidRPr="00FC2BE8">
        <w:rPr>
          <w:rFonts w:ascii="Palatino Linotype" w:eastAsia="Palatino Linotype" w:hAnsi="Palatino Linotype" w:cs="Palatino Linotype"/>
          <w:i/>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w:t>
      </w:r>
      <w:proofErr w:type="spellStart"/>
      <w:r w:rsidRPr="00FC2BE8">
        <w:rPr>
          <w:rFonts w:ascii="Palatino Linotype" w:eastAsia="Palatino Linotype" w:hAnsi="Palatino Linotype" w:cs="Palatino Linotype"/>
          <w:i/>
        </w:rPr>
        <w:t>sobreposición</w:t>
      </w:r>
      <w:proofErr w:type="spellEnd"/>
      <w:r w:rsidRPr="00FC2BE8">
        <w:rPr>
          <w:rFonts w:ascii="Palatino Linotype" w:eastAsia="Palatino Linotype" w:hAnsi="Palatino Linotype" w:cs="Palatino Linotype"/>
          <w:i/>
        </w:rPr>
        <w:t xml:space="preserve"> de contenido distinto al autorizado por el Comité.</w:t>
      </w:r>
    </w:p>
    <w:p w14:paraId="778E43F0" w14:textId="77777777" w:rsidR="000D6974" w:rsidRPr="00FC2BE8" w:rsidRDefault="009E7BD6">
      <w:pPr>
        <w:spacing w:after="0"/>
        <w:ind w:left="567" w:right="616"/>
        <w:jc w:val="both"/>
        <w:rPr>
          <w:rFonts w:ascii="Palatino Linotype" w:eastAsia="Palatino Linotype" w:hAnsi="Palatino Linotype" w:cs="Palatino Linotype"/>
          <w:i/>
        </w:rPr>
      </w:pPr>
      <w:r w:rsidRPr="00FC2BE8">
        <w:rPr>
          <w:rFonts w:ascii="Palatino Linotype" w:eastAsia="Palatino Linotype" w:hAnsi="Palatino Linotype" w:cs="Palatino Linotype"/>
          <w:i/>
        </w:rPr>
        <w:t xml:space="preserve">En el caso específico de la clasificación y elaboración de versiones públicas de documentos que contengan información confidencial, las áreas de los sujetos obligados deberán: </w:t>
      </w:r>
    </w:p>
    <w:p w14:paraId="27D153A3" w14:textId="77777777" w:rsidR="000D6974" w:rsidRPr="00FC2BE8" w:rsidRDefault="009E7BD6">
      <w:pPr>
        <w:spacing w:after="0"/>
        <w:ind w:left="567" w:right="616"/>
        <w:jc w:val="both"/>
        <w:rPr>
          <w:rFonts w:ascii="Palatino Linotype" w:eastAsia="Palatino Linotype" w:hAnsi="Palatino Linotype" w:cs="Palatino Linotype"/>
          <w:i/>
        </w:rPr>
      </w:pPr>
      <w:r w:rsidRPr="00FC2BE8">
        <w:rPr>
          <w:rFonts w:ascii="Palatino Linotype" w:eastAsia="Palatino Linotype" w:hAnsi="Palatino Linotype" w:cs="Palatino Linotype"/>
          <w:i/>
        </w:rPr>
        <w:t>I. Fijar la fecha en que se elaboró la versión pública y la fecha en la cual el Comité de Transparencia confirmó dicha versión;</w:t>
      </w:r>
    </w:p>
    <w:p w14:paraId="24825B06" w14:textId="77777777" w:rsidR="000D6974" w:rsidRPr="00FC2BE8" w:rsidRDefault="009E7BD6">
      <w:pPr>
        <w:spacing w:after="0"/>
        <w:ind w:left="567" w:right="616"/>
        <w:jc w:val="both"/>
        <w:rPr>
          <w:rFonts w:ascii="Palatino Linotype" w:eastAsia="Palatino Linotype" w:hAnsi="Palatino Linotype" w:cs="Palatino Linotype"/>
          <w:i/>
        </w:rPr>
      </w:pPr>
      <w:r w:rsidRPr="00FC2BE8">
        <w:rPr>
          <w:rFonts w:ascii="Palatino Linotype" w:eastAsia="Palatino Linotype" w:hAnsi="Palatino Linotype" w:cs="Palatino Linotype"/>
          <w:i/>
        </w:rPr>
        <w:t>II. Señalar dentro del documento el tipo de información confidencial que fue testada en cada caso específico, de conformidad con el lineamiento trigésimo octavo; y</w:t>
      </w:r>
    </w:p>
    <w:p w14:paraId="37EAC19B" w14:textId="77777777" w:rsidR="000D6974" w:rsidRPr="00FC2BE8" w:rsidRDefault="009E7BD6">
      <w:pPr>
        <w:spacing w:after="0"/>
        <w:ind w:left="567" w:right="616"/>
        <w:jc w:val="both"/>
        <w:rPr>
          <w:rFonts w:ascii="Palatino Linotype" w:eastAsia="Palatino Linotype" w:hAnsi="Palatino Linotype" w:cs="Palatino Linotype"/>
          <w:i/>
        </w:rPr>
      </w:pPr>
      <w:r w:rsidRPr="00FC2BE8">
        <w:rPr>
          <w:rFonts w:ascii="Palatino Linotype" w:eastAsia="Palatino Linotype" w:hAnsi="Palatino Linotype" w:cs="Palatino Linotype"/>
          <w:i/>
        </w:rPr>
        <w:t>III. Señalar las personas o instancias autorizadas a acceder a la información clasificada.</w:t>
      </w:r>
    </w:p>
    <w:p w14:paraId="44123BA3" w14:textId="77777777" w:rsidR="000D6974" w:rsidRPr="00FC2BE8" w:rsidRDefault="009E7BD6">
      <w:pPr>
        <w:spacing w:after="0"/>
        <w:ind w:left="567" w:right="616"/>
        <w:jc w:val="both"/>
        <w:rPr>
          <w:rFonts w:ascii="Palatino Linotype" w:eastAsia="Palatino Linotype" w:hAnsi="Palatino Linotype" w:cs="Palatino Linotype"/>
          <w:i/>
        </w:rPr>
      </w:pPr>
      <w:r w:rsidRPr="00FC2BE8">
        <w:rPr>
          <w:rFonts w:ascii="Palatino Linotype" w:eastAsia="Palatino Linotype" w:hAnsi="Palatino Linotype" w:cs="Palatino Linotype"/>
          <w:i/>
        </w:rPr>
        <w:t>En los documentos de difusión electrónica, señalar en la primera hoja y en el nombre del archivo, que la versión pública corresponde a un documento que contiene información confidencial.”</w:t>
      </w:r>
    </w:p>
    <w:p w14:paraId="0A86BE60" w14:textId="77777777" w:rsidR="000D6974" w:rsidRPr="00FC2BE8" w:rsidRDefault="000D6974">
      <w:pPr>
        <w:spacing w:after="0" w:line="360" w:lineRule="auto"/>
        <w:jc w:val="both"/>
        <w:rPr>
          <w:rFonts w:ascii="Palatino Linotype" w:eastAsia="Palatino Linotype" w:hAnsi="Palatino Linotype" w:cs="Palatino Linotype"/>
        </w:rPr>
      </w:pPr>
    </w:p>
    <w:p w14:paraId="6E421A66" w14:textId="77777777" w:rsidR="000D6974" w:rsidRPr="00FC2BE8" w:rsidRDefault="009E7BD6">
      <w:pPr>
        <w:spacing w:after="0" w:line="360" w:lineRule="auto"/>
        <w:jc w:val="both"/>
        <w:rPr>
          <w:rFonts w:ascii="Palatino Linotype" w:eastAsia="Palatino Linotype" w:hAnsi="Palatino Linotype" w:cs="Palatino Linotype"/>
        </w:rPr>
      </w:pPr>
      <w:r w:rsidRPr="00FC2BE8">
        <w:rPr>
          <w:rFonts w:ascii="Palatino Linotype" w:eastAsia="Palatino Linotype" w:hAnsi="Palatino Linotype" w:cs="Palatino Linotype"/>
        </w:rPr>
        <w:t>De igual forma, deberá observar los Lineamientos Quincuagésimo cuarto, Quincuagésimo quinto, Quincuagésimo séptimo y Quincuagésimo octavo, vigentes a la fecha de la solicitud de información establecen lo siguiente:</w:t>
      </w:r>
    </w:p>
    <w:p w14:paraId="78FBBDBA" w14:textId="77777777" w:rsidR="000D6974" w:rsidRPr="00FC2BE8" w:rsidRDefault="000D6974">
      <w:pPr>
        <w:spacing w:after="0" w:line="360" w:lineRule="auto"/>
        <w:jc w:val="both"/>
        <w:rPr>
          <w:rFonts w:ascii="Palatino Linotype" w:eastAsia="Palatino Linotype" w:hAnsi="Palatino Linotype" w:cs="Palatino Linotype"/>
        </w:rPr>
      </w:pPr>
    </w:p>
    <w:p w14:paraId="6CAA8061" w14:textId="77777777" w:rsidR="000D6974" w:rsidRPr="00FC2BE8" w:rsidRDefault="009E7BD6">
      <w:pPr>
        <w:pBdr>
          <w:top w:val="nil"/>
          <w:left w:val="nil"/>
          <w:bottom w:val="nil"/>
          <w:right w:val="nil"/>
          <w:between w:val="nil"/>
        </w:pBdr>
        <w:spacing w:after="0"/>
        <w:ind w:left="567" w:right="616"/>
        <w:jc w:val="both"/>
        <w:rPr>
          <w:rFonts w:ascii="Palatino Linotype" w:eastAsia="Palatino Linotype" w:hAnsi="Palatino Linotype" w:cs="Palatino Linotype"/>
          <w:i/>
        </w:rPr>
      </w:pPr>
      <w:r w:rsidRPr="00FC2BE8">
        <w:rPr>
          <w:rFonts w:ascii="Palatino Linotype" w:eastAsia="Palatino Linotype" w:hAnsi="Palatino Linotype" w:cs="Palatino Linotype"/>
          <w:i/>
        </w:rPr>
        <w:t>“</w:t>
      </w:r>
      <w:r w:rsidRPr="00FC2BE8">
        <w:rPr>
          <w:rFonts w:ascii="Palatino Linotype" w:eastAsia="Palatino Linotype" w:hAnsi="Palatino Linotype" w:cs="Palatino Linotype"/>
          <w:b/>
          <w:i/>
        </w:rPr>
        <w:t>Quincuagésimo cuarto.</w:t>
      </w:r>
      <w:r w:rsidRPr="00FC2BE8">
        <w:rPr>
          <w:rFonts w:ascii="Palatino Linotype" w:eastAsia="Palatino Linotype" w:hAnsi="Palatino Linotype" w:cs="Palatino Linotype"/>
          <w:i/>
        </w:rPr>
        <w:t xml:space="preserve">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 </w:t>
      </w:r>
    </w:p>
    <w:p w14:paraId="640BF429" w14:textId="77777777" w:rsidR="000D6974" w:rsidRPr="00FC2BE8" w:rsidRDefault="009E7BD6">
      <w:pPr>
        <w:spacing w:after="0"/>
        <w:ind w:left="567" w:right="616"/>
        <w:jc w:val="both"/>
        <w:rPr>
          <w:rFonts w:ascii="Palatino Linotype" w:eastAsia="Palatino Linotype" w:hAnsi="Palatino Linotype" w:cs="Palatino Linotype"/>
          <w:i/>
        </w:rPr>
      </w:pPr>
      <w:r w:rsidRPr="00FC2BE8">
        <w:rPr>
          <w:rFonts w:ascii="Palatino Linotype" w:eastAsia="Palatino Linotype" w:hAnsi="Palatino Linotype" w:cs="Palatino Linotype"/>
          <w:b/>
          <w:i/>
        </w:rPr>
        <w:t>Quincuagésimo quinto.</w:t>
      </w:r>
      <w:r w:rsidRPr="00FC2BE8">
        <w:rPr>
          <w:rFonts w:ascii="Palatino Linotype" w:eastAsia="Palatino Linotype" w:hAnsi="Palatino Linotype" w:cs="Palatino Linotype"/>
          <w:i/>
        </w:rPr>
        <w:t xml:space="preserve"> Cada área del sujeto obligado podrá designar formalmente a una o más personas como responsables del </w:t>
      </w:r>
      <w:proofErr w:type="spellStart"/>
      <w:r w:rsidRPr="00FC2BE8">
        <w:rPr>
          <w:rFonts w:ascii="Palatino Linotype" w:eastAsia="Palatino Linotype" w:hAnsi="Palatino Linotype" w:cs="Palatino Linotype"/>
          <w:i/>
        </w:rPr>
        <w:t>testado</w:t>
      </w:r>
      <w:proofErr w:type="spellEnd"/>
      <w:r w:rsidRPr="00FC2BE8">
        <w:rPr>
          <w:rFonts w:ascii="Palatino Linotype" w:eastAsia="Palatino Linotype" w:hAnsi="Palatino Linotype" w:cs="Palatino Linotype"/>
          <w:i/>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39A2AA87" w14:textId="77777777" w:rsidR="000D6974" w:rsidRPr="00FC2BE8" w:rsidRDefault="009E7BD6">
      <w:pPr>
        <w:spacing w:after="0"/>
        <w:ind w:left="567" w:right="616"/>
        <w:jc w:val="both"/>
        <w:rPr>
          <w:rFonts w:ascii="Palatino Linotype" w:eastAsia="Palatino Linotype" w:hAnsi="Palatino Linotype" w:cs="Palatino Linotype"/>
          <w:i/>
        </w:rPr>
      </w:pPr>
      <w:r w:rsidRPr="00FC2BE8">
        <w:rPr>
          <w:rFonts w:ascii="Palatino Linotype" w:eastAsia="Palatino Linotype" w:hAnsi="Palatino Linotype" w:cs="Palatino Linotype"/>
          <w:i/>
        </w:rPr>
        <w:t>...</w:t>
      </w:r>
    </w:p>
    <w:p w14:paraId="3074CA85" w14:textId="77777777" w:rsidR="000D6974" w:rsidRPr="00FC2BE8" w:rsidRDefault="009E7BD6">
      <w:pPr>
        <w:spacing w:after="0"/>
        <w:ind w:left="567" w:right="616"/>
        <w:jc w:val="both"/>
        <w:rPr>
          <w:rFonts w:ascii="Palatino Linotype" w:eastAsia="Palatino Linotype" w:hAnsi="Palatino Linotype" w:cs="Palatino Linotype"/>
          <w:i/>
        </w:rPr>
      </w:pPr>
      <w:r w:rsidRPr="00FC2BE8">
        <w:rPr>
          <w:rFonts w:ascii="Palatino Linotype" w:eastAsia="Palatino Linotype" w:hAnsi="Palatino Linotype" w:cs="Palatino Linotype"/>
          <w:b/>
          <w:i/>
        </w:rPr>
        <w:t>Quincuagésimo séptimo.</w:t>
      </w:r>
      <w:r w:rsidRPr="00FC2BE8">
        <w:rPr>
          <w:rFonts w:ascii="Palatino Linotype" w:eastAsia="Palatino Linotype" w:hAnsi="Palatino Linotype" w:cs="Palatino Linotype"/>
          <w:i/>
        </w:rPr>
        <w:t xml:space="preserve"> Se considera, en principio, como información pública y no podrá omitirse de las versiones públicas la siguiente: </w:t>
      </w:r>
    </w:p>
    <w:p w14:paraId="0B8A231E" w14:textId="77777777" w:rsidR="000D6974" w:rsidRPr="00FC2BE8" w:rsidRDefault="009E7BD6">
      <w:pPr>
        <w:spacing w:after="0"/>
        <w:ind w:left="567" w:right="616"/>
        <w:jc w:val="both"/>
        <w:rPr>
          <w:rFonts w:ascii="Palatino Linotype" w:eastAsia="Palatino Linotype" w:hAnsi="Palatino Linotype" w:cs="Palatino Linotype"/>
          <w:i/>
        </w:rPr>
      </w:pPr>
      <w:r w:rsidRPr="00FC2BE8">
        <w:rPr>
          <w:rFonts w:ascii="Palatino Linotype" w:eastAsia="Palatino Linotype" w:hAnsi="Palatino Linotype" w:cs="Palatino Linotype"/>
          <w:i/>
        </w:rPr>
        <w:t xml:space="preserve">I. La relativa a las Obligaciones de Transparencia que contempla el Título V de la Ley General y las demás disposiciones legales aplicables; </w:t>
      </w:r>
    </w:p>
    <w:p w14:paraId="4D71DE5C" w14:textId="77777777" w:rsidR="000D6974" w:rsidRPr="00FC2BE8" w:rsidRDefault="009E7BD6">
      <w:pPr>
        <w:spacing w:after="0"/>
        <w:ind w:left="567" w:right="616"/>
        <w:jc w:val="both"/>
        <w:rPr>
          <w:rFonts w:ascii="Palatino Linotype" w:eastAsia="Palatino Linotype" w:hAnsi="Palatino Linotype" w:cs="Palatino Linotype"/>
          <w:i/>
        </w:rPr>
      </w:pPr>
      <w:r w:rsidRPr="00FC2BE8">
        <w:rPr>
          <w:rFonts w:ascii="Palatino Linotype" w:eastAsia="Palatino Linotype" w:hAnsi="Palatino Linotype" w:cs="Palatino Linotype"/>
          <w:i/>
        </w:rPr>
        <w:t>II. El nombre de los integrantes de los sujetos obligados en los documentos, y sus firmas autógrafas o digitales, cuando sean utilizados en el ejercicio de las facultades conferidas para el desempeño del servicio público, y</w:t>
      </w:r>
    </w:p>
    <w:p w14:paraId="246C4C8F" w14:textId="77777777" w:rsidR="000D6974" w:rsidRPr="00FC2BE8" w:rsidRDefault="009E7BD6">
      <w:pPr>
        <w:spacing w:after="0"/>
        <w:ind w:left="567" w:right="616"/>
        <w:jc w:val="both"/>
        <w:rPr>
          <w:rFonts w:ascii="Palatino Linotype" w:eastAsia="Palatino Linotype" w:hAnsi="Palatino Linotype" w:cs="Palatino Linotype"/>
          <w:i/>
        </w:rPr>
      </w:pPr>
      <w:r w:rsidRPr="00FC2BE8">
        <w:rPr>
          <w:rFonts w:ascii="Palatino Linotype" w:eastAsia="Palatino Linotype" w:hAnsi="Palatino Linotype" w:cs="Palatino Linotype"/>
          <w:i/>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69C1DB52" w14:textId="77777777" w:rsidR="000D6974" w:rsidRPr="00FC2BE8" w:rsidRDefault="009E7BD6">
      <w:pPr>
        <w:spacing w:after="0"/>
        <w:ind w:left="567" w:right="616"/>
        <w:jc w:val="both"/>
        <w:rPr>
          <w:rFonts w:ascii="Palatino Linotype" w:eastAsia="Palatino Linotype" w:hAnsi="Palatino Linotype" w:cs="Palatino Linotype"/>
          <w:i/>
        </w:rPr>
      </w:pPr>
      <w:r w:rsidRPr="00FC2BE8">
        <w:rPr>
          <w:rFonts w:ascii="Palatino Linotype" w:eastAsia="Palatino Linotype" w:hAnsi="Palatino Linotype" w:cs="Palatino Linotype"/>
          <w:i/>
        </w:rPr>
        <w:t xml:space="preserve">Lo anterior, siempre y cuando no se acredite alguna causal de clasificación, prevista en las leyes o en los tratados internacionales suscritas por el Estado mexicano.  </w:t>
      </w:r>
    </w:p>
    <w:p w14:paraId="4D07BCAB" w14:textId="77777777" w:rsidR="000D6974" w:rsidRPr="00FC2BE8" w:rsidRDefault="009E7BD6">
      <w:pPr>
        <w:spacing w:after="0"/>
        <w:ind w:left="567" w:right="616"/>
        <w:jc w:val="both"/>
        <w:rPr>
          <w:rFonts w:ascii="Palatino Linotype" w:eastAsia="Palatino Linotype" w:hAnsi="Palatino Linotype" w:cs="Palatino Linotype"/>
          <w:i/>
        </w:rPr>
      </w:pPr>
      <w:r w:rsidRPr="00FC2BE8">
        <w:rPr>
          <w:rFonts w:ascii="Palatino Linotype" w:eastAsia="Palatino Linotype" w:hAnsi="Palatino Linotype" w:cs="Palatino Linotype"/>
          <w:i/>
        </w:rPr>
        <w:t>Quincuagésimo octavo. Los sujetos obligados garantizarán que los sistemas o medios empleados para eliminar la información en las versiones públicas sean irreversibles, de tal forma que no permitan su recuperación o la visualización de la misma.”</w:t>
      </w:r>
    </w:p>
    <w:p w14:paraId="3CDDCAD5" w14:textId="77777777" w:rsidR="000D6974" w:rsidRPr="00FC2BE8" w:rsidRDefault="000D6974">
      <w:pPr>
        <w:spacing w:after="0" w:line="360" w:lineRule="auto"/>
        <w:jc w:val="both"/>
        <w:rPr>
          <w:rFonts w:ascii="Palatino Linotype" w:eastAsia="Palatino Linotype" w:hAnsi="Palatino Linotype" w:cs="Palatino Linotype"/>
        </w:rPr>
      </w:pPr>
    </w:p>
    <w:p w14:paraId="23BB17A3" w14:textId="77777777" w:rsidR="000D6974" w:rsidRPr="00FC2BE8" w:rsidRDefault="009E7BD6">
      <w:pPr>
        <w:spacing w:after="0" w:line="360" w:lineRule="auto"/>
        <w:jc w:val="both"/>
        <w:rPr>
          <w:rFonts w:ascii="Palatino Linotype" w:eastAsia="Palatino Linotype" w:hAnsi="Palatino Linotype" w:cs="Palatino Linotype"/>
        </w:rPr>
      </w:pPr>
      <w:r w:rsidRPr="00FC2BE8">
        <w:rPr>
          <w:rFonts w:ascii="Palatino Linotype" w:eastAsia="Palatino Linotype" w:hAnsi="Palatino Linotype" w:cs="Palatino Linotype"/>
        </w:rPr>
        <w:t>Es entonces que, la entrega de documentos en su versión pública debe acompañarse necesariamente del Acuerdo del Comité de Transparencia que la sustente, el cual debe estar debidamente fundado y motivado y, deberá exponer los fundamentos y razonamientos que llevaron al Sujeto Obligado a testar, suprimir o eliminar datos de dicho soporte documental, ya que de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 qué no aparecen en la documentación respectiva.</w:t>
      </w:r>
    </w:p>
    <w:p w14:paraId="5B867BEA" w14:textId="77777777" w:rsidR="000D6974" w:rsidRPr="00FC2BE8" w:rsidRDefault="000D6974">
      <w:pPr>
        <w:spacing w:after="0" w:line="360" w:lineRule="auto"/>
        <w:ind w:right="49"/>
        <w:jc w:val="both"/>
        <w:rPr>
          <w:rFonts w:ascii="Palatino Linotype" w:eastAsia="Palatino Linotype" w:hAnsi="Palatino Linotype" w:cs="Palatino Linotype"/>
        </w:rPr>
      </w:pPr>
    </w:p>
    <w:p w14:paraId="514CA695" w14:textId="77777777" w:rsidR="000D6974" w:rsidRPr="00FC2BE8" w:rsidRDefault="009E7BD6">
      <w:pPr>
        <w:spacing w:after="0" w:line="360" w:lineRule="auto"/>
        <w:ind w:right="49"/>
        <w:jc w:val="both"/>
        <w:rPr>
          <w:rFonts w:ascii="Palatino Linotype" w:eastAsia="Palatino Linotype" w:hAnsi="Palatino Linotype" w:cs="Palatino Linotype"/>
          <w:b/>
        </w:rPr>
      </w:pPr>
      <w:r w:rsidRPr="00FC2BE8">
        <w:rPr>
          <w:rFonts w:ascii="Palatino Linotype" w:eastAsia="Palatino Linotype" w:hAnsi="Palatino Linotype" w:cs="Palatino Linotype"/>
        </w:rPr>
        <w:t xml:space="preserve">Es así como, en mérito de lo expuesto en líneas anteriores, resultan fundadas las razones o motivos de inconformidad hechos valer por </w:t>
      </w:r>
      <w:r w:rsidRPr="00FC2BE8">
        <w:rPr>
          <w:rFonts w:ascii="Palatino Linotype" w:eastAsia="Palatino Linotype" w:hAnsi="Palatino Linotype" w:cs="Palatino Linotype"/>
          <w:b/>
        </w:rPr>
        <w:t>la parte</w:t>
      </w:r>
      <w:r w:rsidRPr="00FC2BE8">
        <w:rPr>
          <w:rFonts w:ascii="Palatino Linotype" w:eastAsia="Palatino Linotype" w:hAnsi="Palatino Linotype" w:cs="Palatino Linotype"/>
        </w:rPr>
        <w:t xml:space="preserve"> </w:t>
      </w:r>
      <w:r w:rsidRPr="00FC2BE8">
        <w:rPr>
          <w:rFonts w:ascii="Palatino Linotype" w:eastAsia="Palatino Linotype" w:hAnsi="Palatino Linotype" w:cs="Palatino Linotype"/>
          <w:b/>
        </w:rPr>
        <w:t>Recurrente</w:t>
      </w:r>
      <w:r w:rsidRPr="00FC2BE8">
        <w:rPr>
          <w:rFonts w:ascii="Palatino Linotype" w:eastAsia="Palatino Linotype" w:hAnsi="Palatino Linotype" w:cs="Palatino Linotype"/>
        </w:rPr>
        <w:t xml:space="preserve"> dentro del recurso de revisión </w:t>
      </w:r>
      <w:r w:rsidRPr="00FC2BE8">
        <w:rPr>
          <w:rFonts w:ascii="Palatino Linotype" w:eastAsia="Palatino Linotype" w:hAnsi="Palatino Linotype" w:cs="Palatino Linotype"/>
          <w:b/>
        </w:rPr>
        <w:t>06104/INFOEM/IP/RR/2025</w:t>
      </w:r>
      <w:r w:rsidRPr="00FC2BE8">
        <w:rPr>
          <w:rFonts w:ascii="Palatino Linotype" w:eastAsia="Palatino Linotype" w:hAnsi="Palatino Linotype" w:cs="Palatino Linotype"/>
        </w:rPr>
        <w:t>; por ello, y con fundamento en la fracción III del numeral 186 de la Ley de Transparencia y Acceso a la Información Pública del Estado de México y Municipios, se</w:t>
      </w:r>
      <w:r w:rsidRPr="00FC2BE8">
        <w:rPr>
          <w:rFonts w:ascii="Palatino Linotype" w:eastAsia="Palatino Linotype" w:hAnsi="Palatino Linotype" w:cs="Palatino Linotype"/>
          <w:b/>
        </w:rPr>
        <w:t xml:space="preserve"> MODIFICA </w:t>
      </w:r>
      <w:r w:rsidRPr="00FC2BE8">
        <w:rPr>
          <w:rFonts w:ascii="Palatino Linotype" w:eastAsia="Palatino Linotype" w:hAnsi="Palatino Linotype" w:cs="Palatino Linotype"/>
        </w:rPr>
        <w:t xml:space="preserve">la respuesta a la solicitud de información número </w:t>
      </w:r>
      <w:r w:rsidRPr="00FC2BE8">
        <w:rPr>
          <w:rFonts w:ascii="Palatino Linotype" w:eastAsia="Palatino Linotype" w:hAnsi="Palatino Linotype" w:cs="Palatino Linotype"/>
          <w:b/>
        </w:rPr>
        <w:t xml:space="preserve">02061/TOLUCA/IP/2025. </w:t>
      </w:r>
    </w:p>
    <w:p w14:paraId="049F9586" w14:textId="77777777" w:rsidR="000D6974" w:rsidRPr="00FC2BE8" w:rsidRDefault="000D6974">
      <w:pPr>
        <w:spacing w:after="0" w:line="360" w:lineRule="auto"/>
        <w:ind w:right="49"/>
        <w:jc w:val="both"/>
        <w:rPr>
          <w:rFonts w:ascii="Palatino Linotype" w:eastAsia="Palatino Linotype" w:hAnsi="Palatino Linotype" w:cs="Palatino Linotype"/>
          <w:b/>
        </w:rPr>
      </w:pPr>
    </w:p>
    <w:p w14:paraId="7937DEAA" w14:textId="5E8B18F5" w:rsidR="000D6974" w:rsidRPr="00FC2BE8" w:rsidRDefault="009E7BD6">
      <w:pPr>
        <w:spacing w:after="0" w:line="360" w:lineRule="auto"/>
        <w:ind w:right="49"/>
        <w:jc w:val="both"/>
        <w:rPr>
          <w:rFonts w:ascii="Palatino Linotype" w:eastAsia="Palatino Linotype" w:hAnsi="Palatino Linotype" w:cs="Palatino Linotype"/>
        </w:rPr>
      </w:pPr>
      <w:r w:rsidRPr="00FC2BE8">
        <w:rPr>
          <w:rFonts w:ascii="Palatino Linotype" w:eastAsia="Palatino Linotype" w:hAnsi="Palatino Linotype" w:cs="Palatino Linotype"/>
        </w:rPr>
        <w:t xml:space="preserve">Así, con fundamento en lo prescrito en los artículos </w:t>
      </w:r>
      <w:r w:rsidR="006320CB" w:rsidRPr="00FC2BE8">
        <w:rPr>
          <w:rFonts w:ascii="Palatino Linotype" w:eastAsia="Palatino Linotype" w:hAnsi="Palatino Linotype" w:cs="Palatino Linotype"/>
        </w:rPr>
        <w:t>5 párrafos cuadragésimo cuarto, cuadragésimo quinto y cuadragésimo sexto, fracciones IV y V de la Constitución Política del Estado Libre y Soberano de México; transitorio Cuarto del Decreto número 198 de la “LXII” Legislatura del Estado de México</w:t>
      </w:r>
      <w:r w:rsidRPr="00FC2BE8">
        <w:rPr>
          <w:rFonts w:ascii="Palatino Linotype" w:eastAsia="Palatino Linotype" w:hAnsi="Palatino Linotype" w:cs="Palatino Linotype"/>
        </w:rPr>
        <w:t>; 2, fracción II; 29, 36 fracciones I y II; 176, 178, 181, 185, fracción I, 186 y 188 de la Ley de Transparencia y Acceso a la Información Pública del Estado de México y Municipios, este Pleno:</w:t>
      </w:r>
    </w:p>
    <w:p w14:paraId="38333CBD" w14:textId="77777777" w:rsidR="000D6974" w:rsidRPr="00FC2BE8" w:rsidRDefault="009E7BD6">
      <w:pPr>
        <w:spacing w:after="0" w:line="360" w:lineRule="auto"/>
        <w:ind w:right="49"/>
        <w:jc w:val="center"/>
        <w:rPr>
          <w:rFonts w:ascii="Palatino Linotype" w:eastAsia="Palatino Linotype" w:hAnsi="Palatino Linotype" w:cs="Palatino Linotype"/>
          <w:b/>
        </w:rPr>
      </w:pPr>
      <w:r w:rsidRPr="00FC2BE8">
        <w:rPr>
          <w:rFonts w:ascii="Palatino Linotype" w:eastAsia="Palatino Linotype" w:hAnsi="Palatino Linotype" w:cs="Palatino Linotype"/>
          <w:b/>
        </w:rPr>
        <w:t>III.</w:t>
      </w:r>
      <w:r w:rsidRPr="00FC2BE8">
        <w:rPr>
          <w:rFonts w:ascii="Palatino Linotype" w:eastAsia="Palatino Linotype" w:hAnsi="Palatino Linotype" w:cs="Palatino Linotype"/>
          <w:b/>
        </w:rPr>
        <w:tab/>
        <w:t>R E S U E L V E:</w:t>
      </w:r>
    </w:p>
    <w:p w14:paraId="20ADECD0" w14:textId="77777777" w:rsidR="000D6974" w:rsidRPr="00FC2BE8" w:rsidRDefault="000D6974">
      <w:pPr>
        <w:spacing w:after="0" w:line="360" w:lineRule="auto"/>
        <w:ind w:right="49"/>
        <w:jc w:val="center"/>
        <w:rPr>
          <w:rFonts w:ascii="Palatino Linotype" w:eastAsia="Palatino Linotype" w:hAnsi="Palatino Linotype" w:cs="Palatino Linotype"/>
          <w:b/>
        </w:rPr>
      </w:pPr>
    </w:p>
    <w:p w14:paraId="4B62AC59" w14:textId="77777777" w:rsidR="000D6974" w:rsidRPr="00FC2BE8" w:rsidRDefault="009E7BD6">
      <w:pPr>
        <w:spacing w:after="0" w:line="360" w:lineRule="auto"/>
        <w:ind w:right="49"/>
        <w:jc w:val="both"/>
        <w:rPr>
          <w:rFonts w:ascii="Palatino Linotype" w:eastAsia="Palatino Linotype" w:hAnsi="Palatino Linotype" w:cs="Palatino Linotype"/>
        </w:rPr>
      </w:pPr>
      <w:r w:rsidRPr="00FC2BE8">
        <w:rPr>
          <w:rFonts w:ascii="Palatino Linotype" w:eastAsia="Palatino Linotype" w:hAnsi="Palatino Linotype" w:cs="Palatino Linotype"/>
          <w:b/>
        </w:rPr>
        <w:t>Primero.</w:t>
      </w:r>
      <w:r w:rsidRPr="00FC2BE8">
        <w:rPr>
          <w:rFonts w:ascii="Palatino Linotype" w:eastAsia="Palatino Linotype" w:hAnsi="Palatino Linotype" w:cs="Palatino Linotype"/>
        </w:rPr>
        <w:t xml:space="preserve"> Resultan</w:t>
      </w:r>
      <w:r w:rsidRPr="00FC2BE8">
        <w:rPr>
          <w:rFonts w:ascii="Palatino Linotype" w:eastAsia="Palatino Linotype" w:hAnsi="Palatino Linotype" w:cs="Palatino Linotype"/>
          <w:b/>
        </w:rPr>
        <w:t xml:space="preserve"> fundados</w:t>
      </w:r>
      <w:r w:rsidRPr="00FC2BE8">
        <w:rPr>
          <w:rFonts w:ascii="Palatino Linotype" w:eastAsia="Palatino Linotype" w:hAnsi="Palatino Linotype" w:cs="Palatino Linotype"/>
        </w:rPr>
        <w:t xml:space="preserve"> los motivos de inconformidad hechos valer por </w:t>
      </w:r>
      <w:r w:rsidRPr="00FC2BE8">
        <w:rPr>
          <w:rFonts w:ascii="Palatino Linotype" w:eastAsia="Palatino Linotype" w:hAnsi="Palatino Linotype" w:cs="Palatino Linotype"/>
          <w:b/>
        </w:rPr>
        <w:t>la parte</w:t>
      </w:r>
      <w:r w:rsidRPr="00FC2BE8">
        <w:rPr>
          <w:rFonts w:ascii="Palatino Linotype" w:eastAsia="Palatino Linotype" w:hAnsi="Palatino Linotype" w:cs="Palatino Linotype"/>
        </w:rPr>
        <w:t xml:space="preserve"> </w:t>
      </w:r>
      <w:r w:rsidRPr="00FC2BE8">
        <w:rPr>
          <w:rFonts w:ascii="Palatino Linotype" w:eastAsia="Palatino Linotype" w:hAnsi="Palatino Linotype" w:cs="Palatino Linotype"/>
          <w:b/>
        </w:rPr>
        <w:t>Recurrente</w:t>
      </w:r>
      <w:r w:rsidRPr="00FC2BE8">
        <w:rPr>
          <w:rFonts w:ascii="Palatino Linotype" w:eastAsia="Palatino Linotype" w:hAnsi="Palatino Linotype" w:cs="Palatino Linotype"/>
        </w:rPr>
        <w:t xml:space="preserve"> en el Recurso de Revisión </w:t>
      </w:r>
      <w:r w:rsidRPr="00FC2BE8">
        <w:rPr>
          <w:rFonts w:ascii="Palatino Linotype" w:eastAsia="Palatino Linotype" w:hAnsi="Palatino Linotype" w:cs="Palatino Linotype"/>
          <w:b/>
        </w:rPr>
        <w:t>06104/INFOEM/IP/RR/2025</w:t>
      </w:r>
      <w:r w:rsidRPr="00FC2BE8">
        <w:rPr>
          <w:rFonts w:ascii="Palatino Linotype" w:eastAsia="Palatino Linotype" w:hAnsi="Palatino Linotype" w:cs="Palatino Linotype"/>
        </w:rPr>
        <w:t xml:space="preserve">, por lo que, en términos del </w:t>
      </w:r>
      <w:r w:rsidRPr="00FC2BE8">
        <w:rPr>
          <w:rFonts w:ascii="Palatino Linotype" w:eastAsia="Palatino Linotype" w:hAnsi="Palatino Linotype" w:cs="Palatino Linotype"/>
          <w:b/>
        </w:rPr>
        <w:t>Considerando Cuarto</w:t>
      </w:r>
      <w:r w:rsidRPr="00FC2BE8">
        <w:rPr>
          <w:rFonts w:ascii="Palatino Linotype" w:eastAsia="Palatino Linotype" w:hAnsi="Palatino Linotype" w:cs="Palatino Linotype"/>
        </w:rPr>
        <w:t xml:space="preserve"> de esta resolución, se </w:t>
      </w:r>
      <w:r w:rsidRPr="00FC2BE8">
        <w:rPr>
          <w:rFonts w:ascii="Palatino Linotype" w:eastAsia="Palatino Linotype" w:hAnsi="Palatino Linotype" w:cs="Palatino Linotype"/>
          <w:b/>
        </w:rPr>
        <w:t xml:space="preserve">MODIFICA </w:t>
      </w:r>
      <w:r w:rsidRPr="00FC2BE8">
        <w:rPr>
          <w:rFonts w:ascii="Palatino Linotype" w:eastAsia="Palatino Linotype" w:hAnsi="Palatino Linotype" w:cs="Palatino Linotype"/>
        </w:rPr>
        <w:t xml:space="preserve">la respuesta emitida por el </w:t>
      </w:r>
      <w:r w:rsidRPr="00FC2BE8">
        <w:rPr>
          <w:rFonts w:ascii="Palatino Linotype" w:eastAsia="Palatino Linotype" w:hAnsi="Palatino Linotype" w:cs="Palatino Linotype"/>
          <w:b/>
        </w:rPr>
        <w:t>Sujeto Obligado</w:t>
      </w:r>
      <w:r w:rsidRPr="00FC2BE8">
        <w:rPr>
          <w:rFonts w:ascii="Palatino Linotype" w:eastAsia="Palatino Linotype" w:hAnsi="Palatino Linotype" w:cs="Palatino Linotype"/>
        </w:rPr>
        <w:t>.</w:t>
      </w:r>
    </w:p>
    <w:p w14:paraId="237AA26F" w14:textId="77777777" w:rsidR="000D6974" w:rsidRPr="00FC2BE8" w:rsidRDefault="000D6974">
      <w:pPr>
        <w:spacing w:after="0" w:line="360" w:lineRule="auto"/>
        <w:ind w:right="49"/>
        <w:jc w:val="both"/>
        <w:rPr>
          <w:rFonts w:ascii="Palatino Linotype" w:eastAsia="Palatino Linotype" w:hAnsi="Palatino Linotype" w:cs="Palatino Linotype"/>
        </w:rPr>
      </w:pPr>
    </w:p>
    <w:p w14:paraId="32B63678" w14:textId="77777777" w:rsidR="000D6974" w:rsidRPr="00FC2BE8" w:rsidRDefault="009E7BD6">
      <w:pPr>
        <w:spacing w:after="0" w:line="360" w:lineRule="auto"/>
        <w:ind w:right="49"/>
        <w:jc w:val="both"/>
        <w:rPr>
          <w:rFonts w:ascii="Palatino Linotype" w:eastAsia="Palatino Linotype" w:hAnsi="Palatino Linotype" w:cs="Palatino Linotype"/>
        </w:rPr>
      </w:pPr>
      <w:r w:rsidRPr="00FC2BE8">
        <w:rPr>
          <w:rFonts w:ascii="Palatino Linotype" w:eastAsia="Palatino Linotype" w:hAnsi="Palatino Linotype" w:cs="Palatino Linotype"/>
          <w:b/>
        </w:rPr>
        <w:t>Segundo</w:t>
      </w:r>
      <w:r w:rsidRPr="00FC2BE8">
        <w:rPr>
          <w:rFonts w:ascii="Palatino Linotype" w:eastAsia="Palatino Linotype" w:hAnsi="Palatino Linotype" w:cs="Palatino Linotype"/>
        </w:rPr>
        <w:t xml:space="preserve">. Se </w:t>
      </w:r>
      <w:r w:rsidRPr="00FC2BE8">
        <w:rPr>
          <w:rFonts w:ascii="Palatino Linotype" w:eastAsia="Palatino Linotype" w:hAnsi="Palatino Linotype" w:cs="Palatino Linotype"/>
          <w:b/>
        </w:rPr>
        <w:t>ORDENA</w:t>
      </w:r>
      <w:r w:rsidRPr="00FC2BE8">
        <w:rPr>
          <w:rFonts w:ascii="Palatino Linotype" w:eastAsia="Palatino Linotype" w:hAnsi="Palatino Linotype" w:cs="Palatino Linotype"/>
        </w:rPr>
        <w:t xml:space="preserve"> al </w:t>
      </w:r>
      <w:r w:rsidRPr="00FC2BE8">
        <w:rPr>
          <w:rFonts w:ascii="Palatino Linotype" w:eastAsia="Palatino Linotype" w:hAnsi="Palatino Linotype" w:cs="Palatino Linotype"/>
          <w:b/>
        </w:rPr>
        <w:t xml:space="preserve">Sujeto Obligado </w:t>
      </w:r>
      <w:r w:rsidRPr="00FC2BE8">
        <w:rPr>
          <w:rFonts w:ascii="Palatino Linotype" w:eastAsia="Palatino Linotype" w:hAnsi="Palatino Linotype" w:cs="Palatino Linotype"/>
        </w:rPr>
        <w:t xml:space="preserve">a que, en observancia de los </w:t>
      </w:r>
      <w:r w:rsidRPr="00FC2BE8">
        <w:rPr>
          <w:rFonts w:ascii="Palatino Linotype" w:eastAsia="Palatino Linotype" w:hAnsi="Palatino Linotype" w:cs="Palatino Linotype"/>
          <w:b/>
        </w:rPr>
        <w:t>Considerandos Cuarto y Quinto</w:t>
      </w:r>
      <w:r w:rsidRPr="00FC2BE8">
        <w:rPr>
          <w:rFonts w:ascii="Palatino Linotype" w:eastAsia="Palatino Linotype" w:hAnsi="Palatino Linotype" w:cs="Palatino Linotype"/>
        </w:rPr>
        <w:t xml:space="preserve">, hagan entrega vía Sistema de Acceso a la Información Mexiquense </w:t>
      </w:r>
      <w:r w:rsidRPr="00FC2BE8">
        <w:rPr>
          <w:rFonts w:ascii="Palatino Linotype" w:eastAsia="Palatino Linotype" w:hAnsi="Palatino Linotype" w:cs="Palatino Linotype"/>
          <w:b/>
        </w:rPr>
        <w:t>(SAIMEX)</w:t>
      </w:r>
      <w:r w:rsidRPr="00FC2BE8">
        <w:rPr>
          <w:rFonts w:ascii="Palatino Linotype" w:eastAsia="Palatino Linotype" w:hAnsi="Palatino Linotype" w:cs="Palatino Linotype"/>
        </w:rPr>
        <w:t>, de ser el caso, en versión pública, de lo siguiente:</w:t>
      </w:r>
    </w:p>
    <w:p w14:paraId="135471A3" w14:textId="77777777" w:rsidR="000D6974" w:rsidRPr="00FC2BE8" w:rsidRDefault="000D6974">
      <w:pPr>
        <w:spacing w:after="0" w:line="360" w:lineRule="auto"/>
        <w:ind w:right="49"/>
        <w:jc w:val="both"/>
        <w:rPr>
          <w:rFonts w:ascii="Palatino Linotype" w:eastAsia="Palatino Linotype" w:hAnsi="Palatino Linotype" w:cs="Palatino Linotype"/>
        </w:rPr>
      </w:pPr>
    </w:p>
    <w:p w14:paraId="29983E1A" w14:textId="77777777" w:rsidR="000D6974" w:rsidRPr="00FC2BE8" w:rsidRDefault="009E7BD6">
      <w:pPr>
        <w:numPr>
          <w:ilvl w:val="0"/>
          <w:numId w:val="1"/>
        </w:numPr>
        <w:pBdr>
          <w:top w:val="nil"/>
          <w:left w:val="nil"/>
          <w:bottom w:val="nil"/>
          <w:right w:val="nil"/>
          <w:between w:val="nil"/>
        </w:pBdr>
        <w:spacing w:after="0" w:line="360" w:lineRule="auto"/>
        <w:ind w:left="567" w:right="49"/>
        <w:jc w:val="both"/>
        <w:rPr>
          <w:rFonts w:ascii="Palatino Linotype" w:eastAsia="Palatino Linotype" w:hAnsi="Palatino Linotype" w:cs="Palatino Linotype"/>
        </w:rPr>
      </w:pPr>
      <w:r w:rsidRPr="00FC2BE8">
        <w:rPr>
          <w:rFonts w:ascii="Palatino Linotype" w:eastAsia="Palatino Linotype" w:hAnsi="Palatino Linotype" w:cs="Palatino Linotype"/>
        </w:rPr>
        <w:t>Documento donde conste el destino de las infracciones por parquímetros del siete de abril de dos mil veinticuatro al siete de abril de dos mil veinticinco.</w:t>
      </w:r>
    </w:p>
    <w:p w14:paraId="509334A6" w14:textId="77777777" w:rsidR="000D6974" w:rsidRPr="00FC2BE8" w:rsidRDefault="000D6974">
      <w:pPr>
        <w:pBdr>
          <w:top w:val="nil"/>
          <w:left w:val="nil"/>
          <w:bottom w:val="nil"/>
          <w:right w:val="nil"/>
          <w:between w:val="nil"/>
        </w:pBdr>
        <w:spacing w:after="0" w:line="360" w:lineRule="auto"/>
        <w:ind w:left="567" w:right="49"/>
        <w:jc w:val="both"/>
        <w:rPr>
          <w:rFonts w:ascii="Palatino Linotype" w:eastAsia="Palatino Linotype" w:hAnsi="Palatino Linotype" w:cs="Palatino Linotype"/>
          <w:b/>
        </w:rPr>
      </w:pPr>
    </w:p>
    <w:p w14:paraId="3A57AFE7" w14:textId="77777777" w:rsidR="000D6974" w:rsidRPr="00FC2BE8" w:rsidRDefault="009E7BD6">
      <w:pPr>
        <w:pBdr>
          <w:top w:val="nil"/>
          <w:left w:val="nil"/>
          <w:bottom w:val="nil"/>
          <w:right w:val="nil"/>
          <w:between w:val="nil"/>
        </w:pBdr>
        <w:spacing w:after="0"/>
        <w:ind w:left="567" w:right="49"/>
        <w:jc w:val="both"/>
        <w:rPr>
          <w:rFonts w:ascii="Palatino Linotype" w:eastAsia="Palatino Linotype" w:hAnsi="Palatino Linotype" w:cs="Palatino Linotype"/>
          <w:i/>
        </w:rPr>
      </w:pPr>
      <w:r w:rsidRPr="00FC2BE8">
        <w:rPr>
          <w:rFonts w:ascii="Palatino Linotype" w:eastAsia="Palatino Linotype" w:hAnsi="Palatino Linotype" w:cs="Palatino Linotype"/>
          <w:i/>
        </w:rPr>
        <w:t>De ser procedente, se deberá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de la parte Recurrente, mismo que igualmente hará de su conocimiento.</w:t>
      </w:r>
    </w:p>
    <w:p w14:paraId="51040476" w14:textId="77777777" w:rsidR="000D6974" w:rsidRPr="00FC2BE8" w:rsidRDefault="000D6974">
      <w:pPr>
        <w:pBdr>
          <w:top w:val="nil"/>
          <w:left w:val="nil"/>
          <w:bottom w:val="nil"/>
          <w:right w:val="nil"/>
          <w:between w:val="nil"/>
        </w:pBdr>
        <w:spacing w:after="0"/>
        <w:ind w:left="567" w:right="49"/>
        <w:jc w:val="both"/>
        <w:rPr>
          <w:rFonts w:ascii="Palatino Linotype" w:eastAsia="Palatino Linotype" w:hAnsi="Palatino Linotype" w:cs="Palatino Linotype"/>
          <w:i/>
        </w:rPr>
      </w:pPr>
    </w:p>
    <w:p w14:paraId="222C1104" w14:textId="77777777" w:rsidR="000D6974" w:rsidRPr="00FC2BE8" w:rsidRDefault="009E7BD6">
      <w:pPr>
        <w:tabs>
          <w:tab w:val="left" w:pos="4962"/>
        </w:tabs>
        <w:ind w:left="567"/>
        <w:jc w:val="both"/>
        <w:rPr>
          <w:rFonts w:ascii="Palatino Linotype" w:eastAsia="Palatino Linotype" w:hAnsi="Palatino Linotype" w:cs="Palatino Linotype"/>
          <w:i/>
        </w:rPr>
      </w:pPr>
      <w:r w:rsidRPr="00FC2BE8">
        <w:rPr>
          <w:rFonts w:ascii="Palatino Linotype" w:eastAsia="Palatino Linotype" w:hAnsi="Palatino Linotype" w:cs="Palatino Linotype"/>
          <w:i/>
        </w:rPr>
        <w:t xml:space="preserve">En el supuesto de que el Sujeto Obligado no cuente con un documento en el que conste la información que se determina ordenar, bastará con que así lo haga del conocimiento de la parte Recurrente, de manera clara y precisa, en términos del artículo 19, párrafo segundo de la Ley de Transparencia y Acceso a la Información pública del Estado de México y Municipios para tener por colmado el requerimiento de información. </w:t>
      </w:r>
    </w:p>
    <w:p w14:paraId="0F957A62" w14:textId="77777777" w:rsidR="000D6974" w:rsidRPr="00FC2BE8" w:rsidRDefault="000D6974">
      <w:pPr>
        <w:pBdr>
          <w:top w:val="nil"/>
          <w:left w:val="nil"/>
          <w:bottom w:val="nil"/>
          <w:right w:val="nil"/>
          <w:between w:val="nil"/>
        </w:pBdr>
        <w:tabs>
          <w:tab w:val="left" w:pos="567"/>
          <w:tab w:val="left" w:pos="993"/>
        </w:tabs>
        <w:spacing w:after="0" w:line="360" w:lineRule="auto"/>
        <w:ind w:right="560"/>
        <w:jc w:val="both"/>
        <w:rPr>
          <w:rFonts w:ascii="Palatino Linotype" w:eastAsia="Palatino Linotype" w:hAnsi="Palatino Linotype" w:cs="Palatino Linotype"/>
          <w:b/>
          <w:i/>
        </w:rPr>
      </w:pPr>
    </w:p>
    <w:p w14:paraId="7484B05B" w14:textId="77777777" w:rsidR="000D6974" w:rsidRPr="00FC2BE8" w:rsidRDefault="009E7BD6">
      <w:pPr>
        <w:spacing w:after="0" w:line="360" w:lineRule="auto"/>
        <w:ind w:right="49"/>
        <w:jc w:val="both"/>
        <w:rPr>
          <w:rFonts w:ascii="Palatino Linotype" w:eastAsia="Palatino Linotype" w:hAnsi="Palatino Linotype" w:cs="Palatino Linotype"/>
        </w:rPr>
      </w:pPr>
      <w:r w:rsidRPr="00FC2BE8">
        <w:rPr>
          <w:rFonts w:ascii="Palatino Linotype" w:eastAsia="Palatino Linotype" w:hAnsi="Palatino Linotype" w:cs="Palatino Linotype"/>
          <w:b/>
        </w:rPr>
        <w:t>Tercero.</w:t>
      </w:r>
      <w:r w:rsidRPr="00FC2BE8">
        <w:rPr>
          <w:rFonts w:ascii="Palatino Linotype" w:eastAsia="Palatino Linotype" w:hAnsi="Palatino Linotype" w:cs="Palatino Linotype"/>
        </w:rPr>
        <w:t xml:space="preserve"> </w:t>
      </w:r>
      <w:r w:rsidRPr="00FC2BE8">
        <w:rPr>
          <w:rFonts w:ascii="Palatino Linotype" w:eastAsia="Palatino Linotype" w:hAnsi="Palatino Linotype" w:cs="Palatino Linotype"/>
          <w:b/>
        </w:rPr>
        <w:t xml:space="preserve">Notifíquese vía SAIMEX </w:t>
      </w:r>
      <w:r w:rsidRPr="00FC2BE8">
        <w:rPr>
          <w:rFonts w:ascii="Palatino Linotype" w:eastAsia="Palatino Linotype" w:hAnsi="Palatino Linotype" w:cs="Palatino Linotype"/>
        </w:rPr>
        <w:t>la presente resolución al T</w:t>
      </w:r>
      <w:r w:rsidRPr="00FC2BE8">
        <w:rPr>
          <w:rFonts w:ascii="Palatino Linotype" w:eastAsia="Palatino Linotype" w:hAnsi="Palatino Linotype" w:cs="Palatino Linotype"/>
          <w:b/>
        </w:rPr>
        <w:t xml:space="preserve">itular de la Unidad de Transparencia </w:t>
      </w:r>
      <w:r w:rsidRPr="00FC2BE8">
        <w:rPr>
          <w:rFonts w:ascii="Palatino Linotype" w:eastAsia="Palatino Linotype" w:hAnsi="Palatino Linotype" w:cs="Palatino Linotype"/>
        </w:rPr>
        <w:t xml:space="preserve">del </w:t>
      </w:r>
      <w:r w:rsidRPr="00FC2BE8">
        <w:rPr>
          <w:rFonts w:ascii="Palatino Linotype" w:eastAsia="Palatino Linotype" w:hAnsi="Palatino Linotype" w:cs="Palatino Linotype"/>
          <w:b/>
        </w:rPr>
        <w:t>SUJETO OBLIGADO</w:t>
      </w:r>
      <w:r w:rsidRPr="00FC2BE8">
        <w:rPr>
          <w:rFonts w:ascii="Palatino Linotype" w:eastAsia="Palatino Linotype" w:hAnsi="Palatino Linotype" w:cs="Palatino Linotype"/>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16E7A16" w14:textId="77777777" w:rsidR="000D6974" w:rsidRPr="00FC2BE8" w:rsidRDefault="000D6974">
      <w:pPr>
        <w:spacing w:after="0" w:line="360" w:lineRule="auto"/>
        <w:ind w:right="49"/>
        <w:jc w:val="both"/>
        <w:rPr>
          <w:rFonts w:ascii="Palatino Linotype" w:eastAsia="Palatino Linotype" w:hAnsi="Palatino Linotype" w:cs="Palatino Linotype"/>
        </w:rPr>
      </w:pPr>
    </w:p>
    <w:p w14:paraId="264E6E8B" w14:textId="77777777" w:rsidR="000D6974" w:rsidRPr="00FC2BE8" w:rsidRDefault="009E7BD6">
      <w:pPr>
        <w:spacing w:after="0" w:line="360" w:lineRule="auto"/>
        <w:jc w:val="both"/>
        <w:rPr>
          <w:rFonts w:ascii="Palatino Linotype" w:eastAsia="Palatino Linotype" w:hAnsi="Palatino Linotype" w:cs="Palatino Linotype"/>
        </w:rPr>
      </w:pPr>
      <w:r w:rsidRPr="00FC2BE8">
        <w:rPr>
          <w:rFonts w:ascii="Palatino Linotype" w:eastAsia="Palatino Linotype" w:hAnsi="Palatino Linotype" w:cs="Palatino Linotype"/>
          <w:b/>
        </w:rPr>
        <w:t xml:space="preserve">Cuarto. Notifíquese vía SAIMEX </w:t>
      </w:r>
      <w:r w:rsidRPr="00FC2BE8">
        <w:rPr>
          <w:rFonts w:ascii="Palatino Linotype" w:eastAsia="Palatino Linotype" w:hAnsi="Palatino Linotype" w:cs="Palatino Linotype"/>
        </w:rPr>
        <w:t xml:space="preserve">a la parte </w:t>
      </w:r>
      <w:r w:rsidRPr="00FC2BE8">
        <w:rPr>
          <w:rFonts w:ascii="Palatino Linotype" w:eastAsia="Palatino Linotype" w:hAnsi="Palatino Linotype" w:cs="Palatino Linotype"/>
          <w:b/>
        </w:rPr>
        <w:t xml:space="preserve">Recurrente </w:t>
      </w:r>
      <w:r w:rsidRPr="00FC2BE8">
        <w:rPr>
          <w:rFonts w:ascii="Palatino Linotype" w:eastAsia="Palatino Linotype" w:hAnsi="Palatino Linotype" w:cs="Palatino Linotype"/>
        </w:rPr>
        <w:t>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29F38817" w14:textId="77777777" w:rsidR="000D6974" w:rsidRPr="00FC2BE8" w:rsidRDefault="000D6974">
      <w:pPr>
        <w:spacing w:after="0" w:line="360" w:lineRule="auto"/>
        <w:jc w:val="both"/>
        <w:rPr>
          <w:rFonts w:ascii="Palatino Linotype" w:eastAsia="Palatino Linotype" w:hAnsi="Palatino Linotype" w:cs="Palatino Linotype"/>
        </w:rPr>
      </w:pPr>
    </w:p>
    <w:p w14:paraId="7EB899AB" w14:textId="77777777" w:rsidR="000D6974" w:rsidRPr="00FC2BE8" w:rsidRDefault="009E7BD6">
      <w:pPr>
        <w:spacing w:after="0" w:line="360" w:lineRule="auto"/>
        <w:ind w:right="49"/>
        <w:jc w:val="both"/>
        <w:rPr>
          <w:rFonts w:ascii="Palatino Linotype" w:eastAsia="Palatino Linotype" w:hAnsi="Palatino Linotype" w:cs="Palatino Linotype"/>
        </w:rPr>
      </w:pPr>
      <w:r w:rsidRPr="00FC2BE8">
        <w:rPr>
          <w:rFonts w:ascii="Palatino Linotype" w:eastAsia="Palatino Linotype" w:hAnsi="Palatino Linotype" w:cs="Palatino Linotype"/>
          <w:b/>
        </w:rPr>
        <w:t>Quinto.</w:t>
      </w:r>
      <w:r w:rsidRPr="00FC2BE8">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w:t>
      </w:r>
      <w:r w:rsidRPr="00FC2BE8">
        <w:rPr>
          <w:rFonts w:ascii="Palatino Linotype" w:eastAsia="Palatino Linotype" w:hAnsi="Palatino Linotype" w:cs="Palatino Linotype"/>
          <w:b/>
        </w:rPr>
        <w:t>SUJETO OBLIGADO</w:t>
      </w:r>
      <w:r w:rsidRPr="00FC2BE8">
        <w:rPr>
          <w:rFonts w:ascii="Palatino Linotype" w:eastAsia="Palatino Linotype" w:hAnsi="Palatino Linotype" w:cs="Palatino Linotype"/>
        </w:rPr>
        <w:t xml:space="preserve"> de manera fundada y motivada, podrá solicitar una ampliación de plazo para el cumplimiento de la presente resolución.</w:t>
      </w:r>
    </w:p>
    <w:p w14:paraId="0AEC219F" w14:textId="77777777" w:rsidR="000D6974" w:rsidRPr="00FC2BE8" w:rsidRDefault="000D6974">
      <w:pPr>
        <w:spacing w:after="0" w:line="360" w:lineRule="auto"/>
        <w:ind w:right="49"/>
        <w:jc w:val="both"/>
        <w:rPr>
          <w:rFonts w:ascii="Palatino Linotype" w:eastAsia="Palatino Linotype" w:hAnsi="Palatino Linotype" w:cs="Palatino Linotype"/>
        </w:rPr>
      </w:pPr>
    </w:p>
    <w:p w14:paraId="1FD284D7" w14:textId="056FDA5A" w:rsidR="000D6974" w:rsidRPr="00A83409" w:rsidRDefault="009E7BD6">
      <w:pPr>
        <w:spacing w:after="0" w:line="360" w:lineRule="auto"/>
        <w:ind w:right="49"/>
        <w:jc w:val="both"/>
        <w:rPr>
          <w:rFonts w:ascii="Palatino Linotype" w:eastAsia="Palatino Linotype" w:hAnsi="Palatino Linotype" w:cs="Palatino Linotype"/>
        </w:rPr>
      </w:pPr>
      <w:r w:rsidRPr="00FC2BE8">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A83409" w:rsidRPr="00FC2BE8">
        <w:rPr>
          <w:rFonts w:ascii="Palatino Linotype" w:eastAsia="Palatino Linotype" w:hAnsi="Palatino Linotype" w:cs="Palatino Linotype"/>
        </w:rPr>
        <w:t xml:space="preserve"> (AUSENCIA JUSTIFICADA)</w:t>
      </w:r>
      <w:r w:rsidRPr="00FC2BE8">
        <w:rPr>
          <w:rFonts w:ascii="Palatino Linotype" w:eastAsia="Palatino Linotype" w:hAnsi="Palatino Linotype" w:cs="Palatino Linotype"/>
        </w:rPr>
        <w:t xml:space="preserve">, SHARON CRISTINA MORALES MARTÍNEZ, LUIS GUSTAVO PARRA NORIEGA Y GUADALUPE RAMÍREZ PEÑA; EN LA  </w:t>
      </w:r>
      <w:r w:rsidR="00A83409" w:rsidRPr="00FC2BE8">
        <w:rPr>
          <w:rFonts w:ascii="Palatino Linotype" w:eastAsia="Palatino Linotype" w:hAnsi="Palatino Linotype" w:cs="Palatino Linotype"/>
        </w:rPr>
        <w:t>TRIGÉSIMA NOVENA</w:t>
      </w:r>
      <w:r w:rsidRPr="00FC2BE8">
        <w:rPr>
          <w:rFonts w:ascii="Palatino Linotype" w:eastAsia="Palatino Linotype" w:hAnsi="Palatino Linotype" w:cs="Palatino Linotype"/>
        </w:rPr>
        <w:t xml:space="preserve"> SESIÓN ORDINARIA CELEBRADA EL CINCO DE NOVIEMBRE DE DOS MIL VEINTICINCO, ANTE EL SECRETARIO TÉCNICO DEL PLENO ALEXIS TAPIA RAMÍREZ.</w:t>
      </w:r>
      <w:r w:rsidRPr="00A83409">
        <w:rPr>
          <w:rFonts w:ascii="Palatino Linotype" w:eastAsia="Palatino Linotype" w:hAnsi="Palatino Linotype" w:cs="Palatino Linotype"/>
        </w:rPr>
        <w:t xml:space="preserve"> </w:t>
      </w:r>
    </w:p>
    <w:p w14:paraId="6A3EE8CC" w14:textId="4DFCB9B7" w:rsidR="000D6974" w:rsidRPr="00A83409" w:rsidRDefault="000D6974"/>
    <w:p w14:paraId="736D7C24" w14:textId="4A40690A" w:rsidR="00A83409" w:rsidRPr="00A83409" w:rsidRDefault="00A83409"/>
    <w:p w14:paraId="240A7722" w14:textId="7FDDFFAE" w:rsidR="00A83409" w:rsidRDefault="00A83409"/>
    <w:p w14:paraId="02A6BDFC" w14:textId="51D3251E" w:rsidR="006320CB" w:rsidRDefault="006320CB"/>
    <w:p w14:paraId="2C43CF10" w14:textId="406B5727" w:rsidR="006320CB" w:rsidRDefault="006320CB"/>
    <w:p w14:paraId="70FB51CD" w14:textId="747E0F1E" w:rsidR="006320CB" w:rsidRDefault="006320CB"/>
    <w:p w14:paraId="2316F699" w14:textId="42FF196F" w:rsidR="006320CB" w:rsidRDefault="006320CB"/>
    <w:p w14:paraId="4F7F8699" w14:textId="77777777" w:rsidR="006320CB" w:rsidRPr="00A83409" w:rsidRDefault="006320CB"/>
    <w:p w14:paraId="63C3A597" w14:textId="77777777" w:rsidR="00A83409" w:rsidRPr="00A83409" w:rsidRDefault="00A83409"/>
    <w:sectPr w:rsidR="00A83409" w:rsidRPr="00A83409">
      <w:headerReference w:type="default" r:id="rId11"/>
      <w:footerReference w:type="default" r:id="rId12"/>
      <w:headerReference w:type="first" r:id="rId13"/>
      <w:footerReference w:type="first" r:id="rId14"/>
      <w:pgSz w:w="12240" w:h="15840"/>
      <w:pgMar w:top="2041" w:right="1608"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56FFEB" w14:textId="77777777" w:rsidR="00C82B5B" w:rsidRDefault="00C82B5B">
      <w:pPr>
        <w:spacing w:after="0" w:line="240" w:lineRule="auto"/>
      </w:pPr>
      <w:r>
        <w:separator/>
      </w:r>
    </w:p>
  </w:endnote>
  <w:endnote w:type="continuationSeparator" w:id="0">
    <w:p w14:paraId="4023FE7D" w14:textId="77777777" w:rsidR="00C82B5B" w:rsidRDefault="00C82B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1" w:fontKey="{9185B065-0423-4E53-A99F-E1817C7F54DD}"/>
    <w:embedBold r:id="rId2" w:fontKey="{E3BDBBD5-9F7B-46D1-A045-089D492530D8}"/>
    <w:embedItalic r:id="rId3" w:fontKey="{AD33A856-5505-4A16-B428-CB9DA4929CCD}"/>
    <w:embedBoldItalic r:id="rId4" w:fontKey="{6CEE49A5-6C1E-4596-9483-DC7819BAD784}"/>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5" w:fontKey="{7F4FFC5E-F22F-4BDB-A8C7-E4FC27C4C59E}"/>
  </w:font>
  <w:font w:name="Calibri">
    <w:panose1 w:val="020F0502020204030204"/>
    <w:charset w:val="00"/>
    <w:family w:val="swiss"/>
    <w:pitch w:val="variable"/>
    <w:sig w:usb0="E4002EFF" w:usb1="C200247B" w:usb2="00000009" w:usb3="00000000" w:csb0="000001FF" w:csb1="00000000"/>
    <w:embedRegular r:id="rId6" w:fontKey="{DF73C721-70D6-4638-801B-CD091745B8DC}"/>
    <w:embedBold r:id="rId7" w:fontKey="{C2EE8114-D895-4205-BD9A-124A6054CF5B}"/>
  </w:font>
  <w:font w:name="Georgia">
    <w:panose1 w:val="02040502050405020303"/>
    <w:charset w:val="00"/>
    <w:family w:val="roman"/>
    <w:pitch w:val="variable"/>
    <w:sig w:usb0="00000287" w:usb1="00000000" w:usb2="00000000" w:usb3="00000000" w:csb0="0000009F" w:csb1="00000000"/>
    <w:embedRegular r:id="rId8" w:fontKey="{83C2B381-6CD8-4C44-AC22-44AB1DBF4C7E}"/>
    <w:embedItalic r:id="rId9" w:fontKey="{896C1504-F7DE-4764-ACAC-1A30B4890DA0}"/>
  </w:font>
  <w:font w:name="Calibri Light">
    <w:panose1 w:val="020F0302020204030204"/>
    <w:charset w:val="00"/>
    <w:family w:val="swiss"/>
    <w:pitch w:val="variable"/>
    <w:sig w:usb0="E4002EFF" w:usb1="C200247B" w:usb2="00000009" w:usb3="00000000" w:csb0="000001FF" w:csb1="00000000"/>
    <w:embedRegular r:id="rId10" w:fontKey="{DC50A547-881E-4EAD-8BC3-801F8C792827}"/>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77216F" w14:textId="39D23387" w:rsidR="000D6974" w:rsidRDefault="009E7BD6">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C51865">
      <w:rPr>
        <w:b/>
        <w:noProof/>
        <w:color w:val="000000"/>
        <w:sz w:val="24"/>
        <w:szCs w:val="24"/>
      </w:rPr>
      <w:t>20</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C51865">
      <w:rPr>
        <w:b/>
        <w:noProof/>
        <w:color w:val="000000"/>
        <w:sz w:val="24"/>
        <w:szCs w:val="24"/>
      </w:rPr>
      <w:t>28</w:t>
    </w:r>
    <w:r>
      <w:rPr>
        <w:b/>
        <w:color w:val="000000"/>
        <w:sz w:val="24"/>
        <w:szCs w:val="24"/>
      </w:rPr>
      <w:fldChar w:fldCharType="end"/>
    </w:r>
  </w:p>
  <w:p w14:paraId="4E4A59EB" w14:textId="77777777" w:rsidR="000D6974" w:rsidRDefault="000D6974">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73AACF" w14:textId="3D603F41" w:rsidR="000D6974" w:rsidRDefault="009E7BD6">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C51865">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C51865">
      <w:rPr>
        <w:b/>
        <w:noProof/>
        <w:color w:val="000000"/>
        <w:sz w:val="24"/>
        <w:szCs w:val="24"/>
      </w:rPr>
      <w:t>28</w:t>
    </w:r>
    <w:r>
      <w:rPr>
        <w:b/>
        <w:color w:val="000000"/>
        <w:sz w:val="24"/>
        <w:szCs w:val="24"/>
      </w:rPr>
      <w:fldChar w:fldCharType="end"/>
    </w:r>
  </w:p>
  <w:p w14:paraId="7F6CB291" w14:textId="77777777" w:rsidR="000D6974" w:rsidRDefault="000D6974">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2F0907" w14:textId="77777777" w:rsidR="00C82B5B" w:rsidRDefault="00C82B5B">
      <w:pPr>
        <w:spacing w:after="0" w:line="240" w:lineRule="auto"/>
      </w:pPr>
      <w:r>
        <w:separator/>
      </w:r>
    </w:p>
  </w:footnote>
  <w:footnote w:type="continuationSeparator" w:id="0">
    <w:p w14:paraId="5262AC5C" w14:textId="77777777" w:rsidR="00C82B5B" w:rsidRDefault="00C82B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26C8A3" w14:textId="77777777" w:rsidR="000D6974" w:rsidRDefault="009E7BD6">
    <w:pPr>
      <w:widowControl w:val="0"/>
      <w:pBdr>
        <w:top w:val="nil"/>
        <w:left w:val="nil"/>
        <w:bottom w:val="nil"/>
        <w:right w:val="nil"/>
        <w:between w:val="nil"/>
      </w:pBdr>
      <w:spacing w:after="0"/>
      <w:rPr>
        <w:color w:val="000000"/>
      </w:rPr>
    </w:pPr>
    <w:r>
      <w:rPr>
        <w:noProof/>
      </w:rPr>
      <w:drawing>
        <wp:anchor distT="0" distB="0" distL="0" distR="0" simplePos="0" relativeHeight="251658240" behindDoc="1" locked="0" layoutInCell="1" hidden="0" allowOverlap="1" wp14:anchorId="681B803E" wp14:editId="0213AA36">
          <wp:simplePos x="0" y="0"/>
          <wp:positionH relativeFrom="column">
            <wp:posOffset>-715644</wp:posOffset>
          </wp:positionH>
          <wp:positionV relativeFrom="paragraph">
            <wp:posOffset>-562609</wp:posOffset>
          </wp:positionV>
          <wp:extent cx="7809876" cy="10165823"/>
          <wp:effectExtent l="0" t="0" r="0" b="0"/>
          <wp:wrapNone/>
          <wp:docPr id="2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5"/>
      <w:tblW w:w="5603" w:type="dxa"/>
      <w:tblInd w:w="3611" w:type="dxa"/>
      <w:tblLayout w:type="fixed"/>
      <w:tblLook w:val="0400" w:firstRow="0" w:lastRow="0" w:firstColumn="0" w:lastColumn="0" w:noHBand="0" w:noVBand="1"/>
    </w:tblPr>
    <w:tblGrid>
      <w:gridCol w:w="2551"/>
      <w:gridCol w:w="3052"/>
    </w:tblGrid>
    <w:tr w:rsidR="000D6974" w14:paraId="3B970CC6" w14:textId="77777777">
      <w:tc>
        <w:tcPr>
          <w:tcW w:w="2551" w:type="dxa"/>
          <w:vAlign w:val="center"/>
        </w:tcPr>
        <w:p w14:paraId="6CEBF605" w14:textId="77777777" w:rsidR="000D6974" w:rsidRDefault="009E7BD6">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3052" w:type="dxa"/>
          <w:vAlign w:val="center"/>
        </w:tcPr>
        <w:p w14:paraId="334A11BB" w14:textId="77777777" w:rsidR="000D6974" w:rsidRDefault="009E7BD6">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06104/INFOEM/IP/RR/202</w:t>
          </w:r>
          <w:r>
            <w:rPr>
              <w:rFonts w:ascii="Palatino Linotype" w:eastAsia="Palatino Linotype" w:hAnsi="Palatino Linotype" w:cs="Palatino Linotype"/>
              <w:b/>
              <w:sz w:val="20"/>
              <w:szCs w:val="20"/>
            </w:rPr>
            <w:t>5</w:t>
          </w:r>
        </w:p>
      </w:tc>
    </w:tr>
    <w:tr w:rsidR="000D6974" w14:paraId="514D2B77" w14:textId="77777777">
      <w:trPr>
        <w:trHeight w:val="217"/>
      </w:trPr>
      <w:tc>
        <w:tcPr>
          <w:tcW w:w="2551" w:type="dxa"/>
          <w:vAlign w:val="center"/>
        </w:tcPr>
        <w:p w14:paraId="2CD1D99A" w14:textId="77777777" w:rsidR="000D6974" w:rsidRDefault="009E7BD6">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tc>
      <w:tc>
        <w:tcPr>
          <w:tcW w:w="3052" w:type="dxa"/>
          <w:vAlign w:val="center"/>
        </w:tcPr>
        <w:p w14:paraId="0995C257" w14:textId="77777777" w:rsidR="000D6974" w:rsidRDefault="009E7BD6">
          <w:pPr>
            <w:pBdr>
              <w:top w:val="nil"/>
              <w:left w:val="nil"/>
              <w:bottom w:val="nil"/>
              <w:right w:val="nil"/>
              <w:between w:val="nil"/>
            </w:pBdr>
            <w:tabs>
              <w:tab w:val="center" w:pos="4419"/>
              <w:tab w:val="right" w:pos="8838"/>
            </w:tabs>
            <w:spacing w:after="0" w:line="240" w:lineRule="auto"/>
            <w:ind w:right="168"/>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Ayuntamiento de Toluca</w:t>
          </w:r>
        </w:p>
      </w:tc>
    </w:tr>
    <w:tr w:rsidR="000D6974" w14:paraId="22D22795" w14:textId="77777777">
      <w:tc>
        <w:tcPr>
          <w:tcW w:w="2551" w:type="dxa"/>
          <w:vAlign w:val="center"/>
        </w:tcPr>
        <w:p w14:paraId="18896659" w14:textId="77777777" w:rsidR="000D6974" w:rsidRDefault="009E7BD6">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6A28304F" w14:textId="77777777" w:rsidR="000D6974" w:rsidRDefault="009E7BD6">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734553A5" w14:textId="77777777" w:rsidR="000D6974" w:rsidRDefault="000D6974">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653471" w14:textId="77777777" w:rsidR="000D6974" w:rsidRDefault="009E7BD6">
    <w:pPr>
      <w:widowControl w:val="0"/>
      <w:pBdr>
        <w:top w:val="nil"/>
        <w:left w:val="nil"/>
        <w:bottom w:val="nil"/>
        <w:right w:val="nil"/>
        <w:between w:val="nil"/>
      </w:pBdr>
      <w:spacing w:after="0"/>
      <w:rPr>
        <w:rFonts w:ascii="Palatino Linotype" w:eastAsia="Palatino Linotype" w:hAnsi="Palatino Linotype" w:cs="Palatino Linotype"/>
        <w:sz w:val="24"/>
        <w:szCs w:val="24"/>
      </w:rPr>
    </w:pPr>
    <w:r>
      <w:rPr>
        <w:noProof/>
      </w:rPr>
      <w:drawing>
        <wp:anchor distT="0" distB="0" distL="0" distR="0" simplePos="0" relativeHeight="251659264" behindDoc="1" locked="0" layoutInCell="1" hidden="0" allowOverlap="1" wp14:anchorId="47758B5F" wp14:editId="0370865F">
          <wp:simplePos x="0" y="0"/>
          <wp:positionH relativeFrom="column">
            <wp:posOffset>-711834</wp:posOffset>
          </wp:positionH>
          <wp:positionV relativeFrom="paragraph">
            <wp:posOffset>-316864</wp:posOffset>
          </wp:positionV>
          <wp:extent cx="7809865" cy="10165715"/>
          <wp:effectExtent l="0" t="0" r="0" b="0"/>
          <wp:wrapNone/>
          <wp:docPr id="2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6"/>
      <w:tblW w:w="5595" w:type="dxa"/>
      <w:tblInd w:w="3611" w:type="dxa"/>
      <w:tblLayout w:type="fixed"/>
      <w:tblLook w:val="0400" w:firstRow="0" w:lastRow="0" w:firstColumn="0" w:lastColumn="0" w:noHBand="0" w:noVBand="1"/>
    </w:tblPr>
    <w:tblGrid>
      <w:gridCol w:w="2565"/>
      <w:gridCol w:w="3030"/>
    </w:tblGrid>
    <w:tr w:rsidR="000D6974" w14:paraId="1F41FCE8" w14:textId="77777777">
      <w:tc>
        <w:tcPr>
          <w:tcW w:w="2565" w:type="dxa"/>
          <w:vAlign w:val="center"/>
        </w:tcPr>
        <w:p w14:paraId="0299C4DF" w14:textId="77777777" w:rsidR="000D6974" w:rsidRDefault="009E7BD6">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3030" w:type="dxa"/>
          <w:vAlign w:val="center"/>
        </w:tcPr>
        <w:p w14:paraId="60224F1D" w14:textId="77777777" w:rsidR="000D6974" w:rsidRDefault="009E7BD6">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06104/INFOEM/IP/RR/2025</w:t>
          </w:r>
        </w:p>
      </w:tc>
    </w:tr>
    <w:tr w:rsidR="000D6974" w14:paraId="45D51294" w14:textId="77777777">
      <w:tc>
        <w:tcPr>
          <w:tcW w:w="2565" w:type="dxa"/>
          <w:vAlign w:val="center"/>
        </w:tcPr>
        <w:p w14:paraId="419013F1" w14:textId="77777777" w:rsidR="000D6974" w:rsidRDefault="009E7BD6">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030" w:type="dxa"/>
          <w:vAlign w:val="center"/>
        </w:tcPr>
        <w:p w14:paraId="4F59DF37" w14:textId="77777777" w:rsidR="000D6974" w:rsidRDefault="000D6974">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p>
      </w:tc>
    </w:tr>
    <w:tr w:rsidR="000D6974" w14:paraId="38965B66" w14:textId="77777777">
      <w:trPr>
        <w:trHeight w:val="152"/>
      </w:trPr>
      <w:tc>
        <w:tcPr>
          <w:tcW w:w="2565" w:type="dxa"/>
          <w:vAlign w:val="center"/>
        </w:tcPr>
        <w:p w14:paraId="1A368A30" w14:textId="77777777" w:rsidR="000D6974" w:rsidRDefault="009E7BD6">
          <w:pP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tc>
      <w:tc>
        <w:tcPr>
          <w:tcW w:w="3030" w:type="dxa"/>
          <w:vAlign w:val="center"/>
        </w:tcPr>
        <w:p w14:paraId="396025C9" w14:textId="77777777" w:rsidR="000D6974" w:rsidRDefault="009E7BD6">
          <w:pPr>
            <w:pBdr>
              <w:top w:val="nil"/>
              <w:left w:val="nil"/>
              <w:bottom w:val="nil"/>
              <w:right w:val="nil"/>
              <w:between w:val="nil"/>
            </w:pBdr>
            <w:tabs>
              <w:tab w:val="center" w:pos="4419"/>
              <w:tab w:val="right" w:pos="8838"/>
            </w:tabs>
            <w:spacing w:after="0" w:line="240" w:lineRule="auto"/>
            <w:ind w:right="174"/>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Ayuntamiento de Toluca </w:t>
          </w:r>
        </w:p>
      </w:tc>
    </w:tr>
    <w:tr w:rsidR="000D6974" w14:paraId="079CB5C4" w14:textId="77777777">
      <w:tc>
        <w:tcPr>
          <w:tcW w:w="2565" w:type="dxa"/>
          <w:vAlign w:val="center"/>
        </w:tcPr>
        <w:p w14:paraId="7B3D278D" w14:textId="77777777" w:rsidR="000D6974" w:rsidRDefault="009E7BD6">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30" w:type="dxa"/>
          <w:vAlign w:val="center"/>
        </w:tcPr>
        <w:p w14:paraId="742341B5" w14:textId="77777777" w:rsidR="000D6974" w:rsidRDefault="009E7BD6">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21F5E12B" w14:textId="77777777" w:rsidR="000D6974" w:rsidRDefault="009E7BD6">
    <w:pPr>
      <w:pBdr>
        <w:top w:val="nil"/>
        <w:left w:val="nil"/>
        <w:bottom w:val="nil"/>
        <w:right w:val="nil"/>
        <w:between w:val="nil"/>
      </w:pBdr>
      <w:tabs>
        <w:tab w:val="center" w:pos="4419"/>
        <w:tab w:val="right" w:pos="8838"/>
        <w:tab w:val="left" w:pos="3466"/>
      </w:tabs>
      <w:spacing w:after="0" w:line="240" w:lineRule="auto"/>
      <w:rPr>
        <w:color w:val="000000"/>
      </w:rPr>
    </w:pPr>
    <w:r>
      <w:rPr>
        <w:color w:val="000000"/>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425082"/>
    <w:multiLevelType w:val="multilevel"/>
    <w:tmpl w:val="C798A11A"/>
    <w:lvl w:ilvl="0">
      <w:start w:val="7"/>
      <w:numFmt w:val="decimal"/>
      <w:lvlText w:val="%1."/>
      <w:lvlJc w:val="left"/>
      <w:pPr>
        <w:ind w:left="720" w:hanging="360"/>
      </w:pPr>
      <w:rPr>
        <w:b/>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8795BEB"/>
    <w:multiLevelType w:val="multilevel"/>
    <w:tmpl w:val="432C5610"/>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15:restartNumberingAfterBreak="0">
    <w:nsid w:val="2C5B5CA2"/>
    <w:multiLevelType w:val="multilevel"/>
    <w:tmpl w:val="06B00FBE"/>
    <w:lvl w:ilvl="0">
      <w:start w:val="1"/>
      <w:numFmt w:val="decimal"/>
      <w:lvlText w:val="%1."/>
      <w:lvlJc w:val="left"/>
      <w:pPr>
        <w:ind w:left="2062"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3C917EE"/>
    <w:multiLevelType w:val="multilevel"/>
    <w:tmpl w:val="80A6C0DA"/>
    <w:lvl w:ilvl="0">
      <w:start w:val="3"/>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0D331DD"/>
    <w:multiLevelType w:val="multilevel"/>
    <w:tmpl w:val="5E88FD8C"/>
    <w:lvl w:ilvl="0">
      <w:numFmt w:val="bullet"/>
      <w:lvlText w:val="•"/>
      <w:lvlJc w:val="left"/>
      <w:pPr>
        <w:ind w:left="1080" w:hanging="72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6974"/>
    <w:rsid w:val="000D6974"/>
    <w:rsid w:val="006320CB"/>
    <w:rsid w:val="00762CCA"/>
    <w:rsid w:val="009E7BD6"/>
    <w:rsid w:val="00A83409"/>
    <w:rsid w:val="00C51865"/>
    <w:rsid w:val="00C82B5B"/>
    <w:rsid w:val="00FC2B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68A95"/>
  <w15:docId w15:val="{6B872DF9-F8B8-48A8-8BB8-62F3F7926E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9377D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377DA"/>
    <w:rPr>
      <w:rFonts w:ascii="Calibri" w:eastAsia="Times New Roman" w:hAnsi="Calibri" w:cs="Times New Roman"/>
    </w:rPr>
  </w:style>
  <w:style w:type="paragraph" w:styleId="Piedepgina">
    <w:name w:val="footer"/>
    <w:basedOn w:val="Normal"/>
    <w:link w:val="PiedepginaCar"/>
    <w:uiPriority w:val="99"/>
    <w:unhideWhenUsed/>
    <w:rsid w:val="009377D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377DA"/>
    <w:rPr>
      <w:rFonts w:ascii="Calibri" w:eastAsia="Times New Roman" w:hAnsi="Calibri"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4721"/>
    <w:pPr>
      <w:spacing w:after="160" w:line="259" w:lineRule="auto"/>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4721"/>
    <w:rPr>
      <w:rFonts w:ascii="Calibri" w:eastAsia="Calibri" w:hAnsi="Calibri" w:cs="Calibri"/>
      <w:lang w:eastAsia="es-MX"/>
    </w:rPr>
  </w:style>
  <w:style w:type="character" w:styleId="Hipervnculo">
    <w:name w:val="Hyperlink"/>
    <w:basedOn w:val="Fuentedeprrafopredeter"/>
    <w:uiPriority w:val="99"/>
    <w:unhideWhenUsed/>
    <w:rsid w:val="003E21AB"/>
    <w:rPr>
      <w:color w:val="0563C1" w:themeColor="hyperlink"/>
      <w:u w:val="single"/>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paragraph" w:styleId="Sinespaciado">
    <w:name w:val="No Spacing"/>
    <w:aliases w:val="Francesa,INAI"/>
    <w:link w:val="SinespaciadoCar"/>
    <w:uiPriority w:val="1"/>
    <w:qFormat/>
    <w:rsid w:val="00B20C1F"/>
    <w:pPr>
      <w:spacing w:after="0" w:line="240" w:lineRule="auto"/>
    </w:pPr>
    <w:rPr>
      <w:rFonts w:ascii="Times New Roman" w:eastAsia="Times New Roman" w:hAnsi="Times New Roman" w:cs="Times New Roman"/>
      <w:sz w:val="24"/>
      <w:szCs w:val="24"/>
      <w:lang w:val="es-ES" w:eastAsia="es-ES"/>
    </w:rPr>
  </w:style>
  <w:style w:type="character" w:customStyle="1" w:styleId="SinespaciadoCar">
    <w:name w:val="Sin espaciado Car"/>
    <w:aliases w:val="Francesa Car,INAI Car"/>
    <w:link w:val="Sinespaciado"/>
    <w:uiPriority w:val="1"/>
    <w:locked/>
    <w:rsid w:val="00B20C1F"/>
    <w:rPr>
      <w:rFonts w:ascii="Times New Roman" w:eastAsia="Times New Roman" w:hAnsi="Times New Roman" w:cs="Times New Roman"/>
      <w:sz w:val="24"/>
      <w:szCs w:val="24"/>
      <w:lang w:val="es-ES" w:eastAsia="es-ES"/>
    </w:r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paragraph" w:styleId="NormalWeb">
    <w:name w:val="Normal (Web)"/>
    <w:basedOn w:val="Normal"/>
    <w:uiPriority w:val="99"/>
    <w:unhideWhenUsed/>
    <w:rsid w:val="003024BE"/>
    <w:pPr>
      <w:spacing w:after="160" w:line="256" w:lineRule="auto"/>
      <w:jc w:val="both"/>
    </w:pPr>
    <w:rPr>
      <w:rFonts w:ascii="Times New Roman" w:eastAsiaTheme="minorHAnsi" w:hAnsi="Times New Roman"/>
      <w:sz w:val="24"/>
      <w:szCs w:val="24"/>
    </w:rPr>
  </w:style>
  <w:style w:type="table" w:customStyle="1" w:styleId="Tablaconcuadrcula1">
    <w:name w:val="Tabla con cuadrícula1"/>
    <w:basedOn w:val="Tablanormal"/>
    <w:next w:val="Tablaconcuadrcula"/>
    <w:uiPriority w:val="59"/>
    <w:rsid w:val="00F6573C"/>
    <w:pPr>
      <w:spacing w:after="0" w:line="240" w:lineRule="auto"/>
    </w:pPr>
    <w:rPr>
      <w:rFonts w:asciiTheme="minorHAnsi" w:eastAsiaTheme="minorEastAsia" w:hAnsiTheme="minorHAnsi" w:cstheme="minorBidi"/>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F657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4">
    <w:basedOn w:val="TableNormal0"/>
    <w:pPr>
      <w:spacing w:after="0" w:line="240" w:lineRule="auto"/>
    </w:pPr>
    <w:tblPr>
      <w:tblStyleRowBandSize w:val="1"/>
      <w:tblStyleColBandSize w:val="1"/>
      <w:tblCellMar>
        <w:left w:w="108" w:type="dxa"/>
        <w:right w:w="108"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xc6D2OaBJ8MW9FfBwzKW/uh1KQ==">CgMxLjAyCWguMzBqMHpsbDgAciExdjhidmhIM1R1dFJ4dVhrRkwxT2pNckVCSjRCZ0dQZG0=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7508</Words>
  <Characters>41298</Characters>
  <Application>Microsoft Office Word</Application>
  <DocSecurity>0</DocSecurity>
  <Lines>344</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2025-11-07T16:43:00Z</cp:lastPrinted>
  <dcterms:created xsi:type="dcterms:W3CDTF">2025-12-05T16:43:00Z</dcterms:created>
  <dcterms:modified xsi:type="dcterms:W3CDTF">2025-12-05T16:43:00Z</dcterms:modified>
</cp:coreProperties>
</file>