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835B" w14:textId="7980A9C7" w:rsidR="00870B18" w:rsidRDefault="00870B18" w:rsidP="00870B18">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86538">
        <w:rPr>
          <w:rFonts w:ascii="Palatino Linotype" w:eastAsia="Times New Roman" w:hAnsi="Palatino Linotype" w:cs="Arial"/>
          <w:color w:val="000000"/>
          <w:sz w:val="24"/>
          <w:szCs w:val="24"/>
          <w:lang w:eastAsia="es-MX"/>
        </w:rPr>
        <w:t>veintisiete</w:t>
      </w:r>
      <w:r w:rsidR="007A794E">
        <w:rPr>
          <w:rFonts w:ascii="Palatino Linotype" w:eastAsia="Times New Roman" w:hAnsi="Palatino Linotype" w:cs="Arial"/>
          <w:color w:val="000000"/>
          <w:sz w:val="24"/>
          <w:szCs w:val="24"/>
          <w:lang w:eastAsia="es-MX"/>
        </w:rPr>
        <w:t xml:space="preserve"> de agosto de dos mil veinticinco. </w:t>
      </w:r>
    </w:p>
    <w:p w14:paraId="66779554" w14:textId="501ED5CF" w:rsidR="007A794E" w:rsidRPr="007A794E" w:rsidRDefault="00870B18" w:rsidP="00870B18">
      <w:pPr>
        <w:tabs>
          <w:tab w:val="left" w:pos="1701"/>
        </w:tabs>
        <w:spacing w:before="240" w:line="360" w:lineRule="auto"/>
        <w:jc w:val="both"/>
        <w:rPr>
          <w:rFonts w:ascii="Palatino Linotype" w:hAnsi="Palatino Linotype" w:cs="Arial"/>
          <w:sz w:val="24"/>
          <w:lang w:eastAsia="es-MX"/>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D717B3">
        <w:rPr>
          <w:rFonts w:ascii="Palatino Linotype" w:hAnsi="Palatino Linotype" w:cs="Arial"/>
          <w:b/>
          <w:bCs/>
          <w:sz w:val="24"/>
          <w:lang w:eastAsia="es-MX"/>
        </w:rPr>
        <w:t>05195</w:t>
      </w:r>
      <w:r w:rsidR="007A794E">
        <w:rPr>
          <w:rFonts w:ascii="Palatino Linotype" w:hAnsi="Palatino Linotype" w:cs="Arial"/>
          <w:b/>
          <w:bCs/>
          <w:sz w:val="24"/>
          <w:lang w:eastAsia="es-MX"/>
        </w:rPr>
        <w:t>/</w:t>
      </w:r>
      <w:proofErr w:type="spellStart"/>
      <w:r w:rsidR="007A794E">
        <w:rPr>
          <w:rFonts w:ascii="Palatino Linotype" w:hAnsi="Palatino Linotype" w:cs="Arial"/>
          <w:b/>
          <w:bCs/>
          <w:sz w:val="24"/>
          <w:lang w:eastAsia="es-MX"/>
        </w:rPr>
        <w:t>INFOEM</w:t>
      </w:r>
      <w:proofErr w:type="spellEnd"/>
      <w:r w:rsidR="007A794E">
        <w:rPr>
          <w:rFonts w:ascii="Palatino Linotype" w:hAnsi="Palatino Linotype" w:cs="Arial"/>
          <w:b/>
          <w:bCs/>
          <w:sz w:val="24"/>
          <w:lang w:eastAsia="es-MX"/>
        </w:rPr>
        <w:t>/IP/</w:t>
      </w:r>
      <w:proofErr w:type="spellStart"/>
      <w:r w:rsidR="007A794E">
        <w:rPr>
          <w:rFonts w:ascii="Palatino Linotype" w:hAnsi="Palatino Linotype" w:cs="Arial"/>
          <w:b/>
          <w:bCs/>
          <w:sz w:val="24"/>
          <w:lang w:eastAsia="es-MX"/>
        </w:rPr>
        <w:t>RR</w:t>
      </w:r>
      <w:proofErr w:type="spellEnd"/>
      <w:r w:rsidR="007A794E">
        <w:rPr>
          <w:rFonts w:ascii="Palatino Linotype" w:hAnsi="Palatino Linotype" w:cs="Arial"/>
          <w:b/>
          <w:bCs/>
          <w:sz w:val="24"/>
          <w:lang w:eastAsia="es-MX"/>
        </w:rPr>
        <w:t xml:space="preserve">/2025, </w:t>
      </w:r>
      <w:r w:rsidR="007A794E">
        <w:rPr>
          <w:rFonts w:ascii="Palatino Linotype" w:hAnsi="Palatino Linotype" w:cs="Arial"/>
          <w:sz w:val="24"/>
          <w:lang w:eastAsia="es-MX"/>
        </w:rPr>
        <w:t>interpuesto por</w:t>
      </w:r>
      <w:r w:rsidR="00D717B3">
        <w:rPr>
          <w:rFonts w:ascii="Palatino Linotype" w:hAnsi="Palatino Linotype" w:cs="Arial"/>
          <w:sz w:val="24"/>
          <w:lang w:eastAsia="es-MX"/>
        </w:rPr>
        <w:t xml:space="preserve"> el </w:t>
      </w:r>
      <w:r w:rsidR="00D717B3">
        <w:rPr>
          <w:rFonts w:ascii="Palatino Linotype" w:hAnsi="Palatino Linotype" w:cs="Arial"/>
          <w:b/>
          <w:bCs/>
          <w:sz w:val="24"/>
          <w:lang w:eastAsia="es-MX"/>
        </w:rPr>
        <w:t xml:space="preserve">C. </w:t>
      </w:r>
      <w:proofErr w:type="spellStart"/>
      <w:r w:rsidR="009730E8">
        <w:rPr>
          <w:rFonts w:ascii="Palatino Linotype" w:hAnsi="Palatino Linotype" w:cs="Arial"/>
          <w:b/>
          <w:bCs/>
          <w:sz w:val="24"/>
          <w:lang w:eastAsia="es-MX"/>
        </w:rPr>
        <w:t>xxxxxxxxxxxxxxxxxxxxxx</w:t>
      </w:r>
      <w:proofErr w:type="spellEnd"/>
      <w:r w:rsidR="00D717B3">
        <w:rPr>
          <w:rFonts w:ascii="Palatino Linotype" w:hAnsi="Palatino Linotype" w:cs="Arial"/>
          <w:b/>
          <w:bCs/>
          <w:sz w:val="24"/>
          <w:lang w:eastAsia="es-MX"/>
        </w:rPr>
        <w:t xml:space="preserve">, </w:t>
      </w:r>
      <w:r w:rsidR="00D717B3">
        <w:rPr>
          <w:rFonts w:ascii="Palatino Linotype" w:hAnsi="Palatino Linotype" w:cs="Arial"/>
          <w:sz w:val="24"/>
          <w:lang w:eastAsia="es-MX"/>
        </w:rPr>
        <w:t xml:space="preserve">en lo sucesivo </w:t>
      </w:r>
      <w:r w:rsidR="00D717B3">
        <w:rPr>
          <w:rFonts w:ascii="Palatino Linotype" w:hAnsi="Palatino Linotype" w:cs="Arial"/>
          <w:b/>
          <w:bCs/>
          <w:sz w:val="24"/>
          <w:lang w:eastAsia="es-MX"/>
        </w:rPr>
        <w:t xml:space="preserve">El Recurrente, </w:t>
      </w:r>
      <w:r w:rsidR="00D717B3">
        <w:rPr>
          <w:rFonts w:ascii="Palatino Linotype" w:hAnsi="Palatino Linotype" w:cs="Arial"/>
          <w:sz w:val="24"/>
          <w:lang w:eastAsia="es-MX"/>
        </w:rPr>
        <w:t xml:space="preserve">en contra de la respuesta del </w:t>
      </w:r>
      <w:r w:rsidR="00D717B3">
        <w:rPr>
          <w:rFonts w:ascii="Palatino Linotype" w:hAnsi="Palatino Linotype" w:cs="Arial"/>
          <w:b/>
          <w:bCs/>
          <w:sz w:val="24"/>
          <w:lang w:eastAsia="es-MX"/>
        </w:rPr>
        <w:t xml:space="preserve">Ayuntamiento de Atizapán de Zaragoza, </w:t>
      </w:r>
      <w:r w:rsidR="007A794E">
        <w:rPr>
          <w:rFonts w:ascii="Palatino Linotype" w:hAnsi="Palatino Linotype" w:cs="Arial"/>
          <w:sz w:val="24"/>
          <w:lang w:eastAsia="es-MX"/>
        </w:rPr>
        <w:t xml:space="preserve">en lo subsecuente </w:t>
      </w:r>
      <w:r w:rsidR="007A794E">
        <w:rPr>
          <w:rFonts w:ascii="Palatino Linotype" w:hAnsi="Palatino Linotype" w:cs="Arial"/>
          <w:b/>
          <w:bCs/>
          <w:sz w:val="24"/>
          <w:lang w:eastAsia="es-MX"/>
        </w:rPr>
        <w:t xml:space="preserve">El Sujeto Obligado, </w:t>
      </w:r>
      <w:r w:rsidR="007A794E">
        <w:rPr>
          <w:rFonts w:ascii="Palatino Linotype" w:hAnsi="Palatino Linotype" w:cs="Arial"/>
          <w:sz w:val="24"/>
          <w:lang w:eastAsia="es-MX"/>
        </w:rPr>
        <w:t xml:space="preserve">se procede a dictar la presente resolución. </w:t>
      </w:r>
    </w:p>
    <w:p w14:paraId="243BA672" w14:textId="77777777" w:rsidR="007A794E" w:rsidRDefault="007A794E" w:rsidP="00870B18">
      <w:pPr>
        <w:tabs>
          <w:tab w:val="left" w:pos="1701"/>
        </w:tabs>
        <w:spacing w:before="240" w:line="360" w:lineRule="auto"/>
        <w:jc w:val="both"/>
        <w:rPr>
          <w:rFonts w:ascii="Palatino Linotype" w:hAnsi="Palatino Linotype" w:cs="Arial"/>
          <w:b/>
          <w:bCs/>
          <w:sz w:val="24"/>
          <w:lang w:eastAsia="es-MX"/>
        </w:rPr>
      </w:pPr>
    </w:p>
    <w:p w14:paraId="51FDFCCD" w14:textId="1AF3433D" w:rsidR="00870B18" w:rsidRPr="00F205B9" w:rsidRDefault="00870B18" w:rsidP="00870B1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D82356" w14:textId="77777777" w:rsidR="00870B18" w:rsidRDefault="00870B18" w:rsidP="00870B18">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217D32D" w14:textId="1EA3594B" w:rsidR="00D717B3" w:rsidRDefault="00870B18" w:rsidP="00870B18">
      <w:pPr>
        <w:spacing w:before="240" w:line="360" w:lineRule="auto"/>
        <w:jc w:val="both"/>
        <w:rPr>
          <w:rFonts w:ascii="Palatino Linotype" w:hAnsi="Palatino Linotype" w:cs="Arial"/>
          <w:sz w:val="24"/>
        </w:rPr>
      </w:pPr>
      <w:r>
        <w:rPr>
          <w:rFonts w:ascii="Palatino Linotype" w:hAnsi="Palatino Linotype" w:cs="Arial"/>
          <w:sz w:val="24"/>
        </w:rPr>
        <w:t>Con fecha</w:t>
      </w:r>
      <w:r w:rsidR="00F048D7">
        <w:rPr>
          <w:rFonts w:ascii="Palatino Linotype" w:hAnsi="Palatino Linotype" w:cs="Arial"/>
          <w:sz w:val="24"/>
        </w:rPr>
        <w:t xml:space="preserve"> </w:t>
      </w:r>
      <w:r w:rsidR="00D717B3">
        <w:rPr>
          <w:rFonts w:ascii="Palatino Linotype" w:hAnsi="Palatino Linotype" w:cs="Arial"/>
          <w:b/>
          <w:bCs/>
          <w:sz w:val="24"/>
        </w:rPr>
        <w:t xml:space="preserve">veintisiete de marzo de dos mil veinticinco, El Recurrente, </w:t>
      </w:r>
      <w:r w:rsidR="00D717B3">
        <w:rPr>
          <w:rFonts w:ascii="Palatino Linotype" w:hAnsi="Palatino Linotype" w:cs="Arial"/>
          <w:sz w:val="24"/>
        </w:rPr>
        <w:t>presentó a través del Sistema de Acceso a la Información Mexiquense (</w:t>
      </w:r>
      <w:proofErr w:type="spellStart"/>
      <w:r w:rsidR="00D717B3">
        <w:rPr>
          <w:rFonts w:ascii="Palatino Linotype" w:hAnsi="Palatino Linotype" w:cs="Arial"/>
          <w:b/>
          <w:sz w:val="24"/>
        </w:rPr>
        <w:t>SAIMEX</w:t>
      </w:r>
      <w:proofErr w:type="spellEnd"/>
      <w:r w:rsidR="00D717B3">
        <w:rPr>
          <w:rFonts w:ascii="Palatino Linotype" w:hAnsi="Palatino Linotype" w:cs="Arial"/>
          <w:b/>
          <w:sz w:val="24"/>
        </w:rPr>
        <w:t>)</w:t>
      </w:r>
      <w:r w:rsidR="00D717B3">
        <w:rPr>
          <w:rFonts w:ascii="Palatino Linotype" w:hAnsi="Palatino Linotype" w:cs="Arial"/>
          <w:sz w:val="24"/>
        </w:rPr>
        <w:t xml:space="preserve"> ante </w:t>
      </w:r>
      <w:r w:rsidR="00D717B3">
        <w:rPr>
          <w:rFonts w:ascii="Palatino Linotype" w:hAnsi="Palatino Linotype" w:cs="Arial"/>
          <w:b/>
          <w:sz w:val="24"/>
        </w:rPr>
        <w:t>El Sujeto Obligado</w:t>
      </w:r>
      <w:r w:rsidR="00D717B3">
        <w:rPr>
          <w:rFonts w:ascii="Palatino Linotype" w:hAnsi="Palatino Linotype" w:cs="Arial"/>
          <w:sz w:val="24"/>
        </w:rPr>
        <w:t xml:space="preserve">, solicitud de acceso a la información pública, registrada bajo el número de expediente </w:t>
      </w:r>
      <w:r w:rsidR="00D717B3">
        <w:rPr>
          <w:rFonts w:ascii="Palatino Linotype" w:hAnsi="Palatino Linotype" w:cs="Arial"/>
          <w:b/>
          <w:bCs/>
          <w:sz w:val="24"/>
        </w:rPr>
        <w:t xml:space="preserve">00198/ATIZARA/IP/2025, </w:t>
      </w:r>
      <w:r w:rsidR="00D717B3">
        <w:rPr>
          <w:rFonts w:ascii="Palatino Linotype" w:hAnsi="Palatino Linotype" w:cs="Arial"/>
          <w:sz w:val="24"/>
        </w:rPr>
        <w:t>mediante la cual solicitó información en el tenor siguiente:</w:t>
      </w:r>
    </w:p>
    <w:p w14:paraId="104AE68B" w14:textId="3D7A5CD6" w:rsidR="00D717B3" w:rsidRPr="00D717B3" w:rsidRDefault="00D717B3" w:rsidP="00D717B3">
      <w:pPr>
        <w:pStyle w:val="Citas"/>
        <w:rPr>
          <w:b/>
          <w:bCs/>
        </w:rPr>
      </w:pPr>
      <w:r>
        <w:t>“</w:t>
      </w:r>
      <w:r w:rsidRPr="00D717B3">
        <w:t xml:space="preserve">solicito copia simple digitalizada a través del sistema electrónico </w:t>
      </w:r>
      <w:proofErr w:type="spellStart"/>
      <w:r w:rsidRPr="00D717B3">
        <w:t>saimex</w:t>
      </w:r>
      <w:proofErr w:type="spellEnd"/>
      <w:r w:rsidRPr="00D717B3">
        <w:t xml:space="preserve"> de los comprobantes de todos los pagos realizados por la tesorería municipal mediante transferencia electrónica en el mes de diciembre de 2024</w:t>
      </w:r>
      <w:r>
        <w:t xml:space="preserve">” </w:t>
      </w:r>
      <w:r>
        <w:rPr>
          <w:b/>
          <w:bCs/>
        </w:rPr>
        <w:t>(Sic)</w:t>
      </w:r>
    </w:p>
    <w:p w14:paraId="3DFD50C0" w14:textId="77777777" w:rsidR="00870B18"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w:t>
      </w:r>
      <w:proofErr w:type="spellStart"/>
      <w:r>
        <w:rPr>
          <w:rFonts w:ascii="Palatino Linotype" w:eastAsia="Times New Roman" w:hAnsi="Palatino Linotype" w:cs="Times New Roman"/>
          <w:sz w:val="24"/>
          <w:szCs w:val="24"/>
          <w:lang w:val="es-ES_tradnl" w:eastAsia="es-ES"/>
        </w:rPr>
        <w:t>SAIMEX</w:t>
      </w:r>
      <w:proofErr w:type="spellEnd"/>
      <w:r>
        <w:rPr>
          <w:rFonts w:ascii="Palatino Linotype" w:eastAsia="Times New Roman" w:hAnsi="Palatino Linotype" w:cs="Times New Roman"/>
          <w:sz w:val="24"/>
          <w:szCs w:val="24"/>
          <w:lang w:val="es-ES_tradnl" w:eastAsia="es-ES"/>
        </w:rPr>
        <w:t xml:space="preserve">. </w:t>
      </w:r>
    </w:p>
    <w:p w14:paraId="417C8CB5" w14:textId="77777777" w:rsidR="0021546A" w:rsidRDefault="0021546A" w:rsidP="00870B18">
      <w:pPr>
        <w:spacing w:before="240" w:line="360" w:lineRule="auto"/>
        <w:jc w:val="both"/>
        <w:rPr>
          <w:rFonts w:ascii="Palatino Linotype" w:hAnsi="Palatino Linotype" w:cs="Arial"/>
          <w:b/>
          <w:sz w:val="28"/>
          <w:lang w:val="es-ES_tradnl"/>
        </w:rPr>
      </w:pPr>
    </w:p>
    <w:p w14:paraId="3F4954BE" w14:textId="77777777" w:rsidR="007A794E" w:rsidRDefault="007A794E" w:rsidP="007A794E">
      <w:pPr>
        <w:spacing w:before="240" w:line="360" w:lineRule="auto"/>
        <w:ind w:right="850"/>
        <w:jc w:val="both"/>
        <w:rPr>
          <w:rFonts w:ascii="Palatino Linotype" w:hAnsi="Palatino Linotype" w:cs="Arial"/>
          <w:b/>
          <w:sz w:val="28"/>
        </w:rPr>
      </w:pPr>
      <w:r w:rsidRPr="0094651B">
        <w:rPr>
          <w:rFonts w:ascii="Palatino Linotype" w:hAnsi="Palatino Linotype" w:cs="Arial"/>
          <w:b/>
          <w:sz w:val="28"/>
        </w:rPr>
        <w:t xml:space="preserve">SEGUNDO. </w:t>
      </w:r>
      <w:r>
        <w:rPr>
          <w:rFonts w:ascii="Palatino Linotype" w:hAnsi="Palatino Linotype" w:cs="Arial"/>
          <w:b/>
          <w:sz w:val="28"/>
        </w:rPr>
        <w:t xml:space="preserve">De la prórroga del Sujeto Obligado. </w:t>
      </w:r>
    </w:p>
    <w:p w14:paraId="7B44D36A" w14:textId="75FD16A8" w:rsidR="007A794E" w:rsidRPr="00964B8F" w:rsidRDefault="007A794E" w:rsidP="007A794E">
      <w:pPr>
        <w:spacing w:before="240" w:line="360" w:lineRule="auto"/>
        <w:jc w:val="both"/>
        <w:rPr>
          <w:rFonts w:ascii="Palatino Linotype" w:hAnsi="Palatino Linotype" w:cs="Arial"/>
          <w:b/>
          <w:bCs/>
          <w:sz w:val="24"/>
          <w:szCs w:val="24"/>
        </w:rPr>
      </w:pPr>
      <w:r w:rsidRPr="00964B8F">
        <w:rPr>
          <w:rFonts w:ascii="Palatino Linotype" w:hAnsi="Palatino Linotype" w:cs="Arial"/>
          <w:sz w:val="24"/>
          <w:szCs w:val="24"/>
        </w:rPr>
        <w:t xml:space="preserve">De las constancias que obran en el expediente electrónico del recurso de revisión </w:t>
      </w:r>
      <w:r w:rsidR="00D717B3">
        <w:rPr>
          <w:rFonts w:ascii="Palatino Linotype" w:hAnsi="Palatino Linotype" w:cs="Arial"/>
          <w:b/>
          <w:bCs/>
          <w:sz w:val="24"/>
          <w:szCs w:val="24"/>
        </w:rPr>
        <w:t>05195</w:t>
      </w:r>
      <w:r w:rsidRPr="00964B8F">
        <w:rPr>
          <w:rFonts w:ascii="Palatino Linotype" w:hAnsi="Palatino Linotype" w:cs="Arial"/>
          <w:b/>
          <w:bCs/>
          <w:sz w:val="24"/>
          <w:szCs w:val="24"/>
        </w:rPr>
        <w:t>/</w:t>
      </w:r>
      <w:proofErr w:type="spellStart"/>
      <w:r w:rsidRPr="00964B8F">
        <w:rPr>
          <w:rFonts w:ascii="Palatino Linotype" w:hAnsi="Palatino Linotype" w:cs="Arial"/>
          <w:b/>
          <w:bCs/>
          <w:sz w:val="24"/>
          <w:szCs w:val="24"/>
        </w:rPr>
        <w:t>INFOEM</w:t>
      </w:r>
      <w:proofErr w:type="spellEnd"/>
      <w:r w:rsidRPr="00964B8F">
        <w:rPr>
          <w:rFonts w:ascii="Palatino Linotype" w:hAnsi="Palatino Linotype" w:cs="Arial"/>
          <w:b/>
          <w:bCs/>
          <w:sz w:val="24"/>
          <w:szCs w:val="24"/>
        </w:rPr>
        <w:t>/IP/</w:t>
      </w:r>
      <w:proofErr w:type="spellStart"/>
      <w:r w:rsidRPr="00964B8F">
        <w:rPr>
          <w:rFonts w:ascii="Palatino Linotype" w:hAnsi="Palatino Linotype" w:cs="Arial"/>
          <w:b/>
          <w:bCs/>
          <w:sz w:val="24"/>
          <w:szCs w:val="24"/>
        </w:rPr>
        <w:t>RR</w:t>
      </w:r>
      <w:proofErr w:type="spellEnd"/>
      <w:r w:rsidRPr="00964B8F">
        <w:rPr>
          <w:rFonts w:ascii="Palatino Linotype" w:hAnsi="Palatino Linotype" w:cs="Arial"/>
          <w:b/>
          <w:bCs/>
          <w:sz w:val="24"/>
          <w:szCs w:val="24"/>
        </w:rPr>
        <w:t xml:space="preserve">/2025, </w:t>
      </w:r>
      <w:r w:rsidRPr="00964B8F">
        <w:rPr>
          <w:rFonts w:ascii="Palatino Linotype" w:hAnsi="Palatino Linotype" w:cs="Arial"/>
          <w:sz w:val="24"/>
          <w:szCs w:val="24"/>
        </w:rPr>
        <w:t xml:space="preserve">se advierte que en fecha </w:t>
      </w:r>
      <w:r w:rsidR="00D717B3">
        <w:rPr>
          <w:rFonts w:ascii="Palatino Linotype" w:hAnsi="Palatino Linotype" w:cs="Arial"/>
          <w:b/>
          <w:bCs/>
          <w:sz w:val="24"/>
          <w:szCs w:val="24"/>
        </w:rPr>
        <w:t xml:space="preserve">veinticuatro de abril de dos mil veinticinco, El Sujeto Obligado </w:t>
      </w:r>
      <w:r w:rsidRPr="00964B8F">
        <w:rPr>
          <w:rFonts w:ascii="Palatino Linotype" w:hAnsi="Palatino Linotype" w:cs="Arial"/>
          <w:sz w:val="24"/>
          <w:szCs w:val="24"/>
        </w:rPr>
        <w:t xml:space="preserve">solicitó prórroga de siete días para recabar la información solicitada y dar cumplimiento a lo requerido por </w:t>
      </w:r>
      <w:r w:rsidRPr="00964B8F">
        <w:rPr>
          <w:rFonts w:ascii="Palatino Linotype" w:hAnsi="Palatino Linotype" w:cs="Arial"/>
          <w:b/>
          <w:bCs/>
          <w:sz w:val="24"/>
          <w:szCs w:val="24"/>
        </w:rPr>
        <w:t xml:space="preserve">El Recurrente, </w:t>
      </w:r>
      <w:r w:rsidRPr="00964B8F">
        <w:rPr>
          <w:rFonts w:ascii="Palatino Linotype" w:hAnsi="Palatino Linotype" w:cs="Arial"/>
          <w:sz w:val="24"/>
          <w:szCs w:val="24"/>
        </w:rPr>
        <w:t xml:space="preserve">advirtiendo que dicha prórroga </w:t>
      </w:r>
      <w:r w:rsidR="00D717B3">
        <w:rPr>
          <w:rFonts w:ascii="Palatino Linotype" w:hAnsi="Palatino Linotype" w:cs="Arial"/>
          <w:b/>
          <w:bCs/>
          <w:sz w:val="24"/>
          <w:szCs w:val="24"/>
        </w:rPr>
        <w:t xml:space="preserve">NO </w:t>
      </w:r>
      <w:r w:rsidRPr="00964B8F">
        <w:rPr>
          <w:rFonts w:ascii="Palatino Linotype" w:hAnsi="Palatino Linotype" w:cs="Arial"/>
          <w:sz w:val="24"/>
          <w:szCs w:val="24"/>
        </w:rPr>
        <w:t xml:space="preserve">cumple con lo </w:t>
      </w:r>
      <w:r w:rsidRPr="00964B8F">
        <w:rPr>
          <w:rFonts w:ascii="Palatino Linotype" w:hAnsi="Palatino Linotype"/>
          <w:sz w:val="24"/>
          <w:szCs w:val="24"/>
        </w:rPr>
        <w:t xml:space="preserve">establecido en el artículo 49, fracción II, así como en el artículo 163 segundo párrafo, de la </w:t>
      </w:r>
      <w:r w:rsidRPr="00964B8F">
        <w:rPr>
          <w:rFonts w:ascii="Palatino Linotype" w:hAnsi="Palatino Linotype" w:cs="Arial"/>
          <w:sz w:val="24"/>
          <w:szCs w:val="24"/>
        </w:rPr>
        <w:t>Ley de Transparencia y Acceso a la Información Pública del Estado de México y Municipios.</w:t>
      </w:r>
    </w:p>
    <w:p w14:paraId="56687FE7" w14:textId="77777777" w:rsidR="007A794E" w:rsidRDefault="007A794E" w:rsidP="00870B18">
      <w:pPr>
        <w:spacing w:before="240" w:line="360" w:lineRule="auto"/>
        <w:jc w:val="both"/>
        <w:rPr>
          <w:rFonts w:ascii="Palatino Linotype" w:hAnsi="Palatino Linotype" w:cs="Arial"/>
          <w:b/>
          <w:sz w:val="28"/>
          <w:lang w:val="es-ES_tradnl"/>
        </w:rPr>
      </w:pPr>
    </w:p>
    <w:p w14:paraId="609B2597" w14:textId="52820EA6" w:rsidR="00870B18" w:rsidRDefault="00E5013B" w:rsidP="00870B18">
      <w:pPr>
        <w:spacing w:before="240" w:line="360" w:lineRule="auto"/>
        <w:jc w:val="both"/>
        <w:rPr>
          <w:rFonts w:ascii="Palatino Linotype" w:hAnsi="Palatino Linotype" w:cs="Arial"/>
          <w:b/>
          <w:sz w:val="28"/>
        </w:rPr>
      </w:pPr>
      <w:r>
        <w:rPr>
          <w:rFonts w:ascii="Palatino Linotype" w:hAnsi="Palatino Linotype" w:cs="Arial"/>
          <w:b/>
          <w:sz w:val="28"/>
        </w:rPr>
        <w:t>TERCERO</w:t>
      </w:r>
      <w:r w:rsidR="00870B18">
        <w:rPr>
          <w:rFonts w:ascii="Palatino Linotype" w:hAnsi="Palatino Linotype" w:cs="Arial"/>
          <w:b/>
          <w:sz w:val="28"/>
        </w:rPr>
        <w:t xml:space="preserve">. </w:t>
      </w:r>
      <w:r w:rsidR="00870B18" w:rsidRPr="00165D6E">
        <w:rPr>
          <w:rFonts w:ascii="Palatino Linotype" w:hAnsi="Palatino Linotype" w:cs="Arial"/>
          <w:b/>
          <w:sz w:val="28"/>
          <w:szCs w:val="20"/>
        </w:rPr>
        <w:t xml:space="preserve">De la respuesta </w:t>
      </w:r>
      <w:r w:rsidR="00870B18">
        <w:rPr>
          <w:rFonts w:ascii="Palatino Linotype" w:hAnsi="Palatino Linotype" w:cs="Arial"/>
          <w:b/>
          <w:sz w:val="28"/>
          <w:szCs w:val="20"/>
        </w:rPr>
        <w:t>del Sujeto Obligado</w:t>
      </w:r>
      <w:r w:rsidR="00870B18" w:rsidRPr="00165D6E">
        <w:rPr>
          <w:rFonts w:ascii="Palatino Linotype" w:hAnsi="Palatino Linotype" w:cs="Arial"/>
          <w:b/>
          <w:sz w:val="28"/>
          <w:szCs w:val="20"/>
        </w:rPr>
        <w:t>.</w:t>
      </w:r>
    </w:p>
    <w:p w14:paraId="0B093DCA" w14:textId="0EFA22F5" w:rsidR="00D717B3" w:rsidRPr="00D717B3" w:rsidRDefault="00870B18" w:rsidP="00870B1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proofErr w:type="spellStart"/>
      <w:r w:rsidRPr="001B05B9">
        <w:rPr>
          <w:rFonts w:ascii="Palatino Linotype" w:hAnsi="Palatino Linotype" w:cs="Arial"/>
          <w:b/>
          <w:sz w:val="24"/>
          <w:szCs w:val="24"/>
        </w:rPr>
        <w:t>SAIMEX</w:t>
      </w:r>
      <w:proofErr w:type="spellEnd"/>
      <w:r w:rsidRPr="001B05B9">
        <w:rPr>
          <w:rFonts w:ascii="Palatino Linotype" w:hAnsi="Palatino Linotype" w:cs="Arial"/>
          <w:sz w:val="24"/>
          <w:szCs w:val="24"/>
        </w:rPr>
        <w:t>, se aprecia que el</w:t>
      </w:r>
      <w:r>
        <w:rPr>
          <w:rFonts w:ascii="Palatino Linotype" w:hAnsi="Palatino Linotype" w:cs="Arial"/>
          <w:sz w:val="24"/>
          <w:szCs w:val="24"/>
        </w:rPr>
        <w:t xml:space="preserve"> </w:t>
      </w:r>
      <w:r w:rsidR="00D717B3">
        <w:rPr>
          <w:rFonts w:ascii="Palatino Linotype" w:hAnsi="Palatino Linotype" w:cs="Arial"/>
          <w:b/>
          <w:bCs/>
          <w:sz w:val="24"/>
          <w:szCs w:val="24"/>
        </w:rPr>
        <w:t xml:space="preserve">siete de mayo de dos mil veinticinco, El Sujeto Obligado </w:t>
      </w:r>
      <w:r w:rsidR="00D717B3">
        <w:rPr>
          <w:rFonts w:ascii="Palatino Linotype" w:hAnsi="Palatino Linotype" w:cs="Arial"/>
          <w:sz w:val="24"/>
          <w:szCs w:val="24"/>
        </w:rPr>
        <w:t xml:space="preserve">dio respuesta a la solicitud de información </w:t>
      </w:r>
      <w:r w:rsidR="00D717B3">
        <w:rPr>
          <w:rFonts w:ascii="Palatino Linotype" w:hAnsi="Palatino Linotype" w:cs="Arial"/>
          <w:b/>
          <w:bCs/>
          <w:sz w:val="24"/>
          <w:szCs w:val="24"/>
        </w:rPr>
        <w:t xml:space="preserve">00198/ATIZARA/IP/2025, </w:t>
      </w:r>
      <w:r w:rsidR="00D717B3">
        <w:rPr>
          <w:rFonts w:ascii="Palatino Linotype" w:hAnsi="Palatino Linotype" w:cs="Arial"/>
          <w:sz w:val="24"/>
          <w:szCs w:val="24"/>
        </w:rPr>
        <w:t xml:space="preserve">resultando de nuestro interés lo siguiente: </w:t>
      </w:r>
    </w:p>
    <w:p w14:paraId="73B7ACE7" w14:textId="0A43695D" w:rsidR="00E5013B" w:rsidRDefault="00E5013B" w:rsidP="00E5013B">
      <w:pPr>
        <w:pStyle w:val="Citas"/>
      </w:pPr>
      <w:r>
        <w:t>“</w:t>
      </w:r>
      <w:r w:rsidR="00D717B3" w:rsidRPr="00D717B3">
        <w:t>En respuesta a la solicitud recibida, nos permitimos hacer de su conocimiento que con fundamento en el artículo 53, Fracciones: II, V y VI de la Ley de Transparencia y Acceso a la Información Pública del Estado de México y Municipios, le contestamos que</w:t>
      </w:r>
      <w:r w:rsidR="00D717B3">
        <w:t>:</w:t>
      </w:r>
    </w:p>
    <w:p w14:paraId="26528E1C" w14:textId="4D0817A3" w:rsidR="00E5013B" w:rsidRPr="00E5013B" w:rsidRDefault="00D717B3" w:rsidP="00E5013B">
      <w:pPr>
        <w:pStyle w:val="Citas"/>
        <w:rPr>
          <w:b/>
          <w:bCs/>
        </w:rPr>
      </w:pPr>
      <w:r w:rsidRPr="00D717B3">
        <w:rPr>
          <w:lang w:eastAsia="es-MX"/>
        </w:rPr>
        <w:lastRenderedPageBreak/>
        <w:t>SE ANEXA RESPUESTA CAMBIO DE MODALIDAD</w:t>
      </w:r>
      <w:r w:rsidR="00E5013B">
        <w:t xml:space="preserve">” </w:t>
      </w:r>
      <w:r w:rsidR="00E5013B">
        <w:rPr>
          <w:b/>
          <w:bCs/>
        </w:rPr>
        <w:t>(Sic)</w:t>
      </w:r>
    </w:p>
    <w:p w14:paraId="19CC7888" w14:textId="7B5E554E" w:rsidR="00FA10C0" w:rsidRPr="00FA10C0"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E5013B">
        <w:rPr>
          <w:rFonts w:ascii="Palatino Linotype" w:hAnsi="Palatino Linotype" w:cs="Arial"/>
          <w:sz w:val="24"/>
          <w:szCs w:val="24"/>
        </w:rPr>
        <w:t xml:space="preserve">los documentos electrónicos </w:t>
      </w:r>
      <w:r w:rsidR="00E5013B" w:rsidRPr="00D717B3">
        <w:rPr>
          <w:rFonts w:ascii="Palatino Linotype" w:hAnsi="Palatino Linotype" w:cs="Arial"/>
          <w:b/>
          <w:bCs/>
          <w:sz w:val="24"/>
          <w:szCs w:val="24"/>
        </w:rPr>
        <w:t>“</w:t>
      </w:r>
      <w:r w:rsidR="00D717B3" w:rsidRPr="00D717B3">
        <w:rPr>
          <w:rFonts w:ascii="Palatino Linotype" w:hAnsi="Palatino Linotype" w:cs="Arial"/>
          <w:b/>
          <w:bCs/>
          <w:sz w:val="24"/>
          <w:szCs w:val="24"/>
        </w:rPr>
        <w:t>00198-</w:t>
      </w:r>
      <w:r w:rsidR="00D717B3">
        <w:rPr>
          <w:rFonts w:ascii="Palatino Linotype" w:hAnsi="Palatino Linotype" w:cs="Arial"/>
          <w:b/>
          <w:bCs/>
          <w:sz w:val="24"/>
          <w:szCs w:val="24"/>
        </w:rPr>
        <w:t xml:space="preserve">1520-2025 CM.pdf” </w:t>
      </w:r>
      <w:r w:rsidR="00D717B3">
        <w:rPr>
          <w:rFonts w:ascii="Palatino Linotype" w:hAnsi="Palatino Linotype" w:cs="Arial"/>
          <w:sz w:val="24"/>
          <w:szCs w:val="24"/>
        </w:rPr>
        <w:t xml:space="preserve">y </w:t>
      </w:r>
      <w:r w:rsidR="00D717B3">
        <w:rPr>
          <w:rFonts w:ascii="Palatino Linotype" w:hAnsi="Palatino Linotype" w:cs="Arial"/>
          <w:b/>
          <w:bCs/>
          <w:sz w:val="24"/>
          <w:szCs w:val="24"/>
        </w:rPr>
        <w:t xml:space="preserve">“ROf386CambioModalidadATIZARA2025.pdf”, </w:t>
      </w:r>
      <w:r w:rsidR="00E5013B">
        <w:rPr>
          <w:rFonts w:ascii="Palatino Linotype" w:hAnsi="Palatino Linotype" w:cs="Arial"/>
          <w:sz w:val="24"/>
          <w:szCs w:val="24"/>
        </w:rPr>
        <w:t xml:space="preserve">cuyo contenido se tiene por reproducido como si a la letra se </w:t>
      </w:r>
      <w:r w:rsidR="00FA10C0">
        <w:rPr>
          <w:rFonts w:ascii="Palatino Linotype" w:hAnsi="Palatino Linotype" w:cs="Arial"/>
          <w:sz w:val="24"/>
          <w:szCs w:val="24"/>
        </w:rPr>
        <w:t xml:space="preserve">insertase en virtud de que será materia de análisis en el considerando respectivo. </w:t>
      </w:r>
    </w:p>
    <w:p w14:paraId="20C563D0" w14:textId="77777777" w:rsidR="00FA10C0" w:rsidRDefault="00FA10C0" w:rsidP="00870B18">
      <w:pPr>
        <w:spacing w:before="240" w:line="360" w:lineRule="auto"/>
        <w:jc w:val="both"/>
        <w:rPr>
          <w:rFonts w:ascii="Palatino Linotype" w:hAnsi="Palatino Linotype" w:cs="Arial"/>
          <w:b/>
          <w:bCs/>
          <w:sz w:val="24"/>
          <w:szCs w:val="24"/>
        </w:rPr>
      </w:pPr>
    </w:p>
    <w:p w14:paraId="2F3F8225" w14:textId="279F062E" w:rsidR="00870B18" w:rsidRDefault="00E5013B" w:rsidP="00870B18">
      <w:pPr>
        <w:spacing w:before="240" w:line="360" w:lineRule="auto"/>
        <w:jc w:val="both"/>
        <w:rPr>
          <w:rFonts w:ascii="Palatino Linotype" w:hAnsi="Palatino Linotype" w:cs="Arial"/>
          <w:b/>
          <w:sz w:val="28"/>
        </w:rPr>
      </w:pPr>
      <w:r>
        <w:rPr>
          <w:rFonts w:ascii="Palatino Linotype" w:hAnsi="Palatino Linotype" w:cs="Arial"/>
          <w:b/>
          <w:sz w:val="28"/>
        </w:rPr>
        <w:t>CUARTO</w:t>
      </w:r>
      <w:r w:rsidR="00870B18">
        <w:rPr>
          <w:rFonts w:ascii="Palatino Linotype" w:hAnsi="Palatino Linotype" w:cs="Arial"/>
          <w:b/>
          <w:sz w:val="28"/>
        </w:rPr>
        <w:t xml:space="preserve">. </w:t>
      </w:r>
      <w:r w:rsidR="00870B18">
        <w:rPr>
          <w:rFonts w:ascii="Palatino Linotype" w:hAnsi="Palatino Linotype"/>
          <w:b/>
          <w:sz w:val="28"/>
        </w:rPr>
        <w:t>Del recurso de revisión.</w:t>
      </w:r>
    </w:p>
    <w:p w14:paraId="07AF880B" w14:textId="3EF53570" w:rsidR="00D717B3" w:rsidRPr="00D717B3" w:rsidRDefault="00870B18" w:rsidP="00870B18">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 xml:space="preserve">El Recurrente </w:t>
      </w:r>
      <w:r>
        <w:rPr>
          <w:rFonts w:ascii="Palatino Linotype" w:hAnsi="Palatino Linotype" w:cs="Arial"/>
          <w:bCs/>
          <w:sz w:val="24"/>
          <w:szCs w:val="24"/>
        </w:rPr>
        <w:t>interpuso el recurso de revisión, en fecha</w:t>
      </w:r>
      <w:r w:rsidR="00D717B3">
        <w:rPr>
          <w:rFonts w:ascii="Palatino Linotype" w:hAnsi="Palatino Linotype" w:cs="Arial"/>
          <w:bCs/>
          <w:sz w:val="24"/>
          <w:szCs w:val="24"/>
        </w:rPr>
        <w:t xml:space="preserve"> </w:t>
      </w:r>
      <w:r w:rsidR="00D717B3">
        <w:rPr>
          <w:rFonts w:ascii="Palatino Linotype" w:hAnsi="Palatino Linotype" w:cs="Arial"/>
          <w:b/>
          <w:sz w:val="24"/>
          <w:szCs w:val="24"/>
        </w:rPr>
        <w:t xml:space="preserve">siete de mayo de dos mil veinticinco, </w:t>
      </w:r>
      <w:r w:rsidR="00D717B3">
        <w:rPr>
          <w:rFonts w:ascii="Palatino Linotype" w:hAnsi="Palatino Linotype" w:cs="Arial"/>
          <w:bCs/>
          <w:sz w:val="24"/>
          <w:szCs w:val="24"/>
        </w:rPr>
        <w:t xml:space="preserve">el cual fue registrado en el sistema electrónico con el expediente </w:t>
      </w:r>
      <w:r w:rsidR="00D717B3">
        <w:rPr>
          <w:rFonts w:ascii="Palatino Linotype" w:hAnsi="Palatino Linotype" w:cs="Arial"/>
          <w:b/>
          <w:sz w:val="24"/>
          <w:szCs w:val="24"/>
        </w:rPr>
        <w:t>05195/</w:t>
      </w:r>
      <w:proofErr w:type="spellStart"/>
      <w:r w:rsidR="00D717B3">
        <w:rPr>
          <w:rFonts w:ascii="Palatino Linotype" w:hAnsi="Palatino Linotype" w:cs="Arial"/>
          <w:b/>
          <w:sz w:val="24"/>
          <w:szCs w:val="24"/>
        </w:rPr>
        <w:t>INFOEM</w:t>
      </w:r>
      <w:proofErr w:type="spellEnd"/>
      <w:r w:rsidR="00D717B3">
        <w:rPr>
          <w:rFonts w:ascii="Palatino Linotype" w:hAnsi="Palatino Linotype" w:cs="Arial"/>
          <w:b/>
          <w:sz w:val="24"/>
          <w:szCs w:val="24"/>
        </w:rPr>
        <w:t>/IP/</w:t>
      </w:r>
      <w:proofErr w:type="spellStart"/>
      <w:r w:rsidR="00D717B3">
        <w:rPr>
          <w:rFonts w:ascii="Palatino Linotype" w:hAnsi="Palatino Linotype" w:cs="Arial"/>
          <w:b/>
          <w:sz w:val="24"/>
          <w:szCs w:val="24"/>
        </w:rPr>
        <w:t>RR</w:t>
      </w:r>
      <w:proofErr w:type="spellEnd"/>
      <w:r w:rsidR="00D717B3">
        <w:rPr>
          <w:rFonts w:ascii="Palatino Linotype" w:hAnsi="Palatino Linotype" w:cs="Arial"/>
          <w:b/>
          <w:sz w:val="24"/>
          <w:szCs w:val="24"/>
        </w:rPr>
        <w:t xml:space="preserve">/2025, </w:t>
      </w:r>
      <w:r w:rsidR="00D717B3">
        <w:rPr>
          <w:rFonts w:ascii="Palatino Linotype" w:hAnsi="Palatino Linotype" w:cs="Arial"/>
          <w:bCs/>
          <w:sz w:val="24"/>
          <w:szCs w:val="24"/>
        </w:rPr>
        <w:t xml:space="preserve">en el cual arguye las siguientes manifestaciones: </w:t>
      </w:r>
    </w:p>
    <w:p w14:paraId="22BB7FF0" w14:textId="77777777" w:rsidR="00870B18" w:rsidRDefault="00870B18" w:rsidP="00870B1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E27E066" w14:textId="1AAB0FE2" w:rsidR="00870B18" w:rsidRPr="003406C5" w:rsidRDefault="00870B18" w:rsidP="00870B18">
      <w:pPr>
        <w:pStyle w:val="Citas"/>
        <w:rPr>
          <w:b/>
          <w:bCs/>
          <w:sz w:val="24"/>
        </w:rPr>
      </w:pPr>
      <w:r w:rsidRPr="009C2C81">
        <w:t>“</w:t>
      </w:r>
      <w:r w:rsidR="00D717B3" w:rsidRPr="00D717B3">
        <w:t>NEGATIVA DEL SUJETO OBLIGADO A PROPORCIONAR LA INFORMACIÓN SOLICITADA</w:t>
      </w:r>
      <w:r w:rsidR="005C5860" w:rsidRPr="009C2C81">
        <w:t>”</w:t>
      </w:r>
      <w:r>
        <w:t xml:space="preserve"> </w:t>
      </w:r>
      <w:r>
        <w:rPr>
          <w:b/>
          <w:bCs/>
        </w:rPr>
        <w:t>(Sic)</w:t>
      </w:r>
    </w:p>
    <w:p w14:paraId="2AD8641A" w14:textId="77777777" w:rsidR="00870B18" w:rsidRDefault="00870B18" w:rsidP="00870B1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A84F204" w14:textId="41A7CBBF" w:rsidR="00870B18" w:rsidRPr="003406C5" w:rsidRDefault="00870B18" w:rsidP="00704B05">
      <w:pPr>
        <w:pStyle w:val="Citas"/>
        <w:rPr>
          <w:b/>
          <w:bCs/>
        </w:rPr>
      </w:pPr>
      <w:r w:rsidRPr="009C2C81">
        <w:t>“</w:t>
      </w:r>
      <w:r w:rsidR="00D717B3" w:rsidRPr="00D717B3">
        <w:t xml:space="preserve">EL SUJETO OBLIGADO ARGUMENTA QUE LE ES IMPOSIBLE DIGITALIZAR 35 MIL FOJAS QUE SUPUESTAMENTE CONFORMAN LA </w:t>
      </w:r>
      <w:proofErr w:type="spellStart"/>
      <w:proofErr w:type="gramStart"/>
      <w:r w:rsidR="00D717B3" w:rsidRPr="00D717B3">
        <w:t>DOCUMENTACI</w:t>
      </w:r>
      <w:proofErr w:type="spellEnd"/>
      <w:r w:rsidR="00D717B3" w:rsidRPr="00D717B3">
        <w:t>{</w:t>
      </w:r>
      <w:proofErr w:type="spellStart"/>
      <w:proofErr w:type="gramEnd"/>
      <w:r w:rsidR="00D717B3" w:rsidRPr="00D717B3">
        <w:t>ON</w:t>
      </w:r>
      <w:proofErr w:type="spellEnd"/>
      <w:r w:rsidR="00D717B3" w:rsidRPr="00D717B3">
        <w:t xml:space="preserve"> SOLICITADA. SIN EMBARGO, ESA </w:t>
      </w:r>
      <w:proofErr w:type="spellStart"/>
      <w:r w:rsidR="00D717B3" w:rsidRPr="00D717B3">
        <w:t>SICFRA</w:t>
      </w:r>
      <w:proofErr w:type="spellEnd"/>
      <w:r w:rsidR="00D717B3" w:rsidRPr="00D717B3">
        <w:t xml:space="preserve"> ES IRREAL E INEXACTA, YA QUE MI SOLICITUD SE REFIERE A LOS COMPROBANTES DE PAGOS ELECTRÓNICOS Y DICHO </w:t>
      </w:r>
      <w:r w:rsidR="00D717B3" w:rsidRPr="00D717B3">
        <w:lastRenderedPageBreak/>
        <w:t xml:space="preserve">COMPROBANTE CONSTA DE UNA HOJA QUE EL SISTEMA BANCARIO YA PROPORCIONA EN VERSIÓN DIGITAL. POR LO TANTO: 1.- EL SUJETO OBLIGADO NO PUDO REALIZAR 35 MIL PAGOS ELECTRÓNICOS EN EL MES DE DICIEMBRE DE 2024 2.- NO NECESITA REALIZAR EL ESCANEO, YA QUE LOS COMPROBANTES DE ORIGEN SON DIGITALES. 3.- SE PUEDE TESTAR LA INFORMACIÓN CONFIDENCIAL DIRECTAMENTE SOBRE EL DOCUMENTO DIGITAL. 4.- EVIDENTEMENTE LA RESPUESTA ES UNA ARTIMAÑA PARA NO DAR CUMPLIMIENTO A LA ENTREGA DE LA INFORMACIÓN SOLICITADA POR LO ANTERIOR, SOLICITO SE ORDENE AL SUJETO OBLIGADO LA ENTREGA DE LA INFORMACIÓN PUNTUALMENTE DESCRITA EN LA SOLICITUD A TRAVÉS DEL SISTEMA ELECTRÓNICO </w:t>
      </w:r>
      <w:proofErr w:type="spellStart"/>
      <w:r w:rsidR="00D717B3" w:rsidRPr="00D717B3">
        <w:t>SAIMEX</w:t>
      </w:r>
      <w:proofErr w:type="spellEnd"/>
      <w:r w:rsidRPr="009C2C81">
        <w:t>”</w:t>
      </w:r>
      <w:r>
        <w:t xml:space="preserve"> </w:t>
      </w:r>
      <w:r>
        <w:rPr>
          <w:b/>
          <w:bCs/>
        </w:rPr>
        <w:t>(Sic)</w:t>
      </w:r>
    </w:p>
    <w:p w14:paraId="5F1C9728" w14:textId="77777777" w:rsidR="00D717B3" w:rsidRDefault="00D717B3" w:rsidP="00870B18">
      <w:pPr>
        <w:spacing w:before="240" w:line="360" w:lineRule="auto"/>
        <w:jc w:val="both"/>
        <w:rPr>
          <w:rFonts w:ascii="Palatino Linotype" w:hAnsi="Palatino Linotype" w:cs="Arial"/>
          <w:b/>
          <w:sz w:val="28"/>
        </w:rPr>
      </w:pPr>
    </w:p>
    <w:p w14:paraId="25E4EEBD" w14:textId="3661C057" w:rsidR="00870B18" w:rsidRDefault="00E5013B" w:rsidP="00870B1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870B18" w:rsidRPr="008551ED">
        <w:rPr>
          <w:rFonts w:ascii="Palatino Linotype" w:hAnsi="Palatino Linotype" w:cs="Arial"/>
          <w:b/>
          <w:sz w:val="24"/>
          <w:szCs w:val="24"/>
        </w:rPr>
        <w:t xml:space="preserve">. </w:t>
      </w:r>
      <w:r w:rsidR="00870B18" w:rsidRPr="0087163A">
        <w:rPr>
          <w:rFonts w:ascii="Palatino Linotype" w:hAnsi="Palatino Linotype" w:cs="Arial"/>
          <w:b/>
          <w:sz w:val="28"/>
          <w:szCs w:val="28"/>
        </w:rPr>
        <w:t>Del turno del recurso de revisión.</w:t>
      </w:r>
    </w:p>
    <w:p w14:paraId="5AA789FF" w14:textId="7A9683AA" w:rsidR="00870B18"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717B3">
        <w:rPr>
          <w:rFonts w:ascii="Palatino Linotype" w:hAnsi="Palatino Linotype" w:cs="Arial"/>
          <w:b/>
          <w:bCs/>
          <w:sz w:val="24"/>
          <w:szCs w:val="24"/>
        </w:rPr>
        <w:t xml:space="preserve">nueve de mayo del presente, </w:t>
      </w:r>
      <w:r>
        <w:rPr>
          <w:rFonts w:ascii="Palatino Linotype" w:hAnsi="Palatino Linotype" w:cs="Arial"/>
          <w:sz w:val="24"/>
          <w:szCs w:val="24"/>
        </w:rPr>
        <w:t>determinándose en él, un plazo de siete días para que las partes manifestaran lo que a su derecho corresponda en términos del numeral ya citado.</w:t>
      </w:r>
    </w:p>
    <w:p w14:paraId="6865E476" w14:textId="77777777" w:rsidR="00870B18" w:rsidRDefault="00870B18" w:rsidP="00870B18">
      <w:pPr>
        <w:spacing w:before="240" w:line="360" w:lineRule="auto"/>
        <w:jc w:val="both"/>
        <w:rPr>
          <w:rFonts w:ascii="Palatino Linotype" w:hAnsi="Palatino Linotype" w:cs="Arial"/>
          <w:sz w:val="24"/>
          <w:szCs w:val="24"/>
        </w:rPr>
      </w:pPr>
    </w:p>
    <w:p w14:paraId="27FA6121" w14:textId="08FB7CEA" w:rsidR="00870B18" w:rsidRPr="00B07D6D" w:rsidRDefault="00E5013B" w:rsidP="00870B18">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870B18" w:rsidRPr="00B07D6D">
        <w:rPr>
          <w:rFonts w:ascii="Palatino Linotype" w:hAnsi="Palatino Linotype" w:cs="Arial"/>
          <w:b/>
          <w:sz w:val="24"/>
          <w:szCs w:val="24"/>
        </w:rPr>
        <w:t xml:space="preserve">. </w:t>
      </w:r>
      <w:r w:rsidR="00870B18" w:rsidRPr="00B07D6D">
        <w:rPr>
          <w:rFonts w:ascii="Palatino Linotype" w:hAnsi="Palatino Linotype" w:cs="Arial"/>
          <w:b/>
          <w:sz w:val="28"/>
          <w:szCs w:val="28"/>
        </w:rPr>
        <w:t>De la etapa de instrucción.</w:t>
      </w:r>
    </w:p>
    <w:p w14:paraId="4961A68F" w14:textId="5C5E00D3" w:rsidR="00D717B3" w:rsidRPr="00D717B3" w:rsidRDefault="00870B18" w:rsidP="00870B18">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704B05">
        <w:rPr>
          <w:rFonts w:ascii="Palatino Linotype" w:hAnsi="Palatino Linotype" w:cs="Arial"/>
          <w:bCs/>
          <w:sz w:val="24"/>
          <w:szCs w:val="24"/>
        </w:rPr>
        <w:t>rindió su informe justificado en fecha</w:t>
      </w:r>
      <w:r w:rsidR="00D717B3">
        <w:rPr>
          <w:rFonts w:ascii="Palatino Linotype" w:hAnsi="Palatino Linotype" w:cs="Arial"/>
          <w:bCs/>
          <w:sz w:val="24"/>
          <w:szCs w:val="24"/>
        </w:rPr>
        <w:t xml:space="preserve"> </w:t>
      </w:r>
      <w:r w:rsidR="00D717B3">
        <w:rPr>
          <w:rFonts w:ascii="Palatino Linotype" w:hAnsi="Palatino Linotype" w:cs="Arial"/>
          <w:b/>
          <w:sz w:val="24"/>
          <w:szCs w:val="24"/>
        </w:rPr>
        <w:t xml:space="preserve">diecinueve de mayo, </w:t>
      </w:r>
      <w:r w:rsidR="00D717B3">
        <w:rPr>
          <w:rFonts w:ascii="Palatino Linotype" w:hAnsi="Palatino Linotype" w:cs="Arial"/>
          <w:bCs/>
          <w:sz w:val="24"/>
          <w:szCs w:val="24"/>
        </w:rPr>
        <w:t xml:space="preserve">mismo que fue puesto a la vista el </w:t>
      </w:r>
      <w:r w:rsidR="00D717B3">
        <w:rPr>
          <w:rFonts w:ascii="Palatino Linotype" w:hAnsi="Palatino Linotype" w:cs="Arial"/>
          <w:b/>
          <w:sz w:val="24"/>
          <w:szCs w:val="24"/>
        </w:rPr>
        <w:t xml:space="preserve">veinte de mayo de los corrientes. </w:t>
      </w:r>
    </w:p>
    <w:p w14:paraId="2E1E5F8A" w14:textId="44969BE4" w:rsidR="00870B18" w:rsidRDefault="00E5013B" w:rsidP="00870B18">
      <w:pPr>
        <w:spacing w:before="240" w:line="360" w:lineRule="auto"/>
        <w:jc w:val="both"/>
        <w:rPr>
          <w:rFonts w:ascii="Palatino Linotype" w:hAnsi="Palatino Linotype" w:cs="Arial"/>
          <w:sz w:val="24"/>
          <w:szCs w:val="24"/>
        </w:rPr>
      </w:pPr>
      <w:r>
        <w:rPr>
          <w:rFonts w:ascii="Palatino Linotype" w:hAnsi="Palatino Linotype" w:cs="Arial"/>
          <w:bCs/>
          <w:sz w:val="24"/>
          <w:szCs w:val="24"/>
        </w:rPr>
        <w:t>P</w:t>
      </w:r>
      <w:r w:rsidR="00F42452">
        <w:rPr>
          <w:rFonts w:ascii="Palatino Linotype" w:hAnsi="Palatino Linotype" w:cs="Arial"/>
          <w:bCs/>
          <w:sz w:val="24"/>
          <w:szCs w:val="24"/>
        </w:rPr>
        <w:t xml:space="preserve">or lo cual se decretó el cierre de instrucción con fecha </w:t>
      </w:r>
      <w:r w:rsidR="00D717B3">
        <w:rPr>
          <w:rFonts w:ascii="Palatino Linotype" w:hAnsi="Palatino Linotype" w:cs="Arial"/>
          <w:b/>
          <w:sz w:val="24"/>
          <w:szCs w:val="24"/>
        </w:rPr>
        <w:t>veintisiete</w:t>
      </w:r>
      <w:r>
        <w:rPr>
          <w:rFonts w:ascii="Palatino Linotype" w:hAnsi="Palatino Linotype" w:cs="Arial"/>
          <w:b/>
          <w:sz w:val="24"/>
          <w:szCs w:val="24"/>
        </w:rPr>
        <w:t xml:space="preserve"> de mayo de dos mil veinticinco, </w:t>
      </w:r>
      <w:r w:rsidR="00870B18" w:rsidRPr="00E008E2">
        <w:rPr>
          <w:rFonts w:ascii="Palatino Linotype" w:hAnsi="Palatino Linotype" w:cs="Arial"/>
          <w:bCs/>
          <w:sz w:val="24"/>
          <w:szCs w:val="24"/>
        </w:rPr>
        <w:t>e</w:t>
      </w:r>
      <w:r w:rsidR="00870B18"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5447BB0" w14:textId="20822493" w:rsidR="00E5013B" w:rsidRPr="00E5013B" w:rsidRDefault="00E5013B" w:rsidP="00E5013B">
      <w:pPr>
        <w:spacing w:line="360" w:lineRule="auto"/>
        <w:jc w:val="both"/>
        <w:rPr>
          <w:rFonts w:ascii="Palatino Linotype" w:hAnsi="Palatino Linotype" w:cs="Arial"/>
          <w:sz w:val="24"/>
          <w:szCs w:val="24"/>
        </w:rPr>
      </w:pPr>
      <w:r w:rsidRPr="00E5013B">
        <w:rPr>
          <w:rFonts w:ascii="Palatino Linotype" w:hAnsi="Palatino Linotype" w:cs="Arial"/>
          <w:sz w:val="24"/>
          <w:szCs w:val="24"/>
        </w:rPr>
        <w:t xml:space="preserve">El día </w:t>
      </w:r>
      <w:r w:rsidR="00D717B3">
        <w:rPr>
          <w:rFonts w:ascii="Palatino Linotype" w:hAnsi="Palatino Linotype" w:cs="Arial"/>
          <w:b/>
          <w:bCs/>
          <w:sz w:val="24"/>
          <w:szCs w:val="24"/>
        </w:rPr>
        <w:t>veintiséis</w:t>
      </w:r>
      <w:r>
        <w:rPr>
          <w:rFonts w:ascii="Palatino Linotype" w:hAnsi="Palatino Linotype" w:cs="Arial"/>
          <w:b/>
          <w:bCs/>
          <w:sz w:val="24"/>
          <w:szCs w:val="24"/>
        </w:rPr>
        <w:t xml:space="preserve"> de junio</w:t>
      </w:r>
      <w:r w:rsidRPr="00E5013B">
        <w:rPr>
          <w:rFonts w:ascii="Palatino Linotype" w:hAnsi="Palatino Linotype" w:cs="Arial"/>
          <w:b/>
          <w:bCs/>
          <w:sz w:val="24"/>
          <w:szCs w:val="24"/>
        </w:rPr>
        <w:t xml:space="preserve"> de dos mil veinticinco, </w:t>
      </w:r>
      <w:r w:rsidRPr="00E5013B">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6940F0F8" w14:textId="77777777" w:rsidR="00BE1990" w:rsidRDefault="00BE1990" w:rsidP="00870B18">
      <w:pPr>
        <w:spacing w:before="240" w:line="360" w:lineRule="auto"/>
        <w:jc w:val="center"/>
        <w:rPr>
          <w:rFonts w:ascii="Palatino Linotype" w:hAnsi="Palatino Linotype" w:cs="Arial"/>
          <w:b/>
          <w:sz w:val="24"/>
        </w:rPr>
      </w:pPr>
    </w:p>
    <w:p w14:paraId="34D2D0F1" w14:textId="400A613B"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D67BF08" w14:textId="77777777" w:rsidR="00E5013B" w:rsidRPr="008A2022" w:rsidRDefault="00E5013B" w:rsidP="00E5013B">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w:t>
      </w:r>
      <w:r w:rsidRPr="008D121A">
        <w:rPr>
          <w:rFonts w:ascii="Palatino Linotype" w:hAnsi="Palatino Linotype"/>
          <w:sz w:val="24"/>
          <w:szCs w:val="24"/>
        </w:rPr>
        <w:t xml:space="preserve">Recurso de Revisión, conforme a lo dispuesto en el artículo </w:t>
      </w:r>
      <w:proofErr w:type="spellStart"/>
      <w:r w:rsidRPr="008D121A">
        <w:rPr>
          <w:rFonts w:ascii="Palatino Linotype" w:hAnsi="Palatino Linotype"/>
          <w:sz w:val="24"/>
          <w:szCs w:val="24"/>
        </w:rPr>
        <w:t>5o</w:t>
      </w:r>
      <w:proofErr w:type="spellEnd"/>
      <w:r w:rsidRPr="008D121A">
        <w:rPr>
          <w:rFonts w:ascii="Palatino Linotype" w:hAnsi="Palatino Linotype"/>
          <w:sz w:val="24"/>
          <w:szCs w:val="24"/>
        </w:rPr>
        <w:t xml:space="preserve"> párrafos trigésimo tercero, trigésimo noveno, cuadragésimo y cuadragésimo primero, fracción VIII de la Constitución Política del Estado Libre y Soberano de México; ordinal 2, </w:t>
      </w:r>
      <w:r w:rsidRPr="008D121A">
        <w:rPr>
          <w:rFonts w:ascii="Palatino Linotype" w:hAnsi="Palatino Linotype"/>
          <w:sz w:val="24"/>
          <w:szCs w:val="24"/>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37F7D0F8" w14:textId="77777777" w:rsidR="00E5013B" w:rsidRPr="00A47F47" w:rsidRDefault="00E5013B" w:rsidP="00704B05">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410A041B" w14:textId="77777777" w:rsidR="00704B05" w:rsidRDefault="00704B05" w:rsidP="00704B0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84C445E" w14:textId="77777777" w:rsidR="00704B05" w:rsidRDefault="00704B05" w:rsidP="00704B0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0E7ABB4" w14:textId="77777777" w:rsidR="00704B05" w:rsidRDefault="00704B05" w:rsidP="00704B05">
      <w:pPr>
        <w:pStyle w:val="Prrafodelista"/>
        <w:autoSpaceDE w:val="0"/>
        <w:autoSpaceDN w:val="0"/>
        <w:adjustRightInd w:val="0"/>
        <w:spacing w:before="240" w:after="160" w:line="360" w:lineRule="auto"/>
        <w:ind w:left="0"/>
        <w:jc w:val="both"/>
        <w:rPr>
          <w:rFonts w:ascii="Palatino Linotype" w:hAnsi="Palatino Linotype" w:cs="Arial"/>
        </w:rPr>
      </w:pPr>
    </w:p>
    <w:p w14:paraId="489BF069" w14:textId="77777777" w:rsidR="00D717B3" w:rsidRPr="007922BF" w:rsidRDefault="00D717B3" w:rsidP="00D717B3">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922BF">
        <w:rPr>
          <w:rFonts w:ascii="Palatino Linotype" w:hAnsi="Palatino Linotype" w:cs="Arial"/>
          <w:b/>
          <w:sz w:val="28"/>
          <w:lang w:val="es-MX"/>
        </w:rPr>
        <w:t>TERCERO</w:t>
      </w:r>
      <w:r w:rsidRPr="007922BF">
        <w:rPr>
          <w:rFonts w:ascii="Palatino Linotype" w:hAnsi="Palatino Linotype" w:cs="Arial"/>
          <w:b/>
          <w:lang w:val="es-MX"/>
        </w:rPr>
        <w:t xml:space="preserve">. </w:t>
      </w:r>
      <w:r w:rsidRPr="007922BF">
        <w:rPr>
          <w:rFonts w:ascii="Palatino Linotype" w:hAnsi="Palatino Linotype" w:cs="Arial"/>
          <w:b/>
          <w:sz w:val="28"/>
          <w:szCs w:val="28"/>
          <w:lang w:val="es-MX"/>
        </w:rPr>
        <w:t>De las causas de improcedencia.</w:t>
      </w:r>
    </w:p>
    <w:p w14:paraId="2162C1DD" w14:textId="77777777" w:rsidR="00D717B3" w:rsidRPr="007922BF" w:rsidRDefault="00D717B3" w:rsidP="00D717B3">
      <w:pPr>
        <w:pStyle w:val="Prrafodelista"/>
        <w:autoSpaceDE w:val="0"/>
        <w:autoSpaceDN w:val="0"/>
        <w:adjustRightInd w:val="0"/>
        <w:spacing w:before="240" w:after="160" w:line="360" w:lineRule="auto"/>
        <w:ind w:left="0"/>
        <w:jc w:val="both"/>
        <w:rPr>
          <w:rFonts w:ascii="Palatino Linotype" w:hAnsi="Palatino Linotype" w:cs="Arial"/>
          <w:lang w:val="es-MX"/>
        </w:rPr>
      </w:pPr>
      <w:r w:rsidRPr="007922BF">
        <w:rPr>
          <w:rFonts w:ascii="Palatino Linotype" w:hAnsi="Palatino Linotype" w:cs="Arial"/>
          <w:lang w:val="es-MX"/>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7922BF">
        <w:rPr>
          <w:rFonts w:ascii="Palatino Linotype" w:hAnsi="Palatino Linotype" w:cs="Arial"/>
          <w:lang w:val="es-MX"/>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64B40D54" w14:textId="77777777" w:rsidR="00D717B3" w:rsidRPr="007922BF" w:rsidRDefault="00D717B3" w:rsidP="00D717B3">
      <w:pPr>
        <w:pStyle w:val="Prrafodelista"/>
        <w:autoSpaceDE w:val="0"/>
        <w:autoSpaceDN w:val="0"/>
        <w:adjustRightInd w:val="0"/>
        <w:spacing w:line="360" w:lineRule="auto"/>
        <w:ind w:left="0"/>
        <w:jc w:val="both"/>
        <w:rPr>
          <w:rFonts w:ascii="Palatino Linotype" w:hAnsi="Palatino Linotype" w:cs="Arial"/>
          <w:lang w:val="es-MX"/>
        </w:rPr>
      </w:pPr>
      <w:r w:rsidRPr="007922BF">
        <w:rPr>
          <w:rFonts w:ascii="Palatino Linotype" w:hAnsi="Palatino Linotype" w:cs="Arial"/>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922BF">
        <w:rPr>
          <w:rStyle w:val="Refdenotaalpie"/>
          <w:rFonts w:ascii="Palatino Linotype" w:hAnsi="Palatino Linotype" w:cs="Arial"/>
          <w:lang w:val="es-MX"/>
        </w:rPr>
        <w:footnoteReference w:id="1"/>
      </w:r>
      <w:r w:rsidRPr="007922BF">
        <w:rPr>
          <w:rFonts w:ascii="Palatino Linotype" w:hAnsi="Palatino Linotype" w:cs="Arial"/>
          <w:lang w:val="es-MX"/>
        </w:rPr>
        <w:t xml:space="preserve">. Así las cosas, del análisis de los expedientes electrónicos no se advierte ninguna causa de improcedencia que se </w:t>
      </w:r>
      <w:r w:rsidRPr="007922BF">
        <w:rPr>
          <w:rFonts w:ascii="Palatino Linotype" w:hAnsi="Palatino Linotype" w:cs="Arial"/>
          <w:lang w:val="es-MX"/>
        </w:rPr>
        <w:lastRenderedPageBreak/>
        <w:t>actualice ni mucho menos alguna hecha valer por alguna de las partes, procediendo al estudio del fondo del asunto, en los siguientes términos.</w:t>
      </w:r>
    </w:p>
    <w:p w14:paraId="0FDA33E7" w14:textId="77777777" w:rsidR="00BE1990" w:rsidRDefault="00BE1990" w:rsidP="00704B05">
      <w:pPr>
        <w:tabs>
          <w:tab w:val="left" w:pos="709"/>
        </w:tabs>
        <w:spacing w:before="240" w:line="360" w:lineRule="auto"/>
        <w:ind w:right="51"/>
        <w:jc w:val="both"/>
        <w:rPr>
          <w:rFonts w:ascii="Palatino Linotype" w:hAnsi="Palatino Linotype"/>
          <w:b/>
          <w:sz w:val="28"/>
          <w:szCs w:val="28"/>
        </w:rPr>
      </w:pPr>
    </w:p>
    <w:p w14:paraId="7DE513CE" w14:textId="7B694071" w:rsidR="00704B05" w:rsidRPr="009A0D0A" w:rsidRDefault="00704B05" w:rsidP="00704B05">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835B10F" w14:textId="77777777" w:rsidR="00704B05" w:rsidRDefault="00704B05" w:rsidP="00704B0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1ED66398" w14:textId="77777777" w:rsidR="00704B05" w:rsidRPr="002869E1" w:rsidRDefault="00704B05" w:rsidP="00704B05">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1B77B36"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6FE9AEA"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89C3BF"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0274DD5"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EE196E1"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7BE324B4" w14:textId="77777777" w:rsidR="00704B05" w:rsidRPr="006010FE" w:rsidRDefault="00704B05" w:rsidP="00704B05">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8654A98"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3868D8"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261AE051" w14:textId="77777777" w:rsidR="00704B05" w:rsidRDefault="00704B05" w:rsidP="00704B05">
      <w:pPr>
        <w:spacing w:before="240" w:line="360" w:lineRule="auto"/>
        <w:ind w:left="851" w:right="851"/>
        <w:jc w:val="both"/>
        <w:rPr>
          <w:rFonts w:ascii="Palatino Linotype" w:eastAsia="Times New Roman" w:hAnsi="Palatino Linotype" w:cs="Times New Roman"/>
          <w:b/>
          <w:i/>
          <w:lang w:eastAsia="es-ES"/>
        </w:rPr>
      </w:pPr>
      <w:proofErr w:type="gramStart"/>
      <w:r w:rsidRPr="006010FE">
        <w:rPr>
          <w:rFonts w:ascii="Palatino Linotype" w:eastAsia="Times New Roman" w:hAnsi="Palatino Linotype" w:cs="Times New Roman"/>
          <w:i/>
          <w:lang w:eastAsia="es-ES"/>
        </w:rPr>
        <w:t>En caso que</w:t>
      </w:r>
      <w:proofErr w:type="gramEnd"/>
      <w:r w:rsidRPr="006010FE">
        <w:rPr>
          <w:rFonts w:ascii="Palatino Linotype" w:eastAsia="Times New Roman" w:hAnsi="Palatino Linotype" w:cs="Times New Roman"/>
          <w:i/>
          <w:lang w:eastAsia="es-ES"/>
        </w:rPr>
        <w:t xml:space="preserve"> la información solicitada consista en bases de datos se deberá privilegiar la entrega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701C3F98" w14:textId="77777777" w:rsidR="00704B05" w:rsidRDefault="00704B05" w:rsidP="00704B05">
      <w:pPr>
        <w:spacing w:after="0" w:line="360" w:lineRule="auto"/>
        <w:jc w:val="both"/>
        <w:rPr>
          <w:rFonts w:ascii="Palatino Linotype" w:eastAsia="Times New Roman" w:hAnsi="Palatino Linotype" w:cs="Times New Roman"/>
          <w:sz w:val="24"/>
          <w:szCs w:val="24"/>
          <w:lang w:eastAsia="es-ES"/>
        </w:rPr>
      </w:pPr>
    </w:p>
    <w:p w14:paraId="06C09598" w14:textId="77777777" w:rsidR="00704B05" w:rsidRPr="006010FE" w:rsidRDefault="00704B05" w:rsidP="00704B0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w:t>
      </w:r>
      <w:proofErr w:type="gramStart"/>
      <w:r w:rsidRPr="006010FE">
        <w:rPr>
          <w:rFonts w:ascii="Palatino Linotype" w:eastAsia="Times New Roman" w:hAnsi="Palatino Linotype" w:cs="Times New Roman"/>
          <w:sz w:val="24"/>
          <w:szCs w:val="24"/>
          <w:lang w:eastAsia="es-ES"/>
        </w:rPr>
        <w:t>la misma</w:t>
      </w:r>
      <w:proofErr w:type="gramEnd"/>
      <w:r w:rsidRPr="006010FE">
        <w:rPr>
          <w:rFonts w:ascii="Palatino Linotype" w:eastAsia="Times New Roman" w:hAnsi="Palatino Linotype" w:cs="Times New Roman"/>
          <w:sz w:val="24"/>
          <w:szCs w:val="24"/>
          <w:lang w:eastAsia="es-ES"/>
        </w:rPr>
        <w:t xml:space="preserve"> en el lugar que ésta se localice, </w:t>
      </w:r>
      <w:proofErr w:type="gramStart"/>
      <w:r w:rsidRPr="006010FE">
        <w:rPr>
          <w:rFonts w:ascii="Palatino Linotype" w:eastAsia="Times New Roman" w:hAnsi="Palatino Linotype" w:cs="Times New Roman"/>
          <w:sz w:val="24"/>
          <w:szCs w:val="24"/>
          <w:lang w:eastAsia="es-ES"/>
        </w:rPr>
        <w:t>de acuerdo a</w:t>
      </w:r>
      <w:proofErr w:type="gramEnd"/>
      <w:r w:rsidRPr="006010FE">
        <w:rPr>
          <w:rFonts w:ascii="Palatino Linotype" w:eastAsia="Times New Roman" w:hAnsi="Palatino Linotype" w:cs="Times New Roman"/>
          <w:sz w:val="24"/>
          <w:szCs w:val="24"/>
          <w:lang w:eastAsia="es-ES"/>
        </w:rPr>
        <w:t xml:space="preserve">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537A6F0" w14:textId="77777777" w:rsidR="00704B05" w:rsidRDefault="00704B05" w:rsidP="00704B05">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29FFADE9" w14:textId="77777777" w:rsidR="00704B05" w:rsidRDefault="00704B05" w:rsidP="00F42452">
      <w:pPr>
        <w:spacing w:before="240" w:line="360" w:lineRule="auto"/>
        <w:jc w:val="both"/>
        <w:rPr>
          <w:rFonts w:ascii="Palatino Linotype" w:hAnsi="Palatino Linotype"/>
          <w:sz w:val="24"/>
          <w:szCs w:val="24"/>
        </w:rPr>
      </w:pPr>
    </w:p>
    <w:p w14:paraId="0AA8C207" w14:textId="1F9E8A69" w:rsidR="005C5860" w:rsidRDefault="00F42452" w:rsidP="00F42452">
      <w:pPr>
        <w:spacing w:before="240" w:line="360" w:lineRule="auto"/>
        <w:jc w:val="both"/>
        <w:rPr>
          <w:rFonts w:ascii="Palatino Linotype" w:hAnsi="Palatino Linotype" w:cs="Arial"/>
          <w:sz w:val="24"/>
          <w:szCs w:val="24"/>
        </w:rPr>
      </w:pPr>
      <w:r w:rsidRPr="00A279CF">
        <w:rPr>
          <w:rFonts w:ascii="Palatino Linotype" w:hAnsi="Palatino Linotype"/>
          <w:sz w:val="24"/>
          <w:szCs w:val="24"/>
        </w:rPr>
        <w:t xml:space="preserve">Una vez sentado lo anterior, </w:t>
      </w:r>
      <w:r>
        <w:rPr>
          <w:rFonts w:ascii="Palatino Linotype" w:hAnsi="Palatino Linotype" w:cs="Arial"/>
          <w:sz w:val="24"/>
          <w:szCs w:val="24"/>
        </w:rPr>
        <w:t xml:space="preserve">de una interpretación </w:t>
      </w:r>
      <w:r w:rsidR="00C15C47">
        <w:rPr>
          <w:rFonts w:ascii="Palatino Linotype" w:hAnsi="Palatino Linotype" w:cs="Arial"/>
          <w:sz w:val="24"/>
          <w:szCs w:val="24"/>
        </w:rPr>
        <w:t xml:space="preserve">literal a la solicitud de información </w:t>
      </w:r>
      <w:r w:rsidR="00E115D0">
        <w:rPr>
          <w:rFonts w:ascii="Palatino Linotype" w:hAnsi="Palatino Linotype" w:cs="Arial"/>
          <w:b/>
          <w:bCs/>
          <w:sz w:val="24"/>
          <w:szCs w:val="24"/>
        </w:rPr>
        <w:t>00198/ATIZARA/IP/2025</w:t>
      </w:r>
      <w:r w:rsidR="005C5860">
        <w:rPr>
          <w:rFonts w:ascii="Palatino Linotype" w:hAnsi="Palatino Linotype" w:cs="Arial"/>
          <w:b/>
          <w:bCs/>
          <w:sz w:val="24"/>
          <w:szCs w:val="24"/>
        </w:rPr>
        <w:t xml:space="preserve">, </w:t>
      </w:r>
      <w:r w:rsidR="005C5860">
        <w:rPr>
          <w:rFonts w:ascii="Palatino Linotype" w:hAnsi="Palatino Linotype" w:cs="Arial"/>
          <w:sz w:val="24"/>
          <w:szCs w:val="24"/>
        </w:rPr>
        <w:t xml:space="preserve">se desprenden las siguientes consideraciones: </w:t>
      </w:r>
    </w:p>
    <w:p w14:paraId="0BE3FD43" w14:textId="77777777" w:rsidR="00B27F33" w:rsidRPr="00FC6FD5" w:rsidRDefault="005C5860" w:rsidP="00983430">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w:t>
      </w:r>
      <w:r w:rsidR="00B27F33">
        <w:rPr>
          <w:rFonts w:ascii="Palatino Linotype" w:hAnsi="Palatino Linotype" w:cs="Arial"/>
        </w:rPr>
        <w:t xml:space="preserve">derecho de acceso a la información pública estriba en la prerrogativa de carácter constitucional que reconoce la potestad de los ciudadanos para solicitar soportes documentales generados, poseídos o administrados por los </w:t>
      </w:r>
      <w:r w:rsidR="00B27F33">
        <w:rPr>
          <w:rFonts w:ascii="Palatino Linotype" w:hAnsi="Palatino Linotype" w:cs="Arial"/>
          <w:b/>
          <w:bCs/>
        </w:rPr>
        <w:t>Sujetos Obligados.</w:t>
      </w:r>
    </w:p>
    <w:p w14:paraId="356F48EE" w14:textId="77777777" w:rsidR="00FC6FD5" w:rsidRPr="00690743" w:rsidRDefault="00FC6FD5" w:rsidP="00FC6FD5">
      <w:pPr>
        <w:pStyle w:val="Prrafodelista"/>
        <w:autoSpaceDE w:val="0"/>
        <w:autoSpaceDN w:val="0"/>
        <w:adjustRightInd w:val="0"/>
        <w:spacing w:line="360" w:lineRule="auto"/>
        <w:ind w:left="780"/>
        <w:jc w:val="both"/>
        <w:rPr>
          <w:rFonts w:ascii="Palatino Linotype" w:hAnsi="Palatino Linotype" w:cs="Arial"/>
        </w:rPr>
      </w:pPr>
    </w:p>
    <w:p w14:paraId="048598F6" w14:textId="31BEC635" w:rsidR="00E115D0" w:rsidRDefault="00B27F33" w:rsidP="00983430">
      <w:pPr>
        <w:pStyle w:val="Prrafodelista"/>
        <w:numPr>
          <w:ilvl w:val="0"/>
          <w:numId w:val="3"/>
        </w:numPr>
        <w:spacing w:before="240" w:line="360" w:lineRule="auto"/>
        <w:jc w:val="both"/>
        <w:rPr>
          <w:rFonts w:ascii="Palatino Linotype" w:hAnsi="Palatino Linotype" w:cs="Arial"/>
        </w:rPr>
      </w:pPr>
      <w:r>
        <w:rPr>
          <w:rFonts w:ascii="Palatino Linotype" w:hAnsi="Palatino Linotype" w:cs="Arial"/>
        </w:rPr>
        <w:lastRenderedPageBreak/>
        <w:t>Que fue</w:t>
      </w:r>
      <w:r w:rsidR="009C2C81">
        <w:rPr>
          <w:rFonts w:ascii="Palatino Linotype" w:hAnsi="Palatino Linotype" w:cs="Arial"/>
        </w:rPr>
        <w:t xml:space="preserve"> formulado </w:t>
      </w:r>
      <w:r w:rsidR="009C2C81">
        <w:rPr>
          <w:rFonts w:ascii="Palatino Linotype" w:hAnsi="Palatino Linotype" w:cs="Arial"/>
          <w:b/>
          <w:bCs/>
        </w:rPr>
        <w:t xml:space="preserve">1 -un- </w:t>
      </w:r>
      <w:r w:rsidR="009C2C81">
        <w:rPr>
          <w:rFonts w:ascii="Palatino Linotype" w:hAnsi="Palatino Linotype" w:cs="Arial"/>
        </w:rPr>
        <w:t xml:space="preserve">requerimiento, respecto del cual fue señalado como elemento temporal </w:t>
      </w:r>
      <w:r w:rsidR="009C2C81" w:rsidRPr="009C2C81">
        <w:rPr>
          <w:rFonts w:ascii="Palatino Linotype" w:hAnsi="Palatino Linotype" w:cs="Arial"/>
          <w:i/>
          <w:iCs/>
        </w:rPr>
        <w:t>“</w:t>
      </w:r>
      <w:r w:rsidR="00E115D0">
        <w:rPr>
          <w:rFonts w:ascii="Palatino Linotype" w:hAnsi="Palatino Linotype" w:cs="Arial"/>
          <w:i/>
          <w:iCs/>
        </w:rPr>
        <w:t xml:space="preserve">en el mes de diciembre de 2024”. </w:t>
      </w:r>
      <w:r w:rsidR="00E115D0">
        <w:rPr>
          <w:rFonts w:ascii="Palatino Linotype" w:hAnsi="Palatino Linotype" w:cs="Arial"/>
        </w:rPr>
        <w:t xml:space="preserve">Es decir, comprende del uno al treinta y uno de diciembre de dos mil veinticuatro. </w:t>
      </w:r>
    </w:p>
    <w:p w14:paraId="6AABD68B" w14:textId="77777777" w:rsidR="00E115D0" w:rsidRPr="00E115D0" w:rsidRDefault="00E115D0" w:rsidP="00E115D0">
      <w:pPr>
        <w:pStyle w:val="Prrafodelista"/>
        <w:spacing w:before="240" w:line="360" w:lineRule="auto"/>
        <w:ind w:left="720"/>
        <w:jc w:val="both"/>
        <w:rPr>
          <w:rFonts w:ascii="Palatino Linotype" w:hAnsi="Palatino Linotype" w:cs="Arial"/>
        </w:rPr>
      </w:pPr>
    </w:p>
    <w:p w14:paraId="07CF89AB" w14:textId="77777777" w:rsidR="00E115D0" w:rsidRDefault="00E115D0" w:rsidP="00983430">
      <w:pPr>
        <w:pStyle w:val="Prrafodelista"/>
        <w:numPr>
          <w:ilvl w:val="0"/>
          <w:numId w:val="2"/>
        </w:numPr>
        <w:spacing w:before="240" w:line="360" w:lineRule="auto"/>
        <w:jc w:val="both"/>
        <w:rPr>
          <w:rFonts w:ascii="Palatino Linotype" w:hAnsi="Palatino Linotype"/>
          <w:lang w:val="es-MX"/>
        </w:rPr>
      </w:pPr>
      <w:r w:rsidRPr="00F6461C">
        <w:rPr>
          <w:rFonts w:ascii="Palatino Linotype" w:hAnsi="Palatino Linotype" w:cs="Arial"/>
        </w:rPr>
        <w:t xml:space="preserve">Que cuando </w:t>
      </w:r>
      <w:r w:rsidRPr="00F6461C">
        <w:rPr>
          <w:rFonts w:ascii="Palatino Linotype" w:hAnsi="Palatino Linotype" w:cs="Arial"/>
          <w:lang w:val="es-MX"/>
        </w:rPr>
        <w:t xml:space="preserve">los particulares no identifican de forma </w:t>
      </w:r>
      <w:r w:rsidRPr="00F6461C">
        <w:rPr>
          <w:rFonts w:ascii="Palatino Linotype" w:hAnsi="Palatino Linotype"/>
          <w:lang w:val="es-MX"/>
        </w:rPr>
        <w:t xml:space="preserve">precisa el documento requerido bastará con que se remita cualquiera que refleje la información requerida. Al respecto cobra relevancia el criterio emitido por el Órgano Garante Nacional con número </w:t>
      </w:r>
      <w:r w:rsidRPr="00F6461C">
        <w:rPr>
          <w:rFonts w:ascii="Palatino Linotype" w:hAnsi="Palatino Linotype"/>
          <w:b/>
          <w:bCs/>
          <w:lang w:val="es-MX"/>
        </w:rPr>
        <w:t xml:space="preserve">16/17 </w:t>
      </w:r>
      <w:r w:rsidRPr="00F6461C">
        <w:rPr>
          <w:rFonts w:ascii="Palatino Linotype" w:hAnsi="Palatino Linotype"/>
          <w:lang w:val="es-MX"/>
        </w:rPr>
        <w:t>cuyo rubro y texto disponen a la literalidad lo siguiente:</w:t>
      </w:r>
    </w:p>
    <w:p w14:paraId="3FE11E37" w14:textId="77777777" w:rsidR="00E115D0" w:rsidRPr="007922BF" w:rsidRDefault="00E115D0" w:rsidP="00E115D0">
      <w:pPr>
        <w:pStyle w:val="Citas"/>
        <w:jc w:val="center"/>
        <w:rPr>
          <w:b/>
          <w:bCs/>
          <w:sz w:val="24"/>
          <w:szCs w:val="24"/>
        </w:rPr>
      </w:pPr>
      <w:r w:rsidRPr="007922BF">
        <w:rPr>
          <w:b/>
          <w:bCs/>
          <w:sz w:val="24"/>
          <w:szCs w:val="24"/>
        </w:rPr>
        <w:t>“EXPRESIÓN DOCUMENTAL.</w:t>
      </w:r>
    </w:p>
    <w:p w14:paraId="3A510D8E" w14:textId="77777777" w:rsidR="00E115D0" w:rsidRPr="007922BF" w:rsidRDefault="00E115D0" w:rsidP="00E115D0">
      <w:pPr>
        <w:pStyle w:val="Citas"/>
        <w:rPr>
          <w:szCs w:val="24"/>
        </w:rPr>
      </w:pPr>
      <w:r w:rsidRPr="007922BF">
        <w:rPr>
          <w:bCs/>
          <w:szCs w:val="24"/>
        </w:rPr>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5281D7CD" w14:textId="77777777" w:rsidR="00E115D0" w:rsidRPr="007922BF" w:rsidRDefault="00E115D0" w:rsidP="00E115D0">
      <w:pPr>
        <w:pStyle w:val="Citas"/>
        <w:rPr>
          <w:b/>
        </w:rPr>
      </w:pPr>
      <w:r w:rsidRPr="007922BF">
        <w:rPr>
          <w:b/>
        </w:rPr>
        <w:t>Precedentes:</w:t>
      </w:r>
    </w:p>
    <w:p w14:paraId="5A40BDCB" w14:textId="77777777" w:rsidR="00E115D0" w:rsidRPr="007922BF" w:rsidRDefault="00E115D0" w:rsidP="00983430">
      <w:pPr>
        <w:pStyle w:val="Citas"/>
        <w:numPr>
          <w:ilvl w:val="0"/>
          <w:numId w:val="1"/>
        </w:numPr>
        <w:rPr>
          <w:color w:val="000000"/>
        </w:rPr>
      </w:pPr>
      <w:r w:rsidRPr="007922BF">
        <w:t xml:space="preserve">Acceso a la información pública. </w:t>
      </w:r>
      <w:proofErr w:type="spellStart"/>
      <w:r w:rsidRPr="007922BF">
        <w:t>RRA</w:t>
      </w:r>
      <w:proofErr w:type="spellEnd"/>
      <w:r w:rsidRPr="007922BF">
        <w:t xml:space="preserve"> 0774/16. Sesión del 31 de agosto de 2016. Votación por unanimidad. </w:t>
      </w:r>
      <w:r w:rsidRPr="007922BF">
        <w:rPr>
          <w:rFonts w:eastAsia="Arial"/>
        </w:rPr>
        <w:t>Sin votos disidentes o particulares.</w:t>
      </w:r>
      <w:r w:rsidRPr="007922BF">
        <w:t xml:space="preserve"> Secretaría de Salud. Comisionada Ponente María Patricia </w:t>
      </w:r>
      <w:proofErr w:type="spellStart"/>
      <w:r w:rsidRPr="007922BF">
        <w:t>Kurczyn</w:t>
      </w:r>
      <w:proofErr w:type="spellEnd"/>
      <w:r w:rsidRPr="007922BF">
        <w:t xml:space="preserve"> Villalobos.</w:t>
      </w:r>
    </w:p>
    <w:p w14:paraId="00BE0B49" w14:textId="77777777" w:rsidR="00E115D0" w:rsidRPr="007922BF" w:rsidRDefault="00E115D0" w:rsidP="00983430">
      <w:pPr>
        <w:pStyle w:val="Citas"/>
        <w:numPr>
          <w:ilvl w:val="0"/>
          <w:numId w:val="1"/>
        </w:numPr>
        <w:rPr>
          <w:color w:val="000000"/>
        </w:rPr>
      </w:pPr>
      <w:r w:rsidRPr="007922BF">
        <w:lastRenderedPageBreak/>
        <w:t xml:space="preserve">Acceso a la información pública. </w:t>
      </w:r>
      <w:proofErr w:type="spellStart"/>
      <w:r w:rsidRPr="007922BF">
        <w:t>RRA</w:t>
      </w:r>
      <w:proofErr w:type="spellEnd"/>
      <w:r w:rsidRPr="007922BF">
        <w:t xml:space="preserve">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15C3B0A3" w14:textId="77777777" w:rsidR="00E115D0" w:rsidRPr="00A97EEF" w:rsidRDefault="00E115D0" w:rsidP="00983430">
      <w:pPr>
        <w:pStyle w:val="Citas"/>
        <w:numPr>
          <w:ilvl w:val="0"/>
          <w:numId w:val="1"/>
        </w:numPr>
        <w:rPr>
          <w:color w:val="000000"/>
        </w:rPr>
      </w:pPr>
      <w:r w:rsidRPr="007922BF">
        <w:t xml:space="preserve">Acceso a la información pública. </w:t>
      </w:r>
      <w:proofErr w:type="spellStart"/>
      <w:r w:rsidRPr="007922BF">
        <w:t>RRA</w:t>
      </w:r>
      <w:proofErr w:type="spellEnd"/>
      <w:r w:rsidRPr="007922BF">
        <w:t xml:space="preserve">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w:t>
      </w:r>
      <w:proofErr w:type="gramStart"/>
      <w:r w:rsidRPr="007922BF">
        <w:t xml:space="preserve">“ </w:t>
      </w:r>
      <w:r w:rsidRPr="007922BF">
        <w:rPr>
          <w:b/>
          <w:bCs/>
        </w:rPr>
        <w:t>(</w:t>
      </w:r>
      <w:proofErr w:type="gramEnd"/>
      <w:r w:rsidRPr="007922BF">
        <w:rPr>
          <w:b/>
          <w:bCs/>
        </w:rPr>
        <w:t>Sic)</w:t>
      </w:r>
    </w:p>
    <w:p w14:paraId="4B18D07C" w14:textId="77777777" w:rsidR="00FC6FD5" w:rsidRPr="00FC6FD5" w:rsidRDefault="00FC6FD5" w:rsidP="00FC6FD5">
      <w:pPr>
        <w:pStyle w:val="Prrafodelista"/>
        <w:spacing w:before="240" w:line="360" w:lineRule="auto"/>
        <w:ind w:left="720"/>
        <w:jc w:val="both"/>
        <w:rPr>
          <w:rFonts w:ascii="Palatino Linotype" w:hAnsi="Palatino Linotype" w:cs="Arial"/>
        </w:rPr>
      </w:pPr>
    </w:p>
    <w:p w14:paraId="5E10B501" w14:textId="77777777" w:rsidR="00B27F33" w:rsidRPr="0051062B" w:rsidRDefault="00B27F33" w:rsidP="00B27F33">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41FCBDE8" w14:textId="77777777" w:rsidR="00B27F33" w:rsidRPr="0051062B" w:rsidRDefault="00B27F33" w:rsidP="00B27F33">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80E3F41" w14:textId="77777777" w:rsidR="00B27F33" w:rsidRPr="0051062B" w:rsidRDefault="00B27F33" w:rsidP="00B27F33">
      <w:pPr>
        <w:pStyle w:val="Citas"/>
        <w:rPr>
          <w:b/>
        </w:rPr>
      </w:pPr>
      <w:r w:rsidRPr="0051062B">
        <w:rPr>
          <w:b/>
        </w:rPr>
        <w:t xml:space="preserve">Artículo 181. … </w:t>
      </w:r>
    </w:p>
    <w:p w14:paraId="759D6F83" w14:textId="77777777" w:rsidR="00B27F33" w:rsidRDefault="00B27F33" w:rsidP="00B27F33">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184D26B" w14:textId="77777777" w:rsidR="00FC6FD5" w:rsidRDefault="00FC6FD5" w:rsidP="00B27F33">
      <w:pPr>
        <w:spacing w:before="240" w:line="360" w:lineRule="auto"/>
        <w:jc w:val="both"/>
        <w:rPr>
          <w:rFonts w:ascii="Palatino Linotype" w:hAnsi="Palatino Linotype"/>
          <w:sz w:val="24"/>
          <w:szCs w:val="24"/>
        </w:rPr>
      </w:pPr>
    </w:p>
    <w:p w14:paraId="4CFBEB27" w14:textId="094D9CCB" w:rsidR="00B27F33" w:rsidRDefault="00B27F33" w:rsidP="00B27F33">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5E128F17" w14:textId="203B82C5" w:rsidR="00FC6FD5" w:rsidRDefault="00E115D0" w:rsidP="00983430">
      <w:pPr>
        <w:pStyle w:val="Prrafodelista"/>
        <w:numPr>
          <w:ilvl w:val="0"/>
          <w:numId w:val="5"/>
        </w:numPr>
        <w:spacing w:before="240" w:line="360" w:lineRule="auto"/>
        <w:jc w:val="both"/>
        <w:rPr>
          <w:rFonts w:ascii="Palatino Linotype" w:hAnsi="Palatino Linotype" w:cs="Arial"/>
        </w:rPr>
      </w:pPr>
      <w:r>
        <w:rPr>
          <w:rFonts w:ascii="Palatino Linotype" w:hAnsi="Palatino Linotype" w:cs="Arial"/>
        </w:rPr>
        <w:t xml:space="preserve">El o los documentos donde consten los comprobantes de pago realizados por la tesorería municipal mediante transferencia electrónica, del periodo comprendido del uno al treinta y uno de diciembre de dos mil veinticuatro. </w:t>
      </w:r>
    </w:p>
    <w:p w14:paraId="29B6861E" w14:textId="77777777" w:rsidR="001D4D69" w:rsidRDefault="001D4D69" w:rsidP="00575A3F">
      <w:pPr>
        <w:spacing w:after="0" w:line="360" w:lineRule="auto"/>
        <w:jc w:val="both"/>
        <w:rPr>
          <w:rFonts w:ascii="Palatino Linotype" w:hAnsi="Palatino Linotype" w:cs="Arial"/>
          <w:sz w:val="24"/>
          <w:szCs w:val="24"/>
        </w:rPr>
      </w:pPr>
    </w:p>
    <w:p w14:paraId="3E0D67A7" w14:textId="6AF7A766" w:rsidR="00B27F33" w:rsidRPr="00575A3F" w:rsidRDefault="00B27F33" w:rsidP="00575A3F">
      <w:pPr>
        <w:spacing w:after="0" w:line="360" w:lineRule="auto"/>
        <w:jc w:val="both"/>
        <w:rPr>
          <w:b/>
          <w:bCs/>
        </w:rPr>
      </w:pPr>
      <w:r>
        <w:rPr>
          <w:rFonts w:ascii="Palatino Linotype" w:hAnsi="Palatino Linotype" w:cs="Arial"/>
          <w:sz w:val="24"/>
          <w:szCs w:val="24"/>
        </w:rPr>
        <w:t xml:space="preserve">Bajo este contexto, a efecto de identificar las unidades administrativas competentes se traen </w:t>
      </w:r>
      <w:r w:rsidR="00575A3F">
        <w:rPr>
          <w:rFonts w:ascii="Palatino Linotype" w:hAnsi="Palatino Linotype" w:cs="Arial"/>
          <w:sz w:val="24"/>
          <w:szCs w:val="24"/>
        </w:rPr>
        <w:t xml:space="preserve">a colación las siguientes imágenes ilustrativas, correspondientes al organigrama del </w:t>
      </w:r>
      <w:r w:rsidR="00575A3F">
        <w:rPr>
          <w:rFonts w:ascii="Palatino Linotype" w:hAnsi="Palatino Linotype" w:cs="Arial"/>
          <w:b/>
          <w:bCs/>
          <w:sz w:val="24"/>
          <w:szCs w:val="24"/>
        </w:rPr>
        <w:t xml:space="preserve">Sujeto Obligado: </w:t>
      </w:r>
    </w:p>
    <w:p w14:paraId="234E34F5" w14:textId="11D463EB" w:rsidR="00B27F33" w:rsidRDefault="00E115D0" w:rsidP="00B27F33">
      <w:pPr>
        <w:spacing w:line="360" w:lineRule="auto"/>
        <w:jc w:val="both"/>
        <w:rPr>
          <w:rFonts w:ascii="Palatino Linotype" w:hAnsi="Palatino Linotype" w:cs="Arial"/>
          <w:sz w:val="24"/>
          <w:szCs w:val="24"/>
        </w:rPr>
      </w:pPr>
      <w:r w:rsidRPr="00E115D0">
        <w:rPr>
          <w:rFonts w:ascii="Palatino Linotype" w:hAnsi="Palatino Linotype" w:cs="Arial"/>
          <w:noProof/>
          <w:sz w:val="24"/>
          <w:szCs w:val="24"/>
          <w:lang w:eastAsia="es-MX"/>
        </w:rPr>
        <w:drawing>
          <wp:anchor distT="0" distB="0" distL="114300" distR="114300" simplePos="0" relativeHeight="251754494" behindDoc="0" locked="0" layoutInCell="1" allowOverlap="1" wp14:anchorId="29A24FAF" wp14:editId="28551CBB">
            <wp:simplePos x="0" y="0"/>
            <wp:positionH relativeFrom="page">
              <wp:align>center</wp:align>
            </wp:positionH>
            <wp:positionV relativeFrom="paragraph">
              <wp:posOffset>445135</wp:posOffset>
            </wp:positionV>
            <wp:extent cx="5760720" cy="3390265"/>
            <wp:effectExtent l="19050" t="19050" r="11430" b="19685"/>
            <wp:wrapThrough wrapText="bothSides">
              <wp:wrapPolygon edited="0">
                <wp:start x="-71" y="-121"/>
                <wp:lineTo x="-71" y="21604"/>
                <wp:lineTo x="21571" y="21604"/>
                <wp:lineTo x="21571" y="-121"/>
                <wp:lineTo x="-71" y="-121"/>
              </wp:wrapPolygon>
            </wp:wrapThrough>
            <wp:docPr id="3698808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80816"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3902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AA9FA4E" w14:textId="1213326D" w:rsidR="00B27F33" w:rsidRDefault="00E115D0" w:rsidP="00F42452">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56542" behindDoc="0" locked="0" layoutInCell="1" allowOverlap="1" wp14:anchorId="05824A15" wp14:editId="2AA4A8B7">
                <wp:simplePos x="0" y="0"/>
                <wp:positionH relativeFrom="column">
                  <wp:posOffset>436938</wp:posOffset>
                </wp:positionH>
                <wp:positionV relativeFrom="paragraph">
                  <wp:posOffset>1038802</wp:posOffset>
                </wp:positionV>
                <wp:extent cx="1406236" cy="297873"/>
                <wp:effectExtent l="0" t="0" r="22860" b="26035"/>
                <wp:wrapNone/>
                <wp:docPr id="2052844143" name="Rectangle 2"/>
                <wp:cNvGraphicFramePr/>
                <a:graphic xmlns:a="http://schemas.openxmlformats.org/drawingml/2006/main">
                  <a:graphicData uri="http://schemas.microsoft.com/office/word/2010/wordprocessingShape">
                    <wps:wsp>
                      <wps:cNvSpPr/>
                      <wps:spPr>
                        <a:xfrm>
                          <a:off x="0" y="0"/>
                          <a:ext cx="1406236" cy="29787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2BDD2" id="Rectangle 2" o:spid="_x0000_s1026" style="position:absolute;margin-left:34.4pt;margin-top:81.8pt;width:110.75pt;height:23.45pt;z-index:2517565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" filled="f" strokecolor="#e00" strokeweight="1pt"/>
            </w:pict>
          </mc:Fallback>
        </mc:AlternateContent>
      </w:r>
      <w:r w:rsidRPr="00E115D0">
        <w:rPr>
          <w:rFonts w:ascii="Palatino Linotype" w:hAnsi="Palatino Linotype" w:cs="Arial"/>
          <w:noProof/>
          <w:sz w:val="24"/>
          <w:szCs w:val="24"/>
          <w:lang w:eastAsia="es-MX"/>
        </w:rPr>
        <w:drawing>
          <wp:anchor distT="0" distB="0" distL="114300" distR="114300" simplePos="0" relativeHeight="251755518" behindDoc="0" locked="0" layoutInCell="1" allowOverlap="1" wp14:anchorId="356D0744" wp14:editId="49FD476B">
            <wp:simplePos x="0" y="0"/>
            <wp:positionH relativeFrom="page">
              <wp:align>center</wp:align>
            </wp:positionH>
            <wp:positionV relativeFrom="paragraph">
              <wp:posOffset>19050</wp:posOffset>
            </wp:positionV>
            <wp:extent cx="5760720" cy="3371215"/>
            <wp:effectExtent l="19050" t="19050" r="11430" b="19685"/>
            <wp:wrapThrough wrapText="bothSides">
              <wp:wrapPolygon edited="0">
                <wp:start x="-71" y="-122"/>
                <wp:lineTo x="-71" y="21604"/>
                <wp:lineTo x="21571" y="21604"/>
                <wp:lineTo x="21571" y="-122"/>
                <wp:lineTo x="-71" y="-122"/>
              </wp:wrapPolygon>
            </wp:wrapThrough>
            <wp:docPr id="127913759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37599"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3712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DE30FF6" w14:textId="6FCAFF44" w:rsidR="00B27F33" w:rsidRDefault="00B27F33" w:rsidP="00B27F3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w:t>
      </w:r>
      <w:r w:rsidR="00C17EF2">
        <w:rPr>
          <w:rFonts w:ascii="Palatino Linotype" w:hAnsi="Palatino Linotype" w:cs="Arial"/>
        </w:rPr>
        <w:t xml:space="preserve">la </w:t>
      </w:r>
      <w:r w:rsidR="00E115D0">
        <w:rPr>
          <w:rFonts w:ascii="Palatino Linotype" w:hAnsi="Palatino Linotype" w:cs="Arial"/>
        </w:rPr>
        <w:t xml:space="preserve">Tesorería municipal. </w:t>
      </w:r>
      <w:r w:rsidR="00C17EF2">
        <w:rPr>
          <w:rFonts w:ascii="Palatino Linotype" w:hAnsi="Palatino Linotype" w:cs="Arial"/>
        </w:rPr>
        <w:t xml:space="preserve"> </w:t>
      </w:r>
    </w:p>
    <w:p w14:paraId="472AF694" w14:textId="5B7FFB33" w:rsidR="00E115D0" w:rsidRDefault="00B27F33" w:rsidP="00B27F33">
      <w:pPr>
        <w:spacing w:before="240" w:line="360" w:lineRule="auto"/>
        <w:jc w:val="both"/>
        <w:rPr>
          <w:rFonts w:ascii="Palatino Linotype" w:hAnsi="Palatino Linotype" w:cs="Arial"/>
          <w:sz w:val="24"/>
          <w:szCs w:val="24"/>
        </w:rPr>
      </w:pPr>
      <w:r w:rsidRPr="007B1D30">
        <w:rPr>
          <w:rFonts w:ascii="Palatino Linotype" w:hAnsi="Palatino Linotype" w:cs="Arial"/>
          <w:sz w:val="24"/>
          <w:szCs w:val="24"/>
        </w:rPr>
        <w:t xml:space="preserve">De manera complementaria, a efecto de ilustrar la esfera competencial de la unidad administrativa en cita, resulta oportuno traer a colación </w:t>
      </w:r>
      <w:r w:rsidR="00A71C71">
        <w:rPr>
          <w:rFonts w:ascii="Palatino Linotype" w:hAnsi="Palatino Linotype" w:cs="Arial"/>
          <w:sz w:val="24"/>
          <w:szCs w:val="24"/>
        </w:rPr>
        <w:t xml:space="preserve">el artículo </w:t>
      </w:r>
      <w:r w:rsidR="00E115D0">
        <w:rPr>
          <w:rFonts w:ascii="Palatino Linotype" w:hAnsi="Palatino Linotype" w:cs="Arial"/>
          <w:sz w:val="24"/>
          <w:szCs w:val="24"/>
        </w:rPr>
        <w:t xml:space="preserve">95 de la Ley orgánica municipal del Estado de México; así como los numerales 25 y 53 del Bando municipal de Atizapán de Zaragoza, porciones normativas que disponen a la literalidad </w:t>
      </w:r>
      <w:r w:rsidR="00C70A66">
        <w:rPr>
          <w:rFonts w:ascii="Palatino Linotype" w:hAnsi="Palatino Linotype" w:cs="Arial"/>
          <w:sz w:val="24"/>
          <w:szCs w:val="24"/>
        </w:rPr>
        <w:t xml:space="preserve">lo siguiente: </w:t>
      </w:r>
    </w:p>
    <w:p w14:paraId="61B1EEDD" w14:textId="77777777" w:rsidR="00E115D0" w:rsidRPr="004C221B" w:rsidRDefault="00E115D0" w:rsidP="00E115D0">
      <w:pPr>
        <w:pStyle w:val="Citas"/>
        <w:jc w:val="center"/>
        <w:rPr>
          <w:b/>
          <w:bCs/>
          <w:i w:val="0"/>
          <w:iCs/>
          <w:u w:val="single"/>
        </w:rPr>
      </w:pPr>
      <w:r w:rsidRPr="004C221B">
        <w:rPr>
          <w:b/>
          <w:bCs/>
          <w:i w:val="0"/>
          <w:iCs/>
          <w:sz w:val="24"/>
          <w:szCs w:val="24"/>
        </w:rPr>
        <w:lastRenderedPageBreak/>
        <w:t>LEY ORGÁNICA MUNICIPAL DEL ESTADO DE MÉXICO</w:t>
      </w:r>
    </w:p>
    <w:p w14:paraId="022578C5" w14:textId="77777777" w:rsidR="00E115D0" w:rsidRPr="00FE41D4" w:rsidRDefault="00E115D0" w:rsidP="00E115D0">
      <w:pPr>
        <w:pStyle w:val="Citas"/>
        <w:rPr>
          <w:b/>
          <w:bCs/>
          <w:u w:val="single"/>
        </w:rPr>
      </w:pPr>
      <w:r>
        <w:rPr>
          <w:b/>
          <w:bCs/>
          <w:u w:val="single"/>
        </w:rPr>
        <w:t>“</w:t>
      </w:r>
      <w:r w:rsidRPr="00FE41D4">
        <w:rPr>
          <w:b/>
          <w:bCs/>
          <w:u w:val="single"/>
        </w:rPr>
        <w:t>Artículo 95.- Son atribuciones del tesorero municipal:</w:t>
      </w:r>
    </w:p>
    <w:p w14:paraId="7296C0EE" w14:textId="77777777" w:rsidR="00E115D0" w:rsidRDefault="00E115D0" w:rsidP="00E115D0">
      <w:pPr>
        <w:pStyle w:val="Citas"/>
      </w:pPr>
      <w:r>
        <w:t>I. Administrar la hacienda pública municipal, de conformidad con las disposiciones legales aplicables;</w:t>
      </w:r>
    </w:p>
    <w:p w14:paraId="1C74607A" w14:textId="77777777" w:rsidR="00E115D0" w:rsidRDefault="00E115D0" w:rsidP="00E115D0">
      <w:pPr>
        <w:pStyle w:val="Citas"/>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37A5F606" w14:textId="77777777" w:rsidR="00E115D0" w:rsidRDefault="00E115D0" w:rsidP="00E115D0">
      <w:pPr>
        <w:pStyle w:val="Citas"/>
      </w:pPr>
      <w:r>
        <w:t>(…)</w:t>
      </w:r>
    </w:p>
    <w:p w14:paraId="74DC0584" w14:textId="77777777" w:rsidR="00E115D0" w:rsidRDefault="00E115D0" w:rsidP="00E115D0">
      <w:pPr>
        <w:pStyle w:val="Citas"/>
        <w:rPr>
          <w:b/>
          <w:bCs/>
        </w:rPr>
      </w:pPr>
      <w:r>
        <w:t xml:space="preserve">IV. Llevar los registros contables, financieros y administrativos de los ingresos, egresos, e inventarios;” </w:t>
      </w:r>
      <w:r>
        <w:rPr>
          <w:b/>
          <w:bCs/>
        </w:rPr>
        <w:t>(Sic)</w:t>
      </w:r>
    </w:p>
    <w:p w14:paraId="4B01B4F4" w14:textId="77777777" w:rsidR="00E115D0" w:rsidRDefault="00E115D0" w:rsidP="00B27F33">
      <w:pPr>
        <w:spacing w:before="240" w:line="360" w:lineRule="auto"/>
        <w:jc w:val="both"/>
        <w:rPr>
          <w:rFonts w:ascii="Palatino Linotype" w:hAnsi="Palatino Linotype" w:cs="Arial"/>
          <w:sz w:val="24"/>
          <w:szCs w:val="24"/>
        </w:rPr>
      </w:pPr>
    </w:p>
    <w:p w14:paraId="614C1AAC" w14:textId="77777777" w:rsidR="00E115D0" w:rsidRDefault="00E115D0" w:rsidP="00B27F33">
      <w:pPr>
        <w:spacing w:before="240" w:line="360" w:lineRule="auto"/>
        <w:jc w:val="both"/>
        <w:rPr>
          <w:rFonts w:ascii="Palatino Linotype" w:hAnsi="Palatino Linotype" w:cs="Arial"/>
          <w:sz w:val="24"/>
          <w:szCs w:val="24"/>
        </w:rPr>
      </w:pPr>
    </w:p>
    <w:p w14:paraId="30ED2822" w14:textId="077A118D" w:rsidR="00E115D0" w:rsidRPr="00C70A66" w:rsidRDefault="00C70A66" w:rsidP="00C70A66">
      <w:pPr>
        <w:pStyle w:val="Citas"/>
        <w:jc w:val="center"/>
        <w:rPr>
          <w:b/>
          <w:bCs/>
          <w:i w:val="0"/>
          <w:iCs/>
          <w:sz w:val="24"/>
          <w:szCs w:val="24"/>
        </w:rPr>
      </w:pPr>
      <w:r w:rsidRPr="00C70A66">
        <w:rPr>
          <w:b/>
          <w:bCs/>
          <w:i w:val="0"/>
          <w:iCs/>
          <w:sz w:val="24"/>
          <w:szCs w:val="24"/>
        </w:rPr>
        <w:t>BANDO MUNICIPAL DE ATIZAPÁN DE ZARAGOZA</w:t>
      </w:r>
    </w:p>
    <w:p w14:paraId="5979E84A" w14:textId="1E4BD82F" w:rsidR="00E115D0" w:rsidRPr="00E115D0" w:rsidRDefault="00C70A66" w:rsidP="00E115D0">
      <w:pPr>
        <w:pStyle w:val="Citas"/>
      </w:pPr>
      <w:r>
        <w:t>“</w:t>
      </w:r>
      <w:r w:rsidR="00E115D0" w:rsidRPr="00E115D0">
        <w:t>ARTÍCULO 25.- En términos de lo dispuesto por el Artículo 16 del Código Financiero</w:t>
      </w:r>
      <w:r>
        <w:t xml:space="preserve"> </w:t>
      </w:r>
      <w:r w:rsidR="00E115D0" w:rsidRPr="00E115D0">
        <w:t>del Estado de México y Municipios, son autoridades fiscales en el Municipio:</w:t>
      </w:r>
    </w:p>
    <w:p w14:paraId="34D145AF" w14:textId="77777777" w:rsidR="00E115D0" w:rsidRPr="00E115D0" w:rsidRDefault="00E115D0" w:rsidP="00E115D0">
      <w:pPr>
        <w:pStyle w:val="Citas"/>
      </w:pPr>
      <w:r w:rsidRPr="00E115D0">
        <w:t>I. El H. Ayuntamiento;</w:t>
      </w:r>
    </w:p>
    <w:p w14:paraId="5B6B2C81" w14:textId="77777777" w:rsidR="00E115D0" w:rsidRPr="00E115D0" w:rsidRDefault="00E115D0" w:rsidP="00E115D0">
      <w:pPr>
        <w:pStyle w:val="Citas"/>
      </w:pPr>
      <w:r w:rsidRPr="00E115D0">
        <w:t xml:space="preserve">II. El </w:t>
      </w:r>
      <w:proofErr w:type="gramStart"/>
      <w:r w:rsidRPr="00E115D0">
        <w:t>Presidente</w:t>
      </w:r>
      <w:proofErr w:type="gramEnd"/>
      <w:r w:rsidRPr="00E115D0">
        <w:t xml:space="preserve"> Municipal;</w:t>
      </w:r>
    </w:p>
    <w:p w14:paraId="39973A37" w14:textId="77777777" w:rsidR="00E115D0" w:rsidRPr="00E115D0" w:rsidRDefault="00E115D0" w:rsidP="00E115D0">
      <w:pPr>
        <w:pStyle w:val="Citas"/>
      </w:pPr>
      <w:r w:rsidRPr="00E115D0">
        <w:lastRenderedPageBreak/>
        <w:t>III. El Síndico Municipal respectivo;</w:t>
      </w:r>
    </w:p>
    <w:p w14:paraId="79A1124A" w14:textId="77777777" w:rsidR="00E115D0" w:rsidRPr="00E115D0" w:rsidRDefault="00E115D0" w:rsidP="00E115D0">
      <w:pPr>
        <w:pStyle w:val="Citas"/>
      </w:pPr>
      <w:r w:rsidRPr="00E115D0">
        <w:t>IV. El Tesorero Municipal; y</w:t>
      </w:r>
    </w:p>
    <w:p w14:paraId="6F75E72F" w14:textId="3495FDFE" w:rsidR="00E115D0" w:rsidRDefault="00E115D0" w:rsidP="00E115D0">
      <w:pPr>
        <w:pStyle w:val="Citas"/>
      </w:pPr>
      <w:r w:rsidRPr="00E115D0">
        <w:t>V. Los Servidores Públicos de las dependencias o unidades administrativas y de</w:t>
      </w:r>
      <w:r w:rsidR="00C70A66">
        <w:t xml:space="preserve"> </w:t>
      </w:r>
      <w:r w:rsidRPr="00E115D0">
        <w:t>los organismos públicos descentralizados, que en términos de las</w:t>
      </w:r>
      <w:r w:rsidR="00C70A66">
        <w:t xml:space="preserve"> </w:t>
      </w:r>
      <w:r w:rsidRPr="00E115D0">
        <w:t>disposiciones legales y reglamentarias tengan atribuciones de esta</w:t>
      </w:r>
      <w:r w:rsidR="00C70A66">
        <w:t xml:space="preserve"> </w:t>
      </w:r>
      <w:r w:rsidRPr="00E115D0">
        <w:t>naturaleza.</w:t>
      </w:r>
    </w:p>
    <w:p w14:paraId="2490FFF4" w14:textId="656CC072" w:rsidR="00E115D0" w:rsidRPr="00C70A66" w:rsidRDefault="00E115D0" w:rsidP="00E115D0">
      <w:pPr>
        <w:pStyle w:val="Citas"/>
        <w:rPr>
          <w:b/>
          <w:bCs/>
        </w:rPr>
      </w:pPr>
      <w:r w:rsidRPr="00E115D0">
        <w:t>ARTÍCULO 53.- La Tesorería Municipal, en términos de la Ley Orgánica Municipal del</w:t>
      </w:r>
      <w:r w:rsidR="00C70A66">
        <w:t xml:space="preserve"> </w:t>
      </w:r>
      <w:r w:rsidRPr="00E115D0">
        <w:t>Estado de México, es la Dependencia encargada de la Administración de la</w:t>
      </w:r>
      <w:r w:rsidR="00C70A66">
        <w:t xml:space="preserve"> </w:t>
      </w:r>
      <w:r w:rsidRPr="00E115D0">
        <w:t>Hacienda Pública Municipal, de conformidad con las disposiciones legales</w:t>
      </w:r>
      <w:r w:rsidR="00C70A66">
        <w:t xml:space="preserve"> </w:t>
      </w:r>
      <w:r w:rsidRPr="00E115D0">
        <w:t>aplicables, que le facultan para establecer políticas de administración de las</w:t>
      </w:r>
      <w:r w:rsidR="00C70A66">
        <w:t xml:space="preserve"> </w:t>
      </w:r>
      <w:r w:rsidRPr="00E115D0">
        <w:t>finanzas públicas, garantizando equilibrio, disciplina presupuestaria así como</w:t>
      </w:r>
      <w:r w:rsidR="00C70A66">
        <w:t xml:space="preserve"> </w:t>
      </w:r>
      <w:r w:rsidRPr="00E115D0">
        <w:t>capacidad administrativa, necesaria para asegurar la viabilidad financiera que</w:t>
      </w:r>
      <w:r w:rsidR="00C70A66">
        <w:t xml:space="preserve"> </w:t>
      </w:r>
      <w:r w:rsidRPr="00E115D0">
        <w:t>permita la consolidación de los planes, programas y proyectos de la</w:t>
      </w:r>
      <w:r w:rsidR="00C70A66">
        <w:t xml:space="preserve"> </w:t>
      </w:r>
      <w:r w:rsidRPr="00E115D0">
        <w:t>Administración Municipal.</w:t>
      </w:r>
      <w:r w:rsidR="00C70A66">
        <w:t xml:space="preserve">” </w:t>
      </w:r>
      <w:r w:rsidR="00C70A66">
        <w:rPr>
          <w:b/>
          <w:bCs/>
        </w:rPr>
        <w:t>(Sic)</w:t>
      </w:r>
    </w:p>
    <w:p w14:paraId="52F2EFFD" w14:textId="77777777" w:rsidR="00E115D0" w:rsidRDefault="00E115D0" w:rsidP="00B27F33">
      <w:pPr>
        <w:spacing w:before="240" w:line="360" w:lineRule="auto"/>
        <w:jc w:val="both"/>
        <w:rPr>
          <w:rFonts w:ascii="Palatino Linotype" w:hAnsi="Palatino Linotype" w:cs="Arial"/>
          <w:sz w:val="24"/>
          <w:szCs w:val="24"/>
        </w:rPr>
      </w:pPr>
    </w:p>
    <w:p w14:paraId="0266F406" w14:textId="4D5408B5" w:rsidR="00A95C19" w:rsidRDefault="00C70A66" w:rsidP="00C70A66">
      <w:pPr>
        <w:spacing w:before="240" w:line="360" w:lineRule="auto"/>
        <w:jc w:val="both"/>
        <w:rPr>
          <w:rFonts w:ascii="Palatino Linotype" w:hAnsi="Palatino Linotype" w:cs="Arial"/>
          <w:sz w:val="24"/>
          <w:szCs w:val="24"/>
        </w:rPr>
      </w:pPr>
      <w:r w:rsidRPr="00C70A66">
        <w:rPr>
          <w:rFonts w:ascii="Palatino Linotype" w:hAnsi="Palatino Linotype"/>
          <w:sz w:val="24"/>
          <w:szCs w:val="24"/>
        </w:rPr>
        <w:t>Luego entonces, a toda luz se desprende que la tesorería da cuenta respecto de las cuentas del Ayuntamiento, ingresos, egresos, así como otros tópicos.</w:t>
      </w:r>
      <w:r>
        <w:rPr>
          <w:rFonts w:ascii="Palatino Linotype" w:hAnsi="Palatino Linotype"/>
          <w:sz w:val="24"/>
          <w:szCs w:val="24"/>
        </w:rPr>
        <w:t xml:space="preserve"> </w:t>
      </w:r>
      <w:r w:rsidR="00A95C19" w:rsidRPr="00344519">
        <w:rPr>
          <w:rFonts w:ascii="Palatino Linotype" w:hAnsi="Palatino Linotype" w:cs="Arial"/>
          <w:sz w:val="24"/>
          <w:szCs w:val="24"/>
        </w:rPr>
        <w:t>Bajo este contexto, en términos de los numerales 18 y 19 de la Ley de Transparencia local existe obligación de documentar actos de autoridad, así como</w:t>
      </w:r>
      <w:r w:rsidR="00A95C19">
        <w:rPr>
          <w:rFonts w:ascii="Palatino Linotype" w:hAnsi="Palatino Linotype" w:cs="Arial"/>
          <w:sz w:val="24"/>
          <w:szCs w:val="24"/>
        </w:rPr>
        <w:t xml:space="preserve"> una presunción de existencia de la información cuando se refiera a las atribuciones de los sujetos obligados, porciones normativas que disponen a la literalidad lo siguiente: </w:t>
      </w:r>
    </w:p>
    <w:p w14:paraId="42AC45AC" w14:textId="77777777" w:rsidR="00A95C19" w:rsidRDefault="00A95C19" w:rsidP="00A95C19">
      <w:pPr>
        <w:pStyle w:val="Citas"/>
      </w:pPr>
      <w: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65F9B9DE" w14:textId="77777777" w:rsidR="00A95C19" w:rsidRDefault="00A95C19" w:rsidP="00A95C19">
      <w:pPr>
        <w:pStyle w:val="Citas"/>
      </w:pPr>
      <w:r>
        <w:t xml:space="preserve">Artículo 19. Se presume que la información debe existir si se refiere a las facultades, competencias y funciones que los ordenamientos jurídicos aplicables otorgan a los sujetos obligados. </w:t>
      </w:r>
    </w:p>
    <w:p w14:paraId="385C5716" w14:textId="77777777" w:rsidR="00A95C19" w:rsidRDefault="00A95C19" w:rsidP="00A95C19">
      <w:pPr>
        <w:pStyle w:val="Citas"/>
      </w:pPr>
      <w:r>
        <w:t xml:space="preserve">En los casos en que ciertas facultades, competencias o funciones no se hayan ejercido, se debe motivar la respuesta en función de las causas que motiven tal circunstancia. </w:t>
      </w:r>
    </w:p>
    <w:p w14:paraId="4985ADE0" w14:textId="77777777" w:rsidR="00A95C19" w:rsidRPr="00407C65" w:rsidRDefault="00A95C19" w:rsidP="00A95C19">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9A60DA9" w14:textId="77777777" w:rsidR="00A95C19" w:rsidRDefault="00A95C19" w:rsidP="00A95C19">
      <w:pPr>
        <w:autoSpaceDE w:val="0"/>
        <w:autoSpaceDN w:val="0"/>
        <w:adjustRightInd w:val="0"/>
        <w:spacing w:before="240" w:line="360" w:lineRule="auto"/>
        <w:jc w:val="both"/>
        <w:rPr>
          <w:rFonts w:ascii="Palatino Linotype" w:hAnsi="Palatino Linotype" w:cs="Arial"/>
          <w:b/>
          <w:bCs/>
        </w:rPr>
      </w:pPr>
    </w:p>
    <w:p w14:paraId="1F8A2104" w14:textId="26B439D4" w:rsidR="00C70A66" w:rsidRDefault="00A95C19"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Una vez sentado lo anterior, como se mencionó en el antecedente </w:t>
      </w:r>
      <w:r w:rsidR="000A1AD5">
        <w:rPr>
          <w:rFonts w:ascii="Palatino Linotype" w:hAnsi="Palatino Linotype" w:cs="Arial"/>
          <w:lang w:val="es-MX"/>
        </w:rPr>
        <w:t>tercero</w:t>
      </w:r>
      <w:r>
        <w:rPr>
          <w:rFonts w:ascii="Palatino Linotype" w:hAnsi="Palatino Linotype" w:cs="Arial"/>
          <w:lang w:val="es-MX"/>
        </w:rPr>
        <w:t xml:space="preserve">, </w:t>
      </w:r>
      <w:r>
        <w:rPr>
          <w:rFonts w:ascii="Palatino Linotype" w:hAnsi="Palatino Linotype" w:cs="Arial"/>
          <w:b/>
          <w:bCs/>
          <w:lang w:val="es-MX"/>
        </w:rPr>
        <w:t xml:space="preserve">El Sujeto Obligado </w:t>
      </w:r>
      <w:r>
        <w:rPr>
          <w:rFonts w:ascii="Palatino Linotype" w:hAnsi="Palatino Linotype" w:cs="Arial"/>
          <w:lang w:val="es-MX"/>
        </w:rPr>
        <w:t xml:space="preserve">en fecha </w:t>
      </w:r>
      <w:r w:rsidR="00C70A66">
        <w:rPr>
          <w:rFonts w:ascii="Palatino Linotype" w:hAnsi="Palatino Linotype" w:cs="Arial"/>
          <w:b/>
          <w:bCs/>
          <w:lang w:val="es-MX"/>
        </w:rPr>
        <w:t xml:space="preserve">siete de mayo de dos mil veinticinco, </w:t>
      </w:r>
      <w:r w:rsidR="00C70A66">
        <w:rPr>
          <w:rFonts w:ascii="Palatino Linotype" w:hAnsi="Palatino Linotype" w:cs="Arial"/>
          <w:lang w:val="es-MX"/>
        </w:rPr>
        <w:t xml:space="preserve">rindió su respuesta a la solicitud de información, adjuntando para tal efecto lo siguiente: </w:t>
      </w:r>
    </w:p>
    <w:p w14:paraId="27E561F6" w14:textId="3C2A82DE" w:rsidR="00C70A66" w:rsidRPr="00C70A66" w:rsidRDefault="00C70A66" w:rsidP="00983430">
      <w:pPr>
        <w:pStyle w:val="Prrafodelista"/>
        <w:numPr>
          <w:ilvl w:val="0"/>
          <w:numId w:val="8"/>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t>“</w:t>
      </w:r>
      <w:r w:rsidRPr="00D717B3">
        <w:rPr>
          <w:rFonts w:ascii="Palatino Linotype" w:hAnsi="Palatino Linotype" w:cs="Arial"/>
          <w:b/>
          <w:bCs/>
        </w:rPr>
        <w:t>00198-</w:t>
      </w:r>
      <w:r>
        <w:rPr>
          <w:rFonts w:ascii="Palatino Linotype" w:hAnsi="Palatino Linotype" w:cs="Arial"/>
          <w:b/>
          <w:bCs/>
        </w:rPr>
        <w:t xml:space="preserve">1520-2025 CM.pdf”: </w:t>
      </w:r>
      <w:r>
        <w:rPr>
          <w:rFonts w:ascii="Palatino Linotype" w:hAnsi="Palatino Linotype" w:cs="Arial"/>
        </w:rPr>
        <w:t xml:space="preserve">Oficio número </w:t>
      </w:r>
      <w:r>
        <w:rPr>
          <w:rFonts w:ascii="Palatino Linotype" w:hAnsi="Palatino Linotype" w:cs="Arial"/>
          <w:b/>
          <w:bCs/>
        </w:rPr>
        <w:t>TM/</w:t>
      </w:r>
      <w:proofErr w:type="spellStart"/>
      <w:r>
        <w:rPr>
          <w:rFonts w:ascii="Palatino Linotype" w:hAnsi="Palatino Linotype" w:cs="Arial"/>
          <w:b/>
          <w:bCs/>
        </w:rPr>
        <w:t>STE</w:t>
      </w:r>
      <w:proofErr w:type="spellEnd"/>
      <w:r>
        <w:rPr>
          <w:rFonts w:ascii="Palatino Linotype" w:hAnsi="Palatino Linotype" w:cs="Arial"/>
          <w:b/>
          <w:bCs/>
        </w:rPr>
        <w:t xml:space="preserve">/1520/2025 </w:t>
      </w:r>
      <w:r>
        <w:rPr>
          <w:rFonts w:ascii="Palatino Linotype" w:hAnsi="Palatino Linotype" w:cs="Arial"/>
        </w:rPr>
        <w:t xml:space="preserve">signado por el tesorero municipal, dirigido a la titular de la unidad de transparencia, de fecha treinta de abril de dos mil veinticinco, en términos generales refiere cambio de modalidad al sobrepasar las capacidades técnicas, administrativas y humanas disponibles, precisando lugar, dirección, funcionario responsable, teléfono, así </w:t>
      </w:r>
      <w:r>
        <w:rPr>
          <w:rFonts w:ascii="Palatino Linotype" w:hAnsi="Palatino Linotype" w:cs="Arial"/>
        </w:rPr>
        <w:lastRenderedPageBreak/>
        <w:t xml:space="preserve">como registro en </w:t>
      </w:r>
      <w:proofErr w:type="gramStart"/>
      <w:r>
        <w:rPr>
          <w:rFonts w:ascii="Palatino Linotype" w:hAnsi="Palatino Linotype" w:cs="Arial"/>
        </w:rPr>
        <w:t>la bitácoras</w:t>
      </w:r>
      <w:proofErr w:type="gramEnd"/>
      <w:r>
        <w:rPr>
          <w:rFonts w:ascii="Palatino Linotype" w:hAnsi="Palatino Linotype" w:cs="Arial"/>
        </w:rPr>
        <w:t xml:space="preserve"> de incidencias de la dirección de informática del órgano garante. </w:t>
      </w:r>
    </w:p>
    <w:p w14:paraId="0CE84648" w14:textId="77777777" w:rsidR="00C70A66" w:rsidRPr="00C70A66" w:rsidRDefault="00C70A66" w:rsidP="00C70A66">
      <w:pPr>
        <w:pStyle w:val="Prrafodelista"/>
        <w:autoSpaceDE w:val="0"/>
        <w:autoSpaceDN w:val="0"/>
        <w:adjustRightInd w:val="0"/>
        <w:spacing w:before="240" w:after="160" w:line="360" w:lineRule="auto"/>
        <w:ind w:left="720"/>
        <w:jc w:val="both"/>
        <w:rPr>
          <w:rFonts w:ascii="Palatino Linotype" w:hAnsi="Palatino Linotype" w:cs="Arial"/>
          <w:b/>
          <w:bCs/>
          <w:lang w:val="es-MX"/>
        </w:rPr>
      </w:pPr>
    </w:p>
    <w:p w14:paraId="10927F93" w14:textId="6731E92F" w:rsidR="00C70A66" w:rsidRPr="00C70A66" w:rsidRDefault="00C70A66" w:rsidP="00983430">
      <w:pPr>
        <w:pStyle w:val="Prrafodelista"/>
        <w:numPr>
          <w:ilvl w:val="0"/>
          <w:numId w:val="8"/>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rPr>
        <w:t xml:space="preserve"> “ROf386CambioModalidadATIZARA2025.pdf”:</w:t>
      </w:r>
      <w:r>
        <w:rPr>
          <w:rFonts w:ascii="Palatino Linotype" w:hAnsi="Palatino Linotype" w:cs="Arial"/>
          <w:b/>
          <w:bCs/>
          <w:lang w:val="es-MX"/>
        </w:rPr>
        <w:t xml:space="preserve"> </w:t>
      </w:r>
      <w:r>
        <w:rPr>
          <w:rFonts w:ascii="Palatino Linotype" w:hAnsi="Palatino Linotype" w:cs="Arial"/>
          <w:lang w:val="es-MX"/>
        </w:rPr>
        <w:t xml:space="preserve">Oficio número </w:t>
      </w:r>
      <w:proofErr w:type="spellStart"/>
      <w:r>
        <w:rPr>
          <w:rFonts w:ascii="Palatino Linotype" w:hAnsi="Palatino Linotype" w:cs="Arial"/>
          <w:b/>
          <w:bCs/>
          <w:lang w:val="es-MX"/>
        </w:rPr>
        <w:t>INFOEM</w:t>
      </w:r>
      <w:proofErr w:type="spellEnd"/>
      <w:r>
        <w:rPr>
          <w:rFonts w:ascii="Palatino Linotype" w:hAnsi="Palatino Linotype" w:cs="Arial"/>
          <w:b/>
          <w:bCs/>
          <w:lang w:val="es-MX"/>
        </w:rPr>
        <w:t>/</w:t>
      </w:r>
      <w:proofErr w:type="spellStart"/>
      <w:r>
        <w:rPr>
          <w:rFonts w:ascii="Palatino Linotype" w:hAnsi="Palatino Linotype" w:cs="Arial"/>
          <w:b/>
          <w:bCs/>
          <w:lang w:val="es-MX"/>
        </w:rPr>
        <w:t>DGI</w:t>
      </w:r>
      <w:proofErr w:type="spellEnd"/>
      <w:r>
        <w:rPr>
          <w:rFonts w:ascii="Palatino Linotype" w:hAnsi="Palatino Linotype" w:cs="Arial"/>
          <w:b/>
          <w:bCs/>
          <w:lang w:val="es-MX"/>
        </w:rPr>
        <w:t xml:space="preserve">/386/2025 </w:t>
      </w:r>
      <w:r>
        <w:rPr>
          <w:rFonts w:ascii="Palatino Linotype" w:hAnsi="Palatino Linotype" w:cs="Arial"/>
          <w:lang w:val="es-MX"/>
        </w:rPr>
        <w:t xml:space="preserve">signado por el director general de informática, dirigido a </w:t>
      </w:r>
      <w:r w:rsidR="00AA7570">
        <w:rPr>
          <w:rFonts w:ascii="Palatino Linotype" w:hAnsi="Palatino Linotype" w:cs="Arial"/>
          <w:lang w:val="es-MX"/>
        </w:rPr>
        <w:t xml:space="preserve">la titular de la unidad de transparencia, en términos generales se refiere registro en la bitácora de incidencias ya que el volumen de la información puede llegar a </w:t>
      </w:r>
      <w:proofErr w:type="spellStart"/>
      <w:r w:rsidR="00AA7570">
        <w:rPr>
          <w:rFonts w:ascii="Palatino Linotype" w:hAnsi="Palatino Linotype" w:cs="Arial"/>
          <w:lang w:val="es-MX"/>
        </w:rPr>
        <w:t>2,187.5MB</w:t>
      </w:r>
      <w:proofErr w:type="spellEnd"/>
      <w:r w:rsidR="00AA7570">
        <w:rPr>
          <w:rFonts w:ascii="Palatino Linotype" w:hAnsi="Palatino Linotype" w:cs="Arial"/>
          <w:lang w:val="es-MX"/>
        </w:rPr>
        <w:t xml:space="preserve">, lo que supera las capacidades técnicas del sistema </w:t>
      </w:r>
      <w:proofErr w:type="spellStart"/>
      <w:r w:rsidR="00AA7570">
        <w:rPr>
          <w:rFonts w:ascii="Palatino Linotype" w:hAnsi="Palatino Linotype" w:cs="Arial"/>
          <w:b/>
          <w:bCs/>
          <w:lang w:val="es-MX"/>
        </w:rPr>
        <w:t>SAIMEX</w:t>
      </w:r>
      <w:proofErr w:type="spellEnd"/>
      <w:r w:rsidR="00AA7570">
        <w:rPr>
          <w:rFonts w:ascii="Palatino Linotype" w:hAnsi="Palatino Linotype" w:cs="Arial"/>
          <w:b/>
          <w:bCs/>
          <w:lang w:val="es-MX"/>
        </w:rPr>
        <w:t xml:space="preserve">. </w:t>
      </w:r>
    </w:p>
    <w:p w14:paraId="466B7222" w14:textId="77777777" w:rsidR="00C70A66" w:rsidRDefault="00C70A66"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033D1EC" w14:textId="3C335F7F" w:rsidR="00025599" w:rsidRPr="006D1D92" w:rsidRDefault="00025599" w:rsidP="00025599">
      <w:pPr>
        <w:spacing w:before="240" w:line="360" w:lineRule="auto"/>
        <w:jc w:val="both"/>
        <w:rPr>
          <w:rFonts w:ascii="Palatino Linotype" w:hAnsi="Palatino Linotype"/>
          <w:sz w:val="24"/>
          <w:szCs w:val="24"/>
        </w:rPr>
      </w:pPr>
      <w:r w:rsidRPr="0037314A">
        <w:rPr>
          <w:rFonts w:ascii="Palatino Linotype" w:hAnsi="Palatino Linotype"/>
          <w:sz w:val="24"/>
          <w:szCs w:val="24"/>
        </w:rPr>
        <w:t xml:space="preserve">Inconforme con la respuesta rendida por </w:t>
      </w:r>
      <w:r w:rsidRPr="0037314A">
        <w:rPr>
          <w:rFonts w:ascii="Palatino Linotype" w:hAnsi="Palatino Linotype"/>
          <w:b/>
          <w:sz w:val="24"/>
          <w:szCs w:val="24"/>
        </w:rPr>
        <w:t xml:space="preserve">El Sujeto Obligado, El Recurrente </w:t>
      </w:r>
      <w:r w:rsidRPr="0037314A">
        <w:rPr>
          <w:rFonts w:ascii="Palatino Linotype" w:hAnsi="Palatino Linotype"/>
          <w:sz w:val="24"/>
          <w:szCs w:val="24"/>
        </w:rPr>
        <w:t>interpuso recurso</w:t>
      </w:r>
      <w:r>
        <w:rPr>
          <w:rFonts w:ascii="Palatino Linotype" w:hAnsi="Palatino Linotype"/>
          <w:sz w:val="24"/>
          <w:szCs w:val="24"/>
        </w:rPr>
        <w:t>s</w:t>
      </w:r>
      <w:r w:rsidRPr="0037314A">
        <w:rPr>
          <w:rFonts w:ascii="Palatino Linotype" w:hAnsi="Palatino Linotype"/>
          <w:sz w:val="24"/>
          <w:szCs w:val="24"/>
        </w:rPr>
        <w:t xml:space="preserve"> de revisión en fecha</w:t>
      </w:r>
      <w:r>
        <w:rPr>
          <w:rFonts w:ascii="Palatino Linotype" w:hAnsi="Palatino Linotype"/>
          <w:sz w:val="24"/>
          <w:szCs w:val="24"/>
        </w:rPr>
        <w:t xml:space="preserve"> </w:t>
      </w:r>
      <w:r w:rsidR="00AA7570">
        <w:rPr>
          <w:rFonts w:ascii="Palatino Linotype" w:hAnsi="Palatino Linotype"/>
          <w:b/>
          <w:bCs/>
          <w:sz w:val="24"/>
          <w:szCs w:val="24"/>
        </w:rPr>
        <w:t xml:space="preserve">siete de mayo, </w:t>
      </w:r>
      <w:r w:rsidR="00AA7570">
        <w:rPr>
          <w:rFonts w:ascii="Palatino Linotype" w:hAnsi="Palatino Linotype"/>
          <w:sz w:val="24"/>
          <w:szCs w:val="24"/>
        </w:rPr>
        <w:t xml:space="preserve">admitiéndose el día </w:t>
      </w:r>
      <w:r w:rsidR="00AA7570">
        <w:rPr>
          <w:rFonts w:ascii="Palatino Linotype" w:hAnsi="Palatino Linotype"/>
          <w:b/>
          <w:bCs/>
          <w:sz w:val="24"/>
          <w:szCs w:val="24"/>
        </w:rPr>
        <w:t xml:space="preserve">nueve de mayo de dos mil veinticinco. </w:t>
      </w:r>
      <w:r w:rsidR="006D1D92">
        <w:rPr>
          <w:rFonts w:ascii="Palatino Linotype" w:hAnsi="Palatino Linotype"/>
          <w:sz w:val="24"/>
          <w:szCs w:val="24"/>
        </w:rPr>
        <w:t xml:space="preserve">Señalando como acto impugnado y como razones o motivos de inconformidad: </w:t>
      </w:r>
    </w:p>
    <w:p w14:paraId="68BF9C89" w14:textId="77777777" w:rsidR="00AA7570" w:rsidRDefault="00AA7570" w:rsidP="00AA7570">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9E513AE" w14:textId="77777777" w:rsidR="00AA7570" w:rsidRPr="003406C5" w:rsidRDefault="00AA7570" w:rsidP="00AA7570">
      <w:pPr>
        <w:pStyle w:val="Citas"/>
        <w:rPr>
          <w:b/>
          <w:bCs/>
          <w:sz w:val="24"/>
        </w:rPr>
      </w:pPr>
      <w:r w:rsidRPr="009C2C81">
        <w:t>“</w:t>
      </w:r>
      <w:r w:rsidRPr="00D717B3">
        <w:t>NEGATIVA DEL SUJETO OBLIGADO A PROPORCIONAR LA INFORMACIÓN SOLICITADA</w:t>
      </w:r>
      <w:r w:rsidRPr="009C2C81">
        <w:t>”</w:t>
      </w:r>
      <w:r>
        <w:t xml:space="preserve"> </w:t>
      </w:r>
      <w:r>
        <w:rPr>
          <w:b/>
          <w:bCs/>
        </w:rPr>
        <w:t>(Sic)</w:t>
      </w:r>
    </w:p>
    <w:p w14:paraId="0430C0DF" w14:textId="77777777" w:rsidR="00AA7570" w:rsidRDefault="00AA7570" w:rsidP="00AA757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D63E980" w14:textId="77777777" w:rsidR="00AA7570" w:rsidRPr="003406C5" w:rsidRDefault="00AA7570" w:rsidP="00AA7570">
      <w:pPr>
        <w:pStyle w:val="Citas"/>
        <w:rPr>
          <w:b/>
          <w:bCs/>
        </w:rPr>
      </w:pPr>
      <w:r w:rsidRPr="009C2C81">
        <w:t>“</w:t>
      </w:r>
      <w:r w:rsidRPr="00D717B3">
        <w:t xml:space="preserve">EL SUJETO OBLIGADO ARGUMENTA QUE LE ES IMPOSIBLE DIGITALIZAR 35 MIL FOJAS QUE SUPUESTAMENTE CONFORMAN LA </w:t>
      </w:r>
      <w:proofErr w:type="spellStart"/>
      <w:proofErr w:type="gramStart"/>
      <w:r w:rsidRPr="00D717B3">
        <w:t>DOCUMENTACI</w:t>
      </w:r>
      <w:proofErr w:type="spellEnd"/>
      <w:r w:rsidRPr="00D717B3">
        <w:t>{</w:t>
      </w:r>
      <w:proofErr w:type="spellStart"/>
      <w:proofErr w:type="gramEnd"/>
      <w:r w:rsidRPr="00D717B3">
        <w:t>ON</w:t>
      </w:r>
      <w:proofErr w:type="spellEnd"/>
      <w:r w:rsidRPr="00D717B3">
        <w:t xml:space="preserve"> SOLICITADA. SIN EMBARGO, ESA </w:t>
      </w:r>
      <w:proofErr w:type="spellStart"/>
      <w:r w:rsidRPr="00D717B3">
        <w:t>SICFRA</w:t>
      </w:r>
      <w:proofErr w:type="spellEnd"/>
      <w:r w:rsidRPr="00D717B3">
        <w:t xml:space="preserve"> ES </w:t>
      </w:r>
      <w:r w:rsidRPr="00D717B3">
        <w:lastRenderedPageBreak/>
        <w:t xml:space="preserve">IRREAL E INEXACTA, YA QUE MI SOLICITUD SE REFIERE A LOS COMPROBANTES DE PAGOS ELECTRÓNICOS Y DICHO COMPROBANTE CONSTA DE UNA HOJA QUE EL SISTEMA BANCARIO YA PROPORCIONA EN VERSIÓN DIGITAL. POR LO TANTO: 1.- EL SUJETO OBLIGADO NO PUDO REALIZAR 35 MIL PAGOS ELECTRÓNICOS EN EL MES DE DICIEMBRE DE 2024 2.- NO NECESITA REALIZAR EL ESCANEO, YA QUE LOS COMPROBANTES DE ORIGEN SON DIGITALES. 3.- SE PUEDE TESTAR LA INFORMACIÓN CONFIDENCIAL DIRECTAMENTE SOBRE EL DOCUMENTO DIGITAL. 4.- EVIDENTEMENTE LA RESPUESTA ES UNA ARTIMAÑA PARA NO DAR CUMPLIMIENTO A LA ENTREGA DE LA INFORMACIÓN SOLICITADA POR LO ANTERIOR, SOLICITO SE ORDENE AL SUJETO OBLIGADO LA ENTREGA DE LA INFORMACIÓN PUNTUALMENTE DESCRITA EN LA SOLICITUD A TRAVÉS DEL SISTEMA ELECTRÓNICO </w:t>
      </w:r>
      <w:proofErr w:type="spellStart"/>
      <w:r w:rsidRPr="00D717B3">
        <w:t>SAIMEX</w:t>
      </w:r>
      <w:proofErr w:type="spellEnd"/>
      <w:r w:rsidRPr="009C2C81">
        <w:t>”</w:t>
      </w:r>
      <w:r>
        <w:t xml:space="preserve"> </w:t>
      </w:r>
      <w:r>
        <w:rPr>
          <w:b/>
          <w:bCs/>
        </w:rPr>
        <w:t>(Sic)</w:t>
      </w:r>
    </w:p>
    <w:p w14:paraId="3FA94A29" w14:textId="77777777" w:rsidR="008C3120" w:rsidRDefault="008C3120" w:rsidP="0007320B">
      <w:pPr>
        <w:spacing w:after="240" w:line="360" w:lineRule="auto"/>
        <w:jc w:val="both"/>
        <w:rPr>
          <w:rFonts w:ascii="Palatino Linotype" w:hAnsi="Palatino Linotype"/>
          <w:sz w:val="24"/>
          <w:szCs w:val="24"/>
        </w:rPr>
      </w:pPr>
    </w:p>
    <w:p w14:paraId="4F0848FD" w14:textId="485D5596" w:rsidR="0007320B" w:rsidRPr="00105956" w:rsidRDefault="0007320B" w:rsidP="0007320B">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Pr="00105956">
        <w:rPr>
          <w:rFonts w:ascii="Palatino Linotype" w:hAnsi="Palatino Linotype" w:cs="Arial"/>
          <w:b/>
          <w:noProof/>
          <w:color w:val="000000"/>
          <w:sz w:val="24"/>
          <w:lang w:eastAsia="es-MX"/>
        </w:rPr>
        <w:t>El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actualizan la</w:t>
      </w:r>
      <w:r w:rsidR="00F1160A">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hipotesis normativa</w:t>
      </w:r>
      <w:r w:rsidR="00F1160A">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prevista</w:t>
      </w:r>
      <w:r w:rsidR="00F1160A">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en el artículo 179, fracciones I y VIII de la Ley de Transparencia y Acceso a la Información Pública del Estado de México y Municipios, cuyo contenido literal es el siguiente: </w:t>
      </w:r>
    </w:p>
    <w:p w14:paraId="0BE4E828" w14:textId="77777777" w:rsidR="0007320B" w:rsidRDefault="0007320B" w:rsidP="0007320B">
      <w:pPr>
        <w:pStyle w:val="Citas"/>
      </w:pPr>
      <w:r>
        <w:t>“Artículo 179. El recurso de revisión es un medio de protección que la Ley otorga a los particulares, para hacer valer su derecho de acceso a la información pública, y procederá en contra de las siguientes causas:</w:t>
      </w:r>
    </w:p>
    <w:p w14:paraId="67AAFCA1" w14:textId="77777777" w:rsidR="0007320B" w:rsidRDefault="0007320B" w:rsidP="0007320B">
      <w:pPr>
        <w:pStyle w:val="Citas"/>
      </w:pPr>
      <w:r>
        <w:lastRenderedPageBreak/>
        <w:t>I. La negativa a la información solicitada;</w:t>
      </w:r>
    </w:p>
    <w:p w14:paraId="25AA8BE0" w14:textId="23836EA2" w:rsidR="0007320B" w:rsidRDefault="0007320B" w:rsidP="0007320B">
      <w:pPr>
        <w:pStyle w:val="Citas"/>
        <w:rPr>
          <w:noProof/>
          <w:color w:val="000000"/>
          <w:sz w:val="24"/>
          <w:lang w:eastAsia="es-MX"/>
        </w:rPr>
      </w:pPr>
      <w:r>
        <w:t>(…)</w:t>
      </w:r>
    </w:p>
    <w:p w14:paraId="74F10B4F" w14:textId="51F0349D" w:rsidR="0007320B" w:rsidRDefault="0007320B" w:rsidP="0007320B">
      <w:pPr>
        <w:pStyle w:val="Citas"/>
        <w:rPr>
          <w:noProof/>
          <w:color w:val="000000"/>
          <w:sz w:val="24"/>
          <w:lang w:eastAsia="es-MX"/>
        </w:rPr>
      </w:pPr>
      <w:r w:rsidRPr="0007320B">
        <w:rPr>
          <w:noProof/>
          <w:color w:val="000000"/>
          <w:sz w:val="24"/>
          <w:lang w:eastAsia="es-MX"/>
        </w:rPr>
        <w:t>VIII. La notificación, entrega o puesta a disposición de información en una modalidad o formato distinto al solicitado;</w:t>
      </w:r>
    </w:p>
    <w:p w14:paraId="55AAB6A8" w14:textId="30C34772" w:rsidR="0007320B" w:rsidRPr="0007320B" w:rsidRDefault="0007320B" w:rsidP="0007320B">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56068017" w14:textId="77777777" w:rsidR="0007320B" w:rsidRDefault="0007320B" w:rsidP="00187EE0">
      <w:pPr>
        <w:pStyle w:val="Citas"/>
        <w:ind w:left="0" w:right="0"/>
        <w:rPr>
          <w:i w:val="0"/>
          <w:iCs/>
          <w:sz w:val="24"/>
          <w:szCs w:val="24"/>
        </w:rPr>
      </w:pPr>
    </w:p>
    <w:p w14:paraId="0887669B" w14:textId="54ECCC44" w:rsidR="006D1D92" w:rsidRDefault="006D1D92" w:rsidP="006D1D92">
      <w:pPr>
        <w:pStyle w:val="Prrafodelista"/>
        <w:autoSpaceDE w:val="0"/>
        <w:autoSpaceDN w:val="0"/>
        <w:adjustRightInd w:val="0"/>
        <w:spacing w:line="360" w:lineRule="auto"/>
        <w:ind w:left="0"/>
        <w:jc w:val="both"/>
        <w:rPr>
          <w:rFonts w:ascii="Palatino Linotype" w:hAnsi="Palatino Linotype" w:cs="Arial"/>
          <w:color w:val="000000"/>
          <w:lang w:val="es-ES_tradnl"/>
        </w:rPr>
      </w:pPr>
      <w:r>
        <w:rPr>
          <w:rFonts w:ascii="Palatino Linotype" w:hAnsi="Palatino Linotype" w:cs="Arial"/>
        </w:rPr>
        <w:t xml:space="preserve">Ahora bien, </w:t>
      </w:r>
      <w:r>
        <w:rPr>
          <w:rFonts w:ascii="Palatino Linotype" w:hAnsi="Palatino Linotype" w:cs="Arial"/>
          <w:color w:val="000000"/>
          <w:lang w:val="es-ES_tradnl"/>
        </w:rPr>
        <w:t xml:space="preserve">conforme fue mencionado en el antecedente </w:t>
      </w:r>
      <w:r w:rsidR="008C3120">
        <w:rPr>
          <w:rFonts w:ascii="Palatino Linotype" w:hAnsi="Palatino Linotype" w:cs="Arial"/>
          <w:color w:val="000000"/>
          <w:lang w:val="es-ES_tradnl"/>
        </w:rPr>
        <w:t>sexto</w:t>
      </w:r>
      <w:r>
        <w:rPr>
          <w:rFonts w:ascii="Palatino Linotype" w:hAnsi="Palatino Linotype" w:cs="Arial"/>
          <w:color w:val="000000"/>
          <w:lang w:val="es-ES_tradnl"/>
        </w:rPr>
        <w:t xml:space="preserve">, </w:t>
      </w:r>
      <w:r>
        <w:rPr>
          <w:rFonts w:ascii="Palatino Linotype" w:hAnsi="Palatino Linotype" w:cs="Arial"/>
          <w:b/>
          <w:color w:val="000000"/>
          <w:lang w:val="es-ES_tradnl"/>
        </w:rPr>
        <w:t xml:space="preserve">El Sujeto Obligado </w:t>
      </w:r>
      <w:r>
        <w:rPr>
          <w:rFonts w:ascii="Palatino Linotype" w:hAnsi="Palatino Linotype" w:cs="Arial"/>
          <w:color w:val="000000"/>
          <w:lang w:val="es-ES_tradnl"/>
        </w:rPr>
        <w:t>rindió su informe justificado en los siguientes términos:</w:t>
      </w:r>
    </w:p>
    <w:p w14:paraId="119841F3" w14:textId="7AA32E66" w:rsidR="006D1D92" w:rsidRDefault="006D1D92" w:rsidP="00983430">
      <w:pPr>
        <w:pStyle w:val="Prrafodelista"/>
        <w:numPr>
          <w:ilvl w:val="0"/>
          <w:numId w:val="7"/>
        </w:numPr>
        <w:autoSpaceDE w:val="0"/>
        <w:autoSpaceDN w:val="0"/>
        <w:adjustRightInd w:val="0"/>
        <w:spacing w:line="360" w:lineRule="auto"/>
        <w:jc w:val="both"/>
        <w:rPr>
          <w:rFonts w:ascii="Palatino Linotype" w:hAnsi="Palatino Linotype" w:cs="Arial"/>
          <w:color w:val="000000"/>
          <w:lang w:val="es-MX"/>
        </w:rPr>
      </w:pPr>
      <w:r w:rsidRPr="008C3120">
        <w:rPr>
          <w:rFonts w:ascii="Palatino Linotype" w:hAnsi="Palatino Linotype" w:cs="Arial"/>
          <w:b/>
          <w:bCs/>
          <w:color w:val="000000"/>
          <w:lang w:val="es-MX"/>
        </w:rPr>
        <w:t>“</w:t>
      </w:r>
      <w:r w:rsidR="008C3120" w:rsidRPr="008C3120">
        <w:rPr>
          <w:rFonts w:ascii="Palatino Linotype" w:hAnsi="Palatino Linotype" w:cs="Arial"/>
          <w:b/>
          <w:bCs/>
          <w:color w:val="000000"/>
          <w:lang w:val="es-MX"/>
        </w:rPr>
        <w:t>[</w:t>
      </w:r>
      <w:proofErr w:type="spellStart"/>
      <w:r w:rsidR="008C3120" w:rsidRPr="008C3120">
        <w:rPr>
          <w:rFonts w:ascii="Palatino Linotype" w:hAnsi="Palatino Linotype" w:cs="Arial"/>
          <w:b/>
          <w:bCs/>
          <w:color w:val="000000"/>
          <w:lang w:val="es-MX"/>
        </w:rPr>
        <w:t>Untitled</w:t>
      </w:r>
      <w:proofErr w:type="spellEnd"/>
      <w:r w:rsidR="008C3120" w:rsidRPr="008C3120">
        <w:rPr>
          <w:rFonts w:ascii="Palatino Linotype" w:hAnsi="Palatino Linotype" w:cs="Arial"/>
          <w:b/>
          <w:bCs/>
          <w:color w:val="000000"/>
          <w:lang w:val="es-MX"/>
        </w:rPr>
        <w:t xml:space="preserve">]_2025051914430386.pdf”: </w:t>
      </w:r>
      <w:r w:rsidR="008C3120" w:rsidRPr="008C3120">
        <w:rPr>
          <w:rFonts w:ascii="Palatino Linotype" w:hAnsi="Palatino Linotype" w:cs="Arial"/>
          <w:color w:val="000000"/>
          <w:lang w:val="es-MX"/>
        </w:rPr>
        <w:t>Compila lo sigui</w:t>
      </w:r>
      <w:r w:rsidR="008C3120">
        <w:rPr>
          <w:rFonts w:ascii="Palatino Linotype" w:hAnsi="Palatino Linotype" w:cs="Arial"/>
          <w:color w:val="000000"/>
          <w:lang w:val="es-MX"/>
        </w:rPr>
        <w:t>ente:</w:t>
      </w:r>
    </w:p>
    <w:p w14:paraId="33CBBB2E" w14:textId="0F0CC3CC" w:rsidR="00BE1990" w:rsidRPr="00BE1990" w:rsidRDefault="008C3120" w:rsidP="00983430">
      <w:pPr>
        <w:pStyle w:val="Prrafodelista"/>
        <w:numPr>
          <w:ilvl w:val="0"/>
          <w:numId w:val="9"/>
        </w:numPr>
        <w:autoSpaceDE w:val="0"/>
        <w:autoSpaceDN w:val="0"/>
        <w:adjustRightInd w:val="0"/>
        <w:spacing w:line="360" w:lineRule="auto"/>
        <w:jc w:val="both"/>
        <w:rPr>
          <w:rFonts w:ascii="Palatino Linotype" w:hAnsi="Palatino Linotype" w:cs="Arial"/>
          <w:i/>
          <w:iCs/>
          <w:color w:val="000000"/>
          <w:lang w:val="es-MX"/>
        </w:rPr>
      </w:pPr>
      <w:r>
        <w:rPr>
          <w:rFonts w:ascii="Palatino Linotype" w:hAnsi="Palatino Linotype" w:cs="Arial"/>
          <w:color w:val="000000"/>
          <w:lang w:val="es-MX"/>
        </w:rPr>
        <w:t xml:space="preserve">Oficio número </w:t>
      </w:r>
      <w:r w:rsidR="003C0CFB">
        <w:rPr>
          <w:rFonts w:ascii="Palatino Linotype" w:hAnsi="Palatino Linotype" w:cs="Arial"/>
          <w:b/>
          <w:bCs/>
          <w:color w:val="000000"/>
          <w:lang w:val="es-MX"/>
        </w:rPr>
        <w:t>TM/</w:t>
      </w:r>
      <w:proofErr w:type="spellStart"/>
      <w:r w:rsidR="003C0CFB">
        <w:rPr>
          <w:rFonts w:ascii="Palatino Linotype" w:hAnsi="Palatino Linotype" w:cs="Arial"/>
          <w:b/>
          <w:bCs/>
          <w:color w:val="000000"/>
          <w:lang w:val="es-MX"/>
        </w:rPr>
        <w:t>STE</w:t>
      </w:r>
      <w:proofErr w:type="spellEnd"/>
      <w:r w:rsidR="003C0CFB">
        <w:rPr>
          <w:rFonts w:ascii="Palatino Linotype" w:hAnsi="Palatino Linotype" w:cs="Arial"/>
          <w:b/>
          <w:bCs/>
          <w:color w:val="000000"/>
          <w:lang w:val="es-MX"/>
        </w:rPr>
        <w:t xml:space="preserve">/1632/2025 </w:t>
      </w:r>
      <w:r w:rsidR="003C0CFB">
        <w:rPr>
          <w:rFonts w:ascii="Palatino Linotype" w:hAnsi="Palatino Linotype" w:cs="Arial"/>
          <w:color w:val="000000"/>
          <w:lang w:val="es-MX"/>
        </w:rPr>
        <w:t xml:space="preserve">signado por el tesorero municipal, dirigido a la titular de la unidad de transparencia, de fecha catorce de mayo de dos mil veinticinco, en términos generales ratifica el cambio de modalidad señalando como información novedosa </w:t>
      </w:r>
      <w:r w:rsidR="00BE1990">
        <w:rPr>
          <w:rFonts w:ascii="Palatino Linotype" w:hAnsi="Palatino Linotype" w:cs="Arial"/>
          <w:color w:val="000000"/>
          <w:lang w:val="es-MX"/>
        </w:rPr>
        <w:t>resulta de nuestro interés los siguientes extractos:</w:t>
      </w:r>
    </w:p>
    <w:p w14:paraId="1FD07B45" w14:textId="45D2B05E" w:rsidR="00BE1990" w:rsidRPr="00CB0C5A" w:rsidRDefault="00BE1990" w:rsidP="00BE1990">
      <w:pPr>
        <w:pStyle w:val="Prrafodelista"/>
        <w:autoSpaceDE w:val="0"/>
        <w:autoSpaceDN w:val="0"/>
        <w:adjustRightInd w:val="0"/>
        <w:spacing w:line="360" w:lineRule="auto"/>
        <w:ind w:left="1080"/>
        <w:jc w:val="both"/>
        <w:rPr>
          <w:rFonts w:ascii="Palatino Linotype" w:hAnsi="Palatino Linotype" w:cs="Arial"/>
          <w:i/>
          <w:iCs/>
          <w:color w:val="000000"/>
          <w:lang w:val="es-MX"/>
        </w:rPr>
      </w:pPr>
      <w:r w:rsidRPr="00CB0C5A">
        <w:rPr>
          <w:rFonts w:ascii="Palatino Linotype" w:hAnsi="Palatino Linotype" w:cs="Arial"/>
          <w:i/>
          <w:iCs/>
          <w:color w:val="000000"/>
          <w:lang w:val="es-MX"/>
        </w:rPr>
        <w:t>“(…)</w:t>
      </w:r>
    </w:p>
    <w:p w14:paraId="249D225F" w14:textId="67970EDC" w:rsidR="00BE1990" w:rsidRPr="00CB0C5A" w:rsidRDefault="00BE1990" w:rsidP="00BE1990">
      <w:pPr>
        <w:pStyle w:val="Prrafodelista"/>
        <w:autoSpaceDE w:val="0"/>
        <w:autoSpaceDN w:val="0"/>
        <w:adjustRightInd w:val="0"/>
        <w:spacing w:line="360" w:lineRule="auto"/>
        <w:ind w:left="1080"/>
        <w:jc w:val="both"/>
        <w:rPr>
          <w:rFonts w:ascii="Palatino Linotype" w:hAnsi="Palatino Linotype" w:cs="Arial"/>
          <w:i/>
          <w:iCs/>
          <w:color w:val="000000"/>
          <w:lang w:val="es-MX"/>
        </w:rPr>
      </w:pPr>
      <w:r w:rsidRPr="00CB0C5A">
        <w:rPr>
          <w:rFonts w:ascii="Palatino Linotype" w:hAnsi="Palatino Linotype" w:cs="Arial"/>
          <w:i/>
          <w:iCs/>
          <w:color w:val="000000"/>
          <w:lang w:val="es-MX"/>
        </w:rPr>
        <w:t xml:space="preserve">La referencia a 35,000 fojas </w:t>
      </w:r>
      <w:r w:rsidRPr="00CB0C5A">
        <w:rPr>
          <w:rFonts w:ascii="Palatino Linotype" w:hAnsi="Palatino Linotype" w:cs="Arial"/>
          <w:b/>
          <w:bCs/>
          <w:i/>
          <w:iCs/>
          <w:color w:val="000000"/>
          <w:u w:val="single"/>
          <w:lang w:val="es-MX"/>
        </w:rPr>
        <w:t>corresponde al total de documentación generada por los egresos del mes de diciembre de 2024, no únicamente a los comprobantes digitales</w:t>
      </w:r>
      <w:r w:rsidRPr="00CB0C5A">
        <w:rPr>
          <w:rFonts w:ascii="Palatino Linotype" w:hAnsi="Palatino Linotype" w:cs="Arial"/>
          <w:i/>
          <w:iCs/>
          <w:color w:val="000000"/>
          <w:lang w:val="es-MX"/>
        </w:rPr>
        <w:t xml:space="preserve"> solicitados, los cuales se encuentran inmersos </w:t>
      </w:r>
      <w:proofErr w:type="gramStart"/>
      <w:r w:rsidRPr="00CB0C5A">
        <w:rPr>
          <w:rFonts w:ascii="Palatino Linotype" w:hAnsi="Palatino Linotype" w:cs="Arial"/>
          <w:i/>
          <w:iCs/>
          <w:color w:val="000000"/>
          <w:lang w:val="es-MX"/>
        </w:rPr>
        <w:t>de acuerdo a</w:t>
      </w:r>
      <w:proofErr w:type="gramEnd"/>
      <w:r w:rsidRPr="00CB0C5A">
        <w:rPr>
          <w:rFonts w:ascii="Palatino Linotype" w:hAnsi="Palatino Linotype" w:cs="Arial"/>
          <w:i/>
          <w:iCs/>
          <w:color w:val="000000"/>
          <w:lang w:val="es-MX"/>
        </w:rPr>
        <w:t xml:space="preserve"> lo expuesto en párrafos precedentes. De ahí que, para su localización, revisión, testado y eventual digitalización, es necesario realizar un trabajo exhaustivo de análisis documental, lo cual, dadas las capacidades técnicas, humanas y materiales </w:t>
      </w:r>
      <w:r w:rsidRPr="00CB0C5A">
        <w:rPr>
          <w:rFonts w:ascii="Palatino Linotype" w:hAnsi="Palatino Linotype" w:cs="Arial"/>
          <w:i/>
          <w:iCs/>
          <w:color w:val="000000"/>
          <w:lang w:val="es-MX"/>
        </w:rPr>
        <w:lastRenderedPageBreak/>
        <w:t xml:space="preserve">actualmente disponibles en esta Dependencia, resulta inviable dentro de los plazos establecidos por la normativa aplicable. </w:t>
      </w:r>
    </w:p>
    <w:p w14:paraId="1A3FB667" w14:textId="08CB1B68" w:rsidR="00BE1990" w:rsidRPr="00CB0C5A" w:rsidRDefault="00BE1990" w:rsidP="00BE1990">
      <w:pPr>
        <w:pStyle w:val="Prrafodelista"/>
        <w:autoSpaceDE w:val="0"/>
        <w:autoSpaceDN w:val="0"/>
        <w:adjustRightInd w:val="0"/>
        <w:spacing w:line="360" w:lineRule="auto"/>
        <w:ind w:left="1080"/>
        <w:jc w:val="both"/>
        <w:rPr>
          <w:rFonts w:ascii="Palatino Linotype" w:hAnsi="Palatino Linotype" w:cs="Arial"/>
          <w:i/>
          <w:iCs/>
          <w:color w:val="000000"/>
          <w:lang w:val="es-MX"/>
        </w:rPr>
      </w:pPr>
      <w:r w:rsidRPr="00CB0C5A">
        <w:rPr>
          <w:rFonts w:ascii="Palatino Linotype" w:hAnsi="Palatino Linotype" w:cs="Arial"/>
          <w:i/>
          <w:iCs/>
          <w:color w:val="000000"/>
          <w:lang w:val="es-MX"/>
        </w:rPr>
        <w:t>(…)</w:t>
      </w:r>
    </w:p>
    <w:p w14:paraId="25331DD1" w14:textId="258A68D8" w:rsidR="00BE1990" w:rsidRPr="00BE1990" w:rsidRDefault="00BE1990" w:rsidP="00BE1990">
      <w:pPr>
        <w:pStyle w:val="Prrafodelista"/>
        <w:autoSpaceDE w:val="0"/>
        <w:autoSpaceDN w:val="0"/>
        <w:adjustRightInd w:val="0"/>
        <w:spacing w:line="360" w:lineRule="auto"/>
        <w:ind w:left="1080"/>
        <w:jc w:val="both"/>
        <w:rPr>
          <w:rFonts w:ascii="Palatino Linotype" w:hAnsi="Palatino Linotype" w:cs="Arial"/>
          <w:b/>
          <w:bCs/>
          <w:i/>
          <w:iCs/>
          <w:color w:val="000000"/>
          <w:lang w:val="es-MX"/>
        </w:rPr>
      </w:pPr>
      <w:r w:rsidRPr="00CB0C5A">
        <w:rPr>
          <w:rFonts w:ascii="Palatino Linotype" w:hAnsi="Palatino Linotype" w:cs="Arial"/>
          <w:i/>
          <w:iCs/>
          <w:color w:val="000000"/>
          <w:lang w:val="es-MX"/>
        </w:rPr>
        <w:t xml:space="preserve">Plazo de acceso: 30 días naturales a partir de la notificación” </w:t>
      </w:r>
      <w:r w:rsidRPr="00CB0C5A">
        <w:rPr>
          <w:rFonts w:ascii="Palatino Linotype" w:hAnsi="Palatino Linotype" w:cs="Arial"/>
          <w:b/>
          <w:bCs/>
          <w:i/>
          <w:iCs/>
          <w:color w:val="000000"/>
          <w:lang w:val="es-MX"/>
        </w:rPr>
        <w:t>(Sic)</w:t>
      </w:r>
    </w:p>
    <w:p w14:paraId="02424471" w14:textId="77777777" w:rsidR="003C0CFB" w:rsidRPr="003C0CFB" w:rsidRDefault="003C0CFB" w:rsidP="003C0CFB">
      <w:pPr>
        <w:pStyle w:val="Prrafodelista"/>
        <w:autoSpaceDE w:val="0"/>
        <w:autoSpaceDN w:val="0"/>
        <w:adjustRightInd w:val="0"/>
        <w:spacing w:line="360" w:lineRule="auto"/>
        <w:ind w:left="1080"/>
        <w:jc w:val="both"/>
        <w:rPr>
          <w:rFonts w:ascii="Palatino Linotype" w:hAnsi="Palatino Linotype" w:cs="Arial"/>
          <w:color w:val="000000"/>
          <w:lang w:val="es-MX"/>
        </w:rPr>
      </w:pPr>
    </w:p>
    <w:p w14:paraId="109D2DFD" w14:textId="51C670C0" w:rsidR="003C0CFB" w:rsidRPr="008C3120" w:rsidRDefault="003C0CFB" w:rsidP="00983430">
      <w:pPr>
        <w:pStyle w:val="Prrafodelista"/>
        <w:numPr>
          <w:ilvl w:val="0"/>
          <w:numId w:val="9"/>
        </w:numPr>
        <w:autoSpaceDE w:val="0"/>
        <w:autoSpaceDN w:val="0"/>
        <w:adjustRightInd w:val="0"/>
        <w:spacing w:line="360" w:lineRule="auto"/>
        <w:jc w:val="both"/>
        <w:rPr>
          <w:rFonts w:ascii="Palatino Linotype" w:hAnsi="Palatino Linotype" w:cs="Arial"/>
          <w:color w:val="000000"/>
          <w:lang w:val="es-MX"/>
        </w:rPr>
      </w:pPr>
      <w:r>
        <w:rPr>
          <w:rFonts w:ascii="Palatino Linotype" w:hAnsi="Palatino Linotype" w:cs="Arial"/>
          <w:color w:val="000000"/>
          <w:lang w:val="es-MX"/>
        </w:rPr>
        <w:t xml:space="preserve">Oficio número </w:t>
      </w:r>
      <w:proofErr w:type="spellStart"/>
      <w:r>
        <w:rPr>
          <w:rFonts w:ascii="Palatino Linotype" w:hAnsi="Palatino Linotype" w:cs="Arial"/>
          <w:b/>
          <w:bCs/>
          <w:color w:val="000000"/>
          <w:lang w:val="es-MX"/>
        </w:rPr>
        <w:t>PMA</w:t>
      </w:r>
      <w:proofErr w:type="spellEnd"/>
      <w:r>
        <w:rPr>
          <w:rFonts w:ascii="Palatino Linotype" w:hAnsi="Palatino Linotype" w:cs="Arial"/>
          <w:b/>
          <w:bCs/>
          <w:color w:val="000000"/>
          <w:lang w:val="es-MX"/>
        </w:rPr>
        <w:t>/</w:t>
      </w:r>
      <w:proofErr w:type="spellStart"/>
      <w:r>
        <w:rPr>
          <w:rFonts w:ascii="Palatino Linotype" w:hAnsi="Palatino Linotype" w:cs="Arial"/>
          <w:b/>
          <w:bCs/>
          <w:color w:val="000000"/>
          <w:lang w:val="es-MX"/>
        </w:rPr>
        <w:t>UTI</w:t>
      </w:r>
      <w:proofErr w:type="spellEnd"/>
      <w:r>
        <w:rPr>
          <w:rFonts w:ascii="Palatino Linotype" w:hAnsi="Palatino Linotype" w:cs="Arial"/>
          <w:b/>
          <w:bCs/>
          <w:color w:val="000000"/>
          <w:lang w:val="es-MX"/>
        </w:rPr>
        <w:t xml:space="preserve">/2303/2025 </w:t>
      </w:r>
      <w:r>
        <w:rPr>
          <w:rFonts w:ascii="Palatino Linotype" w:hAnsi="Palatino Linotype" w:cs="Arial"/>
          <w:color w:val="000000"/>
          <w:lang w:val="es-MX"/>
        </w:rPr>
        <w:t xml:space="preserve">signado por la titular de la unidad de transparencia, dirigido al tesorero municipal, de fecha ocho de mayo de dos mil veinticinco, le requiere rendir elementos para integrar el informe justificado. </w:t>
      </w:r>
    </w:p>
    <w:p w14:paraId="12919740" w14:textId="77777777" w:rsidR="003C0CFB" w:rsidRDefault="003C0CFB" w:rsidP="00886A26">
      <w:pPr>
        <w:spacing w:after="240" w:line="360" w:lineRule="auto"/>
        <w:jc w:val="both"/>
        <w:rPr>
          <w:rFonts w:ascii="Palatino Linotype" w:hAnsi="Palatino Linotype" w:cs="Arial"/>
          <w:color w:val="000000"/>
          <w:sz w:val="24"/>
          <w:lang w:val="es-ES_tradnl"/>
        </w:rPr>
      </w:pPr>
    </w:p>
    <w:p w14:paraId="3E80D703" w14:textId="77777777" w:rsidR="003C0CFB" w:rsidRDefault="003C0CFB" w:rsidP="003C0CFB">
      <w:pPr>
        <w:autoSpaceDE w:val="0"/>
        <w:autoSpaceDN w:val="0"/>
        <w:adjustRightInd w:val="0"/>
        <w:spacing w:before="24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w:t xml:space="preserve">En este sentido, con relación al requerimiento identificado con el numeral </w:t>
      </w:r>
      <w:r>
        <w:rPr>
          <w:rFonts w:ascii="Palatino Linotype" w:hAnsi="Palatino Linotype" w:cs="Arial"/>
          <w:b/>
          <w:bCs/>
          <w:noProof/>
          <w:color w:val="000000"/>
          <w:sz w:val="24"/>
          <w:lang w:val="es-ES" w:eastAsia="es-MX"/>
        </w:rPr>
        <w:t xml:space="preserve">1 -uno-, </w:t>
      </w:r>
      <w:r>
        <w:rPr>
          <w:rFonts w:ascii="Palatino Linotype" w:hAnsi="Palatino Linotype" w:cs="Arial"/>
          <w:noProof/>
          <w:color w:val="000000"/>
          <w:sz w:val="24"/>
          <w:lang w:val="es-ES" w:eastAsia="es-MX"/>
        </w:rPr>
        <w:t xml:space="preserve">resulta obice señalar que </w:t>
      </w:r>
      <w:r>
        <w:rPr>
          <w:rFonts w:ascii="Palatino Linotype" w:hAnsi="Palatino Linotype" w:cs="Arial"/>
          <w:b/>
          <w:bCs/>
          <w:noProof/>
          <w:color w:val="000000"/>
          <w:sz w:val="24"/>
          <w:lang w:val="es-ES" w:eastAsia="es-MX"/>
        </w:rPr>
        <w:t xml:space="preserve">El Sujeto Obligado </w:t>
      </w:r>
      <w:r>
        <w:rPr>
          <w:rFonts w:ascii="Palatino Linotype" w:hAnsi="Palatino Linotype" w:cs="Arial"/>
          <w:noProof/>
          <w:color w:val="000000"/>
          <w:sz w:val="24"/>
          <w:lang w:val="es-ES" w:eastAsia="es-MX"/>
        </w:rPr>
        <w:t>observó de manera diligente el artículo 162 de la Ley de Transparencia local, porción normativa que dispone a la literalidad lo siguiente:</w:t>
      </w:r>
    </w:p>
    <w:p w14:paraId="6FC56FB8" w14:textId="77777777" w:rsidR="003C0CFB" w:rsidRDefault="003C0CFB" w:rsidP="003C0CFB">
      <w:pPr>
        <w:pStyle w:val="Citas"/>
        <w:rPr>
          <w:b/>
          <w:bCs/>
        </w:rPr>
      </w:pPr>
      <w:r>
        <w:t xml:space="preserve">“Artículo 162. Las unidades de transparencia deberán garantizar que las solicitudes se turnen a todas las Áreas competentes que cuenten con la información o deban tenerla </w:t>
      </w:r>
      <w:proofErr w:type="gramStart"/>
      <w:r>
        <w:t>de acuerdo a</w:t>
      </w:r>
      <w:proofErr w:type="gramEnd"/>
      <w:r>
        <w:t xml:space="preserve"> sus facultades, competencias y funciones, con el objeto de que realicen una búsqueda exhaustiva y razonable de la información solicitada.” </w:t>
      </w:r>
      <w:r>
        <w:rPr>
          <w:b/>
          <w:bCs/>
        </w:rPr>
        <w:t>(Sic)</w:t>
      </w:r>
    </w:p>
    <w:p w14:paraId="045BD9B0" w14:textId="77777777" w:rsidR="003C0CFB" w:rsidRDefault="003C0CFB" w:rsidP="003C0CFB">
      <w:pPr>
        <w:pStyle w:val="Citas"/>
        <w:ind w:left="0" w:right="0"/>
        <w:rPr>
          <w:i w:val="0"/>
          <w:iCs/>
          <w:sz w:val="24"/>
          <w:szCs w:val="24"/>
        </w:rPr>
      </w:pPr>
    </w:p>
    <w:p w14:paraId="52BAE185" w14:textId="77777777" w:rsidR="003C0CFB" w:rsidRDefault="003C0CFB" w:rsidP="003C0CFB">
      <w:pPr>
        <w:spacing w:line="360" w:lineRule="auto"/>
        <w:jc w:val="both"/>
        <w:rPr>
          <w:rFonts w:ascii="Palatino Linotype" w:hAnsi="Palatino Linotype"/>
          <w:sz w:val="24"/>
          <w:szCs w:val="24"/>
          <w:lang w:val="es-ES_tradnl"/>
        </w:rPr>
      </w:pPr>
      <w:r w:rsidRPr="00025599">
        <w:rPr>
          <w:rFonts w:ascii="Palatino Linotype" w:hAnsi="Palatino Linotype"/>
          <w:sz w:val="24"/>
          <w:szCs w:val="24"/>
        </w:rPr>
        <w:t xml:space="preserve">Bajo este contexto, derivado del cambio de modalidad propuesto se deduce que existe una aceptación </w:t>
      </w:r>
      <w:r w:rsidRPr="00025599">
        <w:rPr>
          <w:rFonts w:ascii="Palatino Linotype" w:hAnsi="Palatino Linotype"/>
          <w:sz w:val="24"/>
          <w:szCs w:val="24"/>
          <w:lang w:val="es-ES_tradnl"/>
        </w:rPr>
        <w:t>por parte del Sujeto Obligado que genera, administra o posee dicha información, derivada del ejercicio de sus funciones de derecho público.</w:t>
      </w:r>
    </w:p>
    <w:p w14:paraId="666A8813" w14:textId="77777777" w:rsidR="003C0CFB" w:rsidRPr="00F74924" w:rsidRDefault="003C0CFB" w:rsidP="003C0CFB">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lastRenderedPageBreak/>
        <w:t xml:space="preserve">En este sentido se arriba a la premisa de que excepcionalmente, los </w:t>
      </w:r>
      <w:r w:rsidRPr="00F74924">
        <w:rPr>
          <w:rFonts w:ascii="Palatino Linotype" w:hAnsi="Palatino Linotype"/>
          <w:b/>
          <w:bCs/>
          <w:sz w:val="24"/>
          <w:szCs w:val="24"/>
          <w:lang w:val="es-ES_tradnl"/>
        </w:rPr>
        <w:t xml:space="preserve">Sujetos Obligados </w:t>
      </w:r>
      <w:r w:rsidRPr="00F74924">
        <w:rPr>
          <w:rFonts w:ascii="Palatino Linotype" w:hAnsi="Palatino Linotype"/>
          <w:sz w:val="24"/>
          <w:szCs w:val="24"/>
          <w:lang w:val="es-ES_tradnl"/>
        </w:rPr>
        <w:t>podrán sustentar cambio de modalidad para hacer entrega de la información, en términos de los numerales 158, 164 y 166 de la Ley de Transparencia local, porciones normativas que disponen a la literalidad lo siguiente:</w:t>
      </w:r>
    </w:p>
    <w:p w14:paraId="1FF33C29" w14:textId="77777777" w:rsidR="003C0CFB" w:rsidRPr="00227A85" w:rsidRDefault="003C0CFB" w:rsidP="003C0CFB">
      <w:pPr>
        <w:pStyle w:val="Citas"/>
      </w:pPr>
      <w:r>
        <w:t>“</w:t>
      </w:r>
      <w:r w:rsidRPr="00227A85">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5157C304" w14:textId="77777777" w:rsidR="003C0CFB" w:rsidRPr="00227A85" w:rsidRDefault="003C0CFB" w:rsidP="003C0CFB">
      <w:pPr>
        <w:pStyle w:val="Citas"/>
      </w:pPr>
      <w:r w:rsidRPr="00227A85">
        <w:t>En todo caso, se facilitará su copia simple o certificada, así como su reproducción por cualquier medio disponible en las instalaciones del sujeto obligado o que, en su caso, aporte el solicitante.</w:t>
      </w:r>
    </w:p>
    <w:p w14:paraId="2EE14D4A" w14:textId="77777777" w:rsidR="003C0CFB" w:rsidRPr="00227A85" w:rsidRDefault="003C0CFB" w:rsidP="003C0CFB">
      <w:pPr>
        <w:pStyle w:val="Citas"/>
      </w:pPr>
      <w:r w:rsidRPr="00227A85">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145EEBBF" w14:textId="77777777" w:rsidR="003C0CFB" w:rsidRDefault="003C0CFB" w:rsidP="003C0CFB">
      <w:pPr>
        <w:pStyle w:val="Citas"/>
      </w:pPr>
      <w:r w:rsidRPr="00227A85">
        <w:t>En cualquier caso, se deberá fundar y motivar la necesidad de ofrecer otras modalidades.</w:t>
      </w:r>
    </w:p>
    <w:p w14:paraId="1886CC64" w14:textId="77777777" w:rsidR="003C0CFB" w:rsidRDefault="003C0CFB" w:rsidP="003C0CFB">
      <w:pPr>
        <w:pStyle w:val="Citas"/>
      </w:pPr>
      <w:r>
        <w:t xml:space="preserve">Artículo 166. La obligación de acceso a la información pública se tendrá por cumplida cuando el solicitante tenga a su disposición la información requerida, o cuando realice la consulta de </w:t>
      </w:r>
      <w:proofErr w:type="gramStart"/>
      <w:r>
        <w:t>la misma</w:t>
      </w:r>
      <w:proofErr w:type="gramEnd"/>
      <w:r>
        <w:t xml:space="preserve"> en el lugar en el que ésta se localice. </w:t>
      </w:r>
    </w:p>
    <w:p w14:paraId="065BCF2E" w14:textId="77777777" w:rsidR="003C0CFB" w:rsidRPr="00B47230" w:rsidRDefault="003C0CFB" w:rsidP="003C0CFB">
      <w:pPr>
        <w:pStyle w:val="Citas"/>
        <w:rPr>
          <w:b/>
          <w:bCs/>
        </w:rPr>
      </w:pPr>
      <w:r>
        <w:lastRenderedPageBreak/>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r w:rsidRPr="00B47230">
        <w:t>Una vez entregada la información, el solicitante acusará recibo por escrito, dándose por terminado el trámite de acceso a la información</w:t>
      </w:r>
    </w:p>
    <w:p w14:paraId="0B27C9B1" w14:textId="77777777" w:rsidR="003C0CFB" w:rsidRPr="00B47230" w:rsidRDefault="003C0CFB" w:rsidP="003C0CFB">
      <w:pPr>
        <w:spacing w:after="0" w:line="360" w:lineRule="auto"/>
        <w:jc w:val="both"/>
        <w:rPr>
          <w:lang w:val="es-ES_tradnl"/>
        </w:rPr>
      </w:pPr>
    </w:p>
    <w:p w14:paraId="107144B3" w14:textId="0CD4C488" w:rsidR="003C0CFB" w:rsidRPr="00AA7570" w:rsidRDefault="003C0CFB" w:rsidP="003C0CFB">
      <w:pPr>
        <w:autoSpaceDE w:val="0"/>
        <w:autoSpaceDN w:val="0"/>
        <w:adjustRightInd w:val="0"/>
        <w:spacing w:before="240" w:line="360" w:lineRule="auto"/>
        <w:jc w:val="both"/>
        <w:rPr>
          <w:rFonts w:ascii="Palatino Linotype" w:hAnsi="Palatino Linotype" w:cs="Arial"/>
          <w:sz w:val="24"/>
          <w:szCs w:val="24"/>
        </w:rPr>
      </w:pPr>
      <w:r w:rsidRPr="00B47230">
        <w:rPr>
          <w:rFonts w:ascii="Palatino Linotype" w:hAnsi="Palatino Linotype" w:cs="Arial"/>
          <w:noProof/>
          <w:color w:val="000000"/>
          <w:sz w:val="24"/>
          <w:szCs w:val="24"/>
          <w:lang w:eastAsia="es-MX"/>
        </w:rPr>
        <w:t xml:space="preserve">En razón de lo anterior, </w:t>
      </w:r>
      <w:r w:rsidRPr="00B47230">
        <w:rPr>
          <w:rFonts w:ascii="Palatino Linotype" w:hAnsi="Palatino Linotype" w:cs="Arial"/>
          <w:sz w:val="24"/>
          <w:szCs w:val="24"/>
        </w:rPr>
        <w:t xml:space="preserve">mediante </w:t>
      </w:r>
      <w:r>
        <w:rPr>
          <w:rFonts w:ascii="Palatino Linotype" w:hAnsi="Palatino Linotype" w:cs="Arial"/>
          <w:sz w:val="24"/>
          <w:szCs w:val="24"/>
        </w:rPr>
        <w:t xml:space="preserve">respuesta e informe justificado, el </w:t>
      </w:r>
      <w:r>
        <w:rPr>
          <w:rFonts w:ascii="Palatino Linotype" w:hAnsi="Palatino Linotype" w:cs="Arial"/>
          <w:b/>
          <w:bCs/>
          <w:sz w:val="24"/>
          <w:szCs w:val="24"/>
        </w:rPr>
        <w:t xml:space="preserve">Sujeto Obligado </w:t>
      </w:r>
      <w:r w:rsidRPr="00B47230">
        <w:rPr>
          <w:rFonts w:ascii="Palatino Linotype" w:hAnsi="Palatino Linotype" w:cs="Arial"/>
          <w:sz w:val="24"/>
          <w:szCs w:val="24"/>
        </w:rPr>
        <w:t xml:space="preserve">propuso un cambio de modalidad de entrega, poniendo a disposición del </w:t>
      </w:r>
      <w:r w:rsidRPr="00B47230">
        <w:rPr>
          <w:rFonts w:ascii="Palatino Linotype" w:hAnsi="Palatino Linotype" w:cs="Arial"/>
          <w:b/>
          <w:sz w:val="24"/>
          <w:szCs w:val="24"/>
        </w:rPr>
        <w:t>Recurrente</w:t>
      </w:r>
      <w:r w:rsidRPr="00B47230">
        <w:rPr>
          <w:rFonts w:ascii="Palatino Linotype" w:hAnsi="Palatino Linotype" w:cs="Arial"/>
          <w:sz w:val="24"/>
          <w:szCs w:val="24"/>
        </w:rPr>
        <w:t xml:space="preserve"> la información en consulta directa, </w:t>
      </w:r>
      <w:r>
        <w:rPr>
          <w:rFonts w:ascii="Palatino Linotype" w:hAnsi="Palatino Linotype" w:cs="Arial"/>
          <w:sz w:val="24"/>
          <w:szCs w:val="24"/>
        </w:rPr>
        <w:t xml:space="preserve">resaltando que fueron expuestas las razones por </w:t>
      </w:r>
      <w:proofErr w:type="gramStart"/>
      <w:r>
        <w:rPr>
          <w:rFonts w:ascii="Palatino Linotype" w:hAnsi="Palatino Linotype" w:cs="Arial"/>
          <w:sz w:val="24"/>
          <w:szCs w:val="24"/>
        </w:rPr>
        <w:t xml:space="preserve">las </w:t>
      </w:r>
      <w:r>
        <w:rPr>
          <w:rFonts w:ascii="Palatino Linotype" w:hAnsi="Palatino Linotype" w:cs="Arial"/>
          <w:b/>
          <w:bCs/>
          <w:sz w:val="24"/>
          <w:szCs w:val="24"/>
        </w:rPr>
        <w:t>El</w:t>
      </w:r>
      <w:proofErr w:type="gramEnd"/>
      <w:r>
        <w:rPr>
          <w:rFonts w:ascii="Palatino Linotype" w:hAnsi="Palatino Linotype" w:cs="Arial"/>
          <w:b/>
          <w:bCs/>
          <w:sz w:val="24"/>
          <w:szCs w:val="24"/>
        </w:rPr>
        <w:t xml:space="preserve"> Sujeto Obligado </w:t>
      </w:r>
      <w:r>
        <w:rPr>
          <w:rFonts w:ascii="Palatino Linotype" w:hAnsi="Palatino Linotype" w:cs="Arial"/>
          <w:sz w:val="24"/>
          <w:szCs w:val="24"/>
        </w:rPr>
        <w:t xml:space="preserve">pretende justificar el cambio de modalidad. </w:t>
      </w:r>
    </w:p>
    <w:p w14:paraId="64653FBF" w14:textId="77777777" w:rsidR="003C0CFB" w:rsidRPr="0029415E" w:rsidRDefault="003C0CFB" w:rsidP="003C0CFB">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Bajo este contexto, del cambio de modalidad sustentado por </w:t>
      </w:r>
      <w:r w:rsidRPr="00F74924">
        <w:rPr>
          <w:rFonts w:ascii="Palatino Linotype" w:hAnsi="Palatino Linotype"/>
          <w:b/>
          <w:bCs/>
          <w:sz w:val="24"/>
          <w:szCs w:val="24"/>
          <w:lang w:val="es-ES_tradnl"/>
        </w:rPr>
        <w:t>El Sujeto Obligado</w:t>
      </w:r>
      <w:r>
        <w:rPr>
          <w:rFonts w:ascii="Palatino Linotype" w:hAnsi="Palatino Linotype"/>
          <w:b/>
          <w:bCs/>
          <w:sz w:val="24"/>
          <w:szCs w:val="24"/>
          <w:lang w:val="es-ES_tradnl"/>
        </w:rPr>
        <w:t xml:space="preserve"> </w:t>
      </w:r>
      <w:r>
        <w:rPr>
          <w:rFonts w:ascii="Palatino Linotype" w:hAnsi="Palatino Linotype"/>
          <w:sz w:val="24"/>
          <w:szCs w:val="24"/>
          <w:lang w:val="es-ES_tradnl"/>
        </w:rPr>
        <w:t xml:space="preserve">y en atención a los </w:t>
      </w:r>
      <w:r>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Pr>
          <w:rFonts w:ascii="Palatino Linotype" w:hAnsi="Palatino Linotype"/>
          <w:sz w:val="24"/>
          <w:szCs w:val="24"/>
          <w:lang w:val="es-ES_tradnl"/>
        </w:rPr>
        <w:t xml:space="preserve">y demás normatividad aplicable, se desprenden las siguientes consideraciones: </w:t>
      </w:r>
    </w:p>
    <w:p w14:paraId="1B4B6F7C" w14:textId="76C9FA42" w:rsidR="003C0CFB" w:rsidRPr="003C0CFB" w:rsidRDefault="003C0CFB" w:rsidP="00983430">
      <w:pPr>
        <w:pStyle w:val="Prrafodelista"/>
        <w:numPr>
          <w:ilvl w:val="0"/>
          <w:numId w:val="6"/>
        </w:numPr>
        <w:spacing w:line="360" w:lineRule="auto"/>
        <w:jc w:val="both"/>
        <w:rPr>
          <w:rFonts w:ascii="Palatino Linotype" w:hAnsi="Palatino Linotype"/>
          <w:lang w:val="es-ES_tradnl"/>
        </w:rPr>
      </w:pPr>
      <w:r w:rsidRPr="003C0CFB">
        <w:rPr>
          <w:rFonts w:ascii="Palatino Linotype" w:hAnsi="Palatino Linotype"/>
          <w:lang w:val="es-ES_tradnl"/>
        </w:rPr>
        <w:t xml:space="preserve">Que fue señalado el parámetro de inicio y conclusión de plazo para hacer consulta de la información </w:t>
      </w:r>
      <w:r w:rsidRPr="003C0CFB">
        <w:rPr>
          <w:rFonts w:ascii="Palatino Linotype" w:hAnsi="Palatino Linotype"/>
          <w:i/>
          <w:iCs/>
          <w:lang w:val="es-ES_tradnl"/>
        </w:rPr>
        <w:t xml:space="preserve">“Plazo de acceso: 30 días naturales a partir de la </w:t>
      </w:r>
      <w:r w:rsidRPr="003C0CFB">
        <w:rPr>
          <w:rFonts w:ascii="Palatino Linotype" w:hAnsi="Palatino Linotype"/>
          <w:i/>
          <w:iCs/>
          <w:lang w:val="es-ES_tradnl"/>
        </w:rPr>
        <w:lastRenderedPageBreak/>
        <w:t>notificación”</w:t>
      </w:r>
      <w:r>
        <w:rPr>
          <w:rFonts w:ascii="Palatino Linotype" w:hAnsi="Palatino Linotype"/>
          <w:i/>
          <w:iCs/>
          <w:lang w:val="es-ES_tradnl"/>
        </w:rPr>
        <w:t xml:space="preserve">, </w:t>
      </w:r>
      <w:r w:rsidRPr="003C0CFB">
        <w:rPr>
          <w:rFonts w:ascii="Palatino Linotype" w:hAnsi="Palatino Linotype"/>
          <w:lang w:val="es-ES_tradnl"/>
        </w:rPr>
        <w:t xml:space="preserve">en clara discordancia con el artículo 166 de la Ley de Transparencia local, el cual señala un plazo mínimo de sesenta días hábiles. </w:t>
      </w:r>
    </w:p>
    <w:p w14:paraId="3800AD82" w14:textId="77777777" w:rsidR="003C0CFB" w:rsidRDefault="003C0CFB" w:rsidP="003C0CFB">
      <w:pPr>
        <w:pStyle w:val="Prrafodelista"/>
        <w:spacing w:line="360" w:lineRule="auto"/>
        <w:ind w:left="720"/>
        <w:jc w:val="both"/>
        <w:rPr>
          <w:rFonts w:ascii="Palatino Linotype" w:hAnsi="Palatino Linotype"/>
          <w:lang w:val="es-ES_tradnl"/>
        </w:rPr>
      </w:pPr>
    </w:p>
    <w:p w14:paraId="0D0D1651" w14:textId="77777777" w:rsidR="003C0CFB" w:rsidRDefault="003C0CFB" w:rsidP="00983430">
      <w:pPr>
        <w:pStyle w:val="Prrafodelista"/>
        <w:numPr>
          <w:ilvl w:val="0"/>
          <w:numId w:val="6"/>
        </w:numPr>
        <w:spacing w:line="360" w:lineRule="auto"/>
        <w:jc w:val="both"/>
        <w:rPr>
          <w:rFonts w:ascii="Palatino Linotype" w:hAnsi="Palatino Linotype"/>
          <w:lang w:val="es-ES_tradnl"/>
        </w:rPr>
      </w:pPr>
      <w:r w:rsidRPr="00F74924">
        <w:rPr>
          <w:rFonts w:ascii="Palatino Linotype" w:hAnsi="Palatino Linotype"/>
          <w:lang w:val="es-ES_tradnl"/>
        </w:rPr>
        <w:t xml:space="preserve">Que previo a sustentar la consulta directa, </w:t>
      </w:r>
      <w:r w:rsidRPr="00EF043F">
        <w:rPr>
          <w:rFonts w:ascii="Palatino Linotype" w:hAnsi="Palatino Linotype"/>
          <w:b/>
          <w:bCs/>
          <w:lang w:val="es-ES_tradnl"/>
        </w:rPr>
        <w:t>NO</w:t>
      </w:r>
      <w:r w:rsidRPr="00F74924">
        <w:rPr>
          <w:rFonts w:ascii="Palatino Linotype" w:hAnsi="Palatino Linotype"/>
          <w:lang w:val="es-ES_tradnl"/>
        </w:rPr>
        <w:t xml:space="preserve"> fueron ofrecidas otras modalidades para consulta de la información, otorgando uso preferente y preponderantemente a medios electrónicos. </w:t>
      </w:r>
    </w:p>
    <w:p w14:paraId="4A1DDCD8" w14:textId="77777777" w:rsidR="003C0CFB" w:rsidRPr="007519A8" w:rsidRDefault="003C0CFB" w:rsidP="003C0CFB">
      <w:pPr>
        <w:pStyle w:val="Prrafodelista"/>
        <w:rPr>
          <w:rFonts w:ascii="Palatino Linotype" w:hAnsi="Palatino Linotype"/>
          <w:lang w:val="es-ES_tradnl"/>
        </w:rPr>
      </w:pPr>
    </w:p>
    <w:p w14:paraId="76AE25E1" w14:textId="77777777" w:rsidR="003C0CFB" w:rsidRDefault="003C0CFB" w:rsidP="00983430">
      <w:pPr>
        <w:pStyle w:val="Prrafodelista"/>
        <w:numPr>
          <w:ilvl w:val="0"/>
          <w:numId w:val="6"/>
        </w:numPr>
        <w:spacing w:line="360" w:lineRule="auto"/>
        <w:jc w:val="both"/>
        <w:rPr>
          <w:rFonts w:ascii="Palatino Linotype" w:hAnsi="Palatino Linotype"/>
          <w:lang w:val="es-ES_tradnl"/>
        </w:rPr>
      </w:pPr>
      <w:r>
        <w:rPr>
          <w:rFonts w:ascii="Palatino Linotype" w:hAnsi="Palatino Linotype"/>
          <w:lang w:val="es-ES_tradnl"/>
        </w:rPr>
        <w:t xml:space="preserve">Que fue señalado el lugar (dirección) para realizar la consulta directa de la información, así como el horario de atención. </w:t>
      </w:r>
    </w:p>
    <w:p w14:paraId="11F019A9" w14:textId="77777777" w:rsidR="003C0CFB" w:rsidRPr="007519A8" w:rsidRDefault="003C0CFB" w:rsidP="003C0CFB">
      <w:pPr>
        <w:pStyle w:val="Prrafodelista"/>
        <w:rPr>
          <w:rFonts w:ascii="Palatino Linotype" w:hAnsi="Palatino Linotype"/>
          <w:lang w:val="es-ES_tradnl"/>
        </w:rPr>
      </w:pPr>
    </w:p>
    <w:p w14:paraId="431511AE" w14:textId="77777777" w:rsidR="003C0CFB" w:rsidRDefault="003C0CFB" w:rsidP="00983430">
      <w:pPr>
        <w:pStyle w:val="Prrafodelista"/>
        <w:numPr>
          <w:ilvl w:val="0"/>
          <w:numId w:val="6"/>
        </w:numPr>
        <w:spacing w:line="360" w:lineRule="auto"/>
        <w:jc w:val="both"/>
        <w:rPr>
          <w:rFonts w:ascii="Palatino Linotype" w:hAnsi="Palatino Linotype"/>
          <w:lang w:val="es-ES_tradnl"/>
        </w:rPr>
      </w:pPr>
      <w:r>
        <w:rPr>
          <w:rFonts w:ascii="Palatino Linotype" w:hAnsi="Palatino Linotype"/>
          <w:lang w:val="es-ES_tradnl"/>
        </w:rPr>
        <w:t xml:space="preserve">Que fue señalado el nombre de los servidores públicos comisionados a efecto de brindar atención al particular. </w:t>
      </w:r>
    </w:p>
    <w:p w14:paraId="1A541D46" w14:textId="77777777" w:rsidR="003C0CFB" w:rsidRPr="00F74924" w:rsidRDefault="003C0CFB" w:rsidP="003C0CFB">
      <w:pPr>
        <w:pStyle w:val="Prrafodelista"/>
        <w:spacing w:line="360" w:lineRule="auto"/>
        <w:ind w:left="720"/>
        <w:jc w:val="both"/>
        <w:rPr>
          <w:rFonts w:ascii="Palatino Linotype" w:hAnsi="Palatino Linotype"/>
          <w:lang w:val="es-ES_tradnl"/>
        </w:rPr>
      </w:pPr>
    </w:p>
    <w:p w14:paraId="27F3D0D6" w14:textId="77777777" w:rsidR="003C0CFB" w:rsidRPr="00AA7570" w:rsidRDefault="003C0CFB" w:rsidP="00983430">
      <w:pPr>
        <w:pStyle w:val="Prrafodelista"/>
        <w:numPr>
          <w:ilvl w:val="0"/>
          <w:numId w:val="6"/>
        </w:numPr>
        <w:spacing w:line="360" w:lineRule="auto"/>
        <w:jc w:val="both"/>
        <w:rPr>
          <w:rFonts w:ascii="Palatino Linotype" w:hAnsi="Palatino Linotype"/>
          <w:lang w:val="es-ES_tradnl"/>
        </w:rPr>
      </w:pPr>
      <w:r w:rsidRPr="00AA7570">
        <w:rPr>
          <w:rFonts w:ascii="Palatino Linotype" w:hAnsi="Palatino Linotype"/>
          <w:lang w:val="es-ES_tradnl"/>
        </w:rPr>
        <w:t>Que mediante respuesta fue expuesto el número de fojas y peso al cual asciende la información.</w:t>
      </w:r>
    </w:p>
    <w:p w14:paraId="4F9F6361" w14:textId="77777777" w:rsidR="003C0CFB" w:rsidRPr="009A2725" w:rsidRDefault="003C0CFB" w:rsidP="003C0CFB">
      <w:pPr>
        <w:pStyle w:val="Prrafodelista"/>
        <w:rPr>
          <w:lang w:val="es-ES_tradnl"/>
        </w:rPr>
      </w:pPr>
    </w:p>
    <w:p w14:paraId="30B45E93" w14:textId="77777777" w:rsidR="003C0CFB" w:rsidRPr="009A2725" w:rsidRDefault="003C0CFB" w:rsidP="003C0CFB">
      <w:pPr>
        <w:pStyle w:val="Prrafodelista"/>
        <w:rPr>
          <w:rFonts w:ascii="Palatino Linotype" w:hAnsi="Palatino Linotype"/>
          <w:lang w:val="es-ES_tradnl"/>
        </w:rPr>
      </w:pPr>
    </w:p>
    <w:p w14:paraId="2B5CDC05" w14:textId="3C2D9280" w:rsidR="003C0CFB" w:rsidRPr="0031721D" w:rsidRDefault="003C0CFB" w:rsidP="00983430">
      <w:pPr>
        <w:pStyle w:val="Prrafodelista"/>
        <w:numPr>
          <w:ilvl w:val="0"/>
          <w:numId w:val="6"/>
        </w:numPr>
        <w:spacing w:line="360" w:lineRule="auto"/>
        <w:jc w:val="both"/>
        <w:rPr>
          <w:rFonts w:ascii="Palatino Linotype" w:hAnsi="Palatino Linotype"/>
          <w:b/>
          <w:bCs/>
          <w:u w:val="single"/>
          <w:lang w:val="es-ES_tradnl"/>
        </w:rPr>
      </w:pPr>
      <w:r w:rsidRPr="007E068F">
        <w:rPr>
          <w:rFonts w:ascii="Palatino Linotype" w:hAnsi="Palatino Linotype"/>
          <w:lang w:val="es-ES_tradnl"/>
        </w:rPr>
        <w:t xml:space="preserve">Que el cambio de modalidad a consulta directa por volumen de información </w:t>
      </w:r>
      <w:r w:rsidRPr="007E068F">
        <w:rPr>
          <w:rFonts w:ascii="Palatino Linotype" w:hAnsi="Palatino Linotype"/>
          <w:b/>
          <w:bCs/>
          <w:lang w:val="es-ES_tradnl"/>
        </w:rPr>
        <w:t>SÍ</w:t>
      </w:r>
      <w:r w:rsidRPr="007E068F">
        <w:rPr>
          <w:rFonts w:ascii="Palatino Linotype" w:hAnsi="Palatino Linotype"/>
          <w:lang w:val="es-ES_tradnl"/>
        </w:rPr>
        <w:t xml:space="preserve"> fue materia de registro de incidencia ante la Dirección de informática del Órgano Garante</w:t>
      </w:r>
      <w:r w:rsidR="007E068F">
        <w:rPr>
          <w:rFonts w:ascii="Palatino Linotype" w:hAnsi="Palatino Linotype"/>
          <w:lang w:val="es-ES_tradnl"/>
        </w:rPr>
        <w:t xml:space="preserve">. </w:t>
      </w:r>
    </w:p>
    <w:p w14:paraId="0BC75C58" w14:textId="77777777" w:rsidR="0031721D" w:rsidRPr="00BE1990" w:rsidRDefault="0031721D" w:rsidP="0031721D">
      <w:pPr>
        <w:pStyle w:val="Prrafodelista"/>
        <w:spacing w:line="360" w:lineRule="auto"/>
        <w:ind w:left="720"/>
        <w:jc w:val="both"/>
        <w:rPr>
          <w:rFonts w:ascii="Palatino Linotype" w:hAnsi="Palatino Linotype"/>
          <w:b/>
          <w:bCs/>
          <w:u w:val="single"/>
          <w:lang w:val="es-ES_tradnl"/>
        </w:rPr>
      </w:pPr>
    </w:p>
    <w:p w14:paraId="2518401F" w14:textId="63E2EBDB" w:rsidR="0031721D" w:rsidRPr="00CB0C5A" w:rsidRDefault="00BE1990" w:rsidP="00983430">
      <w:pPr>
        <w:pStyle w:val="Prrafodelista"/>
        <w:numPr>
          <w:ilvl w:val="0"/>
          <w:numId w:val="6"/>
        </w:numPr>
        <w:spacing w:line="360" w:lineRule="auto"/>
        <w:jc w:val="both"/>
        <w:rPr>
          <w:rFonts w:ascii="Palatino Linotype" w:hAnsi="Palatino Linotype"/>
          <w:b/>
          <w:bCs/>
          <w:iCs/>
          <w:u w:val="single"/>
        </w:rPr>
      </w:pPr>
      <w:r w:rsidRPr="00CB0C5A">
        <w:rPr>
          <w:rFonts w:ascii="Palatino Linotype" w:hAnsi="Palatino Linotype"/>
          <w:b/>
          <w:bCs/>
          <w:u w:val="single"/>
          <w:lang w:val="es-ES_tradnl"/>
        </w:rPr>
        <w:t xml:space="preserve">Que mediante respuesta </w:t>
      </w:r>
      <w:r w:rsidR="0031721D" w:rsidRPr="00CB0C5A">
        <w:rPr>
          <w:rFonts w:ascii="Palatino Linotype" w:hAnsi="Palatino Linotype"/>
          <w:b/>
          <w:bCs/>
          <w:u w:val="single"/>
          <w:lang w:val="es-ES_tradnl"/>
        </w:rPr>
        <w:t xml:space="preserve">e informe </w:t>
      </w:r>
      <w:r w:rsidRPr="00CB0C5A">
        <w:rPr>
          <w:rFonts w:ascii="Palatino Linotype" w:hAnsi="Palatino Linotype"/>
          <w:b/>
          <w:bCs/>
          <w:u w:val="single"/>
          <w:lang w:val="es-ES_tradnl"/>
        </w:rPr>
        <w:t xml:space="preserve">fue expuesto el número de fojas al cual asciende la información, sin embargo, no se genera certeza jurídica, al tomar en consideración que El Sujeto Obligado </w:t>
      </w:r>
      <w:r w:rsidRPr="00CB0C5A">
        <w:rPr>
          <w:rFonts w:ascii="Palatino Linotype" w:hAnsi="Palatino Linotype"/>
          <w:b/>
          <w:bCs/>
          <w:iCs/>
          <w:u w:val="single"/>
        </w:rPr>
        <w:t xml:space="preserve">sustenta su cambio de modalidad con base en el </w:t>
      </w:r>
      <w:r w:rsidR="0031721D" w:rsidRPr="00CB0C5A">
        <w:rPr>
          <w:rFonts w:ascii="Palatino Linotype" w:hAnsi="Palatino Linotype"/>
          <w:b/>
          <w:bCs/>
          <w:iCs/>
          <w:u w:val="single"/>
        </w:rPr>
        <w:t xml:space="preserve">número total de fojas que integran expedientes administrativos </w:t>
      </w:r>
      <w:r w:rsidR="0031721D" w:rsidRPr="00CB0C5A">
        <w:rPr>
          <w:rFonts w:ascii="Palatino Linotype" w:hAnsi="Palatino Linotype"/>
          <w:b/>
          <w:bCs/>
          <w:iCs/>
          <w:u w:val="single"/>
        </w:rPr>
        <w:lastRenderedPageBreak/>
        <w:t xml:space="preserve">(pólizas contables, requisiciones, facturas, autorizaciones, evidencias de entrega y otros documentos justificativos). Sin embargo, únicamente fueron requeridos los comprobantes de pagos realizados por la tesorería municipal mediante transferencia electrónica. </w:t>
      </w:r>
    </w:p>
    <w:p w14:paraId="6D41B6CC" w14:textId="77777777" w:rsidR="00BE1990" w:rsidRPr="007E068F" w:rsidRDefault="00BE1990" w:rsidP="0031721D">
      <w:pPr>
        <w:pStyle w:val="Prrafodelista"/>
        <w:spacing w:line="360" w:lineRule="auto"/>
        <w:ind w:left="720"/>
        <w:jc w:val="both"/>
        <w:rPr>
          <w:rFonts w:ascii="Palatino Linotype" w:hAnsi="Palatino Linotype"/>
          <w:b/>
          <w:bCs/>
          <w:u w:val="single"/>
          <w:lang w:val="es-ES_tradnl"/>
        </w:rPr>
      </w:pPr>
    </w:p>
    <w:p w14:paraId="24716A29" w14:textId="77777777" w:rsidR="003C0CFB" w:rsidRPr="00782F87" w:rsidRDefault="003C0CFB" w:rsidP="003C0CFB">
      <w:pPr>
        <w:pStyle w:val="Prrafodelista"/>
        <w:spacing w:line="360" w:lineRule="auto"/>
        <w:ind w:left="720"/>
        <w:jc w:val="both"/>
        <w:rPr>
          <w:rFonts w:ascii="Palatino Linotype" w:hAnsi="Palatino Linotype"/>
          <w:lang w:val="es-ES_tradnl"/>
        </w:rPr>
      </w:pPr>
    </w:p>
    <w:p w14:paraId="0B35B96A" w14:textId="4BDD5C27" w:rsidR="007E068F" w:rsidRPr="00B47230" w:rsidRDefault="007E068F" w:rsidP="007E068F">
      <w:pPr>
        <w:spacing w:line="360" w:lineRule="auto"/>
        <w:jc w:val="both"/>
        <w:rPr>
          <w:rFonts w:ascii="Palatino Linotype" w:hAnsi="Palatino Linotype"/>
          <w:sz w:val="24"/>
          <w:szCs w:val="24"/>
          <w:lang w:val="es-ES_tradnl"/>
        </w:rPr>
      </w:pPr>
      <w:r w:rsidRPr="00B47230">
        <w:rPr>
          <w:rFonts w:ascii="Palatino Linotype" w:hAnsi="Palatino Linotype"/>
          <w:sz w:val="24"/>
          <w:szCs w:val="24"/>
          <w:lang w:val="es-ES_tradnl"/>
        </w:rPr>
        <w:t xml:space="preserve">Así pues, respecto de lo manifestado por </w:t>
      </w:r>
      <w:r w:rsidRPr="00B47230">
        <w:rPr>
          <w:rFonts w:ascii="Palatino Linotype" w:hAnsi="Palatino Linotype"/>
          <w:b/>
          <w:bCs/>
          <w:sz w:val="24"/>
          <w:szCs w:val="24"/>
          <w:lang w:val="es-ES_tradnl"/>
        </w:rPr>
        <w:t xml:space="preserve">El Sujeto Obligado, </w:t>
      </w:r>
      <w:r w:rsidRPr="00B47230">
        <w:rPr>
          <w:rFonts w:ascii="Palatino Linotype" w:hAnsi="Palatino Linotype"/>
          <w:sz w:val="24"/>
          <w:szCs w:val="24"/>
          <w:lang w:val="es-ES_tradnl"/>
        </w:rPr>
        <w:t xml:space="preserve">este Organismo Garante advierte que </w:t>
      </w:r>
      <w:r w:rsidRPr="00B47230">
        <w:rPr>
          <w:rFonts w:ascii="Palatino Linotype" w:hAnsi="Palatino Linotype"/>
          <w:b/>
          <w:bCs/>
          <w:sz w:val="24"/>
          <w:szCs w:val="24"/>
          <w:lang w:val="es-ES_tradnl"/>
        </w:rPr>
        <w:t xml:space="preserve">El Sujeto </w:t>
      </w:r>
      <w:r w:rsidRPr="00CB0C5A">
        <w:rPr>
          <w:rFonts w:ascii="Palatino Linotype" w:hAnsi="Palatino Linotype"/>
          <w:b/>
          <w:bCs/>
          <w:sz w:val="24"/>
          <w:szCs w:val="24"/>
          <w:lang w:val="es-ES_tradnl"/>
        </w:rPr>
        <w:t xml:space="preserve">Obligado </w:t>
      </w:r>
      <w:r w:rsidR="0031721D" w:rsidRPr="00CB0C5A">
        <w:rPr>
          <w:rFonts w:ascii="Palatino Linotype" w:hAnsi="Palatino Linotype"/>
          <w:b/>
          <w:bCs/>
          <w:sz w:val="24"/>
          <w:szCs w:val="24"/>
          <w:lang w:val="es-ES_tradnl"/>
        </w:rPr>
        <w:t>NO</w:t>
      </w:r>
      <w:r w:rsidRPr="00B47230">
        <w:rPr>
          <w:rFonts w:ascii="Palatino Linotype" w:hAnsi="Palatino Linotype"/>
          <w:b/>
          <w:bCs/>
          <w:sz w:val="24"/>
          <w:szCs w:val="24"/>
          <w:lang w:val="es-ES_tradnl"/>
        </w:rPr>
        <w:t xml:space="preserve"> </w:t>
      </w:r>
      <w:r w:rsidRPr="00B47230">
        <w:rPr>
          <w:rFonts w:ascii="Palatino Linotype" w:hAnsi="Palatino Linotype"/>
          <w:sz w:val="24"/>
          <w:szCs w:val="24"/>
          <w:lang w:val="es-ES_tradnl"/>
        </w:rPr>
        <w:t xml:space="preserve">acreditó una imposibilidad técnica para entregar la información vía Sistema de Acceso a la Información Mexiquense </w:t>
      </w:r>
      <w:r w:rsidRPr="001407A2">
        <w:rPr>
          <w:rFonts w:ascii="Palatino Linotype" w:hAnsi="Palatino Linotype"/>
          <w:b/>
          <w:bCs/>
          <w:sz w:val="24"/>
          <w:szCs w:val="24"/>
          <w:lang w:val="es-ES_tradnl"/>
        </w:rPr>
        <w:t>(</w:t>
      </w:r>
      <w:proofErr w:type="spellStart"/>
      <w:r w:rsidRPr="001407A2">
        <w:rPr>
          <w:rFonts w:ascii="Palatino Linotype" w:hAnsi="Palatino Linotype"/>
          <w:b/>
          <w:bCs/>
          <w:sz w:val="24"/>
          <w:szCs w:val="24"/>
          <w:lang w:val="es-ES_tradnl"/>
        </w:rPr>
        <w:t>SAIMEX</w:t>
      </w:r>
      <w:proofErr w:type="spellEnd"/>
      <w:r w:rsidRPr="001407A2">
        <w:rPr>
          <w:rFonts w:ascii="Palatino Linotype" w:hAnsi="Palatino Linotype"/>
          <w:b/>
          <w:bCs/>
          <w:sz w:val="24"/>
          <w:szCs w:val="24"/>
          <w:lang w:val="es-ES_tradnl"/>
        </w:rPr>
        <w:t xml:space="preserve">). </w:t>
      </w:r>
    </w:p>
    <w:p w14:paraId="0DA2D736" w14:textId="5AC12533" w:rsidR="007E068F" w:rsidRPr="007E068F" w:rsidRDefault="007E068F" w:rsidP="007E068F">
      <w:pPr>
        <w:pStyle w:val="Default"/>
        <w:spacing w:before="240" w:after="160" w:line="360" w:lineRule="auto"/>
        <w:jc w:val="both"/>
        <w:rPr>
          <w:rFonts w:ascii="Palatino Linotype" w:hAnsi="Palatino Linotype"/>
        </w:rPr>
      </w:pPr>
      <w:r>
        <w:rPr>
          <w:rFonts w:ascii="Palatino Linotype" w:hAnsi="Palatino Linotype"/>
          <w:iCs/>
          <w:lang w:val="es-ES_tradnl"/>
        </w:rPr>
        <w:t xml:space="preserve">Con base en lo anteriormente expuesto, se arriba a la conclusión de </w:t>
      </w:r>
      <w:r w:rsidR="00AB63DA">
        <w:rPr>
          <w:rFonts w:ascii="Palatino Linotype" w:hAnsi="Palatino Linotype"/>
          <w:iCs/>
          <w:lang w:val="es-ES_tradnl"/>
        </w:rPr>
        <w:t>que,</w:t>
      </w:r>
      <w:r>
        <w:rPr>
          <w:rFonts w:ascii="Palatino Linotype" w:hAnsi="Palatino Linotype"/>
          <w:iCs/>
          <w:lang w:val="es-ES_tradnl"/>
        </w:rPr>
        <w:t xml:space="preserve"> mediante etapa de manifestaciones, </w:t>
      </w:r>
      <w:r>
        <w:rPr>
          <w:rFonts w:ascii="Palatino Linotype" w:hAnsi="Palatino Linotype"/>
          <w:b/>
          <w:bCs/>
          <w:iCs/>
          <w:lang w:val="es-ES_tradnl"/>
        </w:rPr>
        <w:t>El Sujeto Obligado</w:t>
      </w:r>
      <w:r>
        <w:rPr>
          <w:rFonts w:ascii="Palatino Linotype" w:hAnsi="Palatino Linotype"/>
          <w:iCs/>
        </w:rPr>
        <w:t xml:space="preserve"> no subsanó la violación al derecho de acceso a la información pública, resultando procedente ordenar la entrega del </w:t>
      </w:r>
      <w:r w:rsidRPr="007E068F">
        <w:rPr>
          <w:rFonts w:ascii="Palatino Linotype" w:hAnsi="Palatino Linotype"/>
        </w:rPr>
        <w:t xml:space="preserve">o los documentos donde consten los comprobantes de pago realizados por la tesorería municipal mediante transferencia electrónica, del periodo comprendido del uno al treinta y uno de diciembre de dos mil veinticuatro. </w:t>
      </w:r>
    </w:p>
    <w:p w14:paraId="0BDEB720" w14:textId="6AE7774B" w:rsidR="00EB4E5D" w:rsidRPr="00AC0BF4" w:rsidRDefault="00EB4E5D" w:rsidP="00EB4E5D">
      <w:pPr>
        <w:autoSpaceDE w:val="0"/>
        <w:autoSpaceDN w:val="0"/>
        <w:adjustRightInd w:val="0"/>
        <w:spacing w:before="240" w:line="360" w:lineRule="auto"/>
        <w:jc w:val="both"/>
        <w:rPr>
          <w:rFonts w:ascii="Palatino Linotype" w:hAnsi="Palatino Linotype"/>
          <w:sz w:val="24"/>
          <w:szCs w:val="24"/>
        </w:rPr>
      </w:pPr>
      <w:r w:rsidRPr="007D5C16">
        <w:rPr>
          <w:rFonts w:ascii="Palatino Linotype" w:hAnsi="Palatino Linotype"/>
          <w:iCs/>
          <w:sz w:val="24"/>
          <w:szCs w:val="24"/>
          <w:lang w:val="es-ES"/>
        </w:rPr>
        <w:t>Finalmente, con relación a</w:t>
      </w:r>
      <w:r>
        <w:rPr>
          <w:rFonts w:ascii="Palatino Linotype" w:hAnsi="Palatino Linotype"/>
          <w:iCs/>
          <w:sz w:val="24"/>
          <w:szCs w:val="24"/>
          <w:lang w:val="es-ES"/>
        </w:rPr>
        <w:t xml:space="preserve">l extracto de la solicitud de información </w:t>
      </w:r>
      <w:r>
        <w:rPr>
          <w:rFonts w:ascii="Palatino Linotype" w:hAnsi="Palatino Linotype"/>
          <w:b/>
          <w:bCs/>
          <w:iCs/>
          <w:sz w:val="24"/>
          <w:szCs w:val="24"/>
          <w:lang w:val="es-ES"/>
        </w:rPr>
        <w:t xml:space="preserve">00198/ATIZARA/IP/2025 </w:t>
      </w:r>
      <w:r>
        <w:rPr>
          <w:rFonts w:ascii="Palatino Linotype" w:hAnsi="Palatino Linotype"/>
          <w:iCs/>
          <w:sz w:val="24"/>
          <w:szCs w:val="24"/>
          <w:lang w:val="es-ES"/>
        </w:rPr>
        <w:t xml:space="preserve">referente a </w:t>
      </w:r>
      <w:r>
        <w:rPr>
          <w:rFonts w:ascii="Palatino Linotype" w:hAnsi="Palatino Linotype"/>
          <w:i/>
          <w:sz w:val="24"/>
          <w:szCs w:val="24"/>
          <w:lang w:val="es-ES"/>
        </w:rPr>
        <w:t>“</w:t>
      </w:r>
      <w:r w:rsidRPr="00EB4E5D">
        <w:rPr>
          <w:rFonts w:ascii="Palatino Linotype" w:hAnsi="Palatino Linotype"/>
          <w:i/>
          <w:sz w:val="24"/>
          <w:szCs w:val="24"/>
        </w:rPr>
        <w:t xml:space="preserve">solicito copia simple digitalizada a través del sistema electrónico </w:t>
      </w:r>
      <w:proofErr w:type="spellStart"/>
      <w:r w:rsidRPr="00EB4E5D">
        <w:rPr>
          <w:rFonts w:ascii="Palatino Linotype" w:hAnsi="Palatino Linotype"/>
          <w:i/>
          <w:sz w:val="24"/>
          <w:szCs w:val="24"/>
        </w:rPr>
        <w:t>saimex</w:t>
      </w:r>
      <w:proofErr w:type="spellEnd"/>
      <w:r>
        <w:rPr>
          <w:rFonts w:ascii="Palatino Linotype" w:hAnsi="Palatino Linotype"/>
          <w:i/>
          <w:sz w:val="24"/>
          <w:szCs w:val="24"/>
        </w:rPr>
        <w:t xml:space="preserve">”, </w:t>
      </w:r>
      <w:r w:rsidRPr="00AC0BF4">
        <w:rPr>
          <w:rFonts w:ascii="Palatino Linotype" w:eastAsia="Times New Roman" w:hAnsi="Palatino Linotype" w:cs="Arial"/>
          <w:sz w:val="24"/>
          <w:szCs w:val="24"/>
          <w:lang w:val="es-ES" w:eastAsia="es-ES"/>
        </w:rPr>
        <w:t xml:space="preserve">este </w:t>
      </w:r>
      <w:r w:rsidRPr="00AC0BF4">
        <w:rPr>
          <w:rFonts w:ascii="Palatino Linotype" w:hAnsi="Palatino Linotype"/>
          <w:sz w:val="24"/>
          <w:szCs w:val="24"/>
        </w:rPr>
        <w:t xml:space="preserve">órgano garante considera que la entrega de la información vía Sistema de Acceso a la Información Mexiquense </w:t>
      </w:r>
      <w:r w:rsidRPr="00AC0BF4">
        <w:rPr>
          <w:rFonts w:ascii="Palatino Linotype" w:hAnsi="Palatino Linotype"/>
          <w:b/>
          <w:bCs/>
          <w:sz w:val="24"/>
          <w:szCs w:val="24"/>
        </w:rPr>
        <w:t>(</w:t>
      </w:r>
      <w:proofErr w:type="spellStart"/>
      <w:r w:rsidRPr="00AC0BF4">
        <w:rPr>
          <w:rFonts w:ascii="Palatino Linotype" w:hAnsi="Palatino Linotype"/>
          <w:b/>
          <w:bCs/>
          <w:sz w:val="24"/>
          <w:szCs w:val="24"/>
        </w:rPr>
        <w:t>SAIMEX</w:t>
      </w:r>
      <w:proofErr w:type="spellEnd"/>
      <w:r w:rsidRPr="00AC0BF4">
        <w:rPr>
          <w:rFonts w:ascii="Palatino Linotype" w:hAnsi="Palatino Linotype"/>
          <w:b/>
          <w:bCs/>
          <w:sz w:val="24"/>
          <w:szCs w:val="24"/>
        </w:rPr>
        <w:t>)</w:t>
      </w:r>
      <w:r w:rsidRPr="00AC0BF4">
        <w:rPr>
          <w:rFonts w:ascii="Palatino Linotype" w:hAnsi="Palatino Linotype"/>
          <w:sz w:val="24"/>
          <w:szCs w:val="24"/>
        </w:rPr>
        <w:t xml:space="preserve"> puede homologarse a la modalidad señalada en el cuerpo de la solicitud de información, toda vez que la impresión del archivo digital que </w:t>
      </w:r>
      <w:r w:rsidRPr="00AC0BF4">
        <w:rPr>
          <w:rFonts w:ascii="Palatino Linotype" w:hAnsi="Palatino Linotype"/>
          <w:b/>
          <w:sz w:val="24"/>
          <w:szCs w:val="24"/>
        </w:rPr>
        <w:t xml:space="preserve">El Sujeto Obligado </w:t>
      </w:r>
      <w:r w:rsidRPr="00AC0BF4">
        <w:rPr>
          <w:rFonts w:ascii="Palatino Linotype" w:hAnsi="Palatino Linotype"/>
          <w:sz w:val="24"/>
          <w:szCs w:val="24"/>
        </w:rPr>
        <w:t xml:space="preserve">remita en cumplimiento de la resolución comparte la misma naturaleza de una copia simple. </w:t>
      </w:r>
    </w:p>
    <w:p w14:paraId="7A23EC3C" w14:textId="77777777" w:rsidR="00EB4E5D" w:rsidRDefault="00EB4E5D" w:rsidP="00EB4E5D">
      <w:pPr>
        <w:pStyle w:val="Citas"/>
        <w:tabs>
          <w:tab w:val="left" w:pos="7470"/>
        </w:tabs>
        <w:ind w:left="0" w:right="72"/>
        <w:rPr>
          <w:i w:val="0"/>
          <w:iCs/>
          <w:sz w:val="24"/>
          <w:szCs w:val="24"/>
        </w:rPr>
      </w:pPr>
      <w:r w:rsidRPr="00AC0BF4">
        <w:rPr>
          <w:i w:val="0"/>
          <w:iCs/>
          <w:sz w:val="24"/>
          <w:szCs w:val="24"/>
        </w:rPr>
        <w:lastRenderedPageBreak/>
        <w:t xml:space="preserve">Adicionalmente, la entrega de información vía </w:t>
      </w:r>
      <w:proofErr w:type="spellStart"/>
      <w:r w:rsidRPr="00AC0BF4">
        <w:rPr>
          <w:b/>
          <w:bCs/>
          <w:i w:val="0"/>
          <w:iCs/>
          <w:sz w:val="24"/>
          <w:szCs w:val="24"/>
        </w:rPr>
        <w:t>SAIMEX</w:t>
      </w:r>
      <w:proofErr w:type="spellEnd"/>
      <w:r w:rsidRPr="00AC0BF4">
        <w:rPr>
          <w:i w:val="0"/>
          <w:iCs/>
          <w:sz w:val="24"/>
          <w:szCs w:val="24"/>
        </w:rPr>
        <w:t xml:space="preserve"> otorga el beneficio de disponer inmediata y gratuitamente de la información solicitada; consecuentemente, se determina que en aras de privilegiar el derecho del particular y toda vez que el ejercicio de la acción fue a través del Sistema y atendiendo a los principios de máxima publicidad y </w:t>
      </w:r>
      <w:proofErr w:type="gramStart"/>
      <w:r w:rsidRPr="00AC0BF4">
        <w:rPr>
          <w:i w:val="0"/>
          <w:iCs/>
          <w:sz w:val="24"/>
          <w:szCs w:val="24"/>
        </w:rPr>
        <w:t>pro persona</w:t>
      </w:r>
      <w:proofErr w:type="gramEnd"/>
      <w:r w:rsidRPr="00AC0BF4">
        <w:rPr>
          <w:i w:val="0"/>
          <w:iCs/>
          <w:sz w:val="24"/>
          <w:szCs w:val="24"/>
        </w:rPr>
        <w:t>, es que se considera viable que la información se entregue por dicho sistema.</w:t>
      </w:r>
      <w:r>
        <w:rPr>
          <w:i w:val="0"/>
          <w:iCs/>
          <w:sz w:val="24"/>
          <w:szCs w:val="24"/>
        </w:rPr>
        <w:t xml:space="preserve"> </w:t>
      </w:r>
    </w:p>
    <w:p w14:paraId="3DAF902B" w14:textId="77777777" w:rsidR="00EB4E5D" w:rsidRPr="00EB4E5D" w:rsidRDefault="00EB4E5D" w:rsidP="007E068F">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25F844CF" w14:textId="77777777" w:rsidR="00EB4E5D" w:rsidRPr="001149A6" w:rsidRDefault="00EB4E5D" w:rsidP="00EB4E5D">
      <w:pPr>
        <w:autoSpaceDE w:val="0"/>
        <w:autoSpaceDN w:val="0"/>
        <w:adjustRightInd w:val="0"/>
        <w:spacing w:before="240" w:line="360" w:lineRule="auto"/>
        <w:jc w:val="both"/>
        <w:rPr>
          <w:rFonts w:ascii="Palatino Linotype" w:hAnsi="Palatino Linotype"/>
          <w:b/>
          <w:sz w:val="24"/>
          <w:szCs w:val="24"/>
        </w:rPr>
      </w:pPr>
      <w:r w:rsidRPr="001149A6">
        <w:rPr>
          <w:rFonts w:ascii="Palatino Linotype" w:hAnsi="Palatino Linotype"/>
          <w:b/>
          <w:sz w:val="24"/>
          <w:szCs w:val="24"/>
        </w:rPr>
        <w:t xml:space="preserve">DE LA VERSIÓN PÚBLICA </w:t>
      </w:r>
    </w:p>
    <w:p w14:paraId="40748D6B" w14:textId="77777777" w:rsidR="00EB4E5D" w:rsidRPr="000F6865" w:rsidRDefault="00EB4E5D" w:rsidP="00EB4E5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52622201" w14:textId="77777777" w:rsidR="00EB4E5D" w:rsidRPr="00F42CE0" w:rsidRDefault="00EB4E5D" w:rsidP="00EB4E5D">
      <w:pPr>
        <w:pStyle w:val="Citas"/>
      </w:pPr>
      <w:r>
        <w:rPr>
          <w:b/>
        </w:rPr>
        <w:t>“</w:t>
      </w:r>
      <w:r w:rsidRPr="00F42CE0">
        <w:rPr>
          <w:b/>
        </w:rPr>
        <w:t>Artículo 3.</w:t>
      </w:r>
      <w:r w:rsidRPr="00F42CE0">
        <w:t xml:space="preserve"> Para los efectos de la presente Ley se entenderá por:</w:t>
      </w:r>
    </w:p>
    <w:p w14:paraId="19BF5BEE" w14:textId="77777777" w:rsidR="00EB4E5D" w:rsidRPr="00F42CE0" w:rsidRDefault="00EB4E5D" w:rsidP="00EB4E5D">
      <w:pPr>
        <w:pStyle w:val="Citas"/>
      </w:pPr>
      <w:r w:rsidRPr="00F42CE0">
        <w:t>(…)</w:t>
      </w:r>
    </w:p>
    <w:p w14:paraId="5D366B96" w14:textId="77777777" w:rsidR="00EB4E5D" w:rsidRPr="00F42CE0" w:rsidRDefault="00EB4E5D" w:rsidP="00EB4E5D">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0BCA4731" w14:textId="77777777" w:rsidR="00EB4E5D" w:rsidRPr="00F42CE0" w:rsidRDefault="00EB4E5D" w:rsidP="00EB4E5D">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6A19D347" w14:textId="77777777" w:rsidR="00EB4E5D" w:rsidRPr="00F42CE0" w:rsidRDefault="00EB4E5D" w:rsidP="00EB4E5D">
      <w:pPr>
        <w:pStyle w:val="Citas"/>
      </w:pPr>
      <w:r w:rsidRPr="00F42CE0">
        <w:rPr>
          <w:b/>
        </w:rPr>
        <w:lastRenderedPageBreak/>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BCB38A2" w14:textId="77777777" w:rsidR="00EB4E5D" w:rsidRPr="000F6865" w:rsidRDefault="00EB4E5D" w:rsidP="00EB4E5D">
      <w:pPr>
        <w:pStyle w:val="Citas"/>
        <w:rPr>
          <w:bCs/>
        </w:rPr>
      </w:pPr>
      <w:r w:rsidRPr="000F6865">
        <w:rPr>
          <w:bCs/>
        </w:rPr>
        <w:t>(…)</w:t>
      </w:r>
    </w:p>
    <w:p w14:paraId="3E48A9FE" w14:textId="77777777" w:rsidR="00EB4E5D" w:rsidRPr="00F42CE0" w:rsidRDefault="00EB4E5D" w:rsidP="00EB4E5D">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04AE5AF4" w14:textId="77777777" w:rsidR="00EB4E5D" w:rsidRPr="00F42CE0" w:rsidRDefault="00EB4E5D" w:rsidP="00EB4E5D">
      <w:pPr>
        <w:pStyle w:val="Citas"/>
      </w:pPr>
      <w:r w:rsidRPr="00F42CE0">
        <w:t>(…)</w:t>
      </w:r>
    </w:p>
    <w:p w14:paraId="2FE408C6" w14:textId="77777777" w:rsidR="00EB4E5D" w:rsidRPr="00F42CE0" w:rsidRDefault="00EB4E5D" w:rsidP="00EB4E5D">
      <w:pPr>
        <w:pStyle w:val="Citas"/>
      </w:pPr>
      <w:r w:rsidRPr="00F42CE0">
        <w:rPr>
          <w:b/>
        </w:rPr>
        <w:t xml:space="preserve">Artículo 91. </w:t>
      </w:r>
      <w:r w:rsidRPr="00F42CE0">
        <w:t>El acceso a la información pública será restringido excepcionalmente, cuando ésta sea clasificada como reservada o confidencial.</w:t>
      </w:r>
    </w:p>
    <w:p w14:paraId="5A316E5E" w14:textId="77777777" w:rsidR="00EB4E5D" w:rsidRPr="00F42CE0" w:rsidRDefault="00EB4E5D" w:rsidP="00EB4E5D">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3563EF34" w14:textId="77777777" w:rsidR="00EB4E5D" w:rsidRPr="00F42CE0" w:rsidRDefault="00EB4E5D" w:rsidP="00EB4E5D">
      <w:pPr>
        <w:pStyle w:val="Citas"/>
      </w:pPr>
      <w:r w:rsidRPr="00F42CE0">
        <w:rPr>
          <w:b/>
        </w:rPr>
        <w:t>I.</w:t>
      </w:r>
      <w:r w:rsidRPr="00F42CE0">
        <w:t xml:space="preserve"> Se reciba una solicitud de acceso a la información;</w:t>
      </w:r>
    </w:p>
    <w:p w14:paraId="55DC7CAD" w14:textId="77777777" w:rsidR="00EB4E5D" w:rsidRPr="00F42CE0" w:rsidRDefault="00EB4E5D" w:rsidP="00EB4E5D">
      <w:pPr>
        <w:pStyle w:val="Citas"/>
      </w:pPr>
      <w:r w:rsidRPr="00F42CE0">
        <w:rPr>
          <w:b/>
        </w:rPr>
        <w:t>II.</w:t>
      </w:r>
      <w:r w:rsidRPr="00F42CE0">
        <w:t xml:space="preserve"> </w:t>
      </w:r>
      <w:r w:rsidRPr="00F42CE0">
        <w:rPr>
          <w:u w:val="single"/>
        </w:rPr>
        <w:t>Se determine mediante resolución de autoridad competente; o</w:t>
      </w:r>
    </w:p>
    <w:p w14:paraId="06A7CA13" w14:textId="77777777" w:rsidR="00EB4E5D" w:rsidRPr="00F42CE0" w:rsidRDefault="00EB4E5D" w:rsidP="00EB4E5D">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6DFFEA7B" w14:textId="77777777" w:rsidR="00EB4E5D" w:rsidRPr="000F6865" w:rsidRDefault="00EB4E5D" w:rsidP="00EB4E5D">
      <w:pPr>
        <w:pStyle w:val="Citas"/>
        <w:rPr>
          <w:b/>
          <w:bCs/>
        </w:rPr>
      </w:pPr>
      <w:r w:rsidRPr="00F42CE0">
        <w:t>(…)</w:t>
      </w:r>
      <w:r>
        <w:t xml:space="preserve">” </w:t>
      </w:r>
      <w:r>
        <w:rPr>
          <w:b/>
          <w:bCs/>
        </w:rPr>
        <w:t xml:space="preserve"> (Sic)</w:t>
      </w:r>
    </w:p>
    <w:p w14:paraId="0DD357A3" w14:textId="77777777" w:rsidR="00EB4E5D" w:rsidRPr="00F42CE0" w:rsidRDefault="00EB4E5D" w:rsidP="00EB4E5D">
      <w:pPr>
        <w:rPr>
          <w:rFonts w:eastAsia="Palatino Linotype" w:cs="Palatino Linotype"/>
          <w:i/>
          <w:szCs w:val="24"/>
        </w:rPr>
      </w:pPr>
    </w:p>
    <w:p w14:paraId="7FD5D1DE" w14:textId="77777777" w:rsidR="00EB4E5D" w:rsidRPr="000F6865" w:rsidRDefault="00EB4E5D" w:rsidP="00EB4E5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De este modo, en armonía entre los principios constitucionales de máxima publicidad y de protección de datos personales, la Ley permite la elaboración de versiones </w:t>
      </w:r>
      <w:r w:rsidRPr="000F6865">
        <w:rPr>
          <w:rFonts w:ascii="Palatino Linotype" w:eastAsia="Palatino Linotype" w:hAnsi="Palatino Linotype" w:cs="Palatino Linotype"/>
          <w:sz w:val="24"/>
          <w:szCs w:val="24"/>
        </w:rPr>
        <w:lastRenderedPageBreak/>
        <w:t>públicas en las que se suprima aquella información relacionada con la vida privada de los particulares.</w:t>
      </w:r>
    </w:p>
    <w:p w14:paraId="48E120B1" w14:textId="77777777" w:rsidR="00EB4E5D" w:rsidRPr="000F6865" w:rsidRDefault="00EB4E5D" w:rsidP="00EB4E5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FB007A1" w14:textId="77777777" w:rsidR="00EB4E5D" w:rsidRPr="000F6865" w:rsidRDefault="00EB4E5D" w:rsidP="00EB4E5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1F21A9D2" w14:textId="77777777" w:rsidR="00EB4E5D" w:rsidRDefault="00EB4E5D" w:rsidP="00EB4E5D">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 xml:space="preserve">expediente que contenga partes o secciones reservadas o </w:t>
      </w:r>
      <w:proofErr w:type="gramStart"/>
      <w:r w:rsidRPr="00EA502F">
        <w:t>confidenciales,</w:t>
      </w:r>
      <w:proofErr w:type="gramEnd"/>
      <w:r w:rsidRPr="00EA502F">
        <w:t xml:space="preserve">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697C9A5A" w14:textId="77777777" w:rsidR="00EB4E5D" w:rsidRPr="00F42CE0" w:rsidRDefault="00EB4E5D" w:rsidP="00EB4E5D">
      <w:pPr>
        <w:pStyle w:val="Citas"/>
      </w:pPr>
      <w:r w:rsidRPr="00F42CE0">
        <w:rPr>
          <w:b/>
        </w:rPr>
        <w:t>Quincuagésimo séptimo.</w:t>
      </w:r>
      <w:r w:rsidRPr="00F42CE0">
        <w:t xml:space="preserve"> Se considera, en principio, como información pública y no podrá omitirse de las versiones públicas la siguiente:</w:t>
      </w:r>
    </w:p>
    <w:p w14:paraId="6C3A7052" w14:textId="77777777" w:rsidR="00EB4E5D" w:rsidRPr="00F42CE0" w:rsidRDefault="00EB4E5D" w:rsidP="00EB4E5D">
      <w:pPr>
        <w:pStyle w:val="Citas"/>
      </w:pPr>
      <w:r w:rsidRPr="00F42CE0">
        <w:t xml:space="preserve">I. La relativa a las Obligaciones de Transparencia que contempla el Título V de la Ley General y las demás disposiciones legales aplicables; </w:t>
      </w:r>
    </w:p>
    <w:p w14:paraId="18F3DCC6" w14:textId="77777777" w:rsidR="00EB4E5D" w:rsidRPr="00F42CE0" w:rsidRDefault="00EB4E5D" w:rsidP="00EB4E5D">
      <w:pPr>
        <w:pStyle w:val="Citas"/>
      </w:pPr>
      <w:r w:rsidRPr="00F42CE0">
        <w:lastRenderedPageBreak/>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5E694975" w14:textId="77777777" w:rsidR="00EB4E5D" w:rsidRPr="00F42CE0" w:rsidRDefault="00EB4E5D" w:rsidP="00EB4E5D">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F42CE0">
        <w:t>los mismos</w:t>
      </w:r>
      <w:proofErr w:type="gramEnd"/>
      <w:r w:rsidRPr="00F42CE0">
        <w:t xml:space="preserve">. </w:t>
      </w:r>
    </w:p>
    <w:p w14:paraId="0833E9D2" w14:textId="77777777" w:rsidR="00EB4E5D" w:rsidRPr="00F42CE0" w:rsidRDefault="00EB4E5D" w:rsidP="00EB4E5D">
      <w:pPr>
        <w:pStyle w:val="Citas"/>
      </w:pPr>
      <w:r w:rsidRPr="00F42CE0">
        <w:t xml:space="preserve">Lo anterior, siempre y cuando no se acredite alguna causal de clasificación, prevista en las leyes o en los tratados internacionales suscritos por el Estado mexicano. </w:t>
      </w:r>
    </w:p>
    <w:p w14:paraId="4A9DC85F" w14:textId="77777777" w:rsidR="00EB4E5D" w:rsidRPr="000F6865" w:rsidRDefault="00EB4E5D" w:rsidP="00EB4E5D">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 xml:space="preserve">permitan la recuperación o visualización de </w:t>
      </w:r>
      <w:proofErr w:type="gramStart"/>
      <w:r w:rsidRPr="00F42CE0">
        <w:t>la misma</w:t>
      </w:r>
      <w:proofErr w:type="gramEnd"/>
      <w:r w:rsidRPr="00F42CE0">
        <w:t>.</w:t>
      </w:r>
      <w:r>
        <w:t xml:space="preserve">” </w:t>
      </w:r>
      <w:r>
        <w:rPr>
          <w:b/>
          <w:bCs/>
        </w:rPr>
        <w:t>(Sic)</w:t>
      </w:r>
    </w:p>
    <w:p w14:paraId="221CCF5D" w14:textId="77777777" w:rsidR="00EB4E5D" w:rsidRPr="00F42CE0" w:rsidRDefault="00EB4E5D" w:rsidP="00EB4E5D">
      <w:pPr>
        <w:pStyle w:val="Citas"/>
      </w:pPr>
    </w:p>
    <w:p w14:paraId="464BD703" w14:textId="77777777" w:rsidR="00EB4E5D" w:rsidRPr="000F6865" w:rsidRDefault="00EB4E5D" w:rsidP="00EB4E5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0F6865">
        <w:rPr>
          <w:rFonts w:ascii="Palatino Linotype" w:eastAsia="Palatino Linotype" w:hAnsi="Palatino Linotype" w:cs="Palatino Linotype"/>
          <w:sz w:val="24"/>
          <w:szCs w:val="24"/>
        </w:rPr>
        <w:lastRenderedPageBreak/>
        <w:t>suprimen- deja a la solicitante en estado de incertidumbre, al no conocer o comprender porque no aparecen en la documentación respectiva.</w:t>
      </w:r>
    </w:p>
    <w:p w14:paraId="668458B7" w14:textId="77777777" w:rsidR="00EB4E5D" w:rsidRPr="000F6865" w:rsidRDefault="00EB4E5D" w:rsidP="00EB4E5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proofErr w:type="spellStart"/>
      <w:r w:rsidRPr="00E72402">
        <w:rPr>
          <w:rFonts w:ascii="Palatino Linotype" w:eastAsia="Palatino Linotype" w:hAnsi="Palatino Linotype" w:cs="Palatino Linotype"/>
          <w:b/>
          <w:bCs/>
          <w:sz w:val="24"/>
          <w:szCs w:val="24"/>
        </w:rPr>
        <w:t>SAIMEX</w:t>
      </w:r>
      <w:proofErr w:type="spellEnd"/>
      <w:r w:rsidRPr="00E72402">
        <w:rPr>
          <w:rFonts w:ascii="Palatino Linotype" w:eastAsia="Palatino Linotype" w:hAnsi="Palatino Linotype" w:cs="Palatino Linotype"/>
          <w:b/>
          <w:bCs/>
          <w:sz w:val="24"/>
          <w:szCs w:val="24"/>
        </w:rPr>
        <w:t>.</w:t>
      </w:r>
    </w:p>
    <w:p w14:paraId="7E4C6162" w14:textId="77777777" w:rsidR="00EB4E5D" w:rsidRPr="000F6865" w:rsidRDefault="00EB4E5D" w:rsidP="00EB4E5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Pr>
          <w:rFonts w:ascii="Palatino Linotype" w:eastAsia="Palatino Linotype" w:hAnsi="Palatino Linotype" w:cs="Palatino Linotype"/>
          <w:color w:val="000000"/>
          <w:sz w:val="24"/>
          <w:szCs w:val="24"/>
        </w:rPr>
        <w:t>del</w:t>
      </w:r>
      <w:r w:rsidRPr="00B22598">
        <w:rPr>
          <w:rFonts w:ascii="Palatino Linotype" w:eastAsia="Palatino Linotype" w:hAnsi="Palatino Linotype" w:cs="Palatino Linotype"/>
          <w:b/>
          <w:bCs/>
          <w:color w:val="000000"/>
          <w:sz w:val="24"/>
          <w:szCs w:val="24"/>
        </w:rPr>
        <w:t xml:space="preserve"> Recurrente.</w:t>
      </w:r>
    </w:p>
    <w:p w14:paraId="5340E4F0" w14:textId="77777777" w:rsidR="00EB4E5D" w:rsidRDefault="00EB4E5D" w:rsidP="00EB4E5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9EC1CFB" w14:textId="71779B2E" w:rsidR="007E068F" w:rsidRPr="007E068F" w:rsidRDefault="007E068F" w:rsidP="007E068F">
      <w:pPr>
        <w:tabs>
          <w:tab w:val="left" w:pos="709"/>
        </w:tabs>
        <w:spacing w:before="240" w:line="360" w:lineRule="auto"/>
        <w:ind w:right="51"/>
        <w:jc w:val="both"/>
        <w:rPr>
          <w:rFonts w:ascii="Palatino Linotype" w:hAnsi="Palatino Linotype"/>
          <w:bCs/>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w:t>
      </w:r>
      <w:r w:rsidRPr="000F5B7E">
        <w:rPr>
          <w:rFonts w:ascii="Palatino Linotype" w:eastAsia="Times New Roman" w:hAnsi="Palatino Linotype" w:cs="Times New Roman"/>
          <w:sz w:val="24"/>
          <w:szCs w:val="24"/>
          <w:lang w:eastAsia="es-ES"/>
        </w:rPr>
        <w:lastRenderedPageBreak/>
        <w:t xml:space="preserve">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AF17B1">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w:t>
      </w:r>
      <w:r>
        <w:rPr>
          <w:rFonts w:ascii="Palatino Linotype" w:hAnsi="Palatino Linotype"/>
          <w:b/>
          <w:sz w:val="24"/>
          <w:szCs w:val="24"/>
        </w:rPr>
        <w:t xml:space="preserve">00198/ATIZARA/IP/2025 </w:t>
      </w:r>
      <w:r>
        <w:rPr>
          <w:rFonts w:ascii="Palatino Linotype" w:hAnsi="Palatino Linotype"/>
          <w:bCs/>
          <w:sz w:val="24"/>
          <w:szCs w:val="24"/>
        </w:rPr>
        <w:t xml:space="preserve">que ha sido materia del presente fallo. </w:t>
      </w:r>
    </w:p>
    <w:p w14:paraId="40872E12" w14:textId="77777777" w:rsidR="007E068F" w:rsidRDefault="007E068F" w:rsidP="007E068F">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1CFF2FE0" w14:textId="77777777" w:rsidR="007E068F" w:rsidRDefault="007E068F" w:rsidP="007E068F">
      <w:pPr>
        <w:spacing w:after="0" w:line="360" w:lineRule="auto"/>
        <w:jc w:val="both"/>
        <w:rPr>
          <w:rFonts w:ascii="Palatino Linotype" w:eastAsia="Times New Roman" w:hAnsi="Palatino Linotype" w:cs="Times New Roman"/>
          <w:sz w:val="24"/>
          <w:szCs w:val="24"/>
          <w:lang w:eastAsia="es-ES"/>
        </w:rPr>
      </w:pPr>
    </w:p>
    <w:p w14:paraId="04DC54DC" w14:textId="77777777" w:rsidR="007E068F" w:rsidRPr="00413327" w:rsidRDefault="007E068F" w:rsidP="007E068F">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3B01D0B" w14:textId="62C9ABEC" w:rsidR="007E068F" w:rsidRPr="00CE4289" w:rsidRDefault="007E068F" w:rsidP="007E068F">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CE4289">
        <w:rPr>
          <w:rFonts w:ascii="Palatino Linotype" w:hAnsi="Palatino Linotype" w:cs="Arial"/>
          <w:sz w:val="24"/>
          <w:szCs w:val="24"/>
        </w:rPr>
        <w:t xml:space="preserve">Se </w:t>
      </w:r>
      <w:r w:rsidRPr="00CE4289">
        <w:rPr>
          <w:rFonts w:ascii="Palatino Linotype" w:hAnsi="Palatino Linotype" w:cs="Arial"/>
          <w:b/>
          <w:sz w:val="24"/>
          <w:szCs w:val="24"/>
        </w:rPr>
        <w:t>MODIFICA</w:t>
      </w:r>
      <w:r>
        <w:rPr>
          <w:rFonts w:ascii="Palatino Linotype" w:hAnsi="Palatino Linotype" w:cs="Arial"/>
          <w:b/>
          <w:sz w:val="24"/>
          <w:szCs w:val="24"/>
        </w:rPr>
        <w:t xml:space="preserve"> </w:t>
      </w:r>
      <w:r>
        <w:rPr>
          <w:rFonts w:ascii="Palatino Linotype" w:hAnsi="Palatino Linotype" w:cs="Arial"/>
          <w:bCs/>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bCs/>
          <w:sz w:val="24"/>
          <w:szCs w:val="24"/>
        </w:rPr>
        <w:t xml:space="preserve">a la solicitud de información número </w:t>
      </w:r>
      <w:r>
        <w:rPr>
          <w:rFonts w:ascii="Palatino Linotype" w:hAnsi="Palatino Linotype" w:cs="Arial"/>
          <w:b/>
          <w:sz w:val="24"/>
          <w:szCs w:val="24"/>
        </w:rPr>
        <w:t xml:space="preserve">00198/ATIZARA/IP/2025, </w:t>
      </w:r>
      <w:r>
        <w:rPr>
          <w:rFonts w:ascii="Palatino Linotype" w:hAnsi="Palatino Linotype" w:cs="Arial"/>
          <w:sz w:val="24"/>
        </w:rPr>
        <w:t xml:space="preserve">por </w:t>
      </w:r>
      <w:r w:rsidRPr="00CE4289">
        <w:rPr>
          <w:rFonts w:ascii="Palatino Linotype" w:hAnsi="Palatino Linotype" w:cs="Arial"/>
          <w:sz w:val="24"/>
          <w:szCs w:val="24"/>
        </w:rPr>
        <w:t xml:space="preserve">resultar parcialmente fundados los motivos de inconformidad que arguye </w:t>
      </w:r>
      <w:r>
        <w:rPr>
          <w:rFonts w:ascii="Palatino Linotype" w:hAnsi="Palatino Linotype" w:cs="Arial"/>
          <w:b/>
          <w:sz w:val="24"/>
          <w:szCs w:val="24"/>
        </w:rPr>
        <w:t>EL</w:t>
      </w:r>
      <w:r w:rsidRPr="00CE4289">
        <w:rPr>
          <w:rFonts w:ascii="Palatino Linotype" w:hAnsi="Palatino Linotype" w:cs="Arial"/>
          <w:b/>
          <w:sz w:val="24"/>
          <w:szCs w:val="24"/>
        </w:rPr>
        <w:t xml:space="preserve"> RECURRENTE, </w:t>
      </w:r>
      <w:r w:rsidRPr="00CE4289">
        <w:rPr>
          <w:rFonts w:ascii="Palatino Linotype" w:hAnsi="Palatino Linotype" w:cs="Arial"/>
          <w:sz w:val="24"/>
          <w:szCs w:val="24"/>
        </w:rPr>
        <w:t xml:space="preserve">en términos del </w:t>
      </w:r>
      <w:r w:rsidRPr="00CE4289">
        <w:rPr>
          <w:rFonts w:ascii="Palatino Linotype" w:hAnsi="Palatino Linotype" w:cs="Arial"/>
          <w:b/>
          <w:sz w:val="24"/>
          <w:szCs w:val="24"/>
        </w:rPr>
        <w:t xml:space="preserve">Considerando CUARTO </w:t>
      </w:r>
      <w:r w:rsidRPr="00CE4289">
        <w:rPr>
          <w:rFonts w:ascii="Palatino Linotype" w:hAnsi="Palatino Linotype" w:cs="Arial"/>
          <w:sz w:val="24"/>
          <w:szCs w:val="24"/>
        </w:rPr>
        <w:t xml:space="preserve">de la presente resolución. </w:t>
      </w:r>
    </w:p>
    <w:p w14:paraId="6656ED69" w14:textId="77777777" w:rsidR="007E068F" w:rsidRDefault="007E068F" w:rsidP="007E068F">
      <w:pPr>
        <w:spacing w:before="240" w:line="360" w:lineRule="auto"/>
        <w:jc w:val="both"/>
        <w:rPr>
          <w:rFonts w:ascii="Palatino Linotype" w:hAnsi="Palatino Linotype" w:cs="Arial"/>
          <w:sz w:val="24"/>
          <w:szCs w:val="24"/>
        </w:rPr>
      </w:pPr>
    </w:p>
    <w:p w14:paraId="3EFECA51" w14:textId="2725B126" w:rsidR="0031721D" w:rsidRPr="006633BF" w:rsidRDefault="007E068F" w:rsidP="0031721D">
      <w:pPr>
        <w:autoSpaceDE w:val="0"/>
        <w:autoSpaceDN w:val="0"/>
        <w:adjustRightInd w:val="0"/>
        <w:spacing w:before="240" w:line="360" w:lineRule="auto"/>
        <w:ind w:right="49"/>
        <w:jc w:val="both"/>
        <w:rPr>
          <w:rFonts w:ascii="Palatino Linotype" w:hAnsi="Palatino Linotype" w:cs="Arial"/>
          <w:sz w:val="24"/>
          <w:szCs w:val="24"/>
        </w:rPr>
      </w:pPr>
      <w:r w:rsidRPr="00CB0C5A">
        <w:rPr>
          <w:rFonts w:ascii="Palatino Linotype" w:hAnsi="Palatino Linotype" w:cs="Arial"/>
          <w:b/>
          <w:sz w:val="28"/>
          <w:szCs w:val="28"/>
        </w:rPr>
        <w:t>SEGUNDO.</w:t>
      </w:r>
      <w:r w:rsidRPr="00CB0C5A">
        <w:rPr>
          <w:rFonts w:ascii="Palatino Linotype" w:hAnsi="Palatino Linotype" w:cs="Arial"/>
          <w:sz w:val="24"/>
          <w:szCs w:val="24"/>
        </w:rPr>
        <w:t xml:space="preserve"> Se </w:t>
      </w:r>
      <w:r w:rsidRPr="00CB0C5A">
        <w:rPr>
          <w:rFonts w:ascii="Palatino Linotype" w:hAnsi="Palatino Linotype" w:cs="Arial"/>
          <w:b/>
          <w:sz w:val="24"/>
          <w:szCs w:val="24"/>
        </w:rPr>
        <w:t>ORDENA</w:t>
      </w:r>
      <w:r w:rsidRPr="00CB0C5A">
        <w:rPr>
          <w:rFonts w:ascii="Palatino Linotype" w:hAnsi="Palatino Linotype" w:cs="Arial"/>
          <w:sz w:val="24"/>
          <w:szCs w:val="24"/>
        </w:rPr>
        <w:t xml:space="preserve"> al </w:t>
      </w:r>
      <w:r w:rsidRPr="00CB0C5A">
        <w:rPr>
          <w:rFonts w:ascii="Palatino Linotype" w:hAnsi="Palatino Linotype" w:cs="Arial"/>
          <w:b/>
          <w:sz w:val="24"/>
          <w:szCs w:val="24"/>
        </w:rPr>
        <w:t>SUJETO OBLIGADO</w:t>
      </w:r>
      <w:r w:rsidRPr="00CB0C5A">
        <w:rPr>
          <w:rFonts w:ascii="Palatino Linotype" w:hAnsi="Palatino Linotype" w:cs="Arial"/>
          <w:sz w:val="24"/>
          <w:szCs w:val="24"/>
        </w:rPr>
        <w:t xml:space="preserve"> </w:t>
      </w:r>
      <w:r w:rsidR="0031721D" w:rsidRPr="00CB0C5A">
        <w:rPr>
          <w:rFonts w:ascii="Palatino Linotype" w:hAnsi="Palatino Linotype" w:cs="Arial"/>
          <w:sz w:val="24"/>
          <w:szCs w:val="24"/>
        </w:rPr>
        <w:t>hacer entrega al</w:t>
      </w:r>
      <w:r w:rsidR="0031721D" w:rsidRPr="00CB0C5A">
        <w:rPr>
          <w:rFonts w:ascii="Palatino Linotype" w:hAnsi="Palatino Linotype" w:cs="Arial"/>
          <w:b/>
          <w:bCs/>
          <w:sz w:val="24"/>
          <w:szCs w:val="24"/>
        </w:rPr>
        <w:t xml:space="preserve"> </w:t>
      </w:r>
      <w:r w:rsidR="0031721D" w:rsidRPr="00CB0C5A">
        <w:rPr>
          <w:rFonts w:ascii="Palatino Linotype" w:hAnsi="Palatino Linotype" w:cs="Arial"/>
          <w:b/>
          <w:sz w:val="24"/>
          <w:szCs w:val="24"/>
        </w:rPr>
        <w:t xml:space="preserve">RECURRENTE </w:t>
      </w:r>
      <w:r w:rsidR="0031721D" w:rsidRPr="00CB0C5A">
        <w:rPr>
          <w:rFonts w:ascii="Palatino Linotype" w:hAnsi="Palatino Linotype" w:cs="Arial"/>
          <w:sz w:val="24"/>
          <w:szCs w:val="24"/>
        </w:rPr>
        <w:t xml:space="preserve">en términos del Considerando </w:t>
      </w:r>
      <w:r w:rsidR="0031721D" w:rsidRPr="00CB0C5A">
        <w:rPr>
          <w:rFonts w:ascii="Palatino Linotype" w:hAnsi="Palatino Linotype" w:cs="Arial"/>
          <w:b/>
          <w:sz w:val="24"/>
          <w:szCs w:val="24"/>
        </w:rPr>
        <w:t xml:space="preserve">CUARTO </w:t>
      </w:r>
      <w:r w:rsidR="0031721D" w:rsidRPr="00CB0C5A">
        <w:rPr>
          <w:rFonts w:ascii="Palatino Linotype" w:hAnsi="Palatino Linotype" w:cs="Arial"/>
          <w:sz w:val="24"/>
          <w:szCs w:val="24"/>
        </w:rPr>
        <w:t>de esta resolución</w:t>
      </w:r>
      <w:r w:rsidR="0031721D" w:rsidRPr="00CB0C5A">
        <w:rPr>
          <w:rFonts w:ascii="Palatino Linotype" w:hAnsi="Palatino Linotype" w:cs="Arial"/>
          <w:b/>
          <w:sz w:val="24"/>
          <w:szCs w:val="24"/>
        </w:rPr>
        <w:t xml:space="preserve">, </w:t>
      </w:r>
      <w:r w:rsidR="0031721D" w:rsidRPr="00CB0C5A">
        <w:rPr>
          <w:rFonts w:ascii="Palatino Linotype" w:hAnsi="Palatino Linotype" w:cs="Arial"/>
          <w:sz w:val="24"/>
          <w:szCs w:val="24"/>
        </w:rPr>
        <w:t xml:space="preserve">a través del Sistema de Acceso a la Información Mexiquense </w:t>
      </w:r>
      <w:r w:rsidR="0031721D" w:rsidRPr="00CB0C5A">
        <w:rPr>
          <w:rFonts w:ascii="Palatino Linotype" w:hAnsi="Palatino Linotype" w:cs="Arial"/>
          <w:b/>
          <w:sz w:val="24"/>
          <w:szCs w:val="24"/>
        </w:rPr>
        <w:t>(</w:t>
      </w:r>
      <w:proofErr w:type="spellStart"/>
      <w:r w:rsidR="0031721D" w:rsidRPr="00CB0C5A">
        <w:rPr>
          <w:rFonts w:ascii="Palatino Linotype" w:hAnsi="Palatino Linotype" w:cs="Arial"/>
          <w:b/>
          <w:sz w:val="24"/>
          <w:szCs w:val="24"/>
        </w:rPr>
        <w:t>SAIMEX</w:t>
      </w:r>
      <w:proofErr w:type="spellEnd"/>
      <w:r w:rsidR="0031721D" w:rsidRPr="00CB0C5A">
        <w:rPr>
          <w:rFonts w:ascii="Palatino Linotype" w:hAnsi="Palatino Linotype" w:cs="Arial"/>
          <w:b/>
          <w:sz w:val="24"/>
          <w:szCs w:val="24"/>
        </w:rPr>
        <w:t xml:space="preserve">), </w:t>
      </w:r>
      <w:r w:rsidR="0031721D" w:rsidRPr="00CB0C5A">
        <w:rPr>
          <w:rFonts w:ascii="Palatino Linotype" w:hAnsi="Palatino Linotype" w:cs="Arial"/>
          <w:bCs/>
          <w:sz w:val="24"/>
          <w:szCs w:val="24"/>
        </w:rPr>
        <w:t>en versión pública de ser procedente,</w:t>
      </w:r>
      <w:r w:rsidR="0031721D" w:rsidRPr="00CB0C5A">
        <w:rPr>
          <w:rFonts w:ascii="Palatino Linotype" w:hAnsi="Palatino Linotype" w:cs="Arial"/>
          <w:b/>
          <w:sz w:val="24"/>
          <w:szCs w:val="24"/>
        </w:rPr>
        <w:t xml:space="preserve"> </w:t>
      </w:r>
      <w:r w:rsidR="0031721D" w:rsidRPr="00CB0C5A">
        <w:rPr>
          <w:rFonts w:ascii="Palatino Linotype" w:hAnsi="Palatino Linotype" w:cs="Arial"/>
          <w:sz w:val="24"/>
          <w:szCs w:val="24"/>
        </w:rPr>
        <w:t>de lo siguiente:</w:t>
      </w:r>
      <w:r w:rsidR="0031721D" w:rsidRPr="006633BF">
        <w:rPr>
          <w:rFonts w:ascii="Palatino Linotype" w:hAnsi="Palatino Linotype" w:cs="Arial"/>
          <w:sz w:val="24"/>
          <w:szCs w:val="24"/>
        </w:rPr>
        <w:t xml:space="preserve"> </w:t>
      </w:r>
    </w:p>
    <w:p w14:paraId="0C519E2C" w14:textId="77777777" w:rsidR="007E068F" w:rsidRPr="007E068F" w:rsidRDefault="007E068F" w:rsidP="00983430">
      <w:pPr>
        <w:pStyle w:val="Prrafodelista"/>
        <w:numPr>
          <w:ilvl w:val="0"/>
          <w:numId w:val="10"/>
        </w:numPr>
        <w:spacing w:before="240" w:line="360" w:lineRule="auto"/>
        <w:jc w:val="both"/>
        <w:rPr>
          <w:rFonts w:ascii="Palatino Linotype" w:hAnsi="Palatino Linotype" w:cs="Arial"/>
          <w:i/>
          <w:iCs/>
        </w:rPr>
      </w:pPr>
      <w:bookmarkStart w:id="0" w:name="_Hlk121218568"/>
      <w:r w:rsidRPr="007E068F">
        <w:rPr>
          <w:rFonts w:ascii="Palatino Linotype" w:hAnsi="Palatino Linotype" w:cs="Arial"/>
          <w:i/>
          <w:iCs/>
        </w:rPr>
        <w:t xml:space="preserve">El o los documentos donde consten los comprobantes de pago realizados por la tesorería municipal mediante transferencia electrónica, del periodo comprendido del uno al treinta y uno de diciembre de dos mil veinticuatro. </w:t>
      </w:r>
    </w:p>
    <w:p w14:paraId="7C14D17E" w14:textId="77777777" w:rsidR="007E068F" w:rsidRDefault="007E068F" w:rsidP="007E068F">
      <w:pPr>
        <w:pStyle w:val="Sinespaciado"/>
        <w:spacing w:line="360" w:lineRule="auto"/>
        <w:ind w:left="782"/>
        <w:jc w:val="both"/>
        <w:rPr>
          <w:rFonts w:ascii="Palatino Linotype" w:hAnsi="Palatino Linotype" w:cs="Arial"/>
          <w:i/>
        </w:rPr>
      </w:pPr>
    </w:p>
    <w:p w14:paraId="4DBCB65B" w14:textId="5498918E" w:rsidR="007E068F" w:rsidRDefault="007E068F" w:rsidP="007E068F">
      <w:pPr>
        <w:pStyle w:val="Sinespaciado"/>
        <w:spacing w:line="360" w:lineRule="auto"/>
        <w:ind w:left="782"/>
        <w:jc w:val="both"/>
        <w:rPr>
          <w:rFonts w:ascii="Palatino Linotype" w:hAnsi="Palatino Linotype" w:cs="Arial"/>
          <w:i/>
        </w:rPr>
      </w:pPr>
      <w:r>
        <w:rPr>
          <w:rFonts w:ascii="Palatino Linotype" w:hAnsi="Palatino Linotype" w:cs="Arial"/>
          <w:i/>
        </w:rPr>
        <w:lastRenderedPageBreak/>
        <w:t>Para</w:t>
      </w:r>
      <w:r w:rsidRPr="0037314A">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BACA370" w14:textId="77777777" w:rsidR="007E068F" w:rsidRDefault="007E068F" w:rsidP="007E068F">
      <w:pPr>
        <w:pStyle w:val="Prrafodelista"/>
        <w:tabs>
          <w:tab w:val="left" w:pos="7470"/>
          <w:tab w:val="left" w:pos="7920"/>
          <w:tab w:val="left" w:pos="8370"/>
        </w:tabs>
        <w:spacing w:line="360" w:lineRule="auto"/>
        <w:ind w:left="782" w:right="72"/>
        <w:jc w:val="both"/>
        <w:rPr>
          <w:rFonts w:ascii="Palatino Linotype" w:hAnsi="Palatino Linotype" w:cs="Arial"/>
          <w:i/>
          <w:lang w:val="es-MX"/>
        </w:rPr>
      </w:pPr>
    </w:p>
    <w:p w14:paraId="69AB20FE" w14:textId="77777777" w:rsidR="007E068F" w:rsidRDefault="007E068F" w:rsidP="007E068F">
      <w:pPr>
        <w:pStyle w:val="Prrafodelista"/>
        <w:spacing w:before="240" w:line="360" w:lineRule="auto"/>
        <w:ind w:left="720"/>
        <w:jc w:val="both"/>
        <w:rPr>
          <w:rFonts w:ascii="Palatino Linotype" w:hAnsi="Palatino Linotype" w:cs="Arial"/>
          <w:i/>
        </w:rPr>
      </w:pPr>
    </w:p>
    <w:bookmarkEnd w:id="0"/>
    <w:p w14:paraId="651DA935" w14:textId="77777777" w:rsidR="007E068F" w:rsidRDefault="007E068F" w:rsidP="007E068F">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w:t>
      </w:r>
      <w:proofErr w:type="spellStart"/>
      <w:r w:rsidRPr="00AF17B1">
        <w:rPr>
          <w:rFonts w:ascii="Palatino Linotype" w:hAnsi="Palatino Linotype" w:cs="Arial"/>
          <w:b/>
          <w:sz w:val="24"/>
          <w:szCs w:val="24"/>
        </w:rPr>
        <w:t>SAIMEX</w:t>
      </w:r>
      <w:proofErr w:type="spellEnd"/>
      <w:r w:rsidRPr="00AF17B1">
        <w:rPr>
          <w:rFonts w:ascii="Palatino Linotype" w:hAnsi="Palatino Linotype" w:cs="Arial"/>
          <w:b/>
          <w:sz w:val="24"/>
          <w:szCs w:val="24"/>
        </w:rPr>
        <w:t>)</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F1368A" w14:textId="77777777" w:rsidR="007E068F" w:rsidRDefault="007E068F" w:rsidP="007E068F">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69C60F44" w14:textId="77777777" w:rsidR="007E068F" w:rsidRDefault="007E068F" w:rsidP="007E068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w:t>
      </w:r>
      <w:r w:rsidRPr="00AF17B1">
        <w:rPr>
          <w:rFonts w:ascii="Palatino Linotype" w:eastAsia="Times New Roman" w:hAnsi="Palatino Linotype" w:cs="Arial"/>
          <w:sz w:val="24"/>
          <w:szCs w:val="24"/>
          <w:lang w:eastAsia="es-ES"/>
        </w:rPr>
        <w:lastRenderedPageBreak/>
        <w:t xml:space="preserve">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6E449A50" w14:textId="77777777" w:rsidR="007E068F" w:rsidRDefault="007E068F" w:rsidP="007E068F">
      <w:pPr>
        <w:spacing w:after="0" w:line="360" w:lineRule="auto"/>
        <w:jc w:val="both"/>
        <w:rPr>
          <w:rFonts w:ascii="Palatino Linotype" w:eastAsia="Times New Roman" w:hAnsi="Palatino Linotype" w:cs="Arial"/>
          <w:b/>
          <w:sz w:val="28"/>
          <w:szCs w:val="28"/>
          <w:lang w:eastAsia="es-ES"/>
        </w:rPr>
      </w:pPr>
    </w:p>
    <w:p w14:paraId="58E0DD81" w14:textId="77777777" w:rsidR="007E068F" w:rsidRDefault="007E068F" w:rsidP="007E068F">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w:t>
      </w:r>
      <w:proofErr w:type="spellStart"/>
      <w:r>
        <w:rPr>
          <w:rFonts w:ascii="Palatino Linotype" w:hAnsi="Palatino Linotype" w:cs="Arial"/>
          <w:b/>
          <w:sz w:val="24"/>
          <w:szCs w:val="24"/>
        </w:rPr>
        <w:t>SAIMEX</w:t>
      </w:r>
      <w:proofErr w:type="spellEnd"/>
      <w:r>
        <w:rPr>
          <w:rFonts w:ascii="Palatino Linotype" w:hAnsi="Palatino Linotype" w:cs="Arial"/>
          <w:b/>
          <w:sz w:val="24"/>
          <w:szCs w:val="24"/>
        </w:rPr>
        <w:t xml:space="preserve">)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0F03F092" w14:textId="77777777" w:rsidR="004B3A70" w:rsidRDefault="004B3A70" w:rsidP="00B12F2C">
      <w:pPr>
        <w:pStyle w:val="Prrafodelista"/>
        <w:autoSpaceDE w:val="0"/>
        <w:autoSpaceDN w:val="0"/>
        <w:adjustRightInd w:val="0"/>
        <w:spacing w:before="240" w:after="160" w:line="360" w:lineRule="auto"/>
        <w:ind w:left="0"/>
        <w:jc w:val="both"/>
        <w:rPr>
          <w:rFonts w:ascii="Palatino Linotype" w:hAnsi="Palatino Linotype" w:cs="Arial"/>
        </w:rPr>
      </w:pPr>
    </w:p>
    <w:p w14:paraId="0DDAB5BE" w14:textId="77777777" w:rsidR="00D827DB" w:rsidRPr="00CA703F" w:rsidRDefault="00D827DB" w:rsidP="00D827DB">
      <w:pPr>
        <w:pStyle w:val="Prrafodelista"/>
        <w:autoSpaceDE w:val="0"/>
        <w:autoSpaceDN w:val="0"/>
        <w:adjustRightInd w:val="0"/>
        <w:spacing w:before="240" w:after="160" w:line="360" w:lineRule="auto"/>
        <w:ind w:left="0"/>
        <w:jc w:val="both"/>
        <w:rPr>
          <w:rFonts w:ascii="Palatino Linotype" w:hAnsi="Palatino Linotype" w:cs="Arial"/>
        </w:rPr>
      </w:pPr>
      <w:r w:rsidRPr="00CA703F">
        <w:rPr>
          <w:rFonts w:ascii="Palatino Linotype" w:hAnsi="Palatino Linotype" w:cs="Arial"/>
        </w:rPr>
        <w:t>ASÍ LO ACORDÓ, POR UNANIMIDAD DE VOTOS, EL PLENO DEL</w:t>
      </w:r>
      <w:r w:rsidRPr="00CA703F">
        <w:rPr>
          <w:rFonts w:ascii="Palatino Linotype" w:eastAsia="Arial Unicode MS" w:hAnsi="Palatino Linotype" w:cs="Arial"/>
        </w:rPr>
        <w:t xml:space="preserve"> INSTITUTO DE TRANSPARENCIA, ACCESO A LA INFORMACIÓN PÚBLICA Y PROTECCIÓN DE DATOS PERSONALES DEL ESTADO DE MÉXICO Y MUNICIPIOS</w:t>
      </w:r>
      <w:r w:rsidRPr="00CA703F">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 </w:t>
      </w:r>
    </w:p>
    <w:p w14:paraId="1A7AFEE3" w14:textId="77777777" w:rsidR="00D827DB" w:rsidRDefault="00D827DB" w:rsidP="00D827DB">
      <w:pPr>
        <w:spacing w:line="360" w:lineRule="auto"/>
        <w:jc w:val="both"/>
        <w:rPr>
          <w:rFonts w:ascii="Palatino Linotype" w:hAnsi="Palatino Linotype"/>
          <w:bCs/>
          <w:sz w:val="24"/>
          <w:szCs w:val="24"/>
        </w:rPr>
      </w:pPr>
      <w:proofErr w:type="spellStart"/>
      <w:r>
        <w:rPr>
          <w:rFonts w:ascii="Palatino Linotype" w:hAnsi="Palatino Linotype"/>
          <w:bCs/>
          <w:sz w:val="18"/>
          <w:szCs w:val="18"/>
        </w:rPr>
        <w:t>CCR</w:t>
      </w:r>
      <w:proofErr w:type="spellEnd"/>
      <w:r>
        <w:rPr>
          <w:rFonts w:ascii="Palatino Linotype" w:hAnsi="Palatino Linotype"/>
          <w:bCs/>
          <w:sz w:val="18"/>
          <w:szCs w:val="18"/>
        </w:rPr>
        <w:t>/</w:t>
      </w:r>
      <w:proofErr w:type="spellStart"/>
      <w:r>
        <w:rPr>
          <w:rFonts w:ascii="Palatino Linotype" w:hAnsi="Palatino Linotype"/>
          <w:bCs/>
          <w:sz w:val="18"/>
          <w:szCs w:val="18"/>
        </w:rPr>
        <w:t>J</w:t>
      </w:r>
      <w:r w:rsidRPr="00280B8B">
        <w:rPr>
          <w:rFonts w:ascii="Palatino Linotype" w:hAnsi="Palatino Linotype"/>
          <w:bCs/>
          <w:sz w:val="18"/>
          <w:szCs w:val="18"/>
        </w:rPr>
        <w:t>CMA</w:t>
      </w:r>
      <w:proofErr w:type="spellEnd"/>
    </w:p>
    <w:p w14:paraId="17B24854" w14:textId="6C09B906" w:rsidR="00CF003D" w:rsidRDefault="00CF003D" w:rsidP="00B436EA">
      <w:pPr>
        <w:spacing w:before="240" w:line="360" w:lineRule="auto"/>
        <w:jc w:val="both"/>
        <w:rPr>
          <w:rFonts w:ascii="Palatino Linotype" w:hAnsi="Palatino Linotype"/>
          <w:sz w:val="24"/>
          <w:szCs w:val="24"/>
        </w:rPr>
      </w:pPr>
    </w:p>
    <w:p w14:paraId="4FC607E1" w14:textId="77777777" w:rsidR="00154C5F" w:rsidRDefault="00154C5F" w:rsidP="00B436EA">
      <w:pPr>
        <w:spacing w:before="240" w:line="360" w:lineRule="auto"/>
        <w:jc w:val="both"/>
        <w:rPr>
          <w:rFonts w:ascii="Palatino Linotype" w:hAnsi="Palatino Linotype"/>
          <w:sz w:val="24"/>
          <w:szCs w:val="24"/>
        </w:rPr>
      </w:pPr>
    </w:p>
    <w:p w14:paraId="73DB2431" w14:textId="77777777" w:rsidR="00154C5F" w:rsidRDefault="00154C5F" w:rsidP="00B436EA">
      <w:pPr>
        <w:spacing w:before="240" w:line="360" w:lineRule="auto"/>
        <w:jc w:val="both"/>
        <w:rPr>
          <w:rFonts w:ascii="Palatino Linotype" w:hAnsi="Palatino Linotype"/>
          <w:sz w:val="24"/>
          <w:szCs w:val="24"/>
        </w:rPr>
      </w:pPr>
    </w:p>
    <w:p w14:paraId="1301B5AA" w14:textId="7777777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1F3A" w14:textId="77777777" w:rsidR="00295F99" w:rsidRDefault="00295F99" w:rsidP="006168E4">
      <w:pPr>
        <w:spacing w:after="0" w:line="240" w:lineRule="auto"/>
      </w:pPr>
      <w:r>
        <w:separator/>
      </w:r>
    </w:p>
  </w:endnote>
  <w:endnote w:type="continuationSeparator" w:id="0">
    <w:p w14:paraId="12F025B0" w14:textId="77777777" w:rsidR="00295F99" w:rsidRDefault="00295F9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7A2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7A2D">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7A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7A2D">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CC72" w14:textId="77777777" w:rsidR="00295F99" w:rsidRDefault="00295F99" w:rsidP="006168E4">
      <w:pPr>
        <w:spacing w:after="0" w:line="240" w:lineRule="auto"/>
      </w:pPr>
      <w:r>
        <w:separator/>
      </w:r>
    </w:p>
  </w:footnote>
  <w:footnote w:type="continuationSeparator" w:id="0">
    <w:p w14:paraId="42D62064" w14:textId="77777777" w:rsidR="00295F99" w:rsidRDefault="00295F99" w:rsidP="006168E4">
      <w:pPr>
        <w:spacing w:after="0" w:line="240" w:lineRule="auto"/>
      </w:pPr>
      <w:r>
        <w:continuationSeparator/>
      </w:r>
    </w:p>
  </w:footnote>
  <w:footnote w:id="1">
    <w:p w14:paraId="6A704BBF" w14:textId="77777777" w:rsidR="00D717B3" w:rsidRPr="007922BF" w:rsidRDefault="00D717B3" w:rsidP="00D717B3">
      <w:pPr>
        <w:jc w:val="both"/>
        <w:rPr>
          <w:rFonts w:ascii="Palatino Linotype" w:eastAsia="Times New Roman" w:hAnsi="Palatino Linotype"/>
          <w:b/>
          <w:bCs/>
          <w:i/>
          <w:sz w:val="16"/>
          <w:szCs w:val="16"/>
          <w:lang w:eastAsia="es-MX"/>
        </w:rPr>
      </w:pPr>
      <w:r w:rsidRPr="007922BF">
        <w:rPr>
          <w:rStyle w:val="Refdenotaalpie"/>
        </w:rPr>
        <w:footnoteRef/>
      </w:r>
      <w:r w:rsidRPr="007922BF">
        <w:t xml:space="preserve"> </w:t>
      </w:r>
      <w:r w:rsidRPr="007922BF">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116BE5E" w14:textId="77777777" w:rsidR="00D717B3" w:rsidRPr="005552A8" w:rsidRDefault="00D717B3" w:rsidP="00D717B3">
      <w:pPr>
        <w:jc w:val="both"/>
        <w:rPr>
          <w:rFonts w:ascii="Palatino Linotype" w:hAnsi="Palatino Linotype"/>
          <w:i/>
          <w:sz w:val="16"/>
          <w:szCs w:val="16"/>
        </w:rPr>
      </w:pPr>
      <w:r w:rsidRPr="007922BF">
        <w:rPr>
          <w:rFonts w:ascii="Palatino Linotype" w:hAnsi="Palatino Linotype"/>
          <w:i/>
          <w:sz w:val="16"/>
          <w:szCs w:val="16"/>
        </w:rPr>
        <w:t>Del examen de compatibilidad de los artículos</w:t>
      </w:r>
      <w:r w:rsidRPr="007922BF">
        <w:rPr>
          <w:rStyle w:val="apple-converted-space"/>
          <w:rFonts w:ascii="Palatino Linotype" w:hAnsi="Palatino Linotype"/>
          <w:i/>
          <w:sz w:val="16"/>
          <w:szCs w:val="16"/>
        </w:rPr>
        <w:t> </w:t>
      </w:r>
      <w:hyperlink r:id="rId1" w:history="1">
        <w:r w:rsidRPr="007922BF">
          <w:rPr>
            <w:rStyle w:val="Hipervnculo"/>
            <w:rFonts w:ascii="Palatino Linotype" w:hAnsi="Palatino Linotype"/>
            <w:i/>
            <w:sz w:val="16"/>
            <w:szCs w:val="16"/>
          </w:rPr>
          <w:t>73 y 74 de la Ley de Amparo</w:t>
        </w:r>
      </w:hyperlink>
      <w:r w:rsidRPr="007922BF">
        <w:rPr>
          <w:rStyle w:val="apple-converted-space"/>
          <w:rFonts w:ascii="Palatino Linotype" w:hAnsi="Palatino Linotype"/>
          <w:i/>
          <w:sz w:val="16"/>
          <w:szCs w:val="16"/>
        </w:rPr>
        <w:t> </w:t>
      </w:r>
      <w:r w:rsidRPr="007922BF">
        <w:rPr>
          <w:rFonts w:ascii="Palatino Linotype" w:hAnsi="Palatino Linotype"/>
          <w:i/>
          <w:sz w:val="16"/>
          <w:szCs w:val="16"/>
        </w:rPr>
        <w:t>con el artículo</w:t>
      </w:r>
      <w:r w:rsidRPr="007922BF">
        <w:rPr>
          <w:rStyle w:val="apple-converted-space"/>
          <w:rFonts w:ascii="Palatino Linotype" w:hAnsi="Palatino Linotype"/>
          <w:i/>
          <w:sz w:val="16"/>
          <w:szCs w:val="16"/>
        </w:rPr>
        <w:t> </w:t>
      </w:r>
      <w:hyperlink r:id="rId2" w:history="1">
        <w:r w:rsidRPr="007922BF">
          <w:rPr>
            <w:rStyle w:val="Hipervnculo"/>
            <w:rFonts w:ascii="Palatino Linotype" w:hAnsi="Palatino Linotype"/>
            <w:i/>
            <w:sz w:val="16"/>
            <w:szCs w:val="16"/>
          </w:rPr>
          <w:t>25.1 de la Convención Americana sobre Derechos Humanos</w:t>
        </w:r>
      </w:hyperlink>
      <w:r w:rsidRPr="007922BF">
        <w:rPr>
          <w:rStyle w:val="apple-converted-space"/>
          <w:rFonts w:ascii="Palatino Linotype" w:hAnsi="Palatino Linotype"/>
          <w:i/>
          <w:sz w:val="16"/>
          <w:szCs w:val="16"/>
        </w:rPr>
        <w:t> </w:t>
      </w:r>
      <w:r w:rsidRPr="007922BF">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922BF">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F2DE57B" w14:textId="20A2EA08"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717B3">
            <w:rPr>
              <w:rFonts w:ascii="Palatino Linotype" w:hAnsi="Palatino Linotype" w:cs="Arial"/>
              <w:bCs/>
              <w:sz w:val="24"/>
              <w:lang w:eastAsia="es-MX"/>
            </w:rPr>
            <w:t>5195</w:t>
          </w:r>
          <w:r w:rsidR="00C70B4A">
            <w:rPr>
              <w:rFonts w:ascii="Palatino Linotype" w:hAnsi="Palatino Linotype" w:cs="Arial"/>
              <w:bCs/>
              <w:sz w:val="24"/>
              <w:lang w:eastAsia="es-MX"/>
            </w:rPr>
            <w:t>/</w:t>
          </w:r>
          <w:proofErr w:type="spellStart"/>
          <w:r w:rsidR="00C70B4A">
            <w:rPr>
              <w:rFonts w:ascii="Palatino Linotype" w:hAnsi="Palatino Linotype" w:cs="Arial"/>
              <w:bCs/>
              <w:sz w:val="24"/>
              <w:lang w:eastAsia="es-MX"/>
            </w:rPr>
            <w:t>INFOEM</w:t>
          </w:r>
          <w:proofErr w:type="spellEnd"/>
          <w:r w:rsidR="00C70B4A">
            <w:rPr>
              <w:rFonts w:ascii="Palatino Linotype" w:hAnsi="Palatino Linotype" w:cs="Arial"/>
              <w:bCs/>
              <w:sz w:val="24"/>
              <w:lang w:eastAsia="es-MX"/>
            </w:rPr>
            <w:t>/IP/</w:t>
          </w:r>
          <w:proofErr w:type="spellStart"/>
          <w:r w:rsidR="00C70B4A">
            <w:rPr>
              <w:rFonts w:ascii="Palatino Linotype" w:hAnsi="Palatino Linotype" w:cs="Arial"/>
              <w:bCs/>
              <w:sz w:val="24"/>
              <w:lang w:eastAsia="es-MX"/>
            </w:rPr>
            <w:t>RR</w:t>
          </w:r>
          <w:proofErr w:type="spellEnd"/>
          <w:r w:rsidR="00C70B4A">
            <w:rPr>
              <w:rFonts w:ascii="Palatino Linotype" w:hAnsi="Palatino Linotype" w:cs="Arial"/>
              <w:bCs/>
              <w:sz w:val="24"/>
              <w:lang w:eastAsia="es-MX"/>
            </w:rPr>
            <w:t>/202</w:t>
          </w:r>
          <w:r w:rsidR="00220E6B">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2F5706BD" w:rsidR="00C70B4A" w:rsidRPr="00F06FED" w:rsidRDefault="0021546A"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D717B3">
            <w:rPr>
              <w:rFonts w:ascii="Palatino Linotype" w:hAnsi="Palatino Linotype" w:cs="Arial"/>
            </w:rPr>
            <w:t>Atizapán de Zaragoza</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84B110A" w14:textId="5B1A7556"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717B3">
            <w:rPr>
              <w:rFonts w:ascii="Palatino Linotype" w:hAnsi="Palatino Linotype" w:cs="Arial"/>
              <w:bCs/>
              <w:sz w:val="24"/>
              <w:lang w:eastAsia="es-MX"/>
            </w:rPr>
            <w:t>5195</w:t>
          </w:r>
          <w:r w:rsidR="00C70B4A">
            <w:rPr>
              <w:rFonts w:ascii="Palatino Linotype" w:hAnsi="Palatino Linotype" w:cs="Arial"/>
              <w:bCs/>
              <w:sz w:val="24"/>
              <w:lang w:eastAsia="es-MX"/>
            </w:rPr>
            <w:t>/</w:t>
          </w:r>
          <w:proofErr w:type="spellStart"/>
          <w:r w:rsidR="00C70B4A">
            <w:rPr>
              <w:rFonts w:ascii="Palatino Linotype" w:hAnsi="Palatino Linotype" w:cs="Arial"/>
              <w:bCs/>
              <w:sz w:val="24"/>
              <w:lang w:eastAsia="es-MX"/>
            </w:rPr>
            <w:t>INFOEM</w:t>
          </w:r>
          <w:proofErr w:type="spellEnd"/>
          <w:r w:rsidR="00C70B4A">
            <w:rPr>
              <w:rFonts w:ascii="Palatino Linotype" w:hAnsi="Palatino Linotype" w:cs="Arial"/>
              <w:bCs/>
              <w:sz w:val="24"/>
              <w:lang w:eastAsia="es-MX"/>
            </w:rPr>
            <w:t>/IP/</w:t>
          </w:r>
          <w:proofErr w:type="spellStart"/>
          <w:r w:rsidR="00C70B4A">
            <w:rPr>
              <w:rFonts w:ascii="Palatino Linotype" w:hAnsi="Palatino Linotype" w:cs="Arial"/>
              <w:bCs/>
              <w:sz w:val="24"/>
              <w:lang w:eastAsia="es-MX"/>
            </w:rPr>
            <w:t>RR</w:t>
          </w:r>
          <w:proofErr w:type="spellEnd"/>
          <w:r w:rsidR="00C70B4A">
            <w:rPr>
              <w:rFonts w:ascii="Palatino Linotype" w:hAnsi="Palatino Linotype" w:cs="Arial"/>
              <w:bCs/>
              <w:sz w:val="24"/>
              <w:lang w:eastAsia="es-MX"/>
            </w:rPr>
            <w:t>/202</w:t>
          </w:r>
          <w:r w:rsidR="00220E6B">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794897D" w:rsidR="00C70B4A" w:rsidRPr="00F06FED" w:rsidRDefault="009730E8" w:rsidP="00870B18">
          <w:pPr>
            <w:spacing w:after="120" w:line="256" w:lineRule="auto"/>
            <w:ind w:left="637" w:right="214"/>
            <w:jc w:val="both"/>
            <w:rPr>
              <w:rFonts w:ascii="Palatino Linotype" w:hAnsi="Palatino Linotype" w:cs="Arial"/>
            </w:rPr>
          </w:pPr>
          <w:proofErr w:type="spellStart"/>
          <w:r>
            <w:rPr>
              <w:rFonts w:ascii="Palatino Linotype" w:hAnsi="Palatino Linotype" w:cs="Arial"/>
            </w:rPr>
            <w:t>xxxxxxxxxxxxxxxxxxx</w:t>
          </w:r>
          <w:proofErr w:type="spellEnd"/>
          <w:r w:rsidR="00D717B3">
            <w:rPr>
              <w:rFonts w:ascii="Palatino Linotype" w:hAnsi="Palatino Linotype" w:cs="Arial"/>
            </w:rPr>
            <w:t xml:space="preserve"> </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50C3F89D" w:rsidR="00C70B4A" w:rsidRDefault="0021546A"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D717B3">
            <w:rPr>
              <w:rFonts w:ascii="Palatino Linotype" w:hAnsi="Palatino Linotype" w:cs="Arial"/>
              <w:szCs w:val="20"/>
            </w:rPr>
            <w:t>Atizapán de Zaragoza</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3DD5634E"/>
    <w:multiLevelType w:val="hybridMultilevel"/>
    <w:tmpl w:val="10608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FC4C26"/>
    <w:multiLevelType w:val="hybridMultilevel"/>
    <w:tmpl w:val="A706FB96"/>
    <w:lvl w:ilvl="0" w:tplc="1BB8AF18">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BBE2ACC"/>
    <w:multiLevelType w:val="hybridMultilevel"/>
    <w:tmpl w:val="DC5A2C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0E5831"/>
    <w:multiLevelType w:val="hybridMultilevel"/>
    <w:tmpl w:val="7A3825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1671334">
    <w:abstractNumId w:val="2"/>
  </w:num>
  <w:num w:numId="2" w16cid:durableId="486675643">
    <w:abstractNumId w:val="8"/>
  </w:num>
  <w:num w:numId="3" w16cid:durableId="113255225">
    <w:abstractNumId w:val="3"/>
  </w:num>
  <w:num w:numId="4" w16cid:durableId="2084863988">
    <w:abstractNumId w:val="6"/>
  </w:num>
  <w:num w:numId="5" w16cid:durableId="1749882141">
    <w:abstractNumId w:val="4"/>
  </w:num>
  <w:num w:numId="6" w16cid:durableId="253392928">
    <w:abstractNumId w:val="1"/>
  </w:num>
  <w:num w:numId="7" w16cid:durableId="189295240">
    <w:abstractNumId w:val="9"/>
  </w:num>
  <w:num w:numId="8" w16cid:durableId="295448782">
    <w:abstractNumId w:val="7"/>
  </w:num>
  <w:num w:numId="9" w16cid:durableId="266886023">
    <w:abstractNumId w:val="5"/>
  </w:num>
  <w:num w:numId="10" w16cid:durableId="69758545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DDF"/>
    <w:rsid w:val="000037E2"/>
    <w:rsid w:val="000041C3"/>
    <w:rsid w:val="0000573A"/>
    <w:rsid w:val="000061F8"/>
    <w:rsid w:val="00007BD9"/>
    <w:rsid w:val="00010F2B"/>
    <w:rsid w:val="0001225E"/>
    <w:rsid w:val="00013759"/>
    <w:rsid w:val="00014564"/>
    <w:rsid w:val="0001630D"/>
    <w:rsid w:val="000170DF"/>
    <w:rsid w:val="00020A70"/>
    <w:rsid w:val="00021CBD"/>
    <w:rsid w:val="00022604"/>
    <w:rsid w:val="000236FA"/>
    <w:rsid w:val="0002450B"/>
    <w:rsid w:val="00025509"/>
    <w:rsid w:val="00025599"/>
    <w:rsid w:val="0002766F"/>
    <w:rsid w:val="000306A7"/>
    <w:rsid w:val="00031C92"/>
    <w:rsid w:val="000363A2"/>
    <w:rsid w:val="0004199A"/>
    <w:rsid w:val="00045379"/>
    <w:rsid w:val="000461DF"/>
    <w:rsid w:val="00046AD8"/>
    <w:rsid w:val="00054BC2"/>
    <w:rsid w:val="00054DD0"/>
    <w:rsid w:val="00055224"/>
    <w:rsid w:val="0005543E"/>
    <w:rsid w:val="0005622A"/>
    <w:rsid w:val="00057A2D"/>
    <w:rsid w:val="0006076C"/>
    <w:rsid w:val="00060C0C"/>
    <w:rsid w:val="00060FB3"/>
    <w:rsid w:val="00061821"/>
    <w:rsid w:val="000623F9"/>
    <w:rsid w:val="00062482"/>
    <w:rsid w:val="00062D5C"/>
    <w:rsid w:val="00063A10"/>
    <w:rsid w:val="00063EFB"/>
    <w:rsid w:val="00063F93"/>
    <w:rsid w:val="000662F8"/>
    <w:rsid w:val="0007320B"/>
    <w:rsid w:val="00073E78"/>
    <w:rsid w:val="000758EF"/>
    <w:rsid w:val="00081988"/>
    <w:rsid w:val="0008582E"/>
    <w:rsid w:val="00090AFC"/>
    <w:rsid w:val="00091552"/>
    <w:rsid w:val="00091C3A"/>
    <w:rsid w:val="00093E92"/>
    <w:rsid w:val="000A1AD5"/>
    <w:rsid w:val="000A2D37"/>
    <w:rsid w:val="000A3486"/>
    <w:rsid w:val="000A44C7"/>
    <w:rsid w:val="000A4DD1"/>
    <w:rsid w:val="000A70F8"/>
    <w:rsid w:val="000A71F4"/>
    <w:rsid w:val="000A733E"/>
    <w:rsid w:val="000A79DA"/>
    <w:rsid w:val="000B0B8F"/>
    <w:rsid w:val="000B1702"/>
    <w:rsid w:val="000B4B51"/>
    <w:rsid w:val="000B6DCD"/>
    <w:rsid w:val="000B7158"/>
    <w:rsid w:val="000C1477"/>
    <w:rsid w:val="000C309C"/>
    <w:rsid w:val="000C5B8B"/>
    <w:rsid w:val="000C7E6E"/>
    <w:rsid w:val="000D0BC5"/>
    <w:rsid w:val="000D1B55"/>
    <w:rsid w:val="000D3C75"/>
    <w:rsid w:val="000D53CB"/>
    <w:rsid w:val="000D6116"/>
    <w:rsid w:val="000D7A3D"/>
    <w:rsid w:val="000D7B04"/>
    <w:rsid w:val="000E0557"/>
    <w:rsid w:val="000E0655"/>
    <w:rsid w:val="000E0A71"/>
    <w:rsid w:val="000E34A3"/>
    <w:rsid w:val="000E3629"/>
    <w:rsid w:val="000E686B"/>
    <w:rsid w:val="000F3EE7"/>
    <w:rsid w:val="000F68B1"/>
    <w:rsid w:val="000F6F19"/>
    <w:rsid w:val="000F7AC2"/>
    <w:rsid w:val="00100E19"/>
    <w:rsid w:val="00102D69"/>
    <w:rsid w:val="00110EDB"/>
    <w:rsid w:val="00111DCD"/>
    <w:rsid w:val="00114CF9"/>
    <w:rsid w:val="0011564C"/>
    <w:rsid w:val="001167AA"/>
    <w:rsid w:val="00117157"/>
    <w:rsid w:val="001209E9"/>
    <w:rsid w:val="00123898"/>
    <w:rsid w:val="00124855"/>
    <w:rsid w:val="00124EC6"/>
    <w:rsid w:val="001254F5"/>
    <w:rsid w:val="001336D3"/>
    <w:rsid w:val="001364AA"/>
    <w:rsid w:val="00136FAD"/>
    <w:rsid w:val="00142C9B"/>
    <w:rsid w:val="00143D5F"/>
    <w:rsid w:val="00144B4A"/>
    <w:rsid w:val="00146F0A"/>
    <w:rsid w:val="00146FFD"/>
    <w:rsid w:val="00147B36"/>
    <w:rsid w:val="00150D1D"/>
    <w:rsid w:val="00152124"/>
    <w:rsid w:val="00152C2B"/>
    <w:rsid w:val="001542FC"/>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2DA4"/>
    <w:rsid w:val="00187EE0"/>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C7DFE"/>
    <w:rsid w:val="001D299A"/>
    <w:rsid w:val="001D3E87"/>
    <w:rsid w:val="001D44C6"/>
    <w:rsid w:val="001D4D69"/>
    <w:rsid w:val="001D5F16"/>
    <w:rsid w:val="001D6FAB"/>
    <w:rsid w:val="001E078C"/>
    <w:rsid w:val="001E0EC8"/>
    <w:rsid w:val="001E1D18"/>
    <w:rsid w:val="001E2C0F"/>
    <w:rsid w:val="001E668A"/>
    <w:rsid w:val="001E6A63"/>
    <w:rsid w:val="001F0A4F"/>
    <w:rsid w:val="001F2130"/>
    <w:rsid w:val="001F2A14"/>
    <w:rsid w:val="001F3F0E"/>
    <w:rsid w:val="001F4ADC"/>
    <w:rsid w:val="001F5597"/>
    <w:rsid w:val="001F71ED"/>
    <w:rsid w:val="00203D3A"/>
    <w:rsid w:val="00203FF3"/>
    <w:rsid w:val="002044B4"/>
    <w:rsid w:val="00207086"/>
    <w:rsid w:val="002106FF"/>
    <w:rsid w:val="00211D60"/>
    <w:rsid w:val="0021501E"/>
    <w:rsid w:val="0021546A"/>
    <w:rsid w:val="0021572A"/>
    <w:rsid w:val="002204EA"/>
    <w:rsid w:val="002205C0"/>
    <w:rsid w:val="00220E6B"/>
    <w:rsid w:val="0022494A"/>
    <w:rsid w:val="00225507"/>
    <w:rsid w:val="00232223"/>
    <w:rsid w:val="0023373D"/>
    <w:rsid w:val="00233D7E"/>
    <w:rsid w:val="00233EF7"/>
    <w:rsid w:val="0023423C"/>
    <w:rsid w:val="00235505"/>
    <w:rsid w:val="00237F4F"/>
    <w:rsid w:val="0024112D"/>
    <w:rsid w:val="0024240B"/>
    <w:rsid w:val="002428BA"/>
    <w:rsid w:val="00244177"/>
    <w:rsid w:val="00247740"/>
    <w:rsid w:val="00254477"/>
    <w:rsid w:val="00257337"/>
    <w:rsid w:val="002577FE"/>
    <w:rsid w:val="0025780C"/>
    <w:rsid w:val="002609D8"/>
    <w:rsid w:val="00262CBE"/>
    <w:rsid w:val="002630ED"/>
    <w:rsid w:val="002642D3"/>
    <w:rsid w:val="002646EF"/>
    <w:rsid w:val="00266AE6"/>
    <w:rsid w:val="00267C18"/>
    <w:rsid w:val="00273D0E"/>
    <w:rsid w:val="00275FDB"/>
    <w:rsid w:val="002764D6"/>
    <w:rsid w:val="002771FA"/>
    <w:rsid w:val="00280B8B"/>
    <w:rsid w:val="00282235"/>
    <w:rsid w:val="0028456B"/>
    <w:rsid w:val="00285C39"/>
    <w:rsid w:val="002873B3"/>
    <w:rsid w:val="00292350"/>
    <w:rsid w:val="00292DC0"/>
    <w:rsid w:val="00293C29"/>
    <w:rsid w:val="00295F9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E6FBB"/>
    <w:rsid w:val="002F22FA"/>
    <w:rsid w:val="002F37BE"/>
    <w:rsid w:val="002F41CA"/>
    <w:rsid w:val="002F4C6A"/>
    <w:rsid w:val="002F527C"/>
    <w:rsid w:val="002F70F6"/>
    <w:rsid w:val="00300D0B"/>
    <w:rsid w:val="003043BE"/>
    <w:rsid w:val="00305181"/>
    <w:rsid w:val="00306096"/>
    <w:rsid w:val="00306974"/>
    <w:rsid w:val="00307014"/>
    <w:rsid w:val="00307CAC"/>
    <w:rsid w:val="00313A1F"/>
    <w:rsid w:val="00314F93"/>
    <w:rsid w:val="0031645D"/>
    <w:rsid w:val="0031721D"/>
    <w:rsid w:val="00320A67"/>
    <w:rsid w:val="00324AC9"/>
    <w:rsid w:val="003272FB"/>
    <w:rsid w:val="00330857"/>
    <w:rsid w:val="00330C50"/>
    <w:rsid w:val="003312C7"/>
    <w:rsid w:val="00331499"/>
    <w:rsid w:val="0033580E"/>
    <w:rsid w:val="00337F09"/>
    <w:rsid w:val="00343D1E"/>
    <w:rsid w:val="00344519"/>
    <w:rsid w:val="00345E01"/>
    <w:rsid w:val="0035054D"/>
    <w:rsid w:val="00354258"/>
    <w:rsid w:val="00355593"/>
    <w:rsid w:val="0035671C"/>
    <w:rsid w:val="00357548"/>
    <w:rsid w:val="00357E0E"/>
    <w:rsid w:val="00361B9C"/>
    <w:rsid w:val="00361D89"/>
    <w:rsid w:val="003672FB"/>
    <w:rsid w:val="00370588"/>
    <w:rsid w:val="00370797"/>
    <w:rsid w:val="003707FE"/>
    <w:rsid w:val="00370C79"/>
    <w:rsid w:val="003712F3"/>
    <w:rsid w:val="00372D3E"/>
    <w:rsid w:val="003746C6"/>
    <w:rsid w:val="00375763"/>
    <w:rsid w:val="00375BEA"/>
    <w:rsid w:val="00376A4D"/>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E88"/>
    <w:rsid w:val="003B5E96"/>
    <w:rsid w:val="003C0CFB"/>
    <w:rsid w:val="003C3F7B"/>
    <w:rsid w:val="003C5243"/>
    <w:rsid w:val="003C53ED"/>
    <w:rsid w:val="003D0B7E"/>
    <w:rsid w:val="003D4E0F"/>
    <w:rsid w:val="003D5C0A"/>
    <w:rsid w:val="003E16E1"/>
    <w:rsid w:val="003E1871"/>
    <w:rsid w:val="003E3072"/>
    <w:rsid w:val="003E397A"/>
    <w:rsid w:val="003E504D"/>
    <w:rsid w:val="003E656A"/>
    <w:rsid w:val="003E78B7"/>
    <w:rsid w:val="003F0230"/>
    <w:rsid w:val="003F3016"/>
    <w:rsid w:val="003F38EB"/>
    <w:rsid w:val="003F76E5"/>
    <w:rsid w:val="003F7952"/>
    <w:rsid w:val="004001E0"/>
    <w:rsid w:val="004012CF"/>
    <w:rsid w:val="004015EE"/>
    <w:rsid w:val="00402FF3"/>
    <w:rsid w:val="0040673A"/>
    <w:rsid w:val="004069EB"/>
    <w:rsid w:val="00407601"/>
    <w:rsid w:val="00410ACB"/>
    <w:rsid w:val="00411E6F"/>
    <w:rsid w:val="00412600"/>
    <w:rsid w:val="004150FE"/>
    <w:rsid w:val="00421D09"/>
    <w:rsid w:val="00422ED2"/>
    <w:rsid w:val="00423213"/>
    <w:rsid w:val="0042416D"/>
    <w:rsid w:val="00424487"/>
    <w:rsid w:val="00424EA1"/>
    <w:rsid w:val="00432E2E"/>
    <w:rsid w:val="004336A6"/>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2DA6"/>
    <w:rsid w:val="004640F2"/>
    <w:rsid w:val="00467337"/>
    <w:rsid w:val="00467C17"/>
    <w:rsid w:val="0047195A"/>
    <w:rsid w:val="00471D57"/>
    <w:rsid w:val="00475345"/>
    <w:rsid w:val="00475F48"/>
    <w:rsid w:val="00476790"/>
    <w:rsid w:val="00477CC2"/>
    <w:rsid w:val="00477D47"/>
    <w:rsid w:val="00480C32"/>
    <w:rsid w:val="004814EA"/>
    <w:rsid w:val="0048180A"/>
    <w:rsid w:val="00481C7A"/>
    <w:rsid w:val="00486984"/>
    <w:rsid w:val="00487DB5"/>
    <w:rsid w:val="004906C8"/>
    <w:rsid w:val="00491877"/>
    <w:rsid w:val="00492BC7"/>
    <w:rsid w:val="004938E6"/>
    <w:rsid w:val="0049549B"/>
    <w:rsid w:val="004967E2"/>
    <w:rsid w:val="004975A8"/>
    <w:rsid w:val="004A114B"/>
    <w:rsid w:val="004A2348"/>
    <w:rsid w:val="004A2363"/>
    <w:rsid w:val="004A290F"/>
    <w:rsid w:val="004A55D8"/>
    <w:rsid w:val="004A5FFD"/>
    <w:rsid w:val="004A7CE2"/>
    <w:rsid w:val="004B031A"/>
    <w:rsid w:val="004B1236"/>
    <w:rsid w:val="004B1ACE"/>
    <w:rsid w:val="004B234F"/>
    <w:rsid w:val="004B353F"/>
    <w:rsid w:val="004B3A70"/>
    <w:rsid w:val="004B59BB"/>
    <w:rsid w:val="004B5CCC"/>
    <w:rsid w:val="004B7885"/>
    <w:rsid w:val="004C117E"/>
    <w:rsid w:val="004C2845"/>
    <w:rsid w:val="004C3081"/>
    <w:rsid w:val="004C7961"/>
    <w:rsid w:val="004D0658"/>
    <w:rsid w:val="004D08EB"/>
    <w:rsid w:val="004D3B15"/>
    <w:rsid w:val="004D4D64"/>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53"/>
    <w:rsid w:val="005106F9"/>
    <w:rsid w:val="00510D77"/>
    <w:rsid w:val="005128DD"/>
    <w:rsid w:val="00513F18"/>
    <w:rsid w:val="00514207"/>
    <w:rsid w:val="005149BE"/>
    <w:rsid w:val="00515090"/>
    <w:rsid w:val="005179E4"/>
    <w:rsid w:val="00521E57"/>
    <w:rsid w:val="00525093"/>
    <w:rsid w:val="005305E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3FBE"/>
    <w:rsid w:val="0057453A"/>
    <w:rsid w:val="00575268"/>
    <w:rsid w:val="00575A3F"/>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E85"/>
    <w:rsid w:val="005D44D1"/>
    <w:rsid w:val="005D53D6"/>
    <w:rsid w:val="005E1B06"/>
    <w:rsid w:val="005E265D"/>
    <w:rsid w:val="005E2F0A"/>
    <w:rsid w:val="005E3D7D"/>
    <w:rsid w:val="005E4D7C"/>
    <w:rsid w:val="005E5F6A"/>
    <w:rsid w:val="005F048E"/>
    <w:rsid w:val="005F2047"/>
    <w:rsid w:val="005F2C76"/>
    <w:rsid w:val="005F57F0"/>
    <w:rsid w:val="00601010"/>
    <w:rsid w:val="006028C9"/>
    <w:rsid w:val="0060676C"/>
    <w:rsid w:val="00606B79"/>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4B05"/>
    <w:rsid w:val="006654F6"/>
    <w:rsid w:val="00666CAF"/>
    <w:rsid w:val="00675390"/>
    <w:rsid w:val="00676CAA"/>
    <w:rsid w:val="00676E40"/>
    <w:rsid w:val="006802CF"/>
    <w:rsid w:val="006827AB"/>
    <w:rsid w:val="006831E4"/>
    <w:rsid w:val="0068360D"/>
    <w:rsid w:val="006839D9"/>
    <w:rsid w:val="00683B62"/>
    <w:rsid w:val="006848B7"/>
    <w:rsid w:val="006868A7"/>
    <w:rsid w:val="00687E41"/>
    <w:rsid w:val="00690791"/>
    <w:rsid w:val="00690BFF"/>
    <w:rsid w:val="006915EA"/>
    <w:rsid w:val="00694828"/>
    <w:rsid w:val="00695BF1"/>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1D92"/>
    <w:rsid w:val="006D23FC"/>
    <w:rsid w:val="006D643D"/>
    <w:rsid w:val="006D7C24"/>
    <w:rsid w:val="006E063C"/>
    <w:rsid w:val="006E0EA3"/>
    <w:rsid w:val="006E3851"/>
    <w:rsid w:val="006E53FF"/>
    <w:rsid w:val="006E7C08"/>
    <w:rsid w:val="006E7EEE"/>
    <w:rsid w:val="006F1167"/>
    <w:rsid w:val="006F2CE5"/>
    <w:rsid w:val="006F4044"/>
    <w:rsid w:val="006F46DC"/>
    <w:rsid w:val="006F4CC6"/>
    <w:rsid w:val="006F6BBD"/>
    <w:rsid w:val="00701033"/>
    <w:rsid w:val="00701A3F"/>
    <w:rsid w:val="00701E4C"/>
    <w:rsid w:val="00702A03"/>
    <w:rsid w:val="00704B05"/>
    <w:rsid w:val="00704BD8"/>
    <w:rsid w:val="00704EFD"/>
    <w:rsid w:val="007051A0"/>
    <w:rsid w:val="00705B96"/>
    <w:rsid w:val="007078C8"/>
    <w:rsid w:val="00712E3A"/>
    <w:rsid w:val="00713CE6"/>
    <w:rsid w:val="007169EF"/>
    <w:rsid w:val="00721506"/>
    <w:rsid w:val="007216DB"/>
    <w:rsid w:val="0072323D"/>
    <w:rsid w:val="007246D3"/>
    <w:rsid w:val="00725F5A"/>
    <w:rsid w:val="007274EC"/>
    <w:rsid w:val="00737175"/>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A794E"/>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028F"/>
    <w:rsid w:val="007E068F"/>
    <w:rsid w:val="007E0B8E"/>
    <w:rsid w:val="007E319E"/>
    <w:rsid w:val="007E4FA1"/>
    <w:rsid w:val="007E7B07"/>
    <w:rsid w:val="007E7BAB"/>
    <w:rsid w:val="007E7DCE"/>
    <w:rsid w:val="007E7FA9"/>
    <w:rsid w:val="007F20AC"/>
    <w:rsid w:val="007F6623"/>
    <w:rsid w:val="00801A99"/>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7964"/>
    <w:rsid w:val="008311A6"/>
    <w:rsid w:val="008327EA"/>
    <w:rsid w:val="00833E8A"/>
    <w:rsid w:val="008349CC"/>
    <w:rsid w:val="00834D2F"/>
    <w:rsid w:val="008357C0"/>
    <w:rsid w:val="00836987"/>
    <w:rsid w:val="008422C5"/>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B18"/>
    <w:rsid w:val="00870F44"/>
    <w:rsid w:val="00872ECB"/>
    <w:rsid w:val="0087456A"/>
    <w:rsid w:val="008763E4"/>
    <w:rsid w:val="00877C8E"/>
    <w:rsid w:val="00884054"/>
    <w:rsid w:val="00886A26"/>
    <w:rsid w:val="008904DA"/>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C08BE"/>
    <w:rsid w:val="008C229F"/>
    <w:rsid w:val="008C3120"/>
    <w:rsid w:val="008C32A8"/>
    <w:rsid w:val="008C3445"/>
    <w:rsid w:val="008C366D"/>
    <w:rsid w:val="008C4A82"/>
    <w:rsid w:val="008C4E94"/>
    <w:rsid w:val="008C5595"/>
    <w:rsid w:val="008C55A3"/>
    <w:rsid w:val="008C7368"/>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14DC8"/>
    <w:rsid w:val="0092120C"/>
    <w:rsid w:val="00921AC3"/>
    <w:rsid w:val="00921DB9"/>
    <w:rsid w:val="0092403D"/>
    <w:rsid w:val="00924E40"/>
    <w:rsid w:val="0092524A"/>
    <w:rsid w:val="00925E60"/>
    <w:rsid w:val="00926C36"/>
    <w:rsid w:val="00930714"/>
    <w:rsid w:val="00933BEE"/>
    <w:rsid w:val="00934304"/>
    <w:rsid w:val="00934415"/>
    <w:rsid w:val="009402DB"/>
    <w:rsid w:val="00941733"/>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24"/>
    <w:rsid w:val="009645F8"/>
    <w:rsid w:val="0096478F"/>
    <w:rsid w:val="00965FEE"/>
    <w:rsid w:val="0096643B"/>
    <w:rsid w:val="00966B7A"/>
    <w:rsid w:val="00967852"/>
    <w:rsid w:val="009706B5"/>
    <w:rsid w:val="009726B9"/>
    <w:rsid w:val="00972BDF"/>
    <w:rsid w:val="00972CF8"/>
    <w:rsid w:val="009730E8"/>
    <w:rsid w:val="009732F5"/>
    <w:rsid w:val="00973AFB"/>
    <w:rsid w:val="00973F49"/>
    <w:rsid w:val="00981203"/>
    <w:rsid w:val="0098182D"/>
    <w:rsid w:val="00982A98"/>
    <w:rsid w:val="00982D4D"/>
    <w:rsid w:val="00983430"/>
    <w:rsid w:val="009855E2"/>
    <w:rsid w:val="00987C03"/>
    <w:rsid w:val="00990E3D"/>
    <w:rsid w:val="00992977"/>
    <w:rsid w:val="00992B07"/>
    <w:rsid w:val="0099557F"/>
    <w:rsid w:val="009A3511"/>
    <w:rsid w:val="009A686F"/>
    <w:rsid w:val="009A76E9"/>
    <w:rsid w:val="009A7912"/>
    <w:rsid w:val="009B0094"/>
    <w:rsid w:val="009B28E9"/>
    <w:rsid w:val="009B33A8"/>
    <w:rsid w:val="009B3487"/>
    <w:rsid w:val="009B390A"/>
    <w:rsid w:val="009B7C61"/>
    <w:rsid w:val="009C22B1"/>
    <w:rsid w:val="009C2C81"/>
    <w:rsid w:val="009C3793"/>
    <w:rsid w:val="009C62BD"/>
    <w:rsid w:val="009C68AC"/>
    <w:rsid w:val="009D26AD"/>
    <w:rsid w:val="009D341C"/>
    <w:rsid w:val="009D3C55"/>
    <w:rsid w:val="009D45BD"/>
    <w:rsid w:val="009D5261"/>
    <w:rsid w:val="009D76A3"/>
    <w:rsid w:val="009E1411"/>
    <w:rsid w:val="009E19FC"/>
    <w:rsid w:val="009E1E63"/>
    <w:rsid w:val="009E52F2"/>
    <w:rsid w:val="009E5318"/>
    <w:rsid w:val="009F1118"/>
    <w:rsid w:val="009F1287"/>
    <w:rsid w:val="009F25EB"/>
    <w:rsid w:val="009F2A10"/>
    <w:rsid w:val="009F333B"/>
    <w:rsid w:val="009F3C1F"/>
    <w:rsid w:val="009F614E"/>
    <w:rsid w:val="009F657D"/>
    <w:rsid w:val="009F762B"/>
    <w:rsid w:val="009F76BA"/>
    <w:rsid w:val="009F7E09"/>
    <w:rsid w:val="00A00604"/>
    <w:rsid w:val="00A02047"/>
    <w:rsid w:val="00A02B9D"/>
    <w:rsid w:val="00A035C0"/>
    <w:rsid w:val="00A036BE"/>
    <w:rsid w:val="00A0575E"/>
    <w:rsid w:val="00A06509"/>
    <w:rsid w:val="00A068CE"/>
    <w:rsid w:val="00A06A16"/>
    <w:rsid w:val="00A10F77"/>
    <w:rsid w:val="00A12205"/>
    <w:rsid w:val="00A139AF"/>
    <w:rsid w:val="00A20113"/>
    <w:rsid w:val="00A24B74"/>
    <w:rsid w:val="00A274C2"/>
    <w:rsid w:val="00A31BF5"/>
    <w:rsid w:val="00A3248C"/>
    <w:rsid w:val="00A339E6"/>
    <w:rsid w:val="00A33EF8"/>
    <w:rsid w:val="00A34362"/>
    <w:rsid w:val="00A343D5"/>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46EB"/>
    <w:rsid w:val="00A55818"/>
    <w:rsid w:val="00A56556"/>
    <w:rsid w:val="00A5790A"/>
    <w:rsid w:val="00A625E2"/>
    <w:rsid w:val="00A63DC7"/>
    <w:rsid w:val="00A65B7E"/>
    <w:rsid w:val="00A70289"/>
    <w:rsid w:val="00A718F2"/>
    <w:rsid w:val="00A71C71"/>
    <w:rsid w:val="00A72105"/>
    <w:rsid w:val="00A72465"/>
    <w:rsid w:val="00A735A6"/>
    <w:rsid w:val="00A80C92"/>
    <w:rsid w:val="00A82461"/>
    <w:rsid w:val="00A84417"/>
    <w:rsid w:val="00A851D8"/>
    <w:rsid w:val="00A870C4"/>
    <w:rsid w:val="00A87326"/>
    <w:rsid w:val="00A94568"/>
    <w:rsid w:val="00A953BA"/>
    <w:rsid w:val="00A95C19"/>
    <w:rsid w:val="00A96F9F"/>
    <w:rsid w:val="00A977B0"/>
    <w:rsid w:val="00AA0848"/>
    <w:rsid w:val="00AA0AAF"/>
    <w:rsid w:val="00AA2C55"/>
    <w:rsid w:val="00AA3C06"/>
    <w:rsid w:val="00AA56F6"/>
    <w:rsid w:val="00AA5D62"/>
    <w:rsid w:val="00AA7570"/>
    <w:rsid w:val="00AB0571"/>
    <w:rsid w:val="00AB1E84"/>
    <w:rsid w:val="00AB2BF2"/>
    <w:rsid w:val="00AB3710"/>
    <w:rsid w:val="00AB4B0F"/>
    <w:rsid w:val="00AB63DA"/>
    <w:rsid w:val="00AB6C3B"/>
    <w:rsid w:val="00AB7F4A"/>
    <w:rsid w:val="00AC226E"/>
    <w:rsid w:val="00AC722C"/>
    <w:rsid w:val="00AC75C1"/>
    <w:rsid w:val="00AC7906"/>
    <w:rsid w:val="00AD07C7"/>
    <w:rsid w:val="00AD1291"/>
    <w:rsid w:val="00AD134F"/>
    <w:rsid w:val="00AD1F40"/>
    <w:rsid w:val="00AD3428"/>
    <w:rsid w:val="00AD3604"/>
    <w:rsid w:val="00AD3AA2"/>
    <w:rsid w:val="00AD43B8"/>
    <w:rsid w:val="00AD4B1A"/>
    <w:rsid w:val="00AD5295"/>
    <w:rsid w:val="00AE008F"/>
    <w:rsid w:val="00AE7291"/>
    <w:rsid w:val="00AF0161"/>
    <w:rsid w:val="00AF2A1F"/>
    <w:rsid w:val="00AF2D9B"/>
    <w:rsid w:val="00B00628"/>
    <w:rsid w:val="00B0096F"/>
    <w:rsid w:val="00B0749B"/>
    <w:rsid w:val="00B10050"/>
    <w:rsid w:val="00B10A1E"/>
    <w:rsid w:val="00B11E08"/>
    <w:rsid w:val="00B12F2C"/>
    <w:rsid w:val="00B12FF9"/>
    <w:rsid w:val="00B13A10"/>
    <w:rsid w:val="00B14039"/>
    <w:rsid w:val="00B149FA"/>
    <w:rsid w:val="00B177F4"/>
    <w:rsid w:val="00B22242"/>
    <w:rsid w:val="00B2232C"/>
    <w:rsid w:val="00B2330D"/>
    <w:rsid w:val="00B23384"/>
    <w:rsid w:val="00B27F33"/>
    <w:rsid w:val="00B32CD3"/>
    <w:rsid w:val="00B34CED"/>
    <w:rsid w:val="00B35A93"/>
    <w:rsid w:val="00B3672D"/>
    <w:rsid w:val="00B37E9B"/>
    <w:rsid w:val="00B433C9"/>
    <w:rsid w:val="00B436EA"/>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5F4C"/>
    <w:rsid w:val="00B66E86"/>
    <w:rsid w:val="00B67A20"/>
    <w:rsid w:val="00B710FE"/>
    <w:rsid w:val="00B724E8"/>
    <w:rsid w:val="00B73FE9"/>
    <w:rsid w:val="00B76FED"/>
    <w:rsid w:val="00B86538"/>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352E"/>
    <w:rsid w:val="00BD5023"/>
    <w:rsid w:val="00BD5133"/>
    <w:rsid w:val="00BD58AB"/>
    <w:rsid w:val="00BD6031"/>
    <w:rsid w:val="00BE0C0D"/>
    <w:rsid w:val="00BE1990"/>
    <w:rsid w:val="00BE28ED"/>
    <w:rsid w:val="00BE3339"/>
    <w:rsid w:val="00BF1D3A"/>
    <w:rsid w:val="00BF5FFF"/>
    <w:rsid w:val="00C008B2"/>
    <w:rsid w:val="00C0130E"/>
    <w:rsid w:val="00C01ABC"/>
    <w:rsid w:val="00C01E1C"/>
    <w:rsid w:val="00C01F6B"/>
    <w:rsid w:val="00C02A84"/>
    <w:rsid w:val="00C06D60"/>
    <w:rsid w:val="00C07B2D"/>
    <w:rsid w:val="00C107A2"/>
    <w:rsid w:val="00C12209"/>
    <w:rsid w:val="00C135B2"/>
    <w:rsid w:val="00C14CD6"/>
    <w:rsid w:val="00C15C47"/>
    <w:rsid w:val="00C16927"/>
    <w:rsid w:val="00C17EF2"/>
    <w:rsid w:val="00C2082E"/>
    <w:rsid w:val="00C20835"/>
    <w:rsid w:val="00C22CC5"/>
    <w:rsid w:val="00C23F05"/>
    <w:rsid w:val="00C24A09"/>
    <w:rsid w:val="00C25084"/>
    <w:rsid w:val="00C274BE"/>
    <w:rsid w:val="00C274C6"/>
    <w:rsid w:val="00C310B6"/>
    <w:rsid w:val="00C321D9"/>
    <w:rsid w:val="00C3330D"/>
    <w:rsid w:val="00C34654"/>
    <w:rsid w:val="00C347FE"/>
    <w:rsid w:val="00C357BE"/>
    <w:rsid w:val="00C4006D"/>
    <w:rsid w:val="00C43CC0"/>
    <w:rsid w:val="00C4530E"/>
    <w:rsid w:val="00C45419"/>
    <w:rsid w:val="00C45C21"/>
    <w:rsid w:val="00C52786"/>
    <w:rsid w:val="00C53F93"/>
    <w:rsid w:val="00C56C44"/>
    <w:rsid w:val="00C57028"/>
    <w:rsid w:val="00C572BB"/>
    <w:rsid w:val="00C604B3"/>
    <w:rsid w:val="00C6332C"/>
    <w:rsid w:val="00C6721D"/>
    <w:rsid w:val="00C677A9"/>
    <w:rsid w:val="00C678B3"/>
    <w:rsid w:val="00C70A66"/>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A2F57"/>
    <w:rsid w:val="00CA5334"/>
    <w:rsid w:val="00CA6A85"/>
    <w:rsid w:val="00CA6FDA"/>
    <w:rsid w:val="00CB0886"/>
    <w:rsid w:val="00CB0C5A"/>
    <w:rsid w:val="00CB2CC0"/>
    <w:rsid w:val="00CB3B6F"/>
    <w:rsid w:val="00CB5099"/>
    <w:rsid w:val="00CC0C5F"/>
    <w:rsid w:val="00CC2F3D"/>
    <w:rsid w:val="00CC4CF6"/>
    <w:rsid w:val="00CC51A7"/>
    <w:rsid w:val="00CC5FF3"/>
    <w:rsid w:val="00CC6072"/>
    <w:rsid w:val="00CC7B8C"/>
    <w:rsid w:val="00CD1057"/>
    <w:rsid w:val="00CD1612"/>
    <w:rsid w:val="00CD262A"/>
    <w:rsid w:val="00CD365B"/>
    <w:rsid w:val="00CD4BFA"/>
    <w:rsid w:val="00CE0E72"/>
    <w:rsid w:val="00CE2ADF"/>
    <w:rsid w:val="00CE367D"/>
    <w:rsid w:val="00CE6D6A"/>
    <w:rsid w:val="00CF003D"/>
    <w:rsid w:val="00CF06C3"/>
    <w:rsid w:val="00CF096B"/>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2644"/>
    <w:rsid w:val="00D33619"/>
    <w:rsid w:val="00D351F4"/>
    <w:rsid w:val="00D36C02"/>
    <w:rsid w:val="00D400F4"/>
    <w:rsid w:val="00D41CD2"/>
    <w:rsid w:val="00D43CF1"/>
    <w:rsid w:val="00D449AE"/>
    <w:rsid w:val="00D477C3"/>
    <w:rsid w:val="00D508EB"/>
    <w:rsid w:val="00D51B89"/>
    <w:rsid w:val="00D52AC7"/>
    <w:rsid w:val="00D54CA9"/>
    <w:rsid w:val="00D54D64"/>
    <w:rsid w:val="00D5567D"/>
    <w:rsid w:val="00D55FBE"/>
    <w:rsid w:val="00D604FD"/>
    <w:rsid w:val="00D6340F"/>
    <w:rsid w:val="00D65141"/>
    <w:rsid w:val="00D6535E"/>
    <w:rsid w:val="00D654EC"/>
    <w:rsid w:val="00D6681B"/>
    <w:rsid w:val="00D66C0C"/>
    <w:rsid w:val="00D717B3"/>
    <w:rsid w:val="00D720DC"/>
    <w:rsid w:val="00D72D16"/>
    <w:rsid w:val="00D742B9"/>
    <w:rsid w:val="00D7492C"/>
    <w:rsid w:val="00D766CC"/>
    <w:rsid w:val="00D81029"/>
    <w:rsid w:val="00D8195B"/>
    <w:rsid w:val="00D821F8"/>
    <w:rsid w:val="00D827DB"/>
    <w:rsid w:val="00D832FA"/>
    <w:rsid w:val="00D843C7"/>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0265"/>
    <w:rsid w:val="00DB5C0A"/>
    <w:rsid w:val="00DC0220"/>
    <w:rsid w:val="00DC0A85"/>
    <w:rsid w:val="00DC6B33"/>
    <w:rsid w:val="00DC6FF8"/>
    <w:rsid w:val="00DD01FC"/>
    <w:rsid w:val="00DD13E2"/>
    <w:rsid w:val="00DD435C"/>
    <w:rsid w:val="00DD6DD4"/>
    <w:rsid w:val="00DE47A1"/>
    <w:rsid w:val="00DE7DCC"/>
    <w:rsid w:val="00DF003C"/>
    <w:rsid w:val="00DF0E8B"/>
    <w:rsid w:val="00DF0F8A"/>
    <w:rsid w:val="00DF137F"/>
    <w:rsid w:val="00DF4501"/>
    <w:rsid w:val="00DF48A4"/>
    <w:rsid w:val="00DF5C75"/>
    <w:rsid w:val="00DF65E5"/>
    <w:rsid w:val="00DF6971"/>
    <w:rsid w:val="00DF78AE"/>
    <w:rsid w:val="00E00E78"/>
    <w:rsid w:val="00E0759A"/>
    <w:rsid w:val="00E076C1"/>
    <w:rsid w:val="00E115D0"/>
    <w:rsid w:val="00E11E2E"/>
    <w:rsid w:val="00E1235F"/>
    <w:rsid w:val="00E13C83"/>
    <w:rsid w:val="00E15555"/>
    <w:rsid w:val="00E15B7D"/>
    <w:rsid w:val="00E23477"/>
    <w:rsid w:val="00E2408E"/>
    <w:rsid w:val="00E27CDB"/>
    <w:rsid w:val="00E371EC"/>
    <w:rsid w:val="00E43116"/>
    <w:rsid w:val="00E444DA"/>
    <w:rsid w:val="00E5013B"/>
    <w:rsid w:val="00E50F38"/>
    <w:rsid w:val="00E51A48"/>
    <w:rsid w:val="00E550AA"/>
    <w:rsid w:val="00E571F8"/>
    <w:rsid w:val="00E57E5A"/>
    <w:rsid w:val="00E6173D"/>
    <w:rsid w:val="00E6369C"/>
    <w:rsid w:val="00E63C1D"/>
    <w:rsid w:val="00E64F0A"/>
    <w:rsid w:val="00E65414"/>
    <w:rsid w:val="00E67668"/>
    <w:rsid w:val="00E70AEE"/>
    <w:rsid w:val="00E70EC3"/>
    <w:rsid w:val="00E7107E"/>
    <w:rsid w:val="00E71C93"/>
    <w:rsid w:val="00E7201A"/>
    <w:rsid w:val="00E725D5"/>
    <w:rsid w:val="00E72AE3"/>
    <w:rsid w:val="00E73B51"/>
    <w:rsid w:val="00E76B98"/>
    <w:rsid w:val="00E76D0D"/>
    <w:rsid w:val="00E8151C"/>
    <w:rsid w:val="00E81A88"/>
    <w:rsid w:val="00E81E9C"/>
    <w:rsid w:val="00E82E15"/>
    <w:rsid w:val="00E83FE9"/>
    <w:rsid w:val="00E84151"/>
    <w:rsid w:val="00E86FA6"/>
    <w:rsid w:val="00E91409"/>
    <w:rsid w:val="00E91D17"/>
    <w:rsid w:val="00E936FF"/>
    <w:rsid w:val="00E939C8"/>
    <w:rsid w:val="00E93A33"/>
    <w:rsid w:val="00E93B6B"/>
    <w:rsid w:val="00E96C74"/>
    <w:rsid w:val="00E97665"/>
    <w:rsid w:val="00EA1F89"/>
    <w:rsid w:val="00EA2512"/>
    <w:rsid w:val="00EA5177"/>
    <w:rsid w:val="00EA7FEF"/>
    <w:rsid w:val="00EB117B"/>
    <w:rsid w:val="00EB2BEB"/>
    <w:rsid w:val="00EB40D6"/>
    <w:rsid w:val="00EB4222"/>
    <w:rsid w:val="00EB4E5D"/>
    <w:rsid w:val="00EB5F75"/>
    <w:rsid w:val="00EB79CD"/>
    <w:rsid w:val="00EB7E86"/>
    <w:rsid w:val="00EC52A5"/>
    <w:rsid w:val="00ED0C31"/>
    <w:rsid w:val="00ED4A12"/>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48D7"/>
    <w:rsid w:val="00F06472"/>
    <w:rsid w:val="00F10D6B"/>
    <w:rsid w:val="00F1160A"/>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0C0"/>
    <w:rsid w:val="00FA19D2"/>
    <w:rsid w:val="00FA2545"/>
    <w:rsid w:val="00FA2625"/>
    <w:rsid w:val="00FA7EF6"/>
    <w:rsid w:val="00FB2524"/>
    <w:rsid w:val="00FB4AAD"/>
    <w:rsid w:val="00FB4E3D"/>
    <w:rsid w:val="00FB5F2A"/>
    <w:rsid w:val="00FB6CF8"/>
    <w:rsid w:val="00FB7AC7"/>
    <w:rsid w:val="00FC16E9"/>
    <w:rsid w:val="00FC279C"/>
    <w:rsid w:val="00FC45DE"/>
    <w:rsid w:val="00FC48CB"/>
    <w:rsid w:val="00FC4F9B"/>
    <w:rsid w:val="00FC59F0"/>
    <w:rsid w:val="00FC6FD5"/>
    <w:rsid w:val="00FD0B6D"/>
    <w:rsid w:val="00FD2DEC"/>
    <w:rsid w:val="00FD40CE"/>
    <w:rsid w:val="00FD4599"/>
    <w:rsid w:val="00FD4784"/>
    <w:rsid w:val="00FD51A0"/>
    <w:rsid w:val="00FD65FE"/>
    <w:rsid w:val="00FD74EB"/>
    <w:rsid w:val="00FE009C"/>
    <w:rsid w:val="00FE01E5"/>
    <w:rsid w:val="00FE214F"/>
    <w:rsid w:val="00FE3DA3"/>
    <w:rsid w:val="00FE4094"/>
    <w:rsid w:val="00FE6357"/>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0211549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3F662-9A2B-4AEC-B1FC-39333A71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34</Pages>
  <Words>6407</Words>
  <Characters>35241</Characters>
  <Application>Microsoft Office Word</Application>
  <DocSecurity>0</DocSecurity>
  <Lines>293</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14</cp:revision>
  <cp:lastPrinted>2025-08-27T18:19:00Z</cp:lastPrinted>
  <dcterms:created xsi:type="dcterms:W3CDTF">2025-08-11T21:07:00Z</dcterms:created>
  <dcterms:modified xsi:type="dcterms:W3CDTF">2025-09-15T21:44:00Z</dcterms:modified>
</cp:coreProperties>
</file>