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1EE68B66" w:rsidR="00A50615" w:rsidRDefault="00C73479" w:rsidP="00093BD3">
          <w:pPr>
            <w:pStyle w:val="TtulodeTDC"/>
            <w:spacing w:before="0" w:line="360" w:lineRule="auto"/>
            <w:contextualSpacing/>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C72C60">
            <w:rPr>
              <w:rFonts w:ascii="Palatino Linotype" w:eastAsia="Palatino Linotype" w:hAnsi="Palatino Linotype" w:cs="Palatino Linotype"/>
              <w:color w:val="000000" w:themeColor="text1"/>
              <w:sz w:val="22"/>
              <w:szCs w:val="22"/>
              <w:lang w:val="es-ES"/>
            </w:rPr>
            <w:t>09161</w:t>
          </w:r>
          <w:r w:rsidR="00C9121A">
            <w:rPr>
              <w:rFonts w:ascii="Palatino Linotype" w:eastAsia="Palatino Linotype" w:hAnsi="Palatino Linotype" w:cs="Palatino Linotype"/>
              <w:color w:val="000000" w:themeColor="text1"/>
              <w:sz w:val="22"/>
              <w:szCs w:val="22"/>
              <w:lang w:val="es-ES"/>
            </w:rPr>
            <w:t>/INFOEM/IP/RR/2025</w:t>
          </w:r>
        </w:p>
        <w:p w14:paraId="0E3CBEC4" w14:textId="77777777" w:rsidR="00574241" w:rsidRDefault="00A50615">
          <w:pPr>
            <w:pStyle w:val="TDC1"/>
            <w:tabs>
              <w:tab w:val="right" w:leader="dot" w:pos="920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7292938" w:history="1">
            <w:r w:rsidR="00574241" w:rsidRPr="00855E63">
              <w:rPr>
                <w:rStyle w:val="Hipervnculo"/>
                <w:noProof/>
              </w:rPr>
              <w:t>A N T E C E D E N T E S</w:t>
            </w:r>
            <w:r w:rsidR="00574241">
              <w:rPr>
                <w:noProof/>
                <w:webHidden/>
              </w:rPr>
              <w:tab/>
            </w:r>
            <w:r w:rsidR="00574241">
              <w:rPr>
                <w:noProof/>
                <w:webHidden/>
              </w:rPr>
              <w:fldChar w:fldCharType="begin"/>
            </w:r>
            <w:r w:rsidR="00574241">
              <w:rPr>
                <w:noProof/>
                <w:webHidden/>
              </w:rPr>
              <w:instrText xml:space="preserve"> PAGEREF _Toc207292938 \h </w:instrText>
            </w:r>
            <w:r w:rsidR="00574241">
              <w:rPr>
                <w:noProof/>
                <w:webHidden/>
              </w:rPr>
            </w:r>
            <w:r w:rsidR="00574241">
              <w:rPr>
                <w:noProof/>
                <w:webHidden/>
              </w:rPr>
              <w:fldChar w:fldCharType="separate"/>
            </w:r>
            <w:r w:rsidR="00AC0807">
              <w:rPr>
                <w:noProof/>
                <w:webHidden/>
              </w:rPr>
              <w:t>2</w:t>
            </w:r>
            <w:r w:rsidR="00574241">
              <w:rPr>
                <w:noProof/>
                <w:webHidden/>
              </w:rPr>
              <w:fldChar w:fldCharType="end"/>
            </w:r>
          </w:hyperlink>
        </w:p>
        <w:p w14:paraId="4B6F281D" w14:textId="77777777" w:rsidR="00574241" w:rsidRDefault="00731C14">
          <w:pPr>
            <w:pStyle w:val="TDC2"/>
            <w:rPr>
              <w:rFonts w:asciiTheme="minorHAnsi" w:eastAsiaTheme="minorEastAsia" w:hAnsiTheme="minorHAnsi" w:cstheme="minorBidi"/>
              <w:noProof/>
              <w:color w:val="auto"/>
            </w:rPr>
          </w:pPr>
          <w:hyperlink w:anchor="_Toc207292939" w:history="1">
            <w:r w:rsidR="00574241" w:rsidRPr="00855E63">
              <w:rPr>
                <w:rStyle w:val="Hipervnculo"/>
                <w:noProof/>
              </w:rPr>
              <w:t>I. Presentación de la solicitud</w:t>
            </w:r>
            <w:r w:rsidR="00574241">
              <w:rPr>
                <w:noProof/>
                <w:webHidden/>
              </w:rPr>
              <w:tab/>
            </w:r>
            <w:r w:rsidR="00574241">
              <w:rPr>
                <w:noProof/>
                <w:webHidden/>
              </w:rPr>
              <w:fldChar w:fldCharType="begin"/>
            </w:r>
            <w:r w:rsidR="00574241">
              <w:rPr>
                <w:noProof/>
                <w:webHidden/>
              </w:rPr>
              <w:instrText xml:space="preserve"> PAGEREF _Toc207292939 \h </w:instrText>
            </w:r>
            <w:r w:rsidR="00574241">
              <w:rPr>
                <w:noProof/>
                <w:webHidden/>
              </w:rPr>
            </w:r>
            <w:r w:rsidR="00574241">
              <w:rPr>
                <w:noProof/>
                <w:webHidden/>
              </w:rPr>
              <w:fldChar w:fldCharType="separate"/>
            </w:r>
            <w:r w:rsidR="00AC0807">
              <w:rPr>
                <w:noProof/>
                <w:webHidden/>
              </w:rPr>
              <w:t>2</w:t>
            </w:r>
            <w:r w:rsidR="00574241">
              <w:rPr>
                <w:noProof/>
                <w:webHidden/>
              </w:rPr>
              <w:fldChar w:fldCharType="end"/>
            </w:r>
          </w:hyperlink>
        </w:p>
        <w:p w14:paraId="0262C23F" w14:textId="77777777" w:rsidR="00574241" w:rsidRDefault="00731C14">
          <w:pPr>
            <w:pStyle w:val="TDC2"/>
            <w:rPr>
              <w:rFonts w:asciiTheme="minorHAnsi" w:eastAsiaTheme="minorEastAsia" w:hAnsiTheme="minorHAnsi" w:cstheme="minorBidi"/>
              <w:noProof/>
              <w:color w:val="auto"/>
            </w:rPr>
          </w:pPr>
          <w:hyperlink w:anchor="_Toc207292940" w:history="1">
            <w:r w:rsidR="00574241" w:rsidRPr="00855E63">
              <w:rPr>
                <w:rStyle w:val="Hipervnculo"/>
                <w:noProof/>
              </w:rPr>
              <w:t>II. Respuesta del Sujeto Obligado</w:t>
            </w:r>
            <w:r w:rsidR="00574241">
              <w:rPr>
                <w:noProof/>
                <w:webHidden/>
              </w:rPr>
              <w:tab/>
            </w:r>
            <w:r w:rsidR="00574241">
              <w:rPr>
                <w:noProof/>
                <w:webHidden/>
              </w:rPr>
              <w:fldChar w:fldCharType="begin"/>
            </w:r>
            <w:r w:rsidR="00574241">
              <w:rPr>
                <w:noProof/>
                <w:webHidden/>
              </w:rPr>
              <w:instrText xml:space="preserve"> PAGEREF _Toc207292940 \h </w:instrText>
            </w:r>
            <w:r w:rsidR="00574241">
              <w:rPr>
                <w:noProof/>
                <w:webHidden/>
              </w:rPr>
            </w:r>
            <w:r w:rsidR="00574241">
              <w:rPr>
                <w:noProof/>
                <w:webHidden/>
              </w:rPr>
              <w:fldChar w:fldCharType="separate"/>
            </w:r>
            <w:r w:rsidR="00AC0807">
              <w:rPr>
                <w:noProof/>
                <w:webHidden/>
              </w:rPr>
              <w:t>3</w:t>
            </w:r>
            <w:r w:rsidR="00574241">
              <w:rPr>
                <w:noProof/>
                <w:webHidden/>
              </w:rPr>
              <w:fldChar w:fldCharType="end"/>
            </w:r>
          </w:hyperlink>
        </w:p>
        <w:p w14:paraId="21C298F8" w14:textId="77777777" w:rsidR="00574241" w:rsidRDefault="00731C14">
          <w:pPr>
            <w:pStyle w:val="TDC2"/>
            <w:rPr>
              <w:rFonts w:asciiTheme="minorHAnsi" w:eastAsiaTheme="minorEastAsia" w:hAnsiTheme="minorHAnsi" w:cstheme="minorBidi"/>
              <w:noProof/>
              <w:color w:val="auto"/>
            </w:rPr>
          </w:pPr>
          <w:hyperlink w:anchor="_Toc207292941" w:history="1">
            <w:r w:rsidR="00574241" w:rsidRPr="00855E63">
              <w:rPr>
                <w:rStyle w:val="Hipervnculo"/>
                <w:noProof/>
              </w:rPr>
              <w:t>III. Interposición del Recurso de Revisión</w:t>
            </w:r>
            <w:r w:rsidR="00574241">
              <w:rPr>
                <w:noProof/>
                <w:webHidden/>
              </w:rPr>
              <w:tab/>
            </w:r>
            <w:r w:rsidR="00574241">
              <w:rPr>
                <w:noProof/>
                <w:webHidden/>
              </w:rPr>
              <w:fldChar w:fldCharType="begin"/>
            </w:r>
            <w:r w:rsidR="00574241">
              <w:rPr>
                <w:noProof/>
                <w:webHidden/>
              </w:rPr>
              <w:instrText xml:space="preserve"> PAGEREF _Toc207292941 \h </w:instrText>
            </w:r>
            <w:r w:rsidR="00574241">
              <w:rPr>
                <w:noProof/>
                <w:webHidden/>
              </w:rPr>
            </w:r>
            <w:r w:rsidR="00574241">
              <w:rPr>
                <w:noProof/>
                <w:webHidden/>
              </w:rPr>
              <w:fldChar w:fldCharType="separate"/>
            </w:r>
            <w:r w:rsidR="00AC0807">
              <w:rPr>
                <w:noProof/>
                <w:webHidden/>
              </w:rPr>
              <w:t>3</w:t>
            </w:r>
            <w:r w:rsidR="00574241">
              <w:rPr>
                <w:noProof/>
                <w:webHidden/>
              </w:rPr>
              <w:fldChar w:fldCharType="end"/>
            </w:r>
          </w:hyperlink>
        </w:p>
        <w:p w14:paraId="417330C5" w14:textId="77777777" w:rsidR="00574241" w:rsidRDefault="00731C14">
          <w:pPr>
            <w:pStyle w:val="TDC2"/>
            <w:rPr>
              <w:rFonts w:asciiTheme="minorHAnsi" w:eastAsiaTheme="minorEastAsia" w:hAnsiTheme="minorHAnsi" w:cstheme="minorBidi"/>
              <w:noProof/>
              <w:color w:val="auto"/>
            </w:rPr>
          </w:pPr>
          <w:hyperlink w:anchor="_Toc207292942" w:history="1">
            <w:r w:rsidR="00574241" w:rsidRPr="00855E63">
              <w:rPr>
                <w:rStyle w:val="Hipervnculo"/>
                <w:noProof/>
              </w:rPr>
              <w:t>IV. Trámite del Recurso de Revisión ante este Instituto</w:t>
            </w:r>
            <w:r w:rsidR="00574241">
              <w:rPr>
                <w:noProof/>
                <w:webHidden/>
              </w:rPr>
              <w:tab/>
            </w:r>
            <w:r w:rsidR="00574241">
              <w:rPr>
                <w:noProof/>
                <w:webHidden/>
              </w:rPr>
              <w:fldChar w:fldCharType="begin"/>
            </w:r>
            <w:r w:rsidR="00574241">
              <w:rPr>
                <w:noProof/>
                <w:webHidden/>
              </w:rPr>
              <w:instrText xml:space="preserve"> PAGEREF _Toc207292942 \h </w:instrText>
            </w:r>
            <w:r w:rsidR="00574241">
              <w:rPr>
                <w:noProof/>
                <w:webHidden/>
              </w:rPr>
            </w:r>
            <w:r w:rsidR="00574241">
              <w:rPr>
                <w:noProof/>
                <w:webHidden/>
              </w:rPr>
              <w:fldChar w:fldCharType="separate"/>
            </w:r>
            <w:r w:rsidR="00AC0807">
              <w:rPr>
                <w:noProof/>
                <w:webHidden/>
              </w:rPr>
              <w:t>3</w:t>
            </w:r>
            <w:r w:rsidR="00574241">
              <w:rPr>
                <w:noProof/>
                <w:webHidden/>
              </w:rPr>
              <w:fldChar w:fldCharType="end"/>
            </w:r>
          </w:hyperlink>
        </w:p>
        <w:p w14:paraId="7B22DBC4" w14:textId="77777777" w:rsidR="00574241" w:rsidRDefault="00731C14">
          <w:pPr>
            <w:pStyle w:val="TDC1"/>
            <w:tabs>
              <w:tab w:val="right" w:leader="dot" w:pos="9204"/>
            </w:tabs>
            <w:rPr>
              <w:rFonts w:asciiTheme="minorHAnsi" w:eastAsiaTheme="minorEastAsia" w:hAnsiTheme="minorHAnsi" w:cstheme="minorBidi"/>
              <w:noProof/>
              <w:color w:val="auto"/>
            </w:rPr>
          </w:pPr>
          <w:hyperlink w:anchor="_Toc207292943" w:history="1">
            <w:r w:rsidR="00574241" w:rsidRPr="00855E63">
              <w:rPr>
                <w:rStyle w:val="Hipervnculo"/>
                <w:noProof/>
              </w:rPr>
              <w:t>C O N S I D E R A N D O S</w:t>
            </w:r>
            <w:r w:rsidR="00574241">
              <w:rPr>
                <w:noProof/>
                <w:webHidden/>
              </w:rPr>
              <w:tab/>
            </w:r>
            <w:r w:rsidR="00574241">
              <w:rPr>
                <w:noProof/>
                <w:webHidden/>
              </w:rPr>
              <w:fldChar w:fldCharType="begin"/>
            </w:r>
            <w:r w:rsidR="00574241">
              <w:rPr>
                <w:noProof/>
                <w:webHidden/>
              </w:rPr>
              <w:instrText xml:space="preserve"> PAGEREF _Toc207292943 \h </w:instrText>
            </w:r>
            <w:r w:rsidR="00574241">
              <w:rPr>
                <w:noProof/>
                <w:webHidden/>
              </w:rPr>
            </w:r>
            <w:r w:rsidR="00574241">
              <w:rPr>
                <w:noProof/>
                <w:webHidden/>
              </w:rPr>
              <w:fldChar w:fldCharType="separate"/>
            </w:r>
            <w:r w:rsidR="00AC0807">
              <w:rPr>
                <w:noProof/>
                <w:webHidden/>
              </w:rPr>
              <w:t>5</w:t>
            </w:r>
            <w:r w:rsidR="00574241">
              <w:rPr>
                <w:noProof/>
                <w:webHidden/>
              </w:rPr>
              <w:fldChar w:fldCharType="end"/>
            </w:r>
          </w:hyperlink>
        </w:p>
        <w:p w14:paraId="0355E51E" w14:textId="77777777" w:rsidR="00574241" w:rsidRDefault="00731C14">
          <w:pPr>
            <w:pStyle w:val="TDC2"/>
            <w:rPr>
              <w:rFonts w:asciiTheme="minorHAnsi" w:eastAsiaTheme="minorEastAsia" w:hAnsiTheme="minorHAnsi" w:cstheme="minorBidi"/>
              <w:noProof/>
              <w:color w:val="auto"/>
            </w:rPr>
          </w:pPr>
          <w:hyperlink w:anchor="_Toc207292944" w:history="1">
            <w:r w:rsidR="00574241" w:rsidRPr="00855E63">
              <w:rPr>
                <w:rStyle w:val="Hipervnculo"/>
                <w:noProof/>
              </w:rPr>
              <w:t>PRIMERO. Competencia</w:t>
            </w:r>
            <w:r w:rsidR="00574241">
              <w:rPr>
                <w:noProof/>
                <w:webHidden/>
              </w:rPr>
              <w:tab/>
            </w:r>
            <w:r w:rsidR="00574241">
              <w:rPr>
                <w:noProof/>
                <w:webHidden/>
              </w:rPr>
              <w:fldChar w:fldCharType="begin"/>
            </w:r>
            <w:r w:rsidR="00574241">
              <w:rPr>
                <w:noProof/>
                <w:webHidden/>
              </w:rPr>
              <w:instrText xml:space="preserve"> PAGEREF _Toc207292944 \h </w:instrText>
            </w:r>
            <w:r w:rsidR="00574241">
              <w:rPr>
                <w:noProof/>
                <w:webHidden/>
              </w:rPr>
            </w:r>
            <w:r w:rsidR="00574241">
              <w:rPr>
                <w:noProof/>
                <w:webHidden/>
              </w:rPr>
              <w:fldChar w:fldCharType="separate"/>
            </w:r>
            <w:r w:rsidR="00AC0807">
              <w:rPr>
                <w:noProof/>
                <w:webHidden/>
              </w:rPr>
              <w:t>5</w:t>
            </w:r>
            <w:r w:rsidR="00574241">
              <w:rPr>
                <w:noProof/>
                <w:webHidden/>
              </w:rPr>
              <w:fldChar w:fldCharType="end"/>
            </w:r>
          </w:hyperlink>
        </w:p>
        <w:p w14:paraId="11436D91" w14:textId="77777777" w:rsidR="00574241" w:rsidRDefault="00731C14">
          <w:pPr>
            <w:pStyle w:val="TDC2"/>
            <w:rPr>
              <w:rFonts w:asciiTheme="minorHAnsi" w:eastAsiaTheme="minorEastAsia" w:hAnsiTheme="minorHAnsi" w:cstheme="minorBidi"/>
              <w:noProof/>
              <w:color w:val="auto"/>
            </w:rPr>
          </w:pPr>
          <w:hyperlink w:anchor="_Toc207292945" w:history="1">
            <w:r w:rsidR="00574241" w:rsidRPr="00855E63">
              <w:rPr>
                <w:rStyle w:val="Hipervnculo"/>
                <w:noProof/>
              </w:rPr>
              <w:t>SEGUNDO. Causales de improcedencia y sobreseimiento</w:t>
            </w:r>
            <w:r w:rsidR="00574241">
              <w:rPr>
                <w:noProof/>
                <w:webHidden/>
              </w:rPr>
              <w:tab/>
            </w:r>
            <w:r w:rsidR="00574241">
              <w:rPr>
                <w:noProof/>
                <w:webHidden/>
              </w:rPr>
              <w:fldChar w:fldCharType="begin"/>
            </w:r>
            <w:r w:rsidR="00574241">
              <w:rPr>
                <w:noProof/>
                <w:webHidden/>
              </w:rPr>
              <w:instrText xml:space="preserve"> PAGEREF _Toc207292945 \h </w:instrText>
            </w:r>
            <w:r w:rsidR="00574241">
              <w:rPr>
                <w:noProof/>
                <w:webHidden/>
              </w:rPr>
            </w:r>
            <w:r w:rsidR="00574241">
              <w:rPr>
                <w:noProof/>
                <w:webHidden/>
              </w:rPr>
              <w:fldChar w:fldCharType="separate"/>
            </w:r>
            <w:r w:rsidR="00AC0807">
              <w:rPr>
                <w:noProof/>
                <w:webHidden/>
              </w:rPr>
              <w:t>5</w:t>
            </w:r>
            <w:r w:rsidR="00574241">
              <w:rPr>
                <w:noProof/>
                <w:webHidden/>
              </w:rPr>
              <w:fldChar w:fldCharType="end"/>
            </w:r>
          </w:hyperlink>
        </w:p>
        <w:p w14:paraId="62CF19F5" w14:textId="77777777" w:rsidR="00574241" w:rsidRDefault="00731C14">
          <w:pPr>
            <w:pStyle w:val="TDC2"/>
            <w:rPr>
              <w:rFonts w:asciiTheme="minorHAnsi" w:eastAsiaTheme="minorEastAsia" w:hAnsiTheme="minorHAnsi" w:cstheme="minorBidi"/>
              <w:noProof/>
              <w:color w:val="auto"/>
            </w:rPr>
          </w:pPr>
          <w:hyperlink w:anchor="_Toc207292946" w:history="1">
            <w:r w:rsidR="00574241" w:rsidRPr="00855E63">
              <w:rPr>
                <w:rStyle w:val="Hipervnculo"/>
                <w:noProof/>
              </w:rPr>
              <w:t>TERCERO. Determinación de la Controversia.</w:t>
            </w:r>
            <w:r w:rsidR="00574241">
              <w:rPr>
                <w:noProof/>
                <w:webHidden/>
              </w:rPr>
              <w:tab/>
            </w:r>
            <w:r w:rsidR="00574241">
              <w:rPr>
                <w:noProof/>
                <w:webHidden/>
              </w:rPr>
              <w:fldChar w:fldCharType="begin"/>
            </w:r>
            <w:r w:rsidR="00574241">
              <w:rPr>
                <w:noProof/>
                <w:webHidden/>
              </w:rPr>
              <w:instrText xml:space="preserve"> PAGEREF _Toc207292946 \h </w:instrText>
            </w:r>
            <w:r w:rsidR="00574241">
              <w:rPr>
                <w:noProof/>
                <w:webHidden/>
              </w:rPr>
            </w:r>
            <w:r w:rsidR="00574241">
              <w:rPr>
                <w:noProof/>
                <w:webHidden/>
              </w:rPr>
              <w:fldChar w:fldCharType="separate"/>
            </w:r>
            <w:r w:rsidR="00AC0807">
              <w:rPr>
                <w:noProof/>
                <w:webHidden/>
              </w:rPr>
              <w:t>7</w:t>
            </w:r>
            <w:r w:rsidR="00574241">
              <w:rPr>
                <w:noProof/>
                <w:webHidden/>
              </w:rPr>
              <w:fldChar w:fldCharType="end"/>
            </w:r>
          </w:hyperlink>
        </w:p>
        <w:p w14:paraId="3E23B461" w14:textId="77777777" w:rsidR="00574241" w:rsidRDefault="00731C14">
          <w:pPr>
            <w:pStyle w:val="TDC2"/>
            <w:rPr>
              <w:rFonts w:asciiTheme="minorHAnsi" w:eastAsiaTheme="minorEastAsia" w:hAnsiTheme="minorHAnsi" w:cstheme="minorBidi"/>
              <w:noProof/>
              <w:color w:val="auto"/>
            </w:rPr>
          </w:pPr>
          <w:hyperlink w:anchor="_Toc207292947" w:history="1">
            <w:r w:rsidR="00574241" w:rsidRPr="00855E63">
              <w:rPr>
                <w:rStyle w:val="Hipervnculo"/>
                <w:noProof/>
              </w:rPr>
              <w:t>CUARTO. Marco normativo aplicable en materia de transparencia y acceso a la información pública</w:t>
            </w:r>
            <w:r w:rsidR="00574241">
              <w:rPr>
                <w:noProof/>
                <w:webHidden/>
              </w:rPr>
              <w:tab/>
            </w:r>
            <w:r w:rsidR="00574241">
              <w:rPr>
                <w:noProof/>
                <w:webHidden/>
              </w:rPr>
              <w:fldChar w:fldCharType="begin"/>
            </w:r>
            <w:r w:rsidR="00574241">
              <w:rPr>
                <w:noProof/>
                <w:webHidden/>
              </w:rPr>
              <w:instrText xml:space="preserve"> PAGEREF _Toc207292947 \h </w:instrText>
            </w:r>
            <w:r w:rsidR="00574241">
              <w:rPr>
                <w:noProof/>
                <w:webHidden/>
              </w:rPr>
            </w:r>
            <w:r w:rsidR="00574241">
              <w:rPr>
                <w:noProof/>
                <w:webHidden/>
              </w:rPr>
              <w:fldChar w:fldCharType="separate"/>
            </w:r>
            <w:r w:rsidR="00AC0807">
              <w:rPr>
                <w:noProof/>
                <w:webHidden/>
              </w:rPr>
              <w:t>7</w:t>
            </w:r>
            <w:r w:rsidR="00574241">
              <w:rPr>
                <w:noProof/>
                <w:webHidden/>
              </w:rPr>
              <w:fldChar w:fldCharType="end"/>
            </w:r>
          </w:hyperlink>
        </w:p>
        <w:p w14:paraId="7ACBC80C" w14:textId="77777777" w:rsidR="00574241" w:rsidRDefault="00731C14">
          <w:pPr>
            <w:pStyle w:val="TDC2"/>
            <w:rPr>
              <w:rFonts w:asciiTheme="minorHAnsi" w:eastAsiaTheme="minorEastAsia" w:hAnsiTheme="minorHAnsi" w:cstheme="minorBidi"/>
              <w:noProof/>
              <w:color w:val="auto"/>
            </w:rPr>
          </w:pPr>
          <w:hyperlink w:anchor="_Toc207292948" w:history="1">
            <w:r w:rsidR="00574241" w:rsidRPr="00855E63">
              <w:rPr>
                <w:rStyle w:val="Hipervnculo"/>
                <w:caps/>
                <w:noProof/>
              </w:rPr>
              <w:t>Quinto.</w:t>
            </w:r>
            <w:r w:rsidR="00574241" w:rsidRPr="00855E63">
              <w:rPr>
                <w:rStyle w:val="Hipervnculo"/>
                <w:noProof/>
              </w:rPr>
              <w:t xml:space="preserve"> Estudio de Fondo</w:t>
            </w:r>
            <w:r w:rsidR="00574241">
              <w:rPr>
                <w:noProof/>
                <w:webHidden/>
              </w:rPr>
              <w:tab/>
            </w:r>
            <w:r w:rsidR="00574241">
              <w:rPr>
                <w:noProof/>
                <w:webHidden/>
              </w:rPr>
              <w:fldChar w:fldCharType="begin"/>
            </w:r>
            <w:r w:rsidR="00574241">
              <w:rPr>
                <w:noProof/>
                <w:webHidden/>
              </w:rPr>
              <w:instrText xml:space="preserve"> PAGEREF _Toc207292948 \h </w:instrText>
            </w:r>
            <w:r w:rsidR="00574241">
              <w:rPr>
                <w:noProof/>
                <w:webHidden/>
              </w:rPr>
            </w:r>
            <w:r w:rsidR="00574241">
              <w:rPr>
                <w:noProof/>
                <w:webHidden/>
              </w:rPr>
              <w:fldChar w:fldCharType="separate"/>
            </w:r>
            <w:r w:rsidR="00AC0807">
              <w:rPr>
                <w:noProof/>
                <w:webHidden/>
              </w:rPr>
              <w:t>8</w:t>
            </w:r>
            <w:r w:rsidR="00574241">
              <w:rPr>
                <w:noProof/>
                <w:webHidden/>
              </w:rPr>
              <w:fldChar w:fldCharType="end"/>
            </w:r>
          </w:hyperlink>
        </w:p>
        <w:p w14:paraId="76C67A41" w14:textId="77777777" w:rsidR="00574241" w:rsidRDefault="00731C14">
          <w:pPr>
            <w:pStyle w:val="TDC1"/>
            <w:tabs>
              <w:tab w:val="right" w:leader="dot" w:pos="9204"/>
            </w:tabs>
            <w:rPr>
              <w:rFonts w:asciiTheme="minorHAnsi" w:eastAsiaTheme="minorEastAsia" w:hAnsiTheme="minorHAnsi" w:cstheme="minorBidi"/>
              <w:noProof/>
              <w:color w:val="auto"/>
            </w:rPr>
          </w:pPr>
          <w:hyperlink w:anchor="_Toc207292949" w:history="1">
            <w:r w:rsidR="00574241" w:rsidRPr="00855E63">
              <w:rPr>
                <w:rStyle w:val="Hipervnculo"/>
                <w:rFonts w:eastAsia="Calibri"/>
                <w:bCs/>
                <w:noProof/>
              </w:rPr>
              <w:t>R E S U E L V E</w:t>
            </w:r>
            <w:r w:rsidR="00574241">
              <w:rPr>
                <w:noProof/>
                <w:webHidden/>
              </w:rPr>
              <w:tab/>
            </w:r>
            <w:r w:rsidR="00574241">
              <w:rPr>
                <w:noProof/>
                <w:webHidden/>
              </w:rPr>
              <w:fldChar w:fldCharType="begin"/>
            </w:r>
            <w:r w:rsidR="00574241">
              <w:rPr>
                <w:noProof/>
                <w:webHidden/>
              </w:rPr>
              <w:instrText xml:space="preserve"> PAGEREF _Toc207292949 \h </w:instrText>
            </w:r>
            <w:r w:rsidR="00574241">
              <w:rPr>
                <w:noProof/>
                <w:webHidden/>
              </w:rPr>
            </w:r>
            <w:r w:rsidR="00574241">
              <w:rPr>
                <w:noProof/>
                <w:webHidden/>
              </w:rPr>
              <w:fldChar w:fldCharType="separate"/>
            </w:r>
            <w:r w:rsidR="00AC0807">
              <w:rPr>
                <w:noProof/>
                <w:webHidden/>
              </w:rPr>
              <w:t>14</w:t>
            </w:r>
            <w:r w:rsidR="00574241">
              <w:rPr>
                <w:noProof/>
                <w:webHidden/>
              </w:rPr>
              <w:fldChar w:fldCharType="end"/>
            </w:r>
          </w:hyperlink>
        </w:p>
        <w:p w14:paraId="47B63EDE" w14:textId="2F770A52" w:rsidR="00A50615" w:rsidRDefault="00A50615" w:rsidP="00093BD3">
          <w:pPr>
            <w:spacing w:after="0" w:line="360" w:lineRule="auto"/>
            <w:contextualSpacing/>
          </w:pPr>
          <w:r>
            <w:rPr>
              <w:b/>
              <w:bCs/>
              <w:lang w:val="es-ES"/>
            </w:rPr>
            <w:fldChar w:fldCharType="end"/>
          </w:r>
        </w:p>
      </w:sdtContent>
    </w:sdt>
    <w:p w14:paraId="696D2B71" w14:textId="296A7369" w:rsidR="00CE58A5" w:rsidRDefault="00C73479" w:rsidP="00093BD3">
      <w:pPr>
        <w:widowControl w:val="0"/>
        <w:pBdr>
          <w:top w:val="nil"/>
          <w:left w:val="nil"/>
          <w:bottom w:val="nil"/>
          <w:right w:val="nil"/>
          <w:between w:val="nil"/>
        </w:pBdr>
        <w:spacing w:after="0" w:line="360" w:lineRule="auto"/>
        <w:contextualSpacing/>
        <w:jc w:val="left"/>
      </w:pPr>
      <w:r>
        <w:br w:type="column"/>
      </w:r>
    </w:p>
    <w:p w14:paraId="1C288FC1" w14:textId="45E1D7EB" w:rsidR="00CE58A5" w:rsidRPr="0027513C" w:rsidRDefault="00CE4466" w:rsidP="00093BD3">
      <w:pPr>
        <w:spacing w:after="0" w:line="360" w:lineRule="auto"/>
        <w:contextualSpacing/>
      </w:pPr>
      <w:r w:rsidRPr="0027513C">
        <w:t xml:space="preserve">Resolución del Pleno del Instituto de Transparencia, Acceso a la Información Pública y Protección de Datos Personales del Estado de México y Municipios, con domicilio en Metepec, Estado de México, de fecha </w:t>
      </w:r>
      <w:r w:rsidR="00C72C60">
        <w:t>veintisiete</w:t>
      </w:r>
      <w:r w:rsidR="00476CD5">
        <w:t xml:space="preserve"> de </w:t>
      </w:r>
      <w:r w:rsidR="00B51D7A">
        <w:t>agosto de</w:t>
      </w:r>
      <w:r w:rsidR="00E87065">
        <w:t xml:space="preserve"> dos mil veinticinco</w:t>
      </w:r>
      <w:r w:rsidRPr="0027513C">
        <w:t>.</w:t>
      </w:r>
    </w:p>
    <w:p w14:paraId="5B1FA2B3" w14:textId="77777777" w:rsidR="00CE58A5" w:rsidRPr="0027513C" w:rsidRDefault="00CE58A5" w:rsidP="00093BD3">
      <w:pPr>
        <w:spacing w:after="0" w:line="360" w:lineRule="auto"/>
        <w:contextualSpacing/>
        <w:rPr>
          <w:b/>
        </w:rPr>
      </w:pPr>
    </w:p>
    <w:p w14:paraId="67B180B8" w14:textId="24EC5BCA" w:rsidR="00CE58A5" w:rsidRPr="00C72C60" w:rsidRDefault="00CE4466" w:rsidP="00093BD3">
      <w:pPr>
        <w:spacing w:after="0" w:line="360" w:lineRule="auto"/>
        <w:contextualSpacing/>
        <w:rPr>
          <w:bCs/>
        </w:rPr>
      </w:pPr>
      <w:r w:rsidRPr="0027513C">
        <w:rPr>
          <w:b/>
        </w:rPr>
        <w:t>VISTO</w:t>
      </w:r>
      <w:r w:rsidRPr="0027513C">
        <w:t xml:space="preserve"> el expediente conformado con motivo del Recurso de Revisión </w:t>
      </w:r>
      <w:r w:rsidR="00C72C60" w:rsidRPr="0002380A">
        <w:rPr>
          <w:b/>
          <w:bCs/>
        </w:rPr>
        <w:t>09161</w:t>
      </w:r>
      <w:r w:rsidR="00B27A19" w:rsidRPr="0002380A">
        <w:rPr>
          <w:b/>
          <w:bCs/>
        </w:rPr>
        <w:t>/INFOEM/IP/RR/2025</w:t>
      </w:r>
      <w:r w:rsidRPr="00F51842">
        <w:rPr>
          <w:bCs/>
        </w:rPr>
        <w:t xml:space="preserve">, interpuesto </w:t>
      </w:r>
      <w:r w:rsidR="00C72C60">
        <w:rPr>
          <w:bCs/>
        </w:rPr>
        <w:t>por</w:t>
      </w:r>
      <w:r w:rsidR="00C9121A" w:rsidRPr="00F51842">
        <w:rPr>
          <w:bCs/>
        </w:rPr>
        <w:t xml:space="preserve"> </w:t>
      </w:r>
      <w:r w:rsidR="00C73479" w:rsidRPr="00F51842">
        <w:rPr>
          <w:bCs/>
        </w:rPr>
        <w:t>la persona</w:t>
      </w:r>
      <w:r w:rsidR="006D4068" w:rsidRPr="00F51842">
        <w:rPr>
          <w:bCs/>
        </w:rPr>
        <w:t xml:space="preserve"> </w:t>
      </w:r>
      <w:r w:rsidRPr="00F51842">
        <w:rPr>
          <w:bCs/>
        </w:rPr>
        <w:t xml:space="preserve">Recurrente o Particular, en contra de la respuesta del Sujeto Obligado, </w:t>
      </w:r>
      <w:bookmarkStart w:id="0" w:name="_GoBack"/>
      <w:r w:rsidR="00C72C60" w:rsidRPr="0002380A">
        <w:rPr>
          <w:b/>
          <w:bCs/>
        </w:rPr>
        <w:t>Ayuntamiento de Cocotitlán</w:t>
      </w:r>
      <w:bookmarkEnd w:id="0"/>
      <w:r w:rsidRPr="00F51842">
        <w:rPr>
          <w:bCs/>
        </w:rPr>
        <w:t xml:space="preserve">, a la solicitud de acceso a la información </w:t>
      </w:r>
      <w:r w:rsidR="00C72C60">
        <w:rPr>
          <w:bCs/>
          <w:color w:val="0D0D0D"/>
        </w:rPr>
        <w:t>00355</w:t>
      </w:r>
      <w:r w:rsidR="00476CD5" w:rsidRPr="00476CD5">
        <w:rPr>
          <w:bCs/>
          <w:color w:val="0D0D0D"/>
        </w:rPr>
        <w:t>/</w:t>
      </w:r>
      <w:r w:rsidR="00C72C60">
        <w:rPr>
          <w:bCs/>
          <w:color w:val="0D0D0D"/>
        </w:rPr>
        <w:t>COCOTIT</w:t>
      </w:r>
      <w:r w:rsidR="00476CD5" w:rsidRPr="00476CD5">
        <w:rPr>
          <w:bCs/>
          <w:color w:val="0D0D0D"/>
        </w:rPr>
        <w:t>/IP/2025</w:t>
      </w:r>
      <w:r w:rsidRPr="00C73479">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093BD3">
      <w:pPr>
        <w:spacing w:after="0" w:line="360" w:lineRule="auto"/>
        <w:contextualSpacing/>
      </w:pPr>
    </w:p>
    <w:p w14:paraId="73DD6C24" w14:textId="6D4C9EA9" w:rsidR="00CE58A5" w:rsidRPr="0027513C" w:rsidRDefault="00CE4466" w:rsidP="00093BD3">
      <w:pPr>
        <w:pStyle w:val="Ttulo1"/>
        <w:spacing w:before="0" w:after="0"/>
        <w:contextualSpacing/>
      </w:pPr>
      <w:bookmarkStart w:id="1" w:name="_Toc179975594"/>
      <w:bookmarkStart w:id="2" w:name="_Toc207292938"/>
      <w:r w:rsidRPr="0027513C">
        <w:t>A N T E C E D E N T E S</w:t>
      </w:r>
      <w:bookmarkEnd w:id="1"/>
      <w:bookmarkEnd w:id="2"/>
    </w:p>
    <w:p w14:paraId="108A9D50" w14:textId="77777777" w:rsidR="00CE58A5" w:rsidRPr="0027513C" w:rsidRDefault="00CE58A5" w:rsidP="00093BD3">
      <w:pPr>
        <w:spacing w:after="0" w:line="360" w:lineRule="auto"/>
        <w:contextualSpacing/>
      </w:pPr>
    </w:p>
    <w:p w14:paraId="30C1BFAF" w14:textId="34BE2403" w:rsidR="00CE58A5" w:rsidRPr="0027513C" w:rsidRDefault="00CE4466" w:rsidP="00093BD3">
      <w:pPr>
        <w:pStyle w:val="Ttulo2"/>
        <w:spacing w:before="0" w:after="0"/>
        <w:contextualSpacing/>
      </w:pPr>
      <w:bookmarkStart w:id="3" w:name="_Toc179975595"/>
      <w:bookmarkStart w:id="4" w:name="_Toc207292939"/>
      <w:r w:rsidRPr="0027513C">
        <w:t>I. Presentación</w:t>
      </w:r>
      <w:bookmarkEnd w:id="3"/>
      <w:r w:rsidRPr="0027513C">
        <w:t xml:space="preserve"> </w:t>
      </w:r>
      <w:r w:rsidR="00E57161">
        <w:t>de la solicitud</w:t>
      </w:r>
      <w:bookmarkEnd w:id="4"/>
    </w:p>
    <w:p w14:paraId="13E36A34" w14:textId="77777777" w:rsidR="00CE58A5" w:rsidRPr="0027513C" w:rsidRDefault="00CE58A5" w:rsidP="00093BD3">
      <w:pPr>
        <w:tabs>
          <w:tab w:val="left" w:pos="567"/>
        </w:tabs>
        <w:spacing w:after="0" w:line="360" w:lineRule="auto"/>
        <w:contextualSpacing/>
      </w:pPr>
    </w:p>
    <w:p w14:paraId="166E0743" w14:textId="4B09E7D6" w:rsidR="00CE58A5" w:rsidRPr="0027513C" w:rsidRDefault="00CE4466" w:rsidP="00093BD3">
      <w:pPr>
        <w:spacing w:after="0" w:line="360" w:lineRule="auto"/>
        <w:contextualSpacing/>
      </w:pPr>
      <w:r w:rsidRPr="0027513C">
        <w:t xml:space="preserve">Con fecha </w:t>
      </w:r>
      <w:r w:rsidR="00B51D7A">
        <w:t>primero</w:t>
      </w:r>
      <w:r w:rsidR="00C72C60">
        <w:t xml:space="preserve"> de julio de dos mil veinticinco</w:t>
      </w:r>
      <w:r w:rsidR="00476CD5">
        <w:t>,</w:t>
      </w:r>
      <w:r w:rsidRPr="0027513C">
        <w:t xml:space="preserve"> el Particular presentó una solicitud de acceso a la información </w:t>
      </w:r>
      <w:r w:rsidR="00093BD3" w:rsidRPr="0027513C">
        <w:t>pública</w:t>
      </w:r>
      <w:r w:rsidR="00093BD3">
        <w:t xml:space="preserve"> </w:t>
      </w:r>
      <w:r w:rsidR="00093BD3"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093BD3">
      <w:pPr>
        <w:spacing w:after="0" w:line="360" w:lineRule="auto"/>
        <w:contextualSpacing/>
      </w:pPr>
    </w:p>
    <w:p w14:paraId="65E84A9E" w14:textId="77777777" w:rsidR="00CE58A5" w:rsidRPr="0027513C" w:rsidRDefault="00CE4466" w:rsidP="00093BD3">
      <w:pPr>
        <w:tabs>
          <w:tab w:val="left" w:pos="4667"/>
        </w:tabs>
        <w:spacing w:after="0" w:line="360" w:lineRule="auto"/>
        <w:ind w:left="567" w:right="567"/>
        <w:contextualSpacing/>
        <w:rPr>
          <w:b/>
          <w:i/>
          <w:sz w:val="20"/>
          <w:szCs w:val="20"/>
        </w:rPr>
      </w:pPr>
      <w:r w:rsidRPr="0027513C">
        <w:rPr>
          <w:b/>
          <w:i/>
          <w:sz w:val="20"/>
          <w:szCs w:val="20"/>
        </w:rPr>
        <w:t>“DESCRIPCIÓN CLARA Y PRECISA DE LA INFORMACIÓN SOLICITADA.</w:t>
      </w:r>
    </w:p>
    <w:p w14:paraId="1B838018" w14:textId="44EB29D3" w:rsidR="00CE58A5" w:rsidRPr="0027513C" w:rsidRDefault="00C72C60" w:rsidP="00093BD3">
      <w:pPr>
        <w:tabs>
          <w:tab w:val="left" w:pos="4667"/>
        </w:tabs>
        <w:spacing w:after="0" w:line="360" w:lineRule="auto"/>
        <w:ind w:left="567" w:right="567"/>
        <w:contextualSpacing/>
        <w:rPr>
          <w:i/>
          <w:sz w:val="20"/>
          <w:szCs w:val="20"/>
        </w:rPr>
      </w:pPr>
      <w:r w:rsidRPr="00C72C60">
        <w:rPr>
          <w:i/>
          <w:sz w:val="20"/>
          <w:szCs w:val="20"/>
        </w:rPr>
        <w:t>Solicito el nuevo código de ética de esta nueva administración 2025-2027</w:t>
      </w:r>
      <w:r>
        <w:rPr>
          <w:i/>
          <w:sz w:val="20"/>
          <w:szCs w:val="20"/>
        </w:rPr>
        <w:t xml:space="preserve"> del ayuntamiento de Cocotitlán</w:t>
      </w:r>
      <w:r w:rsidR="00B40CD5" w:rsidRPr="00B40CD5">
        <w:rPr>
          <w:i/>
          <w:sz w:val="20"/>
          <w:szCs w:val="20"/>
        </w:rPr>
        <w:t>.</w:t>
      </w:r>
      <w:r w:rsidR="001A54EF">
        <w:rPr>
          <w:i/>
          <w:sz w:val="20"/>
          <w:szCs w:val="20"/>
        </w:rPr>
        <w:t xml:space="preserve">” </w:t>
      </w:r>
    </w:p>
    <w:p w14:paraId="039CE69D" w14:textId="77777777" w:rsidR="001A54EF" w:rsidRPr="0027513C" w:rsidRDefault="001A54EF" w:rsidP="00093BD3">
      <w:pPr>
        <w:tabs>
          <w:tab w:val="left" w:pos="4667"/>
        </w:tabs>
        <w:spacing w:after="0" w:line="360" w:lineRule="auto"/>
        <w:ind w:left="567" w:right="567"/>
        <w:contextualSpacing/>
        <w:rPr>
          <w:b/>
          <w:i/>
          <w:sz w:val="20"/>
          <w:szCs w:val="20"/>
        </w:rPr>
      </w:pPr>
    </w:p>
    <w:p w14:paraId="0C1B5F6D" w14:textId="77777777" w:rsidR="00CE58A5" w:rsidRPr="0027513C" w:rsidRDefault="00CE4466" w:rsidP="00093BD3">
      <w:pPr>
        <w:tabs>
          <w:tab w:val="left" w:pos="4667"/>
        </w:tabs>
        <w:spacing w:after="0" w:line="360" w:lineRule="auto"/>
        <w:ind w:left="567" w:right="567"/>
        <w:contextualSpacing/>
        <w:rPr>
          <w:b/>
          <w:i/>
          <w:sz w:val="20"/>
          <w:szCs w:val="20"/>
        </w:rPr>
      </w:pPr>
      <w:r w:rsidRPr="0027513C">
        <w:rPr>
          <w:b/>
          <w:i/>
          <w:sz w:val="20"/>
          <w:szCs w:val="20"/>
        </w:rPr>
        <w:t>“MODALIDAD DE ENTREGA</w:t>
      </w:r>
    </w:p>
    <w:p w14:paraId="11287FA3" w14:textId="77777777" w:rsidR="00CE58A5" w:rsidRPr="0027513C" w:rsidRDefault="00CE4466" w:rsidP="00093BD3">
      <w:pPr>
        <w:spacing w:after="0" w:line="360" w:lineRule="auto"/>
        <w:ind w:left="567" w:right="567"/>
        <w:contextualSpacing/>
        <w:rPr>
          <w:i/>
          <w:sz w:val="20"/>
          <w:szCs w:val="20"/>
        </w:rPr>
      </w:pPr>
      <w:r w:rsidRPr="0027513C">
        <w:rPr>
          <w:i/>
          <w:sz w:val="20"/>
          <w:szCs w:val="20"/>
        </w:rPr>
        <w:t>A través del SAIMEX”</w:t>
      </w:r>
    </w:p>
    <w:p w14:paraId="59B55C0B" w14:textId="77777777" w:rsidR="00CE58A5" w:rsidRDefault="00CE58A5" w:rsidP="00093BD3">
      <w:pPr>
        <w:spacing w:after="0" w:line="360" w:lineRule="auto"/>
        <w:contextualSpacing/>
        <w:rPr>
          <w:b/>
        </w:rPr>
      </w:pPr>
    </w:p>
    <w:p w14:paraId="0CB055ED" w14:textId="77777777" w:rsidR="00C72C60" w:rsidRPr="0027513C" w:rsidRDefault="00C72C60" w:rsidP="00093BD3">
      <w:pPr>
        <w:spacing w:after="0" w:line="360" w:lineRule="auto"/>
        <w:contextualSpacing/>
        <w:rPr>
          <w:b/>
        </w:rPr>
      </w:pPr>
    </w:p>
    <w:p w14:paraId="1D98E4F2" w14:textId="7C3EC496" w:rsidR="00CE58A5" w:rsidRPr="0027513C" w:rsidRDefault="00B40CD5" w:rsidP="00093BD3">
      <w:pPr>
        <w:pStyle w:val="Ttulo2"/>
        <w:spacing w:before="0" w:after="0"/>
        <w:contextualSpacing/>
      </w:pPr>
      <w:bookmarkStart w:id="5" w:name="_Toc179975597"/>
      <w:bookmarkStart w:id="6" w:name="_Toc207292940"/>
      <w:r>
        <w:lastRenderedPageBreak/>
        <w:t>I</w:t>
      </w:r>
      <w:r w:rsidR="001A54EF">
        <w:t xml:space="preserve">I. </w:t>
      </w:r>
      <w:r w:rsidR="001A54EF" w:rsidRPr="0027513C">
        <w:t>Respuesta del Sujeto Obligado</w:t>
      </w:r>
      <w:bookmarkEnd w:id="5"/>
      <w:bookmarkEnd w:id="6"/>
    </w:p>
    <w:p w14:paraId="0D93CE51" w14:textId="77777777" w:rsidR="00CE58A5" w:rsidRPr="0027513C" w:rsidRDefault="00CE58A5" w:rsidP="00093BD3">
      <w:pPr>
        <w:spacing w:after="0" w:line="360" w:lineRule="auto"/>
        <w:contextualSpacing/>
        <w:rPr>
          <w:b/>
        </w:rPr>
      </w:pPr>
    </w:p>
    <w:p w14:paraId="3AD074F9" w14:textId="70381B93" w:rsidR="007168F2" w:rsidRDefault="00CE4466" w:rsidP="00093BD3">
      <w:pPr>
        <w:spacing w:after="0" w:line="360" w:lineRule="auto"/>
        <w:contextualSpacing/>
      </w:pPr>
      <w:r w:rsidRPr="0027513C">
        <w:t xml:space="preserve">Con fecha </w:t>
      </w:r>
      <w:r w:rsidR="00C72C60">
        <w:t>dieciocho de julio</w:t>
      </w:r>
      <w:r w:rsidR="0047501B">
        <w:t xml:space="preserve"> de dos mil veinticinco</w:t>
      </w:r>
      <w:r w:rsidRPr="0027513C">
        <w:t xml:space="preserve">, </w:t>
      </w:r>
      <w:r w:rsidR="00476CD5">
        <w:t>el Sujeto Obligado notificó, a través del Sistema de Acceso a la Información Mexiquense (SAIMEX), la respuesta a la solicitud de acceso a la información pública, a través de los documentos siguientes:</w:t>
      </w:r>
    </w:p>
    <w:p w14:paraId="249F0C36" w14:textId="77777777" w:rsidR="00476CD5" w:rsidRDefault="00476CD5" w:rsidP="00093BD3">
      <w:pPr>
        <w:spacing w:after="0" w:line="360" w:lineRule="auto"/>
        <w:contextualSpacing/>
      </w:pPr>
    </w:p>
    <w:p w14:paraId="3F7567DF" w14:textId="5D85AAFB" w:rsidR="00476CD5" w:rsidRDefault="00476CD5" w:rsidP="00093BD3">
      <w:pPr>
        <w:pStyle w:val="Prrafodelista"/>
        <w:numPr>
          <w:ilvl w:val="0"/>
          <w:numId w:val="30"/>
        </w:numPr>
        <w:spacing w:line="360" w:lineRule="auto"/>
      </w:pPr>
      <w:r>
        <w:t xml:space="preserve">Oficio número </w:t>
      </w:r>
      <w:r w:rsidR="00C72C60">
        <w:t>COCO/OIC/OEIV249/2025</w:t>
      </w:r>
      <w:r>
        <w:t xml:space="preserve">, de fecha </w:t>
      </w:r>
      <w:r w:rsidR="00C72C60">
        <w:t>nueve de julio</w:t>
      </w:r>
      <w:r>
        <w:t xml:space="preserve"> de dos mil veinticinco, suscrito por el </w:t>
      </w:r>
      <w:r w:rsidR="00C72C60">
        <w:t>Contralor Municipal</w:t>
      </w:r>
      <w:r>
        <w:t xml:space="preserve"> </w:t>
      </w:r>
      <w:r w:rsidR="00C72C60">
        <w:t xml:space="preserve">mediante el cual refiere que </w:t>
      </w:r>
      <w:r w:rsidR="00C72C60">
        <w:rPr>
          <w:b/>
        </w:rPr>
        <w:t xml:space="preserve">la actual administración no cuenta con un código de ética. </w:t>
      </w:r>
    </w:p>
    <w:p w14:paraId="3355C6B8" w14:textId="77777777" w:rsidR="00B40CD5" w:rsidRDefault="00B40CD5" w:rsidP="00093BD3">
      <w:pPr>
        <w:spacing w:after="0" w:line="360" w:lineRule="auto"/>
        <w:contextualSpacing/>
      </w:pPr>
    </w:p>
    <w:p w14:paraId="2FA06B09" w14:textId="55CC6DEE" w:rsidR="00CE58A5" w:rsidRPr="0027513C" w:rsidRDefault="00CE4466" w:rsidP="00093BD3">
      <w:pPr>
        <w:pStyle w:val="Ttulo2"/>
        <w:spacing w:before="0" w:after="0"/>
        <w:contextualSpacing/>
      </w:pPr>
      <w:bookmarkStart w:id="7" w:name="_Toc179975598"/>
      <w:bookmarkStart w:id="8" w:name="_Toc207292941"/>
      <w:r w:rsidRPr="0027513C">
        <w:t>I</w:t>
      </w:r>
      <w:r w:rsidR="00BA7CA9">
        <w:t>II</w:t>
      </w:r>
      <w:r w:rsidRPr="0027513C">
        <w:t>. Interposición del Recurso de Revisión</w:t>
      </w:r>
      <w:bookmarkEnd w:id="7"/>
      <w:bookmarkEnd w:id="8"/>
    </w:p>
    <w:p w14:paraId="3837109C" w14:textId="77777777" w:rsidR="00CE58A5" w:rsidRPr="0027513C" w:rsidRDefault="00CE58A5" w:rsidP="00093BD3">
      <w:pPr>
        <w:spacing w:after="0" w:line="360" w:lineRule="auto"/>
        <w:contextualSpacing/>
        <w:rPr>
          <w:b/>
        </w:rPr>
      </w:pPr>
    </w:p>
    <w:p w14:paraId="3385106E" w14:textId="5C139521" w:rsidR="00CE58A5" w:rsidRPr="0027513C" w:rsidRDefault="00CE4466" w:rsidP="00093BD3">
      <w:pPr>
        <w:spacing w:after="0" w:line="360" w:lineRule="auto"/>
        <w:contextualSpacing/>
      </w:pPr>
      <w:r w:rsidRPr="0027513C">
        <w:t>Con fecha</w:t>
      </w:r>
      <w:r w:rsidR="00DD7C00">
        <w:t xml:space="preserve"> </w:t>
      </w:r>
      <w:r w:rsidR="00C72C60">
        <w:t>cinco de agosto</w:t>
      </w:r>
      <w:r w:rsidR="004F38AE">
        <w:t xml:space="preserve"> de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093BD3">
      <w:pPr>
        <w:spacing w:after="0" w:line="360" w:lineRule="auto"/>
        <w:contextualSpacing/>
      </w:pPr>
    </w:p>
    <w:p w14:paraId="70843217" w14:textId="77777777" w:rsidR="00CE58A5" w:rsidRPr="0027513C" w:rsidRDefault="00CE4466" w:rsidP="00093BD3">
      <w:pPr>
        <w:spacing w:after="0" w:line="360" w:lineRule="auto"/>
        <w:ind w:left="567" w:right="567"/>
        <w:contextualSpacing/>
        <w:rPr>
          <w:i/>
          <w:sz w:val="20"/>
          <w:szCs w:val="20"/>
        </w:rPr>
      </w:pPr>
      <w:r w:rsidRPr="0027513C">
        <w:rPr>
          <w:b/>
          <w:i/>
          <w:sz w:val="20"/>
          <w:szCs w:val="20"/>
        </w:rPr>
        <w:t>“ACTO IMPUGNADO”</w:t>
      </w:r>
    </w:p>
    <w:p w14:paraId="1A82882E" w14:textId="3CFF85F3" w:rsidR="00CE58A5" w:rsidRPr="0027513C" w:rsidRDefault="00C72C60" w:rsidP="00093BD3">
      <w:pPr>
        <w:spacing w:after="0" w:line="360" w:lineRule="auto"/>
        <w:ind w:left="567" w:right="567"/>
        <w:contextualSpacing/>
        <w:rPr>
          <w:i/>
          <w:sz w:val="20"/>
          <w:szCs w:val="20"/>
        </w:rPr>
      </w:pPr>
      <w:r w:rsidRPr="00C72C60">
        <w:rPr>
          <w:i/>
          <w:color w:val="000000"/>
          <w:sz w:val="20"/>
          <w:szCs w:val="20"/>
        </w:rPr>
        <w:t>no se entrega el cód</w:t>
      </w:r>
      <w:r>
        <w:rPr>
          <w:i/>
          <w:color w:val="000000"/>
          <w:sz w:val="20"/>
          <w:szCs w:val="20"/>
        </w:rPr>
        <w:t xml:space="preserve">igo de ética que se le solicito”. </w:t>
      </w:r>
      <w:r w:rsidRPr="00C72C60">
        <w:rPr>
          <w:i/>
          <w:color w:val="000000"/>
          <w:sz w:val="20"/>
          <w:szCs w:val="20"/>
        </w:rPr>
        <w:t xml:space="preserve"> </w:t>
      </w:r>
    </w:p>
    <w:p w14:paraId="1CAF0EE0" w14:textId="77777777" w:rsidR="00CE58A5" w:rsidRPr="0027513C" w:rsidRDefault="00CE58A5" w:rsidP="00093BD3">
      <w:pPr>
        <w:spacing w:after="0" w:line="360" w:lineRule="auto"/>
        <w:ind w:left="567" w:right="567"/>
        <w:contextualSpacing/>
        <w:rPr>
          <w:i/>
          <w:sz w:val="20"/>
          <w:szCs w:val="20"/>
        </w:rPr>
      </w:pPr>
    </w:p>
    <w:p w14:paraId="02DA69C4" w14:textId="77777777" w:rsidR="00CE58A5" w:rsidRPr="0027513C" w:rsidRDefault="00CE4466" w:rsidP="00093BD3">
      <w:pPr>
        <w:spacing w:after="0" w:line="360" w:lineRule="auto"/>
        <w:ind w:left="567" w:right="567"/>
        <w:contextualSpacing/>
        <w:rPr>
          <w:b/>
          <w:i/>
          <w:sz w:val="20"/>
          <w:szCs w:val="20"/>
        </w:rPr>
      </w:pPr>
      <w:r w:rsidRPr="0027513C">
        <w:rPr>
          <w:b/>
          <w:i/>
          <w:sz w:val="20"/>
          <w:szCs w:val="20"/>
        </w:rPr>
        <w:t>“RAZONES O MOTIVOS DE LA INCONFORMIDAD”</w:t>
      </w:r>
    </w:p>
    <w:p w14:paraId="7623DA51" w14:textId="77777777" w:rsidR="00C72C60" w:rsidRDefault="00C72C60" w:rsidP="00093BD3">
      <w:pPr>
        <w:spacing w:after="0" w:line="360" w:lineRule="auto"/>
        <w:ind w:left="567" w:right="567"/>
        <w:contextualSpacing/>
        <w:rPr>
          <w:i/>
          <w:sz w:val="20"/>
          <w:szCs w:val="20"/>
        </w:rPr>
      </w:pPr>
      <w:r w:rsidRPr="00C72C60">
        <w:rPr>
          <w:i/>
          <w:color w:val="000000"/>
          <w:sz w:val="20"/>
          <w:szCs w:val="20"/>
        </w:rPr>
        <w:t>no fundamenta por qué no existe a la fecha el nuevo código de ética de esta nueva administración</w:t>
      </w:r>
      <w:r w:rsidR="00674D7A" w:rsidRPr="00674D7A">
        <w:rPr>
          <w:i/>
          <w:color w:val="000000"/>
          <w:sz w:val="20"/>
          <w:szCs w:val="20"/>
        </w:rPr>
        <w:t>.</w:t>
      </w:r>
      <w:r>
        <w:rPr>
          <w:i/>
          <w:sz w:val="20"/>
          <w:szCs w:val="20"/>
        </w:rPr>
        <w:t xml:space="preserve">” </w:t>
      </w:r>
    </w:p>
    <w:p w14:paraId="0BBB2449" w14:textId="587B4D16" w:rsidR="00CE58A5" w:rsidRPr="0027513C" w:rsidRDefault="00C72C60" w:rsidP="00093BD3">
      <w:pPr>
        <w:spacing w:after="0" w:line="360" w:lineRule="auto"/>
        <w:ind w:left="567" w:right="567"/>
        <w:contextualSpacing/>
      </w:pPr>
      <w:r w:rsidRPr="0027513C">
        <w:t xml:space="preserve"> </w:t>
      </w:r>
    </w:p>
    <w:p w14:paraId="256BC137" w14:textId="764B430C" w:rsidR="00CE58A5" w:rsidRDefault="00674D7A" w:rsidP="00093BD3">
      <w:pPr>
        <w:pStyle w:val="Ttulo2"/>
        <w:spacing w:before="0" w:after="0"/>
        <w:contextualSpacing/>
      </w:pPr>
      <w:bookmarkStart w:id="9" w:name="_Toc179975599"/>
      <w:bookmarkStart w:id="10" w:name="_Toc207292942"/>
      <w:r>
        <w:t>I</w:t>
      </w:r>
      <w:r w:rsidR="00CE4466" w:rsidRPr="0027513C">
        <w:t>V. Trámite del Recurso de Revisión ante este Instituto</w:t>
      </w:r>
      <w:bookmarkEnd w:id="9"/>
      <w:bookmarkEnd w:id="10"/>
    </w:p>
    <w:p w14:paraId="08451C4E" w14:textId="77777777" w:rsidR="001A54EF" w:rsidRPr="0027513C" w:rsidRDefault="001A54EF" w:rsidP="00093BD3">
      <w:pPr>
        <w:spacing w:after="0" w:line="360" w:lineRule="auto"/>
        <w:contextualSpacing/>
        <w:rPr>
          <w:b/>
        </w:rPr>
      </w:pPr>
    </w:p>
    <w:p w14:paraId="31E01367" w14:textId="4385B411" w:rsidR="00CE58A5" w:rsidRPr="0027513C" w:rsidRDefault="00CE4466" w:rsidP="00093BD3">
      <w:pPr>
        <w:spacing w:after="0" w:line="360" w:lineRule="auto"/>
        <w:contextualSpacing/>
        <w:rPr>
          <w:b/>
        </w:rPr>
      </w:pPr>
      <w:r w:rsidRPr="0027513C">
        <w:rPr>
          <w:b/>
        </w:rPr>
        <w:t>a) Turno del Medio de Impugnación.</w:t>
      </w:r>
      <w:r w:rsidRPr="0027513C">
        <w:t xml:space="preserve"> El </w:t>
      </w:r>
      <w:r w:rsidR="00C72C60">
        <w:t>cinco de agosto</w:t>
      </w:r>
      <w:r w:rsidR="004F38AE" w:rsidRPr="004F38AE">
        <w:t xml:space="preserve"> de dos mil veinticinco</w:t>
      </w:r>
      <w:r w:rsidRPr="0027513C">
        <w:t xml:space="preserve">, el Sistema de Acceso a la Información Mexiquense (SAIMEX), asignó el número de expediente </w:t>
      </w:r>
      <w:r w:rsidR="00C72C60">
        <w:rPr>
          <w:b/>
        </w:rPr>
        <w:t>09161</w:t>
      </w:r>
      <w:r w:rsidR="004F38AE">
        <w:rPr>
          <w:b/>
        </w:rPr>
        <w:t>/INFOEM/IP/RR/2025</w:t>
      </w:r>
      <w:r w:rsidRPr="0027513C">
        <w:t xml:space="preserve">, al medio de impugnación que nos ocupa, con base en el sistema </w:t>
      </w:r>
      <w:r w:rsidRPr="0027513C">
        <w:lastRenderedPageBreak/>
        <w:t xml:space="preserve">aprobado por el Pleno de este Órgano Garante y lo turnó al Comisionado </w:t>
      </w:r>
      <w:r w:rsidR="000E0A30">
        <w:t>Luis Gustavo Parra Noriega</w:t>
      </w:r>
      <w:r w:rsidR="00200A5F">
        <w:t xml:space="preserve">; </w:t>
      </w:r>
      <w:r w:rsidRPr="0027513C">
        <w:t>para los efectos del artículo 185, fracción I de la Ley de Transparencia y Acceso a la Información Pública del Estado de México y Municipios.</w:t>
      </w:r>
    </w:p>
    <w:p w14:paraId="7C5527A3" w14:textId="77777777" w:rsidR="00CE58A5" w:rsidRPr="0027513C" w:rsidRDefault="00CE58A5" w:rsidP="00093BD3">
      <w:pPr>
        <w:spacing w:after="0" w:line="360" w:lineRule="auto"/>
        <w:contextualSpacing/>
      </w:pPr>
    </w:p>
    <w:p w14:paraId="2649B5C4" w14:textId="57E5D361" w:rsidR="00200A5F" w:rsidRDefault="00CE4466" w:rsidP="00093BD3">
      <w:pPr>
        <w:spacing w:after="0" w:line="360" w:lineRule="auto"/>
        <w:contextualSpacing/>
      </w:pPr>
      <w:r w:rsidRPr="0027513C">
        <w:rPr>
          <w:b/>
        </w:rPr>
        <w:t>b) Admisión del Recurso de Revisión.</w:t>
      </w:r>
      <w:r w:rsidRPr="0027513C">
        <w:t xml:space="preserve"> El </w:t>
      </w:r>
      <w:r w:rsidR="00C72C60">
        <w:t>ocho de agosto</w:t>
      </w:r>
      <w:r w:rsidR="004F38AE">
        <w:t xml:space="preserve"> de dos mil veinticinco</w:t>
      </w:r>
      <w:r w:rsidRPr="0027513C">
        <w:t>, se acordó la admisión del Recurso de Revisión interpuesto por el Recurrente en contra del Sujeto Obligado, en términos del artículo 185, fracciones I y II de la Ley de Transparencia y Acceso a la Información Pública del Estado de México y Municipios, el cua</w:t>
      </w:r>
      <w:r w:rsidR="005F5A86">
        <w:t xml:space="preserve">l fue notificado a las partes </w:t>
      </w:r>
      <w:r w:rsidRPr="0027513C">
        <w:t xml:space="preserve"> a través del Sistema de Acceso a la Información Mexiquense (SAIMEX), en el que se les otorgó un plazo de siete días hábiles posteriores a la misma, para que manifestaran lo que a su derecho conviniera y formularan alegatos</w:t>
      </w:r>
      <w:r w:rsidR="00200A5F">
        <w:t xml:space="preserve">; </w:t>
      </w:r>
    </w:p>
    <w:p w14:paraId="1AF49958" w14:textId="77777777" w:rsidR="00CE58A5" w:rsidRPr="0027513C" w:rsidRDefault="00CE58A5" w:rsidP="00093BD3">
      <w:pPr>
        <w:spacing w:after="0" w:line="360" w:lineRule="auto"/>
        <w:contextualSpacing/>
        <w:rPr>
          <w:b/>
        </w:rPr>
      </w:pPr>
    </w:p>
    <w:p w14:paraId="6AAC51D8" w14:textId="1AE936B6" w:rsidR="00372769" w:rsidRPr="000333F3" w:rsidRDefault="000E0A30" w:rsidP="00093BD3">
      <w:pPr>
        <w:spacing w:after="0" w:line="360" w:lineRule="auto"/>
        <w:contextualSpacing/>
      </w:pPr>
      <w:r>
        <w:rPr>
          <w:b/>
          <w:color w:val="000000"/>
        </w:rPr>
        <w:t>c</w:t>
      </w:r>
      <w:r w:rsidR="00CE4466" w:rsidRPr="0027513C">
        <w:rPr>
          <w:b/>
          <w:color w:val="000000"/>
        </w:rPr>
        <w:t xml:space="preserve">) </w:t>
      </w:r>
      <w:r w:rsidR="00CE4466" w:rsidRPr="0027513C">
        <w:rPr>
          <w:b/>
        </w:rPr>
        <w:t xml:space="preserve">Informe Justificado o Manifestaciones. </w:t>
      </w:r>
      <w:r>
        <w:t>Los part</w:t>
      </w:r>
      <w:r w:rsidR="00FB5052">
        <w:t xml:space="preserve">es </w:t>
      </w:r>
      <w:r w:rsidR="00D6344D">
        <w:t>fueron omisa</w:t>
      </w:r>
      <w:r>
        <w:t>s en emitir alguna manifestación o alegato</w:t>
      </w:r>
      <w:r w:rsidR="004B77C7">
        <w:t>.</w:t>
      </w:r>
    </w:p>
    <w:p w14:paraId="762BECE3" w14:textId="77777777" w:rsidR="00C148B9" w:rsidRPr="0019462A" w:rsidRDefault="00C148B9" w:rsidP="00093BD3">
      <w:pPr>
        <w:spacing w:after="0" w:line="360" w:lineRule="auto"/>
        <w:contextualSpacing/>
      </w:pPr>
    </w:p>
    <w:p w14:paraId="13E25C12" w14:textId="43D7D2E4" w:rsidR="00CE58A5" w:rsidRPr="0027513C" w:rsidRDefault="00FB5052" w:rsidP="00093BD3">
      <w:pPr>
        <w:spacing w:after="0" w:line="360" w:lineRule="auto"/>
        <w:contextualSpacing/>
        <w:rPr>
          <w:b/>
        </w:rPr>
      </w:pPr>
      <w:r>
        <w:rPr>
          <w:b/>
        </w:rPr>
        <w:t>d</w:t>
      </w:r>
      <w:r w:rsidR="00791585" w:rsidRPr="0027513C">
        <w:rPr>
          <w:b/>
        </w:rPr>
        <w:t>) Cierre de instrucción.</w:t>
      </w:r>
      <w:r w:rsidR="00791585" w:rsidRPr="0027513C">
        <w:t xml:space="preserve"> El </w:t>
      </w:r>
      <w:r w:rsidR="00B51D7A">
        <w:t>veinticinco</w:t>
      </w:r>
      <w:r w:rsidR="00C72C60">
        <w:t xml:space="preserve"> de agosto</w:t>
      </w:r>
      <w:r w:rsidR="004B77C7">
        <w:t xml:space="preserve"> de dos mil veinticinco</w:t>
      </w:r>
      <w:r w:rsidR="00791585" w:rsidRPr="0027513C">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7513C" w:rsidRDefault="00CE58A5" w:rsidP="00093BD3">
      <w:pPr>
        <w:spacing w:after="0" w:line="360" w:lineRule="auto"/>
        <w:contextualSpacing/>
      </w:pPr>
    </w:p>
    <w:p w14:paraId="1A2D1592" w14:textId="77777777" w:rsidR="00CE58A5" w:rsidRPr="0027513C" w:rsidRDefault="00CE4466" w:rsidP="00093BD3">
      <w:pPr>
        <w:spacing w:after="0" w:line="360" w:lineRule="auto"/>
        <w:contextualSpacing/>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093BD3">
      <w:pPr>
        <w:spacing w:after="0" w:line="360" w:lineRule="auto"/>
        <w:contextualSpacing/>
      </w:pPr>
    </w:p>
    <w:p w14:paraId="1E06E728" w14:textId="69856E54" w:rsidR="00CE58A5" w:rsidRPr="0027513C" w:rsidRDefault="00CE4466" w:rsidP="00093BD3">
      <w:pPr>
        <w:pStyle w:val="Ttulo1"/>
        <w:spacing w:before="0" w:after="0"/>
        <w:contextualSpacing/>
      </w:pPr>
      <w:bookmarkStart w:id="11" w:name="_Toc179975600"/>
      <w:bookmarkStart w:id="12" w:name="_Toc207292943"/>
      <w:r w:rsidRPr="0027513C">
        <w:lastRenderedPageBreak/>
        <w:t>C O N S I D E R A N D O S</w:t>
      </w:r>
      <w:bookmarkEnd w:id="11"/>
      <w:bookmarkEnd w:id="12"/>
    </w:p>
    <w:p w14:paraId="09DEA601" w14:textId="77777777" w:rsidR="00CE58A5" w:rsidRPr="0027513C" w:rsidRDefault="00CE58A5" w:rsidP="00093BD3">
      <w:pPr>
        <w:spacing w:after="0" w:line="360" w:lineRule="auto"/>
        <w:contextualSpacing/>
        <w:rPr>
          <w:b/>
        </w:rPr>
      </w:pPr>
    </w:p>
    <w:p w14:paraId="3D9317E1" w14:textId="77777777" w:rsidR="00CE58A5" w:rsidRPr="0027513C" w:rsidRDefault="00CE4466" w:rsidP="00093BD3">
      <w:pPr>
        <w:pStyle w:val="Ttulo2"/>
        <w:spacing w:before="0" w:after="0"/>
        <w:contextualSpacing/>
      </w:pPr>
      <w:bookmarkStart w:id="13" w:name="_Toc179975601"/>
      <w:bookmarkStart w:id="14" w:name="_Toc207292944"/>
      <w:r w:rsidRPr="0027513C">
        <w:t>PRIMERO. Competencia</w:t>
      </w:r>
      <w:bookmarkEnd w:id="13"/>
      <w:bookmarkEnd w:id="14"/>
    </w:p>
    <w:p w14:paraId="4F07F053" w14:textId="77777777" w:rsidR="00CE58A5" w:rsidRPr="0027513C" w:rsidRDefault="00CE58A5" w:rsidP="00093BD3">
      <w:pPr>
        <w:spacing w:after="0" w:line="360" w:lineRule="auto"/>
        <w:contextualSpacing/>
        <w:rPr>
          <w:b/>
        </w:rPr>
      </w:pPr>
    </w:p>
    <w:p w14:paraId="470877DF" w14:textId="26D297D4" w:rsidR="003501B2" w:rsidRDefault="003501B2" w:rsidP="00093BD3">
      <w:pPr>
        <w:spacing w:after="0" w:line="360" w:lineRule="auto"/>
        <w:contextualSpacing/>
      </w:pPr>
      <w:r w:rsidRPr="00B50E14">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76122D">
        <w:t>noveno</w:t>
      </w:r>
      <w:r w:rsidRPr="00B50E14">
        <w:t xml:space="preserve">, </w:t>
      </w:r>
      <w:r w:rsidR="0076122D">
        <w:t>cuadragésimo y cuadragésimo primero</w:t>
      </w:r>
      <w:r w:rsidRPr="00B50E14">
        <w:t>, fracciones I, II, III, IV y V de la Constitución Política del Estado Libre y Soberano de México;</w:t>
      </w:r>
      <w:r>
        <w:t xml:space="preserve"> </w:t>
      </w:r>
      <w:r w:rsidRPr="00B50E14">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093BD3">
      <w:pPr>
        <w:spacing w:after="0" w:line="360" w:lineRule="auto"/>
        <w:contextualSpacing/>
      </w:pPr>
    </w:p>
    <w:p w14:paraId="250C24B5" w14:textId="77777777" w:rsidR="00CE58A5" w:rsidRPr="0027513C" w:rsidRDefault="00CE4466" w:rsidP="00093BD3">
      <w:pPr>
        <w:pStyle w:val="Ttulo2"/>
        <w:spacing w:before="0" w:after="0"/>
        <w:contextualSpacing/>
      </w:pPr>
      <w:bookmarkStart w:id="15" w:name="_Toc179975602"/>
      <w:bookmarkStart w:id="16" w:name="_Toc207292945"/>
      <w:r w:rsidRPr="0027513C">
        <w:t>SEGUNDO. Causales de improcedencia y sobreseimiento</w:t>
      </w:r>
      <w:bookmarkEnd w:id="15"/>
      <w:bookmarkEnd w:id="16"/>
    </w:p>
    <w:p w14:paraId="5DE8EFD8" w14:textId="77777777" w:rsidR="00CE58A5" w:rsidRPr="0027513C" w:rsidRDefault="00CE58A5" w:rsidP="00093BD3">
      <w:pPr>
        <w:spacing w:after="0" w:line="360" w:lineRule="auto"/>
        <w:contextualSpacing/>
      </w:pPr>
    </w:p>
    <w:p w14:paraId="4C46253C" w14:textId="77777777" w:rsidR="00CE58A5" w:rsidRPr="0027513C" w:rsidRDefault="00CE4466" w:rsidP="00093BD3">
      <w:pPr>
        <w:spacing w:after="0" w:line="360" w:lineRule="auto"/>
        <w:contextualSpacing/>
      </w:pPr>
      <w:r w:rsidRPr="0027513C">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2AEB9176" w14:textId="77777777" w:rsidR="003501B2" w:rsidRDefault="003501B2" w:rsidP="00093BD3">
      <w:pPr>
        <w:spacing w:after="0" w:line="360" w:lineRule="auto"/>
        <w:contextualSpacing/>
        <w:rPr>
          <w:b/>
        </w:rPr>
      </w:pPr>
    </w:p>
    <w:p w14:paraId="7548DF11" w14:textId="77777777" w:rsidR="00CE58A5" w:rsidRDefault="00CE4466" w:rsidP="00093BD3">
      <w:pPr>
        <w:spacing w:after="0" w:line="360" w:lineRule="auto"/>
        <w:contextualSpacing/>
        <w:rPr>
          <w:b/>
        </w:rPr>
      </w:pPr>
      <w:r w:rsidRPr="0027513C">
        <w:rPr>
          <w:b/>
        </w:rPr>
        <w:t>Causales de improcedencia</w:t>
      </w:r>
    </w:p>
    <w:p w14:paraId="088E0FD3" w14:textId="77777777" w:rsidR="00C73479" w:rsidRPr="0027513C" w:rsidRDefault="00C73479" w:rsidP="00093BD3">
      <w:pPr>
        <w:spacing w:after="0" w:line="360" w:lineRule="auto"/>
        <w:contextualSpacing/>
      </w:pPr>
    </w:p>
    <w:p w14:paraId="036ADEC6" w14:textId="6D5B9343" w:rsidR="00CE58A5" w:rsidRDefault="0050265B" w:rsidP="00093BD3">
      <w:pPr>
        <w:spacing w:after="0" w:line="360" w:lineRule="auto"/>
        <w:contextualSpacing/>
      </w:pPr>
      <w: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w:t>
      </w:r>
      <w:r>
        <w:lastRenderedPageBreak/>
        <w:t>deberá ser desechado cualquier Recurso de Revisión que actualice alguno de los supuestos establecidos en el artículo 191 de la Ley de Transparencia y Acceso a la Información Pública del Estado de México y Municipios, por ser improcedente.</w:t>
      </w:r>
    </w:p>
    <w:p w14:paraId="6D2D572A" w14:textId="77777777" w:rsidR="0050265B" w:rsidRPr="0027513C" w:rsidRDefault="0050265B" w:rsidP="00093BD3">
      <w:pPr>
        <w:spacing w:after="0" w:line="360" w:lineRule="auto"/>
        <w:contextualSpacing/>
      </w:pPr>
    </w:p>
    <w:p w14:paraId="35F10868" w14:textId="77777777" w:rsidR="00CE58A5" w:rsidRPr="0027513C" w:rsidRDefault="00CE4466" w:rsidP="00093BD3">
      <w:pPr>
        <w:spacing w:after="0" w:line="360" w:lineRule="auto"/>
        <w:contextualSpacing/>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093BD3">
      <w:pPr>
        <w:spacing w:after="0" w:line="360" w:lineRule="auto"/>
        <w:contextualSpacing/>
        <w:rPr>
          <w:b/>
        </w:rPr>
      </w:pPr>
    </w:p>
    <w:p w14:paraId="701A6972" w14:textId="4020938A" w:rsidR="00CE58A5" w:rsidRPr="0027513C" w:rsidRDefault="00CE4466" w:rsidP="00093BD3">
      <w:pPr>
        <w:spacing w:after="0" w:line="360" w:lineRule="auto"/>
        <w:contextualSpacing/>
      </w:pPr>
      <w:r w:rsidRPr="0027513C">
        <w:t>Asimismo, se actualiza la causal de procedencia del Recurso de Revisión señal</w:t>
      </w:r>
      <w:r w:rsidR="00D52F9F">
        <w:t>ada en el</w:t>
      </w:r>
      <w:r w:rsidR="00C503C4">
        <w:t xml:space="preserve"> artículo 179, fracciones </w:t>
      </w:r>
      <w:r w:rsidR="00C72C60">
        <w:t>XII</w:t>
      </w:r>
      <w:r w:rsidR="0050265B">
        <w:t>I</w:t>
      </w:r>
      <w:r w:rsidRPr="0027513C">
        <w:t xml:space="preserve">, de la Ley en cita, pues la Recurrente se inconformó </w:t>
      </w:r>
      <w:r w:rsidR="0050265B">
        <w:t xml:space="preserve">de </w:t>
      </w:r>
      <w:r w:rsidR="00C72C60">
        <w:t>falta de la fundamentación y/o motivación en la respuesta.</w:t>
      </w:r>
    </w:p>
    <w:p w14:paraId="50E71CD8" w14:textId="77777777" w:rsidR="0050265B" w:rsidRPr="0027513C" w:rsidRDefault="0050265B" w:rsidP="00093BD3">
      <w:pPr>
        <w:spacing w:after="0" w:line="360" w:lineRule="auto"/>
        <w:contextualSpacing/>
        <w:rPr>
          <w:b/>
        </w:rPr>
      </w:pPr>
    </w:p>
    <w:p w14:paraId="74D31774" w14:textId="04C3937B" w:rsidR="00922619" w:rsidRDefault="00CB1E77" w:rsidP="00093BD3">
      <w:pPr>
        <w:spacing w:after="0" w:line="360" w:lineRule="auto"/>
        <w:ind w:right="-28"/>
        <w:contextualSpacing/>
        <w:rPr>
          <w:rFonts w:eastAsia="Calibri" w:cs="Tahoma"/>
          <w:b/>
          <w:color w:val="auto"/>
          <w:lang w:val="es-ES" w:eastAsia="es-ES_tradnl"/>
        </w:rPr>
      </w:pPr>
      <w:r>
        <w:rPr>
          <w:rFonts w:eastAsia="Calibri" w:cs="Tahoma"/>
          <w:b/>
          <w:color w:val="auto"/>
          <w:lang w:val="es-ES" w:eastAsia="es-ES_tradnl"/>
        </w:rPr>
        <w:t>Causales de sobreseimiento</w:t>
      </w:r>
    </w:p>
    <w:p w14:paraId="46BAB4DD" w14:textId="77777777" w:rsidR="000837C4" w:rsidRPr="00922619" w:rsidRDefault="000837C4" w:rsidP="00093BD3">
      <w:pPr>
        <w:spacing w:after="0" w:line="360" w:lineRule="auto"/>
        <w:ind w:right="-28"/>
        <w:contextualSpacing/>
        <w:rPr>
          <w:rFonts w:eastAsia="Calibri" w:cs="Tahoma"/>
          <w:b/>
          <w:color w:val="auto"/>
          <w:lang w:val="es-ES" w:eastAsia="es-ES_tradnl"/>
        </w:rPr>
      </w:pPr>
    </w:p>
    <w:p w14:paraId="67BD3A7C" w14:textId="4849B4F1" w:rsidR="000837C4" w:rsidRDefault="000837C4" w:rsidP="00093BD3">
      <w:pPr>
        <w:spacing w:after="0" w:line="360" w:lineRule="auto"/>
        <w:contextualSpacing/>
        <w:rPr>
          <w:rFonts w:eastAsia="Calibri" w:cs="Tahoma"/>
          <w:color w:val="0D0D0D" w:themeColor="text1" w:themeTint="F2"/>
          <w:lang w:eastAsia="es-ES_tradnl"/>
        </w:rPr>
      </w:pPr>
      <w:r>
        <w:rPr>
          <w:rFonts w:eastAsia="Times New Roman" w:cs="Tahoma"/>
          <w:color w:val="auto"/>
          <w:szCs w:val="24"/>
          <w:lang w:eastAsia="es-ES"/>
        </w:rPr>
        <w:t>Por ser de previo y especial pronunciamiento, este Instituto analiza si se actualiza alguna causal de sobreseimiento.</w:t>
      </w:r>
      <w:r w:rsidR="00B51D7A">
        <w:rPr>
          <w:rFonts w:eastAsia="Times New Roman" w:cs="Tahoma"/>
          <w:color w:val="auto"/>
          <w:szCs w:val="24"/>
          <w:lang w:eastAsia="es-ES"/>
        </w:rPr>
        <w:t xml:space="preserve"> </w:t>
      </w: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B51D7A">
        <w:rPr>
          <w:color w:val="000000"/>
        </w:rPr>
        <w:t xml:space="preserve"> </w:t>
      </w: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093BD3">
      <w:pPr>
        <w:spacing w:after="0" w:line="360" w:lineRule="auto"/>
        <w:contextualSpacing/>
        <w:rPr>
          <w:rFonts w:eastAsia="Times New Roman" w:cs="Tahoma"/>
          <w:color w:val="auto"/>
          <w:szCs w:val="24"/>
          <w:lang w:eastAsia="es-ES"/>
        </w:rPr>
      </w:pPr>
    </w:p>
    <w:p w14:paraId="1E0EBBE3" w14:textId="77777777" w:rsidR="00CE58A5" w:rsidRPr="0027513C" w:rsidRDefault="00CE4466" w:rsidP="00093BD3">
      <w:pPr>
        <w:pStyle w:val="Ttulo2"/>
        <w:spacing w:before="0" w:after="0"/>
        <w:contextualSpacing/>
      </w:pPr>
      <w:bookmarkStart w:id="17" w:name="_Toc179975603"/>
      <w:bookmarkStart w:id="18" w:name="_Toc207292946"/>
      <w:r w:rsidRPr="0027513C">
        <w:lastRenderedPageBreak/>
        <w:t>TERCERO. Determinación de la Controversia.</w:t>
      </w:r>
      <w:bookmarkEnd w:id="17"/>
      <w:bookmarkEnd w:id="18"/>
      <w:r w:rsidRPr="0027513C">
        <w:t xml:space="preserve"> </w:t>
      </w:r>
    </w:p>
    <w:p w14:paraId="364AB4CE" w14:textId="77777777" w:rsidR="00CE58A5" w:rsidRPr="0027513C" w:rsidRDefault="00CE58A5" w:rsidP="00093BD3">
      <w:pPr>
        <w:spacing w:after="0" w:line="360" w:lineRule="auto"/>
        <w:contextualSpacing/>
        <w:rPr>
          <w:b/>
        </w:rPr>
      </w:pPr>
    </w:p>
    <w:p w14:paraId="431C6851" w14:textId="020B4F9B" w:rsidR="007B507D" w:rsidRDefault="00CE4466" w:rsidP="00093BD3">
      <w:pPr>
        <w:widowControl w:val="0"/>
        <w:spacing w:after="0" w:line="360" w:lineRule="auto"/>
        <w:contextualSpacing/>
        <w:rPr>
          <w:color w:val="000000"/>
        </w:rPr>
      </w:pPr>
      <w:r w:rsidRPr="0027513C">
        <w:t xml:space="preserve">Una vez realizado el estudio de las constancias que integran el expediente en que se actúa, se desprende que el Recurrente </w:t>
      </w:r>
      <w:r w:rsidR="000A5247" w:rsidRPr="0027513C">
        <w:t>requirió</w:t>
      </w:r>
      <w:r w:rsidR="000A5247" w:rsidRPr="0027513C">
        <w:rPr>
          <w:color w:val="000000"/>
        </w:rPr>
        <w:t xml:space="preserve"> </w:t>
      </w:r>
      <w:r w:rsidR="00C72C60">
        <w:rPr>
          <w:color w:val="000000"/>
        </w:rPr>
        <w:t xml:space="preserve">el nuevo código de ética de la nueva administración 2025-2027 del Ayuntamiento de Cocotitlán. </w:t>
      </w:r>
    </w:p>
    <w:p w14:paraId="047D4BA4" w14:textId="77777777" w:rsidR="0050265B" w:rsidRDefault="0050265B" w:rsidP="00093BD3">
      <w:pPr>
        <w:widowControl w:val="0"/>
        <w:spacing w:after="0" w:line="360" w:lineRule="auto"/>
        <w:contextualSpacing/>
        <w:rPr>
          <w:color w:val="000000"/>
        </w:rPr>
      </w:pPr>
    </w:p>
    <w:p w14:paraId="4A45B611" w14:textId="0578A93A" w:rsidR="000837C4" w:rsidRDefault="005041FF" w:rsidP="00093BD3">
      <w:pPr>
        <w:widowControl w:val="0"/>
        <w:spacing w:after="0" w:line="360" w:lineRule="auto"/>
        <w:contextualSpacing/>
        <w:rPr>
          <w:color w:val="000000"/>
        </w:rPr>
      </w:pPr>
      <w:r w:rsidRPr="000837C4">
        <w:rPr>
          <w:color w:val="000000"/>
        </w:rPr>
        <w:t>En respuesta, el Sujeto Obligado</w:t>
      </w:r>
      <w:r w:rsidR="000837C4">
        <w:rPr>
          <w:color w:val="000000"/>
        </w:rPr>
        <w:t>,</w:t>
      </w:r>
      <w:r w:rsidR="00552BA1">
        <w:rPr>
          <w:color w:val="000000"/>
        </w:rPr>
        <w:t xml:space="preserve"> </w:t>
      </w:r>
      <w:r w:rsidR="0050265B">
        <w:rPr>
          <w:color w:val="000000"/>
        </w:rPr>
        <w:t>por medio de la Contralora Municipal</w:t>
      </w:r>
      <w:r w:rsidR="007B507D">
        <w:rPr>
          <w:color w:val="000000"/>
        </w:rPr>
        <w:t xml:space="preserve">, </w:t>
      </w:r>
      <w:r w:rsidR="0076122D">
        <w:rPr>
          <w:color w:val="000000"/>
        </w:rPr>
        <w:t>informó</w:t>
      </w:r>
      <w:r w:rsidR="0050265B">
        <w:rPr>
          <w:color w:val="000000"/>
        </w:rPr>
        <w:t xml:space="preserve"> que </w:t>
      </w:r>
      <w:r w:rsidR="00C72C60">
        <w:rPr>
          <w:color w:val="000000"/>
        </w:rPr>
        <w:t>la actual administración no cuenta con un código de ética</w:t>
      </w:r>
      <w:r w:rsidR="000837C4">
        <w:rPr>
          <w:color w:val="000000"/>
        </w:rPr>
        <w:t xml:space="preserve">; </w:t>
      </w:r>
      <w:r w:rsidR="00A7495B" w:rsidRPr="000837C4">
        <w:rPr>
          <w:color w:val="000000"/>
        </w:rPr>
        <w:t xml:space="preserve">ante dicha respuesta, el Particular se inconformó </w:t>
      </w:r>
      <w:r w:rsidR="00C72C60">
        <w:rPr>
          <w:color w:val="000000"/>
        </w:rPr>
        <w:t>refiriendo que no se había fundamentado el por qué no existe a la fecha el nuevo código de ética de la nueva administración</w:t>
      </w:r>
      <w:r w:rsidR="00C148B9">
        <w:rPr>
          <w:color w:val="000000"/>
        </w:rPr>
        <w:t xml:space="preserve">. Durante la sustanciación del Recurso de Revisión, </w:t>
      </w:r>
      <w:r w:rsidR="0050265B">
        <w:rPr>
          <w:color w:val="000000"/>
        </w:rPr>
        <w:t>las partes fueron omisas en emitir alguna manifestación o alegato</w:t>
      </w:r>
      <w:r w:rsidR="00C148B9">
        <w:rPr>
          <w:color w:val="000000"/>
        </w:rPr>
        <w:t>,</w:t>
      </w:r>
      <w:r w:rsidR="00BA135D">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C72C60">
        <w:rPr>
          <w:color w:val="000000"/>
        </w:rPr>
        <w:t>XII</w:t>
      </w:r>
      <w:r w:rsidR="0050265B">
        <w:rPr>
          <w:color w:val="000000"/>
        </w:rPr>
        <w:t>I</w:t>
      </w:r>
      <w:r w:rsidR="000837C4">
        <w:rPr>
          <w:color w:val="000000"/>
        </w:rPr>
        <w:t>,</w:t>
      </w:r>
      <w:r w:rsidR="00690DEB" w:rsidRPr="000837C4">
        <w:rPr>
          <w:color w:val="000000"/>
        </w:rPr>
        <w:t xml:space="preserve"> </w:t>
      </w:r>
      <w:r w:rsidR="00A7495B" w:rsidRPr="000837C4">
        <w:rPr>
          <w:color w:val="000000"/>
        </w:rPr>
        <w:t xml:space="preserve">de la </w:t>
      </w:r>
      <w:r w:rsidR="00C148B9" w:rsidRPr="0027513C">
        <w:t>Ley de Transparencia y Acceso a la Información Pública del Estado de México y Municipios</w:t>
      </w:r>
      <w:r w:rsidR="00C72C60">
        <w:rPr>
          <w:color w:val="000000"/>
        </w:rPr>
        <w:t xml:space="preserve">; las partes fueron omisas en rendir manifestaciones. </w:t>
      </w:r>
    </w:p>
    <w:p w14:paraId="06F99E3E" w14:textId="77777777" w:rsidR="00C72C60" w:rsidRDefault="00C72C60" w:rsidP="00093BD3">
      <w:pPr>
        <w:widowControl w:val="0"/>
        <w:spacing w:after="0" w:line="360" w:lineRule="auto"/>
        <w:contextualSpacing/>
        <w:rPr>
          <w:color w:val="000000"/>
        </w:rPr>
      </w:pPr>
    </w:p>
    <w:p w14:paraId="6DC5D7CF" w14:textId="77777777" w:rsidR="00CE58A5" w:rsidRDefault="00CE4466" w:rsidP="00093BD3">
      <w:pPr>
        <w:spacing w:after="0" w:line="360" w:lineRule="auto"/>
        <w:contextualSpacing/>
      </w:pPr>
      <w:r w:rsidRPr="004E16CA">
        <w:t>Lo anterior, se desprende de las documentales que obran en los expedientes de referencia, materia de la presente resolución, consistente en: la solicitud de acceso a la información; la</w:t>
      </w:r>
      <w:r w:rsidRPr="0027513C">
        <w:t xml:space="preserve">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A9E03F5" w14:textId="77777777" w:rsidR="000837C4" w:rsidRPr="0027513C" w:rsidRDefault="000837C4" w:rsidP="00093BD3">
      <w:pPr>
        <w:spacing w:after="0" w:line="360" w:lineRule="auto"/>
        <w:contextualSpacing/>
      </w:pPr>
    </w:p>
    <w:p w14:paraId="276834F4" w14:textId="2C1ED29F" w:rsidR="00CE58A5" w:rsidRPr="0027513C" w:rsidRDefault="00CE4466" w:rsidP="00093BD3">
      <w:pPr>
        <w:pStyle w:val="Ttulo2"/>
        <w:spacing w:before="0" w:after="0"/>
        <w:contextualSpacing/>
      </w:pPr>
      <w:bookmarkStart w:id="19" w:name="_Toc179975604"/>
      <w:bookmarkStart w:id="20" w:name="_Toc207292947"/>
      <w:r w:rsidRPr="0027513C">
        <w:t>CUARTO. Marco normativo aplicable en materia de transparencia y acceso a la información pública</w:t>
      </w:r>
      <w:bookmarkEnd w:id="19"/>
      <w:bookmarkEnd w:id="20"/>
    </w:p>
    <w:p w14:paraId="63C42A96" w14:textId="77777777" w:rsidR="00CE58A5" w:rsidRPr="0027513C" w:rsidRDefault="00CE58A5" w:rsidP="00093BD3">
      <w:pPr>
        <w:spacing w:after="0" w:line="360" w:lineRule="auto"/>
        <w:contextualSpacing/>
        <w:rPr>
          <w:color w:val="000000"/>
        </w:rPr>
      </w:pPr>
    </w:p>
    <w:p w14:paraId="79F9C917" w14:textId="77777777" w:rsidR="005D0C59" w:rsidRDefault="005D0C59" w:rsidP="00093BD3">
      <w:pPr>
        <w:spacing w:after="0" w:line="360" w:lineRule="auto"/>
        <w:contextualSpacing/>
      </w:pPr>
      <w:r w:rsidRPr="00B50E14">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260E444" w14:textId="77777777" w:rsidR="00C148B9" w:rsidRPr="00B50E14" w:rsidRDefault="00C148B9" w:rsidP="00093BD3">
      <w:pPr>
        <w:spacing w:after="0" w:line="360" w:lineRule="auto"/>
        <w:contextualSpacing/>
      </w:pPr>
    </w:p>
    <w:p w14:paraId="7EA466FF" w14:textId="77777777" w:rsidR="005D0C59" w:rsidRDefault="005D0C59" w:rsidP="00093BD3">
      <w:pPr>
        <w:spacing w:after="0" w:line="360" w:lineRule="auto"/>
        <w:contextualSpacing/>
      </w:pPr>
      <w:r w:rsidRPr="00B50E14">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4937BEE" w14:textId="77777777" w:rsidR="00C148B9" w:rsidRPr="00B50E14" w:rsidRDefault="00C148B9" w:rsidP="00093BD3">
      <w:pPr>
        <w:spacing w:after="0" w:line="360" w:lineRule="auto"/>
        <w:contextualSpacing/>
      </w:pPr>
    </w:p>
    <w:p w14:paraId="0410375B" w14:textId="77777777" w:rsidR="005D0C59" w:rsidRDefault="005D0C59" w:rsidP="00093BD3">
      <w:pPr>
        <w:spacing w:after="0" w:line="360" w:lineRule="auto"/>
        <w:contextualSpacing/>
      </w:pPr>
      <w:r w:rsidRPr="00B50E14">
        <w:t>Por su parte, la Ley de Transparencia y Acceso a la Información Pública del Estado de México y Municipios (Reglamentaria del artículo 5° de la Constitución Local), establece lo siguiente:</w:t>
      </w:r>
    </w:p>
    <w:p w14:paraId="3D53D32D" w14:textId="77777777" w:rsidR="00B51D7A" w:rsidRPr="00B50E14" w:rsidRDefault="00B51D7A" w:rsidP="00093BD3">
      <w:pPr>
        <w:spacing w:after="0" w:line="360" w:lineRule="auto"/>
        <w:contextualSpacing/>
      </w:pPr>
    </w:p>
    <w:p w14:paraId="7D285521" w14:textId="77777777" w:rsidR="005D0C59" w:rsidRDefault="005D0C59" w:rsidP="00093BD3">
      <w:pPr>
        <w:spacing w:after="0" w:line="360" w:lineRule="auto"/>
        <w:contextualSpacing/>
      </w:pPr>
      <w:r w:rsidRPr="00B50E14">
        <w:t>El artículo 12, que, quienes generen, recopilen, administren, manejen, procesen, archiven o conserven información pública serán responsables de la misma.</w:t>
      </w:r>
    </w:p>
    <w:p w14:paraId="2D7507F3" w14:textId="77777777" w:rsidR="00C148B9" w:rsidRPr="00B50E14" w:rsidRDefault="00C148B9" w:rsidP="00093BD3">
      <w:pPr>
        <w:spacing w:after="0" w:line="360" w:lineRule="auto"/>
        <w:contextualSpacing/>
      </w:pPr>
    </w:p>
    <w:p w14:paraId="0F56C03D" w14:textId="77777777" w:rsidR="005D0C59" w:rsidRDefault="005D0C59" w:rsidP="00093BD3">
      <w:pPr>
        <w:spacing w:after="0" w:line="360" w:lineRule="auto"/>
        <w:contextualSpacing/>
      </w:pPr>
      <w:r w:rsidRPr="00B50E14">
        <w:t>El artículo 18, que, los Sujetos Obligados deberán documentar todo acto que derive del ejercicio de sus facultades, competencias o funciones, considerando desde su origen la eventual publicidad y reutilización de la información que generen.</w:t>
      </w:r>
    </w:p>
    <w:p w14:paraId="189E8BCB" w14:textId="77777777" w:rsidR="00C148B9" w:rsidRPr="00B50E14" w:rsidRDefault="00C148B9" w:rsidP="00093BD3">
      <w:pPr>
        <w:spacing w:after="0" w:line="360" w:lineRule="auto"/>
        <w:contextualSpacing/>
      </w:pPr>
    </w:p>
    <w:p w14:paraId="0E199158" w14:textId="77777777" w:rsidR="005D0C59" w:rsidRDefault="005D0C59" w:rsidP="00093BD3">
      <w:pPr>
        <w:spacing w:after="0" w:line="360" w:lineRule="auto"/>
        <w:contextualSpacing/>
      </w:pPr>
      <w:r w:rsidRPr="00B50E14">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904C4F5" w14:textId="77777777" w:rsidR="00B51D7A" w:rsidRPr="00B50E14" w:rsidRDefault="00B51D7A" w:rsidP="00093BD3">
      <w:pPr>
        <w:spacing w:after="0" w:line="360" w:lineRule="auto"/>
        <w:contextualSpacing/>
      </w:pPr>
    </w:p>
    <w:p w14:paraId="1DF82A1D" w14:textId="4C40B5A6" w:rsidR="00CE58A5" w:rsidRDefault="00CE4466" w:rsidP="00093BD3">
      <w:pPr>
        <w:pStyle w:val="Ttulo2"/>
        <w:spacing w:before="0" w:after="0"/>
        <w:contextualSpacing/>
      </w:pPr>
      <w:bookmarkStart w:id="21" w:name="_Toc179975605"/>
      <w:bookmarkStart w:id="22" w:name="_Toc207292948"/>
      <w:r w:rsidRPr="00A50615">
        <w:rPr>
          <w:caps/>
        </w:rPr>
        <w:t>Quinto.</w:t>
      </w:r>
      <w:r w:rsidRPr="0027513C">
        <w:t xml:space="preserve"> Estudio de Fondo</w:t>
      </w:r>
      <w:bookmarkEnd w:id="21"/>
      <w:bookmarkEnd w:id="22"/>
    </w:p>
    <w:p w14:paraId="21D257DC" w14:textId="77777777" w:rsidR="0050265B" w:rsidRDefault="0050265B" w:rsidP="00093BD3">
      <w:pPr>
        <w:spacing w:after="0" w:line="360" w:lineRule="auto"/>
      </w:pPr>
    </w:p>
    <w:p w14:paraId="547460E4" w14:textId="5F675A3A" w:rsidR="00CE58A5" w:rsidRDefault="0050265B" w:rsidP="00093BD3">
      <w:pPr>
        <w:widowControl w:val="0"/>
        <w:spacing w:after="0" w:line="360" w:lineRule="auto"/>
        <w:contextualSpacing/>
        <w:rPr>
          <w:color w:val="000000"/>
        </w:rPr>
      </w:pPr>
      <w:r w:rsidRPr="0050265B">
        <w:rPr>
          <w:color w:val="000000"/>
        </w:rPr>
        <w:lastRenderedPageBreak/>
        <w:t>Expuestas las posturas de las partes, se procede a realizar el anál</w:t>
      </w:r>
      <w:r>
        <w:rPr>
          <w:color w:val="000000"/>
        </w:rPr>
        <w:t xml:space="preserve">isis del agravio hecho </w:t>
      </w:r>
      <w:r w:rsidR="00C72C60">
        <w:rPr>
          <w:color w:val="000000"/>
        </w:rPr>
        <w:t>valer por el ahora Recurrente</w:t>
      </w:r>
      <w:r w:rsidRPr="0050265B">
        <w:rPr>
          <w:color w:val="000000"/>
        </w:rPr>
        <w:t>, para lo cual resulta necesario contextuali</w:t>
      </w:r>
      <w:r>
        <w:rPr>
          <w:color w:val="000000"/>
        </w:rPr>
        <w:t xml:space="preserve">zar la solicitud de información </w:t>
      </w:r>
      <w:r w:rsidRPr="0050265B">
        <w:rPr>
          <w:color w:val="000000"/>
        </w:rPr>
        <w:t xml:space="preserve">relacionada con </w:t>
      </w:r>
      <w:r w:rsidR="00C72C60">
        <w:rPr>
          <w:color w:val="000000"/>
        </w:rPr>
        <w:t>el código de ética de la administración pública municipal 2025-2027.</w:t>
      </w:r>
    </w:p>
    <w:p w14:paraId="5D405A10" w14:textId="77777777" w:rsidR="003115FC" w:rsidRDefault="003115FC" w:rsidP="00093BD3">
      <w:pPr>
        <w:widowControl w:val="0"/>
        <w:spacing w:after="0" w:line="360" w:lineRule="auto"/>
        <w:contextualSpacing/>
        <w:rPr>
          <w:color w:val="000000"/>
        </w:rPr>
      </w:pPr>
    </w:p>
    <w:p w14:paraId="4455AB6E" w14:textId="3A5392B4" w:rsidR="00835A5F" w:rsidRDefault="00835A5F" w:rsidP="00093BD3">
      <w:pPr>
        <w:widowControl w:val="0"/>
        <w:spacing w:after="0" w:line="360" w:lineRule="auto"/>
        <w:contextualSpacing/>
        <w:rPr>
          <w:color w:val="000000"/>
        </w:rPr>
      </w:pPr>
      <w:r>
        <w:rPr>
          <w:color w:val="000000"/>
        </w:rPr>
        <w:t>Para ello, resulta dable traer a colación lo que establece el artículo 5</w:t>
      </w:r>
      <w:r w:rsidR="003A225D">
        <w:rPr>
          <w:color w:val="000000"/>
        </w:rPr>
        <w:t>°</w:t>
      </w:r>
      <w:r>
        <w:rPr>
          <w:color w:val="000000"/>
        </w:rPr>
        <w:t xml:space="preserve"> de la Ley del Sistema Anticorrupción del Estado de México y Municipios, el cual precisa que, los entes públicos están obligados a crear y mantener condiciones estructurales y normativas que permitan el adecuado funcionamiento del Estado en su conjunto y la actuación ética y responsable de cada servidor público. </w:t>
      </w:r>
    </w:p>
    <w:p w14:paraId="6A3CD516" w14:textId="77777777" w:rsidR="00835A5F" w:rsidRDefault="00835A5F" w:rsidP="00093BD3">
      <w:pPr>
        <w:widowControl w:val="0"/>
        <w:spacing w:after="0" w:line="360" w:lineRule="auto"/>
        <w:contextualSpacing/>
        <w:rPr>
          <w:color w:val="000000"/>
        </w:rPr>
      </w:pPr>
    </w:p>
    <w:p w14:paraId="1037DA6D" w14:textId="60A29262" w:rsidR="003115FC" w:rsidRDefault="00835A5F" w:rsidP="00093BD3">
      <w:pPr>
        <w:spacing w:after="0" w:line="360" w:lineRule="auto"/>
        <w:ind w:right="-28"/>
        <w:contextualSpacing/>
        <w:rPr>
          <w:color w:val="000000"/>
        </w:rPr>
      </w:pPr>
      <w:r>
        <w:rPr>
          <w:color w:val="000000"/>
        </w:rPr>
        <w:t xml:space="preserve">Asimismo, la Ley de Responsabilidades Administrativas del Estado de México y Municipios, establece como uno de sus objetivos crear las bases para que todo ente público establezca políticas eficaces de ética pública y responsabilidad en el servicio público, del mismo modo su artículo </w:t>
      </w:r>
      <w:r w:rsidR="003A225D">
        <w:rPr>
          <w:color w:val="000000"/>
        </w:rPr>
        <w:t xml:space="preserve">6° precisa que los entes públicos están obligados a crear y mantener condiciones estructurales y normativas que permitan el adecuado funcionamiento de la administración pública estatal o municipal y la actuación ética y responsable de sus servidores públicos. </w:t>
      </w:r>
    </w:p>
    <w:p w14:paraId="57D6AC64" w14:textId="77777777" w:rsidR="003A225D" w:rsidRDefault="003A225D" w:rsidP="00093BD3">
      <w:pPr>
        <w:spacing w:after="0" w:line="360" w:lineRule="auto"/>
        <w:ind w:right="-28"/>
        <w:contextualSpacing/>
        <w:rPr>
          <w:color w:val="000000"/>
        </w:rPr>
      </w:pPr>
    </w:p>
    <w:p w14:paraId="7B4E98CC" w14:textId="6873081E" w:rsidR="003A225D" w:rsidRDefault="003A225D" w:rsidP="00093BD3">
      <w:pPr>
        <w:spacing w:after="0" w:line="360" w:lineRule="auto"/>
        <w:ind w:right="-28"/>
        <w:contextualSpacing/>
      </w:pPr>
      <w:r>
        <w:rPr>
          <w:color w:val="000000"/>
        </w:rPr>
        <w:t xml:space="preserve">Por otro lado, el artículo </w:t>
      </w:r>
      <w:r>
        <w:t xml:space="preserve">16° de la normatividad en cita, refiere que, para prevenir la comisión de faltas administrativas y hechos de corrupción, la Secretaría de la Contraloría, el Órgano Superior de Fiscalización y los </w:t>
      </w:r>
      <w:r w:rsidRPr="003A225D">
        <w:rPr>
          <w:b/>
        </w:rPr>
        <w:t>órganos internos de control</w:t>
      </w:r>
      <w:r>
        <w:t xml:space="preserve">, de acuerdo a sus atribuciones y previo diagnóstico que al efecto realicen, </w:t>
      </w:r>
      <w:r w:rsidRPr="003A225D">
        <w:rPr>
          <w:b/>
        </w:rPr>
        <w:t>podrán implementar acciones para establecer el criterio que en situaciones específicas deberán observar los servidores públicos en el desempeño de sus empleos, cargos o comisiones</w:t>
      </w:r>
      <w:r>
        <w:t xml:space="preserve">, en coordinación con lo dispuesto en la Ley del Sistema. </w:t>
      </w:r>
    </w:p>
    <w:p w14:paraId="2DF6CE4C" w14:textId="77777777" w:rsidR="003A225D" w:rsidRDefault="003A225D" w:rsidP="00093BD3">
      <w:pPr>
        <w:spacing w:after="0" w:line="360" w:lineRule="auto"/>
        <w:ind w:right="-28"/>
        <w:contextualSpacing/>
      </w:pPr>
    </w:p>
    <w:p w14:paraId="61A05CA8" w14:textId="00A49702" w:rsidR="003A225D" w:rsidRDefault="003A225D" w:rsidP="00093BD3">
      <w:pPr>
        <w:spacing w:after="0" w:line="360" w:lineRule="auto"/>
        <w:ind w:right="-28"/>
        <w:contextualSpacing/>
        <w:rPr>
          <w:color w:val="000000"/>
        </w:rPr>
      </w:pPr>
      <w:r>
        <w:t xml:space="preserve">De igual forma, el artículo </w:t>
      </w:r>
      <w:r>
        <w:rPr>
          <w:color w:val="000000"/>
        </w:rPr>
        <w:t>17° de la Ley de Responsabilidades de la Entidad establece que, l</w:t>
      </w:r>
      <w:r>
        <w:t xml:space="preserve">os servidores públicos deberán observar el código de ética o disposiciones relativas que al efecto </w:t>
      </w:r>
      <w:r>
        <w:lastRenderedPageBreak/>
        <w:t>sea emitido por la Secretaría o los Síndicos Municipales, conforme a los lineamientos que emita la Ley del Sistema, para que en su actuación impere una conducta digna que responda a las necesidades de la sociedad y que oriente su desempeño. El código de ética y las disposiciones relativas que emitan los municipios, los órganos constitucionales autónomos, deberán hacerse del conocimiento de sus servidores públicos, así como darle la máxima publicidad.</w:t>
      </w:r>
    </w:p>
    <w:p w14:paraId="1AFD5CAE" w14:textId="77777777" w:rsidR="00C72C60" w:rsidRDefault="00C72C60" w:rsidP="00093BD3">
      <w:pPr>
        <w:spacing w:after="0" w:line="360" w:lineRule="auto"/>
        <w:ind w:right="-28"/>
        <w:contextualSpacing/>
        <w:rPr>
          <w:color w:val="000000"/>
        </w:rPr>
      </w:pPr>
    </w:p>
    <w:p w14:paraId="4A4E6B74" w14:textId="77777777" w:rsidR="003A225D" w:rsidRPr="003A225D" w:rsidRDefault="003A225D" w:rsidP="00093BD3">
      <w:pPr>
        <w:spacing w:after="0" w:line="360" w:lineRule="auto"/>
        <w:rPr>
          <w:color w:val="0D0D0D"/>
        </w:rPr>
      </w:pPr>
      <w:r w:rsidRPr="003A225D">
        <w:rPr>
          <w:color w:val="000000"/>
        </w:rPr>
        <w:t>Establecido lo anterior, se procede analizar la respuesta, para lo cual de las constancias que obran en el expediente electrónico, se advierte que el Sujeto Obligado</w:t>
      </w:r>
      <w:r w:rsidRPr="003A225D">
        <w:rPr>
          <w:color w:val="0D0D0D"/>
        </w:rPr>
        <w:t>, turnó la solicitud de información al Órgano Interno de Control</w:t>
      </w:r>
      <w:r w:rsidRPr="003A225D">
        <w:rPr>
          <w:color w:val="000000"/>
        </w:rPr>
        <w:t xml:space="preserve">; </w:t>
      </w:r>
      <w:r w:rsidRPr="003A225D">
        <w:t>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D7D2758" w14:textId="77777777" w:rsidR="003A225D" w:rsidRPr="00A247FC" w:rsidRDefault="003A225D" w:rsidP="00093BD3">
      <w:pPr>
        <w:spacing w:after="0" w:line="360" w:lineRule="auto"/>
        <w:ind w:left="720"/>
      </w:pPr>
    </w:p>
    <w:p w14:paraId="055B2B85" w14:textId="77777777" w:rsidR="003A225D" w:rsidRDefault="003A225D" w:rsidP="00093BD3">
      <w:pPr>
        <w:widowControl w:val="0"/>
        <w:autoSpaceDE w:val="0"/>
        <w:autoSpaceDN w:val="0"/>
        <w:adjustRightInd w:val="0"/>
        <w:spacing w:after="0" w:line="360" w:lineRule="auto"/>
        <w:contextualSpacing/>
        <w:rPr>
          <w:color w:val="000000"/>
        </w:rPr>
      </w:pPr>
      <w:r>
        <w:rPr>
          <w:color w:val="000000"/>
        </w:rPr>
        <w:t xml:space="preserve">Así, </w:t>
      </w:r>
      <w:r w:rsidRPr="00A247FC">
        <w:rPr>
          <w:color w:val="000000"/>
        </w:rPr>
        <w:t xml:space="preserve">de lo plasmado en párrafos anteriores, </w:t>
      </w:r>
      <w:r w:rsidRPr="00A247FC">
        <w:t xml:space="preserve">se logra colegir que el Sujeto Obligado cumplió con el procedimiento de búsqueda </w:t>
      </w:r>
      <w:r w:rsidRPr="00A247FC">
        <w:rPr>
          <w:color w:val="000000"/>
        </w:rPr>
        <w:t>establecido en el artículo 162 de la Ley de Transparencia y Acceso a la Información Pública del Estado de México y Municipios, toda vez, que gestionó el requerimiento de información a las áreas competentes para conocer de lo peticionado</w:t>
      </w:r>
      <w:r>
        <w:rPr>
          <w:color w:val="000000"/>
        </w:rPr>
        <w:t>.</w:t>
      </w:r>
    </w:p>
    <w:p w14:paraId="1364BE7F" w14:textId="77777777" w:rsidR="003A225D" w:rsidRDefault="003A225D" w:rsidP="00093BD3">
      <w:pPr>
        <w:spacing w:after="0" w:line="360" w:lineRule="auto"/>
        <w:ind w:right="-28"/>
        <w:contextualSpacing/>
        <w:rPr>
          <w:color w:val="000000"/>
        </w:rPr>
      </w:pPr>
    </w:p>
    <w:p w14:paraId="2017C675" w14:textId="4B32D0BE" w:rsidR="00C72C60" w:rsidRPr="00D6344D" w:rsidRDefault="003A225D" w:rsidP="00093BD3">
      <w:pPr>
        <w:spacing w:after="0" w:line="360" w:lineRule="auto"/>
        <w:ind w:right="-28"/>
        <w:contextualSpacing/>
      </w:pPr>
      <w:r>
        <w:t xml:space="preserve">Ahora bien, en relación con el agravio hecho valer por el Particular, es menester </w:t>
      </w:r>
      <w:r w:rsidR="00D6344D">
        <w:t>recordar</w:t>
      </w:r>
      <w:r>
        <w:t xml:space="preserve"> que la unidad administrativa competente señaló</w:t>
      </w:r>
      <w:r w:rsidR="00D6344D">
        <w:t xml:space="preserve"> en su respuesta</w:t>
      </w:r>
      <w:r>
        <w:t xml:space="preserve"> que la actual administración no contaba con un código de ética</w:t>
      </w:r>
      <w:r w:rsidR="00D6344D">
        <w:t xml:space="preserve">, por lo que, de </w:t>
      </w:r>
      <w:r w:rsidR="00C72C60">
        <w:rPr>
          <w:color w:val="000000"/>
        </w:rPr>
        <w:t xml:space="preserve">la búsqueda realizada, se encontró que en la Gaceta Municipal No. 029 de fecha seis de agosto de dos </w:t>
      </w:r>
      <w:r w:rsidR="00835A5F">
        <w:rPr>
          <w:color w:val="000000"/>
        </w:rPr>
        <w:t xml:space="preserve">mil veinticinco (consultada el veinte de agosto de dos mil veinticinco, en </w:t>
      </w:r>
      <w:hyperlink r:id="rId9" w:history="1">
        <w:r w:rsidR="00835A5F" w:rsidRPr="00F65FD4">
          <w:rPr>
            <w:rStyle w:val="Hipervnculo"/>
          </w:rPr>
          <w:t>https://www.cocotitlan.gob.mx/images/gacetas/gm-029.pdf</w:t>
        </w:r>
      </w:hyperlink>
      <w:r w:rsidR="00835A5F">
        <w:rPr>
          <w:color w:val="000000"/>
        </w:rPr>
        <w:t xml:space="preserve">), </w:t>
      </w:r>
      <w:r w:rsidR="00835A5F">
        <w:rPr>
          <w:color w:val="000000"/>
        </w:rPr>
        <w:lastRenderedPageBreak/>
        <w:t xml:space="preserve">se publicaron los acuerdos aprobados por el cabildo en su Trigésima Primera Sesión Ordinaria de Cabildo celebrada el 06 de agosto de 2025, en donde se encuentra el punto 6, relacionado con la presentación, análisis y, en su caso, aprobación de la propuesta del Código de Ética de las Personas Servidoras Públicas del Ayuntamiento de Cocotitlán, tal como se aprecia a continuación: </w:t>
      </w:r>
    </w:p>
    <w:p w14:paraId="2750490C" w14:textId="77777777" w:rsidR="00835A5F" w:rsidRDefault="00835A5F" w:rsidP="00093BD3">
      <w:pPr>
        <w:spacing w:after="0" w:line="360" w:lineRule="auto"/>
        <w:ind w:right="-28"/>
        <w:contextualSpacing/>
        <w:rPr>
          <w:color w:val="000000"/>
        </w:rPr>
      </w:pPr>
    </w:p>
    <w:p w14:paraId="4E0F0F53" w14:textId="64AAA9B5" w:rsidR="00835A5F" w:rsidRDefault="00835A5F" w:rsidP="00093BD3">
      <w:pPr>
        <w:spacing w:after="0" w:line="360" w:lineRule="auto"/>
        <w:ind w:right="-28"/>
        <w:contextualSpacing/>
        <w:jc w:val="center"/>
        <w:rPr>
          <w:color w:val="000000"/>
        </w:rPr>
      </w:pPr>
      <w:r w:rsidRPr="00835A5F">
        <w:rPr>
          <w:noProof/>
          <w:color w:val="000000"/>
        </w:rPr>
        <w:drawing>
          <wp:inline distT="0" distB="0" distL="0" distR="0" wp14:anchorId="023D7C32" wp14:editId="6FD9E217">
            <wp:extent cx="3600000" cy="498546"/>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0000" cy="498546"/>
                    </a:xfrm>
                    <a:prstGeom prst="rect">
                      <a:avLst/>
                    </a:prstGeom>
                  </pic:spPr>
                </pic:pic>
              </a:graphicData>
            </a:graphic>
          </wp:inline>
        </w:drawing>
      </w:r>
    </w:p>
    <w:p w14:paraId="4B65EEF3" w14:textId="29F548CB" w:rsidR="00835A5F" w:rsidRDefault="00835A5F" w:rsidP="00093BD3">
      <w:pPr>
        <w:spacing w:after="0" w:line="360" w:lineRule="auto"/>
        <w:ind w:right="-28"/>
        <w:contextualSpacing/>
        <w:jc w:val="center"/>
        <w:rPr>
          <w:color w:val="000000"/>
        </w:rPr>
      </w:pPr>
      <w:r>
        <w:rPr>
          <w:color w:val="000000"/>
        </w:rPr>
        <w:t>…</w:t>
      </w:r>
    </w:p>
    <w:p w14:paraId="3836F772" w14:textId="59BF76C4" w:rsidR="00835A5F" w:rsidRDefault="00835A5F" w:rsidP="00093BD3">
      <w:pPr>
        <w:spacing w:after="0" w:line="360" w:lineRule="auto"/>
        <w:ind w:right="-28"/>
        <w:contextualSpacing/>
        <w:jc w:val="center"/>
        <w:rPr>
          <w:color w:val="000000"/>
        </w:rPr>
      </w:pPr>
      <w:r w:rsidRPr="00835A5F">
        <w:rPr>
          <w:noProof/>
          <w:color w:val="000000"/>
        </w:rPr>
        <w:drawing>
          <wp:inline distT="0" distB="0" distL="0" distR="0" wp14:anchorId="213C2E32" wp14:editId="6F2E268B">
            <wp:extent cx="3600000" cy="473685"/>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473685"/>
                    </a:xfrm>
                    <a:prstGeom prst="rect">
                      <a:avLst/>
                    </a:prstGeom>
                  </pic:spPr>
                </pic:pic>
              </a:graphicData>
            </a:graphic>
          </wp:inline>
        </w:drawing>
      </w:r>
    </w:p>
    <w:p w14:paraId="2FBF9294" w14:textId="77777777" w:rsidR="00835A5F" w:rsidRDefault="00835A5F" w:rsidP="00093BD3">
      <w:pPr>
        <w:spacing w:after="0" w:line="360" w:lineRule="auto"/>
        <w:ind w:right="-28"/>
        <w:contextualSpacing/>
        <w:rPr>
          <w:rFonts w:eastAsia="Calibri" w:cs="Tahoma"/>
          <w:color w:val="000000"/>
        </w:rPr>
      </w:pPr>
    </w:p>
    <w:p w14:paraId="5F3CCD4A" w14:textId="6F8C519A" w:rsidR="00835A5F" w:rsidRDefault="00835A5F" w:rsidP="00093BD3">
      <w:pPr>
        <w:spacing w:after="0" w:line="360" w:lineRule="auto"/>
        <w:ind w:right="-28"/>
        <w:contextualSpacing/>
        <w:rPr>
          <w:rFonts w:eastAsia="Calibri" w:cs="Tahoma"/>
          <w:color w:val="000000"/>
        </w:rPr>
      </w:pPr>
      <w:r>
        <w:rPr>
          <w:rFonts w:eastAsia="Calibri" w:cs="Tahoma"/>
          <w:color w:val="000000"/>
        </w:rPr>
        <w:t>Asimismo, de la lectura a la Gaceta Municipal No. 29 se desprende el contenido del Código de Ética de las Personas Servidoras Públicas del Ayuntamiento de Cocotitlán 2025-2027, como se puede apreciar:</w:t>
      </w:r>
    </w:p>
    <w:p w14:paraId="75237ADA" w14:textId="77777777" w:rsidR="00835A5F" w:rsidRDefault="00835A5F" w:rsidP="00093BD3">
      <w:pPr>
        <w:spacing w:after="0" w:line="360" w:lineRule="auto"/>
        <w:ind w:right="-28"/>
        <w:contextualSpacing/>
        <w:rPr>
          <w:rFonts w:eastAsia="Calibri" w:cs="Tahoma"/>
          <w:color w:val="000000"/>
        </w:rPr>
      </w:pPr>
    </w:p>
    <w:p w14:paraId="6D2CEB6A" w14:textId="62448329" w:rsidR="00835A5F" w:rsidRDefault="00835A5F" w:rsidP="00093BD3">
      <w:pPr>
        <w:spacing w:after="0" w:line="360" w:lineRule="auto"/>
        <w:ind w:right="-28"/>
        <w:contextualSpacing/>
        <w:jc w:val="center"/>
        <w:rPr>
          <w:rFonts w:eastAsia="Calibri" w:cs="Tahoma"/>
          <w:color w:val="000000"/>
        </w:rPr>
      </w:pPr>
      <w:r w:rsidRPr="00835A5F">
        <w:rPr>
          <w:rFonts w:eastAsia="Calibri" w:cs="Tahoma"/>
          <w:noProof/>
          <w:color w:val="000000"/>
        </w:rPr>
        <w:drawing>
          <wp:inline distT="0" distB="0" distL="0" distR="0" wp14:anchorId="7968B98C" wp14:editId="71F97AFA">
            <wp:extent cx="3600000" cy="1122118"/>
            <wp:effectExtent l="0" t="0" r="63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0000" cy="1122118"/>
                    </a:xfrm>
                    <a:prstGeom prst="rect">
                      <a:avLst/>
                    </a:prstGeom>
                  </pic:spPr>
                </pic:pic>
              </a:graphicData>
            </a:graphic>
          </wp:inline>
        </w:drawing>
      </w:r>
    </w:p>
    <w:p w14:paraId="77664905" w14:textId="77777777" w:rsidR="0076122D" w:rsidRDefault="0076122D" w:rsidP="00093BD3">
      <w:pPr>
        <w:spacing w:after="0" w:line="360" w:lineRule="auto"/>
      </w:pPr>
    </w:p>
    <w:p w14:paraId="676FF25B" w14:textId="3BEF715B" w:rsidR="0050265B" w:rsidRPr="00D6344D" w:rsidRDefault="00D6344D" w:rsidP="00093BD3">
      <w:pPr>
        <w:spacing w:after="0" w:line="360" w:lineRule="auto"/>
        <w:contextualSpacing/>
        <w:rPr>
          <w:rFonts w:cs="Tahoma"/>
          <w:bCs/>
        </w:rPr>
      </w:pPr>
      <w:bookmarkStart w:id="23" w:name="_Hlk201088369"/>
      <w:r>
        <w:rPr>
          <w:rFonts w:cs="Tahoma"/>
          <w:bCs/>
        </w:rPr>
        <w:t xml:space="preserve">En ese sentido, es menester recordar que la solicitud de información se presentó el </w:t>
      </w:r>
      <w:r>
        <w:rPr>
          <w:rFonts w:cs="Tahoma"/>
          <w:b/>
          <w:bCs/>
        </w:rPr>
        <w:t xml:space="preserve">uno de julio de dos mil veinticinco </w:t>
      </w:r>
      <w:r>
        <w:rPr>
          <w:rFonts w:cs="Tahoma"/>
          <w:bCs/>
        </w:rPr>
        <w:t xml:space="preserve">y de la Gaceta Municipal se desprende que el Código de Ética fue aprobado el </w:t>
      </w:r>
      <w:r>
        <w:rPr>
          <w:rFonts w:cs="Tahoma"/>
          <w:b/>
          <w:bCs/>
        </w:rPr>
        <w:t>seis de agosto de dos mil veinticinco</w:t>
      </w:r>
      <w:r>
        <w:rPr>
          <w:rFonts w:cs="Tahoma"/>
          <w:bCs/>
        </w:rPr>
        <w:t xml:space="preserve">, es decir, el documento solicitado se emitió posterior a la fecha de la solicitud de información; situación que robustece la respuesta del Sujeto Obligado respecto de las razones por las cuales la actual administración no contaba con nuevo código de ética a la fecha en que se registró el requerimiento de información. </w:t>
      </w:r>
    </w:p>
    <w:bookmarkEnd w:id="23"/>
    <w:p w14:paraId="116063D0" w14:textId="3FB0A96C" w:rsidR="00093BD3" w:rsidRDefault="00093BD3" w:rsidP="00093BD3">
      <w:pPr>
        <w:spacing w:line="360" w:lineRule="auto"/>
        <w:contextualSpacing/>
        <w:rPr>
          <w:color w:val="auto"/>
        </w:rPr>
      </w:pPr>
      <w:r>
        <w:lastRenderedPageBreak/>
        <w:t>Conforme a lo anterior, se logra vislumbrar que la información es inexistente</w:t>
      </w:r>
      <w:r>
        <w:rPr>
          <w:color w:val="auto"/>
        </w:rPr>
        <w:t xml:space="preserve">; sobre el tema, se trae a manera de analogía el Criterio orientador, con clave de control SO/014/2017, emitido por el entonces Instituto Nacional de Transparencia, Acceso a la Información Pública y Protección de Datos Personales en el Estado de México y Municipios, del cual se desprende que la inexistencia de la información, es una cuestión de hecho que se le atribuye a la misma, cuando ésta no se encuentra en los archivos del sujeto obligado. </w:t>
      </w:r>
    </w:p>
    <w:p w14:paraId="39E1D849" w14:textId="77777777" w:rsidR="00093BD3" w:rsidRDefault="00093BD3" w:rsidP="00093BD3">
      <w:pPr>
        <w:spacing w:line="360" w:lineRule="auto"/>
        <w:contextualSpacing/>
        <w:rPr>
          <w:color w:val="FF0000"/>
        </w:rPr>
      </w:pPr>
    </w:p>
    <w:p w14:paraId="28334B6D" w14:textId="77777777" w:rsidR="00093BD3" w:rsidRDefault="00093BD3" w:rsidP="00093BD3">
      <w:pPr>
        <w:spacing w:line="360" w:lineRule="auto"/>
        <w:contextualSpacing/>
        <w:rPr>
          <w:color w:val="auto"/>
        </w:rPr>
      </w:pPr>
      <w:r>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2E16572" w14:textId="77777777" w:rsidR="00093BD3" w:rsidRDefault="00093BD3" w:rsidP="00093BD3">
      <w:pPr>
        <w:spacing w:line="360" w:lineRule="auto"/>
        <w:contextualSpacing/>
        <w:rPr>
          <w:color w:val="FF0000"/>
        </w:rPr>
      </w:pPr>
    </w:p>
    <w:p w14:paraId="2BFD9FE1" w14:textId="77777777" w:rsidR="00093BD3" w:rsidRDefault="00093BD3" w:rsidP="00093BD3">
      <w:pPr>
        <w:spacing w:line="360" w:lineRule="auto"/>
        <w:contextualSpacing/>
        <w:rPr>
          <w:color w:val="auto"/>
        </w:rPr>
      </w:pPr>
      <w:r>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3BEB4FEF" w14:textId="77777777" w:rsidR="00093BD3" w:rsidRDefault="00093BD3" w:rsidP="00093BD3">
      <w:pPr>
        <w:spacing w:line="360" w:lineRule="auto"/>
        <w:contextualSpacing/>
        <w:rPr>
          <w:color w:val="FF0000"/>
        </w:rPr>
      </w:pPr>
    </w:p>
    <w:p w14:paraId="3029BDD2" w14:textId="37A5E275" w:rsidR="00093BD3" w:rsidRDefault="00093BD3" w:rsidP="00093BD3">
      <w:pPr>
        <w:spacing w:line="360" w:lineRule="auto"/>
        <w:contextualSpacing/>
        <w:rPr>
          <w:color w:val="FF0000"/>
        </w:rPr>
      </w:pPr>
      <w:r>
        <w:rPr>
          <w:color w:val="auto"/>
        </w:rPr>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r w:rsidR="00B51D7A">
        <w:rPr>
          <w:color w:val="auto"/>
        </w:rPr>
        <w:t xml:space="preserve"> </w:t>
      </w:r>
    </w:p>
    <w:p w14:paraId="4C64011F" w14:textId="77777777" w:rsidR="00093BD3" w:rsidRDefault="00093BD3" w:rsidP="00093BD3">
      <w:pPr>
        <w:spacing w:line="360" w:lineRule="auto"/>
        <w:contextualSpacing/>
        <w:rPr>
          <w:color w:val="FF0000"/>
        </w:rPr>
      </w:pPr>
    </w:p>
    <w:p w14:paraId="338BE851" w14:textId="77777777" w:rsidR="00093BD3" w:rsidRDefault="00093BD3" w:rsidP="00093BD3">
      <w:pPr>
        <w:spacing w:line="360" w:lineRule="auto"/>
        <w:contextualSpacing/>
        <w:rPr>
          <w:color w:val="auto"/>
        </w:rPr>
      </w:pPr>
      <w:r>
        <w:rPr>
          <w:color w:val="auto"/>
        </w:rPr>
        <w:lastRenderedPageBreak/>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w:t>
      </w:r>
      <w:r>
        <w:rPr>
          <w:color w:val="auto"/>
          <w:u w:val="single"/>
        </w:rPr>
        <w:t>no se desprenda obligación alguna de contar con la información solicitada, ni se advierta algún otro elemento de convicción que apunto a su existenci</w:t>
      </w:r>
      <w:r>
        <w:rPr>
          <w:color w:val="auto"/>
        </w:rPr>
        <w:t>a.</w:t>
      </w:r>
    </w:p>
    <w:p w14:paraId="195C2E0A" w14:textId="77777777" w:rsidR="00093BD3" w:rsidRDefault="00093BD3" w:rsidP="00093BD3">
      <w:pPr>
        <w:spacing w:line="360" w:lineRule="auto"/>
        <w:contextualSpacing/>
        <w:rPr>
          <w:color w:val="FF0000"/>
        </w:rPr>
      </w:pPr>
    </w:p>
    <w:p w14:paraId="6BDC851A" w14:textId="2F4DF6AE" w:rsidR="00D6344D" w:rsidRDefault="00093BD3" w:rsidP="00093BD3">
      <w:pPr>
        <w:spacing w:line="360" w:lineRule="auto"/>
        <w:contextualSpacing/>
      </w:pPr>
      <w:r>
        <w:rPr>
          <w:color w:val="auto"/>
        </w:rPr>
        <w:t xml:space="preserve">Por lo cual, se considera que el Sujeto Obligado desde respuesta, señaló las razones por las cuales no contaba con lo requerido y cumplió con el segundo párrafo, del artículo 19 de la Ley de Transparencia y Acceso a la Información Pública del Estado de México y Municipios, lo cual da como resultado que el agravio sea </w:t>
      </w:r>
      <w:r>
        <w:rPr>
          <w:b/>
          <w:color w:val="auto"/>
        </w:rPr>
        <w:t>INFUNDADO,</w:t>
      </w:r>
      <w:r w:rsidR="00D6344D">
        <w:t xml:space="preserve"> situación que se robusteció con el contenido de la Gaceta Municipal No. 029</w:t>
      </w:r>
      <w:r>
        <w:t>.</w:t>
      </w:r>
      <w:r w:rsidR="00D6344D">
        <w:t xml:space="preserve"> </w:t>
      </w:r>
    </w:p>
    <w:p w14:paraId="16D95251" w14:textId="77777777" w:rsidR="00D6344D" w:rsidRDefault="00D6344D" w:rsidP="00093BD3">
      <w:pPr>
        <w:spacing w:after="0" w:line="360" w:lineRule="auto"/>
        <w:contextualSpacing/>
        <w:rPr>
          <w:rFonts w:cs="Tahoma"/>
        </w:rPr>
      </w:pPr>
    </w:p>
    <w:p w14:paraId="167EF11E" w14:textId="51EA6530" w:rsidR="0050265B" w:rsidRPr="00DD2CF2" w:rsidRDefault="0050265B" w:rsidP="00093BD3">
      <w:pPr>
        <w:spacing w:after="0" w:line="360" w:lineRule="auto"/>
        <w:contextualSpacing/>
        <w:rPr>
          <w:b/>
          <w:bCs/>
        </w:rPr>
      </w:pPr>
      <w:r w:rsidRPr="00DD2CF2">
        <w:rPr>
          <w:b/>
          <w:bCs/>
        </w:rPr>
        <w:t>SEXTO. Decisión</w:t>
      </w:r>
    </w:p>
    <w:p w14:paraId="1EF4C36C" w14:textId="77777777" w:rsidR="0050265B" w:rsidRPr="00DD2CF2" w:rsidRDefault="0050265B" w:rsidP="00093BD3">
      <w:pPr>
        <w:spacing w:after="0" w:line="360" w:lineRule="auto"/>
        <w:contextualSpacing/>
      </w:pPr>
    </w:p>
    <w:p w14:paraId="2EF9D091" w14:textId="77777777" w:rsidR="0050265B" w:rsidRPr="00934D14" w:rsidRDefault="0050265B" w:rsidP="00093BD3">
      <w:pPr>
        <w:spacing w:after="0" w:line="360" w:lineRule="auto"/>
        <w:contextualSpacing/>
        <w:rPr>
          <w:rFonts w:cs="Tahoma"/>
        </w:rPr>
      </w:pPr>
      <w:r w:rsidRPr="00934D14">
        <w:rPr>
          <w:rFonts w:cs="Tahoma"/>
        </w:rPr>
        <w:t xml:space="preserve">Con fundamento en el artículo 186, fracción II, de la Ley de Transparencia y Acceso a la Información Pública del Estado de México y Municipios, este Instituto considera procedente </w:t>
      </w:r>
      <w:r w:rsidRPr="00934D14">
        <w:rPr>
          <w:rFonts w:cs="Tahoma"/>
          <w:b/>
        </w:rPr>
        <w:t xml:space="preserve">CONFIRMAR </w:t>
      </w:r>
      <w:r w:rsidRPr="00934D14">
        <w:rPr>
          <w:rFonts w:cs="Tahoma"/>
        </w:rPr>
        <w:t xml:space="preserve">la respuesta otorgada por el Sujeto Obligado. </w:t>
      </w:r>
    </w:p>
    <w:p w14:paraId="40C30558" w14:textId="77777777" w:rsidR="0050265B" w:rsidRPr="00934D14" w:rsidRDefault="0050265B" w:rsidP="00093BD3">
      <w:pPr>
        <w:tabs>
          <w:tab w:val="left" w:pos="4962"/>
        </w:tabs>
        <w:spacing w:after="0" w:line="360" w:lineRule="auto"/>
        <w:contextualSpacing/>
        <w:rPr>
          <w:rFonts w:cs="Tahoma"/>
        </w:rPr>
      </w:pPr>
    </w:p>
    <w:p w14:paraId="14B0E36D" w14:textId="2DD0827C" w:rsidR="0050265B" w:rsidRPr="00934D14" w:rsidRDefault="0050265B" w:rsidP="00093BD3">
      <w:pPr>
        <w:spacing w:after="0" w:line="360" w:lineRule="auto"/>
        <w:contextualSpacing/>
        <w:rPr>
          <w:rFonts w:eastAsia="Calibri" w:cs="Tahoma"/>
          <w:b/>
          <w:bCs/>
        </w:rPr>
      </w:pPr>
      <w:r w:rsidRPr="00934D14">
        <w:rPr>
          <w:rFonts w:eastAsia="Calibri" w:cs="Tahoma"/>
          <w:b/>
          <w:bCs/>
        </w:rPr>
        <w:t>Términos de la Resolución p</w:t>
      </w:r>
      <w:r w:rsidR="00CB1E77">
        <w:rPr>
          <w:rFonts w:eastAsia="Calibri" w:cs="Tahoma"/>
          <w:b/>
          <w:bCs/>
        </w:rPr>
        <w:t>ara conocimiento del Particular</w:t>
      </w:r>
    </w:p>
    <w:p w14:paraId="611199FF" w14:textId="77777777" w:rsidR="0050265B" w:rsidRPr="00934D14" w:rsidRDefault="0050265B" w:rsidP="00093BD3">
      <w:pPr>
        <w:spacing w:after="0" w:line="360" w:lineRule="auto"/>
        <w:contextualSpacing/>
        <w:rPr>
          <w:rFonts w:eastAsia="Calibri" w:cs="Tahoma"/>
          <w:b/>
          <w:bCs/>
        </w:rPr>
      </w:pPr>
    </w:p>
    <w:p w14:paraId="707840F5" w14:textId="7651B551" w:rsidR="0050265B" w:rsidRDefault="0050265B" w:rsidP="00093BD3">
      <w:pPr>
        <w:widowControl w:val="0"/>
        <w:spacing w:after="0" w:line="360" w:lineRule="auto"/>
        <w:contextualSpacing/>
        <w:rPr>
          <w:rFonts w:eastAsia="Calibri" w:cs="Tahoma"/>
          <w:bCs/>
          <w:iCs/>
        </w:rPr>
      </w:pPr>
      <w:r w:rsidRPr="00934D14">
        <w:rPr>
          <w:rFonts w:eastAsia="Calibri" w:cs="Tahoma"/>
          <w:bCs/>
          <w:iCs/>
          <w:color w:val="000000"/>
        </w:rPr>
        <w:t>Se le hace del conocimiento al Particular, que, en el presente caso, no se le da la</w:t>
      </w:r>
      <w:r>
        <w:rPr>
          <w:rFonts w:eastAsia="Calibri" w:cs="Tahoma"/>
          <w:bCs/>
          <w:iCs/>
          <w:color w:val="000000"/>
        </w:rPr>
        <w:t xml:space="preserve"> razón pues el Sujeto Obligado</w:t>
      </w:r>
      <w:r w:rsidRPr="00934D14">
        <w:rPr>
          <w:rFonts w:eastAsia="Calibri" w:cs="Tahoma"/>
          <w:bCs/>
          <w:iCs/>
          <w:color w:val="000000"/>
        </w:rPr>
        <w:t>,</w:t>
      </w:r>
      <w:r>
        <w:rPr>
          <w:rFonts w:eastAsia="Calibri" w:cs="Tahoma"/>
          <w:bCs/>
          <w:iCs/>
          <w:color w:val="000000"/>
        </w:rPr>
        <w:t xml:space="preserve"> </w:t>
      </w:r>
      <w:r w:rsidR="00D6344D">
        <w:rPr>
          <w:rFonts w:eastAsia="Calibri" w:cs="Tahoma"/>
          <w:bCs/>
          <w:iCs/>
          <w:color w:val="000000"/>
        </w:rPr>
        <w:t xml:space="preserve">no contaba con el documento requerido a la fecha de la solicitud de </w:t>
      </w:r>
      <w:r w:rsidR="00093BD3">
        <w:rPr>
          <w:rFonts w:eastAsia="Calibri" w:cs="Tahoma"/>
          <w:bCs/>
          <w:iCs/>
          <w:color w:val="000000"/>
        </w:rPr>
        <w:t>información; sin embargo, se le dejan a salvo sus derechos para el caso de que sea de su interés presente de nueva cuenta su solicitud de información.</w:t>
      </w:r>
      <w:r w:rsidR="00B51D7A">
        <w:rPr>
          <w:rFonts w:eastAsia="Calibri" w:cs="Tahoma"/>
          <w:bCs/>
          <w:iCs/>
          <w:color w:val="000000"/>
        </w:rPr>
        <w:t xml:space="preserve"> </w:t>
      </w:r>
      <w:r>
        <w:rPr>
          <w:rFonts w:eastAsia="Calibri" w:cs="Tahoma"/>
          <w:bCs/>
          <w:iCs/>
        </w:rPr>
        <w:t>La labor de este Instituto</w:t>
      </w:r>
      <w:r w:rsidRPr="00934D14">
        <w:rPr>
          <w:rFonts w:eastAsia="Calibri" w:cs="Tahoma"/>
          <w:bCs/>
          <w:iCs/>
        </w:rPr>
        <w:t>, es apoyar a la población a acceder a la información pública y garantizar la protección de sus datos personales.</w:t>
      </w:r>
    </w:p>
    <w:p w14:paraId="4FF9B94F" w14:textId="77777777" w:rsidR="00D6344D" w:rsidRPr="005534A8" w:rsidRDefault="00D6344D" w:rsidP="00093BD3">
      <w:pPr>
        <w:widowControl w:val="0"/>
        <w:spacing w:after="0" w:line="360" w:lineRule="auto"/>
        <w:contextualSpacing/>
        <w:rPr>
          <w:rFonts w:eastAsia="Calibri" w:cs="Tahoma"/>
          <w:bCs/>
          <w:iCs/>
          <w:color w:val="000000"/>
        </w:rPr>
      </w:pPr>
    </w:p>
    <w:p w14:paraId="5060FA34" w14:textId="77777777" w:rsidR="0050265B" w:rsidRPr="00934D14" w:rsidRDefault="0050265B" w:rsidP="00093BD3">
      <w:pPr>
        <w:spacing w:after="0" w:line="360" w:lineRule="auto"/>
        <w:contextualSpacing/>
        <w:rPr>
          <w:rFonts w:eastAsia="Calibri"/>
        </w:rPr>
      </w:pPr>
      <w:r w:rsidRPr="00934D14">
        <w:rPr>
          <w:rFonts w:eastAsia="Calibri"/>
        </w:rPr>
        <w:lastRenderedPageBreak/>
        <w:t>Por lo expuesto y fundado, este Pleno:</w:t>
      </w:r>
    </w:p>
    <w:p w14:paraId="3C01A651" w14:textId="77777777" w:rsidR="00526EAE" w:rsidRPr="00DD2CF2" w:rsidRDefault="00526EAE" w:rsidP="00093BD3">
      <w:pPr>
        <w:spacing w:after="0" w:line="360" w:lineRule="auto"/>
        <w:ind w:left="720" w:hanging="720"/>
        <w:contextualSpacing/>
        <w:rPr>
          <w:rFonts w:eastAsia="Calibri"/>
        </w:rPr>
      </w:pPr>
    </w:p>
    <w:p w14:paraId="3D0731FC" w14:textId="77777777" w:rsidR="0050265B" w:rsidRPr="00DD2CF2" w:rsidRDefault="0050265B" w:rsidP="00093BD3">
      <w:pPr>
        <w:pStyle w:val="Ttulo1"/>
        <w:spacing w:before="0" w:after="0"/>
        <w:contextualSpacing/>
        <w:rPr>
          <w:rFonts w:eastAsia="Calibri"/>
          <w:b w:val="0"/>
          <w:bCs/>
          <w:color w:val="auto"/>
          <w:sz w:val="22"/>
          <w:szCs w:val="22"/>
        </w:rPr>
      </w:pPr>
      <w:bookmarkStart w:id="24" w:name="_Toc203043404"/>
      <w:bookmarkStart w:id="25" w:name="_Toc207292949"/>
      <w:r w:rsidRPr="00DD2CF2">
        <w:rPr>
          <w:rFonts w:eastAsia="Calibri"/>
          <w:bCs/>
          <w:color w:val="auto"/>
          <w:sz w:val="22"/>
          <w:szCs w:val="22"/>
        </w:rPr>
        <w:t>R E S U E L V E</w:t>
      </w:r>
      <w:bookmarkEnd w:id="24"/>
      <w:bookmarkEnd w:id="25"/>
    </w:p>
    <w:p w14:paraId="581569A3" w14:textId="77777777" w:rsidR="0050265B" w:rsidRPr="00DD2CF2" w:rsidRDefault="0050265B" w:rsidP="00093BD3">
      <w:pPr>
        <w:spacing w:after="0" w:line="360" w:lineRule="auto"/>
        <w:ind w:right="-28"/>
        <w:contextualSpacing/>
        <w:rPr>
          <w:rFonts w:cs="Tahoma"/>
          <w:b/>
          <w:bCs/>
        </w:rPr>
      </w:pPr>
    </w:p>
    <w:p w14:paraId="48826AEE" w14:textId="7872E636" w:rsidR="0050265B" w:rsidRPr="00934D14" w:rsidRDefault="0050265B" w:rsidP="00093BD3">
      <w:pPr>
        <w:spacing w:after="0" w:line="360" w:lineRule="auto"/>
        <w:contextualSpacing/>
        <w:rPr>
          <w:rFonts w:eastAsia="Calibri" w:cs="Tahoma"/>
          <w:iCs/>
        </w:rPr>
      </w:pPr>
      <w:r w:rsidRPr="00934D14">
        <w:rPr>
          <w:rFonts w:eastAsia="Calibri" w:cs="Tahoma"/>
          <w:b/>
          <w:iCs/>
        </w:rPr>
        <w:t>PRIMERO.</w:t>
      </w:r>
      <w:r w:rsidRPr="00934D14">
        <w:rPr>
          <w:rFonts w:eastAsia="Calibri" w:cs="Tahoma"/>
          <w:bCs/>
          <w:iCs/>
        </w:rPr>
        <w:t xml:space="preserve"> Se </w:t>
      </w:r>
      <w:r w:rsidRPr="00934D14">
        <w:rPr>
          <w:rFonts w:eastAsia="Calibri" w:cs="Tahoma"/>
          <w:b/>
          <w:bCs/>
          <w:iCs/>
        </w:rPr>
        <w:t xml:space="preserve">CONFIRMA </w:t>
      </w:r>
      <w:r w:rsidRPr="00934D14">
        <w:rPr>
          <w:rFonts w:eastAsia="Calibri" w:cs="Tahoma"/>
          <w:iCs/>
        </w:rPr>
        <w:t xml:space="preserve">la respuesta entregada por el </w:t>
      </w:r>
      <w:r>
        <w:rPr>
          <w:rFonts w:eastAsia="Calibri" w:cs="Tahoma"/>
          <w:iCs/>
        </w:rPr>
        <w:t xml:space="preserve">Ayuntamiento de </w:t>
      </w:r>
      <w:r w:rsidR="007F67AF">
        <w:t>Cocotitlán</w:t>
      </w:r>
      <w:r w:rsidRPr="00934D14">
        <w:rPr>
          <w:rFonts w:eastAsia="Calibri" w:cs="Tahoma"/>
          <w:iCs/>
        </w:rPr>
        <w:t xml:space="preserve"> a la solicitud de acceso a la información </w:t>
      </w:r>
      <w:r w:rsidRPr="00934D14">
        <w:rPr>
          <w:rFonts w:cs="Tahoma"/>
          <w:color w:val="0D0D0D" w:themeColor="text1" w:themeTint="F2"/>
        </w:rPr>
        <w:t>con número de folio</w:t>
      </w:r>
      <w:r w:rsidRPr="00934D14">
        <w:rPr>
          <w:b/>
          <w:bCs/>
          <w:color w:val="FF0000"/>
        </w:rPr>
        <w:t> </w:t>
      </w:r>
      <w:r w:rsidR="00D6344D">
        <w:rPr>
          <w:bCs/>
        </w:rPr>
        <w:t>00355</w:t>
      </w:r>
      <w:r w:rsidR="00A868B1" w:rsidRPr="00A868B1">
        <w:rPr>
          <w:bCs/>
        </w:rPr>
        <w:t>/</w:t>
      </w:r>
      <w:r w:rsidR="00D6344D">
        <w:rPr>
          <w:bCs/>
        </w:rPr>
        <w:t>COCOTIT</w:t>
      </w:r>
      <w:r w:rsidR="00A868B1" w:rsidRPr="00A868B1">
        <w:rPr>
          <w:bCs/>
        </w:rPr>
        <w:t>/IP/2025</w:t>
      </w:r>
      <w:r w:rsidRPr="00934D14">
        <w:rPr>
          <w:rFonts w:cs="Tahoma"/>
          <w:bCs/>
          <w:color w:val="0D0D0D" w:themeColor="text1" w:themeTint="F2"/>
        </w:rPr>
        <w:t xml:space="preserve">, </w:t>
      </w:r>
      <w:r w:rsidRPr="00934D14">
        <w:rPr>
          <w:rFonts w:eastAsia="Calibri" w:cs="Tahoma"/>
          <w:bCs/>
          <w:iCs/>
        </w:rPr>
        <w:t xml:space="preserve">por resultar </w:t>
      </w:r>
      <w:r w:rsidRPr="00934D14">
        <w:rPr>
          <w:rFonts w:eastAsia="Calibri" w:cs="Tahoma"/>
          <w:b/>
          <w:bCs/>
          <w:iCs/>
        </w:rPr>
        <w:t>INFUNDADAS</w:t>
      </w:r>
      <w:r w:rsidRPr="00934D14">
        <w:rPr>
          <w:rFonts w:eastAsia="Calibri" w:cs="Tahoma"/>
          <w:bCs/>
          <w:iCs/>
        </w:rPr>
        <w:t xml:space="preserve"> las razón o motivo de inconformidad hecho valer por el Recurrente, en términos de los Considerandos </w:t>
      </w:r>
      <w:r w:rsidRPr="00934D14">
        <w:rPr>
          <w:rFonts w:eastAsia="Calibri" w:cs="Tahoma"/>
          <w:iCs/>
        </w:rPr>
        <w:t>QUINTO y SEXTO de esta Resolución.</w:t>
      </w:r>
    </w:p>
    <w:p w14:paraId="4E4D08B2" w14:textId="77777777" w:rsidR="0050265B" w:rsidRPr="00934D14" w:rsidRDefault="0050265B" w:rsidP="00093BD3">
      <w:pPr>
        <w:spacing w:after="0" w:line="360" w:lineRule="auto"/>
        <w:contextualSpacing/>
        <w:rPr>
          <w:rFonts w:eastAsia="Calibri" w:cs="Tahoma"/>
          <w:bCs/>
          <w:iCs/>
        </w:rPr>
      </w:pPr>
    </w:p>
    <w:p w14:paraId="7C538581" w14:textId="77777777" w:rsidR="0050265B" w:rsidRPr="00934D14" w:rsidRDefault="0050265B" w:rsidP="00093BD3">
      <w:pPr>
        <w:spacing w:after="0" w:line="360" w:lineRule="auto"/>
        <w:contextualSpacing/>
        <w:rPr>
          <w:rFonts w:eastAsia="Calibri" w:cs="Tahoma"/>
          <w:bCs/>
          <w:i/>
          <w:iCs/>
        </w:rPr>
      </w:pPr>
      <w:r w:rsidRPr="00934D14">
        <w:rPr>
          <w:rFonts w:eastAsia="Calibri" w:cs="Tahoma"/>
          <w:b/>
          <w:bCs/>
          <w:iCs/>
        </w:rPr>
        <w:t>SEGUNDO. NOTIFÍQUESE</w:t>
      </w:r>
      <w:r>
        <w:rPr>
          <w:rFonts w:eastAsia="Calibri" w:cs="Tahoma"/>
          <w:b/>
          <w:bCs/>
          <w:iCs/>
        </w:rPr>
        <w:t xml:space="preserve"> POR SAIMEX</w:t>
      </w:r>
      <w:r w:rsidRPr="00934D14">
        <w:rPr>
          <w:rFonts w:eastAsia="Calibri" w:cs="Tahoma"/>
          <w:b/>
          <w:bCs/>
          <w:iCs/>
        </w:rPr>
        <w:t xml:space="preserve"> </w:t>
      </w:r>
      <w:r w:rsidRPr="00934D14">
        <w:rPr>
          <w:rFonts w:eastAsia="Calibri" w:cs="Tahoma"/>
          <w:bCs/>
          <w:iCs/>
        </w:rPr>
        <w:t>la presente resolución al Titular de la Unidad de Transparencia del Sujeto Obligado.</w:t>
      </w:r>
    </w:p>
    <w:p w14:paraId="2B3594D5" w14:textId="77777777" w:rsidR="0050265B" w:rsidRPr="00934D14" w:rsidRDefault="0050265B" w:rsidP="00093BD3">
      <w:pPr>
        <w:spacing w:after="0" w:line="360" w:lineRule="auto"/>
        <w:contextualSpacing/>
        <w:rPr>
          <w:rFonts w:eastAsia="Calibri" w:cs="Tahoma"/>
          <w:bCs/>
          <w:iCs/>
        </w:rPr>
      </w:pPr>
    </w:p>
    <w:p w14:paraId="419B89AB" w14:textId="77777777" w:rsidR="0050265B" w:rsidRPr="00934D14" w:rsidRDefault="0050265B" w:rsidP="00093BD3">
      <w:pPr>
        <w:spacing w:after="0" w:line="360" w:lineRule="auto"/>
        <w:contextualSpacing/>
        <w:rPr>
          <w:rFonts w:eastAsia="Calibri" w:cs="Tahoma"/>
          <w:bCs/>
          <w:iCs/>
        </w:rPr>
      </w:pPr>
      <w:r w:rsidRPr="00934D14">
        <w:rPr>
          <w:rFonts w:eastAsia="Calibri" w:cs="Tahoma"/>
          <w:b/>
          <w:bCs/>
          <w:iCs/>
        </w:rPr>
        <w:t>TERCERO. NOTIFÍQUESE</w:t>
      </w:r>
      <w:r>
        <w:rPr>
          <w:rFonts w:eastAsia="Calibri" w:cs="Tahoma"/>
          <w:b/>
          <w:bCs/>
          <w:iCs/>
        </w:rPr>
        <w:t xml:space="preserve"> POR SAIMEX</w:t>
      </w:r>
      <w:r w:rsidRPr="00934D14">
        <w:rPr>
          <w:rFonts w:eastAsia="Calibri" w:cs="Tahoma"/>
          <w:bCs/>
          <w:i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6FD3A3E" w14:textId="77777777" w:rsidR="0050265B" w:rsidRPr="00DD2CF2" w:rsidRDefault="0050265B" w:rsidP="00093BD3">
      <w:pPr>
        <w:spacing w:after="0" w:line="360" w:lineRule="auto"/>
        <w:contextualSpacing/>
        <w:rPr>
          <w:rFonts w:eastAsia="Calibri" w:cs="Tahoma"/>
          <w:iCs/>
        </w:rPr>
      </w:pPr>
    </w:p>
    <w:p w14:paraId="3BB01D30" w14:textId="0497C29C" w:rsidR="0050265B" w:rsidRPr="00DD2CF2" w:rsidRDefault="0050265B" w:rsidP="00093BD3">
      <w:pPr>
        <w:spacing w:after="0" w:line="360" w:lineRule="auto"/>
        <w:contextualSpacing/>
        <w:rPr>
          <w:rFonts w:eastAsia="Calibri" w:cs="Tahoma"/>
          <w:iCs/>
        </w:rPr>
      </w:pPr>
      <w:r w:rsidRPr="00DD2CF2">
        <w:rPr>
          <w:rFonts w:eastAsia="Calibri" w:cs="Tahoma"/>
          <w:iCs/>
        </w:rPr>
        <w:t xml:space="preserve">ASÍ LO RESUELVE, POR </w:t>
      </w:r>
      <w:r w:rsidRPr="00DD2CF2">
        <w:rPr>
          <w:rFonts w:eastAsia="Calibri" w:cs="Tahoma"/>
          <w:b/>
          <w:bCs/>
          <w:iCs/>
        </w:rPr>
        <w:t>UNANIMIDAD</w:t>
      </w:r>
      <w:r w:rsidRPr="00DD2CF2">
        <w:rPr>
          <w:rFonts w:eastAsia="Calibri" w:cs="Tahoma"/>
          <w:i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6344D">
        <w:rPr>
          <w:rFonts w:eastAsia="Calibri" w:cs="Tahoma"/>
          <w:iCs/>
        </w:rPr>
        <w:t>TRIGÉSIMA</w:t>
      </w:r>
      <w:r>
        <w:rPr>
          <w:rFonts w:eastAsia="Calibri" w:cs="Tahoma"/>
          <w:iCs/>
        </w:rPr>
        <w:t xml:space="preserve"> </w:t>
      </w:r>
      <w:r w:rsidRPr="00DD2CF2">
        <w:rPr>
          <w:rFonts w:eastAsia="Calibri" w:cs="Tahoma"/>
          <w:iCs/>
        </w:rPr>
        <w:t xml:space="preserve">SESIÓN ORDINARIA, CELEBRADA EL </w:t>
      </w:r>
      <w:r w:rsidR="00D6344D">
        <w:rPr>
          <w:rFonts w:eastAsia="Calibri" w:cs="Tahoma"/>
          <w:iCs/>
        </w:rPr>
        <w:t>VEINTISIETE DE AGOSTO</w:t>
      </w:r>
      <w:r w:rsidRPr="00DD2CF2">
        <w:rPr>
          <w:rFonts w:eastAsia="Calibri" w:cs="Tahoma"/>
          <w:iCs/>
        </w:rPr>
        <w:t xml:space="preserve"> DE DOS MIL VEINTICINCO, ANTE EL SECRETARIO TÉCNICO DEL PLENO, ALEXIS TAPIA RAMÍREZ.</w:t>
      </w:r>
    </w:p>
    <w:p w14:paraId="6E5C8AE8" w14:textId="77777777" w:rsidR="0050265B" w:rsidRPr="00DD2CF2" w:rsidRDefault="0050265B" w:rsidP="00093BD3">
      <w:pPr>
        <w:spacing w:after="0" w:line="360" w:lineRule="auto"/>
        <w:contextualSpacing/>
        <w:rPr>
          <w:rFonts w:eastAsia="Calibri" w:cs="Tahoma"/>
          <w:color w:val="000000"/>
          <w:lang w:val="es-ES"/>
        </w:rPr>
      </w:pPr>
    </w:p>
    <w:p w14:paraId="6F49E9A1" w14:textId="77777777" w:rsidR="0050265B" w:rsidRDefault="0050265B" w:rsidP="00093BD3">
      <w:pPr>
        <w:spacing w:after="0" w:line="360" w:lineRule="auto"/>
        <w:contextualSpacing/>
      </w:pPr>
    </w:p>
    <w:p w14:paraId="2713F9E3" w14:textId="77777777" w:rsidR="00526EAE" w:rsidRDefault="00526EAE" w:rsidP="00093BD3">
      <w:pPr>
        <w:spacing w:after="0" w:line="360" w:lineRule="auto"/>
        <w:contextualSpacing/>
      </w:pPr>
    </w:p>
    <w:p w14:paraId="2A05D92E" w14:textId="77777777" w:rsidR="00526EAE" w:rsidRPr="00DD2CF2" w:rsidRDefault="00526EAE" w:rsidP="00093BD3">
      <w:pPr>
        <w:spacing w:after="0" w:line="360" w:lineRule="auto"/>
        <w:contextualSpacing/>
      </w:pPr>
    </w:p>
    <w:p w14:paraId="5E68A960" w14:textId="31DC06F0" w:rsidR="00CE58A5" w:rsidRDefault="00CE58A5" w:rsidP="00093BD3">
      <w:pPr>
        <w:spacing w:after="0" w:line="360" w:lineRule="auto"/>
        <w:contextualSpacing/>
      </w:pPr>
    </w:p>
    <w:p w14:paraId="16E95D6E" w14:textId="77777777" w:rsidR="00766BF3" w:rsidRDefault="00766BF3" w:rsidP="00093BD3">
      <w:pPr>
        <w:spacing w:after="0" w:line="360" w:lineRule="auto"/>
        <w:contextualSpacing/>
      </w:pPr>
    </w:p>
    <w:p w14:paraId="11B21104" w14:textId="77777777" w:rsidR="00766BF3" w:rsidRDefault="00766BF3" w:rsidP="00093BD3">
      <w:pPr>
        <w:spacing w:after="0" w:line="360" w:lineRule="auto"/>
        <w:contextualSpacing/>
      </w:pPr>
    </w:p>
    <w:p w14:paraId="774387F0" w14:textId="77777777" w:rsidR="00766BF3" w:rsidRDefault="00766BF3" w:rsidP="00093BD3">
      <w:pPr>
        <w:spacing w:after="0" w:line="360" w:lineRule="auto"/>
        <w:contextualSpacing/>
      </w:pPr>
    </w:p>
    <w:p w14:paraId="74C2F8F2" w14:textId="77777777" w:rsidR="00766BF3" w:rsidRDefault="00766BF3" w:rsidP="00093BD3">
      <w:pPr>
        <w:spacing w:after="0" w:line="360" w:lineRule="auto"/>
        <w:contextualSpacing/>
      </w:pPr>
    </w:p>
    <w:p w14:paraId="76D5585E" w14:textId="77777777" w:rsidR="00766BF3" w:rsidRDefault="00766BF3" w:rsidP="00093BD3">
      <w:pPr>
        <w:spacing w:after="0" w:line="360" w:lineRule="auto"/>
        <w:contextualSpacing/>
      </w:pPr>
    </w:p>
    <w:p w14:paraId="71AC031C" w14:textId="77777777" w:rsidR="00766BF3" w:rsidRDefault="00766BF3" w:rsidP="00093BD3">
      <w:pPr>
        <w:spacing w:after="0" w:line="360" w:lineRule="auto"/>
        <w:contextualSpacing/>
      </w:pPr>
    </w:p>
    <w:p w14:paraId="6F0037D7" w14:textId="77777777" w:rsidR="00766BF3" w:rsidRDefault="00766BF3" w:rsidP="00093BD3">
      <w:pPr>
        <w:spacing w:after="0" w:line="360" w:lineRule="auto"/>
        <w:contextualSpacing/>
      </w:pPr>
    </w:p>
    <w:p w14:paraId="766B17E2" w14:textId="77777777" w:rsidR="00766BF3" w:rsidRDefault="00766BF3" w:rsidP="00093BD3">
      <w:pPr>
        <w:spacing w:after="0" w:line="360" w:lineRule="auto"/>
        <w:contextualSpacing/>
      </w:pPr>
    </w:p>
    <w:p w14:paraId="05801EC8" w14:textId="77777777" w:rsidR="00766BF3" w:rsidRDefault="00766BF3" w:rsidP="00093BD3">
      <w:pPr>
        <w:spacing w:after="0" w:line="360" w:lineRule="auto"/>
        <w:contextualSpacing/>
      </w:pPr>
    </w:p>
    <w:p w14:paraId="1F29A4DE" w14:textId="77777777" w:rsidR="00766BF3" w:rsidRDefault="00766BF3" w:rsidP="00093BD3">
      <w:pPr>
        <w:spacing w:after="0" w:line="360" w:lineRule="auto"/>
        <w:contextualSpacing/>
      </w:pPr>
    </w:p>
    <w:p w14:paraId="1BA693B2" w14:textId="77777777" w:rsidR="00766BF3" w:rsidRDefault="00766BF3" w:rsidP="00093BD3">
      <w:pPr>
        <w:spacing w:after="0" w:line="360" w:lineRule="auto"/>
        <w:contextualSpacing/>
      </w:pPr>
    </w:p>
    <w:p w14:paraId="607CCC3C" w14:textId="77777777" w:rsidR="00766BF3" w:rsidRDefault="00766BF3" w:rsidP="00093BD3">
      <w:pPr>
        <w:spacing w:after="0" w:line="360" w:lineRule="auto"/>
        <w:contextualSpacing/>
      </w:pPr>
    </w:p>
    <w:p w14:paraId="2EB3F8F5" w14:textId="77777777" w:rsidR="00766BF3" w:rsidRDefault="00766BF3" w:rsidP="00093BD3">
      <w:pPr>
        <w:spacing w:after="0" w:line="360" w:lineRule="auto"/>
        <w:contextualSpacing/>
      </w:pPr>
    </w:p>
    <w:p w14:paraId="49629CB4" w14:textId="77777777" w:rsidR="00766BF3" w:rsidRDefault="00766BF3" w:rsidP="00093BD3">
      <w:pPr>
        <w:spacing w:after="0" w:line="360" w:lineRule="auto"/>
        <w:contextualSpacing/>
      </w:pPr>
    </w:p>
    <w:p w14:paraId="67228D17" w14:textId="77777777" w:rsidR="00766BF3" w:rsidRDefault="00766BF3" w:rsidP="00093BD3">
      <w:pPr>
        <w:spacing w:after="0" w:line="360" w:lineRule="auto"/>
        <w:contextualSpacing/>
      </w:pPr>
    </w:p>
    <w:p w14:paraId="338B942E" w14:textId="77777777" w:rsidR="00766BF3" w:rsidRDefault="00766BF3" w:rsidP="00093BD3">
      <w:pPr>
        <w:spacing w:after="0" w:line="360" w:lineRule="auto"/>
        <w:contextualSpacing/>
      </w:pPr>
    </w:p>
    <w:p w14:paraId="0CC086F9" w14:textId="77777777" w:rsidR="00766BF3" w:rsidRDefault="00766BF3" w:rsidP="00093BD3">
      <w:pPr>
        <w:spacing w:after="0" w:line="360" w:lineRule="auto"/>
        <w:contextualSpacing/>
      </w:pPr>
    </w:p>
    <w:p w14:paraId="5106C543" w14:textId="77777777" w:rsidR="00766BF3" w:rsidRDefault="00766BF3" w:rsidP="00093BD3">
      <w:pPr>
        <w:spacing w:after="0" w:line="360" w:lineRule="auto"/>
        <w:contextualSpacing/>
      </w:pPr>
    </w:p>
    <w:p w14:paraId="0BCA8E22" w14:textId="77777777" w:rsidR="00766BF3" w:rsidRDefault="00766BF3" w:rsidP="00093BD3">
      <w:pPr>
        <w:spacing w:after="0" w:line="360" w:lineRule="auto"/>
        <w:contextualSpacing/>
      </w:pPr>
    </w:p>
    <w:p w14:paraId="74BB6C50" w14:textId="77777777" w:rsidR="00766BF3" w:rsidRDefault="00766BF3" w:rsidP="00093BD3">
      <w:pPr>
        <w:spacing w:after="0" w:line="360" w:lineRule="auto"/>
        <w:contextualSpacing/>
      </w:pPr>
    </w:p>
    <w:p w14:paraId="55374195" w14:textId="77777777" w:rsidR="00766BF3" w:rsidRDefault="00766BF3" w:rsidP="00093BD3">
      <w:pPr>
        <w:spacing w:after="0" w:line="360" w:lineRule="auto"/>
        <w:contextualSpacing/>
      </w:pPr>
    </w:p>
    <w:p w14:paraId="43DBC92B" w14:textId="77777777" w:rsidR="00766BF3" w:rsidRDefault="00766BF3" w:rsidP="00093BD3">
      <w:pPr>
        <w:spacing w:after="0" w:line="360" w:lineRule="auto"/>
        <w:contextualSpacing/>
      </w:pPr>
    </w:p>
    <w:p w14:paraId="61C160DE" w14:textId="77777777" w:rsidR="00766BF3" w:rsidRDefault="00766BF3" w:rsidP="00093BD3">
      <w:pPr>
        <w:spacing w:after="0" w:line="360" w:lineRule="auto"/>
        <w:contextualSpacing/>
      </w:pPr>
    </w:p>
    <w:p w14:paraId="7B4A6D93" w14:textId="77777777" w:rsidR="00766BF3" w:rsidRDefault="00766BF3" w:rsidP="00093BD3">
      <w:pPr>
        <w:spacing w:after="0" w:line="360" w:lineRule="auto"/>
        <w:contextualSpacing/>
      </w:pPr>
    </w:p>
    <w:sectPr w:rsidR="00766BF3" w:rsidSect="00CE4466">
      <w:headerReference w:type="even" r:id="rId13"/>
      <w:headerReference w:type="default" r:id="rId14"/>
      <w:footerReference w:type="even" r:id="rId15"/>
      <w:footerReference w:type="default" r:id="rId16"/>
      <w:headerReference w:type="first" r:id="rId17"/>
      <w:footerReference w:type="first" r:id="rId18"/>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F4A4C" w14:textId="77777777" w:rsidR="00731C14" w:rsidRDefault="00731C14">
      <w:pPr>
        <w:spacing w:after="0" w:line="240" w:lineRule="auto"/>
      </w:pPr>
      <w:r>
        <w:separator/>
      </w:r>
    </w:p>
  </w:endnote>
  <w:endnote w:type="continuationSeparator" w:id="0">
    <w:p w14:paraId="7C1DA5B7" w14:textId="77777777" w:rsidR="00731C14" w:rsidRDefault="0073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5151" w14:textId="77777777" w:rsidR="00835A5F" w:rsidRDefault="00835A5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C0807">
      <w:rPr>
        <w:b/>
        <w:color w:val="000000"/>
        <w:sz w:val="24"/>
        <w:szCs w:val="24"/>
      </w:rPr>
      <w:fldChar w:fldCharType="separate"/>
    </w:r>
    <w:r w:rsidR="00AC0807">
      <w:rPr>
        <w:b/>
        <w:noProof/>
        <w:color w:val="000000"/>
        <w:sz w:val="24"/>
        <w:szCs w:val="24"/>
      </w:rPr>
      <w:t>15</w:t>
    </w:r>
    <w:r>
      <w:rPr>
        <w:b/>
        <w:color w:val="000000"/>
        <w:sz w:val="24"/>
        <w:szCs w:val="24"/>
      </w:rPr>
      <w:fldChar w:fldCharType="end"/>
    </w:r>
  </w:p>
  <w:p w14:paraId="547C391C" w14:textId="77777777" w:rsidR="00835A5F" w:rsidRDefault="00835A5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D7FE" w14:textId="593A2114" w:rsidR="00835A5F" w:rsidRDefault="00835A5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0807">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0807">
      <w:rPr>
        <w:b/>
        <w:noProof/>
        <w:color w:val="000000"/>
        <w:sz w:val="24"/>
        <w:szCs w:val="24"/>
      </w:rPr>
      <w:t>15</w:t>
    </w:r>
    <w:r>
      <w:rPr>
        <w:b/>
        <w:color w:val="000000"/>
        <w:sz w:val="24"/>
        <w:szCs w:val="24"/>
      </w:rPr>
      <w:fldChar w:fldCharType="end"/>
    </w:r>
  </w:p>
  <w:p w14:paraId="021EE9EB" w14:textId="77777777" w:rsidR="00835A5F" w:rsidRDefault="00835A5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3A60" w14:textId="77777777" w:rsidR="00835A5F" w:rsidRDefault="00835A5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080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0807">
      <w:rPr>
        <w:b/>
        <w:noProof/>
        <w:color w:val="000000"/>
        <w:sz w:val="24"/>
        <w:szCs w:val="24"/>
      </w:rPr>
      <w:t>15</w:t>
    </w:r>
    <w:r>
      <w:rPr>
        <w:b/>
        <w:color w:val="000000"/>
        <w:sz w:val="24"/>
        <w:szCs w:val="24"/>
      </w:rPr>
      <w:fldChar w:fldCharType="end"/>
    </w:r>
  </w:p>
  <w:p w14:paraId="23D55011" w14:textId="77777777" w:rsidR="00835A5F" w:rsidRDefault="00835A5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3846F" w14:textId="77777777" w:rsidR="00731C14" w:rsidRDefault="00731C14">
      <w:pPr>
        <w:spacing w:after="0" w:line="240" w:lineRule="auto"/>
      </w:pPr>
      <w:r>
        <w:separator/>
      </w:r>
    </w:p>
  </w:footnote>
  <w:footnote w:type="continuationSeparator" w:id="0">
    <w:p w14:paraId="38CAB10D" w14:textId="77777777" w:rsidR="00731C14" w:rsidRDefault="00731C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4C7" w14:textId="77777777" w:rsidR="00835A5F" w:rsidRDefault="00835A5F">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835A5F" w14:paraId="4913F089" w14:textId="77777777">
      <w:trPr>
        <w:trHeight w:val="141"/>
      </w:trPr>
      <w:tc>
        <w:tcPr>
          <w:tcW w:w="2404" w:type="dxa"/>
        </w:tcPr>
        <w:p w14:paraId="1D800919" w14:textId="77777777" w:rsidR="00835A5F" w:rsidRDefault="00835A5F">
          <w:pPr>
            <w:tabs>
              <w:tab w:val="right" w:pos="8838"/>
            </w:tabs>
            <w:ind w:right="-105"/>
            <w:rPr>
              <w:b/>
            </w:rPr>
          </w:pPr>
          <w:r>
            <w:rPr>
              <w:b/>
            </w:rPr>
            <w:t>Recurso de Revisión:</w:t>
          </w:r>
        </w:p>
      </w:tc>
      <w:tc>
        <w:tcPr>
          <w:tcW w:w="3587" w:type="dxa"/>
        </w:tcPr>
        <w:p w14:paraId="53E9BD67" w14:textId="77777777" w:rsidR="00835A5F" w:rsidRDefault="00835A5F">
          <w:pPr>
            <w:tabs>
              <w:tab w:val="right" w:pos="8838"/>
            </w:tabs>
            <w:ind w:left="-28" w:right="683"/>
          </w:pPr>
          <w:r>
            <w:t>04196/INFOEM/IP/RR/2020</w:t>
          </w:r>
        </w:p>
      </w:tc>
    </w:tr>
    <w:tr w:rsidR="00835A5F" w14:paraId="515F523A" w14:textId="77777777">
      <w:trPr>
        <w:trHeight w:val="276"/>
      </w:trPr>
      <w:tc>
        <w:tcPr>
          <w:tcW w:w="2404" w:type="dxa"/>
        </w:tcPr>
        <w:p w14:paraId="1CFF82A0" w14:textId="77777777" w:rsidR="00835A5F" w:rsidRDefault="00835A5F">
          <w:pPr>
            <w:tabs>
              <w:tab w:val="right" w:pos="8838"/>
            </w:tabs>
            <w:ind w:right="-105"/>
            <w:rPr>
              <w:b/>
            </w:rPr>
          </w:pPr>
          <w:r>
            <w:rPr>
              <w:b/>
            </w:rPr>
            <w:t>Sujeto Obligado:</w:t>
          </w:r>
        </w:p>
      </w:tc>
      <w:tc>
        <w:tcPr>
          <w:tcW w:w="3587" w:type="dxa"/>
        </w:tcPr>
        <w:p w14:paraId="1142F936" w14:textId="77777777" w:rsidR="00835A5F" w:rsidRDefault="00835A5F">
          <w:pPr>
            <w:tabs>
              <w:tab w:val="right" w:pos="8838"/>
            </w:tabs>
            <w:ind w:right="116"/>
          </w:pPr>
          <w:r>
            <w:t>Ayuntamiento de Chapultepec</w:t>
          </w:r>
        </w:p>
      </w:tc>
    </w:tr>
    <w:tr w:rsidR="00835A5F" w14:paraId="69080D23" w14:textId="77777777">
      <w:trPr>
        <w:trHeight w:val="276"/>
      </w:trPr>
      <w:tc>
        <w:tcPr>
          <w:tcW w:w="2404" w:type="dxa"/>
        </w:tcPr>
        <w:p w14:paraId="50E24B18" w14:textId="77777777" w:rsidR="00835A5F" w:rsidRDefault="00835A5F">
          <w:pPr>
            <w:tabs>
              <w:tab w:val="right" w:pos="8838"/>
            </w:tabs>
            <w:ind w:right="-105"/>
            <w:rPr>
              <w:b/>
            </w:rPr>
          </w:pPr>
          <w:r>
            <w:rPr>
              <w:b/>
            </w:rPr>
            <w:t>Comisionado Ponente:</w:t>
          </w:r>
        </w:p>
      </w:tc>
      <w:tc>
        <w:tcPr>
          <w:tcW w:w="3587" w:type="dxa"/>
        </w:tcPr>
        <w:p w14:paraId="1467B143" w14:textId="77777777" w:rsidR="00835A5F" w:rsidRDefault="00835A5F">
          <w:pPr>
            <w:tabs>
              <w:tab w:val="right" w:pos="8838"/>
            </w:tabs>
            <w:ind w:right="-32"/>
          </w:pPr>
          <w:r>
            <w:t>Luis Gustavo Parra Noriega</w:t>
          </w:r>
        </w:p>
      </w:tc>
    </w:tr>
  </w:tbl>
  <w:p w14:paraId="74ECE196" w14:textId="77777777" w:rsidR="00835A5F" w:rsidRDefault="00731C14">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6FF8" w14:textId="77777777" w:rsidR="00835A5F" w:rsidRDefault="00835A5F">
    <w:pPr>
      <w:rPr>
        <w:sz w:val="16"/>
        <w:szCs w:val="16"/>
      </w:rPr>
    </w:pPr>
  </w:p>
  <w:tbl>
    <w:tblPr>
      <w:tblStyle w:val="a"/>
      <w:tblW w:w="708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835A5F" w14:paraId="087E2B73" w14:textId="77777777">
      <w:trPr>
        <w:trHeight w:val="141"/>
      </w:trPr>
      <w:tc>
        <w:tcPr>
          <w:tcW w:w="2404" w:type="dxa"/>
        </w:tcPr>
        <w:p w14:paraId="44594EC4" w14:textId="77777777" w:rsidR="00835A5F" w:rsidRDefault="00835A5F">
          <w:pPr>
            <w:tabs>
              <w:tab w:val="right" w:pos="8838"/>
            </w:tabs>
            <w:ind w:left="-395" w:right="-105" w:firstLine="395"/>
            <w:rPr>
              <w:b/>
            </w:rPr>
          </w:pPr>
          <w:r>
            <w:rPr>
              <w:b/>
            </w:rPr>
            <w:t>Recurso de Revisión:</w:t>
          </w:r>
        </w:p>
      </w:tc>
      <w:tc>
        <w:tcPr>
          <w:tcW w:w="4684" w:type="dxa"/>
        </w:tcPr>
        <w:p w14:paraId="312F8E98" w14:textId="14E3D68E" w:rsidR="00835A5F" w:rsidRDefault="00835A5F" w:rsidP="00672439">
          <w:pPr>
            <w:tabs>
              <w:tab w:val="right" w:pos="8838"/>
            </w:tabs>
            <w:ind w:left="-28" w:right="454"/>
          </w:pPr>
          <w:r>
            <w:t>09161/INFOEM/IP/RR/2025</w:t>
          </w:r>
        </w:p>
      </w:tc>
    </w:tr>
    <w:tr w:rsidR="00835A5F" w14:paraId="31D07777" w14:textId="77777777">
      <w:trPr>
        <w:trHeight w:val="276"/>
      </w:trPr>
      <w:tc>
        <w:tcPr>
          <w:tcW w:w="2404" w:type="dxa"/>
        </w:tcPr>
        <w:p w14:paraId="6B55802A" w14:textId="77777777" w:rsidR="00835A5F" w:rsidRDefault="00835A5F">
          <w:pPr>
            <w:tabs>
              <w:tab w:val="right" w:pos="8838"/>
            </w:tabs>
            <w:ind w:right="-105"/>
            <w:rPr>
              <w:b/>
            </w:rPr>
          </w:pPr>
          <w:r>
            <w:rPr>
              <w:b/>
            </w:rPr>
            <w:t>Sujeto Obligado:</w:t>
          </w:r>
        </w:p>
      </w:tc>
      <w:tc>
        <w:tcPr>
          <w:tcW w:w="4684" w:type="dxa"/>
        </w:tcPr>
        <w:p w14:paraId="4A22BD99" w14:textId="4C2B17C0" w:rsidR="00835A5F" w:rsidRDefault="00835A5F" w:rsidP="00C72C60">
          <w:pPr>
            <w:tabs>
              <w:tab w:val="left" w:pos="3158"/>
              <w:tab w:val="left" w:pos="4292"/>
              <w:tab w:val="right" w:pos="8838"/>
            </w:tabs>
            <w:ind w:right="601"/>
          </w:pPr>
          <w:r w:rsidRPr="00476CD5">
            <w:t xml:space="preserve">Ayuntamiento de </w:t>
          </w:r>
          <w:r>
            <w:t>Cocotitlán</w:t>
          </w:r>
        </w:p>
      </w:tc>
    </w:tr>
    <w:tr w:rsidR="00835A5F" w14:paraId="161D40C6" w14:textId="77777777">
      <w:trPr>
        <w:trHeight w:val="276"/>
      </w:trPr>
      <w:tc>
        <w:tcPr>
          <w:tcW w:w="2404" w:type="dxa"/>
        </w:tcPr>
        <w:p w14:paraId="2583E4C0" w14:textId="77777777" w:rsidR="00835A5F" w:rsidRDefault="00835A5F">
          <w:pPr>
            <w:tabs>
              <w:tab w:val="right" w:pos="8838"/>
            </w:tabs>
            <w:ind w:right="-105"/>
            <w:rPr>
              <w:b/>
            </w:rPr>
          </w:pPr>
          <w:r>
            <w:rPr>
              <w:b/>
            </w:rPr>
            <w:t>Comisionado Ponente:</w:t>
          </w:r>
        </w:p>
      </w:tc>
      <w:tc>
        <w:tcPr>
          <w:tcW w:w="4684" w:type="dxa"/>
        </w:tcPr>
        <w:p w14:paraId="4FEB6F64" w14:textId="77777777" w:rsidR="00835A5F" w:rsidRDefault="00835A5F">
          <w:pPr>
            <w:tabs>
              <w:tab w:val="right" w:pos="8838"/>
            </w:tabs>
            <w:ind w:right="454"/>
          </w:pPr>
          <w:r>
            <w:t>Luis Gustavo Parra Noriega</w:t>
          </w:r>
        </w:p>
      </w:tc>
    </w:tr>
  </w:tbl>
  <w:p w14:paraId="7B4A9F8D" w14:textId="77777777" w:rsidR="00835A5F" w:rsidRDefault="00731C14">
    <w:pPr>
      <w:pBdr>
        <w:top w:val="nil"/>
        <w:left w:val="nil"/>
        <w:bottom w:val="nil"/>
        <w:right w:val="nil"/>
        <w:between w:val="nil"/>
      </w:pBdr>
      <w:tabs>
        <w:tab w:val="center" w:pos="4419"/>
        <w:tab w:val="right" w:pos="8838"/>
      </w:tabs>
      <w:spacing w:after="0" w:line="240" w:lineRule="auto"/>
      <w:rPr>
        <w:color w:val="000000"/>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0D355" w14:textId="1B62052E" w:rsidR="00835A5F" w:rsidRDefault="00731C14">
    <w:pPr>
      <w:widowControl w:val="0"/>
      <w:pBdr>
        <w:top w:val="nil"/>
        <w:left w:val="nil"/>
        <w:bottom w:val="nil"/>
        <w:right w:val="nil"/>
        <w:between w:val="nil"/>
      </w:pBdr>
      <w:spacing w:after="0" w:line="276" w:lineRule="auto"/>
      <w:jc w:val="left"/>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MARCA DE AGUA - HOJA RESOLUCIÓN" style="position:absolute;margin-left:-80.5pt;margin-top:-139.4pt;width:663.5pt;height:12in;z-index:-251656704;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835A5F" w14:paraId="11A312BD" w14:textId="77777777" w:rsidTr="00CE4466">
      <w:trPr>
        <w:trHeight w:val="1546"/>
      </w:trPr>
      <w:tc>
        <w:tcPr>
          <w:tcW w:w="2127" w:type="dxa"/>
          <w:shd w:val="clear" w:color="auto" w:fill="auto"/>
        </w:tcPr>
        <w:p w14:paraId="02785A7F" w14:textId="1BFB8675" w:rsidR="00835A5F" w:rsidRDefault="00835A5F">
          <w:pPr>
            <w:tabs>
              <w:tab w:val="right" w:pos="4273"/>
            </w:tabs>
            <w:rPr>
              <w:rFonts w:ascii="Garamond" w:eastAsia="Garamond" w:hAnsi="Garamond" w:cs="Garamond"/>
              <w:sz w:val="16"/>
              <w:szCs w:val="16"/>
            </w:rPr>
          </w:pPr>
        </w:p>
      </w:tc>
      <w:tc>
        <w:tcPr>
          <w:tcW w:w="7087" w:type="dxa"/>
          <w:shd w:val="clear" w:color="auto" w:fill="auto"/>
        </w:tcPr>
        <w:tbl>
          <w:tblPr>
            <w:tblStyle w:val="a2"/>
            <w:tblW w:w="6379" w:type="dxa"/>
            <w:tblInd w:w="1593"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835A5F" w14:paraId="4D093FE8" w14:textId="77777777" w:rsidTr="00B51D7A">
            <w:trPr>
              <w:trHeight w:val="141"/>
            </w:trPr>
            <w:tc>
              <w:tcPr>
                <w:tcW w:w="2404" w:type="dxa"/>
                <w:vAlign w:val="bottom"/>
              </w:tcPr>
              <w:p w14:paraId="19B4B05D" w14:textId="77777777" w:rsidR="00835A5F" w:rsidRDefault="00835A5F">
                <w:pPr>
                  <w:tabs>
                    <w:tab w:val="right" w:pos="8838"/>
                  </w:tabs>
                  <w:ind w:right="-105"/>
                  <w:rPr>
                    <w:b/>
                  </w:rPr>
                </w:pPr>
                <w:r>
                  <w:rPr>
                    <w:b/>
                  </w:rPr>
                  <w:t>Recurso de Revisión:</w:t>
                </w:r>
              </w:p>
            </w:tc>
            <w:tc>
              <w:tcPr>
                <w:tcW w:w="3975" w:type="dxa"/>
              </w:tcPr>
              <w:p w14:paraId="43DE950F" w14:textId="3263B221" w:rsidR="00835A5F" w:rsidRDefault="00835A5F">
                <w:pPr>
                  <w:tabs>
                    <w:tab w:val="right" w:pos="8838"/>
                  </w:tabs>
                  <w:ind w:left="-28" w:right="-107"/>
                </w:pPr>
                <w:r>
                  <w:t>09161/INFOEM/IP/RR/2025</w:t>
                </w:r>
              </w:p>
            </w:tc>
          </w:tr>
          <w:tr w:rsidR="00835A5F" w14:paraId="073EAE42" w14:textId="77777777" w:rsidTr="00B51D7A">
            <w:trPr>
              <w:trHeight w:val="141"/>
            </w:trPr>
            <w:tc>
              <w:tcPr>
                <w:tcW w:w="2404" w:type="dxa"/>
              </w:tcPr>
              <w:p w14:paraId="76E590DA" w14:textId="77777777" w:rsidR="00835A5F" w:rsidRDefault="00835A5F">
                <w:pPr>
                  <w:tabs>
                    <w:tab w:val="right" w:pos="8838"/>
                  </w:tabs>
                  <w:ind w:right="-105"/>
                  <w:rPr>
                    <w:b/>
                  </w:rPr>
                </w:pPr>
                <w:r>
                  <w:rPr>
                    <w:b/>
                  </w:rPr>
                  <w:t>Recurrente:</w:t>
                </w:r>
              </w:p>
            </w:tc>
            <w:tc>
              <w:tcPr>
                <w:tcW w:w="3975" w:type="dxa"/>
              </w:tcPr>
              <w:p w14:paraId="5FF2F8C6" w14:textId="35B57933" w:rsidR="00835A5F" w:rsidRDefault="00835A5F">
                <w:pPr>
                  <w:tabs>
                    <w:tab w:val="right" w:pos="8838"/>
                  </w:tabs>
                  <w:ind w:right="-107"/>
                </w:pPr>
              </w:p>
            </w:tc>
          </w:tr>
          <w:tr w:rsidR="00835A5F" w14:paraId="009C2510" w14:textId="77777777" w:rsidTr="00B51D7A">
            <w:trPr>
              <w:trHeight w:val="276"/>
            </w:trPr>
            <w:tc>
              <w:tcPr>
                <w:tcW w:w="2404" w:type="dxa"/>
              </w:tcPr>
              <w:p w14:paraId="0AAFC3CA" w14:textId="77777777" w:rsidR="00835A5F" w:rsidRDefault="00835A5F">
                <w:pPr>
                  <w:tabs>
                    <w:tab w:val="right" w:pos="8838"/>
                  </w:tabs>
                  <w:ind w:right="-105"/>
                  <w:rPr>
                    <w:b/>
                  </w:rPr>
                </w:pPr>
                <w:r>
                  <w:rPr>
                    <w:b/>
                  </w:rPr>
                  <w:t>Sujeto Obligado:</w:t>
                </w:r>
              </w:p>
            </w:tc>
            <w:tc>
              <w:tcPr>
                <w:tcW w:w="3975" w:type="dxa"/>
              </w:tcPr>
              <w:p w14:paraId="13F6DD80" w14:textId="58AEEBCA" w:rsidR="00835A5F" w:rsidRDefault="00835A5F" w:rsidP="00C72C60">
                <w:pPr>
                  <w:tabs>
                    <w:tab w:val="right" w:pos="8838"/>
                  </w:tabs>
                  <w:ind w:right="33"/>
                </w:pPr>
                <w:r w:rsidRPr="00476CD5">
                  <w:t xml:space="preserve">Ayuntamiento de </w:t>
                </w:r>
                <w:r>
                  <w:t>Cocotitlán</w:t>
                </w:r>
              </w:p>
            </w:tc>
          </w:tr>
          <w:tr w:rsidR="00835A5F" w14:paraId="7A4EADF6" w14:textId="77777777" w:rsidTr="00B51D7A">
            <w:trPr>
              <w:trHeight w:val="276"/>
            </w:trPr>
            <w:tc>
              <w:tcPr>
                <w:tcW w:w="2404" w:type="dxa"/>
              </w:tcPr>
              <w:p w14:paraId="014674B7" w14:textId="77777777" w:rsidR="00835A5F" w:rsidRDefault="00835A5F">
                <w:pPr>
                  <w:tabs>
                    <w:tab w:val="right" w:pos="8838"/>
                  </w:tabs>
                  <w:ind w:right="-105"/>
                  <w:rPr>
                    <w:b/>
                  </w:rPr>
                </w:pPr>
                <w:r>
                  <w:rPr>
                    <w:b/>
                  </w:rPr>
                  <w:t>Comisionado Ponente:</w:t>
                </w:r>
              </w:p>
            </w:tc>
            <w:tc>
              <w:tcPr>
                <w:tcW w:w="3975" w:type="dxa"/>
              </w:tcPr>
              <w:p w14:paraId="06F82FCE" w14:textId="77777777" w:rsidR="00835A5F" w:rsidRDefault="00835A5F">
                <w:pPr>
                  <w:tabs>
                    <w:tab w:val="right" w:pos="8838"/>
                  </w:tabs>
                  <w:ind w:right="-107"/>
                </w:pPr>
                <w:r>
                  <w:t>Luis Gustavo Parra Noriega</w:t>
                </w:r>
              </w:p>
            </w:tc>
          </w:tr>
        </w:tbl>
        <w:p w14:paraId="3774A9CE" w14:textId="77777777" w:rsidR="00835A5F" w:rsidRDefault="00835A5F">
          <w:pPr>
            <w:tabs>
              <w:tab w:val="right" w:pos="8838"/>
            </w:tabs>
            <w:ind w:left="-28"/>
            <w:rPr>
              <w:rFonts w:ascii="Arial" w:eastAsia="Arial" w:hAnsi="Arial" w:cs="Arial"/>
              <w:b/>
            </w:rPr>
          </w:pPr>
        </w:p>
      </w:tc>
    </w:tr>
  </w:tbl>
  <w:p w14:paraId="38129A67" w14:textId="248B6D27" w:rsidR="00835A5F" w:rsidRDefault="00835A5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2F614F8"/>
    <w:multiLevelType w:val="hybridMultilevel"/>
    <w:tmpl w:val="25B017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07292"/>
    <w:multiLevelType w:val="hybridMultilevel"/>
    <w:tmpl w:val="2AA8BC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681461"/>
    <w:multiLevelType w:val="hybridMultilevel"/>
    <w:tmpl w:val="B0A06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2926A8B"/>
    <w:multiLevelType w:val="hybridMultilevel"/>
    <w:tmpl w:val="F588E3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
  </w:num>
  <w:num w:numId="5">
    <w:abstractNumId w:val="3"/>
  </w:num>
  <w:num w:numId="6">
    <w:abstractNumId w:val="27"/>
  </w:num>
  <w:num w:numId="7">
    <w:abstractNumId w:val="4"/>
  </w:num>
  <w:num w:numId="8">
    <w:abstractNumId w:val="17"/>
  </w:num>
  <w:num w:numId="9">
    <w:abstractNumId w:val="14"/>
  </w:num>
  <w:num w:numId="10">
    <w:abstractNumId w:val="18"/>
  </w:num>
  <w:num w:numId="11">
    <w:abstractNumId w:val="16"/>
  </w:num>
  <w:num w:numId="12">
    <w:abstractNumId w:val="5"/>
  </w:num>
  <w:num w:numId="13">
    <w:abstractNumId w:val="0"/>
  </w:num>
  <w:num w:numId="14">
    <w:abstractNumId w:val="11"/>
  </w:num>
  <w:num w:numId="15">
    <w:abstractNumId w:val="12"/>
  </w:num>
  <w:num w:numId="16">
    <w:abstractNumId w:val="23"/>
  </w:num>
  <w:num w:numId="17">
    <w:abstractNumId w:val="22"/>
  </w:num>
  <w:num w:numId="18">
    <w:abstractNumId w:val="6"/>
  </w:num>
  <w:num w:numId="19">
    <w:abstractNumId w:val="15"/>
  </w:num>
  <w:num w:numId="20">
    <w:abstractNumId w:val="21"/>
  </w:num>
  <w:num w:numId="21">
    <w:abstractNumId w:val="2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3"/>
  </w:num>
  <w:num w:numId="25">
    <w:abstractNumId w:val="1"/>
  </w:num>
  <w:num w:numId="26">
    <w:abstractNumId w:val="8"/>
  </w:num>
  <w:num w:numId="27">
    <w:abstractNumId w:val="2"/>
  </w:num>
  <w:num w:numId="28">
    <w:abstractNumId w:val="10"/>
  </w:num>
  <w:num w:numId="29">
    <w:abstractNumId w:val="19"/>
  </w:num>
  <w:num w:numId="30">
    <w:abstractNumId w:val="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A5"/>
    <w:rsid w:val="0001121A"/>
    <w:rsid w:val="0002380A"/>
    <w:rsid w:val="00026643"/>
    <w:rsid w:val="00030A14"/>
    <w:rsid w:val="0003121B"/>
    <w:rsid w:val="000333F3"/>
    <w:rsid w:val="000352B7"/>
    <w:rsid w:val="00037F4E"/>
    <w:rsid w:val="00061E62"/>
    <w:rsid w:val="000620C8"/>
    <w:rsid w:val="000678E8"/>
    <w:rsid w:val="000837C4"/>
    <w:rsid w:val="0008574F"/>
    <w:rsid w:val="00093BD3"/>
    <w:rsid w:val="000A5247"/>
    <w:rsid w:val="000C03C1"/>
    <w:rsid w:val="000C30C0"/>
    <w:rsid w:val="000C455C"/>
    <w:rsid w:val="000D1FAD"/>
    <w:rsid w:val="000E0A30"/>
    <w:rsid w:val="000E51A2"/>
    <w:rsid w:val="000F1C66"/>
    <w:rsid w:val="001112B3"/>
    <w:rsid w:val="00116267"/>
    <w:rsid w:val="00123ED6"/>
    <w:rsid w:val="00152404"/>
    <w:rsid w:val="001544A8"/>
    <w:rsid w:val="0015629A"/>
    <w:rsid w:val="0019691B"/>
    <w:rsid w:val="00196E30"/>
    <w:rsid w:val="001A043A"/>
    <w:rsid w:val="001A3FA2"/>
    <w:rsid w:val="001A4D72"/>
    <w:rsid w:val="001A518F"/>
    <w:rsid w:val="001A54EF"/>
    <w:rsid w:val="001B2B90"/>
    <w:rsid w:val="001C3D22"/>
    <w:rsid w:val="001E3BEF"/>
    <w:rsid w:val="001E6E5F"/>
    <w:rsid w:val="001F1666"/>
    <w:rsid w:val="001F7131"/>
    <w:rsid w:val="00200A5F"/>
    <w:rsid w:val="00201106"/>
    <w:rsid w:val="00227BE3"/>
    <w:rsid w:val="00247679"/>
    <w:rsid w:val="0026093C"/>
    <w:rsid w:val="0026142D"/>
    <w:rsid w:val="00267D04"/>
    <w:rsid w:val="00271EEF"/>
    <w:rsid w:val="0027405F"/>
    <w:rsid w:val="0027513C"/>
    <w:rsid w:val="00275206"/>
    <w:rsid w:val="00281A8C"/>
    <w:rsid w:val="002A1E5F"/>
    <w:rsid w:val="002A4B9F"/>
    <w:rsid w:val="002A6C4A"/>
    <w:rsid w:val="002B3613"/>
    <w:rsid w:val="002B77FE"/>
    <w:rsid w:val="002C72B6"/>
    <w:rsid w:val="002D0172"/>
    <w:rsid w:val="002D4685"/>
    <w:rsid w:val="002F3650"/>
    <w:rsid w:val="0030191A"/>
    <w:rsid w:val="003115FC"/>
    <w:rsid w:val="00315EC9"/>
    <w:rsid w:val="00321F56"/>
    <w:rsid w:val="00330FB8"/>
    <w:rsid w:val="003313D5"/>
    <w:rsid w:val="00336813"/>
    <w:rsid w:val="003501B2"/>
    <w:rsid w:val="00350F8E"/>
    <w:rsid w:val="00352DFA"/>
    <w:rsid w:val="003545BA"/>
    <w:rsid w:val="00355945"/>
    <w:rsid w:val="00372769"/>
    <w:rsid w:val="0038068D"/>
    <w:rsid w:val="0038597C"/>
    <w:rsid w:val="003A0754"/>
    <w:rsid w:val="003A225D"/>
    <w:rsid w:val="003A6BE7"/>
    <w:rsid w:val="003B0222"/>
    <w:rsid w:val="003D1D15"/>
    <w:rsid w:val="00400449"/>
    <w:rsid w:val="00416366"/>
    <w:rsid w:val="00432851"/>
    <w:rsid w:val="00450A64"/>
    <w:rsid w:val="0045203D"/>
    <w:rsid w:val="00464E39"/>
    <w:rsid w:val="0046624D"/>
    <w:rsid w:val="0047501B"/>
    <w:rsid w:val="00476CD5"/>
    <w:rsid w:val="00480823"/>
    <w:rsid w:val="00482F65"/>
    <w:rsid w:val="004834B7"/>
    <w:rsid w:val="004952B7"/>
    <w:rsid w:val="004B2592"/>
    <w:rsid w:val="004B503B"/>
    <w:rsid w:val="004B77C7"/>
    <w:rsid w:val="004C4B87"/>
    <w:rsid w:val="004D37D8"/>
    <w:rsid w:val="004D6AC0"/>
    <w:rsid w:val="004E16CA"/>
    <w:rsid w:val="004F38AE"/>
    <w:rsid w:val="00500D89"/>
    <w:rsid w:val="0050265B"/>
    <w:rsid w:val="005041FF"/>
    <w:rsid w:val="005055D1"/>
    <w:rsid w:val="00513971"/>
    <w:rsid w:val="00515931"/>
    <w:rsid w:val="00526EAE"/>
    <w:rsid w:val="00535DF8"/>
    <w:rsid w:val="00543995"/>
    <w:rsid w:val="00552BA1"/>
    <w:rsid w:val="005534A8"/>
    <w:rsid w:val="00553A55"/>
    <w:rsid w:val="00564A36"/>
    <w:rsid w:val="00573880"/>
    <w:rsid w:val="00574241"/>
    <w:rsid w:val="00574E42"/>
    <w:rsid w:val="005A42D8"/>
    <w:rsid w:val="005B5E7C"/>
    <w:rsid w:val="005C4CEA"/>
    <w:rsid w:val="005D0C59"/>
    <w:rsid w:val="005D7AEB"/>
    <w:rsid w:val="005F5A86"/>
    <w:rsid w:val="00600C74"/>
    <w:rsid w:val="00603C0C"/>
    <w:rsid w:val="0060513D"/>
    <w:rsid w:val="006269DD"/>
    <w:rsid w:val="00633756"/>
    <w:rsid w:val="00633F4A"/>
    <w:rsid w:val="00647460"/>
    <w:rsid w:val="0064764C"/>
    <w:rsid w:val="00650254"/>
    <w:rsid w:val="006515E5"/>
    <w:rsid w:val="0065522B"/>
    <w:rsid w:val="00670439"/>
    <w:rsid w:val="00672439"/>
    <w:rsid w:val="00674D7A"/>
    <w:rsid w:val="006819BC"/>
    <w:rsid w:val="0068258C"/>
    <w:rsid w:val="006849B9"/>
    <w:rsid w:val="00687F86"/>
    <w:rsid w:val="00690242"/>
    <w:rsid w:val="00690DEB"/>
    <w:rsid w:val="006929EA"/>
    <w:rsid w:val="006A0303"/>
    <w:rsid w:val="006C4DBF"/>
    <w:rsid w:val="006D2C54"/>
    <w:rsid w:val="006D4068"/>
    <w:rsid w:val="006E46EA"/>
    <w:rsid w:val="006E6C38"/>
    <w:rsid w:val="007168F2"/>
    <w:rsid w:val="00731C14"/>
    <w:rsid w:val="00737341"/>
    <w:rsid w:val="00750C88"/>
    <w:rsid w:val="00752F6F"/>
    <w:rsid w:val="00760CA6"/>
    <w:rsid w:val="0076122D"/>
    <w:rsid w:val="0076362A"/>
    <w:rsid w:val="00765E93"/>
    <w:rsid w:val="00766BF3"/>
    <w:rsid w:val="0078202B"/>
    <w:rsid w:val="00791585"/>
    <w:rsid w:val="007A54F7"/>
    <w:rsid w:val="007B507D"/>
    <w:rsid w:val="007C3790"/>
    <w:rsid w:val="007D30CD"/>
    <w:rsid w:val="007E1595"/>
    <w:rsid w:val="007F67AF"/>
    <w:rsid w:val="008022FE"/>
    <w:rsid w:val="00802E3A"/>
    <w:rsid w:val="008061A1"/>
    <w:rsid w:val="00812236"/>
    <w:rsid w:val="00827EA8"/>
    <w:rsid w:val="00835A5F"/>
    <w:rsid w:val="00836753"/>
    <w:rsid w:val="00840F5C"/>
    <w:rsid w:val="008457ED"/>
    <w:rsid w:val="00850D54"/>
    <w:rsid w:val="00851889"/>
    <w:rsid w:val="00851E17"/>
    <w:rsid w:val="00860CC6"/>
    <w:rsid w:val="00862C79"/>
    <w:rsid w:val="00876057"/>
    <w:rsid w:val="008822C1"/>
    <w:rsid w:val="008854E3"/>
    <w:rsid w:val="00891F79"/>
    <w:rsid w:val="00895704"/>
    <w:rsid w:val="00897C88"/>
    <w:rsid w:val="008A6CBA"/>
    <w:rsid w:val="008B1792"/>
    <w:rsid w:val="008B580E"/>
    <w:rsid w:val="008C369E"/>
    <w:rsid w:val="00901916"/>
    <w:rsid w:val="0090345F"/>
    <w:rsid w:val="009057AC"/>
    <w:rsid w:val="00921B80"/>
    <w:rsid w:val="00921BE0"/>
    <w:rsid w:val="00922619"/>
    <w:rsid w:val="00931903"/>
    <w:rsid w:val="00933D31"/>
    <w:rsid w:val="009354C9"/>
    <w:rsid w:val="0093706C"/>
    <w:rsid w:val="0098702F"/>
    <w:rsid w:val="009A0999"/>
    <w:rsid w:val="009C3A65"/>
    <w:rsid w:val="009D1BD7"/>
    <w:rsid w:val="009D5DFC"/>
    <w:rsid w:val="009E143C"/>
    <w:rsid w:val="009F177B"/>
    <w:rsid w:val="009F4781"/>
    <w:rsid w:val="00A012C4"/>
    <w:rsid w:val="00A169B3"/>
    <w:rsid w:val="00A31D29"/>
    <w:rsid w:val="00A340DF"/>
    <w:rsid w:val="00A3628B"/>
    <w:rsid w:val="00A36580"/>
    <w:rsid w:val="00A50615"/>
    <w:rsid w:val="00A6353E"/>
    <w:rsid w:val="00A7495B"/>
    <w:rsid w:val="00A868B1"/>
    <w:rsid w:val="00A876A7"/>
    <w:rsid w:val="00AA18F2"/>
    <w:rsid w:val="00AA681D"/>
    <w:rsid w:val="00AB525A"/>
    <w:rsid w:val="00AC0807"/>
    <w:rsid w:val="00AE3FEB"/>
    <w:rsid w:val="00AE68DB"/>
    <w:rsid w:val="00AF1546"/>
    <w:rsid w:val="00B12E36"/>
    <w:rsid w:val="00B2250B"/>
    <w:rsid w:val="00B23E4D"/>
    <w:rsid w:val="00B27A19"/>
    <w:rsid w:val="00B40CD5"/>
    <w:rsid w:val="00B439A5"/>
    <w:rsid w:val="00B44943"/>
    <w:rsid w:val="00B46A70"/>
    <w:rsid w:val="00B51D7A"/>
    <w:rsid w:val="00B574FD"/>
    <w:rsid w:val="00B662E6"/>
    <w:rsid w:val="00B663EA"/>
    <w:rsid w:val="00B91BCB"/>
    <w:rsid w:val="00B94A33"/>
    <w:rsid w:val="00B97C98"/>
    <w:rsid w:val="00BA135D"/>
    <w:rsid w:val="00BA1C09"/>
    <w:rsid w:val="00BA599A"/>
    <w:rsid w:val="00BA7CA9"/>
    <w:rsid w:val="00BC37F6"/>
    <w:rsid w:val="00BD5CCE"/>
    <w:rsid w:val="00BD76D4"/>
    <w:rsid w:val="00BE3813"/>
    <w:rsid w:val="00BF4381"/>
    <w:rsid w:val="00C0117B"/>
    <w:rsid w:val="00C13CA5"/>
    <w:rsid w:val="00C148B9"/>
    <w:rsid w:val="00C150EF"/>
    <w:rsid w:val="00C23341"/>
    <w:rsid w:val="00C3469F"/>
    <w:rsid w:val="00C4170A"/>
    <w:rsid w:val="00C503C4"/>
    <w:rsid w:val="00C54A79"/>
    <w:rsid w:val="00C6112D"/>
    <w:rsid w:val="00C72C60"/>
    <w:rsid w:val="00C73479"/>
    <w:rsid w:val="00C74055"/>
    <w:rsid w:val="00C776C5"/>
    <w:rsid w:val="00C80616"/>
    <w:rsid w:val="00C9121A"/>
    <w:rsid w:val="00CA016E"/>
    <w:rsid w:val="00CA79CD"/>
    <w:rsid w:val="00CB1E77"/>
    <w:rsid w:val="00CC263D"/>
    <w:rsid w:val="00CE19BD"/>
    <w:rsid w:val="00CE3B03"/>
    <w:rsid w:val="00CE3EFF"/>
    <w:rsid w:val="00CE4466"/>
    <w:rsid w:val="00CE58A5"/>
    <w:rsid w:val="00CF024F"/>
    <w:rsid w:val="00CF0CB5"/>
    <w:rsid w:val="00CF6EC8"/>
    <w:rsid w:val="00D21192"/>
    <w:rsid w:val="00D213E4"/>
    <w:rsid w:val="00D355F1"/>
    <w:rsid w:val="00D4464F"/>
    <w:rsid w:val="00D44EDE"/>
    <w:rsid w:val="00D457C1"/>
    <w:rsid w:val="00D51406"/>
    <w:rsid w:val="00D52F9F"/>
    <w:rsid w:val="00D6344D"/>
    <w:rsid w:val="00D6542E"/>
    <w:rsid w:val="00D72BEC"/>
    <w:rsid w:val="00D7798F"/>
    <w:rsid w:val="00D83606"/>
    <w:rsid w:val="00D93ABD"/>
    <w:rsid w:val="00DA56BB"/>
    <w:rsid w:val="00DB2DF7"/>
    <w:rsid w:val="00DB2E59"/>
    <w:rsid w:val="00DD7C00"/>
    <w:rsid w:val="00DE3BBD"/>
    <w:rsid w:val="00DF6F15"/>
    <w:rsid w:val="00E03F94"/>
    <w:rsid w:val="00E06EF7"/>
    <w:rsid w:val="00E12634"/>
    <w:rsid w:val="00E27D46"/>
    <w:rsid w:val="00E51F39"/>
    <w:rsid w:val="00E57161"/>
    <w:rsid w:val="00E57386"/>
    <w:rsid w:val="00E624D4"/>
    <w:rsid w:val="00E6706F"/>
    <w:rsid w:val="00E73A85"/>
    <w:rsid w:val="00E73EE5"/>
    <w:rsid w:val="00E763D9"/>
    <w:rsid w:val="00E87065"/>
    <w:rsid w:val="00EA18B6"/>
    <w:rsid w:val="00EB1C30"/>
    <w:rsid w:val="00EC2F43"/>
    <w:rsid w:val="00ED280F"/>
    <w:rsid w:val="00F01C4C"/>
    <w:rsid w:val="00F03AF0"/>
    <w:rsid w:val="00F04222"/>
    <w:rsid w:val="00F1744F"/>
    <w:rsid w:val="00F30B48"/>
    <w:rsid w:val="00F44355"/>
    <w:rsid w:val="00F51842"/>
    <w:rsid w:val="00F62D02"/>
    <w:rsid w:val="00F64A35"/>
    <w:rsid w:val="00F84B60"/>
    <w:rsid w:val="00F8647F"/>
    <w:rsid w:val="00FA4597"/>
    <w:rsid w:val="00FB5052"/>
    <w:rsid w:val="00FB5127"/>
    <w:rsid w:val="00FB5BD5"/>
    <w:rsid w:val="00FB6A6B"/>
    <w:rsid w:val="00FC14F1"/>
    <w:rsid w:val="00FD0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A9"/>
    <w:rPr>
      <w:color w:val="000000" w:themeColor="text1"/>
    </w:rPr>
  </w:style>
  <w:style w:type="paragraph" w:styleId="Ttulo1">
    <w:name w:val="heading 1"/>
    <w:basedOn w:val="Normal"/>
    <w:next w:val="Normal"/>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16245088">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26820467">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26015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37934291">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487821689">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67001860">
      <w:bodyDiv w:val="1"/>
      <w:marLeft w:val="0"/>
      <w:marRight w:val="0"/>
      <w:marTop w:val="0"/>
      <w:marBottom w:val="0"/>
      <w:divBdr>
        <w:top w:val="none" w:sz="0" w:space="0" w:color="auto"/>
        <w:left w:val="none" w:sz="0" w:space="0" w:color="auto"/>
        <w:bottom w:val="none" w:sz="0" w:space="0" w:color="auto"/>
        <w:right w:val="none" w:sz="0" w:space="0" w:color="auto"/>
      </w:divBdr>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5212986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 w:id="213073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ocotitlan.gob.mx/images/gacetas/gm-029.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D26122-696A-493B-8F57-0A96803F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3499</Words>
  <Characters>19248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USUARIO</cp:lastModifiedBy>
  <cp:revision>3</cp:revision>
  <cp:lastPrinted>2025-08-29T16:16:00Z</cp:lastPrinted>
  <dcterms:created xsi:type="dcterms:W3CDTF">2025-08-29T16:16:00Z</dcterms:created>
  <dcterms:modified xsi:type="dcterms:W3CDTF">2025-08-29T16:16:00Z</dcterms:modified>
</cp:coreProperties>
</file>