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7C6CFA" w:rsidRDefault="00FD20C4" w:rsidP="007C6CFA">
          <w:pPr>
            <w:pStyle w:val="TtuloTDC"/>
            <w:spacing w:line="240" w:lineRule="auto"/>
            <w:rPr>
              <w:color w:val="auto"/>
              <w:sz w:val="22"/>
              <w:szCs w:val="22"/>
            </w:rPr>
          </w:pPr>
          <w:r w:rsidRPr="007C6CFA">
            <w:rPr>
              <w:color w:val="auto"/>
              <w:sz w:val="22"/>
              <w:szCs w:val="22"/>
              <w:lang w:val="es-ES"/>
            </w:rPr>
            <w:t>Contenido</w:t>
          </w:r>
        </w:p>
        <w:p w14:paraId="13A390E8" w14:textId="77777777" w:rsidR="00D65FBE" w:rsidRPr="007C6CFA" w:rsidRDefault="00FD20C4" w:rsidP="007C6CFA">
          <w:pPr>
            <w:pStyle w:val="TDC1"/>
            <w:rPr>
              <w:rFonts w:asciiTheme="minorHAnsi" w:eastAsiaTheme="minorEastAsia" w:hAnsiTheme="minorHAnsi" w:cstheme="minorBidi"/>
              <w:noProof/>
            </w:rPr>
          </w:pPr>
          <w:r w:rsidRPr="007C6CFA">
            <w:rPr>
              <w:b/>
              <w:bCs/>
              <w:lang w:val="es-ES"/>
            </w:rPr>
            <w:fldChar w:fldCharType="begin"/>
          </w:r>
          <w:r w:rsidRPr="007C6CFA">
            <w:rPr>
              <w:b/>
              <w:bCs/>
              <w:lang w:val="es-ES"/>
            </w:rPr>
            <w:instrText xml:space="preserve"> TOC \o "1-3" \h \z \u </w:instrText>
          </w:r>
          <w:r w:rsidRPr="007C6CFA">
            <w:rPr>
              <w:b/>
              <w:bCs/>
              <w:lang w:val="es-ES"/>
            </w:rPr>
            <w:fldChar w:fldCharType="separate"/>
          </w:r>
          <w:hyperlink w:anchor="_Toc205971644" w:history="1">
            <w:r w:rsidR="00D65FBE" w:rsidRPr="007C6CFA">
              <w:rPr>
                <w:rStyle w:val="Hipervnculo"/>
                <w:noProof/>
                <w:color w:val="auto"/>
              </w:rPr>
              <w:t>ANTECEDENTES</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_Toc205971644 \h </w:instrText>
            </w:r>
            <w:r w:rsidR="00D65FBE" w:rsidRPr="007C6CFA">
              <w:rPr>
                <w:noProof/>
                <w:webHidden/>
              </w:rPr>
            </w:r>
            <w:r w:rsidR="00D65FBE" w:rsidRPr="007C6CFA">
              <w:rPr>
                <w:noProof/>
                <w:webHidden/>
              </w:rPr>
              <w:fldChar w:fldCharType="separate"/>
            </w:r>
            <w:r w:rsidR="00574AE2">
              <w:rPr>
                <w:noProof/>
                <w:webHidden/>
              </w:rPr>
              <w:t>1</w:t>
            </w:r>
            <w:r w:rsidR="00D65FBE" w:rsidRPr="007C6CFA">
              <w:rPr>
                <w:noProof/>
                <w:webHidden/>
              </w:rPr>
              <w:fldChar w:fldCharType="end"/>
            </w:r>
          </w:hyperlink>
        </w:p>
        <w:p w14:paraId="04FAC24B" w14:textId="77777777" w:rsidR="00D65FBE" w:rsidRPr="007C6CFA" w:rsidRDefault="00D25F5C" w:rsidP="007C6CFA">
          <w:pPr>
            <w:pStyle w:val="TDC2"/>
            <w:rPr>
              <w:rFonts w:asciiTheme="minorHAnsi" w:eastAsiaTheme="minorEastAsia" w:hAnsiTheme="minorHAnsi" w:cstheme="minorBidi"/>
              <w:noProof/>
            </w:rPr>
          </w:pPr>
          <w:hyperlink w:anchor="_Toc205971645" w:history="1">
            <w:r w:rsidR="00D65FBE" w:rsidRPr="007C6CFA">
              <w:rPr>
                <w:rStyle w:val="Hipervnculo"/>
                <w:noProof/>
                <w:color w:val="auto"/>
              </w:rPr>
              <w:t>DE LA SOLICITUD DE INFORMACIÓN</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_Toc205971645 \h </w:instrText>
            </w:r>
            <w:r w:rsidR="00D65FBE" w:rsidRPr="007C6CFA">
              <w:rPr>
                <w:noProof/>
                <w:webHidden/>
              </w:rPr>
            </w:r>
            <w:r w:rsidR="00D65FBE" w:rsidRPr="007C6CFA">
              <w:rPr>
                <w:noProof/>
                <w:webHidden/>
              </w:rPr>
              <w:fldChar w:fldCharType="separate"/>
            </w:r>
            <w:r w:rsidR="00574AE2">
              <w:rPr>
                <w:noProof/>
                <w:webHidden/>
              </w:rPr>
              <w:t>1</w:t>
            </w:r>
            <w:r w:rsidR="00D65FBE" w:rsidRPr="007C6CFA">
              <w:rPr>
                <w:noProof/>
                <w:webHidden/>
              </w:rPr>
              <w:fldChar w:fldCharType="end"/>
            </w:r>
          </w:hyperlink>
        </w:p>
        <w:p w14:paraId="22FC5897"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46" w:history="1">
            <w:r w:rsidR="00D65FBE" w:rsidRPr="007C6CFA">
              <w:rPr>
                <w:rStyle w:val="Hipervnculo"/>
                <w:noProof/>
                <w:color w:val="auto"/>
              </w:rPr>
              <w:t>a) Solicitud de información</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_Toc205971646 \h </w:instrText>
            </w:r>
            <w:r w:rsidR="00D65FBE" w:rsidRPr="007C6CFA">
              <w:rPr>
                <w:noProof/>
                <w:webHidden/>
              </w:rPr>
            </w:r>
            <w:r w:rsidR="00D65FBE" w:rsidRPr="007C6CFA">
              <w:rPr>
                <w:noProof/>
                <w:webHidden/>
              </w:rPr>
              <w:fldChar w:fldCharType="separate"/>
            </w:r>
            <w:r w:rsidR="00574AE2">
              <w:rPr>
                <w:noProof/>
                <w:webHidden/>
              </w:rPr>
              <w:t>1</w:t>
            </w:r>
            <w:r w:rsidR="00D65FBE" w:rsidRPr="007C6CFA">
              <w:rPr>
                <w:noProof/>
                <w:webHidden/>
              </w:rPr>
              <w:fldChar w:fldCharType="end"/>
            </w:r>
          </w:hyperlink>
        </w:p>
        <w:p w14:paraId="45DF6C2D"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47" w:history="1">
            <w:r w:rsidR="00D65FBE" w:rsidRPr="007C6CFA">
              <w:rPr>
                <w:rStyle w:val="Hipervnculo"/>
                <w:noProof/>
                <w:color w:val="auto"/>
              </w:rPr>
              <w:t>b) Respuesta del Sujeto Obligado</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_Toc205971647 \h </w:instrText>
            </w:r>
            <w:r w:rsidR="00D65FBE" w:rsidRPr="007C6CFA">
              <w:rPr>
                <w:noProof/>
                <w:webHidden/>
              </w:rPr>
            </w:r>
            <w:r w:rsidR="00D65FBE" w:rsidRPr="007C6CFA">
              <w:rPr>
                <w:noProof/>
                <w:webHidden/>
              </w:rPr>
              <w:fldChar w:fldCharType="separate"/>
            </w:r>
            <w:r w:rsidR="00574AE2">
              <w:rPr>
                <w:noProof/>
                <w:webHidden/>
              </w:rPr>
              <w:t>2</w:t>
            </w:r>
            <w:r w:rsidR="00D65FBE" w:rsidRPr="007C6CFA">
              <w:rPr>
                <w:noProof/>
                <w:webHidden/>
              </w:rPr>
              <w:fldChar w:fldCharType="end"/>
            </w:r>
          </w:hyperlink>
        </w:p>
        <w:p w14:paraId="2745D397" w14:textId="77777777" w:rsidR="00D65FBE" w:rsidRPr="007C6CFA" w:rsidRDefault="00D25F5C" w:rsidP="007C6CFA">
          <w:pPr>
            <w:pStyle w:val="TDC2"/>
            <w:rPr>
              <w:rFonts w:asciiTheme="minorHAnsi" w:eastAsiaTheme="minorEastAsia" w:hAnsiTheme="minorHAnsi" w:cstheme="minorBidi"/>
              <w:noProof/>
            </w:rPr>
          </w:pPr>
          <w:hyperlink w:anchor="_Toc205971648" w:history="1">
            <w:r w:rsidR="00D65FBE" w:rsidRPr="007C6CFA">
              <w:rPr>
                <w:rStyle w:val="Hipervnculo"/>
                <w:noProof/>
                <w:color w:val="auto"/>
              </w:rPr>
              <w:t>DEL RECURSO DE REVISIÓN</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_Toc205971648 \h </w:instrText>
            </w:r>
            <w:r w:rsidR="00D65FBE" w:rsidRPr="007C6CFA">
              <w:rPr>
                <w:noProof/>
                <w:webHidden/>
              </w:rPr>
            </w:r>
            <w:r w:rsidR="00D65FBE" w:rsidRPr="007C6CFA">
              <w:rPr>
                <w:noProof/>
                <w:webHidden/>
              </w:rPr>
              <w:fldChar w:fldCharType="separate"/>
            </w:r>
            <w:r w:rsidR="00574AE2">
              <w:rPr>
                <w:noProof/>
                <w:webHidden/>
              </w:rPr>
              <w:t>3</w:t>
            </w:r>
            <w:r w:rsidR="00D65FBE" w:rsidRPr="007C6CFA">
              <w:rPr>
                <w:noProof/>
                <w:webHidden/>
              </w:rPr>
              <w:fldChar w:fldCharType="end"/>
            </w:r>
          </w:hyperlink>
        </w:p>
        <w:p w14:paraId="3CD30825"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49" w:history="1">
            <w:r w:rsidR="00D65FBE" w:rsidRPr="007C6CFA">
              <w:rPr>
                <w:rStyle w:val="Hipervnculo"/>
                <w:noProof/>
                <w:color w:val="auto"/>
              </w:rPr>
              <w:t>a) Interposición del Recurso de Revisión</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_Toc205971649 \h </w:instrText>
            </w:r>
            <w:r w:rsidR="00D65FBE" w:rsidRPr="007C6CFA">
              <w:rPr>
                <w:noProof/>
                <w:webHidden/>
              </w:rPr>
            </w:r>
            <w:r w:rsidR="00D65FBE" w:rsidRPr="007C6CFA">
              <w:rPr>
                <w:noProof/>
                <w:webHidden/>
              </w:rPr>
              <w:fldChar w:fldCharType="separate"/>
            </w:r>
            <w:r w:rsidR="00574AE2">
              <w:rPr>
                <w:noProof/>
                <w:webHidden/>
              </w:rPr>
              <w:t>3</w:t>
            </w:r>
            <w:r w:rsidR="00D65FBE" w:rsidRPr="007C6CFA">
              <w:rPr>
                <w:noProof/>
                <w:webHidden/>
              </w:rPr>
              <w:fldChar w:fldCharType="end"/>
            </w:r>
          </w:hyperlink>
        </w:p>
        <w:p w14:paraId="06EC4771"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50" w:history="1">
            <w:r w:rsidR="00D65FBE" w:rsidRPr="007C6CFA">
              <w:rPr>
                <w:rStyle w:val="Hipervnculo"/>
                <w:noProof/>
                <w:color w:val="auto"/>
              </w:rPr>
              <w:t>b) Turno del Recurso de Revisión</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_Toc205971650 \h </w:instrText>
            </w:r>
            <w:r w:rsidR="00D65FBE" w:rsidRPr="007C6CFA">
              <w:rPr>
                <w:noProof/>
                <w:webHidden/>
              </w:rPr>
            </w:r>
            <w:r w:rsidR="00D65FBE" w:rsidRPr="007C6CFA">
              <w:rPr>
                <w:noProof/>
                <w:webHidden/>
              </w:rPr>
              <w:fldChar w:fldCharType="separate"/>
            </w:r>
            <w:r w:rsidR="00574AE2">
              <w:rPr>
                <w:noProof/>
                <w:webHidden/>
              </w:rPr>
              <w:t>3</w:t>
            </w:r>
            <w:r w:rsidR="00D65FBE" w:rsidRPr="007C6CFA">
              <w:rPr>
                <w:noProof/>
                <w:webHidden/>
              </w:rPr>
              <w:fldChar w:fldCharType="end"/>
            </w:r>
          </w:hyperlink>
        </w:p>
        <w:p w14:paraId="317D5EEB"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51" w:history="1">
            <w:r w:rsidR="00D65FBE" w:rsidRPr="007C6CFA">
              <w:rPr>
                <w:rStyle w:val="Hipervnculo"/>
                <w:noProof/>
                <w:color w:val="auto"/>
              </w:rPr>
              <w:t>c) Admisión del Recurso de Revisión</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_Toc205971651 \h </w:instrText>
            </w:r>
            <w:r w:rsidR="00D65FBE" w:rsidRPr="007C6CFA">
              <w:rPr>
                <w:noProof/>
                <w:webHidden/>
              </w:rPr>
            </w:r>
            <w:r w:rsidR="00D65FBE" w:rsidRPr="007C6CFA">
              <w:rPr>
                <w:noProof/>
                <w:webHidden/>
              </w:rPr>
              <w:fldChar w:fldCharType="separate"/>
            </w:r>
            <w:r w:rsidR="00574AE2">
              <w:rPr>
                <w:noProof/>
                <w:webHidden/>
              </w:rPr>
              <w:t>4</w:t>
            </w:r>
            <w:r w:rsidR="00D65FBE" w:rsidRPr="007C6CFA">
              <w:rPr>
                <w:noProof/>
                <w:webHidden/>
              </w:rPr>
              <w:fldChar w:fldCharType="end"/>
            </w:r>
          </w:hyperlink>
        </w:p>
        <w:p w14:paraId="31AF1EEF"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52" w:history="1">
            <w:r w:rsidR="00D65FBE" w:rsidRPr="007C6CFA">
              <w:rPr>
                <w:rStyle w:val="Hipervnculo"/>
                <w:noProof/>
                <w:color w:val="auto"/>
              </w:rPr>
              <w:t>d) Informe Justificado del Sujeto Obligado</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_Toc205971652 \h </w:instrText>
            </w:r>
            <w:r w:rsidR="00D65FBE" w:rsidRPr="007C6CFA">
              <w:rPr>
                <w:noProof/>
                <w:webHidden/>
              </w:rPr>
            </w:r>
            <w:r w:rsidR="00D65FBE" w:rsidRPr="007C6CFA">
              <w:rPr>
                <w:noProof/>
                <w:webHidden/>
              </w:rPr>
              <w:fldChar w:fldCharType="separate"/>
            </w:r>
            <w:r w:rsidR="00574AE2">
              <w:rPr>
                <w:noProof/>
                <w:webHidden/>
              </w:rPr>
              <w:t>4</w:t>
            </w:r>
            <w:r w:rsidR="00D65FBE" w:rsidRPr="007C6CFA">
              <w:rPr>
                <w:noProof/>
                <w:webHidden/>
              </w:rPr>
              <w:fldChar w:fldCharType="end"/>
            </w:r>
          </w:hyperlink>
        </w:p>
        <w:p w14:paraId="26428E31"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53" w:history="1">
            <w:r w:rsidR="00D65FBE" w:rsidRPr="007C6CFA">
              <w:rPr>
                <w:rStyle w:val="Hipervnculo"/>
                <w:noProof/>
                <w:color w:val="auto"/>
              </w:rPr>
              <w:t>e) Manifestaciones de la Parte Recurrente</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_Toc205971653 \h </w:instrText>
            </w:r>
            <w:r w:rsidR="00D65FBE" w:rsidRPr="007C6CFA">
              <w:rPr>
                <w:noProof/>
                <w:webHidden/>
              </w:rPr>
            </w:r>
            <w:r w:rsidR="00D65FBE" w:rsidRPr="007C6CFA">
              <w:rPr>
                <w:noProof/>
                <w:webHidden/>
              </w:rPr>
              <w:fldChar w:fldCharType="separate"/>
            </w:r>
            <w:r w:rsidR="00574AE2">
              <w:rPr>
                <w:noProof/>
                <w:webHidden/>
              </w:rPr>
              <w:t>5</w:t>
            </w:r>
            <w:r w:rsidR="00D65FBE" w:rsidRPr="007C6CFA">
              <w:rPr>
                <w:noProof/>
                <w:webHidden/>
              </w:rPr>
              <w:fldChar w:fldCharType="end"/>
            </w:r>
          </w:hyperlink>
        </w:p>
        <w:p w14:paraId="6255BFB2"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54" w:history="1">
            <w:r w:rsidR="00D65FBE" w:rsidRPr="007C6CFA">
              <w:rPr>
                <w:rStyle w:val="Hipervnculo"/>
                <w:noProof/>
                <w:color w:val="auto"/>
              </w:rPr>
              <w:t>f) Ampliación de Plazo para Resolver</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_Toc205971654 \h </w:instrText>
            </w:r>
            <w:r w:rsidR="00D65FBE" w:rsidRPr="007C6CFA">
              <w:rPr>
                <w:noProof/>
                <w:webHidden/>
              </w:rPr>
            </w:r>
            <w:r w:rsidR="00D65FBE" w:rsidRPr="007C6CFA">
              <w:rPr>
                <w:noProof/>
                <w:webHidden/>
              </w:rPr>
              <w:fldChar w:fldCharType="separate"/>
            </w:r>
            <w:r w:rsidR="00574AE2">
              <w:rPr>
                <w:noProof/>
                <w:webHidden/>
              </w:rPr>
              <w:t>5</w:t>
            </w:r>
            <w:r w:rsidR="00D65FBE" w:rsidRPr="007C6CFA">
              <w:rPr>
                <w:noProof/>
                <w:webHidden/>
              </w:rPr>
              <w:fldChar w:fldCharType="end"/>
            </w:r>
          </w:hyperlink>
        </w:p>
        <w:p w14:paraId="0EA7FDF6"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55" w:history="1">
            <w:r w:rsidR="00D65FBE" w:rsidRPr="007C6CFA">
              <w:rPr>
                <w:rStyle w:val="Hipervnculo"/>
                <w:noProof/>
                <w:color w:val="auto"/>
              </w:rPr>
              <w:t>g) Cierre de instrucción</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_Toc205971655 \h </w:instrText>
            </w:r>
            <w:r w:rsidR="00D65FBE" w:rsidRPr="007C6CFA">
              <w:rPr>
                <w:noProof/>
                <w:webHidden/>
              </w:rPr>
            </w:r>
            <w:r w:rsidR="00D65FBE" w:rsidRPr="007C6CFA">
              <w:rPr>
                <w:noProof/>
                <w:webHidden/>
              </w:rPr>
              <w:fldChar w:fldCharType="separate"/>
            </w:r>
            <w:r w:rsidR="00574AE2">
              <w:rPr>
                <w:noProof/>
                <w:webHidden/>
              </w:rPr>
              <w:t>5</w:t>
            </w:r>
            <w:r w:rsidR="00D65FBE" w:rsidRPr="007C6CFA">
              <w:rPr>
                <w:noProof/>
                <w:webHidden/>
              </w:rPr>
              <w:fldChar w:fldCharType="end"/>
            </w:r>
          </w:hyperlink>
        </w:p>
        <w:p w14:paraId="5DC6883A" w14:textId="77777777" w:rsidR="00D65FBE" w:rsidRPr="007C6CFA" w:rsidRDefault="00D25F5C" w:rsidP="007C6CFA">
          <w:pPr>
            <w:pStyle w:val="TDC1"/>
            <w:rPr>
              <w:rFonts w:asciiTheme="minorHAnsi" w:eastAsiaTheme="minorEastAsia" w:hAnsiTheme="minorHAnsi" w:cstheme="minorBidi"/>
              <w:noProof/>
            </w:rPr>
          </w:pPr>
          <w:hyperlink w:anchor="_Toc205971656" w:history="1">
            <w:r w:rsidR="00D65FBE" w:rsidRPr="007C6CFA">
              <w:rPr>
                <w:rStyle w:val="Hipervnculo"/>
                <w:noProof/>
                <w:color w:val="auto"/>
              </w:rPr>
              <w:t>CONSIDERANDOS</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_Toc205971656 \h </w:instrText>
            </w:r>
            <w:r w:rsidR="00D65FBE" w:rsidRPr="007C6CFA">
              <w:rPr>
                <w:noProof/>
                <w:webHidden/>
              </w:rPr>
            </w:r>
            <w:r w:rsidR="00D65FBE" w:rsidRPr="007C6CFA">
              <w:rPr>
                <w:noProof/>
                <w:webHidden/>
              </w:rPr>
              <w:fldChar w:fldCharType="separate"/>
            </w:r>
            <w:r w:rsidR="00574AE2">
              <w:rPr>
                <w:noProof/>
                <w:webHidden/>
              </w:rPr>
              <w:t>6</w:t>
            </w:r>
            <w:r w:rsidR="00D65FBE" w:rsidRPr="007C6CFA">
              <w:rPr>
                <w:noProof/>
                <w:webHidden/>
              </w:rPr>
              <w:fldChar w:fldCharType="end"/>
            </w:r>
          </w:hyperlink>
        </w:p>
        <w:p w14:paraId="24650C50" w14:textId="77777777" w:rsidR="00D65FBE" w:rsidRPr="007C6CFA" w:rsidRDefault="00D25F5C" w:rsidP="007C6CFA">
          <w:pPr>
            <w:pStyle w:val="TDC2"/>
            <w:rPr>
              <w:rFonts w:asciiTheme="minorHAnsi" w:eastAsiaTheme="minorEastAsia" w:hAnsiTheme="minorHAnsi" w:cstheme="minorBidi"/>
              <w:noProof/>
            </w:rPr>
          </w:pPr>
          <w:hyperlink w:anchor="_Toc205971657" w:history="1">
            <w:r w:rsidR="00D65FBE" w:rsidRPr="007C6CFA">
              <w:rPr>
                <w:rStyle w:val="Hipervnculo"/>
                <w:noProof/>
                <w:color w:val="auto"/>
              </w:rPr>
              <w:t>PRIMERO. Procedibilidad</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_Toc205971657 \h </w:instrText>
            </w:r>
            <w:r w:rsidR="00D65FBE" w:rsidRPr="007C6CFA">
              <w:rPr>
                <w:noProof/>
                <w:webHidden/>
              </w:rPr>
            </w:r>
            <w:r w:rsidR="00D65FBE" w:rsidRPr="007C6CFA">
              <w:rPr>
                <w:noProof/>
                <w:webHidden/>
              </w:rPr>
              <w:fldChar w:fldCharType="separate"/>
            </w:r>
            <w:r w:rsidR="00574AE2">
              <w:rPr>
                <w:noProof/>
                <w:webHidden/>
              </w:rPr>
              <w:t>6</w:t>
            </w:r>
            <w:r w:rsidR="00D65FBE" w:rsidRPr="007C6CFA">
              <w:rPr>
                <w:noProof/>
                <w:webHidden/>
              </w:rPr>
              <w:fldChar w:fldCharType="end"/>
            </w:r>
          </w:hyperlink>
        </w:p>
        <w:p w14:paraId="53961A79"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58" w:history="1">
            <w:r w:rsidR="00D65FBE" w:rsidRPr="007C6CFA">
              <w:rPr>
                <w:rStyle w:val="Hipervnculo"/>
                <w:noProof/>
                <w:color w:val="auto"/>
              </w:rPr>
              <w:t>a) Competencia del Instituto</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_Toc205971658 \h </w:instrText>
            </w:r>
            <w:r w:rsidR="00D65FBE" w:rsidRPr="007C6CFA">
              <w:rPr>
                <w:noProof/>
                <w:webHidden/>
              </w:rPr>
            </w:r>
            <w:r w:rsidR="00D65FBE" w:rsidRPr="007C6CFA">
              <w:rPr>
                <w:noProof/>
                <w:webHidden/>
              </w:rPr>
              <w:fldChar w:fldCharType="separate"/>
            </w:r>
            <w:r w:rsidR="00574AE2">
              <w:rPr>
                <w:noProof/>
                <w:webHidden/>
              </w:rPr>
              <w:t>6</w:t>
            </w:r>
            <w:r w:rsidR="00D65FBE" w:rsidRPr="007C6CFA">
              <w:rPr>
                <w:noProof/>
                <w:webHidden/>
              </w:rPr>
              <w:fldChar w:fldCharType="end"/>
            </w:r>
          </w:hyperlink>
        </w:p>
        <w:p w14:paraId="408283C0"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59" w:history="1">
            <w:r w:rsidR="00D65FBE" w:rsidRPr="007C6CFA">
              <w:rPr>
                <w:rStyle w:val="Hipervnculo"/>
                <w:noProof/>
                <w:color w:val="auto"/>
              </w:rPr>
              <w:t>b) Legitimidad de la parte recurrente</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_Toc205971659 \h </w:instrText>
            </w:r>
            <w:r w:rsidR="00D65FBE" w:rsidRPr="007C6CFA">
              <w:rPr>
                <w:noProof/>
                <w:webHidden/>
              </w:rPr>
            </w:r>
            <w:r w:rsidR="00D65FBE" w:rsidRPr="007C6CFA">
              <w:rPr>
                <w:noProof/>
                <w:webHidden/>
              </w:rPr>
              <w:fldChar w:fldCharType="separate"/>
            </w:r>
            <w:r w:rsidR="00574AE2">
              <w:rPr>
                <w:noProof/>
                <w:webHidden/>
              </w:rPr>
              <w:t>6</w:t>
            </w:r>
            <w:r w:rsidR="00D65FBE" w:rsidRPr="007C6CFA">
              <w:rPr>
                <w:noProof/>
                <w:webHidden/>
              </w:rPr>
              <w:fldChar w:fldCharType="end"/>
            </w:r>
          </w:hyperlink>
        </w:p>
        <w:p w14:paraId="6A0536E3"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60" w:history="1">
            <w:r w:rsidR="00D65FBE" w:rsidRPr="007C6CFA">
              <w:rPr>
                <w:rStyle w:val="Hipervnculo"/>
                <w:noProof/>
                <w:color w:val="auto"/>
              </w:rPr>
              <w:t>c) Plazo para interponer el recurso</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_Toc205971660 \h </w:instrText>
            </w:r>
            <w:r w:rsidR="00D65FBE" w:rsidRPr="007C6CFA">
              <w:rPr>
                <w:noProof/>
                <w:webHidden/>
              </w:rPr>
            </w:r>
            <w:r w:rsidR="00D65FBE" w:rsidRPr="007C6CFA">
              <w:rPr>
                <w:noProof/>
                <w:webHidden/>
              </w:rPr>
              <w:fldChar w:fldCharType="separate"/>
            </w:r>
            <w:r w:rsidR="00574AE2">
              <w:rPr>
                <w:noProof/>
                <w:webHidden/>
              </w:rPr>
              <w:t>6</w:t>
            </w:r>
            <w:r w:rsidR="00D65FBE" w:rsidRPr="007C6CFA">
              <w:rPr>
                <w:noProof/>
                <w:webHidden/>
              </w:rPr>
              <w:fldChar w:fldCharType="end"/>
            </w:r>
          </w:hyperlink>
        </w:p>
        <w:p w14:paraId="65179002"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61" w:history="1">
            <w:r w:rsidR="00D65FBE" w:rsidRPr="007C6CFA">
              <w:rPr>
                <w:rStyle w:val="Hipervnculo"/>
                <w:noProof/>
                <w:color w:val="auto"/>
              </w:rPr>
              <w:t>d) Causal de Procedencia</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_Toc205971661 \h </w:instrText>
            </w:r>
            <w:r w:rsidR="00D65FBE" w:rsidRPr="007C6CFA">
              <w:rPr>
                <w:noProof/>
                <w:webHidden/>
              </w:rPr>
            </w:r>
            <w:r w:rsidR="00D65FBE" w:rsidRPr="007C6CFA">
              <w:rPr>
                <w:noProof/>
                <w:webHidden/>
              </w:rPr>
              <w:fldChar w:fldCharType="separate"/>
            </w:r>
            <w:r w:rsidR="00574AE2">
              <w:rPr>
                <w:noProof/>
                <w:webHidden/>
              </w:rPr>
              <w:t>7</w:t>
            </w:r>
            <w:r w:rsidR="00D65FBE" w:rsidRPr="007C6CFA">
              <w:rPr>
                <w:noProof/>
                <w:webHidden/>
              </w:rPr>
              <w:fldChar w:fldCharType="end"/>
            </w:r>
          </w:hyperlink>
        </w:p>
        <w:p w14:paraId="53FC8BFF"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62" w:history="1">
            <w:r w:rsidR="00D65FBE" w:rsidRPr="007C6CFA">
              <w:rPr>
                <w:rStyle w:val="Hipervnculo"/>
                <w:noProof/>
                <w:color w:val="auto"/>
              </w:rPr>
              <w:t>e) Requisitos formales para la interposición del recurso</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_Toc205971662 \h </w:instrText>
            </w:r>
            <w:r w:rsidR="00D65FBE" w:rsidRPr="007C6CFA">
              <w:rPr>
                <w:noProof/>
                <w:webHidden/>
              </w:rPr>
            </w:r>
            <w:r w:rsidR="00D65FBE" w:rsidRPr="007C6CFA">
              <w:rPr>
                <w:noProof/>
                <w:webHidden/>
              </w:rPr>
              <w:fldChar w:fldCharType="separate"/>
            </w:r>
            <w:r w:rsidR="00574AE2">
              <w:rPr>
                <w:noProof/>
                <w:webHidden/>
              </w:rPr>
              <w:t>7</w:t>
            </w:r>
            <w:r w:rsidR="00D65FBE" w:rsidRPr="007C6CFA">
              <w:rPr>
                <w:noProof/>
                <w:webHidden/>
              </w:rPr>
              <w:fldChar w:fldCharType="end"/>
            </w:r>
          </w:hyperlink>
        </w:p>
        <w:p w14:paraId="1A93855D" w14:textId="77777777" w:rsidR="00D65FBE" w:rsidRPr="007C6CFA" w:rsidRDefault="00D25F5C" w:rsidP="007C6CFA">
          <w:pPr>
            <w:pStyle w:val="TDC2"/>
            <w:rPr>
              <w:rFonts w:asciiTheme="minorHAnsi" w:eastAsiaTheme="minorEastAsia" w:hAnsiTheme="minorHAnsi" w:cstheme="minorBidi"/>
              <w:noProof/>
            </w:rPr>
          </w:pPr>
          <w:hyperlink w:anchor="_Toc205971663" w:history="1">
            <w:r w:rsidR="00D65FBE" w:rsidRPr="007C6CFA">
              <w:rPr>
                <w:rStyle w:val="Hipervnculo"/>
                <w:noProof/>
                <w:color w:val="auto"/>
              </w:rPr>
              <w:t>SEGUNDO. Estudio de Fondo</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_Toc205971663 \h </w:instrText>
            </w:r>
            <w:r w:rsidR="00D65FBE" w:rsidRPr="007C6CFA">
              <w:rPr>
                <w:noProof/>
                <w:webHidden/>
              </w:rPr>
            </w:r>
            <w:r w:rsidR="00D65FBE" w:rsidRPr="007C6CFA">
              <w:rPr>
                <w:noProof/>
                <w:webHidden/>
              </w:rPr>
              <w:fldChar w:fldCharType="separate"/>
            </w:r>
            <w:r w:rsidR="00574AE2">
              <w:rPr>
                <w:noProof/>
                <w:webHidden/>
              </w:rPr>
              <w:t>8</w:t>
            </w:r>
            <w:r w:rsidR="00D65FBE" w:rsidRPr="007C6CFA">
              <w:rPr>
                <w:noProof/>
                <w:webHidden/>
              </w:rPr>
              <w:fldChar w:fldCharType="end"/>
            </w:r>
          </w:hyperlink>
        </w:p>
        <w:p w14:paraId="286FFE74"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64" w:history="1">
            <w:r w:rsidR="00D65FBE" w:rsidRPr="007C6CFA">
              <w:rPr>
                <w:rStyle w:val="Hipervnculo"/>
                <w:noProof/>
                <w:color w:val="auto"/>
              </w:rPr>
              <w:t>a) Mandato de transparencia y responsabilidad del Sujeto Obligado</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_Toc205971664 \h </w:instrText>
            </w:r>
            <w:r w:rsidR="00D65FBE" w:rsidRPr="007C6CFA">
              <w:rPr>
                <w:noProof/>
                <w:webHidden/>
              </w:rPr>
            </w:r>
            <w:r w:rsidR="00D65FBE" w:rsidRPr="007C6CFA">
              <w:rPr>
                <w:noProof/>
                <w:webHidden/>
              </w:rPr>
              <w:fldChar w:fldCharType="separate"/>
            </w:r>
            <w:r w:rsidR="00574AE2">
              <w:rPr>
                <w:noProof/>
                <w:webHidden/>
              </w:rPr>
              <w:t>8</w:t>
            </w:r>
            <w:r w:rsidR="00D65FBE" w:rsidRPr="007C6CFA">
              <w:rPr>
                <w:noProof/>
                <w:webHidden/>
              </w:rPr>
              <w:fldChar w:fldCharType="end"/>
            </w:r>
          </w:hyperlink>
        </w:p>
        <w:p w14:paraId="6B816E6C"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65" w:history="1">
            <w:r w:rsidR="00D65FBE" w:rsidRPr="007C6CFA">
              <w:rPr>
                <w:rStyle w:val="Hipervnculo"/>
                <w:noProof/>
                <w:color w:val="auto"/>
              </w:rPr>
              <w:t>b) Controversia a resolver</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_Toc205971665 \h </w:instrText>
            </w:r>
            <w:r w:rsidR="00D65FBE" w:rsidRPr="007C6CFA">
              <w:rPr>
                <w:noProof/>
                <w:webHidden/>
              </w:rPr>
            </w:r>
            <w:r w:rsidR="00D65FBE" w:rsidRPr="007C6CFA">
              <w:rPr>
                <w:noProof/>
                <w:webHidden/>
              </w:rPr>
              <w:fldChar w:fldCharType="separate"/>
            </w:r>
            <w:r w:rsidR="00574AE2">
              <w:rPr>
                <w:noProof/>
                <w:webHidden/>
              </w:rPr>
              <w:t>10</w:t>
            </w:r>
            <w:r w:rsidR="00D65FBE" w:rsidRPr="007C6CFA">
              <w:rPr>
                <w:noProof/>
                <w:webHidden/>
              </w:rPr>
              <w:fldChar w:fldCharType="end"/>
            </w:r>
          </w:hyperlink>
        </w:p>
        <w:p w14:paraId="5F760D9C"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66" w:history="1">
            <w:r w:rsidR="00D65FBE" w:rsidRPr="007C6CFA">
              <w:rPr>
                <w:rStyle w:val="Hipervnculo"/>
                <w:noProof/>
                <w:color w:val="auto"/>
              </w:rPr>
              <w:t>c) Estudio de la controversia</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_Toc205971666 \h </w:instrText>
            </w:r>
            <w:r w:rsidR="00D65FBE" w:rsidRPr="007C6CFA">
              <w:rPr>
                <w:noProof/>
                <w:webHidden/>
              </w:rPr>
            </w:r>
            <w:r w:rsidR="00D65FBE" w:rsidRPr="007C6CFA">
              <w:rPr>
                <w:noProof/>
                <w:webHidden/>
              </w:rPr>
              <w:fldChar w:fldCharType="separate"/>
            </w:r>
            <w:r w:rsidR="00574AE2">
              <w:rPr>
                <w:noProof/>
                <w:webHidden/>
              </w:rPr>
              <w:t>12</w:t>
            </w:r>
            <w:r w:rsidR="00D65FBE" w:rsidRPr="007C6CFA">
              <w:rPr>
                <w:noProof/>
                <w:webHidden/>
              </w:rPr>
              <w:fldChar w:fldCharType="end"/>
            </w:r>
          </w:hyperlink>
        </w:p>
        <w:p w14:paraId="4EF4F48F"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67" w:history="1">
            <w:r w:rsidR="00D65FBE" w:rsidRPr="007C6CFA">
              <w:rPr>
                <w:rStyle w:val="Hipervnculo"/>
                <w:noProof/>
                <w:color w:val="auto"/>
              </w:rPr>
              <w:t>d) Versión pública</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_Toc205971667 \h </w:instrText>
            </w:r>
            <w:r w:rsidR="00D65FBE" w:rsidRPr="007C6CFA">
              <w:rPr>
                <w:noProof/>
                <w:webHidden/>
              </w:rPr>
            </w:r>
            <w:r w:rsidR="00D65FBE" w:rsidRPr="007C6CFA">
              <w:rPr>
                <w:noProof/>
                <w:webHidden/>
              </w:rPr>
              <w:fldChar w:fldCharType="separate"/>
            </w:r>
            <w:r w:rsidR="00574AE2">
              <w:rPr>
                <w:noProof/>
                <w:webHidden/>
              </w:rPr>
              <w:t>32</w:t>
            </w:r>
            <w:r w:rsidR="00D65FBE" w:rsidRPr="007C6CFA">
              <w:rPr>
                <w:noProof/>
                <w:webHidden/>
              </w:rPr>
              <w:fldChar w:fldCharType="end"/>
            </w:r>
          </w:hyperlink>
        </w:p>
        <w:p w14:paraId="2656F874" w14:textId="77777777" w:rsidR="00D65FBE" w:rsidRPr="007C6CFA" w:rsidRDefault="00D25F5C" w:rsidP="007C6CFA">
          <w:pPr>
            <w:pStyle w:val="TDC3"/>
            <w:tabs>
              <w:tab w:val="right" w:leader="dot" w:pos="9034"/>
            </w:tabs>
            <w:rPr>
              <w:rFonts w:asciiTheme="minorHAnsi" w:eastAsiaTheme="minorEastAsia" w:hAnsiTheme="minorHAnsi" w:cstheme="minorBidi"/>
              <w:noProof/>
            </w:rPr>
          </w:pPr>
          <w:hyperlink w:anchor="_Toc205971668" w:history="1">
            <w:r w:rsidR="00D65FBE" w:rsidRPr="007C6CFA">
              <w:rPr>
                <w:rStyle w:val="Hipervnculo"/>
                <w:noProof/>
                <w:color w:val="auto"/>
              </w:rPr>
              <w:t>e) Conclusión</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_Toc205971668 \h </w:instrText>
            </w:r>
            <w:r w:rsidR="00D65FBE" w:rsidRPr="007C6CFA">
              <w:rPr>
                <w:noProof/>
                <w:webHidden/>
              </w:rPr>
            </w:r>
            <w:r w:rsidR="00D65FBE" w:rsidRPr="007C6CFA">
              <w:rPr>
                <w:noProof/>
                <w:webHidden/>
              </w:rPr>
              <w:fldChar w:fldCharType="separate"/>
            </w:r>
            <w:r w:rsidR="00574AE2">
              <w:rPr>
                <w:noProof/>
                <w:webHidden/>
              </w:rPr>
              <w:t>41</w:t>
            </w:r>
            <w:r w:rsidR="00D65FBE" w:rsidRPr="007C6CFA">
              <w:rPr>
                <w:noProof/>
                <w:webHidden/>
              </w:rPr>
              <w:fldChar w:fldCharType="end"/>
            </w:r>
          </w:hyperlink>
        </w:p>
        <w:p w14:paraId="71864032" w14:textId="77777777" w:rsidR="00D65FBE" w:rsidRPr="007C6CFA" w:rsidRDefault="00D25F5C" w:rsidP="007C6CFA">
          <w:pPr>
            <w:pStyle w:val="TDC1"/>
            <w:rPr>
              <w:rFonts w:asciiTheme="minorHAnsi" w:eastAsiaTheme="minorEastAsia" w:hAnsiTheme="minorHAnsi" w:cstheme="minorBidi"/>
              <w:noProof/>
            </w:rPr>
          </w:pPr>
          <w:hyperlink w:anchor="_Toc205971669" w:history="1">
            <w:r w:rsidR="00D65FBE" w:rsidRPr="007C6CFA">
              <w:rPr>
                <w:rStyle w:val="Hipervnculo"/>
                <w:noProof/>
                <w:color w:val="auto"/>
              </w:rPr>
              <w:t>RESUELVE</w:t>
            </w:r>
            <w:r w:rsidR="00D65FBE" w:rsidRPr="007C6CFA">
              <w:rPr>
                <w:noProof/>
                <w:webHidden/>
              </w:rPr>
              <w:tab/>
            </w:r>
            <w:r w:rsidR="00D65FBE" w:rsidRPr="007C6CFA">
              <w:rPr>
                <w:noProof/>
                <w:webHidden/>
              </w:rPr>
              <w:fldChar w:fldCharType="begin"/>
            </w:r>
            <w:r w:rsidR="00D65FBE" w:rsidRPr="007C6CFA">
              <w:rPr>
                <w:noProof/>
                <w:webHidden/>
              </w:rPr>
              <w:instrText xml:space="preserve"> PAGEREF _Toc205971669 \h </w:instrText>
            </w:r>
            <w:r w:rsidR="00D65FBE" w:rsidRPr="007C6CFA">
              <w:rPr>
                <w:noProof/>
                <w:webHidden/>
              </w:rPr>
            </w:r>
            <w:r w:rsidR="00D65FBE" w:rsidRPr="007C6CFA">
              <w:rPr>
                <w:noProof/>
                <w:webHidden/>
              </w:rPr>
              <w:fldChar w:fldCharType="separate"/>
            </w:r>
            <w:r w:rsidR="00574AE2">
              <w:rPr>
                <w:noProof/>
                <w:webHidden/>
              </w:rPr>
              <w:t>42</w:t>
            </w:r>
            <w:r w:rsidR="00D65FBE" w:rsidRPr="007C6CFA">
              <w:rPr>
                <w:noProof/>
                <w:webHidden/>
              </w:rPr>
              <w:fldChar w:fldCharType="end"/>
            </w:r>
          </w:hyperlink>
        </w:p>
        <w:p w14:paraId="4932888C" w14:textId="4172BCBF" w:rsidR="00FD20C4" w:rsidRPr="007C6CFA" w:rsidRDefault="00FD20C4" w:rsidP="007C6CFA">
          <w:pPr>
            <w:spacing w:line="240" w:lineRule="auto"/>
          </w:pPr>
          <w:r w:rsidRPr="007C6CFA">
            <w:rPr>
              <w:b/>
              <w:bCs/>
              <w:lang w:val="es-ES"/>
            </w:rPr>
            <w:fldChar w:fldCharType="end"/>
          </w:r>
        </w:p>
      </w:sdtContent>
    </w:sdt>
    <w:p w14:paraId="32AD31E9" w14:textId="77777777" w:rsidR="00FD6BCA" w:rsidRPr="007C6CFA" w:rsidRDefault="00FD6BCA" w:rsidP="007C6CFA">
      <w:pPr>
        <w:pBdr>
          <w:top w:val="nil"/>
          <w:left w:val="nil"/>
          <w:bottom w:val="nil"/>
          <w:right w:val="nil"/>
          <w:between w:val="nil"/>
        </w:pBdr>
        <w:tabs>
          <w:tab w:val="right" w:pos="9034"/>
        </w:tabs>
        <w:spacing w:after="100"/>
        <w:rPr>
          <w:b/>
        </w:rPr>
        <w:sectPr w:rsidR="00FD6BCA" w:rsidRPr="007C6CFA">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05885B1C" w:rsidR="00FD6BCA" w:rsidRPr="007C6CFA" w:rsidRDefault="00C05457" w:rsidP="007C6CFA">
      <w:pPr>
        <w:rPr>
          <w:b/>
        </w:rPr>
      </w:pPr>
      <w:r w:rsidRPr="007C6CFA">
        <w:lastRenderedPageBreak/>
        <w:t>Resolución del Pleno del Instituto de Transparencia, Acceso a la Información Pública y Protección de Datos Personales del Estado de México y Municipios, con domicilio en Metepec, Estado de México, de</w:t>
      </w:r>
      <w:r w:rsidR="003268CB" w:rsidRPr="007C6CFA">
        <w:t>l</w:t>
      </w:r>
      <w:r w:rsidRPr="007C6CFA">
        <w:t xml:space="preserve"> </w:t>
      </w:r>
      <w:r w:rsidR="0049147A" w:rsidRPr="007C6CFA">
        <w:rPr>
          <w:b/>
        </w:rPr>
        <w:t>trece</w:t>
      </w:r>
      <w:r w:rsidR="005C2C15" w:rsidRPr="007C6CFA">
        <w:rPr>
          <w:b/>
        </w:rPr>
        <w:t xml:space="preserve"> de agosto</w:t>
      </w:r>
      <w:r w:rsidRPr="007C6CFA">
        <w:rPr>
          <w:b/>
        </w:rPr>
        <w:t xml:space="preserve"> de dos mil veinticinco.</w:t>
      </w:r>
    </w:p>
    <w:p w14:paraId="469ACC29" w14:textId="77777777" w:rsidR="00FD6BCA" w:rsidRPr="007C6CFA" w:rsidRDefault="00FD6BCA" w:rsidP="007C6CFA"/>
    <w:p w14:paraId="3B9725E6" w14:textId="700A34D2" w:rsidR="00FD6BCA" w:rsidRPr="007C6CFA" w:rsidRDefault="00C05457" w:rsidP="007C6CFA">
      <w:r w:rsidRPr="007C6CFA">
        <w:rPr>
          <w:b/>
        </w:rPr>
        <w:t xml:space="preserve">VISTO </w:t>
      </w:r>
      <w:r w:rsidRPr="007C6CFA">
        <w:t xml:space="preserve">el expediente formado con motivo del Recurso de Revisión </w:t>
      </w:r>
      <w:r w:rsidR="00840D64" w:rsidRPr="007C6CFA">
        <w:rPr>
          <w:b/>
        </w:rPr>
        <w:t>05617/INFOEM/IP/RR/2025</w:t>
      </w:r>
      <w:r w:rsidRPr="007C6CFA">
        <w:rPr>
          <w:b/>
        </w:rPr>
        <w:t xml:space="preserve"> </w:t>
      </w:r>
      <w:r w:rsidRPr="007C6CFA">
        <w:t xml:space="preserve">interpuesto por </w:t>
      </w:r>
      <w:r w:rsidR="00D77A4F" w:rsidRPr="007C6CFA">
        <w:rPr>
          <w:b/>
        </w:rPr>
        <w:t>una persona de manera anónima</w:t>
      </w:r>
      <w:r w:rsidRPr="007C6CFA">
        <w:t xml:space="preserve">, a quien en lo subsecuente se le denominará </w:t>
      </w:r>
      <w:r w:rsidRPr="007C6CFA">
        <w:rPr>
          <w:b/>
        </w:rPr>
        <w:t>LA PARTE RECURRENTE</w:t>
      </w:r>
      <w:r w:rsidRPr="007C6CFA">
        <w:t xml:space="preserve">, en contra de la respuesta emitida por el </w:t>
      </w:r>
      <w:r w:rsidR="00840D64" w:rsidRPr="007C6CFA">
        <w:rPr>
          <w:b/>
        </w:rPr>
        <w:t>Partido Revolucionario Institucional</w:t>
      </w:r>
      <w:r w:rsidRPr="007C6CFA">
        <w:t xml:space="preserve">, en adelante </w:t>
      </w:r>
      <w:r w:rsidRPr="007C6CFA">
        <w:rPr>
          <w:b/>
        </w:rPr>
        <w:t>EL SUJETO OBLIGADO</w:t>
      </w:r>
      <w:r w:rsidRPr="007C6CFA">
        <w:t>, se emite la presente Resolución con base en los Antecedentes y Considerandos que se exponen a continuación:</w:t>
      </w:r>
    </w:p>
    <w:p w14:paraId="3095BCB3" w14:textId="77777777" w:rsidR="00FD6BCA" w:rsidRPr="007C6CFA" w:rsidRDefault="00FD6BCA" w:rsidP="007C6CFA"/>
    <w:p w14:paraId="7B74F830" w14:textId="77777777" w:rsidR="00FD6BCA" w:rsidRPr="007C6CFA" w:rsidRDefault="00C05457" w:rsidP="007C6CFA">
      <w:pPr>
        <w:pStyle w:val="Ttulo1"/>
      </w:pPr>
      <w:bookmarkStart w:id="2" w:name="_Toc205971644"/>
      <w:r w:rsidRPr="007C6CFA">
        <w:t>ANTECEDENTES</w:t>
      </w:r>
      <w:bookmarkEnd w:id="2"/>
    </w:p>
    <w:p w14:paraId="51624F7C" w14:textId="77777777" w:rsidR="00FD6BCA" w:rsidRPr="007C6CFA" w:rsidRDefault="00FD6BCA" w:rsidP="007C6CFA"/>
    <w:p w14:paraId="4390203D" w14:textId="77777777" w:rsidR="00FD6BCA" w:rsidRPr="007C6CFA" w:rsidRDefault="00C05457" w:rsidP="007C6CFA">
      <w:pPr>
        <w:pStyle w:val="Ttulo2"/>
      </w:pPr>
      <w:bookmarkStart w:id="3" w:name="_Toc205971645"/>
      <w:r w:rsidRPr="007C6CFA">
        <w:t>DE LA SOLICITUD DE INFORMACIÓN</w:t>
      </w:r>
      <w:bookmarkEnd w:id="3"/>
    </w:p>
    <w:p w14:paraId="0B3195FC" w14:textId="77777777" w:rsidR="00FD6BCA" w:rsidRPr="007C6CFA" w:rsidRDefault="00C05457" w:rsidP="007C6CFA">
      <w:pPr>
        <w:pStyle w:val="Ttulo3"/>
      </w:pPr>
      <w:bookmarkStart w:id="4" w:name="_Toc205971646"/>
      <w:r w:rsidRPr="007C6CFA">
        <w:t>a) Solicitud de información</w:t>
      </w:r>
      <w:bookmarkEnd w:id="4"/>
    </w:p>
    <w:p w14:paraId="0853A583" w14:textId="365DAD76" w:rsidR="00FD6BCA" w:rsidRPr="007C6CFA" w:rsidRDefault="00C05457" w:rsidP="007C6CFA">
      <w:r w:rsidRPr="007C6CFA">
        <w:t xml:space="preserve">El </w:t>
      </w:r>
      <w:r w:rsidR="00840D64" w:rsidRPr="007C6CFA">
        <w:rPr>
          <w:b/>
        </w:rPr>
        <w:t>veintitrés de abril</w:t>
      </w:r>
      <w:r w:rsidRPr="007C6CFA">
        <w:rPr>
          <w:b/>
        </w:rPr>
        <w:t xml:space="preserve"> de dos mil veinticinco,</w:t>
      </w:r>
      <w:r w:rsidRPr="007C6CFA">
        <w:t xml:space="preserve"> </w:t>
      </w:r>
      <w:r w:rsidRPr="007C6CFA">
        <w:rPr>
          <w:b/>
        </w:rPr>
        <w:t>LA PARTE RECURRENTE</w:t>
      </w:r>
      <w:r w:rsidRPr="007C6CFA">
        <w:t xml:space="preserve"> presentó una solicitud de acceso a la información pública ante el </w:t>
      </w:r>
      <w:r w:rsidRPr="007C6CFA">
        <w:rPr>
          <w:b/>
        </w:rPr>
        <w:t>SUJETO OBLIGADO</w:t>
      </w:r>
      <w:r w:rsidRPr="007C6CFA">
        <w:t>, a través del Sistema de Acceso a la Información Mexiquense (</w:t>
      </w:r>
      <w:r w:rsidRPr="007C6CFA">
        <w:rPr>
          <w:b/>
          <w:bCs/>
        </w:rPr>
        <w:t>SAIMEX</w:t>
      </w:r>
      <w:r w:rsidRPr="007C6CFA">
        <w:t>). Dicha solicitud quedó registrada con el número de folio</w:t>
      </w:r>
      <w:r w:rsidRPr="007C6CFA">
        <w:rPr>
          <w:b/>
        </w:rPr>
        <w:t xml:space="preserve"> </w:t>
      </w:r>
      <w:r w:rsidR="00840D64" w:rsidRPr="007C6CFA">
        <w:rPr>
          <w:b/>
        </w:rPr>
        <w:t>00027/PRI/IP/2025</w:t>
      </w:r>
      <w:r w:rsidR="004268EA" w:rsidRPr="007C6CFA">
        <w:rPr>
          <w:b/>
        </w:rPr>
        <w:t xml:space="preserve"> </w:t>
      </w:r>
      <w:r w:rsidRPr="007C6CFA">
        <w:t>y en ella se requirió la siguiente información:</w:t>
      </w:r>
    </w:p>
    <w:p w14:paraId="0C015894" w14:textId="77777777" w:rsidR="00FD6BCA" w:rsidRPr="007C6CFA" w:rsidRDefault="00FD6BCA" w:rsidP="007C6CFA">
      <w:pPr>
        <w:tabs>
          <w:tab w:val="left" w:pos="4667"/>
        </w:tabs>
        <w:ind w:right="567"/>
        <w:rPr>
          <w:i/>
        </w:rPr>
      </w:pPr>
    </w:p>
    <w:p w14:paraId="2AAFCBE8" w14:textId="2F046A8D" w:rsidR="00FD6BCA" w:rsidRPr="007C6CFA" w:rsidRDefault="00C05457" w:rsidP="007C6CFA">
      <w:pPr>
        <w:pStyle w:val="Ttulo"/>
        <w:ind w:firstLine="0"/>
        <w:rPr>
          <w:color w:val="auto"/>
        </w:rPr>
      </w:pPr>
      <w:bookmarkStart w:id="5" w:name="_qsh70q" w:colFirst="0" w:colLast="0"/>
      <w:bookmarkStart w:id="6" w:name="_Hlk202901406"/>
      <w:bookmarkEnd w:id="5"/>
      <w:r w:rsidRPr="007C6CFA">
        <w:rPr>
          <w:color w:val="auto"/>
        </w:rPr>
        <w:t>“</w:t>
      </w:r>
      <w:r w:rsidR="00840D64" w:rsidRPr="007C6CFA">
        <w:rPr>
          <w:color w:val="auto"/>
        </w:rPr>
        <w:t xml:space="preserve">Quiero saber, cuanto costaron los consultorios médico y dental y que tipo de servicios son los que presta y sus precios, esto de acuerdo a la publicación en la cuenta Oficial del partido </w:t>
      </w:r>
      <w:bookmarkStart w:id="7" w:name="_GoBack"/>
      <w:bookmarkEnd w:id="7"/>
      <w:r w:rsidR="00055437">
        <w:rPr>
          <w:rStyle w:val="Hipervnculo"/>
          <w:color w:val="auto"/>
        </w:rPr>
        <w:t>https://wwWXXXXXXXXXXXXXXXXXXXXXXX</w:t>
      </w:r>
      <w:r w:rsidRPr="007C6CFA">
        <w:rPr>
          <w:color w:val="auto"/>
        </w:rPr>
        <w:t>” Sic</w:t>
      </w:r>
    </w:p>
    <w:bookmarkEnd w:id="6"/>
    <w:p w14:paraId="352E4837" w14:textId="77777777" w:rsidR="00FD6BCA" w:rsidRPr="007C6CFA" w:rsidRDefault="00FD6BCA" w:rsidP="007C6CFA"/>
    <w:p w14:paraId="4B954404" w14:textId="77777777" w:rsidR="00FD6BCA" w:rsidRPr="007C6CFA" w:rsidRDefault="00C05457" w:rsidP="007C6CFA">
      <w:pPr>
        <w:tabs>
          <w:tab w:val="left" w:pos="4667"/>
        </w:tabs>
        <w:ind w:right="567"/>
        <w:rPr>
          <w:i/>
        </w:rPr>
      </w:pPr>
      <w:r w:rsidRPr="007C6CFA">
        <w:rPr>
          <w:b/>
        </w:rPr>
        <w:t>Modalidad de entrega</w:t>
      </w:r>
      <w:r w:rsidRPr="007C6CFA">
        <w:t>: a</w:t>
      </w:r>
      <w:r w:rsidRPr="007C6CFA">
        <w:rPr>
          <w:i/>
        </w:rPr>
        <w:t xml:space="preserve"> través del </w:t>
      </w:r>
      <w:r w:rsidRPr="007C6CFA">
        <w:rPr>
          <w:b/>
          <w:i/>
        </w:rPr>
        <w:t>SAIMEX</w:t>
      </w:r>
      <w:r w:rsidRPr="007C6CFA">
        <w:rPr>
          <w:i/>
        </w:rPr>
        <w:t>.</w:t>
      </w:r>
    </w:p>
    <w:p w14:paraId="385F25B8" w14:textId="77777777" w:rsidR="00FD6BCA" w:rsidRPr="007C6CFA" w:rsidRDefault="00FD6BCA" w:rsidP="007C6CFA">
      <w:pPr>
        <w:tabs>
          <w:tab w:val="left" w:pos="4667"/>
        </w:tabs>
        <w:ind w:right="567"/>
        <w:rPr>
          <w:i/>
        </w:rPr>
      </w:pPr>
    </w:p>
    <w:p w14:paraId="7A80E52D" w14:textId="2FE5FF36" w:rsidR="00FD6BCA" w:rsidRPr="007C6CFA" w:rsidRDefault="00C05457" w:rsidP="007C6CFA">
      <w:pPr>
        <w:pStyle w:val="Ttulo3"/>
      </w:pPr>
      <w:bookmarkStart w:id="8" w:name="_3as4poj" w:colFirst="0" w:colLast="0"/>
      <w:bookmarkStart w:id="9" w:name="_Toc205971647"/>
      <w:bookmarkEnd w:id="8"/>
      <w:r w:rsidRPr="007C6CFA">
        <w:lastRenderedPageBreak/>
        <w:t>b) Respuesta del Sujeto Obligado</w:t>
      </w:r>
      <w:bookmarkEnd w:id="9"/>
    </w:p>
    <w:p w14:paraId="3DE4EC67" w14:textId="3048476E" w:rsidR="00FD6BCA" w:rsidRPr="007C6CFA" w:rsidRDefault="00C05457" w:rsidP="007C6CFA">
      <w:pPr>
        <w:pBdr>
          <w:top w:val="nil"/>
          <w:left w:val="nil"/>
          <w:bottom w:val="nil"/>
          <w:right w:val="nil"/>
          <w:between w:val="nil"/>
        </w:pBdr>
      </w:pPr>
      <w:r w:rsidRPr="007C6CFA">
        <w:t xml:space="preserve">El </w:t>
      </w:r>
      <w:r w:rsidR="00840D64" w:rsidRPr="007C6CFA">
        <w:rPr>
          <w:b/>
        </w:rPr>
        <w:t>dieciséis de mayo</w:t>
      </w:r>
      <w:r w:rsidRPr="007C6CFA">
        <w:rPr>
          <w:b/>
        </w:rPr>
        <w:t xml:space="preserve"> de dos mil veinticinco, </w:t>
      </w:r>
      <w:r w:rsidRPr="007C6CFA">
        <w:t>l</w:t>
      </w:r>
      <w:r w:rsidR="00445999" w:rsidRPr="007C6CFA">
        <w:t>a</w:t>
      </w:r>
      <w:r w:rsidRPr="007C6CFA">
        <w:t xml:space="preserve"> Titular de la Unidad de Transparencia del </w:t>
      </w:r>
      <w:r w:rsidRPr="007C6CFA">
        <w:rPr>
          <w:b/>
        </w:rPr>
        <w:t>SUJETO OBLIGADO</w:t>
      </w:r>
      <w:r w:rsidRPr="007C6CFA">
        <w:t xml:space="preserve"> notificó a través del </w:t>
      </w:r>
      <w:r w:rsidRPr="007C6CFA">
        <w:rPr>
          <w:b/>
        </w:rPr>
        <w:t>SAIMEX</w:t>
      </w:r>
      <w:r w:rsidRPr="007C6CFA">
        <w:t xml:space="preserve"> la respuesta</w:t>
      </w:r>
      <w:r w:rsidR="00840D64" w:rsidRPr="007C6CFA">
        <w:t xml:space="preserve"> siguiente</w:t>
      </w:r>
      <w:r w:rsidRPr="007C6CFA">
        <w:t>:</w:t>
      </w:r>
    </w:p>
    <w:p w14:paraId="124E0B67" w14:textId="77777777" w:rsidR="00FD6BCA" w:rsidRPr="007C6CFA" w:rsidRDefault="00FD6BCA" w:rsidP="007C6CFA">
      <w:pPr>
        <w:pStyle w:val="Ttulo"/>
        <w:ind w:left="0" w:firstLine="0"/>
        <w:rPr>
          <w:color w:val="auto"/>
        </w:rPr>
      </w:pPr>
    </w:p>
    <w:p w14:paraId="54C0631D" w14:textId="167D5624" w:rsidR="00840D64" w:rsidRPr="007C6CFA" w:rsidRDefault="00840D64" w:rsidP="007C6CFA">
      <w:pPr>
        <w:pStyle w:val="Ttulo"/>
        <w:ind w:firstLine="0"/>
        <w:jc w:val="right"/>
        <w:rPr>
          <w:color w:val="auto"/>
        </w:rPr>
      </w:pPr>
      <w:r w:rsidRPr="007C6CFA">
        <w:rPr>
          <w:color w:val="auto"/>
        </w:rPr>
        <w:t>“Folio de la solicitud: 00027/PRI/IP/2025</w:t>
      </w:r>
    </w:p>
    <w:p w14:paraId="055FC64F" w14:textId="77777777" w:rsidR="00840D64" w:rsidRPr="007C6CFA" w:rsidRDefault="00840D64" w:rsidP="007C6CFA"/>
    <w:p w14:paraId="73A721BB" w14:textId="77777777" w:rsidR="00840D64" w:rsidRPr="007C6CFA" w:rsidRDefault="00840D64" w:rsidP="007C6CFA">
      <w:pPr>
        <w:pStyle w:val="Ttulo"/>
        <w:ind w:firstLine="0"/>
        <w:rPr>
          <w:color w:val="auto"/>
        </w:rPr>
      </w:pPr>
      <w:r w:rsidRPr="007C6CFA">
        <w:rPr>
          <w:color w:val="auto"/>
        </w:rPr>
        <w:t>buen día adjunto a la presente la respuesta, saludos</w:t>
      </w:r>
    </w:p>
    <w:p w14:paraId="40B192CF" w14:textId="77777777" w:rsidR="00840D64" w:rsidRPr="007C6CFA" w:rsidRDefault="00840D64" w:rsidP="007C6CFA"/>
    <w:p w14:paraId="6DC5E6BC" w14:textId="77777777" w:rsidR="00840D64" w:rsidRPr="007C6CFA" w:rsidRDefault="00840D64" w:rsidP="007C6CFA">
      <w:pPr>
        <w:pStyle w:val="Ttulo"/>
        <w:ind w:firstLine="0"/>
        <w:rPr>
          <w:color w:val="auto"/>
        </w:rPr>
      </w:pPr>
      <w:r w:rsidRPr="007C6CFA">
        <w:rPr>
          <w:color w:val="auto"/>
        </w:rPr>
        <w:t>ATENTAMENTE</w:t>
      </w:r>
    </w:p>
    <w:p w14:paraId="653F5E5A" w14:textId="5C31B866" w:rsidR="00FD6BCA" w:rsidRPr="007C6CFA" w:rsidRDefault="00840D64" w:rsidP="007C6CFA">
      <w:pPr>
        <w:pStyle w:val="Ttulo"/>
        <w:ind w:firstLine="0"/>
        <w:rPr>
          <w:color w:val="auto"/>
        </w:rPr>
      </w:pPr>
      <w:r w:rsidRPr="007C6CFA">
        <w:rPr>
          <w:color w:val="auto"/>
        </w:rPr>
        <w:t>Jessica Sanchez Razo</w:t>
      </w:r>
      <w:r w:rsidR="00C05457" w:rsidRPr="007C6CFA">
        <w:rPr>
          <w:color w:val="auto"/>
        </w:rPr>
        <w:t>” Sic.</w:t>
      </w:r>
    </w:p>
    <w:p w14:paraId="4B1394E3" w14:textId="77777777" w:rsidR="00FD6BCA" w:rsidRPr="007C6CFA" w:rsidRDefault="00FD6BCA" w:rsidP="007C6CFA">
      <w:pPr>
        <w:spacing w:line="240" w:lineRule="auto"/>
        <w:ind w:right="-28"/>
      </w:pPr>
    </w:p>
    <w:p w14:paraId="49439B69" w14:textId="40685770" w:rsidR="00FD6BCA" w:rsidRPr="007C6CFA" w:rsidRDefault="00C05457" w:rsidP="007C6CFA">
      <w:pPr>
        <w:spacing w:line="240" w:lineRule="auto"/>
        <w:ind w:right="-28"/>
      </w:pPr>
      <w:r w:rsidRPr="007C6CFA">
        <w:t xml:space="preserve">Asimismo, </w:t>
      </w:r>
      <w:r w:rsidRPr="007C6CFA">
        <w:rPr>
          <w:b/>
        </w:rPr>
        <w:t xml:space="preserve">EL SUJETO OBLIGADO </w:t>
      </w:r>
      <w:r w:rsidRPr="007C6CFA">
        <w:t xml:space="preserve">adjuntó a su respuesta </w:t>
      </w:r>
      <w:r w:rsidR="00026113" w:rsidRPr="007C6CFA">
        <w:t>los</w:t>
      </w:r>
      <w:r w:rsidRPr="007C6CFA">
        <w:t xml:space="preserve"> archivo</w:t>
      </w:r>
      <w:r w:rsidR="00026113" w:rsidRPr="007C6CFA">
        <w:t>s</w:t>
      </w:r>
      <w:r w:rsidRPr="007C6CFA">
        <w:t xml:space="preserve"> electrónico</w:t>
      </w:r>
      <w:r w:rsidR="00626481" w:rsidRPr="007C6CFA">
        <w:t>s</w:t>
      </w:r>
      <w:r w:rsidRPr="007C6CFA">
        <w:t xml:space="preserve"> que se describe</w:t>
      </w:r>
      <w:r w:rsidR="00026113" w:rsidRPr="007C6CFA">
        <w:t>n</w:t>
      </w:r>
      <w:r w:rsidRPr="007C6CFA">
        <w:t>:</w:t>
      </w:r>
    </w:p>
    <w:p w14:paraId="277ED143" w14:textId="77777777" w:rsidR="00B60ECC" w:rsidRPr="007C6CFA" w:rsidRDefault="00B60ECC" w:rsidP="007C6CFA">
      <w:pPr>
        <w:spacing w:line="240" w:lineRule="auto"/>
        <w:ind w:right="-28"/>
      </w:pPr>
    </w:p>
    <w:p w14:paraId="72D82196" w14:textId="530A14B7" w:rsidR="00840D64" w:rsidRPr="007C6CFA" w:rsidRDefault="00840D64" w:rsidP="007C6CFA">
      <w:pPr>
        <w:pStyle w:val="Prrafodelista"/>
        <w:numPr>
          <w:ilvl w:val="0"/>
          <w:numId w:val="2"/>
        </w:numPr>
        <w:rPr>
          <w:b/>
          <w:bCs/>
          <w:i/>
          <w:iCs/>
        </w:rPr>
      </w:pPr>
      <w:r w:rsidRPr="007C6CFA">
        <w:rPr>
          <w:b/>
          <w:bCs/>
          <w:i/>
          <w:iCs/>
        </w:rPr>
        <w:t xml:space="preserve">00027 pri ip 2025 respuesta.pdf.- </w:t>
      </w:r>
      <w:r w:rsidRPr="007C6CFA">
        <w:t>Escrito de fecha 08 de mayo de 2025, suscrito por el Titular de la Unidad de transparencia, dirigido a quien corresponda, en el que de manera medular informó:</w:t>
      </w:r>
    </w:p>
    <w:p w14:paraId="022584F7" w14:textId="77777777" w:rsidR="00840D64" w:rsidRPr="007C6CFA" w:rsidRDefault="00840D64" w:rsidP="007C6CFA">
      <w:pPr>
        <w:pStyle w:val="Prrafodelista"/>
        <w:rPr>
          <w:b/>
          <w:bCs/>
          <w:i/>
          <w:iCs/>
        </w:rPr>
      </w:pPr>
    </w:p>
    <w:p w14:paraId="3C78D372" w14:textId="1D154E61" w:rsidR="00840D64" w:rsidRPr="007C6CFA" w:rsidRDefault="00840D64" w:rsidP="007C6CFA">
      <w:pPr>
        <w:pStyle w:val="Ttulo"/>
        <w:ind w:firstLine="142"/>
        <w:rPr>
          <w:color w:val="auto"/>
        </w:rPr>
      </w:pPr>
      <w:r w:rsidRPr="007C6CFA">
        <w:rPr>
          <w:color w:val="auto"/>
        </w:rPr>
        <w:t>“En el ánimo de respetar su derecho al acceso a la información le informo que este Instituto Político gasto la cantidad de $0.00 pesos (cero pesos 00/100mn) ya que se contaba con el espacio adecuado para brindar el servicio de orientación medica gratuito.” Sic.</w:t>
      </w:r>
    </w:p>
    <w:p w14:paraId="2EB7D53B" w14:textId="77777777" w:rsidR="00840D64" w:rsidRPr="007C6CFA" w:rsidRDefault="00840D64" w:rsidP="007C6CFA">
      <w:pPr>
        <w:pStyle w:val="Prrafodelista"/>
        <w:rPr>
          <w:b/>
          <w:bCs/>
          <w:i/>
          <w:iCs/>
        </w:rPr>
      </w:pPr>
    </w:p>
    <w:p w14:paraId="33E7A7B0" w14:textId="77777777" w:rsidR="00840D64" w:rsidRPr="007C6CFA" w:rsidRDefault="00840D64" w:rsidP="007C6CFA">
      <w:pPr>
        <w:pStyle w:val="Prrafodelista"/>
        <w:numPr>
          <w:ilvl w:val="0"/>
          <w:numId w:val="2"/>
        </w:numPr>
        <w:rPr>
          <w:i/>
        </w:rPr>
      </w:pPr>
      <w:r w:rsidRPr="007C6CFA">
        <w:rPr>
          <w:b/>
          <w:bCs/>
          <w:i/>
          <w:iCs/>
        </w:rPr>
        <w:t>27.pdf</w:t>
      </w:r>
      <w:r w:rsidR="000453AB" w:rsidRPr="007C6CFA">
        <w:t xml:space="preserve">.- </w:t>
      </w:r>
      <w:r w:rsidRPr="007C6CFA">
        <w:t>Contiene lo siguiente:</w:t>
      </w:r>
    </w:p>
    <w:p w14:paraId="3F8CD27E" w14:textId="261EC92F" w:rsidR="00053AE3" w:rsidRPr="007C6CFA" w:rsidRDefault="00840D64" w:rsidP="007C6CFA">
      <w:pPr>
        <w:pStyle w:val="Prrafodelista"/>
      </w:pPr>
      <w:r w:rsidRPr="007C6CFA">
        <w:t>-Página 1 y 2. Oficio CDE/PRI/SFA/DGT/043/2025 de fecha 02 de mayo de 2025, dirigido a la Titular de la Unidad de Transparencia, suscrito por el Funcionario Partidista Habilitado de la Secretaría de Finanzas y Administración del CDE del PRI en el Estado de México, en el que indicó:</w:t>
      </w:r>
    </w:p>
    <w:p w14:paraId="03C173F8" w14:textId="77777777" w:rsidR="00840D64" w:rsidRPr="007C6CFA" w:rsidRDefault="00840D64" w:rsidP="007C6CFA">
      <w:pPr>
        <w:pStyle w:val="Prrafodelista"/>
      </w:pPr>
    </w:p>
    <w:p w14:paraId="75F4D9E8" w14:textId="1B67CAEB" w:rsidR="00840D64" w:rsidRPr="007C6CFA" w:rsidRDefault="00840D64" w:rsidP="007C6CFA">
      <w:pPr>
        <w:pStyle w:val="Prrafodelista"/>
        <w:spacing w:line="240" w:lineRule="auto"/>
        <w:rPr>
          <w:rStyle w:val="TtuloCar"/>
          <w:color w:val="auto"/>
        </w:rPr>
      </w:pPr>
      <w:r w:rsidRPr="007C6CFA">
        <w:t>“</w:t>
      </w:r>
      <w:r w:rsidR="00E97E7C" w:rsidRPr="007C6CFA">
        <w:rPr>
          <w:rStyle w:val="TtuloCar"/>
          <w:color w:val="auto"/>
        </w:rPr>
        <w:t xml:space="preserve">Que, de conformidad con los tiempos en que da respuesta a la solicitud, procesalmente no se ha realizado el proceso de Fiscalización, Verificación, Inspección, Comprobación y Auditoría del </w:t>
      </w:r>
      <w:r w:rsidR="00E97E7C" w:rsidRPr="007C6CFA">
        <w:rPr>
          <w:rStyle w:val="TtuloCar"/>
          <w:color w:val="auto"/>
        </w:rPr>
        <w:lastRenderedPageBreak/>
        <w:t>ejercicio 2025, por lo cual este Instituto Político -Reserva- dicha información de conformidad con los artículos 112 fracción VI de la Ley General de Transparencia y Acceso a la Información Pública, 125, 129, 132, fracción I y 140 fracciones V numeral 1 de la Ley de Transparencia y Acceso a la Información Pública del Estado de México y Municipios, 304 del Reglamento de Fiscalización del Instituto Nacional Electoral, 30 inciso m y 77 numeral 2 de la Ley General de Partidos Político.” Sic.</w:t>
      </w:r>
    </w:p>
    <w:p w14:paraId="732D4FC9" w14:textId="77777777" w:rsidR="00E97E7C" w:rsidRPr="007C6CFA" w:rsidRDefault="00E97E7C" w:rsidP="007C6CFA">
      <w:pPr>
        <w:pStyle w:val="Prrafodelista"/>
        <w:rPr>
          <w:i/>
          <w:iCs/>
        </w:rPr>
      </w:pPr>
    </w:p>
    <w:p w14:paraId="31B8B80B" w14:textId="58613C1F" w:rsidR="00E97E7C" w:rsidRPr="007C6CFA" w:rsidRDefault="00E97E7C" w:rsidP="007C6CFA">
      <w:pPr>
        <w:pStyle w:val="Prrafodelista"/>
      </w:pPr>
      <w:r w:rsidRPr="007C6CFA">
        <w:t>Páginas 3 y 4 Cuadro de clasificación de la información.</w:t>
      </w:r>
    </w:p>
    <w:p w14:paraId="2D6430D5" w14:textId="77777777" w:rsidR="00840D64" w:rsidRPr="007C6CFA" w:rsidRDefault="00840D64" w:rsidP="007C6CFA">
      <w:pPr>
        <w:pStyle w:val="Prrafodelista"/>
        <w:rPr>
          <w:i/>
        </w:rPr>
      </w:pPr>
    </w:p>
    <w:p w14:paraId="66F06AF4" w14:textId="77777777" w:rsidR="00FD6BCA" w:rsidRPr="007C6CFA" w:rsidRDefault="00C05457" w:rsidP="007C6CFA">
      <w:pPr>
        <w:pStyle w:val="Ttulo2"/>
        <w:jc w:val="left"/>
      </w:pPr>
      <w:bookmarkStart w:id="10" w:name="_Toc205971648"/>
      <w:r w:rsidRPr="007C6CFA">
        <w:t>DEL RECURSO DE REVISIÓN</w:t>
      </w:r>
      <w:bookmarkEnd w:id="10"/>
    </w:p>
    <w:p w14:paraId="3043F1F3" w14:textId="77777777" w:rsidR="00FD6BCA" w:rsidRPr="007C6CFA" w:rsidRDefault="00C05457" w:rsidP="007C6CFA">
      <w:pPr>
        <w:pStyle w:val="Ttulo3"/>
      </w:pPr>
      <w:bookmarkStart w:id="11" w:name="_Toc205971649"/>
      <w:r w:rsidRPr="007C6CFA">
        <w:t>a) Interposición del Recurso de Revisión</w:t>
      </w:r>
      <w:bookmarkEnd w:id="11"/>
    </w:p>
    <w:p w14:paraId="39A5D2EA" w14:textId="727DC03B" w:rsidR="00FD6BCA" w:rsidRPr="007C6CFA" w:rsidRDefault="00C05457" w:rsidP="007C6CFA">
      <w:pPr>
        <w:ind w:right="-28"/>
      </w:pPr>
      <w:r w:rsidRPr="007C6CFA">
        <w:t>El</w:t>
      </w:r>
      <w:r w:rsidRPr="007C6CFA">
        <w:rPr>
          <w:b/>
        </w:rPr>
        <w:t xml:space="preserve"> </w:t>
      </w:r>
      <w:r w:rsidR="00E97E7C" w:rsidRPr="007C6CFA">
        <w:rPr>
          <w:b/>
        </w:rPr>
        <w:t>diecinueve</w:t>
      </w:r>
      <w:r w:rsidR="00BF7947" w:rsidRPr="007C6CFA">
        <w:rPr>
          <w:b/>
        </w:rPr>
        <w:t xml:space="preserve"> de mayo</w:t>
      </w:r>
      <w:r w:rsidRPr="007C6CFA">
        <w:rPr>
          <w:b/>
        </w:rPr>
        <w:t xml:space="preserve"> de dos mil veinticinco,</w:t>
      </w:r>
      <w:r w:rsidRPr="007C6CFA">
        <w:t xml:space="preserve"> </w:t>
      </w:r>
      <w:r w:rsidRPr="007C6CFA">
        <w:rPr>
          <w:b/>
        </w:rPr>
        <w:t>LA PARTE RECURRENTE</w:t>
      </w:r>
      <w:r w:rsidRPr="007C6CFA">
        <w:t xml:space="preserve"> interpuso el recurso de revisión en contra de la respuesta emitida por el </w:t>
      </w:r>
      <w:r w:rsidRPr="007C6CFA">
        <w:rPr>
          <w:b/>
        </w:rPr>
        <w:t>SUJETO OBLIGADO</w:t>
      </w:r>
      <w:r w:rsidRPr="007C6CFA">
        <w:t xml:space="preserve">, mismo que fue registrado en el </w:t>
      </w:r>
      <w:r w:rsidRPr="007C6CFA">
        <w:rPr>
          <w:b/>
        </w:rPr>
        <w:t>SAIMEX</w:t>
      </w:r>
      <w:r w:rsidRPr="007C6CFA">
        <w:t xml:space="preserve"> con el número de expediente </w:t>
      </w:r>
      <w:r w:rsidR="00840D64" w:rsidRPr="007C6CFA">
        <w:rPr>
          <w:b/>
        </w:rPr>
        <w:t>05617/INFOEM/IP/RR/2025</w:t>
      </w:r>
      <w:r w:rsidRPr="007C6CFA">
        <w:t>, y en el cual manifestó lo siguiente:</w:t>
      </w:r>
    </w:p>
    <w:p w14:paraId="29993A78" w14:textId="77777777" w:rsidR="00FD6BCA" w:rsidRPr="007C6CFA" w:rsidRDefault="00FD6BCA" w:rsidP="007C6CFA">
      <w:pPr>
        <w:tabs>
          <w:tab w:val="left" w:pos="4667"/>
        </w:tabs>
        <w:ind w:right="539"/>
      </w:pPr>
    </w:p>
    <w:p w14:paraId="7664D0CD" w14:textId="77777777" w:rsidR="00FD6BCA" w:rsidRPr="007C6CFA" w:rsidRDefault="00C05457" w:rsidP="007C6CFA">
      <w:pPr>
        <w:tabs>
          <w:tab w:val="left" w:pos="4667"/>
        </w:tabs>
        <w:ind w:left="567" w:right="539"/>
        <w:rPr>
          <w:b/>
        </w:rPr>
      </w:pPr>
      <w:r w:rsidRPr="007C6CFA">
        <w:rPr>
          <w:b/>
        </w:rPr>
        <w:t>ACTO IMPUGNADO</w:t>
      </w:r>
    </w:p>
    <w:p w14:paraId="09AB4B0D" w14:textId="1C2AF45A" w:rsidR="00FD6BCA" w:rsidRPr="007C6CFA" w:rsidRDefault="00E97E7C" w:rsidP="007C6CFA">
      <w:pPr>
        <w:pStyle w:val="Ttulo"/>
        <w:ind w:firstLine="0"/>
        <w:rPr>
          <w:color w:val="auto"/>
        </w:rPr>
      </w:pPr>
      <w:r w:rsidRPr="007C6CFA">
        <w:rPr>
          <w:color w:val="auto"/>
        </w:rPr>
        <w:t>No me dan la información que solicite</w:t>
      </w:r>
    </w:p>
    <w:p w14:paraId="65F285A7" w14:textId="77777777" w:rsidR="00A005C0" w:rsidRPr="007C6CFA" w:rsidRDefault="00A005C0" w:rsidP="007C6CFA">
      <w:pPr>
        <w:tabs>
          <w:tab w:val="left" w:pos="4667"/>
        </w:tabs>
        <w:ind w:left="567" w:right="539"/>
        <w:rPr>
          <w:b/>
        </w:rPr>
      </w:pPr>
    </w:p>
    <w:p w14:paraId="0B6ADB89" w14:textId="77777777" w:rsidR="00FD6BCA" w:rsidRPr="007C6CFA" w:rsidRDefault="00C05457" w:rsidP="007C6CFA">
      <w:pPr>
        <w:tabs>
          <w:tab w:val="left" w:pos="4667"/>
        </w:tabs>
        <w:ind w:left="567" w:right="539"/>
        <w:rPr>
          <w:b/>
        </w:rPr>
      </w:pPr>
      <w:r w:rsidRPr="007C6CFA">
        <w:rPr>
          <w:b/>
        </w:rPr>
        <w:t>RAZONES O MOTIVOS DE LA INCONFORMIDAD</w:t>
      </w:r>
      <w:r w:rsidRPr="007C6CFA">
        <w:rPr>
          <w:b/>
        </w:rPr>
        <w:tab/>
      </w:r>
    </w:p>
    <w:p w14:paraId="5CD78DC6" w14:textId="6165D11E" w:rsidR="004268EA" w:rsidRPr="007C6CFA" w:rsidRDefault="00E97E7C" w:rsidP="007C6CFA">
      <w:pPr>
        <w:spacing w:line="240" w:lineRule="auto"/>
        <w:ind w:left="709"/>
        <w:rPr>
          <w:i/>
        </w:rPr>
      </w:pPr>
      <w:r w:rsidRPr="007C6CFA">
        <w:rPr>
          <w:i/>
        </w:rPr>
        <w:t>No me dan la información que solicite, no tiene sentido lo que me contestan, de una area me dicen que reservan la información me indican que posteriormente me daran acceso a la información, pero en otro papel membretado con el membrete de la presidencia y firmado por la titular de transparemcia me dicen que no se gasto nada, pero eso no tiene sentido, se contradicen, de una dicen que lo reservan y en la otra que cero pesos, no me hace sentido, si no se gasto, porque lo reservan, esto indica qye no quieren dar la información</w:t>
      </w:r>
    </w:p>
    <w:p w14:paraId="18B29F17" w14:textId="77777777" w:rsidR="00E97E7C" w:rsidRPr="007C6CFA" w:rsidRDefault="00E97E7C" w:rsidP="007C6CFA"/>
    <w:p w14:paraId="35E82371" w14:textId="77777777" w:rsidR="00FD6BCA" w:rsidRPr="007C6CFA" w:rsidRDefault="00C05457" w:rsidP="007C6CFA">
      <w:pPr>
        <w:pStyle w:val="Ttulo3"/>
      </w:pPr>
      <w:bookmarkStart w:id="12" w:name="_Toc205971650"/>
      <w:r w:rsidRPr="007C6CFA">
        <w:t>b) Turno del Recurso de Revisión</w:t>
      </w:r>
      <w:bookmarkEnd w:id="12"/>
    </w:p>
    <w:p w14:paraId="25A46BBC" w14:textId="06A1C37F" w:rsidR="00FD6BCA" w:rsidRPr="007C6CFA" w:rsidRDefault="00C05457" w:rsidP="007C6CFA">
      <w:r w:rsidRPr="007C6CFA">
        <w:t>Con fundamento en el artículo 185, fracción I de la Ley de Transparencia y Acceso a la Información Pública del Estado de México y Municipios, el</w:t>
      </w:r>
      <w:r w:rsidRPr="007C6CFA">
        <w:rPr>
          <w:b/>
        </w:rPr>
        <w:t xml:space="preserve"> </w:t>
      </w:r>
      <w:r w:rsidR="00E97E7C" w:rsidRPr="007C6CFA">
        <w:rPr>
          <w:b/>
        </w:rPr>
        <w:t>diecinueve</w:t>
      </w:r>
      <w:r w:rsidR="00BF7947" w:rsidRPr="007C6CFA">
        <w:rPr>
          <w:b/>
        </w:rPr>
        <w:t xml:space="preserve"> de mayo</w:t>
      </w:r>
      <w:r w:rsidRPr="007C6CFA">
        <w:rPr>
          <w:b/>
        </w:rPr>
        <w:t xml:space="preserve"> de dos mil </w:t>
      </w:r>
      <w:r w:rsidRPr="007C6CFA">
        <w:rPr>
          <w:b/>
        </w:rPr>
        <w:lastRenderedPageBreak/>
        <w:t>veinticinco,</w:t>
      </w:r>
      <w:r w:rsidRPr="007C6CFA">
        <w:t xml:space="preserve"> se turnó el recurso de revisión a través del SAIMEX a la </w:t>
      </w:r>
      <w:r w:rsidRPr="007C6CFA">
        <w:rPr>
          <w:b/>
        </w:rPr>
        <w:t>Comisionada Sharon Cristina Morales Martínez</w:t>
      </w:r>
      <w:r w:rsidRPr="007C6CFA">
        <w:t xml:space="preserve">, a efecto de decretar su admisión o desechamiento. </w:t>
      </w:r>
    </w:p>
    <w:p w14:paraId="2FC5E24A" w14:textId="77777777" w:rsidR="00FD6BCA" w:rsidRPr="007C6CFA" w:rsidRDefault="00FD6BCA" w:rsidP="007C6CFA"/>
    <w:p w14:paraId="5587064D" w14:textId="77777777" w:rsidR="00FD6BCA" w:rsidRPr="007C6CFA" w:rsidRDefault="00C05457" w:rsidP="007C6CFA">
      <w:pPr>
        <w:pStyle w:val="Ttulo3"/>
      </w:pPr>
      <w:bookmarkStart w:id="13" w:name="_Toc205971651"/>
      <w:r w:rsidRPr="007C6CFA">
        <w:t>c) Admisión del Recurso de Revisión</w:t>
      </w:r>
      <w:bookmarkEnd w:id="13"/>
    </w:p>
    <w:p w14:paraId="38099483" w14:textId="419A1CA2" w:rsidR="00FD6BCA" w:rsidRPr="007C6CFA" w:rsidRDefault="00C05457" w:rsidP="007C6CFA">
      <w:r w:rsidRPr="007C6CFA">
        <w:t xml:space="preserve">El </w:t>
      </w:r>
      <w:r w:rsidR="00E97E7C" w:rsidRPr="007C6CFA">
        <w:rPr>
          <w:b/>
        </w:rPr>
        <w:t>veintiuno</w:t>
      </w:r>
      <w:r w:rsidR="00BF7947" w:rsidRPr="007C6CFA">
        <w:rPr>
          <w:b/>
        </w:rPr>
        <w:t xml:space="preserve"> de mayo</w:t>
      </w:r>
      <w:r w:rsidRPr="007C6CFA">
        <w:rPr>
          <w:b/>
        </w:rPr>
        <w:t xml:space="preserve"> de dos mil veinticinco,</w:t>
      </w:r>
      <w:r w:rsidRPr="007C6CF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7C6CFA" w:rsidRDefault="00FD6BCA" w:rsidP="007C6CFA"/>
    <w:p w14:paraId="42157D40" w14:textId="77777777" w:rsidR="00FD6BCA" w:rsidRPr="007C6CFA" w:rsidRDefault="00C05457" w:rsidP="007C6CFA">
      <w:pPr>
        <w:pStyle w:val="Ttulo3"/>
      </w:pPr>
      <w:bookmarkStart w:id="14" w:name="_Toc205971652"/>
      <w:r w:rsidRPr="007C6CFA">
        <w:t>d) Informe Justificado del Sujeto Obligado</w:t>
      </w:r>
      <w:bookmarkEnd w:id="14"/>
    </w:p>
    <w:p w14:paraId="4D72DBF6" w14:textId="59CC0F21" w:rsidR="00FD6BCA" w:rsidRPr="007C6CFA" w:rsidRDefault="00C05457" w:rsidP="007C6CFA">
      <w:r w:rsidRPr="007C6CFA">
        <w:t xml:space="preserve">El </w:t>
      </w:r>
      <w:r w:rsidR="00E97E7C" w:rsidRPr="007C6CFA">
        <w:rPr>
          <w:b/>
        </w:rPr>
        <w:t>veintiocho de mayo</w:t>
      </w:r>
      <w:r w:rsidRPr="007C6CFA">
        <w:rPr>
          <w:b/>
        </w:rPr>
        <w:t xml:space="preserve"> de dos mil veinticinco EL SUJETO OBLIGADO</w:t>
      </w:r>
      <w:r w:rsidRPr="007C6CFA">
        <w:t xml:space="preserve"> rindió su informe justificado a través del </w:t>
      </w:r>
      <w:r w:rsidRPr="007C6CFA">
        <w:rPr>
          <w:b/>
        </w:rPr>
        <w:t>SAIMEX</w:t>
      </w:r>
      <w:r w:rsidRPr="007C6CFA">
        <w:t>, que contienen lo siguiente:</w:t>
      </w:r>
    </w:p>
    <w:p w14:paraId="4A6D52CB" w14:textId="77777777" w:rsidR="00FD6BCA" w:rsidRPr="007C6CFA" w:rsidRDefault="00FD6BCA" w:rsidP="007C6CFA"/>
    <w:p w14:paraId="4C3CF1BF" w14:textId="77777777" w:rsidR="00374D21" w:rsidRPr="007C6CFA" w:rsidRDefault="00E97E7C" w:rsidP="007C6CFA">
      <w:pPr>
        <w:pStyle w:val="Prrafodelista"/>
        <w:numPr>
          <w:ilvl w:val="0"/>
          <w:numId w:val="1"/>
        </w:numPr>
      </w:pPr>
      <w:r w:rsidRPr="007C6CFA">
        <w:rPr>
          <w:b/>
        </w:rPr>
        <w:t>Informe Justificado 27 UT.pdf</w:t>
      </w:r>
      <w:r w:rsidR="002513BA" w:rsidRPr="007C6CFA">
        <w:rPr>
          <w:b/>
        </w:rPr>
        <w:t xml:space="preserve">.- </w:t>
      </w:r>
      <w:r w:rsidR="00374D21" w:rsidRPr="007C6CFA">
        <w:rPr>
          <w:bCs/>
        </w:rPr>
        <w:t>S</w:t>
      </w:r>
      <w:r w:rsidR="00C05457" w:rsidRPr="007C6CFA">
        <w:t xml:space="preserve">e aprecia el </w:t>
      </w:r>
      <w:r w:rsidR="00374D21" w:rsidRPr="007C6CFA">
        <w:t>oficio número SJT/UT/034/2025 de fecha 27</w:t>
      </w:r>
      <w:r w:rsidR="002513BA" w:rsidRPr="007C6CFA">
        <w:t xml:space="preserve"> </w:t>
      </w:r>
      <w:r w:rsidR="00DD7474" w:rsidRPr="007C6CFA">
        <w:t xml:space="preserve">de </w:t>
      </w:r>
      <w:r w:rsidR="00A005C0" w:rsidRPr="007C6CFA">
        <w:t>mayo</w:t>
      </w:r>
      <w:r w:rsidR="00C05457" w:rsidRPr="007C6CFA">
        <w:t xml:space="preserve"> de 2025, dirigido a la Comisionada Ponente, suscrito por el Titular de la Unidad de Transparencia, por medio del cual remite el informe justificado, ratificando </w:t>
      </w:r>
      <w:r w:rsidR="003D258B" w:rsidRPr="007C6CFA">
        <w:t xml:space="preserve">en términos generales </w:t>
      </w:r>
      <w:r w:rsidR="00C05457" w:rsidRPr="007C6CFA">
        <w:t>la respuesta primigenia.</w:t>
      </w:r>
    </w:p>
    <w:p w14:paraId="6810B264" w14:textId="77777777" w:rsidR="00374D21" w:rsidRPr="007C6CFA" w:rsidRDefault="00374D21" w:rsidP="007C6CFA">
      <w:pPr>
        <w:pStyle w:val="Prrafodelista"/>
        <w:numPr>
          <w:ilvl w:val="0"/>
          <w:numId w:val="1"/>
        </w:numPr>
        <w:rPr>
          <w:b/>
          <w:bCs/>
        </w:rPr>
      </w:pPr>
      <w:r w:rsidRPr="007C6CFA">
        <w:rPr>
          <w:b/>
          <w:bCs/>
        </w:rPr>
        <w:t xml:space="preserve">Acta de la Cuarta Sesión Ordinaria del Comité de Transparencia.pdf.- </w:t>
      </w:r>
      <w:r w:rsidRPr="007C6CFA">
        <w:t xml:space="preserve">Acta de la Cuarta Sesión Ordinaria del Comité de Transparencia, relativo a la clasificación como reservada, la información peticionada por el particular. </w:t>
      </w:r>
      <w:r w:rsidRPr="007C6CFA">
        <w:tab/>
      </w:r>
    </w:p>
    <w:p w14:paraId="7EC049AB" w14:textId="1B3EE81E" w:rsidR="00374D21" w:rsidRPr="007C6CFA" w:rsidRDefault="00374D21" w:rsidP="007C6CFA">
      <w:pPr>
        <w:pStyle w:val="Prrafodelista"/>
        <w:numPr>
          <w:ilvl w:val="0"/>
          <w:numId w:val="1"/>
        </w:numPr>
        <w:rPr>
          <w:b/>
          <w:bCs/>
        </w:rPr>
      </w:pPr>
      <w:r w:rsidRPr="007C6CFA">
        <w:rPr>
          <w:b/>
          <w:bCs/>
        </w:rPr>
        <w:t xml:space="preserve">prueba de daño (1).pdf.- </w:t>
      </w:r>
      <w:r w:rsidR="007C27AD" w:rsidRPr="007C6CFA">
        <w:t>Contiene la prueba de daño, para sustentar la clasificación de la información como reservada.</w:t>
      </w:r>
    </w:p>
    <w:p w14:paraId="2CECA4B4" w14:textId="77777777" w:rsidR="00FD6BCA" w:rsidRPr="007C6CFA" w:rsidRDefault="00FD6BCA" w:rsidP="007C6CFA"/>
    <w:p w14:paraId="516D253A" w14:textId="77B029C0" w:rsidR="00CB4DDF" w:rsidRPr="007C6CFA" w:rsidRDefault="00CB4DDF" w:rsidP="007C6CFA">
      <w:pPr>
        <w:pStyle w:val="Prrafodelista"/>
        <w:ind w:left="0"/>
      </w:pPr>
      <w:r w:rsidRPr="007C6CFA">
        <w:lastRenderedPageBreak/>
        <w:t xml:space="preserve">Información que fue puesta a la vista de </w:t>
      </w:r>
      <w:r w:rsidRPr="007C6CFA">
        <w:rPr>
          <w:b/>
        </w:rPr>
        <w:t>LA PARTE RECURRENTE</w:t>
      </w:r>
      <w:r w:rsidRPr="007C6CFA">
        <w:t xml:space="preserve"> el </w:t>
      </w:r>
      <w:r w:rsidR="00E55A61" w:rsidRPr="007C6CFA">
        <w:rPr>
          <w:b/>
        </w:rPr>
        <w:t>catorce</w:t>
      </w:r>
      <w:r w:rsidR="00440CDE" w:rsidRPr="007C6CFA">
        <w:rPr>
          <w:b/>
        </w:rPr>
        <w:t xml:space="preserve"> de ju</w:t>
      </w:r>
      <w:r w:rsidR="0042784F" w:rsidRPr="007C6CFA">
        <w:rPr>
          <w:b/>
        </w:rPr>
        <w:t>l</w:t>
      </w:r>
      <w:r w:rsidR="00440CDE" w:rsidRPr="007C6CFA">
        <w:rPr>
          <w:b/>
        </w:rPr>
        <w:t>io</w:t>
      </w:r>
      <w:r w:rsidRPr="007C6CFA">
        <w:rPr>
          <w:b/>
        </w:rPr>
        <w:t xml:space="preserve"> de dos mil veinticinco</w:t>
      </w:r>
      <w:r w:rsidRPr="007C6CFA">
        <w:t>, para que en un plazo de tres días manifestara lo que a su derecho conviniera</w:t>
      </w:r>
      <w:r w:rsidR="0042784F" w:rsidRPr="007C6CFA">
        <w:t xml:space="preserve">, con excepción del archivo denominado </w:t>
      </w:r>
      <w:r w:rsidR="00311B34" w:rsidRPr="007C6CFA">
        <w:rPr>
          <w:b/>
          <w:bCs/>
          <w:i/>
          <w:iCs/>
        </w:rPr>
        <w:t>ANEXOS 05557-2025.pdf</w:t>
      </w:r>
      <w:r w:rsidR="00311B34" w:rsidRPr="007C6CFA">
        <w:t xml:space="preserve"> porque se advirtieron documentos que contiene datos personales.</w:t>
      </w:r>
      <w:r w:rsidRPr="007C6CFA">
        <w:t xml:space="preserve"> </w:t>
      </w:r>
    </w:p>
    <w:p w14:paraId="681DE194" w14:textId="77777777" w:rsidR="00CB4DDF" w:rsidRPr="007C6CFA" w:rsidRDefault="00CB4DDF" w:rsidP="007C6CFA"/>
    <w:p w14:paraId="34B10D5F" w14:textId="77777777" w:rsidR="00FD6BCA" w:rsidRPr="007C6CFA" w:rsidRDefault="00C05457" w:rsidP="007C6CFA">
      <w:pPr>
        <w:pStyle w:val="Ttulo3"/>
      </w:pPr>
      <w:bookmarkStart w:id="15" w:name="_Toc205971653"/>
      <w:r w:rsidRPr="007C6CFA">
        <w:t>e) Manifestaciones de la Parte Recurrente</w:t>
      </w:r>
      <w:bookmarkEnd w:id="15"/>
    </w:p>
    <w:p w14:paraId="075AC5D7" w14:textId="18AA791D" w:rsidR="00FD6BCA" w:rsidRPr="007C6CFA" w:rsidRDefault="00C05457" w:rsidP="007C6CFA">
      <w:r w:rsidRPr="007C6CFA">
        <w:rPr>
          <w:b/>
        </w:rPr>
        <w:t xml:space="preserve">LA PARTE RECURRENTE </w:t>
      </w:r>
      <w:r w:rsidR="007C27AD" w:rsidRPr="007C6CFA">
        <w:t xml:space="preserve">el </w:t>
      </w:r>
      <w:r w:rsidR="007C27AD" w:rsidRPr="007C6CFA">
        <w:rPr>
          <w:b/>
          <w:bCs/>
        </w:rPr>
        <w:t xml:space="preserve">veintidós de mayo y el dieciséis de julio del año dos mil veinticinco, </w:t>
      </w:r>
      <w:r w:rsidRPr="007C6CFA">
        <w:t>realizó</w:t>
      </w:r>
      <w:r w:rsidR="007C27AD" w:rsidRPr="007C6CFA">
        <w:t xml:space="preserve"> las</w:t>
      </w:r>
      <w:r w:rsidRPr="007C6CFA">
        <w:t xml:space="preserve"> manifestaci</w:t>
      </w:r>
      <w:r w:rsidR="007C27AD" w:rsidRPr="007C6CFA">
        <w:t>ones que consideró pertinentes, reiterando que se le está violentando su derecho de acceso a la información. Al no proporcionarle la información requerida.</w:t>
      </w:r>
    </w:p>
    <w:p w14:paraId="5DA60F0E" w14:textId="77777777" w:rsidR="00F97380" w:rsidRPr="007C6CFA" w:rsidRDefault="00F97380" w:rsidP="007C6CFA"/>
    <w:p w14:paraId="75DEAB1F" w14:textId="539614E1" w:rsidR="00F97380" w:rsidRPr="007C6CFA" w:rsidRDefault="00F97380" w:rsidP="007C6CFA">
      <w:pPr>
        <w:pStyle w:val="Ttulo3"/>
      </w:pPr>
      <w:bookmarkStart w:id="16" w:name="_Toc201223092"/>
      <w:bookmarkStart w:id="17" w:name="_Toc201761195"/>
      <w:bookmarkStart w:id="18" w:name="_Toc205971654"/>
      <w:r w:rsidRPr="007C6CFA">
        <w:t>f) Ampliación de Plazo para Resolver</w:t>
      </w:r>
      <w:bookmarkEnd w:id="16"/>
      <w:bookmarkEnd w:id="17"/>
      <w:bookmarkEnd w:id="18"/>
      <w:r w:rsidRPr="007C6CFA">
        <w:t xml:space="preserve"> </w:t>
      </w:r>
    </w:p>
    <w:p w14:paraId="406471CB" w14:textId="4FCAF79C" w:rsidR="00FD6BCA" w:rsidRPr="007C6CFA" w:rsidRDefault="00F97380" w:rsidP="007C6CFA">
      <w:r w:rsidRPr="007C6CFA">
        <w:t xml:space="preserve">El </w:t>
      </w:r>
      <w:r w:rsidR="008D783C" w:rsidRPr="007C6CFA">
        <w:rPr>
          <w:b/>
        </w:rPr>
        <w:t>cinco</w:t>
      </w:r>
      <w:r w:rsidR="008F52B7" w:rsidRPr="007C6CFA">
        <w:rPr>
          <w:b/>
        </w:rPr>
        <w:t xml:space="preserve"> de agosto</w:t>
      </w:r>
      <w:r w:rsidRPr="007C6CFA">
        <w:rPr>
          <w:b/>
        </w:rPr>
        <w:t xml:space="preserve"> de dos mil veinticinco</w:t>
      </w:r>
      <w:r w:rsidRPr="007C6CFA">
        <w:t>, se notificó el acuerdo de ampliación de plazo para resolver el presente Recurso de Revisión, previsto en el artículo 181, tercer párrafo de la Ley de Transparencia y Acceso a la Información Pública del Estado de México y Municipios.</w:t>
      </w:r>
    </w:p>
    <w:p w14:paraId="5619FE02" w14:textId="77777777" w:rsidR="00B12729" w:rsidRPr="007C6CFA" w:rsidRDefault="00B12729" w:rsidP="007C6CFA"/>
    <w:p w14:paraId="686E446C" w14:textId="3F1BF5B4" w:rsidR="00FD6BCA" w:rsidRPr="007C6CFA" w:rsidRDefault="00F97380" w:rsidP="007C6CFA">
      <w:pPr>
        <w:pStyle w:val="Ttulo3"/>
      </w:pPr>
      <w:bookmarkStart w:id="19" w:name="_Toc205971655"/>
      <w:r w:rsidRPr="007C6CFA">
        <w:t>g</w:t>
      </w:r>
      <w:r w:rsidR="00C05457" w:rsidRPr="007C6CFA">
        <w:t>) Cierre de instrucción</w:t>
      </w:r>
      <w:bookmarkEnd w:id="19"/>
    </w:p>
    <w:p w14:paraId="6943CE9B" w14:textId="38165BCD" w:rsidR="00FD6BCA" w:rsidRPr="007C6CFA" w:rsidRDefault="00C05457" w:rsidP="007C6CFA">
      <w:r w:rsidRPr="007C6CFA">
        <w:t xml:space="preserve">Al no existir diligencias pendientes por desahogar, el </w:t>
      </w:r>
      <w:r w:rsidR="008F52B7" w:rsidRPr="007C6CFA">
        <w:rPr>
          <w:b/>
        </w:rPr>
        <w:t>doce de agosto</w:t>
      </w:r>
      <w:r w:rsidRPr="007C6CFA">
        <w:rPr>
          <w:b/>
        </w:rPr>
        <w:t xml:space="preserve"> de dos mil veinticinco,</w:t>
      </w:r>
      <w:r w:rsidRPr="007C6CFA">
        <w:t xml:space="preserve"> la </w:t>
      </w:r>
      <w:r w:rsidRPr="007C6CFA">
        <w:rPr>
          <w:b/>
        </w:rPr>
        <w:t xml:space="preserve">Comisionada Sharon Cristina Morales Martínez </w:t>
      </w:r>
      <w:r w:rsidRPr="007C6CFA">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FC8926F" w14:textId="77777777" w:rsidR="009D07E4" w:rsidRPr="007C6CFA" w:rsidRDefault="009D07E4" w:rsidP="007C6CFA"/>
    <w:p w14:paraId="3B24D235" w14:textId="77777777" w:rsidR="00FD6BCA" w:rsidRPr="007C6CFA" w:rsidRDefault="00C05457" w:rsidP="007C6CFA">
      <w:pPr>
        <w:pStyle w:val="Ttulo1"/>
      </w:pPr>
      <w:bookmarkStart w:id="20" w:name="_Toc205971656"/>
      <w:r w:rsidRPr="007C6CFA">
        <w:lastRenderedPageBreak/>
        <w:t>CONSIDERANDOS</w:t>
      </w:r>
      <w:bookmarkEnd w:id="20"/>
    </w:p>
    <w:p w14:paraId="0EA1146C" w14:textId="77777777" w:rsidR="00FD6BCA" w:rsidRPr="007C6CFA" w:rsidRDefault="00FD6BCA" w:rsidP="007C6CFA">
      <w:pPr>
        <w:jc w:val="center"/>
        <w:rPr>
          <w:b/>
        </w:rPr>
      </w:pPr>
    </w:p>
    <w:p w14:paraId="54992C8E" w14:textId="77777777" w:rsidR="00FD6BCA" w:rsidRPr="007C6CFA" w:rsidRDefault="00C05457" w:rsidP="007C6CFA">
      <w:pPr>
        <w:pStyle w:val="Ttulo2"/>
      </w:pPr>
      <w:bookmarkStart w:id="21" w:name="_Toc205971657"/>
      <w:r w:rsidRPr="007C6CFA">
        <w:t>PRIMERO. Procedibilidad</w:t>
      </w:r>
      <w:bookmarkEnd w:id="21"/>
    </w:p>
    <w:p w14:paraId="134F1BB4" w14:textId="77777777" w:rsidR="00FD6BCA" w:rsidRPr="007C6CFA" w:rsidRDefault="00C05457" w:rsidP="007C6CFA">
      <w:pPr>
        <w:pStyle w:val="Ttulo3"/>
      </w:pPr>
      <w:bookmarkStart w:id="22" w:name="_Toc205971658"/>
      <w:r w:rsidRPr="007C6CFA">
        <w:t>a) Competencia del Instituto</w:t>
      </w:r>
      <w:bookmarkEnd w:id="22"/>
    </w:p>
    <w:p w14:paraId="0167A065" w14:textId="77777777" w:rsidR="000D6811" w:rsidRPr="007C6CFA" w:rsidRDefault="000D6811" w:rsidP="007C6CFA">
      <w:r w:rsidRPr="007C6CFA">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7C6CFA" w:rsidRDefault="00FD6BCA" w:rsidP="007C6CFA"/>
    <w:p w14:paraId="16B1C211" w14:textId="77777777" w:rsidR="00FD6BCA" w:rsidRPr="007C6CFA" w:rsidRDefault="00C05457" w:rsidP="007C6CFA">
      <w:pPr>
        <w:pStyle w:val="Ttulo3"/>
      </w:pPr>
      <w:bookmarkStart w:id="23" w:name="_Toc205971659"/>
      <w:r w:rsidRPr="007C6CFA">
        <w:t>b) Legitimidad de la parte recurrente</w:t>
      </w:r>
      <w:bookmarkEnd w:id="23"/>
    </w:p>
    <w:p w14:paraId="3C6ED633" w14:textId="77777777" w:rsidR="00FD6BCA" w:rsidRPr="007C6CFA" w:rsidRDefault="00C05457" w:rsidP="007C6CFA">
      <w:r w:rsidRPr="007C6CFA">
        <w:t>El recurso de revisión fue interpuesto por parte legítima, ya que se presentó por la misma persona que formuló la solicitud de acceso a la Información Pública,</w:t>
      </w:r>
      <w:r w:rsidRPr="007C6CFA">
        <w:rPr>
          <w:b/>
        </w:rPr>
        <w:t xml:space="preserve"> </w:t>
      </w:r>
      <w:r w:rsidRPr="007C6CFA">
        <w:t>debido a que los datos de acceso</w:t>
      </w:r>
      <w:r w:rsidRPr="007C6CFA">
        <w:rPr>
          <w:b/>
        </w:rPr>
        <w:t xml:space="preserve"> SAIMEX</w:t>
      </w:r>
      <w:r w:rsidRPr="007C6CFA">
        <w:t xml:space="preserve"> son personales e irrepetibles.</w:t>
      </w:r>
    </w:p>
    <w:p w14:paraId="031C3C12" w14:textId="77777777" w:rsidR="00FD6BCA" w:rsidRPr="007C6CFA" w:rsidRDefault="00FD6BCA" w:rsidP="007C6CFA"/>
    <w:p w14:paraId="6D393456" w14:textId="77777777" w:rsidR="00FD6BCA" w:rsidRPr="007C6CFA" w:rsidRDefault="00C05457" w:rsidP="007C6CFA">
      <w:pPr>
        <w:pStyle w:val="Ttulo3"/>
      </w:pPr>
      <w:bookmarkStart w:id="24" w:name="_Toc205971660"/>
      <w:r w:rsidRPr="007C6CFA">
        <w:t>c) Plazo para interponer el recurso</w:t>
      </w:r>
      <w:bookmarkEnd w:id="24"/>
    </w:p>
    <w:p w14:paraId="4699B11E" w14:textId="0DFB7B63" w:rsidR="00FD6BCA" w:rsidRPr="007C6CFA" w:rsidRDefault="00C05457" w:rsidP="007C6CFA">
      <w:r w:rsidRPr="007C6CFA">
        <w:rPr>
          <w:b/>
        </w:rPr>
        <w:t>EL SUJETO OBLIGADO</w:t>
      </w:r>
      <w:r w:rsidRPr="007C6CFA">
        <w:t xml:space="preserve"> notificó la respuesta a la solicitud de acceso a la Información Pública el</w:t>
      </w:r>
      <w:r w:rsidR="00584AAE" w:rsidRPr="007C6CFA">
        <w:t xml:space="preserve"> </w:t>
      </w:r>
      <w:r w:rsidR="00044D6D" w:rsidRPr="007C6CFA">
        <w:rPr>
          <w:b/>
        </w:rPr>
        <w:t>dieciséis de mayo</w:t>
      </w:r>
      <w:r w:rsidRPr="007C6CFA">
        <w:rPr>
          <w:b/>
        </w:rPr>
        <w:t xml:space="preserve"> de dos mil veinticinco,</w:t>
      </w:r>
      <w:r w:rsidRPr="007C6CFA">
        <w:t xml:space="preserve"> y el recurso que nos ocupa se tuvo por presentado el </w:t>
      </w:r>
      <w:r w:rsidR="00044D6D" w:rsidRPr="007C6CFA">
        <w:rPr>
          <w:b/>
        </w:rPr>
        <w:t>diecinueve</w:t>
      </w:r>
      <w:r w:rsidR="00953E15" w:rsidRPr="007C6CFA">
        <w:rPr>
          <w:b/>
        </w:rPr>
        <w:t xml:space="preserve"> de mayo</w:t>
      </w:r>
      <w:r w:rsidRPr="007C6CFA">
        <w:rPr>
          <w:b/>
        </w:rPr>
        <w:t xml:space="preserve"> de dos mil veinticinco</w:t>
      </w:r>
      <w:r w:rsidRPr="007C6CFA">
        <w:t xml:space="preserve">; por lo tanto, éste se encuentra dentro del </w:t>
      </w:r>
      <w:r w:rsidRPr="007C6CFA">
        <w:lastRenderedPageBreak/>
        <w:t>margen temporal previsto en el artículo 178 de la Ley de Transparencia y Acceso a la Información Pública del Estado de México y Municipios.</w:t>
      </w:r>
    </w:p>
    <w:p w14:paraId="720FA1F3" w14:textId="77777777" w:rsidR="00014F69" w:rsidRPr="007C6CFA" w:rsidRDefault="00014F69" w:rsidP="007C6CFA"/>
    <w:p w14:paraId="7A5A8442" w14:textId="77777777" w:rsidR="00FD6BCA" w:rsidRPr="007C6CFA" w:rsidRDefault="00C05457" w:rsidP="007C6CFA">
      <w:pPr>
        <w:pStyle w:val="Ttulo3"/>
      </w:pPr>
      <w:bookmarkStart w:id="25" w:name="_Toc205971661"/>
      <w:r w:rsidRPr="007C6CFA">
        <w:t>d) Causal de Procedencia</w:t>
      </w:r>
      <w:bookmarkEnd w:id="25"/>
    </w:p>
    <w:p w14:paraId="7D90D0D5" w14:textId="52FA0907" w:rsidR="00FD6BCA" w:rsidRPr="007C6CFA" w:rsidRDefault="00C05457" w:rsidP="007C6CFA">
      <w:r w:rsidRPr="007C6CFA">
        <w:t xml:space="preserve">Resulta procedente la interposición del recurso de revisión, ya que se actualiza la causal de procedencia señalada en el artículo 179, </w:t>
      </w:r>
      <w:r w:rsidR="009B718D" w:rsidRPr="007C6CFA">
        <w:t xml:space="preserve">fracciones </w:t>
      </w:r>
      <w:r w:rsidR="0018594F" w:rsidRPr="007C6CFA">
        <w:t>I</w:t>
      </w:r>
      <w:r w:rsidR="009B718D" w:rsidRPr="007C6CFA">
        <w:t xml:space="preserve"> y II</w:t>
      </w:r>
      <w:r w:rsidRPr="007C6CFA">
        <w:t xml:space="preserve"> de la Ley de Transparencia y Acceso a la Información Pública del Estado de México y Municipios.</w:t>
      </w:r>
    </w:p>
    <w:p w14:paraId="37A87B22" w14:textId="77777777" w:rsidR="00FD6BCA" w:rsidRPr="007C6CFA" w:rsidRDefault="00FD6BCA" w:rsidP="007C6CFA"/>
    <w:p w14:paraId="558895A7" w14:textId="77777777" w:rsidR="00FD6BCA" w:rsidRPr="007C6CFA" w:rsidRDefault="00C05457" w:rsidP="007C6CFA">
      <w:pPr>
        <w:pStyle w:val="Ttulo3"/>
      </w:pPr>
      <w:bookmarkStart w:id="26" w:name="_Toc205971662"/>
      <w:r w:rsidRPr="007C6CFA">
        <w:t>e) Requisitos formales para la interposición del recurso</w:t>
      </w:r>
      <w:bookmarkEnd w:id="26"/>
    </w:p>
    <w:p w14:paraId="73E1FA63" w14:textId="77777777" w:rsidR="00FD6BCA" w:rsidRPr="007C6CFA" w:rsidRDefault="00C05457" w:rsidP="007C6CFA">
      <w:r w:rsidRPr="007C6CFA">
        <w:t xml:space="preserve">Es importante mencionar que, de la revisión del expediente electrónico del </w:t>
      </w:r>
      <w:r w:rsidRPr="007C6CFA">
        <w:rPr>
          <w:b/>
        </w:rPr>
        <w:t>SAIMEX</w:t>
      </w:r>
      <w:r w:rsidRPr="007C6CFA">
        <w:t xml:space="preserve">, se observa que </w:t>
      </w:r>
      <w:r w:rsidRPr="007C6CFA">
        <w:rPr>
          <w:b/>
        </w:rPr>
        <w:t>LA PARTE RECURRENTE</w:t>
      </w:r>
      <w:r w:rsidRPr="007C6CF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C6CFA">
        <w:rPr>
          <w:b/>
          <w:u w:val="single"/>
        </w:rPr>
        <w:t>el nombre no es un requisito indispensable</w:t>
      </w:r>
      <w:r w:rsidRPr="007C6CFA">
        <w:t xml:space="preserve"> para que las y los ciudadanos ejerzan el derecho de acceso a la información pública. </w:t>
      </w:r>
    </w:p>
    <w:p w14:paraId="3F4F962F" w14:textId="77777777" w:rsidR="00FD6BCA" w:rsidRPr="007C6CFA" w:rsidRDefault="00FD6BCA" w:rsidP="007C6CFA"/>
    <w:p w14:paraId="6B416A67" w14:textId="77777777" w:rsidR="00FD6BCA" w:rsidRPr="007C6CFA" w:rsidRDefault="00C05457" w:rsidP="007C6CFA">
      <w:r w:rsidRPr="007C6CF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C6CFA">
        <w:rPr>
          <w:b/>
        </w:rPr>
        <w:t>LA PARTE RECURRENTE</w:t>
      </w:r>
      <w:r w:rsidRPr="007C6CFA">
        <w:t xml:space="preserve">; por lo que, en el presente caso, al haber sido presentado el recurso de revisión vía </w:t>
      </w:r>
      <w:r w:rsidRPr="007C6CFA">
        <w:rPr>
          <w:b/>
        </w:rPr>
        <w:t>SAIMEX</w:t>
      </w:r>
      <w:r w:rsidRPr="007C6CFA">
        <w:t>, dicho requisito resulta innecesario.</w:t>
      </w:r>
    </w:p>
    <w:p w14:paraId="479BEFBF" w14:textId="77777777" w:rsidR="00FD6BCA" w:rsidRPr="007C6CFA" w:rsidRDefault="00FD6BCA" w:rsidP="007C6CFA"/>
    <w:p w14:paraId="444955D1" w14:textId="77777777" w:rsidR="00FD6BCA" w:rsidRPr="007C6CFA" w:rsidRDefault="00C05457" w:rsidP="007C6CFA">
      <w:pPr>
        <w:pStyle w:val="Ttulo2"/>
      </w:pPr>
      <w:bookmarkStart w:id="27" w:name="_Toc205971663"/>
      <w:r w:rsidRPr="007C6CFA">
        <w:t>SEGUNDO. Estudio de Fondo</w:t>
      </w:r>
      <w:bookmarkEnd w:id="27"/>
    </w:p>
    <w:p w14:paraId="4C6E0E30" w14:textId="77777777" w:rsidR="00FD6BCA" w:rsidRPr="007C6CFA" w:rsidRDefault="00C05457" w:rsidP="007C6CFA">
      <w:pPr>
        <w:pStyle w:val="Ttulo3"/>
      </w:pPr>
      <w:bookmarkStart w:id="28" w:name="_Toc205971664"/>
      <w:r w:rsidRPr="007C6CFA">
        <w:t>a) Mandato de transparencia y responsabilidad del Sujeto Obligado</w:t>
      </w:r>
      <w:bookmarkEnd w:id="28"/>
    </w:p>
    <w:p w14:paraId="35232A6B" w14:textId="77777777" w:rsidR="00FD6BCA" w:rsidRPr="007C6CFA" w:rsidRDefault="00C05457" w:rsidP="007C6CFA">
      <w:r w:rsidRPr="007C6CF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7C6CFA" w:rsidRDefault="00FD6BCA" w:rsidP="007C6CFA"/>
    <w:p w14:paraId="42828F48" w14:textId="77777777" w:rsidR="00FD6BCA" w:rsidRPr="007C6CFA" w:rsidRDefault="00C05457" w:rsidP="007C6CFA">
      <w:pPr>
        <w:spacing w:line="240" w:lineRule="auto"/>
        <w:ind w:left="567" w:right="539"/>
        <w:rPr>
          <w:b/>
          <w:i/>
        </w:rPr>
      </w:pPr>
      <w:r w:rsidRPr="007C6CFA">
        <w:rPr>
          <w:b/>
          <w:i/>
        </w:rPr>
        <w:t>Constitución Política de los Estados Unidos Mexicanos</w:t>
      </w:r>
    </w:p>
    <w:p w14:paraId="25BF92BA" w14:textId="77777777" w:rsidR="00FD6BCA" w:rsidRPr="007C6CFA" w:rsidRDefault="00C05457" w:rsidP="007C6CFA">
      <w:pPr>
        <w:spacing w:line="240" w:lineRule="auto"/>
        <w:ind w:left="567" w:right="539"/>
        <w:rPr>
          <w:b/>
          <w:i/>
        </w:rPr>
      </w:pPr>
      <w:r w:rsidRPr="007C6CFA">
        <w:rPr>
          <w:b/>
          <w:i/>
        </w:rPr>
        <w:t>“Artículo 6.</w:t>
      </w:r>
    </w:p>
    <w:p w14:paraId="416CADAE" w14:textId="77777777" w:rsidR="00FD6BCA" w:rsidRPr="007C6CFA" w:rsidRDefault="00C05457" w:rsidP="007C6CFA">
      <w:pPr>
        <w:spacing w:line="240" w:lineRule="auto"/>
        <w:ind w:left="567" w:right="539"/>
        <w:rPr>
          <w:i/>
        </w:rPr>
      </w:pPr>
      <w:r w:rsidRPr="007C6CFA">
        <w:rPr>
          <w:i/>
        </w:rPr>
        <w:t>(…)</w:t>
      </w:r>
    </w:p>
    <w:p w14:paraId="014FCA53" w14:textId="77777777" w:rsidR="00FD6BCA" w:rsidRPr="007C6CFA" w:rsidRDefault="00C05457" w:rsidP="007C6CFA">
      <w:pPr>
        <w:spacing w:line="240" w:lineRule="auto"/>
        <w:ind w:left="567" w:right="539"/>
        <w:rPr>
          <w:i/>
        </w:rPr>
      </w:pPr>
      <w:r w:rsidRPr="007C6CFA">
        <w:rPr>
          <w:i/>
        </w:rPr>
        <w:t>Para efectos de lo dispuesto en el presente artículo se observará lo siguiente:</w:t>
      </w:r>
    </w:p>
    <w:p w14:paraId="6D118B05" w14:textId="77777777" w:rsidR="00FD6BCA" w:rsidRPr="007C6CFA" w:rsidRDefault="00C05457" w:rsidP="007C6CFA">
      <w:pPr>
        <w:spacing w:line="240" w:lineRule="auto"/>
        <w:ind w:left="567" w:right="539"/>
        <w:rPr>
          <w:b/>
          <w:i/>
        </w:rPr>
      </w:pPr>
      <w:r w:rsidRPr="007C6CFA">
        <w:rPr>
          <w:b/>
          <w:i/>
        </w:rPr>
        <w:t>A</w:t>
      </w:r>
      <w:r w:rsidRPr="007C6CFA">
        <w:rPr>
          <w:i/>
        </w:rPr>
        <w:t xml:space="preserve">. </w:t>
      </w:r>
      <w:r w:rsidRPr="007C6CFA">
        <w:rPr>
          <w:b/>
          <w:i/>
        </w:rPr>
        <w:t>Para el ejercicio del derecho de acceso a la información</w:t>
      </w:r>
      <w:r w:rsidRPr="007C6CFA">
        <w:rPr>
          <w:i/>
        </w:rPr>
        <w:t xml:space="preserve">, la Federación y </w:t>
      </w:r>
      <w:r w:rsidRPr="007C6CFA">
        <w:rPr>
          <w:b/>
          <w:i/>
        </w:rPr>
        <w:t>las entidades federativas, en el ámbito de sus respectivas competencias, se regirán por los siguientes principios y bases:</w:t>
      </w:r>
    </w:p>
    <w:p w14:paraId="550F39D9" w14:textId="77777777" w:rsidR="00FD6BCA" w:rsidRPr="007C6CFA" w:rsidRDefault="00C05457" w:rsidP="007C6CFA">
      <w:pPr>
        <w:spacing w:line="240" w:lineRule="auto"/>
        <w:ind w:left="567" w:right="539"/>
        <w:rPr>
          <w:i/>
        </w:rPr>
      </w:pPr>
      <w:r w:rsidRPr="007C6CFA">
        <w:rPr>
          <w:b/>
          <w:i/>
        </w:rPr>
        <w:t xml:space="preserve">I. </w:t>
      </w:r>
      <w:r w:rsidRPr="007C6CFA">
        <w:rPr>
          <w:b/>
          <w:i/>
        </w:rPr>
        <w:tab/>
        <w:t>Toda la información en posesión de cualquier</w:t>
      </w:r>
      <w:r w:rsidRPr="007C6CFA">
        <w:rPr>
          <w:i/>
        </w:rPr>
        <w:t xml:space="preserve"> </w:t>
      </w:r>
      <w:r w:rsidRPr="007C6CFA">
        <w:rPr>
          <w:b/>
          <w:i/>
        </w:rPr>
        <w:t>autoridad</w:t>
      </w:r>
      <w:r w:rsidRPr="007C6CF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6CFA">
        <w:rPr>
          <w:b/>
          <w:i/>
        </w:rPr>
        <w:t>municipal</w:t>
      </w:r>
      <w:r w:rsidRPr="007C6CFA">
        <w:rPr>
          <w:i/>
        </w:rPr>
        <w:t xml:space="preserve">, </w:t>
      </w:r>
      <w:r w:rsidRPr="007C6CFA">
        <w:rPr>
          <w:b/>
          <w:i/>
        </w:rPr>
        <w:t>es pública</w:t>
      </w:r>
      <w:r w:rsidRPr="007C6CFA">
        <w:rPr>
          <w:i/>
        </w:rPr>
        <w:t xml:space="preserve"> y sólo podrá ser reservada temporalmente por razones de interés público y seguridad nacional, en los términos que fijen las leyes. </w:t>
      </w:r>
      <w:r w:rsidRPr="007C6CFA">
        <w:rPr>
          <w:b/>
          <w:i/>
        </w:rPr>
        <w:t>En la interpretación de este derecho deberá prevalecer el principio de máxima publicidad. Los sujetos obligados deberán documentar todo acto que derive del ejercicio de sus facultades, competencias o funciones</w:t>
      </w:r>
      <w:r w:rsidRPr="007C6CFA">
        <w:rPr>
          <w:i/>
        </w:rPr>
        <w:t>, la ley determinará los supuestos específicos bajo los cuales procederá la declaración de inexistencia de la información.”</w:t>
      </w:r>
    </w:p>
    <w:p w14:paraId="442B28F3" w14:textId="77777777" w:rsidR="00FD6BCA" w:rsidRPr="007C6CFA" w:rsidRDefault="00FD6BCA" w:rsidP="007C6CFA">
      <w:pPr>
        <w:spacing w:line="240" w:lineRule="auto"/>
        <w:ind w:left="567" w:right="539"/>
        <w:rPr>
          <w:b/>
          <w:i/>
        </w:rPr>
      </w:pPr>
    </w:p>
    <w:p w14:paraId="46CEDA6D" w14:textId="77777777" w:rsidR="00FD6BCA" w:rsidRPr="007C6CFA" w:rsidRDefault="00C05457" w:rsidP="007C6CFA">
      <w:pPr>
        <w:spacing w:line="240" w:lineRule="auto"/>
        <w:ind w:left="567" w:right="539"/>
        <w:rPr>
          <w:b/>
          <w:i/>
        </w:rPr>
      </w:pPr>
      <w:r w:rsidRPr="007C6CFA">
        <w:rPr>
          <w:b/>
          <w:i/>
        </w:rPr>
        <w:t>Constitución Política del Estado Libre y Soberano de México</w:t>
      </w:r>
    </w:p>
    <w:p w14:paraId="089E73DF" w14:textId="77777777" w:rsidR="00FD6BCA" w:rsidRPr="007C6CFA" w:rsidRDefault="00C05457" w:rsidP="007C6CFA">
      <w:pPr>
        <w:spacing w:line="240" w:lineRule="auto"/>
        <w:ind w:left="567" w:right="539"/>
        <w:rPr>
          <w:i/>
        </w:rPr>
      </w:pPr>
      <w:r w:rsidRPr="007C6CFA">
        <w:rPr>
          <w:b/>
          <w:i/>
        </w:rPr>
        <w:t>“Artículo 5</w:t>
      </w:r>
      <w:r w:rsidRPr="007C6CFA">
        <w:rPr>
          <w:i/>
        </w:rPr>
        <w:t xml:space="preserve">.- </w:t>
      </w:r>
    </w:p>
    <w:p w14:paraId="41CFF78C" w14:textId="77777777" w:rsidR="00FD6BCA" w:rsidRPr="007C6CFA" w:rsidRDefault="00C05457" w:rsidP="007C6CFA">
      <w:pPr>
        <w:spacing w:line="240" w:lineRule="auto"/>
        <w:ind w:left="567" w:right="539"/>
        <w:rPr>
          <w:i/>
        </w:rPr>
      </w:pPr>
      <w:r w:rsidRPr="007C6CFA">
        <w:rPr>
          <w:i/>
        </w:rPr>
        <w:t>(…)</w:t>
      </w:r>
    </w:p>
    <w:p w14:paraId="62587EEA" w14:textId="77777777" w:rsidR="00FD6BCA" w:rsidRPr="007C6CFA" w:rsidRDefault="00C05457" w:rsidP="007C6CFA">
      <w:pPr>
        <w:spacing w:line="240" w:lineRule="auto"/>
        <w:ind w:left="567" w:right="539"/>
        <w:rPr>
          <w:i/>
        </w:rPr>
      </w:pPr>
      <w:r w:rsidRPr="007C6CFA">
        <w:rPr>
          <w:b/>
          <w:i/>
        </w:rPr>
        <w:t>El derecho a la información será garantizado por el Estado. La ley establecerá las previsiones que permitan asegurar la protección, el respeto y la difusión de este derecho</w:t>
      </w:r>
      <w:r w:rsidRPr="007C6CFA">
        <w:rPr>
          <w:i/>
        </w:rPr>
        <w:t>.</w:t>
      </w:r>
    </w:p>
    <w:p w14:paraId="7809B4AA" w14:textId="77777777" w:rsidR="00FD6BCA" w:rsidRPr="007C6CFA" w:rsidRDefault="00C05457" w:rsidP="007C6CFA">
      <w:pPr>
        <w:spacing w:line="240" w:lineRule="auto"/>
        <w:ind w:left="567" w:right="539"/>
        <w:rPr>
          <w:i/>
        </w:rPr>
      </w:pPr>
      <w:r w:rsidRPr="007C6CF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7C6CFA" w:rsidRDefault="00C05457" w:rsidP="007C6CFA">
      <w:pPr>
        <w:spacing w:line="240" w:lineRule="auto"/>
        <w:ind w:left="567" w:right="539"/>
        <w:rPr>
          <w:i/>
        </w:rPr>
      </w:pPr>
      <w:r w:rsidRPr="007C6CFA">
        <w:rPr>
          <w:b/>
          <w:i/>
        </w:rPr>
        <w:lastRenderedPageBreak/>
        <w:t>Este derecho se regirá por los principios y bases siguientes</w:t>
      </w:r>
      <w:r w:rsidRPr="007C6CFA">
        <w:rPr>
          <w:i/>
        </w:rPr>
        <w:t>:</w:t>
      </w:r>
    </w:p>
    <w:p w14:paraId="63EEB4C0" w14:textId="77777777" w:rsidR="00FD6BCA" w:rsidRPr="007C6CFA" w:rsidRDefault="00C05457" w:rsidP="007C6CFA">
      <w:pPr>
        <w:spacing w:line="240" w:lineRule="auto"/>
        <w:ind w:left="567" w:right="539"/>
        <w:rPr>
          <w:i/>
        </w:rPr>
      </w:pPr>
      <w:r w:rsidRPr="007C6CFA">
        <w:rPr>
          <w:b/>
          <w:i/>
        </w:rPr>
        <w:t>I. Toda la información en posesión de cualquier autoridad, entidad, órgano y organismos de los</w:t>
      </w:r>
      <w:r w:rsidRPr="007C6CFA">
        <w:rPr>
          <w:i/>
        </w:rPr>
        <w:t xml:space="preserve"> Poderes Ejecutivo, Legislativo y Judicial, órganos autónomos, partidos políticos, fideicomisos y fondos públicos estatales y </w:t>
      </w:r>
      <w:r w:rsidRPr="007C6CFA">
        <w:rPr>
          <w:b/>
          <w:i/>
        </w:rPr>
        <w:t>municipales</w:t>
      </w:r>
      <w:r w:rsidRPr="007C6CF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C6CFA">
        <w:rPr>
          <w:b/>
          <w:i/>
        </w:rPr>
        <w:t>es pública</w:t>
      </w:r>
      <w:r w:rsidRPr="007C6CFA">
        <w:rPr>
          <w:i/>
        </w:rPr>
        <w:t xml:space="preserve"> y sólo podrá ser reservada temporalmente por razones previstas en la Constitución Política de los Estados Unidos Mexicanos de interés público y seguridad, en los términos que fijen las leyes. </w:t>
      </w:r>
      <w:r w:rsidRPr="007C6CFA">
        <w:rPr>
          <w:b/>
          <w:i/>
        </w:rPr>
        <w:t>En la interpretación de este derecho deberá prevalecer el principio de máxima publicidad</w:t>
      </w:r>
      <w:r w:rsidRPr="007C6CFA">
        <w:rPr>
          <w:i/>
        </w:rPr>
        <w:t xml:space="preserve">. </w:t>
      </w:r>
      <w:r w:rsidRPr="007C6CFA">
        <w:rPr>
          <w:b/>
          <w:i/>
        </w:rPr>
        <w:t>Los sujetos obligados deberán documentar todo acto que derive del ejercicio de sus facultades, competencias o funciones</w:t>
      </w:r>
      <w:r w:rsidRPr="007C6CFA">
        <w:rPr>
          <w:i/>
        </w:rPr>
        <w:t>, la ley determinará los supuestos específicos bajo los cuales procederá la declaración de inexistencia de la información.”</w:t>
      </w:r>
    </w:p>
    <w:p w14:paraId="5799120D" w14:textId="77777777" w:rsidR="00FD6BCA" w:rsidRPr="007C6CFA" w:rsidRDefault="00FD6BCA" w:rsidP="007C6CFA">
      <w:pPr>
        <w:rPr>
          <w:b/>
          <w:i/>
        </w:rPr>
      </w:pPr>
    </w:p>
    <w:p w14:paraId="26565092" w14:textId="77777777" w:rsidR="00FD6BCA" w:rsidRPr="007C6CFA" w:rsidRDefault="00C05457" w:rsidP="007C6CFA">
      <w:pPr>
        <w:rPr>
          <w:i/>
        </w:rPr>
      </w:pPr>
      <w:r w:rsidRPr="007C6CF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C6CFA">
        <w:rPr>
          <w:i/>
        </w:rPr>
        <w:t>por los principios de simplicidad, rapidez, gratuidad del procedimiento, auxilio y orientación a los particulares.</w:t>
      </w:r>
    </w:p>
    <w:p w14:paraId="585DAE54" w14:textId="77777777" w:rsidR="00FD6BCA" w:rsidRPr="007C6CFA" w:rsidRDefault="00FD6BCA" w:rsidP="007C6CFA">
      <w:pPr>
        <w:rPr>
          <w:i/>
        </w:rPr>
      </w:pPr>
    </w:p>
    <w:p w14:paraId="1CF5BCB0" w14:textId="77777777" w:rsidR="00FD6BCA" w:rsidRPr="007C6CFA" w:rsidRDefault="00C05457" w:rsidP="007C6CFA">
      <w:pPr>
        <w:rPr>
          <w:i/>
        </w:rPr>
      </w:pPr>
      <w:r w:rsidRPr="007C6CF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7C6CFA" w:rsidRDefault="00FD6BCA" w:rsidP="007C6CFA"/>
    <w:p w14:paraId="31619CBE" w14:textId="77777777" w:rsidR="00FD6BCA" w:rsidRPr="007C6CFA" w:rsidRDefault="00C05457" w:rsidP="007C6CFA">
      <w:r w:rsidRPr="007C6CF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7C6CFA" w:rsidRDefault="00FD6BCA" w:rsidP="007C6CFA"/>
    <w:p w14:paraId="52EA6FF3" w14:textId="77777777" w:rsidR="00FD6BCA" w:rsidRPr="007C6CFA" w:rsidRDefault="00C05457" w:rsidP="007C6CFA">
      <w:r w:rsidRPr="007C6CFA">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7C6CFA" w:rsidRDefault="00FD6BCA" w:rsidP="007C6CFA"/>
    <w:p w14:paraId="4E68E529" w14:textId="77777777" w:rsidR="00FD6BCA" w:rsidRPr="007C6CFA" w:rsidRDefault="00C05457" w:rsidP="007C6CFA">
      <w:r w:rsidRPr="007C6CF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315D78F" w14:textId="77777777" w:rsidR="00B12729" w:rsidRPr="007C6CFA" w:rsidRDefault="00B12729" w:rsidP="007C6CFA"/>
    <w:p w14:paraId="1FABAB69" w14:textId="77777777" w:rsidR="00FD6BCA" w:rsidRPr="007C6CFA" w:rsidRDefault="00C05457" w:rsidP="007C6CFA">
      <w:pPr>
        <w:pStyle w:val="Ttulo3"/>
      </w:pPr>
      <w:bookmarkStart w:id="29" w:name="_49x2ik5" w:colFirst="0" w:colLast="0"/>
      <w:bookmarkStart w:id="30" w:name="_Toc205971665"/>
      <w:bookmarkEnd w:id="29"/>
      <w:r w:rsidRPr="007C6CFA">
        <w:t>b) Controversia a resolver</w:t>
      </w:r>
      <w:bookmarkEnd w:id="30"/>
    </w:p>
    <w:p w14:paraId="259BDBA3" w14:textId="57E989BA" w:rsidR="00DE3CA5" w:rsidRPr="007C6CFA" w:rsidRDefault="00C05457" w:rsidP="007C6CFA">
      <w:r w:rsidRPr="007C6CFA">
        <w:t xml:space="preserve">Con el objeto de ilustrar la controversia planteada, resulta conveniente precisar que, una vez realizado el estudio de las constancias que integran el expediente en que se actúa, se desprende que </w:t>
      </w:r>
      <w:r w:rsidRPr="007C6CFA">
        <w:rPr>
          <w:b/>
        </w:rPr>
        <w:t>LA PARTE RECURRENTE</w:t>
      </w:r>
      <w:r w:rsidRPr="007C6CFA">
        <w:t xml:space="preserve"> solicitó </w:t>
      </w:r>
      <w:r w:rsidR="00DE3CA5" w:rsidRPr="007C6CFA">
        <w:t xml:space="preserve">de manera medular </w:t>
      </w:r>
      <w:r w:rsidR="00014F69" w:rsidRPr="007C6CFA">
        <w:t>lo siguiente:</w:t>
      </w:r>
    </w:p>
    <w:p w14:paraId="7341F6F4" w14:textId="77777777" w:rsidR="00953E15" w:rsidRPr="007C6CFA" w:rsidRDefault="00953E15" w:rsidP="007C6CFA">
      <w:pPr>
        <w:tabs>
          <w:tab w:val="left" w:pos="4962"/>
        </w:tabs>
        <w:contextualSpacing/>
      </w:pPr>
    </w:p>
    <w:p w14:paraId="029D7801" w14:textId="77777777" w:rsidR="000057EF" w:rsidRPr="007C6CFA" w:rsidRDefault="000057EF" w:rsidP="007C6CFA">
      <w:pPr>
        <w:tabs>
          <w:tab w:val="left" w:pos="4962"/>
        </w:tabs>
        <w:contextualSpacing/>
      </w:pPr>
      <w:r w:rsidRPr="007C6CFA">
        <w:t>De los consultorios médico y dental:</w:t>
      </w:r>
    </w:p>
    <w:p w14:paraId="2E8B33CE" w14:textId="00F9E3FA" w:rsidR="000057EF" w:rsidRPr="007C6CFA" w:rsidRDefault="000057EF" w:rsidP="007C6CFA">
      <w:pPr>
        <w:numPr>
          <w:ilvl w:val="0"/>
          <w:numId w:val="4"/>
        </w:numPr>
        <w:tabs>
          <w:tab w:val="left" w:pos="4962"/>
        </w:tabs>
        <w:contextualSpacing/>
      </w:pPr>
      <w:r w:rsidRPr="007C6CFA">
        <w:t>Costo.</w:t>
      </w:r>
    </w:p>
    <w:p w14:paraId="446C42A8" w14:textId="1D471AC5" w:rsidR="000057EF" w:rsidRPr="007C6CFA" w:rsidRDefault="000057EF" w:rsidP="007C6CFA">
      <w:pPr>
        <w:numPr>
          <w:ilvl w:val="0"/>
          <w:numId w:val="4"/>
        </w:numPr>
        <w:tabs>
          <w:tab w:val="left" w:pos="4962"/>
        </w:tabs>
        <w:contextualSpacing/>
      </w:pPr>
      <w:r w:rsidRPr="007C6CFA">
        <w:t>Tipo de servicios que presta.</w:t>
      </w:r>
    </w:p>
    <w:p w14:paraId="6B13A7EA" w14:textId="7A9FAC71" w:rsidR="000057EF" w:rsidRPr="007C6CFA" w:rsidRDefault="000057EF" w:rsidP="007C6CFA">
      <w:pPr>
        <w:numPr>
          <w:ilvl w:val="0"/>
          <w:numId w:val="4"/>
        </w:numPr>
        <w:tabs>
          <w:tab w:val="left" w:pos="4962"/>
        </w:tabs>
        <w:contextualSpacing/>
      </w:pPr>
      <w:r w:rsidRPr="007C6CFA">
        <w:t xml:space="preserve">Precios de los servicios que presta. </w:t>
      </w:r>
    </w:p>
    <w:p w14:paraId="6140D9F9" w14:textId="77777777" w:rsidR="000057EF" w:rsidRPr="007C6CFA" w:rsidRDefault="000057EF" w:rsidP="007C6CFA">
      <w:pPr>
        <w:tabs>
          <w:tab w:val="left" w:pos="4962"/>
        </w:tabs>
        <w:contextualSpacing/>
      </w:pPr>
    </w:p>
    <w:p w14:paraId="12017BBA" w14:textId="77777777" w:rsidR="00F00343" w:rsidRPr="007C6CFA" w:rsidRDefault="00C05457" w:rsidP="007C6CFA">
      <w:pPr>
        <w:tabs>
          <w:tab w:val="left" w:pos="4962"/>
        </w:tabs>
        <w:contextualSpacing/>
      </w:pPr>
      <w:r w:rsidRPr="007C6CFA">
        <w:t xml:space="preserve">En respuesta, </w:t>
      </w:r>
      <w:r w:rsidRPr="007C6CFA">
        <w:rPr>
          <w:b/>
        </w:rPr>
        <w:t>EL SUJETO OBLIGADO</w:t>
      </w:r>
      <w:r w:rsidRPr="007C6CFA">
        <w:t xml:space="preserve"> </w:t>
      </w:r>
      <w:r w:rsidR="00F5252E" w:rsidRPr="007C6CFA">
        <w:t>informó</w:t>
      </w:r>
      <w:r w:rsidR="00F00343" w:rsidRPr="007C6CFA">
        <w:t xml:space="preserve"> lo siguiente:</w:t>
      </w:r>
    </w:p>
    <w:p w14:paraId="19D505BC" w14:textId="4B8AD020" w:rsidR="00F00343" w:rsidRPr="007C6CFA" w:rsidRDefault="001F1AD1" w:rsidP="007C6CFA">
      <w:pPr>
        <w:pStyle w:val="Prrafodelista"/>
        <w:numPr>
          <w:ilvl w:val="0"/>
          <w:numId w:val="3"/>
        </w:numPr>
        <w:tabs>
          <w:tab w:val="left" w:pos="4962"/>
        </w:tabs>
      </w:pPr>
      <w:r w:rsidRPr="007C6CFA">
        <w:rPr>
          <w:b/>
          <w:bCs/>
        </w:rPr>
        <w:lastRenderedPageBreak/>
        <w:t>Titular de la Unidad de transparencia</w:t>
      </w:r>
      <w:r w:rsidR="00F95ECC" w:rsidRPr="007C6CFA">
        <w:t xml:space="preserve">: </w:t>
      </w:r>
      <w:r w:rsidRPr="007C6CFA">
        <w:t xml:space="preserve">que este Instituto Político </w:t>
      </w:r>
      <w:r w:rsidR="009B718D" w:rsidRPr="007C6CFA">
        <w:t xml:space="preserve">gastó </w:t>
      </w:r>
      <w:r w:rsidRPr="007C6CFA">
        <w:t>la cantidad de $0.00 pesos (cero pesos 00/100mn) ya que se contaba con el espacio adecuado para brindar el servicio de orientación medica gratuito.</w:t>
      </w:r>
    </w:p>
    <w:p w14:paraId="010B168A" w14:textId="115B1713" w:rsidR="00F00343" w:rsidRPr="007C6CFA" w:rsidRDefault="001F1AD1" w:rsidP="007C6CFA">
      <w:pPr>
        <w:pStyle w:val="Prrafodelista"/>
        <w:numPr>
          <w:ilvl w:val="0"/>
          <w:numId w:val="3"/>
        </w:numPr>
        <w:tabs>
          <w:tab w:val="left" w:pos="4962"/>
        </w:tabs>
      </w:pPr>
      <w:r w:rsidRPr="007C6CFA">
        <w:rPr>
          <w:b/>
          <w:bCs/>
        </w:rPr>
        <w:t>Secretaría de Finanzas y Administración del CDE del PRI en el Estado de México</w:t>
      </w:r>
      <w:r w:rsidR="00F95ECC" w:rsidRPr="007C6CFA">
        <w:t xml:space="preserve">: </w:t>
      </w:r>
      <w:r w:rsidRPr="007C6CFA">
        <w:t>Que, de conformidad con los tiempos en que da respuesta a la solicitud, procesalmente no se ha realizado el proceso de Fiscalización, Verificación, Inspección, Comprobación y Auditoría del ejercicio 2025, por lo cual este Instituto Político Reserva la información.</w:t>
      </w:r>
      <w:r w:rsidR="00F5252E" w:rsidRPr="007C6CFA">
        <w:t xml:space="preserve"> </w:t>
      </w:r>
    </w:p>
    <w:p w14:paraId="43B860F7" w14:textId="77777777" w:rsidR="001F1AD1" w:rsidRPr="007C6CFA" w:rsidRDefault="001F1AD1" w:rsidP="007C6CFA">
      <w:pPr>
        <w:tabs>
          <w:tab w:val="left" w:pos="4962"/>
        </w:tabs>
      </w:pPr>
    </w:p>
    <w:p w14:paraId="6114B83F" w14:textId="414840C5" w:rsidR="00FD6BCA" w:rsidRPr="007C6CFA" w:rsidRDefault="00C05457" w:rsidP="007C6CFA">
      <w:pPr>
        <w:tabs>
          <w:tab w:val="left" w:pos="4962"/>
        </w:tabs>
      </w:pPr>
      <w:r w:rsidRPr="007C6CFA">
        <w:t xml:space="preserve">Ahora bien, en la interposición del presente recurso </w:t>
      </w:r>
      <w:r w:rsidRPr="007C6CFA">
        <w:rPr>
          <w:b/>
        </w:rPr>
        <w:t>LA PARTE RECURRENTE</w:t>
      </w:r>
      <w:r w:rsidRPr="007C6CFA">
        <w:t xml:space="preserve"> se inconformó manifestando la negativa a la entrega de la información</w:t>
      </w:r>
      <w:r w:rsidR="009B718D" w:rsidRPr="007C6CFA">
        <w:t>, así como la clasificación de la misma, añadiendo que la respuesta es contradictoria.</w:t>
      </w:r>
    </w:p>
    <w:p w14:paraId="72ED2785" w14:textId="77777777" w:rsidR="00FD6BCA" w:rsidRPr="007C6CFA" w:rsidRDefault="00FD6BCA" w:rsidP="007C6CFA"/>
    <w:p w14:paraId="0F1202F8" w14:textId="75AFD8CD" w:rsidR="00FD6BCA" w:rsidRPr="007C6CFA" w:rsidRDefault="00C05457" w:rsidP="007C6CFA">
      <w:r w:rsidRPr="007C6CFA">
        <w:t xml:space="preserve">Abierta la etapa de instrucción, </w:t>
      </w:r>
      <w:r w:rsidRPr="007C6CFA">
        <w:rPr>
          <w:b/>
        </w:rPr>
        <w:t>EL SUJETO OBLIGADO</w:t>
      </w:r>
      <w:r w:rsidRPr="007C6CFA">
        <w:t xml:space="preserve"> rindió su Informe Justificado, ratificando en todas y cada una de sus partes la respuesta primigenia</w:t>
      </w:r>
      <w:r w:rsidR="009B718D" w:rsidRPr="007C6CFA">
        <w:t>, proporcionando además el acta del Comité de Transparencia y la prueba de daño que sustenta la clasificación de la información como reservada</w:t>
      </w:r>
      <w:r w:rsidRPr="007C6CFA">
        <w:rPr>
          <w:b/>
        </w:rPr>
        <w:t>.</w:t>
      </w:r>
      <w:r w:rsidRPr="007C6CFA">
        <w:t xml:space="preserve"> </w:t>
      </w:r>
      <w:r w:rsidRPr="007C6CFA">
        <w:rPr>
          <w:b/>
        </w:rPr>
        <w:t xml:space="preserve">LA PARTE RECURRENTE </w:t>
      </w:r>
      <w:r w:rsidR="001F1AD1" w:rsidRPr="007C6CFA">
        <w:t>realizó</w:t>
      </w:r>
      <w:r w:rsidRPr="007C6CFA">
        <w:t xml:space="preserve"> las manifestaciones que a su derecho conviniera.</w:t>
      </w:r>
    </w:p>
    <w:p w14:paraId="41089C11" w14:textId="77777777" w:rsidR="00FD6BCA" w:rsidRPr="007C6CFA" w:rsidRDefault="00FD6BCA" w:rsidP="007C6CFA"/>
    <w:p w14:paraId="025805F5" w14:textId="2E2937D8" w:rsidR="00FD6BCA" w:rsidRPr="007C6CFA" w:rsidRDefault="00C05457" w:rsidP="007C6CFA">
      <w:pPr>
        <w:tabs>
          <w:tab w:val="left" w:pos="709"/>
        </w:tabs>
      </w:pPr>
      <w:r w:rsidRPr="007C6CFA">
        <w:t xml:space="preserve">Bajo las premisas anteriores, se concluye que la controversia a dilucidar en el presente medio de impugnación será verificar si la información proporcionada </w:t>
      </w:r>
      <w:r w:rsidR="00F95ECC" w:rsidRPr="007C6CFA">
        <w:t xml:space="preserve">por </w:t>
      </w:r>
      <w:r w:rsidR="00F95ECC" w:rsidRPr="007C6CFA">
        <w:rPr>
          <w:b/>
        </w:rPr>
        <w:t xml:space="preserve">EL SUJETO OBLIGADO </w:t>
      </w:r>
      <w:r w:rsidRPr="007C6CFA">
        <w:t xml:space="preserve">en respuesta </w:t>
      </w:r>
      <w:r w:rsidR="00F44D50" w:rsidRPr="007C6CFA">
        <w:t>y en informe justificado</w:t>
      </w:r>
      <w:r w:rsidR="00F95ECC" w:rsidRPr="007C6CFA">
        <w:t>,</w:t>
      </w:r>
      <w:r w:rsidR="00F44D50" w:rsidRPr="007C6CFA">
        <w:t xml:space="preserve"> </w:t>
      </w:r>
      <w:r w:rsidRPr="007C6CFA">
        <w:t xml:space="preserve">es adecuada y suficiente para tener por satisfecho el derecho de acceso a la información pública de </w:t>
      </w:r>
      <w:r w:rsidRPr="007C6CFA">
        <w:rPr>
          <w:b/>
        </w:rPr>
        <w:t>LA PARTE RECURRENTE</w:t>
      </w:r>
      <w:r w:rsidRPr="007C6CFA">
        <w:t xml:space="preserve"> o</w:t>
      </w:r>
      <w:r w:rsidR="002C3109" w:rsidRPr="007C6CFA">
        <w:t>,</w:t>
      </w:r>
      <w:r w:rsidRPr="007C6CFA">
        <w:t xml:space="preserve"> en su caso, ordenar la entrega de la información que corresponda. </w:t>
      </w:r>
    </w:p>
    <w:p w14:paraId="05E929F3" w14:textId="77777777" w:rsidR="00FD6BCA" w:rsidRPr="007C6CFA" w:rsidRDefault="00FD6BCA" w:rsidP="007C6CFA"/>
    <w:p w14:paraId="5CFB0D9E" w14:textId="77777777" w:rsidR="00FD6BCA" w:rsidRPr="007C6CFA" w:rsidRDefault="00C05457" w:rsidP="007C6CFA">
      <w:pPr>
        <w:pStyle w:val="Ttulo3"/>
      </w:pPr>
      <w:bookmarkStart w:id="31" w:name="_2p2csry" w:colFirst="0" w:colLast="0"/>
      <w:bookmarkStart w:id="32" w:name="_Toc205971666"/>
      <w:bookmarkEnd w:id="31"/>
      <w:r w:rsidRPr="007C6CFA">
        <w:lastRenderedPageBreak/>
        <w:t>c) Estudio de la controversia</w:t>
      </w:r>
      <w:bookmarkEnd w:id="32"/>
    </w:p>
    <w:p w14:paraId="669B08DD" w14:textId="4BA5ECBE" w:rsidR="00DF56CE" w:rsidRPr="007C6CFA" w:rsidRDefault="00DF56CE" w:rsidP="007C6CFA">
      <w:r w:rsidRPr="007C6CFA">
        <w:t xml:space="preserve">Expuesto lo anterior, a fin de clarificar lo solicitado y lo proporcionado por </w:t>
      </w:r>
      <w:r w:rsidRPr="007C6CFA">
        <w:rPr>
          <w:b/>
        </w:rPr>
        <w:t xml:space="preserve">EL SUJETO OBLIGADO </w:t>
      </w:r>
      <w:r w:rsidRPr="007C6CFA">
        <w:t>se esquematiza en la tabla siguiente:</w:t>
      </w:r>
    </w:p>
    <w:p w14:paraId="22F36488" w14:textId="153DB62F" w:rsidR="00DF56CE" w:rsidRPr="007C6CFA" w:rsidRDefault="00DF56CE" w:rsidP="007C6CFA"/>
    <w:tbl>
      <w:tblPr>
        <w:tblW w:w="890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835"/>
        <w:gridCol w:w="3524"/>
      </w:tblGrid>
      <w:tr w:rsidR="007C6CFA" w:rsidRPr="007C6CFA" w14:paraId="61BCA91B" w14:textId="361DE24B" w:rsidTr="0044411F">
        <w:trPr>
          <w:trHeight w:val="592"/>
        </w:trPr>
        <w:tc>
          <w:tcPr>
            <w:tcW w:w="2550" w:type="dxa"/>
            <w:shd w:val="clear" w:color="auto" w:fill="D9D9D9"/>
          </w:tcPr>
          <w:p w14:paraId="6E6483DB" w14:textId="77777777" w:rsidR="0044411F" w:rsidRPr="007C6CFA" w:rsidRDefault="0044411F" w:rsidP="007C6CFA">
            <w:pPr>
              <w:spacing w:line="0" w:lineRule="atLeast"/>
              <w:ind w:right="-28"/>
              <w:jc w:val="center"/>
              <w:rPr>
                <w:b/>
              </w:rPr>
            </w:pPr>
            <w:r w:rsidRPr="007C6CFA">
              <w:rPr>
                <w:b/>
              </w:rPr>
              <w:t>Solicitud</w:t>
            </w:r>
          </w:p>
        </w:tc>
        <w:tc>
          <w:tcPr>
            <w:tcW w:w="2835" w:type="dxa"/>
            <w:shd w:val="clear" w:color="auto" w:fill="D9D9D9"/>
          </w:tcPr>
          <w:p w14:paraId="568CBD3E" w14:textId="06A9D0C2" w:rsidR="0044411F" w:rsidRPr="007C6CFA" w:rsidRDefault="0044411F" w:rsidP="007C6CFA">
            <w:pPr>
              <w:spacing w:line="0" w:lineRule="atLeast"/>
              <w:ind w:right="-28"/>
              <w:jc w:val="center"/>
              <w:rPr>
                <w:b/>
              </w:rPr>
            </w:pPr>
            <w:r w:rsidRPr="007C6CFA">
              <w:rPr>
                <w:b/>
              </w:rPr>
              <w:t>Respuesta UT</w:t>
            </w:r>
          </w:p>
        </w:tc>
        <w:tc>
          <w:tcPr>
            <w:tcW w:w="3524" w:type="dxa"/>
            <w:shd w:val="clear" w:color="auto" w:fill="D9D9D9"/>
          </w:tcPr>
          <w:p w14:paraId="038D01A8" w14:textId="14510317" w:rsidR="0044411F" w:rsidRPr="007C6CFA" w:rsidRDefault="0044411F" w:rsidP="007C6CFA">
            <w:pPr>
              <w:spacing w:line="0" w:lineRule="atLeast"/>
              <w:ind w:right="-28"/>
              <w:jc w:val="center"/>
              <w:rPr>
                <w:b/>
              </w:rPr>
            </w:pPr>
            <w:r w:rsidRPr="007C6CFA">
              <w:rPr>
                <w:b/>
              </w:rPr>
              <w:t>Respuesta de la Secretaría de Finanzas y Administración del CDE del PRI en el Estado de México</w:t>
            </w:r>
          </w:p>
        </w:tc>
      </w:tr>
      <w:tr w:rsidR="007C6CFA" w:rsidRPr="007C6CFA" w14:paraId="60458383" w14:textId="77777777" w:rsidTr="0044411F">
        <w:trPr>
          <w:trHeight w:val="592"/>
        </w:trPr>
        <w:tc>
          <w:tcPr>
            <w:tcW w:w="8909" w:type="dxa"/>
            <w:gridSpan w:val="3"/>
          </w:tcPr>
          <w:p w14:paraId="6EAF9073" w14:textId="38BFD8FB" w:rsidR="0044411F" w:rsidRPr="007C6CFA" w:rsidRDefault="0044411F" w:rsidP="007C6CFA">
            <w:pPr>
              <w:tabs>
                <w:tab w:val="left" w:pos="4962"/>
              </w:tabs>
              <w:contextualSpacing/>
            </w:pPr>
            <w:r w:rsidRPr="007C6CFA">
              <w:t>De los consultorios médico y dental:</w:t>
            </w:r>
          </w:p>
        </w:tc>
      </w:tr>
      <w:tr w:rsidR="007C6CFA" w:rsidRPr="007C6CFA" w14:paraId="7BE17273" w14:textId="65DD83E3" w:rsidTr="0044411F">
        <w:trPr>
          <w:trHeight w:val="387"/>
        </w:trPr>
        <w:tc>
          <w:tcPr>
            <w:tcW w:w="2550" w:type="dxa"/>
          </w:tcPr>
          <w:p w14:paraId="6219FF4A" w14:textId="3F126E86" w:rsidR="0044411F" w:rsidRPr="007C6CFA" w:rsidRDefault="0044411F" w:rsidP="007C6CFA">
            <w:r w:rsidRPr="007C6CFA">
              <w:t>Costo.</w:t>
            </w:r>
          </w:p>
        </w:tc>
        <w:tc>
          <w:tcPr>
            <w:tcW w:w="2835" w:type="dxa"/>
          </w:tcPr>
          <w:p w14:paraId="763F8F72" w14:textId="5747DF42" w:rsidR="0044411F" w:rsidRPr="007C6CFA" w:rsidRDefault="0044411F" w:rsidP="007C6CFA">
            <w:pPr>
              <w:ind w:right="-28"/>
              <w:jc w:val="center"/>
            </w:pPr>
            <w:r w:rsidRPr="007C6CFA">
              <w:rPr>
                <w:i/>
                <w:iCs/>
              </w:rPr>
              <w:t>“…gasto la cantidad de $0.00 pesos (cero pesos 00/100mn) ya que se contaba con el espacio adecuado para</w:t>
            </w:r>
          </w:p>
        </w:tc>
        <w:tc>
          <w:tcPr>
            <w:tcW w:w="3524" w:type="dxa"/>
          </w:tcPr>
          <w:p w14:paraId="2BA363A4" w14:textId="32A2A166" w:rsidR="0044411F" w:rsidRPr="007C6CFA" w:rsidRDefault="0044411F" w:rsidP="007C6CFA">
            <w:pPr>
              <w:ind w:right="-28"/>
              <w:jc w:val="center"/>
            </w:pPr>
            <w:r w:rsidRPr="007C6CFA">
              <w:t>Reservó la información</w:t>
            </w:r>
          </w:p>
        </w:tc>
      </w:tr>
      <w:tr w:rsidR="007C6CFA" w:rsidRPr="007C6CFA" w14:paraId="27622AD9" w14:textId="3242DCAC" w:rsidTr="0044411F">
        <w:trPr>
          <w:trHeight w:val="376"/>
        </w:trPr>
        <w:tc>
          <w:tcPr>
            <w:tcW w:w="2550" w:type="dxa"/>
          </w:tcPr>
          <w:p w14:paraId="325BC666" w14:textId="4126E318" w:rsidR="0044411F" w:rsidRPr="007C6CFA" w:rsidRDefault="0044411F" w:rsidP="007C6CFA">
            <w:r w:rsidRPr="007C6CFA">
              <w:t>Tipo de servicios que presta.</w:t>
            </w:r>
          </w:p>
        </w:tc>
        <w:tc>
          <w:tcPr>
            <w:tcW w:w="2835" w:type="dxa"/>
          </w:tcPr>
          <w:p w14:paraId="5FEFBB0F" w14:textId="4A893701" w:rsidR="0044411F" w:rsidRPr="007C6CFA" w:rsidRDefault="0044411F" w:rsidP="007C6CFA">
            <w:pPr>
              <w:ind w:right="-28"/>
              <w:jc w:val="center"/>
            </w:pPr>
            <w:r w:rsidRPr="007C6CFA">
              <w:rPr>
                <w:i/>
                <w:iCs/>
              </w:rPr>
              <w:t>brindar el servicio de orientación medica</w:t>
            </w:r>
          </w:p>
        </w:tc>
        <w:tc>
          <w:tcPr>
            <w:tcW w:w="3524" w:type="dxa"/>
          </w:tcPr>
          <w:p w14:paraId="41246984" w14:textId="241691A9" w:rsidR="0044411F" w:rsidRPr="007C6CFA" w:rsidRDefault="0044411F" w:rsidP="007C6CFA">
            <w:pPr>
              <w:ind w:right="-28"/>
              <w:jc w:val="center"/>
            </w:pPr>
            <w:r w:rsidRPr="007C6CFA">
              <w:t>Reservó la información</w:t>
            </w:r>
          </w:p>
        </w:tc>
      </w:tr>
      <w:tr w:rsidR="007C6CFA" w:rsidRPr="007C6CFA" w14:paraId="30D59888" w14:textId="77777777" w:rsidTr="0044411F">
        <w:trPr>
          <w:trHeight w:val="376"/>
        </w:trPr>
        <w:tc>
          <w:tcPr>
            <w:tcW w:w="2550" w:type="dxa"/>
          </w:tcPr>
          <w:p w14:paraId="2E8FB33A" w14:textId="0BE2F673" w:rsidR="0044411F" w:rsidRPr="007C6CFA" w:rsidRDefault="0044411F" w:rsidP="007C6CFA">
            <w:r w:rsidRPr="007C6CFA">
              <w:t xml:space="preserve">Precios de los servicios que presta. </w:t>
            </w:r>
          </w:p>
        </w:tc>
        <w:tc>
          <w:tcPr>
            <w:tcW w:w="2835" w:type="dxa"/>
          </w:tcPr>
          <w:p w14:paraId="06AEE13A" w14:textId="76715E7B" w:rsidR="0044411F" w:rsidRPr="007C6CFA" w:rsidRDefault="0044411F" w:rsidP="007C6CFA">
            <w:pPr>
              <w:ind w:right="-28"/>
              <w:jc w:val="center"/>
            </w:pPr>
            <w:r w:rsidRPr="007C6CFA">
              <w:rPr>
                <w:i/>
                <w:iCs/>
              </w:rPr>
              <w:t>gratuito</w:t>
            </w:r>
          </w:p>
        </w:tc>
        <w:tc>
          <w:tcPr>
            <w:tcW w:w="3524" w:type="dxa"/>
          </w:tcPr>
          <w:p w14:paraId="2BDEED3B" w14:textId="77777777" w:rsidR="0044411F" w:rsidRPr="007C6CFA" w:rsidRDefault="0044411F" w:rsidP="007C6CFA">
            <w:pPr>
              <w:ind w:right="-28"/>
              <w:jc w:val="center"/>
            </w:pPr>
          </w:p>
        </w:tc>
      </w:tr>
    </w:tbl>
    <w:p w14:paraId="649C0F20" w14:textId="77777777" w:rsidR="00E35C31" w:rsidRPr="007C6CFA" w:rsidRDefault="00E35C31" w:rsidP="007C6CFA"/>
    <w:p w14:paraId="3267954B" w14:textId="77777777" w:rsidR="00901080" w:rsidRPr="007C6CFA" w:rsidRDefault="00901080" w:rsidP="007C6CFA">
      <w:r w:rsidRPr="007C6CFA">
        <w:t xml:space="preserve">Teniendo, así de la tabla previamente inserta que, con el pronunciamiento del </w:t>
      </w:r>
      <w:r w:rsidRPr="007C6CFA">
        <w:rPr>
          <w:b/>
        </w:rPr>
        <w:t xml:space="preserve">SUJETO OBLIGADO </w:t>
      </w:r>
      <w:r w:rsidRPr="007C6CFA">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Pr="007C6CFA">
        <w:rPr>
          <w:b/>
        </w:rPr>
        <w:t>EL SUJETO OBLIGADO</w:t>
      </w:r>
      <w:r w:rsidRPr="007C6CFA">
        <w:t xml:space="preserve">, dicha información, fue admitida por el mismo, ya que, se insiste, el ente obligado asumió la </w:t>
      </w:r>
      <w:r w:rsidRPr="007C6CFA">
        <w:lastRenderedPageBreak/>
        <w:t xml:space="preserve">competencia referida, motivo por el cual se actualiza el supuesto previsto en el artículo 12 de la legislación aplicable en la materia. </w:t>
      </w:r>
    </w:p>
    <w:p w14:paraId="4AD729A0" w14:textId="77777777" w:rsidR="00901080" w:rsidRPr="007C6CFA" w:rsidRDefault="00901080" w:rsidP="007C6CFA">
      <w:pPr>
        <w:ind w:right="-28"/>
      </w:pPr>
    </w:p>
    <w:p w14:paraId="3B64BA20" w14:textId="77777777" w:rsidR="00901080" w:rsidRPr="007C6CFA" w:rsidRDefault="00901080" w:rsidP="007C6CFA">
      <w:pPr>
        <w:pStyle w:val="Ttulo"/>
        <w:ind w:firstLine="0"/>
        <w:rPr>
          <w:color w:val="auto"/>
        </w:rPr>
      </w:pPr>
      <w:r w:rsidRPr="007C6CFA">
        <w:rPr>
          <w:color w:val="auto"/>
        </w:rPr>
        <w:t>“</w:t>
      </w:r>
      <w:r w:rsidRPr="007C6CFA">
        <w:rPr>
          <w:b/>
          <w:color w:val="auto"/>
        </w:rPr>
        <w:t>Artículo 12.</w:t>
      </w:r>
      <w:r w:rsidRPr="007C6CFA">
        <w:rPr>
          <w:color w:val="auto"/>
        </w:rPr>
        <w:t xml:space="preserve"> Quienes generen, recopilen, administren, manejen, procesen, archiven o conserven información pública serán responsables de la misma en los términos de las disposiciones jurídicas aplicables. </w:t>
      </w:r>
    </w:p>
    <w:p w14:paraId="22453B70" w14:textId="77777777" w:rsidR="00901080" w:rsidRPr="007C6CFA" w:rsidRDefault="00901080" w:rsidP="007C6CFA"/>
    <w:p w14:paraId="5505FB0C" w14:textId="77777777" w:rsidR="00901080" w:rsidRPr="007C6CFA" w:rsidRDefault="00901080" w:rsidP="007C6CFA">
      <w:pPr>
        <w:pStyle w:val="Ttulo"/>
        <w:ind w:firstLine="0"/>
        <w:rPr>
          <w:color w:val="auto"/>
        </w:rPr>
      </w:pPr>
      <w:r w:rsidRPr="007C6CFA">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1CA58D" w14:textId="77777777" w:rsidR="00901080" w:rsidRPr="007C6CFA" w:rsidRDefault="00901080" w:rsidP="007C6CFA"/>
    <w:p w14:paraId="1A0168F8" w14:textId="77777777" w:rsidR="00CB369A" w:rsidRPr="007C6CFA" w:rsidRDefault="00FB7641" w:rsidP="007C6CFA">
      <w:pPr>
        <w:tabs>
          <w:tab w:val="left" w:pos="4962"/>
        </w:tabs>
      </w:pPr>
      <w:r w:rsidRPr="007C6CFA">
        <w:t>Puntualizado lo anterior, a efecto de analizar la respuesta de la solicitud, es de mencionar que la atención a la solicitud de mérito correspondió por un lado al Titular de la Unidad de Transparencia y por el otro a la Secretaría de Finanzas y Administración del CDE del PRI en el Estado de México</w:t>
      </w:r>
      <w:r w:rsidR="00CB369A" w:rsidRPr="007C6CFA">
        <w:t>.</w:t>
      </w:r>
    </w:p>
    <w:p w14:paraId="6F4FAAF3" w14:textId="77777777" w:rsidR="00CB369A" w:rsidRPr="007C6CFA" w:rsidRDefault="00CB369A" w:rsidP="007C6CFA">
      <w:pPr>
        <w:tabs>
          <w:tab w:val="left" w:pos="4962"/>
        </w:tabs>
      </w:pPr>
    </w:p>
    <w:p w14:paraId="4629E5AE" w14:textId="0582A715" w:rsidR="00CB369A" w:rsidRPr="007C6CFA" w:rsidRDefault="00CB369A" w:rsidP="007C6CFA">
      <w:pPr>
        <w:tabs>
          <w:tab w:val="left" w:pos="4962"/>
        </w:tabs>
        <w:rPr>
          <w:b/>
        </w:rPr>
      </w:pPr>
      <w:r w:rsidRPr="007C6CFA">
        <w:t>Al respecto, vale la pena recordar que de conformidad con los artículos 50 y 53 fracciones II, V y VI  de la Ley de Transparencia y Acceso a la Información Pública del Estado de México y Municipios, el Titular de la Unidad de Transparencia es la encargada de dar atención a las solicitudes de información así como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7C6CFA">
        <w:rPr>
          <w:b/>
        </w:rPr>
        <w:t xml:space="preserve"> </w:t>
      </w:r>
    </w:p>
    <w:p w14:paraId="6705CA58" w14:textId="77777777" w:rsidR="00457AEB" w:rsidRPr="007C6CFA" w:rsidRDefault="00457AEB" w:rsidP="007C6CFA">
      <w:pPr>
        <w:tabs>
          <w:tab w:val="left" w:pos="4962"/>
        </w:tabs>
        <w:rPr>
          <w:b/>
        </w:rPr>
      </w:pPr>
    </w:p>
    <w:p w14:paraId="505D2564" w14:textId="77777777" w:rsidR="00CB369A" w:rsidRPr="007C6CFA" w:rsidRDefault="00CB369A" w:rsidP="007C6CFA">
      <w:pPr>
        <w:tabs>
          <w:tab w:val="left" w:pos="4962"/>
        </w:tabs>
        <w:spacing w:line="240" w:lineRule="auto"/>
        <w:ind w:left="567" w:right="822"/>
        <w:jc w:val="center"/>
        <w:rPr>
          <w:b/>
          <w:i/>
        </w:rPr>
      </w:pPr>
      <w:r w:rsidRPr="007C6CFA">
        <w:rPr>
          <w:b/>
          <w:i/>
        </w:rPr>
        <w:t>“Ley de Transparencia y Acceso a la Información Pública del Estado de México y Municipios</w:t>
      </w:r>
    </w:p>
    <w:p w14:paraId="20705DB9" w14:textId="77777777" w:rsidR="00CB369A" w:rsidRPr="007C6CFA" w:rsidRDefault="00CB369A" w:rsidP="007C6CFA">
      <w:pPr>
        <w:tabs>
          <w:tab w:val="left" w:pos="4962"/>
        </w:tabs>
        <w:spacing w:line="240" w:lineRule="auto"/>
        <w:ind w:left="567" w:right="822"/>
      </w:pPr>
    </w:p>
    <w:p w14:paraId="11C8475E" w14:textId="77777777" w:rsidR="00CB369A" w:rsidRPr="007C6CFA" w:rsidRDefault="00CB369A" w:rsidP="007C6CFA">
      <w:pPr>
        <w:tabs>
          <w:tab w:val="left" w:pos="4962"/>
        </w:tabs>
        <w:spacing w:line="240" w:lineRule="auto"/>
        <w:ind w:left="567" w:right="822"/>
        <w:rPr>
          <w:i/>
        </w:rPr>
      </w:pPr>
      <w:r w:rsidRPr="007C6CFA">
        <w:rPr>
          <w:i/>
        </w:rPr>
        <w:t>“</w:t>
      </w:r>
      <w:r w:rsidRPr="007C6CFA">
        <w:rPr>
          <w:b/>
          <w:i/>
        </w:rPr>
        <w:t>Artículo 50.</w:t>
      </w:r>
      <w:r w:rsidRPr="007C6CFA">
        <w:rPr>
          <w:i/>
        </w:rPr>
        <w:t xml:space="preserve"> Los sujetos obligados contarán con un área responsable para la atención de las solicitudes de información, a la que se le denominará Unidad de Transparencia. </w:t>
      </w:r>
    </w:p>
    <w:p w14:paraId="4B66ADBA" w14:textId="77777777" w:rsidR="00CB369A" w:rsidRPr="007C6CFA" w:rsidRDefault="00CB369A" w:rsidP="007C6CFA">
      <w:pPr>
        <w:tabs>
          <w:tab w:val="left" w:pos="4962"/>
        </w:tabs>
        <w:spacing w:line="240" w:lineRule="auto"/>
        <w:ind w:left="567" w:right="822"/>
      </w:pPr>
    </w:p>
    <w:p w14:paraId="3D238479" w14:textId="77777777" w:rsidR="00CB369A" w:rsidRPr="007C6CFA" w:rsidRDefault="00CB369A" w:rsidP="007C6CFA">
      <w:pPr>
        <w:tabs>
          <w:tab w:val="left" w:pos="4962"/>
        </w:tabs>
        <w:spacing w:line="240" w:lineRule="auto"/>
        <w:ind w:left="567" w:right="822"/>
        <w:rPr>
          <w:i/>
        </w:rPr>
      </w:pPr>
      <w:r w:rsidRPr="007C6CFA">
        <w:rPr>
          <w:b/>
          <w:i/>
        </w:rPr>
        <w:t>Artículo 51.</w:t>
      </w:r>
      <w:r w:rsidRPr="007C6CFA">
        <w:rPr>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69DEFE0" w14:textId="77777777" w:rsidR="00CB369A" w:rsidRPr="007C6CFA" w:rsidRDefault="00CB369A" w:rsidP="007C6CFA">
      <w:pPr>
        <w:tabs>
          <w:tab w:val="left" w:pos="4962"/>
        </w:tabs>
        <w:spacing w:line="240" w:lineRule="auto"/>
        <w:ind w:left="567" w:right="822"/>
        <w:rPr>
          <w:i/>
        </w:rPr>
      </w:pPr>
      <w:r w:rsidRPr="007C6CFA">
        <w:rPr>
          <w:i/>
        </w:rPr>
        <w:t>…</w:t>
      </w:r>
    </w:p>
    <w:p w14:paraId="440816A7" w14:textId="77777777" w:rsidR="00CB369A" w:rsidRPr="007C6CFA" w:rsidRDefault="00CB369A" w:rsidP="007C6CFA">
      <w:pPr>
        <w:tabs>
          <w:tab w:val="left" w:pos="4962"/>
        </w:tabs>
        <w:spacing w:line="240" w:lineRule="auto"/>
        <w:ind w:left="567" w:right="822"/>
        <w:rPr>
          <w:b/>
          <w:i/>
        </w:rPr>
      </w:pPr>
    </w:p>
    <w:p w14:paraId="0559D9F1" w14:textId="77777777" w:rsidR="00CB369A" w:rsidRPr="007C6CFA" w:rsidRDefault="00CB369A" w:rsidP="007C6CFA">
      <w:pPr>
        <w:tabs>
          <w:tab w:val="left" w:pos="4962"/>
        </w:tabs>
        <w:spacing w:line="240" w:lineRule="auto"/>
        <w:ind w:left="567" w:right="822"/>
        <w:rPr>
          <w:i/>
        </w:rPr>
      </w:pPr>
      <w:r w:rsidRPr="007C6CFA">
        <w:rPr>
          <w:b/>
          <w:i/>
        </w:rPr>
        <w:t>Artículo 53.</w:t>
      </w:r>
      <w:r w:rsidRPr="007C6CFA">
        <w:rPr>
          <w:i/>
        </w:rPr>
        <w:t xml:space="preserve"> Las Unidades de Transparencia tendrán las siguientes funciones:</w:t>
      </w:r>
    </w:p>
    <w:p w14:paraId="630A9AC9" w14:textId="77777777" w:rsidR="00CB369A" w:rsidRPr="007C6CFA" w:rsidRDefault="00CB369A" w:rsidP="007C6CFA">
      <w:pPr>
        <w:tabs>
          <w:tab w:val="left" w:pos="4962"/>
        </w:tabs>
        <w:spacing w:line="240" w:lineRule="auto"/>
        <w:ind w:left="567" w:right="822"/>
        <w:rPr>
          <w:i/>
        </w:rPr>
      </w:pPr>
      <w:r w:rsidRPr="007C6CFA">
        <w:rPr>
          <w:i/>
        </w:rPr>
        <w:t>…</w:t>
      </w:r>
    </w:p>
    <w:p w14:paraId="28E0FF9E" w14:textId="77777777" w:rsidR="00CB369A" w:rsidRPr="007C6CFA" w:rsidRDefault="00CB369A" w:rsidP="007C6CFA">
      <w:pPr>
        <w:tabs>
          <w:tab w:val="left" w:pos="4962"/>
        </w:tabs>
        <w:spacing w:line="240" w:lineRule="auto"/>
        <w:ind w:left="567" w:right="822"/>
        <w:rPr>
          <w:i/>
        </w:rPr>
      </w:pPr>
      <w:r w:rsidRPr="007C6CFA">
        <w:rPr>
          <w:i/>
        </w:rPr>
        <w:t xml:space="preserve">II. Recibir, tramitar y dar respuesta a las solicitudes de acceso a la información; </w:t>
      </w:r>
    </w:p>
    <w:p w14:paraId="5ABB07C5" w14:textId="77777777" w:rsidR="00CB369A" w:rsidRPr="007C6CFA" w:rsidRDefault="00CB369A" w:rsidP="007C6CFA">
      <w:pPr>
        <w:tabs>
          <w:tab w:val="left" w:pos="4962"/>
        </w:tabs>
        <w:spacing w:line="240" w:lineRule="auto"/>
        <w:ind w:left="567" w:right="822"/>
        <w:rPr>
          <w:i/>
        </w:rPr>
      </w:pPr>
      <w:r w:rsidRPr="007C6CFA">
        <w:rPr>
          <w:i/>
        </w:rPr>
        <w:t>…</w:t>
      </w:r>
    </w:p>
    <w:p w14:paraId="5425F352" w14:textId="77777777" w:rsidR="00CB369A" w:rsidRPr="007C6CFA" w:rsidRDefault="00CB369A" w:rsidP="007C6CFA">
      <w:pPr>
        <w:tabs>
          <w:tab w:val="left" w:pos="4962"/>
        </w:tabs>
        <w:spacing w:line="240" w:lineRule="auto"/>
        <w:ind w:left="567" w:right="822"/>
        <w:rPr>
          <w:i/>
        </w:rPr>
      </w:pPr>
      <w:r w:rsidRPr="007C6CFA">
        <w:rPr>
          <w:i/>
        </w:rPr>
        <w:t xml:space="preserve">IV. Realizar, con efectividad, los trámites internos necesarios para la atención de las solicitudes de acceso a la información; </w:t>
      </w:r>
    </w:p>
    <w:p w14:paraId="4EF47A10" w14:textId="77777777" w:rsidR="00CB369A" w:rsidRPr="007C6CFA" w:rsidRDefault="00CB369A" w:rsidP="007C6CFA">
      <w:pPr>
        <w:tabs>
          <w:tab w:val="left" w:pos="4962"/>
        </w:tabs>
        <w:spacing w:line="240" w:lineRule="auto"/>
        <w:ind w:left="567" w:right="822"/>
        <w:rPr>
          <w:i/>
        </w:rPr>
      </w:pPr>
      <w:r w:rsidRPr="007C6CFA">
        <w:rPr>
          <w:i/>
        </w:rPr>
        <w:t xml:space="preserve">V. Entregar, en su caso, a los particulares la información solicitada; </w:t>
      </w:r>
    </w:p>
    <w:p w14:paraId="13FB9986" w14:textId="77777777" w:rsidR="00CB369A" w:rsidRPr="007C6CFA" w:rsidRDefault="00CB369A" w:rsidP="007C6CFA">
      <w:pPr>
        <w:tabs>
          <w:tab w:val="left" w:pos="4962"/>
        </w:tabs>
        <w:spacing w:line="240" w:lineRule="auto"/>
        <w:ind w:left="567" w:right="822"/>
        <w:rPr>
          <w:i/>
        </w:rPr>
      </w:pPr>
      <w:r w:rsidRPr="007C6CFA">
        <w:rPr>
          <w:i/>
        </w:rPr>
        <w:t>VI. Efectuar las notificaciones a los solicitantes;” (Sic)</w:t>
      </w:r>
    </w:p>
    <w:p w14:paraId="5DE2FC2C" w14:textId="77777777" w:rsidR="00CB369A" w:rsidRPr="007C6CFA" w:rsidRDefault="00CB369A" w:rsidP="007C6CFA">
      <w:pPr>
        <w:tabs>
          <w:tab w:val="left" w:pos="4962"/>
        </w:tabs>
      </w:pPr>
    </w:p>
    <w:p w14:paraId="70BDC83E" w14:textId="77777777" w:rsidR="006A4C9D" w:rsidRPr="007C6CFA" w:rsidRDefault="006A4C9D" w:rsidP="007C6CFA">
      <w:pPr>
        <w:tabs>
          <w:tab w:val="left" w:pos="4962"/>
        </w:tabs>
      </w:pPr>
      <w:r w:rsidRPr="007C6CFA">
        <w:t xml:space="preserve">Aunado a lo anterior, se debe señalar que aunque la solicitud de información y la respuesta estén dirigidas y atendidas por un </w:t>
      </w:r>
      <w:r w:rsidRPr="007C6CFA">
        <w:rPr>
          <w:b/>
        </w:rPr>
        <w:t>SUJETO OBLIGADO</w:t>
      </w:r>
      <w:r w:rsidRPr="007C6CFA">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BB7EF5B" w14:textId="77777777" w:rsidR="006A4C9D" w:rsidRPr="007C6CFA" w:rsidRDefault="006A4C9D" w:rsidP="007C6CFA">
      <w:pPr>
        <w:tabs>
          <w:tab w:val="left" w:pos="4962"/>
        </w:tabs>
      </w:pPr>
    </w:p>
    <w:p w14:paraId="1A664137" w14:textId="77777777" w:rsidR="006A4C9D" w:rsidRPr="007C6CFA" w:rsidRDefault="006A4C9D" w:rsidP="007C6CFA">
      <w:pPr>
        <w:tabs>
          <w:tab w:val="left" w:pos="4962"/>
        </w:tabs>
        <w:spacing w:line="240" w:lineRule="auto"/>
        <w:ind w:left="567" w:right="822"/>
        <w:rPr>
          <w:i/>
        </w:rPr>
      </w:pPr>
      <w:r w:rsidRPr="007C6CFA">
        <w:rPr>
          <w:i/>
        </w:rPr>
        <w:t>“</w:t>
      </w:r>
      <w:r w:rsidRPr="007C6CFA">
        <w:rPr>
          <w:b/>
          <w:i/>
        </w:rPr>
        <w:t>Artículo 3.</w:t>
      </w:r>
      <w:r w:rsidRPr="007C6CFA">
        <w:rPr>
          <w:i/>
        </w:rPr>
        <w:t xml:space="preserve"> Para los efectos de la presente Ley se entenderá por:</w:t>
      </w:r>
    </w:p>
    <w:p w14:paraId="5FE09593" w14:textId="77777777" w:rsidR="006A4C9D" w:rsidRPr="007C6CFA" w:rsidRDefault="006A4C9D" w:rsidP="007C6CFA">
      <w:pPr>
        <w:tabs>
          <w:tab w:val="left" w:pos="4962"/>
        </w:tabs>
        <w:spacing w:line="240" w:lineRule="auto"/>
        <w:ind w:left="567" w:right="822"/>
        <w:rPr>
          <w:i/>
        </w:rPr>
      </w:pPr>
      <w:r w:rsidRPr="007C6CFA">
        <w:rPr>
          <w:i/>
        </w:rPr>
        <w:t>…</w:t>
      </w:r>
    </w:p>
    <w:p w14:paraId="45D703E4" w14:textId="77777777" w:rsidR="006A4C9D" w:rsidRPr="007C6CFA" w:rsidRDefault="006A4C9D" w:rsidP="007C6CFA">
      <w:pPr>
        <w:tabs>
          <w:tab w:val="left" w:pos="4962"/>
        </w:tabs>
        <w:spacing w:line="240" w:lineRule="auto"/>
        <w:ind w:left="567" w:right="822"/>
        <w:rPr>
          <w:i/>
        </w:rPr>
      </w:pPr>
      <w:r w:rsidRPr="007C6CFA">
        <w:rPr>
          <w:b/>
          <w:i/>
        </w:rPr>
        <w:lastRenderedPageBreak/>
        <w:t>XXXIX.</w:t>
      </w:r>
      <w:r w:rsidRPr="007C6CFA">
        <w:rPr>
          <w:i/>
        </w:rPr>
        <w:t xml:space="preserve"> </w:t>
      </w:r>
      <w:r w:rsidRPr="007C6CFA">
        <w:rPr>
          <w:b/>
          <w:i/>
          <w:u w:val="single"/>
        </w:rPr>
        <w:t>Servidor público habilitado</w:t>
      </w:r>
      <w:r w:rsidRPr="007C6CFA">
        <w:rPr>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4BD1359" w14:textId="77777777" w:rsidR="006A4C9D" w:rsidRPr="007C6CFA" w:rsidRDefault="006A4C9D" w:rsidP="007C6CFA">
      <w:pPr>
        <w:tabs>
          <w:tab w:val="left" w:pos="4962"/>
        </w:tabs>
        <w:spacing w:line="240" w:lineRule="auto"/>
        <w:ind w:left="567" w:right="822"/>
        <w:rPr>
          <w:i/>
        </w:rPr>
      </w:pPr>
      <w:r w:rsidRPr="007C6CFA">
        <w:rPr>
          <w:i/>
        </w:rPr>
        <w:t>…</w:t>
      </w:r>
    </w:p>
    <w:p w14:paraId="449C2F26" w14:textId="77777777" w:rsidR="006A4C9D" w:rsidRPr="007C6CFA" w:rsidRDefault="006A4C9D" w:rsidP="007C6CFA">
      <w:pPr>
        <w:tabs>
          <w:tab w:val="left" w:pos="4962"/>
        </w:tabs>
        <w:spacing w:line="240" w:lineRule="auto"/>
        <w:ind w:left="567" w:right="822"/>
        <w:rPr>
          <w:i/>
        </w:rPr>
      </w:pPr>
      <w:r w:rsidRPr="007C6CFA">
        <w:rPr>
          <w:b/>
          <w:i/>
        </w:rPr>
        <w:t>Artículo 58.</w:t>
      </w:r>
      <w:r w:rsidRPr="007C6CFA">
        <w:rPr>
          <w:i/>
        </w:rPr>
        <w:t xml:space="preserve"> Los servidores públicos habilitados serán designados por el titular del sujeto obligado a propuesta del responsable de la Unidad de Transparencia.</w:t>
      </w:r>
    </w:p>
    <w:p w14:paraId="36C99B46" w14:textId="77777777" w:rsidR="006A4C9D" w:rsidRPr="007C6CFA" w:rsidRDefault="006A4C9D" w:rsidP="007C6CFA">
      <w:pPr>
        <w:tabs>
          <w:tab w:val="left" w:pos="4962"/>
        </w:tabs>
        <w:spacing w:line="240" w:lineRule="auto"/>
        <w:ind w:left="567" w:right="822"/>
      </w:pPr>
    </w:p>
    <w:p w14:paraId="6F56976E" w14:textId="77777777" w:rsidR="006A4C9D" w:rsidRPr="007C6CFA" w:rsidRDefault="006A4C9D" w:rsidP="007C6CFA">
      <w:pPr>
        <w:tabs>
          <w:tab w:val="left" w:pos="4962"/>
        </w:tabs>
        <w:spacing w:line="240" w:lineRule="auto"/>
        <w:ind w:left="567" w:right="822"/>
        <w:rPr>
          <w:i/>
        </w:rPr>
      </w:pPr>
      <w:r w:rsidRPr="007C6CFA">
        <w:rPr>
          <w:b/>
          <w:i/>
        </w:rPr>
        <w:t>Artículo 59.</w:t>
      </w:r>
      <w:r w:rsidRPr="007C6CFA">
        <w:rPr>
          <w:i/>
        </w:rPr>
        <w:t xml:space="preserve"> Los servidores públicos habilitados tendrán las funciones siguientes:</w:t>
      </w:r>
    </w:p>
    <w:p w14:paraId="67FC5058" w14:textId="77777777" w:rsidR="006A4C9D" w:rsidRPr="007C6CFA" w:rsidRDefault="006A4C9D" w:rsidP="007C6CFA">
      <w:pPr>
        <w:tabs>
          <w:tab w:val="left" w:pos="4962"/>
        </w:tabs>
        <w:spacing w:line="240" w:lineRule="auto"/>
        <w:ind w:left="567" w:right="822"/>
        <w:rPr>
          <w:b/>
          <w:i/>
          <w:u w:val="single"/>
        </w:rPr>
      </w:pPr>
      <w:r w:rsidRPr="007C6CFA">
        <w:rPr>
          <w:b/>
          <w:i/>
          <w:u w:val="single"/>
        </w:rPr>
        <w:t>I. Localizar la información que le solicite la Unidad de Transparencia;</w:t>
      </w:r>
    </w:p>
    <w:p w14:paraId="55A323B3" w14:textId="77777777" w:rsidR="006A4C9D" w:rsidRPr="007C6CFA" w:rsidRDefault="006A4C9D" w:rsidP="007C6CFA">
      <w:pPr>
        <w:tabs>
          <w:tab w:val="left" w:pos="4962"/>
        </w:tabs>
        <w:spacing w:line="240" w:lineRule="auto"/>
        <w:ind w:left="567" w:right="822"/>
        <w:rPr>
          <w:b/>
          <w:i/>
          <w:u w:val="single"/>
        </w:rPr>
      </w:pPr>
      <w:r w:rsidRPr="007C6CFA">
        <w:rPr>
          <w:b/>
          <w:i/>
          <w:u w:val="single"/>
        </w:rPr>
        <w:t>II. Proporcionar la información que obre en los archivos y que le sea solicitada por la Unidad de Transparencia;</w:t>
      </w:r>
    </w:p>
    <w:p w14:paraId="6E9D5ACC" w14:textId="77777777" w:rsidR="006A4C9D" w:rsidRPr="007C6CFA" w:rsidRDefault="006A4C9D" w:rsidP="007C6CFA">
      <w:pPr>
        <w:tabs>
          <w:tab w:val="left" w:pos="4962"/>
        </w:tabs>
        <w:spacing w:line="240" w:lineRule="auto"/>
        <w:ind w:left="567" w:right="822"/>
        <w:rPr>
          <w:i/>
        </w:rPr>
      </w:pPr>
      <w:r w:rsidRPr="007C6CFA">
        <w:rPr>
          <w:i/>
        </w:rPr>
        <w:t>III. Apoyar a la Unidad de Transparencia en lo que esta le solicite para el cumplimiento de sus funciones;</w:t>
      </w:r>
    </w:p>
    <w:p w14:paraId="25B13CF8" w14:textId="77777777" w:rsidR="006A4C9D" w:rsidRPr="007C6CFA" w:rsidRDefault="006A4C9D" w:rsidP="007C6CFA">
      <w:pPr>
        <w:tabs>
          <w:tab w:val="left" w:pos="4962"/>
        </w:tabs>
        <w:spacing w:line="240" w:lineRule="auto"/>
        <w:ind w:left="567" w:right="822"/>
        <w:rPr>
          <w:i/>
        </w:rPr>
      </w:pPr>
      <w:r w:rsidRPr="007C6CFA">
        <w:rPr>
          <w:i/>
        </w:rPr>
        <w:t>IV. Proporcionar a la Unidad de Transparencia, las modificaciones a la información pública de oficio que obre en su poder;</w:t>
      </w:r>
    </w:p>
    <w:p w14:paraId="1B7CCF7C" w14:textId="77777777" w:rsidR="006A4C9D" w:rsidRPr="007C6CFA" w:rsidRDefault="006A4C9D" w:rsidP="007C6CFA">
      <w:pPr>
        <w:tabs>
          <w:tab w:val="left" w:pos="4962"/>
        </w:tabs>
        <w:spacing w:line="240" w:lineRule="auto"/>
        <w:ind w:left="567" w:right="822"/>
        <w:rPr>
          <w:i/>
        </w:rPr>
      </w:pPr>
      <w:r w:rsidRPr="007C6CFA">
        <w:rPr>
          <w:i/>
        </w:rPr>
        <w:t>V. Integrar y presentar al responsable de la Unidad de Transparencia la propuesta de clasificación de información, la cual tendrá los fundamentos y argumentos en que se basa dicha propuesta;</w:t>
      </w:r>
    </w:p>
    <w:p w14:paraId="1E309646" w14:textId="77777777" w:rsidR="006A4C9D" w:rsidRPr="007C6CFA" w:rsidRDefault="006A4C9D" w:rsidP="007C6CFA">
      <w:pPr>
        <w:tabs>
          <w:tab w:val="left" w:pos="4962"/>
        </w:tabs>
        <w:spacing w:line="240" w:lineRule="auto"/>
        <w:ind w:left="567" w:right="822"/>
        <w:rPr>
          <w:i/>
        </w:rPr>
      </w:pPr>
      <w:r w:rsidRPr="007C6CFA">
        <w:rPr>
          <w:i/>
        </w:rPr>
        <w:t>VI. Verificar, una vez analizado el contenido de la información, que no se encuentre en los supuestos de información clasificada; y</w:t>
      </w:r>
    </w:p>
    <w:p w14:paraId="4901C72F" w14:textId="77777777" w:rsidR="006A4C9D" w:rsidRPr="007C6CFA" w:rsidRDefault="006A4C9D" w:rsidP="007C6CFA">
      <w:pPr>
        <w:tabs>
          <w:tab w:val="left" w:pos="4962"/>
        </w:tabs>
        <w:spacing w:line="240" w:lineRule="auto"/>
        <w:ind w:left="567" w:right="822"/>
        <w:rPr>
          <w:i/>
        </w:rPr>
      </w:pPr>
      <w:r w:rsidRPr="007C6CFA">
        <w:rPr>
          <w:i/>
        </w:rPr>
        <w:t>VII. Dar cuenta a la Unidad de Transparencia del vencimiento de los plazos de reserva.” (Sic)</w:t>
      </w:r>
    </w:p>
    <w:p w14:paraId="6443220D" w14:textId="77777777" w:rsidR="006A4C9D" w:rsidRPr="007C6CFA" w:rsidRDefault="006A4C9D" w:rsidP="007C6CFA">
      <w:pPr>
        <w:tabs>
          <w:tab w:val="left" w:pos="4962"/>
        </w:tabs>
      </w:pPr>
    </w:p>
    <w:p w14:paraId="7E7E2D9A" w14:textId="77777777" w:rsidR="006A4C9D" w:rsidRPr="007C6CFA" w:rsidRDefault="006A4C9D" w:rsidP="007C6CFA">
      <w:pPr>
        <w:tabs>
          <w:tab w:val="left" w:pos="4962"/>
        </w:tabs>
      </w:pPr>
      <w:r w:rsidRPr="007C6CFA">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655A6B6" w14:textId="77777777" w:rsidR="006A4C9D" w:rsidRPr="007C6CFA" w:rsidRDefault="006A4C9D" w:rsidP="007C6CFA">
      <w:pPr>
        <w:tabs>
          <w:tab w:val="left" w:pos="4962"/>
        </w:tabs>
      </w:pPr>
    </w:p>
    <w:p w14:paraId="5F6BFD8D" w14:textId="5D523006" w:rsidR="00574660" w:rsidRPr="007C6CFA" w:rsidRDefault="00CB369A" w:rsidP="007C6CFA">
      <w:pPr>
        <w:tabs>
          <w:tab w:val="left" w:pos="4962"/>
        </w:tabs>
        <w:rPr>
          <w:b/>
          <w:i/>
        </w:rPr>
      </w:pPr>
      <w:r w:rsidRPr="007C6CFA">
        <w:t xml:space="preserve">Por otro lado, </w:t>
      </w:r>
      <w:r w:rsidR="00574660" w:rsidRPr="007C6CFA">
        <w:t>de conformidad con sus estatutos, la estructura del Partido Revolucionario Institucional se encuentra integrada por los siguientes órganos:</w:t>
      </w:r>
    </w:p>
    <w:p w14:paraId="4CEAF9DE" w14:textId="77777777" w:rsidR="00574660" w:rsidRPr="007C6CFA" w:rsidRDefault="00574660" w:rsidP="007C6CFA">
      <w:pPr>
        <w:spacing w:line="240" w:lineRule="auto"/>
        <w:ind w:left="709" w:right="824"/>
        <w:jc w:val="center"/>
        <w:rPr>
          <w:b/>
          <w:i/>
        </w:rPr>
      </w:pPr>
    </w:p>
    <w:p w14:paraId="3E048EF6" w14:textId="77777777" w:rsidR="00576A90" w:rsidRPr="007C6CFA" w:rsidRDefault="00574660" w:rsidP="007C6CFA">
      <w:pPr>
        <w:spacing w:line="240" w:lineRule="auto"/>
        <w:ind w:left="709" w:right="824"/>
        <w:jc w:val="center"/>
        <w:rPr>
          <w:b/>
          <w:i/>
        </w:rPr>
      </w:pPr>
      <w:r w:rsidRPr="007C6CFA">
        <w:rPr>
          <w:b/>
          <w:i/>
        </w:rPr>
        <w:t xml:space="preserve">Capítulo I </w:t>
      </w:r>
    </w:p>
    <w:p w14:paraId="6D8085D9" w14:textId="70D1DC7D" w:rsidR="00574660" w:rsidRPr="007C6CFA" w:rsidRDefault="00574660" w:rsidP="007C6CFA">
      <w:pPr>
        <w:spacing w:line="240" w:lineRule="auto"/>
        <w:ind w:left="709" w:right="824"/>
        <w:jc w:val="center"/>
        <w:rPr>
          <w:b/>
          <w:i/>
        </w:rPr>
      </w:pPr>
      <w:r w:rsidRPr="007C6CFA">
        <w:rPr>
          <w:b/>
          <w:i/>
        </w:rPr>
        <w:t>De la Estructura Nacional y Regional</w:t>
      </w:r>
    </w:p>
    <w:p w14:paraId="769BCB9E" w14:textId="77777777" w:rsidR="00574660" w:rsidRPr="007C6CFA" w:rsidRDefault="00574660" w:rsidP="007C6CFA">
      <w:pPr>
        <w:spacing w:line="240" w:lineRule="auto"/>
        <w:ind w:left="709" w:right="824"/>
        <w:jc w:val="center"/>
        <w:rPr>
          <w:b/>
          <w:i/>
        </w:rPr>
      </w:pPr>
    </w:p>
    <w:p w14:paraId="51DF5AEB" w14:textId="77777777" w:rsidR="00574660" w:rsidRPr="007C6CFA" w:rsidRDefault="00574660" w:rsidP="007C6CFA">
      <w:pPr>
        <w:spacing w:line="240" w:lineRule="auto"/>
        <w:ind w:left="709" w:right="824"/>
        <w:rPr>
          <w:i/>
        </w:rPr>
      </w:pPr>
      <w:r w:rsidRPr="007C6CFA">
        <w:rPr>
          <w:b/>
          <w:i/>
        </w:rPr>
        <w:lastRenderedPageBreak/>
        <w:t xml:space="preserve">Artículo 66. </w:t>
      </w:r>
      <w:r w:rsidRPr="007C6CFA">
        <w:rPr>
          <w:i/>
        </w:rPr>
        <w:t>Los órganos de dirección del Partido son:</w:t>
      </w:r>
    </w:p>
    <w:p w14:paraId="00AFC038" w14:textId="77777777" w:rsidR="00574660" w:rsidRPr="007C6CFA" w:rsidRDefault="00574660" w:rsidP="007C6CFA">
      <w:pPr>
        <w:spacing w:line="240" w:lineRule="auto"/>
        <w:ind w:left="709" w:right="824"/>
        <w:rPr>
          <w:i/>
        </w:rPr>
      </w:pPr>
      <w:r w:rsidRPr="007C6CFA">
        <w:rPr>
          <w:i/>
        </w:rPr>
        <w:t>…</w:t>
      </w:r>
    </w:p>
    <w:p w14:paraId="716DC576" w14:textId="77777777" w:rsidR="00574660" w:rsidRPr="007C6CFA" w:rsidRDefault="00574660" w:rsidP="007C6CFA">
      <w:pPr>
        <w:spacing w:line="240" w:lineRule="auto"/>
        <w:ind w:left="709" w:right="824"/>
        <w:rPr>
          <w:i/>
        </w:rPr>
      </w:pPr>
      <w:r w:rsidRPr="007C6CFA">
        <w:rPr>
          <w:i/>
        </w:rPr>
        <w:t>IV. El Comité Ejecutivo Nacional;</w:t>
      </w:r>
    </w:p>
    <w:p w14:paraId="1B3D24A6" w14:textId="77777777" w:rsidR="00574660" w:rsidRPr="007C6CFA" w:rsidRDefault="00574660" w:rsidP="007C6CFA">
      <w:pPr>
        <w:spacing w:line="240" w:lineRule="auto"/>
        <w:ind w:left="709" w:right="824"/>
        <w:rPr>
          <w:i/>
        </w:rPr>
      </w:pPr>
      <w:r w:rsidRPr="007C6CFA">
        <w:rPr>
          <w:i/>
        </w:rPr>
        <w:t>…</w:t>
      </w:r>
    </w:p>
    <w:p w14:paraId="13B3BF29" w14:textId="77777777" w:rsidR="00574660" w:rsidRPr="007C6CFA" w:rsidRDefault="00574660" w:rsidP="007C6CFA">
      <w:pPr>
        <w:spacing w:line="240" w:lineRule="auto"/>
        <w:ind w:left="709" w:right="824"/>
        <w:rPr>
          <w:i/>
        </w:rPr>
      </w:pPr>
      <w:r w:rsidRPr="007C6CFA">
        <w:rPr>
          <w:i/>
        </w:rPr>
        <w:t xml:space="preserve">XI. </w:t>
      </w:r>
      <w:r w:rsidRPr="007C6CFA">
        <w:rPr>
          <w:b/>
          <w:i/>
        </w:rPr>
        <w:t>Los Comités Directivos de las entidades federativas</w:t>
      </w:r>
      <w:r w:rsidRPr="007C6CFA">
        <w:rPr>
          <w:i/>
        </w:rPr>
        <w:t>, de la Ciudad de México, municipales y de las demarcaciones territoriales de la Ciudad de México; y</w:t>
      </w:r>
    </w:p>
    <w:p w14:paraId="71B94CFA" w14:textId="77777777" w:rsidR="00574660" w:rsidRPr="007C6CFA" w:rsidRDefault="00574660" w:rsidP="007C6CFA">
      <w:pPr>
        <w:spacing w:line="240" w:lineRule="auto"/>
        <w:ind w:left="709" w:right="824"/>
        <w:rPr>
          <w:i/>
        </w:rPr>
      </w:pPr>
      <w:r w:rsidRPr="007C6CFA">
        <w:rPr>
          <w:i/>
        </w:rPr>
        <w:t>…</w:t>
      </w:r>
    </w:p>
    <w:p w14:paraId="6CCAFECA" w14:textId="77777777" w:rsidR="00574660" w:rsidRPr="007C6CFA" w:rsidRDefault="00574660" w:rsidP="007C6CFA">
      <w:pPr>
        <w:spacing w:line="240" w:lineRule="auto"/>
        <w:ind w:left="709" w:right="824"/>
        <w:rPr>
          <w:i/>
        </w:rPr>
      </w:pPr>
    </w:p>
    <w:p w14:paraId="429D81D8" w14:textId="77777777" w:rsidR="00574660" w:rsidRPr="007C6CFA" w:rsidRDefault="00574660" w:rsidP="007C6CFA">
      <w:pPr>
        <w:spacing w:line="240" w:lineRule="auto"/>
        <w:ind w:left="709" w:right="824"/>
        <w:rPr>
          <w:i/>
        </w:rPr>
      </w:pPr>
      <w:r w:rsidRPr="007C6CFA">
        <w:rPr>
          <w:b/>
          <w:i/>
        </w:rPr>
        <w:t>Artículo 86</w:t>
      </w:r>
      <w:r w:rsidRPr="007C6CFA">
        <w:rPr>
          <w:i/>
        </w:rPr>
        <w:t>. El Comité Ejecutivo Nacional estará integrado por:</w:t>
      </w:r>
    </w:p>
    <w:p w14:paraId="2F8B1C0D" w14:textId="77777777" w:rsidR="00574660" w:rsidRPr="007C6CFA" w:rsidRDefault="00574660" w:rsidP="007C6CFA">
      <w:pPr>
        <w:spacing w:line="240" w:lineRule="auto"/>
        <w:ind w:left="709" w:right="824"/>
        <w:rPr>
          <w:i/>
        </w:rPr>
      </w:pPr>
      <w:r w:rsidRPr="007C6CFA">
        <w:rPr>
          <w:i/>
        </w:rPr>
        <w:t>…</w:t>
      </w:r>
    </w:p>
    <w:p w14:paraId="06BFFDBC" w14:textId="77777777" w:rsidR="00574660" w:rsidRPr="007C6CFA" w:rsidRDefault="00574660" w:rsidP="007C6CFA">
      <w:pPr>
        <w:spacing w:line="240" w:lineRule="auto"/>
        <w:ind w:left="709" w:right="824"/>
        <w:rPr>
          <w:i/>
        </w:rPr>
      </w:pPr>
      <w:r w:rsidRPr="007C6CFA">
        <w:rPr>
          <w:i/>
        </w:rPr>
        <w:t>VI. Una Secretaría de Finanzas y Administración;</w:t>
      </w:r>
    </w:p>
    <w:p w14:paraId="0E75D510" w14:textId="77777777" w:rsidR="00574660" w:rsidRPr="007C6CFA" w:rsidRDefault="00574660" w:rsidP="007C6CFA">
      <w:pPr>
        <w:spacing w:line="240" w:lineRule="auto"/>
        <w:ind w:left="709" w:right="824"/>
        <w:rPr>
          <w:i/>
        </w:rPr>
      </w:pPr>
      <w:r w:rsidRPr="007C6CFA">
        <w:rPr>
          <w:i/>
        </w:rPr>
        <w:t>…</w:t>
      </w:r>
    </w:p>
    <w:p w14:paraId="597B9064" w14:textId="77777777" w:rsidR="00574660" w:rsidRPr="007C6CFA" w:rsidRDefault="00574660" w:rsidP="007C6CFA">
      <w:pPr>
        <w:spacing w:line="240" w:lineRule="auto"/>
        <w:ind w:left="709" w:right="824"/>
        <w:rPr>
          <w:i/>
        </w:rPr>
      </w:pPr>
    </w:p>
    <w:p w14:paraId="745F3467" w14:textId="77777777" w:rsidR="00574660" w:rsidRPr="007C6CFA" w:rsidRDefault="00574660" w:rsidP="007C6CFA">
      <w:pPr>
        <w:spacing w:line="240" w:lineRule="auto"/>
        <w:ind w:left="709" w:right="824"/>
        <w:rPr>
          <w:i/>
        </w:rPr>
      </w:pPr>
      <w:r w:rsidRPr="007C6CFA">
        <w:rPr>
          <w:b/>
          <w:i/>
        </w:rPr>
        <w:t>Artículo 96. La Secretaría de Finanzas y Administración tendrá las atribuciones siguientes</w:t>
      </w:r>
      <w:r w:rsidRPr="007C6CFA">
        <w:rPr>
          <w:i/>
        </w:rPr>
        <w:t>:</w:t>
      </w:r>
    </w:p>
    <w:p w14:paraId="169FB02F" w14:textId="044A2978" w:rsidR="00574660" w:rsidRPr="007C6CFA" w:rsidRDefault="00574660" w:rsidP="007C6CFA">
      <w:pPr>
        <w:spacing w:line="240" w:lineRule="auto"/>
        <w:ind w:left="709" w:right="824"/>
        <w:rPr>
          <w:i/>
        </w:rPr>
      </w:pPr>
      <w:r w:rsidRPr="007C6CFA">
        <w:rPr>
          <w:i/>
        </w:rPr>
        <w:t xml:space="preserve">I. Desarrollar acciones conducentes para el financiamiento del Partido; </w:t>
      </w:r>
    </w:p>
    <w:p w14:paraId="036A38BA" w14:textId="28C7DE16" w:rsidR="00574660" w:rsidRPr="007C6CFA" w:rsidRDefault="00574660" w:rsidP="007C6CFA">
      <w:pPr>
        <w:spacing w:line="240" w:lineRule="auto"/>
        <w:ind w:left="709" w:right="824"/>
        <w:rPr>
          <w:i/>
        </w:rPr>
      </w:pPr>
      <w:r w:rsidRPr="007C6CFA">
        <w:rPr>
          <w:i/>
        </w:rPr>
        <w:t>II. Administrar, controlar y resguardar los recursos locales y federales, así como el patrimonio del Partido; excepcionalmente, se podrá delegar dicha función en los Comités Directivos de las entidades federativas, previo acuerdo de la persona titular de la Presidencia del Comité Ejecutivo Nacional;</w:t>
      </w:r>
    </w:p>
    <w:p w14:paraId="633AFD89" w14:textId="4BBDDFE3" w:rsidR="00574660" w:rsidRPr="007C6CFA" w:rsidRDefault="00574660" w:rsidP="007C6CFA">
      <w:pPr>
        <w:spacing w:line="240" w:lineRule="auto"/>
        <w:ind w:left="709" w:right="824"/>
        <w:rPr>
          <w:i/>
        </w:rPr>
      </w:pPr>
      <w:r w:rsidRPr="007C6CFA">
        <w:rPr>
          <w:i/>
        </w:rPr>
        <w:t>…</w:t>
      </w:r>
    </w:p>
    <w:p w14:paraId="1D0EDADD" w14:textId="77777777" w:rsidR="00574660" w:rsidRPr="007C6CFA" w:rsidRDefault="00574660" w:rsidP="007C6CFA">
      <w:pPr>
        <w:spacing w:line="240" w:lineRule="auto"/>
        <w:ind w:left="709" w:right="824"/>
        <w:rPr>
          <w:i/>
        </w:rPr>
      </w:pPr>
      <w:r w:rsidRPr="007C6CFA">
        <w:rPr>
          <w:b/>
          <w:i/>
        </w:rPr>
        <w:t>VI. Administrar los recursos</w:t>
      </w:r>
      <w:r w:rsidRPr="007C6CFA">
        <w:rPr>
          <w:i/>
        </w:rPr>
        <w:t xml:space="preserve"> </w:t>
      </w:r>
      <w:r w:rsidRPr="007C6CFA">
        <w:rPr>
          <w:b/>
          <w:bCs/>
          <w:i/>
        </w:rPr>
        <w:t>financieros</w:t>
      </w:r>
      <w:r w:rsidRPr="007C6CFA">
        <w:rPr>
          <w:i/>
        </w:rPr>
        <w:t>, humanos y materiales del Partido;</w:t>
      </w:r>
    </w:p>
    <w:p w14:paraId="5DEF18F7" w14:textId="5A63C149" w:rsidR="00574660" w:rsidRPr="007C6CFA" w:rsidRDefault="00574660" w:rsidP="007C6CFA">
      <w:pPr>
        <w:spacing w:line="240" w:lineRule="auto"/>
        <w:ind w:left="709" w:right="824"/>
        <w:rPr>
          <w:i/>
        </w:rPr>
      </w:pPr>
      <w:r w:rsidRPr="007C6CFA">
        <w:rPr>
          <w:i/>
        </w:rPr>
        <w:t>VII. Elaborar la información financiera y contable y ser responsable de su presentación ante las autoridades competentes;</w:t>
      </w:r>
    </w:p>
    <w:p w14:paraId="1199870A" w14:textId="77777777" w:rsidR="00574660" w:rsidRPr="007C6CFA" w:rsidRDefault="00574660" w:rsidP="007C6CFA">
      <w:pPr>
        <w:spacing w:line="240" w:lineRule="auto"/>
        <w:ind w:left="709" w:right="824"/>
        <w:rPr>
          <w:i/>
        </w:rPr>
      </w:pPr>
      <w:r w:rsidRPr="007C6CFA">
        <w:rPr>
          <w:i/>
        </w:rPr>
        <w:t>…</w:t>
      </w:r>
    </w:p>
    <w:p w14:paraId="74FB9B0D" w14:textId="77777777" w:rsidR="00574660" w:rsidRPr="007C6CFA" w:rsidRDefault="00574660" w:rsidP="007C6CFA">
      <w:pPr>
        <w:spacing w:line="240" w:lineRule="auto"/>
        <w:ind w:left="709" w:right="-788"/>
        <w:rPr>
          <w:i/>
        </w:rPr>
      </w:pPr>
    </w:p>
    <w:p w14:paraId="73784212" w14:textId="77777777" w:rsidR="00574660" w:rsidRPr="007C6CFA" w:rsidRDefault="00574660" w:rsidP="007C6CFA">
      <w:pPr>
        <w:spacing w:line="240" w:lineRule="auto"/>
        <w:ind w:left="709" w:right="824"/>
        <w:rPr>
          <w:i/>
        </w:rPr>
      </w:pPr>
      <w:r w:rsidRPr="007C6CFA">
        <w:rPr>
          <w:b/>
          <w:i/>
        </w:rPr>
        <w:t>Artículo 137. Los Comités Directivos de las entidades federativas estarán integrados por</w:t>
      </w:r>
      <w:r w:rsidRPr="007C6CFA">
        <w:rPr>
          <w:i/>
        </w:rPr>
        <w:t>:</w:t>
      </w:r>
    </w:p>
    <w:p w14:paraId="678BB295" w14:textId="77777777" w:rsidR="00574660" w:rsidRPr="007C6CFA" w:rsidRDefault="00574660" w:rsidP="007C6CFA">
      <w:pPr>
        <w:spacing w:line="240" w:lineRule="auto"/>
        <w:ind w:left="709" w:right="824"/>
        <w:rPr>
          <w:i/>
        </w:rPr>
      </w:pPr>
      <w:r w:rsidRPr="007C6CFA">
        <w:rPr>
          <w:i/>
        </w:rPr>
        <w:t>…</w:t>
      </w:r>
    </w:p>
    <w:p w14:paraId="754EFCAE" w14:textId="77777777" w:rsidR="00574660" w:rsidRPr="007C6CFA" w:rsidRDefault="00574660" w:rsidP="007C6CFA">
      <w:pPr>
        <w:spacing w:line="240" w:lineRule="auto"/>
        <w:ind w:left="709" w:right="824"/>
        <w:rPr>
          <w:b/>
          <w:i/>
        </w:rPr>
      </w:pPr>
      <w:r w:rsidRPr="007C6CFA">
        <w:rPr>
          <w:b/>
          <w:i/>
        </w:rPr>
        <w:t>VI. Una Secretaría de Finanzas y Administración;</w:t>
      </w:r>
    </w:p>
    <w:p w14:paraId="72409765" w14:textId="77777777" w:rsidR="00574660" w:rsidRPr="007C6CFA" w:rsidRDefault="00574660" w:rsidP="007C6CFA">
      <w:pPr>
        <w:spacing w:line="240" w:lineRule="auto"/>
        <w:ind w:left="709" w:right="824"/>
        <w:rPr>
          <w:b/>
          <w:i/>
        </w:rPr>
      </w:pPr>
      <w:r w:rsidRPr="007C6CFA">
        <w:rPr>
          <w:b/>
          <w:i/>
        </w:rPr>
        <w:t>…</w:t>
      </w:r>
    </w:p>
    <w:p w14:paraId="32FCE505" w14:textId="77777777" w:rsidR="00574660" w:rsidRPr="007C6CFA" w:rsidRDefault="00574660" w:rsidP="007C6CFA">
      <w:pPr>
        <w:spacing w:line="240" w:lineRule="auto"/>
        <w:ind w:left="709" w:right="-788"/>
        <w:rPr>
          <w:i/>
        </w:rPr>
      </w:pPr>
    </w:p>
    <w:p w14:paraId="2AEAB6E0" w14:textId="77777777" w:rsidR="00574660" w:rsidRPr="007C6CFA" w:rsidRDefault="00574660" w:rsidP="007C6CFA">
      <w:pPr>
        <w:spacing w:line="240" w:lineRule="auto"/>
        <w:ind w:left="1134" w:right="-788"/>
        <w:rPr>
          <w:i/>
        </w:rPr>
      </w:pPr>
    </w:p>
    <w:p w14:paraId="097682D9" w14:textId="77777777" w:rsidR="00574660" w:rsidRPr="007C6CFA" w:rsidRDefault="00574660" w:rsidP="007C6CFA">
      <w:pPr>
        <w:ind w:right="-309"/>
      </w:pPr>
      <w:r w:rsidRPr="007C6CFA">
        <w:t>Atento a ello, el Reglamento del Comité Ejecutivo Nacional del Partido Revolucionario Institucional, la Secretaría de Administración y Finanzas, establece lo siguiente:</w:t>
      </w:r>
    </w:p>
    <w:p w14:paraId="22867FA6" w14:textId="77777777" w:rsidR="00574660" w:rsidRPr="007C6CFA" w:rsidRDefault="00574660" w:rsidP="007C6CFA">
      <w:pPr>
        <w:ind w:right="-787"/>
      </w:pPr>
    </w:p>
    <w:p w14:paraId="1CDBBB5B" w14:textId="77777777" w:rsidR="00574660" w:rsidRPr="007C6CFA" w:rsidRDefault="00574660" w:rsidP="007C6CFA">
      <w:pPr>
        <w:spacing w:line="240" w:lineRule="auto"/>
        <w:ind w:left="709" w:right="824"/>
        <w:jc w:val="center"/>
        <w:rPr>
          <w:b/>
          <w:i/>
        </w:rPr>
      </w:pPr>
      <w:r w:rsidRPr="007C6CFA">
        <w:rPr>
          <w:b/>
          <w:i/>
        </w:rPr>
        <w:lastRenderedPageBreak/>
        <w:t>Reglamento del Comité Ejecutivo Nacional del Partido Revolucionario Institucional</w:t>
      </w:r>
    </w:p>
    <w:p w14:paraId="34AF4071" w14:textId="77777777" w:rsidR="00574660" w:rsidRPr="007C6CFA" w:rsidRDefault="00574660" w:rsidP="007C6CFA">
      <w:pPr>
        <w:spacing w:line="240" w:lineRule="auto"/>
        <w:ind w:left="709" w:right="824"/>
        <w:jc w:val="center"/>
        <w:rPr>
          <w:i/>
        </w:rPr>
      </w:pPr>
    </w:p>
    <w:p w14:paraId="4247F33C" w14:textId="77777777" w:rsidR="00574660" w:rsidRPr="007C6CFA" w:rsidRDefault="00574660" w:rsidP="007C6CFA">
      <w:pPr>
        <w:spacing w:line="240" w:lineRule="auto"/>
        <w:ind w:left="709" w:right="824"/>
        <w:rPr>
          <w:i/>
        </w:rPr>
      </w:pPr>
      <w:r w:rsidRPr="007C6CFA">
        <w:rPr>
          <w:b/>
          <w:i/>
        </w:rPr>
        <w:t>Artículo 62.</w:t>
      </w:r>
      <w:r w:rsidRPr="007C6CFA">
        <w:rPr>
          <w:i/>
        </w:rPr>
        <w:t xml:space="preserve"> Para el cumplimiento de las </w:t>
      </w:r>
      <w:r w:rsidRPr="007C6CFA">
        <w:rPr>
          <w:b/>
          <w:i/>
        </w:rPr>
        <w:t>atribuciones</w:t>
      </w:r>
      <w:r w:rsidRPr="007C6CFA">
        <w:rPr>
          <w:i/>
        </w:rPr>
        <w:t xml:space="preserve"> que le encomiendan los Estatutos, la persona titular de la </w:t>
      </w:r>
      <w:r w:rsidRPr="007C6CFA">
        <w:rPr>
          <w:b/>
          <w:i/>
        </w:rPr>
        <w:t>Secretaría de Finanzas y Administración</w:t>
      </w:r>
      <w:r w:rsidRPr="007C6CFA">
        <w:rPr>
          <w:i/>
        </w:rPr>
        <w:t xml:space="preserve"> podrá:</w:t>
      </w:r>
    </w:p>
    <w:p w14:paraId="5D4B29E0" w14:textId="77777777" w:rsidR="00574660" w:rsidRPr="007C6CFA" w:rsidRDefault="00574660" w:rsidP="007C6CFA">
      <w:pPr>
        <w:spacing w:line="240" w:lineRule="auto"/>
        <w:ind w:left="709" w:right="824"/>
        <w:rPr>
          <w:i/>
        </w:rPr>
      </w:pPr>
      <w:r w:rsidRPr="007C6CFA">
        <w:rPr>
          <w:i/>
        </w:rPr>
        <w:t>…</w:t>
      </w:r>
    </w:p>
    <w:p w14:paraId="334CFD74" w14:textId="76F9B044" w:rsidR="00574660" w:rsidRPr="007C6CFA" w:rsidRDefault="00574660" w:rsidP="007C6CFA">
      <w:pPr>
        <w:spacing w:line="240" w:lineRule="auto"/>
        <w:ind w:left="709" w:right="824"/>
        <w:rPr>
          <w:i/>
        </w:rPr>
      </w:pPr>
      <w:r w:rsidRPr="007C6CFA">
        <w:rPr>
          <w:i/>
        </w:rPr>
        <w:t>I. Administrar, controlar y resguardar los recursos federales, locales y el patrimonio del Partido, así como desarrollar la normatividad financiera, administrativa y contable, derivada de los programas, proyectos y acciones propias de sus funciones;</w:t>
      </w:r>
    </w:p>
    <w:p w14:paraId="753A2E7F" w14:textId="77777777" w:rsidR="00574660" w:rsidRPr="007C6CFA" w:rsidRDefault="00574660" w:rsidP="007C6CFA">
      <w:pPr>
        <w:spacing w:line="240" w:lineRule="auto"/>
        <w:ind w:left="709" w:right="824"/>
        <w:rPr>
          <w:i/>
        </w:rPr>
      </w:pPr>
    </w:p>
    <w:p w14:paraId="50B7FB30" w14:textId="77777777" w:rsidR="00574660" w:rsidRPr="007C6CFA" w:rsidRDefault="00574660" w:rsidP="007C6CFA">
      <w:pPr>
        <w:spacing w:line="240" w:lineRule="auto"/>
        <w:ind w:left="709" w:right="824"/>
        <w:rPr>
          <w:i/>
        </w:rPr>
      </w:pPr>
      <w:r w:rsidRPr="007C6CFA">
        <w:rPr>
          <w:i/>
        </w:rPr>
        <w:t xml:space="preserve">III. Capturar, clasificar y registrar contablemente los ingresos que reciba y los egresos que efectúe, resguardando la contabilidad y la documentación soporte de la misma; </w:t>
      </w:r>
    </w:p>
    <w:p w14:paraId="1FA99B7B" w14:textId="77777777" w:rsidR="00574660" w:rsidRPr="007C6CFA" w:rsidRDefault="00574660" w:rsidP="007C6CFA">
      <w:pPr>
        <w:spacing w:line="240" w:lineRule="auto"/>
        <w:ind w:left="709" w:right="824"/>
        <w:rPr>
          <w:i/>
        </w:rPr>
      </w:pPr>
      <w:r w:rsidRPr="007C6CFA">
        <w:rPr>
          <w:i/>
        </w:rPr>
        <w:t xml:space="preserve">… </w:t>
      </w:r>
    </w:p>
    <w:p w14:paraId="455BF3B5" w14:textId="77777777" w:rsidR="00574660" w:rsidRPr="007C6CFA" w:rsidRDefault="00574660" w:rsidP="007C6CFA">
      <w:pPr>
        <w:spacing w:line="240" w:lineRule="auto"/>
        <w:ind w:left="709" w:right="824"/>
        <w:rPr>
          <w:i/>
        </w:rPr>
      </w:pPr>
      <w:r w:rsidRPr="007C6CFA">
        <w:rPr>
          <w:i/>
        </w:rPr>
        <w:t xml:space="preserve">VI. Llevar el registro contable de operaciones financieras del Partido, así como elaborar y presentar a la autoridad electoral los estados financieros, apegados a lo establecido en las Normas de Información Financiera; </w:t>
      </w:r>
    </w:p>
    <w:p w14:paraId="541A181F" w14:textId="7D266775" w:rsidR="00574660" w:rsidRPr="007C6CFA" w:rsidRDefault="00574660" w:rsidP="007C6CFA">
      <w:pPr>
        <w:spacing w:line="240" w:lineRule="auto"/>
        <w:ind w:left="709" w:right="824"/>
        <w:rPr>
          <w:i/>
        </w:rPr>
      </w:pPr>
      <w:r w:rsidRPr="007C6CFA">
        <w:rPr>
          <w:i/>
        </w:rPr>
        <w:t>X. Sustentar, con la documentación original, todos los ingresos en efectivo y especie que reciba el Comité Ejecutivo Nacional y expedir los recibos correspondientes que acreditan los ingresos, de conformidad con la normatividad electoral en materia de fiscalización. La cual consistirá entre otra, en las fichas de depósito con sello del banco en original y las copias de los comprobantes de las transferencias electrónicas; cerciorándose que dichos comprobantes cuenten con la referencia bancaria de las pólizas antes mencionadas;</w:t>
      </w:r>
    </w:p>
    <w:p w14:paraId="081C39E0" w14:textId="77777777" w:rsidR="00574660" w:rsidRPr="007C6CFA" w:rsidRDefault="00574660" w:rsidP="007C6CFA">
      <w:pPr>
        <w:spacing w:line="240" w:lineRule="auto"/>
        <w:ind w:left="709" w:right="824"/>
        <w:rPr>
          <w:i/>
        </w:rPr>
      </w:pPr>
    </w:p>
    <w:p w14:paraId="3DE50D55" w14:textId="77777777" w:rsidR="00574660" w:rsidRPr="007C6CFA" w:rsidRDefault="00574660" w:rsidP="007C6CFA">
      <w:pPr>
        <w:spacing w:line="240" w:lineRule="auto"/>
        <w:ind w:left="709" w:right="824"/>
        <w:rPr>
          <w:i/>
        </w:rPr>
      </w:pPr>
    </w:p>
    <w:p w14:paraId="173D503F" w14:textId="77777777" w:rsidR="00574660" w:rsidRPr="007C6CFA" w:rsidRDefault="00574660" w:rsidP="007C6CFA">
      <w:pPr>
        <w:spacing w:line="240" w:lineRule="auto"/>
        <w:ind w:left="709" w:right="824"/>
        <w:jc w:val="center"/>
        <w:rPr>
          <w:b/>
          <w:i/>
        </w:rPr>
      </w:pPr>
      <w:r w:rsidRPr="007C6CFA">
        <w:rPr>
          <w:b/>
          <w:i/>
        </w:rPr>
        <w:t>Sección 2</w:t>
      </w:r>
    </w:p>
    <w:p w14:paraId="263C369D" w14:textId="77777777" w:rsidR="00574660" w:rsidRPr="007C6CFA" w:rsidRDefault="00574660" w:rsidP="007C6CFA">
      <w:pPr>
        <w:spacing w:line="240" w:lineRule="auto"/>
        <w:ind w:left="709" w:right="824"/>
        <w:jc w:val="center"/>
        <w:rPr>
          <w:b/>
          <w:i/>
        </w:rPr>
      </w:pPr>
      <w:r w:rsidRPr="007C6CFA">
        <w:rPr>
          <w:b/>
          <w:i/>
        </w:rPr>
        <w:t>De la estructura</w:t>
      </w:r>
    </w:p>
    <w:p w14:paraId="6F07E193" w14:textId="77777777" w:rsidR="00574660" w:rsidRPr="007C6CFA" w:rsidRDefault="00574660" w:rsidP="007C6CFA">
      <w:pPr>
        <w:spacing w:line="240" w:lineRule="auto"/>
        <w:ind w:left="709" w:right="824"/>
        <w:rPr>
          <w:i/>
        </w:rPr>
      </w:pPr>
    </w:p>
    <w:p w14:paraId="1C65BB9E" w14:textId="77777777" w:rsidR="00574660" w:rsidRPr="007C6CFA" w:rsidRDefault="00574660" w:rsidP="007C6CFA">
      <w:pPr>
        <w:spacing w:line="240" w:lineRule="auto"/>
        <w:ind w:left="709" w:right="824"/>
        <w:rPr>
          <w:i/>
        </w:rPr>
      </w:pPr>
      <w:r w:rsidRPr="007C6CFA">
        <w:rPr>
          <w:b/>
          <w:i/>
        </w:rPr>
        <w:t>Artículo 63</w:t>
      </w:r>
      <w:r w:rsidRPr="007C6CFA">
        <w:rPr>
          <w:i/>
        </w:rPr>
        <w:t xml:space="preserve">. Para el ejercicio de las atribuciones que le confieren los Estatutos, </w:t>
      </w:r>
      <w:r w:rsidRPr="007C6CFA">
        <w:rPr>
          <w:b/>
          <w:i/>
        </w:rPr>
        <w:t>la Secretaría de Finanzas y Administración, contará con la siguiente estructura</w:t>
      </w:r>
      <w:r w:rsidRPr="007C6CFA">
        <w:rPr>
          <w:i/>
        </w:rPr>
        <w:t xml:space="preserve">: </w:t>
      </w:r>
    </w:p>
    <w:p w14:paraId="05DB4F94" w14:textId="77777777" w:rsidR="00574660" w:rsidRPr="007C6CFA" w:rsidRDefault="00574660" w:rsidP="007C6CFA">
      <w:pPr>
        <w:spacing w:line="240" w:lineRule="auto"/>
        <w:ind w:left="709" w:right="824"/>
        <w:rPr>
          <w:i/>
        </w:rPr>
      </w:pPr>
    </w:p>
    <w:p w14:paraId="49889690" w14:textId="77777777" w:rsidR="00574660" w:rsidRPr="007C6CFA" w:rsidRDefault="00574660" w:rsidP="007C6CFA">
      <w:pPr>
        <w:spacing w:line="240" w:lineRule="auto"/>
        <w:ind w:left="709" w:right="824"/>
        <w:rPr>
          <w:i/>
        </w:rPr>
      </w:pPr>
      <w:r w:rsidRPr="007C6CFA">
        <w:rPr>
          <w:i/>
        </w:rPr>
        <w:t>I. Subsecretaría de Finanzas.</w:t>
      </w:r>
    </w:p>
    <w:p w14:paraId="1804FC30" w14:textId="77777777" w:rsidR="00574660" w:rsidRPr="007C6CFA" w:rsidRDefault="00574660" w:rsidP="007C6CFA">
      <w:pPr>
        <w:spacing w:line="240" w:lineRule="auto"/>
        <w:ind w:left="709" w:right="824"/>
        <w:rPr>
          <w:i/>
        </w:rPr>
      </w:pPr>
      <w:r w:rsidRPr="007C6CFA">
        <w:rPr>
          <w:i/>
        </w:rPr>
        <w:t xml:space="preserve"> II. Subsecretaría de Administración. </w:t>
      </w:r>
    </w:p>
    <w:p w14:paraId="124B8A2B" w14:textId="77777777" w:rsidR="00574660" w:rsidRPr="007C6CFA" w:rsidRDefault="00574660" w:rsidP="007C6CFA">
      <w:pPr>
        <w:spacing w:line="240" w:lineRule="auto"/>
        <w:ind w:left="709" w:right="824"/>
        <w:rPr>
          <w:i/>
        </w:rPr>
      </w:pPr>
      <w:r w:rsidRPr="007C6CFA">
        <w:rPr>
          <w:i/>
        </w:rPr>
        <w:t>III. Subsecretaría de Enlace y Procesos Electorales.</w:t>
      </w:r>
    </w:p>
    <w:p w14:paraId="77004718" w14:textId="77777777" w:rsidR="00574660" w:rsidRPr="007C6CFA" w:rsidRDefault="00574660" w:rsidP="007C6CFA">
      <w:pPr>
        <w:spacing w:line="240" w:lineRule="auto"/>
        <w:ind w:left="709" w:right="824"/>
        <w:rPr>
          <w:i/>
        </w:rPr>
      </w:pPr>
    </w:p>
    <w:p w14:paraId="615C04B0" w14:textId="77777777" w:rsidR="00574660" w:rsidRPr="007C6CFA" w:rsidRDefault="00574660" w:rsidP="007C6CFA">
      <w:pPr>
        <w:spacing w:line="240" w:lineRule="auto"/>
        <w:ind w:left="709" w:right="824"/>
        <w:rPr>
          <w:i/>
        </w:rPr>
      </w:pPr>
      <w:r w:rsidRPr="007C6CFA">
        <w:rPr>
          <w:b/>
          <w:i/>
        </w:rPr>
        <w:t>Artículo 65. El Subsecretario de Administración</w:t>
      </w:r>
      <w:r w:rsidRPr="007C6CFA">
        <w:rPr>
          <w:i/>
        </w:rPr>
        <w:t xml:space="preserve"> tendrá las siguientes </w:t>
      </w:r>
      <w:r w:rsidRPr="007C6CFA">
        <w:rPr>
          <w:b/>
          <w:i/>
        </w:rPr>
        <w:t>facultades y obligaciones</w:t>
      </w:r>
      <w:r w:rsidRPr="007C6CFA">
        <w:rPr>
          <w:i/>
        </w:rPr>
        <w:t>:</w:t>
      </w:r>
    </w:p>
    <w:p w14:paraId="0230D4A8" w14:textId="3A441811" w:rsidR="00574660" w:rsidRPr="007C6CFA" w:rsidRDefault="00574660" w:rsidP="007C6CFA">
      <w:pPr>
        <w:spacing w:line="240" w:lineRule="auto"/>
        <w:ind w:left="709" w:right="824"/>
        <w:rPr>
          <w:i/>
        </w:rPr>
      </w:pPr>
      <w:r w:rsidRPr="007C6CFA">
        <w:rPr>
          <w:i/>
        </w:rPr>
        <w:t>I. Administrar, controlar y resguardar los recursos locales y federales, así como el patrimonio del Partido.</w:t>
      </w:r>
    </w:p>
    <w:p w14:paraId="265AE6D5" w14:textId="77777777" w:rsidR="00574660" w:rsidRPr="007C6CFA" w:rsidRDefault="00574660" w:rsidP="007C6CFA">
      <w:pPr>
        <w:spacing w:line="240" w:lineRule="auto"/>
        <w:ind w:left="709" w:right="-788"/>
        <w:rPr>
          <w:b/>
          <w:bCs/>
          <w:i/>
        </w:rPr>
      </w:pPr>
      <w:r w:rsidRPr="007C6CFA">
        <w:rPr>
          <w:i/>
        </w:rPr>
        <w:lastRenderedPageBreak/>
        <w:t xml:space="preserve">II. </w:t>
      </w:r>
      <w:r w:rsidRPr="007C6CFA">
        <w:rPr>
          <w:b/>
          <w:i/>
        </w:rPr>
        <w:t xml:space="preserve">Administrar, controlar los </w:t>
      </w:r>
      <w:r w:rsidRPr="007C6CFA">
        <w:rPr>
          <w:bCs/>
          <w:i/>
        </w:rPr>
        <w:t>recursos humanos</w:t>
      </w:r>
      <w:r w:rsidRPr="007C6CFA">
        <w:rPr>
          <w:i/>
        </w:rPr>
        <w:t xml:space="preserve"> </w:t>
      </w:r>
      <w:r w:rsidRPr="007C6CFA">
        <w:rPr>
          <w:b/>
          <w:bCs/>
          <w:i/>
        </w:rPr>
        <w:t>y materiales.</w:t>
      </w:r>
    </w:p>
    <w:p w14:paraId="295542F9" w14:textId="133D144F" w:rsidR="00574660" w:rsidRPr="007C6CFA" w:rsidRDefault="00574660" w:rsidP="007C6CFA">
      <w:pPr>
        <w:spacing w:line="240" w:lineRule="auto"/>
        <w:ind w:left="709" w:right="-788"/>
        <w:rPr>
          <w:i/>
        </w:rPr>
      </w:pPr>
      <w:r w:rsidRPr="007C6CFA">
        <w:rPr>
          <w:i/>
        </w:rPr>
        <w:t>III. Celebrar contratos con proveedores y prestadores de servicios.</w:t>
      </w:r>
    </w:p>
    <w:p w14:paraId="08563CE5" w14:textId="77777777" w:rsidR="00574660" w:rsidRPr="007C6CFA" w:rsidRDefault="00574660" w:rsidP="007C6CFA">
      <w:pPr>
        <w:spacing w:line="240" w:lineRule="auto"/>
        <w:ind w:left="709" w:right="-788"/>
        <w:rPr>
          <w:i/>
        </w:rPr>
      </w:pPr>
      <w:r w:rsidRPr="007C6CFA">
        <w:rPr>
          <w:i/>
        </w:rPr>
        <w:t>…</w:t>
      </w:r>
    </w:p>
    <w:p w14:paraId="6F6ADA8E" w14:textId="77777777" w:rsidR="00574660" w:rsidRPr="007C6CFA" w:rsidRDefault="00574660" w:rsidP="007C6CFA">
      <w:pPr>
        <w:spacing w:line="240" w:lineRule="auto"/>
        <w:ind w:left="709" w:right="-788"/>
        <w:rPr>
          <w:i/>
        </w:rPr>
      </w:pPr>
    </w:p>
    <w:p w14:paraId="46DE5BFF" w14:textId="77777777" w:rsidR="00113AAA" w:rsidRPr="007C6CFA" w:rsidRDefault="00574660" w:rsidP="007C6CFA">
      <w:pPr>
        <w:ind w:right="-309"/>
      </w:pPr>
      <w:r w:rsidRPr="007C6CFA">
        <w:t>De los Estatutos y el Reglamento del Comité Ejecutivo Nacional, ambos</w:t>
      </w:r>
      <w:r w:rsidRPr="007C6CFA">
        <w:rPr>
          <w:b/>
          <w:i/>
        </w:rPr>
        <w:t xml:space="preserve"> </w:t>
      </w:r>
      <w:r w:rsidRPr="007C6CFA">
        <w:t xml:space="preserve">del Sujeto Obligado, se establece que la Secretaría de Finanzas y Administración, es el área encargada de </w:t>
      </w:r>
      <w:r w:rsidR="00FC7E70" w:rsidRPr="007C6CFA">
        <w:t>administrar, controlar y resguardar los recursos locales y federales, así como el patrimonio del Partido.</w:t>
      </w:r>
    </w:p>
    <w:p w14:paraId="4426991D" w14:textId="77777777" w:rsidR="00113AAA" w:rsidRPr="007C6CFA" w:rsidRDefault="00113AAA" w:rsidP="007C6CFA">
      <w:pPr>
        <w:ind w:right="-309"/>
      </w:pPr>
    </w:p>
    <w:p w14:paraId="2F31887F" w14:textId="2B1079C3" w:rsidR="00574660" w:rsidRPr="007C6CFA" w:rsidRDefault="00574660" w:rsidP="007C6CFA">
      <w:pPr>
        <w:ind w:right="-309"/>
        <w:rPr>
          <w:b/>
        </w:rPr>
      </w:pPr>
      <w:r w:rsidRPr="007C6CFA">
        <w:t xml:space="preserve">Por lo que, en virtud que la </w:t>
      </w:r>
      <w:r w:rsidRPr="007C6CFA">
        <w:rPr>
          <w:b/>
        </w:rPr>
        <w:t>respuesta fue emitida por la unidad administrativa competente</w:t>
      </w:r>
      <w:r w:rsidR="00CB369A" w:rsidRPr="007C6CFA">
        <w:rPr>
          <w:b/>
        </w:rPr>
        <w:t xml:space="preserve">, </w:t>
      </w:r>
      <w:r w:rsidRPr="007C6CFA">
        <w:t xml:space="preserve">podemos advertir que </w:t>
      </w:r>
      <w:r w:rsidRPr="007C6CFA">
        <w:rPr>
          <w:b/>
        </w:rPr>
        <w:t xml:space="preserve">EL SUJETO OBLIGADO </w:t>
      </w:r>
      <w:r w:rsidRPr="007C6CFA">
        <w:t xml:space="preserve">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 que a la letra dispone: </w:t>
      </w:r>
    </w:p>
    <w:p w14:paraId="1A4E4914" w14:textId="77777777" w:rsidR="00574660" w:rsidRPr="007C6CFA" w:rsidRDefault="00574660" w:rsidP="007C6CFA">
      <w:pPr>
        <w:ind w:right="-309"/>
      </w:pPr>
    </w:p>
    <w:p w14:paraId="48564F0B" w14:textId="77777777" w:rsidR="00574660" w:rsidRPr="007C6CFA" w:rsidRDefault="00574660" w:rsidP="007C6CFA">
      <w:pPr>
        <w:spacing w:line="240" w:lineRule="auto"/>
        <w:ind w:left="850" w:right="824"/>
        <w:rPr>
          <w:i/>
        </w:rPr>
      </w:pPr>
      <w:r w:rsidRPr="007C6CFA">
        <w:rPr>
          <w:i/>
        </w:rPr>
        <w:t>“</w:t>
      </w:r>
      <w:r w:rsidRPr="007C6CFA">
        <w:rPr>
          <w:b/>
          <w:i/>
        </w:rPr>
        <w:t>Artículo 162.</w:t>
      </w:r>
      <w:r w:rsidRPr="007C6CFA">
        <w:rPr>
          <w:i/>
        </w:rPr>
        <w:t xml:space="preserve"> Las unidades de transparencia deberán garantizar que las solicitudes se turnen a </w:t>
      </w:r>
      <w:r w:rsidRPr="007C6CFA">
        <w:rPr>
          <w:b/>
          <w:i/>
        </w:rPr>
        <w:t>todas las Áreas competentes</w:t>
      </w:r>
      <w:r w:rsidRPr="007C6CFA">
        <w:rPr>
          <w:i/>
        </w:rPr>
        <w:t xml:space="preserve"> que cuenten con la información o deban tenerla de acuerdo a sus facultades, competencias y funciones, con el objeto de que realicen una búsqueda exhaustiva y razonable de la información solicitada.”</w:t>
      </w:r>
    </w:p>
    <w:p w14:paraId="21C2AA59" w14:textId="32233D7A" w:rsidR="00901080" w:rsidRPr="007C6CFA" w:rsidRDefault="00901080" w:rsidP="007C6CFA"/>
    <w:p w14:paraId="27EE8E16" w14:textId="07B4E595" w:rsidR="00D264C2" w:rsidRPr="007C6CFA" w:rsidRDefault="00A36569" w:rsidP="007C6CFA">
      <w:r w:rsidRPr="007C6CFA">
        <w:t>Unidad administrativa competente, que clasificó la información como reservada</w:t>
      </w:r>
      <w:r w:rsidR="00576A90" w:rsidRPr="007C6CFA">
        <w:t xml:space="preserve"> por lo que corresponde al requerimiento relativo a los costos y los servicios que brinda</w:t>
      </w:r>
      <w:r w:rsidRPr="007C6CFA">
        <w:t>, a</w:t>
      </w:r>
      <w:r w:rsidR="00D264C2" w:rsidRPr="007C6CFA">
        <w:t>sí, se debe señalar que la clasificación se concibe como el acto administrativo mediante el cual los sujetos obligados</w:t>
      </w:r>
      <w:r w:rsidR="00D264C2" w:rsidRPr="007C6CFA">
        <w:rPr>
          <w:b/>
        </w:rPr>
        <w:t xml:space="preserve"> </w:t>
      </w:r>
      <w:r w:rsidR="00D264C2" w:rsidRPr="007C6CFA">
        <w:t xml:space="preserve">determinan que la información requerida actualiza alguno de los supuestos de confidencialidad </w:t>
      </w:r>
      <w:r w:rsidR="00D264C2" w:rsidRPr="007C6CFA">
        <w:rPr>
          <w:b/>
        </w:rPr>
        <w:t xml:space="preserve">o </w:t>
      </w:r>
      <w:r w:rsidR="00D264C2" w:rsidRPr="007C6CFA">
        <w:rPr>
          <w:b/>
          <w:u w:val="single"/>
        </w:rPr>
        <w:t>reserva,</w:t>
      </w:r>
      <w:r w:rsidR="00D264C2" w:rsidRPr="007C6CFA">
        <w:rPr>
          <w:b/>
        </w:rPr>
        <w:t xml:space="preserve"> </w:t>
      </w:r>
      <w:r w:rsidR="00D264C2" w:rsidRPr="007C6CFA">
        <w:t xml:space="preserve">de acuerdo con las bases y los principios inmersos en la normatividad aplicable. </w:t>
      </w:r>
    </w:p>
    <w:p w14:paraId="05CDAC8D" w14:textId="77777777" w:rsidR="00D264C2" w:rsidRPr="007C6CFA" w:rsidRDefault="00D264C2" w:rsidP="007C6CFA">
      <w:pPr>
        <w:tabs>
          <w:tab w:val="left" w:pos="4962"/>
        </w:tabs>
      </w:pPr>
    </w:p>
    <w:p w14:paraId="3E61466F" w14:textId="77777777" w:rsidR="00D264C2" w:rsidRPr="007C6CFA" w:rsidRDefault="00D264C2" w:rsidP="007C6CFA">
      <w:r w:rsidRPr="007C6CFA">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w:t>
      </w:r>
      <w:r w:rsidRPr="007C6CFA">
        <w:lastRenderedPageBreak/>
        <w:t xml:space="preserve">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7C6CFA">
        <w:rPr>
          <w:b/>
        </w:rPr>
        <w:t>SUJETO OBLIGADO</w:t>
      </w:r>
      <w:r w:rsidRPr="007C6CFA">
        <w:t xml:space="preserve"> a concluir que el caso particular se ajusta al supuesto previsto por la norma legal invocada como fundamento; siendo que, además, </w:t>
      </w:r>
      <w:r w:rsidRPr="007C6CFA">
        <w:rPr>
          <w:b/>
        </w:rPr>
        <w:t xml:space="preserve">EL SUJETO OBLIGADO </w:t>
      </w:r>
      <w:r w:rsidRPr="007C6CFA">
        <w:t xml:space="preserve">debe, en todo momento,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 </w:t>
      </w:r>
    </w:p>
    <w:p w14:paraId="34D7E66B" w14:textId="77777777" w:rsidR="00D264C2" w:rsidRPr="007C6CFA" w:rsidRDefault="00D264C2" w:rsidP="007C6CFA"/>
    <w:p w14:paraId="59AF6565" w14:textId="77777777" w:rsidR="00D264C2" w:rsidRPr="007C6CFA" w:rsidRDefault="00D264C2" w:rsidP="007C6CFA">
      <w:r w:rsidRPr="007C6CFA">
        <w:t xml:space="preserve">De este modo, conforme al artículo 132 en correlación con el numeral 49, fracción II de la Ley de Transparencia y Acceso a la Información Pública del Estado de México y Municipios, estipula que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14:paraId="38D1BB51" w14:textId="77777777" w:rsidR="00D264C2" w:rsidRPr="007C6CFA" w:rsidRDefault="00D264C2" w:rsidP="007C6CFA"/>
    <w:p w14:paraId="610BF448" w14:textId="77777777" w:rsidR="00D264C2" w:rsidRPr="007C6CFA" w:rsidRDefault="00D264C2" w:rsidP="007C6CFA">
      <w:pPr>
        <w:numPr>
          <w:ilvl w:val="0"/>
          <w:numId w:val="5"/>
        </w:numPr>
      </w:pPr>
      <w:r w:rsidRPr="007C6CFA">
        <w:t xml:space="preserve">Se reciba una solicitud de acceso a la información. </w:t>
      </w:r>
    </w:p>
    <w:p w14:paraId="22A7508A" w14:textId="77777777" w:rsidR="00D264C2" w:rsidRPr="007C6CFA" w:rsidRDefault="00D264C2" w:rsidP="007C6CFA">
      <w:pPr>
        <w:numPr>
          <w:ilvl w:val="0"/>
          <w:numId w:val="5"/>
        </w:numPr>
      </w:pPr>
      <w:r w:rsidRPr="007C6CFA">
        <w:t xml:space="preserve">Se determine mediante resolución de autoridad competente. </w:t>
      </w:r>
    </w:p>
    <w:p w14:paraId="07C98492" w14:textId="77777777" w:rsidR="00D264C2" w:rsidRPr="007C6CFA" w:rsidRDefault="00D264C2" w:rsidP="007C6CFA">
      <w:pPr>
        <w:numPr>
          <w:ilvl w:val="0"/>
          <w:numId w:val="5"/>
        </w:numPr>
      </w:pPr>
      <w:r w:rsidRPr="007C6CFA">
        <w:t xml:space="preserve">Se generen versiones públicas para dar cumplimiento a las obligaciones de transparencia previstas en la Ley. </w:t>
      </w:r>
    </w:p>
    <w:p w14:paraId="58EF7EA0" w14:textId="77777777" w:rsidR="00D264C2" w:rsidRPr="007C6CFA" w:rsidRDefault="00D264C2" w:rsidP="007C6CFA"/>
    <w:p w14:paraId="76D992B1" w14:textId="77777777" w:rsidR="00D264C2" w:rsidRPr="007C6CFA" w:rsidRDefault="00D264C2" w:rsidP="007C6CFA">
      <w:r w:rsidRPr="007C6CFA">
        <w:lastRenderedPageBreak/>
        <w:t xml:space="preserve">Luego entonces, para realizar la reserva de la información, no basta con invocar alguna de las causales previstas en la Ley de transparencia local. En sentido contrario, dicha valoración debe realizarse a través de lo que se conoce como </w:t>
      </w:r>
      <w:r w:rsidRPr="007C6CFA">
        <w:rPr>
          <w:b/>
          <w:i/>
        </w:rPr>
        <w:t xml:space="preserve">“prueba de daño”, </w:t>
      </w:r>
      <w:r w:rsidRPr="007C6CFA">
        <w:t>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14:paraId="13DD96F3" w14:textId="77777777" w:rsidR="00D264C2" w:rsidRPr="007C6CFA" w:rsidRDefault="00D264C2" w:rsidP="007C6CFA"/>
    <w:p w14:paraId="36F4AB7D" w14:textId="77777777" w:rsidR="00D264C2" w:rsidRPr="007C6CFA" w:rsidRDefault="00D264C2" w:rsidP="007C6CFA">
      <w:pPr>
        <w:spacing w:after="160"/>
      </w:pPr>
      <w:r w:rsidRPr="007C6CFA">
        <w:t>Para aplicar la prueba de daño, se deberán de precisar las razones objetivas por las que la apertura genera una afectación, acreditando que:</w:t>
      </w:r>
    </w:p>
    <w:p w14:paraId="6363B1A0" w14:textId="77777777" w:rsidR="00D264C2" w:rsidRPr="007C6CFA" w:rsidRDefault="00D264C2" w:rsidP="007C6CFA">
      <w:pPr>
        <w:widowControl w:val="0"/>
        <w:spacing w:after="240"/>
        <w:ind w:left="851" w:right="333"/>
      </w:pPr>
      <w:r w:rsidRPr="007C6CFA">
        <w:t xml:space="preserve">I. La divulgación de la información representa un riesgo real, demostrable e identificable del perjuicio significativo al interés público o a la seguridad pública; </w:t>
      </w:r>
    </w:p>
    <w:p w14:paraId="02A23174" w14:textId="77777777" w:rsidR="00D264C2" w:rsidRPr="007C6CFA" w:rsidRDefault="00D264C2" w:rsidP="007C6CFA">
      <w:pPr>
        <w:widowControl w:val="0"/>
        <w:spacing w:after="240"/>
        <w:ind w:left="851" w:right="333"/>
      </w:pPr>
      <w:r w:rsidRPr="007C6CFA">
        <w:t xml:space="preserve">II. El riesgo de perjuicio que supondría la divulgación supera el interés público general de que se difunda; y </w:t>
      </w:r>
    </w:p>
    <w:p w14:paraId="234FD8F4" w14:textId="77777777" w:rsidR="00D264C2" w:rsidRPr="007C6CFA" w:rsidRDefault="00D264C2" w:rsidP="007C6CFA">
      <w:pPr>
        <w:spacing w:after="240"/>
        <w:ind w:left="850"/>
      </w:pPr>
      <w:r w:rsidRPr="007C6CFA">
        <w:t xml:space="preserve">III. La limitación se adecua al principio de proporcionalidad y representa el medio menos restrictivo disponible para evitar el perjuicio. </w:t>
      </w:r>
    </w:p>
    <w:p w14:paraId="4942C9C1" w14:textId="3A3F03BD" w:rsidR="00D264C2" w:rsidRPr="007C6CFA" w:rsidRDefault="00D264C2" w:rsidP="007C6CFA">
      <w:r w:rsidRPr="007C6CFA">
        <w:t xml:space="preserve">Es así, </w:t>
      </w:r>
      <w:r w:rsidR="00576A90" w:rsidRPr="007C6CFA">
        <w:t>que,</w:t>
      </w:r>
      <w:r w:rsidRPr="007C6CFA">
        <w:t xml:space="preserve"> al configurarse tales requisitos, se otorga certidumbre jurídica y se protege la esfera más íntima del derecho humano constitucional y convencionalmente reconocido. </w:t>
      </w:r>
    </w:p>
    <w:p w14:paraId="2242DC0A" w14:textId="77777777" w:rsidR="00D264C2" w:rsidRPr="007C6CFA" w:rsidRDefault="00D264C2" w:rsidP="007C6CFA"/>
    <w:p w14:paraId="7A0026D3" w14:textId="61D75388" w:rsidR="00D264C2" w:rsidRPr="007C6CFA" w:rsidRDefault="00D264C2" w:rsidP="007C6CFA">
      <w:r w:rsidRPr="007C6CFA">
        <w:t xml:space="preserve">Adicionalmente, los artículos 129 y 134 último párrafo de la Ley </w:t>
      </w:r>
      <w:r w:rsidR="00A36569" w:rsidRPr="007C6CFA">
        <w:t xml:space="preserve">Estatal en materia de transparencia, </w:t>
      </w:r>
      <w:r w:rsidRPr="007C6CFA">
        <w:t xml:space="preserve">determinan que se debe realizar un análisis caso por caso, aplicando la prueba de daño. Esto implica que la motivación, que acredite la correspondencia entre el supuesto de hecho y la hipótesis normativa señalando las razones, motivos o circunstancias es una parte </w:t>
      </w:r>
      <w:r w:rsidRPr="007C6CFA">
        <w:lastRenderedPageBreak/>
        <w:t>del acuerdo y otra parte, distinta, es la que corresponde a la prueba de daño, la que debe aplicarse caso por caso.</w:t>
      </w:r>
    </w:p>
    <w:p w14:paraId="11039195" w14:textId="77777777" w:rsidR="00FB7641" w:rsidRPr="007C6CFA" w:rsidRDefault="00FB7641" w:rsidP="007C6CFA"/>
    <w:p w14:paraId="76005C75" w14:textId="77777777" w:rsidR="0038637F" w:rsidRPr="007C6CFA" w:rsidRDefault="0038637F" w:rsidP="007C6CFA">
      <w:pPr>
        <w:rPr>
          <w:b/>
        </w:rPr>
      </w:pPr>
      <w:r w:rsidRPr="007C6CFA">
        <w:t xml:space="preserve">No obstante, en el caso que nos ocupa, </w:t>
      </w:r>
      <w:r w:rsidRPr="007C6CFA">
        <w:rPr>
          <w:b/>
        </w:rPr>
        <w:t xml:space="preserve">EL SUJETO OBLIGADO, </w:t>
      </w:r>
      <w:r w:rsidRPr="007C6CFA">
        <w:t xml:space="preserve">en su respuesta, únicamente señaló la clasificación, sin que remitiera el Acuerdo emitido por el Comité de Transparencia donde se fundara y motivara a reserva de la información solicitada con su respectiva prueba de daño, lo cual, además, presenta el motivo de inconformidad de la </w:t>
      </w:r>
      <w:r w:rsidRPr="007C6CFA">
        <w:rPr>
          <w:b/>
        </w:rPr>
        <w:t xml:space="preserve">PARTE RECURRENTE. </w:t>
      </w:r>
    </w:p>
    <w:p w14:paraId="06E7EC9E" w14:textId="77777777" w:rsidR="0038637F" w:rsidRPr="007C6CFA" w:rsidRDefault="0038637F" w:rsidP="007C6CFA">
      <w:pPr>
        <w:ind w:right="-787"/>
      </w:pPr>
    </w:p>
    <w:p w14:paraId="0A6D2379" w14:textId="4E1C5F1D" w:rsidR="0038637F" w:rsidRPr="007C6CFA" w:rsidRDefault="0038637F" w:rsidP="007C6CFA">
      <w:r w:rsidRPr="007C6CFA">
        <w:t xml:space="preserve">Posteriormente, una vez admitido el presente medio de impugnación y abierta la etapa de manifestaciones, el ente recurrido remitió el Acta de la </w:t>
      </w:r>
      <w:r w:rsidR="002B0EF8" w:rsidRPr="007C6CFA">
        <w:t>Cuarta</w:t>
      </w:r>
      <w:r w:rsidRPr="007C6CFA">
        <w:t xml:space="preserve"> Sesión Ordinaria del Comité de Transparencia, donde confirmó la clasificación total de la información como reservada</w:t>
      </w:r>
      <w:r w:rsidR="00576A90" w:rsidRPr="007C6CFA">
        <w:t>, por lo que corresponde al requerimiento relativo a los costos y los servicios que brinda</w:t>
      </w:r>
      <w:r w:rsidRPr="007C6CFA">
        <w:t>, misma que se analizó como se advierte a continuación:</w:t>
      </w:r>
    </w:p>
    <w:p w14:paraId="302B870E" w14:textId="77777777" w:rsidR="0038637F" w:rsidRPr="007C6CFA" w:rsidRDefault="0038637F" w:rsidP="007C6CFA"/>
    <w:tbl>
      <w:tblPr>
        <w:tblpPr w:leftFromText="180" w:rightFromText="180" w:topFromText="180" w:bottomFromText="180" w:vertAnchor="text"/>
        <w:tblW w:w="9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1696"/>
        <w:gridCol w:w="6095"/>
      </w:tblGrid>
      <w:tr w:rsidR="007C6CFA" w:rsidRPr="007C6CFA" w14:paraId="08FB3026" w14:textId="77777777" w:rsidTr="00D51D01">
        <w:tc>
          <w:tcPr>
            <w:tcW w:w="1535" w:type="dxa"/>
            <w:tcBorders>
              <w:top w:val="nil"/>
              <w:left w:val="nil"/>
            </w:tcBorders>
          </w:tcPr>
          <w:p w14:paraId="6725FF20" w14:textId="293D3B53" w:rsidR="0038637F" w:rsidRPr="007C6CFA" w:rsidRDefault="0038637F" w:rsidP="007C6CFA">
            <w:pPr>
              <w:spacing w:after="120" w:line="259" w:lineRule="auto"/>
              <w:ind w:left="47"/>
              <w:rPr>
                <w:b/>
              </w:rPr>
            </w:pPr>
          </w:p>
        </w:tc>
        <w:tc>
          <w:tcPr>
            <w:tcW w:w="1696" w:type="dxa"/>
            <w:shd w:val="clear" w:color="auto" w:fill="BFBFBF"/>
            <w:vAlign w:val="bottom"/>
          </w:tcPr>
          <w:p w14:paraId="37B95DD2" w14:textId="77777777" w:rsidR="0038637F" w:rsidRPr="007C6CFA" w:rsidRDefault="0038637F" w:rsidP="007C6CFA">
            <w:pPr>
              <w:spacing w:after="120" w:line="259" w:lineRule="auto"/>
              <w:ind w:left="47"/>
              <w:jc w:val="center"/>
              <w:rPr>
                <w:b/>
              </w:rPr>
            </w:pPr>
            <w:r w:rsidRPr="007C6CFA">
              <w:rPr>
                <w:b/>
              </w:rPr>
              <w:t>Cumplió:</w:t>
            </w:r>
          </w:p>
        </w:tc>
        <w:tc>
          <w:tcPr>
            <w:tcW w:w="6095" w:type="dxa"/>
            <w:shd w:val="clear" w:color="auto" w:fill="BFBFBF"/>
            <w:vAlign w:val="bottom"/>
          </w:tcPr>
          <w:p w14:paraId="5D510A0B" w14:textId="77777777" w:rsidR="0038637F" w:rsidRPr="007C6CFA" w:rsidRDefault="0038637F" w:rsidP="007C6CFA">
            <w:pPr>
              <w:spacing w:after="120" w:line="259" w:lineRule="auto"/>
              <w:ind w:left="47"/>
              <w:jc w:val="center"/>
              <w:rPr>
                <w:b/>
              </w:rPr>
            </w:pPr>
            <w:r w:rsidRPr="007C6CFA">
              <w:rPr>
                <w:b/>
              </w:rPr>
              <w:t>Contenido</w:t>
            </w:r>
          </w:p>
        </w:tc>
      </w:tr>
      <w:tr w:rsidR="007C6CFA" w:rsidRPr="007C6CFA" w14:paraId="27B8B7F7" w14:textId="77777777" w:rsidTr="00D51D01">
        <w:trPr>
          <w:trHeight w:val="1226"/>
        </w:trPr>
        <w:tc>
          <w:tcPr>
            <w:tcW w:w="1535" w:type="dxa"/>
            <w:vAlign w:val="center"/>
          </w:tcPr>
          <w:p w14:paraId="2772E7B7" w14:textId="77777777" w:rsidR="0038637F" w:rsidRPr="007C6CFA" w:rsidRDefault="0038637F" w:rsidP="007C6CFA">
            <w:pPr>
              <w:spacing w:after="120" w:line="259" w:lineRule="auto"/>
              <w:jc w:val="center"/>
              <w:rPr>
                <w:b/>
              </w:rPr>
            </w:pPr>
            <w:r w:rsidRPr="007C6CFA">
              <w:rPr>
                <w:b/>
              </w:rPr>
              <w:t>Número de folio de la solicitud</w:t>
            </w:r>
          </w:p>
        </w:tc>
        <w:tc>
          <w:tcPr>
            <w:tcW w:w="1696" w:type="dxa"/>
            <w:vAlign w:val="center"/>
          </w:tcPr>
          <w:p w14:paraId="7E301D03" w14:textId="77777777" w:rsidR="0038637F" w:rsidRPr="007C6CFA" w:rsidRDefault="0038637F" w:rsidP="007C6CFA">
            <w:pPr>
              <w:spacing w:after="120" w:line="259" w:lineRule="auto"/>
              <w:ind w:left="47"/>
              <w:jc w:val="center"/>
              <w:rPr>
                <w:b/>
              </w:rPr>
            </w:pPr>
            <w:r w:rsidRPr="007C6CFA">
              <w:rPr>
                <w:b/>
              </w:rPr>
              <w:t>Sí</w:t>
            </w:r>
          </w:p>
        </w:tc>
        <w:tc>
          <w:tcPr>
            <w:tcW w:w="6095" w:type="dxa"/>
            <w:vAlign w:val="center"/>
          </w:tcPr>
          <w:p w14:paraId="16D5EB83" w14:textId="524ACE41" w:rsidR="0038637F" w:rsidRPr="007C6CFA" w:rsidRDefault="00EB195B" w:rsidP="007C6CFA">
            <w:pPr>
              <w:spacing w:after="120" w:line="259" w:lineRule="auto"/>
              <w:jc w:val="center"/>
            </w:pPr>
            <w:r w:rsidRPr="007C6CFA">
              <w:rPr>
                <w:noProof/>
              </w:rPr>
              <w:drawing>
                <wp:inline distT="0" distB="0" distL="0" distR="0" wp14:anchorId="1AD7686F" wp14:editId="54CE357A">
                  <wp:extent cx="3733165" cy="888365"/>
                  <wp:effectExtent l="0" t="0" r="635" b="6985"/>
                  <wp:docPr id="14717832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83242" name=""/>
                          <pic:cNvPicPr/>
                        </pic:nvPicPr>
                        <pic:blipFill>
                          <a:blip r:embed="rId11"/>
                          <a:stretch>
                            <a:fillRect/>
                          </a:stretch>
                        </pic:blipFill>
                        <pic:spPr>
                          <a:xfrm>
                            <a:off x="0" y="0"/>
                            <a:ext cx="3733165" cy="888365"/>
                          </a:xfrm>
                          <a:prstGeom prst="rect">
                            <a:avLst/>
                          </a:prstGeom>
                        </pic:spPr>
                      </pic:pic>
                    </a:graphicData>
                  </a:graphic>
                </wp:inline>
              </w:drawing>
            </w:r>
          </w:p>
        </w:tc>
      </w:tr>
      <w:tr w:rsidR="007C6CFA" w:rsidRPr="007C6CFA" w14:paraId="59E0C6B5" w14:textId="77777777" w:rsidTr="00D51D01">
        <w:trPr>
          <w:trHeight w:val="1320"/>
        </w:trPr>
        <w:tc>
          <w:tcPr>
            <w:tcW w:w="1535" w:type="dxa"/>
            <w:vAlign w:val="center"/>
          </w:tcPr>
          <w:p w14:paraId="74763B1F" w14:textId="77777777" w:rsidR="0038637F" w:rsidRPr="007C6CFA" w:rsidRDefault="0038637F" w:rsidP="007C6CFA">
            <w:pPr>
              <w:spacing w:after="120" w:line="259" w:lineRule="auto"/>
              <w:jc w:val="center"/>
              <w:rPr>
                <w:b/>
              </w:rPr>
            </w:pPr>
            <w:r w:rsidRPr="007C6CFA">
              <w:rPr>
                <w:b/>
              </w:rPr>
              <w:t>Referencia de la información solicitada</w:t>
            </w:r>
          </w:p>
        </w:tc>
        <w:tc>
          <w:tcPr>
            <w:tcW w:w="1696" w:type="dxa"/>
            <w:vAlign w:val="center"/>
          </w:tcPr>
          <w:p w14:paraId="76C6FD88" w14:textId="43A5F8AE" w:rsidR="0038637F" w:rsidRPr="007C6CFA" w:rsidRDefault="00EB195B" w:rsidP="007C6CFA">
            <w:pPr>
              <w:spacing w:after="120" w:line="259" w:lineRule="auto"/>
              <w:ind w:left="47"/>
              <w:jc w:val="center"/>
              <w:rPr>
                <w:b/>
              </w:rPr>
            </w:pPr>
            <w:r w:rsidRPr="007C6CFA">
              <w:rPr>
                <w:b/>
              </w:rPr>
              <w:t>No</w:t>
            </w:r>
          </w:p>
        </w:tc>
        <w:tc>
          <w:tcPr>
            <w:tcW w:w="6095" w:type="dxa"/>
            <w:vAlign w:val="center"/>
          </w:tcPr>
          <w:p w14:paraId="4AF9528D" w14:textId="074FEB08" w:rsidR="0038637F" w:rsidRPr="007C6CFA" w:rsidRDefault="00DD79B0" w:rsidP="007C6CFA">
            <w:pPr>
              <w:spacing w:after="120" w:line="259" w:lineRule="auto"/>
              <w:jc w:val="center"/>
              <w:rPr>
                <w:b/>
              </w:rPr>
            </w:pPr>
            <w:r w:rsidRPr="007C6CFA">
              <w:rPr>
                <w:b/>
                <w:noProof/>
              </w:rPr>
              <mc:AlternateContent>
                <mc:Choice Requires="wps">
                  <w:drawing>
                    <wp:anchor distT="0" distB="0" distL="114300" distR="114300" simplePos="0" relativeHeight="251659264" behindDoc="0" locked="0" layoutInCell="1" allowOverlap="1" wp14:anchorId="1FF8527F" wp14:editId="7F0461AF">
                      <wp:simplePos x="0" y="0"/>
                      <wp:positionH relativeFrom="column">
                        <wp:posOffset>-53340</wp:posOffset>
                      </wp:positionH>
                      <wp:positionV relativeFrom="paragraph">
                        <wp:posOffset>43180</wp:posOffset>
                      </wp:positionV>
                      <wp:extent cx="3780790" cy="749300"/>
                      <wp:effectExtent l="38100" t="38100" r="67310" b="88900"/>
                      <wp:wrapNone/>
                      <wp:docPr id="293448321" name="Conector recto 1"/>
                      <wp:cNvGraphicFramePr/>
                      <a:graphic xmlns:a="http://schemas.openxmlformats.org/drawingml/2006/main">
                        <a:graphicData uri="http://schemas.microsoft.com/office/word/2010/wordprocessingShape">
                          <wps:wsp>
                            <wps:cNvCnPr/>
                            <wps:spPr>
                              <a:xfrm>
                                <a:off x="0" y="0"/>
                                <a:ext cx="3780790" cy="749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line w14:anchorId="551551B5"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4pt" to="293.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" strokecolor="#4f81bd [3204]" strokeweight="2pt">
                      <v:shadow on="t" color="black" opacity="24903f" origin=",.5" offset="0,.55556mm"/>
                    </v:line>
                  </w:pict>
                </mc:Fallback>
              </mc:AlternateContent>
            </w:r>
          </w:p>
        </w:tc>
      </w:tr>
      <w:tr w:rsidR="007C6CFA" w:rsidRPr="007C6CFA" w14:paraId="21892407" w14:textId="77777777" w:rsidTr="00D51D01">
        <w:trPr>
          <w:trHeight w:val="3780"/>
        </w:trPr>
        <w:tc>
          <w:tcPr>
            <w:tcW w:w="1535" w:type="dxa"/>
            <w:vAlign w:val="center"/>
          </w:tcPr>
          <w:p w14:paraId="1F3405A4" w14:textId="77777777" w:rsidR="0038637F" w:rsidRPr="007C6CFA" w:rsidRDefault="0038637F" w:rsidP="007C6CFA">
            <w:pPr>
              <w:spacing w:after="120" w:line="259" w:lineRule="auto"/>
              <w:rPr>
                <w:b/>
              </w:rPr>
            </w:pPr>
            <w:r w:rsidRPr="007C6CFA">
              <w:rPr>
                <w:b/>
              </w:rPr>
              <w:t>Causal aplicable del artículo 113 de la Ley General, vinculándola con el Lineamiento específico del presente ordenamiento y, cuando corresponda, el supuesto normativo que expresamente le otorga el carácter de información reservada</w:t>
            </w:r>
          </w:p>
        </w:tc>
        <w:tc>
          <w:tcPr>
            <w:tcW w:w="1696" w:type="dxa"/>
            <w:vAlign w:val="center"/>
          </w:tcPr>
          <w:p w14:paraId="29C93008" w14:textId="70D8A7B7" w:rsidR="0038637F" w:rsidRPr="007C6CFA" w:rsidRDefault="0038637F" w:rsidP="007C6CFA">
            <w:pPr>
              <w:spacing w:after="120" w:line="259" w:lineRule="auto"/>
              <w:ind w:left="47"/>
              <w:rPr>
                <w:b/>
              </w:rPr>
            </w:pPr>
            <w:r w:rsidRPr="007C6CFA">
              <w:rPr>
                <w:b/>
              </w:rPr>
              <w:t xml:space="preserve">Sí la </w:t>
            </w:r>
            <w:r w:rsidR="001A2A18" w:rsidRPr="007C6CFA">
              <w:rPr>
                <w:b/>
              </w:rPr>
              <w:t>señaló,</w:t>
            </w:r>
            <w:r w:rsidRPr="007C6CFA">
              <w:rPr>
                <w:b/>
              </w:rPr>
              <w:t xml:space="preserve"> pero no de forma específica.</w:t>
            </w:r>
          </w:p>
          <w:p w14:paraId="26447960" w14:textId="77777777" w:rsidR="0038637F" w:rsidRPr="007C6CFA" w:rsidRDefault="0038637F" w:rsidP="007C6CFA">
            <w:pPr>
              <w:spacing w:after="120" w:line="259" w:lineRule="auto"/>
              <w:ind w:left="47"/>
              <w:jc w:val="center"/>
              <w:rPr>
                <w:b/>
              </w:rPr>
            </w:pPr>
          </w:p>
          <w:p w14:paraId="2BF122E1" w14:textId="77777777" w:rsidR="0038637F" w:rsidRPr="007C6CFA" w:rsidRDefault="0038637F" w:rsidP="007C6CFA">
            <w:pPr>
              <w:spacing w:after="120" w:line="259" w:lineRule="auto"/>
              <w:ind w:left="47"/>
              <w:rPr>
                <w:b/>
              </w:rPr>
            </w:pPr>
          </w:p>
          <w:p w14:paraId="5CD3E4C2" w14:textId="77777777" w:rsidR="0038637F" w:rsidRPr="007C6CFA" w:rsidRDefault="0038637F" w:rsidP="007C6CFA">
            <w:pPr>
              <w:spacing w:after="120" w:line="259" w:lineRule="auto"/>
              <w:ind w:left="47"/>
            </w:pPr>
          </w:p>
        </w:tc>
        <w:tc>
          <w:tcPr>
            <w:tcW w:w="6095" w:type="dxa"/>
            <w:vAlign w:val="center"/>
          </w:tcPr>
          <w:p w14:paraId="47FBCA35" w14:textId="591C5166" w:rsidR="0038637F" w:rsidRPr="007C6CFA" w:rsidRDefault="00DD79B0" w:rsidP="007C6CFA">
            <w:pPr>
              <w:spacing w:after="120" w:line="259" w:lineRule="auto"/>
              <w:jc w:val="center"/>
              <w:rPr>
                <w:b/>
              </w:rPr>
            </w:pPr>
            <w:r w:rsidRPr="007C6CFA">
              <w:rPr>
                <w:b/>
                <w:noProof/>
              </w:rPr>
              <w:drawing>
                <wp:inline distT="0" distB="0" distL="0" distR="0" wp14:anchorId="2E6B8F50" wp14:editId="6F65CED8">
                  <wp:extent cx="3733165" cy="1241425"/>
                  <wp:effectExtent l="0" t="0" r="635" b="0"/>
                  <wp:docPr id="13541865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86509" name=""/>
                          <pic:cNvPicPr/>
                        </pic:nvPicPr>
                        <pic:blipFill>
                          <a:blip r:embed="rId12"/>
                          <a:stretch>
                            <a:fillRect/>
                          </a:stretch>
                        </pic:blipFill>
                        <pic:spPr>
                          <a:xfrm>
                            <a:off x="0" y="0"/>
                            <a:ext cx="3733165" cy="1241425"/>
                          </a:xfrm>
                          <a:prstGeom prst="rect">
                            <a:avLst/>
                          </a:prstGeom>
                        </pic:spPr>
                      </pic:pic>
                    </a:graphicData>
                  </a:graphic>
                </wp:inline>
              </w:drawing>
            </w:r>
          </w:p>
        </w:tc>
      </w:tr>
      <w:tr w:rsidR="007C6CFA" w:rsidRPr="007C6CFA" w14:paraId="7702D72E" w14:textId="77777777" w:rsidTr="001A2A18">
        <w:trPr>
          <w:trHeight w:val="4101"/>
        </w:trPr>
        <w:tc>
          <w:tcPr>
            <w:tcW w:w="1535" w:type="dxa"/>
            <w:vAlign w:val="center"/>
          </w:tcPr>
          <w:p w14:paraId="2537F30A" w14:textId="77777777" w:rsidR="0038637F" w:rsidRPr="007C6CFA" w:rsidRDefault="0038637F" w:rsidP="007C6CFA">
            <w:pPr>
              <w:tabs>
                <w:tab w:val="left" w:pos="317"/>
              </w:tabs>
              <w:spacing w:after="120" w:line="259" w:lineRule="auto"/>
              <w:jc w:val="center"/>
              <w:rPr>
                <w:b/>
              </w:rPr>
            </w:pPr>
            <w:r w:rsidRPr="007C6CFA">
              <w:rPr>
                <w:b/>
              </w:rPr>
              <w:lastRenderedPageBreak/>
              <w:t>Fundamento y Motivación Legal</w:t>
            </w:r>
          </w:p>
        </w:tc>
        <w:tc>
          <w:tcPr>
            <w:tcW w:w="1696" w:type="dxa"/>
            <w:vAlign w:val="center"/>
          </w:tcPr>
          <w:p w14:paraId="5C049C9F" w14:textId="7A35205F" w:rsidR="0038637F" w:rsidRPr="007C6CFA" w:rsidRDefault="00DD79B0" w:rsidP="007C6CFA">
            <w:pPr>
              <w:spacing w:after="120" w:line="259" w:lineRule="auto"/>
              <w:ind w:left="47"/>
              <w:jc w:val="center"/>
              <w:rPr>
                <w:b/>
              </w:rPr>
            </w:pPr>
            <w:r w:rsidRPr="007C6CFA">
              <w:rPr>
                <w:b/>
              </w:rPr>
              <w:t>Parcialmente</w:t>
            </w:r>
          </w:p>
        </w:tc>
        <w:tc>
          <w:tcPr>
            <w:tcW w:w="6095" w:type="dxa"/>
            <w:vAlign w:val="center"/>
          </w:tcPr>
          <w:p w14:paraId="37F96E22" w14:textId="4A1D1C1D" w:rsidR="0038637F" w:rsidRPr="007C6CFA" w:rsidRDefault="00D05CD4" w:rsidP="007C6CFA">
            <w:pPr>
              <w:spacing w:after="120" w:line="259" w:lineRule="auto"/>
              <w:rPr>
                <w:b/>
              </w:rPr>
            </w:pPr>
            <w:r w:rsidRPr="007C6CFA">
              <w:rPr>
                <w:b/>
                <w:noProof/>
              </w:rPr>
              <w:drawing>
                <wp:inline distT="0" distB="0" distL="0" distR="0" wp14:anchorId="59CC7334" wp14:editId="136C7699">
                  <wp:extent cx="3733165" cy="955675"/>
                  <wp:effectExtent l="0" t="0" r="635" b="0"/>
                  <wp:docPr id="14980860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86091" name=""/>
                          <pic:cNvPicPr/>
                        </pic:nvPicPr>
                        <pic:blipFill>
                          <a:blip r:embed="rId13"/>
                          <a:stretch>
                            <a:fillRect/>
                          </a:stretch>
                        </pic:blipFill>
                        <pic:spPr>
                          <a:xfrm>
                            <a:off x="0" y="0"/>
                            <a:ext cx="3733165" cy="955675"/>
                          </a:xfrm>
                          <a:prstGeom prst="rect">
                            <a:avLst/>
                          </a:prstGeom>
                        </pic:spPr>
                      </pic:pic>
                    </a:graphicData>
                  </a:graphic>
                </wp:inline>
              </w:drawing>
            </w:r>
          </w:p>
        </w:tc>
      </w:tr>
      <w:tr w:rsidR="007C6CFA" w:rsidRPr="007C6CFA" w14:paraId="3872F957" w14:textId="77777777" w:rsidTr="00D51D01">
        <w:tc>
          <w:tcPr>
            <w:tcW w:w="1535" w:type="dxa"/>
            <w:vAlign w:val="bottom"/>
          </w:tcPr>
          <w:p w14:paraId="4305EED4" w14:textId="77777777" w:rsidR="0038637F" w:rsidRPr="007C6CFA" w:rsidRDefault="0038637F" w:rsidP="007C6CFA">
            <w:pPr>
              <w:spacing w:after="120" w:line="259" w:lineRule="auto"/>
              <w:jc w:val="center"/>
              <w:rPr>
                <w:b/>
              </w:rPr>
            </w:pPr>
          </w:p>
          <w:p w14:paraId="2E5CCE67" w14:textId="7B786B81" w:rsidR="0038637F" w:rsidRPr="007C6CFA" w:rsidRDefault="0038637F" w:rsidP="007C6CFA">
            <w:pPr>
              <w:spacing w:after="120" w:line="259" w:lineRule="auto"/>
              <w:jc w:val="center"/>
              <w:rPr>
                <w:b/>
              </w:rPr>
            </w:pPr>
            <w:r w:rsidRPr="007C6CFA">
              <w:rPr>
                <w:b/>
              </w:rPr>
              <w:t>Conexión entre los fundamentos y motivos que dieron origen a la Reserva de la información</w:t>
            </w:r>
          </w:p>
        </w:tc>
        <w:tc>
          <w:tcPr>
            <w:tcW w:w="1696" w:type="dxa"/>
            <w:vAlign w:val="center"/>
          </w:tcPr>
          <w:p w14:paraId="396706D5" w14:textId="77777777" w:rsidR="0038637F" w:rsidRPr="007C6CFA" w:rsidRDefault="0038637F" w:rsidP="007C6CFA">
            <w:pPr>
              <w:spacing w:after="120" w:line="259" w:lineRule="auto"/>
              <w:ind w:left="47"/>
              <w:jc w:val="center"/>
              <w:rPr>
                <w:b/>
              </w:rPr>
            </w:pPr>
            <w:r w:rsidRPr="007C6CFA">
              <w:rPr>
                <w:b/>
              </w:rPr>
              <w:t xml:space="preserve">No, no hay una conexión entre el precepto normativo y la aplicación al caso en concreto </w:t>
            </w:r>
          </w:p>
        </w:tc>
        <w:tc>
          <w:tcPr>
            <w:tcW w:w="6095" w:type="dxa"/>
            <w:vAlign w:val="center"/>
          </w:tcPr>
          <w:p w14:paraId="407DE2CF" w14:textId="0E646EAF" w:rsidR="0038637F" w:rsidRPr="007C6CFA" w:rsidRDefault="0038637F" w:rsidP="007C6CFA">
            <w:pPr>
              <w:spacing w:after="120" w:line="259" w:lineRule="auto"/>
            </w:pPr>
          </w:p>
        </w:tc>
      </w:tr>
      <w:tr w:rsidR="007C6CFA" w:rsidRPr="007C6CFA" w14:paraId="43861F4A" w14:textId="77777777" w:rsidTr="00D51D01">
        <w:tc>
          <w:tcPr>
            <w:tcW w:w="9326" w:type="dxa"/>
            <w:gridSpan w:val="3"/>
            <w:shd w:val="clear" w:color="auto" w:fill="D9D9D9"/>
            <w:vAlign w:val="center"/>
          </w:tcPr>
          <w:p w14:paraId="2DD445CA" w14:textId="77777777" w:rsidR="0038637F" w:rsidRPr="007C6CFA" w:rsidRDefault="0038637F" w:rsidP="007C6CFA">
            <w:pPr>
              <w:spacing w:after="120" w:line="259" w:lineRule="auto"/>
              <w:ind w:left="29" w:firstLine="18"/>
              <w:jc w:val="center"/>
            </w:pPr>
            <w:r w:rsidRPr="007C6CFA">
              <w:rPr>
                <w:b/>
              </w:rPr>
              <w:t>Prueba de Daño</w:t>
            </w:r>
          </w:p>
        </w:tc>
      </w:tr>
      <w:tr w:rsidR="007C6CFA" w:rsidRPr="007C6CFA" w14:paraId="1C6A4AC7" w14:textId="77777777" w:rsidTr="00D51D01">
        <w:trPr>
          <w:trHeight w:val="1708"/>
        </w:trPr>
        <w:tc>
          <w:tcPr>
            <w:tcW w:w="1535" w:type="dxa"/>
            <w:vAlign w:val="center"/>
          </w:tcPr>
          <w:p w14:paraId="0B6B299C" w14:textId="77777777" w:rsidR="0038637F" w:rsidRPr="007C6CFA" w:rsidRDefault="0038637F" w:rsidP="007C6CFA">
            <w:pPr>
              <w:spacing w:after="120" w:line="259" w:lineRule="auto"/>
              <w:jc w:val="center"/>
              <w:rPr>
                <w:b/>
              </w:rPr>
            </w:pPr>
            <w:r w:rsidRPr="007C6CFA">
              <w:rPr>
                <w:b/>
              </w:rPr>
              <w:lastRenderedPageBreak/>
              <w:t>Riesgo Real, Demostrable e Identificable</w:t>
            </w:r>
          </w:p>
          <w:p w14:paraId="29280357" w14:textId="77777777" w:rsidR="0038637F" w:rsidRPr="007C6CFA" w:rsidRDefault="0038637F" w:rsidP="007C6CFA">
            <w:pPr>
              <w:spacing w:after="120" w:line="259" w:lineRule="auto"/>
              <w:jc w:val="center"/>
              <w:rPr>
                <w:b/>
              </w:rPr>
            </w:pPr>
            <w:r w:rsidRPr="007C6CFA">
              <w:rPr>
                <w:b/>
              </w:rPr>
              <w:t>(Modo, Tiempo y Lugar)</w:t>
            </w:r>
          </w:p>
        </w:tc>
        <w:tc>
          <w:tcPr>
            <w:tcW w:w="1696" w:type="dxa"/>
            <w:vAlign w:val="center"/>
          </w:tcPr>
          <w:p w14:paraId="7F14E6E2" w14:textId="3981E387" w:rsidR="0038637F" w:rsidRPr="007C6CFA" w:rsidRDefault="001A2A18" w:rsidP="007C6CFA">
            <w:pPr>
              <w:spacing w:after="120" w:line="259" w:lineRule="auto"/>
              <w:ind w:left="29" w:firstLine="18"/>
              <w:jc w:val="center"/>
              <w:rPr>
                <w:b/>
              </w:rPr>
            </w:pPr>
            <w:r w:rsidRPr="007C6CFA">
              <w:rPr>
                <w:b/>
              </w:rPr>
              <w:t>Parcialmente</w:t>
            </w:r>
          </w:p>
        </w:tc>
        <w:tc>
          <w:tcPr>
            <w:tcW w:w="6095" w:type="dxa"/>
            <w:vAlign w:val="center"/>
          </w:tcPr>
          <w:p w14:paraId="417764FE" w14:textId="55C140F4" w:rsidR="0038637F" w:rsidRPr="007C6CFA" w:rsidRDefault="001A2A18" w:rsidP="007C6CFA">
            <w:pPr>
              <w:spacing w:after="160" w:line="259" w:lineRule="auto"/>
              <w:jc w:val="left"/>
            </w:pPr>
            <w:r w:rsidRPr="007C6CFA">
              <w:rPr>
                <w:noProof/>
              </w:rPr>
              <w:drawing>
                <wp:inline distT="0" distB="0" distL="0" distR="0" wp14:anchorId="033D3290" wp14:editId="5DC95E28">
                  <wp:extent cx="3733165" cy="3509645"/>
                  <wp:effectExtent l="0" t="0" r="635" b="0"/>
                  <wp:docPr id="467272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72587" name=""/>
                          <pic:cNvPicPr/>
                        </pic:nvPicPr>
                        <pic:blipFill>
                          <a:blip r:embed="rId14"/>
                          <a:stretch>
                            <a:fillRect/>
                          </a:stretch>
                        </pic:blipFill>
                        <pic:spPr>
                          <a:xfrm>
                            <a:off x="0" y="0"/>
                            <a:ext cx="3733165" cy="3509645"/>
                          </a:xfrm>
                          <a:prstGeom prst="rect">
                            <a:avLst/>
                          </a:prstGeom>
                        </pic:spPr>
                      </pic:pic>
                    </a:graphicData>
                  </a:graphic>
                </wp:inline>
              </w:drawing>
            </w:r>
          </w:p>
        </w:tc>
      </w:tr>
      <w:tr w:rsidR="007C6CFA" w:rsidRPr="007C6CFA" w14:paraId="7C5CDCBB" w14:textId="77777777" w:rsidTr="00D51D01">
        <w:trPr>
          <w:trHeight w:val="1935"/>
        </w:trPr>
        <w:tc>
          <w:tcPr>
            <w:tcW w:w="1535" w:type="dxa"/>
            <w:vAlign w:val="center"/>
          </w:tcPr>
          <w:p w14:paraId="34C37A5A" w14:textId="77777777" w:rsidR="0038637F" w:rsidRPr="007C6CFA" w:rsidRDefault="0038637F" w:rsidP="007C6CFA">
            <w:pPr>
              <w:spacing w:after="120" w:line="259" w:lineRule="auto"/>
              <w:jc w:val="center"/>
              <w:rPr>
                <w:b/>
              </w:rPr>
            </w:pPr>
            <w:r w:rsidRPr="007C6CFA">
              <w:rPr>
                <w:b/>
              </w:rPr>
              <w:t>Temporalidad de la Reserva de la información</w:t>
            </w:r>
          </w:p>
        </w:tc>
        <w:tc>
          <w:tcPr>
            <w:tcW w:w="1696" w:type="dxa"/>
            <w:vAlign w:val="center"/>
          </w:tcPr>
          <w:p w14:paraId="4A39A22A" w14:textId="3CA63500" w:rsidR="0038637F" w:rsidRPr="007C6CFA" w:rsidRDefault="00DD79B0" w:rsidP="007C6CFA">
            <w:pPr>
              <w:spacing w:after="120" w:line="259" w:lineRule="auto"/>
              <w:ind w:left="29" w:firstLine="18"/>
              <w:jc w:val="center"/>
              <w:rPr>
                <w:b/>
              </w:rPr>
            </w:pPr>
            <w:r w:rsidRPr="007C6CFA">
              <w:rPr>
                <w:b/>
              </w:rPr>
              <w:t>No</w:t>
            </w:r>
          </w:p>
        </w:tc>
        <w:tc>
          <w:tcPr>
            <w:tcW w:w="6095" w:type="dxa"/>
            <w:vAlign w:val="center"/>
          </w:tcPr>
          <w:p w14:paraId="200F0C70" w14:textId="78A1D52E" w:rsidR="0038637F" w:rsidRPr="007C6CFA" w:rsidRDefault="0038637F" w:rsidP="007C6CFA">
            <w:pPr>
              <w:ind w:right="-787"/>
              <w:rPr>
                <w:rFonts w:ascii="Calibri" w:eastAsia="Calibri" w:hAnsi="Calibri" w:cs="Calibri"/>
              </w:rPr>
            </w:pPr>
          </w:p>
        </w:tc>
      </w:tr>
      <w:tr w:rsidR="007C6CFA" w:rsidRPr="007C6CFA" w14:paraId="08452D63" w14:textId="77777777" w:rsidTr="00D51D01">
        <w:trPr>
          <w:trHeight w:val="3517"/>
        </w:trPr>
        <w:tc>
          <w:tcPr>
            <w:tcW w:w="1535" w:type="dxa"/>
            <w:vAlign w:val="center"/>
          </w:tcPr>
          <w:p w14:paraId="118CED0B" w14:textId="77777777" w:rsidR="0038637F" w:rsidRPr="007C6CFA" w:rsidRDefault="0038637F" w:rsidP="007C6CFA">
            <w:pPr>
              <w:tabs>
                <w:tab w:val="left" w:pos="317"/>
              </w:tabs>
              <w:spacing w:after="120" w:line="259" w:lineRule="auto"/>
              <w:jc w:val="center"/>
              <w:rPr>
                <w:b/>
              </w:rPr>
            </w:pPr>
            <w:r w:rsidRPr="007C6CFA">
              <w:rPr>
                <w:b/>
              </w:rPr>
              <w:t>Autoridades competentes.</w:t>
            </w:r>
          </w:p>
        </w:tc>
        <w:tc>
          <w:tcPr>
            <w:tcW w:w="1696" w:type="dxa"/>
            <w:vAlign w:val="center"/>
          </w:tcPr>
          <w:p w14:paraId="666E8341" w14:textId="77777777" w:rsidR="0038637F" w:rsidRPr="007C6CFA" w:rsidRDefault="0038637F" w:rsidP="007C6CFA">
            <w:pPr>
              <w:spacing w:after="120" w:line="259" w:lineRule="auto"/>
              <w:ind w:left="29" w:firstLine="18"/>
              <w:jc w:val="center"/>
              <w:rPr>
                <w:b/>
              </w:rPr>
            </w:pPr>
            <w:r w:rsidRPr="007C6CFA">
              <w:rPr>
                <w:b/>
              </w:rPr>
              <w:t xml:space="preserve">Si </w:t>
            </w:r>
          </w:p>
        </w:tc>
        <w:tc>
          <w:tcPr>
            <w:tcW w:w="6095" w:type="dxa"/>
          </w:tcPr>
          <w:p w14:paraId="38AE40A9" w14:textId="77777777" w:rsidR="0038637F" w:rsidRPr="007C6CFA" w:rsidRDefault="0038637F" w:rsidP="007C6CFA">
            <w:pPr>
              <w:spacing w:after="160" w:line="259" w:lineRule="auto"/>
              <w:jc w:val="left"/>
              <w:rPr>
                <w:rFonts w:ascii="Calibri" w:eastAsia="Calibri" w:hAnsi="Calibri" w:cs="Calibri"/>
              </w:rPr>
            </w:pPr>
          </w:p>
          <w:p w14:paraId="0FF36A64" w14:textId="70364B91" w:rsidR="0038637F" w:rsidRPr="007C6CFA" w:rsidRDefault="00DD79B0" w:rsidP="007C6CFA">
            <w:pPr>
              <w:tabs>
                <w:tab w:val="left" w:pos="1140"/>
              </w:tabs>
              <w:spacing w:after="160" w:line="259" w:lineRule="auto"/>
              <w:jc w:val="left"/>
              <w:rPr>
                <w:rFonts w:ascii="Calibri" w:eastAsia="Calibri" w:hAnsi="Calibri" w:cs="Calibri"/>
              </w:rPr>
            </w:pPr>
            <w:r w:rsidRPr="007C6CFA">
              <w:rPr>
                <w:rFonts w:ascii="Calibri" w:eastAsia="Calibri" w:hAnsi="Calibri" w:cs="Calibri"/>
                <w:noProof/>
              </w:rPr>
              <w:lastRenderedPageBreak/>
              <w:drawing>
                <wp:inline distT="0" distB="0" distL="0" distR="0" wp14:anchorId="6DFDDA8E" wp14:editId="3EB6748B">
                  <wp:extent cx="3200847" cy="4582164"/>
                  <wp:effectExtent l="0" t="0" r="0" b="0"/>
                  <wp:docPr id="435519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1931" name=""/>
                          <pic:cNvPicPr/>
                        </pic:nvPicPr>
                        <pic:blipFill>
                          <a:blip r:embed="rId15"/>
                          <a:stretch>
                            <a:fillRect/>
                          </a:stretch>
                        </pic:blipFill>
                        <pic:spPr>
                          <a:xfrm>
                            <a:off x="0" y="0"/>
                            <a:ext cx="3200847" cy="4582164"/>
                          </a:xfrm>
                          <a:prstGeom prst="rect">
                            <a:avLst/>
                          </a:prstGeom>
                        </pic:spPr>
                      </pic:pic>
                    </a:graphicData>
                  </a:graphic>
                </wp:inline>
              </w:drawing>
            </w:r>
          </w:p>
        </w:tc>
      </w:tr>
    </w:tbl>
    <w:p w14:paraId="60EAE523" w14:textId="77777777" w:rsidR="0038637F" w:rsidRPr="007C6CFA" w:rsidRDefault="0038637F" w:rsidP="007C6CFA">
      <w:pPr>
        <w:spacing w:after="240"/>
      </w:pPr>
    </w:p>
    <w:p w14:paraId="2E655611" w14:textId="77777777" w:rsidR="0038637F" w:rsidRPr="007C6CFA" w:rsidRDefault="0038637F" w:rsidP="007C6CFA">
      <w:pPr>
        <w:ind w:right="-787"/>
      </w:pPr>
      <w:r w:rsidRPr="007C6CFA">
        <w:t xml:space="preserve">Así, en la prueba de daño realizada por el ente recurrido se observa que basó la clasificación de la información en los artículos que se transcriben a continuación: </w:t>
      </w:r>
    </w:p>
    <w:p w14:paraId="00A3A8AA" w14:textId="77777777" w:rsidR="0038637F" w:rsidRPr="007C6CFA" w:rsidRDefault="0038637F" w:rsidP="007C6CFA">
      <w:pPr>
        <w:ind w:right="-787"/>
      </w:pPr>
    </w:p>
    <w:p w14:paraId="218A371C" w14:textId="77777777" w:rsidR="0038637F" w:rsidRPr="007C6CFA" w:rsidRDefault="0038637F" w:rsidP="007C6CFA">
      <w:pPr>
        <w:tabs>
          <w:tab w:val="left" w:pos="4962"/>
        </w:tabs>
        <w:spacing w:line="240" w:lineRule="auto"/>
        <w:ind w:left="850" w:right="824"/>
        <w:jc w:val="center"/>
        <w:rPr>
          <w:b/>
        </w:rPr>
      </w:pPr>
      <w:r w:rsidRPr="007C6CFA">
        <w:rPr>
          <w:b/>
        </w:rPr>
        <w:t>Ley General de Transparencia y Acceso a la Información Pública</w:t>
      </w:r>
    </w:p>
    <w:p w14:paraId="4E70ED3C" w14:textId="77777777" w:rsidR="0038637F" w:rsidRPr="007C6CFA" w:rsidRDefault="0038637F" w:rsidP="007C6CFA">
      <w:pPr>
        <w:tabs>
          <w:tab w:val="left" w:pos="4962"/>
        </w:tabs>
        <w:spacing w:line="240" w:lineRule="auto"/>
        <w:ind w:left="850" w:right="824"/>
        <w:jc w:val="center"/>
        <w:rPr>
          <w:b/>
          <w:i/>
        </w:rPr>
      </w:pPr>
    </w:p>
    <w:p w14:paraId="5D4A07C0" w14:textId="77777777" w:rsidR="0038637F" w:rsidRPr="007C6CFA" w:rsidRDefault="0038637F" w:rsidP="007C6CFA">
      <w:pPr>
        <w:tabs>
          <w:tab w:val="left" w:pos="4962"/>
        </w:tabs>
        <w:spacing w:line="240" w:lineRule="auto"/>
        <w:ind w:left="850" w:right="824"/>
        <w:jc w:val="center"/>
        <w:rPr>
          <w:b/>
          <w:i/>
        </w:rPr>
      </w:pPr>
      <w:r w:rsidRPr="007C6CFA">
        <w:rPr>
          <w:b/>
          <w:i/>
        </w:rPr>
        <w:t>Capítulo II</w:t>
      </w:r>
    </w:p>
    <w:p w14:paraId="7C1836F3" w14:textId="77777777" w:rsidR="0038637F" w:rsidRPr="007C6CFA" w:rsidRDefault="0038637F" w:rsidP="007C6CFA">
      <w:pPr>
        <w:tabs>
          <w:tab w:val="left" w:pos="4962"/>
        </w:tabs>
        <w:spacing w:line="240" w:lineRule="auto"/>
        <w:ind w:left="850" w:right="824"/>
        <w:jc w:val="center"/>
        <w:rPr>
          <w:b/>
          <w:i/>
        </w:rPr>
      </w:pPr>
      <w:r w:rsidRPr="007C6CFA">
        <w:rPr>
          <w:b/>
          <w:i/>
        </w:rPr>
        <w:t>De la Información Reservada</w:t>
      </w:r>
    </w:p>
    <w:p w14:paraId="4800FF30" w14:textId="77777777" w:rsidR="0038637F" w:rsidRPr="007C6CFA" w:rsidRDefault="0038637F" w:rsidP="007C6CFA">
      <w:pPr>
        <w:tabs>
          <w:tab w:val="left" w:pos="4962"/>
        </w:tabs>
        <w:spacing w:line="240" w:lineRule="auto"/>
        <w:ind w:left="850" w:right="824"/>
        <w:jc w:val="center"/>
        <w:rPr>
          <w:b/>
          <w:i/>
        </w:rPr>
      </w:pPr>
    </w:p>
    <w:p w14:paraId="694AB877" w14:textId="77777777" w:rsidR="0038637F" w:rsidRPr="007C6CFA" w:rsidRDefault="0038637F" w:rsidP="007C6CFA">
      <w:pPr>
        <w:tabs>
          <w:tab w:val="left" w:pos="4962"/>
        </w:tabs>
        <w:spacing w:line="240" w:lineRule="auto"/>
        <w:ind w:left="850" w:right="824"/>
        <w:rPr>
          <w:i/>
        </w:rPr>
      </w:pPr>
      <w:r w:rsidRPr="007C6CFA">
        <w:rPr>
          <w:b/>
          <w:i/>
        </w:rPr>
        <w:lastRenderedPageBreak/>
        <w:t>Artículo 112. Como información reservada podrá clasificarse aquella cuya publicación</w:t>
      </w:r>
      <w:r w:rsidRPr="007C6CFA">
        <w:rPr>
          <w:i/>
        </w:rPr>
        <w:t>:</w:t>
      </w:r>
    </w:p>
    <w:p w14:paraId="729399E0" w14:textId="77777777" w:rsidR="0038637F" w:rsidRPr="007C6CFA" w:rsidRDefault="0038637F" w:rsidP="007C6CFA">
      <w:pPr>
        <w:tabs>
          <w:tab w:val="left" w:pos="4962"/>
        </w:tabs>
        <w:spacing w:line="240" w:lineRule="auto"/>
        <w:ind w:left="850" w:right="824"/>
        <w:rPr>
          <w:i/>
        </w:rPr>
      </w:pPr>
      <w:r w:rsidRPr="007C6CFA">
        <w:rPr>
          <w:i/>
        </w:rPr>
        <w:t>…</w:t>
      </w:r>
    </w:p>
    <w:p w14:paraId="23830EC1" w14:textId="77777777" w:rsidR="0038637F" w:rsidRPr="007C6CFA" w:rsidRDefault="0038637F" w:rsidP="007C6CFA">
      <w:pPr>
        <w:tabs>
          <w:tab w:val="left" w:pos="4962"/>
        </w:tabs>
        <w:spacing w:line="240" w:lineRule="auto"/>
        <w:ind w:left="850" w:right="824"/>
        <w:rPr>
          <w:i/>
        </w:rPr>
      </w:pPr>
      <w:r w:rsidRPr="007C6CFA">
        <w:rPr>
          <w:i/>
        </w:rPr>
        <w:t>VI. Obstruya las actividades de verificación, inspección y auditoría relativas al cumplimiento de las leyes o afecte la recaudación de contribuciones:</w:t>
      </w:r>
    </w:p>
    <w:p w14:paraId="75D9B6A3" w14:textId="77777777" w:rsidR="0038637F" w:rsidRPr="007C6CFA" w:rsidRDefault="0038637F" w:rsidP="007C6CFA">
      <w:pPr>
        <w:spacing w:line="240" w:lineRule="auto"/>
        <w:ind w:right="824"/>
        <w:rPr>
          <w:i/>
        </w:rPr>
      </w:pPr>
    </w:p>
    <w:p w14:paraId="3C4071B8" w14:textId="77777777" w:rsidR="0038637F" w:rsidRPr="007C6CFA" w:rsidRDefault="0038637F" w:rsidP="007C6CFA">
      <w:pPr>
        <w:spacing w:line="240" w:lineRule="auto"/>
        <w:ind w:right="-787"/>
        <w:rPr>
          <w:i/>
        </w:rPr>
      </w:pPr>
    </w:p>
    <w:p w14:paraId="0F5765E8" w14:textId="77777777" w:rsidR="0038637F" w:rsidRPr="007C6CFA" w:rsidRDefault="0038637F" w:rsidP="007C6CFA">
      <w:pPr>
        <w:spacing w:line="240" w:lineRule="auto"/>
        <w:ind w:left="850" w:right="824"/>
        <w:jc w:val="center"/>
        <w:rPr>
          <w:b/>
          <w:i/>
        </w:rPr>
      </w:pPr>
      <w:r w:rsidRPr="007C6CFA">
        <w:rPr>
          <w:b/>
          <w:i/>
        </w:rPr>
        <w:t>Capítulo II</w:t>
      </w:r>
    </w:p>
    <w:p w14:paraId="26ED2264" w14:textId="77777777" w:rsidR="0038637F" w:rsidRPr="007C6CFA" w:rsidRDefault="0038637F" w:rsidP="007C6CFA">
      <w:pPr>
        <w:spacing w:line="240" w:lineRule="auto"/>
        <w:ind w:left="850" w:right="824"/>
        <w:jc w:val="center"/>
        <w:rPr>
          <w:b/>
          <w:i/>
        </w:rPr>
      </w:pPr>
      <w:r w:rsidRPr="007C6CFA">
        <w:rPr>
          <w:b/>
          <w:i/>
        </w:rPr>
        <w:t>De la Información Reservada</w:t>
      </w:r>
    </w:p>
    <w:p w14:paraId="724D1723" w14:textId="77777777" w:rsidR="0038637F" w:rsidRPr="007C6CFA" w:rsidRDefault="0038637F" w:rsidP="007C6CFA">
      <w:pPr>
        <w:spacing w:line="240" w:lineRule="auto"/>
        <w:ind w:left="850" w:right="824"/>
        <w:rPr>
          <w:i/>
        </w:rPr>
      </w:pPr>
    </w:p>
    <w:p w14:paraId="127D9E7E" w14:textId="77777777" w:rsidR="0038637F" w:rsidRPr="007C6CFA" w:rsidRDefault="0038637F" w:rsidP="007C6CFA">
      <w:pPr>
        <w:spacing w:line="240" w:lineRule="auto"/>
        <w:ind w:left="850" w:right="824"/>
        <w:rPr>
          <w:i/>
        </w:rPr>
      </w:pPr>
      <w:r w:rsidRPr="007C6CFA">
        <w:rPr>
          <w:b/>
          <w:i/>
        </w:rPr>
        <w:t>Artículo 140</w:t>
      </w:r>
      <w:r w:rsidRPr="007C6CFA">
        <w:rPr>
          <w:i/>
        </w:rPr>
        <w:t xml:space="preserve">. El acceso a la información pública será restringido excepcionalmente, cuando por razones de interés público, ésta sea </w:t>
      </w:r>
      <w:r w:rsidRPr="007C6CFA">
        <w:rPr>
          <w:b/>
          <w:i/>
        </w:rPr>
        <w:t>clasificada como reservada</w:t>
      </w:r>
      <w:r w:rsidRPr="007C6CFA">
        <w:rPr>
          <w:i/>
        </w:rPr>
        <w:t>, conforme a los criterios siguientes:</w:t>
      </w:r>
    </w:p>
    <w:p w14:paraId="7835F627" w14:textId="77777777" w:rsidR="0038637F" w:rsidRPr="007C6CFA" w:rsidRDefault="0038637F" w:rsidP="007C6CFA">
      <w:pPr>
        <w:spacing w:line="240" w:lineRule="auto"/>
        <w:ind w:left="850" w:right="824"/>
        <w:rPr>
          <w:i/>
        </w:rPr>
      </w:pPr>
    </w:p>
    <w:p w14:paraId="5ECA6E77" w14:textId="77777777" w:rsidR="00D05CD4" w:rsidRPr="007C6CFA" w:rsidRDefault="00D05CD4" w:rsidP="007C6CFA">
      <w:pPr>
        <w:spacing w:line="240" w:lineRule="auto"/>
        <w:ind w:left="850" w:right="824"/>
        <w:rPr>
          <w:i/>
        </w:rPr>
      </w:pPr>
      <w:r w:rsidRPr="007C6CFA">
        <w:rPr>
          <w:i/>
        </w:rPr>
        <w:t xml:space="preserve">V. Aquella cuya divulgación obstruya o pueda causar un serio perjuicio a: </w:t>
      </w:r>
    </w:p>
    <w:p w14:paraId="75FF0D94" w14:textId="77777777" w:rsidR="00D05CD4" w:rsidRPr="007C6CFA" w:rsidRDefault="00D05CD4" w:rsidP="007C6CFA">
      <w:pPr>
        <w:spacing w:line="240" w:lineRule="auto"/>
        <w:ind w:left="850" w:right="824"/>
        <w:rPr>
          <w:i/>
        </w:rPr>
      </w:pPr>
      <w:r w:rsidRPr="007C6CFA">
        <w:rPr>
          <w:i/>
        </w:rPr>
        <w:t xml:space="preserve">1. Las actividades de fiscalización, verificación, inspección, comprobación y auditoría sobre el cumplimiento de las Leyes; o </w:t>
      </w:r>
    </w:p>
    <w:p w14:paraId="4F2FD4D9" w14:textId="16FCA97E" w:rsidR="00D05CD4" w:rsidRPr="007C6CFA" w:rsidRDefault="00D05CD4" w:rsidP="007C6CFA">
      <w:pPr>
        <w:spacing w:line="240" w:lineRule="auto"/>
        <w:ind w:left="850" w:right="824"/>
        <w:rPr>
          <w:i/>
        </w:rPr>
      </w:pPr>
      <w:r w:rsidRPr="007C6CFA">
        <w:rPr>
          <w:i/>
        </w:rPr>
        <w:t>2. La recaudación de las contribuciones.</w:t>
      </w:r>
    </w:p>
    <w:p w14:paraId="1E50CCCA" w14:textId="77777777" w:rsidR="0038637F" w:rsidRPr="007C6CFA" w:rsidRDefault="0038637F" w:rsidP="007C6CFA">
      <w:pPr>
        <w:spacing w:line="240" w:lineRule="auto"/>
        <w:ind w:left="850" w:right="824"/>
        <w:rPr>
          <w:i/>
        </w:rPr>
      </w:pPr>
    </w:p>
    <w:p w14:paraId="6621C11A" w14:textId="77777777" w:rsidR="0038637F" w:rsidRPr="007C6CFA" w:rsidRDefault="0038637F" w:rsidP="007C6CFA">
      <w:pPr>
        <w:spacing w:line="240" w:lineRule="auto"/>
        <w:ind w:left="850" w:right="824"/>
        <w:rPr>
          <w:i/>
        </w:rPr>
      </w:pPr>
    </w:p>
    <w:p w14:paraId="37F9EC78" w14:textId="77777777" w:rsidR="0038637F" w:rsidRPr="007C6CFA" w:rsidRDefault="0038637F" w:rsidP="007C6CFA">
      <w:pPr>
        <w:spacing w:line="240" w:lineRule="auto"/>
        <w:ind w:left="850" w:right="824"/>
        <w:jc w:val="center"/>
        <w:rPr>
          <w:b/>
        </w:rPr>
      </w:pPr>
      <w:r w:rsidRPr="007C6CFA">
        <w:rPr>
          <w:b/>
        </w:rPr>
        <w:t>Reglamento de Fiscalización del Instituto Nacional Electoral</w:t>
      </w:r>
    </w:p>
    <w:p w14:paraId="09F19243" w14:textId="77777777" w:rsidR="0038637F" w:rsidRPr="007C6CFA" w:rsidRDefault="0038637F" w:rsidP="007C6CFA">
      <w:pPr>
        <w:spacing w:line="240" w:lineRule="auto"/>
        <w:ind w:left="850" w:right="824"/>
        <w:jc w:val="center"/>
        <w:rPr>
          <w:b/>
          <w:i/>
        </w:rPr>
      </w:pPr>
    </w:p>
    <w:p w14:paraId="1384BF94" w14:textId="77777777" w:rsidR="0038637F" w:rsidRPr="007C6CFA" w:rsidRDefault="0038637F" w:rsidP="007C6CFA">
      <w:pPr>
        <w:spacing w:line="240" w:lineRule="auto"/>
        <w:ind w:left="850" w:right="824"/>
        <w:jc w:val="center"/>
        <w:rPr>
          <w:b/>
          <w:i/>
        </w:rPr>
      </w:pPr>
      <w:r w:rsidRPr="007C6CFA">
        <w:rPr>
          <w:b/>
          <w:i/>
        </w:rPr>
        <w:t xml:space="preserve">TÍTULO V. </w:t>
      </w:r>
    </w:p>
    <w:p w14:paraId="66B63CD2" w14:textId="77777777" w:rsidR="0038637F" w:rsidRPr="007C6CFA" w:rsidRDefault="0038637F" w:rsidP="007C6CFA">
      <w:pPr>
        <w:spacing w:line="240" w:lineRule="auto"/>
        <w:ind w:left="720" w:right="824"/>
        <w:jc w:val="center"/>
        <w:rPr>
          <w:b/>
          <w:i/>
        </w:rPr>
      </w:pPr>
      <w:r w:rsidRPr="007C6CFA">
        <w:rPr>
          <w:b/>
          <w:i/>
        </w:rPr>
        <w:t xml:space="preserve">Auditorías a las finanzas </w:t>
      </w:r>
    </w:p>
    <w:p w14:paraId="78483CFF" w14:textId="77777777" w:rsidR="0038637F" w:rsidRPr="007C6CFA" w:rsidRDefault="0038637F" w:rsidP="007C6CFA">
      <w:pPr>
        <w:spacing w:line="240" w:lineRule="auto"/>
        <w:ind w:left="720" w:right="824"/>
        <w:jc w:val="center"/>
        <w:rPr>
          <w:b/>
          <w:i/>
        </w:rPr>
      </w:pPr>
    </w:p>
    <w:p w14:paraId="0658F462" w14:textId="77777777" w:rsidR="0038637F" w:rsidRPr="007C6CFA" w:rsidRDefault="0038637F" w:rsidP="007C6CFA">
      <w:pPr>
        <w:spacing w:line="240" w:lineRule="auto"/>
        <w:ind w:left="720" w:right="824"/>
        <w:jc w:val="left"/>
        <w:rPr>
          <w:b/>
          <w:i/>
        </w:rPr>
      </w:pPr>
      <w:r w:rsidRPr="007C6CFA">
        <w:rPr>
          <w:b/>
          <w:i/>
        </w:rPr>
        <w:t xml:space="preserve">Artículo 304. </w:t>
      </w:r>
    </w:p>
    <w:p w14:paraId="1DA3FCE4" w14:textId="77777777" w:rsidR="0038637F" w:rsidRPr="007C6CFA" w:rsidRDefault="0038637F" w:rsidP="007C6CFA">
      <w:pPr>
        <w:spacing w:line="240" w:lineRule="auto"/>
        <w:ind w:left="720" w:right="824"/>
        <w:jc w:val="left"/>
        <w:rPr>
          <w:b/>
          <w:i/>
        </w:rPr>
      </w:pPr>
      <w:r w:rsidRPr="007C6CFA">
        <w:rPr>
          <w:b/>
          <w:i/>
        </w:rPr>
        <w:t xml:space="preserve">Concepto </w:t>
      </w:r>
    </w:p>
    <w:p w14:paraId="37296D87" w14:textId="77777777" w:rsidR="0038637F" w:rsidRPr="007C6CFA" w:rsidRDefault="0038637F" w:rsidP="007C6CFA">
      <w:pPr>
        <w:spacing w:line="240" w:lineRule="auto"/>
        <w:ind w:left="720" w:right="824"/>
        <w:rPr>
          <w:i/>
        </w:rPr>
      </w:pPr>
      <w:r w:rsidRPr="007C6CFA">
        <w:rPr>
          <w:b/>
          <w:i/>
        </w:rPr>
        <w:t xml:space="preserve">1. </w:t>
      </w:r>
      <w:r w:rsidRPr="007C6CFA">
        <w:rPr>
          <w:i/>
        </w:rPr>
        <w:t>La auditoría a las finanzas de los partidos políticos consistirá en la revisión del cumplimiento de los requisitos en materia de origen y aplicación de los recursos señalados en la Ley de Instituciones, en la Ley de Partidos, en el Reglamento, en las NIF, así como de los ordenamientos legales que regulen las operaciones que realicen los partidos; mismas que serán aplicables a las auditorías practicadas por terceros. El objeto de la auditoria a las finanzas, permitirá a la Unidad Técnica obtener resultados previos a la revisión de los Informes Anuales que presenten los sujetos obligados.</w:t>
      </w:r>
    </w:p>
    <w:p w14:paraId="4B5B9E72" w14:textId="77777777" w:rsidR="0038637F" w:rsidRPr="007C6CFA" w:rsidRDefault="0038637F" w:rsidP="007C6CFA">
      <w:pPr>
        <w:spacing w:line="240" w:lineRule="auto"/>
        <w:ind w:left="720" w:right="824"/>
        <w:rPr>
          <w:i/>
        </w:rPr>
      </w:pPr>
    </w:p>
    <w:p w14:paraId="14DA636B" w14:textId="77777777" w:rsidR="0038637F" w:rsidRPr="007C6CFA" w:rsidRDefault="0038637F" w:rsidP="007C6CFA">
      <w:pPr>
        <w:spacing w:line="240" w:lineRule="auto"/>
        <w:ind w:left="720" w:right="824"/>
        <w:rPr>
          <w:i/>
        </w:rPr>
      </w:pPr>
      <w:r w:rsidRPr="007C6CFA">
        <w:rPr>
          <w:i/>
        </w:rPr>
        <w:t>2. La Comisión ordenará a la Unidad Técnica la práctica de auditorías a las finanzas de los partidos políticos, en términos de lo dispuesto en el artículo 192, numeral 1, inciso f) de la Ley de Instituciones.</w:t>
      </w:r>
    </w:p>
    <w:p w14:paraId="1924B7D8" w14:textId="77777777" w:rsidR="0038637F" w:rsidRPr="007C6CFA" w:rsidRDefault="0038637F" w:rsidP="007C6CFA">
      <w:pPr>
        <w:spacing w:line="240" w:lineRule="auto"/>
        <w:ind w:left="720" w:right="824"/>
        <w:rPr>
          <w:i/>
        </w:rPr>
      </w:pPr>
    </w:p>
    <w:p w14:paraId="30ADA73F" w14:textId="77777777" w:rsidR="0038637F" w:rsidRPr="007C6CFA" w:rsidRDefault="0038637F" w:rsidP="007C6CFA">
      <w:pPr>
        <w:spacing w:line="240" w:lineRule="auto"/>
        <w:ind w:left="720" w:right="824"/>
        <w:rPr>
          <w:i/>
        </w:rPr>
      </w:pPr>
    </w:p>
    <w:p w14:paraId="10F5E432" w14:textId="77777777" w:rsidR="0038637F" w:rsidRPr="007C6CFA" w:rsidRDefault="0038637F" w:rsidP="007C6CFA">
      <w:pPr>
        <w:spacing w:line="240" w:lineRule="auto"/>
        <w:ind w:left="720" w:right="824"/>
        <w:jc w:val="center"/>
        <w:rPr>
          <w:b/>
        </w:rPr>
      </w:pPr>
      <w:r w:rsidRPr="007C6CFA">
        <w:rPr>
          <w:b/>
        </w:rPr>
        <w:t>Ley General De Partidos Políticos</w:t>
      </w:r>
    </w:p>
    <w:p w14:paraId="44401081" w14:textId="77777777" w:rsidR="0038637F" w:rsidRPr="007C6CFA" w:rsidRDefault="0038637F" w:rsidP="007C6CFA">
      <w:pPr>
        <w:spacing w:line="240" w:lineRule="auto"/>
        <w:ind w:left="720" w:right="824"/>
        <w:rPr>
          <w:b/>
          <w:i/>
        </w:rPr>
      </w:pPr>
    </w:p>
    <w:p w14:paraId="68C6037F" w14:textId="77777777" w:rsidR="0038637F" w:rsidRPr="007C6CFA" w:rsidRDefault="0038637F" w:rsidP="007C6CFA">
      <w:pPr>
        <w:spacing w:line="240" w:lineRule="auto"/>
        <w:ind w:left="720" w:right="824"/>
        <w:rPr>
          <w:b/>
          <w:i/>
        </w:rPr>
      </w:pPr>
      <w:r w:rsidRPr="007C6CFA">
        <w:rPr>
          <w:b/>
          <w:i/>
        </w:rPr>
        <w:t xml:space="preserve">Artículo 30. </w:t>
      </w:r>
    </w:p>
    <w:p w14:paraId="0F8108CA" w14:textId="77777777" w:rsidR="0038637F" w:rsidRPr="007C6CFA" w:rsidRDefault="0038637F" w:rsidP="007C6CFA">
      <w:pPr>
        <w:spacing w:line="240" w:lineRule="auto"/>
        <w:ind w:left="720" w:right="824"/>
        <w:rPr>
          <w:i/>
        </w:rPr>
      </w:pPr>
      <w:r w:rsidRPr="007C6CFA">
        <w:rPr>
          <w:i/>
        </w:rPr>
        <w:t>1. Se considera información pública de los partidos políticos:</w:t>
      </w:r>
    </w:p>
    <w:p w14:paraId="643AE534" w14:textId="77777777" w:rsidR="0038637F" w:rsidRPr="007C6CFA" w:rsidRDefault="0038637F" w:rsidP="007C6CFA">
      <w:pPr>
        <w:spacing w:line="240" w:lineRule="auto"/>
        <w:ind w:left="720" w:right="824"/>
        <w:rPr>
          <w:i/>
        </w:rPr>
      </w:pPr>
      <w:r w:rsidRPr="007C6CFA">
        <w:rPr>
          <w:i/>
        </w:rPr>
        <w:t>…</w:t>
      </w:r>
    </w:p>
    <w:p w14:paraId="4277E218" w14:textId="77777777" w:rsidR="0038637F" w:rsidRPr="007C6CFA" w:rsidRDefault="0038637F" w:rsidP="007C6CFA">
      <w:pPr>
        <w:spacing w:line="240" w:lineRule="auto"/>
        <w:ind w:left="720" w:right="824"/>
        <w:rPr>
          <w:i/>
        </w:rPr>
      </w:pPr>
      <w:r w:rsidRPr="007C6CFA">
        <w:rPr>
          <w:i/>
        </w:rPr>
        <w:t>m) Resultados de revisiones, informes, verificaciones y auditorías de que sean objeto con motivo de la fiscalización de sus recursos, una vez concluidas; así como su debido cumplimiento;</w:t>
      </w:r>
    </w:p>
    <w:p w14:paraId="0C298345" w14:textId="77777777" w:rsidR="0038637F" w:rsidRPr="007C6CFA" w:rsidRDefault="0038637F" w:rsidP="007C6CFA">
      <w:pPr>
        <w:spacing w:line="240" w:lineRule="auto"/>
        <w:ind w:left="720" w:right="824"/>
        <w:rPr>
          <w:i/>
        </w:rPr>
      </w:pPr>
      <w:r w:rsidRPr="007C6CFA">
        <w:rPr>
          <w:i/>
        </w:rPr>
        <w:t>…</w:t>
      </w:r>
    </w:p>
    <w:p w14:paraId="2F9DABA9" w14:textId="77777777" w:rsidR="0038637F" w:rsidRPr="007C6CFA" w:rsidRDefault="0038637F" w:rsidP="007C6CFA">
      <w:pPr>
        <w:spacing w:line="240" w:lineRule="auto"/>
        <w:ind w:left="720" w:right="824"/>
        <w:rPr>
          <w:i/>
        </w:rPr>
      </w:pPr>
    </w:p>
    <w:p w14:paraId="4ECF31B5" w14:textId="77777777" w:rsidR="0038637F" w:rsidRPr="007C6CFA" w:rsidRDefault="0038637F" w:rsidP="007C6CFA">
      <w:pPr>
        <w:spacing w:line="240" w:lineRule="auto"/>
        <w:ind w:left="720" w:right="824"/>
        <w:jc w:val="center"/>
        <w:rPr>
          <w:b/>
          <w:i/>
        </w:rPr>
      </w:pPr>
      <w:r w:rsidRPr="007C6CFA">
        <w:rPr>
          <w:b/>
          <w:i/>
        </w:rPr>
        <w:t>CAPÍTULO III</w:t>
      </w:r>
    </w:p>
    <w:p w14:paraId="7DB2D93F" w14:textId="77777777" w:rsidR="0038637F" w:rsidRPr="007C6CFA" w:rsidRDefault="0038637F" w:rsidP="007C6CFA">
      <w:pPr>
        <w:spacing w:line="240" w:lineRule="auto"/>
        <w:ind w:left="720" w:right="824"/>
        <w:jc w:val="center"/>
        <w:rPr>
          <w:b/>
          <w:i/>
        </w:rPr>
      </w:pPr>
      <w:r w:rsidRPr="007C6CFA">
        <w:rPr>
          <w:b/>
          <w:i/>
        </w:rPr>
        <w:t>De los Informes de Ingresos y Gastos de los Partidos Políticos</w:t>
      </w:r>
    </w:p>
    <w:p w14:paraId="514546B0" w14:textId="77777777" w:rsidR="0038637F" w:rsidRPr="007C6CFA" w:rsidRDefault="0038637F" w:rsidP="007C6CFA">
      <w:pPr>
        <w:spacing w:line="240" w:lineRule="auto"/>
        <w:ind w:left="720" w:right="824"/>
        <w:rPr>
          <w:i/>
        </w:rPr>
      </w:pPr>
    </w:p>
    <w:p w14:paraId="69B5B111" w14:textId="77777777" w:rsidR="0038637F" w:rsidRPr="007C6CFA" w:rsidRDefault="0038637F" w:rsidP="007C6CFA">
      <w:pPr>
        <w:spacing w:line="240" w:lineRule="auto"/>
        <w:ind w:left="720" w:right="824"/>
        <w:rPr>
          <w:b/>
          <w:i/>
        </w:rPr>
      </w:pPr>
      <w:r w:rsidRPr="007C6CFA">
        <w:rPr>
          <w:b/>
          <w:i/>
        </w:rPr>
        <w:t>Artículo 77.</w:t>
      </w:r>
    </w:p>
    <w:p w14:paraId="7A56BEED" w14:textId="77777777" w:rsidR="0038637F" w:rsidRPr="007C6CFA" w:rsidRDefault="0038637F" w:rsidP="007C6CFA">
      <w:pPr>
        <w:spacing w:line="240" w:lineRule="auto"/>
        <w:ind w:left="720" w:right="824"/>
        <w:rPr>
          <w:b/>
          <w:i/>
        </w:rPr>
      </w:pPr>
      <w:r w:rsidRPr="007C6CFA">
        <w:rPr>
          <w:b/>
          <w:i/>
        </w:rPr>
        <w:t>…</w:t>
      </w:r>
    </w:p>
    <w:p w14:paraId="6CE77D8F" w14:textId="77777777" w:rsidR="0038637F" w:rsidRPr="007C6CFA" w:rsidRDefault="0038637F" w:rsidP="007C6CFA">
      <w:pPr>
        <w:spacing w:line="240" w:lineRule="auto"/>
        <w:ind w:left="720" w:right="824"/>
        <w:rPr>
          <w:i/>
        </w:rPr>
      </w:pPr>
      <w:r w:rsidRPr="007C6CFA">
        <w:rPr>
          <w:i/>
        </w:rPr>
        <w:t>2. 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a través de la Comisión de Fiscalización la cual estará a cargo de la elaboración y presentación al Consejo General del dictamen consolidado y proyecto de resolución de los diversos informes que están obligados a presentar los partidos políticos.</w:t>
      </w:r>
    </w:p>
    <w:p w14:paraId="07C8D3B5" w14:textId="77777777" w:rsidR="0038637F" w:rsidRPr="007C6CFA" w:rsidRDefault="0038637F" w:rsidP="007C6CFA">
      <w:pPr>
        <w:ind w:right="-787"/>
      </w:pPr>
    </w:p>
    <w:p w14:paraId="3E6E8ADD" w14:textId="371A41F3" w:rsidR="0038637F" w:rsidRPr="007C6CFA" w:rsidRDefault="0038637F" w:rsidP="007C6CFA">
      <w:pPr>
        <w:ind w:right="-28"/>
      </w:pPr>
      <w:r w:rsidRPr="007C6CFA">
        <w:t xml:space="preserve">De los preceptos anteriores, se advierte que </w:t>
      </w:r>
      <w:r w:rsidR="00457AEB" w:rsidRPr="007C6CFA">
        <w:rPr>
          <w:b/>
        </w:rPr>
        <w:t>EL</w:t>
      </w:r>
      <w:r w:rsidR="00457AEB" w:rsidRPr="007C6CFA">
        <w:t xml:space="preserve"> </w:t>
      </w:r>
      <w:r w:rsidRPr="007C6CFA">
        <w:rPr>
          <w:b/>
        </w:rPr>
        <w:t>SUJETO OBLIGADO</w:t>
      </w:r>
      <w:r w:rsidRPr="007C6CFA">
        <w:t xml:space="preserve"> sustentó la reserva en la fracci</w:t>
      </w:r>
      <w:r w:rsidR="00D05CD4" w:rsidRPr="007C6CFA">
        <w:t>ón</w:t>
      </w:r>
      <w:r w:rsidRPr="007C6CFA">
        <w:t xml:space="preserve"> V del artículo 140 de la Ley de Transparencia y Acceso a la Información Pública del Estado de México y Municipios. </w:t>
      </w:r>
    </w:p>
    <w:p w14:paraId="13DC7B9E" w14:textId="77777777" w:rsidR="0089300A" w:rsidRPr="007C6CFA" w:rsidRDefault="0089300A" w:rsidP="007C6CFA">
      <w:pPr>
        <w:ind w:right="-28"/>
      </w:pPr>
    </w:p>
    <w:p w14:paraId="18D65563" w14:textId="77777777" w:rsidR="0089300A" w:rsidRPr="007C6CFA" w:rsidRDefault="0089300A" w:rsidP="007C6CFA">
      <w:pPr>
        <w:ind w:right="-7"/>
      </w:pPr>
      <w:r w:rsidRPr="007C6CFA">
        <w:t>Ahora bien, el artículo 140, fracción V, numeral 1, de la Ley de Transparencia y Acceso a la Información Pública del Estado de México y Municipios, (homólogo del artículo 113, fracción VI de la Ley General de Transparencia y Acceso a la Información Pública) prevé que podrá clasificarse como información reservada aquella cuya publicación obstruya o cause perjuicio en las actividades de fiscalización, verificación, inspección, comprobación y auditoría sobre el cumplimiento de leyes.</w:t>
      </w:r>
    </w:p>
    <w:p w14:paraId="032903B0" w14:textId="719671C8" w:rsidR="0089300A" w:rsidRPr="007C6CFA" w:rsidRDefault="0089300A" w:rsidP="007C6CFA">
      <w:pPr>
        <w:ind w:right="-28"/>
      </w:pPr>
    </w:p>
    <w:p w14:paraId="709EBCB3" w14:textId="77777777" w:rsidR="0089300A" w:rsidRPr="007C6CFA" w:rsidRDefault="0089300A" w:rsidP="007C6CFA">
      <w:pPr>
        <w:tabs>
          <w:tab w:val="left" w:pos="4962"/>
        </w:tabs>
      </w:pPr>
      <w:r w:rsidRPr="007C6CFA">
        <w:t>En ese sentido, los Lineamientos generales en materia de clasificación y desclasificación de la información, así como para la elaboración de versiones públicas -en adelante Lineamientos Generales- disponen en su artículo vigésimo cuarto lo siguiente:</w:t>
      </w:r>
    </w:p>
    <w:p w14:paraId="14BA0B14" w14:textId="77777777" w:rsidR="0089300A" w:rsidRPr="007C6CFA" w:rsidRDefault="0089300A" w:rsidP="007C6CFA">
      <w:pPr>
        <w:ind w:right="-93"/>
      </w:pPr>
    </w:p>
    <w:p w14:paraId="4047AF0B" w14:textId="77777777" w:rsidR="0089300A" w:rsidRPr="007C6CFA" w:rsidRDefault="0089300A" w:rsidP="007C6CFA">
      <w:pPr>
        <w:spacing w:line="240" w:lineRule="auto"/>
        <w:ind w:left="567" w:right="567"/>
        <w:rPr>
          <w:i/>
        </w:rPr>
      </w:pPr>
      <w:r w:rsidRPr="007C6CFA">
        <w:rPr>
          <w:b/>
          <w:i/>
        </w:rPr>
        <w:t>“Vigésimo cuarto. </w:t>
      </w:r>
      <w:r w:rsidRPr="007C6CFA">
        <w:rPr>
          <w:i/>
        </w:rPr>
        <w:t xml:space="preserve">De conformidad con el artículo 113, fracción VI de la Ley General, podrá considerarse como </w:t>
      </w:r>
      <w:r w:rsidRPr="007C6CFA">
        <w:rPr>
          <w:b/>
          <w:i/>
        </w:rPr>
        <w:t>reservada, aquella información que obstruya las actividades de verificación, inspección y auditoría relativas al cumplimiento de las leyes</w:t>
      </w:r>
      <w:r w:rsidRPr="007C6CFA">
        <w:rPr>
          <w:i/>
        </w:rPr>
        <w:t>, cuando se actualicen los siguientes elementos:</w:t>
      </w:r>
    </w:p>
    <w:p w14:paraId="19131C5B" w14:textId="77777777" w:rsidR="0089300A" w:rsidRPr="007C6CFA" w:rsidRDefault="0089300A" w:rsidP="007C6CFA">
      <w:pPr>
        <w:spacing w:line="240" w:lineRule="auto"/>
        <w:ind w:left="567" w:right="567"/>
        <w:rPr>
          <w:i/>
        </w:rPr>
      </w:pPr>
    </w:p>
    <w:p w14:paraId="0D337CFE" w14:textId="77777777" w:rsidR="0089300A" w:rsidRPr="007C6CFA" w:rsidRDefault="0089300A" w:rsidP="007C6CFA">
      <w:pPr>
        <w:spacing w:line="240" w:lineRule="auto"/>
        <w:ind w:left="567" w:right="567"/>
        <w:rPr>
          <w:i/>
        </w:rPr>
      </w:pPr>
      <w:r w:rsidRPr="007C6CFA">
        <w:rPr>
          <w:b/>
          <w:i/>
        </w:rPr>
        <w:t>I.</w:t>
      </w:r>
      <w:r w:rsidRPr="007C6CFA">
        <w:rPr>
          <w:i/>
        </w:rPr>
        <w:t> La existencia de un procedimiento de verificación del cumplimiento de las leyes;</w:t>
      </w:r>
    </w:p>
    <w:p w14:paraId="0B4EDD04" w14:textId="77777777" w:rsidR="0089300A" w:rsidRPr="007C6CFA" w:rsidRDefault="0089300A" w:rsidP="007C6CFA">
      <w:pPr>
        <w:spacing w:line="240" w:lineRule="auto"/>
        <w:ind w:left="567" w:right="567"/>
        <w:rPr>
          <w:i/>
        </w:rPr>
      </w:pPr>
    </w:p>
    <w:p w14:paraId="6B819387" w14:textId="77777777" w:rsidR="0089300A" w:rsidRPr="007C6CFA" w:rsidRDefault="0089300A" w:rsidP="007C6CFA">
      <w:pPr>
        <w:spacing w:line="240" w:lineRule="auto"/>
        <w:ind w:left="567" w:right="567"/>
        <w:rPr>
          <w:i/>
        </w:rPr>
      </w:pPr>
      <w:r w:rsidRPr="007C6CFA">
        <w:rPr>
          <w:b/>
          <w:i/>
        </w:rPr>
        <w:t>II</w:t>
      </w:r>
      <w:r w:rsidRPr="007C6CFA">
        <w:rPr>
          <w:i/>
        </w:rPr>
        <w:t>. Que el procedimiento se encuentre en trámite;</w:t>
      </w:r>
    </w:p>
    <w:p w14:paraId="6505A145" w14:textId="77777777" w:rsidR="0089300A" w:rsidRPr="007C6CFA" w:rsidRDefault="0089300A" w:rsidP="007C6CFA">
      <w:pPr>
        <w:spacing w:line="240" w:lineRule="auto"/>
        <w:ind w:left="567" w:right="567"/>
        <w:rPr>
          <w:i/>
        </w:rPr>
      </w:pPr>
      <w:r w:rsidRPr="007C6CFA">
        <w:rPr>
          <w:b/>
          <w:i/>
        </w:rPr>
        <w:t>III.</w:t>
      </w:r>
      <w:r w:rsidRPr="007C6CFA">
        <w:rPr>
          <w:i/>
        </w:rPr>
        <w:t> La vinculación directa con las actividades que realiza la autoridad en el procedimiento de verificación del cumplimiento de las leyes, y</w:t>
      </w:r>
    </w:p>
    <w:p w14:paraId="2408BE64" w14:textId="77777777" w:rsidR="0089300A" w:rsidRPr="007C6CFA" w:rsidRDefault="0089300A" w:rsidP="007C6CFA">
      <w:pPr>
        <w:spacing w:line="240" w:lineRule="auto"/>
        <w:ind w:left="567" w:right="567"/>
        <w:rPr>
          <w:i/>
        </w:rPr>
      </w:pPr>
    </w:p>
    <w:p w14:paraId="7E7CD27F" w14:textId="77777777" w:rsidR="0089300A" w:rsidRPr="007C6CFA" w:rsidRDefault="0089300A" w:rsidP="007C6CFA">
      <w:pPr>
        <w:spacing w:line="240" w:lineRule="auto"/>
        <w:ind w:left="567" w:right="567"/>
        <w:rPr>
          <w:i/>
        </w:rPr>
      </w:pPr>
      <w:r w:rsidRPr="007C6CFA">
        <w:rPr>
          <w:b/>
          <w:i/>
        </w:rPr>
        <w:t>IV.</w:t>
      </w:r>
      <w:r w:rsidRPr="007C6CFA">
        <w:rPr>
          <w:i/>
        </w:rPr>
        <w:t> Que la difusión de la información impida u obstaculice las actividades de inspección, supervisión o vigilancia que realicen las autoridades en el procedimiento de verificación del cumplimiento de las leyes.”</w:t>
      </w:r>
    </w:p>
    <w:p w14:paraId="15A45FFB" w14:textId="77777777" w:rsidR="0089300A" w:rsidRPr="007C6CFA" w:rsidRDefault="0089300A" w:rsidP="007C6CFA">
      <w:pPr>
        <w:ind w:right="-93"/>
        <w:rPr>
          <w:b/>
        </w:rPr>
      </w:pPr>
    </w:p>
    <w:p w14:paraId="5E02CDD0" w14:textId="77777777" w:rsidR="0089300A" w:rsidRPr="007C6CFA" w:rsidRDefault="0089300A" w:rsidP="007C6CFA">
      <w:pPr>
        <w:ind w:right="-7"/>
      </w:pPr>
      <w:r w:rsidRPr="007C6CFA">
        <w:t xml:space="preserve">Del lineamiento en cita, se colige que se trata de información reservada aquella que </w:t>
      </w:r>
      <w:r w:rsidRPr="007C6CFA">
        <w:rPr>
          <w:b/>
        </w:rPr>
        <w:t xml:space="preserve">obstruya las actividades de </w:t>
      </w:r>
      <w:r w:rsidRPr="007C6CFA">
        <w:t xml:space="preserve">verificación, inspección y </w:t>
      </w:r>
      <w:r w:rsidRPr="007C6CFA">
        <w:rPr>
          <w:b/>
        </w:rPr>
        <w:t xml:space="preserve">auditoría relativas al cumplimiento de las leyes, </w:t>
      </w:r>
      <w:r w:rsidRPr="007C6CFA">
        <w:t xml:space="preserve">cuando se actualicen las siguientes hipótesis normativas: </w:t>
      </w:r>
    </w:p>
    <w:p w14:paraId="2C9E9628" w14:textId="77777777" w:rsidR="0089300A" w:rsidRPr="007C6CFA" w:rsidRDefault="0089300A" w:rsidP="007C6CFA">
      <w:pPr>
        <w:ind w:right="-93"/>
      </w:pPr>
    </w:p>
    <w:p w14:paraId="5AF33E18" w14:textId="77777777" w:rsidR="0089300A" w:rsidRPr="007C6CFA" w:rsidRDefault="0089300A" w:rsidP="007C6CFA">
      <w:pPr>
        <w:numPr>
          <w:ilvl w:val="0"/>
          <w:numId w:val="6"/>
        </w:numPr>
        <w:ind w:right="843"/>
      </w:pPr>
      <w:r w:rsidRPr="007C6CFA">
        <w:t xml:space="preserve">La existencia de un procedimiento de verificación del cumplimiento de las leyes. </w:t>
      </w:r>
    </w:p>
    <w:p w14:paraId="40A1F616" w14:textId="77777777" w:rsidR="0089300A" w:rsidRPr="007C6CFA" w:rsidRDefault="0089300A" w:rsidP="007C6CFA">
      <w:pPr>
        <w:numPr>
          <w:ilvl w:val="0"/>
          <w:numId w:val="6"/>
        </w:numPr>
        <w:ind w:right="843"/>
      </w:pPr>
      <w:r w:rsidRPr="007C6CFA">
        <w:t>Que ese procedimiento se encuentre en trámite.</w:t>
      </w:r>
    </w:p>
    <w:p w14:paraId="206A7BE4" w14:textId="77777777" w:rsidR="0089300A" w:rsidRPr="007C6CFA" w:rsidRDefault="0089300A" w:rsidP="007C6CFA">
      <w:pPr>
        <w:numPr>
          <w:ilvl w:val="0"/>
          <w:numId w:val="6"/>
        </w:numPr>
        <w:ind w:right="843"/>
      </w:pPr>
      <w:r w:rsidRPr="007C6CFA">
        <w:t xml:space="preserve">La vinculación directa con las actividades que realiza la autoridad en el procedimiento de verificación del cumplimiento de las leyes. </w:t>
      </w:r>
    </w:p>
    <w:p w14:paraId="301FA1C3" w14:textId="77777777" w:rsidR="0089300A" w:rsidRPr="007C6CFA" w:rsidRDefault="0089300A" w:rsidP="007C6CFA">
      <w:pPr>
        <w:numPr>
          <w:ilvl w:val="0"/>
          <w:numId w:val="6"/>
        </w:numPr>
        <w:ind w:right="843"/>
      </w:pPr>
      <w:r w:rsidRPr="007C6CFA">
        <w:lastRenderedPageBreak/>
        <w:t xml:space="preserve">Que la difusión de la información impida u obstaculice las actividades de inspección, supervisión o vigilancia que realicen las autoridades en el proceso de verificación del cumplimiento de las leyes. </w:t>
      </w:r>
    </w:p>
    <w:p w14:paraId="488D77B4" w14:textId="77777777" w:rsidR="0089300A" w:rsidRPr="007C6CFA" w:rsidRDefault="0089300A" w:rsidP="007C6CFA">
      <w:pPr>
        <w:ind w:left="786" w:right="843"/>
      </w:pPr>
    </w:p>
    <w:p w14:paraId="783AED0B" w14:textId="3E4BEF2D" w:rsidR="0089300A" w:rsidRPr="007C6CFA" w:rsidRDefault="001D0F3A" w:rsidP="007C6CFA">
      <w:r w:rsidRPr="007C6CFA">
        <w:t xml:space="preserve">Como se precisó, en respuesta </w:t>
      </w:r>
      <w:r w:rsidR="00B33C6F" w:rsidRPr="007C6CFA">
        <w:rPr>
          <w:b/>
          <w:bCs/>
        </w:rPr>
        <w:t xml:space="preserve">EL SUJETO OBLIGADO </w:t>
      </w:r>
      <w:r w:rsidR="00B33C6F" w:rsidRPr="007C6CFA">
        <w:t>únicamente</w:t>
      </w:r>
      <w:r w:rsidRPr="007C6CFA">
        <w:t xml:space="preserve"> señaló que </w:t>
      </w:r>
      <w:r w:rsidR="00B856B1" w:rsidRPr="007C6CFA">
        <w:t>no se ha realizado el proceso de Fiscalización, Verificación, Inspección, Comprobación y Auditoría del ejercicio 2025, es decir, no indicó que se encontraba en proceso alguna auditoría,</w:t>
      </w:r>
      <w:r w:rsidRPr="007C6CFA">
        <w:t xml:space="preserve"> es decir, </w:t>
      </w:r>
      <w:r w:rsidR="00B856B1" w:rsidRPr="007C6CFA">
        <w:t xml:space="preserve">no </w:t>
      </w:r>
      <w:r w:rsidRPr="007C6CFA">
        <w:t xml:space="preserve">se confirma la existencia de Auditorías </w:t>
      </w:r>
      <w:r w:rsidR="00B856B1" w:rsidRPr="007C6CFA">
        <w:t>en proceso, por ende, no se atiende ninguno de los numerales referidos en los Lineamientos Técnicos generales para la clasificación de la información.</w:t>
      </w:r>
    </w:p>
    <w:p w14:paraId="31D21E65" w14:textId="77777777" w:rsidR="0038637F" w:rsidRPr="007C6CFA" w:rsidRDefault="0038637F" w:rsidP="007C6CFA">
      <w:pPr>
        <w:ind w:right="-28"/>
      </w:pPr>
    </w:p>
    <w:p w14:paraId="64E4E7EC" w14:textId="0D1ACCD3" w:rsidR="0038637F" w:rsidRPr="007C6CFA" w:rsidRDefault="00B856B1" w:rsidP="007C6CFA">
      <w:pPr>
        <w:ind w:right="-28"/>
      </w:pPr>
      <w:r w:rsidRPr="007C6CFA">
        <w:t>Por lo tanto</w:t>
      </w:r>
      <w:r w:rsidR="0038637F" w:rsidRPr="007C6CFA">
        <w:t xml:space="preserve">, </w:t>
      </w:r>
      <w:r w:rsidR="0038637F" w:rsidRPr="007C6CFA">
        <w:rPr>
          <w:b/>
        </w:rPr>
        <w:t xml:space="preserve">EL SUJETO OBLIGADO </w:t>
      </w:r>
      <w:r w:rsidR="0038637F" w:rsidRPr="007C6CFA">
        <w:t>no pudo acreditar la forma en la que los documentos solicitados puedan poner en riesgo</w:t>
      </w:r>
      <w:r w:rsidR="00B549B1" w:rsidRPr="007C6CFA">
        <w:t xml:space="preserve"> </w:t>
      </w:r>
      <w:r w:rsidRPr="007C6CFA">
        <w:t>algún</w:t>
      </w:r>
      <w:r w:rsidR="00B549B1" w:rsidRPr="007C6CFA">
        <w:t xml:space="preserve"> proceso de </w:t>
      </w:r>
      <w:r w:rsidR="00CC5742" w:rsidRPr="007C6CFA">
        <w:t>revisión que refiere</w:t>
      </w:r>
      <w:r w:rsidR="0038637F" w:rsidRPr="007C6CFA">
        <w:t>, ya que únicamente citó los preceptos, pero no refirió la forma en que estos aplicarían al caso en concreto.</w:t>
      </w:r>
    </w:p>
    <w:p w14:paraId="40B8361A" w14:textId="77777777" w:rsidR="0038637F" w:rsidRPr="007C6CFA" w:rsidRDefault="0038637F" w:rsidP="007C6CFA"/>
    <w:p w14:paraId="5566EF0E" w14:textId="25D8A6D3" w:rsidR="00B549B1" w:rsidRPr="007C6CFA" w:rsidRDefault="00916DED" w:rsidP="007C6CFA">
      <w:pPr>
        <w:tabs>
          <w:tab w:val="left" w:pos="4962"/>
        </w:tabs>
        <w:rPr>
          <w:rFonts w:eastAsia="Calibri" w:cs="Tahoma"/>
          <w:iCs/>
          <w:lang w:val="es-ES" w:eastAsia="es-ES_tradnl"/>
        </w:rPr>
      </w:pPr>
      <w:r w:rsidRPr="007C6CFA">
        <w:rPr>
          <w:rFonts w:eastAsia="Calibri" w:cs="Tahoma"/>
          <w:iCs/>
          <w:lang w:val="es-ES" w:eastAsia="es-ES_tradnl"/>
        </w:rPr>
        <w:t xml:space="preserve">Además, </w:t>
      </w:r>
      <w:r w:rsidR="00B549B1" w:rsidRPr="007C6CFA">
        <w:rPr>
          <w:rFonts w:eastAsia="Calibri" w:cs="Tahoma"/>
          <w:iCs/>
          <w:lang w:val="es-ES" w:eastAsia="es-ES_tradnl"/>
        </w:rPr>
        <w:t>resulta prudente tomar en consideración lo plasmado en el criterio 09/2004 emitido por la Suprema Corte de Justicia de la Nación, cuya literalidad es la siguiente:</w:t>
      </w:r>
    </w:p>
    <w:p w14:paraId="68EDC10D" w14:textId="77777777" w:rsidR="00B549B1" w:rsidRPr="007C6CFA" w:rsidRDefault="00B549B1" w:rsidP="007C6CFA">
      <w:pPr>
        <w:tabs>
          <w:tab w:val="left" w:pos="4962"/>
        </w:tabs>
        <w:rPr>
          <w:rFonts w:eastAsia="Calibri" w:cs="Tahoma"/>
          <w:iCs/>
          <w:lang w:val="es-ES" w:eastAsia="es-ES_tradnl"/>
        </w:rPr>
      </w:pPr>
    </w:p>
    <w:p w14:paraId="04140F2E" w14:textId="77777777" w:rsidR="00B549B1" w:rsidRPr="007C6CFA" w:rsidRDefault="00B549B1" w:rsidP="007C6CFA">
      <w:pPr>
        <w:tabs>
          <w:tab w:val="left" w:pos="4962"/>
        </w:tabs>
        <w:spacing w:line="240" w:lineRule="auto"/>
        <w:ind w:left="567" w:right="539"/>
        <w:rPr>
          <w:rFonts w:eastAsia="Calibri" w:cs="Tahoma"/>
          <w:i/>
          <w:iCs/>
          <w:lang w:val="es-ES" w:eastAsia="es-ES_tradnl"/>
        </w:rPr>
      </w:pPr>
      <w:r w:rsidRPr="007C6CFA">
        <w:rPr>
          <w:rFonts w:eastAsia="Calibri" w:cs="Tahoma"/>
          <w:i/>
          <w:iCs/>
          <w:lang w:val="es-ES" w:eastAsia="es-ES_tradnl"/>
        </w:rPr>
        <w:t>"</w:t>
      </w:r>
      <w:r w:rsidRPr="007C6CFA">
        <w:rPr>
          <w:rFonts w:eastAsia="Calibri" w:cs="Tahoma"/>
          <w:b/>
          <w:i/>
          <w:iCs/>
          <w:lang w:val="es-ES" w:eastAsia="es-ES_tradnl"/>
        </w:rPr>
        <w:t>INFORMACIÓN SUJETA A REVISIÓN. SI YA CONSTA EN UN DOCUMENTO DEFINITIVO, DEBE PERMITIRSE EL ACCESO A ÉSTE</w:t>
      </w:r>
      <w:r w:rsidRPr="007C6CFA">
        <w:rPr>
          <w:rFonts w:eastAsia="Calibri" w:cs="Tahoma"/>
          <w:i/>
          <w:iCs/>
          <w:lang w:val="es-ES" w:eastAsia="es-ES_tradnl"/>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10970A11" w14:textId="77777777" w:rsidR="00B549B1" w:rsidRPr="007C6CFA" w:rsidRDefault="00B549B1" w:rsidP="007C6CFA">
      <w:pPr>
        <w:tabs>
          <w:tab w:val="left" w:pos="4962"/>
        </w:tabs>
        <w:ind w:left="567" w:right="539"/>
        <w:rPr>
          <w:rFonts w:eastAsia="Calibri" w:cs="Tahoma"/>
          <w:i/>
          <w:iCs/>
          <w:lang w:val="es-ES" w:eastAsia="es-ES_tradnl"/>
        </w:rPr>
      </w:pPr>
      <w:r w:rsidRPr="007C6CFA">
        <w:rPr>
          <w:rFonts w:eastAsia="Calibri" w:cs="Tahoma"/>
          <w:i/>
          <w:iCs/>
          <w:lang w:val="es-ES" w:eastAsia="es-ES_tradnl"/>
        </w:rPr>
        <w:t>Clasificación de la información 10/2004-J, 19 de mayo de 2004.</w:t>
      </w:r>
    </w:p>
    <w:p w14:paraId="0D69E40D" w14:textId="77777777" w:rsidR="00B549B1" w:rsidRPr="007C6CFA" w:rsidRDefault="00B549B1" w:rsidP="007C6CFA">
      <w:pPr>
        <w:tabs>
          <w:tab w:val="left" w:pos="4962"/>
        </w:tabs>
        <w:ind w:left="567" w:right="539"/>
        <w:rPr>
          <w:rFonts w:eastAsia="Calibri" w:cs="Tahoma"/>
          <w:i/>
          <w:iCs/>
          <w:lang w:val="es-ES" w:eastAsia="es-ES_tradnl"/>
        </w:rPr>
      </w:pPr>
      <w:r w:rsidRPr="007C6CFA">
        <w:rPr>
          <w:rFonts w:eastAsia="Calibri" w:cs="Tahoma"/>
          <w:i/>
          <w:iCs/>
          <w:lang w:val="es-ES" w:eastAsia="es-ES_tradnl"/>
        </w:rPr>
        <w:lastRenderedPageBreak/>
        <w:t>Unanimidad de votos"</w:t>
      </w:r>
    </w:p>
    <w:p w14:paraId="325E9134" w14:textId="77777777" w:rsidR="00B549B1" w:rsidRPr="007C6CFA" w:rsidRDefault="00B549B1" w:rsidP="007C6CFA">
      <w:pPr>
        <w:tabs>
          <w:tab w:val="left" w:pos="4962"/>
        </w:tabs>
        <w:rPr>
          <w:rFonts w:eastAsia="Calibri" w:cs="Tahoma"/>
          <w:iCs/>
          <w:lang w:val="es-ES" w:eastAsia="es-ES_tradnl"/>
        </w:rPr>
      </w:pPr>
    </w:p>
    <w:p w14:paraId="5CB7AD54" w14:textId="40A555CA" w:rsidR="007B3EE8" w:rsidRPr="007C6CFA" w:rsidRDefault="007B3EE8" w:rsidP="007C6CFA">
      <w:pPr>
        <w:ind w:right="49"/>
      </w:pPr>
      <w:r w:rsidRPr="007C6CFA">
        <w:t xml:space="preserve">Del Criterio citado, se colige que aquella información que conste en documentos que son de acceso público como es el caso de los documentos definitivos, no pueden ser reservados pese a que se encuentren sujetos a un proceso de revisión, cuyo acceso no puede ser restringido y, por el contrario, son de alcance e interés público. </w:t>
      </w:r>
    </w:p>
    <w:p w14:paraId="221331B7" w14:textId="77777777" w:rsidR="00B549B1" w:rsidRPr="007C6CFA" w:rsidRDefault="00B549B1" w:rsidP="007C6CFA">
      <w:pPr>
        <w:ind w:right="-28"/>
      </w:pPr>
    </w:p>
    <w:p w14:paraId="4C01DA44" w14:textId="5DB927ED" w:rsidR="002B0EF8" w:rsidRPr="007C6CFA" w:rsidRDefault="00B549B1" w:rsidP="007C6CFA">
      <w:pPr>
        <w:ind w:right="-28"/>
      </w:pPr>
      <w:r w:rsidRPr="007C6CFA">
        <w:t>Además</w:t>
      </w:r>
      <w:r w:rsidR="002B0EF8" w:rsidRPr="007C6CFA">
        <w:t>, se logra advertir que efectivamente entre la respuesta emitida por la Titular de la Unidad de Trasparencia y el Servidor Público Habilitado competente (Secretaría de Finanzas y Administración) existe una contradicción en las repuestas emitidas, ello es así, porque por un lado manifiestan que la cantidad erogada fue de cero pesos, y por el otro reservan la información, ya que aún no se ha realizado un proceso de fiscalización, verificación, inspección, comprobación y auditoría. Lo cual da como resultado, que la respuesta emitida, no genere certeza alguna al particular.</w:t>
      </w:r>
    </w:p>
    <w:p w14:paraId="1DC40FE0" w14:textId="77777777" w:rsidR="0058498A" w:rsidRPr="007C6CFA" w:rsidRDefault="0058498A" w:rsidP="007C6CFA">
      <w:pPr>
        <w:ind w:right="-28"/>
      </w:pPr>
    </w:p>
    <w:p w14:paraId="66FBFE49" w14:textId="0AEB415D" w:rsidR="0058498A" w:rsidRPr="007C6CFA" w:rsidRDefault="0058498A" w:rsidP="007C6CFA">
      <w:pPr>
        <w:ind w:right="-28"/>
      </w:pPr>
      <w:r w:rsidRPr="007C6CFA">
        <w:t>Por lo que su respuesta inicial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6C57191F" w14:textId="77777777" w:rsidR="0058498A" w:rsidRPr="007C6CFA" w:rsidRDefault="0058498A" w:rsidP="007C6CFA">
      <w:pPr>
        <w:tabs>
          <w:tab w:val="left" w:pos="8222"/>
        </w:tabs>
        <w:ind w:right="-7"/>
      </w:pPr>
    </w:p>
    <w:p w14:paraId="646BBBF6" w14:textId="77777777" w:rsidR="0058498A" w:rsidRPr="007C6CFA" w:rsidRDefault="0058498A" w:rsidP="007C6CFA">
      <w:pPr>
        <w:spacing w:line="276" w:lineRule="auto"/>
        <w:ind w:left="851" w:right="902"/>
        <w:rPr>
          <w:i/>
        </w:rPr>
      </w:pPr>
      <w:r w:rsidRPr="007C6CFA">
        <w:rPr>
          <w:i/>
        </w:rPr>
        <w:t>“</w:t>
      </w:r>
      <w:r w:rsidRPr="007C6CFA">
        <w:rPr>
          <w:b/>
          <w:bCs/>
          <w:i/>
        </w:rPr>
        <w:t>Congruencia y exhaustividad. Sus alcances para garantizar el derecho de acceso a la información.</w:t>
      </w:r>
      <w:r w:rsidRPr="007C6CFA">
        <w:rPr>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w:t>
      </w:r>
      <w:r w:rsidRPr="007C6CFA">
        <w:rPr>
          <w:i/>
        </w:rPr>
        <w:lastRenderedPageBreak/>
        <w:t>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0CF17763" w14:textId="77777777" w:rsidR="00B549B1" w:rsidRPr="007C6CFA" w:rsidRDefault="00B549B1" w:rsidP="007C6CFA">
      <w:pPr>
        <w:ind w:right="-28"/>
      </w:pPr>
    </w:p>
    <w:p w14:paraId="30B67FE0" w14:textId="77777777" w:rsidR="00B856B1" w:rsidRPr="007C6CFA" w:rsidRDefault="00B856B1" w:rsidP="007C6CFA">
      <w:pPr>
        <w:rPr>
          <w:b/>
          <w:u w:val="single"/>
        </w:rPr>
      </w:pPr>
      <w:r w:rsidRPr="007C6CFA">
        <w:rPr>
          <w:b/>
          <w:u w:val="single"/>
        </w:rPr>
        <w:t xml:space="preserve">Por ello, se determina que, la información requerida NO actualiza la causal de clasificación como reservada prevista en el artículo 140, fracción V, numeral 1, de la Ley de Transparencia y Acceso a la Información Pública del Estado de México y Municipios. </w:t>
      </w:r>
    </w:p>
    <w:p w14:paraId="07D44DCB" w14:textId="77777777" w:rsidR="00B856B1" w:rsidRPr="007C6CFA" w:rsidRDefault="00B856B1" w:rsidP="007C6CFA">
      <w:pPr>
        <w:rPr>
          <w:b/>
          <w:u w:val="single"/>
        </w:rPr>
      </w:pPr>
    </w:p>
    <w:p w14:paraId="38554247" w14:textId="77777777" w:rsidR="00B856B1" w:rsidRPr="007C6CFA" w:rsidRDefault="00B856B1" w:rsidP="007C6CFA">
      <w:pPr>
        <w:ind w:right="49"/>
      </w:pPr>
      <w:r w:rsidRPr="007C6CFA">
        <w:t>Ya que no se advierte que con su entrega se vulnere algún procedimiento de fiscalización o auditoria no es impedimento para que puedan ser entregados pues se trata de documentos definitivos, que son aquellos que han alcanzado una versión final, oficial o concluyente, y que no están sujetos a modificaciones adicionales, por lo que este tipo de documentos no vulneran los procedimientos de auditoria como resulta del caso concreto.</w:t>
      </w:r>
    </w:p>
    <w:p w14:paraId="39DC66C6" w14:textId="77777777" w:rsidR="00B856B1" w:rsidRPr="007C6CFA" w:rsidRDefault="00B856B1" w:rsidP="007C6CFA">
      <w:pPr>
        <w:ind w:right="49"/>
      </w:pPr>
    </w:p>
    <w:p w14:paraId="575F909F" w14:textId="77777777" w:rsidR="00B856B1" w:rsidRPr="007C6CFA" w:rsidRDefault="00B856B1" w:rsidP="007C6CFA">
      <w:pPr>
        <w:ind w:right="49"/>
      </w:pPr>
      <w:r w:rsidRPr="007C6CFA">
        <w:t>Por el contrario la entrega de la información Transparencia y rendición de cuentas, en virtud que los documentos definitivos, como contratos, resoluciones o adquisiciones ya materializadas, deben ser accesibles para que los ciudadanos y otras partes interesadas puedan supervisar el uso de los recursos públicos, las decisiones gubernamentales y el cumplimiento de los procedimientos legales, garantizando que los ciudadanos tengan el derecho de conocer la información relacionada con la administración pública, excepto en casos muy específicos (seguridad nacional, etc.), por lo que documentos definitivos no suelen entrar en esas excepciones.</w:t>
      </w:r>
    </w:p>
    <w:p w14:paraId="083C03AC" w14:textId="77777777" w:rsidR="00B856B1" w:rsidRPr="007C6CFA" w:rsidRDefault="00B856B1" w:rsidP="007C6CFA">
      <w:pPr>
        <w:ind w:right="49"/>
      </w:pPr>
    </w:p>
    <w:p w14:paraId="0165A425" w14:textId="72149920" w:rsidR="00B856B1" w:rsidRPr="007C6CFA" w:rsidRDefault="00B856B1" w:rsidP="007C6CFA">
      <w:pPr>
        <w:ind w:right="49"/>
      </w:pPr>
      <w:r w:rsidRPr="007C6CFA">
        <w:lastRenderedPageBreak/>
        <w:t xml:space="preserve">Por otro lado, mantener los documentos definitivos accesibles ayuda a prevenir la corrupción, si los documentos finales fueran reservados, se permitiría encubrir decisiones o contrataciones irregulares aun y cuando estas ya fueron consumadas, por lo que </w:t>
      </w:r>
      <w:r w:rsidR="000B42A0" w:rsidRPr="007C6CFA">
        <w:t>los documentos finales aumentan</w:t>
      </w:r>
      <w:r w:rsidRPr="007C6CFA">
        <w:t xml:space="preserve"> la confianza de los ciudadanos en las instituciones, ya que se demuestra que las decisiones se han tomado de manera abierta y conforme a la ley. En resumen, los documentos definitivos se consideran el resultado de procesos que deben ser conocidos y evaluados por la sociedad, y por eso no se clasifican como reservados, por lo que se desestima la pretendida clasificación propuesta por </w:t>
      </w:r>
      <w:r w:rsidRPr="007C6CFA">
        <w:rPr>
          <w:b/>
          <w:bCs/>
        </w:rPr>
        <w:t>EL SUJETO OBLIGADO</w:t>
      </w:r>
      <w:r w:rsidRPr="007C6CFA">
        <w:t>.</w:t>
      </w:r>
    </w:p>
    <w:p w14:paraId="4542DA1E" w14:textId="77777777" w:rsidR="00B856B1" w:rsidRPr="007C6CFA" w:rsidRDefault="00B856B1" w:rsidP="007C6CFA">
      <w:pPr>
        <w:ind w:right="-28"/>
      </w:pPr>
    </w:p>
    <w:p w14:paraId="40E6203C" w14:textId="67D7B4FC" w:rsidR="00B549B1" w:rsidRPr="007C6CFA" w:rsidRDefault="00B549B1" w:rsidP="007C6CFA">
      <w:pPr>
        <w:ind w:right="-28"/>
      </w:pPr>
      <w:r w:rsidRPr="007C6CFA">
        <w:t>Luego entonces,</w:t>
      </w:r>
      <w:r w:rsidR="00916DED" w:rsidRPr="007C6CFA">
        <w:t xml:space="preserve"> </w:t>
      </w:r>
      <w:r w:rsidR="00916DED" w:rsidRPr="007C6CFA">
        <w:rPr>
          <w:rFonts w:cs="Arial"/>
          <w:lang w:val="es-ES"/>
        </w:rPr>
        <w:t xml:space="preserve">bajo los principios de certeza, eficacia y objetividad, establecidos en el artículo 9, de la Ley de Transparencia y Acceso a la Información Pública del Estado de México y Municipios, este Instituto como Órgano Garante determina </w:t>
      </w:r>
      <w:r w:rsidR="00916DED" w:rsidRPr="007C6CFA">
        <w:t>procedente</w:t>
      </w:r>
      <w:r w:rsidRPr="007C6CFA">
        <w:t xml:space="preserve"> ordenar la entrega </w:t>
      </w:r>
      <w:r w:rsidR="00770377" w:rsidRPr="007C6CFA">
        <w:t>la entrega de la información peticionada,</w:t>
      </w:r>
      <w:r w:rsidR="00576A90" w:rsidRPr="007C6CFA">
        <w:t xml:space="preserve"> por lo que corresponde al requerimiento relativo a los costos y los servicios que </w:t>
      </w:r>
      <w:r w:rsidR="000B42A0" w:rsidRPr="007C6CFA">
        <w:t>brinda, en</w:t>
      </w:r>
      <w:r w:rsidR="00770377" w:rsidRPr="007C6CFA">
        <w:t xml:space="preserve"> versión pública de ser procedente.</w:t>
      </w:r>
    </w:p>
    <w:p w14:paraId="4FE68278" w14:textId="77777777" w:rsidR="0012433A" w:rsidRPr="007C6CFA" w:rsidRDefault="0012433A" w:rsidP="007C6CFA"/>
    <w:p w14:paraId="0B919FD4" w14:textId="77777777" w:rsidR="004A4042" w:rsidRPr="007C6CFA" w:rsidRDefault="004A4042" w:rsidP="007C6CFA">
      <w:pPr>
        <w:pStyle w:val="Ttulo3"/>
      </w:pPr>
      <w:bookmarkStart w:id="33" w:name="_Toc165402882"/>
      <w:bookmarkStart w:id="34" w:name="_Toc183526901"/>
      <w:bookmarkStart w:id="35" w:name="_Toc197540893"/>
      <w:bookmarkStart w:id="36" w:name="_Toc198119634"/>
      <w:bookmarkStart w:id="37" w:name="_Toc205971667"/>
      <w:r w:rsidRPr="007C6CFA">
        <w:t>d) Versión pública</w:t>
      </w:r>
      <w:bookmarkEnd w:id="33"/>
      <w:bookmarkEnd w:id="34"/>
      <w:bookmarkEnd w:id="35"/>
      <w:bookmarkEnd w:id="36"/>
      <w:bookmarkEnd w:id="37"/>
    </w:p>
    <w:p w14:paraId="6CAD4588" w14:textId="77777777" w:rsidR="004A4042" w:rsidRPr="007C6CFA" w:rsidRDefault="004A4042" w:rsidP="007C6CFA">
      <w:pPr>
        <w:rPr>
          <w:bCs/>
        </w:rPr>
      </w:pPr>
      <w:r w:rsidRPr="007C6CFA">
        <w:t xml:space="preserve">Para el caso de que el o los documentos de los cuales se ordena su entrega contengan datos personales susceptibles de ser testados, deberán ser entregados en </w:t>
      </w:r>
      <w:r w:rsidRPr="007C6CFA">
        <w:rPr>
          <w:b/>
        </w:rPr>
        <w:t>versión pública</w:t>
      </w:r>
      <w:r w:rsidRPr="007C6CFA">
        <w:t>, pues el</w:t>
      </w:r>
      <w:r w:rsidRPr="007C6CFA">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51511D" w14:textId="77777777" w:rsidR="004A4042" w:rsidRPr="007C6CFA" w:rsidRDefault="004A4042" w:rsidP="007C6CFA">
      <w:pPr>
        <w:rPr>
          <w:rFonts w:eastAsia="Calibri"/>
          <w:bCs/>
          <w:lang w:eastAsia="en-US"/>
        </w:rPr>
      </w:pPr>
    </w:p>
    <w:p w14:paraId="20A1B628" w14:textId="77777777" w:rsidR="004A4042" w:rsidRPr="007C6CFA" w:rsidRDefault="004A4042" w:rsidP="007C6CFA">
      <w:pPr>
        <w:rPr>
          <w:bCs/>
        </w:rPr>
      </w:pPr>
      <w:r w:rsidRPr="007C6CFA">
        <w:rPr>
          <w:bCs/>
        </w:rPr>
        <w:t>A este respecto, los artículos 3, fracciones IX, XX, XXI y XLV; 51 y 52 de la Ley de Transparencia y Acceso a la Información Pública del Estado de México y Municipios establecen:</w:t>
      </w:r>
    </w:p>
    <w:p w14:paraId="76D5D03B" w14:textId="77777777" w:rsidR="004A4042" w:rsidRPr="007C6CFA" w:rsidRDefault="004A4042" w:rsidP="007C6CFA"/>
    <w:p w14:paraId="03A24E04" w14:textId="77777777" w:rsidR="004A4042" w:rsidRPr="007C6CFA" w:rsidRDefault="004A4042" w:rsidP="007C6CFA">
      <w:pPr>
        <w:pStyle w:val="Ttulo"/>
        <w:ind w:firstLine="0"/>
        <w:rPr>
          <w:color w:val="auto"/>
        </w:rPr>
      </w:pPr>
      <w:r w:rsidRPr="007C6CFA">
        <w:rPr>
          <w:b/>
          <w:bCs/>
          <w:noProof/>
          <w:color w:val="auto"/>
        </w:rPr>
        <w:t>“</w:t>
      </w:r>
      <w:r w:rsidRPr="007C6CFA">
        <w:rPr>
          <w:b/>
          <w:bCs/>
          <w:color w:val="auto"/>
        </w:rPr>
        <w:t xml:space="preserve">Artículo 3. </w:t>
      </w:r>
      <w:r w:rsidRPr="007C6CFA">
        <w:rPr>
          <w:color w:val="auto"/>
        </w:rPr>
        <w:t xml:space="preserve">Para los efectos de la presente Ley se entenderá por: </w:t>
      </w:r>
    </w:p>
    <w:p w14:paraId="04979632" w14:textId="77777777" w:rsidR="004A4042" w:rsidRPr="007C6CFA" w:rsidRDefault="004A4042" w:rsidP="007C6CFA">
      <w:pPr>
        <w:pStyle w:val="Ttulo"/>
        <w:ind w:firstLine="0"/>
        <w:rPr>
          <w:color w:val="auto"/>
        </w:rPr>
      </w:pPr>
      <w:r w:rsidRPr="007C6CFA">
        <w:rPr>
          <w:b/>
          <w:color w:val="auto"/>
        </w:rPr>
        <w:t>IX.</w:t>
      </w:r>
      <w:r w:rsidRPr="007C6CFA">
        <w:rPr>
          <w:color w:val="auto"/>
        </w:rPr>
        <w:t xml:space="preserve"> </w:t>
      </w:r>
      <w:r w:rsidRPr="007C6CFA">
        <w:rPr>
          <w:b/>
          <w:color w:val="auto"/>
        </w:rPr>
        <w:t xml:space="preserve">Datos personales: </w:t>
      </w:r>
      <w:r w:rsidRPr="007C6CFA">
        <w:rPr>
          <w:color w:val="auto"/>
        </w:rPr>
        <w:t xml:space="preserve">La información concerniente a una persona, identificada o identificable según lo dispuesto por la Ley de Protección de Datos Personales del Estado de México; </w:t>
      </w:r>
    </w:p>
    <w:p w14:paraId="4669AC1E" w14:textId="77777777" w:rsidR="004A4042" w:rsidRPr="007C6CFA" w:rsidRDefault="004A4042" w:rsidP="007C6CFA"/>
    <w:p w14:paraId="5EFCDE54" w14:textId="77777777" w:rsidR="004A4042" w:rsidRPr="007C6CFA" w:rsidRDefault="004A4042" w:rsidP="007C6CFA">
      <w:pPr>
        <w:pStyle w:val="Ttulo"/>
        <w:ind w:firstLine="0"/>
        <w:rPr>
          <w:color w:val="auto"/>
        </w:rPr>
      </w:pPr>
      <w:r w:rsidRPr="007C6CFA">
        <w:rPr>
          <w:b/>
          <w:color w:val="auto"/>
        </w:rPr>
        <w:t>XX.</w:t>
      </w:r>
      <w:r w:rsidRPr="007C6CFA">
        <w:rPr>
          <w:color w:val="auto"/>
        </w:rPr>
        <w:t xml:space="preserve"> </w:t>
      </w:r>
      <w:r w:rsidRPr="007C6CFA">
        <w:rPr>
          <w:b/>
          <w:color w:val="auto"/>
        </w:rPr>
        <w:t>Información clasificada:</w:t>
      </w:r>
      <w:r w:rsidRPr="007C6CFA">
        <w:rPr>
          <w:color w:val="auto"/>
        </w:rPr>
        <w:t xml:space="preserve"> Aquella considerada por la presente Ley como reservada o confidencial; </w:t>
      </w:r>
    </w:p>
    <w:p w14:paraId="25EA17C8" w14:textId="77777777" w:rsidR="004A4042" w:rsidRPr="007C6CFA" w:rsidRDefault="004A4042" w:rsidP="007C6CFA"/>
    <w:p w14:paraId="209F1047" w14:textId="77777777" w:rsidR="004A4042" w:rsidRPr="007C6CFA" w:rsidRDefault="004A4042" w:rsidP="007C6CFA">
      <w:pPr>
        <w:pStyle w:val="Ttulo"/>
        <w:ind w:firstLine="0"/>
        <w:rPr>
          <w:color w:val="auto"/>
        </w:rPr>
      </w:pPr>
      <w:r w:rsidRPr="007C6CFA">
        <w:rPr>
          <w:b/>
          <w:color w:val="auto"/>
        </w:rPr>
        <w:t>XXI.</w:t>
      </w:r>
      <w:r w:rsidRPr="007C6CFA">
        <w:rPr>
          <w:color w:val="auto"/>
        </w:rPr>
        <w:t xml:space="preserve"> </w:t>
      </w:r>
      <w:r w:rsidRPr="007C6CFA">
        <w:rPr>
          <w:b/>
          <w:color w:val="auto"/>
        </w:rPr>
        <w:t>Información confidencial</w:t>
      </w:r>
      <w:r w:rsidRPr="007C6CFA">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402540" w14:textId="77777777" w:rsidR="004A4042" w:rsidRPr="007C6CFA" w:rsidRDefault="004A4042" w:rsidP="007C6CFA"/>
    <w:p w14:paraId="64E1B73A" w14:textId="77777777" w:rsidR="004A4042" w:rsidRPr="007C6CFA" w:rsidRDefault="004A4042" w:rsidP="007C6CFA">
      <w:pPr>
        <w:pStyle w:val="Ttulo"/>
        <w:ind w:firstLine="0"/>
        <w:rPr>
          <w:color w:val="auto"/>
        </w:rPr>
      </w:pPr>
      <w:r w:rsidRPr="007C6CFA">
        <w:rPr>
          <w:b/>
          <w:color w:val="auto"/>
        </w:rPr>
        <w:t>XLV. Versión pública:</w:t>
      </w:r>
      <w:r w:rsidRPr="007C6CFA">
        <w:rPr>
          <w:color w:val="auto"/>
        </w:rPr>
        <w:t xml:space="preserve"> Documento en el que se elimine, suprime o borra la información clasificada como reservada o confidencial para permitir su acceso. </w:t>
      </w:r>
    </w:p>
    <w:p w14:paraId="423F2800" w14:textId="77777777" w:rsidR="004A4042" w:rsidRPr="007C6CFA" w:rsidRDefault="004A4042" w:rsidP="007C6CFA"/>
    <w:p w14:paraId="0BEE727A" w14:textId="77777777" w:rsidR="004A4042" w:rsidRPr="007C6CFA" w:rsidRDefault="004A4042" w:rsidP="007C6CFA">
      <w:pPr>
        <w:pStyle w:val="Ttulo"/>
        <w:ind w:firstLine="0"/>
        <w:rPr>
          <w:color w:val="auto"/>
        </w:rPr>
      </w:pPr>
      <w:r w:rsidRPr="007C6CFA">
        <w:rPr>
          <w:b/>
          <w:color w:val="auto"/>
        </w:rPr>
        <w:t>Artículo 51.</w:t>
      </w:r>
      <w:r w:rsidRPr="007C6CFA">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C6CFA">
        <w:rPr>
          <w:b/>
          <w:color w:val="auto"/>
        </w:rPr>
        <w:t xml:space="preserve">y tendrá la responsabilidad de verificar en cada caso que la misma no sea confidencial o reservada. </w:t>
      </w:r>
      <w:r w:rsidRPr="007C6CFA">
        <w:rPr>
          <w:color w:val="auto"/>
        </w:rPr>
        <w:t>Dicha Unidad contará con las facultades internas necesarias para gestionar la atención a las solicitudes de información en los términos de la Ley General y la presente Ley.</w:t>
      </w:r>
    </w:p>
    <w:p w14:paraId="55AA6A11" w14:textId="77777777" w:rsidR="004A4042" w:rsidRPr="007C6CFA" w:rsidRDefault="004A4042" w:rsidP="007C6CFA"/>
    <w:p w14:paraId="05B3ED6A" w14:textId="77777777" w:rsidR="004A4042" w:rsidRPr="007C6CFA" w:rsidRDefault="004A4042" w:rsidP="007C6CFA">
      <w:pPr>
        <w:pStyle w:val="Ttulo"/>
        <w:ind w:firstLine="0"/>
        <w:rPr>
          <w:color w:val="auto"/>
        </w:rPr>
      </w:pPr>
      <w:r w:rsidRPr="007C6CFA">
        <w:rPr>
          <w:b/>
          <w:color w:val="auto"/>
        </w:rPr>
        <w:t>Artículo 52.</w:t>
      </w:r>
      <w:r w:rsidRPr="007C6CFA">
        <w:rPr>
          <w:color w:val="auto"/>
        </w:rPr>
        <w:t xml:space="preserve"> Las solicitudes de acceso a la información y las respuestas que se les dé, incluyendo, en su caso, </w:t>
      </w:r>
      <w:r w:rsidRPr="007C6CFA">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7C6CFA">
        <w:rPr>
          <w:color w:val="auto"/>
        </w:rPr>
        <w:t>, siempre y cuando la resolución de referencia se someta a un proceso de disociación, es decir, no haga identificable al titular de tales datos personales.</w:t>
      </w:r>
      <w:r w:rsidRPr="007C6CFA">
        <w:rPr>
          <w:bCs/>
          <w:noProof/>
          <w:color w:val="auto"/>
        </w:rPr>
        <w:t xml:space="preserve">” </w:t>
      </w:r>
      <w:r w:rsidRPr="007C6CFA">
        <w:rPr>
          <w:i w:val="0"/>
          <w:iCs/>
          <w:color w:val="auto"/>
        </w:rPr>
        <w:t>(Énfasis añadido)</w:t>
      </w:r>
    </w:p>
    <w:p w14:paraId="62A7A9D0" w14:textId="77777777" w:rsidR="004A4042" w:rsidRPr="007C6CFA" w:rsidRDefault="004A4042" w:rsidP="007C6CFA"/>
    <w:p w14:paraId="552A7424" w14:textId="77777777" w:rsidR="004A4042" w:rsidRPr="007C6CFA" w:rsidRDefault="004A4042" w:rsidP="007C6CFA">
      <w:r w:rsidRPr="007C6CF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8B67247" w14:textId="77777777" w:rsidR="004A4042" w:rsidRPr="007C6CFA" w:rsidRDefault="004A4042" w:rsidP="007C6CFA"/>
    <w:p w14:paraId="6A4AE887" w14:textId="77777777" w:rsidR="004A4042" w:rsidRPr="007C6CFA" w:rsidRDefault="004A4042" w:rsidP="007C6CFA">
      <w:pPr>
        <w:pStyle w:val="Ttulo"/>
        <w:ind w:firstLine="0"/>
        <w:rPr>
          <w:rFonts w:eastAsia="Arial Unicode MS"/>
          <w:color w:val="auto"/>
        </w:rPr>
      </w:pPr>
      <w:r w:rsidRPr="007C6CFA">
        <w:rPr>
          <w:rFonts w:eastAsia="Arial Unicode MS"/>
          <w:b/>
          <w:color w:val="auto"/>
        </w:rPr>
        <w:t>“Artículo 22.</w:t>
      </w:r>
      <w:r w:rsidRPr="007C6CFA">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56C781F8" w14:textId="77777777" w:rsidR="004A4042" w:rsidRPr="007C6CFA" w:rsidRDefault="004A4042" w:rsidP="007C6CFA">
      <w:pPr>
        <w:rPr>
          <w:rFonts w:eastAsia="Arial Unicode MS"/>
        </w:rPr>
      </w:pPr>
    </w:p>
    <w:p w14:paraId="3ED1FBC2" w14:textId="77777777" w:rsidR="004A4042" w:rsidRPr="007C6CFA" w:rsidRDefault="004A4042" w:rsidP="007C6CFA">
      <w:pPr>
        <w:pStyle w:val="Ttulo"/>
        <w:ind w:firstLine="0"/>
        <w:rPr>
          <w:rFonts w:eastAsia="Arial Unicode MS"/>
          <w:color w:val="auto"/>
        </w:rPr>
      </w:pPr>
      <w:r w:rsidRPr="007C6CFA">
        <w:rPr>
          <w:rFonts w:eastAsia="Arial Unicode MS"/>
          <w:b/>
          <w:color w:val="auto"/>
        </w:rPr>
        <w:t>Artículo 38.</w:t>
      </w:r>
      <w:r w:rsidRPr="007C6CFA">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C6CFA">
        <w:rPr>
          <w:rFonts w:eastAsia="Arial Unicode MS"/>
          <w:b/>
          <w:color w:val="auto"/>
        </w:rPr>
        <w:t>”</w:t>
      </w:r>
      <w:r w:rsidRPr="007C6CFA">
        <w:rPr>
          <w:rFonts w:eastAsia="Arial Unicode MS"/>
          <w:color w:val="auto"/>
        </w:rPr>
        <w:t xml:space="preserve"> </w:t>
      </w:r>
    </w:p>
    <w:p w14:paraId="18B41433" w14:textId="77777777" w:rsidR="004A4042" w:rsidRPr="007C6CFA" w:rsidRDefault="004A4042" w:rsidP="007C6CFA">
      <w:pPr>
        <w:rPr>
          <w:rFonts w:eastAsia="Arial Unicode MS"/>
          <w:i/>
        </w:rPr>
      </w:pPr>
    </w:p>
    <w:p w14:paraId="4F77B062" w14:textId="77777777" w:rsidR="004A4042" w:rsidRPr="007C6CFA" w:rsidRDefault="004A4042" w:rsidP="007C6CFA">
      <w:r w:rsidRPr="007C6CF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DB680DC" w14:textId="77777777" w:rsidR="004A4042" w:rsidRPr="007C6CFA" w:rsidRDefault="004A4042" w:rsidP="007C6CFA"/>
    <w:p w14:paraId="1D7A48EC" w14:textId="77777777" w:rsidR="004A4042" w:rsidRPr="007C6CFA" w:rsidRDefault="004A4042" w:rsidP="007C6CFA">
      <w:r w:rsidRPr="007C6CFA">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C6CFA">
        <w:rPr>
          <w:rFonts w:eastAsia="Arial Unicode MS"/>
        </w:rPr>
        <w:t xml:space="preserve"> que debe ser protegida por </w:t>
      </w:r>
      <w:r w:rsidRPr="007C6CFA">
        <w:rPr>
          <w:rFonts w:eastAsia="Arial Unicode MS"/>
          <w:b/>
        </w:rPr>
        <w:t>EL SUJETO OBLIGADO,</w:t>
      </w:r>
      <w:r w:rsidRPr="007C6CFA">
        <w:rPr>
          <w:rFonts w:eastAsia="Arial Unicode MS"/>
        </w:rPr>
        <w:t xml:space="preserve"> por lo </w:t>
      </w:r>
      <w:r w:rsidRPr="007C6CFA">
        <w:t>que, todo dato personal susceptible de clasificación debe ser protegido.</w:t>
      </w:r>
    </w:p>
    <w:p w14:paraId="774C46C5" w14:textId="77777777" w:rsidR="004A4042" w:rsidRPr="007C6CFA" w:rsidRDefault="004A4042" w:rsidP="007C6CFA"/>
    <w:p w14:paraId="4443E6E2" w14:textId="77777777" w:rsidR="004A4042" w:rsidRPr="007C6CFA" w:rsidRDefault="004A4042" w:rsidP="007C6CFA">
      <w:r w:rsidRPr="007C6CF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BFD348E" w14:textId="77777777" w:rsidR="004A4042" w:rsidRPr="007C6CFA" w:rsidRDefault="004A4042" w:rsidP="007C6CFA"/>
    <w:p w14:paraId="3BD61E3A" w14:textId="77777777" w:rsidR="004A4042" w:rsidRPr="007C6CFA" w:rsidRDefault="004A4042" w:rsidP="007C6CFA">
      <w:r w:rsidRPr="007C6CF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0526D9D" w14:textId="77777777" w:rsidR="004A4042" w:rsidRPr="007C6CFA" w:rsidRDefault="004A4042" w:rsidP="007C6CFA"/>
    <w:p w14:paraId="1543F202" w14:textId="77777777" w:rsidR="004A4042" w:rsidRPr="007C6CFA" w:rsidRDefault="004A4042" w:rsidP="007C6CFA">
      <w:pPr>
        <w:pStyle w:val="Ttulo"/>
        <w:ind w:firstLine="0"/>
        <w:jc w:val="center"/>
        <w:rPr>
          <w:b/>
          <w:color w:val="auto"/>
        </w:rPr>
      </w:pPr>
      <w:r w:rsidRPr="007C6CFA">
        <w:rPr>
          <w:b/>
          <w:color w:val="auto"/>
        </w:rPr>
        <w:t>Ley de Transparencia y Acceso a la Información Pública del Estado de México y Municipios</w:t>
      </w:r>
    </w:p>
    <w:p w14:paraId="6AA805A0" w14:textId="77777777" w:rsidR="004A4042" w:rsidRPr="007C6CFA" w:rsidRDefault="004A4042" w:rsidP="007C6CFA">
      <w:pPr>
        <w:pStyle w:val="Ttulo"/>
        <w:ind w:firstLine="0"/>
        <w:rPr>
          <w:color w:val="auto"/>
        </w:rPr>
      </w:pPr>
    </w:p>
    <w:p w14:paraId="4AECAF3B" w14:textId="77777777" w:rsidR="004A4042" w:rsidRPr="007C6CFA" w:rsidRDefault="004A4042" w:rsidP="007C6CFA">
      <w:pPr>
        <w:pStyle w:val="Ttulo"/>
        <w:ind w:firstLine="0"/>
        <w:rPr>
          <w:color w:val="auto"/>
        </w:rPr>
      </w:pPr>
      <w:r w:rsidRPr="007C6CFA">
        <w:rPr>
          <w:color w:val="auto"/>
        </w:rPr>
        <w:t>“</w:t>
      </w:r>
      <w:r w:rsidRPr="007C6CFA">
        <w:rPr>
          <w:b/>
          <w:color w:val="auto"/>
        </w:rPr>
        <w:t>Artículo 49.</w:t>
      </w:r>
      <w:r w:rsidRPr="007C6CFA">
        <w:rPr>
          <w:color w:val="auto"/>
        </w:rPr>
        <w:t xml:space="preserve"> Los Comités de Transparencia tendrán las siguientes atribuciones:</w:t>
      </w:r>
    </w:p>
    <w:p w14:paraId="750B37AF" w14:textId="77777777" w:rsidR="004A4042" w:rsidRPr="007C6CFA" w:rsidRDefault="004A4042" w:rsidP="007C6CFA">
      <w:pPr>
        <w:pStyle w:val="Ttulo"/>
        <w:ind w:firstLine="0"/>
        <w:rPr>
          <w:color w:val="auto"/>
        </w:rPr>
      </w:pPr>
      <w:r w:rsidRPr="007C6CFA">
        <w:rPr>
          <w:color w:val="auto"/>
        </w:rPr>
        <w:t>VIII. Aprobar, modificar o revocar la clasificación de la información;</w:t>
      </w:r>
    </w:p>
    <w:p w14:paraId="4A6418D4" w14:textId="77777777" w:rsidR="004A4042" w:rsidRPr="007C6CFA" w:rsidRDefault="004A4042" w:rsidP="007C6CFA">
      <w:pPr>
        <w:pStyle w:val="Ttulo"/>
        <w:ind w:firstLine="0"/>
        <w:rPr>
          <w:color w:val="auto"/>
        </w:rPr>
      </w:pPr>
    </w:p>
    <w:p w14:paraId="7D19585A" w14:textId="77777777" w:rsidR="004A4042" w:rsidRPr="007C6CFA" w:rsidRDefault="004A4042" w:rsidP="007C6CFA">
      <w:pPr>
        <w:pStyle w:val="Ttulo"/>
        <w:ind w:firstLine="0"/>
        <w:rPr>
          <w:color w:val="auto"/>
        </w:rPr>
      </w:pPr>
      <w:r w:rsidRPr="007C6CFA">
        <w:rPr>
          <w:b/>
          <w:color w:val="auto"/>
        </w:rPr>
        <w:t>Artículo 132.</w:t>
      </w:r>
      <w:r w:rsidRPr="007C6CFA">
        <w:rPr>
          <w:color w:val="auto"/>
        </w:rPr>
        <w:t xml:space="preserve"> La clasificación de la información se llevará a cabo en el momento en que:</w:t>
      </w:r>
    </w:p>
    <w:p w14:paraId="505F5EA5" w14:textId="77777777" w:rsidR="004A4042" w:rsidRPr="007C6CFA" w:rsidRDefault="004A4042" w:rsidP="007C6CFA">
      <w:pPr>
        <w:pStyle w:val="Ttulo"/>
        <w:ind w:firstLine="0"/>
        <w:rPr>
          <w:color w:val="auto"/>
        </w:rPr>
      </w:pPr>
      <w:r w:rsidRPr="007C6CFA">
        <w:rPr>
          <w:color w:val="auto"/>
        </w:rPr>
        <w:lastRenderedPageBreak/>
        <w:t>I. Se reciba una solicitud de acceso a la información;</w:t>
      </w:r>
    </w:p>
    <w:p w14:paraId="75BEB3C9" w14:textId="77777777" w:rsidR="004A4042" w:rsidRPr="007C6CFA" w:rsidRDefault="004A4042" w:rsidP="007C6CFA">
      <w:pPr>
        <w:pStyle w:val="Ttulo"/>
        <w:ind w:firstLine="0"/>
        <w:rPr>
          <w:color w:val="auto"/>
        </w:rPr>
      </w:pPr>
      <w:r w:rsidRPr="007C6CFA">
        <w:rPr>
          <w:color w:val="auto"/>
        </w:rPr>
        <w:t>II. Se determine mediante resolución de autoridad competente; o</w:t>
      </w:r>
    </w:p>
    <w:p w14:paraId="300409AD" w14:textId="77777777" w:rsidR="004A4042" w:rsidRPr="007C6CFA" w:rsidRDefault="004A4042" w:rsidP="007C6CFA">
      <w:pPr>
        <w:pStyle w:val="Ttulo"/>
        <w:ind w:firstLine="0"/>
        <w:rPr>
          <w:color w:val="auto"/>
        </w:rPr>
      </w:pPr>
      <w:r w:rsidRPr="007C6CFA">
        <w:rPr>
          <w:color w:val="auto"/>
        </w:rPr>
        <w:t>III. Se generen versiones públicas para dar cumplimiento a las obligaciones de transparencia previstas en esta Ley.”</w:t>
      </w:r>
    </w:p>
    <w:p w14:paraId="25F3FBCE" w14:textId="77777777" w:rsidR="004A4042" w:rsidRPr="007C6CFA" w:rsidRDefault="004A4042" w:rsidP="007C6CFA">
      <w:pPr>
        <w:pStyle w:val="Ttulo"/>
        <w:ind w:firstLine="0"/>
        <w:rPr>
          <w:color w:val="auto"/>
        </w:rPr>
      </w:pPr>
    </w:p>
    <w:p w14:paraId="1C0FCC07" w14:textId="77777777" w:rsidR="004A4042" w:rsidRPr="007C6CFA" w:rsidRDefault="004A4042" w:rsidP="007C6CFA">
      <w:pPr>
        <w:pStyle w:val="Ttulo"/>
        <w:ind w:firstLine="0"/>
        <w:rPr>
          <w:color w:val="auto"/>
        </w:rPr>
      </w:pPr>
      <w:r w:rsidRPr="007C6CFA">
        <w:rPr>
          <w:color w:val="auto"/>
        </w:rPr>
        <w:t>“</w:t>
      </w:r>
      <w:r w:rsidRPr="007C6CFA">
        <w:rPr>
          <w:b/>
          <w:color w:val="auto"/>
        </w:rPr>
        <w:t>Segundo. -</w:t>
      </w:r>
      <w:r w:rsidRPr="007C6CFA">
        <w:rPr>
          <w:color w:val="auto"/>
        </w:rPr>
        <w:t xml:space="preserve"> Para efectos de los presentes Lineamientos Generales, se entenderá por:</w:t>
      </w:r>
    </w:p>
    <w:p w14:paraId="2512F93E" w14:textId="77777777" w:rsidR="004A4042" w:rsidRPr="007C6CFA" w:rsidRDefault="004A4042" w:rsidP="007C6CFA">
      <w:pPr>
        <w:pStyle w:val="Ttulo"/>
        <w:ind w:firstLine="0"/>
        <w:rPr>
          <w:color w:val="auto"/>
        </w:rPr>
      </w:pPr>
      <w:r w:rsidRPr="007C6CFA">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3F08B0D" w14:textId="77777777" w:rsidR="004A4042" w:rsidRPr="007C6CFA" w:rsidRDefault="004A4042" w:rsidP="007C6CFA">
      <w:pPr>
        <w:pStyle w:val="Ttulo"/>
        <w:ind w:firstLine="0"/>
        <w:rPr>
          <w:color w:val="auto"/>
        </w:rPr>
      </w:pPr>
    </w:p>
    <w:p w14:paraId="1E134F29" w14:textId="77777777" w:rsidR="004A4042" w:rsidRPr="007C6CFA" w:rsidRDefault="004A4042" w:rsidP="007C6CFA">
      <w:pPr>
        <w:pStyle w:val="Ttulo"/>
        <w:ind w:firstLine="0"/>
        <w:jc w:val="center"/>
        <w:rPr>
          <w:b/>
          <w:color w:val="auto"/>
        </w:rPr>
      </w:pPr>
      <w:r w:rsidRPr="007C6CFA">
        <w:rPr>
          <w:b/>
          <w:color w:val="auto"/>
        </w:rPr>
        <w:t>Lineamientos Generales en materia de Clasificación y Desclasificación de la Información</w:t>
      </w:r>
    </w:p>
    <w:p w14:paraId="65D09EC6" w14:textId="77777777" w:rsidR="004A4042" w:rsidRPr="007C6CFA" w:rsidRDefault="004A4042" w:rsidP="007C6CFA">
      <w:pPr>
        <w:pStyle w:val="Ttulo"/>
        <w:ind w:firstLine="0"/>
        <w:jc w:val="center"/>
        <w:rPr>
          <w:b/>
          <w:color w:val="auto"/>
        </w:rPr>
      </w:pPr>
    </w:p>
    <w:p w14:paraId="0F680BB1" w14:textId="77777777" w:rsidR="004A4042" w:rsidRPr="007C6CFA" w:rsidRDefault="004A4042" w:rsidP="007C6CFA">
      <w:pPr>
        <w:pStyle w:val="Ttulo"/>
        <w:ind w:firstLine="0"/>
        <w:rPr>
          <w:color w:val="auto"/>
        </w:rPr>
      </w:pPr>
      <w:r w:rsidRPr="007C6CFA">
        <w:rPr>
          <w:b/>
          <w:color w:val="auto"/>
        </w:rPr>
        <w:t>Cuarto.</w:t>
      </w:r>
      <w:r w:rsidRPr="007C6CFA">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953F26" w14:textId="77777777" w:rsidR="004A4042" w:rsidRPr="007C6CFA" w:rsidRDefault="004A4042" w:rsidP="007C6CFA">
      <w:pPr>
        <w:pStyle w:val="Ttulo"/>
        <w:ind w:firstLine="0"/>
        <w:rPr>
          <w:color w:val="auto"/>
        </w:rPr>
      </w:pPr>
      <w:r w:rsidRPr="007C6CFA">
        <w:rPr>
          <w:color w:val="auto"/>
        </w:rPr>
        <w:t>Los sujetos obligados deberán aplicar, de manera estricta, las excepciones al derecho de acceso a la información y sólo podrán invocarlas cuando acrediten su procedencia.</w:t>
      </w:r>
    </w:p>
    <w:p w14:paraId="69A450F8" w14:textId="77777777" w:rsidR="004A4042" w:rsidRPr="007C6CFA" w:rsidRDefault="004A4042" w:rsidP="007C6CFA">
      <w:pPr>
        <w:pStyle w:val="Ttulo"/>
        <w:ind w:firstLine="0"/>
        <w:rPr>
          <w:color w:val="auto"/>
        </w:rPr>
      </w:pPr>
    </w:p>
    <w:p w14:paraId="5FC334D3" w14:textId="77777777" w:rsidR="004A4042" w:rsidRPr="007C6CFA" w:rsidRDefault="004A4042" w:rsidP="007C6CFA">
      <w:pPr>
        <w:pStyle w:val="Ttulo"/>
        <w:ind w:firstLine="0"/>
        <w:rPr>
          <w:color w:val="auto"/>
        </w:rPr>
      </w:pPr>
      <w:r w:rsidRPr="007C6CFA">
        <w:rPr>
          <w:b/>
          <w:color w:val="auto"/>
        </w:rPr>
        <w:t>Quinto.</w:t>
      </w:r>
      <w:r w:rsidRPr="007C6CFA">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CE70B8" w14:textId="77777777" w:rsidR="004A4042" w:rsidRPr="007C6CFA" w:rsidRDefault="004A4042" w:rsidP="007C6CFA">
      <w:pPr>
        <w:pStyle w:val="Ttulo"/>
        <w:ind w:firstLine="0"/>
        <w:rPr>
          <w:color w:val="auto"/>
        </w:rPr>
      </w:pPr>
    </w:p>
    <w:p w14:paraId="30C73C87" w14:textId="77777777" w:rsidR="004A4042" w:rsidRPr="007C6CFA" w:rsidRDefault="004A4042" w:rsidP="007C6CFA">
      <w:pPr>
        <w:pStyle w:val="Ttulo"/>
        <w:ind w:firstLine="0"/>
        <w:rPr>
          <w:color w:val="auto"/>
        </w:rPr>
      </w:pPr>
      <w:r w:rsidRPr="007C6CFA">
        <w:rPr>
          <w:b/>
          <w:color w:val="auto"/>
        </w:rPr>
        <w:t>Sexto.</w:t>
      </w:r>
      <w:r w:rsidRPr="007C6CFA">
        <w:rPr>
          <w:color w:val="auto"/>
        </w:rPr>
        <w:t xml:space="preserve"> Se deroga.</w:t>
      </w:r>
    </w:p>
    <w:p w14:paraId="6669E048" w14:textId="77777777" w:rsidR="004A4042" w:rsidRPr="007C6CFA" w:rsidRDefault="004A4042" w:rsidP="007C6CFA">
      <w:pPr>
        <w:pStyle w:val="Ttulo"/>
        <w:ind w:firstLine="0"/>
        <w:rPr>
          <w:color w:val="auto"/>
        </w:rPr>
      </w:pPr>
    </w:p>
    <w:p w14:paraId="06CE10D0" w14:textId="77777777" w:rsidR="004A4042" w:rsidRPr="007C6CFA" w:rsidRDefault="004A4042" w:rsidP="007C6CFA">
      <w:pPr>
        <w:pStyle w:val="Ttulo"/>
        <w:ind w:firstLine="0"/>
        <w:rPr>
          <w:color w:val="auto"/>
        </w:rPr>
      </w:pPr>
      <w:r w:rsidRPr="007C6CFA">
        <w:rPr>
          <w:b/>
          <w:color w:val="auto"/>
        </w:rPr>
        <w:t>Séptimo.</w:t>
      </w:r>
      <w:r w:rsidRPr="007C6CFA">
        <w:rPr>
          <w:color w:val="auto"/>
        </w:rPr>
        <w:t xml:space="preserve"> La clasificación de la información se llevará a cabo en el momento en que:</w:t>
      </w:r>
    </w:p>
    <w:p w14:paraId="2A67A932" w14:textId="77777777" w:rsidR="004A4042" w:rsidRPr="007C6CFA" w:rsidRDefault="004A4042" w:rsidP="007C6CFA">
      <w:pPr>
        <w:pStyle w:val="Ttulo"/>
        <w:ind w:firstLine="0"/>
        <w:rPr>
          <w:color w:val="auto"/>
        </w:rPr>
      </w:pPr>
      <w:r w:rsidRPr="007C6CFA">
        <w:rPr>
          <w:color w:val="auto"/>
        </w:rPr>
        <w:t>I.        Se reciba una solicitud de acceso a la información;</w:t>
      </w:r>
    </w:p>
    <w:p w14:paraId="65D2AE64" w14:textId="77777777" w:rsidR="004A4042" w:rsidRPr="007C6CFA" w:rsidRDefault="004A4042" w:rsidP="007C6CFA">
      <w:pPr>
        <w:pStyle w:val="Ttulo"/>
        <w:ind w:firstLine="0"/>
        <w:rPr>
          <w:color w:val="auto"/>
        </w:rPr>
      </w:pPr>
      <w:r w:rsidRPr="007C6CFA">
        <w:rPr>
          <w:color w:val="auto"/>
        </w:rPr>
        <w:t>II.       Se determine mediante resolución del Comité de Transparencia, el órgano garante competente, o en cumplimiento a una sentencia del Poder Judicial; o</w:t>
      </w:r>
    </w:p>
    <w:p w14:paraId="5E791A41" w14:textId="77777777" w:rsidR="004A4042" w:rsidRPr="007C6CFA" w:rsidRDefault="004A4042" w:rsidP="007C6CFA">
      <w:pPr>
        <w:pStyle w:val="Ttulo"/>
        <w:ind w:firstLine="0"/>
        <w:rPr>
          <w:color w:val="auto"/>
        </w:rPr>
      </w:pPr>
      <w:r w:rsidRPr="007C6CFA">
        <w:rPr>
          <w:color w:val="auto"/>
        </w:rPr>
        <w:lastRenderedPageBreak/>
        <w:t>III.      Se generen versiones públicas para dar cumplimiento a las obligaciones de transparencia previstas en la Ley General, la Ley Federal y las correspondientes de las entidades federativas.</w:t>
      </w:r>
    </w:p>
    <w:p w14:paraId="66F106FA" w14:textId="77777777" w:rsidR="004A4042" w:rsidRPr="007C6CFA" w:rsidRDefault="004A4042" w:rsidP="007C6CFA">
      <w:pPr>
        <w:pStyle w:val="Ttulo"/>
        <w:ind w:firstLine="0"/>
        <w:rPr>
          <w:color w:val="auto"/>
        </w:rPr>
      </w:pPr>
      <w:r w:rsidRPr="007C6CFA">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7A59D14" w14:textId="77777777" w:rsidR="004A4042" w:rsidRPr="007C6CFA" w:rsidRDefault="004A4042" w:rsidP="007C6CFA">
      <w:pPr>
        <w:pStyle w:val="Ttulo"/>
        <w:ind w:firstLine="0"/>
        <w:rPr>
          <w:color w:val="auto"/>
        </w:rPr>
      </w:pPr>
    </w:p>
    <w:p w14:paraId="3787F690" w14:textId="77777777" w:rsidR="004A4042" w:rsidRPr="007C6CFA" w:rsidRDefault="004A4042" w:rsidP="007C6CFA">
      <w:pPr>
        <w:pStyle w:val="Ttulo"/>
        <w:ind w:firstLine="0"/>
        <w:rPr>
          <w:color w:val="auto"/>
        </w:rPr>
      </w:pPr>
      <w:r w:rsidRPr="007C6CFA">
        <w:rPr>
          <w:b/>
          <w:color w:val="auto"/>
        </w:rPr>
        <w:t>Octavo.</w:t>
      </w:r>
      <w:r w:rsidRPr="007C6CFA">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62D2BF" w14:textId="77777777" w:rsidR="0057276E" w:rsidRPr="007C6CFA" w:rsidRDefault="0057276E" w:rsidP="007C6CFA"/>
    <w:p w14:paraId="760AB42C" w14:textId="77777777" w:rsidR="004A4042" w:rsidRPr="007C6CFA" w:rsidRDefault="004A4042" w:rsidP="007C6CFA">
      <w:pPr>
        <w:pStyle w:val="Ttulo"/>
        <w:ind w:firstLine="0"/>
        <w:rPr>
          <w:color w:val="auto"/>
        </w:rPr>
      </w:pPr>
      <w:r w:rsidRPr="007C6CFA">
        <w:rPr>
          <w:color w:val="auto"/>
        </w:rPr>
        <w:t>Para motivar la clasificación se deberán señalar las razones o circunstancias especiales que lo llevaron a concluir que el caso particular se ajusta al supuesto previsto por la norma legal invocada como fundamento.</w:t>
      </w:r>
    </w:p>
    <w:p w14:paraId="133BBB23" w14:textId="77777777" w:rsidR="0057276E" w:rsidRPr="007C6CFA" w:rsidRDefault="0057276E" w:rsidP="007C6CFA"/>
    <w:p w14:paraId="13AEEF3A" w14:textId="77777777" w:rsidR="004A4042" w:rsidRPr="007C6CFA" w:rsidRDefault="004A4042" w:rsidP="007C6CFA">
      <w:pPr>
        <w:pStyle w:val="Ttulo"/>
        <w:ind w:firstLine="0"/>
        <w:rPr>
          <w:color w:val="auto"/>
        </w:rPr>
      </w:pPr>
      <w:r w:rsidRPr="007C6CFA">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91C45A2" w14:textId="77777777" w:rsidR="004A4042" w:rsidRPr="007C6CFA" w:rsidRDefault="004A4042" w:rsidP="007C6CFA">
      <w:pPr>
        <w:pStyle w:val="Ttulo"/>
        <w:ind w:firstLine="0"/>
        <w:rPr>
          <w:color w:val="auto"/>
        </w:rPr>
      </w:pPr>
    </w:p>
    <w:p w14:paraId="0CA82F39" w14:textId="77777777" w:rsidR="004A4042" w:rsidRPr="007C6CFA" w:rsidRDefault="004A4042" w:rsidP="007C6CFA">
      <w:pPr>
        <w:pStyle w:val="Ttulo"/>
        <w:ind w:firstLine="0"/>
        <w:rPr>
          <w:color w:val="auto"/>
        </w:rPr>
      </w:pPr>
      <w:r w:rsidRPr="007C6CFA">
        <w:rPr>
          <w:b/>
          <w:color w:val="auto"/>
        </w:rPr>
        <w:t>Noveno.</w:t>
      </w:r>
      <w:r w:rsidRPr="007C6CFA">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28493E" w14:textId="77777777" w:rsidR="004A4042" w:rsidRPr="007C6CFA" w:rsidRDefault="004A4042" w:rsidP="007C6CFA">
      <w:pPr>
        <w:pStyle w:val="Ttulo"/>
        <w:ind w:firstLine="0"/>
        <w:rPr>
          <w:color w:val="auto"/>
        </w:rPr>
      </w:pPr>
    </w:p>
    <w:p w14:paraId="438E9774" w14:textId="77777777" w:rsidR="004A4042" w:rsidRPr="007C6CFA" w:rsidRDefault="004A4042" w:rsidP="007C6CFA">
      <w:pPr>
        <w:pStyle w:val="Ttulo"/>
        <w:ind w:firstLine="0"/>
        <w:rPr>
          <w:color w:val="auto"/>
        </w:rPr>
      </w:pPr>
      <w:r w:rsidRPr="007C6CFA">
        <w:rPr>
          <w:b/>
          <w:color w:val="auto"/>
        </w:rPr>
        <w:t>Décimo.</w:t>
      </w:r>
      <w:r w:rsidRPr="007C6CFA">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055255D" w14:textId="77777777" w:rsidR="004A4042" w:rsidRPr="007C6CFA" w:rsidRDefault="004A4042" w:rsidP="007C6CFA">
      <w:pPr>
        <w:pStyle w:val="Ttulo"/>
        <w:ind w:firstLine="0"/>
        <w:rPr>
          <w:color w:val="auto"/>
        </w:rPr>
      </w:pPr>
      <w:r w:rsidRPr="007C6CFA">
        <w:rPr>
          <w:color w:val="auto"/>
        </w:rPr>
        <w:t>En ausencia de los titulares de las áreas, la información será clasificada o desclasificada por la persona que lo supla, en términos de la normativa que rija la actuación del sujeto obligado.</w:t>
      </w:r>
    </w:p>
    <w:p w14:paraId="6D875406" w14:textId="77777777" w:rsidR="004A4042" w:rsidRPr="007C6CFA" w:rsidRDefault="004A4042" w:rsidP="007C6CFA">
      <w:pPr>
        <w:pStyle w:val="Ttulo"/>
        <w:ind w:firstLine="0"/>
        <w:rPr>
          <w:color w:val="auto"/>
        </w:rPr>
      </w:pPr>
      <w:r w:rsidRPr="007C6CFA">
        <w:rPr>
          <w:b/>
          <w:color w:val="auto"/>
        </w:rPr>
        <w:t xml:space="preserve">Décimo primero. </w:t>
      </w:r>
      <w:r w:rsidRPr="007C6CFA">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414EE5F" w14:textId="77777777" w:rsidR="00AD5227" w:rsidRPr="007C6CFA" w:rsidRDefault="00AD5227" w:rsidP="007C6CFA">
      <w:pPr>
        <w:rPr>
          <w:lang w:eastAsia="es-CO"/>
        </w:rPr>
      </w:pPr>
    </w:p>
    <w:p w14:paraId="68E56A3D" w14:textId="6C40317C" w:rsidR="00B259F9" w:rsidRPr="007C6CFA" w:rsidRDefault="00B259F9" w:rsidP="007C6CFA">
      <w:pPr>
        <w:rPr>
          <w:lang w:eastAsia="es-CO"/>
        </w:rPr>
      </w:pPr>
      <w:r w:rsidRPr="007C6CFA">
        <w:rPr>
          <w:lang w:eastAsia="es-CO"/>
        </w:rPr>
        <w:t xml:space="preserve">En el caso en particular, se deberá de tener en cuenta de manera enunciativa </w:t>
      </w:r>
      <w:r w:rsidR="00E32670" w:rsidRPr="007C6CFA">
        <w:rPr>
          <w:lang w:eastAsia="es-CO"/>
        </w:rPr>
        <w:t>más</w:t>
      </w:r>
      <w:r w:rsidRPr="007C6CFA">
        <w:rPr>
          <w:lang w:eastAsia="es-CO"/>
        </w:rPr>
        <w:t xml:space="preserve"> son limitativa lo siguiente:</w:t>
      </w:r>
    </w:p>
    <w:p w14:paraId="213AFF43" w14:textId="77777777" w:rsidR="00B259F9" w:rsidRPr="007C6CFA" w:rsidRDefault="00B259F9" w:rsidP="007C6CFA">
      <w:pPr>
        <w:rPr>
          <w:lang w:eastAsia="es-CO"/>
        </w:rPr>
      </w:pPr>
    </w:p>
    <w:p w14:paraId="7E65AD5F" w14:textId="77777777" w:rsidR="00B259F9" w:rsidRPr="007C6CFA" w:rsidRDefault="00B259F9" w:rsidP="007C6CFA">
      <w:r w:rsidRPr="007C6CFA">
        <w:t xml:space="preserve">La </w:t>
      </w:r>
      <w:r w:rsidRPr="007C6CFA">
        <w:rPr>
          <w:b/>
        </w:rPr>
        <w:t>clave de elector</w:t>
      </w:r>
      <w:r w:rsidRPr="007C6CFA">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1DB9192A" w14:textId="77777777" w:rsidR="00B259F9" w:rsidRPr="007C6CFA" w:rsidRDefault="00B259F9" w:rsidP="007C6CFA"/>
    <w:p w14:paraId="61071947" w14:textId="1A8C505D" w:rsidR="00B259F9" w:rsidRPr="007C6CFA" w:rsidRDefault="00B259F9" w:rsidP="007C6CFA">
      <w:r w:rsidRPr="007C6CFA">
        <w:t xml:space="preserve">El </w:t>
      </w:r>
      <w:r w:rsidRPr="007C6CFA">
        <w:rPr>
          <w:b/>
        </w:rPr>
        <w:t>número de OCR,</w:t>
      </w:r>
      <w:r w:rsidRPr="007C6CFA">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r w:rsidR="00E32670" w:rsidRPr="007C6CFA">
        <w:t>geo electoral</w:t>
      </w:r>
      <w:r w:rsidRPr="007C6CFA">
        <w:t xml:space="preserve"> ahí contenida, por lo que es susceptible de resguardarse.</w:t>
      </w:r>
    </w:p>
    <w:p w14:paraId="68619B65" w14:textId="77777777" w:rsidR="00B259F9" w:rsidRPr="007C6CFA" w:rsidRDefault="00B259F9" w:rsidP="007C6CFA"/>
    <w:p w14:paraId="03937365" w14:textId="77777777" w:rsidR="00B259F9" w:rsidRPr="007C6CFA" w:rsidRDefault="00B259F9" w:rsidP="007C6CFA">
      <w:r w:rsidRPr="007C6CFA">
        <w:t xml:space="preserve">La </w:t>
      </w:r>
      <w:r w:rsidRPr="007C6CFA">
        <w:rPr>
          <w:b/>
        </w:rPr>
        <w:t>clave única del registro de población,</w:t>
      </w:r>
      <w:r w:rsidRPr="007C6CFA">
        <w:rPr>
          <w:i/>
        </w:rPr>
        <w:t xml:space="preserve"> </w:t>
      </w:r>
      <w:r w:rsidRPr="007C6CFA">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4ABEAD47" w14:textId="77777777" w:rsidR="00B259F9" w:rsidRPr="007C6CFA" w:rsidRDefault="00B259F9" w:rsidP="007C6CFA"/>
    <w:p w14:paraId="100A507E" w14:textId="77777777" w:rsidR="00B259F9" w:rsidRPr="007C6CFA" w:rsidRDefault="00B259F9" w:rsidP="007C6CFA">
      <w:pPr>
        <w:ind w:right="50"/>
      </w:pPr>
      <w:r w:rsidRPr="007C6CFA">
        <w:t xml:space="preserve">Por cuanto hace al </w:t>
      </w:r>
      <w:r w:rsidRPr="007C6CFA">
        <w:rPr>
          <w:b/>
        </w:rPr>
        <w:t xml:space="preserve">Registro Federal de Contribuyentes (RFC) </w:t>
      </w:r>
      <w:r w:rsidRPr="007C6CFA">
        <w:t>y</w:t>
      </w:r>
      <w:r w:rsidRPr="007C6CFA">
        <w:rPr>
          <w:b/>
        </w:rPr>
        <w:t xml:space="preserve"> el domicilio fiscal </w:t>
      </w:r>
      <w:r w:rsidRPr="007C6CFA">
        <w:t xml:space="preserve">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w:t>
      </w:r>
      <w:r w:rsidRPr="007C6CFA">
        <w:lastRenderedPageBreak/>
        <w:t>prestadores de servicios o contratistas, dichos datos no deben ser suprimidos de las facturas y contratos que vayan a ser entregados.</w:t>
      </w:r>
    </w:p>
    <w:p w14:paraId="76BEA120" w14:textId="77777777" w:rsidR="00B259F9" w:rsidRPr="007C6CFA" w:rsidRDefault="00B259F9" w:rsidP="007C6CFA">
      <w:pPr>
        <w:ind w:right="50"/>
      </w:pPr>
    </w:p>
    <w:p w14:paraId="0A38410A" w14:textId="77777777" w:rsidR="00B259F9" w:rsidRPr="007C6CFA" w:rsidRDefault="00B259F9" w:rsidP="007C6CFA">
      <w:pPr>
        <w:ind w:right="50"/>
      </w:pPr>
      <w:r w:rsidRPr="007C6CFA">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B23CC37" w14:textId="77777777" w:rsidR="00B259F9" w:rsidRPr="007C6CFA" w:rsidRDefault="00B259F9" w:rsidP="007C6CFA">
      <w:pPr>
        <w:ind w:right="50"/>
      </w:pPr>
    </w:p>
    <w:p w14:paraId="175E1A92" w14:textId="77777777" w:rsidR="00B259F9" w:rsidRPr="007C6CFA" w:rsidRDefault="00B259F9" w:rsidP="007C6CFA">
      <w:pPr>
        <w:ind w:right="50"/>
      </w:pPr>
      <w:r w:rsidRPr="007C6CFA">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7C6CFA">
        <w:rPr>
          <w:b/>
        </w:rPr>
        <w:t>no puede considerarse como información clasificada lo relativo a su nombre, registro federal de contribuyentes y domicilio fiscal</w:t>
      </w:r>
      <w:r w:rsidRPr="007C6CFA">
        <w:t>, atento a que dicha información es la que puede generar certeza en los gobernados en que se está ejerciendo debidamente el presupuesto.</w:t>
      </w:r>
    </w:p>
    <w:p w14:paraId="102E1C8C" w14:textId="77777777" w:rsidR="00B259F9" w:rsidRPr="007C6CFA" w:rsidRDefault="00B259F9" w:rsidP="007C6CFA">
      <w:pPr>
        <w:ind w:right="50"/>
      </w:pPr>
    </w:p>
    <w:p w14:paraId="5409E19A" w14:textId="77777777" w:rsidR="00B259F9" w:rsidRPr="007C6CFA" w:rsidRDefault="00B259F9" w:rsidP="007C6CFA">
      <w:r w:rsidRPr="007C6CFA">
        <w:t>Robustece lo anterior el criterio orientador 04/21 emitido por el Instituto Nacional de Transparencia, Acceso a la Información y Protección de Datos Personales, INAI, el cual refiere:</w:t>
      </w:r>
    </w:p>
    <w:p w14:paraId="1A20BA5F" w14:textId="77777777" w:rsidR="00B259F9" w:rsidRPr="007C6CFA" w:rsidRDefault="00B259F9" w:rsidP="007C6CFA"/>
    <w:p w14:paraId="749A97CA" w14:textId="77777777" w:rsidR="00B259F9" w:rsidRPr="007C6CFA" w:rsidRDefault="00B259F9" w:rsidP="007C6CFA">
      <w:pPr>
        <w:spacing w:line="240" w:lineRule="auto"/>
        <w:ind w:left="567" w:right="560"/>
        <w:rPr>
          <w:i/>
        </w:rPr>
      </w:pPr>
      <w:r w:rsidRPr="007C6CFA">
        <w:rPr>
          <w:b/>
          <w:i/>
        </w:rPr>
        <w:t xml:space="preserve">“Registro Federal de Contribuyentes (RFC) de personas físicas proveedoras o contratistas. </w:t>
      </w:r>
      <w:r w:rsidRPr="007C6CFA">
        <w:rPr>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69BE12F2" w14:textId="77777777" w:rsidR="00B259F9" w:rsidRPr="007C6CFA" w:rsidRDefault="00B259F9" w:rsidP="007C6CFA">
      <w:pPr>
        <w:ind w:right="50"/>
      </w:pPr>
    </w:p>
    <w:p w14:paraId="3BE9C3C7" w14:textId="77777777" w:rsidR="00B259F9" w:rsidRPr="007C6CFA" w:rsidRDefault="00B259F9" w:rsidP="007C6CFA">
      <w:pPr>
        <w:ind w:right="50"/>
      </w:pPr>
      <w:r w:rsidRPr="007C6CFA">
        <w:t xml:space="preserve">Relacionado con lo anterior, el </w:t>
      </w:r>
      <w:r w:rsidRPr="007C6CFA">
        <w:rPr>
          <w:b/>
        </w:rPr>
        <w:t>nombre de las personas físicas</w:t>
      </w:r>
      <w:r w:rsidRPr="007C6CFA">
        <w:t xml:space="preserve"> o los </w:t>
      </w:r>
      <w:r w:rsidRPr="007C6CFA">
        <w:rPr>
          <w:b/>
        </w:rPr>
        <w:t>representantes legales de las personas morales</w:t>
      </w:r>
      <w:r w:rsidRPr="007C6CFA">
        <w:t xml:space="preserve">, en su calidad de proveedores, contratistas o prestadores de </w:t>
      </w:r>
      <w:r w:rsidRPr="007C6CFA">
        <w:lastRenderedPageBreak/>
        <w:t>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208786C" w14:textId="77777777" w:rsidR="00B259F9" w:rsidRPr="007C6CFA" w:rsidRDefault="00B259F9" w:rsidP="007C6CFA">
      <w:pPr>
        <w:ind w:right="50"/>
      </w:pPr>
    </w:p>
    <w:p w14:paraId="6A007384" w14:textId="77777777" w:rsidR="00B259F9" w:rsidRPr="007C6CFA" w:rsidRDefault="00B259F9" w:rsidP="007C6CFA">
      <w:pPr>
        <w:ind w:right="50"/>
      </w:pPr>
      <w:r w:rsidRPr="007C6CFA">
        <w:t>Argumentación que guarda sustento en lo estipulado por el artículo 23 de la Ley de Transparencia y Acceso a la Información Pública del Estado de México y Municipios en su penúltimo párrafo, mismo que es del tenor literal siguiente:</w:t>
      </w:r>
    </w:p>
    <w:p w14:paraId="2E5C7635" w14:textId="77777777" w:rsidR="00B259F9" w:rsidRPr="007C6CFA" w:rsidRDefault="00B259F9" w:rsidP="007C6CFA">
      <w:pPr>
        <w:ind w:right="50"/>
      </w:pPr>
    </w:p>
    <w:p w14:paraId="2C2F8E45" w14:textId="77777777" w:rsidR="00B259F9" w:rsidRPr="007C6CFA" w:rsidRDefault="00B259F9" w:rsidP="007C6CFA">
      <w:pPr>
        <w:spacing w:line="240" w:lineRule="auto"/>
        <w:ind w:left="567" w:right="560"/>
        <w:rPr>
          <w:i/>
        </w:rPr>
      </w:pPr>
      <w:r w:rsidRPr="007C6CFA">
        <w:rPr>
          <w:i/>
        </w:rPr>
        <w:t>“</w:t>
      </w:r>
      <w:r w:rsidRPr="007C6CFA">
        <w:rPr>
          <w:b/>
          <w:i/>
        </w:rPr>
        <w:t>Artículo 23.</w:t>
      </w:r>
      <w:r w:rsidRPr="007C6CFA">
        <w:rPr>
          <w:i/>
        </w:rPr>
        <w:t xml:space="preserve"> (…)</w:t>
      </w:r>
    </w:p>
    <w:p w14:paraId="3771BDB1" w14:textId="77777777" w:rsidR="00B259F9" w:rsidRPr="007C6CFA" w:rsidRDefault="00B259F9" w:rsidP="007C6CFA">
      <w:pPr>
        <w:spacing w:line="240" w:lineRule="auto"/>
        <w:ind w:left="567" w:right="560"/>
        <w:rPr>
          <w:i/>
        </w:rPr>
      </w:pPr>
      <w:r w:rsidRPr="007C6CFA">
        <w:rPr>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186F3DD" w14:textId="77777777" w:rsidR="00B259F9" w:rsidRPr="007C6CFA" w:rsidRDefault="00B259F9" w:rsidP="007C6CFA">
      <w:pPr>
        <w:ind w:left="851" w:right="902"/>
        <w:rPr>
          <w:i/>
        </w:rPr>
      </w:pPr>
    </w:p>
    <w:p w14:paraId="5146207A" w14:textId="77777777" w:rsidR="00B259F9" w:rsidRPr="007C6CFA" w:rsidRDefault="00B259F9" w:rsidP="007C6CFA">
      <w:r w:rsidRPr="007C6CFA">
        <w:t>Asimismo, resulta aplicable el contenido del criterio de interpretación 01/19 emitido por el Instituto Nacional de Transparencia, Acceso a la Información, y Protección de Datos Personales, INAI, que lleva por rubro y texto los siguientes</w:t>
      </w:r>
    </w:p>
    <w:p w14:paraId="0A58D532" w14:textId="77777777" w:rsidR="00B259F9" w:rsidRPr="007C6CFA" w:rsidRDefault="00B259F9" w:rsidP="007C6CFA"/>
    <w:p w14:paraId="0CF78FB9" w14:textId="77777777" w:rsidR="00B259F9" w:rsidRPr="007C6CFA" w:rsidRDefault="00B259F9" w:rsidP="007C6CFA">
      <w:pPr>
        <w:spacing w:line="240" w:lineRule="auto"/>
        <w:ind w:left="567" w:right="900"/>
        <w:rPr>
          <w:i/>
        </w:rPr>
      </w:pPr>
      <w:r w:rsidRPr="007C6CFA">
        <w:rPr>
          <w:b/>
          <w:i/>
        </w:rPr>
        <w:t>“Datos de identificación del representante o apoderado legal.</w:t>
      </w:r>
      <w:r w:rsidRPr="007C6CFA">
        <w:rPr>
          <w:i/>
        </w:rPr>
        <w:t xml:space="preserve"> </w:t>
      </w:r>
      <w:r w:rsidRPr="007C6CFA">
        <w:rPr>
          <w:b/>
          <w:i/>
        </w:rPr>
        <w:t xml:space="preserve">Naturaleza jurídica. </w:t>
      </w:r>
      <w:r w:rsidRPr="007C6CFA">
        <w:rPr>
          <w:i/>
        </w:rPr>
        <w:t xml:space="preserve">El nombre, la firma y la rúbrica de una persona física, que actúe como representante o apoderado legal de un tercero que haya celebrado un acto jurídico, con algún sujeto obligado, </w:t>
      </w:r>
      <w:r w:rsidRPr="007C6CFA">
        <w:rPr>
          <w:b/>
          <w:i/>
        </w:rPr>
        <w:t>es información pública, en razón de que tales datos fueron proporcionados con el objeto de expresar el consentimiento obligacional del tercero y otorgar validez a dicho instrumento jurídico</w:t>
      </w:r>
      <w:r w:rsidRPr="007C6CFA">
        <w:rPr>
          <w:i/>
        </w:rPr>
        <w:t>.”</w:t>
      </w:r>
    </w:p>
    <w:p w14:paraId="1051544C" w14:textId="77777777" w:rsidR="00B259F9" w:rsidRPr="007C6CFA" w:rsidRDefault="00B259F9" w:rsidP="007C6CFA"/>
    <w:p w14:paraId="1B1BA1E8" w14:textId="77777777" w:rsidR="00B259F9" w:rsidRPr="007C6CFA" w:rsidRDefault="00B259F9" w:rsidP="007C6CFA">
      <w:r w:rsidRPr="007C6CFA">
        <w:t xml:space="preserve">Mientras que en el caso del </w:t>
      </w:r>
      <w:r w:rsidRPr="007C6CFA">
        <w:rPr>
          <w:b/>
        </w:rPr>
        <w:t>folio fiscal</w:t>
      </w:r>
      <w:r w:rsidRPr="007C6CFA">
        <w:t xml:space="preserve">, la </w:t>
      </w:r>
      <w:r w:rsidRPr="007C6CFA">
        <w:rPr>
          <w:b/>
        </w:rPr>
        <w:t xml:space="preserve">cadena original, </w:t>
      </w:r>
      <w:r w:rsidRPr="007C6CFA">
        <w:t>los</w:t>
      </w:r>
      <w:r w:rsidRPr="007C6CFA">
        <w:rPr>
          <w:b/>
        </w:rPr>
        <w:t xml:space="preserve"> códigos bidimensionales o códigos QR,</w:t>
      </w:r>
      <w:r w:rsidRPr="007C6CFA">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16D35E5A" w14:textId="77777777" w:rsidR="00B259F9" w:rsidRPr="007C6CFA" w:rsidRDefault="00B259F9" w:rsidP="007C6CFA">
      <w:pPr>
        <w:rPr>
          <w:lang w:eastAsia="es-CO"/>
        </w:rPr>
      </w:pPr>
    </w:p>
    <w:p w14:paraId="10B35E43" w14:textId="6C03825F" w:rsidR="00E50D2D" w:rsidRPr="007C6CFA" w:rsidRDefault="00AB1214" w:rsidP="007C6CFA">
      <w:pPr>
        <w:pStyle w:val="Ttulo3"/>
        <w:spacing w:line="360" w:lineRule="auto"/>
        <w:ind w:right="-312"/>
      </w:pPr>
      <w:bookmarkStart w:id="38" w:name="_Toc205971668"/>
      <w:r w:rsidRPr="007C6CFA">
        <w:t>e</w:t>
      </w:r>
      <w:r w:rsidR="00E50D2D" w:rsidRPr="007C6CFA">
        <w:t>) Conclusión</w:t>
      </w:r>
      <w:bookmarkEnd w:id="38"/>
    </w:p>
    <w:p w14:paraId="16646DB7" w14:textId="2905D6BD" w:rsidR="00FD6BCA" w:rsidRPr="007C6CFA" w:rsidRDefault="00C05457" w:rsidP="007C6CFA">
      <w:pPr>
        <w:widowControl w:val="0"/>
        <w:tabs>
          <w:tab w:val="left" w:pos="1701"/>
          <w:tab w:val="left" w:pos="1843"/>
        </w:tabs>
      </w:pPr>
      <w:r w:rsidRPr="007C6CFA">
        <w:t xml:space="preserve">En razón de lo anteriormente expuesto, este Instituto estima que las razones o motivos de inconformidad hechos valer por </w:t>
      </w:r>
      <w:r w:rsidRPr="007C6CFA">
        <w:rPr>
          <w:b/>
        </w:rPr>
        <w:t>LA PARTE RECURRENTE</w:t>
      </w:r>
      <w:r w:rsidRPr="007C6CFA">
        <w:t xml:space="preserve"> devienen </w:t>
      </w:r>
      <w:r w:rsidRPr="007C6CFA">
        <w:rPr>
          <w:b/>
        </w:rPr>
        <w:t>fundadas</w:t>
      </w:r>
      <w:r w:rsidRPr="007C6CFA">
        <w:t xml:space="preserve"> y suficientes para </w:t>
      </w:r>
      <w:r w:rsidR="0044411F" w:rsidRPr="007C6CFA">
        <w:rPr>
          <w:b/>
        </w:rPr>
        <w:t>MODIFICAR</w:t>
      </w:r>
      <w:r w:rsidRPr="007C6CFA">
        <w:t xml:space="preserve"> la respuesta del </w:t>
      </w:r>
      <w:r w:rsidRPr="007C6CFA">
        <w:rPr>
          <w:b/>
        </w:rPr>
        <w:t>SUJETO OBLIGADO</w:t>
      </w:r>
      <w:r w:rsidRPr="007C6CFA">
        <w:t xml:space="preserve"> y ordenarle haga entrega de la </w:t>
      </w:r>
      <w:r w:rsidR="004A4042" w:rsidRPr="007C6CFA">
        <w:t>precisada con anterioridad</w:t>
      </w:r>
      <w:r w:rsidRPr="007C6CFA">
        <w:t>.</w:t>
      </w:r>
    </w:p>
    <w:p w14:paraId="25D1C0C0" w14:textId="77777777" w:rsidR="00FD6BCA" w:rsidRPr="007C6CFA" w:rsidRDefault="00FD6BCA" w:rsidP="007C6CFA">
      <w:pPr>
        <w:widowControl w:val="0"/>
        <w:tabs>
          <w:tab w:val="left" w:pos="1701"/>
          <w:tab w:val="left" w:pos="1843"/>
        </w:tabs>
      </w:pPr>
    </w:p>
    <w:p w14:paraId="05F81DC6" w14:textId="5DD72182" w:rsidR="007147F0" w:rsidRPr="007C6CFA" w:rsidRDefault="007147F0" w:rsidP="007C6CFA">
      <w:pPr>
        <w:ind w:right="-93"/>
      </w:pPr>
      <w:bookmarkStart w:id="39" w:name="_32hioqz" w:colFirst="0" w:colLast="0"/>
      <w:bookmarkEnd w:id="39"/>
      <w:r w:rsidRPr="007C6CFA">
        <w:t xml:space="preserve">Así, con fundamento en lo establecido en los artículos 5, </w:t>
      </w:r>
      <w:r w:rsidR="0057276E" w:rsidRPr="007C6CFA">
        <w:t>párrafos trigésimo noveno, cuadragésimo, cuadragésimo primero,</w:t>
      </w:r>
      <w:r w:rsidRPr="007C6CFA">
        <w:t xml:space="preserve">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659B7FF" w14:textId="77777777" w:rsidR="00D65FBE" w:rsidRPr="007C6CFA" w:rsidRDefault="00D65FBE" w:rsidP="007C6CFA">
      <w:pPr>
        <w:ind w:right="-93"/>
      </w:pPr>
    </w:p>
    <w:p w14:paraId="7AF498F6" w14:textId="77777777" w:rsidR="00D65FBE" w:rsidRPr="007C6CFA" w:rsidRDefault="00D65FBE" w:rsidP="007C6CFA">
      <w:pPr>
        <w:ind w:right="-93"/>
      </w:pPr>
    </w:p>
    <w:p w14:paraId="7171AADD" w14:textId="77777777" w:rsidR="00FD6BCA" w:rsidRPr="007C6CFA" w:rsidRDefault="00FD6BCA" w:rsidP="007C6CFA"/>
    <w:p w14:paraId="30B4D58D" w14:textId="77777777" w:rsidR="00FD6BCA" w:rsidRPr="007C6CFA" w:rsidRDefault="00C05457" w:rsidP="007C6CFA">
      <w:pPr>
        <w:pStyle w:val="Ttulo1"/>
        <w:spacing w:after="240"/>
      </w:pPr>
      <w:bookmarkStart w:id="40" w:name="_1hmsyys" w:colFirst="0" w:colLast="0"/>
      <w:bookmarkStart w:id="41" w:name="_Toc205971669"/>
      <w:bookmarkEnd w:id="40"/>
      <w:r w:rsidRPr="007C6CFA">
        <w:lastRenderedPageBreak/>
        <w:t>RESUELVE</w:t>
      </w:r>
      <w:bookmarkEnd w:id="41"/>
    </w:p>
    <w:p w14:paraId="27B293DB" w14:textId="3EE9EF7B" w:rsidR="00FD6BCA" w:rsidRPr="007C6CFA" w:rsidRDefault="00C05457" w:rsidP="007C6CFA">
      <w:pPr>
        <w:widowControl w:val="0"/>
        <w:spacing w:after="240"/>
      </w:pPr>
      <w:r w:rsidRPr="007C6CFA">
        <w:rPr>
          <w:b/>
        </w:rPr>
        <w:t>PRIMERO.</w:t>
      </w:r>
      <w:r w:rsidRPr="007C6CFA">
        <w:t xml:space="preserve"> Se</w:t>
      </w:r>
      <w:r w:rsidRPr="007C6CFA">
        <w:rPr>
          <w:b/>
        </w:rPr>
        <w:t xml:space="preserve"> </w:t>
      </w:r>
      <w:r w:rsidR="0044411F" w:rsidRPr="007C6CFA">
        <w:rPr>
          <w:b/>
        </w:rPr>
        <w:t>MODIFICA</w:t>
      </w:r>
      <w:r w:rsidRPr="007C6CFA">
        <w:t xml:space="preserve"> la respuesta entregada por el </w:t>
      </w:r>
      <w:r w:rsidRPr="007C6CFA">
        <w:rPr>
          <w:b/>
        </w:rPr>
        <w:t>SUJETO OBLIGADO</w:t>
      </w:r>
      <w:r w:rsidRPr="007C6CFA">
        <w:t xml:space="preserve"> en la solicitud de información </w:t>
      </w:r>
      <w:r w:rsidR="00840D64" w:rsidRPr="007C6CFA">
        <w:rPr>
          <w:b/>
        </w:rPr>
        <w:t>00027/PRI/IP/2025</w:t>
      </w:r>
      <w:r w:rsidRPr="007C6CFA">
        <w:t xml:space="preserve">, por resultar </w:t>
      </w:r>
      <w:r w:rsidRPr="007C6CFA">
        <w:rPr>
          <w:b/>
        </w:rPr>
        <w:t>FUNDADAS</w:t>
      </w:r>
      <w:r w:rsidRPr="007C6CFA">
        <w:t xml:space="preserve"> las razones o motivos de inconformidad hechos valer por </w:t>
      </w:r>
      <w:r w:rsidRPr="007C6CFA">
        <w:rPr>
          <w:b/>
        </w:rPr>
        <w:t>LA PARTE RECURRENTE</w:t>
      </w:r>
      <w:r w:rsidRPr="007C6CFA">
        <w:t xml:space="preserve"> en el Recurso de Revisión </w:t>
      </w:r>
      <w:r w:rsidR="00840D64" w:rsidRPr="007C6CFA">
        <w:rPr>
          <w:b/>
        </w:rPr>
        <w:t>05617/INFOEM/IP/RR/2025</w:t>
      </w:r>
      <w:r w:rsidRPr="007C6CFA">
        <w:t>,</w:t>
      </w:r>
      <w:r w:rsidRPr="007C6CFA">
        <w:rPr>
          <w:b/>
        </w:rPr>
        <w:t xml:space="preserve"> </w:t>
      </w:r>
      <w:r w:rsidRPr="007C6CFA">
        <w:t xml:space="preserve">en términos del considerando </w:t>
      </w:r>
      <w:r w:rsidRPr="007C6CFA">
        <w:rPr>
          <w:b/>
        </w:rPr>
        <w:t>SEGUNDO</w:t>
      </w:r>
      <w:r w:rsidRPr="007C6CFA">
        <w:t xml:space="preserve"> de la presente Resolución.</w:t>
      </w:r>
    </w:p>
    <w:p w14:paraId="5D3466C8" w14:textId="5AE2B408" w:rsidR="004A4042" w:rsidRPr="007C6CFA" w:rsidRDefault="004A4042" w:rsidP="007C6CFA">
      <w:pPr>
        <w:spacing w:after="240"/>
        <w:ind w:right="-93"/>
        <w:rPr>
          <w:i/>
        </w:rPr>
      </w:pPr>
      <w:r w:rsidRPr="007C6CFA">
        <w:rPr>
          <w:b/>
        </w:rPr>
        <w:t>SEGUNDO.</w:t>
      </w:r>
      <w:r w:rsidRPr="007C6CFA">
        <w:t xml:space="preserve"> Se </w:t>
      </w:r>
      <w:r w:rsidRPr="007C6CFA">
        <w:rPr>
          <w:b/>
        </w:rPr>
        <w:t xml:space="preserve">ORDENA </w:t>
      </w:r>
      <w:r w:rsidRPr="007C6CFA">
        <w:t xml:space="preserve">al </w:t>
      </w:r>
      <w:r w:rsidRPr="007C6CFA">
        <w:rPr>
          <w:b/>
        </w:rPr>
        <w:t>SUJETO OBLIGADO</w:t>
      </w:r>
      <w:r w:rsidRPr="007C6CFA">
        <w:t xml:space="preserve">, a efecto de que entregue </w:t>
      </w:r>
      <w:r w:rsidR="00294267" w:rsidRPr="007C6CFA">
        <w:t xml:space="preserve">a través del </w:t>
      </w:r>
      <w:r w:rsidR="00294267" w:rsidRPr="007C6CFA">
        <w:rPr>
          <w:b/>
        </w:rPr>
        <w:t>SAIMEX</w:t>
      </w:r>
      <w:r w:rsidR="00294267" w:rsidRPr="007C6CFA">
        <w:t xml:space="preserve">, </w:t>
      </w:r>
      <w:r w:rsidRPr="007C6CFA">
        <w:t xml:space="preserve">de ser procedente en </w:t>
      </w:r>
      <w:r w:rsidRPr="007C6CFA">
        <w:rPr>
          <w:b/>
        </w:rPr>
        <w:t>versión pública</w:t>
      </w:r>
      <w:r w:rsidRPr="007C6CFA">
        <w:t xml:space="preserve">, </w:t>
      </w:r>
      <w:r w:rsidR="00294267" w:rsidRPr="007C6CFA">
        <w:t xml:space="preserve">los documentos donde conste </w:t>
      </w:r>
      <w:r w:rsidRPr="007C6CFA">
        <w:t>lo siguiente:</w:t>
      </w:r>
      <w:r w:rsidRPr="007C6CFA">
        <w:rPr>
          <w:i/>
        </w:rPr>
        <w:t xml:space="preserve"> </w:t>
      </w:r>
    </w:p>
    <w:p w14:paraId="73E731CD" w14:textId="3ED2C12E" w:rsidR="00E10308" w:rsidRPr="007C6CFA" w:rsidRDefault="00E10308" w:rsidP="007C6CFA">
      <w:pPr>
        <w:tabs>
          <w:tab w:val="left" w:pos="4962"/>
        </w:tabs>
        <w:spacing w:after="240" w:line="240" w:lineRule="auto"/>
        <w:ind w:left="1080" w:right="822"/>
        <w:contextualSpacing/>
        <w:rPr>
          <w:b/>
          <w:i/>
          <w:iCs/>
        </w:rPr>
      </w:pPr>
      <w:r w:rsidRPr="007C6CFA">
        <w:rPr>
          <w:b/>
          <w:i/>
          <w:iCs/>
        </w:rPr>
        <w:t>El costo de los consultorios médico y dental, así como el tipo de servicios que brinda</w:t>
      </w:r>
      <w:r w:rsidR="0044411F" w:rsidRPr="007C6CFA">
        <w:rPr>
          <w:b/>
          <w:i/>
          <w:iCs/>
        </w:rPr>
        <w:t xml:space="preserve">, </w:t>
      </w:r>
      <w:r w:rsidR="00DA28F7" w:rsidRPr="007C6CFA">
        <w:rPr>
          <w:b/>
          <w:i/>
          <w:iCs/>
        </w:rPr>
        <w:t>al 23 de abril de 2025.</w:t>
      </w:r>
    </w:p>
    <w:p w14:paraId="6B7C8854" w14:textId="77777777" w:rsidR="00D65FBE" w:rsidRPr="007C6CFA" w:rsidRDefault="00D65FBE" w:rsidP="007C6CFA">
      <w:pPr>
        <w:spacing w:before="240" w:after="240"/>
        <w:rPr>
          <w:sz w:val="16"/>
          <w:szCs w:val="16"/>
        </w:rPr>
      </w:pPr>
    </w:p>
    <w:p w14:paraId="2A026DDF" w14:textId="0230AFD8" w:rsidR="008A07B9" w:rsidRPr="007C6CFA" w:rsidRDefault="008A07B9" w:rsidP="007C6CFA">
      <w:pPr>
        <w:spacing w:before="240" w:after="240"/>
      </w:pPr>
      <w:r w:rsidRPr="007C6CFA">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A73C529" w14:textId="77777777" w:rsidR="00FD6BCA" w:rsidRPr="007C6CFA" w:rsidRDefault="00C05457" w:rsidP="007C6CFA">
      <w:r w:rsidRPr="007C6CFA">
        <w:rPr>
          <w:b/>
        </w:rPr>
        <w:t>TERCERO.</w:t>
      </w:r>
      <w:r w:rsidRPr="007C6CFA">
        <w:t xml:space="preserve"> </w:t>
      </w:r>
      <w:r w:rsidRPr="007C6CFA">
        <w:rPr>
          <w:b/>
        </w:rPr>
        <w:t xml:space="preserve">Notifíquese </w:t>
      </w:r>
      <w:r w:rsidRPr="007C6CFA">
        <w:t>vía Sistema de Acceso a la Información Mexiquense (</w:t>
      </w:r>
      <w:r w:rsidRPr="007C6CFA">
        <w:rPr>
          <w:b/>
        </w:rPr>
        <w:t>SAIMEX</w:t>
      </w:r>
      <w:r w:rsidRPr="007C6CFA">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w:t>
      </w:r>
      <w:r w:rsidRPr="007C6CFA">
        <w:lastRenderedPageBreak/>
        <w:t>215 y 216 de la Ley de Transparencia y Acceso a la Información Pública del Estado de México y Municipios.</w:t>
      </w:r>
    </w:p>
    <w:p w14:paraId="463D1865" w14:textId="77777777" w:rsidR="00D65FBE" w:rsidRPr="007C6CFA" w:rsidRDefault="00D65FBE" w:rsidP="007C6CFA"/>
    <w:p w14:paraId="29C9A01A" w14:textId="77777777" w:rsidR="00FD6BCA" w:rsidRPr="007C6CFA" w:rsidRDefault="00C05457" w:rsidP="007C6CFA">
      <w:r w:rsidRPr="007C6CFA">
        <w:rPr>
          <w:b/>
        </w:rPr>
        <w:t>CUARTO.</w:t>
      </w:r>
      <w:r w:rsidRPr="007C6CFA">
        <w:t xml:space="preserve"> Notifíquese a </w:t>
      </w:r>
      <w:r w:rsidRPr="007C6CFA">
        <w:rPr>
          <w:b/>
        </w:rPr>
        <w:t>LA PARTE RECURRENTE</w:t>
      </w:r>
      <w:r w:rsidRPr="007C6CFA">
        <w:t xml:space="preserve"> la presente resolución vía Sistema de Acceso a la Información Mexiquense (</w:t>
      </w:r>
      <w:r w:rsidRPr="007C6CFA">
        <w:rPr>
          <w:b/>
        </w:rPr>
        <w:t>SAIMEX</w:t>
      </w:r>
      <w:r w:rsidRPr="007C6CFA">
        <w:t>).</w:t>
      </w:r>
    </w:p>
    <w:p w14:paraId="370FCE47" w14:textId="77777777" w:rsidR="00FD6BCA" w:rsidRPr="007C6CFA" w:rsidRDefault="00FD6BCA" w:rsidP="007C6CFA"/>
    <w:p w14:paraId="7469428C" w14:textId="77777777" w:rsidR="00FD6BCA" w:rsidRPr="007C6CFA" w:rsidRDefault="00C05457" w:rsidP="007C6CFA">
      <w:r w:rsidRPr="007C6CFA">
        <w:rPr>
          <w:b/>
        </w:rPr>
        <w:t>QUINTO</w:t>
      </w:r>
      <w:r w:rsidRPr="007C6CFA">
        <w:t xml:space="preserve">. Hágase del conocimiento a </w:t>
      </w:r>
      <w:r w:rsidRPr="007C6CFA">
        <w:rPr>
          <w:b/>
        </w:rPr>
        <w:t>LA PARTE RECURRENTE</w:t>
      </w:r>
      <w:r w:rsidRPr="007C6CF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52ADD03" w14:textId="77777777" w:rsidR="00FD6BCA" w:rsidRPr="007C6CFA" w:rsidRDefault="00FD6BCA" w:rsidP="007C6CFA"/>
    <w:p w14:paraId="586D8226" w14:textId="77777777" w:rsidR="00FD6BCA" w:rsidRPr="007C6CFA" w:rsidRDefault="00C05457" w:rsidP="007C6CFA">
      <w:r w:rsidRPr="007C6CFA">
        <w:rPr>
          <w:b/>
        </w:rPr>
        <w:t>SEXTO.</w:t>
      </w:r>
      <w:r w:rsidRPr="007C6CFA">
        <w:t xml:space="preserve"> De conformidad con el artículo 198 de la Ley de Transparencia y Acceso a la Información Pública del Estado de México y Municipios, el </w:t>
      </w:r>
      <w:r w:rsidRPr="007C6CFA">
        <w:rPr>
          <w:b/>
        </w:rPr>
        <w:t>SUJETO OBLIGADO</w:t>
      </w:r>
      <w:r w:rsidRPr="007C6CFA">
        <w:t xml:space="preserve"> podrá solicitar una ampliación de plazo de manera fundada y motivada, para el cumplimiento de la presente resolución.</w:t>
      </w:r>
    </w:p>
    <w:p w14:paraId="7C26BF45" w14:textId="77777777" w:rsidR="00FD6BCA" w:rsidRPr="007C6CFA" w:rsidRDefault="00FD6BCA" w:rsidP="007C6CFA"/>
    <w:p w14:paraId="7584C79A" w14:textId="37248D36" w:rsidR="00FD6BCA" w:rsidRPr="007C6CFA" w:rsidRDefault="00C05457" w:rsidP="007C6CFA">
      <w:r w:rsidRPr="007C6CFA">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4042" w:rsidRPr="007C6CFA">
        <w:t xml:space="preserve">VIGÉSIMA </w:t>
      </w:r>
      <w:r w:rsidR="0049147A" w:rsidRPr="007C6CFA">
        <w:t>OCTAVA</w:t>
      </w:r>
      <w:r w:rsidR="004268EA" w:rsidRPr="007C6CFA">
        <w:t xml:space="preserve"> </w:t>
      </w:r>
      <w:r w:rsidRPr="007C6CFA">
        <w:t xml:space="preserve">SESIÓN ORDINARIA, CELEBRADA EL </w:t>
      </w:r>
      <w:r w:rsidR="0049147A" w:rsidRPr="007C6CFA">
        <w:t>TRECE</w:t>
      </w:r>
      <w:r w:rsidR="005C2C15" w:rsidRPr="007C6CFA">
        <w:t xml:space="preserve"> DE AGOSTO</w:t>
      </w:r>
      <w:r w:rsidR="00964A04" w:rsidRPr="007C6CFA">
        <w:t xml:space="preserve"> </w:t>
      </w:r>
      <w:r w:rsidRPr="007C6CFA">
        <w:t>DE DOS MIL VEINTICINCO, ANTE EL SECRETARIO TÉCNICO DEL PLENO, ALEXIS TAPIA RAMÍREZ.</w:t>
      </w:r>
    </w:p>
    <w:p w14:paraId="01EA63CC" w14:textId="77777777" w:rsidR="00FD6BCA" w:rsidRPr="007C6CFA" w:rsidRDefault="00C05457" w:rsidP="007C6CFA">
      <w:pPr>
        <w:ind w:right="-93"/>
      </w:pPr>
      <w:r w:rsidRPr="007C6CFA">
        <w:t>SCMM/AGZ/DEMF/PAG</w:t>
      </w:r>
    </w:p>
    <w:p w14:paraId="18033E89" w14:textId="77777777" w:rsidR="00FD6BCA" w:rsidRPr="007C6CFA" w:rsidRDefault="00FD6BCA" w:rsidP="007C6CFA">
      <w:pPr>
        <w:ind w:right="-93"/>
      </w:pPr>
    </w:p>
    <w:p w14:paraId="4F82D4CE" w14:textId="77777777" w:rsidR="00FD6BCA" w:rsidRPr="007C6CFA" w:rsidRDefault="00FD6BCA" w:rsidP="007C6CFA">
      <w:pPr>
        <w:ind w:right="-93"/>
      </w:pPr>
    </w:p>
    <w:p w14:paraId="692AB4CE" w14:textId="77777777" w:rsidR="00FD6BCA" w:rsidRPr="007C6CFA" w:rsidRDefault="00FD6BCA" w:rsidP="007C6CFA">
      <w:pPr>
        <w:ind w:right="-93"/>
      </w:pPr>
    </w:p>
    <w:p w14:paraId="2667381A" w14:textId="77777777" w:rsidR="00FD6BCA" w:rsidRPr="007C6CFA" w:rsidRDefault="00FD6BCA" w:rsidP="007C6CFA">
      <w:pPr>
        <w:ind w:right="-93"/>
      </w:pPr>
    </w:p>
    <w:p w14:paraId="60DFFB2F" w14:textId="77777777" w:rsidR="00FD6BCA" w:rsidRPr="007C6CFA" w:rsidRDefault="00FD6BCA" w:rsidP="007C6CFA">
      <w:pPr>
        <w:ind w:right="-93"/>
      </w:pPr>
    </w:p>
    <w:p w14:paraId="0BB42DB1" w14:textId="77777777" w:rsidR="00FD6BCA" w:rsidRPr="007C6CFA" w:rsidRDefault="00FD6BCA" w:rsidP="007C6CFA">
      <w:pPr>
        <w:ind w:right="-93"/>
      </w:pPr>
    </w:p>
    <w:p w14:paraId="1A499D32" w14:textId="77777777" w:rsidR="00FD6BCA" w:rsidRPr="007C6CFA" w:rsidRDefault="00FD6BCA" w:rsidP="007C6CFA">
      <w:pPr>
        <w:ind w:right="-93"/>
      </w:pPr>
    </w:p>
    <w:p w14:paraId="15203BFE" w14:textId="77777777" w:rsidR="00FD6BCA" w:rsidRPr="007C6CFA" w:rsidRDefault="00FD6BCA" w:rsidP="007C6CFA">
      <w:pPr>
        <w:ind w:right="-93"/>
      </w:pPr>
    </w:p>
    <w:p w14:paraId="10AA34ED" w14:textId="77777777" w:rsidR="00FD6BCA" w:rsidRPr="007C6CFA" w:rsidRDefault="00FD6BCA" w:rsidP="007C6CFA">
      <w:pPr>
        <w:tabs>
          <w:tab w:val="center" w:pos="4568"/>
        </w:tabs>
        <w:ind w:right="-93"/>
      </w:pPr>
    </w:p>
    <w:p w14:paraId="6CBD1DAB" w14:textId="77777777" w:rsidR="00FD6BCA" w:rsidRPr="007C6CFA" w:rsidRDefault="00FD6BCA" w:rsidP="007C6CFA">
      <w:pPr>
        <w:tabs>
          <w:tab w:val="center" w:pos="4568"/>
        </w:tabs>
        <w:ind w:right="-93"/>
      </w:pPr>
    </w:p>
    <w:p w14:paraId="2E282474" w14:textId="77777777" w:rsidR="00FD6BCA" w:rsidRPr="007C6CFA" w:rsidRDefault="00FD6BCA" w:rsidP="007C6CFA">
      <w:pPr>
        <w:tabs>
          <w:tab w:val="center" w:pos="4568"/>
        </w:tabs>
        <w:ind w:right="-93"/>
      </w:pPr>
    </w:p>
    <w:p w14:paraId="550B4F61" w14:textId="77777777" w:rsidR="00FD6BCA" w:rsidRPr="007C6CFA" w:rsidRDefault="00FD6BCA" w:rsidP="007C6CFA">
      <w:pPr>
        <w:tabs>
          <w:tab w:val="center" w:pos="4568"/>
        </w:tabs>
        <w:ind w:right="-93"/>
      </w:pPr>
    </w:p>
    <w:p w14:paraId="2DF122E4" w14:textId="77777777" w:rsidR="00FD6BCA" w:rsidRPr="007C6CFA" w:rsidRDefault="00FD6BCA" w:rsidP="007C6CFA">
      <w:pPr>
        <w:tabs>
          <w:tab w:val="center" w:pos="4568"/>
        </w:tabs>
        <w:ind w:right="-93"/>
      </w:pPr>
    </w:p>
    <w:p w14:paraId="16D458D3" w14:textId="77777777" w:rsidR="00FD6BCA" w:rsidRPr="007C6CFA" w:rsidRDefault="00FD6BCA" w:rsidP="007C6CFA">
      <w:pPr>
        <w:tabs>
          <w:tab w:val="center" w:pos="4568"/>
        </w:tabs>
        <w:ind w:right="-93"/>
      </w:pPr>
    </w:p>
    <w:p w14:paraId="6B6061E1" w14:textId="77777777" w:rsidR="00FD6BCA" w:rsidRPr="007C6CFA" w:rsidRDefault="00FD6BCA" w:rsidP="007C6CFA">
      <w:pPr>
        <w:tabs>
          <w:tab w:val="center" w:pos="4568"/>
        </w:tabs>
        <w:ind w:right="-93"/>
      </w:pPr>
    </w:p>
    <w:p w14:paraId="6B97DCA9" w14:textId="77777777" w:rsidR="00FD6BCA" w:rsidRPr="007C6CFA" w:rsidRDefault="00FD6BCA" w:rsidP="007C6CFA">
      <w:pPr>
        <w:tabs>
          <w:tab w:val="center" w:pos="4568"/>
        </w:tabs>
        <w:ind w:right="-93"/>
      </w:pPr>
    </w:p>
    <w:p w14:paraId="3BF93D33" w14:textId="77777777" w:rsidR="00FD6BCA" w:rsidRPr="007C6CFA" w:rsidRDefault="00FD6BCA" w:rsidP="007C6CFA">
      <w:pPr>
        <w:tabs>
          <w:tab w:val="center" w:pos="4568"/>
        </w:tabs>
        <w:ind w:right="-93"/>
      </w:pPr>
    </w:p>
    <w:p w14:paraId="63ADA677" w14:textId="77777777" w:rsidR="00FD6BCA" w:rsidRPr="007C6CFA" w:rsidRDefault="00FD6BCA" w:rsidP="007C6CFA">
      <w:pPr>
        <w:tabs>
          <w:tab w:val="center" w:pos="4568"/>
        </w:tabs>
        <w:ind w:right="-93"/>
      </w:pPr>
    </w:p>
    <w:p w14:paraId="17D81460" w14:textId="77777777" w:rsidR="00FD6BCA" w:rsidRPr="007C6CFA" w:rsidRDefault="00FD6BCA" w:rsidP="007C6CFA">
      <w:pPr>
        <w:tabs>
          <w:tab w:val="center" w:pos="4568"/>
        </w:tabs>
        <w:ind w:right="-93"/>
      </w:pPr>
    </w:p>
    <w:p w14:paraId="579264FD" w14:textId="77777777" w:rsidR="00FD6BCA" w:rsidRPr="007C6CFA" w:rsidRDefault="00FD6BCA" w:rsidP="007C6CFA">
      <w:pPr>
        <w:tabs>
          <w:tab w:val="center" w:pos="4568"/>
        </w:tabs>
        <w:ind w:right="-93"/>
      </w:pPr>
    </w:p>
    <w:p w14:paraId="26392E01" w14:textId="77777777" w:rsidR="00FD6BCA" w:rsidRPr="007C6CFA" w:rsidRDefault="00FD6BCA" w:rsidP="007C6CFA">
      <w:pPr>
        <w:tabs>
          <w:tab w:val="center" w:pos="4568"/>
        </w:tabs>
        <w:ind w:right="-93"/>
      </w:pPr>
    </w:p>
    <w:p w14:paraId="7AA6AC02" w14:textId="77777777" w:rsidR="00FD6BCA" w:rsidRPr="007C6CFA" w:rsidRDefault="00FD6BCA" w:rsidP="007C6CFA"/>
    <w:sectPr w:rsidR="00FD6BCA" w:rsidRPr="007C6CFA">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F5993" w14:textId="77777777" w:rsidR="00D25F5C" w:rsidRDefault="00D25F5C">
      <w:pPr>
        <w:spacing w:line="240" w:lineRule="auto"/>
      </w:pPr>
      <w:r>
        <w:separator/>
      </w:r>
    </w:p>
  </w:endnote>
  <w:endnote w:type="continuationSeparator" w:id="0">
    <w:p w14:paraId="20161168" w14:textId="77777777" w:rsidR="00D25F5C" w:rsidRDefault="00D25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E35B" w14:textId="77777777" w:rsidR="000E6359" w:rsidRDefault="000E6359">
    <w:pPr>
      <w:tabs>
        <w:tab w:val="center" w:pos="4550"/>
        <w:tab w:val="left" w:pos="5818"/>
      </w:tabs>
      <w:ind w:right="260"/>
      <w:jc w:val="right"/>
      <w:rPr>
        <w:color w:val="071320"/>
        <w:sz w:val="24"/>
        <w:szCs w:val="24"/>
      </w:rPr>
    </w:pPr>
  </w:p>
  <w:p w14:paraId="2EA5F9BE" w14:textId="77777777" w:rsidR="000E6359" w:rsidRDefault="000E635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4254" w14:textId="77777777" w:rsidR="000E6359" w:rsidRDefault="000E635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74AE2">
      <w:rPr>
        <w:noProof/>
        <w:color w:val="0A1D30"/>
        <w:sz w:val="24"/>
        <w:szCs w:val="24"/>
      </w:rPr>
      <w:t>44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74AE2">
      <w:rPr>
        <w:noProof/>
        <w:color w:val="0A1D30"/>
        <w:sz w:val="24"/>
        <w:szCs w:val="24"/>
      </w:rPr>
      <w:t>46</w:t>
    </w:r>
    <w:r>
      <w:rPr>
        <w:color w:val="0A1D30"/>
        <w:sz w:val="24"/>
        <w:szCs w:val="24"/>
      </w:rPr>
      <w:fldChar w:fldCharType="end"/>
    </w:r>
  </w:p>
  <w:p w14:paraId="06DB7526" w14:textId="77777777" w:rsidR="000E6359" w:rsidRDefault="000E635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16FC4" w14:textId="77777777" w:rsidR="00D25F5C" w:rsidRDefault="00D25F5C">
      <w:pPr>
        <w:spacing w:line="240" w:lineRule="auto"/>
      </w:pPr>
      <w:r>
        <w:separator/>
      </w:r>
    </w:p>
  </w:footnote>
  <w:footnote w:type="continuationSeparator" w:id="0">
    <w:p w14:paraId="67770924" w14:textId="77777777" w:rsidR="00D25F5C" w:rsidRDefault="00D25F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4F4D" w14:textId="77777777" w:rsidR="000E6359" w:rsidRDefault="000E6359">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E6359" w14:paraId="0CD0A5B8" w14:textId="77777777">
      <w:trPr>
        <w:trHeight w:val="144"/>
        <w:jc w:val="right"/>
      </w:trPr>
      <w:tc>
        <w:tcPr>
          <w:tcW w:w="2727" w:type="dxa"/>
        </w:tcPr>
        <w:p w14:paraId="259BF4DF" w14:textId="77777777" w:rsidR="000E6359" w:rsidRDefault="000E6359">
          <w:pPr>
            <w:tabs>
              <w:tab w:val="right" w:pos="8838"/>
            </w:tabs>
            <w:ind w:left="-74" w:right="-105"/>
            <w:rPr>
              <w:b/>
            </w:rPr>
          </w:pPr>
          <w:r>
            <w:rPr>
              <w:b/>
            </w:rPr>
            <w:t>Recurso de Revisión:</w:t>
          </w:r>
        </w:p>
      </w:tc>
      <w:tc>
        <w:tcPr>
          <w:tcW w:w="3402" w:type="dxa"/>
        </w:tcPr>
        <w:p w14:paraId="6B0DD5D1" w14:textId="26A70CBF" w:rsidR="000E6359" w:rsidRDefault="00840D64">
          <w:pPr>
            <w:tabs>
              <w:tab w:val="right" w:pos="8838"/>
            </w:tabs>
            <w:ind w:left="-74" w:right="-105"/>
          </w:pPr>
          <w:r w:rsidRPr="00840D64">
            <w:t>05617/INFOEM/IP/RR/2025</w:t>
          </w:r>
        </w:p>
      </w:tc>
    </w:tr>
    <w:tr w:rsidR="000E6359" w14:paraId="04096EF4" w14:textId="77777777">
      <w:trPr>
        <w:trHeight w:val="283"/>
        <w:jc w:val="right"/>
      </w:trPr>
      <w:tc>
        <w:tcPr>
          <w:tcW w:w="2727" w:type="dxa"/>
        </w:tcPr>
        <w:p w14:paraId="3B7241CF" w14:textId="77777777" w:rsidR="000E6359" w:rsidRDefault="000E6359">
          <w:pPr>
            <w:tabs>
              <w:tab w:val="right" w:pos="8838"/>
            </w:tabs>
            <w:ind w:left="-74" w:right="-105"/>
            <w:rPr>
              <w:b/>
            </w:rPr>
          </w:pPr>
          <w:r>
            <w:rPr>
              <w:b/>
            </w:rPr>
            <w:t>Sujeto Obligado:</w:t>
          </w:r>
        </w:p>
      </w:tc>
      <w:tc>
        <w:tcPr>
          <w:tcW w:w="3402" w:type="dxa"/>
        </w:tcPr>
        <w:p w14:paraId="2953845B" w14:textId="2E739C46" w:rsidR="000E6359" w:rsidRDefault="00840D64">
          <w:pPr>
            <w:tabs>
              <w:tab w:val="left" w:pos="2834"/>
              <w:tab w:val="right" w:pos="8838"/>
            </w:tabs>
            <w:ind w:left="-108" w:right="-105"/>
          </w:pPr>
          <w:r w:rsidRPr="00840D64">
            <w:t>Partido Revolucionario Institucional</w:t>
          </w:r>
        </w:p>
      </w:tc>
    </w:tr>
    <w:tr w:rsidR="000E6359" w14:paraId="4A61FAE5" w14:textId="77777777">
      <w:trPr>
        <w:trHeight w:val="283"/>
        <w:jc w:val="right"/>
      </w:trPr>
      <w:tc>
        <w:tcPr>
          <w:tcW w:w="2727" w:type="dxa"/>
        </w:tcPr>
        <w:p w14:paraId="78F23C96" w14:textId="77777777" w:rsidR="000E6359" w:rsidRDefault="000E6359">
          <w:pPr>
            <w:tabs>
              <w:tab w:val="right" w:pos="8838"/>
            </w:tabs>
            <w:ind w:left="-74" w:right="-105"/>
            <w:rPr>
              <w:b/>
            </w:rPr>
          </w:pPr>
          <w:r>
            <w:rPr>
              <w:b/>
            </w:rPr>
            <w:t>Comisionada Ponente:</w:t>
          </w:r>
        </w:p>
      </w:tc>
      <w:tc>
        <w:tcPr>
          <w:tcW w:w="3402" w:type="dxa"/>
        </w:tcPr>
        <w:p w14:paraId="000B3E4F" w14:textId="77777777" w:rsidR="000E6359" w:rsidRDefault="000E6359">
          <w:pPr>
            <w:tabs>
              <w:tab w:val="right" w:pos="8838"/>
            </w:tabs>
            <w:ind w:left="-108" w:right="-105"/>
          </w:pPr>
          <w:r>
            <w:t>Sharon Cristina Morales Martínez</w:t>
          </w:r>
        </w:p>
      </w:tc>
    </w:tr>
  </w:tbl>
  <w:p w14:paraId="2BE304C0" w14:textId="77777777" w:rsidR="000E6359" w:rsidRDefault="000E635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1DEF" w14:textId="349AA601" w:rsidR="000E6359" w:rsidRDefault="000E6359">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0E6359" w14:paraId="66AD708E" w14:textId="77777777">
      <w:trPr>
        <w:trHeight w:val="1435"/>
      </w:trPr>
      <w:tc>
        <w:tcPr>
          <w:tcW w:w="283" w:type="dxa"/>
        </w:tcPr>
        <w:p w14:paraId="35C91EE9" w14:textId="77777777" w:rsidR="000E6359" w:rsidRDefault="000E6359">
          <w:pPr>
            <w:tabs>
              <w:tab w:val="right" w:pos="4273"/>
            </w:tabs>
            <w:rPr>
              <w:rFonts w:ascii="Garamond" w:eastAsia="Garamond" w:hAnsi="Garamond" w:cs="Garamond"/>
            </w:rPr>
          </w:pPr>
        </w:p>
      </w:tc>
      <w:tc>
        <w:tcPr>
          <w:tcW w:w="6379" w:type="dxa"/>
        </w:tcPr>
        <w:p w14:paraId="7FB39640" w14:textId="77777777" w:rsidR="000E6359" w:rsidRDefault="000E6359">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0E6359" w14:paraId="5B773C4D" w14:textId="77777777">
            <w:trPr>
              <w:trHeight w:val="144"/>
            </w:trPr>
            <w:tc>
              <w:tcPr>
                <w:tcW w:w="2581" w:type="dxa"/>
              </w:tcPr>
              <w:p w14:paraId="27980BA3" w14:textId="77777777" w:rsidR="000E6359" w:rsidRDefault="000E6359">
                <w:pPr>
                  <w:tabs>
                    <w:tab w:val="right" w:pos="8838"/>
                  </w:tabs>
                  <w:ind w:left="-74" w:right="-108"/>
                  <w:rPr>
                    <w:b/>
                  </w:rPr>
                </w:pPr>
                <w:bookmarkStart w:id="0" w:name="_41mghml" w:colFirst="0" w:colLast="0"/>
                <w:bookmarkEnd w:id="0"/>
                <w:r>
                  <w:rPr>
                    <w:b/>
                  </w:rPr>
                  <w:t>Recurso de Revisión:</w:t>
                </w:r>
              </w:p>
            </w:tc>
            <w:tc>
              <w:tcPr>
                <w:tcW w:w="3548" w:type="dxa"/>
              </w:tcPr>
              <w:p w14:paraId="0F0345C2" w14:textId="2F59A257" w:rsidR="000E6359" w:rsidRDefault="00840D64">
                <w:pPr>
                  <w:tabs>
                    <w:tab w:val="left" w:pos="3122"/>
                    <w:tab w:val="right" w:pos="8838"/>
                  </w:tabs>
                  <w:ind w:left="-105" w:right="-108"/>
                </w:pPr>
                <w:r w:rsidRPr="00840D64">
                  <w:t>05617/INFOEM/IP/RR/2025</w:t>
                </w:r>
              </w:p>
            </w:tc>
            <w:tc>
              <w:tcPr>
                <w:tcW w:w="3402" w:type="dxa"/>
              </w:tcPr>
              <w:p w14:paraId="0B97D947" w14:textId="77777777" w:rsidR="000E6359" w:rsidRDefault="000E6359">
                <w:pPr>
                  <w:tabs>
                    <w:tab w:val="right" w:pos="8838"/>
                  </w:tabs>
                  <w:ind w:left="-74" w:right="-108"/>
                </w:pPr>
              </w:p>
            </w:tc>
          </w:tr>
          <w:tr w:rsidR="000E6359" w14:paraId="6D033EFE" w14:textId="77777777">
            <w:trPr>
              <w:trHeight w:val="144"/>
            </w:trPr>
            <w:tc>
              <w:tcPr>
                <w:tcW w:w="2581" w:type="dxa"/>
              </w:tcPr>
              <w:p w14:paraId="08514911" w14:textId="77777777" w:rsidR="000E6359" w:rsidRDefault="000E6359">
                <w:pPr>
                  <w:tabs>
                    <w:tab w:val="right" w:pos="8838"/>
                  </w:tabs>
                  <w:ind w:left="-74" w:right="-108"/>
                  <w:rPr>
                    <w:b/>
                  </w:rPr>
                </w:pPr>
                <w:bookmarkStart w:id="1" w:name="_2grqrue" w:colFirst="0" w:colLast="0"/>
                <w:bookmarkEnd w:id="1"/>
                <w:r>
                  <w:rPr>
                    <w:b/>
                  </w:rPr>
                  <w:t>Recurrente:</w:t>
                </w:r>
              </w:p>
            </w:tc>
            <w:tc>
              <w:tcPr>
                <w:tcW w:w="3548" w:type="dxa"/>
              </w:tcPr>
              <w:p w14:paraId="316CC4A7" w14:textId="16780C4B" w:rsidR="000E6359" w:rsidRDefault="000E6359">
                <w:pPr>
                  <w:tabs>
                    <w:tab w:val="left" w:pos="3122"/>
                    <w:tab w:val="right" w:pos="8838"/>
                  </w:tabs>
                  <w:ind w:left="-105" w:right="-108"/>
                </w:pPr>
              </w:p>
            </w:tc>
            <w:tc>
              <w:tcPr>
                <w:tcW w:w="3402" w:type="dxa"/>
              </w:tcPr>
              <w:p w14:paraId="34C10C57" w14:textId="77777777" w:rsidR="000E6359" w:rsidRDefault="000E6359">
                <w:pPr>
                  <w:tabs>
                    <w:tab w:val="left" w:pos="3122"/>
                    <w:tab w:val="right" w:pos="8838"/>
                  </w:tabs>
                  <w:ind w:left="-105" w:right="-108"/>
                </w:pPr>
              </w:p>
            </w:tc>
          </w:tr>
          <w:tr w:rsidR="000E6359" w14:paraId="1DFCEC8E" w14:textId="77777777">
            <w:trPr>
              <w:trHeight w:val="283"/>
            </w:trPr>
            <w:tc>
              <w:tcPr>
                <w:tcW w:w="2581" w:type="dxa"/>
              </w:tcPr>
              <w:p w14:paraId="30948ADD" w14:textId="77777777" w:rsidR="000E6359" w:rsidRDefault="000E6359">
                <w:pPr>
                  <w:tabs>
                    <w:tab w:val="right" w:pos="8838"/>
                  </w:tabs>
                  <w:ind w:left="-74" w:right="-108"/>
                  <w:rPr>
                    <w:b/>
                  </w:rPr>
                </w:pPr>
                <w:r>
                  <w:rPr>
                    <w:b/>
                  </w:rPr>
                  <w:t>Sujeto Obligado:</w:t>
                </w:r>
              </w:p>
            </w:tc>
            <w:tc>
              <w:tcPr>
                <w:tcW w:w="3548" w:type="dxa"/>
              </w:tcPr>
              <w:p w14:paraId="4DA00C0A" w14:textId="48FA640F" w:rsidR="000E6359" w:rsidRDefault="00840D64">
                <w:pPr>
                  <w:tabs>
                    <w:tab w:val="left" w:pos="2834"/>
                    <w:tab w:val="right" w:pos="8838"/>
                  </w:tabs>
                  <w:ind w:left="-108" w:right="-108"/>
                </w:pPr>
                <w:r w:rsidRPr="00840D64">
                  <w:t>Partido Revolucionario Institucional</w:t>
                </w:r>
              </w:p>
            </w:tc>
            <w:tc>
              <w:tcPr>
                <w:tcW w:w="3402" w:type="dxa"/>
              </w:tcPr>
              <w:p w14:paraId="0FFAA79D" w14:textId="77777777" w:rsidR="000E6359" w:rsidRDefault="000E6359">
                <w:pPr>
                  <w:tabs>
                    <w:tab w:val="left" w:pos="2834"/>
                    <w:tab w:val="right" w:pos="8838"/>
                  </w:tabs>
                  <w:ind w:left="-108" w:right="-108"/>
                </w:pPr>
              </w:p>
            </w:tc>
          </w:tr>
          <w:tr w:rsidR="000E6359" w14:paraId="05127856" w14:textId="77777777">
            <w:trPr>
              <w:trHeight w:val="283"/>
            </w:trPr>
            <w:tc>
              <w:tcPr>
                <w:tcW w:w="2581" w:type="dxa"/>
              </w:tcPr>
              <w:p w14:paraId="0B0BD81C" w14:textId="77777777" w:rsidR="000E6359" w:rsidRDefault="000E6359">
                <w:pPr>
                  <w:tabs>
                    <w:tab w:val="right" w:pos="8838"/>
                  </w:tabs>
                  <w:ind w:left="-74" w:right="-108"/>
                  <w:rPr>
                    <w:b/>
                  </w:rPr>
                </w:pPr>
                <w:r>
                  <w:rPr>
                    <w:b/>
                  </w:rPr>
                  <w:t>Comisionada Ponente:</w:t>
                </w:r>
              </w:p>
            </w:tc>
            <w:tc>
              <w:tcPr>
                <w:tcW w:w="3548" w:type="dxa"/>
              </w:tcPr>
              <w:p w14:paraId="606E5973" w14:textId="77777777" w:rsidR="000E6359" w:rsidRDefault="000E6359">
                <w:pPr>
                  <w:tabs>
                    <w:tab w:val="right" w:pos="8838"/>
                  </w:tabs>
                  <w:ind w:left="-108" w:right="-108"/>
                </w:pPr>
                <w:r>
                  <w:t>Sharon Cristina Morales Martínez</w:t>
                </w:r>
              </w:p>
            </w:tc>
            <w:tc>
              <w:tcPr>
                <w:tcW w:w="3402" w:type="dxa"/>
              </w:tcPr>
              <w:p w14:paraId="046A8239" w14:textId="77777777" w:rsidR="000E6359" w:rsidRDefault="000E6359">
                <w:pPr>
                  <w:tabs>
                    <w:tab w:val="right" w:pos="8838"/>
                  </w:tabs>
                  <w:ind w:left="-108" w:right="-108"/>
                </w:pPr>
              </w:p>
            </w:tc>
          </w:tr>
        </w:tbl>
        <w:p w14:paraId="309F347D" w14:textId="77777777" w:rsidR="000E6359" w:rsidRDefault="000E6359">
          <w:pPr>
            <w:tabs>
              <w:tab w:val="right" w:pos="8838"/>
            </w:tabs>
            <w:ind w:left="-28"/>
            <w:rPr>
              <w:rFonts w:ascii="Arial" w:eastAsia="Arial" w:hAnsi="Arial" w:cs="Arial"/>
              <w:b/>
            </w:rPr>
          </w:pPr>
        </w:p>
      </w:tc>
    </w:tr>
  </w:tbl>
  <w:p w14:paraId="26C3ECED" w14:textId="77777777" w:rsidR="000E6359" w:rsidRDefault="00D25F5C">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3A5D"/>
    <w:multiLevelType w:val="hybridMultilevel"/>
    <w:tmpl w:val="76006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1466EA"/>
    <w:multiLevelType w:val="hybridMultilevel"/>
    <w:tmpl w:val="F738D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266586"/>
    <w:multiLevelType w:val="hybridMultilevel"/>
    <w:tmpl w:val="F8C68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F31F77"/>
    <w:multiLevelType w:val="multilevel"/>
    <w:tmpl w:val="8604CE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CF45A7"/>
    <w:multiLevelType w:val="hybridMultilevel"/>
    <w:tmpl w:val="A60A4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972628"/>
    <w:multiLevelType w:val="multilevel"/>
    <w:tmpl w:val="234C7CB6"/>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BCA"/>
    <w:rsid w:val="0000138C"/>
    <w:rsid w:val="0000262A"/>
    <w:rsid w:val="000057EF"/>
    <w:rsid w:val="00014F69"/>
    <w:rsid w:val="000173FF"/>
    <w:rsid w:val="00023503"/>
    <w:rsid w:val="00023B97"/>
    <w:rsid w:val="00026113"/>
    <w:rsid w:val="0003356D"/>
    <w:rsid w:val="00035126"/>
    <w:rsid w:val="00035A0A"/>
    <w:rsid w:val="00044D6D"/>
    <w:rsid w:val="000453AB"/>
    <w:rsid w:val="00053AE3"/>
    <w:rsid w:val="00055437"/>
    <w:rsid w:val="00056D49"/>
    <w:rsid w:val="0006626C"/>
    <w:rsid w:val="000752AF"/>
    <w:rsid w:val="0007643A"/>
    <w:rsid w:val="00091680"/>
    <w:rsid w:val="00091C56"/>
    <w:rsid w:val="0009648A"/>
    <w:rsid w:val="000A30D7"/>
    <w:rsid w:val="000B42A0"/>
    <w:rsid w:val="000B4D82"/>
    <w:rsid w:val="000B5159"/>
    <w:rsid w:val="000C081D"/>
    <w:rsid w:val="000D64BC"/>
    <w:rsid w:val="000D6811"/>
    <w:rsid w:val="000D7D53"/>
    <w:rsid w:val="000E0641"/>
    <w:rsid w:val="000E6359"/>
    <w:rsid w:val="000F3D05"/>
    <w:rsid w:val="000F44FC"/>
    <w:rsid w:val="00106E04"/>
    <w:rsid w:val="00113AAA"/>
    <w:rsid w:val="00123003"/>
    <w:rsid w:val="00123F6D"/>
    <w:rsid w:val="0012433A"/>
    <w:rsid w:val="00136B59"/>
    <w:rsid w:val="0014189A"/>
    <w:rsid w:val="001539C6"/>
    <w:rsid w:val="00157E63"/>
    <w:rsid w:val="00161FFD"/>
    <w:rsid w:val="00162D54"/>
    <w:rsid w:val="001641CF"/>
    <w:rsid w:val="00170F1B"/>
    <w:rsid w:val="00182A93"/>
    <w:rsid w:val="0018594F"/>
    <w:rsid w:val="0018731B"/>
    <w:rsid w:val="001928F4"/>
    <w:rsid w:val="00195BFA"/>
    <w:rsid w:val="001A2A18"/>
    <w:rsid w:val="001B2F45"/>
    <w:rsid w:val="001B78DA"/>
    <w:rsid w:val="001D0F3A"/>
    <w:rsid w:val="001D150A"/>
    <w:rsid w:val="001D2D8A"/>
    <w:rsid w:val="001D533E"/>
    <w:rsid w:val="001F1AD1"/>
    <w:rsid w:val="001F2CB2"/>
    <w:rsid w:val="001F3FA2"/>
    <w:rsid w:val="002043F2"/>
    <w:rsid w:val="00204D2D"/>
    <w:rsid w:val="0021225E"/>
    <w:rsid w:val="00223DD9"/>
    <w:rsid w:val="00224186"/>
    <w:rsid w:val="00226170"/>
    <w:rsid w:val="00226A9A"/>
    <w:rsid w:val="00227066"/>
    <w:rsid w:val="002275BE"/>
    <w:rsid w:val="0022790E"/>
    <w:rsid w:val="00236241"/>
    <w:rsid w:val="002476D7"/>
    <w:rsid w:val="00247DAB"/>
    <w:rsid w:val="002513BA"/>
    <w:rsid w:val="00257020"/>
    <w:rsid w:val="0026106E"/>
    <w:rsid w:val="002646A2"/>
    <w:rsid w:val="00274889"/>
    <w:rsid w:val="002750B7"/>
    <w:rsid w:val="00280D68"/>
    <w:rsid w:val="00294267"/>
    <w:rsid w:val="002944D5"/>
    <w:rsid w:val="002975D3"/>
    <w:rsid w:val="002A1080"/>
    <w:rsid w:val="002A5FD5"/>
    <w:rsid w:val="002A7330"/>
    <w:rsid w:val="002B0EF8"/>
    <w:rsid w:val="002C3109"/>
    <w:rsid w:val="002D4193"/>
    <w:rsid w:val="002D613C"/>
    <w:rsid w:val="002E4118"/>
    <w:rsid w:val="002F1F3C"/>
    <w:rsid w:val="002F2A5C"/>
    <w:rsid w:val="002F5321"/>
    <w:rsid w:val="0031096B"/>
    <w:rsid w:val="00311B34"/>
    <w:rsid w:val="003157E2"/>
    <w:rsid w:val="003268CB"/>
    <w:rsid w:val="00344EAA"/>
    <w:rsid w:val="003467FE"/>
    <w:rsid w:val="00347D2B"/>
    <w:rsid w:val="00356E32"/>
    <w:rsid w:val="00361091"/>
    <w:rsid w:val="00366096"/>
    <w:rsid w:val="00367A5A"/>
    <w:rsid w:val="00370FBA"/>
    <w:rsid w:val="00374D21"/>
    <w:rsid w:val="003847B3"/>
    <w:rsid w:val="0038637F"/>
    <w:rsid w:val="003A407F"/>
    <w:rsid w:val="003A50F3"/>
    <w:rsid w:val="003A74E7"/>
    <w:rsid w:val="003B2451"/>
    <w:rsid w:val="003B4A65"/>
    <w:rsid w:val="003B57AF"/>
    <w:rsid w:val="003B6540"/>
    <w:rsid w:val="003B6BA7"/>
    <w:rsid w:val="003D258B"/>
    <w:rsid w:val="003E5766"/>
    <w:rsid w:val="003F138B"/>
    <w:rsid w:val="003F25AA"/>
    <w:rsid w:val="003F2844"/>
    <w:rsid w:val="003F495B"/>
    <w:rsid w:val="00400344"/>
    <w:rsid w:val="00400792"/>
    <w:rsid w:val="00405D86"/>
    <w:rsid w:val="0041249F"/>
    <w:rsid w:val="00412F14"/>
    <w:rsid w:val="004268EA"/>
    <w:rsid w:val="00427653"/>
    <w:rsid w:val="0042784F"/>
    <w:rsid w:val="004300DA"/>
    <w:rsid w:val="004314B4"/>
    <w:rsid w:val="00432A5F"/>
    <w:rsid w:val="00436C9C"/>
    <w:rsid w:val="004400FE"/>
    <w:rsid w:val="00440CDE"/>
    <w:rsid w:val="004435FD"/>
    <w:rsid w:val="0044411F"/>
    <w:rsid w:val="00445999"/>
    <w:rsid w:val="00446130"/>
    <w:rsid w:val="00457AEB"/>
    <w:rsid w:val="004652FE"/>
    <w:rsid w:val="00475190"/>
    <w:rsid w:val="00480FE0"/>
    <w:rsid w:val="00484338"/>
    <w:rsid w:val="0049147A"/>
    <w:rsid w:val="004937B6"/>
    <w:rsid w:val="004A0295"/>
    <w:rsid w:val="004A280A"/>
    <w:rsid w:val="004A4042"/>
    <w:rsid w:val="004A5124"/>
    <w:rsid w:val="004A7788"/>
    <w:rsid w:val="004B0014"/>
    <w:rsid w:val="004B1804"/>
    <w:rsid w:val="004B1F7B"/>
    <w:rsid w:val="004B38BC"/>
    <w:rsid w:val="004B5B7A"/>
    <w:rsid w:val="004B632E"/>
    <w:rsid w:val="004B7009"/>
    <w:rsid w:val="004C1CF4"/>
    <w:rsid w:val="004D2CFB"/>
    <w:rsid w:val="004D4C3E"/>
    <w:rsid w:val="004D4D29"/>
    <w:rsid w:val="004D66C1"/>
    <w:rsid w:val="004F2F16"/>
    <w:rsid w:val="0051037B"/>
    <w:rsid w:val="00522451"/>
    <w:rsid w:val="00525BBB"/>
    <w:rsid w:val="00547FBB"/>
    <w:rsid w:val="0055074A"/>
    <w:rsid w:val="00552694"/>
    <w:rsid w:val="0055669D"/>
    <w:rsid w:val="00563654"/>
    <w:rsid w:val="00564F6E"/>
    <w:rsid w:val="00567E0A"/>
    <w:rsid w:val="00571D85"/>
    <w:rsid w:val="0057276E"/>
    <w:rsid w:val="005736CE"/>
    <w:rsid w:val="00573C44"/>
    <w:rsid w:val="00574660"/>
    <w:rsid w:val="00574AE2"/>
    <w:rsid w:val="00576A90"/>
    <w:rsid w:val="0058498A"/>
    <w:rsid w:val="00584AAE"/>
    <w:rsid w:val="005876A1"/>
    <w:rsid w:val="00594954"/>
    <w:rsid w:val="005A3258"/>
    <w:rsid w:val="005A43DD"/>
    <w:rsid w:val="005A45D1"/>
    <w:rsid w:val="005A4DB8"/>
    <w:rsid w:val="005B28D7"/>
    <w:rsid w:val="005C2C15"/>
    <w:rsid w:val="005C3930"/>
    <w:rsid w:val="005C3DE1"/>
    <w:rsid w:val="005D1DFD"/>
    <w:rsid w:val="005D2979"/>
    <w:rsid w:val="005D3D39"/>
    <w:rsid w:val="005E1055"/>
    <w:rsid w:val="005E39E6"/>
    <w:rsid w:val="005E62F8"/>
    <w:rsid w:val="005E683D"/>
    <w:rsid w:val="005E7FB5"/>
    <w:rsid w:val="005F7DC7"/>
    <w:rsid w:val="006003D1"/>
    <w:rsid w:val="00604133"/>
    <w:rsid w:val="00607F51"/>
    <w:rsid w:val="00611D91"/>
    <w:rsid w:val="00613A3C"/>
    <w:rsid w:val="00621EE1"/>
    <w:rsid w:val="00623949"/>
    <w:rsid w:val="006241EE"/>
    <w:rsid w:val="00624576"/>
    <w:rsid w:val="00626481"/>
    <w:rsid w:val="00636D82"/>
    <w:rsid w:val="0064118E"/>
    <w:rsid w:val="00643FE2"/>
    <w:rsid w:val="006610E8"/>
    <w:rsid w:val="00671034"/>
    <w:rsid w:val="00676F17"/>
    <w:rsid w:val="006A4B74"/>
    <w:rsid w:val="006A4C9D"/>
    <w:rsid w:val="006A5B00"/>
    <w:rsid w:val="006B03B2"/>
    <w:rsid w:val="006C75E4"/>
    <w:rsid w:val="006D19C0"/>
    <w:rsid w:val="006D4B1C"/>
    <w:rsid w:val="006E6533"/>
    <w:rsid w:val="006F0AC6"/>
    <w:rsid w:val="00703BC7"/>
    <w:rsid w:val="007147F0"/>
    <w:rsid w:val="00715D31"/>
    <w:rsid w:val="007252A1"/>
    <w:rsid w:val="007259E7"/>
    <w:rsid w:val="00741A5F"/>
    <w:rsid w:val="00743619"/>
    <w:rsid w:val="00750E7B"/>
    <w:rsid w:val="0075267F"/>
    <w:rsid w:val="00770377"/>
    <w:rsid w:val="00773C0D"/>
    <w:rsid w:val="00795D5F"/>
    <w:rsid w:val="007A02AD"/>
    <w:rsid w:val="007B25A2"/>
    <w:rsid w:val="007B325C"/>
    <w:rsid w:val="007B3EE8"/>
    <w:rsid w:val="007B434A"/>
    <w:rsid w:val="007B6CFA"/>
    <w:rsid w:val="007C27AD"/>
    <w:rsid w:val="007C4061"/>
    <w:rsid w:val="007C6CFA"/>
    <w:rsid w:val="007D0A93"/>
    <w:rsid w:val="007D4284"/>
    <w:rsid w:val="007E38D2"/>
    <w:rsid w:val="007F5BA7"/>
    <w:rsid w:val="00800BAA"/>
    <w:rsid w:val="00803DCE"/>
    <w:rsid w:val="00804878"/>
    <w:rsid w:val="0080551D"/>
    <w:rsid w:val="00812BD0"/>
    <w:rsid w:val="008131C8"/>
    <w:rsid w:val="00821EF8"/>
    <w:rsid w:val="00840D64"/>
    <w:rsid w:val="00842415"/>
    <w:rsid w:val="0084306D"/>
    <w:rsid w:val="008435E2"/>
    <w:rsid w:val="008549A9"/>
    <w:rsid w:val="00855282"/>
    <w:rsid w:val="008609F1"/>
    <w:rsid w:val="00882E80"/>
    <w:rsid w:val="0088690C"/>
    <w:rsid w:val="0089300A"/>
    <w:rsid w:val="0089339A"/>
    <w:rsid w:val="0089715B"/>
    <w:rsid w:val="008A07B9"/>
    <w:rsid w:val="008A54C2"/>
    <w:rsid w:val="008D3045"/>
    <w:rsid w:val="008D783C"/>
    <w:rsid w:val="008E301D"/>
    <w:rsid w:val="008E6AA8"/>
    <w:rsid w:val="008F52B7"/>
    <w:rsid w:val="008F7140"/>
    <w:rsid w:val="008F718C"/>
    <w:rsid w:val="00901080"/>
    <w:rsid w:val="009066EF"/>
    <w:rsid w:val="00913C32"/>
    <w:rsid w:val="00913D99"/>
    <w:rsid w:val="00915926"/>
    <w:rsid w:val="009165C4"/>
    <w:rsid w:val="00916DED"/>
    <w:rsid w:val="00924DB8"/>
    <w:rsid w:val="00932D21"/>
    <w:rsid w:val="00936503"/>
    <w:rsid w:val="009403C7"/>
    <w:rsid w:val="00947A60"/>
    <w:rsid w:val="00953E15"/>
    <w:rsid w:val="00960164"/>
    <w:rsid w:val="00963500"/>
    <w:rsid w:val="009643C0"/>
    <w:rsid w:val="00964A04"/>
    <w:rsid w:val="00964D5F"/>
    <w:rsid w:val="00966D4D"/>
    <w:rsid w:val="00967BD8"/>
    <w:rsid w:val="009713D6"/>
    <w:rsid w:val="0097508E"/>
    <w:rsid w:val="00992DEE"/>
    <w:rsid w:val="00995DE5"/>
    <w:rsid w:val="009A6F12"/>
    <w:rsid w:val="009B1E70"/>
    <w:rsid w:val="009B3DBF"/>
    <w:rsid w:val="009B718D"/>
    <w:rsid w:val="009C1C5D"/>
    <w:rsid w:val="009C4865"/>
    <w:rsid w:val="009C5811"/>
    <w:rsid w:val="009C6B10"/>
    <w:rsid w:val="009D0750"/>
    <w:rsid w:val="009D07E4"/>
    <w:rsid w:val="009D2973"/>
    <w:rsid w:val="009D3128"/>
    <w:rsid w:val="009D7429"/>
    <w:rsid w:val="009E390F"/>
    <w:rsid w:val="009F0290"/>
    <w:rsid w:val="00A005C0"/>
    <w:rsid w:val="00A00A27"/>
    <w:rsid w:val="00A147F7"/>
    <w:rsid w:val="00A22201"/>
    <w:rsid w:val="00A25DD5"/>
    <w:rsid w:val="00A273EC"/>
    <w:rsid w:val="00A27809"/>
    <w:rsid w:val="00A32F46"/>
    <w:rsid w:val="00A36569"/>
    <w:rsid w:val="00A400FD"/>
    <w:rsid w:val="00A50085"/>
    <w:rsid w:val="00A52D33"/>
    <w:rsid w:val="00A61BEC"/>
    <w:rsid w:val="00A62309"/>
    <w:rsid w:val="00A8085F"/>
    <w:rsid w:val="00A80BEC"/>
    <w:rsid w:val="00A84CE0"/>
    <w:rsid w:val="00A960BB"/>
    <w:rsid w:val="00AA15B2"/>
    <w:rsid w:val="00AA3213"/>
    <w:rsid w:val="00AB1214"/>
    <w:rsid w:val="00AB142B"/>
    <w:rsid w:val="00AB34F8"/>
    <w:rsid w:val="00AB76A9"/>
    <w:rsid w:val="00AB76FE"/>
    <w:rsid w:val="00AB78AF"/>
    <w:rsid w:val="00AC28C2"/>
    <w:rsid w:val="00AD0194"/>
    <w:rsid w:val="00AD5227"/>
    <w:rsid w:val="00AE1632"/>
    <w:rsid w:val="00AE1E6B"/>
    <w:rsid w:val="00AF5B5C"/>
    <w:rsid w:val="00B00532"/>
    <w:rsid w:val="00B12729"/>
    <w:rsid w:val="00B14F2E"/>
    <w:rsid w:val="00B16F67"/>
    <w:rsid w:val="00B20F7D"/>
    <w:rsid w:val="00B259F9"/>
    <w:rsid w:val="00B270F8"/>
    <w:rsid w:val="00B33C6F"/>
    <w:rsid w:val="00B34704"/>
    <w:rsid w:val="00B441C1"/>
    <w:rsid w:val="00B549B1"/>
    <w:rsid w:val="00B60ECC"/>
    <w:rsid w:val="00B64508"/>
    <w:rsid w:val="00B720AD"/>
    <w:rsid w:val="00B73389"/>
    <w:rsid w:val="00B82CD7"/>
    <w:rsid w:val="00B83BFB"/>
    <w:rsid w:val="00B84028"/>
    <w:rsid w:val="00B856B1"/>
    <w:rsid w:val="00B87C78"/>
    <w:rsid w:val="00B92CF7"/>
    <w:rsid w:val="00BA2307"/>
    <w:rsid w:val="00BB3804"/>
    <w:rsid w:val="00BD1881"/>
    <w:rsid w:val="00BD1F04"/>
    <w:rsid w:val="00BD51B3"/>
    <w:rsid w:val="00BD5285"/>
    <w:rsid w:val="00BD5695"/>
    <w:rsid w:val="00BE453F"/>
    <w:rsid w:val="00BF1633"/>
    <w:rsid w:val="00BF6722"/>
    <w:rsid w:val="00BF7947"/>
    <w:rsid w:val="00C00731"/>
    <w:rsid w:val="00C04631"/>
    <w:rsid w:val="00C05457"/>
    <w:rsid w:val="00C21DFB"/>
    <w:rsid w:val="00C2796B"/>
    <w:rsid w:val="00C40347"/>
    <w:rsid w:val="00C43EFC"/>
    <w:rsid w:val="00C50D59"/>
    <w:rsid w:val="00C518DE"/>
    <w:rsid w:val="00C52D89"/>
    <w:rsid w:val="00C562A7"/>
    <w:rsid w:val="00C5721A"/>
    <w:rsid w:val="00C613DC"/>
    <w:rsid w:val="00C61ABC"/>
    <w:rsid w:val="00C66715"/>
    <w:rsid w:val="00C66EDB"/>
    <w:rsid w:val="00C73C83"/>
    <w:rsid w:val="00C76878"/>
    <w:rsid w:val="00C90076"/>
    <w:rsid w:val="00C922AE"/>
    <w:rsid w:val="00C96C05"/>
    <w:rsid w:val="00C9783F"/>
    <w:rsid w:val="00CA0F74"/>
    <w:rsid w:val="00CA21D5"/>
    <w:rsid w:val="00CA5953"/>
    <w:rsid w:val="00CB0E19"/>
    <w:rsid w:val="00CB369A"/>
    <w:rsid w:val="00CB3E85"/>
    <w:rsid w:val="00CB4DDF"/>
    <w:rsid w:val="00CB63C8"/>
    <w:rsid w:val="00CB704B"/>
    <w:rsid w:val="00CC0D41"/>
    <w:rsid w:val="00CC5742"/>
    <w:rsid w:val="00CC6385"/>
    <w:rsid w:val="00CD16AD"/>
    <w:rsid w:val="00CD3AFD"/>
    <w:rsid w:val="00CE07A7"/>
    <w:rsid w:val="00CE54F4"/>
    <w:rsid w:val="00CE734C"/>
    <w:rsid w:val="00D02EA9"/>
    <w:rsid w:val="00D05CD4"/>
    <w:rsid w:val="00D17820"/>
    <w:rsid w:val="00D21823"/>
    <w:rsid w:val="00D2400C"/>
    <w:rsid w:val="00D2414F"/>
    <w:rsid w:val="00D25460"/>
    <w:rsid w:val="00D2597B"/>
    <w:rsid w:val="00D25F5C"/>
    <w:rsid w:val="00D264C2"/>
    <w:rsid w:val="00D350D0"/>
    <w:rsid w:val="00D41E64"/>
    <w:rsid w:val="00D43C2C"/>
    <w:rsid w:val="00D52925"/>
    <w:rsid w:val="00D62CBE"/>
    <w:rsid w:val="00D64B5B"/>
    <w:rsid w:val="00D65FBE"/>
    <w:rsid w:val="00D7541D"/>
    <w:rsid w:val="00D75FF3"/>
    <w:rsid w:val="00D77A4F"/>
    <w:rsid w:val="00D81054"/>
    <w:rsid w:val="00D81650"/>
    <w:rsid w:val="00D81DC0"/>
    <w:rsid w:val="00D834BA"/>
    <w:rsid w:val="00D86425"/>
    <w:rsid w:val="00D90B6B"/>
    <w:rsid w:val="00D97849"/>
    <w:rsid w:val="00DA0115"/>
    <w:rsid w:val="00DA28F7"/>
    <w:rsid w:val="00DA46C5"/>
    <w:rsid w:val="00DA6FEB"/>
    <w:rsid w:val="00DB4B97"/>
    <w:rsid w:val="00DB5AD7"/>
    <w:rsid w:val="00DC1D9A"/>
    <w:rsid w:val="00DC4FC0"/>
    <w:rsid w:val="00DD11CA"/>
    <w:rsid w:val="00DD23EC"/>
    <w:rsid w:val="00DD2758"/>
    <w:rsid w:val="00DD7474"/>
    <w:rsid w:val="00DD79B0"/>
    <w:rsid w:val="00DE0C99"/>
    <w:rsid w:val="00DE134A"/>
    <w:rsid w:val="00DE3CA5"/>
    <w:rsid w:val="00DF56CE"/>
    <w:rsid w:val="00E02EC5"/>
    <w:rsid w:val="00E10308"/>
    <w:rsid w:val="00E32670"/>
    <w:rsid w:val="00E32DE5"/>
    <w:rsid w:val="00E33859"/>
    <w:rsid w:val="00E358F1"/>
    <w:rsid w:val="00E35C31"/>
    <w:rsid w:val="00E3730A"/>
    <w:rsid w:val="00E37581"/>
    <w:rsid w:val="00E4274B"/>
    <w:rsid w:val="00E50D2D"/>
    <w:rsid w:val="00E5102E"/>
    <w:rsid w:val="00E5178E"/>
    <w:rsid w:val="00E55A61"/>
    <w:rsid w:val="00E610F4"/>
    <w:rsid w:val="00E72A2A"/>
    <w:rsid w:val="00E832AD"/>
    <w:rsid w:val="00E909A8"/>
    <w:rsid w:val="00E93CCB"/>
    <w:rsid w:val="00E97E7C"/>
    <w:rsid w:val="00EA018C"/>
    <w:rsid w:val="00EA09E4"/>
    <w:rsid w:val="00EA2EEB"/>
    <w:rsid w:val="00EA3569"/>
    <w:rsid w:val="00EA36D1"/>
    <w:rsid w:val="00EB195B"/>
    <w:rsid w:val="00EB507A"/>
    <w:rsid w:val="00EC04A0"/>
    <w:rsid w:val="00EC133E"/>
    <w:rsid w:val="00ED0694"/>
    <w:rsid w:val="00ED68E3"/>
    <w:rsid w:val="00EE0FDD"/>
    <w:rsid w:val="00EE487A"/>
    <w:rsid w:val="00EE7BE0"/>
    <w:rsid w:val="00F00343"/>
    <w:rsid w:val="00F01D81"/>
    <w:rsid w:val="00F0425A"/>
    <w:rsid w:val="00F04907"/>
    <w:rsid w:val="00F068A5"/>
    <w:rsid w:val="00F11367"/>
    <w:rsid w:val="00F12F22"/>
    <w:rsid w:val="00F14430"/>
    <w:rsid w:val="00F154AB"/>
    <w:rsid w:val="00F20F44"/>
    <w:rsid w:val="00F21236"/>
    <w:rsid w:val="00F23D09"/>
    <w:rsid w:val="00F25686"/>
    <w:rsid w:val="00F34A8D"/>
    <w:rsid w:val="00F36E02"/>
    <w:rsid w:val="00F371EE"/>
    <w:rsid w:val="00F37B18"/>
    <w:rsid w:val="00F37DE2"/>
    <w:rsid w:val="00F44D50"/>
    <w:rsid w:val="00F46075"/>
    <w:rsid w:val="00F47271"/>
    <w:rsid w:val="00F5200C"/>
    <w:rsid w:val="00F5252E"/>
    <w:rsid w:val="00F526F7"/>
    <w:rsid w:val="00F5323D"/>
    <w:rsid w:val="00F5467A"/>
    <w:rsid w:val="00F55AFD"/>
    <w:rsid w:val="00F65721"/>
    <w:rsid w:val="00F6665C"/>
    <w:rsid w:val="00F80D8E"/>
    <w:rsid w:val="00F82049"/>
    <w:rsid w:val="00F82E2A"/>
    <w:rsid w:val="00F95ECC"/>
    <w:rsid w:val="00F96856"/>
    <w:rsid w:val="00F97018"/>
    <w:rsid w:val="00F97380"/>
    <w:rsid w:val="00F979FB"/>
    <w:rsid w:val="00FA17CE"/>
    <w:rsid w:val="00FA6220"/>
    <w:rsid w:val="00FB7641"/>
    <w:rsid w:val="00FC02ED"/>
    <w:rsid w:val="00FC6A23"/>
    <w:rsid w:val="00FC7E70"/>
    <w:rsid w:val="00FD20C4"/>
    <w:rsid w:val="00FD3B04"/>
    <w:rsid w:val="00FD6614"/>
    <w:rsid w:val="00FD6BCA"/>
    <w:rsid w:val="00FE42EB"/>
    <w:rsid w:val="00FF1928"/>
    <w:rsid w:val="00FF42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link w:val="Ttulo3Car"/>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unhideWhenUsed/>
    <w:qFormat/>
    <w:rsid w:val="00457AEB"/>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457AE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TtuloCar">
    <w:name w:val="Título Car"/>
    <w:aliases w:val="Cita textual Car"/>
    <w:basedOn w:val="Fuentedeprrafopredeter"/>
    <w:link w:val="Ttulo"/>
    <w:uiPriority w:val="10"/>
    <w:rsid w:val="002D613C"/>
    <w:rPr>
      <w:i/>
      <w:color w:val="000000"/>
    </w:rPr>
  </w:style>
  <w:style w:type="paragraph" w:styleId="Ttulo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5E7FB5"/>
    <w:pPr>
      <w:tabs>
        <w:tab w:val="right" w:leader="dot" w:pos="9034"/>
      </w:tabs>
      <w:spacing w:line="240" w:lineRule="auto"/>
    </w:pPr>
  </w:style>
  <w:style w:type="paragraph" w:styleId="TDC2">
    <w:name w:val="toc 2"/>
    <w:basedOn w:val="Normal"/>
    <w:next w:val="Normal"/>
    <w:autoRedefine/>
    <w:uiPriority w:val="39"/>
    <w:unhideWhenUsed/>
    <w:rsid w:val="005E7FB5"/>
    <w:pPr>
      <w:tabs>
        <w:tab w:val="right" w:leader="dot" w:pos="9034"/>
      </w:tabs>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Mencinsinresolver2">
    <w:name w:val="Mención sin resolver2"/>
    <w:basedOn w:val="Fuentedeprrafopredeter"/>
    <w:uiPriority w:val="99"/>
    <w:semiHidden/>
    <w:unhideWhenUsed/>
    <w:rsid w:val="00BF7947"/>
    <w:rPr>
      <w:color w:val="605E5C"/>
      <w:shd w:val="clear" w:color="auto" w:fill="E1DFDD"/>
    </w:rPr>
  </w:style>
  <w:style w:type="character" w:customStyle="1" w:styleId="Ttulo3Car">
    <w:name w:val="Título 3 Car"/>
    <w:basedOn w:val="Fuentedeprrafopredeter"/>
    <w:link w:val="Ttulo3"/>
    <w:rsid w:val="00026113"/>
    <w:rPr>
      <w:b/>
    </w:rPr>
  </w:style>
  <w:style w:type="character" w:styleId="Hipervnculovisitado">
    <w:name w:val="FollowedHyperlink"/>
    <w:basedOn w:val="Fuentedeprrafopredeter"/>
    <w:uiPriority w:val="99"/>
    <w:semiHidden/>
    <w:unhideWhenUsed/>
    <w:rsid w:val="00CE54F4"/>
    <w:rPr>
      <w:color w:val="800080" w:themeColor="followedHyperlink"/>
      <w:u w:val="single"/>
    </w:rPr>
  </w:style>
  <w:style w:type="paragraph" w:styleId="Textonotapie">
    <w:name w:val="footnote text"/>
    <w:basedOn w:val="Normal"/>
    <w:link w:val="TextonotapieCar"/>
    <w:uiPriority w:val="99"/>
    <w:semiHidden/>
    <w:unhideWhenUsed/>
    <w:rsid w:val="00F068A5"/>
    <w:pPr>
      <w:spacing w:line="240" w:lineRule="auto"/>
    </w:pPr>
    <w:rPr>
      <w:sz w:val="20"/>
      <w:szCs w:val="20"/>
    </w:rPr>
  </w:style>
  <w:style w:type="character" w:customStyle="1" w:styleId="TextonotapieCar">
    <w:name w:val="Texto nota pie Car"/>
    <w:basedOn w:val="Fuentedeprrafopredeter"/>
    <w:link w:val="Textonotapie"/>
    <w:uiPriority w:val="99"/>
    <w:semiHidden/>
    <w:rsid w:val="00F068A5"/>
    <w:rPr>
      <w:sz w:val="20"/>
      <w:szCs w:val="20"/>
    </w:rPr>
  </w:style>
  <w:style w:type="character" w:styleId="Refdenotaalpie">
    <w:name w:val="footnote reference"/>
    <w:basedOn w:val="Fuentedeprrafopredeter"/>
    <w:uiPriority w:val="99"/>
    <w:semiHidden/>
    <w:unhideWhenUsed/>
    <w:rsid w:val="00F068A5"/>
    <w:rPr>
      <w:vertAlign w:val="superscript"/>
    </w:rPr>
  </w:style>
  <w:style w:type="paragraph" w:styleId="NormalWeb">
    <w:name w:val="Normal (Web)"/>
    <w:basedOn w:val="Normal"/>
    <w:uiPriority w:val="99"/>
    <w:semiHidden/>
    <w:unhideWhenUsed/>
    <w:rsid w:val="00CA21D5"/>
    <w:rPr>
      <w:rFonts w:ascii="Times New Roman" w:hAnsi="Times New Roman" w:cs="Times New Roman"/>
      <w:sz w:val="24"/>
      <w:szCs w:val="24"/>
    </w:rPr>
  </w:style>
  <w:style w:type="character" w:customStyle="1" w:styleId="Mencinsinresolver3">
    <w:name w:val="Mención sin resolver3"/>
    <w:basedOn w:val="Fuentedeprrafopredeter"/>
    <w:uiPriority w:val="99"/>
    <w:semiHidden/>
    <w:unhideWhenUsed/>
    <w:rsid w:val="00A50085"/>
    <w:rPr>
      <w:color w:val="605E5C"/>
      <w:shd w:val="clear" w:color="auto" w:fill="E1DFDD"/>
    </w:rPr>
  </w:style>
  <w:style w:type="table" w:styleId="Tablaconcuadrcula">
    <w:name w:val="Table Grid"/>
    <w:basedOn w:val="Tablanormal"/>
    <w:uiPriority w:val="39"/>
    <w:rsid w:val="006411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840D64"/>
    <w:rPr>
      <w:color w:val="605E5C"/>
      <w:shd w:val="clear" w:color="auto" w:fill="E1DFDD"/>
    </w:rPr>
  </w:style>
  <w:style w:type="character" w:customStyle="1" w:styleId="Ttulo7Car">
    <w:name w:val="Título 7 Car"/>
    <w:basedOn w:val="Fuentedeprrafopredeter"/>
    <w:link w:val="Ttulo7"/>
    <w:uiPriority w:val="9"/>
    <w:rsid w:val="00457AEB"/>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457AE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6980">
      <w:bodyDiv w:val="1"/>
      <w:marLeft w:val="0"/>
      <w:marRight w:val="0"/>
      <w:marTop w:val="0"/>
      <w:marBottom w:val="0"/>
      <w:divBdr>
        <w:top w:val="none" w:sz="0" w:space="0" w:color="auto"/>
        <w:left w:val="none" w:sz="0" w:space="0" w:color="auto"/>
        <w:bottom w:val="none" w:sz="0" w:space="0" w:color="auto"/>
        <w:right w:val="none" w:sz="0" w:space="0" w:color="auto"/>
      </w:divBdr>
    </w:div>
    <w:div w:id="52970805">
      <w:bodyDiv w:val="1"/>
      <w:marLeft w:val="0"/>
      <w:marRight w:val="0"/>
      <w:marTop w:val="0"/>
      <w:marBottom w:val="0"/>
      <w:divBdr>
        <w:top w:val="none" w:sz="0" w:space="0" w:color="auto"/>
        <w:left w:val="none" w:sz="0" w:space="0" w:color="auto"/>
        <w:bottom w:val="none" w:sz="0" w:space="0" w:color="auto"/>
        <w:right w:val="none" w:sz="0" w:space="0" w:color="auto"/>
      </w:divBdr>
    </w:div>
    <w:div w:id="62878560">
      <w:bodyDiv w:val="1"/>
      <w:marLeft w:val="0"/>
      <w:marRight w:val="0"/>
      <w:marTop w:val="0"/>
      <w:marBottom w:val="0"/>
      <w:divBdr>
        <w:top w:val="none" w:sz="0" w:space="0" w:color="auto"/>
        <w:left w:val="none" w:sz="0" w:space="0" w:color="auto"/>
        <w:bottom w:val="none" w:sz="0" w:space="0" w:color="auto"/>
        <w:right w:val="none" w:sz="0" w:space="0" w:color="auto"/>
      </w:divBdr>
    </w:div>
    <w:div w:id="86655154">
      <w:bodyDiv w:val="1"/>
      <w:marLeft w:val="0"/>
      <w:marRight w:val="0"/>
      <w:marTop w:val="0"/>
      <w:marBottom w:val="0"/>
      <w:divBdr>
        <w:top w:val="none" w:sz="0" w:space="0" w:color="auto"/>
        <w:left w:val="none" w:sz="0" w:space="0" w:color="auto"/>
        <w:bottom w:val="none" w:sz="0" w:space="0" w:color="auto"/>
        <w:right w:val="none" w:sz="0" w:space="0" w:color="auto"/>
      </w:divBdr>
    </w:div>
    <w:div w:id="119344355">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371273587">
      <w:bodyDiv w:val="1"/>
      <w:marLeft w:val="0"/>
      <w:marRight w:val="0"/>
      <w:marTop w:val="0"/>
      <w:marBottom w:val="0"/>
      <w:divBdr>
        <w:top w:val="none" w:sz="0" w:space="0" w:color="auto"/>
        <w:left w:val="none" w:sz="0" w:space="0" w:color="auto"/>
        <w:bottom w:val="none" w:sz="0" w:space="0" w:color="auto"/>
        <w:right w:val="none" w:sz="0" w:space="0" w:color="auto"/>
      </w:divBdr>
    </w:div>
    <w:div w:id="418520875">
      <w:bodyDiv w:val="1"/>
      <w:marLeft w:val="0"/>
      <w:marRight w:val="0"/>
      <w:marTop w:val="0"/>
      <w:marBottom w:val="0"/>
      <w:divBdr>
        <w:top w:val="none" w:sz="0" w:space="0" w:color="auto"/>
        <w:left w:val="none" w:sz="0" w:space="0" w:color="auto"/>
        <w:bottom w:val="none" w:sz="0" w:space="0" w:color="auto"/>
        <w:right w:val="none" w:sz="0" w:space="0" w:color="auto"/>
      </w:divBdr>
    </w:div>
    <w:div w:id="421921275">
      <w:bodyDiv w:val="1"/>
      <w:marLeft w:val="0"/>
      <w:marRight w:val="0"/>
      <w:marTop w:val="0"/>
      <w:marBottom w:val="0"/>
      <w:divBdr>
        <w:top w:val="none" w:sz="0" w:space="0" w:color="auto"/>
        <w:left w:val="none" w:sz="0" w:space="0" w:color="auto"/>
        <w:bottom w:val="none" w:sz="0" w:space="0" w:color="auto"/>
        <w:right w:val="none" w:sz="0" w:space="0" w:color="auto"/>
      </w:divBdr>
      <w:divsChild>
        <w:div w:id="214465669">
          <w:marLeft w:val="0"/>
          <w:marRight w:val="0"/>
          <w:marTop w:val="0"/>
          <w:marBottom w:val="0"/>
          <w:divBdr>
            <w:top w:val="none" w:sz="0" w:space="0" w:color="auto"/>
            <w:left w:val="none" w:sz="0" w:space="0" w:color="auto"/>
            <w:bottom w:val="none" w:sz="0" w:space="0" w:color="auto"/>
            <w:right w:val="none" w:sz="0" w:space="0" w:color="auto"/>
          </w:divBdr>
        </w:div>
      </w:divsChild>
    </w:div>
    <w:div w:id="425537431">
      <w:bodyDiv w:val="1"/>
      <w:marLeft w:val="0"/>
      <w:marRight w:val="0"/>
      <w:marTop w:val="0"/>
      <w:marBottom w:val="0"/>
      <w:divBdr>
        <w:top w:val="none" w:sz="0" w:space="0" w:color="auto"/>
        <w:left w:val="none" w:sz="0" w:space="0" w:color="auto"/>
        <w:bottom w:val="none" w:sz="0" w:space="0" w:color="auto"/>
        <w:right w:val="none" w:sz="0" w:space="0" w:color="auto"/>
      </w:divBdr>
    </w:div>
    <w:div w:id="449009230">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07521455">
      <w:bodyDiv w:val="1"/>
      <w:marLeft w:val="0"/>
      <w:marRight w:val="0"/>
      <w:marTop w:val="0"/>
      <w:marBottom w:val="0"/>
      <w:divBdr>
        <w:top w:val="none" w:sz="0" w:space="0" w:color="auto"/>
        <w:left w:val="none" w:sz="0" w:space="0" w:color="auto"/>
        <w:bottom w:val="none" w:sz="0" w:space="0" w:color="auto"/>
        <w:right w:val="none" w:sz="0" w:space="0" w:color="auto"/>
      </w:divBdr>
    </w:div>
    <w:div w:id="582959673">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52418229">
      <w:bodyDiv w:val="1"/>
      <w:marLeft w:val="0"/>
      <w:marRight w:val="0"/>
      <w:marTop w:val="0"/>
      <w:marBottom w:val="0"/>
      <w:divBdr>
        <w:top w:val="none" w:sz="0" w:space="0" w:color="auto"/>
        <w:left w:val="none" w:sz="0" w:space="0" w:color="auto"/>
        <w:bottom w:val="none" w:sz="0" w:space="0" w:color="auto"/>
        <w:right w:val="none" w:sz="0" w:space="0" w:color="auto"/>
      </w:divBdr>
    </w:div>
    <w:div w:id="712117973">
      <w:bodyDiv w:val="1"/>
      <w:marLeft w:val="0"/>
      <w:marRight w:val="0"/>
      <w:marTop w:val="0"/>
      <w:marBottom w:val="0"/>
      <w:divBdr>
        <w:top w:val="none" w:sz="0" w:space="0" w:color="auto"/>
        <w:left w:val="none" w:sz="0" w:space="0" w:color="auto"/>
        <w:bottom w:val="none" w:sz="0" w:space="0" w:color="auto"/>
        <w:right w:val="none" w:sz="0" w:space="0" w:color="auto"/>
      </w:divBdr>
    </w:div>
    <w:div w:id="761611842">
      <w:bodyDiv w:val="1"/>
      <w:marLeft w:val="0"/>
      <w:marRight w:val="0"/>
      <w:marTop w:val="0"/>
      <w:marBottom w:val="0"/>
      <w:divBdr>
        <w:top w:val="none" w:sz="0" w:space="0" w:color="auto"/>
        <w:left w:val="none" w:sz="0" w:space="0" w:color="auto"/>
        <w:bottom w:val="none" w:sz="0" w:space="0" w:color="auto"/>
        <w:right w:val="none" w:sz="0" w:space="0" w:color="auto"/>
      </w:divBdr>
    </w:div>
    <w:div w:id="804153064">
      <w:bodyDiv w:val="1"/>
      <w:marLeft w:val="0"/>
      <w:marRight w:val="0"/>
      <w:marTop w:val="0"/>
      <w:marBottom w:val="0"/>
      <w:divBdr>
        <w:top w:val="none" w:sz="0" w:space="0" w:color="auto"/>
        <w:left w:val="none" w:sz="0" w:space="0" w:color="auto"/>
        <w:bottom w:val="none" w:sz="0" w:space="0" w:color="auto"/>
        <w:right w:val="none" w:sz="0" w:space="0" w:color="auto"/>
      </w:divBdr>
    </w:div>
    <w:div w:id="847793883">
      <w:bodyDiv w:val="1"/>
      <w:marLeft w:val="0"/>
      <w:marRight w:val="0"/>
      <w:marTop w:val="0"/>
      <w:marBottom w:val="0"/>
      <w:divBdr>
        <w:top w:val="none" w:sz="0" w:space="0" w:color="auto"/>
        <w:left w:val="none" w:sz="0" w:space="0" w:color="auto"/>
        <w:bottom w:val="none" w:sz="0" w:space="0" w:color="auto"/>
        <w:right w:val="none" w:sz="0" w:space="0" w:color="auto"/>
      </w:divBdr>
    </w:div>
    <w:div w:id="899630969">
      <w:bodyDiv w:val="1"/>
      <w:marLeft w:val="0"/>
      <w:marRight w:val="0"/>
      <w:marTop w:val="0"/>
      <w:marBottom w:val="0"/>
      <w:divBdr>
        <w:top w:val="none" w:sz="0" w:space="0" w:color="auto"/>
        <w:left w:val="none" w:sz="0" w:space="0" w:color="auto"/>
        <w:bottom w:val="none" w:sz="0" w:space="0" w:color="auto"/>
        <w:right w:val="none" w:sz="0" w:space="0" w:color="auto"/>
      </w:divBdr>
    </w:div>
    <w:div w:id="956108954">
      <w:bodyDiv w:val="1"/>
      <w:marLeft w:val="0"/>
      <w:marRight w:val="0"/>
      <w:marTop w:val="0"/>
      <w:marBottom w:val="0"/>
      <w:divBdr>
        <w:top w:val="none" w:sz="0" w:space="0" w:color="auto"/>
        <w:left w:val="none" w:sz="0" w:space="0" w:color="auto"/>
        <w:bottom w:val="none" w:sz="0" w:space="0" w:color="auto"/>
        <w:right w:val="none" w:sz="0" w:space="0" w:color="auto"/>
      </w:divBdr>
    </w:div>
    <w:div w:id="995062411">
      <w:bodyDiv w:val="1"/>
      <w:marLeft w:val="0"/>
      <w:marRight w:val="0"/>
      <w:marTop w:val="0"/>
      <w:marBottom w:val="0"/>
      <w:divBdr>
        <w:top w:val="none" w:sz="0" w:space="0" w:color="auto"/>
        <w:left w:val="none" w:sz="0" w:space="0" w:color="auto"/>
        <w:bottom w:val="none" w:sz="0" w:space="0" w:color="auto"/>
        <w:right w:val="none" w:sz="0" w:space="0" w:color="auto"/>
      </w:divBdr>
    </w:div>
    <w:div w:id="1031225979">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168058651">
      <w:bodyDiv w:val="1"/>
      <w:marLeft w:val="0"/>
      <w:marRight w:val="0"/>
      <w:marTop w:val="0"/>
      <w:marBottom w:val="0"/>
      <w:divBdr>
        <w:top w:val="none" w:sz="0" w:space="0" w:color="auto"/>
        <w:left w:val="none" w:sz="0" w:space="0" w:color="auto"/>
        <w:bottom w:val="none" w:sz="0" w:space="0" w:color="auto"/>
        <w:right w:val="none" w:sz="0" w:space="0" w:color="auto"/>
      </w:divBdr>
    </w:div>
    <w:div w:id="1457025979">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503739102">
      <w:bodyDiv w:val="1"/>
      <w:marLeft w:val="0"/>
      <w:marRight w:val="0"/>
      <w:marTop w:val="0"/>
      <w:marBottom w:val="0"/>
      <w:divBdr>
        <w:top w:val="none" w:sz="0" w:space="0" w:color="auto"/>
        <w:left w:val="none" w:sz="0" w:space="0" w:color="auto"/>
        <w:bottom w:val="none" w:sz="0" w:space="0" w:color="auto"/>
        <w:right w:val="none" w:sz="0" w:space="0" w:color="auto"/>
      </w:divBdr>
    </w:div>
    <w:div w:id="1687906843">
      <w:bodyDiv w:val="1"/>
      <w:marLeft w:val="0"/>
      <w:marRight w:val="0"/>
      <w:marTop w:val="0"/>
      <w:marBottom w:val="0"/>
      <w:divBdr>
        <w:top w:val="none" w:sz="0" w:space="0" w:color="auto"/>
        <w:left w:val="none" w:sz="0" w:space="0" w:color="auto"/>
        <w:bottom w:val="none" w:sz="0" w:space="0" w:color="auto"/>
        <w:right w:val="none" w:sz="0" w:space="0" w:color="auto"/>
      </w:divBdr>
      <w:divsChild>
        <w:div w:id="1048070293">
          <w:marLeft w:val="0"/>
          <w:marRight w:val="0"/>
          <w:marTop w:val="0"/>
          <w:marBottom w:val="0"/>
          <w:divBdr>
            <w:top w:val="none" w:sz="0" w:space="0" w:color="auto"/>
            <w:left w:val="none" w:sz="0" w:space="0" w:color="auto"/>
            <w:bottom w:val="none" w:sz="0" w:space="0" w:color="auto"/>
            <w:right w:val="none" w:sz="0" w:space="0" w:color="auto"/>
          </w:divBdr>
        </w:div>
      </w:divsChild>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19744252">
      <w:bodyDiv w:val="1"/>
      <w:marLeft w:val="0"/>
      <w:marRight w:val="0"/>
      <w:marTop w:val="0"/>
      <w:marBottom w:val="0"/>
      <w:divBdr>
        <w:top w:val="none" w:sz="0" w:space="0" w:color="auto"/>
        <w:left w:val="none" w:sz="0" w:space="0" w:color="auto"/>
        <w:bottom w:val="none" w:sz="0" w:space="0" w:color="auto"/>
        <w:right w:val="none" w:sz="0" w:space="0" w:color="auto"/>
      </w:divBdr>
    </w:div>
    <w:div w:id="1758751254">
      <w:bodyDiv w:val="1"/>
      <w:marLeft w:val="0"/>
      <w:marRight w:val="0"/>
      <w:marTop w:val="0"/>
      <w:marBottom w:val="0"/>
      <w:divBdr>
        <w:top w:val="none" w:sz="0" w:space="0" w:color="auto"/>
        <w:left w:val="none" w:sz="0" w:space="0" w:color="auto"/>
        <w:bottom w:val="none" w:sz="0" w:space="0" w:color="auto"/>
        <w:right w:val="none" w:sz="0" w:space="0" w:color="auto"/>
      </w:divBdr>
    </w:div>
    <w:div w:id="1826556040">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41777158">
      <w:bodyDiv w:val="1"/>
      <w:marLeft w:val="0"/>
      <w:marRight w:val="0"/>
      <w:marTop w:val="0"/>
      <w:marBottom w:val="0"/>
      <w:divBdr>
        <w:top w:val="none" w:sz="0" w:space="0" w:color="auto"/>
        <w:left w:val="none" w:sz="0" w:space="0" w:color="auto"/>
        <w:bottom w:val="none" w:sz="0" w:space="0" w:color="auto"/>
        <w:right w:val="none" w:sz="0" w:space="0" w:color="auto"/>
      </w:divBdr>
    </w:div>
    <w:div w:id="1848057664">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 w:id="2036344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C7816-45C8-D147-A051-9C5BCF3B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46</Pages>
  <Words>11006</Words>
  <Characters>60537</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Microsoft Office User</cp:lastModifiedBy>
  <cp:revision>11</cp:revision>
  <cp:lastPrinted>2025-08-15T16:12:00Z</cp:lastPrinted>
  <dcterms:created xsi:type="dcterms:W3CDTF">2025-08-12T18:44:00Z</dcterms:created>
  <dcterms:modified xsi:type="dcterms:W3CDTF">2025-10-16T23:41:00Z</dcterms:modified>
</cp:coreProperties>
</file>