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E2F4B" w14:textId="77777777" w:rsidR="00852F55" w:rsidRPr="004369C1" w:rsidRDefault="00CB319D">
      <w:pPr>
        <w:spacing w:line="360" w:lineRule="auto"/>
        <w:jc w:val="both"/>
        <w:rPr>
          <w:rFonts w:ascii="Palatino Linotype" w:eastAsia="Palatino Linotype" w:hAnsi="Palatino Linotype" w:cs="Palatino Linotype"/>
          <w:sz w:val="22"/>
          <w:szCs w:val="22"/>
        </w:rPr>
      </w:pPr>
      <w:bookmarkStart w:id="0" w:name="_heading=h.2et92p0" w:colFirst="0" w:colLast="0"/>
      <w:bookmarkStart w:id="1" w:name="_GoBack"/>
      <w:bookmarkEnd w:id="0"/>
      <w:bookmarkEnd w:id="1"/>
      <w:r w:rsidRPr="004369C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tres de diciembre de dos mil veinticinco. </w:t>
      </w:r>
    </w:p>
    <w:p w14:paraId="76F95218"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55CF5AAE"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Visto</w:t>
      </w:r>
      <w:r w:rsidRPr="004369C1">
        <w:rPr>
          <w:rFonts w:ascii="Palatino Linotype" w:eastAsia="Palatino Linotype" w:hAnsi="Palatino Linotype" w:cs="Palatino Linotype"/>
          <w:sz w:val="22"/>
          <w:szCs w:val="22"/>
        </w:rPr>
        <w:t xml:space="preserve"> el expediente relativo al recurso de revisión </w:t>
      </w:r>
      <w:r w:rsidRPr="004369C1">
        <w:rPr>
          <w:rFonts w:ascii="Palatino Linotype" w:eastAsia="Palatino Linotype" w:hAnsi="Palatino Linotype" w:cs="Palatino Linotype"/>
          <w:b/>
          <w:bCs/>
          <w:sz w:val="22"/>
          <w:szCs w:val="22"/>
        </w:rPr>
        <w:t>12149/INFOEM/IP/RR/2025</w:t>
      </w:r>
      <w:r w:rsidRPr="004369C1">
        <w:rPr>
          <w:rFonts w:ascii="Palatino Linotype" w:eastAsia="Palatino Linotype" w:hAnsi="Palatino Linotype" w:cs="Palatino Linotype"/>
          <w:sz w:val="22"/>
          <w:szCs w:val="22"/>
        </w:rPr>
        <w:t xml:space="preserve">, interpuesto por </w:t>
      </w:r>
      <w:r w:rsidRPr="004369C1">
        <w:rPr>
          <w:rFonts w:ascii="Palatino Linotype" w:eastAsia="Palatino Linotype" w:hAnsi="Palatino Linotype" w:cs="Palatino Linotype"/>
          <w:b/>
          <w:bCs/>
          <w:sz w:val="22"/>
          <w:szCs w:val="22"/>
        </w:rPr>
        <w:t xml:space="preserve">un particular que no proporcionó nombre o seudónimo para ser identificado, </w:t>
      </w:r>
      <w:r w:rsidRPr="004369C1">
        <w:rPr>
          <w:rFonts w:ascii="Palatino Linotype" w:eastAsia="Palatino Linotype" w:hAnsi="Palatino Linotype" w:cs="Palatino Linotype"/>
          <w:sz w:val="22"/>
          <w:szCs w:val="22"/>
        </w:rPr>
        <w:t>en lo sucesivo se le denominará la parte</w:t>
      </w:r>
      <w:r w:rsidRPr="004369C1">
        <w:rPr>
          <w:rFonts w:ascii="Palatino Linotype" w:eastAsia="Palatino Linotype" w:hAnsi="Palatino Linotype" w:cs="Palatino Linotype"/>
          <w:b/>
          <w:bCs/>
          <w:sz w:val="22"/>
          <w:szCs w:val="22"/>
        </w:rPr>
        <w:t xml:space="preserve"> Recurrente</w:t>
      </w:r>
      <w:r w:rsidRPr="004369C1">
        <w:rPr>
          <w:rFonts w:ascii="Palatino Linotype" w:eastAsia="Palatino Linotype" w:hAnsi="Palatino Linotype" w:cs="Palatino Linotype"/>
          <w:sz w:val="22"/>
          <w:szCs w:val="22"/>
        </w:rPr>
        <w:t>, en contra de la respuesta a su solicitud de información con número de folio</w:t>
      </w:r>
      <w:r w:rsidRPr="004369C1">
        <w:rPr>
          <w:rFonts w:ascii="Palatino Linotype" w:eastAsia="Palatino Linotype" w:hAnsi="Palatino Linotype" w:cs="Palatino Linotype"/>
          <w:b/>
          <w:bCs/>
          <w:sz w:val="22"/>
          <w:szCs w:val="22"/>
        </w:rPr>
        <w:t xml:space="preserve"> 04827/TOLUCA/IP/2025</w:t>
      </w:r>
      <w:r w:rsidRPr="004369C1">
        <w:rPr>
          <w:rFonts w:ascii="Palatino Linotype" w:eastAsia="Palatino Linotype" w:hAnsi="Palatino Linotype" w:cs="Palatino Linotype"/>
          <w:sz w:val="22"/>
          <w:szCs w:val="22"/>
        </w:rPr>
        <w:t xml:space="preserve">, por parte del </w:t>
      </w:r>
      <w:r w:rsidRPr="004369C1">
        <w:rPr>
          <w:rFonts w:ascii="Palatino Linotype" w:eastAsia="Palatino Linotype" w:hAnsi="Palatino Linotype" w:cs="Palatino Linotype"/>
          <w:b/>
          <w:bCs/>
          <w:sz w:val="22"/>
          <w:szCs w:val="22"/>
        </w:rPr>
        <w:t xml:space="preserve">Ayuntamiento de Toluca, </w:t>
      </w:r>
      <w:r w:rsidRPr="004369C1">
        <w:rPr>
          <w:rFonts w:ascii="Palatino Linotype" w:eastAsia="Palatino Linotype" w:hAnsi="Palatino Linotype" w:cs="Palatino Linotype"/>
          <w:sz w:val="22"/>
          <w:szCs w:val="22"/>
        </w:rPr>
        <w:t xml:space="preserve">en lo sucesivo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w:t>
      </w:r>
      <w:r w:rsidRPr="004369C1">
        <w:rPr>
          <w:rFonts w:ascii="Palatino Linotype" w:eastAsia="Palatino Linotype" w:hAnsi="Palatino Linotype" w:cs="Palatino Linotype"/>
          <w:b/>
          <w:bCs/>
          <w:sz w:val="22"/>
          <w:szCs w:val="22"/>
        </w:rPr>
        <w:t xml:space="preserve"> </w:t>
      </w:r>
      <w:r w:rsidRPr="004369C1">
        <w:rPr>
          <w:rFonts w:ascii="Palatino Linotype" w:eastAsia="Palatino Linotype" w:hAnsi="Palatino Linotype" w:cs="Palatino Linotype"/>
          <w:sz w:val="22"/>
          <w:szCs w:val="22"/>
        </w:rPr>
        <w:t>se procede a dictar la presente resolución, con base en los siguientes:</w:t>
      </w:r>
    </w:p>
    <w:p w14:paraId="0ED697B6" w14:textId="77777777" w:rsidR="00852F55" w:rsidRPr="004369C1" w:rsidRDefault="00CB319D">
      <w:pPr>
        <w:numPr>
          <w:ilvl w:val="0"/>
          <w:numId w:val="6"/>
        </w:numPr>
        <w:pBdr>
          <w:top w:val="nil"/>
          <w:left w:val="nil"/>
          <w:bottom w:val="nil"/>
          <w:right w:val="nil"/>
          <w:between w:val="nil"/>
        </w:pBdr>
        <w:spacing w:line="360" w:lineRule="auto"/>
        <w:ind w:left="0" w:firstLine="0"/>
        <w:jc w:val="center"/>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sz w:val="22"/>
          <w:szCs w:val="22"/>
        </w:rPr>
        <w:t xml:space="preserve"> A N T E C E D E N T E S:</w:t>
      </w:r>
    </w:p>
    <w:p w14:paraId="5986D411" w14:textId="77777777" w:rsidR="00852F55" w:rsidRPr="004369C1" w:rsidRDefault="00852F55">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14:paraId="24827DCC" w14:textId="77777777" w:rsidR="00852F55" w:rsidRPr="004369C1" w:rsidRDefault="00CB319D">
      <w:pPr>
        <w:numPr>
          <w:ilvl w:val="1"/>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sz w:val="22"/>
          <w:szCs w:val="22"/>
        </w:rPr>
        <w:t xml:space="preserve">Solicitud de acceso a la información. </w:t>
      </w:r>
      <w:r w:rsidRPr="004369C1">
        <w:rPr>
          <w:rFonts w:ascii="Palatino Linotype" w:eastAsia="Palatino Linotype" w:hAnsi="Palatino Linotype" w:cs="Palatino Linotype"/>
          <w:sz w:val="22"/>
          <w:szCs w:val="22"/>
        </w:rPr>
        <w:t xml:space="preserve">Con fecha </w:t>
      </w:r>
      <w:r w:rsidRPr="004369C1">
        <w:rPr>
          <w:rFonts w:ascii="Palatino Linotype" w:eastAsia="Palatino Linotype" w:hAnsi="Palatino Linotype" w:cs="Palatino Linotype"/>
          <w:b/>
          <w:bCs/>
          <w:sz w:val="22"/>
          <w:szCs w:val="22"/>
        </w:rPr>
        <w:t>veintinueve de septiembre de dos mil veinticinco</w:t>
      </w:r>
      <w:r w:rsidRPr="004369C1">
        <w:rPr>
          <w:rFonts w:ascii="Palatino Linotype" w:eastAsia="Palatino Linotype" w:hAnsi="Palatino Linotype" w:cs="Palatino Linotype"/>
          <w:sz w:val="22"/>
          <w:szCs w:val="22"/>
        </w:rPr>
        <w:t xml:space="preserve">,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formuló solicitud de acceso a información pública al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a través del Sistema de Acceso a la Información Mexiquense, en adelante </w:t>
      </w:r>
      <w:r w:rsidRPr="004369C1">
        <w:rPr>
          <w:rFonts w:ascii="Palatino Linotype" w:eastAsia="Palatino Linotype" w:hAnsi="Palatino Linotype" w:cs="Palatino Linotype"/>
          <w:b/>
          <w:bCs/>
          <w:sz w:val="22"/>
          <w:szCs w:val="22"/>
        </w:rPr>
        <w:t>SAIMEX</w:t>
      </w:r>
      <w:r w:rsidRPr="004369C1">
        <w:rPr>
          <w:rFonts w:ascii="Palatino Linotype" w:eastAsia="Palatino Linotype" w:hAnsi="Palatino Linotype" w:cs="Palatino Linotype"/>
          <w:sz w:val="22"/>
          <w:szCs w:val="22"/>
        </w:rPr>
        <w:t>, requiriéndole lo siguiente:</w:t>
      </w:r>
    </w:p>
    <w:p w14:paraId="3D20CAFC" w14:textId="77777777" w:rsidR="00852F55" w:rsidRPr="004369C1" w:rsidRDefault="00852F55">
      <w:pPr>
        <w:spacing w:line="276" w:lineRule="auto"/>
        <w:ind w:left="851" w:right="616"/>
        <w:jc w:val="both"/>
        <w:rPr>
          <w:rFonts w:ascii="Palatino Linotype" w:eastAsia="Palatino Linotype" w:hAnsi="Palatino Linotype" w:cs="Palatino Linotype"/>
          <w:i/>
          <w:iCs/>
          <w:sz w:val="22"/>
          <w:szCs w:val="22"/>
        </w:rPr>
      </w:pPr>
    </w:p>
    <w:p w14:paraId="2E17F127"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“Quiero conocer el cv, el último comprobante de estudios, la cédula profesional de la delegada administrativa de la dirección general de medio ambiente del ayuntamiento de Toluca”</w:t>
      </w:r>
    </w:p>
    <w:p w14:paraId="678B2335" w14:textId="77777777" w:rsidR="00852F55" w:rsidRPr="004369C1" w:rsidRDefault="00852F55">
      <w:pPr>
        <w:spacing w:line="360" w:lineRule="auto"/>
        <w:ind w:left="709" w:right="900"/>
        <w:jc w:val="both"/>
        <w:rPr>
          <w:rFonts w:ascii="Palatino Linotype" w:eastAsia="Palatino Linotype" w:hAnsi="Palatino Linotype" w:cs="Palatino Linotype"/>
          <w:b/>
          <w:bCs/>
          <w:i/>
          <w:iCs/>
          <w:sz w:val="22"/>
          <w:szCs w:val="22"/>
        </w:rPr>
      </w:pPr>
    </w:p>
    <w:p w14:paraId="5FD29160"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 xml:space="preserve">Modalidad elegida para la entrega de la información: </w:t>
      </w:r>
      <w:r w:rsidRPr="004369C1">
        <w:rPr>
          <w:rFonts w:ascii="Palatino Linotype" w:eastAsia="Palatino Linotype" w:hAnsi="Palatino Linotype" w:cs="Palatino Linotype"/>
          <w:sz w:val="22"/>
          <w:szCs w:val="22"/>
        </w:rPr>
        <w:t xml:space="preserve">a través del Sistema de Acceso a la Información Mexiquense. </w:t>
      </w:r>
    </w:p>
    <w:p w14:paraId="2C200A02"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2CCB69" w14:textId="77777777" w:rsidR="00852F55" w:rsidRPr="004369C1" w:rsidRDefault="00CB319D">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 xml:space="preserve">Respuesta. </w:t>
      </w:r>
      <w:r w:rsidRPr="004369C1">
        <w:rPr>
          <w:rFonts w:ascii="Palatino Linotype" w:eastAsia="Palatino Linotype" w:hAnsi="Palatino Linotype" w:cs="Palatino Linotype"/>
          <w:sz w:val="22"/>
          <w:szCs w:val="22"/>
        </w:rPr>
        <w:t xml:space="preserve">Con fecha </w:t>
      </w:r>
      <w:r w:rsidRPr="004369C1">
        <w:rPr>
          <w:rFonts w:ascii="Palatino Linotype" w:eastAsia="Palatino Linotype" w:hAnsi="Palatino Linotype" w:cs="Palatino Linotype"/>
          <w:b/>
          <w:bCs/>
          <w:sz w:val="22"/>
          <w:szCs w:val="22"/>
        </w:rPr>
        <w:t>diecisiete de octubre de dos mil veinticinco</w:t>
      </w:r>
      <w:r w:rsidRPr="004369C1">
        <w:rPr>
          <w:rFonts w:ascii="Palatino Linotype" w:eastAsia="Palatino Linotype" w:hAnsi="Palatino Linotype" w:cs="Palatino Linotype"/>
          <w:sz w:val="22"/>
          <w:szCs w:val="22"/>
        </w:rPr>
        <w:t xml:space="preserve">,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25846F6F" w14:textId="77777777" w:rsidR="00852F55" w:rsidRPr="004369C1" w:rsidRDefault="00852F55">
      <w:pPr>
        <w:tabs>
          <w:tab w:val="left" w:pos="7371"/>
        </w:tabs>
        <w:spacing w:line="360" w:lineRule="auto"/>
        <w:ind w:left="567" w:right="616"/>
        <w:jc w:val="both"/>
        <w:rPr>
          <w:rFonts w:ascii="Palatino Linotype" w:eastAsia="Palatino Linotype" w:hAnsi="Palatino Linotype" w:cs="Palatino Linotype"/>
          <w:i/>
          <w:iCs/>
          <w:sz w:val="22"/>
          <w:szCs w:val="22"/>
        </w:rPr>
      </w:pPr>
      <w:bookmarkStart w:id="2" w:name="_heading=h.3znysh7" w:colFirst="0" w:colLast="0"/>
      <w:bookmarkEnd w:id="2"/>
    </w:p>
    <w:p w14:paraId="64B3CB91"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955623"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En atención a la solicitud con folio 04827/TOLUCA/IP/2025, me permito adjuntar al presente la respuesta correspondiente, Sin más por el momento, reciba un saludo.</w:t>
      </w:r>
    </w:p>
    <w:p w14:paraId="5C165C19"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ATENTAMENTE</w:t>
      </w:r>
    </w:p>
    <w:p w14:paraId="60D80DB0"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Dr. Nahum Miguel Mendoza Morales” (Sic)</w:t>
      </w:r>
    </w:p>
    <w:p w14:paraId="5B91F446" w14:textId="77777777" w:rsidR="00852F55" w:rsidRPr="004369C1" w:rsidRDefault="00852F5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9550B62" w14:textId="77777777" w:rsidR="00852F55" w:rsidRPr="004369C1" w:rsidRDefault="00CB319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Adjuntando a su respuesta el archivo electrónico denominado “</w:t>
      </w:r>
      <w:r w:rsidRPr="004369C1">
        <w:rPr>
          <w:rFonts w:ascii="Palatino Linotype" w:eastAsia="Palatino Linotype" w:hAnsi="Palatino Linotype" w:cs="Palatino Linotype"/>
          <w:b/>
          <w:bCs/>
          <w:i/>
          <w:iCs/>
          <w:sz w:val="22"/>
          <w:szCs w:val="22"/>
        </w:rPr>
        <w:t>NOTIF. CIUDADANO S. 4827.pdf</w:t>
      </w:r>
      <w:r w:rsidRPr="004369C1">
        <w:rPr>
          <w:rFonts w:ascii="Palatino Linotype" w:eastAsia="Palatino Linotype" w:hAnsi="Palatino Linotype" w:cs="Palatino Linotype"/>
          <w:sz w:val="22"/>
          <w:szCs w:val="22"/>
        </w:rPr>
        <w:t xml:space="preserve">”, el cual contiene los siguientes documentos: </w:t>
      </w:r>
    </w:p>
    <w:p w14:paraId="1EA25BEF" w14:textId="77777777" w:rsidR="00852F55" w:rsidRPr="004369C1" w:rsidRDefault="00852F5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5ADB58B" w14:textId="77777777" w:rsidR="00852F55" w:rsidRPr="004369C1" w:rsidRDefault="00CB319D">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Oficio número 206010000/6175/2025, de fecha catorce de octubre de dos mil veinticinco, signado por la Directora General de Administración, en el que informó la entrega de la respuesta de la Dirección de Recursos Humanos del Ayuntamiento de Toluca. </w:t>
      </w:r>
    </w:p>
    <w:p w14:paraId="041A678C" w14:textId="77777777" w:rsidR="00852F55" w:rsidRPr="004369C1" w:rsidRDefault="00CB319D">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Nota Informativa número 1078/2025, de fecha trece de octubre de dos mil veinticinco, signado por la Dirección de Recursos Humanos, en el que informó que la información la podrá consultar en la página de internet: </w:t>
      </w:r>
    </w:p>
    <w:p w14:paraId="0403155E" w14:textId="77777777" w:rsidR="00852F55" w:rsidRPr="004369C1" w:rsidRDefault="00CB319D">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4369C1">
        <w:rPr>
          <w:rFonts w:ascii="Palatino Linotype" w:eastAsia="Palatino Linotype" w:hAnsi="Palatino Linotype" w:cs="Palatino Linotype"/>
          <w:noProof/>
          <w:sz w:val="22"/>
          <w:szCs w:val="22"/>
          <w:lang w:val="es-MX"/>
        </w:rPr>
        <w:drawing>
          <wp:inline distT="0" distB="0" distL="0" distR="0" wp14:anchorId="53C128AF" wp14:editId="3442A8C0">
            <wp:extent cx="5087060" cy="295316"/>
            <wp:effectExtent l="0" t="0" r="0" b="0"/>
            <wp:docPr id="16133431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87060" cy="295316"/>
                    </a:xfrm>
                    <a:prstGeom prst="rect">
                      <a:avLst/>
                    </a:prstGeom>
                    <a:ln/>
                  </pic:spPr>
                </pic:pic>
              </a:graphicData>
            </a:graphic>
          </wp:inline>
        </w:drawing>
      </w:r>
    </w:p>
    <w:p w14:paraId="055770C6" w14:textId="77777777" w:rsidR="00852F55" w:rsidRPr="004369C1" w:rsidRDefault="00CB319D">
      <w:pPr>
        <w:numPr>
          <w:ilvl w:val="0"/>
          <w:numId w:val="7"/>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 xml:space="preserve">Interposición del recurso de revisión. </w:t>
      </w:r>
      <w:r w:rsidRPr="004369C1">
        <w:rPr>
          <w:rFonts w:ascii="Palatino Linotype" w:eastAsia="Palatino Linotype" w:hAnsi="Palatino Linotype" w:cs="Palatino Linotype"/>
          <w:sz w:val="22"/>
          <w:szCs w:val="22"/>
        </w:rPr>
        <w:t xml:space="preserve">Inconforme con la respuesta del </w:t>
      </w:r>
      <w:r w:rsidRPr="004369C1">
        <w:rPr>
          <w:rFonts w:ascii="Palatino Linotype" w:eastAsia="Palatino Linotype" w:hAnsi="Palatino Linotype" w:cs="Palatino Linotype"/>
          <w:b/>
          <w:bCs/>
          <w:sz w:val="22"/>
          <w:szCs w:val="22"/>
        </w:rPr>
        <w:t xml:space="preserve">Sujeto Obligado </w:t>
      </w:r>
      <w:r w:rsidRPr="004369C1">
        <w:rPr>
          <w:rFonts w:ascii="Palatino Linotype" w:eastAsia="Palatino Linotype" w:hAnsi="Palatino Linotype" w:cs="Palatino Linotype"/>
          <w:sz w:val="22"/>
          <w:szCs w:val="22"/>
        </w:rPr>
        <w:t>la parte</w:t>
      </w:r>
      <w:r w:rsidRPr="004369C1">
        <w:rPr>
          <w:rFonts w:ascii="Palatino Linotype" w:eastAsia="Palatino Linotype" w:hAnsi="Palatino Linotype" w:cs="Palatino Linotype"/>
          <w:b/>
          <w:bCs/>
          <w:sz w:val="22"/>
          <w:szCs w:val="22"/>
        </w:rPr>
        <w:t xml:space="preserve"> Recurrente</w:t>
      </w:r>
      <w:r w:rsidRPr="004369C1">
        <w:rPr>
          <w:rFonts w:ascii="Palatino Linotype" w:eastAsia="Palatino Linotype" w:hAnsi="Palatino Linotype" w:cs="Palatino Linotype"/>
          <w:sz w:val="22"/>
          <w:szCs w:val="22"/>
        </w:rPr>
        <w:t xml:space="preserve"> interpuso recurso de revisión a través del SAIMEX en fecha </w:t>
      </w:r>
      <w:r w:rsidRPr="004369C1">
        <w:rPr>
          <w:rFonts w:ascii="Palatino Linotype" w:eastAsia="Palatino Linotype" w:hAnsi="Palatino Linotype" w:cs="Palatino Linotype"/>
          <w:b/>
          <w:bCs/>
          <w:sz w:val="22"/>
          <w:szCs w:val="22"/>
        </w:rPr>
        <w:t>veintitrés de octubre de dos mil veinticinco</w:t>
      </w:r>
      <w:r w:rsidRPr="004369C1">
        <w:rPr>
          <w:rFonts w:ascii="Palatino Linotype" w:eastAsia="Palatino Linotype" w:hAnsi="Palatino Linotype" w:cs="Palatino Linotype"/>
          <w:sz w:val="22"/>
          <w:szCs w:val="22"/>
        </w:rPr>
        <w:t>, a través del cual expresó lo siguiente:</w:t>
      </w:r>
    </w:p>
    <w:p w14:paraId="068E0332" w14:textId="77777777" w:rsidR="00852F55" w:rsidRPr="004369C1" w:rsidRDefault="00852F55">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111D4F89" w14:textId="77777777" w:rsidR="00852F55" w:rsidRPr="004369C1" w:rsidRDefault="00CB319D">
      <w:pPr>
        <w:spacing w:line="276" w:lineRule="auto"/>
        <w:ind w:left="851" w:right="616"/>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sz w:val="22"/>
          <w:szCs w:val="22"/>
        </w:rPr>
        <w:t xml:space="preserve">Acto impugnado. </w:t>
      </w:r>
    </w:p>
    <w:p w14:paraId="2C81015A"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 xml:space="preserve">“No cumplen con lo solicitado” </w:t>
      </w:r>
    </w:p>
    <w:p w14:paraId="6C1DB794" w14:textId="77777777" w:rsidR="00852F55" w:rsidRPr="004369C1" w:rsidRDefault="00852F55">
      <w:pPr>
        <w:spacing w:line="276" w:lineRule="auto"/>
        <w:ind w:left="851" w:right="616"/>
        <w:jc w:val="both"/>
        <w:rPr>
          <w:rFonts w:ascii="Palatino Linotype" w:eastAsia="Palatino Linotype" w:hAnsi="Palatino Linotype" w:cs="Palatino Linotype"/>
          <w:i/>
          <w:iCs/>
          <w:sz w:val="22"/>
          <w:szCs w:val="22"/>
        </w:rPr>
      </w:pPr>
    </w:p>
    <w:p w14:paraId="4B189975"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sz w:val="22"/>
          <w:szCs w:val="22"/>
        </w:rPr>
        <w:lastRenderedPageBreak/>
        <w:t xml:space="preserve">Motivos de inconformidad. </w:t>
      </w:r>
    </w:p>
    <w:p w14:paraId="09C3FE8A"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u w:val="single"/>
        </w:rPr>
      </w:pPr>
      <w:r w:rsidRPr="004369C1">
        <w:rPr>
          <w:rFonts w:ascii="Palatino Linotype" w:eastAsia="Palatino Linotype" w:hAnsi="Palatino Linotype" w:cs="Palatino Linotype"/>
          <w:i/>
          <w:iCs/>
          <w:sz w:val="22"/>
          <w:szCs w:val="22"/>
        </w:rPr>
        <w:t>“Violan mis derechos”</w:t>
      </w:r>
    </w:p>
    <w:p w14:paraId="3F08B03A" w14:textId="77777777" w:rsidR="00852F55" w:rsidRPr="004369C1" w:rsidRDefault="00852F55">
      <w:pPr>
        <w:pBdr>
          <w:top w:val="nil"/>
          <w:left w:val="nil"/>
          <w:bottom w:val="nil"/>
          <w:right w:val="nil"/>
          <w:between w:val="nil"/>
        </w:pBdr>
        <w:spacing w:line="360" w:lineRule="auto"/>
        <w:ind w:left="567"/>
        <w:jc w:val="both"/>
        <w:rPr>
          <w:rFonts w:ascii="Palatino Linotype" w:eastAsia="Palatino Linotype" w:hAnsi="Palatino Linotype" w:cs="Palatino Linotype"/>
          <w:i/>
          <w:iCs/>
          <w:sz w:val="22"/>
          <w:szCs w:val="22"/>
        </w:rPr>
      </w:pPr>
    </w:p>
    <w:p w14:paraId="4B5D6E79" w14:textId="77777777" w:rsidR="00852F55" w:rsidRPr="004369C1" w:rsidRDefault="00CB319D">
      <w:pPr>
        <w:numPr>
          <w:ilvl w:val="0"/>
          <w:numId w:val="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 xml:space="preserve">Turno. </w:t>
      </w:r>
      <w:r w:rsidRPr="004369C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4369C1">
        <w:rPr>
          <w:rFonts w:ascii="Palatino Linotype" w:eastAsia="Palatino Linotype" w:hAnsi="Palatino Linotype" w:cs="Palatino Linotype"/>
          <w:b/>
          <w:bCs/>
          <w:sz w:val="22"/>
          <w:szCs w:val="22"/>
        </w:rPr>
        <w:t>12149/INFOEM/IP/RR/2025</w:t>
      </w:r>
      <w:r w:rsidRPr="004369C1">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369C1">
        <w:rPr>
          <w:rFonts w:ascii="Palatino Linotype" w:eastAsia="Palatino Linotype" w:hAnsi="Palatino Linotype" w:cs="Palatino Linotype"/>
          <w:b/>
          <w:bCs/>
          <w:sz w:val="22"/>
          <w:szCs w:val="22"/>
        </w:rPr>
        <w:t>Guadalupe Ramírez Peña</w:t>
      </w:r>
      <w:r w:rsidRPr="004369C1">
        <w:rPr>
          <w:rFonts w:ascii="Palatino Linotype" w:eastAsia="Palatino Linotype" w:hAnsi="Palatino Linotype" w:cs="Palatino Linotype"/>
          <w:sz w:val="22"/>
          <w:szCs w:val="22"/>
        </w:rPr>
        <w:t>, para su análisis, estudio, elaboración del proyecto y presentación ante el Pleno de este Instituto.</w:t>
      </w:r>
    </w:p>
    <w:p w14:paraId="5A63E3C8" w14:textId="77777777" w:rsidR="00852F55" w:rsidRPr="004369C1" w:rsidRDefault="00852F5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52668F7" w14:textId="77777777" w:rsidR="00852F55" w:rsidRPr="004369C1" w:rsidRDefault="00CB319D">
      <w:pPr>
        <w:numPr>
          <w:ilvl w:val="0"/>
          <w:numId w:val="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3" w:name="_heading=h.gjdgxs" w:colFirst="0" w:colLast="0"/>
      <w:bookmarkEnd w:id="3"/>
      <w:r w:rsidRPr="004369C1">
        <w:rPr>
          <w:rFonts w:ascii="Palatino Linotype" w:eastAsia="Palatino Linotype" w:hAnsi="Palatino Linotype" w:cs="Palatino Linotype"/>
          <w:b/>
          <w:bCs/>
          <w:sz w:val="22"/>
          <w:szCs w:val="22"/>
        </w:rPr>
        <w:t xml:space="preserve">Admisión del recurso de revisión: </w:t>
      </w:r>
      <w:r w:rsidRPr="004369C1">
        <w:rPr>
          <w:rFonts w:ascii="Palatino Linotype" w:eastAsia="Palatino Linotype" w:hAnsi="Palatino Linotype" w:cs="Palatino Linotype"/>
          <w:sz w:val="22"/>
          <w:szCs w:val="22"/>
        </w:rPr>
        <w:t xml:space="preserve">En fecha </w:t>
      </w:r>
      <w:r w:rsidRPr="004369C1">
        <w:rPr>
          <w:rFonts w:ascii="Palatino Linotype" w:eastAsia="Palatino Linotype" w:hAnsi="Palatino Linotype" w:cs="Palatino Linotype"/>
          <w:b/>
          <w:bCs/>
          <w:sz w:val="22"/>
          <w:szCs w:val="22"/>
        </w:rPr>
        <w:t xml:space="preserve">veintiocho de octubre de dos mil veinticinco, </w:t>
      </w:r>
      <w:r w:rsidRPr="004369C1">
        <w:rPr>
          <w:rFonts w:ascii="Palatino Linotype" w:eastAsia="Palatino Linotype" w:hAnsi="Palatino Linotype" w:cs="Palatino Linotype"/>
          <w:sz w:val="22"/>
          <w:szCs w:val="22"/>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presentara su informe justificado.</w:t>
      </w:r>
    </w:p>
    <w:p w14:paraId="6D95A87D" w14:textId="77777777" w:rsidR="00852F55" w:rsidRPr="004369C1" w:rsidRDefault="00852F5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16DBEAB" w14:textId="77777777" w:rsidR="00852F55" w:rsidRPr="004369C1" w:rsidRDefault="00CB319D">
      <w:pPr>
        <w:numPr>
          <w:ilvl w:val="0"/>
          <w:numId w:val="7"/>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Manifestaciones</w:t>
      </w:r>
      <w:r w:rsidRPr="004369C1">
        <w:rPr>
          <w:rFonts w:ascii="Palatino Linotype" w:eastAsia="Palatino Linotype" w:hAnsi="Palatino Linotype" w:cs="Palatino Linotype"/>
          <w:sz w:val="22"/>
          <w:szCs w:val="22"/>
        </w:rPr>
        <w:t xml:space="preserve">: De las constancias que integran el expediente en que se actúa se advierte que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fue omiso en presentar sus alegatos o manifestación alguna. Mientras que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en fecha </w:t>
      </w:r>
      <w:r w:rsidRPr="004369C1">
        <w:rPr>
          <w:rFonts w:ascii="Palatino Linotype" w:eastAsia="Palatino Linotype" w:hAnsi="Palatino Linotype" w:cs="Palatino Linotype"/>
          <w:b/>
          <w:bCs/>
          <w:sz w:val="22"/>
          <w:szCs w:val="22"/>
        </w:rPr>
        <w:t>dieciocho de noviembre de dos mil veinticinco</w:t>
      </w:r>
      <w:r w:rsidRPr="004369C1">
        <w:rPr>
          <w:rFonts w:ascii="Palatino Linotype" w:eastAsia="Palatino Linotype" w:hAnsi="Palatino Linotype" w:cs="Palatino Linotype"/>
          <w:sz w:val="22"/>
          <w:szCs w:val="22"/>
        </w:rPr>
        <w:t xml:space="preserve">, remitió el archivo electrónico denominado </w:t>
      </w:r>
      <w:r w:rsidRPr="004369C1">
        <w:rPr>
          <w:rFonts w:ascii="Palatino Linotype" w:eastAsia="Palatino Linotype" w:hAnsi="Palatino Linotype" w:cs="Palatino Linotype"/>
          <w:b/>
          <w:bCs/>
          <w:i/>
          <w:iCs/>
          <w:sz w:val="22"/>
          <w:szCs w:val="22"/>
        </w:rPr>
        <w:t xml:space="preserve">“12149-DGA.pdf”, </w:t>
      </w:r>
      <w:r w:rsidRPr="004369C1">
        <w:rPr>
          <w:rFonts w:ascii="Palatino Linotype" w:eastAsia="Palatino Linotype" w:hAnsi="Palatino Linotype" w:cs="Palatino Linotype"/>
          <w:sz w:val="22"/>
          <w:szCs w:val="22"/>
        </w:rPr>
        <w:t xml:space="preserve">el cual fue hecho del conocimiento de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en fecha </w:t>
      </w:r>
      <w:r w:rsidRPr="004369C1">
        <w:rPr>
          <w:rFonts w:ascii="Palatino Linotype" w:eastAsia="Palatino Linotype" w:hAnsi="Palatino Linotype" w:cs="Palatino Linotype"/>
          <w:b/>
          <w:bCs/>
          <w:sz w:val="22"/>
          <w:szCs w:val="22"/>
        </w:rPr>
        <w:t>veintisiete de noviembre de dos mil veinticinco</w:t>
      </w:r>
      <w:r w:rsidRPr="004369C1">
        <w:rPr>
          <w:rFonts w:ascii="Palatino Linotype" w:eastAsia="Palatino Linotype" w:hAnsi="Palatino Linotype" w:cs="Palatino Linotype"/>
          <w:sz w:val="22"/>
          <w:szCs w:val="22"/>
        </w:rPr>
        <w:t xml:space="preserve">, y cuyo contenido es el siguiente: </w:t>
      </w:r>
    </w:p>
    <w:p w14:paraId="0A387852" w14:textId="77777777" w:rsidR="00852F55" w:rsidRPr="004369C1" w:rsidRDefault="00852F55">
      <w:pPr>
        <w:pBdr>
          <w:top w:val="nil"/>
          <w:left w:val="nil"/>
          <w:bottom w:val="nil"/>
          <w:right w:val="nil"/>
          <w:between w:val="nil"/>
        </w:pBdr>
        <w:ind w:left="708"/>
        <w:rPr>
          <w:rFonts w:ascii="Palatino Linotype" w:eastAsia="Palatino Linotype" w:hAnsi="Palatino Linotype" w:cs="Palatino Linotype"/>
          <w:sz w:val="22"/>
          <w:szCs w:val="22"/>
        </w:rPr>
      </w:pPr>
    </w:p>
    <w:p w14:paraId="336C9F3B" w14:textId="77777777" w:rsidR="00852F55" w:rsidRPr="004369C1" w:rsidRDefault="00CB319D">
      <w:pPr>
        <w:numPr>
          <w:ilvl w:val="0"/>
          <w:numId w:val="9"/>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Oficio número 206010000/6701/2025 de fecha seis de noviembre de dos mil veinticinco, signado por la Directora General de Administración, en el que ratificó su respuesta inicial. </w:t>
      </w:r>
    </w:p>
    <w:p w14:paraId="6925722C" w14:textId="77777777" w:rsidR="00852F55" w:rsidRPr="004369C1" w:rsidRDefault="00852F55">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sz w:val="22"/>
          <w:szCs w:val="22"/>
        </w:rPr>
      </w:pPr>
    </w:p>
    <w:p w14:paraId="5C99F6B9" w14:textId="77777777" w:rsidR="00852F55" w:rsidRPr="004369C1" w:rsidRDefault="00CB319D">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 xml:space="preserve">Cierre de instrucción. </w:t>
      </w:r>
      <w:r w:rsidRPr="004369C1">
        <w:rPr>
          <w:rFonts w:ascii="Palatino Linotype" w:eastAsia="Palatino Linotype" w:hAnsi="Palatino Linotype" w:cs="Palatino Linotype"/>
          <w:sz w:val="22"/>
          <w:szCs w:val="22"/>
        </w:rPr>
        <w:t xml:space="preserve">El </w:t>
      </w:r>
      <w:r w:rsidRPr="004369C1">
        <w:rPr>
          <w:rFonts w:ascii="Palatino Linotype" w:eastAsia="Palatino Linotype" w:hAnsi="Palatino Linotype" w:cs="Palatino Linotype"/>
          <w:b/>
          <w:bCs/>
          <w:sz w:val="22"/>
          <w:szCs w:val="22"/>
        </w:rPr>
        <w:t>tres de diciembre de dos mil veinticinco</w:t>
      </w:r>
      <w:r w:rsidRPr="004369C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99AF0E6" w14:textId="77777777" w:rsidR="00852F55" w:rsidRPr="004369C1" w:rsidRDefault="00852F5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8186B4A"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BD8D785"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18D0B06F" w14:textId="77777777" w:rsidR="00852F55" w:rsidRPr="004369C1" w:rsidRDefault="00CB319D">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4" w:name="_heading=h.30j0zll" w:colFirst="0" w:colLast="0"/>
      <w:bookmarkEnd w:id="4"/>
      <w:r w:rsidRPr="004369C1">
        <w:rPr>
          <w:rFonts w:ascii="Palatino Linotype" w:eastAsia="Palatino Linotype" w:hAnsi="Palatino Linotype" w:cs="Palatino Linotype"/>
          <w:b/>
          <w:bCs/>
          <w:sz w:val="22"/>
          <w:szCs w:val="22"/>
        </w:rPr>
        <w:t>C O N S I D E R A N D O:</w:t>
      </w:r>
    </w:p>
    <w:p w14:paraId="190D3EC2" w14:textId="77777777" w:rsidR="00852F55" w:rsidRPr="004369C1" w:rsidRDefault="00852F55">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14:paraId="2C2D674D"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 xml:space="preserve">Primero. Competencia. </w:t>
      </w:r>
      <w:r w:rsidRPr="004369C1">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4E0D21B" w14:textId="77777777" w:rsidR="00852F55" w:rsidRPr="004369C1" w:rsidRDefault="00852F55">
      <w:pPr>
        <w:spacing w:line="360" w:lineRule="auto"/>
        <w:jc w:val="both"/>
        <w:rPr>
          <w:rFonts w:ascii="Palatino Linotype" w:eastAsia="Palatino Linotype" w:hAnsi="Palatino Linotype" w:cs="Palatino Linotype"/>
          <w:b/>
          <w:bCs/>
          <w:sz w:val="22"/>
          <w:szCs w:val="22"/>
        </w:rPr>
      </w:pPr>
    </w:p>
    <w:p w14:paraId="1FE94D8C"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Segundo. Oportunidad y Procedibilidad del Recurso de Revisión</w:t>
      </w:r>
      <w:r w:rsidRPr="004369C1">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450B160"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36B18E96" w14:textId="77777777" w:rsidR="00852F55" w:rsidRPr="004369C1" w:rsidRDefault="00CB319D">
      <w:pP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proporcionó su respuesta a la solicitud de información el </w:t>
      </w:r>
      <w:r w:rsidRPr="004369C1">
        <w:rPr>
          <w:rFonts w:ascii="Palatino Linotype" w:eastAsia="Palatino Linotype" w:hAnsi="Palatino Linotype" w:cs="Palatino Linotype"/>
          <w:b/>
          <w:bCs/>
          <w:sz w:val="22"/>
          <w:szCs w:val="22"/>
        </w:rPr>
        <w:t>diecisiete de octubre de dos mil veinticinco</w:t>
      </w:r>
      <w:r w:rsidRPr="004369C1">
        <w:rPr>
          <w:rFonts w:ascii="Palatino Linotype" w:eastAsia="Palatino Linotype" w:hAnsi="Palatino Linotype" w:cs="Palatino Linotype"/>
          <w:sz w:val="22"/>
          <w:szCs w:val="22"/>
        </w:rPr>
        <w:t xml:space="preserve">, y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presentó su recurso de revisión el </w:t>
      </w:r>
      <w:r w:rsidRPr="004369C1">
        <w:rPr>
          <w:rFonts w:ascii="Palatino Linotype" w:eastAsia="Palatino Linotype" w:hAnsi="Palatino Linotype" w:cs="Palatino Linotype"/>
          <w:b/>
          <w:bCs/>
          <w:sz w:val="22"/>
          <w:szCs w:val="22"/>
        </w:rPr>
        <w:t>veintitrés de octubre de dos mil veinticinco</w:t>
      </w:r>
      <w:r w:rsidRPr="004369C1">
        <w:rPr>
          <w:rFonts w:ascii="Palatino Linotype" w:eastAsia="Palatino Linotype" w:hAnsi="Palatino Linotype" w:cs="Palatino Linotype"/>
          <w:sz w:val="22"/>
          <w:szCs w:val="22"/>
        </w:rPr>
        <w:t xml:space="preserve">, esto es el cuarto día hábil en que tuvo conocimiento de la respuesta. </w:t>
      </w:r>
    </w:p>
    <w:p w14:paraId="54B7DABF" w14:textId="77777777" w:rsidR="00852F55" w:rsidRPr="004369C1" w:rsidRDefault="00852F55">
      <w:pPr>
        <w:spacing w:line="360" w:lineRule="auto"/>
        <w:ind w:right="49"/>
        <w:jc w:val="both"/>
        <w:rPr>
          <w:rFonts w:ascii="Palatino Linotype" w:eastAsia="Palatino Linotype" w:hAnsi="Palatino Linotype" w:cs="Palatino Linotype"/>
          <w:sz w:val="22"/>
          <w:szCs w:val="22"/>
        </w:rPr>
      </w:pPr>
    </w:p>
    <w:p w14:paraId="2C4FAB74"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Asimismo, por cuanto hace a la procedibilidad del recurso de revisión, es de suma importancia señalar que la parte</w:t>
      </w:r>
      <w:r w:rsidRPr="004369C1">
        <w:rPr>
          <w:rFonts w:ascii="Palatino Linotype" w:eastAsia="Palatino Linotype" w:hAnsi="Palatino Linotype" w:cs="Palatino Linotype"/>
          <w:b/>
          <w:bCs/>
          <w:sz w:val="22"/>
          <w:szCs w:val="22"/>
        </w:rPr>
        <w:t xml:space="preserve"> Recurrente</w:t>
      </w:r>
      <w:r w:rsidRPr="004369C1">
        <w:rPr>
          <w:rFonts w:ascii="Palatino Linotype" w:eastAsia="Palatino Linotype" w:hAnsi="Palatino Linotype" w:cs="Palatino Linotype"/>
          <w:sz w:val="22"/>
          <w:szCs w:val="22"/>
        </w:rPr>
        <w:t>,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771415C" w14:textId="77777777" w:rsidR="00852F55" w:rsidRPr="004369C1" w:rsidRDefault="00852F55">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1EE50D16"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 xml:space="preserve">"Las </w:t>
      </w:r>
      <w:r w:rsidRPr="004369C1">
        <w:rPr>
          <w:rFonts w:ascii="Palatino Linotype" w:eastAsia="Palatino Linotype" w:hAnsi="Palatino Linotype" w:cs="Palatino Linotype"/>
          <w:b/>
          <w:bCs/>
          <w:i/>
          <w:iCs/>
          <w:sz w:val="22"/>
          <w:szCs w:val="22"/>
        </w:rPr>
        <w:t>solicitudes anónimas</w:t>
      </w:r>
      <w:r w:rsidRPr="004369C1">
        <w:rPr>
          <w:rFonts w:ascii="Palatino Linotype" w:eastAsia="Palatino Linotype" w:hAnsi="Palatino Linotype" w:cs="Palatino Linotype"/>
          <w:i/>
          <w:iCs/>
          <w:sz w:val="22"/>
          <w:szCs w:val="22"/>
        </w:rPr>
        <w:t>, con nombre incompleto o seudónimo serán procedentes para su trámite por parte del sujeto obligado ante quien se presente. No podrá requerirse información adicional con motivo del nombre proporcionado por el solicitante."</w:t>
      </w:r>
    </w:p>
    <w:p w14:paraId="5433D457" w14:textId="77777777" w:rsidR="00852F55" w:rsidRPr="004369C1" w:rsidRDefault="00852F55">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6365F528" w14:textId="77777777" w:rsidR="00852F55" w:rsidRPr="004369C1" w:rsidRDefault="00CB319D">
      <w:pPr>
        <w:spacing w:line="360" w:lineRule="auto"/>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sz w:val="22"/>
          <w:szCs w:val="22"/>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4369C1">
        <w:rPr>
          <w:rFonts w:ascii="Palatino Linotype" w:eastAsia="Palatino Linotype" w:hAnsi="Palatino Linotype" w:cs="Palatino Linotype"/>
          <w:b/>
          <w:bCs/>
          <w:sz w:val="22"/>
          <w:szCs w:val="22"/>
        </w:rPr>
        <w:t>EL SAIMEX.</w:t>
      </w:r>
    </w:p>
    <w:p w14:paraId="597ADA6B"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591A215F"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5A7F25EF" w14:textId="77777777" w:rsidR="00852F55" w:rsidRPr="004369C1" w:rsidRDefault="00852F55">
      <w:pPr>
        <w:tabs>
          <w:tab w:val="left" w:pos="851"/>
        </w:tabs>
        <w:spacing w:line="276" w:lineRule="auto"/>
        <w:ind w:left="851" w:right="616"/>
        <w:jc w:val="both"/>
        <w:rPr>
          <w:rFonts w:ascii="Palatino Linotype" w:eastAsia="Palatino Linotype" w:hAnsi="Palatino Linotype" w:cs="Palatino Linotype"/>
          <w:i/>
          <w:iCs/>
          <w:sz w:val="22"/>
          <w:szCs w:val="22"/>
        </w:rPr>
      </w:pPr>
    </w:p>
    <w:p w14:paraId="5ADF154B" w14:textId="77777777" w:rsidR="00852F55" w:rsidRPr="004369C1" w:rsidRDefault="00CB319D">
      <w:pPr>
        <w:tabs>
          <w:tab w:val="left" w:pos="851"/>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 xml:space="preserve">Artículo 179. </w:t>
      </w:r>
      <w:r w:rsidRPr="004369C1">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3B40C56C" w14:textId="77777777" w:rsidR="00852F55" w:rsidRPr="004369C1" w:rsidRDefault="00CB319D">
      <w:pPr>
        <w:tabs>
          <w:tab w:val="left" w:pos="851"/>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 La negativa a la información solicitada;</w:t>
      </w:r>
      <w:r w:rsidRPr="004369C1">
        <w:rPr>
          <w:rFonts w:ascii="Palatino Linotype" w:eastAsia="Palatino Linotype" w:hAnsi="Palatino Linotype" w:cs="Palatino Linotype"/>
          <w:i/>
          <w:iCs/>
          <w:sz w:val="22"/>
          <w:szCs w:val="22"/>
        </w:rPr>
        <w:br/>
        <w:t xml:space="preserve">…” </w:t>
      </w:r>
    </w:p>
    <w:p w14:paraId="3EE29EA5" w14:textId="77777777" w:rsidR="00852F55" w:rsidRPr="004369C1" w:rsidRDefault="00852F55">
      <w:pPr>
        <w:spacing w:line="360" w:lineRule="auto"/>
        <w:ind w:left="567" w:right="616"/>
        <w:jc w:val="both"/>
        <w:rPr>
          <w:rFonts w:ascii="Palatino Linotype" w:eastAsia="Palatino Linotype" w:hAnsi="Palatino Linotype" w:cs="Palatino Linotype"/>
          <w:i/>
          <w:iCs/>
          <w:sz w:val="22"/>
          <w:szCs w:val="22"/>
        </w:rPr>
      </w:pPr>
    </w:p>
    <w:p w14:paraId="16ECF4B0"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Tercero. Materia de Revisión</w:t>
      </w:r>
      <w:r w:rsidRPr="004369C1">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1B73C820"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43D13257"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 xml:space="preserve">Cuarto. Estudio de fondo del asunto. </w:t>
      </w:r>
      <w:r w:rsidRPr="004369C1">
        <w:rPr>
          <w:rFonts w:ascii="Palatino Linotype" w:eastAsia="Palatino Linotype" w:hAnsi="Palatino Linotype" w:cs="Palatino Linotype"/>
          <w:sz w:val="22"/>
          <w:szCs w:val="22"/>
        </w:rPr>
        <w:t>Es conveniente analizar si la respuesta del Sujeto Obligado</w:t>
      </w:r>
      <w:r w:rsidRPr="004369C1">
        <w:rPr>
          <w:rFonts w:ascii="Palatino Linotype" w:eastAsia="Palatino Linotype" w:hAnsi="Palatino Linotype" w:cs="Palatino Linotype"/>
          <w:b/>
          <w:bCs/>
          <w:sz w:val="22"/>
          <w:szCs w:val="22"/>
        </w:rPr>
        <w:t xml:space="preserve"> </w:t>
      </w:r>
      <w:r w:rsidRPr="004369C1">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B850EB8"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4A927DE3" w14:textId="77777777" w:rsidR="00852F55" w:rsidRPr="004369C1" w:rsidRDefault="00CB319D">
      <w:pPr>
        <w:tabs>
          <w:tab w:val="left" w:pos="851"/>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Artículo 4</w:t>
      </w:r>
      <w:r w:rsidRPr="004369C1">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0F44D85" w14:textId="77777777" w:rsidR="00852F55" w:rsidRPr="004369C1" w:rsidRDefault="00CB319D">
      <w:pPr>
        <w:tabs>
          <w:tab w:val="left" w:pos="851"/>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4369C1">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74EE246" w14:textId="77777777" w:rsidR="00852F55" w:rsidRPr="004369C1" w:rsidRDefault="00CB319D">
      <w:pPr>
        <w:tabs>
          <w:tab w:val="left" w:pos="851"/>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4369C1">
        <w:rPr>
          <w:rFonts w:ascii="Palatino Linotype" w:eastAsia="Palatino Linotype" w:hAnsi="Palatino Linotype" w:cs="Palatino Linotype"/>
          <w:i/>
          <w:iCs/>
          <w:sz w:val="22"/>
          <w:szCs w:val="22"/>
        </w:rPr>
        <w:t>.”(Sic)</w:t>
      </w:r>
    </w:p>
    <w:p w14:paraId="584B741D"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61B270D2"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59F24E6" w14:textId="77777777" w:rsidR="00852F55" w:rsidRPr="004369C1" w:rsidRDefault="00852F55">
      <w:pPr>
        <w:spacing w:line="276" w:lineRule="auto"/>
        <w:ind w:left="567" w:right="616"/>
        <w:jc w:val="both"/>
        <w:rPr>
          <w:rFonts w:ascii="Palatino Linotype" w:eastAsia="Palatino Linotype" w:hAnsi="Palatino Linotype" w:cs="Palatino Linotype"/>
          <w:sz w:val="22"/>
          <w:szCs w:val="22"/>
        </w:rPr>
      </w:pPr>
    </w:p>
    <w:p w14:paraId="155741A8"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Artículo 12.-</w:t>
      </w:r>
      <w:r w:rsidRPr="004369C1">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F7E830D" w14:textId="77777777" w:rsidR="00852F55" w:rsidRPr="004369C1" w:rsidRDefault="00852F55">
      <w:pPr>
        <w:spacing w:line="276" w:lineRule="auto"/>
        <w:ind w:left="851" w:right="616"/>
        <w:jc w:val="both"/>
        <w:rPr>
          <w:rFonts w:ascii="Palatino Linotype" w:eastAsia="Palatino Linotype" w:hAnsi="Palatino Linotype" w:cs="Palatino Linotype"/>
          <w:i/>
          <w:iCs/>
          <w:sz w:val="22"/>
          <w:szCs w:val="22"/>
        </w:rPr>
      </w:pPr>
    </w:p>
    <w:p w14:paraId="43766C54"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4369C1">
        <w:rPr>
          <w:rFonts w:ascii="Palatino Linotype" w:eastAsia="Palatino Linotype" w:hAnsi="Palatino Linotype" w:cs="Palatino Linotype"/>
          <w:i/>
          <w:iCs/>
          <w:sz w:val="22"/>
          <w:szCs w:val="22"/>
        </w:rPr>
        <w:t xml:space="preserve">. </w:t>
      </w:r>
      <w:r w:rsidRPr="004369C1">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4369C1">
        <w:rPr>
          <w:rFonts w:ascii="Palatino Linotype" w:eastAsia="Palatino Linotype" w:hAnsi="Palatino Linotype" w:cs="Palatino Linotype"/>
          <w:i/>
          <w:iCs/>
          <w:sz w:val="22"/>
          <w:szCs w:val="22"/>
        </w:rPr>
        <w:t xml:space="preserve">.” </w:t>
      </w:r>
    </w:p>
    <w:p w14:paraId="3126ADDB" w14:textId="77777777" w:rsidR="00852F55" w:rsidRPr="004369C1" w:rsidRDefault="00852F55">
      <w:pPr>
        <w:spacing w:line="360" w:lineRule="auto"/>
        <w:ind w:right="-93"/>
        <w:jc w:val="both"/>
        <w:rPr>
          <w:rFonts w:ascii="Palatino Linotype" w:eastAsia="Palatino Linotype" w:hAnsi="Palatino Linotype" w:cs="Palatino Linotype"/>
          <w:sz w:val="22"/>
          <w:szCs w:val="22"/>
        </w:rPr>
      </w:pPr>
    </w:p>
    <w:p w14:paraId="33E86E25" w14:textId="77777777" w:rsidR="00852F55" w:rsidRPr="004369C1" w:rsidRDefault="00CB319D">
      <w:pPr>
        <w:spacing w:line="360" w:lineRule="auto"/>
        <w:ind w:right="-93"/>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6D65522" w14:textId="77777777" w:rsidR="00852F55" w:rsidRPr="004369C1" w:rsidRDefault="00852F55">
      <w:pPr>
        <w:spacing w:line="360" w:lineRule="auto"/>
        <w:ind w:right="-93"/>
        <w:jc w:val="both"/>
        <w:rPr>
          <w:rFonts w:ascii="Palatino Linotype" w:eastAsia="Palatino Linotype" w:hAnsi="Palatino Linotype" w:cs="Palatino Linotype"/>
          <w:sz w:val="22"/>
          <w:szCs w:val="22"/>
        </w:rPr>
      </w:pPr>
    </w:p>
    <w:p w14:paraId="178CF570" w14:textId="77777777" w:rsidR="00852F55" w:rsidRPr="004369C1" w:rsidRDefault="00CB319D">
      <w:pPr>
        <w:spacing w:line="360" w:lineRule="auto"/>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369C1">
        <w:rPr>
          <w:rFonts w:ascii="Palatino Linotype" w:eastAsia="Palatino Linotype" w:hAnsi="Palatino Linotype" w:cs="Palatino Linotype"/>
          <w:b/>
          <w:bCs/>
          <w:sz w:val="22"/>
          <w:szCs w:val="22"/>
        </w:rPr>
        <w:t xml:space="preserve"> </w:t>
      </w:r>
    </w:p>
    <w:p w14:paraId="15B07560" w14:textId="77777777" w:rsidR="00852F55" w:rsidRPr="004369C1" w:rsidRDefault="00852F55">
      <w:pPr>
        <w:spacing w:line="276" w:lineRule="auto"/>
        <w:ind w:left="851" w:right="850"/>
        <w:jc w:val="both"/>
        <w:rPr>
          <w:rFonts w:ascii="Palatino Linotype" w:eastAsia="Palatino Linotype" w:hAnsi="Palatino Linotype" w:cs="Palatino Linotype"/>
          <w:sz w:val="22"/>
          <w:szCs w:val="22"/>
        </w:rPr>
      </w:pPr>
    </w:p>
    <w:p w14:paraId="2D939362"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4369C1">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189D039" w14:textId="77777777" w:rsidR="00852F55" w:rsidRPr="004369C1" w:rsidRDefault="00852F55">
      <w:pPr>
        <w:spacing w:line="276" w:lineRule="auto"/>
        <w:ind w:left="567" w:right="616"/>
        <w:jc w:val="both"/>
        <w:rPr>
          <w:rFonts w:ascii="Palatino Linotype" w:eastAsia="Palatino Linotype" w:hAnsi="Palatino Linotype" w:cs="Palatino Linotype"/>
          <w:i/>
          <w:iCs/>
          <w:sz w:val="22"/>
          <w:szCs w:val="22"/>
        </w:rPr>
      </w:pPr>
    </w:p>
    <w:p w14:paraId="6F05E855"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0AEE59C"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60AB7EB1"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E283128"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56F291BD"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 xml:space="preserve">Artículo 3. </w:t>
      </w:r>
      <w:r w:rsidRPr="004369C1">
        <w:rPr>
          <w:rFonts w:ascii="Palatino Linotype" w:eastAsia="Palatino Linotype" w:hAnsi="Palatino Linotype" w:cs="Palatino Linotype"/>
          <w:i/>
          <w:iCs/>
          <w:sz w:val="22"/>
          <w:szCs w:val="22"/>
        </w:rPr>
        <w:t>Para los efectos de la presente Ley se entenderá por:</w:t>
      </w:r>
    </w:p>
    <w:p w14:paraId="32CDE111"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p>
    <w:p w14:paraId="1F40281D"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XI. Documento:</w:t>
      </w:r>
      <w:r w:rsidRPr="004369C1">
        <w:rPr>
          <w:rFonts w:ascii="Palatino Linotype" w:eastAsia="Palatino Linotype" w:hAnsi="Palatino Linotype" w:cs="Palatino Linotype"/>
          <w:i/>
          <w:iCs/>
          <w:sz w:val="22"/>
          <w:szCs w:val="22"/>
        </w:rPr>
        <w:t xml:space="preserve"> Los expedientes, reportes, estudios, actas</w:t>
      </w:r>
      <w:r w:rsidRPr="004369C1">
        <w:rPr>
          <w:rFonts w:ascii="Palatino Linotype" w:eastAsia="Palatino Linotype" w:hAnsi="Palatino Linotype" w:cs="Palatino Linotype"/>
          <w:b/>
          <w:bCs/>
          <w:i/>
          <w:iCs/>
          <w:sz w:val="22"/>
          <w:szCs w:val="22"/>
        </w:rPr>
        <w:t>,</w:t>
      </w:r>
      <w:r w:rsidRPr="004369C1">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B4F9954" w14:textId="77777777" w:rsidR="00852F55" w:rsidRPr="004369C1" w:rsidRDefault="00852F55">
      <w:pPr>
        <w:spacing w:line="360" w:lineRule="auto"/>
        <w:ind w:left="851" w:right="899"/>
        <w:jc w:val="both"/>
        <w:rPr>
          <w:rFonts w:ascii="Palatino Linotype" w:eastAsia="Palatino Linotype" w:hAnsi="Palatino Linotype" w:cs="Palatino Linotype"/>
          <w:sz w:val="22"/>
          <w:szCs w:val="22"/>
        </w:rPr>
      </w:pPr>
    </w:p>
    <w:p w14:paraId="37BA1F95"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A5A588A" w14:textId="77777777" w:rsidR="00852F55" w:rsidRPr="004369C1" w:rsidRDefault="00852F55">
      <w:pPr>
        <w:spacing w:line="360" w:lineRule="auto"/>
        <w:ind w:left="851" w:right="899"/>
        <w:jc w:val="both"/>
        <w:rPr>
          <w:rFonts w:ascii="Palatino Linotype" w:eastAsia="Palatino Linotype" w:hAnsi="Palatino Linotype" w:cs="Palatino Linotype"/>
          <w:sz w:val="22"/>
          <w:szCs w:val="22"/>
        </w:rPr>
      </w:pPr>
    </w:p>
    <w:p w14:paraId="770395EC" w14:textId="77777777" w:rsidR="00852F55" w:rsidRPr="004369C1" w:rsidRDefault="00CB319D">
      <w:pPr>
        <w:spacing w:line="276" w:lineRule="auto"/>
        <w:ind w:left="851" w:right="616"/>
        <w:jc w:val="both"/>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sz w:val="22"/>
          <w:szCs w:val="22"/>
        </w:rPr>
        <w:t>“</w:t>
      </w:r>
      <w:r w:rsidRPr="004369C1">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4369C1">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9B7F3C"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6B6D0E6A"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51CEEEBE" w14:textId="77777777" w:rsidR="00852F55" w:rsidRPr="004369C1" w:rsidRDefault="00CB319D">
      <w:pPr>
        <w:spacing w:line="276" w:lineRule="auto"/>
        <w:ind w:left="851" w:right="616"/>
        <w:jc w:val="both"/>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0AA9E125" w14:textId="77777777" w:rsidR="00852F55" w:rsidRPr="004369C1" w:rsidRDefault="00CB319D">
      <w:pPr>
        <w:spacing w:line="276" w:lineRule="auto"/>
        <w:ind w:left="851" w:right="616"/>
        <w:jc w:val="both"/>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b/>
          <w:bCs/>
          <w:i/>
          <w:iCs/>
          <w:sz w:val="22"/>
          <w:szCs w:val="22"/>
        </w:rPr>
        <w:t>3) Que se trate de información registrada en cualquier soporte documental, que en ejercicio de las atribuciones conferidas, se encuentre en posesión de los Sujetos Obligados.” (Sic)</w:t>
      </w:r>
    </w:p>
    <w:p w14:paraId="322EEE0E"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4D6F6FF8" w14:textId="77777777" w:rsidR="00852F55" w:rsidRPr="004369C1" w:rsidRDefault="00CB319D">
      <w:pP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727519D"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4A72C9AE"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0AFE34A"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66AF67DF" w14:textId="77777777" w:rsidR="00852F55" w:rsidRPr="004369C1" w:rsidRDefault="00CB319D">
      <w:pPr>
        <w:spacing w:line="360" w:lineRule="auto"/>
        <w:ind w:right="51"/>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requirió al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lo siguiente: </w:t>
      </w:r>
    </w:p>
    <w:p w14:paraId="7230B59E" w14:textId="77777777" w:rsidR="00852F55" w:rsidRPr="004369C1" w:rsidRDefault="00852F55">
      <w:pPr>
        <w:spacing w:line="360" w:lineRule="auto"/>
        <w:ind w:right="51"/>
        <w:jc w:val="both"/>
        <w:rPr>
          <w:rFonts w:ascii="Palatino Linotype" w:eastAsia="Palatino Linotype" w:hAnsi="Palatino Linotype" w:cs="Palatino Linotype"/>
          <w:sz w:val="22"/>
          <w:szCs w:val="22"/>
        </w:rPr>
      </w:pPr>
    </w:p>
    <w:p w14:paraId="51B465E9" w14:textId="77777777" w:rsidR="00852F55" w:rsidRPr="004369C1" w:rsidRDefault="00CB319D">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bookmarkStart w:id="5" w:name="_heading=h.1wdvr55u359p" w:colFirst="0" w:colLast="0"/>
      <w:bookmarkEnd w:id="5"/>
      <w:r w:rsidRPr="004369C1">
        <w:rPr>
          <w:rFonts w:ascii="Palatino Linotype" w:eastAsia="Palatino Linotype" w:hAnsi="Palatino Linotype" w:cs="Palatino Linotype"/>
          <w:sz w:val="22"/>
          <w:szCs w:val="22"/>
        </w:rPr>
        <w:t xml:space="preserve"> </w:t>
      </w:r>
      <w:r w:rsidRPr="004369C1">
        <w:rPr>
          <w:rFonts w:ascii="Palatino Linotype" w:eastAsia="Palatino Linotype" w:hAnsi="Palatino Linotype" w:cs="Palatino Linotype"/>
          <w:b/>
          <w:bCs/>
          <w:sz w:val="22"/>
          <w:szCs w:val="22"/>
        </w:rPr>
        <w:t>De la Delegada Administrativa de la Director General de Medio Ambiente:</w:t>
      </w:r>
    </w:p>
    <w:p w14:paraId="10B66AB2" w14:textId="77777777" w:rsidR="00852F55" w:rsidRPr="004369C1" w:rsidRDefault="00CB319D">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Currículum Vitae.</w:t>
      </w:r>
    </w:p>
    <w:p w14:paraId="4127FA58" w14:textId="77777777" w:rsidR="00852F55" w:rsidRPr="004369C1" w:rsidRDefault="00CB319D">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Ultimo comprobante de estudios. </w:t>
      </w:r>
    </w:p>
    <w:p w14:paraId="35BBC6FB" w14:textId="77777777" w:rsidR="00852F55" w:rsidRPr="004369C1" w:rsidRDefault="00CB319D">
      <w:pPr>
        <w:numPr>
          <w:ilvl w:val="0"/>
          <w:numId w:val="10"/>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Cédula Profesional.</w:t>
      </w:r>
    </w:p>
    <w:p w14:paraId="7FCD49D2" w14:textId="77777777" w:rsidR="00852F55" w:rsidRPr="004369C1" w:rsidRDefault="00852F55">
      <w:pPr>
        <w:pBdr>
          <w:top w:val="nil"/>
          <w:left w:val="nil"/>
          <w:bottom w:val="nil"/>
          <w:right w:val="nil"/>
          <w:between w:val="nil"/>
        </w:pBdr>
        <w:spacing w:line="360" w:lineRule="auto"/>
        <w:ind w:left="720" w:right="616"/>
        <w:jc w:val="both"/>
        <w:rPr>
          <w:rFonts w:ascii="Palatino Linotype" w:eastAsia="Palatino Linotype" w:hAnsi="Palatino Linotype" w:cs="Palatino Linotype"/>
          <w:sz w:val="22"/>
          <w:szCs w:val="22"/>
        </w:rPr>
      </w:pPr>
    </w:p>
    <w:p w14:paraId="0195F7CD" w14:textId="77777777" w:rsidR="00852F55" w:rsidRPr="004369C1" w:rsidRDefault="00CB319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6" w:name="_heading=h.6si5bn7f1w5j" w:colFirst="0" w:colLast="0"/>
      <w:bookmarkEnd w:id="6"/>
      <w:r w:rsidRPr="004369C1">
        <w:rPr>
          <w:rFonts w:ascii="Palatino Linotype" w:eastAsia="Palatino Linotype" w:hAnsi="Palatino Linotype" w:cs="Palatino Linotype"/>
          <w:sz w:val="22"/>
          <w:szCs w:val="22"/>
        </w:rPr>
        <w:t xml:space="preserve">En respuesta,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a través de la Dirección de Recursos Humanos informó que la información podrá consultarse en la siguiente liga electrónica: </w:t>
      </w:r>
    </w:p>
    <w:p w14:paraId="71502659" w14:textId="77777777" w:rsidR="00852F55" w:rsidRPr="004369C1" w:rsidRDefault="00852F5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ADC0AFD" w14:textId="77777777" w:rsidR="00852F55" w:rsidRPr="004369C1" w:rsidRDefault="00CB319D">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4369C1">
        <w:rPr>
          <w:rFonts w:ascii="Palatino Linotype" w:eastAsia="Palatino Linotype" w:hAnsi="Palatino Linotype" w:cs="Palatino Linotype"/>
          <w:noProof/>
          <w:sz w:val="22"/>
          <w:szCs w:val="22"/>
          <w:lang w:val="es-MX"/>
        </w:rPr>
        <w:drawing>
          <wp:inline distT="0" distB="0" distL="0" distR="0" wp14:anchorId="7C50AC28" wp14:editId="3DE975A4">
            <wp:extent cx="5087060" cy="295316"/>
            <wp:effectExtent l="0" t="0" r="0" b="0"/>
            <wp:docPr id="16133431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87060" cy="295316"/>
                    </a:xfrm>
                    <a:prstGeom prst="rect">
                      <a:avLst/>
                    </a:prstGeom>
                    <a:ln/>
                  </pic:spPr>
                </pic:pic>
              </a:graphicData>
            </a:graphic>
          </wp:inline>
        </w:drawing>
      </w:r>
    </w:p>
    <w:p w14:paraId="569E4514" w14:textId="77777777" w:rsidR="00852F55" w:rsidRPr="004369C1" w:rsidRDefault="00852F55">
      <w:pPr>
        <w:spacing w:line="360" w:lineRule="auto"/>
        <w:ind w:right="51"/>
        <w:jc w:val="both"/>
        <w:rPr>
          <w:rFonts w:ascii="Palatino Linotype" w:eastAsia="Palatino Linotype" w:hAnsi="Palatino Linotype" w:cs="Palatino Linotype"/>
          <w:sz w:val="22"/>
          <w:szCs w:val="22"/>
        </w:rPr>
      </w:pPr>
    </w:p>
    <w:p w14:paraId="10CD00D0" w14:textId="77777777" w:rsidR="00852F55" w:rsidRPr="004369C1" w:rsidRDefault="00CB319D">
      <w:pPr>
        <w:spacing w:line="360" w:lineRule="auto"/>
        <w:ind w:right="51"/>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Inconforme con la respuesta,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procedió a interponer el presente recurso de revisión, inconformándose medularmente por no entregar lo solicitado y violar sus derechos. </w:t>
      </w:r>
    </w:p>
    <w:p w14:paraId="23A4D84C" w14:textId="77777777" w:rsidR="00852F55" w:rsidRPr="004369C1" w:rsidRDefault="00852F55">
      <w:pPr>
        <w:spacing w:line="360" w:lineRule="auto"/>
        <w:ind w:right="51"/>
        <w:jc w:val="both"/>
        <w:rPr>
          <w:rFonts w:ascii="Palatino Linotype" w:eastAsia="Palatino Linotype" w:hAnsi="Palatino Linotype" w:cs="Palatino Linotype"/>
          <w:sz w:val="22"/>
          <w:szCs w:val="22"/>
        </w:rPr>
      </w:pPr>
    </w:p>
    <w:p w14:paraId="060A9FF3" w14:textId="77777777" w:rsidR="00852F55" w:rsidRPr="004369C1" w:rsidRDefault="00CB319D">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Por otra parte, de las constancias que obran en el </w:t>
      </w:r>
      <w:r w:rsidRPr="004369C1">
        <w:rPr>
          <w:rFonts w:ascii="Palatino Linotype" w:eastAsia="Palatino Linotype" w:hAnsi="Palatino Linotype" w:cs="Palatino Linotype"/>
          <w:b/>
          <w:bCs/>
          <w:sz w:val="22"/>
          <w:szCs w:val="22"/>
        </w:rPr>
        <w:t>SAIMEX,</w:t>
      </w:r>
      <w:r w:rsidRPr="004369C1">
        <w:rPr>
          <w:rFonts w:ascii="Palatino Linotype" w:eastAsia="Palatino Linotype" w:hAnsi="Palatino Linotype" w:cs="Palatino Linotype"/>
          <w:sz w:val="22"/>
          <w:szCs w:val="22"/>
        </w:rPr>
        <w:t xml:space="preserve"> se advierte que el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no realizó manifestaciones, alegatos o pruebas que a su derecho convinieran y por su parte el </w:t>
      </w:r>
      <w:r w:rsidRPr="004369C1">
        <w:rPr>
          <w:rFonts w:ascii="Palatino Linotype" w:eastAsia="Palatino Linotype" w:hAnsi="Palatino Linotype" w:cs="Palatino Linotype"/>
          <w:b/>
          <w:bCs/>
          <w:sz w:val="22"/>
          <w:szCs w:val="22"/>
        </w:rPr>
        <w:t xml:space="preserve">Sujeto Obligado </w:t>
      </w:r>
      <w:r w:rsidRPr="004369C1">
        <w:rPr>
          <w:rFonts w:ascii="Palatino Linotype" w:eastAsia="Palatino Linotype" w:hAnsi="Palatino Linotype" w:cs="Palatino Linotype"/>
          <w:sz w:val="22"/>
          <w:szCs w:val="22"/>
        </w:rPr>
        <w:t xml:space="preserve">rindió su informe justificado en el que ratificó su respuesta inicial. </w:t>
      </w:r>
    </w:p>
    <w:p w14:paraId="60A6D390" w14:textId="77777777" w:rsidR="00852F55" w:rsidRPr="004369C1" w:rsidRDefault="00852F55">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7B0F348B" w14:textId="77777777" w:rsidR="00852F55" w:rsidRPr="004369C1" w:rsidRDefault="00CB319D">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Previo al análisis de la respuesta es necesario precisar que el artículo 90 del Bando Municipal del Ayuntamiento de Toluca vigente, establece que, para el despacho, estudio y planeación de los diversos asuntos de la administración municipal,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contará con una Dirección General de Administración, tal y como se muestra a continuación: </w:t>
      </w:r>
    </w:p>
    <w:p w14:paraId="115FB4A8"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A243C3"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 xml:space="preserve">Artículo 90. </w:t>
      </w:r>
      <w:r w:rsidRPr="004369C1">
        <w:rPr>
          <w:rFonts w:ascii="Palatino Linotype" w:eastAsia="Palatino Linotype" w:hAnsi="Palatino Linotype" w:cs="Palatino Linotype"/>
          <w:i/>
          <w:iCs/>
          <w:sz w:val="22"/>
          <w:szCs w:val="22"/>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2F0E4231"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 DEPENDENCIAS:</w:t>
      </w:r>
    </w:p>
    <w:p w14:paraId="510E2E09"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1. Secretaría del Ayuntamiento;</w:t>
      </w:r>
    </w:p>
    <w:p w14:paraId="2809001D"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2. Tesorería Municipal;</w:t>
      </w:r>
    </w:p>
    <w:p w14:paraId="7C562123"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3. Órgano Interno de Control;</w:t>
      </w:r>
    </w:p>
    <w:p w14:paraId="0F423C4C"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4. Dirección General de Gobierno;</w:t>
      </w:r>
    </w:p>
    <w:p w14:paraId="7B0FD765"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5. Dirección General de Seguridad y Protección;</w:t>
      </w:r>
    </w:p>
    <w:p w14:paraId="29C728D7"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b/>
          <w:bCs/>
          <w:i/>
          <w:iCs/>
          <w:sz w:val="22"/>
          <w:szCs w:val="22"/>
          <w:u w:val="single"/>
        </w:rPr>
      </w:pPr>
      <w:r w:rsidRPr="004369C1">
        <w:rPr>
          <w:rFonts w:ascii="Palatino Linotype" w:eastAsia="Palatino Linotype" w:hAnsi="Palatino Linotype" w:cs="Palatino Linotype"/>
          <w:b/>
          <w:bCs/>
          <w:i/>
          <w:iCs/>
          <w:sz w:val="22"/>
          <w:szCs w:val="22"/>
          <w:u w:val="single"/>
        </w:rPr>
        <w:t>6. Dirección General de Administración;</w:t>
      </w:r>
    </w:p>
    <w:p w14:paraId="5876905A"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7. Dirección General de Medio Ambiente;</w:t>
      </w:r>
    </w:p>
    <w:p w14:paraId="578CBB23"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8. Dirección General de Servicios Públicos;</w:t>
      </w:r>
    </w:p>
    <w:p w14:paraId="4CF423E0"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9. Dirección General de Innovación, Planeación y Gestión Urbana;</w:t>
      </w:r>
    </w:p>
    <w:p w14:paraId="4D11335F"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10. Dirección General de Obras Públicas;</w:t>
      </w:r>
    </w:p>
    <w:p w14:paraId="27ECAC0A"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11. Dirección General de Desarrollo Económico;</w:t>
      </w:r>
    </w:p>
    <w:p w14:paraId="3D90BE05"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12. Dirección General de Bienestar; y</w:t>
      </w:r>
    </w:p>
    <w:p w14:paraId="74D69D1B"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13.Dirección General de Educación, Cultura y Turismo…”</w:t>
      </w:r>
    </w:p>
    <w:p w14:paraId="68560619" w14:textId="77777777" w:rsidR="00852F55" w:rsidRPr="004369C1" w:rsidRDefault="00CB319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(Énfasis Añadido)</w:t>
      </w:r>
    </w:p>
    <w:p w14:paraId="4734DF7F" w14:textId="77777777" w:rsidR="00852F55" w:rsidRPr="004369C1" w:rsidRDefault="00852F55">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p>
    <w:p w14:paraId="526EF2FD" w14:textId="77777777" w:rsidR="00852F55" w:rsidRPr="004369C1" w:rsidRDefault="00CB31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En esa tesitura, el artículo 3.31 del Código Reglamentario Municipal de Toluca refiere que la Dirección General de Administración tiene las siguientes atribuciones: </w:t>
      </w:r>
    </w:p>
    <w:p w14:paraId="056CA450"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3E840B8"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“DE LA DIRECCIÓN GENERAL DE ADMINISTRACIÓN</w:t>
      </w:r>
    </w:p>
    <w:p w14:paraId="70079A66"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3.31.</w:t>
      </w:r>
      <w:r w:rsidRPr="004369C1">
        <w:rPr>
          <w:rFonts w:ascii="Palatino Linotype" w:eastAsia="Palatino Linotype" w:hAnsi="Palatino Linotype" w:cs="Palatino Linotype"/>
          <w:i/>
          <w:iCs/>
          <w:sz w:val="22"/>
          <w:szCs w:val="22"/>
        </w:rPr>
        <w:t xml:space="preserve"> La o el titular de la </w:t>
      </w:r>
      <w:r w:rsidRPr="004369C1">
        <w:rPr>
          <w:rFonts w:ascii="Palatino Linotype" w:eastAsia="Palatino Linotype" w:hAnsi="Palatino Linotype" w:cs="Palatino Linotype"/>
          <w:b/>
          <w:bCs/>
          <w:i/>
          <w:iCs/>
          <w:sz w:val="22"/>
          <w:szCs w:val="22"/>
        </w:rPr>
        <w:t>Dirección General de Administración</w:t>
      </w:r>
      <w:r w:rsidRPr="004369C1">
        <w:rPr>
          <w:rFonts w:ascii="Palatino Linotype" w:eastAsia="Palatino Linotype" w:hAnsi="Palatino Linotype" w:cs="Palatino Linotype"/>
          <w:i/>
          <w:iCs/>
          <w:sz w:val="22"/>
          <w:szCs w:val="22"/>
        </w:rPr>
        <w:t>, tiene las siguientes atribuciones:</w:t>
      </w:r>
    </w:p>
    <w:p w14:paraId="6EBB26CD"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b/>
          <w:bCs/>
          <w:i/>
          <w:iCs/>
          <w:sz w:val="22"/>
          <w:szCs w:val="22"/>
        </w:rPr>
        <w:t>I. Coordinar y dirigir los sistemas de reclutamiento, selección, contratación e inducción y desarrollo de personal;</w:t>
      </w:r>
    </w:p>
    <w:p w14:paraId="1CCC681B"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III</w:t>
      </w:r>
      <w:r w:rsidRPr="004369C1">
        <w:rPr>
          <w:rFonts w:ascii="Palatino Linotype" w:eastAsia="Palatino Linotype" w:hAnsi="Palatino Linotype" w:cs="Palatino Linotype"/>
          <w:i/>
          <w:iCs/>
          <w:sz w:val="22"/>
          <w:szCs w:val="22"/>
        </w:rPr>
        <w:t>. Autorizar las altas, bajas, cambios, permisos, licencias, comisiones del personal, entre otras, para su trámite y efectos;</w:t>
      </w:r>
    </w:p>
    <w:p w14:paraId="68C2A15B"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IV. Autorizar la elaboración y distribución oportuna de la nómina al personal que labora en el Ayuntamiento, apegándose a la normatividad en la materia y al presupuesto autorizado;</w:t>
      </w:r>
    </w:p>
    <w:p w14:paraId="0DB52030"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p>
    <w:p w14:paraId="78A09C23"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3.32.</w:t>
      </w:r>
      <w:r w:rsidRPr="004369C1">
        <w:rPr>
          <w:rFonts w:ascii="Palatino Linotype" w:eastAsia="Palatino Linotype" w:hAnsi="Palatino Linotype" w:cs="Palatino Linotype"/>
          <w:i/>
          <w:iCs/>
          <w:sz w:val="22"/>
          <w:szCs w:val="22"/>
        </w:rPr>
        <w:t xml:space="preserve"> La Dirección General de Administración, para el cumplimiento de sus atribuciones, </w:t>
      </w:r>
      <w:r w:rsidRPr="004369C1">
        <w:rPr>
          <w:rFonts w:ascii="Palatino Linotype" w:eastAsia="Palatino Linotype" w:hAnsi="Palatino Linotype" w:cs="Palatino Linotype"/>
          <w:b/>
          <w:bCs/>
          <w:i/>
          <w:iCs/>
          <w:sz w:val="22"/>
          <w:szCs w:val="22"/>
        </w:rPr>
        <w:t xml:space="preserve">se auxiliará de </w:t>
      </w:r>
      <w:r w:rsidRPr="004369C1">
        <w:rPr>
          <w:rFonts w:ascii="Palatino Linotype" w:eastAsia="Palatino Linotype" w:hAnsi="Palatino Linotype" w:cs="Palatino Linotype"/>
          <w:i/>
          <w:iCs/>
          <w:sz w:val="22"/>
          <w:szCs w:val="22"/>
        </w:rPr>
        <w:t>una</w:t>
      </w:r>
      <w:r w:rsidRPr="004369C1">
        <w:rPr>
          <w:rFonts w:ascii="Palatino Linotype" w:eastAsia="Palatino Linotype" w:hAnsi="Palatino Linotype" w:cs="Palatino Linotype"/>
          <w:b/>
          <w:bCs/>
          <w:i/>
          <w:iCs/>
          <w:sz w:val="22"/>
          <w:szCs w:val="22"/>
        </w:rPr>
        <w:t xml:space="preserve"> </w:t>
      </w:r>
      <w:r w:rsidRPr="004369C1">
        <w:rPr>
          <w:rFonts w:ascii="Palatino Linotype" w:eastAsia="Palatino Linotype" w:hAnsi="Palatino Linotype" w:cs="Palatino Linotype"/>
          <w:i/>
          <w:iCs/>
          <w:sz w:val="22"/>
          <w:szCs w:val="22"/>
        </w:rPr>
        <w:t xml:space="preserve">Coordinación de Apoyo Técnico; una Coordinación de Delegaciones Administrativas; una Dirección de Recursos Materiales; </w:t>
      </w:r>
      <w:r w:rsidRPr="004369C1">
        <w:rPr>
          <w:rFonts w:ascii="Palatino Linotype" w:eastAsia="Palatino Linotype" w:hAnsi="Palatino Linotype" w:cs="Palatino Linotype"/>
          <w:b/>
          <w:bCs/>
          <w:i/>
          <w:iCs/>
          <w:sz w:val="22"/>
          <w:szCs w:val="22"/>
        </w:rPr>
        <w:t>una Dirección de Recursos Humanos</w:t>
      </w:r>
      <w:r w:rsidRPr="004369C1">
        <w:rPr>
          <w:rFonts w:ascii="Palatino Linotype" w:eastAsia="Palatino Linotype" w:hAnsi="Palatino Linotype" w:cs="Palatino Linotype"/>
          <w:i/>
          <w:iCs/>
          <w:sz w:val="22"/>
          <w:szCs w:val="22"/>
        </w:rPr>
        <w:t>; una Dirección de Servicios Generales; una Dirección de Innovación y Gobierno Digital, y las demás Unidades Administrativas necesarias para el cumplimiento de sus atribuciones.</w:t>
      </w:r>
    </w:p>
    <w:p w14:paraId="4492EE97"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D7E4B5" w14:textId="77777777" w:rsidR="00852F55" w:rsidRPr="004369C1" w:rsidRDefault="00CB31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Por su parte el Manual de Organización de la Dirección de Administración establece que la Dirección de Recursos Humanos tendrá las siguientes facultades: </w:t>
      </w:r>
    </w:p>
    <w:p w14:paraId="1C6DC308"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9DFC420"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“206012000 Dirección de Recursos Humanos</w:t>
      </w:r>
      <w:r w:rsidRPr="004369C1">
        <w:rPr>
          <w:rFonts w:ascii="Palatino Linotype" w:eastAsia="Palatino Linotype" w:hAnsi="Palatino Linotype" w:cs="Palatino Linotype"/>
          <w:i/>
          <w:iCs/>
          <w:sz w:val="22"/>
          <w:szCs w:val="22"/>
        </w:rPr>
        <w:br/>
        <w:t>Funciones:</w:t>
      </w:r>
      <w:r w:rsidRPr="004369C1">
        <w:rPr>
          <w:rFonts w:ascii="Palatino Linotype" w:eastAsia="Palatino Linotype" w:hAnsi="Palatino Linotype" w:cs="Palatino Linotype"/>
          <w:i/>
          <w:iCs/>
          <w:sz w:val="22"/>
          <w:szCs w:val="22"/>
        </w:rPr>
        <w:br/>
        <w:t>…</w:t>
      </w:r>
    </w:p>
    <w:p w14:paraId="5873DEA2"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3. Recibir, validar y resguardar la documentación que conforme a los requisitos establecidos por la normatividad deben cumplir las y los servidores públicos contratados</w:t>
      </w:r>
      <w:r w:rsidRPr="004369C1">
        <w:rPr>
          <w:rFonts w:ascii="Palatino Linotype" w:eastAsia="Palatino Linotype" w:hAnsi="Palatino Linotype" w:cs="Palatino Linotype"/>
          <w:i/>
          <w:iCs/>
          <w:sz w:val="22"/>
          <w:szCs w:val="22"/>
        </w:rPr>
        <w:t xml:space="preserve">, así mismo </w:t>
      </w:r>
      <w:r w:rsidRPr="004369C1">
        <w:rPr>
          <w:rFonts w:ascii="Palatino Linotype" w:eastAsia="Palatino Linotype" w:hAnsi="Palatino Linotype" w:cs="Palatino Linotype"/>
          <w:b/>
          <w:bCs/>
          <w:i/>
          <w:iCs/>
          <w:sz w:val="22"/>
          <w:szCs w:val="22"/>
        </w:rPr>
        <w:t>integrar su expediente personal y laboral</w:t>
      </w:r>
      <w:r w:rsidRPr="004369C1">
        <w:rPr>
          <w:rFonts w:ascii="Palatino Linotype" w:eastAsia="Palatino Linotype" w:hAnsi="Palatino Linotype" w:cs="Palatino Linotype"/>
          <w:i/>
          <w:iCs/>
          <w:sz w:val="22"/>
          <w:szCs w:val="22"/>
        </w:rPr>
        <w:t>, el cual se concentrará en los archivos de la Dirección de Recursos Humanos;</w:t>
      </w:r>
    </w:p>
    <w:p w14:paraId="7030D2FA"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p>
    <w:p w14:paraId="1C1AB0C4"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10. Analizar, supervisar y controlar que los movimientos del personal se realicen de conformidad con el tabulador de sueldos y salarios autorizado</w:t>
      </w:r>
      <w:r w:rsidRPr="004369C1">
        <w:rPr>
          <w:rFonts w:ascii="Palatino Linotype" w:eastAsia="Palatino Linotype" w:hAnsi="Palatino Linotype" w:cs="Palatino Linotype"/>
          <w:i/>
          <w:iCs/>
          <w:sz w:val="22"/>
          <w:szCs w:val="22"/>
        </w:rPr>
        <w:t xml:space="preserve"> y con lo establecido en la Ley del Trabajo de los Servidores Públicos del Estado y Municipios, Ley General de Responsabilidades Administrativas del Estado de México y Municipios, Ley del Impuesto Sobre la Renta, Ley Federal del Trabajo y normatividad aplicable en materia de remuneraciones a servidores públicos para la adecuada aplicación del presupuesto asignado para tal efecto;</w:t>
      </w:r>
    </w:p>
    <w:p w14:paraId="46FC1111"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p>
    <w:p w14:paraId="4F27860D"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12. Supervisar que las remuneraciones asignadas al personal del Ayuntamiento se entreguen oportunamente, acorde a su modalidad de pago y régimen de contratación, apegándose a la normatividad aplicable y al presupuesto autorizado;</w:t>
      </w:r>
    </w:p>
    <w:p w14:paraId="3A4E8880"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13. Validar la información procesada en la base de datos de nómina, correspondiente a cada pago calendarizado de forma quincenal y extraordinario, para el debido control del presupuesto asignado;</w:t>
      </w:r>
    </w:p>
    <w:p w14:paraId="71D75FED"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14. Supervisar que se lleve a cabo la conciliación quincenal de la nómina con el Departamento de Control de Pagos de Servicios Personales de la Tesorería Municipal;…”</w:t>
      </w:r>
    </w:p>
    <w:p w14:paraId="6E880799"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(Énfasis Añadido)</w:t>
      </w:r>
    </w:p>
    <w:p w14:paraId="73986633"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3895A8D7"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Por lo anteriormente expuesto, se advierte que la unidad administrativa que cuenta con atribuciones para integrar el expediente personal y laboral de los servidores públicos que labora en el Ayuntamiento, es la Dirección General de Administración. </w:t>
      </w:r>
    </w:p>
    <w:p w14:paraId="607B12C0"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6C8B3700"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De este modo se advierte que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turnó la solicitud de información a la unidad administrativa competente, de modo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33C9E061" w14:textId="77777777" w:rsidR="00852F55" w:rsidRPr="004369C1" w:rsidRDefault="00852F55">
      <w:pPr>
        <w:spacing w:line="360" w:lineRule="auto"/>
        <w:rPr>
          <w:rFonts w:ascii="Palatino Linotype" w:eastAsia="Palatino Linotype" w:hAnsi="Palatino Linotype" w:cs="Palatino Linotype"/>
          <w:sz w:val="22"/>
          <w:szCs w:val="22"/>
        </w:rPr>
      </w:pPr>
    </w:p>
    <w:p w14:paraId="62B1B9EF" w14:textId="77777777" w:rsidR="00852F55" w:rsidRPr="004369C1" w:rsidRDefault="00CB319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736F7B7" w14:textId="77777777" w:rsidR="00852F55" w:rsidRPr="004369C1" w:rsidRDefault="00CB319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72CA04EA" w14:textId="77777777" w:rsidR="00852F55" w:rsidRPr="004369C1" w:rsidRDefault="00852F55">
      <w:pPr>
        <w:tabs>
          <w:tab w:val="left" w:pos="4962"/>
        </w:tabs>
        <w:spacing w:line="360" w:lineRule="auto"/>
        <w:ind w:right="-28"/>
        <w:jc w:val="both"/>
        <w:rPr>
          <w:rFonts w:ascii="Palatino Linotype" w:eastAsia="Palatino Linotype" w:hAnsi="Palatino Linotype" w:cs="Palatino Linotype"/>
          <w:sz w:val="22"/>
          <w:szCs w:val="22"/>
        </w:rPr>
      </w:pPr>
    </w:p>
    <w:p w14:paraId="4B2B7241"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De tal circunstancia, se logra colegir que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turnó la solicitud a la Dirección General de Administración, unidad administrativa que tiene a su cargo la Dirección de Recursos Humanos, encargada de regular las relaciones laborales de las y los servidores públicos y el Ayuntamiento, integrar su expediente personal y laboral; así como, autorizar la elaboración y distribución oportuna de la nómina al personal que labora en el Ayuntamiento. </w:t>
      </w:r>
    </w:p>
    <w:p w14:paraId="5CCAFB28"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72121BAC" w14:textId="77777777" w:rsidR="00852F55" w:rsidRPr="004369C1" w:rsidRDefault="00CB319D">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Expuesto lo anterior, se procede al análisis pormenorizado de los requerimientos de información, a efecto de determinar si con la información remitida en respuesta, el </w:t>
      </w:r>
      <w:r w:rsidRPr="004369C1">
        <w:rPr>
          <w:rFonts w:ascii="Palatino Linotype" w:eastAsia="Palatino Linotype" w:hAnsi="Palatino Linotype" w:cs="Palatino Linotype"/>
          <w:b/>
          <w:bCs/>
          <w:sz w:val="22"/>
          <w:szCs w:val="22"/>
        </w:rPr>
        <w:t>Sujeto Obligad</w:t>
      </w:r>
      <w:r w:rsidRPr="004369C1">
        <w:rPr>
          <w:rFonts w:ascii="Palatino Linotype" w:eastAsia="Palatino Linotype" w:hAnsi="Palatino Linotype" w:cs="Palatino Linotype"/>
          <w:sz w:val="22"/>
          <w:szCs w:val="22"/>
        </w:rPr>
        <w:t xml:space="preserve"> colmó el derecho a de acceso a la información de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o en su defecto ordenar su entrega. </w:t>
      </w:r>
    </w:p>
    <w:p w14:paraId="3BBC9623" w14:textId="77777777" w:rsidR="00852F55" w:rsidRPr="004369C1" w:rsidRDefault="00852F55">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4CD891E8" w14:textId="77777777" w:rsidR="00852F55" w:rsidRPr="004369C1" w:rsidRDefault="00CB319D">
      <w:pPr>
        <w:widowControl w:val="0"/>
        <w:numPr>
          <w:ilvl w:val="0"/>
          <w:numId w:val="1"/>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sz w:val="22"/>
          <w:szCs w:val="22"/>
        </w:rPr>
        <w:t xml:space="preserve">Currículum Vitae </w:t>
      </w:r>
    </w:p>
    <w:p w14:paraId="2B625F47" w14:textId="77777777" w:rsidR="00852F55" w:rsidRPr="004369C1" w:rsidRDefault="00CB31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En lo que respecta al </w:t>
      </w:r>
      <w:r w:rsidRPr="004369C1">
        <w:rPr>
          <w:rFonts w:ascii="Palatino Linotype" w:eastAsia="Palatino Linotype" w:hAnsi="Palatino Linotype" w:cs="Palatino Linotype"/>
          <w:b/>
          <w:bCs/>
          <w:sz w:val="22"/>
          <w:szCs w:val="22"/>
        </w:rPr>
        <w:t>currículum vítae</w:t>
      </w:r>
      <w:r w:rsidRPr="004369C1">
        <w:rPr>
          <w:rFonts w:ascii="Palatino Linotype" w:eastAsia="Palatino Linotype" w:hAnsi="Palatino Linotype" w:cs="Palatino Linotype"/>
          <w:sz w:val="22"/>
          <w:szCs w:val="22"/>
        </w:rPr>
        <w:t xml:space="preserve"> este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77EDF324"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95AFCC" w14:textId="77777777" w:rsidR="00852F55" w:rsidRPr="004369C1" w:rsidRDefault="00CB319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4369C1">
        <w:rPr>
          <w:rFonts w:ascii="Palatino Linotype" w:eastAsia="Palatino Linotype" w:hAnsi="Palatino Linotype" w:cs="Palatino Linotype"/>
          <w:b/>
          <w:bCs/>
          <w:sz w:val="22"/>
          <w:szCs w:val="22"/>
        </w:rPr>
        <w:t> Sujeto Obligado</w:t>
      </w:r>
      <w:r w:rsidRPr="004369C1">
        <w:rPr>
          <w:rFonts w:ascii="Palatino Linotype" w:eastAsia="Palatino Linotype" w:hAnsi="Palatino Linotype" w:cs="Palatino Linotype"/>
          <w:sz w:val="22"/>
          <w:szCs w:val="22"/>
        </w:rPr>
        <w:t xml:space="preserve"> cuenta con las capacidades, conocimientos y experiencia necesaria para el cabal cumplimiento de sus funciones. </w:t>
      </w:r>
    </w:p>
    <w:p w14:paraId="4F8631E6" w14:textId="77777777" w:rsidR="00852F55" w:rsidRPr="004369C1" w:rsidRDefault="00852F5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A352A15" w14:textId="77777777" w:rsidR="00852F55" w:rsidRPr="004369C1" w:rsidRDefault="00CB319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Lo que se sustenta, con lo señalado por el entonces Instituto Nacional de Acceso a la Información y Protección de Datos Personales, en su criterio orientador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149C4631" w14:textId="77777777" w:rsidR="00852F55" w:rsidRPr="004369C1" w:rsidRDefault="00852F55">
      <w:pPr>
        <w:pBdr>
          <w:top w:val="nil"/>
          <w:left w:val="nil"/>
          <w:bottom w:val="nil"/>
          <w:right w:val="nil"/>
          <w:between w:val="nil"/>
        </w:pBdr>
        <w:spacing w:line="276" w:lineRule="auto"/>
        <w:ind w:left="851" w:right="618"/>
        <w:jc w:val="both"/>
        <w:rPr>
          <w:rFonts w:ascii="Palatino Linotype" w:eastAsia="Palatino Linotype" w:hAnsi="Palatino Linotype" w:cs="Palatino Linotype"/>
          <w:i/>
          <w:iCs/>
          <w:sz w:val="22"/>
          <w:szCs w:val="22"/>
        </w:rPr>
      </w:pPr>
    </w:p>
    <w:p w14:paraId="4A3D821E" w14:textId="77777777" w:rsidR="00852F55" w:rsidRPr="004369C1" w:rsidRDefault="00CB319D">
      <w:pPr>
        <w:pBdr>
          <w:top w:val="nil"/>
          <w:left w:val="nil"/>
          <w:bottom w:val="nil"/>
          <w:right w:val="nil"/>
          <w:between w:val="nil"/>
        </w:pBdr>
        <w:spacing w:line="276" w:lineRule="auto"/>
        <w:ind w:left="851" w:right="618"/>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w:t>
      </w:r>
      <w:proofErr w:type="spellStart"/>
      <w:r w:rsidRPr="004369C1">
        <w:rPr>
          <w:rFonts w:ascii="Palatino Linotype" w:eastAsia="Palatino Linotype" w:hAnsi="Palatino Linotype" w:cs="Palatino Linotype"/>
          <w:b/>
          <w:bCs/>
          <w:i/>
          <w:iCs/>
          <w:sz w:val="22"/>
          <w:szCs w:val="22"/>
        </w:rPr>
        <w:t>Curriculum</w:t>
      </w:r>
      <w:proofErr w:type="spellEnd"/>
      <w:r w:rsidRPr="004369C1">
        <w:rPr>
          <w:rFonts w:ascii="Palatino Linotype" w:eastAsia="Palatino Linotype" w:hAnsi="Palatino Linotype" w:cs="Palatino Linotype"/>
          <w:b/>
          <w:bCs/>
          <w:i/>
          <w:iCs/>
          <w:sz w:val="22"/>
          <w:szCs w:val="22"/>
        </w:rPr>
        <w:t xml:space="preserve"> Vitae de servidores públicos. Es obligación de los sujetos obligados otorgar acceso a versiones públicas de los mismos ante una solicitud de acceso. </w:t>
      </w:r>
      <w:r w:rsidRPr="004369C1">
        <w:rPr>
          <w:rFonts w:ascii="Palatino Linotype" w:eastAsia="Palatino Linotype" w:hAnsi="Palatino Linotype" w:cs="Palatino Linotype"/>
          <w:i/>
          <w:iCs/>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4369C1">
        <w:rPr>
          <w:rFonts w:ascii="Palatino Linotype" w:eastAsia="Palatino Linotype" w:hAnsi="Palatino Linotype" w:cs="Palatino Linotype"/>
          <w:i/>
          <w:iCs/>
          <w:sz w:val="22"/>
          <w:szCs w:val="22"/>
        </w:rPr>
        <w:t>curriculum</w:t>
      </w:r>
      <w:proofErr w:type="spellEnd"/>
      <w:r w:rsidRPr="004369C1">
        <w:rPr>
          <w:rFonts w:ascii="Palatino Linotype" w:eastAsia="Palatino Linotype" w:hAnsi="Palatino Linotype" w:cs="Palatino Linotype"/>
          <w:i/>
          <w:iCs/>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4369C1">
        <w:rPr>
          <w:rFonts w:ascii="Palatino Linotype" w:eastAsia="Palatino Linotype" w:hAnsi="Palatino Linotype" w:cs="Palatino Linotype"/>
          <w:i/>
          <w:iCs/>
          <w:sz w:val="22"/>
          <w:szCs w:val="22"/>
        </w:rPr>
        <w:t>curriculum</w:t>
      </w:r>
      <w:proofErr w:type="spellEnd"/>
      <w:r w:rsidRPr="004369C1">
        <w:rPr>
          <w:rFonts w:ascii="Palatino Linotype" w:eastAsia="Palatino Linotype" w:hAnsi="Palatino Linotype" w:cs="Palatino Linotype"/>
          <w:i/>
          <w:iCs/>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34B59B35"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0FFFB8" w14:textId="77777777" w:rsidR="00852F55" w:rsidRPr="004369C1" w:rsidRDefault="00CB31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En esa tesitura, debe apuntarse que esta constituye una obligación de transparencia, pues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1ED209EA" w14:textId="77777777" w:rsidR="00852F55" w:rsidRPr="004369C1" w:rsidRDefault="00852F55">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7AD32833"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Artículo 92</w:t>
      </w:r>
      <w:r w:rsidRPr="004369C1">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BA36B3"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w:t>
      </w:r>
    </w:p>
    <w:p w14:paraId="2FD12268"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XXI. La información curricular, desde el nivel de jefe de departamento o equivalente, hasta el titular del sujeto obligado</w:t>
      </w:r>
      <w:r w:rsidRPr="004369C1">
        <w:rPr>
          <w:rFonts w:ascii="Palatino Linotype" w:eastAsia="Palatino Linotype" w:hAnsi="Palatino Linotype" w:cs="Palatino Linotype"/>
          <w:i/>
          <w:iCs/>
          <w:sz w:val="22"/>
          <w:szCs w:val="22"/>
        </w:rPr>
        <w:t xml:space="preserve">, así como, en su caso, las sanciones administrativas de que haya sido objeto” </w:t>
      </w:r>
    </w:p>
    <w:p w14:paraId="0521BE29"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(Énfasis añadido)</w:t>
      </w:r>
    </w:p>
    <w:p w14:paraId="7A88DE38" w14:textId="77777777" w:rsidR="00852F55" w:rsidRPr="004369C1" w:rsidRDefault="00852F55">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6FC1F471" w14:textId="77777777" w:rsidR="00852F55" w:rsidRPr="004369C1" w:rsidRDefault="00CB319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4369C1">
        <w:rPr>
          <w:rFonts w:ascii="Palatino Linotype" w:eastAsia="Palatino Linotype" w:hAnsi="Palatino Linotype" w:cs="Palatino Linotype"/>
          <w:b/>
          <w:bCs/>
          <w:sz w:val="22"/>
          <w:szCs w:val="22"/>
        </w:rPr>
        <w:t xml:space="preserve">Sujeto Obligado, </w:t>
      </w:r>
      <w:r w:rsidRPr="004369C1">
        <w:rPr>
          <w:rFonts w:ascii="Palatino Linotype" w:eastAsia="Palatino Linotype" w:hAnsi="Palatino Linotype" w:cs="Palatino Linotype"/>
          <w:sz w:val="22"/>
          <w:szCs w:val="22"/>
        </w:rPr>
        <w:t>debe precisarse que dicha circunstancia no es</w:t>
      </w:r>
      <w:r w:rsidRPr="004369C1">
        <w:rPr>
          <w:rFonts w:ascii="Palatino Linotype" w:eastAsia="Palatino Linotype" w:hAnsi="Palatino Linotype" w:cs="Palatino Linotype"/>
          <w:b/>
          <w:bCs/>
          <w:sz w:val="22"/>
          <w:szCs w:val="22"/>
        </w:rPr>
        <w:t xml:space="preserve"> </w:t>
      </w:r>
      <w:r w:rsidRPr="004369C1">
        <w:rPr>
          <w:rFonts w:ascii="Palatino Linotype" w:eastAsia="Palatino Linotype" w:hAnsi="Palatino Linotype" w:cs="Palatino Linotype"/>
          <w:sz w:val="22"/>
          <w:szCs w:val="22"/>
        </w:rPr>
        <w:t>óbice para que se encuentre impedido a contar con dicha información respecto de todos los servidores públicos con los que tenga una relación laboral.</w:t>
      </w:r>
    </w:p>
    <w:p w14:paraId="7ECB74AE" w14:textId="77777777" w:rsidR="00852F55" w:rsidRPr="004369C1" w:rsidRDefault="00852F55">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5E482B20" w14:textId="77777777" w:rsidR="00852F55" w:rsidRPr="004369C1" w:rsidRDefault="00CB319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 por lo que se advierte que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cuenta con facultades y atribuciones para contar con dicha información. </w:t>
      </w:r>
    </w:p>
    <w:p w14:paraId="11AB4478" w14:textId="77777777" w:rsidR="00852F55" w:rsidRPr="004369C1" w:rsidRDefault="00852F55">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726E5AE6" w14:textId="77777777" w:rsidR="00852F55" w:rsidRPr="004369C1" w:rsidRDefault="00CB319D">
      <w:pPr>
        <w:widowControl w:val="0"/>
        <w:numPr>
          <w:ilvl w:val="0"/>
          <w:numId w:val="3"/>
        </w:numPr>
        <w:tabs>
          <w:tab w:val="left" w:pos="1701"/>
          <w:tab w:val="left" w:pos="1843"/>
        </w:tabs>
        <w:spacing w:line="360" w:lineRule="auto"/>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sz w:val="22"/>
          <w:szCs w:val="22"/>
        </w:rPr>
        <w:t>Ultimo comprobante de estudios.</w:t>
      </w:r>
    </w:p>
    <w:p w14:paraId="0EA22950" w14:textId="77777777" w:rsidR="00852F55" w:rsidRPr="004369C1" w:rsidRDefault="00CB319D">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sz w:val="22"/>
          <w:szCs w:val="22"/>
        </w:rPr>
        <w:t>Cédula Profesional.</w:t>
      </w:r>
    </w:p>
    <w:p w14:paraId="7E1789FF" w14:textId="77777777" w:rsidR="00852F55" w:rsidRPr="004369C1" w:rsidRDefault="00CB319D">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En lo que respecta a este punto,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requirió el documento que acredite el grado de estudios, en ese contexto, el Título profesional, certificado de estudios </w:t>
      </w:r>
      <w:proofErr w:type="spellStart"/>
      <w:r w:rsidRPr="004369C1">
        <w:rPr>
          <w:rFonts w:ascii="Palatino Linotype" w:eastAsia="Palatino Linotype" w:hAnsi="Palatino Linotype" w:cs="Palatino Linotype"/>
          <w:sz w:val="22"/>
          <w:szCs w:val="22"/>
        </w:rPr>
        <w:t>u</w:t>
      </w:r>
      <w:proofErr w:type="spellEnd"/>
      <w:r w:rsidRPr="004369C1">
        <w:rPr>
          <w:rFonts w:ascii="Palatino Linotype" w:eastAsia="Palatino Linotype" w:hAnsi="Palatino Linotype" w:cs="Palatino Linotype"/>
          <w:sz w:val="22"/>
          <w:szCs w:val="22"/>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6815F4B8" w14:textId="77777777" w:rsidR="00852F55" w:rsidRPr="004369C1" w:rsidRDefault="00852F55">
      <w:pPr>
        <w:widowControl w:val="0"/>
        <w:tabs>
          <w:tab w:val="left" w:pos="1701"/>
          <w:tab w:val="left" w:pos="1843"/>
        </w:tabs>
        <w:spacing w:line="360" w:lineRule="auto"/>
        <w:jc w:val="both"/>
        <w:rPr>
          <w:rFonts w:ascii="Palatino Linotype" w:eastAsia="Palatino Linotype" w:hAnsi="Palatino Linotype" w:cs="Palatino Linotype"/>
          <w:b/>
          <w:bCs/>
          <w:sz w:val="22"/>
          <w:szCs w:val="22"/>
        </w:rPr>
      </w:pPr>
    </w:p>
    <w:p w14:paraId="2D5A2511" w14:textId="77777777" w:rsidR="00852F55" w:rsidRPr="004369C1" w:rsidRDefault="00CB319D">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w:t>
      </w:r>
    </w:p>
    <w:p w14:paraId="764CB811" w14:textId="77777777" w:rsidR="00852F55" w:rsidRPr="004369C1" w:rsidRDefault="00852F55">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783E5B89" w14:textId="77777777" w:rsidR="00852F55" w:rsidRPr="004369C1" w:rsidRDefault="00CB319D">
      <w:pPr>
        <w:widowControl w:val="0"/>
        <w:tabs>
          <w:tab w:val="left" w:pos="1701"/>
          <w:tab w:val="left" w:pos="1843"/>
        </w:tabs>
        <w:spacing w:line="360" w:lineRule="auto"/>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sz w:val="22"/>
          <w:szCs w:val="22"/>
        </w:rPr>
        <w:t xml:space="preserve">En este sentido, los documentos que </w:t>
      </w:r>
      <w:r w:rsidRPr="004369C1">
        <w:rPr>
          <w:rFonts w:ascii="Palatino Linotype" w:eastAsia="Palatino Linotype" w:hAnsi="Palatino Linotype" w:cs="Palatino Linotype"/>
          <w:b/>
          <w:bCs/>
          <w:sz w:val="22"/>
          <w:szCs w:val="22"/>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0B4A7E40" w14:textId="77777777" w:rsidR="00852F55" w:rsidRPr="004369C1" w:rsidRDefault="00852F55">
      <w:pPr>
        <w:widowControl w:val="0"/>
        <w:tabs>
          <w:tab w:val="left" w:pos="1701"/>
          <w:tab w:val="left" w:pos="1843"/>
        </w:tabs>
        <w:spacing w:line="360" w:lineRule="auto"/>
        <w:jc w:val="both"/>
        <w:rPr>
          <w:rFonts w:ascii="Palatino Linotype" w:eastAsia="Palatino Linotype" w:hAnsi="Palatino Linotype" w:cs="Palatino Linotype"/>
          <w:b/>
          <w:bCs/>
          <w:sz w:val="22"/>
          <w:szCs w:val="22"/>
        </w:rPr>
      </w:pPr>
    </w:p>
    <w:p w14:paraId="43DA0AE2" w14:textId="77777777" w:rsidR="00852F55" w:rsidRPr="004369C1" w:rsidRDefault="00CB319D">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por lo que, debe obrar en los archivos del Sujeto Obligado un documento que dé cuenta de lo solicitado.</w:t>
      </w:r>
    </w:p>
    <w:p w14:paraId="1EE04B55" w14:textId="77777777" w:rsidR="00852F55" w:rsidRPr="004369C1" w:rsidRDefault="00852F5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DB6BD72" w14:textId="77777777" w:rsidR="00852F55" w:rsidRPr="004369C1" w:rsidRDefault="00CB319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De conformidad con el artículo 5 de la Constitución Política de los Estados Unidos Mexicanos, en su segundo párrafo, establece que la ley determinará en cada entidad federativa, cuáles son las profesiones que necesitan título para su ejercicio, las condiciones que deban llenarse para obtenerlo y las autoridades que han de expedirlo.</w:t>
      </w:r>
    </w:p>
    <w:p w14:paraId="068E6F6C" w14:textId="77777777" w:rsidR="00852F55" w:rsidRPr="004369C1" w:rsidRDefault="00852F5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1552DC5" w14:textId="77777777" w:rsidR="00852F55" w:rsidRPr="004369C1" w:rsidRDefault="00CB319D">
      <w:pPr>
        <w:widowControl w:val="0"/>
        <w:tabs>
          <w:tab w:val="left" w:pos="993"/>
        </w:tabs>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Ahora bien, respecto a la Dirección General de Medio Ambiente, la Ley Orgánica Municipal del Estado de México señala en su artículo 96 </w:t>
      </w:r>
      <w:proofErr w:type="spellStart"/>
      <w:r w:rsidRPr="004369C1">
        <w:rPr>
          <w:rFonts w:ascii="Palatino Linotype" w:eastAsia="Palatino Linotype" w:hAnsi="Palatino Linotype" w:cs="Palatino Linotype"/>
          <w:sz w:val="22"/>
          <w:szCs w:val="22"/>
        </w:rPr>
        <w:t>Nonies</w:t>
      </w:r>
      <w:proofErr w:type="spellEnd"/>
      <w:r w:rsidRPr="004369C1">
        <w:rPr>
          <w:rFonts w:ascii="Palatino Linotype" w:eastAsia="Palatino Linotype" w:hAnsi="Palatino Linotype" w:cs="Palatino Linotype"/>
          <w:sz w:val="22"/>
          <w:szCs w:val="22"/>
        </w:rPr>
        <w:t xml:space="preserve"> que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5BC9A67F" w14:textId="77777777" w:rsidR="00852F55" w:rsidRPr="004369C1" w:rsidRDefault="00852F55">
      <w:pPr>
        <w:widowControl w:val="0"/>
        <w:tabs>
          <w:tab w:val="left" w:pos="993"/>
        </w:tabs>
        <w:spacing w:line="360" w:lineRule="auto"/>
        <w:jc w:val="both"/>
        <w:rPr>
          <w:rFonts w:ascii="Palatino Linotype" w:eastAsia="Palatino Linotype" w:hAnsi="Palatino Linotype" w:cs="Palatino Linotype"/>
          <w:sz w:val="22"/>
          <w:szCs w:val="22"/>
        </w:rPr>
      </w:pPr>
    </w:p>
    <w:p w14:paraId="62053E5C" w14:textId="77777777" w:rsidR="00852F55" w:rsidRPr="004369C1" w:rsidRDefault="00CB319D">
      <w:pPr>
        <w:widowControl w:val="0"/>
        <w:tabs>
          <w:tab w:val="left" w:pos="993"/>
        </w:tabs>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De este modo se advierte, que solamente se encuentra obligado a contar con título el Director de Medio Ambiente, no así el delegado administrativo; sin embargo, en el presente caso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fue omiso en pronunciarse respecto si este documento obraba o no en sus archivos, por lo que, resulta procedente ordenar su entrega en versión pública, no obstante, para el caso de que dicha información no obre en sus archivos, </w:t>
      </w:r>
      <w:proofErr w:type="spellStart"/>
      <w:r w:rsidRPr="004369C1">
        <w:rPr>
          <w:rFonts w:ascii="Palatino Linotype" w:eastAsia="Palatino Linotype" w:hAnsi="Palatino Linotype" w:cs="Palatino Linotype"/>
          <w:sz w:val="22"/>
          <w:szCs w:val="22"/>
        </w:rPr>
        <w:t>por que</w:t>
      </w:r>
      <w:proofErr w:type="spellEnd"/>
      <w:r w:rsidRPr="004369C1">
        <w:rPr>
          <w:rFonts w:ascii="Palatino Linotype" w:eastAsia="Palatino Linotype" w:hAnsi="Palatino Linotype" w:cs="Palatino Linotype"/>
          <w:sz w:val="22"/>
          <w:szCs w:val="22"/>
        </w:rPr>
        <w:t xml:space="preserve"> no sea obligatorio el contar con un determinado grado de estudios, bastara con que lo haga del conocimiento de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w:t>
      </w:r>
      <w:r w:rsidRPr="004369C1">
        <w:t xml:space="preserve"> </w:t>
      </w:r>
    </w:p>
    <w:p w14:paraId="7E3642A8" w14:textId="77777777" w:rsidR="00852F55" w:rsidRPr="004369C1" w:rsidRDefault="00852F5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2A8352D" w14:textId="77777777" w:rsidR="00852F55" w:rsidRPr="004369C1" w:rsidRDefault="00CB319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Ahora bien, cabe recordar que en respuesta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informó que la información consistente a información curricular, podrá consultarse en la siguiente liga electrónica:</w:t>
      </w:r>
    </w:p>
    <w:p w14:paraId="0A0CA27E" w14:textId="77777777" w:rsidR="00852F55" w:rsidRPr="004369C1" w:rsidRDefault="00852F55">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21C27686" w14:textId="77777777" w:rsidR="00852F55" w:rsidRPr="004369C1" w:rsidRDefault="00CB319D">
      <w:pPr>
        <w:spacing w:line="360" w:lineRule="auto"/>
        <w:ind w:right="49"/>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noProof/>
          <w:sz w:val="22"/>
          <w:szCs w:val="22"/>
          <w:lang w:val="es-MX"/>
        </w:rPr>
        <w:drawing>
          <wp:inline distT="0" distB="0" distL="0" distR="0" wp14:anchorId="4052D8D7" wp14:editId="455575CA">
            <wp:extent cx="5087060" cy="295316"/>
            <wp:effectExtent l="0" t="0" r="0" b="0"/>
            <wp:docPr id="16133431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87060" cy="295316"/>
                    </a:xfrm>
                    <a:prstGeom prst="rect">
                      <a:avLst/>
                    </a:prstGeom>
                    <a:ln/>
                  </pic:spPr>
                </pic:pic>
              </a:graphicData>
            </a:graphic>
          </wp:inline>
        </w:drawing>
      </w:r>
    </w:p>
    <w:p w14:paraId="3C49A65F"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708061D7"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Liga que como puede advertirse se encuentra en formato cerrado, es decir, que no se puede copiar y pegar para tener acceso; sobre el tema, Trujillo, Humberto (2019), en el “Diccionario de Transparencia y Acceso a la Información Pública”, precisa que cuando un </w:t>
      </w:r>
      <w:r w:rsidRPr="004369C1">
        <w:rPr>
          <w:rFonts w:ascii="Palatino Linotype" w:eastAsia="Palatino Linotype" w:hAnsi="Palatino Linotype" w:cs="Palatino Linotype"/>
          <w:b/>
          <w:bCs/>
          <w:sz w:val="22"/>
          <w:szCs w:val="22"/>
        </w:rPr>
        <w:t xml:space="preserve">Sujeto Obligado </w:t>
      </w:r>
      <w:r w:rsidRPr="004369C1">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083656AA"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27A77E6B"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5FA98D5C"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06A0EEFF"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6FD67AE"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 </w:t>
      </w:r>
    </w:p>
    <w:p w14:paraId="227F5D26" w14:textId="77777777" w:rsidR="00852F55" w:rsidRPr="004369C1" w:rsidRDefault="00CB319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Dato abierto:</w:t>
      </w:r>
      <w:r w:rsidRPr="004369C1">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B25339B" w14:textId="77777777" w:rsidR="00852F55" w:rsidRPr="004369C1" w:rsidRDefault="00852F55">
      <w:pPr>
        <w:spacing w:line="360" w:lineRule="auto"/>
        <w:ind w:firstLine="60"/>
        <w:jc w:val="both"/>
        <w:rPr>
          <w:rFonts w:ascii="Palatino Linotype" w:eastAsia="Palatino Linotype" w:hAnsi="Palatino Linotype" w:cs="Palatino Linotype"/>
          <w:sz w:val="22"/>
          <w:szCs w:val="22"/>
        </w:rPr>
      </w:pPr>
    </w:p>
    <w:p w14:paraId="2D3968A6" w14:textId="77777777" w:rsidR="00852F55" w:rsidRPr="004369C1" w:rsidRDefault="00CB319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 xml:space="preserve">Formato accesible: </w:t>
      </w:r>
      <w:r w:rsidRPr="004369C1">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E7069A5"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0991A168"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32E9CAAE"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4E113C05"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0638583F"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3A9E26DA" w14:textId="77777777" w:rsidR="00852F55" w:rsidRPr="004369C1" w:rsidRDefault="00CB319D">
      <w:pPr>
        <w:spacing w:line="360" w:lineRule="auto"/>
        <w:jc w:val="both"/>
        <w:rPr>
          <w:rFonts w:ascii="Palatino Linotype" w:eastAsia="Palatino Linotype" w:hAnsi="Palatino Linotype" w:cs="Palatino Linotype"/>
          <w:sz w:val="22"/>
          <w:szCs w:val="22"/>
        </w:rPr>
      </w:pPr>
      <w:bookmarkStart w:id="7" w:name="_heading=h.kgrfh0lsptg6" w:colFirst="0" w:colLast="0"/>
      <w:bookmarkEnd w:id="7"/>
      <w:r w:rsidRPr="004369C1">
        <w:rPr>
          <w:rFonts w:ascii="Palatino Linotype" w:eastAsia="Palatino Linotype" w:hAnsi="Palatino Linotype" w:cs="Palatino Linotype"/>
          <w:sz w:val="22"/>
          <w:szCs w:val="22"/>
        </w:rPr>
        <w:t xml:space="preserve">Como se logra observar,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 por lo que, este Organismo Garante considera oportuno ordenar al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la entrega, de la Delegada Administrativa de la Director General de Medio Ambiente, el Currículum Vitae, vigente al veintinueve de septiembre de dos mil veinticinco. </w:t>
      </w:r>
    </w:p>
    <w:p w14:paraId="60455B5A" w14:textId="77777777" w:rsidR="00852F55" w:rsidRPr="004369C1" w:rsidRDefault="00852F55">
      <w:pPr>
        <w:spacing w:line="360" w:lineRule="auto"/>
        <w:ind w:right="49"/>
        <w:jc w:val="both"/>
        <w:rPr>
          <w:rFonts w:ascii="Palatino Linotype" w:eastAsia="Palatino Linotype" w:hAnsi="Palatino Linotype" w:cs="Palatino Linotype"/>
          <w:sz w:val="22"/>
          <w:szCs w:val="22"/>
        </w:rPr>
      </w:pPr>
    </w:p>
    <w:p w14:paraId="5FCE6396" w14:textId="77777777" w:rsidR="00852F55" w:rsidRPr="004369C1" w:rsidRDefault="00CB31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 xml:space="preserve">Quinto. Versión Pública. </w:t>
      </w:r>
      <w:r w:rsidRPr="004369C1">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0BCF4DCF" w14:textId="77777777" w:rsidR="00852F55" w:rsidRPr="004369C1" w:rsidRDefault="00852F55">
      <w:pPr>
        <w:tabs>
          <w:tab w:val="left" w:pos="709"/>
        </w:tabs>
        <w:ind w:left="851" w:right="567"/>
        <w:jc w:val="both"/>
        <w:rPr>
          <w:rFonts w:ascii="Palatino Linotype" w:eastAsia="Palatino Linotype" w:hAnsi="Palatino Linotype" w:cs="Palatino Linotype"/>
          <w:i/>
          <w:iCs/>
          <w:sz w:val="22"/>
          <w:szCs w:val="22"/>
        </w:rPr>
      </w:pPr>
    </w:p>
    <w:p w14:paraId="2AE8A949"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Artículo 3.</w:t>
      </w:r>
      <w:r w:rsidRPr="004369C1">
        <w:rPr>
          <w:rFonts w:ascii="Palatino Linotype" w:eastAsia="Palatino Linotype" w:hAnsi="Palatino Linotype" w:cs="Palatino Linotype"/>
          <w:i/>
          <w:iCs/>
          <w:sz w:val="22"/>
          <w:szCs w:val="22"/>
        </w:rPr>
        <w:t xml:space="preserve"> Para los efectos de la presente Ley se entenderá por:…</w:t>
      </w:r>
    </w:p>
    <w:p w14:paraId="3AB31A01"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XX.</w:t>
      </w:r>
      <w:r w:rsidRPr="004369C1">
        <w:rPr>
          <w:rFonts w:ascii="Palatino Linotype" w:eastAsia="Palatino Linotype" w:hAnsi="Palatino Linotype" w:cs="Palatino Linotype"/>
          <w:i/>
          <w:iCs/>
          <w:sz w:val="22"/>
          <w:szCs w:val="22"/>
        </w:rPr>
        <w:t xml:space="preserve"> Información clasificada: Aquella considerada por la presente Ley como reservada o confidencial; </w:t>
      </w:r>
    </w:p>
    <w:p w14:paraId="03F972F5"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XXI.</w:t>
      </w:r>
      <w:r w:rsidRPr="004369C1">
        <w:rPr>
          <w:rFonts w:ascii="Palatino Linotype" w:eastAsia="Palatino Linotype" w:hAnsi="Palatino Linotype" w:cs="Palatino Linotype"/>
          <w:i/>
          <w:iCs/>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3BBC546"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p>
    <w:p w14:paraId="258BBE9C"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XXXIV</w:t>
      </w:r>
      <w:r w:rsidRPr="004369C1">
        <w:rPr>
          <w:rFonts w:ascii="Palatino Linotype" w:eastAsia="Palatino Linotype" w:hAnsi="Palatino Linotype" w:cs="Palatino Linotype"/>
          <w:i/>
          <w:iCs/>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7D1C38A4"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p>
    <w:p w14:paraId="3EB5E0D7"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XLV.</w:t>
      </w:r>
      <w:r w:rsidRPr="004369C1">
        <w:rPr>
          <w:rFonts w:ascii="Palatino Linotype" w:eastAsia="Palatino Linotype" w:hAnsi="Palatino Linotype" w:cs="Palatino Linotype"/>
          <w:i/>
          <w:iCs/>
          <w:sz w:val="22"/>
          <w:szCs w:val="22"/>
        </w:rPr>
        <w:t xml:space="preserve"> Versión pública: Documento en el que se elimine, suprime o borra la información clasificada como reservada o confidencial para permitir su acceso</w:t>
      </w:r>
    </w:p>
    <w:p w14:paraId="627F7C48"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91.</w:t>
      </w:r>
      <w:r w:rsidRPr="004369C1">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4FCFD0BD"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122.</w:t>
      </w:r>
      <w:r w:rsidRPr="004369C1">
        <w:rPr>
          <w:rFonts w:ascii="Palatino Linotype" w:eastAsia="Palatino Linotype" w:hAnsi="Palatino Linotype" w:cs="Palatino Linotype"/>
          <w:i/>
          <w:iCs/>
          <w:sz w:val="22"/>
          <w:szCs w:val="22"/>
        </w:rPr>
        <w:t xml:space="preserve"> La clasificación es el proceso mediante el cual el sujeto obligado determina que la información en su poder </w:t>
      </w:r>
      <w:proofErr w:type="spellStart"/>
      <w:r w:rsidRPr="004369C1">
        <w:rPr>
          <w:rFonts w:ascii="Palatino Linotype" w:eastAsia="Palatino Linotype" w:hAnsi="Palatino Linotype" w:cs="Palatino Linotype"/>
          <w:i/>
          <w:iCs/>
          <w:sz w:val="22"/>
          <w:szCs w:val="22"/>
        </w:rPr>
        <w:t>actualiza</w:t>
      </w:r>
      <w:proofErr w:type="spellEnd"/>
      <w:r w:rsidRPr="004369C1">
        <w:rPr>
          <w:rFonts w:ascii="Palatino Linotype" w:eastAsia="Palatino Linotype" w:hAnsi="Palatino Linotype" w:cs="Palatino Linotype"/>
          <w:i/>
          <w:iCs/>
          <w:sz w:val="22"/>
          <w:szCs w:val="22"/>
        </w:rPr>
        <w:t xml:space="preserve"> alguno de los supuestos de reserva o confidencialidad, de conformidad con lo dispuesto en el presente título.</w:t>
      </w:r>
    </w:p>
    <w:p w14:paraId="7287C2CA"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Los supuestos de reserva o confidencialidad previstos en las leyes deberán ser acordes con las bases, principios y disposiciones establecidos en la Ley General y, en ningún caso, podrán contravenirla.</w:t>
      </w:r>
    </w:p>
    <w:p w14:paraId="5D48C14F"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Los titulares de las áreas de los sujetos obligados serán los responsables de clasificar la información, de conformidad con lo dispuesto en la presente Ley y demás disposiciones jurídicas aplicables</w:t>
      </w:r>
    </w:p>
    <w:p w14:paraId="4B2CCC57"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135.</w:t>
      </w:r>
      <w:r w:rsidRPr="004369C1">
        <w:rPr>
          <w:rFonts w:ascii="Palatino Linotype" w:eastAsia="Palatino Linotype" w:hAnsi="Palatino Linotype" w:cs="Palatino Linotype"/>
          <w:i/>
          <w:iCs/>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0A7FAE1" w14:textId="77777777" w:rsidR="00852F55" w:rsidRPr="004369C1" w:rsidRDefault="00CB319D">
      <w:pPr>
        <w:tabs>
          <w:tab w:val="left" w:pos="709"/>
        </w:tabs>
        <w:ind w:left="851" w:right="567"/>
        <w:jc w:val="both"/>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b/>
          <w:bCs/>
          <w:i/>
          <w:iCs/>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75031FA"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143</w:t>
      </w:r>
      <w:r w:rsidRPr="004369C1">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7A9A0C0C" w14:textId="77777777" w:rsidR="00852F55" w:rsidRPr="004369C1" w:rsidRDefault="00CB319D">
      <w:pPr>
        <w:tabs>
          <w:tab w:val="left" w:pos="709"/>
        </w:tabs>
        <w:ind w:left="851" w:right="567"/>
        <w:jc w:val="both"/>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b/>
          <w:bCs/>
          <w:i/>
          <w:iCs/>
          <w:sz w:val="22"/>
          <w:szCs w:val="22"/>
        </w:rPr>
        <w:t xml:space="preserve">I. Se refiera a la información privada y los datos personales concernientes a una persona física o jurídica colectiva identificada o identificable; </w:t>
      </w:r>
    </w:p>
    <w:p w14:paraId="02CD2C76"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II.</w:t>
      </w:r>
      <w:r w:rsidRPr="004369C1">
        <w:rPr>
          <w:rFonts w:ascii="Palatino Linotype" w:eastAsia="Palatino Linotype" w:hAnsi="Palatino Linotype" w:cs="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42F6756"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III.</w:t>
      </w:r>
      <w:r w:rsidRPr="004369C1">
        <w:rPr>
          <w:rFonts w:ascii="Palatino Linotype" w:eastAsia="Palatino Linotype" w:hAnsi="Palatino Linotype" w:cs="Palatino Linotype"/>
          <w:i/>
          <w:iCs/>
          <w:sz w:val="22"/>
          <w:szCs w:val="22"/>
        </w:rPr>
        <w:t xml:space="preserve"> La que presenten los particulares a los sujetos obligados, de conformidad con lo dispuesto por las leyes o los tratados internacionales.</w:t>
      </w:r>
    </w:p>
    <w:p w14:paraId="799C181F"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745651D9"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2E8EE3F3" w14:textId="77777777" w:rsidR="00852F55" w:rsidRPr="004369C1" w:rsidRDefault="00CB319D">
      <w:pPr>
        <w:tabs>
          <w:tab w:val="left" w:pos="709"/>
        </w:tabs>
        <w:ind w:left="851" w:right="567"/>
        <w:jc w:val="both"/>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b/>
          <w:bCs/>
          <w:i/>
          <w:iCs/>
          <w:sz w:val="22"/>
          <w:szCs w:val="22"/>
        </w:rPr>
        <w:t>Artículo 147. Para que los sujetos obligados puedan permitir el acceso a información confidencial requieren obtener el consentimiento de los particulares titulares de la información.</w:t>
      </w:r>
    </w:p>
    <w:p w14:paraId="3ACBAD55"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148.</w:t>
      </w:r>
      <w:r w:rsidRPr="004369C1">
        <w:rPr>
          <w:rFonts w:ascii="Palatino Linotype" w:eastAsia="Palatino Linotype" w:hAnsi="Palatino Linotype" w:cs="Palatino Linotype"/>
          <w:i/>
          <w:iCs/>
          <w:sz w:val="22"/>
          <w:szCs w:val="22"/>
        </w:rPr>
        <w:t xml:space="preserve"> No se requerirá el consentimiento del titular de la información confidencial cuando:</w:t>
      </w:r>
    </w:p>
    <w:p w14:paraId="32C5575E"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w:t>
      </w:r>
      <w:r w:rsidRPr="004369C1">
        <w:rPr>
          <w:rFonts w:ascii="Palatino Linotype" w:eastAsia="Palatino Linotype" w:hAnsi="Palatino Linotype" w:cs="Palatino Linotype"/>
          <w:i/>
          <w:iCs/>
          <w:sz w:val="22"/>
          <w:szCs w:val="22"/>
        </w:rPr>
        <w:t xml:space="preserve"> La información se encuentre en registros públicos o fuentes de acceso público;</w:t>
      </w:r>
    </w:p>
    <w:p w14:paraId="57B5818C"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II.</w:t>
      </w:r>
      <w:r w:rsidRPr="004369C1">
        <w:rPr>
          <w:rFonts w:ascii="Palatino Linotype" w:eastAsia="Palatino Linotype" w:hAnsi="Palatino Linotype" w:cs="Palatino Linotype"/>
          <w:i/>
          <w:iCs/>
          <w:sz w:val="22"/>
          <w:szCs w:val="22"/>
        </w:rPr>
        <w:t xml:space="preserve"> Por Ley tenga el carácter de pública;</w:t>
      </w:r>
    </w:p>
    <w:p w14:paraId="6937ADE0"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III</w:t>
      </w:r>
      <w:r w:rsidRPr="004369C1">
        <w:rPr>
          <w:rFonts w:ascii="Palatino Linotype" w:eastAsia="Palatino Linotype" w:hAnsi="Palatino Linotype" w:cs="Palatino Linotype"/>
          <w:i/>
          <w:iCs/>
          <w:sz w:val="22"/>
          <w:szCs w:val="22"/>
        </w:rPr>
        <w:t>. Exista una orden judicial;</w:t>
      </w:r>
    </w:p>
    <w:p w14:paraId="1816584C"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IV.</w:t>
      </w:r>
      <w:r w:rsidRPr="004369C1">
        <w:rPr>
          <w:rFonts w:ascii="Palatino Linotype" w:eastAsia="Palatino Linotype" w:hAnsi="Palatino Linotype" w:cs="Palatino Linotype"/>
          <w:i/>
          <w:iCs/>
          <w:sz w:val="22"/>
          <w:szCs w:val="22"/>
        </w:rPr>
        <w:t xml:space="preserve"> Por razones de seguridad pública, o para proteger los derechos de terceros, se requiera su publicación; o</w:t>
      </w:r>
    </w:p>
    <w:p w14:paraId="2C4620FF"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V.</w:t>
      </w:r>
      <w:r w:rsidRPr="004369C1">
        <w:rPr>
          <w:rFonts w:ascii="Palatino Linotype" w:eastAsia="Palatino Linotype" w:hAnsi="Palatino Linotype" w:cs="Palatino Linotype"/>
          <w:i/>
          <w:iCs/>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196C91C2"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75207F03" w14:textId="77777777" w:rsidR="00852F55" w:rsidRPr="004369C1" w:rsidRDefault="00CB319D">
      <w:pPr>
        <w:tabs>
          <w:tab w:val="left" w:pos="709"/>
        </w:tabs>
        <w:ind w:left="851" w:right="567"/>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149.</w:t>
      </w:r>
      <w:r w:rsidRPr="004369C1">
        <w:rPr>
          <w:rFonts w:ascii="Palatino Linotype" w:eastAsia="Palatino Linotype" w:hAnsi="Palatino Linotype" w:cs="Palatino Linotype"/>
          <w:i/>
          <w:iCs/>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7AB5977D" w14:textId="77777777" w:rsidR="00852F55" w:rsidRPr="004369C1" w:rsidRDefault="00852F55">
      <w:pPr>
        <w:spacing w:line="360" w:lineRule="auto"/>
        <w:ind w:right="49"/>
        <w:jc w:val="both"/>
        <w:rPr>
          <w:rFonts w:ascii="Palatino Linotype" w:eastAsia="Palatino Linotype" w:hAnsi="Palatino Linotype" w:cs="Palatino Linotype"/>
          <w:sz w:val="22"/>
          <w:szCs w:val="22"/>
        </w:rPr>
      </w:pPr>
    </w:p>
    <w:p w14:paraId="23818AED"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3BBB6AF5"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20031013"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308C5EED"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14228284"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0AF5C252"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112C7864" w14:textId="77777777" w:rsidR="00852F55" w:rsidRPr="004369C1" w:rsidRDefault="00CB319D">
      <w:pPr>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Artículo 168</w:t>
      </w:r>
      <w:r w:rsidRPr="004369C1">
        <w:rPr>
          <w:rFonts w:ascii="Palatino Linotype" w:eastAsia="Palatino Linotype" w:hAnsi="Palatino Linotype" w:cs="Palatino Linotype"/>
          <w:i/>
          <w:iCs/>
          <w:sz w:val="22"/>
          <w:szCs w:val="22"/>
        </w:rPr>
        <w:t>. En caso de que los sujetos obligados consideren que los documentos o la información deban ser clasificados, se sujetará a lo siguiente:</w:t>
      </w:r>
    </w:p>
    <w:p w14:paraId="72135B6F" w14:textId="77777777" w:rsidR="00852F55" w:rsidRPr="004369C1" w:rsidRDefault="00CB319D">
      <w:pPr>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w:t>
      </w:r>
      <w:r w:rsidRPr="004369C1">
        <w:rPr>
          <w:rFonts w:ascii="Palatino Linotype" w:eastAsia="Palatino Linotype" w:hAnsi="Palatino Linotype" w:cs="Palatino Linotype"/>
          <w:i/>
          <w:iCs/>
          <w:sz w:val="22"/>
          <w:szCs w:val="22"/>
        </w:rPr>
        <w:t xml:space="preserve"> El Área deberá remitir la solicitud, así como un escrito en el que </w:t>
      </w:r>
      <w:r w:rsidRPr="004369C1">
        <w:rPr>
          <w:rFonts w:ascii="Palatino Linotype" w:eastAsia="Palatino Linotype" w:hAnsi="Palatino Linotype" w:cs="Palatino Linotype"/>
          <w:b/>
          <w:bCs/>
          <w:i/>
          <w:iCs/>
          <w:sz w:val="22"/>
          <w:szCs w:val="22"/>
        </w:rPr>
        <w:t>funde y motive la clasificación al Comité de Transparencia</w:t>
      </w:r>
      <w:r w:rsidRPr="004369C1">
        <w:rPr>
          <w:rFonts w:ascii="Palatino Linotype" w:eastAsia="Palatino Linotype" w:hAnsi="Palatino Linotype" w:cs="Palatino Linotype"/>
          <w:i/>
          <w:iCs/>
          <w:sz w:val="22"/>
          <w:szCs w:val="22"/>
        </w:rPr>
        <w:t>, mismo que deberá resolver para:</w:t>
      </w:r>
    </w:p>
    <w:p w14:paraId="6BA7999F" w14:textId="77777777" w:rsidR="00852F55" w:rsidRPr="004369C1" w:rsidRDefault="00CB319D">
      <w:pPr>
        <w:ind w:left="851" w:right="616"/>
        <w:jc w:val="both"/>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i/>
          <w:iCs/>
          <w:sz w:val="22"/>
          <w:szCs w:val="22"/>
        </w:rPr>
        <w:t>a</w:t>
      </w:r>
      <w:r w:rsidRPr="004369C1">
        <w:rPr>
          <w:rFonts w:ascii="Palatino Linotype" w:eastAsia="Palatino Linotype" w:hAnsi="Palatino Linotype" w:cs="Palatino Linotype"/>
          <w:b/>
          <w:bCs/>
          <w:i/>
          <w:iCs/>
          <w:sz w:val="22"/>
          <w:szCs w:val="22"/>
        </w:rPr>
        <w:t>) Confirmar la clasificación;</w:t>
      </w:r>
    </w:p>
    <w:p w14:paraId="17BD62F9" w14:textId="77777777" w:rsidR="00852F55" w:rsidRPr="004369C1" w:rsidRDefault="00CB319D">
      <w:pPr>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b) Modificar la clasificación y otorgar total o parcialmente el acceso a la información; y c) Revocar la clasificación y conceder el acceso a la información.</w:t>
      </w:r>
    </w:p>
    <w:p w14:paraId="578AA7D2" w14:textId="77777777" w:rsidR="00852F55" w:rsidRPr="004369C1" w:rsidRDefault="00CB319D">
      <w:pPr>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II.</w:t>
      </w:r>
      <w:r w:rsidRPr="004369C1">
        <w:rPr>
          <w:rFonts w:ascii="Palatino Linotype" w:eastAsia="Palatino Linotype" w:hAnsi="Palatino Linotype" w:cs="Palatino Linotype"/>
          <w:i/>
          <w:iCs/>
          <w:sz w:val="22"/>
          <w:szCs w:val="22"/>
        </w:rPr>
        <w:t xml:space="preserve"> El Comité de Transparencia podrá tener acceso a la información que esté en poder del Área correspondiente, de la cual se haya solicitado su clasificación; y</w:t>
      </w:r>
    </w:p>
    <w:p w14:paraId="7D551A6C" w14:textId="77777777" w:rsidR="00852F55" w:rsidRPr="004369C1" w:rsidRDefault="00CB319D">
      <w:pPr>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III.</w:t>
      </w:r>
      <w:r w:rsidRPr="004369C1">
        <w:rPr>
          <w:rFonts w:ascii="Palatino Linotype" w:eastAsia="Palatino Linotype" w:hAnsi="Palatino Linotype" w:cs="Palatino Linotype"/>
          <w:i/>
          <w:iCs/>
          <w:sz w:val="22"/>
          <w:szCs w:val="22"/>
        </w:rPr>
        <w:t xml:space="preserve"> La resolución del Comité de Transparencia será notificada al interesado en el plazo de respuesta a la solicitud que establece esta Ley.” (Sic)</w:t>
      </w:r>
    </w:p>
    <w:p w14:paraId="44E39A18"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6A9B641B" w14:textId="77777777" w:rsidR="00852F55" w:rsidRPr="004369C1" w:rsidRDefault="00CB319D">
      <w:pPr>
        <w:spacing w:line="360" w:lineRule="auto"/>
        <w:ind w:right="51"/>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65C5465" w14:textId="77777777" w:rsidR="00852F55" w:rsidRPr="004369C1" w:rsidRDefault="00852F55">
      <w:pPr>
        <w:spacing w:line="360" w:lineRule="auto"/>
        <w:ind w:right="51"/>
        <w:jc w:val="both"/>
        <w:rPr>
          <w:rFonts w:ascii="Palatino Linotype" w:eastAsia="Palatino Linotype" w:hAnsi="Palatino Linotype" w:cs="Palatino Linotype"/>
          <w:sz w:val="22"/>
          <w:szCs w:val="22"/>
        </w:rPr>
      </w:pPr>
    </w:p>
    <w:p w14:paraId="7F1E98CE"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4369C1">
        <w:rPr>
          <w:rFonts w:ascii="Palatino Linotype" w:eastAsia="Palatino Linotype" w:hAnsi="Palatino Linotype" w:cs="Palatino Linotype"/>
          <w:b/>
          <w:bCs/>
          <w:sz w:val="22"/>
          <w:szCs w:val="22"/>
        </w:rPr>
        <w:t>Registro Federal de Contribuyentes</w:t>
      </w:r>
      <w:r w:rsidRPr="004369C1">
        <w:rPr>
          <w:rFonts w:ascii="Palatino Linotype" w:eastAsia="Palatino Linotype" w:hAnsi="Palatino Linotype" w:cs="Palatino Linotype"/>
          <w:sz w:val="22"/>
          <w:szCs w:val="22"/>
        </w:rPr>
        <w:t xml:space="preserve"> (RFC), la </w:t>
      </w:r>
      <w:r w:rsidRPr="004369C1">
        <w:rPr>
          <w:rFonts w:ascii="Palatino Linotype" w:eastAsia="Palatino Linotype" w:hAnsi="Palatino Linotype" w:cs="Palatino Linotype"/>
          <w:b/>
          <w:bCs/>
          <w:sz w:val="22"/>
          <w:szCs w:val="22"/>
        </w:rPr>
        <w:t>Clave Única de Registro de Población</w:t>
      </w:r>
      <w:r w:rsidRPr="004369C1">
        <w:rPr>
          <w:rFonts w:ascii="Palatino Linotype" w:eastAsia="Palatino Linotype" w:hAnsi="Palatino Linotype" w:cs="Palatino Linotype"/>
          <w:sz w:val="22"/>
          <w:szCs w:val="22"/>
        </w:rPr>
        <w:t xml:space="preserve"> (CURP), bajo las siguientes consideraciones. </w:t>
      </w:r>
    </w:p>
    <w:p w14:paraId="53D9092D"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4841E461" w14:textId="77777777" w:rsidR="00852F55" w:rsidRPr="004369C1" w:rsidRDefault="00CB319D">
      <w:pP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22E33FB2" w14:textId="77777777" w:rsidR="00852F55" w:rsidRPr="004369C1" w:rsidRDefault="00852F55">
      <w:pPr>
        <w:spacing w:line="360" w:lineRule="auto"/>
        <w:ind w:right="49"/>
        <w:jc w:val="both"/>
        <w:rPr>
          <w:rFonts w:ascii="Palatino Linotype" w:eastAsia="Palatino Linotype" w:hAnsi="Palatino Linotype" w:cs="Palatino Linotype"/>
          <w:sz w:val="22"/>
          <w:szCs w:val="22"/>
        </w:rPr>
      </w:pPr>
    </w:p>
    <w:p w14:paraId="030F5D12"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F722100"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5868F64F" w14:textId="77777777" w:rsidR="00852F55" w:rsidRPr="004369C1" w:rsidRDefault="00CB319D">
      <w:pPr>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 xml:space="preserve">Registro Federal de Contribuyentes (RFC) de personas físicas. </w:t>
      </w:r>
      <w:r w:rsidRPr="004369C1">
        <w:rPr>
          <w:rFonts w:ascii="Palatino Linotype" w:eastAsia="Palatino Linotype" w:hAnsi="Palatino Linotype" w:cs="Palatino Linotype"/>
          <w:i/>
          <w:iCs/>
          <w:sz w:val="22"/>
          <w:szCs w:val="22"/>
        </w:rPr>
        <w:t>El RFC es una clave de carácter fiscal, única e irrepetible, que permite identificar al titular, su edad y fecha de nacimiento, por lo que es un dato personal de carácter confidencial.” (Sic)</w:t>
      </w:r>
    </w:p>
    <w:p w14:paraId="4DBE2877"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232910" w14:textId="77777777" w:rsidR="00852F55" w:rsidRPr="004369C1" w:rsidRDefault="00CB31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4369C1">
        <w:rPr>
          <w:rFonts w:ascii="Palatino Linotype" w:eastAsia="Palatino Linotype" w:hAnsi="Palatino Linotype" w:cs="Palatino Linotype"/>
          <w:sz w:val="22"/>
          <w:szCs w:val="22"/>
        </w:rPr>
        <w:t>homoclave</w:t>
      </w:r>
      <w:proofErr w:type="spellEnd"/>
      <w:r w:rsidRPr="004369C1">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6EAF765"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21BA74" w14:textId="77777777" w:rsidR="00852F55" w:rsidRPr="004369C1" w:rsidRDefault="00CB31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En cuanto al </w:t>
      </w:r>
      <w:r w:rsidRPr="004369C1">
        <w:rPr>
          <w:rFonts w:ascii="Palatino Linotype" w:eastAsia="Palatino Linotype" w:hAnsi="Palatino Linotype" w:cs="Palatino Linotype"/>
          <w:b/>
          <w:bCs/>
          <w:sz w:val="22"/>
          <w:szCs w:val="22"/>
        </w:rPr>
        <w:t>CURP</w:t>
      </w:r>
      <w:r w:rsidRPr="004369C1">
        <w:rPr>
          <w:rFonts w:ascii="Palatino Linotype" w:eastAsia="Palatino Linotype" w:hAnsi="Palatino Linotype" w:cs="Palatino Linotype"/>
          <w:sz w:val="22"/>
          <w:szCs w:val="22"/>
        </w:rPr>
        <w:t>,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FAC90A" w14:textId="77777777" w:rsidR="00852F55" w:rsidRPr="004369C1" w:rsidRDefault="00852F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FF3064"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4369C1">
        <w:rPr>
          <w:rFonts w:ascii="Palatino Linotype" w:eastAsia="Palatino Linotype" w:hAnsi="Palatino Linotype" w:cs="Palatino Linotype"/>
          <w:b/>
          <w:bCs/>
          <w:sz w:val="22"/>
          <w:szCs w:val="22"/>
        </w:rPr>
        <w:t xml:space="preserve">, conforme al </w:t>
      </w:r>
      <w:r w:rsidRPr="004369C1">
        <w:rPr>
          <w:rFonts w:ascii="Palatino Linotype" w:eastAsia="Palatino Linotype" w:hAnsi="Palatino Linotype" w:cs="Palatino Linotype"/>
          <w:sz w:val="22"/>
          <w:szCs w:val="22"/>
        </w:rPr>
        <w:t xml:space="preserve">criterio número 18/17, el cual refiere: </w:t>
      </w:r>
    </w:p>
    <w:p w14:paraId="0EF0492B" w14:textId="77777777" w:rsidR="00852F55" w:rsidRPr="004369C1" w:rsidRDefault="00852F55">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p>
    <w:p w14:paraId="3333AC1F" w14:textId="77777777" w:rsidR="00852F55" w:rsidRPr="004369C1" w:rsidRDefault="00CB319D">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 xml:space="preserve">Clave Única de Registro de Población (CURP). </w:t>
      </w:r>
      <w:r w:rsidRPr="004369C1">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05EEF43" w14:textId="77777777" w:rsidR="00852F55" w:rsidRPr="004369C1" w:rsidRDefault="00852F55">
      <w:pPr>
        <w:pBdr>
          <w:top w:val="nil"/>
          <w:left w:val="nil"/>
          <w:bottom w:val="nil"/>
          <w:right w:val="nil"/>
          <w:between w:val="nil"/>
        </w:pBdr>
        <w:ind w:left="851" w:right="616"/>
        <w:jc w:val="both"/>
        <w:rPr>
          <w:rFonts w:ascii="Palatino Linotype" w:eastAsia="Palatino Linotype" w:hAnsi="Palatino Linotype" w:cs="Palatino Linotype"/>
          <w:b/>
          <w:bCs/>
          <w:sz w:val="22"/>
          <w:szCs w:val="22"/>
        </w:rPr>
      </w:pPr>
    </w:p>
    <w:p w14:paraId="350DBA8D"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6ABA8B90" w14:textId="77777777" w:rsidR="00852F55" w:rsidRPr="004369C1" w:rsidRDefault="00852F55">
      <w:pPr>
        <w:ind w:left="851" w:right="616"/>
        <w:jc w:val="both"/>
        <w:rPr>
          <w:rFonts w:ascii="Palatino Linotype" w:eastAsia="Palatino Linotype" w:hAnsi="Palatino Linotype" w:cs="Palatino Linotype"/>
          <w:i/>
          <w:iCs/>
          <w:sz w:val="22"/>
          <w:szCs w:val="22"/>
        </w:rPr>
      </w:pPr>
    </w:p>
    <w:p w14:paraId="1188F313" w14:textId="77777777" w:rsidR="00852F55" w:rsidRPr="004369C1" w:rsidRDefault="00CB319D">
      <w:pPr>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El número de ficha de identificación única de los trabajadores es información de carácter confidencial.</w:t>
      </w:r>
      <w:r w:rsidRPr="004369C1">
        <w:rPr>
          <w:rFonts w:ascii="Palatino Linotype" w:eastAsia="Palatino Linotype" w:hAnsi="Palatino Linotype" w:cs="Palatino Linotype"/>
          <w:i/>
          <w:iCs/>
          <w:sz w:val="22"/>
          <w:szCs w:val="22"/>
        </w:rPr>
        <w:t xml:space="preserve"> </w:t>
      </w:r>
      <w:r w:rsidRPr="004369C1">
        <w:rPr>
          <w:rFonts w:ascii="Palatino Linotype" w:eastAsia="Palatino Linotype" w:hAnsi="Palatino Linotype" w:cs="Palatino Linotype"/>
          <w:i/>
          <w:iCs/>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369C1">
        <w:rPr>
          <w:rFonts w:ascii="Palatino Linotype" w:eastAsia="Palatino Linotype" w:hAnsi="Palatino Linotype" w:cs="Palatino Linotype"/>
          <w:i/>
          <w:iCs/>
          <w:sz w:val="22"/>
          <w:szCs w:val="22"/>
        </w:rPr>
        <w:t xml:space="preserve">, </w:t>
      </w:r>
      <w:r w:rsidRPr="004369C1">
        <w:rPr>
          <w:rFonts w:ascii="Palatino Linotype" w:eastAsia="Palatino Linotype" w:hAnsi="Palatino Linotype" w:cs="Palatino Linotype"/>
          <w:i/>
          <w:iCs/>
          <w:sz w:val="22"/>
          <w:szCs w:val="22"/>
          <w:u w:val="single"/>
        </w:rPr>
        <w:t>dicha información es susceptible de clasificarse con el carácter de confidencial</w:t>
      </w:r>
      <w:r w:rsidRPr="004369C1">
        <w:rPr>
          <w:rFonts w:ascii="Palatino Linotype" w:eastAsia="Palatino Linotype" w:hAnsi="Palatino Linotype" w:cs="Palatino Linotype"/>
          <w:i/>
          <w:iCs/>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4DE1D89F" w14:textId="77777777" w:rsidR="00852F55" w:rsidRPr="004369C1" w:rsidRDefault="00852F55">
      <w:pPr>
        <w:ind w:left="851" w:right="616"/>
        <w:jc w:val="both"/>
        <w:rPr>
          <w:rFonts w:ascii="Palatino Linotype" w:eastAsia="Palatino Linotype" w:hAnsi="Palatino Linotype" w:cs="Palatino Linotype"/>
          <w:i/>
          <w:iCs/>
          <w:sz w:val="22"/>
          <w:szCs w:val="22"/>
        </w:rPr>
      </w:pPr>
    </w:p>
    <w:p w14:paraId="6C4038DB"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Fotografía de servidores públicos</w:t>
      </w:r>
      <w:r w:rsidRPr="004369C1">
        <w:rPr>
          <w:rFonts w:ascii="Palatino Linotype" w:eastAsia="Palatino Linotype" w:hAnsi="Palatino Linotype" w:cs="Palatino Linotype"/>
          <w:sz w:val="22"/>
          <w:szCs w:val="22"/>
        </w:rPr>
        <w:t xml:space="preserve">: </w:t>
      </w:r>
    </w:p>
    <w:p w14:paraId="76D21561"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48B12C3"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165BABAB"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55D57717"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7946A17E"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5AE4D72"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2ADDCCD5"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A07C69F"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375B80ED"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C6DE2A8"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2E9D29B7"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E560D6C"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264DCE10"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1E70FE3"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6859234C"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3EABFE6A"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674C003F" w14:textId="77777777" w:rsidR="00852F55" w:rsidRPr="004369C1" w:rsidRDefault="00CB319D">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Firma de servidores públicos.</w:t>
      </w:r>
      <w:r w:rsidRPr="004369C1">
        <w:rPr>
          <w:rFonts w:ascii="Palatino Linotype" w:eastAsia="Palatino Linotype" w:hAnsi="Palatino Linotype" w:cs="Palatino Linotype"/>
          <w:sz w:val="22"/>
          <w:szCs w:val="22"/>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69B2659F" w14:textId="77777777" w:rsidR="00852F55" w:rsidRPr="004369C1" w:rsidRDefault="00852F55">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7BF184D0" w14:textId="77777777" w:rsidR="00852F55" w:rsidRPr="004369C1" w:rsidRDefault="00CB319D">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Robustece lo anterior el criterio orientador 02-19 emitido por el Instituto Nacional de Transparencia, Acceso a la Información y Protección de Datos Personales, INAI, el cual refiere:</w:t>
      </w:r>
    </w:p>
    <w:p w14:paraId="7B8109A8" w14:textId="77777777" w:rsidR="00852F55" w:rsidRPr="004369C1" w:rsidRDefault="00852F55">
      <w:pPr>
        <w:pBdr>
          <w:top w:val="nil"/>
          <w:left w:val="nil"/>
          <w:bottom w:val="nil"/>
          <w:right w:val="nil"/>
          <w:between w:val="nil"/>
        </w:pBdr>
        <w:tabs>
          <w:tab w:val="left" w:pos="426"/>
        </w:tabs>
        <w:ind w:right="560"/>
        <w:jc w:val="both"/>
        <w:rPr>
          <w:rFonts w:ascii="Palatino Linotype" w:eastAsia="Palatino Linotype" w:hAnsi="Palatino Linotype" w:cs="Palatino Linotype"/>
          <w:i/>
          <w:iCs/>
          <w:sz w:val="22"/>
          <w:szCs w:val="22"/>
        </w:rPr>
      </w:pPr>
    </w:p>
    <w:p w14:paraId="205C7A07" w14:textId="77777777" w:rsidR="00852F55" w:rsidRPr="004369C1" w:rsidRDefault="00CB319D">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Firma y rúbrica de servidores públicos.</w:t>
      </w:r>
      <w:r w:rsidRPr="004369C1">
        <w:rPr>
          <w:rFonts w:ascii="Palatino Linotype" w:eastAsia="Palatino Linotype" w:hAnsi="Palatino Linotype" w:cs="Palatino Linotype"/>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6C22C19" w14:textId="77777777" w:rsidR="00852F55" w:rsidRPr="004369C1" w:rsidRDefault="00852F55">
      <w:pPr>
        <w:pBdr>
          <w:top w:val="nil"/>
          <w:left w:val="nil"/>
          <w:bottom w:val="nil"/>
          <w:right w:val="nil"/>
          <w:between w:val="nil"/>
        </w:pBdr>
        <w:tabs>
          <w:tab w:val="left" w:pos="426"/>
        </w:tabs>
        <w:ind w:right="560"/>
        <w:jc w:val="both"/>
        <w:rPr>
          <w:rFonts w:ascii="Palatino Linotype" w:eastAsia="Palatino Linotype" w:hAnsi="Palatino Linotype" w:cs="Palatino Linotype"/>
          <w:i/>
          <w:iCs/>
          <w:sz w:val="22"/>
          <w:szCs w:val="22"/>
        </w:rPr>
      </w:pPr>
    </w:p>
    <w:p w14:paraId="32226E7C" w14:textId="77777777" w:rsidR="00852F55" w:rsidRPr="004369C1" w:rsidRDefault="00CB319D">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6DF555BF" w14:textId="77777777" w:rsidR="00852F55" w:rsidRPr="004369C1" w:rsidRDefault="00852F55">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77E78442" w14:textId="77777777" w:rsidR="00852F55" w:rsidRPr="004369C1" w:rsidRDefault="00CB319D">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Por su parte la cédula profesional, es el documento que toda persona a quien legalmente se le haya expedido título profesional o grado académico equivalente, podrá obtener con 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14:paraId="07C9CC32" w14:textId="77777777" w:rsidR="00852F55" w:rsidRPr="004369C1" w:rsidRDefault="00852F55">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63AB4326" w14:textId="77777777" w:rsidR="00852F55" w:rsidRPr="004369C1" w:rsidRDefault="00CB319D">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3C3BF05B" w14:textId="77777777" w:rsidR="00852F55" w:rsidRPr="004369C1" w:rsidRDefault="00852F55">
      <w:pPr>
        <w:spacing w:line="360" w:lineRule="auto"/>
        <w:ind w:right="51"/>
        <w:jc w:val="both"/>
        <w:rPr>
          <w:rFonts w:ascii="Palatino Linotype" w:eastAsia="Palatino Linotype" w:hAnsi="Palatino Linotype" w:cs="Palatino Linotype"/>
          <w:sz w:val="22"/>
          <w:szCs w:val="22"/>
        </w:rPr>
      </w:pPr>
    </w:p>
    <w:p w14:paraId="6280ADF2" w14:textId="77777777" w:rsidR="00852F55" w:rsidRPr="004369C1" w:rsidRDefault="00CB319D">
      <w:pPr>
        <w:spacing w:line="360" w:lineRule="auto"/>
        <w:ind w:right="51"/>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D9E036A" w14:textId="77777777" w:rsidR="00852F55" w:rsidRPr="004369C1" w:rsidRDefault="00852F55">
      <w:pPr>
        <w:spacing w:line="360" w:lineRule="auto"/>
        <w:ind w:right="51"/>
        <w:jc w:val="both"/>
        <w:rPr>
          <w:rFonts w:ascii="Palatino Linotype" w:eastAsia="Palatino Linotype" w:hAnsi="Palatino Linotype" w:cs="Palatino Linotype"/>
          <w:sz w:val="22"/>
          <w:szCs w:val="22"/>
        </w:rPr>
      </w:pPr>
    </w:p>
    <w:p w14:paraId="31F5E5EE"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49.</w:t>
      </w:r>
      <w:r w:rsidRPr="004369C1">
        <w:rPr>
          <w:rFonts w:ascii="Palatino Linotype" w:eastAsia="Palatino Linotype" w:hAnsi="Palatino Linotype" w:cs="Palatino Linotype"/>
          <w:i/>
          <w:iCs/>
          <w:sz w:val="22"/>
          <w:szCs w:val="22"/>
        </w:rPr>
        <w:t xml:space="preserve"> </w:t>
      </w:r>
      <w:r w:rsidRPr="004369C1">
        <w:rPr>
          <w:rFonts w:ascii="Palatino Linotype" w:eastAsia="Palatino Linotype" w:hAnsi="Palatino Linotype" w:cs="Palatino Linotype"/>
          <w:b/>
          <w:bCs/>
          <w:i/>
          <w:iCs/>
          <w:sz w:val="22"/>
          <w:szCs w:val="22"/>
        </w:rPr>
        <w:t>Los Comités de Transparencia</w:t>
      </w:r>
      <w:r w:rsidRPr="004369C1">
        <w:rPr>
          <w:rFonts w:ascii="Palatino Linotype" w:eastAsia="Palatino Linotype" w:hAnsi="Palatino Linotype" w:cs="Palatino Linotype"/>
          <w:i/>
          <w:iCs/>
          <w:sz w:val="22"/>
          <w:szCs w:val="22"/>
        </w:rPr>
        <w:t xml:space="preserve"> tendrán las siguientes atribuciones:</w:t>
      </w:r>
    </w:p>
    <w:p w14:paraId="4182AF02"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VIII. Aprobar, modificar o revocar la clasificación de la información</w:t>
      </w:r>
      <w:r w:rsidRPr="004369C1">
        <w:rPr>
          <w:rFonts w:ascii="Palatino Linotype" w:eastAsia="Palatino Linotype" w:hAnsi="Palatino Linotype" w:cs="Palatino Linotype"/>
          <w:i/>
          <w:iCs/>
          <w:sz w:val="22"/>
          <w:szCs w:val="22"/>
        </w:rPr>
        <w:t>…”</w:t>
      </w:r>
    </w:p>
    <w:p w14:paraId="4D80A782"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Artículo 53.</w:t>
      </w:r>
      <w:r w:rsidRPr="004369C1">
        <w:rPr>
          <w:rFonts w:ascii="Palatino Linotype" w:eastAsia="Palatino Linotype" w:hAnsi="Palatino Linotype" w:cs="Palatino Linotype"/>
          <w:i/>
          <w:iCs/>
          <w:sz w:val="22"/>
          <w:szCs w:val="22"/>
        </w:rPr>
        <w:t xml:space="preserve"> Las </w:t>
      </w:r>
      <w:r w:rsidRPr="004369C1">
        <w:rPr>
          <w:rFonts w:ascii="Palatino Linotype" w:eastAsia="Palatino Linotype" w:hAnsi="Palatino Linotype" w:cs="Palatino Linotype"/>
          <w:b/>
          <w:bCs/>
          <w:i/>
          <w:iCs/>
          <w:sz w:val="22"/>
          <w:szCs w:val="22"/>
        </w:rPr>
        <w:t>Unidades de Transparencia</w:t>
      </w:r>
      <w:r w:rsidRPr="004369C1">
        <w:rPr>
          <w:rFonts w:ascii="Palatino Linotype" w:eastAsia="Palatino Linotype" w:hAnsi="Palatino Linotype" w:cs="Palatino Linotype"/>
          <w:i/>
          <w:iCs/>
          <w:sz w:val="22"/>
          <w:szCs w:val="22"/>
        </w:rPr>
        <w:t xml:space="preserve"> tendrán las siguientes </w:t>
      </w:r>
      <w:r w:rsidRPr="004369C1">
        <w:rPr>
          <w:rFonts w:ascii="Palatino Linotype" w:eastAsia="Palatino Linotype" w:hAnsi="Palatino Linotype" w:cs="Palatino Linotype"/>
          <w:b/>
          <w:bCs/>
          <w:i/>
          <w:iCs/>
          <w:sz w:val="22"/>
          <w:szCs w:val="22"/>
        </w:rPr>
        <w:t>funciones</w:t>
      </w:r>
      <w:r w:rsidRPr="004369C1">
        <w:rPr>
          <w:rFonts w:ascii="Palatino Linotype" w:eastAsia="Palatino Linotype" w:hAnsi="Palatino Linotype" w:cs="Palatino Linotype"/>
          <w:i/>
          <w:iCs/>
          <w:sz w:val="22"/>
          <w:szCs w:val="22"/>
        </w:rPr>
        <w:t>:</w:t>
      </w:r>
    </w:p>
    <w:p w14:paraId="5BA70084"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X. Presentar ante el Comité, el proyecto de clasificación de información</w:t>
      </w:r>
      <w:r w:rsidRPr="004369C1">
        <w:rPr>
          <w:rFonts w:ascii="Palatino Linotype" w:eastAsia="Palatino Linotype" w:hAnsi="Palatino Linotype" w:cs="Palatino Linotype"/>
          <w:i/>
          <w:iCs/>
          <w:sz w:val="22"/>
          <w:szCs w:val="22"/>
        </w:rPr>
        <w:t xml:space="preserve">…” </w:t>
      </w:r>
    </w:p>
    <w:p w14:paraId="30CB9D13"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“Artículo 59.</w:t>
      </w:r>
      <w:r w:rsidRPr="004369C1">
        <w:rPr>
          <w:rFonts w:ascii="Palatino Linotype" w:eastAsia="Palatino Linotype" w:hAnsi="Palatino Linotype" w:cs="Palatino Linotype"/>
          <w:i/>
          <w:iCs/>
          <w:sz w:val="22"/>
          <w:szCs w:val="22"/>
        </w:rPr>
        <w:t xml:space="preserve"> Los </w:t>
      </w:r>
      <w:r w:rsidRPr="004369C1">
        <w:rPr>
          <w:rFonts w:ascii="Palatino Linotype" w:eastAsia="Palatino Linotype" w:hAnsi="Palatino Linotype" w:cs="Palatino Linotype"/>
          <w:b/>
          <w:bCs/>
          <w:i/>
          <w:iCs/>
          <w:sz w:val="22"/>
          <w:szCs w:val="22"/>
        </w:rPr>
        <w:t>servidores públicos habilitados</w:t>
      </w:r>
      <w:r w:rsidRPr="004369C1">
        <w:rPr>
          <w:rFonts w:ascii="Palatino Linotype" w:eastAsia="Palatino Linotype" w:hAnsi="Palatino Linotype" w:cs="Palatino Linotype"/>
          <w:i/>
          <w:iCs/>
          <w:sz w:val="22"/>
          <w:szCs w:val="22"/>
        </w:rPr>
        <w:t xml:space="preserve"> tendrán las </w:t>
      </w:r>
      <w:r w:rsidRPr="004369C1">
        <w:rPr>
          <w:rFonts w:ascii="Palatino Linotype" w:eastAsia="Palatino Linotype" w:hAnsi="Palatino Linotype" w:cs="Palatino Linotype"/>
          <w:b/>
          <w:bCs/>
          <w:i/>
          <w:iCs/>
          <w:sz w:val="22"/>
          <w:szCs w:val="22"/>
        </w:rPr>
        <w:t>funciones</w:t>
      </w:r>
      <w:r w:rsidRPr="004369C1">
        <w:rPr>
          <w:rFonts w:ascii="Palatino Linotype" w:eastAsia="Palatino Linotype" w:hAnsi="Palatino Linotype" w:cs="Palatino Linotype"/>
          <w:i/>
          <w:iCs/>
          <w:sz w:val="22"/>
          <w:szCs w:val="22"/>
        </w:rPr>
        <w:t xml:space="preserve"> siguientes:</w:t>
      </w:r>
    </w:p>
    <w:p w14:paraId="0E55A292" w14:textId="77777777" w:rsidR="00852F55" w:rsidRPr="004369C1" w:rsidRDefault="00CB319D">
      <w:pPr>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4369C1">
        <w:rPr>
          <w:rFonts w:ascii="Palatino Linotype" w:eastAsia="Palatino Linotype" w:hAnsi="Palatino Linotype" w:cs="Palatino Linotype"/>
          <w:i/>
          <w:iCs/>
          <w:sz w:val="22"/>
          <w:szCs w:val="22"/>
        </w:rPr>
        <w:t>, la cual tendrá los fundamentos y argumentos en que se basa dicha propuesta…”(Sic)</w:t>
      </w:r>
    </w:p>
    <w:p w14:paraId="064A6527" w14:textId="77777777" w:rsidR="00852F55" w:rsidRPr="004369C1" w:rsidRDefault="00852F55">
      <w:pPr>
        <w:ind w:left="992" w:right="1043"/>
        <w:jc w:val="both"/>
        <w:rPr>
          <w:rFonts w:ascii="Palatino Linotype" w:eastAsia="Palatino Linotype" w:hAnsi="Palatino Linotype" w:cs="Palatino Linotype"/>
          <w:i/>
          <w:iCs/>
          <w:sz w:val="22"/>
          <w:szCs w:val="22"/>
        </w:rPr>
      </w:pPr>
    </w:p>
    <w:p w14:paraId="6F173FCA"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9F7122E"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46815AD5"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B867B56"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213689E8" w14:textId="77777777" w:rsidR="00852F55" w:rsidRPr="004369C1" w:rsidRDefault="00CB319D">
      <w:pPr>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Artículo 149.</w:t>
      </w:r>
      <w:r w:rsidRPr="004369C1">
        <w:rPr>
          <w:rFonts w:ascii="Palatino Linotype" w:eastAsia="Palatino Linotype" w:hAnsi="Palatino Linotype" w:cs="Palatino Linotype"/>
          <w:i/>
          <w:iCs/>
          <w:sz w:val="22"/>
          <w:szCs w:val="22"/>
        </w:rPr>
        <w:t xml:space="preserve"> El </w:t>
      </w:r>
      <w:r w:rsidRPr="004369C1">
        <w:rPr>
          <w:rFonts w:ascii="Palatino Linotype" w:eastAsia="Palatino Linotype" w:hAnsi="Palatino Linotype" w:cs="Palatino Linotype"/>
          <w:b/>
          <w:bCs/>
          <w:i/>
          <w:iCs/>
          <w:sz w:val="22"/>
          <w:szCs w:val="22"/>
        </w:rPr>
        <w:t>acuerdo que clasifique la información como confidencial</w:t>
      </w:r>
      <w:r w:rsidRPr="004369C1">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44553FE7" w14:textId="77777777" w:rsidR="00852F55" w:rsidRPr="004369C1" w:rsidRDefault="00852F55">
      <w:pPr>
        <w:spacing w:line="360" w:lineRule="auto"/>
        <w:ind w:right="51"/>
        <w:jc w:val="both"/>
        <w:rPr>
          <w:rFonts w:ascii="Palatino Linotype" w:eastAsia="Palatino Linotype" w:hAnsi="Palatino Linotype" w:cs="Palatino Linotype"/>
          <w:sz w:val="22"/>
          <w:szCs w:val="22"/>
        </w:rPr>
      </w:pPr>
    </w:p>
    <w:p w14:paraId="15816AB8" w14:textId="77777777" w:rsidR="00852F55" w:rsidRPr="004369C1" w:rsidRDefault="00CB319D">
      <w:pPr>
        <w:spacing w:line="360" w:lineRule="auto"/>
        <w:ind w:right="51"/>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Es decir,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0E7DA9B" w14:textId="77777777" w:rsidR="00852F55" w:rsidRPr="004369C1" w:rsidRDefault="00852F55">
      <w:pPr>
        <w:spacing w:line="360" w:lineRule="auto"/>
        <w:ind w:right="51"/>
        <w:jc w:val="both"/>
        <w:rPr>
          <w:rFonts w:ascii="Palatino Linotype" w:eastAsia="Palatino Linotype" w:hAnsi="Palatino Linotype" w:cs="Palatino Linotype"/>
          <w:sz w:val="22"/>
          <w:szCs w:val="22"/>
        </w:rPr>
      </w:pPr>
    </w:p>
    <w:p w14:paraId="79BA23E7"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Al respecto, se destaca que la versión pública que elabore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369C1">
        <w:rPr>
          <w:rFonts w:ascii="Palatino Linotype" w:eastAsia="Palatino Linotype" w:hAnsi="Palatino Linotype" w:cs="Palatino Linotype"/>
          <w:b/>
          <w:bCs/>
          <w:sz w:val="22"/>
          <w:szCs w:val="22"/>
        </w:rPr>
        <w:t>LINEAMIENTOS GENERALES EN MATERIA DE CLASIFICACIÓN Y DESCLASIFICACIÓN DE LA INFORMACIÓN, ASÍ COMO PARA LA ELABORACIÓN DE VERSIONES PÚBLICAS</w:t>
      </w:r>
      <w:r w:rsidRPr="004369C1">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5004C93" w14:textId="77777777" w:rsidR="00852F55" w:rsidRPr="004369C1" w:rsidRDefault="00852F55">
      <w:pPr>
        <w:ind w:left="709" w:right="709"/>
        <w:jc w:val="both"/>
        <w:rPr>
          <w:rFonts w:ascii="Palatino Linotype" w:eastAsia="Palatino Linotype" w:hAnsi="Palatino Linotype" w:cs="Palatino Linotype"/>
          <w:b/>
          <w:bCs/>
          <w:i/>
          <w:iCs/>
          <w:sz w:val="22"/>
          <w:szCs w:val="22"/>
        </w:rPr>
      </w:pPr>
    </w:p>
    <w:p w14:paraId="2786A6C1"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Lineamientos Generales en materia de Clasificación y Desclasificación de la Información, así como para la elaboración de Versiones Públicas</w:t>
      </w:r>
    </w:p>
    <w:p w14:paraId="73B7FD9F"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w:t>
      </w:r>
      <w:r w:rsidRPr="004369C1">
        <w:rPr>
          <w:rFonts w:ascii="Palatino Linotype" w:eastAsia="Palatino Linotype" w:hAnsi="Palatino Linotype" w:cs="Palatino Linotype"/>
          <w:b/>
          <w:bCs/>
          <w:i/>
          <w:iCs/>
          <w:sz w:val="22"/>
          <w:szCs w:val="22"/>
        </w:rPr>
        <w:t>Segundo.-</w:t>
      </w:r>
      <w:r w:rsidRPr="004369C1">
        <w:rPr>
          <w:rFonts w:ascii="Palatino Linotype" w:eastAsia="Palatino Linotype" w:hAnsi="Palatino Linotype" w:cs="Palatino Linotype"/>
          <w:i/>
          <w:iCs/>
          <w:sz w:val="22"/>
          <w:szCs w:val="22"/>
        </w:rPr>
        <w:t xml:space="preserve"> Para efectos de los presentes Lineamientos Generales, se entenderá por:</w:t>
      </w:r>
    </w:p>
    <w:p w14:paraId="7489AFD9"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XVIII.</w:t>
      </w:r>
      <w:r w:rsidRPr="004369C1">
        <w:rPr>
          <w:rFonts w:ascii="Palatino Linotype" w:eastAsia="Palatino Linotype" w:hAnsi="Palatino Linotype" w:cs="Palatino Linotype"/>
          <w:i/>
          <w:iCs/>
          <w:sz w:val="22"/>
          <w:szCs w:val="22"/>
        </w:rPr>
        <w:t xml:space="preserve"> </w:t>
      </w:r>
      <w:r w:rsidRPr="004369C1">
        <w:rPr>
          <w:rFonts w:ascii="Palatino Linotype" w:eastAsia="Palatino Linotype" w:hAnsi="Palatino Linotype" w:cs="Palatino Linotype"/>
          <w:b/>
          <w:bCs/>
          <w:i/>
          <w:iCs/>
          <w:sz w:val="22"/>
          <w:szCs w:val="22"/>
        </w:rPr>
        <w:t>Versión pública:</w:t>
      </w:r>
      <w:r w:rsidRPr="004369C1">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4369C1">
        <w:rPr>
          <w:rFonts w:ascii="Palatino Linotype" w:eastAsia="Palatino Linotype" w:hAnsi="Palatino Linotype" w:cs="Palatino Linotype"/>
          <w:b/>
          <w:bCs/>
          <w:i/>
          <w:iCs/>
          <w:sz w:val="22"/>
          <w:szCs w:val="22"/>
          <w:u w:val="single"/>
        </w:rPr>
        <w:t>fundando y motivando la</w:t>
      </w:r>
      <w:r w:rsidRPr="004369C1">
        <w:rPr>
          <w:rFonts w:ascii="Palatino Linotype" w:eastAsia="Palatino Linotype" w:hAnsi="Palatino Linotype" w:cs="Palatino Linotype"/>
          <w:i/>
          <w:iCs/>
          <w:sz w:val="22"/>
          <w:szCs w:val="22"/>
        </w:rPr>
        <w:t xml:space="preserve"> reserva o </w:t>
      </w:r>
      <w:r w:rsidRPr="004369C1">
        <w:rPr>
          <w:rFonts w:ascii="Palatino Linotype" w:eastAsia="Palatino Linotype" w:hAnsi="Palatino Linotype" w:cs="Palatino Linotype"/>
          <w:b/>
          <w:bCs/>
          <w:i/>
          <w:iCs/>
          <w:sz w:val="22"/>
          <w:szCs w:val="22"/>
          <w:u w:val="single"/>
        </w:rPr>
        <w:t>confidencialidad</w:t>
      </w:r>
      <w:r w:rsidRPr="004369C1">
        <w:rPr>
          <w:rFonts w:ascii="Palatino Linotype" w:eastAsia="Palatino Linotype" w:hAnsi="Palatino Linotype" w:cs="Palatino Linotype"/>
          <w:i/>
          <w:iCs/>
          <w:sz w:val="22"/>
          <w:szCs w:val="22"/>
        </w:rPr>
        <w:t>, a través de la resolución que para tal efecto emita el Comité de Transparencia.</w:t>
      </w:r>
    </w:p>
    <w:p w14:paraId="612C1808"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Cuarto.</w:t>
      </w:r>
      <w:r w:rsidRPr="004369C1">
        <w:rPr>
          <w:rFonts w:ascii="Palatino Linotype" w:eastAsia="Palatino Linotype" w:hAnsi="Palatino Linotype" w:cs="Palatino Linotype"/>
          <w:i/>
          <w:iCs/>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A2E303"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4AEBF0D0"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Quinto.</w:t>
      </w:r>
      <w:r w:rsidRPr="004369C1">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88225D1"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w:t>
      </w:r>
    </w:p>
    <w:p w14:paraId="13F19CFE"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Séptimo.</w:t>
      </w:r>
      <w:r w:rsidRPr="004369C1">
        <w:rPr>
          <w:rFonts w:ascii="Palatino Linotype" w:eastAsia="Palatino Linotype" w:hAnsi="Palatino Linotype" w:cs="Palatino Linotype"/>
          <w:i/>
          <w:iCs/>
          <w:sz w:val="22"/>
          <w:szCs w:val="22"/>
        </w:rPr>
        <w:t xml:space="preserve"> La clasificación de la información se llevará a cabo en el momento en que:</w:t>
      </w:r>
    </w:p>
    <w:p w14:paraId="37207C7D"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I.</w:t>
      </w:r>
      <w:r w:rsidRPr="004369C1">
        <w:rPr>
          <w:rFonts w:ascii="Palatino Linotype" w:eastAsia="Palatino Linotype" w:hAnsi="Palatino Linotype" w:cs="Palatino Linotype"/>
          <w:i/>
          <w:iCs/>
          <w:sz w:val="22"/>
          <w:szCs w:val="22"/>
        </w:rPr>
        <w:t xml:space="preserve"> Se reciba una solicitud de acceso a la información;</w:t>
      </w:r>
    </w:p>
    <w:p w14:paraId="7454946F"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II.</w:t>
      </w:r>
      <w:r w:rsidRPr="004369C1">
        <w:rPr>
          <w:rFonts w:ascii="Palatino Linotype" w:eastAsia="Palatino Linotype" w:hAnsi="Palatino Linotype" w:cs="Palatino Linotype"/>
          <w:i/>
          <w:iCs/>
          <w:sz w:val="22"/>
          <w:szCs w:val="22"/>
        </w:rPr>
        <w:t xml:space="preserve"> Se determine mediante resolución del Comité de Transparencia, el órgano garante </w:t>
      </w:r>
    </w:p>
    <w:p w14:paraId="6BCF5C09"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competente, o en cumplimiento a una sentencia del Poder Judicial; o</w:t>
      </w:r>
    </w:p>
    <w:p w14:paraId="0D0AACE6"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III.</w:t>
      </w:r>
      <w:r w:rsidRPr="004369C1">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6D97AF1F"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Los titulares de las áreas deberán revisar la clasificación al momento de la recepción de una solicitud de acceso a la información, para verificar si encuadra en una causal de reserva o de confidencialidad.</w:t>
      </w:r>
    </w:p>
    <w:p w14:paraId="6F26219C"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Octavo.</w:t>
      </w:r>
      <w:r w:rsidRPr="004369C1">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4E44680"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64715478"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AC273BB"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Noveno.</w:t>
      </w:r>
      <w:r w:rsidRPr="004369C1">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DEBB9A"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Décimo.</w:t>
      </w:r>
      <w:r w:rsidRPr="004369C1">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BCFE7A6"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31F6A9F1"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Décimo primero.</w:t>
      </w:r>
      <w:r w:rsidRPr="004369C1">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EE245D6" w14:textId="77777777" w:rsidR="00852F55" w:rsidRPr="004369C1" w:rsidRDefault="00852F55">
      <w:pPr>
        <w:tabs>
          <w:tab w:val="left" w:pos="851"/>
          <w:tab w:val="left" w:pos="8080"/>
        </w:tabs>
        <w:spacing w:line="276" w:lineRule="auto"/>
        <w:ind w:left="851" w:right="616"/>
        <w:jc w:val="both"/>
        <w:rPr>
          <w:rFonts w:ascii="Palatino Linotype" w:eastAsia="Palatino Linotype" w:hAnsi="Palatino Linotype" w:cs="Palatino Linotype"/>
          <w:sz w:val="22"/>
          <w:szCs w:val="22"/>
        </w:rPr>
      </w:pPr>
    </w:p>
    <w:p w14:paraId="299E00EE"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w:t>
      </w:r>
    </w:p>
    <w:p w14:paraId="2D966A4D" w14:textId="77777777" w:rsidR="00852F55" w:rsidRPr="004369C1" w:rsidRDefault="00CB319D">
      <w:pPr>
        <w:tabs>
          <w:tab w:val="left" w:pos="851"/>
          <w:tab w:val="left" w:pos="8080"/>
        </w:tabs>
        <w:spacing w:line="276" w:lineRule="auto"/>
        <w:ind w:left="851" w:right="616"/>
        <w:jc w:val="center"/>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i/>
          <w:iCs/>
          <w:sz w:val="22"/>
          <w:szCs w:val="22"/>
        </w:rPr>
        <w:t>CAPÍTULO VIII</w:t>
      </w:r>
    </w:p>
    <w:p w14:paraId="7E78DC84" w14:textId="77777777" w:rsidR="00852F55" w:rsidRPr="004369C1" w:rsidRDefault="00CB319D">
      <w:pPr>
        <w:tabs>
          <w:tab w:val="left" w:pos="851"/>
          <w:tab w:val="left" w:pos="8080"/>
        </w:tabs>
        <w:spacing w:line="276" w:lineRule="auto"/>
        <w:ind w:left="851" w:right="616"/>
        <w:jc w:val="center"/>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b/>
          <w:bCs/>
          <w:i/>
          <w:iCs/>
          <w:sz w:val="22"/>
          <w:szCs w:val="22"/>
        </w:rPr>
        <w:t>DE LOS ELEMENTOS PARA LA CLASIFICACIÓN</w:t>
      </w:r>
    </w:p>
    <w:p w14:paraId="7DB0BE44"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Quincuagésimo</w:t>
      </w:r>
      <w:r w:rsidRPr="004369C1">
        <w:rPr>
          <w:rFonts w:ascii="Palatino Linotype" w:eastAsia="Palatino Linotype" w:hAnsi="Palatino Linotype" w:cs="Palatino Linotype"/>
          <w:i/>
          <w:iCs/>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08042E6"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Quincuagésimo primero</w:t>
      </w:r>
      <w:r w:rsidRPr="004369C1">
        <w:rPr>
          <w:rFonts w:ascii="Palatino Linotype" w:eastAsia="Palatino Linotype" w:hAnsi="Palatino Linotype" w:cs="Palatino Linotype"/>
          <w:i/>
          <w:iCs/>
          <w:sz w:val="22"/>
          <w:szCs w:val="22"/>
        </w:rPr>
        <w:t>. Toda acta del Comité de Transparencia deberá contener:</w:t>
      </w:r>
    </w:p>
    <w:p w14:paraId="53931F56"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 xml:space="preserve">I. El número de sesión y fecha; </w:t>
      </w:r>
    </w:p>
    <w:p w14:paraId="4E25FF68"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II. El nombre del área que solicitó la clasificación de información;</w:t>
      </w:r>
    </w:p>
    <w:p w14:paraId="22C423EE"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III. La fundamentación legal y motivación correspondiente;</w:t>
      </w:r>
    </w:p>
    <w:p w14:paraId="59A3318F"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IV. La resolución o resoluciones aprobadas; y</w:t>
      </w:r>
    </w:p>
    <w:p w14:paraId="64B11B74"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 xml:space="preserve">V. La rúbrica o firma digital de cada integrante del Comité de Transparencia. </w:t>
      </w:r>
    </w:p>
    <w:p w14:paraId="79772F8B"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Las resoluciones del Comité en las que se haya determinado confirmar o modificar la clasificación de información pública como reservada, deberán incluir, cuando menos:</w:t>
      </w:r>
    </w:p>
    <w:p w14:paraId="6C67D1BE"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 Los motivos y razonamientos que sustenten la confirmación o modificación de la prueba de daño;</w:t>
      </w:r>
    </w:p>
    <w:p w14:paraId="65E655BD"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II. Descripción de las partes o secciones reservadas, en caso de clasificación parcial;</w:t>
      </w:r>
    </w:p>
    <w:p w14:paraId="50742D45"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III. El periodo por el que mantendrá su clasificación y fecha de expiración; y</w:t>
      </w:r>
    </w:p>
    <w:p w14:paraId="13F98257"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IV. El nombre del titular y área encargada de realizar la versión pública del documento, en su caso.</w:t>
      </w:r>
    </w:p>
    <w:p w14:paraId="660A0803"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29E25513"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AE688A6"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b/>
          <w:bCs/>
          <w:i/>
          <w:iCs/>
          <w:sz w:val="22"/>
          <w:szCs w:val="22"/>
        </w:rPr>
        <w:t>Quincuagésimo segundo</w:t>
      </w:r>
      <w:r w:rsidRPr="004369C1">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91544D6"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En el caso específico de la clasificación y elaboración de versiones públicas de documentos que contengan información confidencial, las áreas de los sujetos obligados deberán:</w:t>
      </w:r>
    </w:p>
    <w:p w14:paraId="2FFE9B63"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559BF00B"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5A54AFFC"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III. Señalar las personas o instancias autorizadas a acceder a la información clasificada.</w:t>
      </w:r>
    </w:p>
    <w:p w14:paraId="7DF03627"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035A6DAF"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w:t>
      </w:r>
    </w:p>
    <w:p w14:paraId="3F2E7B43"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53B8504" w14:textId="77777777" w:rsidR="00852F55" w:rsidRPr="004369C1" w:rsidRDefault="00CB319D">
      <w:pPr>
        <w:tabs>
          <w:tab w:val="left" w:pos="851"/>
          <w:tab w:val="left" w:pos="8080"/>
        </w:tabs>
        <w:spacing w:line="276" w:lineRule="auto"/>
        <w:ind w:left="851" w:right="616"/>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i/>
          <w:iCs/>
          <w:sz w:val="22"/>
          <w:szCs w:val="22"/>
        </w:rPr>
        <w:t xml:space="preserve">Quincuagésimo quinto. Cada área del sujeto obligado podrá designar formalmente a una o más personas como responsables del </w:t>
      </w:r>
      <w:proofErr w:type="spellStart"/>
      <w:r w:rsidRPr="004369C1">
        <w:rPr>
          <w:rFonts w:ascii="Palatino Linotype" w:eastAsia="Palatino Linotype" w:hAnsi="Palatino Linotype" w:cs="Palatino Linotype"/>
          <w:i/>
          <w:iCs/>
          <w:sz w:val="22"/>
          <w:szCs w:val="22"/>
        </w:rPr>
        <w:t>testado</w:t>
      </w:r>
      <w:proofErr w:type="spellEnd"/>
      <w:r w:rsidRPr="004369C1">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4369C1">
        <w:rPr>
          <w:rFonts w:ascii="Palatino Linotype" w:eastAsia="Palatino Linotype" w:hAnsi="Palatino Linotype" w:cs="Palatino Linotype"/>
          <w:sz w:val="22"/>
          <w:szCs w:val="22"/>
        </w:rPr>
        <w:t>.</w:t>
      </w:r>
    </w:p>
    <w:p w14:paraId="076AD5D4"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2899E4BB" w14:textId="77777777" w:rsidR="00852F55" w:rsidRPr="004369C1" w:rsidRDefault="00CB319D">
      <w:pPr>
        <w:spacing w:line="360" w:lineRule="auto"/>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32E8B50C" w14:textId="77777777" w:rsidR="00852F55" w:rsidRPr="004369C1" w:rsidRDefault="00852F55">
      <w:pPr>
        <w:spacing w:line="360" w:lineRule="auto"/>
        <w:jc w:val="both"/>
        <w:rPr>
          <w:rFonts w:ascii="Palatino Linotype" w:eastAsia="Palatino Linotype" w:hAnsi="Palatino Linotype" w:cs="Palatino Linotype"/>
          <w:sz w:val="22"/>
          <w:szCs w:val="22"/>
        </w:rPr>
      </w:pPr>
    </w:p>
    <w:p w14:paraId="24766268" w14:textId="77777777" w:rsidR="00852F55" w:rsidRPr="004369C1" w:rsidRDefault="00CB319D">
      <w:pPr>
        <w:shd w:val="clear" w:color="auto" w:fill="FFFFFF"/>
        <w:spacing w:line="360" w:lineRule="auto"/>
        <w:ind w:right="51"/>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w:t>
      </w:r>
    </w:p>
    <w:p w14:paraId="6CA9E979" w14:textId="77777777" w:rsidR="00852F55" w:rsidRPr="004369C1" w:rsidRDefault="00852F55">
      <w:pPr>
        <w:shd w:val="clear" w:color="auto" w:fill="FFFFFF"/>
        <w:spacing w:line="360" w:lineRule="auto"/>
        <w:ind w:right="51"/>
        <w:jc w:val="both"/>
        <w:rPr>
          <w:rFonts w:ascii="Palatino Linotype" w:eastAsia="Palatino Linotype" w:hAnsi="Palatino Linotype" w:cs="Palatino Linotype"/>
          <w:sz w:val="22"/>
          <w:szCs w:val="22"/>
        </w:rPr>
      </w:pPr>
    </w:p>
    <w:p w14:paraId="4D6EC1EA" w14:textId="77777777" w:rsidR="00852F55" w:rsidRPr="004369C1" w:rsidRDefault="00CB31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8" w:name="_heading=h.3dy6vkm" w:colFirst="0" w:colLast="0"/>
      <w:bookmarkEnd w:id="8"/>
      <w:r w:rsidRPr="004369C1">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2D120AB2" w14:textId="77777777" w:rsidR="00852F55" w:rsidRPr="004369C1" w:rsidRDefault="00CB319D">
      <w:pPr>
        <w:spacing w:line="360" w:lineRule="auto"/>
        <w:ind w:left="567"/>
        <w:jc w:val="center"/>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sz w:val="22"/>
          <w:szCs w:val="22"/>
        </w:rPr>
        <w:t>R E S U E L V E</w:t>
      </w:r>
    </w:p>
    <w:p w14:paraId="28311C97" w14:textId="77777777" w:rsidR="00852F55" w:rsidRPr="004369C1" w:rsidRDefault="00CB319D">
      <w:pP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Primero.</w:t>
      </w:r>
      <w:r w:rsidRPr="004369C1">
        <w:rPr>
          <w:rFonts w:ascii="Palatino Linotype" w:eastAsia="Palatino Linotype" w:hAnsi="Palatino Linotype" w:cs="Palatino Linotype"/>
          <w:sz w:val="22"/>
          <w:szCs w:val="22"/>
        </w:rPr>
        <w:t xml:space="preserve"> Resultan </w:t>
      </w:r>
      <w:r w:rsidRPr="004369C1">
        <w:rPr>
          <w:rFonts w:ascii="Palatino Linotype" w:eastAsia="Palatino Linotype" w:hAnsi="Palatino Linotype" w:cs="Palatino Linotype"/>
          <w:b/>
          <w:bCs/>
          <w:sz w:val="22"/>
          <w:szCs w:val="22"/>
        </w:rPr>
        <w:t>fundados</w:t>
      </w:r>
      <w:r w:rsidRPr="004369C1">
        <w:rPr>
          <w:rFonts w:ascii="Palatino Linotype" w:eastAsia="Palatino Linotype" w:hAnsi="Palatino Linotype" w:cs="Palatino Linotype"/>
          <w:sz w:val="22"/>
          <w:szCs w:val="22"/>
        </w:rPr>
        <w:t xml:space="preserve"> los motivos de inconformidad hechos valer por la parte </w:t>
      </w:r>
      <w:r w:rsidRPr="004369C1">
        <w:rPr>
          <w:rFonts w:ascii="Palatino Linotype" w:eastAsia="Palatino Linotype" w:hAnsi="Palatino Linotype" w:cs="Palatino Linotype"/>
          <w:b/>
          <w:bCs/>
          <w:sz w:val="22"/>
          <w:szCs w:val="22"/>
        </w:rPr>
        <w:t>Recurrente</w:t>
      </w:r>
      <w:r w:rsidRPr="004369C1">
        <w:rPr>
          <w:rFonts w:ascii="Palatino Linotype" w:eastAsia="Palatino Linotype" w:hAnsi="Palatino Linotype" w:cs="Palatino Linotype"/>
          <w:sz w:val="22"/>
          <w:szCs w:val="22"/>
        </w:rPr>
        <w:t xml:space="preserve"> en el Recurso de Revisión </w:t>
      </w:r>
      <w:r w:rsidRPr="004369C1">
        <w:rPr>
          <w:rFonts w:ascii="Palatino Linotype" w:eastAsia="Palatino Linotype" w:hAnsi="Palatino Linotype" w:cs="Palatino Linotype"/>
          <w:b/>
          <w:bCs/>
          <w:sz w:val="22"/>
          <w:szCs w:val="22"/>
        </w:rPr>
        <w:t>12149/INFOEM/IP/RR/2025</w:t>
      </w:r>
      <w:r w:rsidRPr="004369C1">
        <w:rPr>
          <w:rFonts w:ascii="Palatino Linotype" w:eastAsia="Palatino Linotype" w:hAnsi="Palatino Linotype" w:cs="Palatino Linotype"/>
          <w:sz w:val="22"/>
          <w:szCs w:val="22"/>
        </w:rPr>
        <w:t xml:space="preserve">, por lo que, en términos del </w:t>
      </w:r>
      <w:r w:rsidRPr="004369C1">
        <w:rPr>
          <w:rFonts w:ascii="Palatino Linotype" w:eastAsia="Palatino Linotype" w:hAnsi="Palatino Linotype" w:cs="Palatino Linotype"/>
          <w:b/>
          <w:bCs/>
          <w:sz w:val="22"/>
          <w:szCs w:val="22"/>
        </w:rPr>
        <w:t xml:space="preserve">Considerando Cuarto </w:t>
      </w:r>
      <w:r w:rsidRPr="004369C1">
        <w:rPr>
          <w:rFonts w:ascii="Palatino Linotype" w:eastAsia="Palatino Linotype" w:hAnsi="Palatino Linotype" w:cs="Palatino Linotype"/>
          <w:sz w:val="22"/>
          <w:szCs w:val="22"/>
        </w:rPr>
        <w:t xml:space="preserve">de esta resolución, se </w:t>
      </w:r>
      <w:r w:rsidRPr="004369C1">
        <w:rPr>
          <w:rFonts w:ascii="Palatino Linotype" w:eastAsia="Palatino Linotype" w:hAnsi="Palatino Linotype" w:cs="Palatino Linotype"/>
          <w:b/>
          <w:bCs/>
          <w:sz w:val="22"/>
          <w:szCs w:val="22"/>
        </w:rPr>
        <w:t xml:space="preserve">Revoca </w:t>
      </w:r>
      <w:r w:rsidRPr="004369C1">
        <w:rPr>
          <w:rFonts w:ascii="Palatino Linotype" w:eastAsia="Palatino Linotype" w:hAnsi="Palatino Linotype" w:cs="Palatino Linotype"/>
          <w:sz w:val="22"/>
          <w:szCs w:val="22"/>
        </w:rPr>
        <w:t xml:space="preserve">la respuesta emitida por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w:t>
      </w:r>
    </w:p>
    <w:p w14:paraId="7F22A318" w14:textId="77777777" w:rsidR="00852F55" w:rsidRPr="004369C1" w:rsidRDefault="00852F55">
      <w:pPr>
        <w:spacing w:line="360" w:lineRule="auto"/>
        <w:ind w:right="49"/>
        <w:jc w:val="both"/>
        <w:rPr>
          <w:rFonts w:ascii="Palatino Linotype" w:eastAsia="Palatino Linotype" w:hAnsi="Palatino Linotype" w:cs="Palatino Linotype"/>
          <w:sz w:val="22"/>
          <w:szCs w:val="22"/>
        </w:rPr>
      </w:pPr>
    </w:p>
    <w:p w14:paraId="6ED7D28B" w14:textId="77777777" w:rsidR="00852F55" w:rsidRPr="004369C1" w:rsidRDefault="00CB319D">
      <w:pP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Segundo</w:t>
      </w:r>
      <w:r w:rsidRPr="004369C1">
        <w:rPr>
          <w:rFonts w:ascii="Palatino Linotype" w:eastAsia="Palatino Linotype" w:hAnsi="Palatino Linotype" w:cs="Palatino Linotype"/>
          <w:sz w:val="22"/>
          <w:szCs w:val="22"/>
        </w:rPr>
        <w:t xml:space="preserve">. Se </w:t>
      </w:r>
      <w:r w:rsidRPr="004369C1">
        <w:rPr>
          <w:rFonts w:ascii="Palatino Linotype" w:eastAsia="Palatino Linotype" w:hAnsi="Palatino Linotype" w:cs="Palatino Linotype"/>
          <w:b/>
          <w:bCs/>
          <w:sz w:val="22"/>
          <w:szCs w:val="22"/>
        </w:rPr>
        <w:t>ordena</w:t>
      </w:r>
      <w:r w:rsidRPr="004369C1">
        <w:rPr>
          <w:rFonts w:ascii="Palatino Linotype" w:eastAsia="Palatino Linotype" w:hAnsi="Palatino Linotype" w:cs="Palatino Linotype"/>
          <w:sz w:val="22"/>
          <w:szCs w:val="22"/>
        </w:rPr>
        <w:t xml:space="preserve"> al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que, en términos del </w:t>
      </w:r>
      <w:r w:rsidRPr="004369C1">
        <w:rPr>
          <w:rFonts w:ascii="Palatino Linotype" w:eastAsia="Palatino Linotype" w:hAnsi="Palatino Linotype" w:cs="Palatino Linotype"/>
          <w:b/>
          <w:bCs/>
          <w:sz w:val="22"/>
          <w:szCs w:val="22"/>
        </w:rPr>
        <w:t>Considerando Cuarto y Quinto</w:t>
      </w:r>
      <w:r w:rsidRPr="004369C1">
        <w:rPr>
          <w:rFonts w:ascii="Palatino Linotype" w:eastAsia="Palatino Linotype" w:hAnsi="Palatino Linotype" w:cs="Palatino Linotype"/>
          <w:sz w:val="22"/>
          <w:szCs w:val="22"/>
        </w:rPr>
        <w:t xml:space="preserve">, haga entrega vía Sistema de Acceso a la Información Mexiquense, de ser procedente en versión pública, de lo siguiente: </w:t>
      </w:r>
    </w:p>
    <w:p w14:paraId="68B4FE07" w14:textId="77777777" w:rsidR="00852F55" w:rsidRPr="004369C1" w:rsidRDefault="00852F55">
      <w:pPr>
        <w:spacing w:line="360" w:lineRule="auto"/>
        <w:ind w:right="49"/>
        <w:jc w:val="both"/>
        <w:rPr>
          <w:rFonts w:ascii="Palatino Linotype" w:eastAsia="Palatino Linotype" w:hAnsi="Palatino Linotype" w:cs="Palatino Linotype"/>
          <w:sz w:val="22"/>
          <w:szCs w:val="22"/>
        </w:rPr>
      </w:pPr>
    </w:p>
    <w:p w14:paraId="0282432A" w14:textId="77777777" w:rsidR="00852F55" w:rsidRPr="004369C1" w:rsidRDefault="00CB319D">
      <w:pPr>
        <w:numPr>
          <w:ilvl w:val="0"/>
          <w:numId w:val="1"/>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bCs/>
          <w:i/>
          <w:iCs/>
          <w:sz w:val="22"/>
          <w:szCs w:val="22"/>
        </w:rPr>
      </w:pPr>
      <w:bookmarkStart w:id="9" w:name="_heading=h.1fob9te" w:colFirst="0" w:colLast="0"/>
      <w:bookmarkEnd w:id="9"/>
      <w:r w:rsidRPr="004369C1">
        <w:rPr>
          <w:rFonts w:ascii="Palatino Linotype" w:eastAsia="Palatino Linotype" w:hAnsi="Palatino Linotype" w:cs="Palatino Linotype"/>
          <w:b/>
          <w:bCs/>
          <w:i/>
          <w:iCs/>
          <w:sz w:val="22"/>
          <w:szCs w:val="22"/>
        </w:rPr>
        <w:t xml:space="preserve">De la Delegada Administrativa de la Dirección General de Medio Ambiente en funciones al veintinueve de septiembre de dos mil veinticinco: </w:t>
      </w:r>
    </w:p>
    <w:p w14:paraId="5A5755F5" w14:textId="77777777" w:rsidR="00852F55" w:rsidRPr="004369C1" w:rsidRDefault="00852F55">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p>
    <w:p w14:paraId="63897E95" w14:textId="77777777" w:rsidR="00852F55" w:rsidRPr="004369C1" w:rsidRDefault="00CB319D">
      <w:pPr>
        <w:numPr>
          <w:ilvl w:val="0"/>
          <w:numId w:val="4"/>
        </w:numPr>
        <w:pBdr>
          <w:top w:val="nil"/>
          <w:left w:val="nil"/>
          <w:bottom w:val="nil"/>
          <w:right w:val="nil"/>
          <w:between w:val="nil"/>
        </w:pBdr>
        <w:spacing w:line="276" w:lineRule="auto"/>
        <w:ind w:left="1276" w:right="616" w:firstLine="0"/>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Documento donde conste su información curricular; y,</w:t>
      </w:r>
    </w:p>
    <w:p w14:paraId="2CC9FE29" w14:textId="77777777" w:rsidR="00852F55" w:rsidRPr="004369C1" w:rsidRDefault="00CB319D">
      <w:pPr>
        <w:numPr>
          <w:ilvl w:val="0"/>
          <w:numId w:val="4"/>
        </w:numPr>
        <w:pBdr>
          <w:top w:val="nil"/>
          <w:left w:val="nil"/>
          <w:bottom w:val="nil"/>
          <w:right w:val="nil"/>
          <w:between w:val="nil"/>
        </w:pBdr>
        <w:spacing w:line="276" w:lineRule="auto"/>
        <w:ind w:left="1276" w:right="616" w:firstLine="0"/>
        <w:jc w:val="both"/>
        <w:rPr>
          <w:rFonts w:ascii="Palatino Linotype" w:eastAsia="Palatino Linotype" w:hAnsi="Palatino Linotype" w:cs="Palatino Linotype"/>
          <w:i/>
          <w:iCs/>
          <w:sz w:val="22"/>
          <w:szCs w:val="22"/>
        </w:rPr>
      </w:pPr>
      <w:r w:rsidRPr="004369C1">
        <w:rPr>
          <w:rFonts w:ascii="Palatino Linotype" w:eastAsia="Palatino Linotype" w:hAnsi="Palatino Linotype" w:cs="Palatino Linotype"/>
          <w:i/>
          <w:iCs/>
          <w:sz w:val="22"/>
          <w:szCs w:val="22"/>
        </w:rPr>
        <w:t>Comprobante del último grado de estudios y Cédula Profesional.</w:t>
      </w:r>
    </w:p>
    <w:p w14:paraId="5C28312D" w14:textId="77777777" w:rsidR="00852F55" w:rsidRPr="004369C1" w:rsidRDefault="00852F55">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0CF373BA"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4369C1">
        <w:rPr>
          <w:rFonts w:ascii="Palatino Linotype" w:eastAsia="Palatino Linotype" w:hAnsi="Palatino Linotype" w:cs="Palatino Linotype"/>
          <w:i/>
          <w:iCs/>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4369C1">
        <w:rPr>
          <w:rFonts w:ascii="Palatino Linotype" w:eastAsia="Palatino Linotype" w:hAnsi="Palatino Linotype" w:cs="Palatino Linotype"/>
          <w:b/>
          <w:bCs/>
          <w:i/>
          <w:iCs/>
          <w:sz w:val="22"/>
          <w:szCs w:val="22"/>
        </w:rPr>
        <w:t>Recurrente.</w:t>
      </w:r>
    </w:p>
    <w:p w14:paraId="72AB5B04" w14:textId="77777777" w:rsidR="00852F55" w:rsidRPr="004369C1" w:rsidRDefault="00852F55">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32CFAE5A" w14:textId="77777777" w:rsidR="00852F55" w:rsidRPr="004369C1" w:rsidRDefault="00CB319D">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bookmarkStart w:id="10" w:name="_heading=h.lp55bomfbjg5" w:colFirst="0" w:colLast="0"/>
      <w:bookmarkEnd w:id="10"/>
      <w:r w:rsidRPr="004369C1">
        <w:rPr>
          <w:rFonts w:ascii="Palatino Linotype" w:eastAsia="Palatino Linotype" w:hAnsi="Palatino Linotype" w:cs="Palatino Linotype"/>
          <w:i/>
          <w:iCs/>
          <w:sz w:val="22"/>
          <w:szCs w:val="22"/>
        </w:rPr>
        <w:t xml:space="preserve">En el supuesto de que el </w:t>
      </w:r>
      <w:r w:rsidRPr="004369C1">
        <w:rPr>
          <w:rFonts w:ascii="Palatino Linotype" w:eastAsia="Palatino Linotype" w:hAnsi="Palatino Linotype" w:cs="Palatino Linotype"/>
          <w:b/>
          <w:bCs/>
          <w:i/>
          <w:iCs/>
          <w:sz w:val="22"/>
          <w:szCs w:val="22"/>
        </w:rPr>
        <w:t>Sujeto Obligado</w:t>
      </w:r>
      <w:r w:rsidRPr="004369C1">
        <w:rPr>
          <w:rFonts w:ascii="Palatino Linotype" w:eastAsia="Palatino Linotype" w:hAnsi="Palatino Linotype" w:cs="Palatino Linotype"/>
          <w:i/>
          <w:iCs/>
          <w:sz w:val="22"/>
          <w:szCs w:val="22"/>
        </w:rPr>
        <w:t xml:space="preserve"> no cuente con la información que se determina ordenar en el inciso b), por que no sea obligatorio para ocupar el cargo o ingresar a laborar, bastará con que el </w:t>
      </w:r>
      <w:r w:rsidRPr="004369C1">
        <w:rPr>
          <w:rFonts w:ascii="Palatino Linotype" w:eastAsia="Palatino Linotype" w:hAnsi="Palatino Linotype" w:cs="Palatino Linotype"/>
          <w:b/>
          <w:bCs/>
          <w:i/>
          <w:iCs/>
          <w:sz w:val="22"/>
          <w:szCs w:val="22"/>
        </w:rPr>
        <w:t>Sujeto Obligado</w:t>
      </w:r>
      <w:r w:rsidRPr="004369C1">
        <w:rPr>
          <w:rFonts w:ascii="Palatino Linotype" w:eastAsia="Palatino Linotype" w:hAnsi="Palatino Linotype" w:cs="Palatino Linotype"/>
          <w:i/>
          <w:iCs/>
          <w:sz w:val="22"/>
          <w:szCs w:val="22"/>
        </w:rPr>
        <w:t xml:space="preserve"> lo haga del conocimiento del Particular en términos del artículo 19, párrafo segundo, de la Ley de Transparencia y Acceso a la Información Pública del Estado de México y Municipios, para tenerse por colmado dicho requerimiento.</w:t>
      </w:r>
    </w:p>
    <w:p w14:paraId="64607CF3" w14:textId="77777777" w:rsidR="00852F55" w:rsidRPr="004369C1" w:rsidRDefault="00852F55">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64A65057" w14:textId="77777777" w:rsidR="00852F55" w:rsidRPr="004369C1" w:rsidRDefault="00CB319D">
      <w:pPr>
        <w:spacing w:line="360" w:lineRule="auto"/>
        <w:ind w:right="49"/>
        <w:jc w:val="both"/>
        <w:rPr>
          <w:rFonts w:ascii="Palatino Linotype" w:eastAsia="Palatino Linotype" w:hAnsi="Palatino Linotype" w:cs="Palatino Linotype"/>
          <w:b/>
          <w:bCs/>
          <w:sz w:val="22"/>
          <w:szCs w:val="22"/>
        </w:rPr>
      </w:pPr>
      <w:r w:rsidRPr="004369C1">
        <w:rPr>
          <w:rFonts w:ascii="Palatino Linotype" w:eastAsia="Palatino Linotype" w:hAnsi="Palatino Linotype" w:cs="Palatino Linotype"/>
          <w:b/>
          <w:bCs/>
          <w:sz w:val="22"/>
          <w:szCs w:val="22"/>
        </w:rPr>
        <w:t>Tercero.</w:t>
      </w:r>
      <w:r w:rsidRPr="004369C1">
        <w:rPr>
          <w:rFonts w:ascii="Palatino Linotype" w:eastAsia="Palatino Linotype" w:hAnsi="Palatino Linotype" w:cs="Palatino Linotype"/>
          <w:sz w:val="22"/>
          <w:szCs w:val="22"/>
        </w:rPr>
        <w:t xml:space="preserve"> </w:t>
      </w:r>
      <w:r w:rsidRPr="004369C1">
        <w:rPr>
          <w:rFonts w:ascii="Palatino Linotype" w:eastAsia="Palatino Linotype" w:hAnsi="Palatino Linotype" w:cs="Palatino Linotype"/>
          <w:b/>
          <w:bCs/>
          <w:sz w:val="22"/>
          <w:szCs w:val="22"/>
        </w:rPr>
        <w:t xml:space="preserve">Notifíquese, </w:t>
      </w:r>
      <w:r w:rsidRPr="004369C1">
        <w:rPr>
          <w:rFonts w:ascii="Palatino Linotype" w:eastAsia="Palatino Linotype" w:hAnsi="Palatino Linotype" w:cs="Palatino Linotype"/>
          <w:sz w:val="22"/>
          <w:szCs w:val="22"/>
        </w:rPr>
        <w:t xml:space="preserve">vía </w:t>
      </w:r>
      <w:r w:rsidRPr="004369C1">
        <w:rPr>
          <w:rFonts w:ascii="Palatino Linotype" w:eastAsia="Palatino Linotype" w:hAnsi="Palatino Linotype" w:cs="Palatino Linotype"/>
          <w:b/>
          <w:bCs/>
          <w:sz w:val="22"/>
          <w:szCs w:val="22"/>
        </w:rPr>
        <w:t xml:space="preserve">SAIMEX </w:t>
      </w:r>
      <w:r w:rsidRPr="004369C1">
        <w:rPr>
          <w:rFonts w:ascii="Palatino Linotype" w:eastAsia="Palatino Linotype" w:hAnsi="Palatino Linotype" w:cs="Palatino Linotype"/>
          <w:sz w:val="22"/>
          <w:szCs w:val="22"/>
        </w:rPr>
        <w:t xml:space="preserve">la presente resolución a la </w:t>
      </w:r>
      <w:r w:rsidRPr="004369C1">
        <w:rPr>
          <w:rFonts w:ascii="Palatino Linotype" w:eastAsia="Palatino Linotype" w:hAnsi="Palatino Linotype" w:cs="Palatino Linotype"/>
          <w:b/>
          <w:bCs/>
          <w:sz w:val="22"/>
          <w:szCs w:val="22"/>
        </w:rPr>
        <w:t xml:space="preserve">Titular de la Unidad de Transparencia </w:t>
      </w:r>
      <w:r w:rsidRPr="004369C1">
        <w:rPr>
          <w:rFonts w:ascii="Palatino Linotype" w:eastAsia="Palatino Linotype" w:hAnsi="Palatino Linotype" w:cs="Palatino Linotype"/>
          <w:sz w:val="22"/>
          <w:szCs w:val="22"/>
        </w:rPr>
        <w:t xml:space="preserve">del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5B65002E" w14:textId="77777777" w:rsidR="00852F55" w:rsidRPr="004369C1" w:rsidRDefault="00852F55">
      <w:pPr>
        <w:spacing w:line="360" w:lineRule="auto"/>
        <w:ind w:right="49"/>
        <w:jc w:val="both"/>
        <w:rPr>
          <w:rFonts w:ascii="Palatino Linotype" w:eastAsia="Palatino Linotype" w:hAnsi="Palatino Linotype" w:cs="Palatino Linotype"/>
          <w:sz w:val="22"/>
          <w:szCs w:val="22"/>
        </w:rPr>
      </w:pPr>
    </w:p>
    <w:p w14:paraId="4CC4D81A" w14:textId="77777777" w:rsidR="00852F55" w:rsidRPr="004369C1" w:rsidRDefault="00CB319D">
      <w:pP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Cuarto.</w:t>
      </w:r>
      <w:r w:rsidRPr="004369C1">
        <w:rPr>
          <w:rFonts w:ascii="Palatino Linotype" w:eastAsia="Palatino Linotype" w:hAnsi="Palatino Linotype" w:cs="Palatino Linotype"/>
          <w:sz w:val="22"/>
          <w:szCs w:val="22"/>
        </w:rPr>
        <w:t xml:space="preserve"> </w:t>
      </w:r>
      <w:r w:rsidRPr="004369C1">
        <w:rPr>
          <w:rFonts w:ascii="Palatino Linotype" w:eastAsia="Palatino Linotype" w:hAnsi="Palatino Linotype" w:cs="Palatino Linotype"/>
          <w:b/>
          <w:bCs/>
          <w:sz w:val="22"/>
          <w:szCs w:val="22"/>
        </w:rPr>
        <w:t xml:space="preserve">Notifíquese </w:t>
      </w:r>
      <w:r w:rsidRPr="004369C1">
        <w:rPr>
          <w:rFonts w:ascii="Palatino Linotype" w:eastAsia="Palatino Linotype" w:hAnsi="Palatino Linotype" w:cs="Palatino Linotype"/>
          <w:sz w:val="22"/>
          <w:szCs w:val="22"/>
        </w:rPr>
        <w:t>vía</w:t>
      </w:r>
      <w:r w:rsidRPr="004369C1">
        <w:rPr>
          <w:rFonts w:ascii="Palatino Linotype" w:eastAsia="Palatino Linotype" w:hAnsi="Palatino Linotype" w:cs="Palatino Linotype"/>
          <w:b/>
          <w:bCs/>
          <w:sz w:val="22"/>
          <w:szCs w:val="22"/>
        </w:rPr>
        <w:t xml:space="preserve"> SAIMEX </w:t>
      </w:r>
      <w:r w:rsidRPr="004369C1">
        <w:rPr>
          <w:rFonts w:ascii="Palatino Linotype" w:eastAsia="Palatino Linotype" w:hAnsi="Palatino Linotype" w:cs="Palatino Linotype"/>
          <w:sz w:val="22"/>
          <w:szCs w:val="22"/>
        </w:rPr>
        <w:t xml:space="preserve">a la parte </w:t>
      </w:r>
      <w:r w:rsidRPr="004369C1">
        <w:rPr>
          <w:rFonts w:ascii="Palatino Linotype" w:eastAsia="Palatino Linotype" w:hAnsi="Palatino Linotype" w:cs="Palatino Linotype"/>
          <w:b/>
          <w:bCs/>
          <w:sz w:val="22"/>
          <w:szCs w:val="22"/>
        </w:rPr>
        <w:t xml:space="preserve">Recurrente </w:t>
      </w:r>
      <w:r w:rsidRPr="004369C1">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36A32CCC" w14:textId="77777777" w:rsidR="00852F55" w:rsidRPr="004369C1" w:rsidRDefault="00852F55">
      <w:pPr>
        <w:spacing w:line="360" w:lineRule="auto"/>
        <w:ind w:right="49"/>
        <w:jc w:val="both"/>
        <w:rPr>
          <w:rFonts w:ascii="Palatino Linotype" w:eastAsia="Palatino Linotype" w:hAnsi="Palatino Linotype" w:cs="Palatino Linotype"/>
          <w:sz w:val="22"/>
          <w:szCs w:val="22"/>
        </w:rPr>
      </w:pPr>
    </w:p>
    <w:p w14:paraId="2CFA4F4C" w14:textId="77777777" w:rsidR="00852F55" w:rsidRPr="004369C1" w:rsidRDefault="00CB319D">
      <w:pPr>
        <w:spacing w:line="360" w:lineRule="auto"/>
        <w:ind w:right="49"/>
        <w:jc w:val="both"/>
        <w:rPr>
          <w:rFonts w:ascii="Palatino Linotype" w:eastAsia="Palatino Linotype" w:hAnsi="Palatino Linotype" w:cs="Palatino Linotype"/>
          <w:sz w:val="22"/>
          <w:szCs w:val="22"/>
        </w:rPr>
      </w:pPr>
      <w:r w:rsidRPr="004369C1">
        <w:rPr>
          <w:rFonts w:ascii="Palatino Linotype" w:eastAsia="Palatino Linotype" w:hAnsi="Palatino Linotype" w:cs="Palatino Linotype"/>
          <w:b/>
          <w:bCs/>
          <w:sz w:val="22"/>
          <w:szCs w:val="22"/>
        </w:rPr>
        <w:t>Quinto.</w:t>
      </w:r>
      <w:r w:rsidRPr="004369C1">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4369C1">
        <w:rPr>
          <w:rFonts w:ascii="Palatino Linotype" w:eastAsia="Palatino Linotype" w:hAnsi="Palatino Linotype" w:cs="Palatino Linotype"/>
          <w:b/>
          <w:bCs/>
          <w:sz w:val="22"/>
          <w:szCs w:val="22"/>
        </w:rPr>
        <w:t>Sujeto Obligado</w:t>
      </w:r>
      <w:r w:rsidRPr="004369C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9C0F180" w14:textId="77777777" w:rsidR="00852F55" w:rsidRPr="004369C1" w:rsidRDefault="00852F55">
      <w:pPr>
        <w:spacing w:line="360" w:lineRule="auto"/>
        <w:ind w:right="49"/>
        <w:jc w:val="both"/>
        <w:rPr>
          <w:rFonts w:ascii="Palatino Linotype" w:eastAsia="Palatino Linotype" w:hAnsi="Palatino Linotype" w:cs="Palatino Linotype"/>
          <w:sz w:val="22"/>
          <w:szCs w:val="22"/>
        </w:rPr>
      </w:pPr>
    </w:p>
    <w:p w14:paraId="19FD7BA4" w14:textId="2CD094D5" w:rsidR="00852F55" w:rsidRPr="00377B1F" w:rsidRDefault="00CB319D">
      <w:pPr>
        <w:spacing w:line="360" w:lineRule="auto"/>
        <w:jc w:val="both"/>
        <w:rPr>
          <w:rFonts w:ascii="Palatino Linotype" w:eastAsia="Palatino Linotype" w:hAnsi="Palatino Linotype" w:cs="Palatino Linotype"/>
          <w:sz w:val="22"/>
          <w:szCs w:val="22"/>
        </w:rPr>
        <w:sectPr w:rsidR="00852F55" w:rsidRPr="00377B1F">
          <w:headerReference w:type="default" r:id="rId9"/>
          <w:footerReference w:type="default" r:id="rId10"/>
          <w:headerReference w:type="first" r:id="rId11"/>
          <w:footerReference w:type="first" r:id="rId12"/>
          <w:pgSz w:w="12240" w:h="15840"/>
          <w:pgMar w:top="2041" w:right="1701" w:bottom="1701" w:left="1701" w:header="709" w:footer="709" w:gutter="0"/>
          <w:pgNumType w:start="1"/>
          <w:cols w:space="720"/>
          <w:titlePg/>
        </w:sectPr>
      </w:pPr>
      <w:r w:rsidRPr="004369C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377B1F" w:rsidRPr="004369C1">
        <w:rPr>
          <w:rFonts w:ascii="Palatino Linotype" w:eastAsia="Palatino Linotype" w:hAnsi="Palatino Linotype" w:cs="Palatino Linotype"/>
          <w:sz w:val="22"/>
          <w:szCs w:val="22"/>
        </w:rPr>
        <w:t>, EMITIENDO VOTO PARTICULAR</w:t>
      </w:r>
      <w:r w:rsidRPr="004369C1">
        <w:rPr>
          <w:rFonts w:ascii="Palatino Linotype" w:eastAsia="Palatino Linotype" w:hAnsi="Palatino Linotype" w:cs="Palatino Linotype"/>
          <w:sz w:val="22"/>
          <w:szCs w:val="22"/>
        </w:rPr>
        <w:t>, MARÍA DEL ROSARIO MEJÍA AYALA</w:t>
      </w:r>
      <w:r w:rsidR="00377B1F" w:rsidRPr="004369C1">
        <w:rPr>
          <w:rFonts w:ascii="Palatino Linotype" w:eastAsia="Palatino Linotype" w:hAnsi="Palatino Linotype" w:cs="Palatino Linotype"/>
          <w:sz w:val="22"/>
          <w:szCs w:val="22"/>
        </w:rPr>
        <w:t>, EMITIENDO VOTO PARTICULAR</w:t>
      </w:r>
      <w:r w:rsidRPr="004369C1">
        <w:rPr>
          <w:rFonts w:ascii="Palatino Linotype" w:eastAsia="Palatino Linotype" w:hAnsi="Palatino Linotype" w:cs="Palatino Linotype"/>
          <w:sz w:val="22"/>
          <w:szCs w:val="22"/>
        </w:rPr>
        <w:t>, SHARON CRISTINA MORALES MARTÍNEZ, LUIS GUSTAVO PARRA NORIEGA</w:t>
      </w:r>
      <w:r w:rsidR="00377B1F" w:rsidRPr="004369C1">
        <w:rPr>
          <w:rFonts w:ascii="Palatino Linotype" w:eastAsia="Palatino Linotype" w:hAnsi="Palatino Linotype" w:cs="Palatino Linotype"/>
          <w:sz w:val="22"/>
          <w:szCs w:val="22"/>
        </w:rPr>
        <w:t>, EMITIENDO VOTO PARTICULAR</w:t>
      </w:r>
      <w:r w:rsidRPr="004369C1">
        <w:rPr>
          <w:rFonts w:ascii="Palatino Linotype" w:eastAsia="Palatino Linotype" w:hAnsi="Palatino Linotype" w:cs="Palatino Linotype"/>
          <w:sz w:val="22"/>
          <w:szCs w:val="22"/>
        </w:rPr>
        <w:t xml:space="preserve"> Y GUADALUPE RAMÍREZ PEÑA</w:t>
      </w:r>
      <w:r w:rsidR="00377B1F" w:rsidRPr="004369C1">
        <w:rPr>
          <w:rFonts w:ascii="Palatino Linotype" w:eastAsia="Palatino Linotype" w:hAnsi="Palatino Linotype" w:cs="Palatino Linotype"/>
          <w:sz w:val="22"/>
          <w:szCs w:val="22"/>
        </w:rPr>
        <w:t>, EMITIENDO VOTO PARTICULAR</w:t>
      </w:r>
      <w:r w:rsidRPr="004369C1">
        <w:rPr>
          <w:rFonts w:ascii="Palatino Linotype" w:eastAsia="Palatino Linotype" w:hAnsi="Palatino Linotype" w:cs="Palatino Linotype"/>
          <w:sz w:val="22"/>
          <w:szCs w:val="22"/>
        </w:rPr>
        <w:t>; EN LA CUADRAGÉSIMA TERCERA SESIÓN ORDINARIA CELEBRADA EL TRES DE DICIEMBRE DE DOS MIL VEINTICINCO, ANTE EL SECRETARIO TÉCNICO DEL PLENO ALEXIS TAPIA RAMÍREZ.</w:t>
      </w:r>
      <w:r w:rsidRPr="00377B1F">
        <w:rPr>
          <w:rFonts w:ascii="Palatino Linotype" w:eastAsia="Palatino Linotype" w:hAnsi="Palatino Linotype" w:cs="Palatino Linotype"/>
          <w:sz w:val="22"/>
          <w:szCs w:val="22"/>
        </w:rPr>
        <w:t xml:space="preserve">                              </w:t>
      </w:r>
    </w:p>
    <w:p w14:paraId="2C7D08A3" w14:textId="77777777" w:rsidR="00852F55" w:rsidRPr="00377B1F" w:rsidRDefault="00852F55">
      <w:pPr>
        <w:spacing w:line="360" w:lineRule="auto"/>
        <w:jc w:val="both"/>
        <w:rPr>
          <w:rFonts w:ascii="Palatino Linotype" w:eastAsia="Palatino Linotype" w:hAnsi="Palatino Linotype" w:cs="Palatino Linotype"/>
          <w:sz w:val="22"/>
          <w:szCs w:val="22"/>
        </w:rPr>
      </w:pPr>
    </w:p>
    <w:sectPr w:rsidR="00852F55" w:rsidRPr="00377B1F">
      <w:headerReference w:type="first" r:id="rId1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28753" w14:textId="77777777" w:rsidR="004132F9" w:rsidRDefault="004132F9">
      <w:r>
        <w:separator/>
      </w:r>
    </w:p>
  </w:endnote>
  <w:endnote w:type="continuationSeparator" w:id="0">
    <w:p w14:paraId="43DE9CF3" w14:textId="77777777" w:rsidR="004132F9" w:rsidRDefault="0041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0EDA21B6-09CF-4EC9-8A14-5C598B1238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0B171BF-C7E5-4F46-BFAF-340A3AA0BCCA}"/>
    <w:embedItalic r:id="rId3" w:fontKey="{CAF04750-7C24-4DF0-9540-959506636763}"/>
  </w:font>
  <w:font w:name="Segoe UI">
    <w:panose1 w:val="020B0502040204020203"/>
    <w:charset w:val="00"/>
    <w:family w:val="swiss"/>
    <w:pitch w:val="variable"/>
    <w:sig w:usb0="E4002EFF" w:usb1="C000E47F" w:usb2="00000009" w:usb3="00000000" w:csb0="000001FF" w:csb1="00000000"/>
    <w:embedRegular r:id="rId4" w:fontKey="{A5F444BA-0C02-4B64-919B-F14E0D0D04E9}"/>
  </w:font>
  <w:font w:name="Helvetica">
    <w:panose1 w:val="020B0504020202020204"/>
    <w:charset w:val="00"/>
    <w:family w:val="swiss"/>
    <w:notTrueType/>
    <w:pitch w:val="variable"/>
    <w:sig w:usb0="00000003" w:usb1="00000000" w:usb2="00000000" w:usb3="00000000" w:csb0="00000001" w:csb1="00000000"/>
    <w:embedRegular r:id="rId5" w:fontKey="{185BC266-68C2-4D8E-A6A3-35FC5C41CE9E}"/>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6" w:fontKey="{9E7CB381-62F9-4095-A0EA-42E00A8FEBA6}"/>
    <w:embedBold r:id="rId7" w:fontKey="{E1CEFCBE-C6B6-4F39-9F41-F510FDD48B9E}"/>
    <w:embedItalic r:id="rId8" w:fontKey="{26DA2260-30AA-445C-815D-FDE40D2436F1}"/>
    <w:embedBoldItalic r:id="rId9" w:fontKey="{8C86A479-B868-4C78-93A9-82FBBBA7DFCC}"/>
  </w:font>
  <w:font w:name="Georgia">
    <w:panose1 w:val="02040502050405020303"/>
    <w:charset w:val="00"/>
    <w:family w:val="roman"/>
    <w:pitch w:val="variable"/>
    <w:sig w:usb0="00000287" w:usb1="00000000" w:usb2="00000000" w:usb3="00000000" w:csb0="0000009F" w:csb1="00000000"/>
    <w:embedItalic r:id="rId10" w:fontKey="{B0F3064F-1BEB-4647-8395-25705A828F71}"/>
  </w:font>
  <w:font w:name="Calibri Light">
    <w:panose1 w:val="020F0302020204030204"/>
    <w:charset w:val="00"/>
    <w:family w:val="swiss"/>
    <w:pitch w:val="variable"/>
    <w:sig w:usb0="E4002EFF" w:usb1="C200247B" w:usb2="00000009" w:usb3="00000000" w:csb0="000001FF" w:csb1="00000000"/>
    <w:embedRegular r:id="rId11" w:fontKey="{2A83B5AE-E104-4FD7-B4D3-AB1C0B2A6B7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9AF03" w14:textId="6FD80121" w:rsidR="00852F55" w:rsidRDefault="00CB319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704CD8">
      <w:rPr>
        <w:rFonts w:ascii="Arial" w:eastAsia="Arial" w:hAnsi="Arial" w:cs="Arial"/>
        <w:b/>
        <w:bCs/>
        <w:noProof/>
        <w:color w:val="000000"/>
        <w:sz w:val="20"/>
        <w:szCs w:val="20"/>
      </w:rPr>
      <w:t>20</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704CD8">
      <w:rPr>
        <w:rFonts w:ascii="Arial" w:eastAsia="Arial" w:hAnsi="Arial" w:cs="Arial"/>
        <w:b/>
        <w:bCs/>
        <w:noProof/>
        <w:color w:val="000000"/>
        <w:sz w:val="20"/>
        <w:szCs w:val="20"/>
      </w:rPr>
      <w:t>41</w:t>
    </w:r>
    <w:r>
      <w:rPr>
        <w:rFonts w:ascii="Arial" w:eastAsia="Arial" w:hAnsi="Arial" w:cs="Arial"/>
        <w:b/>
        <w:bCs/>
        <w:color w:val="000000"/>
        <w:sz w:val="20"/>
        <w:szCs w:val="20"/>
      </w:rPr>
      <w:fldChar w:fldCharType="end"/>
    </w:r>
  </w:p>
  <w:p w14:paraId="769C0491" w14:textId="77777777" w:rsidR="00852F55" w:rsidRDefault="00852F55">
    <w:pPr>
      <w:pBdr>
        <w:top w:val="nil"/>
        <w:left w:val="nil"/>
        <w:bottom w:val="nil"/>
        <w:right w:val="nil"/>
        <w:between w:val="nil"/>
      </w:pBdr>
      <w:tabs>
        <w:tab w:val="center" w:pos="4252"/>
        <w:tab w:val="right" w:pos="8504"/>
      </w:tabs>
      <w:rPr>
        <w:color w:val="000000"/>
      </w:rPr>
    </w:pPr>
  </w:p>
  <w:p w14:paraId="5A681FE4" w14:textId="77777777" w:rsidR="00852F55" w:rsidRDefault="00852F5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88C27" w14:textId="52799FC6" w:rsidR="00852F55" w:rsidRDefault="00CB319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704CD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704CD8">
      <w:rPr>
        <w:rFonts w:ascii="Arial" w:eastAsia="Arial" w:hAnsi="Arial" w:cs="Arial"/>
        <w:b/>
        <w:bCs/>
        <w:noProof/>
        <w:color w:val="000000"/>
        <w:sz w:val="20"/>
        <w:szCs w:val="20"/>
      </w:rPr>
      <w:t>41</w:t>
    </w:r>
    <w:r>
      <w:rPr>
        <w:rFonts w:ascii="Arial" w:eastAsia="Arial" w:hAnsi="Arial" w:cs="Arial"/>
        <w:b/>
        <w:bCs/>
        <w:color w:val="000000"/>
        <w:sz w:val="20"/>
        <w:szCs w:val="20"/>
      </w:rPr>
      <w:fldChar w:fldCharType="end"/>
    </w:r>
  </w:p>
  <w:p w14:paraId="0945876B" w14:textId="77777777" w:rsidR="00852F55" w:rsidRDefault="00852F5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1B73B" w14:textId="77777777" w:rsidR="004132F9" w:rsidRDefault="004132F9">
      <w:r>
        <w:separator/>
      </w:r>
    </w:p>
  </w:footnote>
  <w:footnote w:type="continuationSeparator" w:id="0">
    <w:p w14:paraId="2748365B" w14:textId="77777777" w:rsidR="004132F9" w:rsidRDefault="004132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83F4" w14:textId="77777777" w:rsidR="00852F55" w:rsidRDefault="00CB319D">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26E778DA" wp14:editId="19140057">
          <wp:simplePos x="0" y="0"/>
          <wp:positionH relativeFrom="column">
            <wp:posOffset>-638172</wp:posOffset>
          </wp:positionH>
          <wp:positionV relativeFrom="paragraph">
            <wp:posOffset>-450211</wp:posOffset>
          </wp:positionV>
          <wp:extent cx="7809876" cy="10165823"/>
          <wp:effectExtent l="0" t="0" r="0" b="0"/>
          <wp:wrapNone/>
          <wp:docPr id="1613343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528" w:type="dxa"/>
      <w:tblInd w:w="3261" w:type="dxa"/>
      <w:tblLayout w:type="fixed"/>
      <w:tblLook w:val="0400" w:firstRow="0" w:lastRow="0" w:firstColumn="0" w:lastColumn="0" w:noHBand="0" w:noVBand="1"/>
    </w:tblPr>
    <w:tblGrid>
      <w:gridCol w:w="2551"/>
      <w:gridCol w:w="2977"/>
    </w:tblGrid>
    <w:tr w:rsidR="00852F55" w14:paraId="49951488" w14:textId="77777777">
      <w:tc>
        <w:tcPr>
          <w:tcW w:w="2551" w:type="dxa"/>
          <w:vAlign w:val="center"/>
        </w:tcPr>
        <w:p w14:paraId="33650E71" w14:textId="77777777" w:rsidR="00852F55" w:rsidRDefault="00CB319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2977" w:type="dxa"/>
          <w:vAlign w:val="center"/>
        </w:tcPr>
        <w:p w14:paraId="46E7E6FB" w14:textId="77777777" w:rsidR="00852F55" w:rsidRDefault="00CB319D">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12149/INFOEM/IP/RR/2025</w:t>
          </w:r>
        </w:p>
      </w:tc>
    </w:tr>
    <w:tr w:rsidR="00852F55" w14:paraId="48A9DEB1" w14:textId="77777777">
      <w:trPr>
        <w:trHeight w:val="228"/>
      </w:trPr>
      <w:tc>
        <w:tcPr>
          <w:tcW w:w="2551" w:type="dxa"/>
          <w:vAlign w:val="center"/>
        </w:tcPr>
        <w:p w14:paraId="77418E14" w14:textId="77777777" w:rsidR="00852F55" w:rsidRDefault="00CB319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2977" w:type="dxa"/>
          <w:vAlign w:val="center"/>
        </w:tcPr>
        <w:p w14:paraId="28F48BF4" w14:textId="77777777" w:rsidR="00852F55" w:rsidRDefault="00CB319D">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852F55" w14:paraId="595AC5CE" w14:textId="77777777">
      <w:tc>
        <w:tcPr>
          <w:tcW w:w="2551" w:type="dxa"/>
          <w:vAlign w:val="center"/>
        </w:tcPr>
        <w:p w14:paraId="37D0F7FB" w14:textId="77777777" w:rsidR="00852F55" w:rsidRDefault="00CB319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2977" w:type="dxa"/>
          <w:vAlign w:val="center"/>
        </w:tcPr>
        <w:p w14:paraId="66C61D31" w14:textId="77777777" w:rsidR="00852F55" w:rsidRDefault="00CB319D">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A6343FC" w14:textId="77777777" w:rsidR="00852F55" w:rsidRDefault="00CB319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C9E45" w14:textId="77777777" w:rsidR="00852F55" w:rsidRDefault="00CB319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2F5DC579" wp14:editId="3B6D91D1">
          <wp:simplePos x="0" y="0"/>
          <wp:positionH relativeFrom="column">
            <wp:posOffset>-798189</wp:posOffset>
          </wp:positionH>
          <wp:positionV relativeFrom="paragraph">
            <wp:posOffset>-399410</wp:posOffset>
          </wp:positionV>
          <wp:extent cx="7809876" cy="10165823"/>
          <wp:effectExtent l="0" t="0" r="0" b="0"/>
          <wp:wrapNone/>
          <wp:docPr id="16133431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70" w:type="dxa"/>
      <w:tblInd w:w="3119" w:type="dxa"/>
      <w:tblLayout w:type="fixed"/>
      <w:tblLook w:val="0400" w:firstRow="0" w:lastRow="0" w:firstColumn="0" w:lastColumn="0" w:noHBand="0" w:noVBand="1"/>
    </w:tblPr>
    <w:tblGrid>
      <w:gridCol w:w="2551"/>
      <w:gridCol w:w="3119"/>
    </w:tblGrid>
    <w:tr w:rsidR="00852F55" w14:paraId="06EA0943" w14:textId="77777777">
      <w:tc>
        <w:tcPr>
          <w:tcW w:w="2551" w:type="dxa"/>
          <w:vAlign w:val="center"/>
        </w:tcPr>
        <w:p w14:paraId="08F0AF56" w14:textId="77777777" w:rsidR="00852F55" w:rsidRDefault="00CB319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148329DF" w14:textId="77777777" w:rsidR="00852F55" w:rsidRDefault="00CB319D">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12149/INFOEM/IP/RR/2025 </w:t>
          </w:r>
        </w:p>
      </w:tc>
    </w:tr>
    <w:tr w:rsidR="00852F55" w14:paraId="057414A9" w14:textId="77777777">
      <w:tc>
        <w:tcPr>
          <w:tcW w:w="2551" w:type="dxa"/>
          <w:vAlign w:val="center"/>
        </w:tcPr>
        <w:p w14:paraId="5B71FA1F" w14:textId="77777777" w:rsidR="00852F55" w:rsidRDefault="00CB319D">
          <w:pPr>
            <w:ind w:left="35" w:hanging="3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14:paraId="3E956C9A" w14:textId="77777777" w:rsidR="00852F55" w:rsidRDefault="00852F55">
          <w:pPr>
            <w:ind w:left="-115" w:right="-533"/>
            <w:jc w:val="both"/>
            <w:rPr>
              <w:rFonts w:ascii="Palatino Linotype" w:eastAsia="Palatino Linotype" w:hAnsi="Palatino Linotype" w:cs="Palatino Linotype"/>
              <w:b/>
              <w:bCs/>
              <w:sz w:val="22"/>
              <w:szCs w:val="22"/>
            </w:rPr>
          </w:pPr>
        </w:p>
      </w:tc>
    </w:tr>
    <w:tr w:rsidR="00852F55" w14:paraId="6CB1BB58" w14:textId="77777777">
      <w:trPr>
        <w:trHeight w:val="228"/>
      </w:trPr>
      <w:tc>
        <w:tcPr>
          <w:tcW w:w="2551" w:type="dxa"/>
          <w:vAlign w:val="center"/>
        </w:tcPr>
        <w:p w14:paraId="51493A29" w14:textId="77777777" w:rsidR="00852F55" w:rsidRDefault="00CB319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14:paraId="01491B87" w14:textId="77777777" w:rsidR="00852F55" w:rsidRDefault="00CB319D">
          <w:pPr>
            <w:ind w:right="2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852F55" w14:paraId="646D4D58" w14:textId="77777777">
      <w:tc>
        <w:tcPr>
          <w:tcW w:w="2551" w:type="dxa"/>
          <w:vAlign w:val="center"/>
        </w:tcPr>
        <w:p w14:paraId="796D0CBD" w14:textId="77777777" w:rsidR="00852F55" w:rsidRDefault="00CB319D">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678E9815" w14:textId="77777777" w:rsidR="00852F55" w:rsidRDefault="00CB319D">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03D2280" w14:textId="77777777" w:rsidR="00852F55" w:rsidRDefault="00852F5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22012" w14:textId="77777777" w:rsidR="00852F55" w:rsidRDefault="00852F5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CE4FFCB" w14:textId="77777777" w:rsidR="00852F55" w:rsidRDefault="00852F5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300BC"/>
    <w:multiLevelType w:val="multilevel"/>
    <w:tmpl w:val="D9A2D158"/>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A34ED8"/>
    <w:multiLevelType w:val="multilevel"/>
    <w:tmpl w:val="02D4F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7A4A4E"/>
    <w:multiLevelType w:val="multilevel"/>
    <w:tmpl w:val="97540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E45BE2"/>
    <w:multiLevelType w:val="multilevel"/>
    <w:tmpl w:val="6B96B41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2B8527F"/>
    <w:multiLevelType w:val="multilevel"/>
    <w:tmpl w:val="2EC0C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B455D1"/>
    <w:multiLevelType w:val="multilevel"/>
    <w:tmpl w:val="D14C0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A4052C"/>
    <w:multiLevelType w:val="multilevel"/>
    <w:tmpl w:val="3CA617C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750E7287"/>
    <w:multiLevelType w:val="multilevel"/>
    <w:tmpl w:val="C8588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4838EA"/>
    <w:multiLevelType w:val="multilevel"/>
    <w:tmpl w:val="5CC200F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161EAB"/>
    <w:multiLevelType w:val="multilevel"/>
    <w:tmpl w:val="94309D32"/>
    <w:lvl w:ilvl="0">
      <w:start w:val="1"/>
      <w:numFmt w:val="upperRoman"/>
      <w:pStyle w:val="Listaconvietas3"/>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num w:numId="1">
    <w:abstractNumId w:val="1"/>
  </w:num>
  <w:num w:numId="2">
    <w:abstractNumId w:val="7"/>
  </w:num>
  <w:num w:numId="3">
    <w:abstractNumId w:val="2"/>
  </w:num>
  <w:num w:numId="4">
    <w:abstractNumId w:val="3"/>
  </w:num>
  <w:num w:numId="5">
    <w:abstractNumId w:val="8"/>
  </w:num>
  <w:num w:numId="6">
    <w:abstractNumId w:val="9"/>
  </w:num>
  <w:num w:numId="7">
    <w:abstractNumId w:val="0"/>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F55"/>
    <w:rsid w:val="00377B1F"/>
    <w:rsid w:val="004132F9"/>
    <w:rsid w:val="004369C1"/>
    <w:rsid w:val="00704CD8"/>
    <w:rsid w:val="00852F55"/>
    <w:rsid w:val="00CB3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6BB8"/>
  <w15:docId w15:val="{3DF64838-C3CB-4FCF-88DD-6392D7564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6"/>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420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1FFWYJQu1DdV78q9kB9vxdEN2w==">CgMxLjAyCWguMmV0OTJwMDIJaC4zem55c2g3MghoLmdqZGd4czIJaC4zMGowemxsMg5oLjF3ZHZyNTV1MzU5cDIOaC42c2k1Ym43ZjF3NWoyDmgua2dyZmgwbHNwdGc2MgloLjNkeTZ2a20yCWguMWZvYjl0ZTIOaC5scDU1Ym9tZmJqZzU4AHIhMTBmbnE4cjR1b3BxSTdPY05QYV9sZThnQXZGQ2RfX0hl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11742</Words>
  <Characters>64587</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2025-12-05T19:12:00Z</cp:lastPrinted>
  <dcterms:created xsi:type="dcterms:W3CDTF">2026-01-19T20:13:00Z</dcterms:created>
  <dcterms:modified xsi:type="dcterms:W3CDTF">2026-01-19T20:13:00Z</dcterms:modified>
</cp:coreProperties>
</file>