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B424" w14:textId="20BA87AC" w:rsidR="00A83B4F" w:rsidRPr="00747344" w:rsidRDefault="0029071C" w:rsidP="004309A2">
      <w:pPr>
        <w:shd w:val="clear" w:color="auto" w:fill="FFFFFF"/>
        <w:spacing w:line="360" w:lineRule="auto"/>
        <w:jc w:val="both"/>
        <w:rPr>
          <w:rFonts w:ascii="Palatino Linotype" w:hAnsi="Palatino Linotype" w:cs="Arial"/>
          <w:color w:val="000000"/>
        </w:rPr>
      </w:pPr>
      <w:r w:rsidRPr="00747344">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 a</w:t>
      </w:r>
      <w:r w:rsidR="0098478D" w:rsidRPr="00747344">
        <w:rPr>
          <w:rFonts w:ascii="Palatino Linotype" w:hAnsi="Palatino Linotype" w:cs="Arial"/>
          <w:color w:val="000000"/>
        </w:rPr>
        <w:t xml:space="preserve"> </w:t>
      </w:r>
      <w:r w:rsidR="00FD6D9C">
        <w:rPr>
          <w:rFonts w:ascii="Palatino Linotype" w:hAnsi="Palatino Linotype" w:cs="Arial"/>
          <w:color w:val="000000"/>
        </w:rPr>
        <w:t>treinta de abril de dos mil veinticinco</w:t>
      </w:r>
      <w:r w:rsidRPr="00747344">
        <w:rPr>
          <w:rFonts w:ascii="Palatino Linotype" w:hAnsi="Palatino Linotype" w:cs="Arial"/>
          <w:color w:val="000000"/>
        </w:rPr>
        <w:t>.</w:t>
      </w:r>
      <w:bookmarkStart w:id="0" w:name="_GoBack"/>
      <w:bookmarkEnd w:id="0"/>
    </w:p>
    <w:p w14:paraId="5C22A337" w14:textId="77777777" w:rsidR="004309A2" w:rsidRPr="00FD6D9C" w:rsidRDefault="004309A2" w:rsidP="004309A2">
      <w:pPr>
        <w:shd w:val="clear" w:color="auto" w:fill="FFFFFF"/>
        <w:spacing w:line="360" w:lineRule="auto"/>
        <w:jc w:val="both"/>
        <w:rPr>
          <w:rFonts w:ascii="Palatino Linotype" w:hAnsi="Palatino Linotype" w:cs="Arial"/>
          <w:color w:val="000000"/>
        </w:rPr>
      </w:pPr>
    </w:p>
    <w:p w14:paraId="37DC6287" w14:textId="7BC3186E" w:rsidR="009E0E89" w:rsidRPr="00FD6D9C" w:rsidRDefault="0029071C" w:rsidP="00C753C2">
      <w:pPr>
        <w:tabs>
          <w:tab w:val="left" w:pos="1701"/>
        </w:tabs>
        <w:spacing w:line="360" w:lineRule="auto"/>
        <w:jc w:val="both"/>
        <w:rPr>
          <w:rFonts w:ascii="Palatino Linotype" w:eastAsiaTheme="minorHAnsi" w:hAnsi="Palatino Linotype" w:cs="Arial"/>
          <w:lang w:eastAsia="en-US"/>
        </w:rPr>
      </w:pPr>
      <w:r w:rsidRPr="00FD6D9C">
        <w:rPr>
          <w:rFonts w:ascii="Palatino Linotype" w:eastAsiaTheme="minorHAnsi" w:hAnsi="Palatino Linotype" w:cs="Arial"/>
          <w:b/>
          <w:lang w:eastAsia="en-US"/>
        </w:rPr>
        <w:t>VISTO</w:t>
      </w:r>
      <w:r w:rsidRPr="00FD6D9C">
        <w:rPr>
          <w:rFonts w:ascii="Palatino Linotype" w:eastAsiaTheme="minorHAnsi" w:hAnsi="Palatino Linotype" w:cs="Arial"/>
          <w:lang w:eastAsia="en-US"/>
        </w:rPr>
        <w:t xml:space="preserve"> el expediente electrónico formado con motivo del recurso de revisión número </w:t>
      </w:r>
      <w:r w:rsidR="00FD6D9C" w:rsidRPr="00FD6D9C">
        <w:rPr>
          <w:rFonts w:ascii="Palatino Linotype" w:eastAsiaTheme="minorHAnsi" w:hAnsi="Palatino Linotype" w:cs="Arial"/>
          <w:b/>
          <w:lang w:eastAsia="en-US"/>
        </w:rPr>
        <w:t>01460/INFOEM/IP/RR/2025</w:t>
      </w:r>
      <w:r w:rsidRPr="00FD6D9C">
        <w:rPr>
          <w:rFonts w:ascii="Palatino Linotype" w:eastAsiaTheme="minorHAnsi" w:hAnsi="Palatino Linotype" w:cs="Arial"/>
          <w:lang w:eastAsia="en-US"/>
        </w:rPr>
        <w:t xml:space="preserve">, </w:t>
      </w:r>
      <w:r w:rsidR="00FD6D9C" w:rsidRPr="00FD6D9C">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FD6D9C" w:rsidRPr="00FD6D9C">
        <w:rPr>
          <w:rFonts w:ascii="Palatino Linotype" w:hAnsi="Palatino Linotype" w:cs="Arial"/>
          <w:b/>
        </w:rPr>
        <w:t xml:space="preserve"> </w:t>
      </w:r>
      <w:r w:rsidR="00FD6D9C" w:rsidRPr="00FD6D9C">
        <w:rPr>
          <w:rFonts w:ascii="Palatino Linotype" w:hAnsi="Palatino Linotype" w:cs="Arial"/>
        </w:rPr>
        <w:t xml:space="preserve">en lo sucesivo </w:t>
      </w:r>
      <w:r w:rsidR="00FD6D9C" w:rsidRPr="00FD6D9C">
        <w:rPr>
          <w:rFonts w:ascii="Palatino Linotype" w:hAnsi="Palatino Linotype" w:cs="Arial"/>
          <w:b/>
        </w:rPr>
        <w:t>El Recurrente</w:t>
      </w:r>
      <w:r w:rsidRPr="00FD6D9C">
        <w:rPr>
          <w:rFonts w:ascii="Palatino Linotype" w:eastAsiaTheme="minorHAnsi" w:hAnsi="Palatino Linotype" w:cs="Arial"/>
          <w:lang w:eastAsia="en-US"/>
        </w:rPr>
        <w:t>, en contra de la respuesta de</w:t>
      </w:r>
      <w:r w:rsidR="00994B38" w:rsidRPr="00FD6D9C">
        <w:rPr>
          <w:rFonts w:ascii="Palatino Linotype" w:eastAsiaTheme="minorHAnsi" w:hAnsi="Palatino Linotype" w:cs="Arial"/>
          <w:lang w:eastAsia="en-US"/>
        </w:rPr>
        <w:t>l</w:t>
      </w:r>
      <w:r w:rsidRPr="00FD6D9C">
        <w:rPr>
          <w:rFonts w:ascii="Palatino Linotype" w:eastAsiaTheme="minorHAnsi" w:hAnsi="Palatino Linotype" w:cs="Arial"/>
          <w:lang w:eastAsia="en-US"/>
        </w:rPr>
        <w:t xml:space="preserve"> </w:t>
      </w:r>
      <w:r w:rsidR="000530E9" w:rsidRPr="000530E9">
        <w:rPr>
          <w:rFonts w:ascii="Palatino Linotype" w:eastAsiaTheme="minorHAnsi" w:hAnsi="Palatino Linotype" w:cs="Arial"/>
          <w:b/>
          <w:lang w:eastAsia="en-US"/>
        </w:rPr>
        <w:t>Ayuntamiento de Xonacatlán</w:t>
      </w:r>
      <w:r w:rsidRPr="00FD6D9C">
        <w:rPr>
          <w:rFonts w:ascii="Palatino Linotype" w:eastAsiaTheme="minorHAnsi" w:hAnsi="Palatino Linotype" w:cs="Arial"/>
          <w:lang w:eastAsia="en-US"/>
        </w:rPr>
        <w:t>,</w:t>
      </w:r>
      <w:r w:rsidRPr="00FD6D9C">
        <w:rPr>
          <w:rFonts w:ascii="Palatino Linotype" w:eastAsiaTheme="minorHAnsi" w:hAnsi="Palatino Linotype" w:cs="Arial"/>
          <w:b/>
          <w:lang w:eastAsia="en-US"/>
        </w:rPr>
        <w:t xml:space="preserve"> </w:t>
      </w:r>
      <w:r w:rsidRPr="00FD6D9C">
        <w:rPr>
          <w:rFonts w:ascii="Palatino Linotype" w:eastAsiaTheme="minorHAnsi" w:hAnsi="Palatino Linotype" w:cs="Arial"/>
          <w:lang w:eastAsia="en-US"/>
        </w:rPr>
        <w:t>en lo subsecuente</w:t>
      </w:r>
      <w:r w:rsidRPr="00FD6D9C">
        <w:rPr>
          <w:rFonts w:ascii="Palatino Linotype" w:eastAsiaTheme="minorHAnsi" w:hAnsi="Palatino Linotype" w:cs="Arial"/>
          <w:b/>
          <w:lang w:eastAsia="en-US"/>
        </w:rPr>
        <w:t xml:space="preserve"> El Sujeto Obligado, </w:t>
      </w:r>
      <w:r w:rsidRPr="00FD6D9C">
        <w:rPr>
          <w:rFonts w:ascii="Palatino Linotype" w:eastAsiaTheme="minorHAnsi" w:hAnsi="Palatino Linotype" w:cs="Arial"/>
          <w:lang w:eastAsia="en-US"/>
        </w:rPr>
        <w:t>se procede a dictar la presente resolución.</w:t>
      </w:r>
    </w:p>
    <w:p w14:paraId="1CBC9DF3" w14:textId="77777777" w:rsidR="00C753C2" w:rsidRPr="00747344" w:rsidRDefault="00C753C2" w:rsidP="00C753C2">
      <w:pPr>
        <w:tabs>
          <w:tab w:val="left" w:pos="1701"/>
        </w:tabs>
        <w:spacing w:line="360" w:lineRule="auto"/>
        <w:jc w:val="both"/>
        <w:rPr>
          <w:rFonts w:ascii="Palatino Linotype" w:eastAsiaTheme="minorHAnsi" w:hAnsi="Palatino Linotype" w:cs="Arial"/>
          <w:b/>
          <w:sz w:val="20"/>
          <w:lang w:eastAsia="en-US"/>
        </w:rPr>
      </w:pPr>
    </w:p>
    <w:p w14:paraId="0B044301" w14:textId="77777777" w:rsidR="00C753C2" w:rsidRPr="00747344" w:rsidRDefault="0029071C" w:rsidP="00521A38">
      <w:pPr>
        <w:spacing w:line="360" w:lineRule="auto"/>
        <w:jc w:val="center"/>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A N T E C E D E N T E S</w:t>
      </w:r>
    </w:p>
    <w:p w14:paraId="3D8B3B08" w14:textId="77777777" w:rsidR="00521A38" w:rsidRPr="00747344" w:rsidRDefault="00521A38" w:rsidP="00521A38">
      <w:pPr>
        <w:spacing w:line="360" w:lineRule="auto"/>
        <w:jc w:val="center"/>
        <w:rPr>
          <w:rFonts w:ascii="Palatino Linotype" w:eastAsiaTheme="minorHAnsi" w:hAnsi="Palatino Linotype" w:cs="Arial"/>
          <w:b/>
          <w:lang w:eastAsia="en-US"/>
        </w:rPr>
      </w:pPr>
    </w:p>
    <w:p w14:paraId="21646831" w14:textId="77777777" w:rsidR="0029071C" w:rsidRPr="00747344" w:rsidRDefault="0029071C"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PRIMERO. De la solicitud de información.</w:t>
      </w:r>
    </w:p>
    <w:p w14:paraId="5D763432" w14:textId="1AA161BE" w:rsidR="005573EA" w:rsidRPr="00747344" w:rsidRDefault="005573EA" w:rsidP="005573EA">
      <w:pPr>
        <w:spacing w:after="160"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En fecha trece de enero de dos mil veinticinco, el </w:t>
      </w:r>
      <w:r w:rsidRPr="00747344">
        <w:rPr>
          <w:rFonts w:ascii="Palatino Linotype" w:eastAsiaTheme="minorHAnsi" w:hAnsi="Palatino Linotype" w:cs="Arial"/>
          <w:b/>
          <w:lang w:eastAsia="en-US"/>
        </w:rPr>
        <w:t>Recurrente</w:t>
      </w:r>
      <w:r w:rsidRPr="00747344">
        <w:rPr>
          <w:rFonts w:ascii="Palatino Linotype" w:eastAsiaTheme="minorHAnsi" w:hAnsi="Palatino Linotype" w:cs="Arial"/>
          <w:lang w:eastAsia="en-US"/>
        </w:rPr>
        <w:t xml:space="preserve">, presentó a través del Sistema de Acceso a la Información Mexiquense </w:t>
      </w:r>
      <w:r w:rsidRPr="00747344">
        <w:rPr>
          <w:rFonts w:ascii="Palatino Linotype" w:eastAsiaTheme="minorHAnsi" w:hAnsi="Palatino Linotype" w:cs="Arial"/>
          <w:b/>
          <w:lang w:eastAsia="en-US"/>
        </w:rPr>
        <w:t>(SAIMEX),</w:t>
      </w:r>
      <w:r w:rsidRPr="00747344">
        <w:rPr>
          <w:rFonts w:ascii="Palatino Linotype" w:eastAsiaTheme="minorHAnsi" w:hAnsi="Palatino Linotype" w:cs="Arial"/>
          <w:lang w:eastAsia="en-US"/>
        </w:rPr>
        <w:t xml:space="preserve"> ante el </w:t>
      </w:r>
      <w:r w:rsidRPr="00747344">
        <w:rPr>
          <w:rFonts w:ascii="Palatino Linotype" w:eastAsiaTheme="minorHAnsi" w:hAnsi="Palatino Linotype" w:cs="Arial"/>
          <w:b/>
          <w:lang w:eastAsia="en-US"/>
        </w:rPr>
        <w:t>Sujeto Obligado</w:t>
      </w:r>
      <w:r w:rsidRPr="00747344">
        <w:rPr>
          <w:rFonts w:ascii="Palatino Linotype" w:eastAsiaTheme="minorHAnsi" w:hAnsi="Palatino Linotype" w:cs="Arial"/>
          <w:lang w:eastAsia="en-US"/>
        </w:rPr>
        <w:t xml:space="preserve">, la solicitud de acceso a la información pública, a la que se le asignó el número de expediente </w:t>
      </w:r>
      <w:r w:rsidR="000530E9" w:rsidRPr="000530E9">
        <w:rPr>
          <w:rFonts w:ascii="Palatino Linotype" w:eastAsiaTheme="minorHAnsi" w:hAnsi="Palatino Linotype" w:cs="Arial"/>
          <w:b/>
          <w:lang w:eastAsia="en-US"/>
        </w:rPr>
        <w:t>00005/XONACAT/IP/2025</w:t>
      </w:r>
      <w:r w:rsidRPr="00747344">
        <w:rPr>
          <w:rFonts w:ascii="Palatino Linotype" w:eastAsiaTheme="minorHAnsi" w:hAnsi="Palatino Linotype" w:cs="Arial"/>
          <w:lang w:eastAsia="en-US"/>
        </w:rPr>
        <w:t>, mediante la cual solicitó lo siguiente:</w:t>
      </w:r>
    </w:p>
    <w:p w14:paraId="1ABD4CA4" w14:textId="77777777" w:rsidR="005573EA" w:rsidRPr="00747344" w:rsidRDefault="005573EA" w:rsidP="005573EA">
      <w:pPr>
        <w:rPr>
          <w:rFonts w:eastAsiaTheme="minorHAnsi"/>
          <w:lang w:eastAsia="en-US"/>
        </w:rPr>
      </w:pPr>
    </w:p>
    <w:p w14:paraId="6B31E753" w14:textId="1A7F1828" w:rsidR="005573EA" w:rsidRPr="00747344" w:rsidRDefault="005573EA" w:rsidP="005573EA">
      <w:pPr>
        <w:spacing w:after="160" w:line="276" w:lineRule="auto"/>
        <w:ind w:left="567" w:right="567"/>
        <w:jc w:val="both"/>
        <w:rPr>
          <w:rFonts w:ascii="Palatino Linotype" w:eastAsia="Calibri" w:hAnsi="Palatino Linotype" w:cs="Calibri"/>
          <w:i/>
          <w:sz w:val="22"/>
          <w:szCs w:val="22"/>
        </w:rPr>
      </w:pPr>
      <w:r w:rsidRPr="00747344">
        <w:rPr>
          <w:rFonts w:ascii="Palatino Linotype" w:eastAsia="Calibri" w:hAnsi="Palatino Linotype" w:cs="Calibri"/>
          <w:i/>
          <w:sz w:val="22"/>
          <w:szCs w:val="22"/>
        </w:rPr>
        <w:t>“</w:t>
      </w:r>
      <w:r w:rsidR="000530E9" w:rsidRPr="000530E9">
        <w:rPr>
          <w:rFonts w:ascii="Palatino Linotype" w:eastAsia="Calibri" w:hAnsi="Palatino Linotype" w:cs="Calibri"/>
          <w:i/>
          <w:sz w:val="22"/>
          <w:szCs w:val="22"/>
        </w:rPr>
        <w:t xml:space="preserve">solicito conocer el monto recaudado de los </w:t>
      </w:r>
      <w:proofErr w:type="spellStart"/>
      <w:r w:rsidR="000530E9" w:rsidRPr="000530E9">
        <w:rPr>
          <w:rFonts w:ascii="Palatino Linotype" w:eastAsia="Calibri" w:hAnsi="Palatino Linotype" w:cs="Calibri"/>
          <w:i/>
          <w:sz w:val="22"/>
          <w:szCs w:val="22"/>
        </w:rPr>
        <w:t>dias</w:t>
      </w:r>
      <w:proofErr w:type="spellEnd"/>
      <w:r w:rsidR="000530E9" w:rsidRPr="000530E9">
        <w:rPr>
          <w:rFonts w:ascii="Palatino Linotype" w:eastAsia="Calibri" w:hAnsi="Palatino Linotype" w:cs="Calibri"/>
          <w:i/>
          <w:sz w:val="22"/>
          <w:szCs w:val="22"/>
        </w:rPr>
        <w:t xml:space="preserve"> 4, 5 y 6 de enero de 2025 derivado del comercio de temporada de juguetes en el centro de </w:t>
      </w:r>
      <w:proofErr w:type="spellStart"/>
      <w:r w:rsidR="000530E9" w:rsidRPr="000530E9">
        <w:rPr>
          <w:rFonts w:ascii="Palatino Linotype" w:eastAsia="Calibri" w:hAnsi="Palatino Linotype" w:cs="Calibri"/>
          <w:i/>
          <w:sz w:val="22"/>
          <w:szCs w:val="22"/>
        </w:rPr>
        <w:t>xonacatlán</w:t>
      </w:r>
      <w:proofErr w:type="spellEnd"/>
      <w:r w:rsidR="000530E9" w:rsidRPr="000530E9">
        <w:rPr>
          <w:rFonts w:ascii="Palatino Linotype" w:eastAsia="Calibri" w:hAnsi="Palatino Linotype" w:cs="Calibri"/>
          <w:i/>
          <w:sz w:val="22"/>
          <w:szCs w:val="22"/>
        </w:rPr>
        <w:t xml:space="preserve">, ubicado en </w:t>
      </w:r>
      <w:proofErr w:type="spellStart"/>
      <w:r w:rsidR="000530E9" w:rsidRPr="000530E9">
        <w:rPr>
          <w:rFonts w:ascii="Palatino Linotype" w:eastAsia="Calibri" w:hAnsi="Palatino Linotype" w:cs="Calibri"/>
          <w:i/>
          <w:sz w:val="22"/>
          <w:szCs w:val="22"/>
        </w:rPr>
        <w:t>el</w:t>
      </w:r>
      <w:proofErr w:type="spellEnd"/>
      <w:r w:rsidR="000530E9" w:rsidRPr="000530E9">
        <w:rPr>
          <w:rFonts w:ascii="Palatino Linotype" w:eastAsia="Calibri" w:hAnsi="Palatino Linotype" w:cs="Calibri"/>
          <w:i/>
          <w:sz w:val="22"/>
          <w:szCs w:val="22"/>
        </w:rPr>
        <w:t xml:space="preserve"> y dentro del </w:t>
      </w:r>
      <w:proofErr w:type="gramStart"/>
      <w:r w:rsidR="000530E9" w:rsidRPr="000530E9">
        <w:rPr>
          <w:rFonts w:ascii="Palatino Linotype" w:eastAsia="Calibri" w:hAnsi="Palatino Linotype" w:cs="Calibri"/>
          <w:i/>
          <w:sz w:val="22"/>
          <w:szCs w:val="22"/>
        </w:rPr>
        <w:t>cuadro</w:t>
      </w:r>
      <w:proofErr w:type="gramEnd"/>
      <w:r w:rsidR="000530E9" w:rsidRPr="000530E9">
        <w:rPr>
          <w:rFonts w:ascii="Palatino Linotype" w:eastAsia="Calibri" w:hAnsi="Palatino Linotype" w:cs="Calibri"/>
          <w:i/>
          <w:sz w:val="22"/>
          <w:szCs w:val="22"/>
        </w:rPr>
        <w:t xml:space="preserve"> chico y ubicado en calle independencia, </w:t>
      </w:r>
      <w:proofErr w:type="spellStart"/>
      <w:r w:rsidR="000530E9" w:rsidRPr="000530E9">
        <w:rPr>
          <w:rFonts w:ascii="Palatino Linotype" w:eastAsia="Calibri" w:hAnsi="Palatino Linotype" w:cs="Calibri"/>
          <w:i/>
          <w:sz w:val="22"/>
          <w:szCs w:val="22"/>
        </w:rPr>
        <w:t>asi</w:t>
      </w:r>
      <w:proofErr w:type="spellEnd"/>
      <w:r w:rsidR="000530E9" w:rsidRPr="000530E9">
        <w:rPr>
          <w:rFonts w:ascii="Palatino Linotype" w:eastAsia="Calibri" w:hAnsi="Palatino Linotype" w:cs="Calibri"/>
          <w:i/>
          <w:sz w:val="22"/>
          <w:szCs w:val="22"/>
        </w:rPr>
        <w:t xml:space="preserve"> como de los recibos emitidos en los </w:t>
      </w:r>
      <w:proofErr w:type="spellStart"/>
      <w:r w:rsidR="000530E9" w:rsidRPr="000530E9">
        <w:rPr>
          <w:rFonts w:ascii="Palatino Linotype" w:eastAsia="Calibri" w:hAnsi="Palatino Linotype" w:cs="Calibri"/>
          <w:i/>
          <w:sz w:val="22"/>
          <w:szCs w:val="22"/>
        </w:rPr>
        <w:t>dias</w:t>
      </w:r>
      <w:proofErr w:type="spellEnd"/>
      <w:r w:rsidR="000530E9" w:rsidRPr="000530E9">
        <w:rPr>
          <w:rFonts w:ascii="Palatino Linotype" w:eastAsia="Calibri" w:hAnsi="Palatino Linotype" w:cs="Calibri"/>
          <w:i/>
          <w:sz w:val="22"/>
          <w:szCs w:val="22"/>
        </w:rPr>
        <w:t xml:space="preserve"> antes mencionados. </w:t>
      </w:r>
      <w:proofErr w:type="gramStart"/>
      <w:r w:rsidR="000530E9" w:rsidRPr="000530E9">
        <w:rPr>
          <w:rFonts w:ascii="Palatino Linotype" w:eastAsia="Calibri" w:hAnsi="Palatino Linotype" w:cs="Calibri"/>
          <w:i/>
          <w:sz w:val="22"/>
          <w:szCs w:val="22"/>
        </w:rPr>
        <w:t>y</w:t>
      </w:r>
      <w:proofErr w:type="gramEnd"/>
      <w:r w:rsidR="000530E9" w:rsidRPr="000530E9">
        <w:rPr>
          <w:rFonts w:ascii="Palatino Linotype" w:eastAsia="Calibri" w:hAnsi="Palatino Linotype" w:cs="Calibri"/>
          <w:i/>
          <w:sz w:val="22"/>
          <w:szCs w:val="22"/>
        </w:rPr>
        <w:t xml:space="preserve"> parte de novedades de seguridad, juzgado </w:t>
      </w:r>
      <w:proofErr w:type="spellStart"/>
      <w:r w:rsidR="000530E9" w:rsidRPr="000530E9">
        <w:rPr>
          <w:rFonts w:ascii="Palatino Linotype" w:eastAsia="Calibri" w:hAnsi="Palatino Linotype" w:cs="Calibri"/>
          <w:i/>
          <w:sz w:val="22"/>
          <w:szCs w:val="22"/>
        </w:rPr>
        <w:t>civico</w:t>
      </w:r>
      <w:proofErr w:type="spellEnd"/>
      <w:r w:rsidR="000530E9" w:rsidRPr="000530E9">
        <w:rPr>
          <w:rFonts w:ascii="Palatino Linotype" w:eastAsia="Calibri" w:hAnsi="Palatino Linotype" w:cs="Calibri"/>
          <w:i/>
          <w:sz w:val="22"/>
          <w:szCs w:val="22"/>
        </w:rPr>
        <w:t xml:space="preserve"> y </w:t>
      </w:r>
      <w:proofErr w:type="spellStart"/>
      <w:r w:rsidR="000530E9" w:rsidRPr="000530E9">
        <w:rPr>
          <w:rFonts w:ascii="Palatino Linotype" w:eastAsia="Calibri" w:hAnsi="Palatino Linotype" w:cs="Calibri"/>
          <w:i/>
          <w:sz w:val="22"/>
          <w:szCs w:val="22"/>
        </w:rPr>
        <w:t>proteccion</w:t>
      </w:r>
      <w:proofErr w:type="spellEnd"/>
      <w:r w:rsidR="000530E9" w:rsidRPr="000530E9">
        <w:rPr>
          <w:rFonts w:ascii="Palatino Linotype" w:eastAsia="Calibri" w:hAnsi="Palatino Linotype" w:cs="Calibri"/>
          <w:i/>
          <w:sz w:val="22"/>
          <w:szCs w:val="22"/>
        </w:rPr>
        <w:t xml:space="preserve"> civil de los </w:t>
      </w:r>
      <w:proofErr w:type="spellStart"/>
      <w:r w:rsidR="000530E9" w:rsidRPr="000530E9">
        <w:rPr>
          <w:rFonts w:ascii="Palatino Linotype" w:eastAsia="Calibri" w:hAnsi="Palatino Linotype" w:cs="Calibri"/>
          <w:i/>
          <w:sz w:val="22"/>
          <w:szCs w:val="22"/>
        </w:rPr>
        <w:t>dias</w:t>
      </w:r>
      <w:proofErr w:type="spellEnd"/>
      <w:r w:rsidR="000530E9" w:rsidRPr="000530E9">
        <w:rPr>
          <w:rFonts w:ascii="Palatino Linotype" w:eastAsia="Calibri" w:hAnsi="Palatino Linotype" w:cs="Calibri"/>
          <w:i/>
          <w:sz w:val="22"/>
          <w:szCs w:val="22"/>
        </w:rPr>
        <w:t xml:space="preserve"> 4,5 y 6 de enero de 2025.</w:t>
      </w:r>
      <w:r w:rsidRPr="00747344">
        <w:rPr>
          <w:rFonts w:ascii="Palatino Linotype" w:eastAsia="Calibri" w:hAnsi="Palatino Linotype" w:cs="Calibri"/>
          <w:i/>
          <w:sz w:val="22"/>
          <w:szCs w:val="22"/>
        </w:rPr>
        <w:t>” (Sic).</w:t>
      </w:r>
    </w:p>
    <w:p w14:paraId="74843A62" w14:textId="77777777" w:rsidR="005573EA" w:rsidRPr="00747344" w:rsidRDefault="005573EA" w:rsidP="005573EA">
      <w:pPr>
        <w:rPr>
          <w:sz w:val="16"/>
          <w:lang w:eastAsia="es-ES"/>
        </w:rPr>
      </w:pPr>
    </w:p>
    <w:p w14:paraId="0FC0BCB6" w14:textId="77777777" w:rsidR="005573EA" w:rsidRPr="00747344" w:rsidRDefault="005573EA" w:rsidP="005573EA">
      <w:pPr>
        <w:spacing w:after="160" w:line="259" w:lineRule="auto"/>
        <w:rPr>
          <w:rFonts w:ascii="Calibri" w:eastAsia="Calibri" w:hAnsi="Calibri" w:cs="Calibri"/>
          <w:sz w:val="22"/>
          <w:szCs w:val="22"/>
        </w:rPr>
      </w:pPr>
    </w:p>
    <w:p w14:paraId="70145660" w14:textId="77777777" w:rsidR="005573EA" w:rsidRPr="00747344"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r w:rsidRPr="00747344">
        <w:rPr>
          <w:rFonts w:ascii="Palatino Linotype" w:hAnsi="Palatino Linotype"/>
          <w:b/>
          <w:lang w:eastAsia="es-ES"/>
        </w:rPr>
        <w:lastRenderedPageBreak/>
        <w:t>MODALIDAD DE ENTREGA:</w:t>
      </w:r>
      <w:r w:rsidRPr="00747344">
        <w:rPr>
          <w:rFonts w:ascii="Palatino Linotype" w:hAnsi="Palatino Linotype"/>
          <w:lang w:eastAsia="es-ES"/>
        </w:rPr>
        <w:t xml:space="preserve"> </w:t>
      </w:r>
      <w:r w:rsidRPr="00747344">
        <w:rPr>
          <w:rFonts w:ascii="Palatino Linotype" w:eastAsiaTheme="minorHAnsi" w:hAnsi="Palatino Linotype" w:cstheme="minorBidi"/>
          <w:color w:val="000000"/>
          <w:lang w:eastAsia="en-US"/>
        </w:rPr>
        <w:t xml:space="preserve">A través del </w:t>
      </w:r>
      <w:r w:rsidRPr="00747344">
        <w:rPr>
          <w:rFonts w:ascii="Palatino Linotype" w:eastAsiaTheme="minorHAnsi" w:hAnsi="Palatino Linotype" w:cstheme="minorBidi"/>
          <w:b/>
          <w:color w:val="000000"/>
          <w:lang w:eastAsia="en-US"/>
        </w:rPr>
        <w:t>SAIMEX</w:t>
      </w:r>
      <w:r w:rsidRPr="00747344">
        <w:rPr>
          <w:rFonts w:ascii="Palatino Linotype" w:eastAsiaTheme="minorHAnsi" w:hAnsi="Palatino Linotype" w:cstheme="minorBidi"/>
          <w:color w:val="000000"/>
          <w:lang w:eastAsia="en-US"/>
        </w:rPr>
        <w:t>.</w:t>
      </w:r>
    </w:p>
    <w:p w14:paraId="61092E60" w14:textId="77777777" w:rsidR="005573EA" w:rsidRPr="00747344"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08E2F826" w14:textId="63710C35"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SEGUND</w:t>
      </w:r>
      <w:r w:rsidR="00E250C8" w:rsidRPr="00747344">
        <w:rPr>
          <w:rFonts w:ascii="Palatino Linotype" w:eastAsiaTheme="minorHAnsi" w:hAnsi="Palatino Linotype" w:cs="Arial"/>
          <w:b/>
          <w:sz w:val="28"/>
          <w:lang w:eastAsia="en-US"/>
        </w:rPr>
        <w:t>O</w:t>
      </w:r>
      <w:r w:rsidR="0029071C" w:rsidRPr="00747344">
        <w:rPr>
          <w:rFonts w:ascii="Palatino Linotype" w:eastAsiaTheme="minorHAnsi" w:hAnsi="Palatino Linotype" w:cs="Arial"/>
          <w:b/>
          <w:sz w:val="28"/>
          <w:lang w:eastAsia="en-US"/>
        </w:rPr>
        <w:t xml:space="preserve">. De la respuesta del Sujeto Obligado. </w:t>
      </w:r>
    </w:p>
    <w:p w14:paraId="06567651" w14:textId="771D3C74" w:rsidR="0029071C" w:rsidRPr="00747344" w:rsidRDefault="0029071C" w:rsidP="0029071C">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De las constancias que obran en el sistema SAIMEX, se advierte que en fecha </w:t>
      </w:r>
      <w:r w:rsidR="000530E9">
        <w:rPr>
          <w:rFonts w:ascii="Palatino Linotype" w:eastAsiaTheme="minorHAnsi" w:hAnsi="Palatino Linotype" w:cs="Arial"/>
          <w:lang w:eastAsia="en-US"/>
        </w:rPr>
        <w:t>treinta</w:t>
      </w:r>
      <w:r w:rsidR="00FE24A3" w:rsidRPr="00747344">
        <w:rPr>
          <w:rFonts w:ascii="Palatino Linotype" w:eastAsiaTheme="minorHAnsi" w:hAnsi="Palatino Linotype" w:cs="Arial"/>
          <w:lang w:eastAsia="en-US"/>
        </w:rPr>
        <w:t xml:space="preserve"> de enero de dos mil </w:t>
      </w:r>
      <w:r w:rsidR="005573EA" w:rsidRPr="00747344">
        <w:rPr>
          <w:rFonts w:ascii="Palatino Linotype" w:eastAsiaTheme="minorHAnsi" w:hAnsi="Palatino Linotype" w:cs="Arial"/>
          <w:lang w:eastAsia="en-US"/>
        </w:rPr>
        <w:t>veinticinco</w:t>
      </w:r>
      <w:r w:rsidRPr="00747344">
        <w:rPr>
          <w:rFonts w:ascii="Palatino Linotype" w:eastAsiaTheme="minorHAnsi" w:hAnsi="Palatino Linotype" w:cs="Arial"/>
          <w:lang w:eastAsia="en-US"/>
        </w:rPr>
        <w:t xml:space="preserve">, </w:t>
      </w:r>
      <w:r w:rsidRPr="00747344">
        <w:rPr>
          <w:rFonts w:ascii="Palatino Linotype" w:eastAsiaTheme="minorHAnsi" w:hAnsi="Palatino Linotype" w:cs="Arial"/>
          <w:b/>
          <w:lang w:eastAsia="en-US"/>
        </w:rPr>
        <w:t>El Sujeto Obligado</w:t>
      </w:r>
      <w:r w:rsidRPr="00747344">
        <w:rPr>
          <w:rFonts w:ascii="Palatino Linotype" w:eastAsiaTheme="minorHAnsi" w:hAnsi="Palatino Linotype" w:cs="Arial"/>
          <w:lang w:eastAsia="en-US"/>
        </w:rPr>
        <w:t xml:space="preserve"> emitió </w:t>
      </w:r>
      <w:r w:rsidR="00FE24A3" w:rsidRPr="00747344">
        <w:rPr>
          <w:rFonts w:ascii="Palatino Linotype" w:eastAsiaTheme="minorHAnsi" w:hAnsi="Palatino Linotype" w:cs="Arial"/>
          <w:lang w:eastAsia="en-US"/>
        </w:rPr>
        <w:t>su</w:t>
      </w:r>
      <w:r w:rsidRPr="00747344">
        <w:rPr>
          <w:rFonts w:ascii="Palatino Linotype" w:eastAsiaTheme="minorHAnsi" w:hAnsi="Palatino Linotype" w:cs="Arial"/>
          <w:lang w:eastAsia="en-US"/>
        </w:rPr>
        <w:t xml:space="preserve"> respuesta</w:t>
      </w:r>
      <w:r w:rsidR="00FE24A3" w:rsidRPr="00747344">
        <w:rPr>
          <w:rFonts w:ascii="Palatino Linotype" w:eastAsiaTheme="minorHAnsi" w:hAnsi="Palatino Linotype" w:cs="Arial"/>
          <w:lang w:eastAsia="en-US"/>
        </w:rPr>
        <w:t xml:space="preserve"> </w:t>
      </w:r>
      <w:r w:rsidRPr="00747344">
        <w:rPr>
          <w:rFonts w:ascii="Palatino Linotype" w:eastAsiaTheme="minorHAnsi" w:hAnsi="Palatino Linotype" w:cs="Arial"/>
          <w:lang w:eastAsia="en-US"/>
        </w:rPr>
        <w:t>en los siguientes términos:</w:t>
      </w:r>
    </w:p>
    <w:p w14:paraId="3E05B0DB" w14:textId="77777777" w:rsidR="0029071C" w:rsidRPr="00747344" w:rsidRDefault="0029071C" w:rsidP="0029071C"/>
    <w:p w14:paraId="6C597742" w14:textId="77777777" w:rsidR="000530E9" w:rsidRPr="000530E9" w:rsidRDefault="0029071C" w:rsidP="000530E9">
      <w:pPr>
        <w:spacing w:line="276" w:lineRule="auto"/>
        <w:ind w:left="567" w:right="567"/>
        <w:jc w:val="right"/>
        <w:rPr>
          <w:rFonts w:ascii="Palatino Linotype" w:hAnsi="Palatino Linotype"/>
          <w:i/>
          <w:sz w:val="22"/>
          <w:szCs w:val="22"/>
        </w:rPr>
      </w:pPr>
      <w:r w:rsidRPr="00747344">
        <w:rPr>
          <w:rFonts w:ascii="Palatino Linotype" w:hAnsi="Palatino Linotype"/>
          <w:i/>
          <w:sz w:val="22"/>
          <w:szCs w:val="22"/>
        </w:rPr>
        <w:t>“</w:t>
      </w:r>
      <w:r w:rsidR="000530E9" w:rsidRPr="000530E9">
        <w:rPr>
          <w:rFonts w:ascii="Palatino Linotype" w:hAnsi="Palatino Linotype"/>
          <w:i/>
          <w:sz w:val="22"/>
          <w:szCs w:val="22"/>
        </w:rPr>
        <w:t xml:space="preserve">Folio de la solicitud: </w:t>
      </w:r>
      <w:r w:rsidR="000530E9" w:rsidRPr="000530E9">
        <w:rPr>
          <w:rFonts w:ascii="Palatino Linotype" w:hAnsi="Palatino Linotype"/>
          <w:b/>
          <w:bCs/>
          <w:i/>
          <w:sz w:val="22"/>
          <w:szCs w:val="22"/>
          <w:u w:val="single"/>
        </w:rPr>
        <w:t>00005/XONACAT/IP/2025</w:t>
      </w:r>
    </w:p>
    <w:p w14:paraId="73A93B70" w14:textId="77777777" w:rsidR="000530E9" w:rsidRDefault="000530E9" w:rsidP="000530E9">
      <w:pPr>
        <w:spacing w:line="276" w:lineRule="auto"/>
        <w:ind w:left="567" w:right="567"/>
        <w:jc w:val="both"/>
        <w:rPr>
          <w:rFonts w:ascii="Palatino Linotype" w:hAnsi="Palatino Linotype"/>
          <w:i/>
          <w:sz w:val="22"/>
          <w:szCs w:val="22"/>
        </w:rPr>
      </w:pPr>
    </w:p>
    <w:p w14:paraId="3F412134" w14:textId="7D20F022" w:rsidR="000530E9" w:rsidRPr="000530E9" w:rsidRDefault="000530E9" w:rsidP="000530E9">
      <w:pPr>
        <w:spacing w:line="276" w:lineRule="auto"/>
        <w:ind w:left="567" w:right="567"/>
        <w:jc w:val="both"/>
        <w:rPr>
          <w:rFonts w:ascii="Palatino Linotype" w:hAnsi="Palatino Linotype"/>
          <w:i/>
          <w:sz w:val="22"/>
          <w:szCs w:val="22"/>
        </w:rPr>
      </w:pPr>
      <w:proofErr w:type="gramStart"/>
      <w:r w:rsidRPr="000530E9">
        <w:rPr>
          <w:rFonts w:ascii="Palatino Linotype" w:hAnsi="Palatino Linotype"/>
          <w:i/>
          <w:sz w:val="22"/>
          <w:szCs w:val="22"/>
        </w:rPr>
        <w:t>adjunto</w:t>
      </w:r>
      <w:proofErr w:type="gramEnd"/>
      <w:r w:rsidRPr="000530E9">
        <w:rPr>
          <w:rFonts w:ascii="Palatino Linotype" w:hAnsi="Palatino Linotype"/>
          <w:i/>
          <w:sz w:val="22"/>
          <w:szCs w:val="22"/>
        </w:rPr>
        <w:t xml:space="preserve"> documento en </w:t>
      </w:r>
      <w:proofErr w:type="spellStart"/>
      <w:r w:rsidRPr="000530E9">
        <w:rPr>
          <w:rFonts w:ascii="Palatino Linotype" w:hAnsi="Palatino Linotype"/>
          <w:i/>
          <w:sz w:val="22"/>
          <w:szCs w:val="22"/>
        </w:rPr>
        <w:t>pdf</w:t>
      </w:r>
      <w:proofErr w:type="spellEnd"/>
    </w:p>
    <w:p w14:paraId="261EF794" w14:textId="77777777" w:rsidR="000530E9" w:rsidRDefault="000530E9" w:rsidP="000530E9">
      <w:pPr>
        <w:spacing w:line="276" w:lineRule="auto"/>
        <w:ind w:left="567" w:right="567"/>
        <w:jc w:val="both"/>
        <w:rPr>
          <w:rFonts w:ascii="Palatino Linotype" w:hAnsi="Palatino Linotype"/>
          <w:i/>
          <w:sz w:val="22"/>
          <w:szCs w:val="22"/>
        </w:rPr>
      </w:pPr>
    </w:p>
    <w:p w14:paraId="40A3A16E" w14:textId="3E5A37E4" w:rsidR="000530E9" w:rsidRPr="000530E9" w:rsidRDefault="000530E9" w:rsidP="000530E9">
      <w:pPr>
        <w:spacing w:line="276" w:lineRule="auto"/>
        <w:ind w:left="567" w:right="567"/>
        <w:jc w:val="both"/>
        <w:rPr>
          <w:rFonts w:ascii="Palatino Linotype" w:hAnsi="Palatino Linotype"/>
          <w:i/>
          <w:sz w:val="22"/>
          <w:szCs w:val="22"/>
        </w:rPr>
      </w:pPr>
      <w:r w:rsidRPr="000530E9">
        <w:rPr>
          <w:rFonts w:ascii="Palatino Linotype" w:hAnsi="Palatino Linotype"/>
          <w:i/>
          <w:sz w:val="22"/>
          <w:szCs w:val="22"/>
        </w:rPr>
        <w:t>ATENTAMENTE</w:t>
      </w:r>
    </w:p>
    <w:p w14:paraId="6892948E" w14:textId="6074D51F" w:rsidR="0029071C" w:rsidRPr="00747344" w:rsidRDefault="000530E9" w:rsidP="000530E9">
      <w:pPr>
        <w:spacing w:line="276" w:lineRule="auto"/>
        <w:ind w:left="567" w:right="567"/>
        <w:jc w:val="both"/>
        <w:rPr>
          <w:rFonts w:ascii="Palatino Linotype" w:hAnsi="Palatino Linotype"/>
          <w:i/>
          <w:sz w:val="22"/>
          <w:szCs w:val="22"/>
        </w:rPr>
      </w:pPr>
      <w:r w:rsidRPr="000530E9">
        <w:rPr>
          <w:rFonts w:ascii="Palatino Linotype" w:hAnsi="Palatino Linotype"/>
          <w:i/>
          <w:sz w:val="22"/>
          <w:szCs w:val="22"/>
        </w:rPr>
        <w:t xml:space="preserve">L.L.L Miguel </w:t>
      </w:r>
      <w:proofErr w:type="spellStart"/>
      <w:r w:rsidRPr="000530E9">
        <w:rPr>
          <w:rFonts w:ascii="Palatino Linotype" w:hAnsi="Palatino Linotype"/>
          <w:i/>
          <w:sz w:val="22"/>
          <w:szCs w:val="22"/>
        </w:rPr>
        <w:t>Angel</w:t>
      </w:r>
      <w:proofErr w:type="spellEnd"/>
      <w:r w:rsidRPr="000530E9">
        <w:rPr>
          <w:rFonts w:ascii="Palatino Linotype" w:hAnsi="Palatino Linotype"/>
          <w:i/>
          <w:sz w:val="22"/>
          <w:szCs w:val="22"/>
        </w:rPr>
        <w:t xml:space="preserve"> Esquivel Bernal</w:t>
      </w:r>
      <w:r w:rsidR="00E74701" w:rsidRPr="00747344">
        <w:rPr>
          <w:rFonts w:ascii="Palatino Linotype" w:hAnsi="Palatino Linotype"/>
          <w:i/>
          <w:sz w:val="22"/>
          <w:szCs w:val="22"/>
        </w:rPr>
        <w:t>” (Sic).</w:t>
      </w:r>
    </w:p>
    <w:p w14:paraId="5A59FB14" w14:textId="77777777" w:rsidR="00DC1583" w:rsidRPr="00747344" w:rsidRDefault="00DC1583" w:rsidP="00DC1583">
      <w:pPr>
        <w:ind w:right="567"/>
        <w:jc w:val="both"/>
        <w:rPr>
          <w:rFonts w:ascii="Palatino Linotype" w:hAnsi="Palatino Linotype"/>
          <w:i/>
          <w:sz w:val="14"/>
          <w:szCs w:val="22"/>
        </w:rPr>
      </w:pPr>
    </w:p>
    <w:p w14:paraId="490212E5" w14:textId="77777777" w:rsidR="00B250D7" w:rsidRPr="00747344" w:rsidRDefault="00B250D7" w:rsidP="00B250D7">
      <w:pPr>
        <w:pStyle w:val="Sinespaciado"/>
        <w:rPr>
          <w:lang w:val="es-ES_tradnl" w:eastAsia="es-MX"/>
        </w:rPr>
      </w:pPr>
    </w:p>
    <w:p w14:paraId="6F9BB2DB" w14:textId="6BF8B2E1" w:rsidR="004B2314" w:rsidRPr="00747344" w:rsidRDefault="00CF1DF5" w:rsidP="004309A2">
      <w:pPr>
        <w:spacing w:line="360" w:lineRule="auto"/>
        <w:jc w:val="both"/>
        <w:rPr>
          <w:rFonts w:ascii="Palatino Linotype" w:eastAsiaTheme="minorHAnsi" w:hAnsi="Palatino Linotype" w:cs="Arial"/>
          <w:i/>
          <w:lang w:eastAsia="en-US"/>
        </w:rPr>
      </w:pPr>
      <w:r w:rsidRPr="00747344">
        <w:rPr>
          <w:rFonts w:ascii="Palatino Linotype" w:eastAsiaTheme="minorHAnsi" w:hAnsi="Palatino Linotype" w:cs="Arial"/>
          <w:lang w:eastAsia="en-US"/>
        </w:rPr>
        <w:t xml:space="preserve">El </w:t>
      </w:r>
      <w:r w:rsidRPr="00747344">
        <w:rPr>
          <w:rFonts w:ascii="Palatino Linotype" w:eastAsiaTheme="minorHAnsi" w:hAnsi="Palatino Linotype" w:cs="Arial"/>
          <w:b/>
          <w:lang w:eastAsia="en-US"/>
        </w:rPr>
        <w:t>Sujeto Obligado</w:t>
      </w:r>
      <w:r w:rsidRPr="00747344">
        <w:rPr>
          <w:rFonts w:ascii="Palatino Linotype" w:eastAsiaTheme="minorHAnsi" w:hAnsi="Palatino Linotype" w:cs="Arial"/>
          <w:lang w:eastAsia="en-US"/>
        </w:rPr>
        <w:t xml:space="preserve"> adjuntó</w:t>
      </w:r>
      <w:r w:rsidR="005F1F89" w:rsidRPr="00747344">
        <w:rPr>
          <w:rFonts w:ascii="Palatino Linotype" w:eastAsiaTheme="minorHAnsi" w:hAnsi="Palatino Linotype" w:cs="Arial"/>
          <w:lang w:eastAsia="en-US"/>
        </w:rPr>
        <w:t xml:space="preserve"> a su respuesta</w:t>
      </w:r>
      <w:r w:rsidR="00DC1583" w:rsidRPr="00747344">
        <w:rPr>
          <w:rFonts w:ascii="Palatino Linotype" w:eastAsiaTheme="minorHAnsi" w:hAnsi="Palatino Linotype" w:cs="Arial"/>
          <w:lang w:eastAsia="en-US"/>
        </w:rPr>
        <w:t xml:space="preserve">, </w:t>
      </w:r>
      <w:r w:rsidR="000530E9">
        <w:rPr>
          <w:rFonts w:ascii="Palatino Linotype" w:eastAsiaTheme="minorHAnsi" w:hAnsi="Palatino Linotype" w:cs="Arial"/>
          <w:lang w:eastAsia="en-US"/>
        </w:rPr>
        <w:t>los</w:t>
      </w:r>
      <w:r w:rsidR="001D2DE0" w:rsidRPr="00747344">
        <w:rPr>
          <w:rFonts w:ascii="Palatino Linotype" w:eastAsiaTheme="minorHAnsi" w:hAnsi="Palatino Linotype" w:cs="Arial"/>
          <w:lang w:eastAsia="en-US"/>
        </w:rPr>
        <w:t xml:space="preserve"> archivo</w:t>
      </w:r>
      <w:r w:rsidR="000530E9">
        <w:rPr>
          <w:rFonts w:ascii="Palatino Linotype" w:eastAsiaTheme="minorHAnsi" w:hAnsi="Palatino Linotype" w:cs="Arial"/>
          <w:lang w:eastAsia="en-US"/>
        </w:rPr>
        <w:t>s</w:t>
      </w:r>
      <w:r w:rsidR="001D2DE0" w:rsidRPr="00747344">
        <w:rPr>
          <w:rFonts w:ascii="Palatino Linotype" w:eastAsiaTheme="minorHAnsi" w:hAnsi="Palatino Linotype" w:cs="Arial"/>
          <w:lang w:eastAsia="en-US"/>
        </w:rPr>
        <w:t xml:space="preserve"> electrónico</w:t>
      </w:r>
      <w:r w:rsidR="000530E9">
        <w:rPr>
          <w:rFonts w:ascii="Palatino Linotype" w:eastAsiaTheme="minorHAnsi" w:hAnsi="Palatino Linotype" w:cs="Arial"/>
          <w:lang w:eastAsia="en-US"/>
        </w:rPr>
        <w:t>s</w:t>
      </w:r>
      <w:r w:rsidR="001D2DE0" w:rsidRPr="00747344">
        <w:rPr>
          <w:rFonts w:ascii="Palatino Linotype" w:eastAsiaTheme="minorHAnsi" w:hAnsi="Palatino Linotype" w:cs="Arial"/>
          <w:lang w:eastAsia="en-US"/>
        </w:rPr>
        <w:t xml:space="preserve"> denominado</w:t>
      </w:r>
      <w:r w:rsidR="000530E9">
        <w:rPr>
          <w:rFonts w:ascii="Palatino Linotype" w:eastAsiaTheme="minorHAnsi" w:hAnsi="Palatino Linotype" w:cs="Arial"/>
          <w:lang w:eastAsia="en-US"/>
        </w:rPr>
        <w:t>s</w:t>
      </w:r>
      <w:r w:rsidR="004309A2" w:rsidRPr="00747344">
        <w:rPr>
          <w:rFonts w:ascii="Palatino Linotype" w:eastAsiaTheme="minorHAnsi" w:hAnsi="Palatino Linotype" w:cs="Arial"/>
          <w:lang w:eastAsia="en-US"/>
        </w:rPr>
        <w:t xml:space="preserve"> </w:t>
      </w:r>
      <w:r w:rsidR="00184176" w:rsidRPr="00747344">
        <w:rPr>
          <w:rFonts w:ascii="Palatino Linotype" w:eastAsiaTheme="minorHAnsi" w:hAnsi="Palatino Linotype" w:cs="Arial"/>
          <w:i/>
          <w:lang w:eastAsia="en-US"/>
        </w:rPr>
        <w:t>“</w:t>
      </w:r>
      <w:r w:rsidR="000530E9" w:rsidRPr="000530E9">
        <w:rPr>
          <w:rFonts w:ascii="Palatino Linotype" w:eastAsiaTheme="minorHAnsi" w:hAnsi="Palatino Linotype" w:cs="Arial"/>
          <w:b/>
          <w:bCs/>
          <w:i/>
          <w:lang w:eastAsia="en-US"/>
        </w:rPr>
        <w:t xml:space="preserve">respuesta </w:t>
      </w:r>
      <w:proofErr w:type="spellStart"/>
      <w:r w:rsidR="000530E9" w:rsidRPr="000530E9">
        <w:rPr>
          <w:rFonts w:ascii="Palatino Linotype" w:eastAsiaTheme="minorHAnsi" w:hAnsi="Palatino Linotype" w:cs="Arial"/>
          <w:b/>
          <w:bCs/>
          <w:i/>
          <w:lang w:eastAsia="en-US"/>
        </w:rPr>
        <w:t>solic</w:t>
      </w:r>
      <w:proofErr w:type="spellEnd"/>
      <w:r w:rsidR="000530E9" w:rsidRPr="000530E9">
        <w:rPr>
          <w:rFonts w:ascii="Palatino Linotype" w:eastAsiaTheme="minorHAnsi" w:hAnsi="Palatino Linotype" w:cs="Arial"/>
          <w:b/>
          <w:bCs/>
          <w:i/>
          <w:lang w:eastAsia="en-US"/>
        </w:rPr>
        <w:t xml:space="preserve"> 05.pdf</w:t>
      </w:r>
      <w:r w:rsidR="00184176" w:rsidRPr="00747344">
        <w:rPr>
          <w:rFonts w:ascii="Palatino Linotype" w:eastAsiaTheme="minorHAnsi" w:hAnsi="Palatino Linotype" w:cs="Arial"/>
          <w:i/>
          <w:lang w:eastAsia="en-US"/>
        </w:rPr>
        <w:t>”</w:t>
      </w:r>
      <w:r w:rsidR="000530E9">
        <w:rPr>
          <w:rFonts w:ascii="Palatino Linotype" w:eastAsiaTheme="minorHAnsi" w:hAnsi="Palatino Linotype" w:cs="Arial"/>
          <w:i/>
          <w:lang w:eastAsia="en-US"/>
        </w:rPr>
        <w:t xml:space="preserve"> </w:t>
      </w:r>
      <w:r w:rsidR="000530E9" w:rsidRPr="000530E9">
        <w:rPr>
          <w:rFonts w:ascii="Palatino Linotype" w:eastAsiaTheme="minorHAnsi" w:hAnsi="Palatino Linotype" w:cs="Arial"/>
          <w:iCs/>
          <w:lang w:eastAsia="en-US"/>
        </w:rPr>
        <w:t>y</w:t>
      </w:r>
      <w:r w:rsidR="000530E9">
        <w:rPr>
          <w:rFonts w:ascii="Palatino Linotype" w:eastAsiaTheme="minorHAnsi" w:hAnsi="Palatino Linotype" w:cs="Arial"/>
          <w:i/>
          <w:lang w:eastAsia="en-US"/>
        </w:rPr>
        <w:t xml:space="preserve"> “</w:t>
      </w:r>
      <w:r w:rsidR="000530E9" w:rsidRPr="000530E9">
        <w:rPr>
          <w:rFonts w:ascii="Palatino Linotype" w:eastAsiaTheme="minorHAnsi" w:hAnsi="Palatino Linotype" w:cs="Arial"/>
          <w:b/>
          <w:bCs/>
          <w:i/>
          <w:lang w:eastAsia="en-US"/>
        </w:rPr>
        <w:t xml:space="preserve">recibos de ingresos res </w:t>
      </w:r>
      <w:proofErr w:type="spellStart"/>
      <w:r w:rsidR="000530E9" w:rsidRPr="000530E9">
        <w:rPr>
          <w:rFonts w:ascii="Palatino Linotype" w:eastAsiaTheme="minorHAnsi" w:hAnsi="Palatino Linotype" w:cs="Arial"/>
          <w:b/>
          <w:bCs/>
          <w:i/>
          <w:lang w:eastAsia="en-US"/>
        </w:rPr>
        <w:t>solic</w:t>
      </w:r>
      <w:proofErr w:type="spellEnd"/>
      <w:r w:rsidR="000530E9" w:rsidRPr="000530E9">
        <w:rPr>
          <w:rFonts w:ascii="Palatino Linotype" w:eastAsiaTheme="minorHAnsi" w:hAnsi="Palatino Linotype" w:cs="Arial"/>
          <w:b/>
          <w:bCs/>
          <w:i/>
          <w:lang w:eastAsia="en-US"/>
        </w:rPr>
        <w:t xml:space="preserve"> 005.pdf</w:t>
      </w:r>
      <w:r w:rsidR="000530E9">
        <w:rPr>
          <w:rFonts w:ascii="Palatino Linotype" w:eastAsiaTheme="minorHAnsi" w:hAnsi="Palatino Linotype" w:cs="Arial"/>
          <w:i/>
          <w:lang w:eastAsia="en-US"/>
        </w:rPr>
        <w:t>”</w:t>
      </w:r>
      <w:r w:rsidR="00DC1583" w:rsidRPr="00747344">
        <w:rPr>
          <w:rFonts w:ascii="Palatino Linotype" w:eastAsiaTheme="minorHAnsi" w:hAnsi="Palatino Linotype" w:cs="Arial"/>
          <w:i/>
          <w:lang w:eastAsia="en-US"/>
        </w:rPr>
        <w:t>;</w:t>
      </w:r>
      <w:r w:rsidR="00DC1583" w:rsidRPr="00747344">
        <w:rPr>
          <w:rFonts w:ascii="Palatino Linotype" w:eastAsiaTheme="minorHAnsi" w:hAnsi="Palatino Linotype" w:cs="Arial"/>
          <w:lang w:eastAsia="en-US"/>
        </w:rPr>
        <w:t xml:space="preserve"> cuyo contenido no se inserta por ser del conocim</w:t>
      </w:r>
      <w:r w:rsidR="00521A38" w:rsidRPr="00747344">
        <w:rPr>
          <w:rFonts w:ascii="Palatino Linotype" w:eastAsiaTheme="minorHAnsi" w:hAnsi="Palatino Linotype" w:cs="Arial"/>
          <w:lang w:eastAsia="en-US"/>
        </w:rPr>
        <w:t>iento de las partes;</w:t>
      </w:r>
      <w:r w:rsidR="001D2DE0" w:rsidRPr="00747344">
        <w:rPr>
          <w:rFonts w:ascii="Palatino Linotype" w:eastAsiaTheme="minorHAnsi" w:hAnsi="Palatino Linotype" w:cs="Arial"/>
          <w:lang w:eastAsia="en-US"/>
        </w:rPr>
        <w:t xml:space="preserve"> sin embargo, será</w:t>
      </w:r>
      <w:r w:rsidR="005F1F89" w:rsidRPr="00747344">
        <w:rPr>
          <w:rFonts w:ascii="Palatino Linotype" w:eastAsiaTheme="minorHAnsi" w:hAnsi="Palatino Linotype" w:cs="Arial"/>
          <w:lang w:eastAsia="en-US"/>
        </w:rPr>
        <w:t>n</w:t>
      </w:r>
      <w:r w:rsidR="00DC1583" w:rsidRPr="00747344">
        <w:rPr>
          <w:rFonts w:ascii="Palatino Linotype" w:eastAsiaTheme="minorHAnsi" w:hAnsi="Palatino Linotype" w:cs="Arial"/>
          <w:lang w:eastAsia="en-US"/>
        </w:rPr>
        <w:t xml:space="preserve"> motivo de estudio en el Considerado respectivo. </w:t>
      </w:r>
    </w:p>
    <w:p w14:paraId="43296954" w14:textId="77777777" w:rsidR="004309A2" w:rsidRPr="00747344" w:rsidRDefault="004309A2" w:rsidP="004309A2">
      <w:pPr>
        <w:spacing w:line="360" w:lineRule="auto"/>
        <w:jc w:val="both"/>
        <w:rPr>
          <w:rFonts w:ascii="Palatino Linotype" w:hAnsi="Palatino Linotype"/>
          <w:szCs w:val="22"/>
        </w:rPr>
      </w:pPr>
    </w:p>
    <w:p w14:paraId="26BA9967" w14:textId="054D562C"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TERCERO.</w:t>
      </w:r>
      <w:r w:rsidR="0029071C" w:rsidRPr="00747344">
        <w:rPr>
          <w:rFonts w:ascii="Palatino Linotype" w:eastAsiaTheme="minorHAnsi" w:hAnsi="Palatino Linotype" w:cs="Arial"/>
          <w:b/>
          <w:sz w:val="28"/>
          <w:lang w:eastAsia="en-US"/>
        </w:rPr>
        <w:t xml:space="preserve"> Del recurso de revisión.</w:t>
      </w:r>
    </w:p>
    <w:p w14:paraId="5F9BCEBF" w14:textId="7230CB37" w:rsidR="00CC0B81" w:rsidRPr="00747344" w:rsidRDefault="0029071C" w:rsidP="00CC0B81">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Inconforme con la respuesta por parte del </w:t>
      </w:r>
      <w:r w:rsidRPr="00747344">
        <w:rPr>
          <w:rFonts w:ascii="Palatino Linotype" w:eastAsiaTheme="minorHAnsi" w:hAnsi="Palatino Linotype" w:cs="Arial"/>
          <w:b/>
          <w:lang w:eastAsia="en-US"/>
        </w:rPr>
        <w:t>Sujeto Obligado</w:t>
      </w:r>
      <w:r w:rsidRPr="00747344">
        <w:rPr>
          <w:rFonts w:ascii="Palatino Linotype" w:eastAsiaTheme="minorHAnsi" w:hAnsi="Palatino Linotype" w:cs="Arial"/>
          <w:lang w:eastAsia="en-US"/>
        </w:rPr>
        <w:t xml:space="preserve">, </w:t>
      </w:r>
      <w:r w:rsidR="00E250C8" w:rsidRPr="00747344">
        <w:rPr>
          <w:rFonts w:ascii="Palatino Linotype" w:eastAsiaTheme="minorHAnsi" w:hAnsi="Palatino Linotype" w:cs="Arial"/>
          <w:lang w:eastAsia="en-US"/>
        </w:rPr>
        <w:t>el</w:t>
      </w:r>
      <w:r w:rsidRPr="00747344">
        <w:rPr>
          <w:rFonts w:ascii="Palatino Linotype" w:eastAsiaTheme="minorHAnsi" w:hAnsi="Palatino Linotype" w:cs="Arial"/>
          <w:lang w:eastAsia="en-US"/>
        </w:rPr>
        <w:t xml:space="preserve"> ahora </w:t>
      </w:r>
      <w:r w:rsidRPr="00747344">
        <w:rPr>
          <w:rFonts w:ascii="Palatino Linotype" w:eastAsiaTheme="minorHAnsi" w:hAnsi="Palatino Linotype" w:cs="Arial"/>
          <w:b/>
          <w:lang w:eastAsia="en-US"/>
        </w:rPr>
        <w:t>Recurrente</w:t>
      </w:r>
      <w:r w:rsidRPr="00747344">
        <w:rPr>
          <w:rFonts w:ascii="Palatino Linotype" w:eastAsiaTheme="minorHAnsi" w:hAnsi="Palatino Linotype" w:cs="Arial"/>
          <w:lang w:eastAsia="en-US"/>
        </w:rPr>
        <w:t xml:space="preserve"> interpuso el presente recurso de revisión en fecha </w:t>
      </w:r>
      <w:r w:rsidR="000530E9">
        <w:rPr>
          <w:rFonts w:ascii="Palatino Linotype" w:eastAsiaTheme="minorHAnsi" w:hAnsi="Palatino Linotype" w:cs="Arial"/>
          <w:lang w:eastAsia="en-US"/>
        </w:rPr>
        <w:t>quince de febrero</w:t>
      </w:r>
      <w:r w:rsidR="005573EA" w:rsidRPr="00747344">
        <w:rPr>
          <w:rFonts w:ascii="Palatino Linotype" w:eastAsiaTheme="minorHAnsi" w:hAnsi="Palatino Linotype" w:cs="Arial"/>
          <w:lang w:eastAsia="en-US"/>
        </w:rPr>
        <w:t xml:space="preserve"> de dos mil veinticinco</w:t>
      </w:r>
      <w:r w:rsidRPr="00747344">
        <w:rPr>
          <w:rFonts w:ascii="Palatino Linotype" w:eastAsiaTheme="minorHAnsi" w:hAnsi="Palatino Linotype" w:cs="Arial"/>
          <w:lang w:eastAsia="en-US"/>
        </w:rPr>
        <w:t>, el cual fue registrado</w:t>
      </w:r>
      <w:r w:rsidRPr="00747344">
        <w:rPr>
          <w:rFonts w:ascii="Palatino Linotype" w:eastAsiaTheme="minorHAnsi" w:hAnsi="Palatino Linotype" w:cs="Arial"/>
          <w:b/>
          <w:lang w:eastAsia="en-US"/>
        </w:rPr>
        <w:t xml:space="preserve"> </w:t>
      </w:r>
      <w:r w:rsidRPr="00747344">
        <w:rPr>
          <w:rFonts w:ascii="Palatino Linotype" w:eastAsiaTheme="minorHAnsi" w:hAnsi="Palatino Linotype" w:cs="Arial"/>
          <w:lang w:eastAsia="en-US"/>
        </w:rPr>
        <w:t xml:space="preserve">en el sistema electrónico con el expediente número </w:t>
      </w:r>
      <w:r w:rsidR="000530E9" w:rsidRPr="000530E9">
        <w:rPr>
          <w:rFonts w:ascii="Palatino Linotype" w:eastAsiaTheme="minorHAnsi" w:hAnsi="Palatino Linotype" w:cs="Arial"/>
          <w:b/>
          <w:bCs/>
        </w:rPr>
        <w:t>01460/INFOEM/IP/RR/2025</w:t>
      </w:r>
      <w:r w:rsidRPr="00747344">
        <w:rPr>
          <w:rFonts w:ascii="Palatino Linotype" w:eastAsiaTheme="minorHAnsi" w:hAnsi="Palatino Linotype" w:cs="Arial"/>
          <w:lang w:eastAsia="en-US"/>
        </w:rPr>
        <w:t>, en el cual aduce, las siguientes manifestaciones:</w:t>
      </w:r>
    </w:p>
    <w:p w14:paraId="7757566A" w14:textId="77777777" w:rsidR="00676631" w:rsidRPr="00747344" w:rsidRDefault="00676631" w:rsidP="00CC0B81">
      <w:pPr>
        <w:spacing w:line="360" w:lineRule="auto"/>
        <w:jc w:val="both"/>
        <w:rPr>
          <w:rFonts w:ascii="Palatino Linotype" w:eastAsiaTheme="minorHAnsi" w:hAnsi="Palatino Linotype" w:cs="Arial"/>
          <w:lang w:eastAsia="en-US"/>
        </w:rPr>
      </w:pPr>
    </w:p>
    <w:p w14:paraId="6C9B2953" w14:textId="1258C7DC" w:rsidR="004309A2" w:rsidRPr="00747344" w:rsidRDefault="0029071C" w:rsidP="00EC4D60">
      <w:pPr>
        <w:numPr>
          <w:ilvl w:val="0"/>
          <w:numId w:val="1"/>
        </w:numPr>
        <w:spacing w:line="259" w:lineRule="auto"/>
        <w:jc w:val="both"/>
        <w:rPr>
          <w:rFonts w:ascii="Palatino Linotype" w:hAnsi="Palatino Linotype" w:cs="Arial"/>
          <w:b/>
          <w:sz w:val="26"/>
          <w:szCs w:val="26"/>
        </w:rPr>
      </w:pPr>
      <w:r w:rsidRPr="00747344">
        <w:rPr>
          <w:rFonts w:ascii="Palatino Linotype" w:hAnsi="Palatino Linotype" w:cs="Arial"/>
          <w:b/>
          <w:sz w:val="26"/>
          <w:szCs w:val="26"/>
        </w:rPr>
        <w:t>Acto Impugnado:</w:t>
      </w:r>
      <w:r w:rsidR="0003609F" w:rsidRPr="00747344">
        <w:rPr>
          <w:rFonts w:ascii="Palatino Linotype" w:hAnsi="Palatino Linotype" w:cs="Arial"/>
          <w:b/>
          <w:sz w:val="26"/>
          <w:szCs w:val="26"/>
        </w:rPr>
        <w:t xml:space="preserve"> </w:t>
      </w:r>
      <w:r w:rsidRPr="00747344">
        <w:rPr>
          <w:rFonts w:ascii="Palatino Linotype" w:eastAsiaTheme="minorHAnsi" w:hAnsi="Palatino Linotype" w:cstheme="minorBidi"/>
          <w:i/>
          <w:color w:val="000000"/>
          <w:sz w:val="22"/>
          <w:szCs w:val="22"/>
          <w:lang w:eastAsia="en-US"/>
        </w:rPr>
        <w:t>“</w:t>
      </w:r>
      <w:r w:rsidR="000530E9" w:rsidRPr="000530E9">
        <w:rPr>
          <w:rFonts w:ascii="Palatino Linotype" w:eastAsiaTheme="minorHAnsi" w:hAnsi="Palatino Linotype" w:cstheme="minorBidi"/>
          <w:i/>
          <w:color w:val="000000"/>
          <w:sz w:val="22"/>
          <w:szCs w:val="22"/>
          <w:lang w:eastAsia="en-US"/>
        </w:rPr>
        <w:t>falta de información</w:t>
      </w:r>
      <w:r w:rsidRPr="00747344">
        <w:rPr>
          <w:rFonts w:ascii="Palatino Linotype" w:eastAsiaTheme="minorHAnsi" w:hAnsi="Palatino Linotype" w:cstheme="minorBidi"/>
          <w:i/>
          <w:color w:val="000000"/>
          <w:sz w:val="22"/>
          <w:szCs w:val="22"/>
          <w:lang w:eastAsia="en-US"/>
        </w:rPr>
        <w:t>” (Sic).</w:t>
      </w:r>
    </w:p>
    <w:p w14:paraId="178D4912" w14:textId="77777777" w:rsidR="00521A38" w:rsidRPr="00747344" w:rsidRDefault="00521A38" w:rsidP="00521A38">
      <w:pPr>
        <w:spacing w:line="259" w:lineRule="auto"/>
        <w:ind w:left="720"/>
        <w:jc w:val="both"/>
        <w:rPr>
          <w:rFonts w:ascii="Palatino Linotype" w:hAnsi="Palatino Linotype" w:cs="Arial"/>
          <w:b/>
          <w:sz w:val="26"/>
          <w:szCs w:val="26"/>
        </w:rPr>
      </w:pPr>
    </w:p>
    <w:p w14:paraId="03467F7F" w14:textId="58EF6D76" w:rsidR="005573EA" w:rsidRPr="00747344" w:rsidRDefault="0029071C" w:rsidP="005573EA">
      <w:pPr>
        <w:numPr>
          <w:ilvl w:val="0"/>
          <w:numId w:val="1"/>
        </w:numPr>
        <w:spacing w:line="259" w:lineRule="auto"/>
        <w:jc w:val="both"/>
        <w:rPr>
          <w:rFonts w:ascii="Palatino Linotype" w:hAnsi="Palatino Linotype" w:cs="Arial"/>
          <w:b/>
          <w:sz w:val="26"/>
          <w:szCs w:val="26"/>
        </w:rPr>
      </w:pPr>
      <w:r w:rsidRPr="00747344">
        <w:rPr>
          <w:rFonts w:ascii="Palatino Linotype" w:hAnsi="Palatino Linotype" w:cs="Arial"/>
          <w:b/>
          <w:sz w:val="26"/>
          <w:szCs w:val="26"/>
        </w:rPr>
        <w:lastRenderedPageBreak/>
        <w:t>Razones o Motivos de Inconformidad</w:t>
      </w:r>
      <w:r w:rsidR="0003609F" w:rsidRPr="00747344">
        <w:rPr>
          <w:rFonts w:ascii="Palatino Linotype" w:hAnsi="Palatino Linotype" w:cs="Arial"/>
          <w:sz w:val="26"/>
          <w:szCs w:val="26"/>
        </w:rPr>
        <w:t xml:space="preserve">: </w:t>
      </w:r>
      <w:r w:rsidR="005573EA" w:rsidRPr="00747344">
        <w:rPr>
          <w:rFonts w:ascii="Palatino Linotype" w:eastAsiaTheme="minorHAnsi" w:hAnsi="Palatino Linotype" w:cstheme="minorBidi"/>
          <w:i/>
          <w:color w:val="000000"/>
          <w:sz w:val="22"/>
          <w:szCs w:val="22"/>
          <w:lang w:eastAsia="en-US"/>
        </w:rPr>
        <w:t>“</w:t>
      </w:r>
      <w:r w:rsidR="000530E9" w:rsidRPr="000530E9">
        <w:rPr>
          <w:rFonts w:ascii="Palatino Linotype" w:eastAsiaTheme="minorHAnsi" w:hAnsi="Palatino Linotype" w:cstheme="minorBidi"/>
          <w:i/>
          <w:color w:val="000000"/>
          <w:sz w:val="22"/>
          <w:szCs w:val="22"/>
          <w:lang w:eastAsia="en-US"/>
        </w:rPr>
        <w:t xml:space="preserve">no se entregaron las partes de novedades solicitadas y no generaron correctamente las versiones </w:t>
      </w:r>
      <w:proofErr w:type="spellStart"/>
      <w:r w:rsidR="000530E9" w:rsidRPr="000530E9">
        <w:rPr>
          <w:rFonts w:ascii="Palatino Linotype" w:eastAsiaTheme="minorHAnsi" w:hAnsi="Palatino Linotype" w:cstheme="minorBidi"/>
          <w:i/>
          <w:color w:val="000000"/>
          <w:sz w:val="22"/>
          <w:szCs w:val="22"/>
          <w:lang w:eastAsia="en-US"/>
        </w:rPr>
        <w:t>publicas</w:t>
      </w:r>
      <w:proofErr w:type="spellEnd"/>
      <w:r w:rsidR="000530E9" w:rsidRPr="000530E9">
        <w:rPr>
          <w:rFonts w:ascii="Palatino Linotype" w:eastAsiaTheme="minorHAnsi" w:hAnsi="Palatino Linotype" w:cstheme="minorBidi"/>
          <w:i/>
          <w:color w:val="000000"/>
          <w:sz w:val="22"/>
          <w:szCs w:val="22"/>
          <w:lang w:eastAsia="en-US"/>
        </w:rPr>
        <w:t xml:space="preserve"> de los recibos emitidos</w:t>
      </w:r>
      <w:r w:rsidR="005573EA" w:rsidRPr="00747344">
        <w:rPr>
          <w:rFonts w:ascii="Palatino Linotype" w:eastAsiaTheme="minorHAnsi" w:hAnsi="Palatino Linotype" w:cstheme="minorBidi"/>
          <w:i/>
          <w:color w:val="000000"/>
          <w:sz w:val="22"/>
          <w:szCs w:val="22"/>
          <w:lang w:eastAsia="en-US"/>
        </w:rPr>
        <w:t>” (Sic).</w:t>
      </w:r>
    </w:p>
    <w:p w14:paraId="2238EB04" w14:textId="4295CB6E" w:rsidR="00E74701" w:rsidRPr="00747344" w:rsidRDefault="00E74701" w:rsidP="005573EA">
      <w:pPr>
        <w:pStyle w:val="Prrafodelista"/>
        <w:spacing w:line="276" w:lineRule="auto"/>
        <w:ind w:left="720"/>
        <w:jc w:val="both"/>
        <w:rPr>
          <w:rFonts w:ascii="Palatino Linotype" w:hAnsi="Palatino Linotype"/>
          <w:i/>
          <w:sz w:val="26"/>
          <w:szCs w:val="26"/>
        </w:rPr>
      </w:pPr>
    </w:p>
    <w:p w14:paraId="7C9CCA1F" w14:textId="77777777" w:rsidR="004309A2" w:rsidRPr="00747344" w:rsidRDefault="004309A2" w:rsidP="0029071C">
      <w:pPr>
        <w:spacing w:line="360" w:lineRule="auto"/>
        <w:jc w:val="both"/>
        <w:rPr>
          <w:rFonts w:ascii="Palatino Linotype" w:eastAsiaTheme="minorHAnsi" w:hAnsi="Palatino Linotype" w:cs="Arial"/>
          <w:b/>
          <w:lang w:eastAsia="en-US"/>
        </w:rPr>
      </w:pPr>
    </w:p>
    <w:p w14:paraId="26030704" w14:textId="385CF4D9"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CUAR</w:t>
      </w:r>
      <w:r w:rsidR="00B250D7" w:rsidRPr="00747344">
        <w:rPr>
          <w:rFonts w:ascii="Palatino Linotype" w:eastAsiaTheme="minorHAnsi" w:hAnsi="Palatino Linotype" w:cs="Arial"/>
          <w:b/>
          <w:sz w:val="28"/>
          <w:lang w:eastAsia="en-US"/>
        </w:rPr>
        <w:t>T</w:t>
      </w:r>
      <w:r w:rsidR="0029071C" w:rsidRPr="00747344">
        <w:rPr>
          <w:rFonts w:ascii="Palatino Linotype" w:eastAsiaTheme="minorHAnsi" w:hAnsi="Palatino Linotype" w:cs="Arial"/>
          <w:b/>
          <w:sz w:val="28"/>
          <w:lang w:eastAsia="en-US"/>
        </w:rPr>
        <w:t>O. Del turno del recurso de revisión.</w:t>
      </w:r>
    </w:p>
    <w:p w14:paraId="5D30F2C0" w14:textId="31683388" w:rsidR="00B250D7" w:rsidRPr="00747344" w:rsidRDefault="0029071C" w:rsidP="00DC1583">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Medio de impugnación </w:t>
      </w:r>
      <w:r w:rsidR="00E74701" w:rsidRPr="00747344">
        <w:rPr>
          <w:rFonts w:ascii="Palatino Linotype" w:eastAsiaTheme="minorHAnsi" w:hAnsi="Palatino Linotype" w:cs="Arial"/>
          <w:lang w:eastAsia="en-US"/>
        </w:rPr>
        <w:t>que le fue turnado al</w:t>
      </w:r>
      <w:r w:rsidRPr="00747344">
        <w:rPr>
          <w:rFonts w:ascii="Palatino Linotype" w:eastAsiaTheme="minorHAnsi" w:hAnsi="Palatino Linotype" w:cs="Arial"/>
          <w:lang w:eastAsia="en-US"/>
        </w:rPr>
        <w:t xml:space="preserve"> </w:t>
      </w:r>
      <w:r w:rsidR="00E74701" w:rsidRPr="00747344">
        <w:rPr>
          <w:rFonts w:ascii="Palatino Linotype" w:eastAsiaTheme="minorHAnsi" w:hAnsi="Palatino Linotype" w:cs="Arial"/>
          <w:lang w:eastAsia="en-US"/>
        </w:rPr>
        <w:t>Comisionado Presidente</w:t>
      </w:r>
      <w:r w:rsidRPr="00747344">
        <w:rPr>
          <w:rFonts w:ascii="Palatino Linotype" w:eastAsiaTheme="minorHAnsi" w:hAnsi="Palatino Linotype" w:cs="Arial"/>
          <w:lang w:eastAsia="en-US"/>
        </w:rPr>
        <w:t xml:space="preserve"> </w:t>
      </w:r>
      <w:r w:rsidR="00E74701" w:rsidRPr="00747344">
        <w:rPr>
          <w:rFonts w:ascii="Palatino Linotype" w:eastAsiaTheme="minorHAnsi" w:hAnsi="Palatino Linotype" w:cs="Arial"/>
          <w:b/>
          <w:lang w:eastAsia="en-US"/>
        </w:rPr>
        <w:t>José Martínez Vilchis</w:t>
      </w:r>
      <w:r w:rsidRPr="00747344">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530E9">
        <w:rPr>
          <w:rFonts w:ascii="Palatino Linotype" w:eastAsiaTheme="minorHAnsi" w:hAnsi="Palatino Linotype" w:cs="Arial"/>
          <w:lang w:eastAsia="en-US"/>
        </w:rPr>
        <w:t>veinte de febrero</w:t>
      </w:r>
      <w:r w:rsidR="008D4F13" w:rsidRPr="00747344">
        <w:rPr>
          <w:rFonts w:ascii="Palatino Linotype" w:eastAsiaTheme="minorHAnsi" w:hAnsi="Palatino Linotype" w:cs="Arial"/>
          <w:lang w:eastAsia="en-US"/>
        </w:rPr>
        <w:t xml:space="preserve"> de dos mil </w:t>
      </w:r>
      <w:r w:rsidR="005573EA" w:rsidRPr="00747344">
        <w:rPr>
          <w:rFonts w:ascii="Palatino Linotype" w:eastAsiaTheme="minorHAnsi" w:hAnsi="Palatino Linotype" w:cs="Arial"/>
          <w:lang w:eastAsia="en-US"/>
        </w:rPr>
        <w:t>veinticinco</w:t>
      </w:r>
      <w:r w:rsidRPr="00747344">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9DDA8D6" w14:textId="77777777" w:rsidR="00BA27FC" w:rsidRPr="00747344" w:rsidRDefault="00BA27FC" w:rsidP="00DC1583">
      <w:pPr>
        <w:spacing w:line="360" w:lineRule="auto"/>
        <w:jc w:val="both"/>
        <w:rPr>
          <w:rFonts w:ascii="Palatino Linotype" w:eastAsiaTheme="minorHAnsi" w:hAnsi="Palatino Linotype" w:cs="Arial"/>
          <w:lang w:eastAsia="en-US"/>
        </w:rPr>
      </w:pPr>
    </w:p>
    <w:p w14:paraId="07A2E19A" w14:textId="211E7AFF" w:rsidR="0029071C" w:rsidRPr="00747344" w:rsidRDefault="00EC4D60" w:rsidP="0029071C">
      <w:pPr>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QUIN</w:t>
      </w:r>
      <w:r w:rsidR="00B250D7" w:rsidRPr="00747344">
        <w:rPr>
          <w:rFonts w:ascii="Palatino Linotype" w:eastAsiaTheme="minorHAnsi" w:hAnsi="Palatino Linotype" w:cs="Arial"/>
          <w:b/>
          <w:sz w:val="28"/>
          <w:lang w:eastAsia="en-US"/>
        </w:rPr>
        <w:t>T</w:t>
      </w:r>
      <w:r w:rsidR="0029071C" w:rsidRPr="00747344">
        <w:rPr>
          <w:rFonts w:ascii="Palatino Linotype" w:eastAsiaTheme="minorHAnsi" w:hAnsi="Palatino Linotype" w:cs="Arial"/>
          <w:b/>
          <w:sz w:val="28"/>
          <w:lang w:eastAsia="en-US"/>
        </w:rPr>
        <w:t>O. De la etapa de manifestaciones y/o alegatos.</w:t>
      </w:r>
    </w:p>
    <w:p w14:paraId="10271E82" w14:textId="77777777" w:rsidR="000530E9" w:rsidRDefault="000530E9" w:rsidP="000530E9">
      <w:pPr>
        <w:spacing w:line="360" w:lineRule="auto"/>
        <w:jc w:val="both"/>
        <w:rPr>
          <w:rFonts w:ascii="Palatino Linotype" w:eastAsia="Calibri" w:hAnsi="Palatino Linotype" w:cs="Arial"/>
          <w:szCs w:val="22"/>
        </w:rPr>
      </w:pPr>
      <w:r w:rsidRPr="000530E9">
        <w:rPr>
          <w:rFonts w:ascii="Palatino Linotype" w:eastAsia="Calibri" w:hAnsi="Palatino Linotype" w:cs="Arial"/>
          <w:szCs w:val="22"/>
        </w:rPr>
        <w:t xml:space="preserve">Así, una vez transcurrido el término legal referido, </w:t>
      </w:r>
      <w:r w:rsidRPr="000530E9">
        <w:rPr>
          <w:rFonts w:ascii="Palatino Linotype" w:eastAsia="Calibri" w:hAnsi="Palatino Linotype" w:cs="Arial"/>
          <w:b/>
          <w:szCs w:val="22"/>
        </w:rPr>
        <w:t xml:space="preserve">El Sujeto Obligado </w:t>
      </w:r>
      <w:r w:rsidRPr="000530E9">
        <w:rPr>
          <w:rFonts w:ascii="Palatino Linotype" w:eastAsia="Calibri" w:hAnsi="Palatino Linotype" w:cs="Arial"/>
          <w:szCs w:val="22"/>
        </w:rPr>
        <w:t xml:space="preserve">fue omiso en remitir su informe justificado; por otra parte, la parte </w:t>
      </w:r>
      <w:r w:rsidRPr="000530E9">
        <w:rPr>
          <w:rFonts w:ascii="Palatino Linotype" w:eastAsia="Calibri" w:hAnsi="Palatino Linotype" w:cs="Arial"/>
          <w:b/>
          <w:szCs w:val="22"/>
        </w:rPr>
        <w:t>Recurrente</w:t>
      </w:r>
      <w:r w:rsidRPr="000530E9">
        <w:rPr>
          <w:rFonts w:ascii="Palatino Linotype" w:eastAsia="Calibri" w:hAnsi="Palatino Linotype" w:cs="Arial"/>
          <w:szCs w:val="22"/>
        </w:rPr>
        <w:t>, tampoco remitió alegatos, pruebas o manifestaciones, de conformidad con la siguiente captura de pantalla:</w:t>
      </w:r>
    </w:p>
    <w:p w14:paraId="56418D0C" w14:textId="77777777" w:rsidR="000530E9" w:rsidRDefault="000530E9" w:rsidP="000530E9">
      <w:pPr>
        <w:spacing w:line="360" w:lineRule="auto"/>
        <w:jc w:val="both"/>
        <w:rPr>
          <w:rFonts w:ascii="Palatino Linotype" w:eastAsia="Calibri" w:hAnsi="Palatino Linotype" w:cs="Arial"/>
          <w:szCs w:val="22"/>
        </w:rPr>
      </w:pPr>
    </w:p>
    <w:p w14:paraId="6F4D85AB" w14:textId="1CD97DA4" w:rsidR="000530E9" w:rsidRPr="000530E9" w:rsidRDefault="000530E9" w:rsidP="000530E9">
      <w:pPr>
        <w:spacing w:line="360" w:lineRule="auto"/>
        <w:jc w:val="both"/>
        <w:rPr>
          <w:rFonts w:ascii="Palatino Linotype" w:eastAsia="Calibri" w:hAnsi="Palatino Linotype" w:cs="Arial"/>
          <w:szCs w:val="22"/>
        </w:rPr>
      </w:pPr>
      <w:r w:rsidRPr="000530E9">
        <w:rPr>
          <w:rFonts w:ascii="Palatino Linotype" w:eastAsia="Calibri" w:hAnsi="Palatino Linotype" w:cs="Arial"/>
          <w:noProof/>
          <w:szCs w:val="22"/>
          <w:lang w:val="es-MX"/>
        </w:rPr>
        <w:drawing>
          <wp:inline distT="0" distB="0" distL="0" distR="0" wp14:anchorId="5EB5AEDA" wp14:editId="7BE2E76A">
            <wp:extent cx="5791835" cy="1594485"/>
            <wp:effectExtent l="190500" t="190500" r="189865" b="196215"/>
            <wp:docPr id="1253969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9957" name=""/>
                    <pic:cNvPicPr/>
                  </pic:nvPicPr>
                  <pic:blipFill>
                    <a:blip r:embed="rId8"/>
                    <a:stretch>
                      <a:fillRect/>
                    </a:stretch>
                  </pic:blipFill>
                  <pic:spPr>
                    <a:xfrm>
                      <a:off x="0" y="0"/>
                      <a:ext cx="5791835" cy="1594485"/>
                    </a:xfrm>
                    <a:prstGeom prst="rect">
                      <a:avLst/>
                    </a:prstGeom>
                    <a:ln>
                      <a:noFill/>
                    </a:ln>
                    <a:effectLst>
                      <a:outerShdw blurRad="190500" algn="tl" rotWithShape="0">
                        <a:srgbClr val="000000">
                          <a:alpha val="70000"/>
                        </a:srgbClr>
                      </a:outerShdw>
                    </a:effectLst>
                  </pic:spPr>
                </pic:pic>
              </a:graphicData>
            </a:graphic>
          </wp:inline>
        </w:drawing>
      </w:r>
    </w:p>
    <w:p w14:paraId="7C2D0257" w14:textId="77777777" w:rsidR="004D2536" w:rsidRPr="00747344" w:rsidRDefault="004D2536" w:rsidP="00FE046B">
      <w:pPr>
        <w:spacing w:line="360" w:lineRule="auto"/>
        <w:jc w:val="both"/>
        <w:rPr>
          <w:rFonts w:ascii="Palatino Linotype" w:eastAsiaTheme="minorHAnsi" w:hAnsi="Palatino Linotype" w:cs="Arial"/>
          <w:lang w:eastAsia="en-US"/>
        </w:rPr>
      </w:pPr>
    </w:p>
    <w:p w14:paraId="72EC34D8" w14:textId="1573B1DF" w:rsidR="0029071C" w:rsidRPr="00747344" w:rsidRDefault="00EC4D60" w:rsidP="0029071C">
      <w:pPr>
        <w:tabs>
          <w:tab w:val="left" w:pos="3206"/>
        </w:tabs>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lastRenderedPageBreak/>
        <w:t>SEXT</w:t>
      </w:r>
      <w:r w:rsidR="0029071C" w:rsidRPr="00747344">
        <w:rPr>
          <w:rFonts w:ascii="Palatino Linotype" w:eastAsiaTheme="minorHAnsi" w:hAnsi="Palatino Linotype" w:cs="Arial"/>
          <w:b/>
          <w:sz w:val="28"/>
          <w:lang w:eastAsia="en-US"/>
        </w:rPr>
        <w:t>O. Del cierre de instrucción.</w:t>
      </w:r>
      <w:r w:rsidR="0029071C" w:rsidRPr="00747344">
        <w:rPr>
          <w:rFonts w:ascii="Palatino Linotype" w:eastAsiaTheme="minorHAnsi" w:hAnsi="Palatino Linotype" w:cs="Arial"/>
          <w:b/>
          <w:sz w:val="28"/>
          <w:lang w:eastAsia="en-US"/>
        </w:rPr>
        <w:tab/>
      </w:r>
    </w:p>
    <w:p w14:paraId="6AB435C8" w14:textId="110C42BD" w:rsidR="0029071C" w:rsidRDefault="0029071C" w:rsidP="0029071C">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Así, una vez transcurrido el término legal, </w:t>
      </w:r>
      <w:r w:rsidR="00DC1583" w:rsidRPr="00747344">
        <w:rPr>
          <w:rFonts w:ascii="Palatino Linotype" w:eastAsiaTheme="minorHAnsi" w:hAnsi="Palatino Linotype" w:cs="Arial"/>
          <w:lang w:eastAsia="en-US"/>
        </w:rPr>
        <w:t>permitió decretarse</w:t>
      </w:r>
      <w:r w:rsidRPr="00747344">
        <w:rPr>
          <w:rFonts w:ascii="Palatino Linotype" w:eastAsiaTheme="minorHAnsi" w:hAnsi="Palatino Linotype" w:cs="Arial"/>
          <w:lang w:eastAsia="en-US"/>
        </w:rPr>
        <w:t xml:space="preserve"> el cierre de instrucción en fecha </w:t>
      </w:r>
      <w:r w:rsidR="000530E9">
        <w:rPr>
          <w:rFonts w:ascii="Palatino Linotype" w:eastAsiaTheme="minorHAnsi" w:hAnsi="Palatino Linotype" w:cs="Arial"/>
          <w:lang w:eastAsia="en-US"/>
        </w:rPr>
        <w:t>veintiséis de marzo</w:t>
      </w:r>
      <w:r w:rsidR="00AF0D52" w:rsidRPr="00747344">
        <w:rPr>
          <w:rFonts w:ascii="Palatino Linotype" w:eastAsiaTheme="minorHAnsi" w:hAnsi="Palatino Linotype" w:cs="Arial"/>
          <w:lang w:eastAsia="en-US"/>
        </w:rPr>
        <w:t xml:space="preserve"> de dos mil veinticinco</w:t>
      </w:r>
      <w:r w:rsidRPr="00747344">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53CD0D06" w14:textId="77777777" w:rsidR="000530E9" w:rsidRDefault="000530E9" w:rsidP="0029071C">
      <w:pPr>
        <w:spacing w:line="360" w:lineRule="auto"/>
        <w:jc w:val="both"/>
        <w:rPr>
          <w:rFonts w:ascii="Palatino Linotype" w:eastAsiaTheme="minorHAnsi" w:hAnsi="Palatino Linotype" w:cs="Arial"/>
          <w:lang w:eastAsia="en-US"/>
        </w:rPr>
      </w:pPr>
    </w:p>
    <w:p w14:paraId="1EDEE937" w14:textId="77777777" w:rsidR="000530E9" w:rsidRPr="00BC49AF" w:rsidRDefault="000530E9" w:rsidP="000530E9">
      <w:pPr>
        <w:pBdr>
          <w:top w:val="nil"/>
          <w:left w:val="nil"/>
          <w:bottom w:val="nil"/>
          <w:right w:val="nil"/>
          <w:between w:val="nil"/>
        </w:pBdr>
        <w:spacing w:line="360" w:lineRule="auto"/>
        <w:contextualSpacing/>
        <w:jc w:val="both"/>
        <w:rPr>
          <w:rFonts w:ascii="Palatino Linotype" w:eastAsia="Calibri" w:hAnsi="Palatino Linotype" w:cs="Calibri"/>
          <w:b/>
          <w:sz w:val="26"/>
          <w:szCs w:val="26"/>
        </w:rPr>
      </w:pPr>
      <w:r w:rsidRPr="00BC49AF">
        <w:rPr>
          <w:rFonts w:ascii="Palatino Linotype" w:eastAsia="Calibri" w:hAnsi="Palatino Linotype" w:cs="Calibri"/>
          <w:b/>
          <w:sz w:val="26"/>
          <w:szCs w:val="26"/>
        </w:rPr>
        <w:t>SÉPTIMO. De la ampliación del término para resolver.</w:t>
      </w:r>
    </w:p>
    <w:p w14:paraId="68A5A3DE" w14:textId="3FE6C01E" w:rsidR="000530E9" w:rsidRPr="00BC49AF" w:rsidRDefault="000530E9" w:rsidP="000530E9">
      <w:pPr>
        <w:spacing w:line="360" w:lineRule="auto"/>
        <w:jc w:val="both"/>
        <w:rPr>
          <w:rFonts w:ascii="Palatino Linotype" w:eastAsiaTheme="minorHAnsi" w:hAnsi="Palatino Linotype" w:cs="Arial"/>
          <w:lang w:eastAsia="en-US"/>
        </w:rPr>
      </w:pPr>
      <w:r w:rsidRPr="00BC49AF">
        <w:rPr>
          <w:rFonts w:ascii="Palatino Linotype" w:eastAsia="Calibri" w:hAnsi="Palatino Linotype" w:cs="Calibri"/>
        </w:rPr>
        <w:t xml:space="preserve">En fecha </w:t>
      </w:r>
      <w:r>
        <w:rPr>
          <w:rFonts w:ascii="Palatino Linotype" w:eastAsia="Calibri" w:hAnsi="Palatino Linotype" w:cs="Calibri"/>
        </w:rPr>
        <w:t>diez</w:t>
      </w:r>
      <w:r w:rsidRPr="00BC49AF">
        <w:rPr>
          <w:rFonts w:ascii="Palatino Linotype" w:eastAsia="Calibri" w:hAnsi="Palatino Linotype" w:cs="Calibri"/>
        </w:rPr>
        <w:t xml:space="preserve"> de abril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5DFBC5C4" w14:textId="77777777" w:rsidR="000530E9" w:rsidRPr="00747344" w:rsidRDefault="000530E9" w:rsidP="0029071C">
      <w:pPr>
        <w:spacing w:line="360" w:lineRule="auto"/>
        <w:jc w:val="both"/>
        <w:rPr>
          <w:rFonts w:ascii="Palatino Linotype" w:eastAsiaTheme="minorHAnsi" w:hAnsi="Palatino Linotype" w:cs="Arial"/>
          <w:lang w:eastAsia="en-US"/>
        </w:rPr>
      </w:pPr>
    </w:p>
    <w:p w14:paraId="1E80287A" w14:textId="77777777" w:rsidR="00676631" w:rsidRPr="00747344" w:rsidRDefault="00676631" w:rsidP="0029071C">
      <w:pPr>
        <w:spacing w:line="360" w:lineRule="auto"/>
        <w:jc w:val="both"/>
        <w:rPr>
          <w:rFonts w:ascii="Palatino Linotype" w:eastAsiaTheme="minorHAnsi" w:hAnsi="Palatino Linotype" w:cs="Arial"/>
          <w:lang w:eastAsia="en-US"/>
        </w:rPr>
      </w:pPr>
    </w:p>
    <w:p w14:paraId="51B977F6" w14:textId="77777777" w:rsidR="00E74701" w:rsidRPr="00747344" w:rsidRDefault="00E74701" w:rsidP="00D57F74">
      <w:pPr>
        <w:spacing w:line="360" w:lineRule="auto"/>
        <w:jc w:val="center"/>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C O N S I D E R A N</w:t>
      </w:r>
      <w:r w:rsidR="00D57F74" w:rsidRPr="00747344">
        <w:rPr>
          <w:rFonts w:ascii="Palatino Linotype" w:eastAsiaTheme="minorHAnsi" w:hAnsi="Palatino Linotype" w:cs="Arial"/>
          <w:b/>
          <w:sz w:val="28"/>
          <w:lang w:eastAsia="en-US"/>
        </w:rPr>
        <w:t xml:space="preserve"> D O </w:t>
      </w:r>
    </w:p>
    <w:p w14:paraId="533BE65E" w14:textId="77777777" w:rsidR="00D57F74" w:rsidRPr="00747344" w:rsidRDefault="00D57F74" w:rsidP="00D57F74">
      <w:pPr>
        <w:spacing w:line="360" w:lineRule="auto"/>
        <w:jc w:val="center"/>
        <w:rPr>
          <w:rFonts w:ascii="Palatino Linotype" w:eastAsiaTheme="minorHAnsi" w:hAnsi="Palatino Linotype" w:cs="Arial"/>
          <w:b/>
          <w:sz w:val="6"/>
          <w:lang w:eastAsia="en-US"/>
        </w:rPr>
      </w:pPr>
    </w:p>
    <w:p w14:paraId="3C01815C" w14:textId="77777777" w:rsidR="0029071C" w:rsidRPr="00747344" w:rsidRDefault="0029071C" w:rsidP="0029071C">
      <w:pPr>
        <w:spacing w:line="360" w:lineRule="auto"/>
        <w:jc w:val="both"/>
        <w:rPr>
          <w:rFonts w:ascii="Palatino Linotype" w:eastAsiaTheme="minorHAnsi" w:hAnsi="Palatino Linotype" w:cs="Arial"/>
          <w:sz w:val="28"/>
          <w:lang w:eastAsia="en-US"/>
        </w:rPr>
      </w:pPr>
      <w:r w:rsidRPr="00747344">
        <w:rPr>
          <w:rFonts w:ascii="Palatino Linotype" w:eastAsiaTheme="minorHAnsi" w:hAnsi="Palatino Linotype" w:cs="Arial"/>
          <w:b/>
          <w:sz w:val="28"/>
          <w:lang w:eastAsia="en-US"/>
        </w:rPr>
        <w:t>PRIMERO. De la competencia</w:t>
      </w:r>
      <w:r w:rsidRPr="00747344">
        <w:rPr>
          <w:rFonts w:ascii="Palatino Linotype" w:eastAsiaTheme="minorHAnsi" w:hAnsi="Palatino Linotype" w:cs="Arial"/>
          <w:sz w:val="28"/>
          <w:lang w:eastAsia="en-US"/>
        </w:rPr>
        <w:t>.</w:t>
      </w:r>
    </w:p>
    <w:p w14:paraId="20CC7EC4" w14:textId="0F930793" w:rsidR="00761AC9" w:rsidRPr="00747344" w:rsidRDefault="00FD6D9C" w:rsidP="00CC0B81">
      <w:pPr>
        <w:spacing w:line="360" w:lineRule="auto"/>
        <w:jc w:val="both"/>
        <w:rPr>
          <w:rFonts w:ascii="Palatino Linotype" w:eastAsiaTheme="minorHAnsi" w:hAnsi="Palatino Linotype" w:cs="Arial"/>
          <w:lang w:eastAsia="en-US"/>
        </w:rPr>
      </w:pPr>
      <w:r w:rsidRPr="00FD6D9C">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FD6D9C">
        <w:rPr>
          <w:rFonts w:ascii="Palatino Linotype" w:eastAsiaTheme="minorHAnsi" w:hAnsi="Palatino Linotype" w:cs="Arial"/>
          <w:lang w:eastAsia="en-US"/>
        </w:rPr>
        <w:lastRenderedPageBreak/>
        <w:t>Acceso a la Información Pública y Protección de Datos Personales del Estado de México y Municipios</w:t>
      </w:r>
      <w:r w:rsidR="00406A7D" w:rsidRPr="00747344">
        <w:rPr>
          <w:rFonts w:ascii="Palatino Linotype" w:eastAsiaTheme="minorHAnsi" w:hAnsi="Palatino Linotype" w:cs="Arial"/>
          <w:lang w:eastAsia="en-US"/>
        </w:rPr>
        <w:t>.</w:t>
      </w:r>
    </w:p>
    <w:p w14:paraId="6027DE99" w14:textId="77777777" w:rsidR="00406A7D" w:rsidRPr="00747344" w:rsidRDefault="00406A7D" w:rsidP="00CC0B81">
      <w:pPr>
        <w:spacing w:line="360" w:lineRule="auto"/>
        <w:jc w:val="both"/>
        <w:rPr>
          <w:rFonts w:ascii="Palatino Linotype" w:eastAsiaTheme="minorHAnsi" w:hAnsi="Palatino Linotype" w:cs="Arial"/>
          <w:lang w:eastAsia="en-US"/>
        </w:rPr>
      </w:pPr>
    </w:p>
    <w:p w14:paraId="749372AA" w14:textId="77777777" w:rsidR="0029071C" w:rsidRPr="00747344"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747344">
        <w:rPr>
          <w:rFonts w:ascii="Palatino Linotype" w:eastAsiaTheme="minorHAnsi" w:hAnsi="Palatino Linotype" w:cs="Arial"/>
          <w:b/>
          <w:sz w:val="28"/>
          <w:lang w:eastAsia="en-US"/>
        </w:rPr>
        <w:t xml:space="preserve">SEGUNDO. De los alcances del Recurso de Revisión. </w:t>
      </w:r>
    </w:p>
    <w:p w14:paraId="7D349485" w14:textId="3DE76849" w:rsidR="00995B19"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293F1AD" w14:textId="77777777" w:rsidR="00FD6D9C" w:rsidRDefault="00FD6D9C" w:rsidP="0029071C">
      <w:pPr>
        <w:autoSpaceDE w:val="0"/>
        <w:autoSpaceDN w:val="0"/>
        <w:adjustRightInd w:val="0"/>
        <w:spacing w:line="360" w:lineRule="auto"/>
        <w:jc w:val="both"/>
        <w:rPr>
          <w:rFonts w:ascii="Palatino Linotype" w:eastAsiaTheme="minorHAnsi" w:hAnsi="Palatino Linotype" w:cs="Arial"/>
          <w:lang w:eastAsia="en-US"/>
        </w:rPr>
      </w:pPr>
    </w:p>
    <w:p w14:paraId="56F987D2" w14:textId="77777777" w:rsidR="00FD6D9C" w:rsidRPr="00FD6D9C" w:rsidRDefault="00FD6D9C" w:rsidP="00FD6D9C">
      <w:pPr>
        <w:spacing w:line="360" w:lineRule="auto"/>
        <w:contextualSpacing/>
        <w:jc w:val="both"/>
        <w:rPr>
          <w:rFonts w:ascii="Palatino Linotype" w:hAnsi="Palatino Linotype" w:cs="Palatino Linotype"/>
        </w:rPr>
      </w:pPr>
      <w:r w:rsidRPr="00FD6D9C">
        <w:rPr>
          <w:rFonts w:ascii="Palatino Linotype" w:hAnsi="Palatino Linotype" w:cs="Arial"/>
          <w:b/>
          <w:sz w:val="28"/>
          <w:lang w:eastAsia="es-ES"/>
        </w:rPr>
        <w:t>TERCERO</w:t>
      </w:r>
      <w:r w:rsidRPr="00FD6D9C">
        <w:rPr>
          <w:rFonts w:ascii="Palatino Linotype" w:hAnsi="Palatino Linotype" w:cs="Arial"/>
          <w:b/>
          <w:lang w:eastAsia="es-ES"/>
        </w:rPr>
        <w:t xml:space="preserve">. </w:t>
      </w:r>
      <w:r w:rsidRPr="00FD6D9C">
        <w:rPr>
          <w:rFonts w:ascii="Palatino Linotype" w:hAnsi="Palatino Linotype" w:cs="Arial"/>
          <w:b/>
          <w:sz w:val="28"/>
          <w:szCs w:val="28"/>
          <w:lang w:eastAsia="es-ES"/>
        </w:rPr>
        <w:t>Cuestiones de previo y especial pronunciamiento.</w:t>
      </w:r>
    </w:p>
    <w:p w14:paraId="3DDC630C" w14:textId="77777777" w:rsidR="00FD6D9C" w:rsidRPr="00FD6D9C" w:rsidRDefault="00FD6D9C" w:rsidP="00FD6D9C">
      <w:pPr>
        <w:spacing w:line="360" w:lineRule="auto"/>
        <w:jc w:val="both"/>
        <w:rPr>
          <w:rFonts w:ascii="Palatino Linotype" w:hAnsi="Palatino Linotype" w:cs="Palatino Linotype"/>
        </w:rPr>
      </w:pPr>
      <w:r w:rsidRPr="00FD6D9C">
        <w:rPr>
          <w:rFonts w:ascii="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4AD0A271" w14:textId="77777777" w:rsidR="00FD6D9C" w:rsidRPr="00FD6D9C" w:rsidRDefault="00FD6D9C" w:rsidP="00FD6D9C">
      <w:pPr>
        <w:spacing w:line="360" w:lineRule="auto"/>
        <w:contextualSpacing/>
        <w:jc w:val="both"/>
        <w:rPr>
          <w:rFonts w:ascii="Palatino Linotype" w:hAnsi="Palatino Linotype" w:cs="Palatino Linotype"/>
        </w:rPr>
      </w:pPr>
    </w:p>
    <w:p w14:paraId="40F4B626"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 xml:space="preserve">Artículo 180. </w:t>
      </w:r>
      <w:r w:rsidRPr="00FD6D9C">
        <w:rPr>
          <w:rFonts w:ascii="Palatino Linotype" w:hAnsi="Palatino Linotype" w:cs="Palatino Linotype"/>
          <w:i/>
          <w:szCs w:val="22"/>
        </w:rPr>
        <w:t>El recurso de revisión contendrá:</w:t>
      </w:r>
    </w:p>
    <w:p w14:paraId="06FC9544" w14:textId="77777777" w:rsidR="00FD6D9C" w:rsidRPr="00FD6D9C" w:rsidRDefault="00FD6D9C" w:rsidP="00FD6D9C">
      <w:pPr>
        <w:ind w:left="567" w:right="567"/>
        <w:contextualSpacing/>
        <w:jc w:val="both"/>
        <w:rPr>
          <w:rFonts w:ascii="Palatino Linotype" w:hAnsi="Palatino Linotype" w:cs="Palatino Linotype"/>
          <w:i/>
          <w:szCs w:val="22"/>
        </w:rPr>
      </w:pPr>
    </w:p>
    <w:p w14:paraId="22F713CB"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I. El sujeto obligado ante la cual se presentó la solicitud;</w:t>
      </w:r>
    </w:p>
    <w:p w14:paraId="7BBF0E29"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II. El nombre del solicitante que recurre</w:t>
      </w:r>
      <w:r w:rsidRPr="00FD6D9C">
        <w:rPr>
          <w:rFonts w:ascii="Palatino Linotype" w:hAnsi="Palatino Linotype" w:cs="Palatino Linotype"/>
          <w:i/>
          <w:szCs w:val="22"/>
        </w:rPr>
        <w:t xml:space="preserve"> o de su representante y, en su caso, del tercero interesado, así como la dirección o medio que señale para recibir notificaciones;</w:t>
      </w:r>
    </w:p>
    <w:p w14:paraId="6B8F3CAB"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III. El número de folio de respuesta de la solicitud de acceso;</w:t>
      </w:r>
    </w:p>
    <w:p w14:paraId="71175D09"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IV. La fecha en que fue notificada la respuesta al solicitante o tuvo conocimiento del acto reclamado, o de presentación de la solicitud, en caso de falta de respuesta;</w:t>
      </w:r>
    </w:p>
    <w:p w14:paraId="28591849"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V. El acto que se recurre;</w:t>
      </w:r>
    </w:p>
    <w:p w14:paraId="7D055F4A"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VI. Las razones o motivos de inconformidad;</w:t>
      </w:r>
    </w:p>
    <w:p w14:paraId="5225919E"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lastRenderedPageBreak/>
        <w:t>VII. La copia de la respuesta que se impugna y, en su caso, de la notificación correspondiente, en el caso de respuesta de la solicitud; y</w:t>
      </w:r>
    </w:p>
    <w:p w14:paraId="06503E6E"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VIII. Firma del recurrente, en su caso, cuando se presente por escrito, requisito sin el cual se dará trámite al recurso.</w:t>
      </w:r>
    </w:p>
    <w:p w14:paraId="4F77C83E" w14:textId="77777777" w:rsidR="00FD6D9C" w:rsidRPr="00FD6D9C" w:rsidRDefault="00FD6D9C" w:rsidP="00FD6D9C">
      <w:pPr>
        <w:ind w:left="567" w:right="567"/>
        <w:contextualSpacing/>
        <w:jc w:val="both"/>
        <w:rPr>
          <w:rFonts w:ascii="Palatino Linotype" w:hAnsi="Palatino Linotype" w:cs="Palatino Linotype"/>
          <w:i/>
          <w:szCs w:val="22"/>
        </w:rPr>
      </w:pPr>
    </w:p>
    <w:p w14:paraId="4149DAE6"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Adicionalmente, se podrán anexar las pruebas y demás elementos que considere procedentes someter a juicio del Instituto.</w:t>
      </w:r>
    </w:p>
    <w:p w14:paraId="495F845E" w14:textId="77777777" w:rsidR="00FD6D9C" w:rsidRPr="00FD6D9C" w:rsidRDefault="00FD6D9C" w:rsidP="00FD6D9C">
      <w:pPr>
        <w:ind w:left="567" w:right="567"/>
        <w:contextualSpacing/>
        <w:jc w:val="both"/>
        <w:rPr>
          <w:rFonts w:ascii="Palatino Linotype" w:hAnsi="Palatino Linotype" w:cs="Palatino Linotype"/>
          <w:i/>
          <w:szCs w:val="22"/>
        </w:rPr>
      </w:pPr>
    </w:p>
    <w:p w14:paraId="7065E9AE"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En ningún caso será necesario que el particular ratifique el recurso de revisión interpuesto.</w:t>
      </w:r>
    </w:p>
    <w:p w14:paraId="10C2A8C2" w14:textId="77777777" w:rsidR="00FD6D9C" w:rsidRPr="00FD6D9C" w:rsidRDefault="00FD6D9C" w:rsidP="00FD6D9C">
      <w:pPr>
        <w:ind w:left="567" w:right="567"/>
        <w:contextualSpacing/>
        <w:jc w:val="both"/>
        <w:rPr>
          <w:rFonts w:ascii="Palatino Linotype" w:hAnsi="Palatino Linotype" w:cs="Palatino Linotype"/>
          <w:i/>
          <w:szCs w:val="22"/>
        </w:rPr>
      </w:pPr>
    </w:p>
    <w:p w14:paraId="16D0C75D"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b/>
          <w:bCs/>
          <w:i/>
          <w:iCs/>
          <w:szCs w:val="22"/>
        </w:rPr>
        <w:t>En caso de que el recurso se interponga de manera electrónica no será indispensable que contengan los requisitos establecidos en las fracciones II</w:t>
      </w:r>
      <w:r w:rsidRPr="00FD6D9C">
        <w:rPr>
          <w:rFonts w:ascii="Palatino Linotype" w:hAnsi="Palatino Linotype" w:cs="Palatino Linotype"/>
          <w:i/>
          <w:iCs/>
          <w:szCs w:val="22"/>
        </w:rPr>
        <w:t>, IV, VII y VIII.</w:t>
      </w:r>
    </w:p>
    <w:p w14:paraId="627CE6B1" w14:textId="77777777" w:rsidR="00FD6D9C" w:rsidRPr="00FD6D9C" w:rsidRDefault="00FD6D9C" w:rsidP="00FD6D9C">
      <w:pPr>
        <w:spacing w:line="360" w:lineRule="auto"/>
        <w:contextualSpacing/>
        <w:jc w:val="both"/>
        <w:rPr>
          <w:rFonts w:ascii="Palatino Linotype" w:hAnsi="Palatino Linotype" w:cs="Palatino Linotype"/>
          <w:bCs/>
          <w:iCs/>
        </w:rPr>
      </w:pPr>
    </w:p>
    <w:p w14:paraId="6CAAFF12" w14:textId="77777777" w:rsidR="00FD6D9C" w:rsidRPr="00FD6D9C" w:rsidRDefault="00FD6D9C" w:rsidP="00FD6D9C">
      <w:pPr>
        <w:spacing w:line="360" w:lineRule="auto"/>
        <w:contextualSpacing/>
        <w:jc w:val="both"/>
        <w:rPr>
          <w:rFonts w:ascii="Palatino Linotype" w:hAnsi="Palatino Linotype" w:cs="Palatino Linotype"/>
        </w:rPr>
      </w:pPr>
      <w:r w:rsidRPr="00FD6D9C">
        <w:rPr>
          <w:rFonts w:ascii="Palatino Linotype" w:hAnsi="Palatino Linotype" w:cs="Palatino Linotype"/>
        </w:rPr>
        <w:t xml:space="preserve">Cabe señalar que el hoy Recurrente </w:t>
      </w:r>
      <w:r w:rsidRPr="00FD6D9C">
        <w:rPr>
          <w:rFonts w:ascii="Palatino Linotype" w:hAnsi="Palatino Linotype"/>
          <w:lang w:eastAsia="es-ES"/>
        </w:rPr>
        <w:t xml:space="preserve">en ejercicio de su derecho de acceso a la información pública, no proporcionó un nombre para que </w:t>
      </w:r>
      <w:r w:rsidRPr="00FD6D9C">
        <w:rPr>
          <w:rFonts w:ascii="Palatino Linotype" w:hAnsi="Palatino Linotype" w:cs="Arial"/>
          <w:lang w:eastAsia="es-ES"/>
        </w:rPr>
        <w:t>sea</w:t>
      </w:r>
      <w:r w:rsidRPr="00FD6D9C">
        <w:rPr>
          <w:rFonts w:ascii="Palatino Linotype" w:hAnsi="Palatino Linotype"/>
          <w:lang w:eastAsia="es-ES"/>
        </w:rPr>
        <w:t xml:space="preserve"> identificado; por lo que no tiene certeza sobre su identidad</w:t>
      </w:r>
      <w:r w:rsidRPr="00FD6D9C">
        <w:rPr>
          <w:rFonts w:ascii="Palatino Linotype" w:hAnsi="Palatino Linotype" w:cs="Palatino Linotype"/>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77084F85" w14:textId="77777777" w:rsidR="00FD6D9C" w:rsidRPr="00FD6D9C" w:rsidRDefault="00FD6D9C" w:rsidP="00FD6D9C">
      <w:pPr>
        <w:spacing w:line="360" w:lineRule="auto"/>
        <w:contextualSpacing/>
        <w:jc w:val="both"/>
        <w:rPr>
          <w:rFonts w:ascii="Palatino Linotype" w:hAnsi="Palatino Linotype" w:cs="Palatino Linotype"/>
        </w:rPr>
      </w:pPr>
    </w:p>
    <w:p w14:paraId="14DF966F"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Artículo 155.</w:t>
      </w:r>
      <w:r w:rsidRPr="00FD6D9C">
        <w:rPr>
          <w:rFonts w:ascii="Palatino Linotype" w:hAnsi="Palatino Linotype" w:cs="Palatino Linotype"/>
          <w:i/>
          <w:szCs w:val="22"/>
        </w:rPr>
        <w:t xml:space="preserve"> […]</w:t>
      </w:r>
    </w:p>
    <w:p w14:paraId="609AD034" w14:textId="77777777" w:rsidR="00FD6D9C" w:rsidRPr="00FD6D9C" w:rsidRDefault="00FD6D9C" w:rsidP="00FD6D9C">
      <w:pPr>
        <w:ind w:left="567" w:right="567"/>
        <w:contextualSpacing/>
        <w:jc w:val="both"/>
        <w:rPr>
          <w:rFonts w:ascii="Palatino Linotype" w:hAnsi="Palatino Linotype" w:cs="Palatino Linotype"/>
          <w:i/>
          <w:szCs w:val="22"/>
        </w:rPr>
      </w:pPr>
    </w:p>
    <w:p w14:paraId="2E32375B"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Las solicitudes anónimas</w:t>
      </w:r>
      <w:r w:rsidRPr="00FD6D9C">
        <w:rPr>
          <w:rFonts w:ascii="Palatino Linotype" w:hAnsi="Palatino Linotype" w:cs="Palatino Linotype"/>
          <w:i/>
          <w:szCs w:val="22"/>
        </w:rPr>
        <w:t xml:space="preserve">, con nombre incompleto o seudónimo </w:t>
      </w:r>
      <w:r w:rsidRPr="00FD6D9C">
        <w:rPr>
          <w:rFonts w:ascii="Palatino Linotype" w:hAnsi="Palatino Linotype" w:cs="Palatino Linotype"/>
          <w:b/>
          <w:i/>
          <w:szCs w:val="22"/>
        </w:rPr>
        <w:t>serán procedentes para su trámite</w:t>
      </w:r>
      <w:r w:rsidRPr="00FD6D9C">
        <w:rPr>
          <w:rFonts w:ascii="Palatino Linotype" w:hAnsi="Palatino Linotype" w:cs="Palatino Linotype"/>
          <w:i/>
          <w:szCs w:val="22"/>
        </w:rPr>
        <w:t xml:space="preserve"> por parte del sujeto obligado ante quien se presente. No podrá requerirse información adicional con motivo del nombre proporcionado por el solicitante.</w:t>
      </w:r>
    </w:p>
    <w:p w14:paraId="57825714" w14:textId="77777777" w:rsidR="00FD6D9C" w:rsidRPr="00FD6D9C" w:rsidRDefault="00FD6D9C" w:rsidP="00FD6D9C">
      <w:pPr>
        <w:spacing w:line="360" w:lineRule="auto"/>
        <w:contextualSpacing/>
        <w:jc w:val="both"/>
        <w:rPr>
          <w:rFonts w:ascii="Palatino Linotype" w:hAnsi="Palatino Linotype" w:cs="Palatino Linotype"/>
        </w:rPr>
      </w:pPr>
    </w:p>
    <w:p w14:paraId="3E537CDF" w14:textId="77777777" w:rsidR="00FD6D9C" w:rsidRPr="00FD6D9C" w:rsidRDefault="00FD6D9C" w:rsidP="00FD6D9C">
      <w:pPr>
        <w:spacing w:line="360" w:lineRule="auto"/>
        <w:contextualSpacing/>
        <w:jc w:val="both"/>
        <w:rPr>
          <w:rFonts w:ascii="Palatino Linotype" w:hAnsi="Palatino Linotype" w:cs="Palatino Linotype"/>
        </w:rPr>
      </w:pPr>
      <w:r w:rsidRPr="00FD6D9C">
        <w:rPr>
          <w:rFonts w:ascii="Palatino Linotype" w:hAnsi="Palatino Linotype" w:cs="Palatino Linotype"/>
        </w:rPr>
        <w:t xml:space="preserve">Robusteciendo lo anterior se encuentra lo dispuesto en los artículos 6, Apartado A, fracciones III y IV de la Constitución Política de los Estados Unidos Mexicanos y 5 </w:t>
      </w:r>
      <w:r w:rsidRPr="00FD6D9C">
        <w:rPr>
          <w:rFonts w:ascii="Palatino Linotype" w:hAnsi="Palatino Linotype" w:cs="Palatino Linotype"/>
        </w:rPr>
        <w:lastRenderedPageBreak/>
        <w:t>párrafos vigésimo, vigésimo primero y vigésimo segundo, de la Constitución Política del Estado Libre y Soberano de México, se establece lo siguiente:</w:t>
      </w:r>
    </w:p>
    <w:p w14:paraId="23EA525A" w14:textId="77777777" w:rsidR="00FD6D9C" w:rsidRPr="00FD6D9C" w:rsidRDefault="00FD6D9C" w:rsidP="00FD6D9C">
      <w:pPr>
        <w:spacing w:line="360" w:lineRule="auto"/>
        <w:contextualSpacing/>
        <w:jc w:val="both"/>
        <w:rPr>
          <w:rFonts w:ascii="Palatino Linotype" w:hAnsi="Palatino Linotype" w:cs="Palatino Linotype"/>
        </w:rPr>
      </w:pPr>
    </w:p>
    <w:p w14:paraId="6F660A47" w14:textId="77777777" w:rsidR="00FD6D9C" w:rsidRPr="00FD6D9C" w:rsidRDefault="00FD6D9C" w:rsidP="00FD6D9C">
      <w:pPr>
        <w:ind w:left="567" w:right="567"/>
        <w:contextualSpacing/>
        <w:jc w:val="center"/>
        <w:rPr>
          <w:rFonts w:ascii="Palatino Linotype" w:hAnsi="Palatino Linotype" w:cs="Palatino Linotype"/>
          <w:b/>
          <w:i/>
          <w:szCs w:val="22"/>
          <w:u w:val="single"/>
        </w:rPr>
      </w:pPr>
      <w:r w:rsidRPr="00FD6D9C">
        <w:rPr>
          <w:rFonts w:ascii="Palatino Linotype" w:hAnsi="Palatino Linotype" w:cs="Palatino Linotype"/>
          <w:b/>
          <w:i/>
          <w:szCs w:val="22"/>
          <w:u w:val="single"/>
        </w:rPr>
        <w:t>Constitución Política de los Estados Unidos Mexicanos</w:t>
      </w:r>
    </w:p>
    <w:p w14:paraId="38A53FDA"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b/>
          <w:bCs/>
          <w:i/>
          <w:iCs/>
          <w:szCs w:val="22"/>
        </w:rPr>
        <w:t>Artículo 6</w:t>
      </w:r>
      <w:r w:rsidRPr="00FD6D9C">
        <w:rPr>
          <w:rFonts w:ascii="Palatino Linotype" w:hAnsi="Palatino Linotype" w:cs="Palatino Linotype"/>
          <w:i/>
          <w:iCs/>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68F63FD"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35FBB9ED"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 xml:space="preserve">Para efectos de lo dispuesto en el presente artículo se observará lo siguiente: </w:t>
      </w:r>
    </w:p>
    <w:p w14:paraId="15188AD9" w14:textId="77777777" w:rsidR="00FD6D9C" w:rsidRPr="00FD6D9C" w:rsidRDefault="00FD6D9C" w:rsidP="00FD6D9C">
      <w:pPr>
        <w:ind w:left="567" w:right="567"/>
        <w:contextualSpacing/>
        <w:jc w:val="both"/>
        <w:rPr>
          <w:rFonts w:ascii="Palatino Linotype" w:hAnsi="Palatino Linotype" w:cs="Palatino Linotype"/>
          <w:i/>
          <w:szCs w:val="22"/>
        </w:rPr>
      </w:pPr>
    </w:p>
    <w:p w14:paraId="699360D3"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A. Para el ejercicio del derecho de acceso a la información, la Federación y las entidades federativas, en el ámbito de sus respectivas competencias, se regirán por los siguientes principios y bases:</w:t>
      </w:r>
    </w:p>
    <w:p w14:paraId="55F66F1E"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6A11C463"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i/>
          <w:iCs/>
          <w:szCs w:val="22"/>
        </w:rPr>
        <w:t xml:space="preserve">III. Toda persona, sin necesidad de acreditar interés alguno o justificar su utilización, tendrá acceso gratuito a la información pública, a sus datos personales o a la rectificación de éstos. </w:t>
      </w:r>
    </w:p>
    <w:p w14:paraId="46A7F8C9"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IV. Se establecerán mecanismos de acceso a la información y procedimientos de revisión expeditos que se sustanciarán ante los organismos autónomos especializados e imparciales que establece esta Constitución.</w:t>
      </w:r>
    </w:p>
    <w:p w14:paraId="3500034C" w14:textId="77777777" w:rsidR="00FD6D9C" w:rsidRPr="00FD6D9C" w:rsidRDefault="00FD6D9C" w:rsidP="00FD6D9C">
      <w:pPr>
        <w:ind w:left="567" w:right="567"/>
        <w:contextualSpacing/>
        <w:jc w:val="both"/>
        <w:rPr>
          <w:rFonts w:ascii="Palatino Linotype" w:hAnsi="Palatino Linotype" w:cs="Palatino Linotype"/>
          <w:i/>
          <w:szCs w:val="22"/>
        </w:rPr>
      </w:pPr>
    </w:p>
    <w:p w14:paraId="5C8B5100" w14:textId="77777777" w:rsidR="00FD6D9C" w:rsidRPr="00FD6D9C" w:rsidRDefault="00FD6D9C" w:rsidP="00FD6D9C">
      <w:pPr>
        <w:ind w:left="567" w:right="567"/>
        <w:contextualSpacing/>
        <w:jc w:val="center"/>
        <w:rPr>
          <w:rFonts w:ascii="Palatino Linotype" w:hAnsi="Palatino Linotype" w:cs="Palatino Linotype"/>
          <w:b/>
          <w:i/>
          <w:szCs w:val="22"/>
          <w:u w:val="single"/>
        </w:rPr>
      </w:pPr>
      <w:r w:rsidRPr="00FD6D9C">
        <w:rPr>
          <w:rFonts w:ascii="Palatino Linotype" w:hAnsi="Palatino Linotype" w:cs="Palatino Linotype"/>
          <w:b/>
          <w:i/>
          <w:szCs w:val="22"/>
          <w:u w:val="single"/>
        </w:rPr>
        <w:t>Constitución Política del Estado Libre y Soberano de México</w:t>
      </w:r>
    </w:p>
    <w:p w14:paraId="67AF5765"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Artículo 5</w:t>
      </w:r>
      <w:r w:rsidRPr="00FD6D9C">
        <w:rPr>
          <w:rFonts w:ascii="Palatino Linotype" w:hAnsi="Palatino Linotype" w:cs="Palatino Linotype"/>
          <w:i/>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CB8BB32"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65F25084"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i/>
          <w:iCs/>
          <w:szCs w:val="22"/>
        </w:rPr>
        <w:t>Toda persona en el Estado de México, tiene derecho al libre acceso a la información plural y oportuna, así como a buscar recibir y difundir información e ideas de toda índole por cualquier medio de expresión.</w:t>
      </w:r>
    </w:p>
    <w:p w14:paraId="1C07D29D"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732791C5"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lastRenderedPageBreak/>
        <w:t xml:space="preserve">El derecho a la información será garantizado por el Estado. La ley establecerá las previsiones que permitan asegurar la protección, el respeto y la difusión de este derecho. </w:t>
      </w:r>
    </w:p>
    <w:p w14:paraId="5010305F" w14:textId="77777777" w:rsidR="00FD6D9C" w:rsidRPr="00FD6D9C" w:rsidRDefault="00FD6D9C" w:rsidP="00FD6D9C">
      <w:pPr>
        <w:ind w:left="567" w:right="567"/>
        <w:contextualSpacing/>
        <w:jc w:val="both"/>
        <w:rPr>
          <w:rFonts w:ascii="Palatino Linotype" w:hAnsi="Palatino Linotype" w:cs="Palatino Linotype"/>
          <w:i/>
          <w:szCs w:val="22"/>
        </w:rPr>
      </w:pPr>
    </w:p>
    <w:p w14:paraId="181C8574"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i/>
          <w:iCs/>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9387DEC" w14:textId="77777777" w:rsidR="00FD6D9C" w:rsidRPr="00FD6D9C" w:rsidRDefault="00FD6D9C" w:rsidP="00FD6D9C">
      <w:pPr>
        <w:ind w:left="567" w:right="567"/>
        <w:contextualSpacing/>
        <w:jc w:val="both"/>
        <w:rPr>
          <w:rFonts w:ascii="Palatino Linotype" w:hAnsi="Palatino Linotype" w:cs="Palatino Linotype"/>
          <w:i/>
          <w:szCs w:val="22"/>
        </w:rPr>
      </w:pPr>
    </w:p>
    <w:p w14:paraId="274384DA"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Este derecho se regirá por los principios y bases siguientes:</w:t>
      </w:r>
    </w:p>
    <w:p w14:paraId="644C68EC"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62621BBF"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III.</w:t>
      </w:r>
      <w:r w:rsidRPr="00FD6D9C">
        <w:rPr>
          <w:rFonts w:ascii="Palatino Linotype" w:hAnsi="Palatino Linotype" w:cs="Palatino Linotype"/>
          <w:i/>
          <w:szCs w:val="22"/>
        </w:rPr>
        <w:t xml:space="preserve"> Toda persona, sin necesidad de acreditar interés alguno o justificar su utilización, tendrá acceso gratuito a la información pública, a sus datos personales o a la rectificación de éstos;</w:t>
      </w:r>
    </w:p>
    <w:p w14:paraId="68CF4B72"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IV.</w:t>
      </w:r>
      <w:r w:rsidRPr="00FD6D9C">
        <w:rPr>
          <w:rFonts w:ascii="Palatino Linotype" w:hAnsi="Palatino Linotype" w:cs="Palatino Linotype"/>
          <w:i/>
          <w:szCs w:val="22"/>
        </w:rPr>
        <w:t xml:space="preserve"> Se establecerán mecanismos de acceso a la información y procedimientos de revisión expeditos que se sustanciarán ante el organismo autónomo especializado e imparcial que establece esta Constitución.</w:t>
      </w:r>
    </w:p>
    <w:p w14:paraId="738E452E"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3400DDB6"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VIII.</w:t>
      </w:r>
      <w:r w:rsidRPr="00FD6D9C">
        <w:rPr>
          <w:rFonts w:ascii="Palatino Linotype" w:hAnsi="Palatino Linotype" w:cs="Palatino Linotype"/>
          <w:i/>
          <w:szCs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0466D74"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i/>
          <w:szCs w:val="22"/>
        </w:rPr>
        <w:t>[…]</w:t>
      </w:r>
    </w:p>
    <w:p w14:paraId="48E1C8EA" w14:textId="77777777" w:rsidR="00FD6D9C" w:rsidRPr="00FD6D9C" w:rsidRDefault="00FD6D9C" w:rsidP="00FD6D9C">
      <w:pPr>
        <w:spacing w:line="360" w:lineRule="auto"/>
        <w:ind w:left="567" w:right="567"/>
        <w:contextualSpacing/>
        <w:jc w:val="both"/>
        <w:rPr>
          <w:rFonts w:ascii="Palatino Linotype" w:hAnsi="Palatino Linotype" w:cs="Palatino Linotype"/>
        </w:rPr>
      </w:pPr>
    </w:p>
    <w:p w14:paraId="18E5A7AE" w14:textId="77777777" w:rsidR="00FD6D9C" w:rsidRPr="00FD6D9C" w:rsidRDefault="00FD6D9C" w:rsidP="00FD6D9C">
      <w:pPr>
        <w:spacing w:line="360" w:lineRule="auto"/>
        <w:ind w:right="49"/>
        <w:contextualSpacing/>
        <w:jc w:val="both"/>
        <w:rPr>
          <w:rFonts w:ascii="Palatino Linotype" w:hAnsi="Palatino Linotype" w:cs="Palatino Linotype"/>
        </w:rPr>
      </w:pPr>
      <w:r w:rsidRPr="00FD6D9C">
        <w:rPr>
          <w:rFonts w:ascii="Palatino Linotype" w:hAnsi="Palatino Linotype" w:cs="Palatino Linotype"/>
        </w:rPr>
        <w:t>Por otra parte, del contenido del artículo 1 de la Constitución Política de los Estados Unidos Mexicanos, se destaca lo siguiente:</w:t>
      </w:r>
    </w:p>
    <w:p w14:paraId="3D5E7C8D" w14:textId="77777777" w:rsidR="00FD6D9C" w:rsidRPr="00FD6D9C" w:rsidRDefault="00FD6D9C" w:rsidP="00FD6D9C">
      <w:pPr>
        <w:spacing w:line="360" w:lineRule="auto"/>
        <w:ind w:right="49"/>
        <w:contextualSpacing/>
        <w:jc w:val="both"/>
        <w:rPr>
          <w:rFonts w:ascii="Palatino Linotype" w:hAnsi="Palatino Linotype" w:cs="Palatino Linotype"/>
        </w:rPr>
      </w:pPr>
    </w:p>
    <w:p w14:paraId="6CDD0BDB" w14:textId="77777777" w:rsidR="00FD6D9C" w:rsidRPr="00FD6D9C" w:rsidRDefault="00FD6D9C" w:rsidP="00FD6D9C">
      <w:pPr>
        <w:ind w:left="567" w:right="567"/>
        <w:contextualSpacing/>
        <w:jc w:val="both"/>
        <w:rPr>
          <w:rFonts w:ascii="Palatino Linotype" w:hAnsi="Palatino Linotype" w:cs="Palatino Linotype"/>
          <w:i/>
          <w:szCs w:val="22"/>
        </w:rPr>
      </w:pPr>
      <w:r w:rsidRPr="00FD6D9C">
        <w:rPr>
          <w:rFonts w:ascii="Palatino Linotype" w:hAnsi="Palatino Linotype" w:cs="Palatino Linotype"/>
          <w:b/>
          <w:i/>
          <w:szCs w:val="22"/>
        </w:rPr>
        <w:t>Artículo 1o</w:t>
      </w:r>
      <w:r w:rsidRPr="00FD6D9C">
        <w:rPr>
          <w:rFonts w:ascii="Palatino Linotype" w:hAnsi="Palatino Linotype" w:cs="Palatino Linotype"/>
          <w:i/>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1CBA34" w14:textId="77777777" w:rsidR="00FD6D9C" w:rsidRPr="00FD6D9C" w:rsidRDefault="00FD6D9C" w:rsidP="00FD6D9C">
      <w:pPr>
        <w:ind w:left="567" w:right="567"/>
        <w:contextualSpacing/>
        <w:jc w:val="both"/>
        <w:rPr>
          <w:rFonts w:ascii="Palatino Linotype" w:hAnsi="Palatino Linotype" w:cs="Palatino Linotype"/>
          <w:i/>
          <w:szCs w:val="22"/>
        </w:rPr>
      </w:pPr>
    </w:p>
    <w:p w14:paraId="24206197"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i/>
          <w:iCs/>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094CABB6" w14:textId="77777777" w:rsidR="00FD6D9C" w:rsidRPr="00FD6D9C" w:rsidRDefault="00FD6D9C" w:rsidP="00FD6D9C">
      <w:pPr>
        <w:ind w:left="567" w:right="567"/>
        <w:contextualSpacing/>
        <w:jc w:val="both"/>
        <w:rPr>
          <w:rFonts w:ascii="Palatino Linotype" w:hAnsi="Palatino Linotype" w:cs="Palatino Linotype"/>
          <w:i/>
          <w:szCs w:val="22"/>
        </w:rPr>
      </w:pPr>
    </w:p>
    <w:p w14:paraId="5D640E07" w14:textId="77777777" w:rsidR="00FD6D9C" w:rsidRPr="00FD6D9C" w:rsidRDefault="00FD6D9C" w:rsidP="00FD6D9C">
      <w:pPr>
        <w:ind w:left="567" w:right="567"/>
        <w:contextualSpacing/>
        <w:jc w:val="both"/>
        <w:rPr>
          <w:rFonts w:ascii="Palatino Linotype" w:hAnsi="Palatino Linotype" w:cs="Palatino Linotype"/>
          <w:i/>
          <w:iCs/>
          <w:szCs w:val="22"/>
        </w:rPr>
      </w:pPr>
      <w:r w:rsidRPr="00FD6D9C">
        <w:rPr>
          <w:rFonts w:ascii="Palatino Linotype" w:hAnsi="Palatino Linotype" w:cs="Palatino Linotype"/>
          <w:i/>
          <w:iCs/>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27B0320" w14:textId="77777777" w:rsidR="00FD6D9C" w:rsidRPr="00FD6D9C" w:rsidRDefault="00FD6D9C" w:rsidP="00FD6D9C">
      <w:pPr>
        <w:spacing w:line="360" w:lineRule="auto"/>
        <w:jc w:val="both"/>
        <w:rPr>
          <w:rFonts w:ascii="Palatino Linotype" w:hAnsi="Palatino Linotype" w:cs="Calibri"/>
          <w:szCs w:val="22"/>
        </w:rPr>
      </w:pPr>
    </w:p>
    <w:p w14:paraId="2433C1A3" w14:textId="77777777" w:rsidR="00FD6D9C" w:rsidRPr="00FD6D9C" w:rsidRDefault="00FD6D9C" w:rsidP="00FD6D9C">
      <w:pPr>
        <w:spacing w:line="360" w:lineRule="auto"/>
        <w:jc w:val="both"/>
        <w:rPr>
          <w:rFonts w:ascii="Palatino Linotype" w:hAnsi="Palatino Linotype" w:cs="Palatino Linotype"/>
        </w:rPr>
      </w:pPr>
      <w:r w:rsidRPr="00FD6D9C">
        <w:rPr>
          <w:rFonts w:ascii="Palatino Linotype" w:hAnsi="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09849FA" w14:textId="77777777" w:rsidR="00FD6D9C" w:rsidRPr="00FD6D9C" w:rsidRDefault="00FD6D9C" w:rsidP="00FD6D9C">
      <w:pPr>
        <w:spacing w:line="360" w:lineRule="auto"/>
        <w:jc w:val="both"/>
        <w:rPr>
          <w:rFonts w:ascii="Palatino Linotype" w:hAnsi="Palatino Linotype" w:cs="Palatino Linotype"/>
        </w:rPr>
      </w:pPr>
    </w:p>
    <w:p w14:paraId="1D5AEBC4" w14:textId="77777777" w:rsidR="00FD6D9C" w:rsidRPr="00FD6D9C" w:rsidRDefault="00FD6D9C" w:rsidP="00FD6D9C">
      <w:pPr>
        <w:autoSpaceDE w:val="0"/>
        <w:autoSpaceDN w:val="0"/>
        <w:adjustRightInd w:val="0"/>
        <w:spacing w:line="360" w:lineRule="auto"/>
        <w:jc w:val="both"/>
        <w:rPr>
          <w:rFonts w:ascii="Palatino Linotype" w:hAnsi="Palatino Linotype" w:cs="Arial"/>
          <w:lang w:val="es-ES" w:eastAsia="es-ES"/>
        </w:rPr>
      </w:pPr>
      <w:r w:rsidRPr="00FD6D9C">
        <w:rPr>
          <w:rFonts w:ascii="Palatino Linotype" w:hAnsi="Palatino Linotype" w:cs="Palatino Linotype"/>
          <w:color w:val="000000"/>
        </w:rPr>
        <w:t>En conclusión, se cubrieron los requisitos de procedencia y procedibilidad y conforme a las constancias que obran en el expediente.</w:t>
      </w:r>
    </w:p>
    <w:p w14:paraId="1C332705" w14:textId="77777777" w:rsidR="00761AC9" w:rsidRPr="00747344" w:rsidRDefault="00761AC9" w:rsidP="0029071C">
      <w:pPr>
        <w:autoSpaceDE w:val="0"/>
        <w:autoSpaceDN w:val="0"/>
        <w:adjustRightInd w:val="0"/>
        <w:spacing w:line="360" w:lineRule="auto"/>
        <w:jc w:val="both"/>
        <w:rPr>
          <w:rFonts w:ascii="Palatino Linotype" w:eastAsiaTheme="minorHAnsi" w:hAnsi="Palatino Linotype" w:cs="Arial"/>
          <w:lang w:eastAsia="en-US"/>
        </w:rPr>
      </w:pPr>
    </w:p>
    <w:p w14:paraId="716CACE7" w14:textId="6C02E6F8" w:rsidR="00E3048E" w:rsidRPr="00747344" w:rsidRDefault="00FD6D9C" w:rsidP="00E3048E">
      <w:pPr>
        <w:autoSpaceDE w:val="0"/>
        <w:autoSpaceDN w:val="0"/>
        <w:adjustRightInd w:val="0"/>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CUARTO</w:t>
      </w:r>
      <w:r w:rsidR="00E3048E" w:rsidRPr="00747344">
        <w:rPr>
          <w:rFonts w:ascii="Palatino Linotype" w:eastAsiaTheme="minorHAnsi" w:hAnsi="Palatino Linotype" w:cs="Arial"/>
          <w:b/>
          <w:sz w:val="28"/>
          <w:lang w:eastAsia="en-US"/>
        </w:rPr>
        <w:t xml:space="preserve">. Del estudio de las causas de improcedencia. </w:t>
      </w:r>
    </w:p>
    <w:p w14:paraId="7131FBB2"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747344">
        <w:rPr>
          <w:rFonts w:ascii="Palatino Linotype" w:eastAsiaTheme="minorHAnsi" w:hAnsi="Palatino Linotype" w:cs="Arial"/>
          <w:lang w:eastAsia="en-US"/>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47344">
        <w:rPr>
          <w:rStyle w:val="Refdenotaalpie"/>
          <w:rFonts w:ascii="Palatino Linotype" w:eastAsiaTheme="minorHAnsi" w:hAnsi="Palatino Linotype" w:cs="Arial"/>
          <w:lang w:eastAsia="en-US"/>
        </w:rPr>
        <w:footnoteReference w:id="1"/>
      </w:r>
      <w:r w:rsidRPr="00747344">
        <w:rPr>
          <w:rFonts w:ascii="Palatino Linotype" w:eastAsiaTheme="minorHAnsi" w:hAnsi="Palatino Linotype" w:cs="Arial"/>
          <w:lang w:eastAsia="en-US"/>
        </w:rPr>
        <w:t>.</w:t>
      </w:r>
    </w:p>
    <w:p w14:paraId="2591DD84"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p>
    <w:p w14:paraId="67EBE28C"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Por lo que una vez que se analizó el expediente en estudio se cae en la cuenta de que no se actualiza ninguna de las casuales a continuación transcritas:</w:t>
      </w:r>
    </w:p>
    <w:p w14:paraId="5F5F0DA4" w14:textId="77777777" w:rsidR="00E3048E" w:rsidRPr="00747344" w:rsidRDefault="00E3048E" w:rsidP="00E3048E"/>
    <w:p w14:paraId="5C9B4549"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w:t>
      </w:r>
      <w:r w:rsidRPr="00747344">
        <w:rPr>
          <w:rFonts w:ascii="Palatino Linotype" w:hAnsi="Palatino Linotype" w:cs="Arial"/>
          <w:b/>
          <w:i/>
          <w:sz w:val="22"/>
          <w:szCs w:val="22"/>
        </w:rPr>
        <w:t>Artículo 191.</w:t>
      </w:r>
      <w:r w:rsidRPr="00747344">
        <w:rPr>
          <w:rFonts w:ascii="Palatino Linotype" w:hAnsi="Palatino Linotype" w:cs="Arial"/>
          <w:i/>
          <w:sz w:val="22"/>
          <w:szCs w:val="22"/>
        </w:rPr>
        <w:t xml:space="preserve"> El recurso será desechado por improcedente cuando:  </w:t>
      </w:r>
    </w:p>
    <w:p w14:paraId="4BBDF343"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I. Sea extemporáneo por haber transcurrido el plazo establecido en la presente Ley, a partir de la respuesta;  </w:t>
      </w:r>
    </w:p>
    <w:p w14:paraId="512A20D7"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II. Se esté tramitando ante el Poder Judicial de la Federación algún recurso o medio de defensa interpuesto por el recurrente;  </w:t>
      </w:r>
    </w:p>
    <w:p w14:paraId="583AA73B"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III. No actualice alguno de los supuestos previstos en la presente Ley;  </w:t>
      </w:r>
    </w:p>
    <w:p w14:paraId="5D2E5514"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IV. No se haya desahogado la prevención en los términos establecidos en la presente Ley;</w:t>
      </w:r>
    </w:p>
    <w:p w14:paraId="5582C784"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V. Se impugne la veracidad de la información proporcionada;  </w:t>
      </w:r>
    </w:p>
    <w:p w14:paraId="152CF856"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 xml:space="preserve">VI. Se trate de una consulta, o trámite en específico; y  </w:t>
      </w:r>
    </w:p>
    <w:p w14:paraId="793FA580" w14:textId="77777777" w:rsidR="00E3048E" w:rsidRPr="00747344" w:rsidRDefault="00E3048E" w:rsidP="00E3048E">
      <w:pPr>
        <w:autoSpaceDE w:val="0"/>
        <w:autoSpaceDN w:val="0"/>
        <w:adjustRightInd w:val="0"/>
        <w:ind w:left="708" w:right="850"/>
        <w:jc w:val="both"/>
        <w:rPr>
          <w:rFonts w:ascii="Palatino Linotype" w:hAnsi="Palatino Linotype" w:cs="Arial"/>
          <w:i/>
          <w:sz w:val="22"/>
          <w:szCs w:val="22"/>
        </w:rPr>
      </w:pPr>
      <w:r w:rsidRPr="00747344">
        <w:rPr>
          <w:rFonts w:ascii="Palatino Linotype" w:hAnsi="Palatino Linotype" w:cs="Arial"/>
          <w:i/>
          <w:sz w:val="22"/>
          <w:szCs w:val="22"/>
        </w:rPr>
        <w:t>VII. El recurrente amplíe su solicitud en el recurso de revisión, únicamente respecto de los nuevos contenidos.”</w:t>
      </w:r>
    </w:p>
    <w:p w14:paraId="19BD0A6D" w14:textId="77777777" w:rsidR="00E3048E" w:rsidRPr="00747344" w:rsidRDefault="00E3048E" w:rsidP="00E3048E">
      <w:pPr>
        <w:autoSpaceDE w:val="0"/>
        <w:autoSpaceDN w:val="0"/>
        <w:adjustRightInd w:val="0"/>
        <w:spacing w:line="360" w:lineRule="auto"/>
        <w:ind w:left="708" w:right="850"/>
        <w:jc w:val="both"/>
        <w:rPr>
          <w:rFonts w:ascii="Palatino Linotype" w:hAnsi="Palatino Linotype" w:cs="Arial"/>
          <w:i/>
        </w:rPr>
      </w:pPr>
    </w:p>
    <w:p w14:paraId="0445B2DF"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0EBBC21" w14:textId="77777777" w:rsidR="00E3048E" w:rsidRPr="00747344" w:rsidRDefault="00E3048E" w:rsidP="00E3048E">
      <w:pPr>
        <w:autoSpaceDE w:val="0"/>
        <w:autoSpaceDN w:val="0"/>
        <w:adjustRightInd w:val="0"/>
        <w:spacing w:line="360" w:lineRule="auto"/>
        <w:jc w:val="both"/>
        <w:rPr>
          <w:rFonts w:ascii="Palatino Linotype" w:hAnsi="Palatino Linotype" w:cs="Arial"/>
        </w:rPr>
      </w:pPr>
    </w:p>
    <w:p w14:paraId="6E9CEA6B" w14:textId="77777777" w:rsidR="00E3048E" w:rsidRPr="00747344" w:rsidRDefault="00E3048E" w:rsidP="00E3048E">
      <w:pPr>
        <w:autoSpaceDE w:val="0"/>
        <w:autoSpaceDN w:val="0"/>
        <w:adjustRightInd w:val="0"/>
        <w:spacing w:line="360" w:lineRule="auto"/>
        <w:jc w:val="both"/>
        <w:rPr>
          <w:rFonts w:ascii="Palatino Linotype" w:hAnsi="Palatino Linotype" w:cs="Arial"/>
        </w:rPr>
      </w:pPr>
      <w:r w:rsidRPr="00747344">
        <w:rPr>
          <w:rFonts w:ascii="Palatino Linotype" w:hAnsi="Palatino Linotype" w:cs="Arial"/>
        </w:rPr>
        <w:t xml:space="preserve">Así las cosas, al no existir causas de improcedencia invocadas por las partes ni advertidas de oficio por este Resolutor, se </w:t>
      </w:r>
      <w:proofErr w:type="gramStart"/>
      <w:r w:rsidRPr="00747344">
        <w:rPr>
          <w:rFonts w:ascii="Palatino Linotype" w:hAnsi="Palatino Linotype" w:cs="Arial"/>
        </w:rPr>
        <w:t>procede</w:t>
      </w:r>
      <w:proofErr w:type="gramEnd"/>
      <w:r w:rsidRPr="00747344">
        <w:rPr>
          <w:rFonts w:ascii="Palatino Linotype" w:hAnsi="Palatino Linotype" w:cs="Arial"/>
        </w:rPr>
        <w:t xml:space="preserve"> al análisis del fondo de los asuntos en los siguientes términos.</w:t>
      </w:r>
    </w:p>
    <w:p w14:paraId="14DA0010" w14:textId="77777777" w:rsidR="00E3048E" w:rsidRPr="00747344" w:rsidRDefault="00E3048E" w:rsidP="00E3048E">
      <w:pPr>
        <w:autoSpaceDE w:val="0"/>
        <w:autoSpaceDN w:val="0"/>
        <w:adjustRightInd w:val="0"/>
        <w:spacing w:line="360" w:lineRule="auto"/>
        <w:jc w:val="both"/>
        <w:rPr>
          <w:rFonts w:ascii="Palatino Linotype" w:hAnsi="Palatino Linotype" w:cs="Arial"/>
        </w:rPr>
      </w:pPr>
    </w:p>
    <w:p w14:paraId="0A412821" w14:textId="428560A3" w:rsidR="00E3048E" w:rsidRPr="00747344" w:rsidRDefault="00FD6D9C" w:rsidP="00E3048E">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QUINTO</w:t>
      </w:r>
      <w:r w:rsidR="00E3048E" w:rsidRPr="00747344">
        <w:rPr>
          <w:rFonts w:ascii="Palatino Linotype" w:hAnsi="Palatino Linotype" w:cs="Arial"/>
          <w:b/>
          <w:sz w:val="28"/>
        </w:rPr>
        <w:t>. Del estudio y resolución del asunto.</w:t>
      </w:r>
      <w:r w:rsidR="00E3048E" w:rsidRPr="00747344">
        <w:rPr>
          <w:rFonts w:ascii="Palatino Linotype" w:hAnsi="Palatino Linotype" w:cs="Arial"/>
          <w:sz w:val="28"/>
        </w:rPr>
        <w:t xml:space="preserve"> </w:t>
      </w:r>
    </w:p>
    <w:p w14:paraId="00AD23F4" w14:textId="77777777" w:rsidR="00E3048E" w:rsidRPr="00747344"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D48F055" w14:textId="77777777" w:rsidR="00FE046B" w:rsidRPr="00747344" w:rsidRDefault="00FE046B" w:rsidP="0029071C">
      <w:pPr>
        <w:spacing w:line="360" w:lineRule="auto"/>
        <w:ind w:right="141"/>
        <w:jc w:val="both"/>
        <w:rPr>
          <w:rFonts w:ascii="Palatino Linotype" w:eastAsiaTheme="minorHAnsi" w:hAnsi="Palatino Linotype" w:cstheme="minorBidi"/>
        </w:rPr>
      </w:pPr>
    </w:p>
    <w:p w14:paraId="42389232" w14:textId="77777777" w:rsidR="00574FDC" w:rsidRPr="00747344" w:rsidRDefault="0029071C" w:rsidP="0029071C">
      <w:pPr>
        <w:spacing w:line="360" w:lineRule="auto"/>
        <w:ind w:right="141"/>
        <w:jc w:val="both"/>
        <w:rPr>
          <w:rFonts w:ascii="Palatino Linotype" w:eastAsiaTheme="minorHAnsi" w:hAnsi="Palatino Linotype" w:cstheme="minorBidi"/>
        </w:rPr>
      </w:pPr>
      <w:r w:rsidRPr="00747344">
        <w:rPr>
          <w:rFonts w:ascii="Palatino Linotype" w:eastAsiaTheme="minorHAnsi" w:hAnsi="Palatino Linotype" w:cstheme="minorBidi"/>
        </w:rPr>
        <w:t>En este sentido nuestro estudio versará en determinar si la información remitida mediante respuesta, colma el derecho de acceso a la información solicitado por la</w:t>
      </w:r>
      <w:r w:rsidRPr="00747344">
        <w:rPr>
          <w:rFonts w:ascii="Palatino Linotype" w:eastAsiaTheme="minorHAnsi" w:hAnsi="Palatino Linotype" w:cstheme="minorBidi"/>
          <w:b/>
        </w:rPr>
        <w:t xml:space="preserve"> </w:t>
      </w:r>
      <w:r w:rsidRPr="00747344">
        <w:rPr>
          <w:rFonts w:ascii="Palatino Linotype" w:eastAsiaTheme="minorHAnsi" w:hAnsi="Palatino Linotype" w:cstheme="minorBidi"/>
        </w:rPr>
        <w:t>parte</w:t>
      </w:r>
      <w:r w:rsidR="001D2DE0" w:rsidRPr="00747344">
        <w:rPr>
          <w:rFonts w:ascii="Palatino Linotype" w:eastAsiaTheme="minorHAnsi" w:hAnsi="Palatino Linotype" w:cstheme="minorBidi"/>
          <w:b/>
        </w:rPr>
        <w:t xml:space="preserve"> </w:t>
      </w:r>
      <w:r w:rsidRPr="00747344">
        <w:rPr>
          <w:rFonts w:ascii="Palatino Linotype" w:eastAsiaTheme="minorHAnsi" w:hAnsi="Palatino Linotype" w:cstheme="minorBidi"/>
          <w:b/>
        </w:rPr>
        <w:t>Recurrente</w:t>
      </w:r>
      <w:r w:rsidRPr="00747344">
        <w:rPr>
          <w:rFonts w:ascii="Palatino Linotype" w:eastAsiaTheme="minorHAnsi" w:hAnsi="Palatino Linotype" w:cstheme="minorBidi"/>
        </w:rPr>
        <w:t xml:space="preserve">, para ello analizaremos lo solicitado </w:t>
      </w:r>
      <w:r w:rsidR="00574FDC" w:rsidRPr="00747344">
        <w:rPr>
          <w:rFonts w:ascii="Palatino Linotype" w:eastAsiaTheme="minorHAnsi" w:hAnsi="Palatino Linotype" w:cstheme="minorBidi"/>
        </w:rPr>
        <w:t>y la información proporcionada.</w:t>
      </w:r>
    </w:p>
    <w:p w14:paraId="0F4D58AE" w14:textId="77777777" w:rsidR="00814FA1" w:rsidRPr="00747344" w:rsidRDefault="00814FA1" w:rsidP="0029071C">
      <w:pPr>
        <w:spacing w:line="360" w:lineRule="auto"/>
        <w:ind w:right="141"/>
        <w:jc w:val="both"/>
        <w:rPr>
          <w:rFonts w:ascii="Palatino Linotype" w:eastAsiaTheme="minorHAnsi" w:hAnsi="Palatino Linotype" w:cstheme="minorBidi"/>
        </w:rPr>
      </w:pPr>
    </w:p>
    <w:p w14:paraId="254FB22D" w14:textId="77777777" w:rsidR="00132924" w:rsidRDefault="0029071C" w:rsidP="00E74701">
      <w:pPr>
        <w:spacing w:line="360" w:lineRule="auto"/>
        <w:ind w:right="141"/>
        <w:jc w:val="both"/>
        <w:rPr>
          <w:rFonts w:ascii="Palatino Linotype" w:eastAsiaTheme="minorHAnsi" w:hAnsi="Palatino Linotype" w:cstheme="minorBidi"/>
          <w:b/>
          <w:szCs w:val="22"/>
        </w:rPr>
      </w:pPr>
      <w:r w:rsidRPr="00747344">
        <w:rPr>
          <w:rFonts w:ascii="Palatino Linotype" w:eastAsiaTheme="minorHAnsi" w:hAnsi="Palatino Linotype" w:cstheme="minorBidi"/>
          <w:b/>
          <w:szCs w:val="22"/>
        </w:rPr>
        <w:t>REQUERIMIENTOS SOLICITADOS:</w:t>
      </w:r>
      <w:r w:rsidR="00A26BD8" w:rsidRPr="00747344">
        <w:rPr>
          <w:rFonts w:ascii="Palatino Linotype" w:eastAsiaTheme="minorHAnsi" w:hAnsi="Palatino Linotype" w:cstheme="minorBidi"/>
          <w:b/>
          <w:szCs w:val="22"/>
        </w:rPr>
        <w:t xml:space="preserve"> </w:t>
      </w:r>
    </w:p>
    <w:p w14:paraId="52DC33D9" w14:textId="34BC0BBC" w:rsidR="004D65E0" w:rsidRPr="004D65E0" w:rsidRDefault="004D65E0" w:rsidP="00E74701">
      <w:pPr>
        <w:spacing w:line="360" w:lineRule="auto"/>
        <w:ind w:right="141"/>
        <w:jc w:val="both"/>
        <w:rPr>
          <w:rFonts w:ascii="Palatino Linotype" w:eastAsiaTheme="minorHAnsi" w:hAnsi="Palatino Linotype" w:cstheme="minorBidi"/>
          <w:bCs/>
          <w:szCs w:val="22"/>
        </w:rPr>
      </w:pPr>
      <w:r w:rsidRPr="004D65E0">
        <w:rPr>
          <w:rFonts w:ascii="Palatino Linotype" w:eastAsiaTheme="minorHAnsi" w:hAnsi="Palatino Linotype" w:cstheme="minorBidi"/>
          <w:bCs/>
          <w:szCs w:val="22"/>
        </w:rPr>
        <w:t>Del comercio de temporada de juguetes en el centro de Xonacatlá</w:t>
      </w:r>
      <w:r>
        <w:rPr>
          <w:rFonts w:ascii="Palatino Linotype" w:eastAsiaTheme="minorHAnsi" w:hAnsi="Palatino Linotype" w:cstheme="minorBidi"/>
          <w:bCs/>
          <w:szCs w:val="22"/>
        </w:rPr>
        <w:t xml:space="preserve">n los días 4, 5 y 6 de enero de 2025, el o los documentos en donde conste lo siguiente: </w:t>
      </w:r>
    </w:p>
    <w:p w14:paraId="1CDC83E0" w14:textId="0602DE48" w:rsidR="00D349EA" w:rsidRPr="00747344" w:rsidRDefault="004D65E0" w:rsidP="0000313B">
      <w:pPr>
        <w:pStyle w:val="Prrafodelista"/>
        <w:numPr>
          <w:ilvl w:val="0"/>
          <w:numId w:val="10"/>
        </w:numPr>
        <w:spacing w:line="360" w:lineRule="auto"/>
        <w:ind w:right="141"/>
        <w:jc w:val="both"/>
        <w:rPr>
          <w:rFonts w:ascii="Palatino Linotype" w:eastAsiaTheme="minorHAnsi" w:hAnsi="Palatino Linotype" w:cstheme="minorBidi"/>
          <w:szCs w:val="22"/>
        </w:rPr>
      </w:pPr>
      <w:r>
        <w:rPr>
          <w:rFonts w:ascii="Palatino Linotype" w:eastAsiaTheme="minorHAnsi" w:hAnsi="Palatino Linotype" w:cstheme="minorBidi"/>
          <w:szCs w:val="22"/>
        </w:rPr>
        <w:t>Monto recaudado</w:t>
      </w:r>
      <w:r w:rsidR="00D349EA" w:rsidRPr="00747344">
        <w:rPr>
          <w:rFonts w:ascii="Palatino Linotype" w:eastAsiaTheme="minorHAnsi" w:hAnsi="Palatino Linotype" w:cstheme="minorBidi"/>
          <w:szCs w:val="22"/>
        </w:rPr>
        <w:t>.</w:t>
      </w:r>
    </w:p>
    <w:p w14:paraId="23DB8AA4" w14:textId="754E8656" w:rsidR="00D349EA" w:rsidRPr="00747344" w:rsidRDefault="004D65E0" w:rsidP="0000313B">
      <w:pPr>
        <w:pStyle w:val="Prrafodelista"/>
        <w:numPr>
          <w:ilvl w:val="0"/>
          <w:numId w:val="10"/>
        </w:numPr>
        <w:spacing w:line="360" w:lineRule="auto"/>
        <w:ind w:right="141"/>
        <w:jc w:val="both"/>
        <w:rPr>
          <w:rFonts w:ascii="Palatino Linotype" w:eastAsiaTheme="minorHAnsi" w:hAnsi="Palatino Linotype" w:cstheme="minorBidi"/>
          <w:szCs w:val="22"/>
        </w:rPr>
      </w:pPr>
      <w:r>
        <w:rPr>
          <w:rFonts w:ascii="Palatino Linotype" w:eastAsiaTheme="minorHAnsi" w:hAnsi="Palatino Linotype" w:cstheme="minorBidi"/>
          <w:szCs w:val="22"/>
        </w:rPr>
        <w:t>Recibos emitidos</w:t>
      </w:r>
      <w:r w:rsidR="00AF0D52" w:rsidRPr="00747344">
        <w:rPr>
          <w:rFonts w:ascii="Palatino Linotype" w:eastAsiaTheme="minorHAnsi" w:hAnsi="Palatino Linotype" w:cstheme="minorBidi"/>
          <w:szCs w:val="22"/>
        </w:rPr>
        <w:t>.</w:t>
      </w:r>
      <w:r w:rsidR="00D349EA" w:rsidRPr="00747344">
        <w:rPr>
          <w:rFonts w:ascii="Palatino Linotype" w:eastAsiaTheme="minorHAnsi" w:hAnsi="Palatino Linotype" w:cstheme="minorBidi"/>
          <w:szCs w:val="22"/>
        </w:rPr>
        <w:t xml:space="preserve"> </w:t>
      </w:r>
    </w:p>
    <w:p w14:paraId="290AEE0C" w14:textId="4D59D0A5" w:rsidR="00E3048E" w:rsidRDefault="004D65E0" w:rsidP="004D65E0">
      <w:pPr>
        <w:pStyle w:val="Prrafodelista"/>
        <w:numPr>
          <w:ilvl w:val="0"/>
          <w:numId w:val="10"/>
        </w:numPr>
        <w:spacing w:line="360" w:lineRule="auto"/>
        <w:ind w:right="141"/>
        <w:jc w:val="both"/>
        <w:rPr>
          <w:rFonts w:ascii="Palatino Linotype" w:eastAsiaTheme="minorHAnsi" w:hAnsi="Palatino Linotype" w:cstheme="minorBidi"/>
          <w:szCs w:val="22"/>
        </w:rPr>
      </w:pPr>
      <w:r>
        <w:rPr>
          <w:rFonts w:ascii="Palatino Linotype" w:eastAsiaTheme="minorHAnsi" w:hAnsi="Palatino Linotype" w:cstheme="minorBidi"/>
          <w:szCs w:val="22"/>
        </w:rPr>
        <w:t>Parte de novedades de Seguridad, Juzgado Cívico y Protección Civil</w:t>
      </w:r>
      <w:r w:rsidR="00D349EA" w:rsidRPr="00747344">
        <w:rPr>
          <w:rFonts w:ascii="Palatino Linotype" w:eastAsiaTheme="minorHAnsi" w:hAnsi="Palatino Linotype" w:cstheme="minorBidi"/>
          <w:szCs w:val="22"/>
        </w:rPr>
        <w:t xml:space="preserve">. </w:t>
      </w:r>
    </w:p>
    <w:p w14:paraId="43D1B72F" w14:textId="77777777" w:rsidR="004D65E0" w:rsidRPr="004D65E0" w:rsidRDefault="004D65E0" w:rsidP="004D65E0">
      <w:pPr>
        <w:pStyle w:val="Prrafodelista"/>
        <w:spacing w:line="360" w:lineRule="auto"/>
        <w:ind w:left="720" w:right="141"/>
        <w:jc w:val="both"/>
        <w:rPr>
          <w:rFonts w:ascii="Palatino Linotype" w:eastAsiaTheme="minorHAnsi" w:hAnsi="Palatino Linotype" w:cstheme="minorBidi"/>
          <w:szCs w:val="22"/>
        </w:rPr>
      </w:pPr>
    </w:p>
    <w:p w14:paraId="205B1824" w14:textId="09E91B68" w:rsidR="008258C6" w:rsidRDefault="008258C6" w:rsidP="004D65E0">
      <w:pPr>
        <w:pStyle w:val="Prrafodelista"/>
        <w:autoSpaceDE w:val="0"/>
        <w:autoSpaceDN w:val="0"/>
        <w:adjustRightInd w:val="0"/>
        <w:spacing w:line="360" w:lineRule="auto"/>
        <w:ind w:left="0"/>
        <w:jc w:val="both"/>
        <w:rPr>
          <w:rFonts w:ascii="Palatino Linotype" w:hAnsi="Palatino Linotype" w:cs="Arial"/>
        </w:rPr>
      </w:pPr>
      <w:r w:rsidRPr="00747344">
        <w:rPr>
          <w:rFonts w:ascii="Palatino Linotype" w:hAnsi="Palatino Linotype" w:cs="Arial"/>
        </w:rPr>
        <w:t xml:space="preserve">Consecuentemente, el Sujeto Obligado en fecha </w:t>
      </w:r>
      <w:r w:rsidR="004D65E0">
        <w:rPr>
          <w:rFonts w:ascii="Palatino Linotype" w:hAnsi="Palatino Linotype" w:cs="Arial"/>
        </w:rPr>
        <w:t>treinta</w:t>
      </w:r>
      <w:r w:rsidR="00E94B5C" w:rsidRPr="00747344">
        <w:rPr>
          <w:rFonts w:ascii="Palatino Linotype" w:hAnsi="Palatino Linotype" w:cs="Arial"/>
        </w:rPr>
        <w:t xml:space="preserve"> de enero de dos mil veinticinco</w:t>
      </w:r>
      <w:r w:rsidRPr="00747344">
        <w:rPr>
          <w:rFonts w:ascii="Palatino Linotype" w:hAnsi="Palatino Linotype" w:cs="Arial"/>
        </w:rPr>
        <w:t>, emitió su respuesta a través de</w:t>
      </w:r>
      <w:r w:rsidR="004D65E0">
        <w:rPr>
          <w:rFonts w:ascii="Palatino Linotype" w:hAnsi="Palatino Linotype" w:cs="Arial"/>
        </w:rPr>
        <w:t xml:space="preserve"> los</w:t>
      </w:r>
      <w:r w:rsidR="00D349EA" w:rsidRPr="00747344">
        <w:rPr>
          <w:rFonts w:ascii="Palatino Linotype" w:hAnsi="Palatino Linotype" w:cs="Arial"/>
        </w:rPr>
        <w:t xml:space="preserve"> </w:t>
      </w:r>
      <w:r w:rsidRPr="00747344">
        <w:rPr>
          <w:rFonts w:ascii="Palatino Linotype" w:hAnsi="Palatino Linotype" w:cs="Arial"/>
        </w:rPr>
        <w:t>archivo</w:t>
      </w:r>
      <w:r w:rsidR="004D65E0">
        <w:rPr>
          <w:rFonts w:ascii="Palatino Linotype" w:hAnsi="Palatino Linotype" w:cs="Arial"/>
        </w:rPr>
        <w:t>s</w:t>
      </w:r>
      <w:r w:rsidRPr="00747344">
        <w:rPr>
          <w:rFonts w:ascii="Palatino Linotype" w:hAnsi="Palatino Linotype" w:cs="Arial"/>
        </w:rPr>
        <w:t xml:space="preserve"> electrónico</w:t>
      </w:r>
      <w:r w:rsidR="004D65E0">
        <w:rPr>
          <w:rFonts w:ascii="Palatino Linotype" w:hAnsi="Palatino Linotype" w:cs="Arial"/>
        </w:rPr>
        <w:t>s</w:t>
      </w:r>
      <w:r w:rsidRPr="00747344">
        <w:rPr>
          <w:rFonts w:ascii="Palatino Linotype" w:hAnsi="Palatino Linotype" w:cs="Arial"/>
        </w:rPr>
        <w:t xml:space="preserve"> de nombre y contenido siguiente: </w:t>
      </w:r>
    </w:p>
    <w:p w14:paraId="2B6801D3" w14:textId="77777777" w:rsidR="004D65E0" w:rsidRPr="00747344" w:rsidRDefault="004D65E0" w:rsidP="004D65E0">
      <w:pPr>
        <w:pStyle w:val="Prrafodelista"/>
        <w:autoSpaceDE w:val="0"/>
        <w:autoSpaceDN w:val="0"/>
        <w:adjustRightInd w:val="0"/>
        <w:spacing w:line="360" w:lineRule="auto"/>
        <w:ind w:left="0"/>
        <w:jc w:val="both"/>
        <w:rPr>
          <w:rFonts w:ascii="Palatino Linotype" w:hAnsi="Palatino Linotype" w:cs="Arial"/>
        </w:rPr>
      </w:pPr>
    </w:p>
    <w:p w14:paraId="6CF7FC94" w14:textId="38681B9A" w:rsidR="004D65E0" w:rsidRPr="004D65E0" w:rsidRDefault="004D65E0" w:rsidP="005D3E91">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Cs/>
          <w:lang w:eastAsia="en-US"/>
        </w:rPr>
      </w:pPr>
      <w:r w:rsidRPr="004D65E0">
        <w:rPr>
          <w:rFonts w:ascii="Palatino Linotype" w:hAnsi="Palatino Linotype" w:cs="Arial"/>
          <w:b/>
          <w:bCs/>
        </w:rPr>
        <w:t xml:space="preserve">respuesta </w:t>
      </w:r>
      <w:proofErr w:type="spellStart"/>
      <w:r w:rsidRPr="004D65E0">
        <w:rPr>
          <w:rFonts w:ascii="Palatino Linotype" w:hAnsi="Palatino Linotype" w:cs="Arial"/>
          <w:b/>
          <w:bCs/>
        </w:rPr>
        <w:t>solic</w:t>
      </w:r>
      <w:proofErr w:type="spellEnd"/>
      <w:r w:rsidRPr="004D65E0">
        <w:rPr>
          <w:rFonts w:ascii="Palatino Linotype" w:hAnsi="Palatino Linotype" w:cs="Arial"/>
          <w:b/>
          <w:bCs/>
        </w:rPr>
        <w:t xml:space="preserve"> 05.pdf</w:t>
      </w:r>
      <w:r w:rsidR="008258C6" w:rsidRPr="00747344">
        <w:rPr>
          <w:rFonts w:ascii="Palatino Linotype" w:hAnsi="Palatino Linotype" w:cs="Arial"/>
          <w:b/>
          <w:bCs/>
        </w:rPr>
        <w:t xml:space="preserve">: </w:t>
      </w:r>
      <w:r w:rsidR="008258C6" w:rsidRPr="00747344">
        <w:rPr>
          <w:rFonts w:ascii="Palatino Linotype" w:hAnsi="Palatino Linotype" w:cs="Arial"/>
        </w:rPr>
        <w:t>Archivo electrónico que contiene</w:t>
      </w:r>
      <w:r>
        <w:rPr>
          <w:rFonts w:ascii="Palatino Linotype" w:hAnsi="Palatino Linotype" w:cs="Arial"/>
        </w:rPr>
        <w:t xml:space="preserve"> </w:t>
      </w:r>
      <w:r w:rsidR="00DE51EF">
        <w:rPr>
          <w:rFonts w:ascii="Palatino Linotype" w:hAnsi="Palatino Linotype" w:cs="Arial"/>
        </w:rPr>
        <w:t>4</w:t>
      </w:r>
      <w:r>
        <w:rPr>
          <w:rFonts w:ascii="Palatino Linotype" w:hAnsi="Palatino Linotype" w:cs="Arial"/>
        </w:rPr>
        <w:t xml:space="preserve"> oficios que se describen a continuación</w:t>
      </w:r>
      <w:r w:rsidR="00E94B5C" w:rsidRPr="00747344">
        <w:rPr>
          <w:rFonts w:ascii="Palatino Linotype" w:hAnsi="Palatino Linotype" w:cs="Arial"/>
        </w:rPr>
        <w:t>:</w:t>
      </w:r>
    </w:p>
    <w:p w14:paraId="1564EF8E" w14:textId="58A5085F" w:rsidR="00D57AED" w:rsidRDefault="004D65E0" w:rsidP="004D65E0">
      <w:pPr>
        <w:pStyle w:val="Prrafodelista"/>
        <w:autoSpaceDE w:val="0"/>
        <w:autoSpaceDN w:val="0"/>
        <w:adjustRightInd w:val="0"/>
        <w:spacing w:after="240" w:line="360" w:lineRule="auto"/>
        <w:ind w:left="720" w:right="141"/>
        <w:jc w:val="both"/>
        <w:rPr>
          <w:rFonts w:ascii="Palatino Linotype" w:hAnsi="Palatino Linotype" w:cs="Arial"/>
        </w:rPr>
      </w:pPr>
      <w:r>
        <w:rPr>
          <w:rFonts w:ascii="Palatino Linotype" w:hAnsi="Palatino Linotype" w:cs="Arial"/>
        </w:rPr>
        <w:t>Oficio número XON/UT/46/2025, a través del cual el Encargado del Despacho de la Unidad de Transparencia, comunica al solicitante que se anexa oficio de respuesta.</w:t>
      </w:r>
    </w:p>
    <w:p w14:paraId="64F22EDC" w14:textId="7F756FDC" w:rsidR="004D65E0" w:rsidRPr="00747344" w:rsidRDefault="00DE51EF" w:rsidP="004D65E0">
      <w:pPr>
        <w:pStyle w:val="Prrafodelista"/>
        <w:autoSpaceDE w:val="0"/>
        <w:autoSpaceDN w:val="0"/>
        <w:adjustRightInd w:val="0"/>
        <w:spacing w:after="240" w:line="360" w:lineRule="auto"/>
        <w:ind w:left="720" w:right="141"/>
        <w:jc w:val="both"/>
        <w:rPr>
          <w:rFonts w:ascii="Palatino Linotype" w:eastAsiaTheme="minorHAnsi" w:hAnsi="Palatino Linotype" w:cs="Arial"/>
          <w:bCs/>
          <w:lang w:eastAsia="en-US"/>
        </w:rPr>
      </w:pPr>
      <w:r>
        <w:rPr>
          <w:rFonts w:ascii="Palatino Linotype" w:hAnsi="Palatino Linotype" w:cs="Arial"/>
          <w:noProof/>
          <w:lang w:val="es-MX"/>
        </w:rPr>
        <mc:AlternateContent>
          <mc:Choice Requires="wps">
            <w:drawing>
              <wp:anchor distT="0" distB="0" distL="114300" distR="114300" simplePos="0" relativeHeight="251659264" behindDoc="0" locked="0" layoutInCell="1" allowOverlap="1" wp14:anchorId="57514BA6" wp14:editId="47EB07D0">
                <wp:simplePos x="0" y="0"/>
                <wp:positionH relativeFrom="column">
                  <wp:posOffset>489720</wp:posOffset>
                </wp:positionH>
                <wp:positionV relativeFrom="paragraph">
                  <wp:posOffset>1653096</wp:posOffset>
                </wp:positionV>
                <wp:extent cx="5170810" cy="574535"/>
                <wp:effectExtent l="0" t="0" r="67945" b="92710"/>
                <wp:wrapNone/>
                <wp:docPr id="1463718465" name="Conector recto de flecha 1"/>
                <wp:cNvGraphicFramePr/>
                <a:graphic xmlns:a="http://schemas.openxmlformats.org/drawingml/2006/main">
                  <a:graphicData uri="http://schemas.microsoft.com/office/word/2010/wordprocessingShape">
                    <wps:wsp>
                      <wps:cNvCnPr/>
                      <wps:spPr>
                        <a:xfrm>
                          <a:off x="0" y="0"/>
                          <a:ext cx="5170810" cy="574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BBE9F8" id="_x0000_t32" coordsize="21600,21600" o:spt="32" o:oned="t" path="m,l21600,21600e" filled="f">
                <v:path arrowok="t" fillok="f" o:connecttype="none"/>
                <o:lock v:ext="edit" shapetype="t"/>
              </v:shapetype>
              <v:shape id="Conector recto de flecha 1" o:spid="_x0000_s1026" type="#_x0000_t32" style="position:absolute;margin-left:38.55pt;margin-top:130.15pt;width:407.15pt;height:45.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cMvQEAANADAAAOAAAAZHJzL2Uyb0RvYy54bWysU9uO0zAQfUfiHyy/0yQLZVdR033oAi8I&#10;Vlw+wOuME0u+yR7a5O8ZO22KACGBeJn4MmfmzPHJ7n6yhh0hJu1dx5tNzRk46Xvtho5//fL2xR1n&#10;CYXrhfEOOj5D4vf75892p9DCjR+96SEyKuJSewodHxFDW1VJjmBF2vgAji6Vj1YgbeNQ9VGcqLo1&#10;1U1dv65OPvYhegkp0enDcsn3pb5SIPGjUgmQmY4TNywxlviUY7XfiXaIIoxanmmIf2BhhXbUdC31&#10;IFCwb1H/UspqGX3yCjfS28orpSWUGWiapv5pms+jCFBmIXFSWGVK/6+s/HA8uMdIMpxCalN4jHmK&#10;SUWbv8SPTUWseRULJmSSDrfNbX3XkKaS7ra3r7Yvt1nN6ooOMeE78JblRccTRqGHEQ/eOXoXH5ui&#10;mDi+T7gAL4Dc2rgcUWjzxvUM50DmwaiFGwyc++SU6kq7rHA2sMA/gWK6J6JLm+IoOJjIjoK8IKQE&#10;h81aibIzTGljVmBd+P0ReM7PUChu+xvwiiidvcMVbLXz8XfdcbpQVkv+RYFl7izBk+/n8qBFGrJN&#10;eZOzxbMvf9wX+PVH3H8HAAD//wMAUEsDBBQABgAIAAAAIQCYfZBs4AAAAAoBAAAPAAAAZHJzL2Rv&#10;d25yZXYueG1sTI/BTsMwEETvSPyDtUjcqJ0U2jRkUyEkegRROMDNjV07aryOYjcJfD3mBMfVPM28&#10;rbaz69ioh9B6QsgWApimxquWDML729NNASxESUp2njTClw6wrS8vKlkqP9GrHvfRsFRCoZQINsa+&#10;5Dw0VjsZFr7XlLKjH5yM6RwMV4OcUrnreC7EijvZUlqwstePVjen/dkhvJiP0eW0a/lx8/m9M8/q&#10;ZKeIeH01P9wDi3qOfzD86id1qJPTwZ9JBdYhrNdZIhHylVgCS0CxyW6BHRCWd6IAXlf8/wv1DwAA&#10;AP//AwBQSwECLQAUAAYACAAAACEAtoM4kv4AAADhAQAAEwAAAAAAAAAAAAAAAAAAAAAAW0NvbnRl&#10;bnRfVHlwZXNdLnhtbFBLAQItABQABgAIAAAAIQA4/SH/1gAAAJQBAAALAAAAAAAAAAAAAAAAAC8B&#10;AABfcmVscy8ucmVsc1BLAQItABQABgAIAAAAIQCFIxcMvQEAANADAAAOAAAAAAAAAAAAAAAAAC4C&#10;AABkcnMvZTJvRG9jLnhtbFBLAQItABQABgAIAAAAIQCYfZBs4AAAAAoBAAAPAAAAAAAAAAAAAAAA&#10;ABcEAABkcnMvZG93bnJldi54bWxQSwUGAAAAAAQABADzAAAAJAUAAAAA&#10;" strokecolor="#5b9bd5 [3204]" strokeweight=".5pt">
                <v:stroke endarrow="block" joinstyle="miter"/>
              </v:shape>
            </w:pict>
          </mc:Fallback>
        </mc:AlternateContent>
      </w:r>
      <w:r w:rsidR="004D65E0">
        <w:rPr>
          <w:rFonts w:ascii="Palatino Linotype" w:hAnsi="Palatino Linotype" w:cs="Arial"/>
        </w:rPr>
        <w:t>Oficio número OF/PCYB/XON/04/2025, signado por el Coordinador Municipal de Protección Civil</w:t>
      </w:r>
      <w:r>
        <w:rPr>
          <w:rFonts w:ascii="Palatino Linotype" w:hAnsi="Palatino Linotype" w:cs="Arial"/>
        </w:rPr>
        <w:t xml:space="preserve"> y Bomberos, mismo que fue remitido al</w:t>
      </w:r>
      <w:r w:rsidR="004D65E0">
        <w:rPr>
          <w:rFonts w:ascii="Palatino Linotype" w:hAnsi="Palatino Linotype" w:cs="Arial"/>
        </w:rPr>
        <w:t xml:space="preserve"> </w:t>
      </w:r>
      <w:r w:rsidR="004D65E0" w:rsidRPr="004D65E0">
        <w:rPr>
          <w:rFonts w:ascii="Palatino Linotype" w:hAnsi="Palatino Linotype" w:cs="Arial"/>
        </w:rPr>
        <w:t>Encargado del Despacho de la Unidad de Transparencia</w:t>
      </w:r>
      <w:r w:rsidR="004D65E0">
        <w:rPr>
          <w:rFonts w:ascii="Palatino Linotype" w:hAnsi="Palatino Linotype" w:cs="Arial"/>
        </w:rPr>
        <w:t xml:space="preserve">, con el cual informa que los días 4, 5 y 6 de enero de 2025, </w:t>
      </w:r>
      <w:r>
        <w:rPr>
          <w:rFonts w:ascii="Palatino Linotype" w:hAnsi="Palatino Linotype" w:cs="Arial"/>
        </w:rPr>
        <w:t xml:space="preserve">la Coordinación de Protección Civil y Bomberos, laboró conforme a las actividades operativas siguientes:  </w:t>
      </w:r>
    </w:p>
    <w:p w14:paraId="59663F31" w14:textId="4A02F5F7" w:rsidR="009C543A" w:rsidRDefault="00DE51EF" w:rsidP="00DE51EF">
      <w:pPr>
        <w:spacing w:line="360" w:lineRule="auto"/>
        <w:ind w:right="141"/>
        <w:jc w:val="center"/>
        <w:rPr>
          <w:rFonts w:ascii="Palatino Linotype" w:eastAsiaTheme="minorHAnsi" w:hAnsi="Palatino Linotype" w:cs="Arial"/>
          <w:bCs/>
          <w:lang w:eastAsia="en-US"/>
        </w:rPr>
      </w:pPr>
      <w:r w:rsidRPr="00DE51EF">
        <w:rPr>
          <w:rFonts w:ascii="Palatino Linotype" w:eastAsiaTheme="minorHAnsi" w:hAnsi="Palatino Linotype" w:cs="Arial"/>
          <w:bCs/>
          <w:noProof/>
          <w:lang w:val="es-MX"/>
        </w:rPr>
        <w:lastRenderedPageBreak/>
        <w:drawing>
          <wp:inline distT="0" distB="0" distL="0" distR="0" wp14:anchorId="6EA2F0D9" wp14:editId="175D37DE">
            <wp:extent cx="5308083" cy="3034627"/>
            <wp:effectExtent l="0" t="0" r="6985" b="0"/>
            <wp:docPr id="1808721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21146" name=""/>
                    <pic:cNvPicPr/>
                  </pic:nvPicPr>
                  <pic:blipFill rotWithShape="1">
                    <a:blip r:embed="rId9"/>
                    <a:srcRect l="4094"/>
                    <a:stretch/>
                  </pic:blipFill>
                  <pic:spPr bwMode="auto">
                    <a:xfrm>
                      <a:off x="0" y="0"/>
                      <a:ext cx="5318051" cy="3040326"/>
                    </a:xfrm>
                    <a:prstGeom prst="rect">
                      <a:avLst/>
                    </a:prstGeom>
                    <a:ln>
                      <a:noFill/>
                    </a:ln>
                    <a:extLst>
                      <a:ext uri="{53640926-AAD7-44D8-BBD7-CCE9431645EC}">
                        <a14:shadowObscured xmlns:a14="http://schemas.microsoft.com/office/drawing/2010/main"/>
                      </a:ext>
                    </a:extLst>
                  </pic:spPr>
                </pic:pic>
              </a:graphicData>
            </a:graphic>
          </wp:inline>
        </w:drawing>
      </w:r>
    </w:p>
    <w:p w14:paraId="1706F32D" w14:textId="079C07EE" w:rsidR="00DE51EF" w:rsidRDefault="00DE51EF" w:rsidP="00DE51EF">
      <w:pPr>
        <w:spacing w:line="360" w:lineRule="auto"/>
        <w:ind w:right="141"/>
        <w:jc w:val="center"/>
        <w:rPr>
          <w:rFonts w:ascii="Palatino Linotype" w:eastAsiaTheme="minorHAnsi" w:hAnsi="Palatino Linotype" w:cs="Arial"/>
          <w:bCs/>
          <w:lang w:eastAsia="en-US"/>
        </w:rPr>
      </w:pPr>
      <w:r w:rsidRPr="00DE51EF">
        <w:rPr>
          <w:rFonts w:ascii="Palatino Linotype" w:eastAsiaTheme="minorHAnsi" w:hAnsi="Palatino Linotype" w:cs="Arial"/>
          <w:bCs/>
          <w:noProof/>
          <w:lang w:val="es-MX"/>
        </w:rPr>
        <w:drawing>
          <wp:inline distT="0" distB="0" distL="0" distR="0" wp14:anchorId="07E8D9E2" wp14:editId="6AB61021">
            <wp:extent cx="5356927" cy="2536626"/>
            <wp:effectExtent l="0" t="0" r="0" b="0"/>
            <wp:docPr id="1328848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48499" name=""/>
                    <pic:cNvPicPr/>
                  </pic:nvPicPr>
                  <pic:blipFill>
                    <a:blip r:embed="rId10"/>
                    <a:stretch>
                      <a:fillRect/>
                    </a:stretch>
                  </pic:blipFill>
                  <pic:spPr>
                    <a:xfrm>
                      <a:off x="0" y="0"/>
                      <a:ext cx="5392570" cy="2553504"/>
                    </a:xfrm>
                    <a:prstGeom prst="rect">
                      <a:avLst/>
                    </a:prstGeom>
                  </pic:spPr>
                </pic:pic>
              </a:graphicData>
            </a:graphic>
          </wp:inline>
        </w:drawing>
      </w:r>
    </w:p>
    <w:p w14:paraId="148D4AFA" w14:textId="77777777" w:rsidR="00DE51EF" w:rsidRDefault="00DE51EF" w:rsidP="00DE51EF">
      <w:pPr>
        <w:spacing w:line="360" w:lineRule="auto"/>
        <w:ind w:right="141"/>
        <w:rPr>
          <w:rFonts w:ascii="Palatino Linotype" w:eastAsiaTheme="minorHAnsi" w:hAnsi="Palatino Linotype" w:cs="Arial"/>
          <w:bCs/>
          <w:lang w:eastAsia="en-US"/>
        </w:rPr>
      </w:pPr>
    </w:p>
    <w:p w14:paraId="1327EFF3" w14:textId="20195C6B" w:rsidR="00DE51EF" w:rsidRDefault="00DE51EF" w:rsidP="00DE51EF">
      <w:pPr>
        <w:pStyle w:val="Prrafodelista"/>
        <w:spacing w:line="360" w:lineRule="auto"/>
        <w:ind w:left="720" w:right="141"/>
        <w:jc w:val="both"/>
        <w:rPr>
          <w:rFonts w:ascii="Palatino Linotype" w:eastAsiaTheme="minorHAnsi" w:hAnsi="Palatino Linotype" w:cs="Arial"/>
          <w:bCs/>
          <w:lang w:eastAsia="en-US"/>
        </w:rPr>
      </w:pPr>
      <w:r>
        <w:rPr>
          <w:rFonts w:ascii="Palatino Linotype" w:eastAsiaTheme="minorHAnsi" w:hAnsi="Palatino Linotype" w:cs="Arial"/>
          <w:bCs/>
          <w:lang w:eastAsia="en-US"/>
        </w:rPr>
        <w:t xml:space="preserve">Oficio número XON/TM/0045/2025, a través del cual, la Tesorera Municipal comunica al </w:t>
      </w:r>
      <w:r w:rsidRPr="00DE51EF">
        <w:rPr>
          <w:rFonts w:ascii="Palatino Linotype" w:eastAsiaTheme="minorHAnsi" w:hAnsi="Palatino Linotype" w:cs="Arial"/>
          <w:bCs/>
          <w:lang w:eastAsia="en-US"/>
        </w:rPr>
        <w:t>Encargado del Despacho de la Unidad de Transparencia</w:t>
      </w:r>
      <w:r>
        <w:rPr>
          <w:rFonts w:ascii="Palatino Linotype" w:eastAsiaTheme="minorHAnsi" w:hAnsi="Palatino Linotype" w:cs="Arial"/>
          <w:bCs/>
          <w:lang w:eastAsia="en-US"/>
        </w:rPr>
        <w:t xml:space="preserve"> que, el monto recaudado de los días 4, 5 y 6 de enero fue de $113,754.00, informando que hace entrega de los recibos emitidos que soportan dicho monto en archivo PDF</w:t>
      </w:r>
    </w:p>
    <w:p w14:paraId="0B323BE0" w14:textId="77777777" w:rsidR="00DE51EF" w:rsidRDefault="00DE51EF" w:rsidP="00DE51EF">
      <w:pPr>
        <w:pStyle w:val="Prrafodelista"/>
        <w:spacing w:line="360" w:lineRule="auto"/>
        <w:ind w:left="720" w:right="141"/>
        <w:jc w:val="both"/>
        <w:rPr>
          <w:rFonts w:ascii="Palatino Linotype" w:eastAsiaTheme="minorHAnsi" w:hAnsi="Palatino Linotype" w:cs="Arial"/>
          <w:bCs/>
          <w:lang w:eastAsia="en-US"/>
        </w:rPr>
      </w:pPr>
    </w:p>
    <w:p w14:paraId="3CA0B48D" w14:textId="47B1BD08" w:rsidR="00DE51EF" w:rsidRPr="00DE51EF" w:rsidRDefault="00DE51EF" w:rsidP="00DE51EF">
      <w:pPr>
        <w:pStyle w:val="Prrafodelista"/>
        <w:spacing w:line="360" w:lineRule="auto"/>
        <w:ind w:left="720" w:right="141"/>
        <w:jc w:val="both"/>
        <w:rPr>
          <w:rFonts w:ascii="Palatino Linotype" w:eastAsiaTheme="minorHAnsi" w:hAnsi="Palatino Linotype" w:cs="Arial"/>
          <w:bCs/>
          <w:lang w:eastAsia="en-US"/>
        </w:rPr>
      </w:pPr>
      <w:r>
        <w:rPr>
          <w:rFonts w:ascii="Palatino Linotype" w:eastAsiaTheme="minorHAnsi" w:hAnsi="Palatino Linotype" w:cs="Arial"/>
          <w:bCs/>
          <w:lang w:eastAsia="en-US"/>
        </w:rPr>
        <w:lastRenderedPageBreak/>
        <w:t xml:space="preserve">Oficio número XONA/JC/T1/009/2025 emitido por el Juez Cívico de Primer Turno, mismo que fue remitido al </w:t>
      </w:r>
      <w:r w:rsidRPr="00DE51EF">
        <w:rPr>
          <w:rFonts w:ascii="Palatino Linotype" w:eastAsiaTheme="minorHAnsi" w:hAnsi="Palatino Linotype" w:cs="Arial"/>
          <w:bCs/>
          <w:lang w:eastAsia="en-US"/>
        </w:rPr>
        <w:t>Encargado del Despacho de la Unidad de Transparencia</w:t>
      </w:r>
      <w:r>
        <w:rPr>
          <w:rFonts w:ascii="Palatino Linotype" w:eastAsiaTheme="minorHAnsi" w:hAnsi="Palatino Linotype" w:cs="Arial"/>
          <w:bCs/>
          <w:lang w:eastAsia="en-US"/>
        </w:rPr>
        <w:t xml:space="preserve">, informando que </w:t>
      </w:r>
      <w:r w:rsidR="00052A6F">
        <w:rPr>
          <w:rFonts w:ascii="Palatino Linotype" w:eastAsiaTheme="minorHAnsi" w:hAnsi="Palatino Linotype" w:cs="Arial"/>
          <w:bCs/>
          <w:lang w:eastAsia="en-US"/>
        </w:rPr>
        <w:t xml:space="preserve">los días 4 y 6 de enero de 2025 no le tocó turno, por lo que no tiene conocimiento de las actuaciones que se realizaron al interior del Juzgado Cívico; asimismo, informa que por lo que respecta al día 5 de enero de 2025, no se recaudaron ingresos ya que únicamente tuvieron una puesta a disposición por alteración del orden, quedando un pago de multa por servicio comunitario, así como un acta informativa de hechos por la cantidad de $109 pesos. </w:t>
      </w:r>
    </w:p>
    <w:p w14:paraId="0BD81BBE" w14:textId="77777777" w:rsidR="00DE51EF" w:rsidRPr="00747344" w:rsidRDefault="00DE51EF" w:rsidP="00DE51EF">
      <w:pPr>
        <w:spacing w:line="360" w:lineRule="auto"/>
        <w:ind w:right="141"/>
        <w:rPr>
          <w:rFonts w:ascii="Palatino Linotype" w:eastAsiaTheme="minorHAnsi" w:hAnsi="Palatino Linotype" w:cs="Arial"/>
          <w:bCs/>
          <w:lang w:eastAsia="en-US"/>
        </w:rPr>
      </w:pPr>
    </w:p>
    <w:p w14:paraId="5C46C957" w14:textId="5552C51A" w:rsidR="00F30C1D" w:rsidRPr="00747344" w:rsidRDefault="00E11B18" w:rsidP="001C054C">
      <w:pPr>
        <w:spacing w:line="360" w:lineRule="auto"/>
        <w:ind w:right="141"/>
        <w:jc w:val="both"/>
        <w:rPr>
          <w:rFonts w:ascii="Palatino Linotype" w:eastAsiaTheme="minorHAnsi" w:hAnsi="Palatino Linotype" w:cs="Arial"/>
          <w:bCs/>
          <w:i/>
          <w:lang w:eastAsia="en-US"/>
        </w:rPr>
      </w:pPr>
      <w:r w:rsidRPr="00747344">
        <w:rPr>
          <w:rFonts w:ascii="Palatino Linotype" w:eastAsiaTheme="minorHAnsi" w:hAnsi="Palatino Linotype" w:cs="Arial"/>
          <w:bCs/>
          <w:lang w:eastAsia="en-US"/>
        </w:rPr>
        <w:t xml:space="preserve">Es así que derivado de la respuesta emitida por </w:t>
      </w:r>
      <w:r w:rsidRPr="00747344">
        <w:rPr>
          <w:rFonts w:ascii="Palatino Linotype" w:eastAsiaTheme="minorHAnsi" w:hAnsi="Palatino Linotype" w:cs="Arial"/>
          <w:b/>
          <w:bCs/>
          <w:lang w:eastAsia="en-US"/>
        </w:rPr>
        <w:t>El Sujeto Obligado</w:t>
      </w:r>
      <w:r w:rsidRPr="00747344">
        <w:rPr>
          <w:rFonts w:ascii="Palatino Linotype" w:eastAsiaTheme="minorHAnsi" w:hAnsi="Palatino Linotype" w:cs="Arial"/>
          <w:bCs/>
          <w:lang w:eastAsia="en-US"/>
        </w:rPr>
        <w:t xml:space="preserve">, </w:t>
      </w:r>
      <w:r w:rsidRPr="00747344">
        <w:rPr>
          <w:rFonts w:ascii="Palatino Linotype" w:eastAsiaTheme="minorHAnsi" w:hAnsi="Palatino Linotype" w:cs="Arial"/>
          <w:b/>
          <w:bCs/>
          <w:lang w:eastAsia="en-US"/>
        </w:rPr>
        <w:t>El Recurrente</w:t>
      </w:r>
      <w:r w:rsidRPr="00747344">
        <w:rPr>
          <w:rFonts w:ascii="Palatino Linotype" w:eastAsiaTheme="minorHAnsi" w:hAnsi="Palatino Linotype" w:cs="Arial"/>
          <w:bCs/>
          <w:lang w:eastAsia="en-US"/>
        </w:rPr>
        <w:t>, interpuso el presente recurso de revisión, señalando como sus razones o motivos de inconformidad, lo siguiente:</w:t>
      </w:r>
      <w:r w:rsidR="00E9680B" w:rsidRPr="00747344">
        <w:rPr>
          <w:rFonts w:ascii="Palatino Linotype" w:eastAsiaTheme="minorHAnsi" w:hAnsi="Palatino Linotype" w:cs="Arial"/>
          <w:bCs/>
          <w:lang w:eastAsia="en-US"/>
        </w:rPr>
        <w:t xml:space="preserve"> </w:t>
      </w:r>
      <w:r w:rsidRPr="00747344">
        <w:rPr>
          <w:rFonts w:ascii="Palatino Linotype" w:eastAsiaTheme="minorHAnsi" w:hAnsi="Palatino Linotype" w:cs="Arial"/>
          <w:bCs/>
          <w:i/>
          <w:lang w:eastAsia="en-US"/>
        </w:rPr>
        <w:t>“</w:t>
      </w:r>
      <w:r w:rsidR="00052A6F" w:rsidRPr="00052A6F">
        <w:rPr>
          <w:rFonts w:ascii="Palatino Linotype" w:eastAsiaTheme="minorHAnsi" w:hAnsi="Palatino Linotype" w:cs="Arial"/>
          <w:bCs/>
          <w:i/>
          <w:u w:val="single"/>
          <w:lang w:eastAsia="en-US"/>
        </w:rPr>
        <w:t xml:space="preserve">no se entregaron las partes de novedades solicitadas y no generaron correctamente las versiones </w:t>
      </w:r>
      <w:proofErr w:type="spellStart"/>
      <w:r w:rsidR="00052A6F" w:rsidRPr="00052A6F">
        <w:rPr>
          <w:rFonts w:ascii="Palatino Linotype" w:eastAsiaTheme="minorHAnsi" w:hAnsi="Palatino Linotype" w:cs="Arial"/>
          <w:bCs/>
          <w:i/>
          <w:u w:val="single"/>
          <w:lang w:eastAsia="en-US"/>
        </w:rPr>
        <w:t>publicas</w:t>
      </w:r>
      <w:proofErr w:type="spellEnd"/>
      <w:r w:rsidR="00052A6F" w:rsidRPr="00052A6F">
        <w:rPr>
          <w:rFonts w:ascii="Palatino Linotype" w:eastAsiaTheme="minorHAnsi" w:hAnsi="Palatino Linotype" w:cs="Arial"/>
          <w:bCs/>
          <w:i/>
          <w:u w:val="single"/>
          <w:lang w:eastAsia="en-US"/>
        </w:rPr>
        <w:t xml:space="preserve"> de los recibos emitidos</w:t>
      </w:r>
      <w:r w:rsidR="001C603B" w:rsidRPr="00747344">
        <w:rPr>
          <w:rFonts w:ascii="Palatino Linotype" w:eastAsiaTheme="minorHAnsi" w:hAnsi="Palatino Linotype" w:cs="Arial"/>
          <w:bCs/>
          <w:i/>
          <w:lang w:eastAsia="en-US"/>
        </w:rPr>
        <w:t>”</w:t>
      </w:r>
      <w:r w:rsidRPr="00747344">
        <w:rPr>
          <w:rFonts w:ascii="Palatino Linotype" w:eastAsiaTheme="minorHAnsi" w:hAnsi="Palatino Linotype" w:cs="Arial"/>
          <w:bCs/>
          <w:i/>
          <w:lang w:eastAsia="en-US"/>
        </w:rPr>
        <w:t xml:space="preserve"> (Sic).</w:t>
      </w:r>
    </w:p>
    <w:p w14:paraId="124D47AE" w14:textId="58CCAFAE" w:rsidR="00507622" w:rsidRPr="00747344" w:rsidRDefault="00507622" w:rsidP="00507622">
      <w:pPr>
        <w:spacing w:line="360" w:lineRule="auto"/>
        <w:ind w:right="141"/>
        <w:jc w:val="both"/>
        <w:rPr>
          <w:rFonts w:ascii="Palatino Linotype" w:eastAsiaTheme="minorHAnsi" w:hAnsi="Palatino Linotype" w:cs="Arial"/>
          <w:bCs/>
          <w:lang w:eastAsia="en-US"/>
        </w:rPr>
      </w:pPr>
      <w:r w:rsidRPr="00747344">
        <w:rPr>
          <w:rFonts w:ascii="Palatino Linotype" w:eastAsiaTheme="minorHAnsi" w:hAnsi="Palatino Linotype" w:cs="Arial"/>
          <w:bCs/>
          <w:lang w:eastAsia="en-US"/>
        </w:rPr>
        <w:tab/>
      </w:r>
    </w:p>
    <w:p w14:paraId="68B33661" w14:textId="314A90CF" w:rsidR="008A12CF" w:rsidRPr="00747344" w:rsidRDefault="00F10B01" w:rsidP="008A12CF">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Precisado lo anterior</w:t>
      </w:r>
      <w:r w:rsidR="008A12CF" w:rsidRPr="00747344">
        <w:rPr>
          <w:rFonts w:ascii="Palatino Linotype" w:hAnsi="Palatino Linotype" w:cs="Arial"/>
        </w:rPr>
        <w:t>, es de señalar que el artículo 4, párrafo segundo de la Ley de Transparencia y Acceso a la Información Pública del Estado de México y Municipios, dispone:</w:t>
      </w:r>
    </w:p>
    <w:p w14:paraId="3E3A15AF" w14:textId="77777777" w:rsidR="008A12CF" w:rsidRPr="00747344" w:rsidRDefault="008A12CF" w:rsidP="008A12CF">
      <w:pPr>
        <w:pStyle w:val="Sinespaciado"/>
        <w:rPr>
          <w:lang w:val="es-ES_tradnl"/>
        </w:rPr>
      </w:pPr>
    </w:p>
    <w:p w14:paraId="555EAA5F" w14:textId="77777777" w:rsidR="008A12CF" w:rsidRPr="00747344" w:rsidRDefault="008A12CF" w:rsidP="001D3523">
      <w:pPr>
        <w:ind w:left="567" w:right="616"/>
        <w:jc w:val="both"/>
        <w:rPr>
          <w:rFonts w:ascii="Palatino Linotype" w:hAnsi="Palatino Linotype" w:cs="Arial"/>
          <w:i/>
          <w:sz w:val="22"/>
        </w:rPr>
      </w:pPr>
      <w:r w:rsidRPr="00747344">
        <w:rPr>
          <w:rFonts w:ascii="Palatino Linotype" w:hAnsi="Palatino Linotype" w:cs="Arial"/>
          <w:i/>
          <w:sz w:val="22"/>
        </w:rPr>
        <w:t>“</w:t>
      </w:r>
      <w:r w:rsidRPr="00747344">
        <w:rPr>
          <w:rFonts w:ascii="Palatino Linotype" w:hAnsi="Palatino Linotype" w:cs="Arial"/>
          <w:b/>
          <w:i/>
          <w:sz w:val="22"/>
        </w:rPr>
        <w:t xml:space="preserve">Artículo 4. </w:t>
      </w:r>
      <w:r w:rsidRPr="00747344">
        <w:rPr>
          <w:rFonts w:ascii="Palatino Linotype" w:hAnsi="Palatino Linotype" w:cs="Arial"/>
          <w:i/>
          <w:sz w:val="22"/>
        </w:rPr>
        <w:t xml:space="preserve">… </w:t>
      </w:r>
    </w:p>
    <w:p w14:paraId="2BBAE983" w14:textId="77777777" w:rsidR="008A12CF" w:rsidRPr="00747344" w:rsidRDefault="008A12CF" w:rsidP="001D3523">
      <w:pPr>
        <w:ind w:left="567" w:right="616"/>
        <w:jc w:val="both"/>
        <w:rPr>
          <w:rFonts w:ascii="Palatino Linotype" w:hAnsi="Palatino Linotype" w:cs="Arial"/>
          <w:i/>
          <w:sz w:val="22"/>
        </w:rPr>
      </w:pPr>
      <w:r w:rsidRPr="00747344">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747344">
        <w:rPr>
          <w:rFonts w:ascii="Palatino Linotype" w:hAnsi="Palatino Linotype" w:cs="Arial"/>
          <w:i/>
          <w:sz w:val="22"/>
        </w:rPr>
        <w:t>evistas por esta Ley.</w:t>
      </w:r>
      <w:r w:rsidRPr="00747344">
        <w:rPr>
          <w:rFonts w:ascii="Palatino Linotype" w:hAnsi="Palatino Linotype" w:cs="Arial"/>
          <w:i/>
          <w:sz w:val="22"/>
        </w:rPr>
        <w:t>”</w:t>
      </w:r>
    </w:p>
    <w:p w14:paraId="3C9D08C1" w14:textId="77777777" w:rsidR="00E9680B" w:rsidRPr="00747344" w:rsidRDefault="00E9680B" w:rsidP="008A12CF">
      <w:pPr>
        <w:tabs>
          <w:tab w:val="left" w:pos="709"/>
        </w:tabs>
        <w:spacing w:line="360" w:lineRule="auto"/>
        <w:contextualSpacing/>
        <w:jc w:val="both"/>
        <w:rPr>
          <w:rFonts w:ascii="Palatino Linotype" w:hAnsi="Palatino Linotype" w:cs="Arial"/>
        </w:rPr>
      </w:pPr>
    </w:p>
    <w:p w14:paraId="6F65967F" w14:textId="77777777" w:rsidR="008A12CF" w:rsidRPr="00747344" w:rsidRDefault="008A12CF" w:rsidP="008A12CF">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74B83CB" w14:textId="77777777" w:rsidR="008A12CF" w:rsidRPr="00747344" w:rsidRDefault="008A12CF" w:rsidP="008A12CF">
      <w:pPr>
        <w:tabs>
          <w:tab w:val="left" w:pos="709"/>
        </w:tabs>
        <w:spacing w:line="360" w:lineRule="auto"/>
        <w:contextualSpacing/>
        <w:jc w:val="both"/>
        <w:rPr>
          <w:rFonts w:ascii="Palatino Linotype" w:hAnsi="Palatino Linotype" w:cs="Arial"/>
        </w:rPr>
      </w:pPr>
    </w:p>
    <w:p w14:paraId="170BCDC1" w14:textId="77777777" w:rsidR="008A12CF" w:rsidRPr="00747344" w:rsidRDefault="008A12CF" w:rsidP="008A12CF">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AE111C5" w14:textId="77777777" w:rsidR="008A12CF" w:rsidRPr="00747344" w:rsidRDefault="008A12CF" w:rsidP="008A12CF">
      <w:pPr>
        <w:pStyle w:val="Sinespaciado"/>
        <w:rPr>
          <w:lang w:val="es-ES_tradnl"/>
        </w:rPr>
      </w:pPr>
    </w:p>
    <w:p w14:paraId="6773964B" w14:textId="77777777" w:rsidR="008A12CF" w:rsidRPr="00747344" w:rsidRDefault="008A12CF" w:rsidP="008A12CF">
      <w:pPr>
        <w:pStyle w:val="Sinespaciado"/>
        <w:rPr>
          <w:sz w:val="16"/>
          <w:lang w:val="es-ES_tradnl"/>
        </w:rPr>
      </w:pPr>
    </w:p>
    <w:p w14:paraId="5859B262" w14:textId="77777777" w:rsidR="008A12CF" w:rsidRPr="00747344" w:rsidRDefault="008A12CF" w:rsidP="00E9680B">
      <w:pPr>
        <w:ind w:left="567" w:right="616"/>
        <w:jc w:val="both"/>
        <w:rPr>
          <w:rFonts w:ascii="Palatino Linotype" w:hAnsi="Palatino Linotype" w:cs="Arial"/>
          <w:i/>
          <w:sz w:val="22"/>
        </w:rPr>
      </w:pPr>
      <w:r w:rsidRPr="00747344">
        <w:rPr>
          <w:rFonts w:ascii="Palatino Linotype" w:hAnsi="Palatino Linotype" w:cs="Arial"/>
          <w:i/>
          <w:sz w:val="22"/>
        </w:rPr>
        <w:t>“</w:t>
      </w:r>
      <w:r w:rsidRPr="00747344">
        <w:rPr>
          <w:rFonts w:ascii="Palatino Linotype" w:hAnsi="Palatino Linotype" w:cs="Arial"/>
          <w:b/>
          <w:i/>
          <w:sz w:val="22"/>
        </w:rPr>
        <w:t>Artículo 12.</w:t>
      </w:r>
      <w:r w:rsidRPr="00747344">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41D2C1A" w14:textId="77777777" w:rsidR="008A12CF" w:rsidRPr="00747344" w:rsidRDefault="008A12CF" w:rsidP="00E9680B">
      <w:pPr>
        <w:ind w:left="567" w:right="616"/>
        <w:jc w:val="both"/>
        <w:rPr>
          <w:rFonts w:ascii="Palatino Linotype" w:hAnsi="Palatino Linotype" w:cs="Arial"/>
          <w:i/>
          <w:sz w:val="22"/>
        </w:rPr>
      </w:pPr>
    </w:p>
    <w:p w14:paraId="6E319465" w14:textId="77777777" w:rsidR="00CC2630" w:rsidRPr="00747344" w:rsidRDefault="008A12CF" w:rsidP="00E3048E">
      <w:pPr>
        <w:ind w:left="567" w:right="616"/>
        <w:jc w:val="both"/>
        <w:rPr>
          <w:rFonts w:ascii="Palatino Linotype" w:hAnsi="Palatino Linotype" w:cs="Arial"/>
          <w:i/>
          <w:sz w:val="22"/>
        </w:rPr>
      </w:pPr>
      <w:r w:rsidRPr="00747344">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31C2E7" w14:textId="77777777" w:rsidR="00CC4D5E" w:rsidRPr="00747344" w:rsidRDefault="00CC4D5E" w:rsidP="008A12CF">
      <w:pPr>
        <w:tabs>
          <w:tab w:val="left" w:pos="709"/>
        </w:tabs>
        <w:spacing w:line="360" w:lineRule="auto"/>
        <w:contextualSpacing/>
        <w:jc w:val="both"/>
        <w:rPr>
          <w:rFonts w:ascii="Palatino Linotype" w:hAnsi="Palatino Linotype" w:cs="Arial"/>
        </w:rPr>
      </w:pPr>
    </w:p>
    <w:p w14:paraId="7F16D44F" w14:textId="3F7C9375" w:rsidR="008A12CF" w:rsidRPr="00747344" w:rsidRDefault="008A12CF" w:rsidP="008A12CF">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DBD103" w14:textId="77777777" w:rsidR="008A12CF" w:rsidRPr="00747344" w:rsidRDefault="008A12CF" w:rsidP="008A12CF">
      <w:pPr>
        <w:tabs>
          <w:tab w:val="left" w:pos="709"/>
        </w:tabs>
        <w:spacing w:line="360" w:lineRule="auto"/>
        <w:contextualSpacing/>
        <w:jc w:val="both"/>
        <w:rPr>
          <w:rFonts w:ascii="Palatino Linotype" w:hAnsi="Palatino Linotype" w:cs="Arial"/>
        </w:rPr>
      </w:pPr>
    </w:p>
    <w:p w14:paraId="70EE32BC" w14:textId="77777777" w:rsidR="008A12CF" w:rsidRPr="00747344" w:rsidRDefault="008A12CF" w:rsidP="008A12CF">
      <w:pPr>
        <w:tabs>
          <w:tab w:val="left" w:pos="709"/>
        </w:tabs>
        <w:spacing w:line="360" w:lineRule="auto"/>
        <w:contextualSpacing/>
        <w:jc w:val="both"/>
        <w:rPr>
          <w:rFonts w:ascii="Palatino Linotype" w:hAnsi="Palatino Linotype" w:cs="Arial"/>
        </w:rPr>
      </w:pPr>
      <w:r w:rsidRPr="00747344">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747344">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47344">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D1D3D8B" w14:textId="77777777" w:rsidR="008A12CF" w:rsidRPr="00747344" w:rsidRDefault="008A12CF" w:rsidP="008A12CF">
      <w:pPr>
        <w:pStyle w:val="Sinespaciado"/>
        <w:rPr>
          <w:lang w:val="es-ES_tradnl"/>
        </w:rPr>
      </w:pPr>
    </w:p>
    <w:p w14:paraId="65CF0963" w14:textId="77777777" w:rsidR="008A12CF" w:rsidRPr="00747344" w:rsidRDefault="008A12CF" w:rsidP="004612A5">
      <w:pPr>
        <w:ind w:left="567" w:right="616"/>
        <w:jc w:val="both"/>
        <w:rPr>
          <w:rFonts w:ascii="Palatino Linotype" w:hAnsi="Palatino Linotype" w:cs="Arial"/>
          <w:i/>
          <w:sz w:val="22"/>
        </w:rPr>
      </w:pPr>
      <w:r w:rsidRPr="00747344">
        <w:rPr>
          <w:rFonts w:ascii="Palatino Linotype" w:hAnsi="Palatino Linotype" w:cs="Arial"/>
          <w:i/>
          <w:sz w:val="22"/>
        </w:rPr>
        <w:t>“</w:t>
      </w:r>
      <w:r w:rsidRPr="00747344">
        <w:rPr>
          <w:rFonts w:ascii="Palatino Linotype" w:hAnsi="Palatino Linotype" w:cs="Arial"/>
          <w:b/>
          <w:i/>
          <w:sz w:val="22"/>
        </w:rPr>
        <w:t xml:space="preserve">Artículo 3. </w:t>
      </w:r>
      <w:r w:rsidRPr="00747344">
        <w:rPr>
          <w:rFonts w:ascii="Palatino Linotype" w:hAnsi="Palatino Linotype" w:cs="Arial"/>
          <w:i/>
          <w:sz w:val="22"/>
        </w:rPr>
        <w:t>Para los efectos de la presente Ley se entenderá por:</w:t>
      </w:r>
    </w:p>
    <w:p w14:paraId="52A7F999" w14:textId="77777777" w:rsidR="008A12CF" w:rsidRPr="00747344" w:rsidRDefault="008A12CF" w:rsidP="004612A5">
      <w:pPr>
        <w:ind w:left="567" w:right="616"/>
        <w:jc w:val="both"/>
        <w:rPr>
          <w:rFonts w:ascii="Palatino Linotype" w:hAnsi="Palatino Linotype" w:cs="Arial"/>
          <w:i/>
          <w:sz w:val="22"/>
        </w:rPr>
      </w:pPr>
      <w:r w:rsidRPr="00747344">
        <w:rPr>
          <w:rFonts w:ascii="Palatino Linotype" w:hAnsi="Palatino Linotype" w:cs="Arial"/>
          <w:i/>
          <w:sz w:val="22"/>
        </w:rPr>
        <w:t>(…)</w:t>
      </w:r>
    </w:p>
    <w:p w14:paraId="111F4C3C" w14:textId="77777777" w:rsidR="008A12CF" w:rsidRPr="00747344" w:rsidRDefault="008A12CF" w:rsidP="004612A5">
      <w:pPr>
        <w:ind w:left="567" w:right="616"/>
        <w:jc w:val="both"/>
        <w:rPr>
          <w:rFonts w:ascii="Palatino Linotype" w:hAnsi="Palatino Linotype" w:cs="Arial"/>
          <w:i/>
          <w:sz w:val="22"/>
        </w:rPr>
      </w:pPr>
      <w:r w:rsidRPr="00747344">
        <w:rPr>
          <w:rFonts w:ascii="Palatino Linotype" w:hAnsi="Palatino Linotype" w:cs="Arial"/>
          <w:b/>
          <w:i/>
          <w:sz w:val="22"/>
        </w:rPr>
        <w:t>XI. Documento:</w:t>
      </w:r>
      <w:r w:rsidRPr="00747344">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747344">
        <w:rPr>
          <w:rFonts w:ascii="Palatino Linotype" w:hAnsi="Palatino Linotype" w:cs="Arial"/>
          <w:b/>
          <w:i/>
          <w:sz w:val="22"/>
          <w:u w:val="single"/>
        </w:rPr>
        <w:t>registro que documente el ejercicio de las facultades, funciones y competencias de los sujetos obligados</w:t>
      </w:r>
      <w:r w:rsidRPr="00747344">
        <w:rPr>
          <w:rFonts w:ascii="Palatino Linotype" w:hAnsi="Palatino Linotype" w:cs="Arial"/>
          <w:i/>
          <w:sz w:val="22"/>
          <w:u w:val="single"/>
        </w:rPr>
        <w:t>,</w:t>
      </w:r>
      <w:r w:rsidRPr="00747344">
        <w:rPr>
          <w:rFonts w:ascii="Palatino Linotype" w:hAnsi="Palatino Linotype" w:cs="Arial"/>
          <w:i/>
          <w:sz w:val="22"/>
        </w:rPr>
        <w:t xml:space="preserve"> sus servidores públicos e integrantes, </w:t>
      </w:r>
      <w:r w:rsidRPr="00747344">
        <w:rPr>
          <w:rFonts w:ascii="Palatino Linotype" w:hAnsi="Palatino Linotype" w:cs="Arial"/>
          <w:b/>
          <w:i/>
          <w:sz w:val="22"/>
          <w:u w:val="single"/>
        </w:rPr>
        <w:t>sin importar su fuente o fecha de elaboración.</w:t>
      </w:r>
      <w:r w:rsidRPr="00747344">
        <w:rPr>
          <w:rFonts w:ascii="Palatino Linotype" w:hAnsi="Palatino Linotype" w:cs="Arial"/>
          <w:i/>
          <w:sz w:val="22"/>
        </w:rPr>
        <w:t xml:space="preserve"> Los documentos podrán estar en cualquier medio, sea escrito, impreso, sonoro, visual, electrónico, informático u holográfico;</w:t>
      </w:r>
    </w:p>
    <w:p w14:paraId="78BC519E" w14:textId="77777777" w:rsidR="008A12CF" w:rsidRPr="00747344" w:rsidRDefault="008A12CF" w:rsidP="004612A5">
      <w:pPr>
        <w:ind w:left="567" w:right="616"/>
        <w:jc w:val="both"/>
        <w:rPr>
          <w:rFonts w:ascii="Palatino Linotype" w:hAnsi="Palatino Linotype" w:cs="Arial"/>
          <w:i/>
          <w:sz w:val="22"/>
        </w:rPr>
      </w:pPr>
      <w:r w:rsidRPr="00747344">
        <w:rPr>
          <w:rFonts w:ascii="Palatino Linotype" w:hAnsi="Palatino Linotype" w:cs="Arial"/>
          <w:i/>
          <w:sz w:val="22"/>
        </w:rPr>
        <w:t>(…)”</w:t>
      </w:r>
    </w:p>
    <w:p w14:paraId="6B940099" w14:textId="77777777" w:rsidR="008A12CF" w:rsidRPr="00747344" w:rsidRDefault="008A12CF" w:rsidP="008A12CF">
      <w:pPr>
        <w:rPr>
          <w:sz w:val="14"/>
        </w:rPr>
      </w:pPr>
    </w:p>
    <w:p w14:paraId="27E7E47F" w14:textId="77777777" w:rsidR="008A12CF" w:rsidRPr="00747344" w:rsidRDefault="008A12CF" w:rsidP="008A12CF"/>
    <w:p w14:paraId="063599CE" w14:textId="77777777" w:rsidR="008A12CF" w:rsidRPr="00747344" w:rsidRDefault="008A12CF" w:rsidP="008A12CF">
      <w:pPr>
        <w:spacing w:before="240" w:after="240" w:line="360" w:lineRule="auto"/>
        <w:ind w:right="49"/>
        <w:contextualSpacing/>
        <w:jc w:val="both"/>
        <w:rPr>
          <w:rFonts w:ascii="Palatino Linotype" w:hAnsi="Palatino Linotype" w:cs="Arial"/>
        </w:rPr>
      </w:pPr>
      <w:r w:rsidRPr="00747344">
        <w:rPr>
          <w:rFonts w:ascii="Palatino Linotype" w:hAnsi="Palatino Linotype" w:cs="Arial"/>
        </w:rPr>
        <w:t xml:space="preserve">Además, </w:t>
      </w:r>
      <w:r w:rsidRPr="00747344">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747344">
        <w:rPr>
          <w:rFonts w:ascii="Palatino Linotype" w:eastAsia="MS Mincho" w:hAnsi="Palatino Linotype"/>
        </w:rPr>
        <w:lastRenderedPageBreak/>
        <w:t>particulares, como de igual forma los Sujeto Obligados no deberán de generar, resumir o efectuar cálculos o practicar investigaciones.</w:t>
      </w:r>
    </w:p>
    <w:p w14:paraId="515A3A1E" w14:textId="77777777" w:rsidR="008A12CF" w:rsidRPr="00747344" w:rsidRDefault="008A12CF" w:rsidP="008A12CF">
      <w:pPr>
        <w:spacing w:before="240" w:after="240" w:line="360" w:lineRule="auto"/>
        <w:ind w:right="49"/>
        <w:contextualSpacing/>
        <w:jc w:val="both"/>
        <w:rPr>
          <w:rFonts w:ascii="Palatino Linotype" w:hAnsi="Palatino Linotype" w:cs="Arial"/>
        </w:rPr>
      </w:pPr>
    </w:p>
    <w:p w14:paraId="0D747947" w14:textId="77777777" w:rsidR="008A12CF" w:rsidRPr="00747344" w:rsidRDefault="008A12CF" w:rsidP="008A12CF">
      <w:pPr>
        <w:spacing w:before="240" w:after="240" w:line="360" w:lineRule="auto"/>
        <w:ind w:right="49"/>
        <w:contextualSpacing/>
        <w:jc w:val="both"/>
        <w:rPr>
          <w:rFonts w:ascii="Palatino Linotype" w:eastAsia="MS Mincho" w:hAnsi="Palatino Linotype" w:cs="Tahoma"/>
        </w:rPr>
      </w:pPr>
      <w:r w:rsidRPr="00747344">
        <w:rPr>
          <w:rFonts w:ascii="Palatino Linotype" w:hAnsi="Palatino Linotype" w:cs="Arial"/>
        </w:rPr>
        <w:t xml:space="preserve">De la misma forma, </w:t>
      </w:r>
      <w:r w:rsidRPr="00747344">
        <w:rPr>
          <w:rFonts w:ascii="Palatino Linotype" w:eastAsia="MS Mincho" w:hAnsi="Palatino Linotype"/>
        </w:rPr>
        <w:t>de acuerdo al contenido del artículo 160,</w:t>
      </w:r>
      <w:r w:rsidRPr="00747344">
        <w:rPr>
          <w:rFonts w:ascii="Palatino Linotype" w:hAnsi="Palatino Linotype" w:cs="Arial"/>
        </w:rPr>
        <w:t xml:space="preserve"> de la Ley </w:t>
      </w:r>
      <w:r w:rsidRPr="00747344">
        <w:rPr>
          <w:rFonts w:ascii="Palatino Linotype" w:eastAsia="MS Mincho" w:hAnsi="Palatino Linotype" w:cs="Tahoma"/>
        </w:rPr>
        <w:t>General de Transparencia y Acceso a la Información Pública que a la letra dispone:</w:t>
      </w:r>
    </w:p>
    <w:p w14:paraId="485D4D3E" w14:textId="77777777" w:rsidR="008A12CF" w:rsidRPr="00747344" w:rsidRDefault="008A12CF" w:rsidP="008A12CF"/>
    <w:p w14:paraId="3E69230F" w14:textId="77777777" w:rsidR="008A12CF" w:rsidRPr="00747344" w:rsidRDefault="008A12CF" w:rsidP="004612A5">
      <w:pPr>
        <w:ind w:left="567" w:right="616"/>
        <w:contextualSpacing/>
        <w:jc w:val="both"/>
        <w:rPr>
          <w:rFonts w:ascii="Palatino Linotype" w:hAnsi="Palatino Linotype" w:cs="Arial"/>
          <w:i/>
          <w:sz w:val="22"/>
          <w:lang w:eastAsia="gl-ES"/>
        </w:rPr>
      </w:pPr>
      <w:r w:rsidRPr="00747344">
        <w:rPr>
          <w:rFonts w:ascii="Palatino Linotype" w:hAnsi="Palatino Linotype" w:cs="Arial"/>
          <w:b/>
          <w:i/>
          <w:sz w:val="22"/>
          <w:lang w:eastAsia="gl-ES"/>
        </w:rPr>
        <w:t>Artículo 160</w:t>
      </w:r>
      <w:r w:rsidRPr="00747344">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72C0A0" w14:textId="77777777" w:rsidR="008A12CF" w:rsidRPr="00747344" w:rsidRDefault="008A12CF" w:rsidP="008A12CF">
      <w:pPr>
        <w:ind w:left="851" w:right="616"/>
        <w:contextualSpacing/>
        <w:jc w:val="both"/>
        <w:rPr>
          <w:rFonts w:ascii="Palatino Linotype" w:hAnsi="Palatino Linotype" w:cs="Arial"/>
          <w:i/>
          <w:sz w:val="22"/>
          <w:lang w:eastAsia="gl-ES"/>
        </w:rPr>
      </w:pPr>
    </w:p>
    <w:p w14:paraId="6754B395" w14:textId="77777777" w:rsidR="008A12CF" w:rsidRPr="00747344" w:rsidRDefault="008A12CF" w:rsidP="008A12CF">
      <w:pPr>
        <w:ind w:left="851" w:right="616"/>
        <w:contextualSpacing/>
        <w:jc w:val="both"/>
        <w:rPr>
          <w:rFonts w:ascii="Palatino Linotype" w:hAnsi="Palatino Linotype" w:cs="Arial"/>
          <w:i/>
          <w:sz w:val="14"/>
          <w:lang w:eastAsia="gl-ES"/>
        </w:rPr>
      </w:pPr>
    </w:p>
    <w:p w14:paraId="377A45D4" w14:textId="77777777" w:rsidR="008A12CF" w:rsidRPr="00747344" w:rsidRDefault="008A12CF" w:rsidP="00FC1FC5">
      <w:pPr>
        <w:spacing w:line="360" w:lineRule="auto"/>
        <w:jc w:val="both"/>
        <w:rPr>
          <w:rFonts w:ascii="Palatino Linotype" w:hAnsi="Palatino Linotype" w:cs="Arial"/>
          <w:color w:val="222222"/>
          <w:szCs w:val="19"/>
        </w:rPr>
      </w:pPr>
      <w:r w:rsidRPr="00747344">
        <w:rPr>
          <w:rFonts w:ascii="Palatino Linotype" w:hAnsi="Palatino Linotype"/>
          <w:color w:val="000000"/>
        </w:rPr>
        <w:t xml:space="preserve">Sirve como apoyo </w:t>
      </w:r>
      <w:r w:rsidRPr="00747344">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68D5A2AA" w14:textId="77777777" w:rsidR="008A12CF" w:rsidRPr="00747344" w:rsidRDefault="008A12CF" w:rsidP="008A12CF">
      <w:pPr>
        <w:pStyle w:val="Sinespaciado"/>
        <w:rPr>
          <w:lang w:val="es-ES_tradnl" w:eastAsia="es-MX"/>
        </w:rPr>
      </w:pPr>
    </w:p>
    <w:p w14:paraId="66CE4CFD" w14:textId="77777777" w:rsidR="008A12CF" w:rsidRPr="00747344" w:rsidRDefault="008A12CF" w:rsidP="004612A5">
      <w:pPr>
        <w:shd w:val="clear" w:color="auto" w:fill="FFFFFF"/>
        <w:tabs>
          <w:tab w:val="left" w:pos="8647"/>
        </w:tabs>
        <w:ind w:left="567" w:right="616"/>
        <w:jc w:val="both"/>
        <w:rPr>
          <w:rFonts w:ascii="Palatino Linotype" w:hAnsi="Palatino Linotype" w:cs="Arial"/>
          <w:i/>
          <w:iCs/>
          <w:color w:val="222222"/>
          <w:sz w:val="22"/>
        </w:rPr>
      </w:pPr>
      <w:r w:rsidRPr="00747344">
        <w:rPr>
          <w:rFonts w:ascii="Palatino Linotype" w:hAnsi="Palatino Linotype" w:cs="Arial"/>
          <w:b/>
          <w:bCs/>
          <w:i/>
          <w:iCs/>
          <w:color w:val="222222"/>
          <w:sz w:val="22"/>
        </w:rPr>
        <w:t>“Las dependencias y entidades no están obligadas a generar documentos ad hoc para responder una solicitud de acceso a la información. </w:t>
      </w:r>
      <w:r w:rsidRPr="00747344">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36C8212" w14:textId="77777777" w:rsidR="008A12CF" w:rsidRPr="00747344" w:rsidRDefault="008A12CF" w:rsidP="008A12CF">
      <w:pPr>
        <w:pStyle w:val="Sinespaciado"/>
        <w:rPr>
          <w:lang w:val="es-ES_tradnl"/>
        </w:rPr>
      </w:pPr>
    </w:p>
    <w:p w14:paraId="44C69F31" w14:textId="77777777" w:rsidR="008A12CF" w:rsidRPr="00747344" w:rsidRDefault="008A12CF" w:rsidP="008A12CF">
      <w:pPr>
        <w:pStyle w:val="Sinespaciado"/>
        <w:rPr>
          <w:lang w:val="es-ES_tradnl"/>
        </w:rPr>
      </w:pPr>
    </w:p>
    <w:p w14:paraId="12D5EC8D" w14:textId="77777777" w:rsidR="008A12CF" w:rsidRPr="00747344" w:rsidRDefault="008A12CF" w:rsidP="008A12CF">
      <w:pPr>
        <w:spacing w:line="360" w:lineRule="auto"/>
        <w:contextualSpacing/>
        <w:jc w:val="both"/>
        <w:rPr>
          <w:rFonts w:ascii="Palatino Linotype" w:hAnsi="Palatino Linotype" w:cs="Arial"/>
        </w:rPr>
      </w:pPr>
      <w:r w:rsidRPr="00747344">
        <w:rPr>
          <w:rFonts w:ascii="Palatino Linotype" w:hAnsi="Palatino Linotype" w:cs="Arial"/>
          <w:bCs/>
        </w:rPr>
        <w:t xml:space="preserve">Además, </w:t>
      </w:r>
      <w:r w:rsidRPr="00747344">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3E09738" w14:textId="77777777" w:rsidR="00581DC8" w:rsidRPr="00747344" w:rsidRDefault="00581DC8" w:rsidP="00581DC8">
      <w:pPr>
        <w:pStyle w:val="Sinespaciado"/>
        <w:rPr>
          <w:lang w:val="es-ES_tradnl"/>
        </w:rPr>
      </w:pPr>
    </w:p>
    <w:p w14:paraId="4A160973" w14:textId="77777777" w:rsidR="00581DC8" w:rsidRPr="00747344" w:rsidRDefault="00581DC8" w:rsidP="00581DC8">
      <w:pPr>
        <w:ind w:left="567" w:right="616"/>
        <w:contextualSpacing/>
        <w:jc w:val="both"/>
        <w:rPr>
          <w:rFonts w:ascii="Palatino Linotype" w:hAnsi="Palatino Linotype" w:cs="Arial"/>
          <w:i/>
          <w:sz w:val="22"/>
        </w:rPr>
      </w:pPr>
      <w:r w:rsidRPr="00747344">
        <w:rPr>
          <w:rFonts w:ascii="Palatino Linotype" w:hAnsi="Palatino Linotype" w:cs="Arial"/>
          <w:b/>
          <w:i/>
          <w:sz w:val="22"/>
        </w:rPr>
        <w:t>Artículo 23.</w:t>
      </w:r>
      <w:r w:rsidRPr="00747344">
        <w:rPr>
          <w:rFonts w:ascii="Palatino Linotype" w:hAnsi="Palatino Linotype" w:cs="Arial"/>
          <w:i/>
          <w:sz w:val="22"/>
        </w:rPr>
        <w:t xml:space="preserve"> Son sujetos obligados a transparentar y permitir el acceso a su información y proteger los datos personales que obren en su poder:</w:t>
      </w:r>
    </w:p>
    <w:p w14:paraId="4A754CE7" w14:textId="77777777" w:rsidR="00F930F7" w:rsidRPr="00747344" w:rsidRDefault="00581DC8" w:rsidP="00F930F7">
      <w:pPr>
        <w:ind w:left="567" w:right="616"/>
        <w:contextualSpacing/>
        <w:jc w:val="both"/>
        <w:rPr>
          <w:rFonts w:ascii="Palatino Linotype" w:hAnsi="Palatino Linotype" w:cs="Arial"/>
          <w:i/>
          <w:sz w:val="22"/>
        </w:rPr>
      </w:pPr>
      <w:r w:rsidRPr="00747344">
        <w:rPr>
          <w:rFonts w:ascii="Palatino Linotype" w:hAnsi="Palatino Linotype" w:cs="Arial"/>
          <w:i/>
          <w:sz w:val="22"/>
        </w:rPr>
        <w:t>(…)</w:t>
      </w:r>
    </w:p>
    <w:p w14:paraId="111428BD" w14:textId="2C469D3F" w:rsidR="00F930F7" w:rsidRPr="00747344" w:rsidRDefault="004D31B0" w:rsidP="004D31B0">
      <w:pPr>
        <w:ind w:left="567" w:right="616"/>
        <w:contextualSpacing/>
        <w:jc w:val="both"/>
        <w:rPr>
          <w:rFonts w:ascii="Palatino Linotype" w:eastAsiaTheme="minorHAnsi" w:hAnsi="Palatino Linotype" w:cs="Bookman Old Style"/>
          <w:b/>
          <w:bCs/>
          <w:i/>
          <w:color w:val="000000"/>
          <w:sz w:val="22"/>
          <w:szCs w:val="20"/>
          <w:lang w:eastAsia="en-US"/>
        </w:rPr>
      </w:pPr>
      <w:r w:rsidRPr="00747344">
        <w:rPr>
          <w:rFonts w:ascii="Palatino Linotype" w:eastAsiaTheme="minorHAnsi" w:hAnsi="Palatino Linotype" w:cs="Bookman Old Style"/>
          <w:b/>
          <w:bCs/>
          <w:i/>
          <w:color w:val="000000"/>
          <w:sz w:val="22"/>
          <w:szCs w:val="20"/>
          <w:lang w:eastAsia="en-US"/>
        </w:rPr>
        <w:lastRenderedPageBreak/>
        <w:t xml:space="preserve">IV. </w:t>
      </w:r>
      <w:r w:rsidRPr="00747344">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r w:rsidR="00F930F7" w:rsidRPr="00747344">
        <w:rPr>
          <w:rFonts w:ascii="Palatino Linotype" w:eastAsiaTheme="minorHAnsi" w:hAnsi="Palatino Linotype" w:cs="Bookman Old Style"/>
          <w:i/>
          <w:color w:val="000000"/>
          <w:sz w:val="22"/>
          <w:szCs w:val="20"/>
          <w:lang w:eastAsia="en-US"/>
        </w:rPr>
        <w:t xml:space="preserve"> </w:t>
      </w:r>
    </w:p>
    <w:p w14:paraId="4D6BA6F0" w14:textId="77777777" w:rsidR="00031EFF" w:rsidRPr="00747344" w:rsidRDefault="00031EFF" w:rsidP="0050130E">
      <w:pPr>
        <w:spacing w:line="360" w:lineRule="auto"/>
        <w:jc w:val="both"/>
        <w:rPr>
          <w:rFonts w:ascii="Palatino Linotype" w:hAnsi="Palatino Linotype" w:cs="Arial"/>
        </w:rPr>
      </w:pPr>
    </w:p>
    <w:p w14:paraId="35F01B95" w14:textId="750ED1C2" w:rsidR="00087797" w:rsidRDefault="008A12CF" w:rsidP="00F30C1D">
      <w:pPr>
        <w:spacing w:line="360" w:lineRule="auto"/>
        <w:jc w:val="both"/>
        <w:rPr>
          <w:rFonts w:ascii="Palatino Linotype" w:hAnsi="Palatino Linotype" w:cs="Arial"/>
        </w:rPr>
      </w:pPr>
      <w:r w:rsidRPr="00747344">
        <w:rPr>
          <w:rFonts w:ascii="Palatino Linotype" w:hAnsi="Palatino Linotype" w:cs="Arial"/>
        </w:rPr>
        <w:t xml:space="preserve">Por lo que, de la respuesta emitida por parte de la Unidad de Transparencia del </w:t>
      </w:r>
      <w:r w:rsidRPr="00747344">
        <w:rPr>
          <w:rFonts w:ascii="Palatino Linotype" w:hAnsi="Palatino Linotype" w:cs="Arial"/>
          <w:b/>
        </w:rPr>
        <w:t>Sujeto Obligado</w:t>
      </w:r>
      <w:r w:rsidRPr="00747344">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56697CC1" w14:textId="77777777" w:rsidR="00F10B01" w:rsidRPr="00747344" w:rsidRDefault="00F10B01" w:rsidP="00F30C1D">
      <w:pPr>
        <w:spacing w:line="360" w:lineRule="auto"/>
        <w:jc w:val="both"/>
        <w:rPr>
          <w:rFonts w:ascii="Palatino Linotype" w:hAnsi="Palatino Linotype" w:cs="Arial"/>
        </w:rPr>
      </w:pPr>
    </w:p>
    <w:p w14:paraId="4654A735" w14:textId="77A0931C" w:rsidR="0068312A" w:rsidRPr="00747344" w:rsidRDefault="00071F85" w:rsidP="00052A6F">
      <w:pPr>
        <w:spacing w:line="360" w:lineRule="auto"/>
        <w:jc w:val="both"/>
        <w:rPr>
          <w:rFonts w:ascii="Palatino Linotype" w:hAnsi="Palatino Linotype"/>
          <w:iCs/>
        </w:rPr>
      </w:pPr>
      <w:r w:rsidRPr="00747344">
        <w:rPr>
          <w:rFonts w:ascii="Palatino Linotype" w:hAnsi="Palatino Linotype"/>
        </w:rPr>
        <w:t>En primer término</w:t>
      </w:r>
      <w:r w:rsidR="00F10B01" w:rsidRPr="00747344">
        <w:rPr>
          <w:rFonts w:ascii="Palatino Linotype" w:hAnsi="Palatino Linotype"/>
        </w:rPr>
        <w:t xml:space="preserve">, no debe soslayarse el hecho de que </w:t>
      </w:r>
      <w:r w:rsidRPr="00747344">
        <w:rPr>
          <w:rFonts w:ascii="Palatino Linotype" w:hAnsi="Palatino Linotype"/>
          <w:b/>
        </w:rPr>
        <w:t>el</w:t>
      </w:r>
      <w:r w:rsidR="00F10B01" w:rsidRPr="00747344">
        <w:rPr>
          <w:rFonts w:ascii="Palatino Linotype" w:hAnsi="Palatino Linotype"/>
          <w:b/>
        </w:rPr>
        <w:t xml:space="preserve"> Recurrente</w:t>
      </w:r>
      <w:r w:rsidR="00F10B01" w:rsidRPr="00747344">
        <w:rPr>
          <w:rFonts w:ascii="Palatino Linotype" w:hAnsi="Palatino Linotype"/>
        </w:rPr>
        <w:t xml:space="preserve"> no impugnó el total del contenido de la respuesta dada por el Sujeto Obligado, ello en virtud de que señaló expresamente la negativa de proporcionar </w:t>
      </w:r>
      <w:r w:rsidR="00CB72D2" w:rsidRPr="00747344">
        <w:rPr>
          <w:rFonts w:ascii="Palatino Linotype" w:hAnsi="Palatino Linotype"/>
        </w:rPr>
        <w:t>los documentos</w:t>
      </w:r>
      <w:r w:rsidR="0068312A" w:rsidRPr="00747344">
        <w:rPr>
          <w:rFonts w:ascii="Palatino Linotype" w:hAnsi="Palatino Linotype"/>
        </w:rPr>
        <w:t xml:space="preserve"> en donde consten</w:t>
      </w:r>
      <w:r w:rsidR="00052A6F">
        <w:rPr>
          <w:rFonts w:ascii="Palatino Linotype" w:hAnsi="Palatino Linotype"/>
        </w:rPr>
        <w:t xml:space="preserve">  los p</w:t>
      </w:r>
      <w:r w:rsidR="00052A6F" w:rsidRPr="00052A6F">
        <w:rPr>
          <w:rFonts w:ascii="Palatino Linotype" w:hAnsi="Palatino Linotype"/>
        </w:rPr>
        <w:t>arte de novedades de Seguridad, Juzgado Cívico y Protección Civil</w:t>
      </w:r>
      <w:r w:rsidR="00052A6F" w:rsidRPr="00052A6F">
        <w:t xml:space="preserve"> </w:t>
      </w:r>
      <w:r w:rsidR="00052A6F" w:rsidRPr="00052A6F">
        <w:rPr>
          <w:rFonts w:ascii="Palatino Linotype" w:hAnsi="Palatino Linotype"/>
        </w:rPr>
        <w:t>Del comercio de temporada de juguetes en el centro de Xonacatlán los días 4, 5 y 6 de enero de 2025</w:t>
      </w:r>
      <w:r w:rsidR="00052A6F">
        <w:rPr>
          <w:rFonts w:ascii="Palatino Linotype" w:hAnsi="Palatino Linotype"/>
        </w:rPr>
        <w:t>,m así como de la versión pública de los recibos remitidos en respuesta</w:t>
      </w:r>
      <w:r w:rsidR="00F10B01" w:rsidRPr="00747344">
        <w:rPr>
          <w:rFonts w:ascii="Palatino Linotype" w:hAnsi="Palatino Linotype"/>
        </w:rPr>
        <w:t xml:space="preserve">, al manifestar textualmente lo siguiente: </w:t>
      </w:r>
      <w:r w:rsidR="00F10B01" w:rsidRPr="00747344">
        <w:rPr>
          <w:rFonts w:ascii="Palatino Linotype" w:hAnsi="Palatino Linotype"/>
          <w:i/>
        </w:rPr>
        <w:t>“</w:t>
      </w:r>
      <w:r w:rsidR="00052A6F" w:rsidRPr="00052A6F">
        <w:rPr>
          <w:rFonts w:ascii="Palatino Linotype" w:hAnsi="Palatino Linotype"/>
          <w:i/>
        </w:rPr>
        <w:t xml:space="preserve">no se entregaron las partes de novedades solicitadas y no generaron correctamente las versiones </w:t>
      </w:r>
      <w:proofErr w:type="spellStart"/>
      <w:r w:rsidR="00052A6F" w:rsidRPr="00052A6F">
        <w:rPr>
          <w:rFonts w:ascii="Palatino Linotype" w:hAnsi="Palatino Linotype"/>
          <w:i/>
        </w:rPr>
        <w:t>publicas</w:t>
      </w:r>
      <w:proofErr w:type="spellEnd"/>
      <w:r w:rsidR="00052A6F" w:rsidRPr="00052A6F">
        <w:rPr>
          <w:rFonts w:ascii="Palatino Linotype" w:hAnsi="Palatino Linotype"/>
          <w:i/>
        </w:rPr>
        <w:t xml:space="preserve"> de los recibos emitidos</w:t>
      </w:r>
      <w:r w:rsidR="00F10B01" w:rsidRPr="00747344">
        <w:rPr>
          <w:rFonts w:ascii="Palatino Linotype" w:hAnsi="Palatino Linotype"/>
          <w:i/>
        </w:rPr>
        <w:t>” (sic)</w:t>
      </w:r>
      <w:r w:rsidR="0068312A" w:rsidRPr="00747344">
        <w:rPr>
          <w:rFonts w:ascii="Palatino Linotype" w:hAnsi="Palatino Linotype"/>
          <w:i/>
        </w:rPr>
        <w:t xml:space="preserve">. </w:t>
      </w:r>
    </w:p>
    <w:p w14:paraId="1AB072C7" w14:textId="77777777" w:rsidR="00F10B01" w:rsidRPr="00747344" w:rsidRDefault="00F10B01" w:rsidP="00F10B01">
      <w:pPr>
        <w:spacing w:line="360" w:lineRule="auto"/>
        <w:jc w:val="both"/>
        <w:rPr>
          <w:rFonts w:ascii="Palatino Linotype" w:hAnsi="Palatino Linotype"/>
        </w:rPr>
      </w:pPr>
    </w:p>
    <w:p w14:paraId="587CB3D0" w14:textId="49D565DB" w:rsidR="00F10B01" w:rsidRPr="00747344" w:rsidRDefault="00F10B01" w:rsidP="00D320A2">
      <w:pPr>
        <w:spacing w:line="360" w:lineRule="auto"/>
        <w:jc w:val="both"/>
        <w:rPr>
          <w:rFonts w:ascii="Palatino Linotype" w:hAnsi="Palatino Linotype"/>
          <w:b/>
          <w:bCs/>
        </w:rPr>
      </w:pPr>
      <w:r w:rsidRPr="00747344">
        <w:rPr>
          <w:rFonts w:ascii="Palatino Linotype" w:hAnsi="Palatino Linotype"/>
        </w:rPr>
        <w:t xml:space="preserve">En este tenor, se estima que el motivo de su inconformidad </w:t>
      </w:r>
      <w:r w:rsidR="0068312A" w:rsidRPr="00747344">
        <w:rPr>
          <w:rFonts w:ascii="Palatino Linotype" w:hAnsi="Palatino Linotype"/>
        </w:rPr>
        <w:t xml:space="preserve">del Recurrente, </w:t>
      </w:r>
      <w:r w:rsidR="00D320A2" w:rsidRPr="00747344">
        <w:rPr>
          <w:rFonts w:ascii="Palatino Linotype" w:hAnsi="Palatino Linotype"/>
        </w:rPr>
        <w:t>únicamente</w:t>
      </w:r>
      <w:r w:rsidR="0068312A" w:rsidRPr="00747344">
        <w:rPr>
          <w:rFonts w:ascii="Palatino Linotype" w:hAnsi="Palatino Linotype"/>
        </w:rPr>
        <w:t xml:space="preserve"> </w:t>
      </w:r>
      <w:r w:rsidRPr="00747344">
        <w:rPr>
          <w:rFonts w:ascii="Palatino Linotype" w:hAnsi="Palatino Linotype"/>
        </w:rPr>
        <w:t>radica en que no se entregó la información relacionada a</w:t>
      </w:r>
      <w:r w:rsidR="00CB72D2" w:rsidRPr="00747344">
        <w:rPr>
          <w:rFonts w:ascii="Palatino Linotype" w:hAnsi="Palatino Linotype"/>
        </w:rPr>
        <w:t xml:space="preserve"> </w:t>
      </w:r>
      <w:r w:rsidR="00052A6F">
        <w:rPr>
          <w:rFonts w:ascii="Palatino Linotype" w:hAnsi="Palatino Linotype"/>
        </w:rPr>
        <w:t>los documentos que den cuenta del parte de novedades realizado por las Unidades Administrativas referidas, así como de la elaboración de la versión pública de los recibos entregados</w:t>
      </w:r>
      <w:r w:rsidRPr="00747344">
        <w:rPr>
          <w:rFonts w:ascii="Palatino Linotype" w:hAnsi="Palatino Linotype"/>
        </w:rPr>
        <w:t>, por lo que puede colegirse que la respuesta fue parcialmente consentida</w:t>
      </w:r>
      <w:r w:rsidR="006E433F" w:rsidRPr="00747344">
        <w:rPr>
          <w:rFonts w:ascii="Palatino Linotype" w:hAnsi="Palatino Linotype"/>
        </w:rPr>
        <w:t>.</w:t>
      </w:r>
    </w:p>
    <w:p w14:paraId="430B238E" w14:textId="77777777" w:rsidR="00F10B01" w:rsidRPr="00747344" w:rsidRDefault="00F10B01" w:rsidP="00F10B01">
      <w:pPr>
        <w:spacing w:line="360" w:lineRule="auto"/>
        <w:jc w:val="both"/>
        <w:rPr>
          <w:rFonts w:ascii="Palatino Linotype" w:hAnsi="Palatino Linotype"/>
        </w:rPr>
      </w:pPr>
    </w:p>
    <w:p w14:paraId="1D5FD521" w14:textId="77777777" w:rsidR="00F10B01" w:rsidRPr="00747344" w:rsidRDefault="00F10B01" w:rsidP="00F10B01">
      <w:pPr>
        <w:spacing w:line="360" w:lineRule="auto"/>
        <w:jc w:val="both"/>
        <w:rPr>
          <w:rFonts w:ascii="Palatino Linotype" w:hAnsi="Palatino Linotype" w:cs="Arial"/>
        </w:rPr>
      </w:pPr>
      <w:r w:rsidRPr="00747344">
        <w:rPr>
          <w:rFonts w:ascii="Palatino Linotype" w:hAnsi="Palatino Linotype" w:cs="Arial"/>
        </w:rPr>
        <w:t xml:space="preserve">Lo anterior es así debido a que cuando el solicitante no expresa razón o motivo de inconformidad en contra de todos los rubros de la respuesta que pudieran ser un agravio a su derecho, los mismos deben estimarse atendidos. Sirve de apoyo a lo </w:t>
      </w:r>
      <w:r w:rsidRPr="00747344">
        <w:rPr>
          <w:rFonts w:ascii="Palatino Linotype" w:hAnsi="Palatino Linotype" w:cs="Arial"/>
        </w:rPr>
        <w:lastRenderedPageBreak/>
        <w:t>anterior, por analogía, la Tesis Jurisprudencial Número 3ª./J.7/91, publicada en el Semanario Judicial de la Federación y su Gaceta bajo el número de registro 174,177, que establece lo siguiente:</w:t>
      </w:r>
    </w:p>
    <w:p w14:paraId="008024F7" w14:textId="77777777" w:rsidR="00F10B01" w:rsidRPr="00747344" w:rsidRDefault="00F10B01" w:rsidP="00F10B01">
      <w:pPr>
        <w:spacing w:line="360" w:lineRule="auto"/>
        <w:jc w:val="both"/>
        <w:rPr>
          <w:rFonts w:ascii="Palatino Linotype" w:hAnsi="Palatino Linotype" w:cs="Arial"/>
        </w:rPr>
      </w:pPr>
    </w:p>
    <w:p w14:paraId="4F16C044" w14:textId="77777777" w:rsidR="00F10B01" w:rsidRPr="00747344" w:rsidRDefault="00F10B01" w:rsidP="00F10B01">
      <w:pPr>
        <w:ind w:left="567" w:right="567"/>
        <w:jc w:val="both"/>
        <w:rPr>
          <w:rFonts w:ascii="Palatino Linotype" w:hAnsi="Palatino Linotype"/>
          <w:i/>
          <w:sz w:val="22"/>
          <w:szCs w:val="22"/>
        </w:rPr>
      </w:pPr>
      <w:r w:rsidRPr="00747344">
        <w:rPr>
          <w:rFonts w:ascii="Palatino Linotype" w:hAnsi="Palatino Linotype"/>
          <w:b/>
          <w:i/>
          <w:sz w:val="22"/>
          <w:szCs w:val="22"/>
        </w:rPr>
        <w:t>REVISIÓN EN AMPARO. LOS RESOLUTIVOS NO COMBATIDOS DEBEN DECLARARSE FIRMES</w:t>
      </w:r>
      <w:r w:rsidRPr="00747344">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6DAD4CF" w14:textId="77777777" w:rsidR="00F10B01" w:rsidRPr="00747344" w:rsidRDefault="00F10B01" w:rsidP="00F10B01">
      <w:pPr>
        <w:spacing w:line="360" w:lineRule="auto"/>
        <w:jc w:val="both"/>
        <w:rPr>
          <w:rFonts w:ascii="Palatino Linotype" w:hAnsi="Palatino Linotype"/>
        </w:rPr>
      </w:pPr>
    </w:p>
    <w:p w14:paraId="0422E1EB" w14:textId="77777777" w:rsidR="00F10B01" w:rsidRPr="00747344" w:rsidRDefault="00F10B01" w:rsidP="00F10B01">
      <w:pPr>
        <w:spacing w:line="360" w:lineRule="auto"/>
        <w:jc w:val="both"/>
        <w:rPr>
          <w:rFonts w:ascii="Palatino Linotype" w:hAnsi="Palatino Linotype"/>
        </w:rPr>
      </w:pPr>
      <w:r w:rsidRPr="00747344">
        <w:rPr>
          <w:rFonts w:ascii="Palatino Linotype" w:hAnsi="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4941AA3F" w14:textId="77777777" w:rsidR="00F10B01" w:rsidRPr="00747344" w:rsidRDefault="00F10B01" w:rsidP="00F10B01">
      <w:pPr>
        <w:spacing w:line="360" w:lineRule="auto"/>
        <w:jc w:val="both"/>
        <w:rPr>
          <w:rFonts w:ascii="Palatino Linotype" w:hAnsi="Palatino Linotype"/>
        </w:rPr>
      </w:pPr>
    </w:p>
    <w:p w14:paraId="772CFD5D" w14:textId="77777777" w:rsidR="00F10B01" w:rsidRPr="00747344" w:rsidRDefault="00F10B01" w:rsidP="00F10B01">
      <w:pPr>
        <w:ind w:left="567" w:right="567"/>
        <w:jc w:val="both"/>
        <w:rPr>
          <w:rFonts w:ascii="Palatino Linotype" w:hAnsi="Palatino Linotype"/>
          <w:i/>
          <w:sz w:val="22"/>
          <w:szCs w:val="22"/>
        </w:rPr>
      </w:pPr>
      <w:r w:rsidRPr="00747344">
        <w:rPr>
          <w:rFonts w:ascii="Palatino Linotype" w:hAnsi="Palatino Linotype"/>
          <w:b/>
          <w:i/>
          <w:sz w:val="22"/>
          <w:szCs w:val="22"/>
        </w:rPr>
        <w:t>ACTOS CONSENTIDOS. SON LOS QUE NO SE IMPUGNAN MEDIANTE EL RECURSO IDÓNEO.</w:t>
      </w:r>
      <w:r w:rsidRPr="00747344">
        <w:rPr>
          <w:rFonts w:ascii="Palatino Linotype" w:hAnsi="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B7AFA6A" w14:textId="77777777" w:rsidR="00EA2614" w:rsidRPr="00747344" w:rsidRDefault="00EA2614" w:rsidP="00F10B01">
      <w:pPr>
        <w:ind w:left="567" w:right="567"/>
        <w:jc w:val="both"/>
        <w:rPr>
          <w:rFonts w:ascii="Palatino Linotype" w:hAnsi="Palatino Linotype"/>
          <w:i/>
          <w:sz w:val="22"/>
          <w:szCs w:val="22"/>
        </w:rPr>
      </w:pPr>
    </w:p>
    <w:p w14:paraId="32C467B8" w14:textId="77777777" w:rsidR="00052A6F" w:rsidRPr="00747344" w:rsidRDefault="00052A6F" w:rsidP="00052A6F">
      <w:pPr>
        <w:pStyle w:val="Prrafodelista"/>
        <w:autoSpaceDE w:val="0"/>
        <w:autoSpaceDN w:val="0"/>
        <w:adjustRightInd w:val="0"/>
        <w:spacing w:line="360" w:lineRule="auto"/>
        <w:ind w:left="0"/>
        <w:jc w:val="both"/>
        <w:rPr>
          <w:rFonts w:ascii="Palatino Linotype" w:hAnsi="Palatino Linotype" w:cs="Arial"/>
        </w:rPr>
      </w:pPr>
    </w:p>
    <w:p w14:paraId="57EC07B2" w14:textId="68862462" w:rsidR="001D3523" w:rsidRPr="00747344" w:rsidRDefault="00F30C1D" w:rsidP="00052A6F">
      <w:pPr>
        <w:spacing w:line="360" w:lineRule="auto"/>
        <w:jc w:val="both"/>
        <w:rPr>
          <w:rFonts w:ascii="Palatino Linotype" w:eastAsiaTheme="minorHAnsi" w:hAnsi="Palatino Linotype" w:cs="Arial"/>
          <w:szCs w:val="22"/>
          <w:lang w:eastAsia="en-US"/>
        </w:rPr>
      </w:pPr>
      <w:r w:rsidRPr="00747344">
        <w:rPr>
          <w:rFonts w:ascii="Palatino Linotype" w:eastAsiaTheme="minorHAnsi" w:hAnsi="Palatino Linotype" w:cs="Arial"/>
          <w:szCs w:val="22"/>
          <w:lang w:eastAsia="en-US"/>
        </w:rPr>
        <w:lastRenderedPageBreak/>
        <w:t xml:space="preserve">Expuesto lo anterior, se procede al análisis de la totalidad de las constancias que integran el expediente electrónico del </w:t>
      </w:r>
      <w:r w:rsidRPr="00747344">
        <w:rPr>
          <w:rFonts w:ascii="Palatino Linotype" w:eastAsiaTheme="minorHAnsi" w:hAnsi="Palatino Linotype" w:cs="Arial"/>
          <w:b/>
          <w:szCs w:val="22"/>
          <w:lang w:eastAsia="en-US"/>
        </w:rPr>
        <w:t>SAIMEX</w:t>
      </w:r>
      <w:r w:rsidRPr="00747344">
        <w:rPr>
          <w:rFonts w:ascii="Palatino Linotype" w:eastAsiaTheme="minorHAnsi" w:hAnsi="Palatino Linotype" w:cs="Arial"/>
          <w:szCs w:val="22"/>
          <w:lang w:eastAsia="en-US"/>
        </w:rPr>
        <w:t xml:space="preserve">, a efecto de determinar si con la información remitida por </w:t>
      </w:r>
      <w:r w:rsidRPr="00747344">
        <w:rPr>
          <w:rFonts w:ascii="Palatino Linotype" w:eastAsiaTheme="minorHAnsi" w:hAnsi="Palatino Linotype" w:cs="Arial"/>
          <w:b/>
          <w:szCs w:val="22"/>
          <w:lang w:eastAsia="en-US"/>
        </w:rPr>
        <w:t>El Sujeto Obligado</w:t>
      </w:r>
      <w:r w:rsidRPr="00747344">
        <w:rPr>
          <w:rFonts w:ascii="Palatino Linotype" w:eastAsiaTheme="minorHAnsi" w:hAnsi="Palatino Linotype" w:cs="Arial"/>
          <w:szCs w:val="22"/>
          <w:lang w:eastAsia="en-US"/>
        </w:rPr>
        <w:t xml:space="preserve"> a través de su respuesta se colma l</w:t>
      </w:r>
      <w:r w:rsidR="001D3523" w:rsidRPr="00747344">
        <w:rPr>
          <w:rFonts w:ascii="Palatino Linotype" w:eastAsiaTheme="minorHAnsi" w:hAnsi="Palatino Linotype" w:cs="Arial"/>
          <w:szCs w:val="22"/>
          <w:lang w:eastAsia="en-US"/>
        </w:rPr>
        <w:t>o requerido en dicha solicitud</w:t>
      </w:r>
      <w:r w:rsidR="00EA2614" w:rsidRPr="00747344">
        <w:rPr>
          <w:rFonts w:ascii="Palatino Linotype" w:eastAsiaTheme="minorHAnsi" w:hAnsi="Palatino Linotype" w:cs="Arial"/>
          <w:szCs w:val="22"/>
          <w:lang w:eastAsia="en-US"/>
        </w:rPr>
        <w:t>.</w:t>
      </w:r>
    </w:p>
    <w:p w14:paraId="0C4137C6" w14:textId="77777777" w:rsidR="00636DF9" w:rsidRPr="00747344" w:rsidRDefault="00636DF9" w:rsidP="00F30C1D">
      <w:pPr>
        <w:spacing w:line="360" w:lineRule="auto"/>
        <w:jc w:val="both"/>
        <w:rPr>
          <w:rFonts w:ascii="Palatino Linotype" w:eastAsiaTheme="minorHAnsi" w:hAnsi="Palatino Linotype" w:cs="Arial"/>
          <w:szCs w:val="22"/>
          <w:lang w:eastAsia="en-US"/>
        </w:rPr>
      </w:pPr>
    </w:p>
    <w:p w14:paraId="69BD1076" w14:textId="0FB640D8" w:rsidR="00036BC3" w:rsidRPr="00036BC3" w:rsidRDefault="00EA2614" w:rsidP="00036BC3">
      <w:pPr>
        <w:tabs>
          <w:tab w:val="left" w:pos="709"/>
        </w:tabs>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En tal tesitura</w:t>
      </w:r>
      <w:r w:rsidR="000477B5" w:rsidRPr="00747344">
        <w:rPr>
          <w:rFonts w:ascii="Palatino Linotype" w:eastAsia="Palatino Linotype" w:hAnsi="Palatino Linotype" w:cs="Palatino Linotype"/>
        </w:rPr>
        <w:t xml:space="preserve">, </w:t>
      </w:r>
      <w:r w:rsidR="006E433F" w:rsidRPr="00747344">
        <w:rPr>
          <w:rFonts w:ascii="Palatino Linotype" w:eastAsia="Palatino Linotype" w:hAnsi="Palatino Linotype" w:cs="Palatino Linotype"/>
        </w:rPr>
        <w:t xml:space="preserve">respecto al requerimiento </w:t>
      </w:r>
      <w:r w:rsidR="00036BC3">
        <w:rPr>
          <w:rFonts w:ascii="Palatino Linotype" w:eastAsia="Palatino Linotype" w:hAnsi="Palatino Linotype" w:cs="Palatino Linotype"/>
        </w:rPr>
        <w:t xml:space="preserve">correspondiente al </w:t>
      </w:r>
      <w:r w:rsidR="00036BC3" w:rsidRPr="00036BC3">
        <w:rPr>
          <w:rFonts w:ascii="Palatino Linotype" w:eastAsia="Palatino Linotype" w:hAnsi="Palatino Linotype" w:cs="Palatino Linotype"/>
          <w:b/>
          <w:bCs/>
        </w:rPr>
        <w:t>parte de novedades de la Comisaria Municipal de Orden y Protección Ciudadana de los días 4, 5</w:t>
      </w:r>
      <w:r w:rsidR="006E433F" w:rsidRPr="00036BC3">
        <w:rPr>
          <w:rFonts w:ascii="Palatino Linotype" w:eastAsia="Palatino Linotype" w:hAnsi="Palatino Linotype" w:cs="Palatino Linotype"/>
          <w:b/>
          <w:bCs/>
        </w:rPr>
        <w:t>,</w:t>
      </w:r>
      <w:r w:rsidR="00036BC3" w:rsidRPr="00036BC3">
        <w:rPr>
          <w:rFonts w:ascii="Palatino Linotype" w:eastAsia="Palatino Linotype" w:hAnsi="Palatino Linotype" w:cs="Palatino Linotype"/>
          <w:b/>
          <w:bCs/>
        </w:rPr>
        <w:t xml:space="preserve"> y 6 de enero de 2025</w:t>
      </w:r>
      <w:r w:rsidR="00036BC3">
        <w:rPr>
          <w:rFonts w:ascii="Palatino Linotype" w:eastAsia="Palatino Linotype" w:hAnsi="Palatino Linotype" w:cs="Palatino Linotype"/>
        </w:rPr>
        <w:t>,</w:t>
      </w:r>
      <w:r w:rsidR="006E433F" w:rsidRPr="00747344">
        <w:rPr>
          <w:rFonts w:ascii="Palatino Linotype" w:eastAsia="Palatino Linotype" w:hAnsi="Palatino Linotype" w:cs="Palatino Linotype"/>
        </w:rPr>
        <w:t xml:space="preserve"> </w:t>
      </w:r>
      <w:r w:rsidR="00036BC3" w:rsidRPr="00036BC3">
        <w:rPr>
          <w:rFonts w:ascii="Palatino Linotype" w:hAnsi="Palatino Linotype"/>
          <w:lang w:val="es-MX" w:eastAsia="en-US"/>
        </w:rPr>
        <w:t xml:space="preserve">resulta oportuno referir que el </w:t>
      </w:r>
      <w:r w:rsidR="00036BC3" w:rsidRPr="00036BC3">
        <w:rPr>
          <w:rFonts w:ascii="Palatino Linotype" w:hAnsi="Palatino Linotype"/>
          <w:lang w:val="es-ES" w:eastAsia="es-ES"/>
        </w:rPr>
        <w:t xml:space="preserve">artículo 6 de la Ley de Seguridad del Estado de México, que establece se entenderá por Instituciones de Seguridad Pública a todas aquellas Instituciones Policiales encargadas de la seguridad pública a nivel estatal y </w:t>
      </w:r>
      <w:r w:rsidR="00036BC3" w:rsidRPr="00036BC3">
        <w:rPr>
          <w:rFonts w:ascii="Palatino Linotype" w:hAnsi="Palatino Linotype"/>
          <w:b/>
          <w:lang w:val="es-ES" w:eastAsia="es-ES"/>
        </w:rPr>
        <w:t>municipal</w:t>
      </w:r>
      <w:r w:rsidR="00036BC3" w:rsidRPr="00036BC3">
        <w:rPr>
          <w:rFonts w:ascii="Palatino Linotype" w:hAnsi="Palatino Linotype"/>
          <w:lang w:val="es-ES" w:eastAsia="es-ES"/>
        </w:rPr>
        <w:t>, tal como se transcribe:</w:t>
      </w:r>
    </w:p>
    <w:p w14:paraId="152D78C7" w14:textId="77777777" w:rsidR="00036BC3" w:rsidRPr="00036BC3" w:rsidRDefault="00036BC3" w:rsidP="00036BC3">
      <w:pPr>
        <w:spacing w:line="360" w:lineRule="auto"/>
        <w:jc w:val="both"/>
        <w:rPr>
          <w:rFonts w:ascii="Palatino Linotype" w:hAnsi="Palatino Linotype"/>
          <w:lang w:val="es-MX" w:eastAsia="en-US"/>
        </w:rPr>
      </w:pPr>
    </w:p>
    <w:p w14:paraId="0C7F3214"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i/>
          <w:sz w:val="22"/>
          <w:szCs w:val="22"/>
          <w:lang w:val="es-ES" w:eastAsia="es-ES"/>
        </w:rPr>
        <w:t>“</w:t>
      </w:r>
      <w:r w:rsidRPr="00036BC3">
        <w:rPr>
          <w:rFonts w:ascii="Palatino Linotype" w:hAnsi="Palatino Linotype" w:cs="Arial"/>
          <w:b/>
          <w:i/>
          <w:sz w:val="22"/>
          <w:szCs w:val="22"/>
          <w:lang w:val="es-ES" w:eastAsia="es-ES"/>
        </w:rPr>
        <w:t>Artículo 6.-</w:t>
      </w:r>
      <w:r w:rsidRPr="00036BC3">
        <w:rPr>
          <w:rFonts w:ascii="Palatino Linotype" w:hAnsi="Palatino Linotype" w:cs="Arial"/>
          <w:i/>
          <w:sz w:val="22"/>
          <w:szCs w:val="22"/>
          <w:lang w:val="es-ES" w:eastAsia="es-ES"/>
        </w:rPr>
        <w:t xml:space="preserve"> Para los efectos de esta Ley, se entenderá por:</w:t>
      </w:r>
    </w:p>
    <w:p w14:paraId="06B0DD32"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i/>
          <w:sz w:val="22"/>
          <w:szCs w:val="22"/>
          <w:lang w:val="es-ES" w:eastAsia="es-ES"/>
        </w:rPr>
        <w:t>(…)</w:t>
      </w:r>
    </w:p>
    <w:p w14:paraId="4A2275EB" w14:textId="77777777" w:rsidR="00036BC3" w:rsidRPr="00036BC3" w:rsidRDefault="00036BC3" w:rsidP="00036BC3">
      <w:pPr>
        <w:ind w:left="851" w:right="851"/>
        <w:jc w:val="both"/>
        <w:rPr>
          <w:rFonts w:ascii="Palatino Linotype" w:hAnsi="Palatino Linotype" w:cs="Arial"/>
          <w:b/>
          <w:i/>
          <w:sz w:val="22"/>
          <w:szCs w:val="22"/>
          <w:lang w:val="es-ES" w:eastAsia="es-ES"/>
        </w:rPr>
      </w:pPr>
    </w:p>
    <w:p w14:paraId="27129F66"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b/>
          <w:i/>
          <w:sz w:val="22"/>
          <w:szCs w:val="22"/>
          <w:lang w:val="es-ES" w:eastAsia="es-ES"/>
        </w:rPr>
        <w:t>XI. Instituciones Policiales</w:t>
      </w:r>
      <w:r w:rsidRPr="00036BC3">
        <w:rPr>
          <w:rFonts w:ascii="Palatino Linotype" w:hAnsi="Palatino Linotype" w:cs="Arial"/>
          <w:i/>
          <w:sz w:val="22"/>
          <w:szCs w:val="22"/>
          <w:lang w:val="es-ES" w:eastAsia="es-ES"/>
        </w:rPr>
        <w:t xml:space="preserve">: a los cuerpos de policía, de vigilancia y custodia de los establecimientos penitenciarios, de detención preventiva y de centros de arraigos; y </w:t>
      </w:r>
      <w:r w:rsidRPr="00036BC3">
        <w:rPr>
          <w:rFonts w:ascii="Palatino Linotype" w:hAnsi="Palatino Linotype" w:cs="Arial"/>
          <w:b/>
          <w:i/>
          <w:sz w:val="22"/>
          <w:szCs w:val="22"/>
          <w:lang w:val="es-ES" w:eastAsia="es-ES"/>
        </w:rPr>
        <w:t xml:space="preserve">en general todas las dependencias encargadas de la seguridad pública a nivel estatal y </w:t>
      </w:r>
      <w:r w:rsidRPr="00036BC3">
        <w:rPr>
          <w:rFonts w:ascii="Palatino Linotype" w:hAnsi="Palatino Linotype" w:cs="Arial"/>
          <w:b/>
          <w:i/>
          <w:sz w:val="22"/>
          <w:szCs w:val="22"/>
          <w:u w:val="single"/>
          <w:lang w:val="es-ES" w:eastAsia="es-ES"/>
        </w:rPr>
        <w:t>municipal</w:t>
      </w:r>
      <w:r w:rsidRPr="00036BC3">
        <w:rPr>
          <w:rFonts w:ascii="Palatino Linotype" w:hAnsi="Palatino Linotype" w:cs="Arial"/>
          <w:i/>
          <w:sz w:val="22"/>
          <w:szCs w:val="22"/>
          <w:lang w:val="es-ES" w:eastAsia="es-ES"/>
        </w:rPr>
        <w:t xml:space="preserve">, que realicen funciones similares; </w:t>
      </w:r>
    </w:p>
    <w:p w14:paraId="1079DC88" w14:textId="77777777" w:rsidR="00036BC3" w:rsidRPr="00036BC3" w:rsidRDefault="00036BC3" w:rsidP="00036BC3">
      <w:pPr>
        <w:ind w:left="851" w:right="851"/>
        <w:jc w:val="both"/>
        <w:rPr>
          <w:rFonts w:ascii="Palatino Linotype" w:hAnsi="Palatino Linotype" w:cs="Arial"/>
          <w:b/>
          <w:i/>
          <w:sz w:val="22"/>
          <w:szCs w:val="22"/>
          <w:lang w:val="es-ES" w:eastAsia="es-ES"/>
        </w:rPr>
      </w:pPr>
    </w:p>
    <w:p w14:paraId="2E0E0408"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b/>
          <w:i/>
          <w:sz w:val="22"/>
          <w:szCs w:val="22"/>
          <w:lang w:val="es-ES" w:eastAsia="es-ES"/>
        </w:rPr>
        <w:t>XII. Instituciones de Seguridad Pública</w:t>
      </w:r>
      <w:r w:rsidRPr="00036BC3">
        <w:rPr>
          <w:rFonts w:ascii="Palatino Linotype" w:hAnsi="Palatino Linotype" w:cs="Arial"/>
          <w:i/>
          <w:sz w:val="22"/>
          <w:szCs w:val="22"/>
          <w:lang w:val="es-ES" w:eastAsia="es-ES"/>
        </w:rPr>
        <w:t xml:space="preserve">: a las Instituciones Policiales, de Procuración de Justicia, del Sistema Penitenciario y </w:t>
      </w:r>
      <w:r w:rsidRPr="00036BC3">
        <w:rPr>
          <w:rFonts w:ascii="Palatino Linotype" w:hAnsi="Palatino Linotype" w:cs="Arial"/>
          <w:b/>
          <w:i/>
          <w:sz w:val="22"/>
          <w:szCs w:val="22"/>
          <w:lang w:val="es-ES" w:eastAsia="es-ES"/>
        </w:rPr>
        <w:t xml:space="preserve">dependencias encargadas de la seguridad pública a nivel estatal y </w:t>
      </w:r>
      <w:r w:rsidRPr="00036BC3">
        <w:rPr>
          <w:rFonts w:ascii="Palatino Linotype" w:hAnsi="Palatino Linotype" w:cs="Arial"/>
          <w:i/>
          <w:sz w:val="22"/>
          <w:szCs w:val="22"/>
          <w:lang w:val="es-ES" w:eastAsia="es-ES"/>
        </w:rPr>
        <w:t>municipal</w:t>
      </w:r>
      <w:r w:rsidRPr="00036BC3">
        <w:rPr>
          <w:rFonts w:ascii="Palatino Linotype" w:hAnsi="Palatino Linotype" w:cs="Arial"/>
          <w:b/>
          <w:i/>
          <w:sz w:val="22"/>
          <w:szCs w:val="22"/>
          <w:lang w:val="es-ES" w:eastAsia="es-ES"/>
        </w:rPr>
        <w:t xml:space="preserve">; </w:t>
      </w:r>
    </w:p>
    <w:p w14:paraId="6ABD6A57" w14:textId="77777777" w:rsidR="00036BC3" w:rsidRPr="00036BC3" w:rsidRDefault="00036BC3" w:rsidP="00036BC3">
      <w:pPr>
        <w:ind w:left="851" w:right="851"/>
        <w:jc w:val="both"/>
        <w:rPr>
          <w:rFonts w:ascii="Palatino Linotype" w:hAnsi="Palatino Linotype" w:cs="Arial"/>
          <w:b/>
          <w:bCs/>
          <w:i/>
          <w:sz w:val="22"/>
          <w:szCs w:val="22"/>
          <w:lang w:val="es-ES" w:eastAsia="es-ES"/>
        </w:rPr>
      </w:pPr>
      <w:r w:rsidRPr="00036BC3">
        <w:rPr>
          <w:rFonts w:ascii="Palatino Linotype" w:hAnsi="Palatino Linotype" w:cs="Arial"/>
          <w:i/>
          <w:sz w:val="22"/>
          <w:szCs w:val="22"/>
          <w:lang w:val="es-ES" w:eastAsia="es-ES"/>
        </w:rPr>
        <w:t xml:space="preserve">(…)” </w:t>
      </w:r>
      <w:r w:rsidRPr="00036BC3">
        <w:rPr>
          <w:rFonts w:ascii="Palatino Linotype" w:hAnsi="Palatino Linotype" w:cs="Arial"/>
          <w:b/>
          <w:bCs/>
          <w:i/>
          <w:sz w:val="22"/>
          <w:szCs w:val="22"/>
          <w:lang w:val="es-ES" w:eastAsia="es-ES"/>
        </w:rPr>
        <w:t>(Sic)</w:t>
      </w:r>
    </w:p>
    <w:p w14:paraId="7FA577B9" w14:textId="77777777" w:rsidR="00036BC3" w:rsidRPr="00036BC3" w:rsidRDefault="00036BC3" w:rsidP="00036BC3">
      <w:pPr>
        <w:spacing w:line="360" w:lineRule="auto"/>
        <w:jc w:val="both"/>
        <w:rPr>
          <w:rFonts w:ascii="Palatino Linotype" w:hAnsi="Palatino Linotype"/>
          <w:lang w:val="es-ES" w:eastAsia="es-ES"/>
        </w:rPr>
      </w:pPr>
    </w:p>
    <w:p w14:paraId="09EEF889" w14:textId="77777777" w:rsidR="00036BC3" w:rsidRPr="00036BC3" w:rsidRDefault="00036BC3" w:rsidP="00036BC3">
      <w:pPr>
        <w:spacing w:line="360" w:lineRule="auto"/>
        <w:jc w:val="both"/>
        <w:rPr>
          <w:rFonts w:ascii="Palatino Linotype" w:hAnsi="Palatino Linotype"/>
          <w:lang w:val="es-ES" w:eastAsia="es-ES"/>
        </w:rPr>
      </w:pPr>
      <w:r w:rsidRPr="00036BC3">
        <w:rPr>
          <w:rFonts w:ascii="Palatino Linotype" w:hAnsi="Palatino Linotype"/>
          <w:lang w:val="es-ES" w:eastAsia="es-ES"/>
        </w:rPr>
        <w:t>En ese mismo orden de ideas, la Ley en comento, en su artículo 138 fracciones IX, X y XI, otorga facultades a dichas Instituciones para dar cabal cumplimiento a sus funciones, dentro de las cuales se encuentra la de emitir informes, partes policiales y entre otras las siguientes:</w:t>
      </w:r>
    </w:p>
    <w:p w14:paraId="2FC14ADB" w14:textId="77777777" w:rsidR="00036BC3" w:rsidRPr="00036BC3" w:rsidRDefault="00036BC3" w:rsidP="00036BC3">
      <w:pPr>
        <w:spacing w:line="360" w:lineRule="auto"/>
        <w:ind w:left="851" w:right="851"/>
        <w:jc w:val="both"/>
        <w:rPr>
          <w:rFonts w:ascii="Palatino Linotype" w:hAnsi="Palatino Linotype" w:cs="Arial"/>
          <w:i/>
          <w:sz w:val="22"/>
          <w:szCs w:val="22"/>
          <w:lang w:val="es-ES" w:eastAsia="es-ES"/>
        </w:rPr>
      </w:pPr>
    </w:p>
    <w:p w14:paraId="2561780C"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i/>
          <w:sz w:val="22"/>
          <w:szCs w:val="22"/>
          <w:lang w:val="es-ES" w:eastAsia="es-ES"/>
        </w:rPr>
        <w:lastRenderedPageBreak/>
        <w:t>“</w:t>
      </w:r>
      <w:r w:rsidRPr="00036BC3">
        <w:rPr>
          <w:rFonts w:ascii="Palatino Linotype" w:hAnsi="Palatino Linotype" w:cs="Arial"/>
          <w:b/>
          <w:i/>
          <w:sz w:val="22"/>
          <w:szCs w:val="22"/>
          <w:lang w:val="es-ES" w:eastAsia="es-ES"/>
        </w:rPr>
        <w:t>Artículo 138.-</w:t>
      </w:r>
      <w:r w:rsidRPr="00036BC3">
        <w:rPr>
          <w:rFonts w:ascii="Palatino Linotype" w:hAnsi="Palatino Linotype" w:cs="Arial"/>
          <w:i/>
          <w:sz w:val="22"/>
          <w:szCs w:val="22"/>
          <w:lang w:val="es-ES" w:eastAsia="es-ES"/>
        </w:rPr>
        <w:t xml:space="preserve"> Las unidades de policía encargadas de la investigación científica de los delitos </w:t>
      </w:r>
      <w:r w:rsidRPr="00036BC3">
        <w:rPr>
          <w:rFonts w:ascii="Palatino Linotype" w:hAnsi="Palatino Linotype" w:cs="Arial"/>
          <w:b/>
          <w:i/>
          <w:sz w:val="22"/>
          <w:szCs w:val="22"/>
          <w:lang w:val="es-ES" w:eastAsia="es-ES"/>
        </w:rPr>
        <w:t>se coordinarán en los términos de esta Ley</w:t>
      </w:r>
      <w:r w:rsidRPr="00036BC3">
        <w:rPr>
          <w:rFonts w:ascii="Palatino Linotype" w:hAnsi="Palatino Linotype" w:cs="Arial"/>
          <w:i/>
          <w:sz w:val="22"/>
          <w:szCs w:val="22"/>
          <w:lang w:val="es-ES" w:eastAsia="es-ES"/>
        </w:rPr>
        <w:t xml:space="preserve"> y demás disposiciones aplicables, </w:t>
      </w:r>
      <w:r w:rsidRPr="00036BC3">
        <w:rPr>
          <w:rFonts w:ascii="Palatino Linotype" w:hAnsi="Palatino Linotype" w:cs="Arial"/>
          <w:b/>
          <w:i/>
          <w:sz w:val="22"/>
          <w:szCs w:val="22"/>
          <w:lang w:val="es-ES" w:eastAsia="es-ES"/>
        </w:rPr>
        <w:t>para el efectivo cumplimiento de sus funciones</w:t>
      </w:r>
      <w:r w:rsidRPr="00036BC3">
        <w:rPr>
          <w:rFonts w:ascii="Palatino Linotype" w:hAnsi="Palatino Linotype" w:cs="Arial"/>
          <w:i/>
          <w:sz w:val="22"/>
          <w:szCs w:val="22"/>
          <w:lang w:val="es-ES" w:eastAsia="es-ES"/>
        </w:rPr>
        <w:t xml:space="preserve">, y tendrán, entre otras, las facultades siguientes: </w:t>
      </w:r>
    </w:p>
    <w:p w14:paraId="27471896"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i/>
          <w:sz w:val="22"/>
          <w:szCs w:val="22"/>
          <w:lang w:val="es-ES" w:eastAsia="es-ES"/>
        </w:rPr>
        <w:t>(…)</w:t>
      </w:r>
    </w:p>
    <w:p w14:paraId="6D86FD1E"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b/>
          <w:i/>
          <w:sz w:val="22"/>
          <w:szCs w:val="22"/>
          <w:lang w:val="es-ES" w:eastAsia="es-ES"/>
        </w:rPr>
        <w:t>IX</w:t>
      </w:r>
      <w:r w:rsidRPr="00036BC3">
        <w:rPr>
          <w:rFonts w:ascii="Palatino Linotype" w:hAnsi="Palatino Linotype" w:cs="Arial"/>
          <w:i/>
          <w:sz w:val="22"/>
          <w:szCs w:val="22"/>
          <w:lang w:val="es-ES" w:eastAsia="es-ES"/>
        </w:rPr>
        <w:t>. Proponer al ministerio público que requiera a las autoridades competentes, informes y documentos para fines de la investigación, cuando se trate de aquellos que sólo pueda solicitar por conducto de éste;</w:t>
      </w:r>
    </w:p>
    <w:p w14:paraId="6EA964CD"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b/>
          <w:i/>
          <w:sz w:val="22"/>
          <w:szCs w:val="22"/>
          <w:lang w:val="es-ES" w:eastAsia="es-ES"/>
        </w:rPr>
        <w:t>X</w:t>
      </w:r>
      <w:r w:rsidRPr="00036BC3">
        <w:rPr>
          <w:rFonts w:ascii="Palatino Linotype" w:hAnsi="Palatino Linotype" w:cs="Arial"/>
          <w:i/>
          <w:sz w:val="22"/>
          <w:szCs w:val="22"/>
          <w:lang w:val="es-ES" w:eastAsia="es-ES"/>
        </w:rPr>
        <w:t xml:space="preserve">. Dejar constancia de cada una de sus actuaciones, así como llevar un control y seguimiento de éstas. Durante el curso de la investigación </w:t>
      </w:r>
      <w:r w:rsidRPr="00036BC3">
        <w:rPr>
          <w:rFonts w:ascii="Palatino Linotype" w:hAnsi="Palatino Linotype" w:cs="Arial"/>
          <w:b/>
          <w:i/>
          <w:sz w:val="22"/>
          <w:szCs w:val="22"/>
          <w:lang w:val="es-ES" w:eastAsia="es-ES"/>
        </w:rPr>
        <w:t>deberán elaborar informes sobre el desarrollo de la misma, y rendirlos al ministerio público</w:t>
      </w:r>
      <w:r w:rsidRPr="00036BC3">
        <w:rPr>
          <w:rFonts w:ascii="Palatino Linotype" w:hAnsi="Palatino Linotype" w:cs="Arial"/>
          <w:i/>
          <w:sz w:val="22"/>
          <w:szCs w:val="22"/>
          <w:lang w:val="es-ES" w:eastAsia="es-ES"/>
        </w:rPr>
        <w:t>, sin perjuicio de los informes que éste le requiera;</w:t>
      </w:r>
    </w:p>
    <w:p w14:paraId="738D04E1" w14:textId="77777777" w:rsidR="00036BC3" w:rsidRPr="00036BC3" w:rsidRDefault="00036BC3" w:rsidP="00036BC3">
      <w:pPr>
        <w:ind w:left="851" w:right="851"/>
        <w:jc w:val="both"/>
        <w:rPr>
          <w:rFonts w:ascii="Palatino Linotype" w:hAnsi="Palatino Linotype" w:cs="Arial"/>
          <w:b/>
          <w:i/>
          <w:sz w:val="22"/>
          <w:szCs w:val="22"/>
          <w:lang w:val="es-ES" w:eastAsia="es-ES"/>
        </w:rPr>
      </w:pPr>
    </w:p>
    <w:p w14:paraId="0401280C"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b/>
          <w:i/>
          <w:sz w:val="22"/>
          <w:szCs w:val="22"/>
          <w:lang w:val="es-ES" w:eastAsia="es-ES"/>
        </w:rPr>
        <w:t>XI</w:t>
      </w:r>
      <w:r w:rsidRPr="00036BC3">
        <w:rPr>
          <w:rFonts w:ascii="Palatino Linotype" w:hAnsi="Palatino Linotype" w:cs="Arial"/>
          <w:i/>
          <w:sz w:val="22"/>
          <w:szCs w:val="22"/>
          <w:lang w:val="es-ES" w:eastAsia="es-ES"/>
        </w:rPr>
        <w:t xml:space="preserve">. </w:t>
      </w:r>
      <w:r w:rsidRPr="00036BC3">
        <w:rPr>
          <w:rFonts w:ascii="Palatino Linotype" w:hAnsi="Palatino Linotype" w:cs="Arial"/>
          <w:b/>
          <w:i/>
          <w:sz w:val="22"/>
          <w:szCs w:val="22"/>
          <w:lang w:val="es-ES" w:eastAsia="es-ES"/>
        </w:rPr>
        <w:t>Emitir los informes, partes policiales y demás documentos que se generen, con los requisitos de fondo y forma</w:t>
      </w:r>
      <w:r w:rsidRPr="00036BC3">
        <w:rPr>
          <w:rFonts w:ascii="Palatino Linotype" w:hAnsi="Palatino Linotype" w:cs="Arial"/>
          <w:i/>
          <w:sz w:val="22"/>
          <w:szCs w:val="22"/>
          <w:lang w:val="es-ES" w:eastAsia="es-ES"/>
        </w:rPr>
        <w:t xml:space="preserve"> que establezcan las disposiciones aplicables, para tal efecto se podrán apoyar en los conocimientos que resulten necesarios;” (Sic)</w:t>
      </w:r>
    </w:p>
    <w:p w14:paraId="3B6A1506" w14:textId="77777777" w:rsidR="00036BC3" w:rsidRPr="00036BC3" w:rsidRDefault="00036BC3" w:rsidP="00036BC3">
      <w:pPr>
        <w:spacing w:line="360" w:lineRule="auto"/>
        <w:jc w:val="both"/>
        <w:rPr>
          <w:rFonts w:ascii="Palatino Linotype" w:hAnsi="Palatino Linotype"/>
          <w:lang w:val="es-ES" w:eastAsia="es-ES"/>
        </w:rPr>
      </w:pPr>
    </w:p>
    <w:p w14:paraId="6FB557A6" w14:textId="77777777" w:rsidR="00036BC3" w:rsidRPr="00036BC3" w:rsidRDefault="00036BC3" w:rsidP="00036BC3">
      <w:pPr>
        <w:spacing w:line="360" w:lineRule="auto"/>
        <w:jc w:val="both"/>
        <w:rPr>
          <w:rFonts w:ascii="Palatino Linotype" w:hAnsi="Palatino Linotype"/>
          <w:lang w:val="es-ES" w:eastAsia="es-ES"/>
        </w:rPr>
      </w:pPr>
      <w:r w:rsidRPr="00036BC3">
        <w:rPr>
          <w:rFonts w:ascii="Palatino Linotype" w:hAnsi="Palatino Linotype"/>
          <w:lang w:val="es-ES" w:eastAsia="es-ES"/>
        </w:rPr>
        <w:t>En esa tesitura cabe señalar la distinción entre los partes de novedades y los partes informativos a que se hace referencia en el precepto citado en el párrafo que antecede.</w:t>
      </w:r>
    </w:p>
    <w:p w14:paraId="1AF07EA8" w14:textId="77777777" w:rsidR="00036BC3" w:rsidRPr="00036BC3" w:rsidRDefault="00036BC3" w:rsidP="00036BC3">
      <w:pPr>
        <w:ind w:left="851" w:right="851"/>
        <w:jc w:val="both"/>
        <w:rPr>
          <w:rFonts w:ascii="Palatino Linotype" w:hAnsi="Palatino Linotype" w:cs="Arial"/>
          <w:i/>
          <w:sz w:val="22"/>
          <w:szCs w:val="22"/>
          <w:lang w:val="es-ES" w:eastAsia="es-ES"/>
        </w:rPr>
      </w:pPr>
    </w:p>
    <w:p w14:paraId="1737B68B" w14:textId="77777777" w:rsidR="00036BC3" w:rsidRPr="00036BC3" w:rsidRDefault="00036BC3" w:rsidP="00036BC3">
      <w:pPr>
        <w:ind w:left="851" w:right="851"/>
        <w:jc w:val="both"/>
        <w:rPr>
          <w:rFonts w:ascii="Palatino Linotype" w:hAnsi="Palatino Linotype" w:cs="Arial"/>
          <w:i/>
          <w:sz w:val="22"/>
          <w:szCs w:val="22"/>
          <w:lang w:val="es-ES" w:eastAsia="es-ES"/>
        </w:rPr>
      </w:pPr>
      <w:r w:rsidRPr="00036BC3">
        <w:rPr>
          <w:rFonts w:ascii="Palatino Linotype" w:hAnsi="Palatino Linotype" w:cs="Arial"/>
          <w:i/>
          <w:sz w:val="22"/>
          <w:szCs w:val="22"/>
          <w:lang w:val="es-ES" w:eastAsia="es-ES"/>
        </w:rPr>
        <w:t>“El PARTE DE NOVEDADES es la presentación por escrito de los hechos relevantes del turno.</w:t>
      </w:r>
    </w:p>
    <w:p w14:paraId="4F62BF39" w14:textId="77777777" w:rsidR="00036BC3" w:rsidRPr="00036BC3" w:rsidRDefault="00036BC3" w:rsidP="00036BC3">
      <w:pPr>
        <w:ind w:left="851" w:right="851"/>
        <w:jc w:val="both"/>
        <w:rPr>
          <w:rFonts w:ascii="Palatino Linotype" w:hAnsi="Palatino Linotype" w:cs="Arial"/>
          <w:i/>
          <w:sz w:val="22"/>
          <w:szCs w:val="22"/>
          <w:lang w:val="es-ES" w:eastAsia="es-ES"/>
        </w:rPr>
      </w:pPr>
    </w:p>
    <w:p w14:paraId="1A4EC78C" w14:textId="77777777" w:rsidR="00036BC3" w:rsidRPr="00036BC3" w:rsidRDefault="00036BC3" w:rsidP="00036BC3">
      <w:pPr>
        <w:ind w:left="851" w:right="851"/>
        <w:jc w:val="both"/>
        <w:rPr>
          <w:rFonts w:ascii="Palatino Linotype" w:hAnsi="Palatino Linotype" w:cs="Arial"/>
          <w:b/>
          <w:bCs/>
          <w:i/>
          <w:sz w:val="22"/>
          <w:szCs w:val="22"/>
          <w:lang w:val="es-ES" w:eastAsia="es-ES"/>
        </w:rPr>
      </w:pPr>
      <w:r w:rsidRPr="00036BC3">
        <w:rPr>
          <w:rFonts w:ascii="Palatino Linotype" w:hAnsi="Palatino Linotype" w:cs="Arial"/>
          <w:i/>
          <w:sz w:val="22"/>
          <w:szCs w:val="22"/>
          <w:lang w:val="es-ES" w:eastAsia="es-ES"/>
        </w:rPr>
        <w:t xml:space="preserve">El PARTE INFORMATIVO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 </w:t>
      </w:r>
      <w:r w:rsidRPr="00036BC3">
        <w:rPr>
          <w:rFonts w:ascii="Palatino Linotype" w:hAnsi="Palatino Linotype" w:cs="Arial"/>
          <w:b/>
          <w:bCs/>
          <w:i/>
          <w:sz w:val="22"/>
          <w:szCs w:val="22"/>
          <w:lang w:val="es-ES" w:eastAsia="es-ES"/>
        </w:rPr>
        <w:t>(Sic)</w:t>
      </w:r>
    </w:p>
    <w:p w14:paraId="5B4A1788" w14:textId="77777777" w:rsidR="00036BC3" w:rsidRPr="00036BC3" w:rsidRDefault="00036BC3" w:rsidP="00036BC3">
      <w:pPr>
        <w:spacing w:line="360" w:lineRule="auto"/>
        <w:jc w:val="both"/>
        <w:rPr>
          <w:rFonts w:ascii="Palatino Linotype" w:hAnsi="Palatino Linotype"/>
          <w:lang w:val="es-ES" w:eastAsia="en-US"/>
        </w:rPr>
      </w:pPr>
    </w:p>
    <w:p w14:paraId="447595CC" w14:textId="77777777" w:rsidR="00036BC3" w:rsidRPr="00036BC3" w:rsidRDefault="00036BC3" w:rsidP="00036BC3">
      <w:pPr>
        <w:spacing w:line="360" w:lineRule="auto"/>
        <w:jc w:val="both"/>
        <w:rPr>
          <w:rFonts w:ascii="Palatino Linotype" w:hAnsi="Palatino Linotype"/>
          <w:lang w:val="es-MX" w:eastAsia="es-ES"/>
        </w:rPr>
      </w:pPr>
      <w:r w:rsidRPr="00036BC3">
        <w:rPr>
          <w:rFonts w:ascii="Palatino Linotype" w:hAnsi="Palatino Linotype"/>
          <w:lang w:val="es-MX" w:eastAsia="es-ES"/>
        </w:rPr>
        <w:t xml:space="preserve">En ese sentido, si bien es cierto que el parte de novedades requerido por el </w:t>
      </w:r>
      <w:r w:rsidRPr="00036BC3">
        <w:rPr>
          <w:rFonts w:ascii="Palatino Linotype" w:hAnsi="Palatino Linotype"/>
          <w:b/>
          <w:bCs/>
          <w:lang w:val="es-MX" w:eastAsia="es-ES"/>
        </w:rPr>
        <w:t>Recurrente</w:t>
      </w:r>
      <w:r w:rsidRPr="00036BC3">
        <w:rPr>
          <w:rFonts w:ascii="Palatino Linotype" w:hAnsi="Palatino Linotype"/>
          <w:lang w:val="es-MX" w:eastAsia="es-ES"/>
        </w:rPr>
        <w:t xml:space="preserve"> corresponde a información generada por el Sujeto Obligado, lo cierto también es que la información que dé cuenta respecto del estado de fuerza, capacidad de reacción, inteligencia policial o incluso la relativa a rondines encuadra como información reservada. </w:t>
      </w:r>
    </w:p>
    <w:p w14:paraId="6E008155" w14:textId="77777777" w:rsidR="00036BC3" w:rsidRPr="00036BC3" w:rsidRDefault="00036BC3" w:rsidP="00036BC3">
      <w:pPr>
        <w:spacing w:line="360" w:lineRule="auto"/>
        <w:jc w:val="both"/>
        <w:rPr>
          <w:rFonts w:ascii="Palatino Linotype" w:eastAsia="Palatino Linotype" w:hAnsi="Palatino Linotype" w:cs="Palatino Linotype"/>
          <w:color w:val="000000"/>
          <w:lang w:eastAsia="es-ES"/>
        </w:rPr>
      </w:pPr>
    </w:p>
    <w:p w14:paraId="246E8BFF" w14:textId="2C94925C" w:rsidR="00036BC3" w:rsidRPr="00036BC3" w:rsidRDefault="00036BC3" w:rsidP="00036BC3">
      <w:pPr>
        <w:spacing w:line="360" w:lineRule="auto"/>
        <w:jc w:val="both"/>
        <w:rPr>
          <w:rFonts w:ascii="Palatino Linotype" w:hAnsi="Palatino Linotype" w:cs="Arial"/>
          <w:lang w:val="es-MX" w:eastAsia="es-ES"/>
        </w:rPr>
      </w:pPr>
      <w:r w:rsidRPr="00036BC3">
        <w:rPr>
          <w:rFonts w:ascii="Palatino Linotype" w:hAnsi="Palatino Linotype" w:cs="Arial"/>
          <w:lang w:val="es-MX" w:eastAsia="es-ES"/>
        </w:rPr>
        <w:lastRenderedPageBreak/>
        <w:t xml:space="preserve">Ahora bien, con el fin de delimitar la Unidad Administrativa competente de generar, administrar o poseer la información solicitada, resulta oportuno traer a colación los numerales 125, fracción VIII y 142 de la Ley Orgánica Municipal del Estado de México; así como los artículos </w:t>
      </w:r>
      <w:r w:rsidR="00283979">
        <w:rPr>
          <w:rFonts w:ascii="Palatino Linotype" w:hAnsi="Palatino Linotype" w:cs="Arial"/>
          <w:lang w:val="es-MX" w:eastAsia="es-ES"/>
        </w:rPr>
        <w:t>122, 124 y 125</w:t>
      </w:r>
      <w:r w:rsidRPr="00036BC3">
        <w:rPr>
          <w:rFonts w:ascii="Palatino Linotype" w:hAnsi="Palatino Linotype" w:cs="Arial"/>
          <w:lang w:val="es-MX" w:eastAsia="es-ES"/>
        </w:rPr>
        <w:t xml:space="preserve"> del </w:t>
      </w:r>
      <w:r w:rsidR="00D35FAD">
        <w:rPr>
          <w:rFonts w:ascii="Palatino Linotype" w:hAnsi="Palatino Linotype" w:cs="Arial"/>
          <w:lang w:val="es-MX" w:eastAsia="es-ES"/>
        </w:rPr>
        <w:t>Bando Municipal de Xonacatlán 2025</w:t>
      </w:r>
      <w:r w:rsidRPr="00036BC3">
        <w:rPr>
          <w:rFonts w:ascii="Palatino Linotype" w:hAnsi="Palatino Linotype" w:cs="Arial"/>
          <w:lang w:val="es-MX" w:eastAsia="es-ES"/>
        </w:rPr>
        <w:t xml:space="preserve">, porciones normativas cuyo contenido dispone a la literalidad lo siguiente: </w:t>
      </w:r>
    </w:p>
    <w:p w14:paraId="3FFD81B0" w14:textId="77777777" w:rsidR="00036BC3" w:rsidRPr="00036BC3" w:rsidRDefault="00036BC3" w:rsidP="00036BC3">
      <w:pPr>
        <w:spacing w:line="360" w:lineRule="auto"/>
        <w:ind w:left="851" w:right="851"/>
        <w:jc w:val="center"/>
        <w:rPr>
          <w:rFonts w:ascii="Palatino Linotype" w:hAnsi="Palatino Linotype" w:cs="Arial"/>
          <w:b/>
          <w:iCs/>
          <w:sz w:val="22"/>
          <w:szCs w:val="22"/>
          <w:lang w:val="es-MX" w:eastAsia="en-US"/>
        </w:rPr>
      </w:pPr>
    </w:p>
    <w:p w14:paraId="7B6524C9" w14:textId="77777777" w:rsidR="00036BC3" w:rsidRPr="00036BC3" w:rsidRDefault="00036BC3" w:rsidP="00036BC3">
      <w:pPr>
        <w:ind w:left="851" w:right="851"/>
        <w:jc w:val="center"/>
        <w:rPr>
          <w:rFonts w:ascii="Palatino Linotype" w:hAnsi="Palatino Linotype" w:cs="Arial"/>
          <w:b/>
          <w:iCs/>
          <w:sz w:val="22"/>
          <w:szCs w:val="22"/>
          <w:lang w:val="es-MX" w:eastAsia="en-US"/>
        </w:rPr>
      </w:pPr>
      <w:r w:rsidRPr="00036BC3">
        <w:rPr>
          <w:rFonts w:ascii="Palatino Linotype" w:hAnsi="Palatino Linotype" w:cs="Arial"/>
          <w:b/>
          <w:iCs/>
          <w:sz w:val="22"/>
          <w:szCs w:val="22"/>
          <w:lang w:val="es-MX" w:eastAsia="en-US"/>
        </w:rPr>
        <w:t>Ley Orgánica Municipal del Estado de México</w:t>
      </w:r>
    </w:p>
    <w:p w14:paraId="724129C7" w14:textId="77777777" w:rsidR="00036BC3" w:rsidRPr="00036BC3" w:rsidRDefault="00036BC3" w:rsidP="00036BC3">
      <w:pPr>
        <w:ind w:left="851" w:right="851"/>
        <w:jc w:val="both"/>
        <w:rPr>
          <w:rFonts w:ascii="Palatino Linotype" w:hAnsi="Palatino Linotype" w:cs="Arial"/>
          <w:i/>
          <w:sz w:val="22"/>
          <w:szCs w:val="22"/>
          <w:lang w:val="es-MX" w:eastAsia="en-US"/>
        </w:rPr>
      </w:pPr>
      <w:r w:rsidRPr="00036BC3">
        <w:rPr>
          <w:rFonts w:ascii="Palatino Linotype" w:hAnsi="Palatino Linotype" w:cs="Arial"/>
          <w:i/>
          <w:sz w:val="22"/>
          <w:szCs w:val="22"/>
          <w:lang w:val="es-MX" w:eastAsia="en-US"/>
        </w:rPr>
        <w:t>“</w:t>
      </w:r>
      <w:r w:rsidRPr="00036BC3">
        <w:rPr>
          <w:rFonts w:ascii="Palatino Linotype" w:hAnsi="Palatino Linotype" w:cs="Arial"/>
          <w:b/>
          <w:bCs/>
          <w:i/>
          <w:sz w:val="22"/>
          <w:szCs w:val="22"/>
          <w:lang w:val="es-MX" w:eastAsia="en-US"/>
        </w:rPr>
        <w:t>Artículo 125</w:t>
      </w:r>
      <w:r w:rsidRPr="00036BC3">
        <w:rPr>
          <w:rFonts w:ascii="Palatino Linotype" w:hAnsi="Palatino Linotype" w:cs="Arial"/>
          <w:i/>
          <w:sz w:val="22"/>
          <w:szCs w:val="22"/>
          <w:lang w:val="es-MX" w:eastAsia="en-US"/>
        </w:rPr>
        <w:t>.- Los municipios tendrán a su cargo la prestación, explotación, administración y conservación de los servicios públicos municipales, considerándose enunciativa y no limitativamente, los siguientes:</w:t>
      </w:r>
    </w:p>
    <w:p w14:paraId="48ECB3C0" w14:textId="77777777" w:rsidR="00036BC3" w:rsidRPr="00036BC3" w:rsidRDefault="00036BC3" w:rsidP="00036BC3">
      <w:pPr>
        <w:ind w:left="851" w:right="851"/>
        <w:jc w:val="both"/>
        <w:rPr>
          <w:rFonts w:ascii="Palatino Linotype" w:hAnsi="Palatino Linotype" w:cs="Arial"/>
          <w:i/>
          <w:sz w:val="22"/>
          <w:szCs w:val="22"/>
          <w:lang w:val="es-MX" w:eastAsia="en-US"/>
        </w:rPr>
      </w:pPr>
      <w:r w:rsidRPr="00036BC3">
        <w:rPr>
          <w:rFonts w:ascii="Palatino Linotype" w:hAnsi="Palatino Linotype" w:cs="Arial"/>
          <w:i/>
          <w:sz w:val="22"/>
          <w:szCs w:val="22"/>
          <w:lang w:val="es-MX" w:eastAsia="en-US"/>
        </w:rPr>
        <w:t>(…)</w:t>
      </w:r>
    </w:p>
    <w:p w14:paraId="3BB89B5A" w14:textId="77777777" w:rsidR="00036BC3" w:rsidRPr="00036BC3" w:rsidRDefault="00036BC3" w:rsidP="00036BC3">
      <w:pPr>
        <w:ind w:left="851" w:right="851"/>
        <w:jc w:val="both"/>
        <w:rPr>
          <w:rFonts w:ascii="Palatino Linotype" w:hAnsi="Palatino Linotype" w:cs="Arial"/>
          <w:i/>
          <w:sz w:val="22"/>
          <w:szCs w:val="22"/>
          <w:lang w:val="es-MX" w:eastAsia="en-US"/>
        </w:rPr>
      </w:pPr>
      <w:r w:rsidRPr="00036BC3">
        <w:rPr>
          <w:rFonts w:ascii="Palatino Linotype" w:hAnsi="Palatino Linotype" w:cs="Arial"/>
          <w:i/>
          <w:sz w:val="22"/>
          <w:szCs w:val="22"/>
          <w:lang w:val="es-MX" w:eastAsia="en-US"/>
        </w:rPr>
        <w:t>VIII. Seguridad pública y tránsito;</w:t>
      </w:r>
    </w:p>
    <w:p w14:paraId="342C93ED" w14:textId="77777777" w:rsidR="00036BC3" w:rsidRPr="00036BC3" w:rsidRDefault="00036BC3" w:rsidP="00036BC3">
      <w:pPr>
        <w:ind w:left="851" w:right="851"/>
        <w:jc w:val="both"/>
        <w:rPr>
          <w:rFonts w:ascii="Palatino Linotype" w:hAnsi="Palatino Linotype" w:cs="Arial"/>
          <w:i/>
          <w:sz w:val="22"/>
          <w:szCs w:val="22"/>
          <w:lang w:val="es-MX" w:eastAsia="en-US"/>
        </w:rPr>
      </w:pPr>
      <w:r w:rsidRPr="00036BC3">
        <w:rPr>
          <w:rFonts w:ascii="Palatino Linotype" w:hAnsi="Palatino Linotype" w:cs="Arial"/>
          <w:i/>
          <w:sz w:val="22"/>
          <w:szCs w:val="22"/>
          <w:lang w:val="es-MX" w:eastAsia="en-US"/>
        </w:rPr>
        <w:t>(…)</w:t>
      </w:r>
    </w:p>
    <w:p w14:paraId="2D33C8D6" w14:textId="77777777" w:rsidR="00036BC3" w:rsidRPr="00036BC3" w:rsidRDefault="00036BC3" w:rsidP="00036BC3">
      <w:pPr>
        <w:ind w:left="851" w:right="851"/>
        <w:jc w:val="both"/>
        <w:rPr>
          <w:rFonts w:ascii="Palatino Linotype" w:hAnsi="Palatino Linotype" w:cs="Arial"/>
          <w:i/>
          <w:sz w:val="22"/>
          <w:szCs w:val="22"/>
          <w:lang w:val="es-MX" w:eastAsia="en-US"/>
        </w:rPr>
      </w:pPr>
      <w:r w:rsidRPr="00036BC3">
        <w:rPr>
          <w:rFonts w:ascii="Palatino Linotype" w:hAnsi="Palatino Linotype" w:cs="Arial"/>
          <w:b/>
          <w:bCs/>
          <w:i/>
          <w:sz w:val="22"/>
          <w:szCs w:val="22"/>
          <w:lang w:val="es-MX" w:eastAsia="en-US"/>
        </w:rPr>
        <w:t>Artículo 142</w:t>
      </w:r>
      <w:r w:rsidRPr="00036BC3">
        <w:rPr>
          <w:rFonts w:ascii="Palatino Linotype" w:hAnsi="Palatino Linotype" w:cs="Arial"/>
          <w:i/>
          <w:sz w:val="22"/>
          <w:szCs w:val="22"/>
          <w:lang w:val="es-MX" w:eastAsia="en-US"/>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36AC7623" w14:textId="77777777" w:rsidR="00036BC3" w:rsidRPr="00036BC3" w:rsidRDefault="00036BC3" w:rsidP="00036BC3">
      <w:pPr>
        <w:ind w:left="851" w:right="851"/>
        <w:jc w:val="both"/>
        <w:rPr>
          <w:rFonts w:ascii="Palatino Linotype" w:hAnsi="Palatino Linotype" w:cs="Arial"/>
          <w:i/>
          <w:sz w:val="22"/>
          <w:szCs w:val="22"/>
          <w:lang w:val="es-MX" w:eastAsia="en-US"/>
        </w:rPr>
      </w:pPr>
    </w:p>
    <w:p w14:paraId="113CDFA1" w14:textId="77777777" w:rsidR="00036BC3" w:rsidRPr="00036BC3" w:rsidRDefault="00036BC3" w:rsidP="00036BC3">
      <w:pPr>
        <w:ind w:left="851" w:right="851"/>
        <w:jc w:val="both"/>
        <w:rPr>
          <w:rFonts w:ascii="Palatino Linotype" w:hAnsi="Palatino Linotype" w:cs="Arial"/>
          <w:b/>
          <w:i/>
          <w:sz w:val="22"/>
          <w:szCs w:val="22"/>
          <w:lang w:val="es-MX" w:eastAsia="en-US"/>
        </w:rPr>
      </w:pPr>
      <w:r w:rsidRPr="00036BC3">
        <w:rPr>
          <w:rFonts w:ascii="Palatino Linotype" w:hAnsi="Palatino Linotype" w:cs="Arial"/>
          <w:i/>
          <w:sz w:val="22"/>
          <w:szCs w:val="22"/>
          <w:lang w:val="es-MX" w:eastAsia="en-US"/>
        </w:rPr>
        <w:t xml:space="preserve">En cada municipio se deberán integrar cuerpos de seguridad pública, de bomberos y, en su caso, de tránsito, estos servidores públicos preferentemente serán vecinos del municipio, de los cuales el presidente municipal será el jefe inmediato.” </w:t>
      </w:r>
      <w:r w:rsidRPr="00036BC3">
        <w:rPr>
          <w:rFonts w:ascii="Palatino Linotype" w:hAnsi="Palatino Linotype" w:cs="Arial"/>
          <w:b/>
          <w:i/>
          <w:sz w:val="22"/>
          <w:szCs w:val="22"/>
          <w:lang w:val="es-MX" w:eastAsia="en-US"/>
        </w:rPr>
        <w:t>(Sic)</w:t>
      </w:r>
    </w:p>
    <w:p w14:paraId="675BDED4" w14:textId="77777777" w:rsidR="00036BC3" w:rsidRPr="00036BC3" w:rsidRDefault="00036BC3" w:rsidP="00036BC3">
      <w:pPr>
        <w:jc w:val="both"/>
        <w:rPr>
          <w:rFonts w:ascii="Palatino Linotype" w:hAnsi="Palatino Linotype" w:cs="Arial"/>
          <w:lang w:val="es-MX" w:eastAsia="es-ES"/>
        </w:rPr>
      </w:pPr>
    </w:p>
    <w:p w14:paraId="4A8065D3" w14:textId="7299FC8B" w:rsidR="00036BC3" w:rsidRPr="00036BC3" w:rsidRDefault="00D35FAD" w:rsidP="00036BC3">
      <w:pPr>
        <w:ind w:left="851" w:right="851"/>
        <w:jc w:val="center"/>
        <w:rPr>
          <w:rFonts w:ascii="Palatino Linotype" w:hAnsi="Palatino Linotype" w:cs="Arial"/>
          <w:b/>
          <w:iCs/>
          <w:sz w:val="22"/>
          <w:szCs w:val="22"/>
          <w:lang w:val="es-MX" w:eastAsia="en-US"/>
        </w:rPr>
      </w:pPr>
      <w:r w:rsidRPr="00D35FAD">
        <w:rPr>
          <w:rFonts w:ascii="Palatino Linotype" w:hAnsi="Palatino Linotype" w:cs="Arial"/>
          <w:b/>
          <w:iCs/>
          <w:sz w:val="22"/>
          <w:szCs w:val="22"/>
          <w:lang w:val="es-MX" w:eastAsia="en-US"/>
        </w:rPr>
        <w:t>Bando Municipal de Xonacatlán 2025</w:t>
      </w:r>
    </w:p>
    <w:p w14:paraId="3ACF1E54" w14:textId="77777777" w:rsidR="00036BC3" w:rsidRPr="00036BC3" w:rsidRDefault="00036BC3" w:rsidP="00036BC3">
      <w:pPr>
        <w:ind w:left="851" w:right="851"/>
        <w:jc w:val="center"/>
        <w:rPr>
          <w:rFonts w:ascii="Palatino Linotype" w:hAnsi="Palatino Linotype" w:cs="Arial"/>
          <w:b/>
          <w:iCs/>
          <w:sz w:val="22"/>
          <w:szCs w:val="22"/>
          <w:lang w:val="es-MX" w:eastAsia="en-US"/>
        </w:rPr>
      </w:pPr>
      <w:r w:rsidRPr="00036BC3">
        <w:rPr>
          <w:rFonts w:ascii="Palatino Linotype" w:hAnsi="Palatino Linotype" w:cs="Arial"/>
          <w:b/>
          <w:iCs/>
          <w:sz w:val="22"/>
          <w:szCs w:val="22"/>
          <w:lang w:val="es-MX" w:eastAsia="en-US"/>
        </w:rPr>
        <w:t xml:space="preserve"> </w:t>
      </w:r>
    </w:p>
    <w:p w14:paraId="36CB4BB7" w14:textId="07C49D04" w:rsidR="00036BC3" w:rsidRDefault="00036BC3" w:rsidP="00036BC3">
      <w:pPr>
        <w:ind w:left="851" w:right="851"/>
        <w:jc w:val="both"/>
        <w:rPr>
          <w:rFonts w:ascii="Palatino Linotype" w:hAnsi="Palatino Linotype" w:cs="Arial"/>
          <w:i/>
          <w:sz w:val="22"/>
          <w:szCs w:val="22"/>
          <w:lang w:eastAsia="en-US"/>
        </w:rPr>
      </w:pPr>
      <w:r w:rsidRPr="00036BC3">
        <w:rPr>
          <w:rFonts w:ascii="Palatino Linotype" w:hAnsi="Palatino Linotype" w:cs="Arial"/>
          <w:i/>
          <w:sz w:val="22"/>
          <w:szCs w:val="22"/>
          <w:lang w:val="es-MX" w:eastAsia="en-US"/>
        </w:rPr>
        <w:t>“</w:t>
      </w:r>
      <w:r w:rsidR="00D35FAD" w:rsidRPr="00D35FAD">
        <w:rPr>
          <w:rFonts w:ascii="Palatino Linotype" w:hAnsi="Palatino Linotype" w:cs="Arial"/>
          <w:b/>
          <w:bCs/>
          <w:i/>
          <w:sz w:val="22"/>
          <w:szCs w:val="22"/>
          <w:lang w:eastAsia="en-US"/>
        </w:rPr>
        <w:t>ARTÍCULO 122</w:t>
      </w:r>
      <w:r w:rsidR="00D35FAD" w:rsidRPr="00D35FAD">
        <w:rPr>
          <w:rFonts w:ascii="Palatino Linotype" w:hAnsi="Palatino Linotype" w:cs="Arial"/>
          <w:i/>
          <w:sz w:val="22"/>
          <w:szCs w:val="22"/>
          <w:lang w:eastAsia="en-US"/>
        </w:rPr>
        <w:t>. El Ayuntamiento de Xonacatlán a través de la Comisaria Municipal de Orden y Protección Ciudadana procurará la Seguridad Pública y bienestar de los ciudadanos del Municipio, manteniendo el orden público, así como salvaguardar la integridad, los derechos y los bienes de las personas; observando en todo momento un estricto apego a los derechos humanos.</w:t>
      </w:r>
    </w:p>
    <w:p w14:paraId="4AF48FE2" w14:textId="77777777" w:rsidR="00D35FAD" w:rsidRDefault="00D35FAD" w:rsidP="00036BC3">
      <w:pPr>
        <w:ind w:left="851" w:right="851"/>
        <w:jc w:val="both"/>
        <w:rPr>
          <w:rFonts w:ascii="Palatino Linotype" w:hAnsi="Palatino Linotype" w:cs="Arial"/>
          <w:i/>
          <w:sz w:val="22"/>
          <w:szCs w:val="22"/>
          <w:lang w:eastAsia="en-US"/>
        </w:rPr>
      </w:pPr>
    </w:p>
    <w:p w14:paraId="06296BDA" w14:textId="4A74D42C" w:rsidR="00D35FAD" w:rsidRDefault="00D35FAD" w:rsidP="00036BC3">
      <w:pPr>
        <w:ind w:left="851" w:right="851"/>
        <w:jc w:val="both"/>
        <w:rPr>
          <w:rFonts w:ascii="Palatino Linotype" w:hAnsi="Palatino Linotype" w:cs="Arial"/>
          <w:i/>
          <w:sz w:val="22"/>
          <w:szCs w:val="22"/>
          <w:lang w:eastAsia="en-US"/>
        </w:rPr>
      </w:pPr>
      <w:r w:rsidRPr="00D35FAD">
        <w:rPr>
          <w:rFonts w:ascii="Palatino Linotype" w:hAnsi="Palatino Linotype" w:cs="Arial"/>
          <w:i/>
          <w:sz w:val="22"/>
          <w:szCs w:val="22"/>
          <w:lang w:eastAsia="en-US"/>
        </w:rPr>
        <w:t>La actuación, así como las atribuciones de los integrantes de los cuerpos de seguridad, atenderán a lo establecido por las Leyes Federales, Estatales y las demás disposiciones vinculadas con la materia, así como a lo dispuesto en las normas que, en uso de sus facultades reglamentarias, expida el propio Ayuntamiento.</w:t>
      </w:r>
    </w:p>
    <w:p w14:paraId="6C873E72" w14:textId="799AE460" w:rsidR="00283979" w:rsidRDefault="00283979" w:rsidP="00036BC3">
      <w:pPr>
        <w:ind w:left="851" w:right="851"/>
        <w:jc w:val="both"/>
        <w:rPr>
          <w:rFonts w:ascii="Palatino Linotype" w:hAnsi="Palatino Linotype" w:cs="Arial"/>
          <w:i/>
          <w:sz w:val="22"/>
          <w:szCs w:val="22"/>
          <w:lang w:eastAsia="en-US"/>
        </w:rPr>
      </w:pPr>
      <w:r>
        <w:rPr>
          <w:rFonts w:ascii="Palatino Linotype" w:hAnsi="Palatino Linotype" w:cs="Arial"/>
          <w:i/>
          <w:sz w:val="22"/>
          <w:szCs w:val="22"/>
          <w:lang w:eastAsia="en-US"/>
        </w:rPr>
        <w:t>(…)</w:t>
      </w:r>
    </w:p>
    <w:p w14:paraId="4CCB3399" w14:textId="77777777" w:rsidR="00D35FAD" w:rsidRDefault="00D35FAD" w:rsidP="00036BC3">
      <w:pPr>
        <w:ind w:left="851" w:right="851"/>
        <w:jc w:val="both"/>
        <w:rPr>
          <w:rFonts w:ascii="Palatino Linotype" w:hAnsi="Palatino Linotype" w:cs="Arial"/>
          <w:i/>
          <w:sz w:val="22"/>
          <w:szCs w:val="22"/>
          <w:lang w:eastAsia="en-US"/>
        </w:rPr>
      </w:pPr>
    </w:p>
    <w:p w14:paraId="246DD02F" w14:textId="4D094822" w:rsidR="00D35FAD" w:rsidRDefault="00D35FAD" w:rsidP="00036BC3">
      <w:pPr>
        <w:ind w:left="851" w:right="851"/>
        <w:jc w:val="both"/>
        <w:rPr>
          <w:rFonts w:ascii="Palatino Linotype" w:hAnsi="Palatino Linotype" w:cs="Arial"/>
          <w:i/>
          <w:sz w:val="22"/>
          <w:szCs w:val="22"/>
          <w:lang w:eastAsia="en-US"/>
        </w:rPr>
      </w:pPr>
      <w:r w:rsidRPr="00D35FAD">
        <w:rPr>
          <w:rFonts w:ascii="Palatino Linotype" w:hAnsi="Palatino Linotype" w:cs="Arial"/>
          <w:b/>
          <w:bCs/>
          <w:i/>
          <w:sz w:val="22"/>
          <w:szCs w:val="22"/>
          <w:lang w:eastAsia="en-US"/>
        </w:rPr>
        <w:t>ARTÍCULO 124.</w:t>
      </w:r>
      <w:r w:rsidRPr="00D35FAD">
        <w:rPr>
          <w:rFonts w:ascii="Palatino Linotype" w:hAnsi="Palatino Linotype" w:cs="Arial"/>
          <w:i/>
          <w:sz w:val="22"/>
          <w:szCs w:val="22"/>
          <w:lang w:eastAsia="en-US"/>
        </w:rPr>
        <w:t xml:space="preserve"> Corresponde a la Autoridad municipal, en términos de Seguridad Pública Preventiva Municipal; la aplicación del presente ordenamiento, sus </w:t>
      </w:r>
      <w:r w:rsidRPr="00D35FAD">
        <w:rPr>
          <w:rFonts w:ascii="Palatino Linotype" w:hAnsi="Palatino Linotype" w:cs="Arial"/>
          <w:i/>
          <w:sz w:val="22"/>
          <w:szCs w:val="22"/>
          <w:lang w:eastAsia="en-US"/>
        </w:rPr>
        <w:lastRenderedPageBreak/>
        <w:t>disposiciones reglamentarias, convenios, acuerdos y demás normas en esta materia, además se confiere a la Comisaria municipal de orden y protección ciudadana a efecto de adecuar, modificar o restablecer la operatividad policial, con la finalidad de proporcionar una mejor atención y respuesta ciudadana.</w:t>
      </w:r>
    </w:p>
    <w:p w14:paraId="4BC0197D" w14:textId="77777777" w:rsidR="00D35FAD" w:rsidRDefault="00D35FAD" w:rsidP="00036BC3">
      <w:pPr>
        <w:ind w:left="851" w:right="851"/>
        <w:jc w:val="both"/>
        <w:rPr>
          <w:rFonts w:ascii="Palatino Linotype" w:hAnsi="Palatino Linotype" w:cs="Arial"/>
          <w:i/>
          <w:sz w:val="22"/>
          <w:szCs w:val="22"/>
          <w:lang w:eastAsia="en-US"/>
        </w:rPr>
      </w:pPr>
    </w:p>
    <w:p w14:paraId="19636603" w14:textId="1F5BD4CA" w:rsidR="00D35FAD" w:rsidRDefault="00D35FAD" w:rsidP="00036BC3">
      <w:pPr>
        <w:ind w:left="851" w:right="851"/>
        <w:jc w:val="both"/>
        <w:rPr>
          <w:rFonts w:ascii="Palatino Linotype" w:hAnsi="Palatino Linotype" w:cs="Arial"/>
          <w:i/>
          <w:sz w:val="22"/>
          <w:szCs w:val="22"/>
          <w:lang w:eastAsia="en-US"/>
        </w:rPr>
      </w:pPr>
      <w:r w:rsidRPr="00D35FAD">
        <w:rPr>
          <w:rFonts w:ascii="Palatino Linotype" w:hAnsi="Palatino Linotype" w:cs="Arial"/>
          <w:b/>
          <w:bCs/>
          <w:i/>
          <w:sz w:val="22"/>
          <w:szCs w:val="22"/>
          <w:lang w:eastAsia="en-US"/>
        </w:rPr>
        <w:t>ARTÍCULO 125</w:t>
      </w:r>
      <w:r w:rsidRPr="00D35FAD">
        <w:rPr>
          <w:rFonts w:ascii="Palatino Linotype" w:hAnsi="Palatino Linotype" w:cs="Arial"/>
          <w:i/>
          <w:sz w:val="22"/>
          <w:szCs w:val="22"/>
          <w:lang w:eastAsia="en-US"/>
        </w:rPr>
        <w:t>. Los fines, funciones y obligaciones, que tiene encomendadas el Ayuntamiento en materia de Seguridad son las</w:t>
      </w:r>
      <w:r w:rsidRPr="00D35FAD">
        <w:t xml:space="preserve"> </w:t>
      </w:r>
      <w:r w:rsidRPr="00D35FAD">
        <w:rPr>
          <w:rFonts w:ascii="Palatino Linotype" w:hAnsi="Palatino Linotype" w:cs="Arial"/>
          <w:i/>
          <w:sz w:val="22"/>
          <w:szCs w:val="22"/>
          <w:lang w:eastAsia="en-US"/>
        </w:rPr>
        <w:t>siguientes:</w:t>
      </w:r>
    </w:p>
    <w:p w14:paraId="1FC3E2E8" w14:textId="77777777" w:rsidR="00D35FAD" w:rsidRDefault="00D35FAD" w:rsidP="00036BC3">
      <w:pPr>
        <w:ind w:left="851" w:right="851"/>
        <w:jc w:val="both"/>
        <w:rPr>
          <w:rFonts w:ascii="Palatino Linotype" w:hAnsi="Palatino Linotype" w:cs="Arial"/>
          <w:i/>
          <w:sz w:val="22"/>
          <w:szCs w:val="22"/>
          <w:lang w:eastAsia="en-US"/>
        </w:rPr>
      </w:pPr>
    </w:p>
    <w:p w14:paraId="336814C5" w14:textId="07105318" w:rsidR="00D35FAD" w:rsidRDefault="00D35FAD" w:rsidP="00036BC3">
      <w:pPr>
        <w:ind w:left="851" w:right="851"/>
        <w:jc w:val="both"/>
        <w:rPr>
          <w:rFonts w:ascii="Palatino Linotype" w:hAnsi="Palatino Linotype" w:cs="Arial"/>
          <w:i/>
          <w:sz w:val="22"/>
          <w:szCs w:val="22"/>
          <w:lang w:eastAsia="en-US"/>
        </w:rPr>
      </w:pPr>
      <w:r w:rsidRPr="00D35FAD">
        <w:rPr>
          <w:rFonts w:ascii="Palatino Linotype" w:hAnsi="Palatino Linotype" w:cs="Arial"/>
          <w:i/>
          <w:sz w:val="22"/>
          <w:szCs w:val="22"/>
          <w:lang w:eastAsia="en-US"/>
        </w:rPr>
        <w:t>I. Salvaguardar la integridad, derechos y bienes de las personas. Cuando se encuentre una persona cometiendo un delito en flagrancia, se podrá actuar con el auxilio de la ciudadanía, poniendo inmediatamente al inculpado a disposición del Ministerio Público, según sea el caso de conformidad con lo dispuesto en el artículo 188 del Código de Procedimientos Penales del Estado de México;</w:t>
      </w:r>
    </w:p>
    <w:p w14:paraId="7CD3069E" w14:textId="239B3423" w:rsidR="00D35FAD" w:rsidRDefault="00D35FAD" w:rsidP="00036BC3">
      <w:pPr>
        <w:ind w:left="851" w:right="851"/>
        <w:jc w:val="both"/>
        <w:rPr>
          <w:rFonts w:ascii="Palatino Linotype" w:hAnsi="Palatino Linotype" w:cs="Arial"/>
          <w:i/>
          <w:sz w:val="22"/>
          <w:szCs w:val="22"/>
          <w:lang w:eastAsia="en-US"/>
        </w:rPr>
      </w:pPr>
      <w:r>
        <w:rPr>
          <w:rFonts w:ascii="Palatino Linotype" w:hAnsi="Palatino Linotype" w:cs="Arial"/>
          <w:i/>
          <w:sz w:val="22"/>
          <w:szCs w:val="22"/>
          <w:lang w:eastAsia="en-US"/>
        </w:rPr>
        <w:t>(…)</w:t>
      </w:r>
    </w:p>
    <w:p w14:paraId="4C21FDE0" w14:textId="77777777" w:rsidR="00D35FAD" w:rsidRDefault="00D35FAD" w:rsidP="00036BC3">
      <w:pPr>
        <w:ind w:left="851" w:right="851"/>
        <w:jc w:val="both"/>
        <w:rPr>
          <w:rFonts w:ascii="Palatino Linotype" w:hAnsi="Palatino Linotype" w:cs="Arial"/>
          <w:i/>
          <w:sz w:val="22"/>
          <w:szCs w:val="22"/>
          <w:lang w:eastAsia="en-US"/>
        </w:rPr>
      </w:pPr>
    </w:p>
    <w:p w14:paraId="01D661F0" w14:textId="7F68C503" w:rsidR="00D35FAD" w:rsidRDefault="00D35FAD" w:rsidP="00036BC3">
      <w:pPr>
        <w:ind w:left="851" w:right="851"/>
        <w:jc w:val="both"/>
        <w:rPr>
          <w:rFonts w:ascii="Palatino Linotype" w:hAnsi="Palatino Linotype" w:cs="Arial"/>
          <w:i/>
          <w:sz w:val="22"/>
          <w:szCs w:val="22"/>
          <w:lang w:eastAsia="en-US"/>
        </w:rPr>
      </w:pPr>
      <w:r w:rsidRPr="00D35FAD">
        <w:rPr>
          <w:rFonts w:ascii="Palatino Linotype" w:hAnsi="Palatino Linotype" w:cs="Arial"/>
          <w:i/>
          <w:sz w:val="22"/>
          <w:szCs w:val="22"/>
          <w:lang w:eastAsia="en-US"/>
        </w:rPr>
        <w:t>III. Prevenir la comisión de delitos e infracciones administrativas, de la misma manera cuando alguna persona cometa una falta o infracción administrativa comprendida en el presente Bando deberá ser puesta a disposición de la autoridad administrativa municipal competente para la inmediata calificación y sanción;</w:t>
      </w:r>
    </w:p>
    <w:p w14:paraId="6B7351C9" w14:textId="77777777" w:rsidR="00D35FAD" w:rsidRDefault="00D35FAD" w:rsidP="00036BC3">
      <w:pPr>
        <w:ind w:left="851" w:right="851"/>
        <w:jc w:val="both"/>
        <w:rPr>
          <w:rFonts w:ascii="Palatino Linotype" w:hAnsi="Palatino Linotype" w:cs="Arial"/>
          <w:i/>
          <w:sz w:val="22"/>
          <w:szCs w:val="22"/>
          <w:lang w:eastAsia="en-US"/>
        </w:rPr>
      </w:pPr>
    </w:p>
    <w:p w14:paraId="4C94FC5A" w14:textId="77F8DDC4" w:rsidR="00D35FAD" w:rsidRDefault="00D35FAD" w:rsidP="00036BC3">
      <w:pPr>
        <w:ind w:left="851" w:right="851"/>
        <w:jc w:val="both"/>
        <w:rPr>
          <w:rFonts w:ascii="Palatino Linotype" w:hAnsi="Palatino Linotype" w:cs="Arial"/>
          <w:i/>
          <w:sz w:val="22"/>
          <w:szCs w:val="22"/>
          <w:lang w:eastAsia="en-US"/>
        </w:rPr>
      </w:pPr>
      <w:r w:rsidRPr="00D35FAD">
        <w:rPr>
          <w:rFonts w:ascii="Palatino Linotype" w:hAnsi="Palatino Linotype" w:cs="Arial"/>
          <w:i/>
          <w:sz w:val="22"/>
          <w:szCs w:val="22"/>
          <w:lang w:eastAsia="en-US"/>
        </w:rPr>
        <w:t>IV. La Comisaria Municipal de Orden y Protección Ciudadana está obligada a ejecutar las órdenes de presentación que solicite la autoridad administrativa municipal competente para la inmediata calificación y sanción de su infracción o falta administrativa;</w:t>
      </w:r>
    </w:p>
    <w:p w14:paraId="721DD7F3" w14:textId="77777777" w:rsidR="00D35FAD" w:rsidRDefault="00D35FAD" w:rsidP="00036BC3">
      <w:pPr>
        <w:ind w:left="851" w:right="851"/>
        <w:jc w:val="both"/>
        <w:rPr>
          <w:rFonts w:ascii="Palatino Linotype" w:hAnsi="Palatino Linotype" w:cs="Arial"/>
          <w:i/>
          <w:sz w:val="22"/>
          <w:szCs w:val="22"/>
          <w:lang w:eastAsia="en-US"/>
        </w:rPr>
      </w:pPr>
    </w:p>
    <w:p w14:paraId="5C874AF6" w14:textId="77777777" w:rsidR="00D35FAD" w:rsidRPr="00036BC3" w:rsidRDefault="00D35FAD" w:rsidP="00036BC3">
      <w:pPr>
        <w:ind w:left="851" w:right="851"/>
        <w:jc w:val="both"/>
        <w:rPr>
          <w:rFonts w:ascii="Palatino Linotype" w:hAnsi="Palatino Linotype" w:cs="Arial"/>
          <w:i/>
          <w:sz w:val="22"/>
          <w:szCs w:val="22"/>
          <w:lang w:eastAsia="en-US"/>
        </w:rPr>
      </w:pPr>
    </w:p>
    <w:p w14:paraId="30248519" w14:textId="77777777" w:rsidR="00036BC3" w:rsidRPr="00036BC3" w:rsidRDefault="00036BC3" w:rsidP="00036BC3">
      <w:pPr>
        <w:ind w:left="851" w:right="851"/>
        <w:jc w:val="both"/>
        <w:rPr>
          <w:rFonts w:ascii="Palatino Linotype" w:hAnsi="Palatino Linotype" w:cs="Arial"/>
          <w:i/>
          <w:sz w:val="22"/>
          <w:szCs w:val="22"/>
          <w:lang w:eastAsia="en-US"/>
        </w:rPr>
      </w:pPr>
    </w:p>
    <w:p w14:paraId="2ABD5A67" w14:textId="77777777" w:rsidR="00036BC3" w:rsidRPr="00036BC3" w:rsidRDefault="00036BC3" w:rsidP="00036BC3">
      <w:pPr>
        <w:spacing w:line="360" w:lineRule="auto"/>
        <w:jc w:val="both"/>
        <w:rPr>
          <w:rFonts w:ascii="Palatino Linotype" w:hAnsi="Palatino Linotype" w:cs="Arial"/>
          <w:lang w:val="es-MX" w:eastAsia="es-ES"/>
        </w:rPr>
      </w:pPr>
    </w:p>
    <w:p w14:paraId="3D41E71A" w14:textId="77777777" w:rsidR="00036BC3" w:rsidRPr="00036BC3" w:rsidRDefault="00036BC3" w:rsidP="00036BC3">
      <w:pPr>
        <w:spacing w:line="360" w:lineRule="auto"/>
        <w:jc w:val="both"/>
        <w:rPr>
          <w:rFonts w:ascii="Palatino Linotype" w:hAnsi="Palatino Linotype"/>
          <w:bCs/>
          <w:lang w:val="es-MX" w:eastAsia="en-US"/>
        </w:rPr>
      </w:pPr>
    </w:p>
    <w:p w14:paraId="244BA770" w14:textId="4D5F7683" w:rsidR="00036BC3" w:rsidRPr="00036BC3" w:rsidRDefault="00036BC3" w:rsidP="00036BC3">
      <w:pPr>
        <w:spacing w:line="360" w:lineRule="auto"/>
        <w:jc w:val="both"/>
        <w:rPr>
          <w:rFonts w:ascii="Palatino Linotype" w:hAnsi="Palatino Linotype" w:cs="Arial"/>
          <w:lang w:val="es-MX" w:eastAsia="en-US"/>
        </w:rPr>
      </w:pPr>
      <w:r w:rsidRPr="00036BC3">
        <w:rPr>
          <w:rFonts w:ascii="Palatino Linotype" w:hAnsi="Palatino Linotype" w:cs="Arial"/>
          <w:lang w:val="es-MX" w:eastAsia="en-US"/>
        </w:rPr>
        <w:t xml:space="preserve">Del análisis de la normatividad previamente plasmada se desprende que algunas de las atribuciones reservadas a la </w:t>
      </w:r>
      <w:r w:rsidR="00283979" w:rsidRPr="00283979">
        <w:rPr>
          <w:rFonts w:ascii="Palatino Linotype" w:hAnsi="Palatino Linotype" w:cs="Arial"/>
          <w:lang w:val="es-MX" w:eastAsia="en-US"/>
        </w:rPr>
        <w:t>Comisaria Municipal de Orden y Protección Ciudadana</w:t>
      </w:r>
      <w:r w:rsidRPr="00036BC3">
        <w:rPr>
          <w:rFonts w:ascii="Palatino Linotype" w:hAnsi="Palatino Linotype" w:cs="Arial"/>
          <w:lang w:val="es-MX" w:eastAsia="en-US"/>
        </w:rPr>
        <w:t xml:space="preserve"> redundan en establecer las funciones </w:t>
      </w:r>
      <w:r w:rsidR="00283979">
        <w:rPr>
          <w:rFonts w:ascii="Palatino Linotype" w:hAnsi="Palatino Linotype" w:cs="Arial"/>
          <w:lang w:val="es-MX" w:eastAsia="en-US"/>
        </w:rPr>
        <w:t xml:space="preserve">y </w:t>
      </w:r>
      <w:r w:rsidR="00283979" w:rsidRPr="00283979">
        <w:rPr>
          <w:rFonts w:ascii="Palatino Linotype" w:hAnsi="Palatino Linotype" w:cs="Arial"/>
          <w:lang w:val="es-MX" w:eastAsia="en-US"/>
        </w:rPr>
        <w:t>atribuciones de los integrantes de los cuerpos de seguridad</w:t>
      </w:r>
      <w:r w:rsidRPr="00036BC3">
        <w:rPr>
          <w:rFonts w:ascii="Palatino Linotype" w:hAnsi="Palatino Linotype" w:cs="Arial"/>
          <w:lang w:val="es-MX" w:eastAsia="en-US"/>
        </w:rPr>
        <w:t xml:space="preserve">, </w:t>
      </w:r>
      <w:r w:rsidR="00283979">
        <w:rPr>
          <w:rFonts w:ascii="Palatino Linotype" w:hAnsi="Palatino Linotype" w:cs="Arial"/>
          <w:lang w:val="es-MX" w:eastAsia="en-US"/>
        </w:rPr>
        <w:t xml:space="preserve">quienes </w:t>
      </w:r>
      <w:r w:rsidR="00283979" w:rsidRPr="00283979">
        <w:rPr>
          <w:rFonts w:ascii="Palatino Linotype" w:hAnsi="Palatino Linotype" w:cs="Arial"/>
          <w:lang w:val="es-MX" w:eastAsia="en-US"/>
        </w:rPr>
        <w:t>podrá</w:t>
      </w:r>
      <w:r w:rsidR="00283979">
        <w:rPr>
          <w:rFonts w:ascii="Palatino Linotype" w:hAnsi="Palatino Linotype" w:cs="Arial"/>
          <w:lang w:val="es-MX" w:eastAsia="en-US"/>
        </w:rPr>
        <w:t>n</w:t>
      </w:r>
      <w:r w:rsidR="00283979" w:rsidRPr="00283979">
        <w:rPr>
          <w:rFonts w:ascii="Palatino Linotype" w:hAnsi="Palatino Linotype" w:cs="Arial"/>
          <w:lang w:val="es-MX" w:eastAsia="en-US"/>
        </w:rPr>
        <w:t xml:space="preserve"> actuar con el auxilio de la ciudadanía, poniendo inmediatamente al inculpado a disposición del Ministerio Público</w:t>
      </w:r>
      <w:r w:rsidR="00283979">
        <w:rPr>
          <w:rFonts w:ascii="Palatino Linotype" w:hAnsi="Palatino Linotype" w:cs="Arial"/>
          <w:lang w:val="es-MX" w:eastAsia="en-US"/>
        </w:rPr>
        <w:t xml:space="preserve">, </w:t>
      </w:r>
      <w:r w:rsidR="00104E6B">
        <w:rPr>
          <w:rFonts w:ascii="Palatino Linotype" w:hAnsi="Palatino Linotype" w:cs="Arial"/>
          <w:lang w:val="es-MX" w:eastAsia="en-US"/>
        </w:rPr>
        <w:t>p</w:t>
      </w:r>
      <w:r w:rsidR="00283979" w:rsidRPr="00283979">
        <w:rPr>
          <w:rFonts w:ascii="Palatino Linotype" w:hAnsi="Palatino Linotype" w:cs="Arial"/>
          <w:lang w:val="es-MX" w:eastAsia="en-US"/>
        </w:rPr>
        <w:t>revenir la comisión de delitos</w:t>
      </w:r>
      <w:r w:rsidR="00104E6B">
        <w:rPr>
          <w:rFonts w:ascii="Palatino Linotype" w:hAnsi="Palatino Linotype" w:cs="Arial"/>
          <w:lang w:val="es-MX" w:eastAsia="en-US"/>
        </w:rPr>
        <w:t xml:space="preserve"> y </w:t>
      </w:r>
      <w:r w:rsidR="00104E6B" w:rsidRPr="00104E6B">
        <w:rPr>
          <w:rFonts w:ascii="Palatino Linotype" w:hAnsi="Palatino Linotype" w:cs="Arial"/>
          <w:lang w:val="es-MX" w:eastAsia="en-US"/>
        </w:rPr>
        <w:t>ejecutar las órdenes de presentación que solicite la autoridad administrativa municipal competente</w:t>
      </w:r>
      <w:r w:rsidR="00104E6B">
        <w:rPr>
          <w:rFonts w:ascii="Palatino Linotype" w:hAnsi="Palatino Linotype" w:cs="Arial"/>
          <w:lang w:val="es-MX" w:eastAsia="en-US"/>
        </w:rPr>
        <w:t>.</w:t>
      </w:r>
    </w:p>
    <w:p w14:paraId="59DA9DE2" w14:textId="77777777" w:rsidR="00036BC3" w:rsidRPr="00036BC3" w:rsidRDefault="00036BC3" w:rsidP="00036BC3">
      <w:pPr>
        <w:spacing w:line="360" w:lineRule="auto"/>
        <w:jc w:val="both"/>
        <w:rPr>
          <w:rFonts w:ascii="Palatino Linotype" w:eastAsia="Palatino Linotype" w:hAnsi="Palatino Linotype" w:cs="Palatino Linotype"/>
          <w:color w:val="0D0D0D"/>
          <w:lang w:eastAsia="es-ES"/>
        </w:rPr>
      </w:pPr>
    </w:p>
    <w:p w14:paraId="5675ED76" w14:textId="17CE3935" w:rsidR="00036BC3" w:rsidRPr="00036BC3" w:rsidRDefault="00104E6B" w:rsidP="00036BC3">
      <w:pPr>
        <w:spacing w:line="360" w:lineRule="auto"/>
        <w:jc w:val="both"/>
        <w:rPr>
          <w:rFonts w:ascii="Palatino Linotype" w:hAnsi="Palatino Linotype" w:cs="Arial"/>
          <w:lang w:eastAsia="es-ES"/>
        </w:rPr>
      </w:pPr>
      <w:r>
        <w:rPr>
          <w:rFonts w:ascii="Palatino Linotype" w:eastAsia="Palatino Linotype" w:hAnsi="Palatino Linotype" w:cs="Palatino Linotype"/>
          <w:color w:val="0D0D0D"/>
          <w:lang w:eastAsia="es-ES"/>
        </w:rPr>
        <w:t>Acotado lo anterior, en atención a la omisión del pronunciamiento del Sujeto Obligado</w:t>
      </w:r>
      <w:r w:rsidR="00036BC3" w:rsidRPr="00036BC3">
        <w:rPr>
          <w:rFonts w:ascii="Palatino Linotype" w:hAnsi="Palatino Linotype" w:cs="Arial"/>
          <w:lang w:eastAsia="es-ES"/>
        </w:rPr>
        <w:t>, es importante destacar</w:t>
      </w:r>
      <w:r>
        <w:rPr>
          <w:rFonts w:ascii="Palatino Linotype" w:hAnsi="Palatino Linotype" w:cs="Arial"/>
          <w:lang w:eastAsia="es-ES"/>
        </w:rPr>
        <w:t xml:space="preserve"> que no es procedente la entrega de dicha información al encuadrar en los supuestos de información clasificable como reservada, ello</w:t>
      </w:r>
      <w:r w:rsidR="00036BC3" w:rsidRPr="00036BC3">
        <w:rPr>
          <w:rFonts w:ascii="Palatino Linotype" w:hAnsi="Palatino Linotype" w:cs="Arial"/>
          <w:lang w:eastAsia="es-ES"/>
        </w:rPr>
        <w:t xml:space="preserv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523B318" w14:textId="77777777" w:rsidR="00036BC3" w:rsidRPr="00036BC3" w:rsidRDefault="00036BC3" w:rsidP="00036BC3">
      <w:pPr>
        <w:spacing w:line="360" w:lineRule="auto"/>
        <w:jc w:val="both"/>
        <w:rPr>
          <w:rFonts w:ascii="Palatino Linotype" w:hAnsi="Palatino Linotype" w:cs="Arial"/>
          <w:lang w:eastAsia="es-ES"/>
        </w:rPr>
      </w:pPr>
    </w:p>
    <w:p w14:paraId="459A506C" w14:textId="77777777" w:rsidR="00036BC3" w:rsidRPr="00036BC3" w:rsidRDefault="00036BC3" w:rsidP="00036BC3">
      <w:pPr>
        <w:spacing w:line="360" w:lineRule="auto"/>
        <w:jc w:val="both"/>
        <w:rPr>
          <w:rFonts w:ascii="Palatino Linotype" w:eastAsia="Calibri" w:hAnsi="Palatino Linotype" w:cs="Arial"/>
          <w:lang w:val="es-ES" w:eastAsia="es-ES"/>
        </w:rPr>
      </w:pPr>
      <w:r w:rsidRPr="00036BC3">
        <w:rPr>
          <w:rFonts w:ascii="Palatino Linotype" w:eastAsia="Calibri" w:hAnsi="Palatino Linotype" w:cs="Arial"/>
          <w:lang w:val="es-ES" w:eastAsia="es-ES"/>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4C0C1B9F" w14:textId="77777777" w:rsidR="00036BC3" w:rsidRPr="00036BC3" w:rsidRDefault="00036BC3" w:rsidP="00036BC3">
      <w:pPr>
        <w:spacing w:line="360" w:lineRule="auto"/>
        <w:jc w:val="both"/>
        <w:rPr>
          <w:rFonts w:ascii="Palatino Linotype" w:eastAsia="Calibri" w:hAnsi="Palatino Linotype" w:cs="Arial"/>
          <w:lang w:val="es-ES" w:eastAsia="es-ES"/>
        </w:rPr>
      </w:pPr>
    </w:p>
    <w:p w14:paraId="078C7B2E" w14:textId="77777777" w:rsidR="00036BC3" w:rsidRPr="00036BC3" w:rsidRDefault="00036BC3" w:rsidP="00036BC3">
      <w:pPr>
        <w:spacing w:line="360" w:lineRule="auto"/>
        <w:jc w:val="both"/>
        <w:rPr>
          <w:rFonts w:ascii="Palatino Linotype" w:eastAsia="Calibri" w:hAnsi="Palatino Linotype" w:cs="Arial"/>
          <w:lang w:val="es-ES" w:eastAsia="es-ES"/>
        </w:rPr>
      </w:pPr>
      <w:r w:rsidRPr="00036BC3">
        <w:rPr>
          <w:rFonts w:ascii="Palatino Linotype" w:eastAsia="Calibri" w:hAnsi="Palatino Linotype" w:cs="Arial"/>
          <w:lang w:val="es-ES" w:eastAsia="es-ES"/>
        </w:rPr>
        <w:t xml:space="preserve">En tal virtud, se tiene que las personas pueden ejercer su derecho de acceso a la información a fin de obtener la información pública que obre en posesión de los sujetos </w:t>
      </w:r>
      <w:r w:rsidRPr="00036BC3">
        <w:rPr>
          <w:rFonts w:ascii="Palatino Linotype" w:eastAsia="Calibri" w:hAnsi="Palatino Linotype" w:cs="Arial"/>
          <w:lang w:val="es-ES" w:eastAsia="es-ES"/>
        </w:rPr>
        <w:lastRenderedPageBreak/>
        <w:t>obligados; no obstante, este no es un derecho ilimitado, es decir, su ejercicio conlleva restricciones; situación que se robustece con la siguiente tesis</w:t>
      </w:r>
      <w:r w:rsidRPr="00036BC3">
        <w:rPr>
          <w:rFonts w:ascii="Palatino Linotype" w:eastAsia="Calibri" w:hAnsi="Palatino Linotype" w:cs="Arial"/>
          <w:vertAlign w:val="superscript"/>
          <w:lang w:val="es-ES" w:eastAsia="es-ES"/>
        </w:rPr>
        <w:footnoteReference w:id="2"/>
      </w:r>
      <w:r w:rsidRPr="00036BC3">
        <w:rPr>
          <w:rFonts w:ascii="Palatino Linotype" w:eastAsia="Calibri" w:hAnsi="Palatino Linotype" w:cs="Arial"/>
          <w:lang w:val="es-ES" w:eastAsia="es-ES"/>
        </w:rPr>
        <w:t>:</w:t>
      </w:r>
    </w:p>
    <w:p w14:paraId="335E5413" w14:textId="77777777" w:rsidR="00036BC3" w:rsidRPr="00036BC3" w:rsidRDefault="00036BC3" w:rsidP="00036BC3">
      <w:pPr>
        <w:spacing w:before="240" w:after="240"/>
        <w:ind w:left="567" w:right="567"/>
        <w:jc w:val="both"/>
        <w:rPr>
          <w:rFonts w:ascii="Palatino Linotype" w:eastAsia="Calibri" w:hAnsi="Palatino Linotype" w:cs="Arial"/>
          <w:i/>
          <w:lang w:val="es-ES" w:eastAsia="es-ES"/>
        </w:rPr>
      </w:pPr>
      <w:r w:rsidRPr="00036BC3">
        <w:rPr>
          <w:rFonts w:ascii="Palatino Linotype" w:eastAsia="Calibri" w:hAnsi="Palatino Linotype"/>
          <w:b/>
          <w:i/>
          <w:lang w:val="es-ES" w:eastAsia="es-ES"/>
        </w:rPr>
        <w:t>“ACCESO A LA INFORMACIÓN. IMPLICACIÓN DEL PRINCIPIO DE MÁXIMA PUBLICIDAD EN EL DERECHO FUNDAMENTAL RELATIVO</w:t>
      </w:r>
      <w:r w:rsidRPr="00036BC3">
        <w:rPr>
          <w:rFonts w:ascii="Palatino Linotype" w:eastAsia="Calibri" w:hAnsi="Palatino Linotype"/>
          <w:i/>
          <w:lang w:val="es-ES" w:eastAsia="es-ES"/>
        </w:rPr>
        <w:t>.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roofErr w:type="gramStart"/>
      <w:r w:rsidRPr="00036BC3">
        <w:rPr>
          <w:rFonts w:ascii="Palatino Linotype" w:eastAsia="Calibri" w:hAnsi="Palatino Linotype"/>
          <w:i/>
          <w:lang w:val="es-ES" w:eastAsia="es-ES"/>
        </w:rPr>
        <w:t>sic</w:t>
      </w:r>
      <w:proofErr w:type="gramEnd"/>
      <w:r w:rsidRPr="00036BC3">
        <w:rPr>
          <w:rFonts w:ascii="Palatino Linotype" w:eastAsia="Calibri" w:hAnsi="Palatino Linotype"/>
          <w:i/>
          <w:lang w:val="es-ES" w:eastAsia="es-ES"/>
        </w:rPr>
        <w:t>)</w:t>
      </w:r>
    </w:p>
    <w:p w14:paraId="44CC37DE" w14:textId="77777777" w:rsidR="00036BC3" w:rsidRPr="00036BC3" w:rsidRDefault="00036BC3" w:rsidP="00036BC3">
      <w:pPr>
        <w:spacing w:line="360" w:lineRule="auto"/>
        <w:jc w:val="both"/>
        <w:rPr>
          <w:rFonts w:ascii="Palatino Linotype" w:hAnsi="Palatino Linotype" w:cs="Arial"/>
          <w:lang w:eastAsia="es-ES"/>
        </w:rPr>
      </w:pPr>
    </w:p>
    <w:p w14:paraId="698806C1" w14:textId="77777777" w:rsidR="00036BC3" w:rsidRPr="00036BC3" w:rsidRDefault="00036BC3" w:rsidP="00036BC3">
      <w:pPr>
        <w:spacing w:line="360" w:lineRule="auto"/>
        <w:jc w:val="both"/>
        <w:rPr>
          <w:rFonts w:ascii="Palatino Linotype" w:hAnsi="Palatino Linotype" w:cs="Arial"/>
          <w:lang w:eastAsia="es-ES"/>
        </w:rPr>
      </w:pPr>
      <w:r w:rsidRPr="00036BC3">
        <w:rPr>
          <w:rFonts w:ascii="Palatino Linotype" w:hAnsi="Palatino Linotype" w:cs="Arial"/>
          <w:lang w:eastAsia="es-ES"/>
        </w:rPr>
        <w:t xml:space="preserve">En otras palabras, este Instituto resalta que, si bien, por regla general, toda la información generada, obtenida, adquirida, transformada, administrada o en posesión de los sujetos obligados es pública, debemos considerar que también hay excepciones, </w:t>
      </w:r>
      <w:r w:rsidRPr="00036BC3">
        <w:rPr>
          <w:rFonts w:ascii="Palatino Linotype" w:hAnsi="Palatino Linotype" w:cs="Arial"/>
          <w:lang w:eastAsia="es-ES"/>
        </w:rPr>
        <w:lastRenderedPageBreak/>
        <w:t>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2278026A" w14:textId="77777777" w:rsidR="00036BC3" w:rsidRPr="00036BC3" w:rsidRDefault="00036BC3" w:rsidP="00036BC3">
      <w:pPr>
        <w:spacing w:line="360" w:lineRule="auto"/>
        <w:jc w:val="both"/>
        <w:rPr>
          <w:rFonts w:ascii="Palatino Linotype" w:hAnsi="Palatino Linotype" w:cs="Arial"/>
          <w:lang w:eastAsia="es-ES"/>
        </w:rPr>
      </w:pPr>
    </w:p>
    <w:p w14:paraId="7101705A" w14:textId="77777777" w:rsidR="00036BC3" w:rsidRPr="00036BC3" w:rsidRDefault="00036BC3" w:rsidP="00036BC3">
      <w:pPr>
        <w:numPr>
          <w:ilvl w:val="0"/>
          <w:numId w:val="43"/>
        </w:numPr>
        <w:spacing w:line="360" w:lineRule="auto"/>
        <w:jc w:val="both"/>
        <w:rPr>
          <w:rFonts w:ascii="Palatino Linotype" w:hAnsi="Palatino Linotype" w:cs="Arial"/>
          <w:lang w:eastAsia="es-ES"/>
        </w:rPr>
      </w:pPr>
      <w:r w:rsidRPr="00036BC3">
        <w:rPr>
          <w:rFonts w:ascii="Palatino Linotype" w:hAnsi="Palatino Linotype" w:cs="Arial"/>
          <w:b/>
          <w:lang w:eastAsia="es-ES"/>
        </w:rPr>
        <w:t>Información confidencial</w:t>
      </w:r>
      <w:r w:rsidRPr="00036BC3">
        <w:rPr>
          <w:rFonts w:ascii="Palatino Linotype" w:hAnsi="Palatino Linotype" w:cs="Arial"/>
          <w:lang w:eastAsia="es-E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401059" w14:textId="77777777" w:rsidR="00036BC3" w:rsidRPr="00036BC3" w:rsidRDefault="00036BC3" w:rsidP="00036BC3">
      <w:pPr>
        <w:numPr>
          <w:ilvl w:val="0"/>
          <w:numId w:val="43"/>
        </w:numPr>
        <w:spacing w:line="360" w:lineRule="auto"/>
        <w:jc w:val="both"/>
        <w:rPr>
          <w:rFonts w:ascii="Palatino Linotype" w:hAnsi="Palatino Linotype" w:cs="Arial"/>
          <w:lang w:eastAsia="es-ES"/>
        </w:rPr>
      </w:pPr>
      <w:r w:rsidRPr="00036BC3">
        <w:rPr>
          <w:rFonts w:ascii="Palatino Linotype" w:hAnsi="Palatino Linotype" w:cs="Arial"/>
          <w:b/>
          <w:lang w:eastAsia="es-ES"/>
        </w:rPr>
        <w:t>Información privada:</w:t>
      </w:r>
      <w:r w:rsidRPr="00036BC3">
        <w:rPr>
          <w:rFonts w:ascii="Palatino Linotype" w:hAnsi="Palatino Linotype" w:cs="Arial"/>
          <w:lang w:eastAsia="es-ES"/>
        </w:rPr>
        <w:t xml:space="preserve"> La contenida en documentos públicos o privados que refiera a la vida privada y/o los datos personales, que no son de acceso público.</w:t>
      </w:r>
    </w:p>
    <w:p w14:paraId="37C016A6" w14:textId="77777777" w:rsidR="00036BC3" w:rsidRPr="00036BC3" w:rsidRDefault="00036BC3" w:rsidP="00036BC3">
      <w:pPr>
        <w:numPr>
          <w:ilvl w:val="0"/>
          <w:numId w:val="43"/>
        </w:numPr>
        <w:spacing w:line="360" w:lineRule="auto"/>
        <w:jc w:val="both"/>
        <w:rPr>
          <w:rFonts w:ascii="Palatino Linotype" w:hAnsi="Palatino Linotype" w:cs="Arial"/>
          <w:lang w:eastAsia="es-ES"/>
        </w:rPr>
      </w:pPr>
      <w:r w:rsidRPr="00036BC3">
        <w:rPr>
          <w:rFonts w:ascii="Palatino Linotype" w:hAnsi="Palatino Linotype" w:cs="Arial"/>
          <w:b/>
          <w:lang w:eastAsia="es-ES"/>
        </w:rPr>
        <w:t>Información reservada:</w:t>
      </w:r>
      <w:r w:rsidRPr="00036BC3">
        <w:rPr>
          <w:rFonts w:ascii="Palatino Linotype" w:hAnsi="Palatino Linotype" w:cs="Arial"/>
          <w:lang w:eastAsia="es-ES"/>
        </w:rPr>
        <w:t xml:space="preserve"> La clasificada con este carácter de manera temporal por las disposiciones de esta Ley, cuya divulgación puede causar daño en términos de lo establecido por esta Ley.</w:t>
      </w:r>
    </w:p>
    <w:p w14:paraId="5F31C2DB" w14:textId="77777777" w:rsidR="00036BC3" w:rsidRPr="00036BC3" w:rsidRDefault="00036BC3" w:rsidP="00036BC3">
      <w:pPr>
        <w:spacing w:line="360" w:lineRule="auto"/>
        <w:jc w:val="both"/>
        <w:rPr>
          <w:rFonts w:ascii="Palatino Linotype" w:hAnsi="Palatino Linotype" w:cs="Arial"/>
          <w:lang w:eastAsia="es-ES"/>
        </w:rPr>
      </w:pPr>
    </w:p>
    <w:p w14:paraId="130D429F" w14:textId="77777777" w:rsidR="00036BC3" w:rsidRPr="00036BC3" w:rsidRDefault="00036BC3" w:rsidP="00036BC3">
      <w:pPr>
        <w:spacing w:line="360" w:lineRule="auto"/>
        <w:jc w:val="both"/>
        <w:rPr>
          <w:rFonts w:ascii="Palatino Linotype" w:hAnsi="Palatino Linotype" w:cs="Arial"/>
          <w:lang w:eastAsia="es-ES"/>
        </w:rPr>
      </w:pPr>
      <w:r w:rsidRPr="00036BC3">
        <w:rPr>
          <w:rFonts w:ascii="Palatino Linotype" w:hAnsi="Palatino Linotype" w:cs="Arial"/>
          <w:lang w:eastAsia="es-ES"/>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7EC19949" w14:textId="77777777" w:rsidR="00036BC3" w:rsidRPr="00036BC3" w:rsidRDefault="00036BC3" w:rsidP="00036BC3">
      <w:pPr>
        <w:spacing w:line="360" w:lineRule="auto"/>
        <w:jc w:val="both"/>
        <w:rPr>
          <w:rFonts w:ascii="Palatino Linotype" w:hAnsi="Palatino Linotype" w:cs="Arial"/>
          <w:lang w:eastAsia="es-ES"/>
        </w:rPr>
      </w:pPr>
    </w:p>
    <w:p w14:paraId="64228951" w14:textId="20163048" w:rsidR="00036BC3" w:rsidRPr="00036BC3" w:rsidRDefault="00036BC3" w:rsidP="00036BC3">
      <w:pPr>
        <w:spacing w:line="360" w:lineRule="auto"/>
        <w:jc w:val="both"/>
        <w:rPr>
          <w:rFonts w:ascii="Palatino Linotype" w:hAnsi="Palatino Linotype" w:cs="Arial"/>
          <w:lang w:eastAsia="es-ES"/>
        </w:rPr>
      </w:pPr>
      <w:r w:rsidRPr="00036BC3">
        <w:rPr>
          <w:rFonts w:ascii="Palatino Linotype" w:hAnsi="Palatino Linotype" w:cs="Arial"/>
          <w:lang w:eastAsia="es-ES"/>
        </w:rPr>
        <w:t xml:space="preserve">Así, se tiene que los sujetos obligados deben garantizar el derecho de acceso a la información pública, pero también tienen la obligación de proteger los datos personales contenidos en la información en su poder, así como aquella que recaiga en </w:t>
      </w:r>
      <w:r w:rsidRPr="00036BC3">
        <w:rPr>
          <w:rFonts w:ascii="Palatino Linotype" w:hAnsi="Palatino Linotype" w:cs="Arial"/>
          <w:lang w:eastAsia="es-ES"/>
        </w:rPr>
        <w:lastRenderedPageBreak/>
        <w:t xml:space="preserve">alguna causal de reserva que señale la Ley. De tal manera, se tiene que en el caso particular la clasificación </w:t>
      </w:r>
      <w:r w:rsidR="00104E6B">
        <w:rPr>
          <w:rFonts w:ascii="Palatino Linotype" w:hAnsi="Palatino Linotype" w:cs="Arial"/>
          <w:lang w:eastAsia="es-ES"/>
        </w:rPr>
        <w:t>corresponde a</w:t>
      </w:r>
      <w:r w:rsidRPr="00036BC3">
        <w:rPr>
          <w:rFonts w:ascii="Palatino Linotype" w:hAnsi="Palatino Linotype" w:cs="Arial"/>
          <w:lang w:eastAsia="es-ES"/>
        </w:rPr>
        <w:t xml:space="preserve"> reserva, por lo que el estudio se centrará en este supuesto.</w:t>
      </w:r>
    </w:p>
    <w:p w14:paraId="1BFAD5C0" w14:textId="77777777" w:rsidR="00036BC3" w:rsidRPr="00036BC3" w:rsidRDefault="00036BC3" w:rsidP="00036BC3">
      <w:pPr>
        <w:spacing w:line="360" w:lineRule="auto"/>
        <w:jc w:val="both"/>
        <w:rPr>
          <w:rFonts w:ascii="Palatino Linotype" w:hAnsi="Palatino Linotype"/>
          <w:lang w:val="es-ES" w:eastAsia="es-ES"/>
        </w:rPr>
      </w:pPr>
    </w:p>
    <w:p w14:paraId="00E6DAC1" w14:textId="77777777" w:rsidR="00036BC3" w:rsidRPr="00036BC3" w:rsidRDefault="00036BC3" w:rsidP="00036BC3">
      <w:pPr>
        <w:spacing w:line="360" w:lineRule="auto"/>
        <w:jc w:val="both"/>
        <w:rPr>
          <w:rFonts w:ascii="Palatino Linotype" w:hAnsi="Palatino Linotype"/>
          <w:lang w:val="es-ES" w:eastAsia="es-ES"/>
        </w:rPr>
      </w:pPr>
      <w:r w:rsidRPr="00036BC3">
        <w:rPr>
          <w:rFonts w:ascii="Palatino Linotype" w:hAnsi="Palatino Linotype"/>
          <w:lang w:val="es-ES" w:eastAsia="es-ES"/>
        </w:rPr>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3362D3D7" w14:textId="77777777" w:rsidR="00036BC3" w:rsidRPr="00036BC3" w:rsidRDefault="00036BC3" w:rsidP="00036BC3">
      <w:pPr>
        <w:spacing w:line="360" w:lineRule="auto"/>
        <w:jc w:val="both"/>
        <w:rPr>
          <w:rFonts w:ascii="Palatino Linotype" w:hAnsi="Palatino Linotype"/>
          <w:lang w:val="es-ES" w:eastAsia="es-ES"/>
        </w:rPr>
      </w:pPr>
    </w:p>
    <w:p w14:paraId="71659BA5" w14:textId="77777777" w:rsidR="00036BC3" w:rsidRPr="00036BC3" w:rsidRDefault="00036BC3" w:rsidP="00036BC3">
      <w:pPr>
        <w:spacing w:line="360" w:lineRule="auto"/>
        <w:jc w:val="both"/>
        <w:rPr>
          <w:rFonts w:ascii="Palatino Linotype" w:hAnsi="Palatino Linotype"/>
          <w:lang w:val="es-ES" w:eastAsia="es-ES"/>
        </w:rPr>
      </w:pPr>
      <w:r w:rsidRPr="00036BC3">
        <w:rPr>
          <w:rFonts w:ascii="Palatino Linotype" w:hAnsi="Palatino Linotype"/>
          <w:lang w:val="es-ES" w:eastAsia="es-ES"/>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62110BA7" w14:textId="77777777" w:rsidR="00036BC3" w:rsidRPr="00036BC3" w:rsidRDefault="00036BC3" w:rsidP="00036BC3">
      <w:pPr>
        <w:spacing w:line="360" w:lineRule="auto"/>
        <w:jc w:val="both"/>
        <w:rPr>
          <w:rFonts w:ascii="Palatino Linotype" w:hAnsi="Palatino Linotype"/>
          <w:bCs/>
          <w:lang w:val="es-ES" w:eastAsia="es-ES"/>
        </w:rPr>
      </w:pPr>
    </w:p>
    <w:p w14:paraId="42F8EDE5" w14:textId="2BDC6F91" w:rsidR="00036BC3" w:rsidRPr="00036BC3" w:rsidRDefault="00036BC3" w:rsidP="00036BC3">
      <w:pPr>
        <w:spacing w:line="360" w:lineRule="auto"/>
        <w:jc w:val="both"/>
        <w:rPr>
          <w:rFonts w:ascii="Palatino Linotype" w:hAnsi="Palatino Linotype"/>
          <w:bCs/>
          <w:lang w:val="es-ES" w:eastAsia="es-ES"/>
        </w:rPr>
      </w:pPr>
      <w:r w:rsidRPr="00036BC3">
        <w:rPr>
          <w:rFonts w:ascii="Palatino Linotype" w:hAnsi="Palatino Linotype"/>
          <w:bCs/>
          <w:lang w:val="es-ES" w:eastAsia="es-ES"/>
        </w:rPr>
        <w:t xml:space="preserve">Por todo lo anterior, la reserva de la información implica una clasificación, la cual debe entenderse como el proceso mediante el cual </w:t>
      </w:r>
      <w:r w:rsidRPr="00036BC3">
        <w:rPr>
          <w:rFonts w:ascii="Palatino Linotype" w:hAnsi="Palatino Linotype"/>
          <w:b/>
          <w:bCs/>
          <w:lang w:val="es-ES" w:eastAsia="es-ES"/>
        </w:rPr>
        <w:t>el sujeto obligado</w:t>
      </w:r>
      <w:r w:rsidRPr="00036BC3">
        <w:rPr>
          <w:rFonts w:ascii="Palatino Linotype" w:hAnsi="Palatino Linotype"/>
          <w:bCs/>
          <w:lang w:val="es-ES" w:eastAsia="es-ES"/>
        </w:rPr>
        <w:t xml:space="preserve"> determina que la información en su poder </w:t>
      </w:r>
      <w:proofErr w:type="spellStart"/>
      <w:r w:rsidRPr="00036BC3">
        <w:rPr>
          <w:rFonts w:ascii="Palatino Linotype" w:hAnsi="Palatino Linotype"/>
          <w:bCs/>
          <w:lang w:val="es-ES" w:eastAsia="es-ES"/>
        </w:rPr>
        <w:t>actualiza</w:t>
      </w:r>
      <w:proofErr w:type="spellEnd"/>
      <w:r w:rsidRPr="00036BC3">
        <w:rPr>
          <w:rFonts w:ascii="Palatino Linotype" w:hAnsi="Palatino Linotype"/>
          <w:bCs/>
          <w:lang w:val="es-ES" w:eastAsia="es-ES"/>
        </w:rPr>
        <w:t xml:space="preserve"> alguno de los supuestos de reserva o confidencialidad, de conformidad con las normas aplicables, en tal virtud, es que analizaremos la naturaleza de la información solicitada por el hoy </w:t>
      </w:r>
      <w:r w:rsidRPr="00036BC3">
        <w:rPr>
          <w:rFonts w:ascii="Palatino Linotype" w:hAnsi="Palatino Linotype"/>
          <w:b/>
          <w:bCs/>
          <w:lang w:val="es-ES" w:eastAsia="es-ES"/>
        </w:rPr>
        <w:t>Recurrente</w:t>
      </w:r>
      <w:r w:rsidRPr="00036BC3">
        <w:rPr>
          <w:rFonts w:ascii="Palatino Linotype" w:hAnsi="Palatino Linotype"/>
          <w:bCs/>
          <w:lang w:val="es-ES" w:eastAsia="es-ES"/>
        </w:rPr>
        <w:t xml:space="preserve"> consistente en </w:t>
      </w:r>
      <w:r w:rsidR="00104E6B">
        <w:rPr>
          <w:rFonts w:ascii="Palatino Linotype" w:hAnsi="Palatino Linotype"/>
          <w:bCs/>
          <w:lang w:val="es-ES" w:eastAsia="es-ES"/>
        </w:rPr>
        <w:t xml:space="preserve">el </w:t>
      </w:r>
      <w:r w:rsidR="00104E6B" w:rsidRPr="00104E6B">
        <w:rPr>
          <w:rFonts w:ascii="Palatino Linotype" w:hAnsi="Palatino Linotype"/>
          <w:bCs/>
          <w:lang w:val="es-ES" w:eastAsia="es-ES"/>
        </w:rPr>
        <w:t>parte de novedades de la Comisaria Municipal de Orden y Protección Ciudadana de los días 4, 5, y 6 de enero de 2025</w:t>
      </w:r>
      <w:r w:rsidRPr="00036BC3">
        <w:rPr>
          <w:rFonts w:ascii="Palatino Linotype" w:hAnsi="Palatino Linotype"/>
          <w:bCs/>
          <w:lang w:val="es-ES" w:eastAsia="es-ES"/>
        </w:rPr>
        <w:t>, con el fin de determinar si actualiza una causal de reserva.</w:t>
      </w:r>
    </w:p>
    <w:p w14:paraId="62CB3711" w14:textId="77777777" w:rsidR="00036BC3" w:rsidRPr="00036BC3" w:rsidRDefault="00036BC3" w:rsidP="00036BC3">
      <w:pPr>
        <w:spacing w:line="360" w:lineRule="auto"/>
        <w:jc w:val="both"/>
        <w:rPr>
          <w:rFonts w:ascii="Palatino Linotype" w:hAnsi="Palatino Linotype"/>
          <w:bCs/>
          <w:lang w:val="es-ES" w:eastAsia="es-ES"/>
        </w:rPr>
      </w:pPr>
    </w:p>
    <w:p w14:paraId="290C6EF4" w14:textId="77777777" w:rsidR="00036BC3" w:rsidRPr="00036BC3" w:rsidRDefault="00036BC3" w:rsidP="00036BC3">
      <w:pPr>
        <w:spacing w:line="360" w:lineRule="auto"/>
        <w:jc w:val="both"/>
        <w:rPr>
          <w:rFonts w:ascii="Palatino Linotype" w:eastAsia="Calibri" w:hAnsi="Palatino Linotype" w:cs="Arial"/>
          <w:lang w:val="es-ES" w:eastAsia="es-ES"/>
        </w:rPr>
      </w:pPr>
      <w:r w:rsidRPr="00036BC3">
        <w:rPr>
          <w:rFonts w:ascii="Palatino Linotype" w:eastAsia="Calibri" w:hAnsi="Palatino Linotype" w:cs="Arial"/>
          <w:lang w:val="es-ES" w:eastAsia="es-CO"/>
        </w:rPr>
        <w:t xml:space="preserve">Ahora bien, respecto a la información clasificada como reservada la </w:t>
      </w:r>
      <w:r w:rsidRPr="00036BC3">
        <w:rPr>
          <w:rFonts w:ascii="Palatino Linotype" w:eastAsia="Calibri" w:hAnsi="Palatino Linotype" w:cs="Arial"/>
          <w:lang w:val="es-ES" w:eastAsia="es-ES"/>
        </w:rPr>
        <w:t>Ley de Transparencia vigente en nuestra entidad establece en su artículo 140 una serie de hipótesis en las cuales radica la posibilidad de tal clasificación de información, que son:</w:t>
      </w:r>
    </w:p>
    <w:p w14:paraId="5D095012"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i/>
          <w:lang w:eastAsia="es-ES"/>
        </w:rPr>
        <w:t xml:space="preserve"> “</w:t>
      </w:r>
      <w:r w:rsidRPr="00036BC3">
        <w:rPr>
          <w:rFonts w:ascii="Palatino Linotype" w:eastAsia="Calibri" w:hAnsi="Palatino Linotype"/>
          <w:b/>
          <w:i/>
          <w:lang w:val="es-ES" w:eastAsia="es-ES"/>
        </w:rPr>
        <w:t>Artículo 140.</w:t>
      </w:r>
      <w:r w:rsidRPr="00036BC3">
        <w:rPr>
          <w:rFonts w:ascii="Palatino Linotype" w:eastAsia="Calibri" w:hAnsi="Palatino Linotype"/>
          <w:i/>
          <w:lang w:val="es-ES" w:eastAsia="es-ES"/>
        </w:rPr>
        <w:t xml:space="preserve"> El acceso a la información pública será restringido excepcionalmente, cuando por razones de interés público, ésta sea clasificada como reservada, conforme a los criterios siguientes: </w:t>
      </w:r>
    </w:p>
    <w:p w14:paraId="49519CAD" w14:textId="77777777" w:rsidR="00036BC3" w:rsidRPr="00036BC3" w:rsidRDefault="00036BC3" w:rsidP="00036BC3">
      <w:pPr>
        <w:spacing w:after="120"/>
        <w:ind w:left="851" w:right="851"/>
        <w:jc w:val="both"/>
        <w:rPr>
          <w:rFonts w:ascii="Palatino Linotype" w:eastAsia="Calibri" w:hAnsi="Palatino Linotype"/>
          <w:bCs/>
          <w:i/>
          <w:u w:val="single"/>
          <w:lang w:val="es-ES" w:eastAsia="es-ES"/>
        </w:rPr>
      </w:pPr>
      <w:r w:rsidRPr="00036BC3">
        <w:rPr>
          <w:rFonts w:ascii="Palatino Linotype" w:eastAsia="Calibri" w:hAnsi="Palatino Linotype"/>
          <w:bCs/>
          <w:i/>
          <w:u w:val="single"/>
          <w:lang w:val="es-ES" w:eastAsia="es-ES"/>
        </w:rPr>
        <w:t xml:space="preserve">I. </w:t>
      </w:r>
      <w:r w:rsidRPr="00036BC3">
        <w:rPr>
          <w:rFonts w:ascii="Palatino Linotype" w:eastAsia="Calibri" w:hAnsi="Palatino Linotype"/>
          <w:b/>
          <w:i/>
          <w:u w:val="single"/>
          <w:lang w:val="es-ES" w:eastAsia="es-ES"/>
        </w:rPr>
        <w:t>Comprometa la seguridad pública y cuente con un propósito genuino y un efecto demostrable</w:t>
      </w:r>
      <w:r w:rsidRPr="00036BC3">
        <w:rPr>
          <w:rFonts w:ascii="Palatino Linotype" w:eastAsia="Calibri" w:hAnsi="Palatino Linotype"/>
          <w:bCs/>
          <w:i/>
          <w:u w:val="single"/>
          <w:lang w:val="es-ES" w:eastAsia="es-ES"/>
        </w:rPr>
        <w:t xml:space="preserve">; </w:t>
      </w:r>
    </w:p>
    <w:p w14:paraId="5AF48664"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b/>
          <w:i/>
          <w:lang w:val="es-ES" w:eastAsia="es-ES"/>
        </w:rPr>
        <w:t>II.</w:t>
      </w:r>
      <w:r w:rsidRPr="00036BC3">
        <w:rPr>
          <w:rFonts w:ascii="Palatino Linotype" w:eastAsia="Calibri" w:hAnsi="Palatino Linotype"/>
          <w:i/>
          <w:lang w:val="es-ES" w:eastAsia="es-ES"/>
        </w:rPr>
        <w:t xml:space="preserve"> Pueda menoscabar la conducción de las negociaciones y relaciones internacionales; </w:t>
      </w:r>
    </w:p>
    <w:p w14:paraId="71D49998"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b/>
          <w:i/>
          <w:lang w:val="es-ES" w:eastAsia="es-ES"/>
        </w:rPr>
        <w:t>III.</w:t>
      </w:r>
      <w:r w:rsidRPr="00036BC3">
        <w:rPr>
          <w:rFonts w:ascii="Palatino Linotype" w:eastAsia="Calibri" w:hAnsi="Palatino Linotype"/>
          <w:i/>
          <w:lang w:val="es-ES"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415524F"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b/>
          <w:i/>
          <w:lang w:val="es-ES" w:eastAsia="es-ES"/>
        </w:rPr>
        <w:t>IV.</w:t>
      </w:r>
      <w:r w:rsidRPr="00036BC3">
        <w:rPr>
          <w:rFonts w:ascii="Palatino Linotype" w:eastAsia="Calibri" w:hAnsi="Palatino Linotype"/>
          <w:i/>
          <w:lang w:val="es-ES" w:eastAsia="es-ES"/>
        </w:rPr>
        <w:t xml:space="preserve"> </w:t>
      </w:r>
      <w:r w:rsidRPr="00036BC3">
        <w:rPr>
          <w:rFonts w:ascii="Palatino Linotype" w:eastAsia="Calibri" w:hAnsi="Palatino Linotype"/>
          <w:b/>
          <w:bCs/>
          <w:i/>
          <w:lang w:val="es-ES" w:eastAsia="es-ES"/>
        </w:rPr>
        <w:t>Ponga en riesgo la vida, la seguridad o la salud de una persona física</w:t>
      </w:r>
      <w:r w:rsidRPr="00036BC3">
        <w:rPr>
          <w:rFonts w:ascii="Palatino Linotype" w:eastAsia="Calibri" w:hAnsi="Palatino Linotype"/>
          <w:i/>
          <w:lang w:val="es-ES" w:eastAsia="es-ES"/>
        </w:rPr>
        <w:t xml:space="preserve">; </w:t>
      </w:r>
    </w:p>
    <w:p w14:paraId="41035E5E"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lang w:val="es-ES" w:eastAsia="es-ES"/>
        </w:rPr>
        <w:t xml:space="preserve">V. </w:t>
      </w:r>
      <w:r w:rsidRPr="00036BC3">
        <w:rPr>
          <w:rFonts w:ascii="Palatino Linotype" w:eastAsia="Calibri" w:hAnsi="Palatino Linotype"/>
          <w:bCs/>
          <w:lang w:val="es-ES" w:eastAsia="es-ES"/>
        </w:rPr>
        <w:t>Aquella cuya divulgación obstruya o pueda causar un serio perjuicio a</w:t>
      </w:r>
      <w:r w:rsidRPr="00036BC3">
        <w:rPr>
          <w:rFonts w:ascii="Palatino Linotype" w:eastAsia="Calibri" w:hAnsi="Palatino Linotype"/>
          <w:i/>
          <w:lang w:val="es-ES" w:eastAsia="es-ES"/>
        </w:rPr>
        <w:t xml:space="preserve">: </w:t>
      </w:r>
    </w:p>
    <w:p w14:paraId="3948026F"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i/>
          <w:lang w:val="es-ES" w:eastAsia="es-ES"/>
        </w:rPr>
        <w:t xml:space="preserve">1. </w:t>
      </w:r>
      <w:r w:rsidRPr="00036BC3">
        <w:rPr>
          <w:rFonts w:ascii="Palatino Linotype" w:eastAsia="Calibri" w:hAnsi="Palatino Linotype"/>
          <w:bCs/>
          <w:i/>
          <w:lang w:val="es-ES" w:eastAsia="es-ES"/>
        </w:rPr>
        <w:t>Las actividades de fiscalización, verificación, inspección, comprobación y auditoría sobre el cumplimiento de las Leyes;</w:t>
      </w:r>
      <w:r w:rsidRPr="00036BC3">
        <w:rPr>
          <w:rFonts w:ascii="Palatino Linotype" w:eastAsia="Calibri" w:hAnsi="Palatino Linotype"/>
          <w:i/>
          <w:lang w:val="es-ES" w:eastAsia="es-ES"/>
        </w:rPr>
        <w:t xml:space="preserve"> o </w:t>
      </w:r>
    </w:p>
    <w:p w14:paraId="1A921E57"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b/>
          <w:i/>
          <w:lang w:val="es-ES" w:eastAsia="es-ES"/>
        </w:rPr>
        <w:t>2.</w:t>
      </w:r>
      <w:r w:rsidRPr="00036BC3">
        <w:rPr>
          <w:rFonts w:ascii="Palatino Linotype" w:eastAsia="Calibri" w:hAnsi="Palatino Linotype"/>
          <w:i/>
          <w:lang w:val="es-ES" w:eastAsia="es-ES"/>
        </w:rPr>
        <w:t xml:space="preserve"> La recaudación de las contribuciones. </w:t>
      </w:r>
    </w:p>
    <w:p w14:paraId="72A2A40D"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b/>
          <w:i/>
          <w:lang w:val="es-ES" w:eastAsia="es-ES"/>
        </w:rPr>
        <w:t>VI.</w:t>
      </w:r>
      <w:r w:rsidRPr="00036BC3">
        <w:rPr>
          <w:rFonts w:ascii="Palatino Linotype" w:eastAsia="Calibri" w:hAnsi="Palatino Linotype"/>
          <w:i/>
          <w:lang w:val="es-ES" w:eastAsia="es-ES"/>
        </w:rPr>
        <w:t xml:space="preserve"> </w:t>
      </w:r>
      <w:r w:rsidRPr="00036BC3">
        <w:rPr>
          <w:rFonts w:ascii="Palatino Linotype" w:eastAsia="Calibri" w:hAnsi="Palatino Linotype"/>
          <w:b/>
          <w:bCs/>
          <w:i/>
          <w:u w:val="single"/>
          <w:lang w:val="es-ES" w:eastAsia="es-ES"/>
        </w:rPr>
        <w:t>Pueda causar daño u obstruya la prevención o persecución de los delitos, altere el proceso de investigación de las carpetas de investigación</w:t>
      </w:r>
      <w:r w:rsidRPr="00036BC3">
        <w:rPr>
          <w:rFonts w:ascii="Palatino Linotype" w:eastAsia="Calibri" w:hAnsi="Palatino Linotype"/>
          <w:i/>
          <w:lang w:val="es-ES" w:eastAsia="es-ES"/>
        </w:rPr>
        <w:t>,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7C8C9E" w14:textId="77777777" w:rsidR="00036BC3" w:rsidRPr="00036BC3" w:rsidRDefault="00036BC3" w:rsidP="00036BC3">
      <w:pPr>
        <w:spacing w:after="120"/>
        <w:ind w:left="851" w:right="851"/>
        <w:jc w:val="both"/>
        <w:rPr>
          <w:rFonts w:ascii="Palatino Linotype" w:eastAsia="Calibri" w:hAnsi="Palatino Linotype"/>
          <w:i/>
          <w:lang w:eastAsia="es-ES"/>
        </w:rPr>
      </w:pPr>
      <w:r w:rsidRPr="00036BC3">
        <w:rPr>
          <w:rFonts w:ascii="Palatino Linotype" w:eastAsia="Calibri" w:hAnsi="Palatino Linotype"/>
          <w:b/>
          <w:bCs/>
          <w:i/>
          <w:lang w:eastAsia="es-ES"/>
        </w:rPr>
        <w:t>VII</w:t>
      </w:r>
      <w:r w:rsidRPr="00036BC3">
        <w:rPr>
          <w:rFonts w:ascii="Palatino Linotype" w:eastAsia="Calibri" w:hAnsi="Palatino Linotype"/>
          <w:i/>
          <w:lang w:eastAsia="es-ES"/>
        </w:rPr>
        <w:t xml:space="preserve">. La que contengan las opiniones, recomendaciones o puntos de vista que formen parte del proceso deliberativo de los servidores públicos, hasta en tanto sea adoptada la decisión definitiva, la cual deberá estar documentada; </w:t>
      </w:r>
    </w:p>
    <w:p w14:paraId="192B7A05" w14:textId="77777777" w:rsidR="00036BC3" w:rsidRPr="00036BC3" w:rsidRDefault="00036BC3" w:rsidP="00036BC3">
      <w:pPr>
        <w:spacing w:after="120"/>
        <w:ind w:left="851" w:right="851"/>
        <w:jc w:val="both"/>
        <w:rPr>
          <w:rFonts w:ascii="Palatino Linotype" w:eastAsia="Calibri" w:hAnsi="Palatino Linotype"/>
          <w:i/>
          <w:lang w:val="es-ES" w:eastAsia="es-ES"/>
        </w:rPr>
      </w:pPr>
      <w:r w:rsidRPr="00036BC3">
        <w:rPr>
          <w:rFonts w:ascii="Palatino Linotype" w:eastAsia="Calibri" w:hAnsi="Palatino Linotype"/>
          <w:b/>
          <w:bCs/>
          <w:i/>
          <w:lang w:eastAsia="es-ES"/>
        </w:rPr>
        <w:lastRenderedPageBreak/>
        <w:t>VIII.</w:t>
      </w:r>
      <w:r w:rsidRPr="00036BC3">
        <w:rPr>
          <w:rFonts w:ascii="Palatino Linotype" w:eastAsia="Calibri" w:hAnsi="Palatino Linotype"/>
          <w:i/>
          <w:lang w:eastAsia="es-ES"/>
        </w:rPr>
        <w:t xml:space="preserve"> Vulnere la conducción de los expedientes judiciales o de los procedimientos administrativos seguidos en forma de juicio, en tanto no hayan quedado firmes;</w:t>
      </w:r>
      <w:r w:rsidRPr="00036BC3">
        <w:rPr>
          <w:rFonts w:ascii="Palatino Linotype" w:eastAsia="Calibri" w:hAnsi="Palatino Linotype"/>
          <w:i/>
          <w:lang w:val="es-ES" w:eastAsia="es-ES"/>
        </w:rPr>
        <w:t xml:space="preserve">” </w:t>
      </w:r>
    </w:p>
    <w:p w14:paraId="33F4C585" w14:textId="77777777" w:rsidR="00036BC3" w:rsidRPr="00036BC3" w:rsidRDefault="00036BC3" w:rsidP="00036BC3">
      <w:pPr>
        <w:spacing w:after="120"/>
        <w:ind w:left="851" w:right="851"/>
        <w:jc w:val="both"/>
        <w:rPr>
          <w:rFonts w:ascii="Palatino Linotype" w:eastAsia="Calibri" w:hAnsi="Palatino Linotype"/>
          <w:i/>
          <w:lang w:val="es-MX" w:eastAsia="es-ES"/>
        </w:rPr>
      </w:pPr>
      <w:r w:rsidRPr="00036BC3">
        <w:rPr>
          <w:rFonts w:ascii="Palatino Linotype" w:eastAsia="Calibri" w:hAnsi="Palatino Linotype"/>
          <w:b/>
          <w:bCs/>
          <w:i/>
          <w:lang w:val="es-MX" w:eastAsia="es-ES"/>
        </w:rPr>
        <w:t>IX</w:t>
      </w:r>
      <w:r w:rsidRPr="00036BC3">
        <w:rPr>
          <w:rFonts w:ascii="Palatino Linotype" w:eastAsia="Calibri" w:hAnsi="Palatino Linotype"/>
          <w:i/>
          <w:lang w:val="es-MX" w:eastAsia="es-ES"/>
        </w:rPr>
        <w:t xml:space="preserve">. Se encuentre contenida dentro de las investigaciones de hechos que la Ley señale como delitos y se tramiten ante el Ministerio Público; </w:t>
      </w:r>
    </w:p>
    <w:p w14:paraId="504A3F87" w14:textId="77777777" w:rsidR="00036BC3" w:rsidRPr="00036BC3" w:rsidRDefault="00036BC3" w:rsidP="00036BC3">
      <w:pPr>
        <w:spacing w:after="120"/>
        <w:ind w:left="851" w:right="851"/>
        <w:jc w:val="both"/>
        <w:rPr>
          <w:rFonts w:ascii="Palatino Linotype" w:eastAsia="Calibri" w:hAnsi="Palatino Linotype"/>
          <w:i/>
          <w:lang w:val="es-MX" w:eastAsia="es-ES"/>
        </w:rPr>
      </w:pPr>
      <w:r w:rsidRPr="00036BC3">
        <w:rPr>
          <w:rFonts w:ascii="Palatino Linotype" w:eastAsia="Calibri" w:hAnsi="Palatino Linotype"/>
          <w:b/>
          <w:bCs/>
          <w:i/>
          <w:lang w:val="es-MX" w:eastAsia="es-ES"/>
        </w:rPr>
        <w:t>X</w:t>
      </w:r>
      <w:r w:rsidRPr="00036BC3">
        <w:rPr>
          <w:rFonts w:ascii="Palatino Linotype" w:eastAsia="Calibri" w:hAnsi="Palatino Linotype"/>
          <w:i/>
          <w:lang w:val="es-MX"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4B74116F" w14:textId="77777777" w:rsidR="00036BC3" w:rsidRPr="00036BC3" w:rsidRDefault="00036BC3" w:rsidP="00036BC3">
      <w:pPr>
        <w:spacing w:after="120"/>
        <w:ind w:left="851" w:right="851"/>
        <w:jc w:val="both"/>
        <w:rPr>
          <w:rFonts w:ascii="Palatino Linotype" w:eastAsia="Calibri" w:hAnsi="Palatino Linotype"/>
          <w:i/>
          <w:lang w:val="es-MX" w:eastAsia="es-ES"/>
        </w:rPr>
      </w:pPr>
      <w:r w:rsidRPr="00036BC3">
        <w:rPr>
          <w:rFonts w:ascii="Palatino Linotype" w:eastAsia="Calibri" w:hAnsi="Palatino Linotype"/>
          <w:i/>
          <w:lang w:val="es-MX" w:eastAsia="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ECD9EAC" w14:textId="77777777" w:rsidR="00036BC3" w:rsidRPr="00036BC3" w:rsidRDefault="00036BC3" w:rsidP="00036BC3">
      <w:pPr>
        <w:spacing w:after="120"/>
        <w:ind w:left="851" w:right="851"/>
        <w:jc w:val="both"/>
        <w:rPr>
          <w:rFonts w:ascii="Palatino Linotype" w:eastAsia="Calibri" w:hAnsi="Palatino Linotype"/>
          <w:b/>
          <w:bCs/>
          <w:i/>
          <w:lang w:val="es-MX" w:eastAsia="es-ES"/>
        </w:rPr>
      </w:pPr>
      <w:r w:rsidRPr="00036BC3">
        <w:rPr>
          <w:rFonts w:ascii="Palatino Linotype" w:eastAsia="Calibri" w:hAnsi="Palatino Linotype"/>
          <w:b/>
          <w:bCs/>
          <w:i/>
          <w:lang w:val="es-MX" w:eastAsia="es-ES"/>
        </w:rPr>
        <w:t>XI.</w:t>
      </w:r>
      <w:r w:rsidRPr="00036BC3">
        <w:rPr>
          <w:rFonts w:ascii="Palatino Linotype" w:eastAsia="Calibri" w:hAnsi="Palatino Linotype"/>
          <w:i/>
          <w:lang w:val="es-MX" w:eastAsia="es-ES"/>
        </w:rPr>
        <w:t xml:space="preserve"> Las que por disposición expresa de una ley tengan tal carácter, siempre que sean acordes con las bases, principios y disposiciones establecidos en esta Ley y no la contravengan; así como las previstas en tratados internacionales.” </w:t>
      </w:r>
      <w:r w:rsidRPr="00036BC3">
        <w:rPr>
          <w:rFonts w:ascii="Palatino Linotype" w:eastAsia="Calibri" w:hAnsi="Palatino Linotype"/>
          <w:b/>
          <w:bCs/>
          <w:i/>
          <w:lang w:val="es-MX" w:eastAsia="es-ES"/>
        </w:rPr>
        <w:t>(Sic)</w:t>
      </w:r>
    </w:p>
    <w:p w14:paraId="714D1408" w14:textId="77777777" w:rsidR="00036BC3" w:rsidRPr="00036BC3" w:rsidRDefault="00036BC3" w:rsidP="00036BC3">
      <w:pPr>
        <w:spacing w:line="360" w:lineRule="auto"/>
        <w:jc w:val="both"/>
        <w:rPr>
          <w:rFonts w:ascii="Palatino Linotype" w:hAnsi="Palatino Linotype"/>
          <w:bCs/>
          <w:lang w:val="es-ES" w:eastAsia="es-ES"/>
        </w:rPr>
      </w:pPr>
    </w:p>
    <w:p w14:paraId="35067829" w14:textId="77777777" w:rsidR="00036BC3" w:rsidRPr="00036BC3" w:rsidRDefault="00036BC3" w:rsidP="00036BC3">
      <w:pPr>
        <w:spacing w:line="360" w:lineRule="auto"/>
        <w:jc w:val="both"/>
        <w:rPr>
          <w:rFonts w:ascii="Palatino Linotype" w:hAnsi="Palatino Linotype"/>
          <w:bCs/>
          <w:lang w:val="es-ES" w:eastAsia="es-ES"/>
        </w:rPr>
      </w:pPr>
      <w:r w:rsidRPr="00036BC3">
        <w:rPr>
          <w:rFonts w:ascii="Palatino Linotype" w:hAnsi="Palatino Linotype"/>
          <w:bCs/>
          <w:lang w:val="es-ES" w:eastAsia="es-ES"/>
        </w:rPr>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w:t>
      </w:r>
      <w:r w:rsidRPr="00036BC3">
        <w:rPr>
          <w:rFonts w:ascii="Palatino Linotype" w:hAnsi="Palatino Linotype"/>
          <w:b/>
          <w:lang w:val="es-ES" w:eastAsia="es-ES"/>
        </w:rPr>
        <w:t>comprometa la seguridad pública y cuente con un propósito genuino y un efecto demostrable</w:t>
      </w:r>
      <w:r w:rsidRPr="00036BC3">
        <w:rPr>
          <w:rFonts w:ascii="Palatino Linotype" w:hAnsi="Palatino Linotype"/>
          <w:bCs/>
          <w:lang w:val="es-ES" w:eastAsia="es-ES"/>
        </w:rPr>
        <w:t xml:space="preserve">, </w:t>
      </w:r>
      <w:r w:rsidRPr="00036BC3">
        <w:rPr>
          <w:rFonts w:ascii="Palatino Linotype" w:hAnsi="Palatino Linotype"/>
          <w:b/>
          <w:lang w:val="es-ES" w:eastAsia="es-ES"/>
        </w:rPr>
        <w:t>se encuentre contenida dentro de las investigaciones de hechos que la Ley señale como delitos</w:t>
      </w:r>
      <w:r w:rsidRPr="00036BC3">
        <w:rPr>
          <w:rFonts w:ascii="Palatino Linotype" w:hAnsi="Palatino Linotype"/>
          <w:bCs/>
          <w:lang w:val="es-ES" w:eastAsia="es-ES"/>
        </w:rPr>
        <w:t xml:space="preserve"> y </w:t>
      </w:r>
      <w:r w:rsidRPr="00036BC3">
        <w:rPr>
          <w:rFonts w:ascii="Palatino Linotype" w:hAnsi="Palatino Linotype"/>
          <w:b/>
          <w:lang w:val="es-ES" w:eastAsia="es-ES"/>
        </w:rPr>
        <w:t>se tramiten ante el Ministerio Público</w:t>
      </w:r>
      <w:r w:rsidRPr="00036BC3">
        <w:rPr>
          <w:rFonts w:ascii="Palatino Linotype" w:hAnsi="Palatino Linotype"/>
          <w:bCs/>
          <w:lang w:val="es-ES" w:eastAsia="es-ES"/>
        </w:rPr>
        <w:t xml:space="preserve"> o</w:t>
      </w:r>
      <w:r w:rsidRPr="00036BC3">
        <w:rPr>
          <w:lang w:eastAsia="es-ES"/>
        </w:rPr>
        <w:t xml:space="preserve"> </w:t>
      </w:r>
      <w:r w:rsidRPr="00036BC3">
        <w:rPr>
          <w:rFonts w:ascii="Palatino Linotype" w:hAnsi="Palatino Linotype"/>
          <w:bCs/>
          <w:lang w:val="es-ES" w:eastAsia="es-ES"/>
        </w:rPr>
        <w:t>que por disposición expresa de una ley tengan tal carácter, siempre que sean acordes con las bases, principios y disposiciones establecidos en esta Ley y no la contravengan.</w:t>
      </w:r>
    </w:p>
    <w:p w14:paraId="543C7D1B" w14:textId="77777777" w:rsidR="00036BC3" w:rsidRPr="00036BC3" w:rsidRDefault="00036BC3" w:rsidP="00036BC3">
      <w:pPr>
        <w:spacing w:line="360" w:lineRule="auto"/>
        <w:jc w:val="both"/>
        <w:rPr>
          <w:rFonts w:ascii="Palatino Linotype" w:hAnsi="Palatino Linotype"/>
          <w:bCs/>
          <w:lang w:val="es-ES" w:eastAsia="es-ES"/>
        </w:rPr>
      </w:pPr>
    </w:p>
    <w:p w14:paraId="4F502F20" w14:textId="761F55C0" w:rsidR="00036BC3" w:rsidRPr="00036BC3" w:rsidRDefault="00104E6B" w:rsidP="00036BC3">
      <w:pPr>
        <w:autoSpaceDE w:val="0"/>
        <w:autoSpaceDN w:val="0"/>
        <w:adjustRightInd w:val="0"/>
        <w:spacing w:line="360" w:lineRule="auto"/>
        <w:jc w:val="both"/>
        <w:rPr>
          <w:rFonts w:ascii="Palatino Linotype" w:hAnsi="Palatino Linotype"/>
          <w:lang w:eastAsia="es-ES"/>
        </w:rPr>
      </w:pPr>
      <w:r>
        <w:rPr>
          <w:rFonts w:ascii="Palatino Linotype" w:hAnsi="Palatino Linotype"/>
          <w:lang w:eastAsia="es-ES"/>
        </w:rPr>
        <w:t>Señalado lo anterior</w:t>
      </w:r>
      <w:r w:rsidR="00036BC3" w:rsidRPr="00036BC3">
        <w:rPr>
          <w:rFonts w:ascii="Palatino Linotype" w:hAnsi="Palatino Linotype"/>
          <w:lang w:eastAsia="es-ES"/>
        </w:rPr>
        <w:t xml:space="preserve">, </w:t>
      </w:r>
      <w:r>
        <w:rPr>
          <w:rFonts w:ascii="Palatino Linotype" w:hAnsi="Palatino Linotype"/>
          <w:lang w:eastAsia="es-ES"/>
        </w:rPr>
        <w:t xml:space="preserve">se destaca que, ante solicitudes de información que involucren información clasificable como reservada, se debe emitir el Acuerdo de Clasificación </w:t>
      </w:r>
      <w:r>
        <w:rPr>
          <w:rFonts w:ascii="Palatino Linotype" w:hAnsi="Palatino Linotype"/>
          <w:lang w:eastAsia="es-ES"/>
        </w:rPr>
        <w:lastRenderedPageBreak/>
        <w:t>como información reservada aprobado por el Comité de Transparencia de los sujetos obligados</w:t>
      </w:r>
      <w:r w:rsidR="00036BC3" w:rsidRPr="00036BC3">
        <w:rPr>
          <w:rFonts w:ascii="Palatino Linotype" w:hAnsi="Palatino Linotype"/>
          <w:lang w:eastAsia="es-ES"/>
        </w:rPr>
        <w:t xml:space="preserve">, de acuerdo a lo establecido en </w:t>
      </w:r>
      <w:r w:rsidR="00036BC3" w:rsidRPr="00036BC3">
        <w:rPr>
          <w:rFonts w:ascii="Palatino Linotype" w:hAnsi="Palatino Linotype" w:cs="Arial"/>
          <w:lang w:eastAsia="es-ES"/>
        </w:rPr>
        <w:t xml:space="preserve">los artículos 128, 129, 132 fracción I y 134 tercer párrafo de la Ley de la materia; así como los numerales Sexto al Décimo Primero de los Lineamientos Generales en materia de Clasificación y Desclasificación de la Información, así como para la elaboración de Versiones Públicas, que disponen lo siguiente: </w:t>
      </w:r>
    </w:p>
    <w:p w14:paraId="522CABA7" w14:textId="77777777" w:rsidR="00036BC3" w:rsidRPr="00036BC3" w:rsidRDefault="00036BC3" w:rsidP="00036BC3">
      <w:pPr>
        <w:shd w:val="clear" w:color="auto" w:fill="FFFFFF"/>
        <w:jc w:val="both"/>
        <w:rPr>
          <w:rFonts w:ascii="Palatino Linotype" w:hAnsi="Palatino Linotype" w:cs="Arial"/>
          <w:lang w:eastAsia="es-ES"/>
        </w:rPr>
      </w:pPr>
    </w:p>
    <w:p w14:paraId="16C1F505" w14:textId="77777777" w:rsidR="00036BC3" w:rsidRPr="00036BC3" w:rsidRDefault="00036BC3" w:rsidP="00036BC3">
      <w:pPr>
        <w:ind w:left="851" w:right="850"/>
        <w:jc w:val="both"/>
        <w:rPr>
          <w:rFonts w:ascii="Palatino Linotype" w:hAnsi="Palatino Linotype" w:cs="Arial"/>
          <w:i/>
          <w:color w:val="000000"/>
          <w:u w:val="single"/>
          <w:lang w:eastAsia="es-ES"/>
        </w:rPr>
      </w:pPr>
      <w:r w:rsidRPr="00036BC3">
        <w:rPr>
          <w:rFonts w:ascii="Palatino Linotype" w:hAnsi="Palatino Linotype" w:cs="Arial"/>
          <w:b/>
          <w:i/>
          <w:color w:val="000000"/>
          <w:lang w:eastAsia="es-ES"/>
        </w:rPr>
        <w:t>“Artículo 128.</w:t>
      </w:r>
      <w:r w:rsidRPr="00036BC3">
        <w:rPr>
          <w:rFonts w:ascii="Palatino Linotype" w:hAnsi="Palatino Linotype" w:cs="Arial"/>
          <w:i/>
          <w:color w:val="000000"/>
          <w:lang w:eastAsia="es-ES"/>
        </w:rPr>
        <w:t xml:space="preserve"> </w:t>
      </w:r>
      <w:r w:rsidRPr="00036BC3">
        <w:rPr>
          <w:rFonts w:ascii="Palatino Linotype" w:hAnsi="Palatino Linotype" w:cs="Arial"/>
          <w:b/>
          <w:i/>
          <w:color w:val="000000"/>
          <w:lang w:eastAsia="es-ES"/>
        </w:rPr>
        <w:t xml:space="preserve">En los casos en que se niegue el acceso a la información, por actualizarse alguno de los supuestos de clasificación, </w:t>
      </w:r>
      <w:r w:rsidRPr="00036BC3">
        <w:rPr>
          <w:rFonts w:ascii="Palatino Linotype" w:hAnsi="Palatino Linotype" w:cs="Arial"/>
          <w:b/>
          <w:i/>
          <w:color w:val="000000"/>
          <w:u w:val="single"/>
          <w:lang w:eastAsia="es-ES"/>
        </w:rPr>
        <w:t>el Comité de Transparencia deberá confirmar, modificar o revocar la decisión.</w:t>
      </w:r>
    </w:p>
    <w:p w14:paraId="29E18201" w14:textId="77777777" w:rsidR="00036BC3" w:rsidRPr="00036BC3" w:rsidRDefault="00036BC3" w:rsidP="00036BC3">
      <w:pPr>
        <w:ind w:left="851" w:right="850"/>
        <w:jc w:val="both"/>
        <w:rPr>
          <w:rFonts w:ascii="Palatino Linotype" w:hAnsi="Palatino Linotype" w:cs="Arial"/>
          <w:b/>
          <w:i/>
          <w:color w:val="000000"/>
          <w:lang w:eastAsia="es-ES"/>
        </w:rPr>
      </w:pPr>
      <w:r w:rsidRPr="00036BC3">
        <w:rPr>
          <w:rFonts w:ascii="Palatino Linotype" w:hAnsi="Palatino Linotype" w:cs="Arial"/>
          <w:i/>
          <w:color w:val="000000"/>
          <w:lang w:eastAsia="es-ES"/>
        </w:rPr>
        <w:t xml:space="preserve">Para </w:t>
      </w:r>
      <w:r w:rsidRPr="00036BC3">
        <w:rPr>
          <w:rFonts w:ascii="Palatino Linotype" w:hAnsi="Palatino Linotype" w:cs="Arial"/>
          <w:b/>
          <w:i/>
          <w:color w:val="000000"/>
          <w:lang w:eastAsia="es-ES"/>
        </w:rPr>
        <w:t>motivar la clasificación de la información</w:t>
      </w:r>
      <w:r w:rsidRPr="00036BC3">
        <w:rPr>
          <w:rFonts w:ascii="Palatino Linotype" w:hAnsi="Palatino Linotype" w:cs="Arial"/>
          <w:i/>
          <w:color w:val="000000"/>
          <w:lang w:eastAsia="es-ES"/>
        </w:rPr>
        <w:t xml:space="preserve"> y la ampliación del plazo de reserva, se </w:t>
      </w:r>
      <w:r w:rsidRPr="00036BC3">
        <w:rPr>
          <w:rFonts w:ascii="Palatino Linotype" w:hAnsi="Palatino Linotype" w:cs="Arial"/>
          <w:b/>
          <w:i/>
          <w:color w:val="000000"/>
          <w:lang w:eastAsia="es-ES"/>
        </w:rPr>
        <w:t>deberán señalar las razones, motivos o circunstancias especiales</w:t>
      </w:r>
      <w:r w:rsidRPr="00036BC3">
        <w:rPr>
          <w:rFonts w:ascii="Palatino Linotype" w:hAnsi="Palatino Linotype" w:cs="Arial"/>
          <w:i/>
          <w:color w:val="000000"/>
          <w:lang w:eastAsia="es-ES"/>
        </w:rPr>
        <w:t xml:space="preserve"> que llevaron al sujeto obligado </w:t>
      </w:r>
      <w:r w:rsidRPr="00036BC3">
        <w:rPr>
          <w:rFonts w:ascii="Palatino Linotype" w:hAnsi="Palatino Linotype" w:cs="Arial"/>
          <w:b/>
          <w:i/>
          <w:color w:val="000000"/>
          <w:lang w:eastAsia="es-ES"/>
        </w:rPr>
        <w:t>a concluir que el caso particular se ajusta al supuesto previsto por la norma legal invocada como fundamento</w:t>
      </w:r>
      <w:r w:rsidRPr="00036BC3">
        <w:rPr>
          <w:rFonts w:ascii="Palatino Linotype" w:hAnsi="Palatino Linotype" w:cs="Arial"/>
          <w:i/>
          <w:color w:val="000000"/>
          <w:lang w:eastAsia="es-ES"/>
        </w:rPr>
        <w:t xml:space="preserve">. </w:t>
      </w:r>
      <w:r w:rsidRPr="00036BC3">
        <w:rPr>
          <w:rFonts w:ascii="Palatino Linotype" w:hAnsi="Palatino Linotype" w:cs="Arial"/>
          <w:b/>
          <w:i/>
          <w:color w:val="000000"/>
          <w:lang w:eastAsia="es-ES"/>
        </w:rPr>
        <w:t>Además</w:t>
      </w:r>
      <w:r w:rsidRPr="00036BC3">
        <w:rPr>
          <w:rFonts w:ascii="Palatino Linotype" w:hAnsi="Palatino Linotype" w:cs="Arial"/>
          <w:i/>
          <w:color w:val="000000"/>
          <w:lang w:eastAsia="es-ES"/>
        </w:rPr>
        <w:t xml:space="preserve">, el sujeto obligado deberá, en todo momento, aplicar una </w:t>
      </w:r>
      <w:r w:rsidRPr="00036BC3">
        <w:rPr>
          <w:rFonts w:ascii="Palatino Linotype" w:hAnsi="Palatino Linotype" w:cs="Arial"/>
          <w:b/>
          <w:i/>
          <w:color w:val="000000"/>
          <w:lang w:eastAsia="es-ES"/>
        </w:rPr>
        <w:t>prueba de daño.</w:t>
      </w:r>
    </w:p>
    <w:p w14:paraId="4B453B40"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Tratándose de aquélla información que actualice los supuestos de clasificación, deberá señalarse el plazo al que estará sujeto la reserva.</w:t>
      </w:r>
    </w:p>
    <w:p w14:paraId="39FEECC1"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b/>
          <w:i/>
          <w:color w:val="000000"/>
          <w:lang w:eastAsia="es-ES"/>
        </w:rPr>
        <w:t>Artículo 129.</w:t>
      </w:r>
      <w:r w:rsidRPr="00036BC3">
        <w:rPr>
          <w:rFonts w:ascii="Palatino Linotype" w:hAnsi="Palatino Linotype" w:cs="Arial"/>
          <w:i/>
          <w:color w:val="000000"/>
          <w:lang w:eastAsia="es-ES"/>
        </w:rPr>
        <w:t xml:space="preserve"> En la </w:t>
      </w:r>
      <w:r w:rsidRPr="00036BC3">
        <w:rPr>
          <w:rFonts w:ascii="Palatino Linotype" w:hAnsi="Palatino Linotype" w:cs="Arial"/>
          <w:b/>
          <w:i/>
          <w:color w:val="000000"/>
          <w:lang w:eastAsia="es-ES"/>
        </w:rPr>
        <w:t>aplicación de la prueba de daño</w:t>
      </w:r>
      <w:r w:rsidRPr="00036BC3">
        <w:rPr>
          <w:rFonts w:ascii="Palatino Linotype" w:hAnsi="Palatino Linotype" w:cs="Arial"/>
          <w:i/>
          <w:color w:val="000000"/>
          <w:lang w:eastAsia="es-ES"/>
        </w:rPr>
        <w:t>, el sujeto obligado deberá precisar las razones objetivas por las que la apertura de la información generaría una afectación, justificando que:</w:t>
      </w:r>
    </w:p>
    <w:p w14:paraId="03CD6E2D"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I. La divulgación de la información representa un riesgo real, demostrable e identificable del perjuicio significativo al interés público o a la seguridad pública;</w:t>
      </w:r>
    </w:p>
    <w:p w14:paraId="7B086174"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II. El riesgo de perjuicio que supondría la divulgación supera el interés público general de que se difunda; y</w:t>
      </w:r>
    </w:p>
    <w:p w14:paraId="0B8F8652"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III. La limitación se adecua al principio de proporcionalidad y representa el medio menos restrictivo disponible representa el medio menos restrictivo disponible para evitar el perjuicio.</w:t>
      </w:r>
    </w:p>
    <w:p w14:paraId="1C20AFEA"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b/>
          <w:i/>
          <w:color w:val="000000"/>
          <w:lang w:eastAsia="es-ES"/>
        </w:rPr>
        <w:t xml:space="preserve">Artículo 132. </w:t>
      </w:r>
      <w:r w:rsidRPr="00036BC3">
        <w:rPr>
          <w:rFonts w:ascii="Palatino Linotype" w:hAnsi="Palatino Linotype" w:cs="Arial"/>
          <w:i/>
          <w:color w:val="000000"/>
          <w:lang w:eastAsia="es-ES"/>
        </w:rPr>
        <w:t xml:space="preserve">La </w:t>
      </w:r>
      <w:r w:rsidRPr="00036BC3">
        <w:rPr>
          <w:rFonts w:ascii="Palatino Linotype" w:hAnsi="Palatino Linotype" w:cs="Arial"/>
          <w:b/>
          <w:i/>
          <w:color w:val="000000"/>
          <w:lang w:eastAsia="es-ES"/>
        </w:rPr>
        <w:t>clasificación de la información se llevará a cabo</w:t>
      </w:r>
      <w:r w:rsidRPr="00036BC3">
        <w:rPr>
          <w:rFonts w:ascii="Palatino Linotype" w:hAnsi="Palatino Linotype" w:cs="Arial"/>
          <w:i/>
          <w:color w:val="000000"/>
          <w:lang w:eastAsia="es-ES"/>
        </w:rPr>
        <w:t xml:space="preserve"> en el momento en que:</w:t>
      </w:r>
    </w:p>
    <w:p w14:paraId="2D09595C"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 xml:space="preserve">I. </w:t>
      </w:r>
      <w:r w:rsidRPr="00036BC3">
        <w:rPr>
          <w:rFonts w:ascii="Palatino Linotype" w:hAnsi="Palatino Linotype" w:cs="Arial"/>
          <w:b/>
          <w:i/>
          <w:color w:val="000000"/>
          <w:lang w:eastAsia="es-ES"/>
        </w:rPr>
        <w:t>Se reciba una solicitud</w:t>
      </w:r>
      <w:r w:rsidRPr="00036BC3">
        <w:rPr>
          <w:rFonts w:ascii="Palatino Linotype" w:hAnsi="Palatino Linotype" w:cs="Arial"/>
          <w:i/>
          <w:color w:val="000000"/>
          <w:lang w:eastAsia="es-ES"/>
        </w:rPr>
        <w:t xml:space="preserve"> de acceso a la información;</w:t>
      </w:r>
    </w:p>
    <w:p w14:paraId="5AB5DE7C"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II. Se determine mediante resolución de autoridad competente; o</w:t>
      </w:r>
    </w:p>
    <w:p w14:paraId="0E252081"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i/>
          <w:color w:val="000000"/>
          <w:lang w:eastAsia="es-ES"/>
        </w:rPr>
        <w:t>III. Se generen versiones públicas para dar cumplimiento a las obligaciones de transparencia previstas en esta Ley.</w:t>
      </w:r>
    </w:p>
    <w:p w14:paraId="415CA617" w14:textId="77777777" w:rsidR="00036BC3" w:rsidRPr="00036BC3" w:rsidRDefault="00036BC3" w:rsidP="00036BC3">
      <w:pPr>
        <w:ind w:left="851" w:right="850"/>
        <w:jc w:val="both"/>
        <w:rPr>
          <w:rFonts w:ascii="Palatino Linotype" w:hAnsi="Palatino Linotype" w:cs="Arial"/>
          <w:b/>
          <w:i/>
          <w:color w:val="000000"/>
          <w:u w:val="single"/>
          <w:lang w:eastAsia="es-ES"/>
        </w:rPr>
      </w:pPr>
      <w:r w:rsidRPr="00036BC3">
        <w:rPr>
          <w:rFonts w:ascii="Palatino Linotype" w:hAnsi="Palatino Linotype" w:cs="Arial"/>
          <w:b/>
          <w:i/>
          <w:color w:val="000000"/>
          <w:u w:val="single"/>
          <w:lang w:eastAsia="es-ES"/>
        </w:rPr>
        <w:lastRenderedPageBreak/>
        <w:t>Tratándose de información reservada, los titulares de las áreas deberán revisar la clasificación al momento de la recepción de una solicitud, para verificar si subsisten las causas que le dieron origen.</w:t>
      </w:r>
    </w:p>
    <w:p w14:paraId="1A5CA729" w14:textId="77777777" w:rsidR="00036BC3" w:rsidRPr="00036BC3" w:rsidRDefault="00036BC3" w:rsidP="00036BC3">
      <w:pPr>
        <w:ind w:left="851" w:right="850"/>
        <w:jc w:val="both"/>
        <w:rPr>
          <w:rFonts w:ascii="Palatino Linotype" w:hAnsi="Palatino Linotype" w:cs="Arial"/>
          <w:i/>
          <w:color w:val="000000"/>
          <w:lang w:eastAsia="es-ES"/>
        </w:rPr>
      </w:pPr>
      <w:r w:rsidRPr="00036BC3">
        <w:rPr>
          <w:rFonts w:ascii="Palatino Linotype" w:hAnsi="Palatino Linotype" w:cs="Arial"/>
          <w:b/>
          <w:i/>
          <w:color w:val="000000"/>
          <w:lang w:eastAsia="es-ES"/>
        </w:rPr>
        <w:t>Artículo 134.</w:t>
      </w:r>
      <w:r w:rsidRPr="00036BC3">
        <w:rPr>
          <w:rFonts w:ascii="Palatino Linotype" w:hAnsi="Palatino Linotype" w:cs="Arial"/>
          <w:i/>
          <w:color w:val="000000"/>
          <w:lang w:eastAsia="es-ES"/>
        </w:rPr>
        <w:t xml:space="preserve"> …</w:t>
      </w:r>
    </w:p>
    <w:p w14:paraId="6F858B76" w14:textId="77777777" w:rsidR="00036BC3" w:rsidRPr="00036BC3" w:rsidRDefault="00036BC3" w:rsidP="00036BC3">
      <w:pPr>
        <w:ind w:left="851" w:right="850"/>
        <w:jc w:val="both"/>
        <w:rPr>
          <w:rFonts w:ascii="Palatino Linotype" w:hAnsi="Palatino Linotype" w:cs="Arial"/>
          <w:b/>
          <w:i/>
          <w:color w:val="000000"/>
          <w:lang w:eastAsia="es-ES"/>
        </w:rPr>
      </w:pPr>
      <w:r w:rsidRPr="00036BC3">
        <w:rPr>
          <w:rFonts w:ascii="Palatino Linotype" w:hAnsi="Palatino Linotype" w:cs="Arial"/>
          <w:b/>
          <w:i/>
          <w:color w:val="000000"/>
          <w:lang w:eastAsia="es-ES"/>
        </w:rPr>
        <w:t>La clasificación de información se realizará conforme a un análisis caso por caso, mediante la aplicación de la prueba de daño.</w:t>
      </w:r>
    </w:p>
    <w:p w14:paraId="71441737" w14:textId="77777777" w:rsidR="00036BC3" w:rsidRPr="00036BC3" w:rsidRDefault="00036BC3" w:rsidP="00036BC3">
      <w:pPr>
        <w:ind w:left="851" w:right="850"/>
        <w:jc w:val="both"/>
        <w:rPr>
          <w:rFonts w:ascii="Palatino Linotype" w:hAnsi="Palatino Linotype" w:cs="Arial"/>
          <w:b/>
          <w:i/>
          <w:color w:val="000000"/>
          <w:lang w:eastAsia="es-ES"/>
        </w:rPr>
      </w:pPr>
    </w:p>
    <w:p w14:paraId="5C3B81CE" w14:textId="77777777" w:rsidR="00036BC3" w:rsidRPr="00036BC3" w:rsidRDefault="00036BC3" w:rsidP="00036BC3">
      <w:pPr>
        <w:ind w:left="851" w:right="850"/>
        <w:jc w:val="center"/>
        <w:rPr>
          <w:rFonts w:ascii="Palatino Linotype" w:hAnsi="Palatino Linotype" w:cs="Arial"/>
          <w:b/>
          <w:i/>
          <w:color w:val="000000"/>
          <w:lang w:eastAsia="es-ES"/>
        </w:rPr>
      </w:pPr>
      <w:r w:rsidRPr="00036BC3">
        <w:rPr>
          <w:rFonts w:ascii="Palatino Linotype" w:hAnsi="Palatino Linotype" w:cs="Arial"/>
          <w:b/>
          <w:i/>
          <w:color w:val="000000"/>
          <w:lang w:eastAsia="es-ES"/>
        </w:rPr>
        <w:t>Lineamientos Generales en materia de Clasificación y Desclasificación de la Información, así como para la elaboración de Versiones Públicas.</w:t>
      </w:r>
    </w:p>
    <w:p w14:paraId="71EF9A2B" w14:textId="77777777" w:rsidR="00036BC3" w:rsidRPr="00036BC3" w:rsidRDefault="00036BC3" w:rsidP="00036BC3">
      <w:pPr>
        <w:ind w:left="851" w:right="850"/>
        <w:jc w:val="center"/>
        <w:rPr>
          <w:rFonts w:ascii="Palatino Linotype" w:hAnsi="Palatino Linotype" w:cs="Arial"/>
          <w:b/>
          <w:i/>
          <w:color w:val="000000"/>
          <w:lang w:eastAsia="es-ES"/>
        </w:rPr>
      </w:pPr>
    </w:p>
    <w:p w14:paraId="0FFA57C3"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b/>
          <w:i/>
        </w:rPr>
        <w:t>“Sexto.</w:t>
      </w:r>
      <w:r w:rsidRPr="00036BC3">
        <w:rPr>
          <w:rFonts w:ascii="Palatino Linotype" w:hAnsi="Palatino Linotype" w:cs="Arial"/>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2059C4C"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i/>
        </w:rPr>
        <w:t xml:space="preserve">La </w:t>
      </w:r>
      <w:r w:rsidRPr="00036BC3">
        <w:rPr>
          <w:rFonts w:ascii="Palatino Linotype" w:hAnsi="Palatino Linotype" w:cs="Arial"/>
          <w:b/>
          <w:i/>
          <w:u w:val="single"/>
        </w:rPr>
        <w:t>clasificación de información se realizará conforme a un análisis caso por caso</w:t>
      </w:r>
      <w:r w:rsidRPr="00036BC3">
        <w:rPr>
          <w:rFonts w:ascii="Palatino Linotype" w:hAnsi="Palatino Linotype" w:cs="Arial"/>
          <w:i/>
        </w:rPr>
        <w:t xml:space="preserve">, </w:t>
      </w:r>
      <w:r w:rsidRPr="00036BC3">
        <w:rPr>
          <w:rFonts w:ascii="Palatino Linotype" w:hAnsi="Palatino Linotype" w:cs="Arial"/>
          <w:b/>
          <w:i/>
        </w:rPr>
        <w:t>mediante la aplicación de la prueba de daño y de interés público</w:t>
      </w:r>
      <w:r w:rsidRPr="00036BC3">
        <w:rPr>
          <w:rFonts w:ascii="Palatino Linotype" w:hAnsi="Palatino Linotype" w:cs="Arial"/>
          <w:i/>
        </w:rPr>
        <w:t>.</w:t>
      </w:r>
    </w:p>
    <w:p w14:paraId="7C49DBE2"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b/>
          <w:i/>
        </w:rPr>
        <w:t>Séptimo.</w:t>
      </w:r>
      <w:r w:rsidRPr="00036BC3">
        <w:rPr>
          <w:rFonts w:ascii="Palatino Linotype" w:hAnsi="Palatino Linotype" w:cs="Arial"/>
          <w:i/>
        </w:rPr>
        <w:t xml:space="preserve"> La </w:t>
      </w:r>
      <w:r w:rsidRPr="00036BC3">
        <w:rPr>
          <w:rFonts w:ascii="Palatino Linotype" w:hAnsi="Palatino Linotype" w:cs="Arial"/>
          <w:b/>
          <w:i/>
        </w:rPr>
        <w:t>clasificación de la información se llevará a cabo</w:t>
      </w:r>
      <w:r w:rsidRPr="00036BC3">
        <w:rPr>
          <w:rFonts w:ascii="Palatino Linotype" w:hAnsi="Palatino Linotype" w:cs="Arial"/>
          <w:i/>
        </w:rPr>
        <w:t xml:space="preserve"> en el momento en que:</w:t>
      </w:r>
    </w:p>
    <w:p w14:paraId="388569DC"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b/>
          <w:i/>
        </w:rPr>
        <w:t>I.</w:t>
      </w:r>
      <w:r w:rsidRPr="00036BC3">
        <w:rPr>
          <w:rFonts w:ascii="Palatino Linotype" w:hAnsi="Palatino Linotype" w:cs="Arial"/>
          <w:i/>
        </w:rPr>
        <w:t xml:space="preserve"> </w:t>
      </w:r>
      <w:r w:rsidRPr="00036BC3">
        <w:rPr>
          <w:rFonts w:ascii="Palatino Linotype" w:hAnsi="Palatino Linotype" w:cs="Arial"/>
          <w:b/>
          <w:i/>
        </w:rPr>
        <w:t>Se reciba una solicitud de acceso a la información</w:t>
      </w:r>
      <w:r w:rsidRPr="00036BC3">
        <w:rPr>
          <w:rFonts w:ascii="Palatino Linotype" w:hAnsi="Palatino Linotype" w:cs="Arial"/>
          <w:i/>
        </w:rPr>
        <w:t>;</w:t>
      </w:r>
    </w:p>
    <w:p w14:paraId="713AE107"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b/>
          <w:i/>
        </w:rPr>
        <w:t>II.</w:t>
      </w:r>
      <w:r w:rsidRPr="00036BC3">
        <w:rPr>
          <w:rFonts w:ascii="Palatino Linotype" w:hAnsi="Palatino Linotype" w:cs="Arial"/>
          <w:i/>
        </w:rPr>
        <w:t xml:space="preserve"> Se determine mediante resolución de autoridad competente, o</w:t>
      </w:r>
    </w:p>
    <w:p w14:paraId="7AD7CE03"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b/>
          <w:i/>
        </w:rPr>
        <w:t>III.</w:t>
      </w:r>
      <w:r w:rsidRPr="00036BC3">
        <w:rPr>
          <w:rFonts w:ascii="Palatino Linotype" w:hAnsi="Palatino Linotype" w:cs="Arial"/>
          <w:i/>
        </w:rPr>
        <w:t xml:space="preserve"> Se generen versiones públicas para dar cumplimiento a las obligaciones de transparencia previstas en la Ley General, la Ley Federal y las correspondientes de las entidades federativas.</w:t>
      </w:r>
    </w:p>
    <w:p w14:paraId="44074EB0"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67628AAE"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b/>
          <w:i/>
        </w:rPr>
        <w:t>Octavo.</w:t>
      </w:r>
      <w:r w:rsidRPr="00036BC3">
        <w:rPr>
          <w:rFonts w:ascii="Palatino Linotype" w:hAnsi="Palatino Linotype" w:cs="Arial"/>
          <w:i/>
        </w:rPr>
        <w:t xml:space="preserve"> Para </w:t>
      </w:r>
      <w:r w:rsidRPr="00036BC3">
        <w:rPr>
          <w:rFonts w:ascii="Palatino Linotype" w:hAnsi="Palatino Linotype" w:cs="Arial"/>
          <w:b/>
          <w:i/>
        </w:rPr>
        <w:t>fundar la clasificación de la información se debe señalar el artículo, fracción, inciso, párrafo o numeral de la ley o tratado internacional suscrito por el Estado mexicano que expresamente le otorga el carácter de reservada</w:t>
      </w:r>
      <w:r w:rsidRPr="00036BC3">
        <w:rPr>
          <w:rFonts w:ascii="Palatino Linotype" w:hAnsi="Palatino Linotype" w:cs="Arial"/>
          <w:i/>
        </w:rPr>
        <w:t xml:space="preserve"> o confidencial.</w:t>
      </w:r>
    </w:p>
    <w:p w14:paraId="4A6F1FC2" w14:textId="77777777" w:rsidR="00036BC3" w:rsidRPr="00036BC3" w:rsidRDefault="00036BC3" w:rsidP="00036BC3">
      <w:pPr>
        <w:ind w:left="851" w:right="902"/>
        <w:jc w:val="both"/>
        <w:rPr>
          <w:rFonts w:ascii="Palatino Linotype" w:hAnsi="Palatino Linotype" w:cs="Arial"/>
          <w:b/>
          <w:i/>
          <w:u w:val="single"/>
        </w:rPr>
      </w:pPr>
      <w:r w:rsidRPr="00036BC3">
        <w:rPr>
          <w:rFonts w:ascii="Palatino Linotype" w:hAnsi="Palatino Linotype" w:cs="Arial"/>
          <w:b/>
          <w:i/>
        </w:rPr>
        <w:t>Para motivar la clasificación</w:t>
      </w:r>
      <w:r w:rsidRPr="00036BC3">
        <w:rPr>
          <w:rFonts w:ascii="Palatino Linotype" w:hAnsi="Palatino Linotype" w:cs="Arial"/>
          <w:i/>
        </w:rPr>
        <w:t xml:space="preserve"> se deberán </w:t>
      </w:r>
      <w:r w:rsidRPr="00036BC3">
        <w:rPr>
          <w:rFonts w:ascii="Palatino Linotype" w:hAnsi="Palatino Linotype" w:cs="Arial"/>
          <w:b/>
          <w:i/>
        </w:rPr>
        <w:t xml:space="preserve">señalar las razones o circunstancias especiales que lo llevaron a concluir que el </w:t>
      </w:r>
      <w:r w:rsidRPr="00036BC3">
        <w:rPr>
          <w:rFonts w:ascii="Palatino Linotype" w:hAnsi="Palatino Linotype" w:cs="Arial"/>
          <w:b/>
          <w:i/>
          <w:u w:val="single"/>
        </w:rPr>
        <w:t>caso particular se ajusta al supuesto previsto por la norma legal invocada como fundamento.</w:t>
      </w:r>
    </w:p>
    <w:p w14:paraId="24223A8F"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i/>
        </w:rPr>
        <w:lastRenderedPageBreak/>
        <w:t>En caso de referirse a información reservada, la motivación de la clasificación también deberá comprender las circunstancias que justifican el establecimiento de determinado plazo de reserva.</w:t>
      </w:r>
    </w:p>
    <w:p w14:paraId="502D34B3"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4B8C11" w14:textId="77777777" w:rsidR="00036BC3" w:rsidRPr="00036BC3" w:rsidRDefault="00036BC3" w:rsidP="00036BC3">
      <w:pPr>
        <w:ind w:left="851" w:right="902"/>
        <w:jc w:val="both"/>
        <w:rPr>
          <w:rFonts w:ascii="Palatino Linotype" w:hAnsi="Palatino Linotype" w:cs="Arial"/>
          <w:i/>
        </w:rPr>
      </w:pPr>
      <w:r w:rsidRPr="00036BC3">
        <w:rPr>
          <w:rFonts w:ascii="Palatino Linotype" w:hAnsi="Palatino Linotype" w:cs="Arial"/>
          <w:i/>
        </w:rPr>
        <w:t>Los documentos contenidos en los archivos históricos y los identificados como históricos confidenciales no serán susceptibles de clasificación como reservados.”</w:t>
      </w:r>
    </w:p>
    <w:p w14:paraId="7A496E98" w14:textId="77777777" w:rsidR="00036BC3" w:rsidRPr="00036BC3" w:rsidRDefault="00036BC3" w:rsidP="00036BC3">
      <w:pPr>
        <w:ind w:right="850"/>
        <w:rPr>
          <w:rFonts w:ascii="Palatino Linotype" w:hAnsi="Palatino Linotype" w:cs="Arial"/>
          <w:b/>
          <w:i/>
          <w:color w:val="000000"/>
          <w:u w:val="single"/>
          <w:lang w:eastAsia="es-ES"/>
        </w:rPr>
      </w:pPr>
    </w:p>
    <w:p w14:paraId="44181641" w14:textId="2B29B018" w:rsidR="00036BC3" w:rsidRDefault="00036BC3" w:rsidP="00036BC3">
      <w:pPr>
        <w:autoSpaceDE w:val="0"/>
        <w:autoSpaceDN w:val="0"/>
        <w:adjustRightInd w:val="0"/>
        <w:spacing w:line="360" w:lineRule="auto"/>
        <w:jc w:val="both"/>
        <w:rPr>
          <w:rFonts w:ascii="Palatino Linotype" w:hAnsi="Palatino Linotype" w:cs="Arial"/>
          <w:lang w:eastAsia="es-ES"/>
        </w:rPr>
      </w:pPr>
      <w:r w:rsidRPr="00036BC3">
        <w:rPr>
          <w:rFonts w:ascii="Palatino Linotype" w:hAnsi="Palatino Linotype" w:cs="Arial"/>
          <w:lang w:eastAsia="es-ES"/>
        </w:rPr>
        <w:t>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5B681CFB" w14:textId="77777777" w:rsidR="00104E6B" w:rsidRPr="00036BC3" w:rsidRDefault="00104E6B" w:rsidP="00036BC3">
      <w:pPr>
        <w:autoSpaceDE w:val="0"/>
        <w:autoSpaceDN w:val="0"/>
        <w:adjustRightInd w:val="0"/>
        <w:spacing w:line="360" w:lineRule="auto"/>
        <w:jc w:val="both"/>
        <w:rPr>
          <w:rFonts w:ascii="Palatino Linotype" w:hAnsi="Palatino Linotype" w:cs="Arial"/>
          <w:lang w:eastAsia="es-ES"/>
        </w:rPr>
      </w:pPr>
    </w:p>
    <w:p w14:paraId="6B1AA4CF" w14:textId="56814EFC" w:rsidR="00036BC3" w:rsidRPr="00036BC3" w:rsidRDefault="00036BC3" w:rsidP="00036BC3">
      <w:pPr>
        <w:shd w:val="clear" w:color="auto" w:fill="FFFFFF"/>
        <w:spacing w:line="360" w:lineRule="auto"/>
        <w:jc w:val="both"/>
        <w:rPr>
          <w:rFonts w:ascii="Palatino Linotype" w:hAnsi="Palatino Linotype"/>
          <w:lang w:eastAsia="es-ES"/>
        </w:rPr>
      </w:pPr>
      <w:r w:rsidRPr="00036BC3">
        <w:rPr>
          <w:rFonts w:ascii="Palatino Linotype" w:hAnsi="Palatino Linotype" w:cs="Arial"/>
          <w:lang w:eastAsia="es-ES"/>
        </w:rPr>
        <w:t>Atento a lo anterior, es de precisar que el</w:t>
      </w:r>
      <w:r w:rsidRPr="00036BC3">
        <w:rPr>
          <w:rFonts w:ascii="Palatino Linotype" w:hAnsi="Palatino Linotype" w:cs="Arial"/>
          <w:b/>
          <w:lang w:eastAsia="es-ES"/>
        </w:rPr>
        <w:t xml:space="preserve"> Sujeto Obligado</w:t>
      </w:r>
      <w:r w:rsidRPr="00036BC3">
        <w:rPr>
          <w:rFonts w:ascii="Palatino Linotype" w:hAnsi="Palatino Linotype" w:cs="Arial"/>
          <w:lang w:eastAsia="es-ES"/>
        </w:rPr>
        <w:t xml:space="preserve"> </w:t>
      </w:r>
      <w:r w:rsidR="00104E6B">
        <w:rPr>
          <w:rFonts w:ascii="Palatino Linotype" w:hAnsi="Palatino Linotype" w:cs="Arial"/>
          <w:lang w:eastAsia="es-ES"/>
        </w:rPr>
        <w:t>fue omiso en entregar el Acuerdo d</w:t>
      </w:r>
      <w:r w:rsidRPr="00036BC3">
        <w:rPr>
          <w:rFonts w:ascii="Palatino Linotype" w:hAnsi="Palatino Linotype" w:cs="Arial"/>
          <w:lang w:eastAsia="es-ES"/>
        </w:rPr>
        <w:t>el Comité de Transparencia</w:t>
      </w:r>
      <w:r w:rsidRPr="00036BC3">
        <w:rPr>
          <w:rFonts w:ascii="Palatino Linotype" w:hAnsi="Palatino Linotype" w:cs="Arial"/>
          <w:lang w:val="es-MX"/>
        </w:rPr>
        <w:t xml:space="preserve"> debidamente fundado y motivado, </w:t>
      </w:r>
      <w:r w:rsidR="007D41C5">
        <w:rPr>
          <w:rFonts w:ascii="Palatino Linotype" w:hAnsi="Palatino Linotype" w:cs="Arial"/>
          <w:lang w:val="es-MX"/>
        </w:rPr>
        <w:t>en el que, a través de la prueba de daño, se</w:t>
      </w:r>
      <w:r w:rsidRPr="00036BC3">
        <w:rPr>
          <w:rFonts w:ascii="Palatino Linotype" w:hAnsi="Palatino Linotype" w:cs="Arial"/>
          <w:lang w:val="es-MX"/>
        </w:rPr>
        <w:t xml:space="preserve"> </w:t>
      </w:r>
      <w:r w:rsidR="007D41C5" w:rsidRPr="00036BC3">
        <w:rPr>
          <w:rFonts w:ascii="Palatino Linotype" w:hAnsi="Palatino Linotype" w:cs="Arial"/>
          <w:lang w:val="es-MX"/>
        </w:rPr>
        <w:t>precis</w:t>
      </w:r>
      <w:r w:rsidR="007D41C5">
        <w:rPr>
          <w:rFonts w:ascii="Palatino Linotype" w:hAnsi="Palatino Linotype" w:cs="Arial"/>
          <w:lang w:val="es-MX"/>
        </w:rPr>
        <w:t>asen</w:t>
      </w:r>
      <w:r w:rsidRPr="00036BC3">
        <w:rPr>
          <w:rFonts w:ascii="Palatino Linotype" w:hAnsi="Palatino Linotype" w:cs="Arial"/>
          <w:lang w:val="es-MX"/>
        </w:rPr>
        <w:t xml:space="preserve"> las razones objetivas y reales que manifiesten el propósito genuino y el efecto demostrable</w:t>
      </w:r>
      <w:r w:rsidR="007D41C5">
        <w:rPr>
          <w:rFonts w:ascii="Palatino Linotype" w:hAnsi="Palatino Linotype" w:cs="Arial"/>
          <w:lang w:val="es-MX"/>
        </w:rPr>
        <w:t xml:space="preserve"> y </w:t>
      </w:r>
      <w:r w:rsidRPr="00036BC3">
        <w:rPr>
          <w:rFonts w:ascii="Palatino Linotype" w:hAnsi="Palatino Linotype" w:cs="Arial"/>
          <w:lang w:val="es-MX"/>
        </w:rPr>
        <w:t>los razonamientos lógicos jurídicos que permitan identificar el riesgo real demostrable e identificable que se suscita al conocer dicho documento</w:t>
      </w:r>
      <w:r w:rsidR="007D41C5">
        <w:rPr>
          <w:rFonts w:ascii="Palatino Linotype" w:hAnsi="Palatino Linotype" w:cs="Arial"/>
          <w:lang w:val="es-MX"/>
        </w:rPr>
        <w:t xml:space="preserve"> y que el </w:t>
      </w:r>
      <w:r w:rsidR="007D41C5" w:rsidRPr="007D41C5">
        <w:rPr>
          <w:rFonts w:ascii="Palatino Linotype" w:hAnsi="Palatino Linotype" w:cs="Arial"/>
          <w:lang w:val="es-MX"/>
        </w:rPr>
        <w:t>riesgo de perjuicio que supondría la divulgación supera el interés público general de que se difunda</w:t>
      </w:r>
      <w:r w:rsidR="007D41C5">
        <w:rPr>
          <w:rFonts w:ascii="Palatino Linotype" w:hAnsi="Palatino Linotype" w:cs="Arial"/>
          <w:lang w:val="es-MX"/>
        </w:rPr>
        <w:t>,</w:t>
      </w:r>
      <w:r w:rsidRPr="00036BC3">
        <w:rPr>
          <w:rFonts w:ascii="Palatino Linotype" w:hAnsi="Palatino Linotype" w:cs="Arial"/>
          <w:lang w:val="es-MX"/>
        </w:rPr>
        <w:t xml:space="preserve"> </w:t>
      </w:r>
      <w:r w:rsidRPr="00036BC3">
        <w:rPr>
          <w:rFonts w:ascii="Palatino Linotype" w:hAnsi="Palatino Linotype" w:cs="Arial"/>
          <w:color w:val="000000"/>
          <w:lang w:eastAsia="es-ES"/>
        </w:rPr>
        <w:t xml:space="preserve">en términos de lo dispuesto en </w:t>
      </w:r>
      <w:r w:rsidRPr="00036BC3">
        <w:rPr>
          <w:rFonts w:ascii="Palatino Linotype" w:hAnsi="Palatino Linotype"/>
          <w:lang w:eastAsia="es-ES"/>
        </w:rPr>
        <w:t>los anteriormente citados artículos 128 y 129 de la Ley de Trasparencia y Acceso a la Información Pública del Estado de México y Municipios.</w:t>
      </w:r>
    </w:p>
    <w:p w14:paraId="752FE060" w14:textId="77777777" w:rsidR="00036BC3" w:rsidRPr="00036BC3" w:rsidRDefault="00036BC3" w:rsidP="00036BC3">
      <w:pPr>
        <w:spacing w:line="360" w:lineRule="auto"/>
        <w:jc w:val="both"/>
        <w:rPr>
          <w:rFonts w:ascii="Palatino Linotype" w:hAnsi="Palatino Linotype"/>
          <w:color w:val="000000" w:themeColor="text1"/>
          <w:lang w:val="es-MX" w:eastAsia="en-US"/>
        </w:rPr>
      </w:pPr>
    </w:p>
    <w:p w14:paraId="48BFBECE" w14:textId="77777777" w:rsidR="00036BC3" w:rsidRPr="00036BC3" w:rsidRDefault="00036BC3" w:rsidP="00036BC3">
      <w:pPr>
        <w:spacing w:line="360" w:lineRule="auto"/>
        <w:jc w:val="both"/>
        <w:rPr>
          <w:rFonts w:ascii="Palatino Linotype" w:hAnsi="Palatino Linotype"/>
          <w:color w:val="000000" w:themeColor="text1"/>
          <w:lang w:val="es-MX" w:eastAsia="en-US"/>
        </w:rPr>
      </w:pPr>
      <w:r w:rsidRPr="00036BC3">
        <w:rPr>
          <w:rFonts w:ascii="Palatino Linotype" w:hAnsi="Palatino Linotype"/>
          <w:color w:val="000000" w:themeColor="text1"/>
          <w:lang w:val="es-MX" w:eastAsia="en-US"/>
        </w:rPr>
        <w:lastRenderedPageBreak/>
        <w:t>Para aplicar la prueba de daño, se deberán de precisar las razones objetivas por las que la apertura genera una afectación, acreditando que:</w:t>
      </w:r>
    </w:p>
    <w:p w14:paraId="7F07CF75" w14:textId="77777777" w:rsidR="00036BC3" w:rsidRPr="00036BC3" w:rsidRDefault="00036BC3" w:rsidP="00036BC3">
      <w:pPr>
        <w:spacing w:line="360" w:lineRule="auto"/>
        <w:jc w:val="both"/>
        <w:rPr>
          <w:rFonts w:ascii="Palatino Linotype" w:hAnsi="Palatino Linotype"/>
          <w:color w:val="000000" w:themeColor="text1"/>
          <w:lang w:val="es-MX" w:eastAsia="en-US"/>
        </w:rPr>
      </w:pPr>
    </w:p>
    <w:p w14:paraId="69AEA78C" w14:textId="77777777" w:rsidR="00036BC3" w:rsidRPr="00036BC3" w:rsidRDefault="00036BC3" w:rsidP="00036BC3">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036BC3">
        <w:rPr>
          <w:rFonts w:ascii="Palatino Linotype" w:hAnsi="Palatino Linotype" w:cs="Bookman Old Style"/>
          <w:bCs/>
          <w:color w:val="000000" w:themeColor="text1"/>
          <w:lang w:eastAsia="en-US"/>
        </w:rPr>
        <w:t xml:space="preserve">I. </w:t>
      </w:r>
      <w:r w:rsidRPr="00036BC3">
        <w:rPr>
          <w:rFonts w:ascii="Palatino Linotype" w:hAnsi="Palatino Linotype" w:cs="Bookman Old Style"/>
          <w:color w:val="000000" w:themeColor="text1"/>
          <w:lang w:eastAsia="en-US"/>
        </w:rPr>
        <w:t xml:space="preserve">La divulgación de la información representa un riesgo real, demostrable e identificable del perjuicio significativo al interés público o a la seguridad pública; </w:t>
      </w:r>
    </w:p>
    <w:p w14:paraId="6C5EA35D" w14:textId="77777777" w:rsidR="00036BC3" w:rsidRPr="00036BC3" w:rsidRDefault="00036BC3" w:rsidP="00036BC3">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036BC3">
        <w:rPr>
          <w:rFonts w:ascii="Palatino Linotype" w:hAnsi="Palatino Linotype" w:cs="Bookman Old Style"/>
          <w:bCs/>
          <w:color w:val="000000" w:themeColor="text1"/>
          <w:lang w:eastAsia="en-US"/>
        </w:rPr>
        <w:t xml:space="preserve">II. </w:t>
      </w:r>
      <w:r w:rsidRPr="00036BC3">
        <w:rPr>
          <w:rFonts w:ascii="Palatino Linotype" w:hAnsi="Palatino Linotype" w:cs="Bookman Old Style"/>
          <w:color w:val="000000" w:themeColor="text1"/>
          <w:lang w:eastAsia="en-US"/>
        </w:rPr>
        <w:t xml:space="preserve">El riesgo de perjuicio que supondría la divulgación supera el interés público general de que se difunda; y </w:t>
      </w:r>
    </w:p>
    <w:p w14:paraId="05AE0A25" w14:textId="77777777" w:rsidR="00036BC3" w:rsidRPr="00036BC3" w:rsidRDefault="00036BC3" w:rsidP="00036BC3">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036BC3">
        <w:rPr>
          <w:rFonts w:ascii="Palatino Linotype" w:hAnsi="Palatino Linotype" w:cs="Bookman Old Style"/>
          <w:bCs/>
          <w:color w:val="000000" w:themeColor="text1"/>
          <w:lang w:eastAsia="en-US"/>
        </w:rPr>
        <w:t xml:space="preserve">III. </w:t>
      </w:r>
      <w:r w:rsidRPr="00036BC3">
        <w:rPr>
          <w:rFonts w:ascii="Palatino Linotype" w:hAnsi="Palatino Linotype" w:cs="Bookman Old Style"/>
          <w:color w:val="000000" w:themeColor="text1"/>
          <w:lang w:eastAsia="en-US"/>
        </w:rPr>
        <w:t xml:space="preserve">La limitación se adecua al principio de proporcionalidad y representa el medio menos restrictivo disponible para evitar el perjuicio. </w:t>
      </w:r>
    </w:p>
    <w:p w14:paraId="00C7DB87" w14:textId="77777777" w:rsidR="00036BC3" w:rsidRPr="00036BC3" w:rsidRDefault="00036BC3" w:rsidP="00036BC3">
      <w:pPr>
        <w:spacing w:line="360" w:lineRule="auto"/>
        <w:jc w:val="both"/>
        <w:rPr>
          <w:rFonts w:ascii="Palatino Linotype" w:hAnsi="Palatino Linotype"/>
          <w:color w:val="000000" w:themeColor="text1"/>
          <w:lang w:val="es-MX" w:eastAsia="en-US"/>
        </w:rPr>
      </w:pPr>
    </w:p>
    <w:p w14:paraId="0E3D725C" w14:textId="77777777" w:rsidR="00036BC3" w:rsidRPr="00036BC3" w:rsidRDefault="00036BC3" w:rsidP="00036BC3">
      <w:pPr>
        <w:spacing w:line="360" w:lineRule="auto"/>
        <w:jc w:val="both"/>
        <w:rPr>
          <w:rFonts w:ascii="Palatino Linotype" w:hAnsi="Palatino Linotype"/>
          <w:color w:val="000000" w:themeColor="text1"/>
          <w:lang w:val="es-MX" w:eastAsia="en-US"/>
        </w:rPr>
      </w:pPr>
      <w:r w:rsidRPr="00036BC3">
        <w:rPr>
          <w:rFonts w:ascii="Palatino Linotype" w:hAnsi="Palatino Linotype"/>
          <w:color w:val="000000" w:themeColor="text1"/>
          <w:lang w:val="es-MX" w:eastAsia="en-U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658DC42" w14:textId="77777777" w:rsidR="00036BC3" w:rsidRPr="00036BC3" w:rsidRDefault="00036BC3" w:rsidP="00036BC3">
      <w:pPr>
        <w:spacing w:line="360" w:lineRule="auto"/>
        <w:jc w:val="both"/>
        <w:rPr>
          <w:rFonts w:ascii="Palatino Linotype" w:hAnsi="Palatino Linotype"/>
          <w:color w:val="000000" w:themeColor="text1"/>
          <w:lang w:val="es-MX" w:eastAsia="en-US"/>
        </w:rPr>
      </w:pPr>
    </w:p>
    <w:p w14:paraId="7A06B517" w14:textId="77777777" w:rsidR="00036BC3" w:rsidRPr="00036BC3" w:rsidRDefault="00036BC3" w:rsidP="00036BC3">
      <w:pPr>
        <w:spacing w:line="360" w:lineRule="auto"/>
        <w:jc w:val="both"/>
        <w:rPr>
          <w:rFonts w:ascii="Palatino Linotype" w:hAnsi="Palatino Linotype"/>
          <w:color w:val="000000" w:themeColor="text1"/>
          <w:lang w:val="es-MX" w:eastAsia="en-US"/>
        </w:rPr>
      </w:pPr>
      <w:r w:rsidRPr="00036BC3">
        <w:rPr>
          <w:rFonts w:ascii="Palatino Linotype" w:hAnsi="Palatino Linotype"/>
          <w:color w:val="000000" w:themeColor="text1"/>
          <w:lang w:val="es-MX" w:eastAsia="en-US"/>
        </w:rPr>
        <w:t xml:space="preserve">Identificado ese riesgo, se debe demostrar que el mismo supera el interés público general porque se difunda dicha información. </w:t>
      </w:r>
    </w:p>
    <w:p w14:paraId="6E5E2518" w14:textId="77777777" w:rsidR="00036BC3" w:rsidRPr="00036BC3" w:rsidRDefault="00036BC3" w:rsidP="00036BC3">
      <w:pPr>
        <w:spacing w:line="360" w:lineRule="auto"/>
        <w:jc w:val="both"/>
        <w:rPr>
          <w:rFonts w:ascii="Palatino Linotype" w:hAnsi="Palatino Linotype"/>
          <w:color w:val="000000" w:themeColor="text1"/>
          <w:lang w:val="es-MX" w:eastAsia="en-US"/>
        </w:rPr>
      </w:pPr>
    </w:p>
    <w:p w14:paraId="2CC1FFBB" w14:textId="77777777" w:rsidR="00036BC3" w:rsidRPr="00036BC3" w:rsidRDefault="00036BC3" w:rsidP="00036BC3">
      <w:pPr>
        <w:spacing w:line="360" w:lineRule="auto"/>
        <w:jc w:val="both"/>
        <w:rPr>
          <w:rFonts w:ascii="Palatino Linotype" w:hAnsi="Palatino Linotype"/>
          <w:color w:val="000000" w:themeColor="text1"/>
          <w:lang w:val="es-MX" w:eastAsia="en-US"/>
        </w:rPr>
      </w:pPr>
      <w:r w:rsidRPr="00036BC3">
        <w:rPr>
          <w:rFonts w:ascii="Palatino Linotype" w:hAnsi="Palatino Linotype"/>
          <w:color w:val="000000" w:themeColor="text1"/>
          <w:lang w:val="es-MX" w:eastAsia="en-US"/>
        </w:rPr>
        <w:t>Y, por último,  que la limitación es acorde con el principio de proporcionalidad, para ello, se sugiere emplear los tres juicios propuestos por la Corte Constitucional Colombiana</w:t>
      </w:r>
      <w:r w:rsidRPr="00036BC3">
        <w:rPr>
          <w:rFonts w:ascii="Palatino Linotype" w:hAnsi="Palatino Linotype"/>
          <w:color w:val="000000" w:themeColor="text1"/>
          <w:sz w:val="22"/>
          <w:szCs w:val="22"/>
          <w:vertAlign w:val="superscript"/>
          <w:lang w:val="es-MX" w:eastAsia="en-US"/>
        </w:rPr>
        <w:footnoteReference w:id="3"/>
      </w:r>
      <w:r w:rsidRPr="00036BC3">
        <w:rPr>
          <w:rFonts w:ascii="Palatino Linotype" w:hAnsi="Palatino Linotype"/>
          <w:color w:val="000000" w:themeColor="text1"/>
          <w:lang w:val="es-MX" w:eastAsia="en-US"/>
        </w:rPr>
        <w:t xml:space="preserve">, siguiendo el principio de ponderación propuesto por el Tribunal </w:t>
      </w:r>
      <w:r w:rsidRPr="00036BC3">
        <w:rPr>
          <w:rFonts w:ascii="Palatino Linotype" w:hAnsi="Palatino Linotype"/>
          <w:color w:val="000000" w:themeColor="text1"/>
          <w:lang w:val="es-MX" w:eastAsia="en-US"/>
        </w:rPr>
        <w:lastRenderedPageBreak/>
        <w:t>Constitucional Alemán,</w:t>
      </w:r>
      <w:r w:rsidRPr="00036BC3">
        <w:rPr>
          <w:rFonts w:ascii="Palatino Linotype" w:hAnsi="Palatino Linotype"/>
          <w:color w:val="000000" w:themeColor="text1"/>
          <w:sz w:val="22"/>
          <w:szCs w:val="22"/>
          <w:vertAlign w:val="superscript"/>
          <w:lang w:val="es-MX" w:eastAsia="en-US"/>
        </w:rPr>
        <w:footnoteReference w:id="4"/>
      </w:r>
      <w:r w:rsidRPr="00036BC3">
        <w:rPr>
          <w:rFonts w:ascii="Palatino Linotype" w:hAnsi="Palatino Linotype"/>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97C8612" w14:textId="77777777" w:rsidR="00036BC3" w:rsidRPr="00036BC3" w:rsidRDefault="00036BC3" w:rsidP="00036BC3">
      <w:pPr>
        <w:spacing w:line="360" w:lineRule="auto"/>
        <w:jc w:val="both"/>
        <w:rPr>
          <w:rFonts w:ascii="Palatino Linotype" w:hAnsi="Palatino Linotype"/>
          <w:color w:val="000000" w:themeColor="text1"/>
          <w:lang w:val="es-MX" w:eastAsia="en-US"/>
        </w:rPr>
      </w:pPr>
    </w:p>
    <w:p w14:paraId="293031EA" w14:textId="77777777" w:rsidR="00036BC3" w:rsidRPr="00036BC3" w:rsidRDefault="00036BC3" w:rsidP="00036BC3">
      <w:pPr>
        <w:spacing w:line="360" w:lineRule="auto"/>
        <w:jc w:val="both"/>
        <w:rPr>
          <w:rFonts w:ascii="Palatino Linotype" w:hAnsi="Palatino Linotype"/>
          <w:lang w:val="es-ES" w:eastAsia="en-US"/>
        </w:rPr>
      </w:pPr>
      <w:r w:rsidRPr="00036BC3">
        <w:rPr>
          <w:rFonts w:ascii="Palatino Linotype" w:hAnsi="Palatino Linotype"/>
          <w:color w:val="000000" w:themeColor="text1"/>
          <w:lang w:val="es-MX" w:eastAsia="en-US"/>
        </w:rPr>
        <w:t xml:space="preserve">Es así, que al configurarse tales requisitos, se otorga certidumbre jurídica y se protege la esfera más íntima del derecho humano constitucional y convencionalmente reconocido. </w:t>
      </w:r>
    </w:p>
    <w:p w14:paraId="38F79B86" w14:textId="77777777" w:rsidR="00036BC3" w:rsidRPr="00036BC3" w:rsidRDefault="00036BC3" w:rsidP="00036BC3">
      <w:pPr>
        <w:shd w:val="clear" w:color="auto" w:fill="FFFFFF"/>
        <w:spacing w:line="360" w:lineRule="auto"/>
        <w:jc w:val="both"/>
        <w:rPr>
          <w:rFonts w:ascii="Palatino Linotype" w:hAnsi="Palatino Linotype"/>
          <w:lang w:eastAsia="es-ES"/>
        </w:rPr>
      </w:pPr>
    </w:p>
    <w:p w14:paraId="4FD1EE31" w14:textId="02C33362" w:rsidR="00036BC3" w:rsidRDefault="00036BC3" w:rsidP="007D41C5">
      <w:pPr>
        <w:spacing w:line="360" w:lineRule="auto"/>
        <w:jc w:val="both"/>
        <w:rPr>
          <w:rFonts w:ascii="Palatino Linotype" w:hAnsi="Palatino Linotype"/>
          <w:lang w:val="es-ES" w:eastAsia="es-ES"/>
        </w:rPr>
      </w:pPr>
      <w:r w:rsidRPr="00036BC3">
        <w:rPr>
          <w:rFonts w:ascii="Palatino Linotype" w:hAnsi="Palatino Linotype" w:cs="Tahoma"/>
          <w:szCs w:val="22"/>
          <w:lang w:val="es-MX"/>
        </w:rPr>
        <w:t xml:space="preserve">Por todo lo antes señalado, </w:t>
      </w:r>
      <w:r w:rsidRPr="00036BC3">
        <w:rPr>
          <w:rFonts w:ascii="Palatino Linotype" w:hAnsi="Palatino Linotype" w:cs="Calibri"/>
          <w:szCs w:val="22"/>
        </w:rPr>
        <w:t xml:space="preserve">es procedente </w:t>
      </w:r>
      <w:r w:rsidRPr="00036BC3">
        <w:rPr>
          <w:rFonts w:ascii="Palatino Linotype" w:hAnsi="Palatino Linotype"/>
          <w:lang w:val="es-ES" w:eastAsia="es-ES"/>
        </w:rPr>
        <w:t xml:space="preserve">ordenar la presentación del Acuerdo de Clasificación correspondiente, con el cual se deberá fundamentar y motivar adecuadamente la clasificación de la información solicitada por </w:t>
      </w:r>
      <w:r w:rsidRPr="00036BC3">
        <w:rPr>
          <w:rFonts w:ascii="Palatino Linotype" w:hAnsi="Palatino Linotype"/>
          <w:b/>
          <w:lang w:val="es-ES" w:eastAsia="es-ES"/>
        </w:rPr>
        <w:t>el Recurrente</w:t>
      </w:r>
      <w:r w:rsidRPr="00036BC3">
        <w:rPr>
          <w:rFonts w:ascii="Palatino Linotype" w:hAnsi="Palatino Linotype"/>
          <w:lang w:val="es-ES" w:eastAsia="es-ES"/>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5A45E661" w14:textId="77777777" w:rsidR="00572F04" w:rsidRDefault="00572F04" w:rsidP="007D41C5">
      <w:pPr>
        <w:spacing w:line="360" w:lineRule="auto"/>
        <w:jc w:val="both"/>
        <w:rPr>
          <w:rFonts w:ascii="Palatino Linotype" w:hAnsi="Palatino Linotype"/>
          <w:lang w:val="es-ES" w:eastAsia="es-ES"/>
        </w:rPr>
      </w:pPr>
    </w:p>
    <w:p w14:paraId="3A8B0832" w14:textId="069A1BD5" w:rsidR="00754EF8" w:rsidRPr="00BC49AF" w:rsidRDefault="000109EE" w:rsidP="00DA30BB">
      <w:pPr>
        <w:spacing w:line="360" w:lineRule="auto"/>
        <w:jc w:val="both"/>
        <w:rPr>
          <w:rFonts w:ascii="Palatino Linotype" w:eastAsia="Palatino Linotype" w:hAnsi="Palatino Linotype" w:cs="Palatino Linotype"/>
        </w:rPr>
      </w:pPr>
      <w:r>
        <w:rPr>
          <w:rFonts w:ascii="Palatino Linotype" w:hAnsi="Palatino Linotype"/>
          <w:lang w:val="es-ES" w:eastAsia="es-ES"/>
        </w:rPr>
        <w:lastRenderedPageBreak/>
        <w:t>Por otra parte</w:t>
      </w:r>
      <w:r w:rsidR="00572F04">
        <w:rPr>
          <w:rFonts w:ascii="Palatino Linotype" w:hAnsi="Palatino Linotype"/>
          <w:lang w:val="es-ES" w:eastAsia="es-ES"/>
        </w:rPr>
        <w:t xml:space="preserve">, en relación a requerimiento relacionado con el </w:t>
      </w:r>
      <w:r w:rsidR="00572F04" w:rsidRPr="00036BC3">
        <w:rPr>
          <w:rFonts w:ascii="Palatino Linotype" w:eastAsia="Palatino Linotype" w:hAnsi="Palatino Linotype" w:cs="Palatino Linotype"/>
          <w:b/>
          <w:bCs/>
        </w:rPr>
        <w:t xml:space="preserve">parte de novedades de la </w:t>
      </w:r>
      <w:r w:rsidR="00572F04" w:rsidRPr="00572F04">
        <w:rPr>
          <w:rFonts w:ascii="Palatino Linotype" w:eastAsia="Palatino Linotype" w:hAnsi="Palatino Linotype" w:cs="Palatino Linotype"/>
          <w:b/>
          <w:bCs/>
        </w:rPr>
        <w:t>Coordinación de Protección Civil y Bomberos</w:t>
      </w:r>
      <w:r w:rsidR="00572F04" w:rsidRPr="00036BC3">
        <w:rPr>
          <w:rFonts w:ascii="Palatino Linotype" w:eastAsia="Palatino Linotype" w:hAnsi="Palatino Linotype" w:cs="Palatino Linotype"/>
          <w:b/>
          <w:bCs/>
        </w:rPr>
        <w:t xml:space="preserve"> de los días 4, 5, y 6 de enero de 2025</w:t>
      </w:r>
      <w:r w:rsidR="00572F04">
        <w:rPr>
          <w:rFonts w:ascii="Palatino Linotype" w:eastAsia="Palatino Linotype" w:hAnsi="Palatino Linotype" w:cs="Palatino Linotype"/>
          <w:b/>
          <w:bCs/>
        </w:rPr>
        <w:t xml:space="preserve">, </w:t>
      </w:r>
      <w:r w:rsidR="00572F04">
        <w:rPr>
          <w:rFonts w:ascii="Palatino Linotype" w:eastAsia="Palatino Linotype" w:hAnsi="Palatino Linotype" w:cs="Palatino Linotype"/>
        </w:rPr>
        <w:t xml:space="preserve">se destaca dicho documento, corresponde a información de carácter público, ya que no contiene información que involucre a elementos de seguridad pública, su capacidad de reacción ni estado de fuerza, al referir únicamente </w:t>
      </w:r>
      <w:r w:rsidR="00572F04" w:rsidRPr="00572F04">
        <w:rPr>
          <w:rFonts w:ascii="Palatino Linotype" w:eastAsia="Palatino Linotype" w:hAnsi="Palatino Linotype" w:cs="Palatino Linotype"/>
        </w:rPr>
        <w:t>la presentación por escrito de los hechos relevantes del turno</w:t>
      </w:r>
      <w:r w:rsidR="00572F04">
        <w:rPr>
          <w:rFonts w:ascii="Palatino Linotype" w:eastAsia="Palatino Linotype" w:hAnsi="Palatino Linotype" w:cs="Palatino Linotype"/>
        </w:rPr>
        <w:t xml:space="preserve"> de dicha Unidad Administrativa</w:t>
      </w:r>
      <w:r w:rsidR="00DA30BB">
        <w:rPr>
          <w:rFonts w:ascii="Palatino Linotype" w:eastAsia="Palatino Linotype" w:hAnsi="Palatino Linotype" w:cs="Palatino Linotype"/>
        </w:rPr>
        <w:t>, es por ello que al hacer entrega de los hechos relevantes en turno de la C</w:t>
      </w:r>
      <w:r w:rsidR="00DA30BB" w:rsidRPr="00DA30BB">
        <w:rPr>
          <w:rFonts w:ascii="Palatino Linotype" w:eastAsia="Palatino Linotype" w:hAnsi="Palatino Linotype" w:cs="Palatino Linotype"/>
        </w:rPr>
        <w:t>oordinación de Protección Civil y Bomberos de los días 4, 5, y 6 de enero de 2025</w:t>
      </w:r>
      <w:r w:rsidR="00DA30BB">
        <w:rPr>
          <w:rFonts w:ascii="Palatino Linotype" w:eastAsia="Palatino Linotype" w:hAnsi="Palatino Linotype" w:cs="Palatino Linotype"/>
        </w:rPr>
        <w:t xml:space="preserve">, </w:t>
      </w:r>
      <w:r w:rsidR="00754EF8" w:rsidRPr="00BC49AF">
        <w:rPr>
          <w:rFonts w:ascii="Palatino Linotype" w:eastAsia="Palatino Linotype" w:hAnsi="Palatino Linotype" w:cs="Palatino Linotype"/>
        </w:rPr>
        <w:t xml:space="preserve">podemos concluir que fue colmado por parte del Sujeto Obligado, </w:t>
      </w:r>
      <w:r w:rsidR="00DA30BB">
        <w:rPr>
          <w:rFonts w:ascii="Palatino Linotype" w:eastAsia="Palatino Linotype" w:hAnsi="Palatino Linotype" w:cs="Palatino Linotype"/>
        </w:rPr>
        <w:t xml:space="preserve">en derecho de acceso a la información ejercido por el particular. </w:t>
      </w:r>
    </w:p>
    <w:p w14:paraId="02C6464D" w14:textId="77777777" w:rsidR="00754EF8" w:rsidRPr="00BC49AF" w:rsidRDefault="00754EF8" w:rsidP="00754EF8">
      <w:pPr>
        <w:tabs>
          <w:tab w:val="left" w:pos="709"/>
        </w:tabs>
        <w:spacing w:line="360" w:lineRule="auto"/>
        <w:jc w:val="both"/>
        <w:rPr>
          <w:rFonts w:ascii="Palatino Linotype" w:eastAsia="Palatino Linotype" w:hAnsi="Palatino Linotype" w:cs="Palatino Linotype"/>
        </w:rPr>
      </w:pPr>
    </w:p>
    <w:p w14:paraId="0B83AD2D" w14:textId="77777777" w:rsidR="00754EF8" w:rsidRPr="00BC49AF" w:rsidRDefault="00754EF8" w:rsidP="00754EF8">
      <w:pPr>
        <w:autoSpaceDE w:val="0"/>
        <w:autoSpaceDN w:val="0"/>
        <w:adjustRightInd w:val="0"/>
        <w:spacing w:line="360" w:lineRule="auto"/>
        <w:jc w:val="both"/>
        <w:rPr>
          <w:rFonts w:ascii="Palatino Linotype" w:eastAsia="Calibri" w:hAnsi="Palatino Linotype" w:cs="Arial"/>
          <w:szCs w:val="22"/>
          <w:lang w:val="es-MX" w:eastAsia="en-US"/>
        </w:rPr>
      </w:pPr>
      <w:r w:rsidRPr="00BC49AF">
        <w:rPr>
          <w:rFonts w:ascii="Palatino Linotype" w:eastAsia="Calibri" w:hAnsi="Palatino Linotype" w:cs="Arial"/>
          <w:szCs w:val="22"/>
          <w:lang w:val="es-MX" w:eastAsia="en-US"/>
        </w:rPr>
        <w:t>En ese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5597497A" w14:textId="77777777" w:rsidR="00754EF8" w:rsidRPr="00BC49AF" w:rsidRDefault="00754EF8" w:rsidP="00754EF8">
      <w:pPr>
        <w:rPr>
          <w:lang w:val="es-MX"/>
        </w:rPr>
      </w:pPr>
    </w:p>
    <w:p w14:paraId="27EAABA6" w14:textId="77777777" w:rsidR="00754EF8" w:rsidRPr="00BC49AF" w:rsidRDefault="00754EF8" w:rsidP="00754EF8">
      <w:pPr>
        <w:ind w:left="851" w:right="850"/>
        <w:jc w:val="both"/>
        <w:rPr>
          <w:rFonts w:ascii="Palatino Linotype" w:hAnsi="Palatino Linotype"/>
          <w:i/>
          <w:sz w:val="22"/>
          <w:szCs w:val="22"/>
          <w:lang w:val="es-MX"/>
        </w:rPr>
      </w:pPr>
      <w:r w:rsidRPr="00BC49AF">
        <w:rPr>
          <w:rFonts w:ascii="Palatino Linotype" w:hAnsi="Palatino Linotype"/>
          <w:sz w:val="22"/>
          <w:szCs w:val="22"/>
          <w:lang w:val="es-MX"/>
        </w:rPr>
        <w:t>“</w:t>
      </w:r>
      <w:r w:rsidRPr="00BC49AF">
        <w:rPr>
          <w:rFonts w:ascii="Palatino Linotype" w:hAnsi="Palatino Linotype"/>
          <w:b/>
          <w:i/>
          <w:sz w:val="22"/>
          <w:szCs w:val="22"/>
          <w:lang w:val="es-MX"/>
        </w:rPr>
        <w:t>Artículo 12.</w:t>
      </w:r>
      <w:r w:rsidRPr="00BC49AF">
        <w:rPr>
          <w:rFonts w:ascii="Palatino Linotype" w:hAnsi="Palatino Linotype"/>
          <w:i/>
          <w:sz w:val="22"/>
          <w:szCs w:val="22"/>
          <w:lang w:val="es-MX"/>
        </w:rPr>
        <w:t xml:space="preserve"> Quienes generen, recopilen, administren, manejen, procesen, archiven o conserven información pública serán responsables de la misma en los términos de las disposiciones jurídicas aplicables. </w:t>
      </w:r>
    </w:p>
    <w:p w14:paraId="70C7BDCB" w14:textId="77777777" w:rsidR="00754EF8" w:rsidRPr="00BC49AF" w:rsidRDefault="00754EF8" w:rsidP="00754EF8">
      <w:pPr>
        <w:ind w:left="851" w:right="850"/>
        <w:jc w:val="both"/>
        <w:rPr>
          <w:rFonts w:ascii="Palatino Linotype" w:hAnsi="Palatino Linotype"/>
          <w:i/>
          <w:sz w:val="22"/>
          <w:szCs w:val="22"/>
          <w:lang w:val="es-MX"/>
        </w:rPr>
      </w:pPr>
    </w:p>
    <w:p w14:paraId="39C90151" w14:textId="77777777" w:rsidR="00754EF8" w:rsidRPr="00BC49AF" w:rsidRDefault="00754EF8" w:rsidP="00754EF8">
      <w:pPr>
        <w:ind w:left="851" w:right="850"/>
        <w:jc w:val="both"/>
        <w:rPr>
          <w:rFonts w:ascii="Palatino Linotype" w:hAnsi="Palatino Linotype"/>
          <w:sz w:val="22"/>
          <w:szCs w:val="22"/>
          <w:lang w:val="es-MX"/>
        </w:rPr>
      </w:pPr>
      <w:r w:rsidRPr="00BC49AF">
        <w:rPr>
          <w:rFonts w:ascii="Palatino Linotype" w:hAnsi="Palatino Linotype"/>
          <w:b/>
          <w:i/>
          <w:sz w:val="22"/>
          <w:szCs w:val="22"/>
          <w:u w:val="single"/>
          <w:lang w:val="es-MX"/>
        </w:rPr>
        <w:t>Los sujetos obligados sólo proporcionarán la información pública que se les requiera y que obre en sus archivos</w:t>
      </w:r>
      <w:r w:rsidRPr="00BC49AF">
        <w:rPr>
          <w:rFonts w:ascii="Palatino Linotype" w:hAnsi="Palatino Linotype"/>
          <w:i/>
          <w:sz w:val="22"/>
          <w:szCs w:val="22"/>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4461E8" w14:textId="77777777" w:rsidR="00754EF8" w:rsidRPr="00BC49AF" w:rsidRDefault="00754EF8" w:rsidP="00754EF8">
      <w:pPr>
        <w:autoSpaceDE w:val="0"/>
        <w:autoSpaceDN w:val="0"/>
        <w:adjustRightInd w:val="0"/>
        <w:spacing w:line="360" w:lineRule="auto"/>
        <w:jc w:val="both"/>
        <w:rPr>
          <w:rFonts w:ascii="Palatino Linotype" w:eastAsia="Calibri" w:hAnsi="Palatino Linotype" w:cs="Arial"/>
          <w:szCs w:val="22"/>
          <w:lang w:val="es-MX" w:eastAsia="en-US"/>
        </w:rPr>
      </w:pPr>
    </w:p>
    <w:p w14:paraId="2D6CE72F" w14:textId="77777777" w:rsidR="00754EF8" w:rsidRPr="00BC49AF" w:rsidRDefault="00754EF8" w:rsidP="00754EF8">
      <w:pPr>
        <w:spacing w:line="360" w:lineRule="auto"/>
        <w:jc w:val="both"/>
        <w:rPr>
          <w:rFonts w:ascii="Palatino Linotype" w:eastAsia="Calibri" w:hAnsi="Palatino Linotype" w:cs="Arial"/>
          <w:lang w:eastAsia="en-US"/>
        </w:rPr>
      </w:pPr>
      <w:r w:rsidRPr="00BC49AF">
        <w:rPr>
          <w:rFonts w:ascii="Palatino Linotype" w:eastAsia="Calibri" w:hAnsi="Palatino Linotype" w:cs="Arial"/>
          <w:lang w:eastAsia="en-US"/>
        </w:rPr>
        <w:t>Por lo anterior, conviene subrayar que, este Órgano Garante conforme al artículo 36, que otorga la Ley de la Materia, no se encuentra facultado para pronunciarse acerca de la veracidad de la información remitida por los Sujetos Obligados.</w:t>
      </w:r>
    </w:p>
    <w:p w14:paraId="45EDD11D" w14:textId="77777777" w:rsidR="00754EF8" w:rsidRPr="00BC49AF" w:rsidRDefault="00754EF8" w:rsidP="00754EF8">
      <w:pPr>
        <w:spacing w:line="360" w:lineRule="auto"/>
        <w:ind w:right="51"/>
        <w:jc w:val="both"/>
        <w:rPr>
          <w:rFonts w:ascii="Palatino Linotype" w:eastAsia="Calibri" w:hAnsi="Palatino Linotype" w:cs="Arial"/>
          <w:lang w:val="es-MX" w:eastAsia="en-US"/>
        </w:rPr>
      </w:pPr>
    </w:p>
    <w:p w14:paraId="4F7C139C" w14:textId="7A63396B" w:rsidR="00754EF8" w:rsidRPr="00BC49AF" w:rsidRDefault="00754EF8" w:rsidP="00754EF8">
      <w:pPr>
        <w:spacing w:line="360" w:lineRule="auto"/>
        <w:ind w:right="51"/>
        <w:jc w:val="both"/>
        <w:rPr>
          <w:rFonts w:ascii="Palatino Linotype" w:eastAsia="Calibri" w:hAnsi="Palatino Linotype" w:cs="Arial"/>
          <w:lang w:val="es-MX" w:eastAsia="en-US"/>
        </w:rPr>
      </w:pPr>
      <w:r w:rsidRPr="00BC49AF">
        <w:rPr>
          <w:rFonts w:ascii="Palatino Linotype" w:eastAsia="Calibri" w:hAnsi="Palatino Linotype" w:cs="Arial"/>
          <w:lang w:val="es-MX" w:eastAsia="en-US"/>
        </w:rPr>
        <w:t xml:space="preserve">En ese sentido, se tienen por colmada la pretensión del hoy Recurrente respecto de los documentos en donde </w:t>
      </w:r>
      <w:r w:rsidR="00DA30BB" w:rsidRPr="00DA30BB">
        <w:rPr>
          <w:rFonts w:ascii="Palatino Linotype" w:eastAsia="Calibri" w:hAnsi="Palatino Linotype" w:cs="Arial"/>
          <w:lang w:val="es-MX" w:eastAsia="en-US"/>
        </w:rPr>
        <w:t>parte de novedades de la Coordinación de Protección Civil y Bomberos de los días 4, 5, y 6 de enero de 2025</w:t>
      </w:r>
      <w:r w:rsidRPr="00BC49AF">
        <w:rPr>
          <w:rFonts w:ascii="Palatino Linotype" w:eastAsia="Calibri" w:hAnsi="Palatino Linotype" w:cs="Arial"/>
          <w:lang w:val="es-MX" w:eastAsia="en-US"/>
        </w:rPr>
        <w:t>, una vez que el Sujeto Obligado ha remitido los documentos en donde consta la información requerida por el Recurrente.</w:t>
      </w:r>
    </w:p>
    <w:p w14:paraId="66092BD9" w14:textId="77777777" w:rsidR="00754EF8" w:rsidRPr="00BC49AF" w:rsidRDefault="00754EF8" w:rsidP="00754EF8">
      <w:pPr>
        <w:tabs>
          <w:tab w:val="left" w:pos="709"/>
        </w:tabs>
        <w:spacing w:line="360" w:lineRule="auto"/>
        <w:jc w:val="both"/>
        <w:rPr>
          <w:rFonts w:ascii="Palatino Linotype" w:eastAsia="Palatino Linotype" w:hAnsi="Palatino Linotype" w:cs="Palatino Linotype"/>
        </w:rPr>
      </w:pPr>
    </w:p>
    <w:p w14:paraId="08E41E6B" w14:textId="0EA82C7A" w:rsidR="00754EF8" w:rsidRPr="00BC49AF" w:rsidRDefault="00754EF8" w:rsidP="00754EF8">
      <w:pPr>
        <w:tabs>
          <w:tab w:val="left" w:pos="709"/>
        </w:tabs>
        <w:spacing w:line="360" w:lineRule="auto"/>
        <w:jc w:val="both"/>
        <w:rPr>
          <w:rFonts w:ascii="Palatino Linotype" w:eastAsia="Palatino Linotype" w:hAnsi="Palatino Linotype" w:cs="Palatino Linotype"/>
        </w:rPr>
      </w:pPr>
      <w:r w:rsidRPr="00BC49AF">
        <w:rPr>
          <w:rFonts w:ascii="Palatino Linotype" w:eastAsia="Palatino Linotype" w:hAnsi="Palatino Linotype" w:cs="Palatino Linotype"/>
        </w:rPr>
        <w:t xml:space="preserve">Contrario a lo antes señalado, respecto al requerimiento relacionado con </w:t>
      </w:r>
      <w:r w:rsidR="000109EE" w:rsidRPr="000109EE">
        <w:rPr>
          <w:rFonts w:ascii="Palatino Linotype" w:eastAsia="Palatino Linotype" w:hAnsi="Palatino Linotype" w:cs="Palatino Linotype"/>
          <w:b/>
          <w:bCs/>
          <w:u w:val="single"/>
        </w:rPr>
        <w:t>parte de novedades de</w:t>
      </w:r>
      <w:r w:rsidR="000109EE">
        <w:rPr>
          <w:rFonts w:ascii="Palatino Linotype" w:eastAsia="Palatino Linotype" w:hAnsi="Palatino Linotype" w:cs="Palatino Linotype"/>
          <w:b/>
          <w:bCs/>
          <w:u w:val="single"/>
        </w:rPr>
        <w:t xml:space="preserve">l Juzgado Cívico </w:t>
      </w:r>
      <w:r w:rsidR="000109EE" w:rsidRPr="000109EE">
        <w:rPr>
          <w:rFonts w:ascii="Palatino Linotype" w:eastAsia="Palatino Linotype" w:hAnsi="Palatino Linotype" w:cs="Palatino Linotype"/>
          <w:b/>
          <w:bCs/>
          <w:u w:val="single"/>
        </w:rPr>
        <w:t>de los días 4, 5, y 6 de enero de 2025</w:t>
      </w:r>
      <w:r w:rsidRPr="00BC49AF">
        <w:rPr>
          <w:rFonts w:ascii="Palatino Linotype" w:eastAsia="Palatino Linotype" w:hAnsi="Palatino Linotype" w:cs="Palatino Linotype"/>
        </w:rPr>
        <w:t xml:space="preserve">, se destaca que, si bien es cierto, el Sujeto Obligado </w:t>
      </w:r>
      <w:r w:rsidR="000109EE">
        <w:rPr>
          <w:rFonts w:ascii="Palatino Linotype" w:eastAsia="Palatino Linotype" w:hAnsi="Palatino Linotype" w:cs="Palatino Linotype"/>
        </w:rPr>
        <w:t xml:space="preserve">se pronunció respecto </w:t>
      </w:r>
      <w:r w:rsidR="000109EE" w:rsidRPr="000109EE">
        <w:rPr>
          <w:rFonts w:ascii="Palatino Linotype" w:eastAsia="Palatino Linotype" w:hAnsi="Palatino Linotype" w:cs="Palatino Linotype"/>
        </w:rPr>
        <w:t>de los hechos relevantes del turno de dicha Unidad Administrativa</w:t>
      </w:r>
      <w:r w:rsidR="000109EE">
        <w:rPr>
          <w:rFonts w:ascii="Palatino Linotype" w:eastAsia="Palatino Linotype" w:hAnsi="Palatino Linotype" w:cs="Palatino Linotype"/>
        </w:rPr>
        <w:t xml:space="preserve"> de día 5 de enero de 22025</w:t>
      </w:r>
      <w:r w:rsidRPr="00BC49AF">
        <w:rPr>
          <w:rFonts w:ascii="Palatino Linotype" w:eastAsia="Palatino Linotype" w:hAnsi="Palatino Linotype" w:cs="Palatino Linotype"/>
        </w:rPr>
        <w:t xml:space="preserve">, también lo es que no se puede tener por atendido el requerimiento, ya que </w:t>
      </w:r>
      <w:r w:rsidR="000109EE">
        <w:rPr>
          <w:rFonts w:ascii="Palatino Linotype" w:eastAsia="Palatino Linotype" w:hAnsi="Palatino Linotype" w:cs="Palatino Linotype"/>
        </w:rPr>
        <w:t xml:space="preserve">fue omiso en pronunciarse respecto del </w:t>
      </w:r>
      <w:r w:rsidR="000109EE" w:rsidRPr="000109EE">
        <w:rPr>
          <w:rFonts w:ascii="Palatino Linotype" w:eastAsia="Palatino Linotype" w:hAnsi="Palatino Linotype" w:cs="Palatino Linotype"/>
        </w:rPr>
        <w:t>parte de novedades del Juzgado Cívico de los días 4 y 6 de enero de 2025</w:t>
      </w:r>
      <w:r w:rsidR="00746809">
        <w:rPr>
          <w:rFonts w:ascii="Palatino Linotype" w:eastAsia="Palatino Linotype" w:hAnsi="Palatino Linotype" w:cs="Palatino Linotype"/>
        </w:rPr>
        <w:t>.</w:t>
      </w:r>
    </w:p>
    <w:p w14:paraId="326FA8A4" w14:textId="77777777" w:rsidR="00754EF8" w:rsidRPr="00BC49AF" w:rsidRDefault="00754EF8" w:rsidP="00754EF8">
      <w:pPr>
        <w:tabs>
          <w:tab w:val="left" w:pos="709"/>
        </w:tabs>
        <w:spacing w:line="360" w:lineRule="auto"/>
        <w:jc w:val="both"/>
        <w:rPr>
          <w:rFonts w:ascii="Palatino Linotype" w:eastAsia="Palatino Linotype" w:hAnsi="Palatino Linotype" w:cs="Palatino Linotype"/>
        </w:rPr>
      </w:pPr>
    </w:p>
    <w:p w14:paraId="00A57725" w14:textId="375CA1B1" w:rsidR="00754EF8" w:rsidRPr="00BC49AF" w:rsidRDefault="00754EF8" w:rsidP="00754EF8">
      <w:pPr>
        <w:tabs>
          <w:tab w:val="left" w:pos="709"/>
        </w:tabs>
        <w:spacing w:line="360" w:lineRule="auto"/>
        <w:jc w:val="both"/>
        <w:rPr>
          <w:rFonts w:ascii="Palatino Linotype" w:eastAsia="Palatino Linotype" w:hAnsi="Palatino Linotype" w:cs="Palatino Linotype"/>
        </w:rPr>
      </w:pPr>
      <w:r w:rsidRPr="00BC49AF">
        <w:rPr>
          <w:rFonts w:ascii="Palatino Linotype" w:eastAsia="Palatino Linotype" w:hAnsi="Palatino Linotype" w:cs="Palatino Linotype"/>
        </w:rPr>
        <w:t xml:space="preserve">Por lo anterior, al no existir pronunciamiento por parte del Sujeto Obligado respecto a la temporalidad requerida, resulta dable ordenar al Sujeto Obligado la entrega del documento en donde conste </w:t>
      </w:r>
      <w:r w:rsidR="000109EE">
        <w:rPr>
          <w:rFonts w:ascii="Palatino Linotype" w:eastAsia="Palatino Linotype" w:hAnsi="Palatino Linotype" w:cs="Palatino Linotype"/>
        </w:rPr>
        <w:t xml:space="preserve">el </w:t>
      </w:r>
      <w:r w:rsidR="000109EE" w:rsidRPr="000109EE">
        <w:rPr>
          <w:rFonts w:ascii="Palatino Linotype" w:eastAsia="Palatino Linotype" w:hAnsi="Palatino Linotype" w:cs="Palatino Linotype"/>
        </w:rPr>
        <w:t>parte de novedades del Juzgado Cívico de los días 4</w:t>
      </w:r>
      <w:r w:rsidR="000109EE">
        <w:rPr>
          <w:rFonts w:ascii="Palatino Linotype" w:eastAsia="Palatino Linotype" w:hAnsi="Palatino Linotype" w:cs="Palatino Linotype"/>
        </w:rPr>
        <w:t xml:space="preserve"> </w:t>
      </w:r>
      <w:r w:rsidR="000109EE" w:rsidRPr="000109EE">
        <w:rPr>
          <w:rFonts w:ascii="Palatino Linotype" w:eastAsia="Palatino Linotype" w:hAnsi="Palatino Linotype" w:cs="Palatino Linotype"/>
        </w:rPr>
        <w:t>y 6 de enero de 2025</w:t>
      </w:r>
      <w:r w:rsidR="000109EE">
        <w:rPr>
          <w:rFonts w:ascii="Palatino Linotype" w:eastAsia="Palatino Linotype" w:hAnsi="Palatino Linotype" w:cs="Palatino Linotype"/>
        </w:rPr>
        <w:t>.</w:t>
      </w:r>
      <w:r w:rsidRPr="00BC49AF">
        <w:rPr>
          <w:rFonts w:ascii="Palatino Linotype" w:eastAsia="Palatino Linotype" w:hAnsi="Palatino Linotype" w:cs="Palatino Linotype"/>
        </w:rPr>
        <w:t xml:space="preserve"> </w:t>
      </w:r>
      <w:proofErr w:type="gramStart"/>
      <w:r w:rsidRPr="00BC49AF">
        <w:rPr>
          <w:rFonts w:ascii="Palatino Linotype" w:eastAsia="Palatino Linotype" w:hAnsi="Palatino Linotype" w:cs="Palatino Linotype"/>
        </w:rPr>
        <w:t>dada</w:t>
      </w:r>
      <w:proofErr w:type="gramEnd"/>
      <w:r w:rsidRPr="00BC49AF">
        <w:rPr>
          <w:rFonts w:ascii="Palatino Linotype" w:eastAsia="Palatino Linotype" w:hAnsi="Palatino Linotype" w:cs="Palatino Linotype"/>
        </w:rPr>
        <w:t xml:space="preserve"> la aceptación del Sujeto Obligado de administrar, generar y poseer la información referida. </w:t>
      </w:r>
    </w:p>
    <w:p w14:paraId="5AA2968F" w14:textId="3D60D264" w:rsidR="00754EF8" w:rsidRPr="00036BC3" w:rsidRDefault="00DA30BB" w:rsidP="007D41C5">
      <w:pPr>
        <w:spacing w:line="360" w:lineRule="auto"/>
        <w:jc w:val="both"/>
        <w:rPr>
          <w:rFonts w:ascii="Palatino Linotype" w:hAnsi="Palatino Linotype" w:cs="Calibri"/>
          <w:szCs w:val="22"/>
        </w:rPr>
      </w:pPr>
      <w:r>
        <w:rPr>
          <w:rFonts w:ascii="Palatino Linotype" w:hAnsi="Palatino Linotype" w:cs="Calibri"/>
          <w:szCs w:val="22"/>
        </w:rPr>
        <w:t xml:space="preserve">  </w:t>
      </w:r>
    </w:p>
    <w:p w14:paraId="703B1813" w14:textId="39A21E6A" w:rsidR="000109EE" w:rsidRDefault="000109EE" w:rsidP="000109EE">
      <w:pPr>
        <w:tabs>
          <w:tab w:val="left" w:pos="709"/>
        </w:tabs>
        <w:spacing w:line="360" w:lineRule="auto"/>
        <w:jc w:val="both"/>
        <w:rPr>
          <w:rFonts w:ascii="Palatino Linotype" w:hAnsi="Palatino Linotype" w:cs="Arial"/>
        </w:rPr>
      </w:pPr>
      <w:r>
        <w:rPr>
          <w:rFonts w:ascii="Palatino Linotype" w:eastAsia="Palatino Linotype" w:hAnsi="Palatino Linotype" w:cs="Palatino Linotype"/>
        </w:rPr>
        <w:t>Finalmente, respecto a la versión pública realizada en los recibos emitidos con motivo de</w:t>
      </w:r>
      <w:r w:rsidRPr="000109EE">
        <w:rPr>
          <w:rFonts w:ascii="Palatino Linotype" w:eastAsia="Palatino Linotype" w:hAnsi="Palatino Linotype" w:cs="Palatino Linotype"/>
        </w:rPr>
        <w:t xml:space="preserve"> comercio de temporada de juguetes en el centro de Xonacatlán los días 4, 5 y 6 de enero de 2025</w:t>
      </w:r>
      <w:r>
        <w:rPr>
          <w:rFonts w:ascii="Palatino Linotype" w:eastAsia="Palatino Linotype" w:hAnsi="Palatino Linotype" w:cs="Palatino Linotype"/>
        </w:rPr>
        <w:t xml:space="preserve">, </w:t>
      </w:r>
      <w:r w:rsidRPr="000109EE">
        <w:rPr>
          <w:rFonts w:ascii="Palatino Linotype" w:hAnsi="Palatino Linotype" w:cs="Arial"/>
        </w:rPr>
        <w:t>una vez analizada la información que proporcionó El Sujeto Obligado mediante respuesta primigenia, se estima que esta atendió parcialmente los requerimientos originales formulados por el solicitante, ya que se advierte que se testaron datos considerados como públicos (</w:t>
      </w:r>
      <w:r w:rsidR="001A1A42" w:rsidRPr="001A1A42">
        <w:rPr>
          <w:rFonts w:ascii="Palatino Linotype" w:hAnsi="Palatino Linotype" w:cs="Arial"/>
          <w:b/>
          <w:bCs/>
        </w:rPr>
        <w:t xml:space="preserve">nombre de particulares inmerso en </w:t>
      </w:r>
      <w:r w:rsidR="001A1A42" w:rsidRPr="001A1A42">
        <w:rPr>
          <w:rFonts w:ascii="Palatino Linotype" w:hAnsi="Palatino Linotype" w:cs="Arial"/>
          <w:b/>
          <w:bCs/>
        </w:rPr>
        <w:lastRenderedPageBreak/>
        <w:t>recibos de pago para el establecimiento en vía pública para actividades comerciales</w:t>
      </w:r>
      <w:r w:rsidRPr="000109EE">
        <w:rPr>
          <w:rFonts w:ascii="Palatino Linotype" w:hAnsi="Palatino Linotype" w:cs="Arial"/>
        </w:rPr>
        <w:t>) que hacen imposible satisfacer el derecho de acceso a la información, y por ende, en el presente caso, este Órgano Garante considera que El Sujeto Obligado testó información que no es susceptible de ser clasificada como confidencial en las documentales remitidas, como se puede advertir enseguida:</w:t>
      </w:r>
    </w:p>
    <w:p w14:paraId="6C44DB3E" w14:textId="77777777" w:rsidR="001A1A42" w:rsidRPr="000109EE" w:rsidRDefault="001A1A42" w:rsidP="000109EE">
      <w:pPr>
        <w:tabs>
          <w:tab w:val="left" w:pos="709"/>
        </w:tabs>
        <w:spacing w:line="360" w:lineRule="auto"/>
        <w:jc w:val="both"/>
        <w:rPr>
          <w:rFonts w:ascii="Palatino Linotype" w:eastAsia="Palatino Linotype" w:hAnsi="Palatino Linotype" w:cs="Palatino Linotype"/>
        </w:rPr>
      </w:pPr>
    </w:p>
    <w:p w14:paraId="26177BAD" w14:textId="7C6178BB" w:rsidR="000109EE" w:rsidRPr="000109EE" w:rsidRDefault="001A1A42" w:rsidP="000109EE">
      <w:pPr>
        <w:autoSpaceDE w:val="0"/>
        <w:autoSpaceDN w:val="0"/>
        <w:adjustRightInd w:val="0"/>
        <w:spacing w:line="360" w:lineRule="auto"/>
        <w:ind w:right="72"/>
        <w:jc w:val="center"/>
        <w:rPr>
          <w:rFonts w:ascii="Palatino Linotype" w:hAnsi="Palatino Linotype" w:cs="Arial"/>
        </w:rPr>
      </w:pPr>
      <w:r>
        <w:rPr>
          <w:rFonts w:ascii="Palatino Linotype" w:hAnsi="Palatino Linotype" w:cs="Arial"/>
          <w:noProof/>
          <w:lang w:val="es-MX"/>
        </w:rPr>
        <mc:AlternateContent>
          <mc:Choice Requires="wps">
            <w:drawing>
              <wp:anchor distT="0" distB="0" distL="114300" distR="114300" simplePos="0" relativeHeight="251660288" behindDoc="0" locked="0" layoutInCell="1" allowOverlap="1" wp14:anchorId="4261AB8C" wp14:editId="36674BF3">
                <wp:simplePos x="0" y="0"/>
                <wp:positionH relativeFrom="column">
                  <wp:posOffset>513996</wp:posOffset>
                </wp:positionH>
                <wp:positionV relativeFrom="paragraph">
                  <wp:posOffset>593523</wp:posOffset>
                </wp:positionV>
                <wp:extent cx="995320" cy="404601"/>
                <wp:effectExtent l="0" t="0" r="14605" b="14605"/>
                <wp:wrapNone/>
                <wp:docPr id="291047622" name="Rectángulo 3"/>
                <wp:cNvGraphicFramePr/>
                <a:graphic xmlns:a="http://schemas.openxmlformats.org/drawingml/2006/main">
                  <a:graphicData uri="http://schemas.microsoft.com/office/word/2010/wordprocessingShape">
                    <wps:wsp>
                      <wps:cNvSpPr/>
                      <wps:spPr>
                        <a:xfrm>
                          <a:off x="0" y="0"/>
                          <a:ext cx="995320" cy="40460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38182A" id="Rectángulo 3" o:spid="_x0000_s1026" style="position:absolute;margin-left:40.45pt;margin-top:46.75pt;width:78.35pt;height:3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vRfgIAAF4FAAAOAAAAZHJzL2Uyb0RvYy54bWysVMFu2zAMvQ/YPwi6r7aztFuDOkXQIsOA&#10;oi3aDj0rshQbkEWNUuJkXz9KdpygK3YY5oMsieQj+UTy6nrXGrZV6BuwJS/Ocs6UlVA1dl3yHy/L&#10;T18580HYShiwquR75fn1/OOHq87N1ARqMJVCRiDWzzpX8joEN8syL2vVCn8GTlkSasBWBDriOqtQ&#10;dITemmyS5xdZB1g5BKm8p9vbXsjnCV9rJcOD1l4FZkpOsYW0YlpXcc3mV2K2RuHqRg5hiH+IohWN&#10;Jacj1K0Igm2w+QOqbSSCBx3OJLQZaN1IlXKgbIr8TTbPtXAq5ULkeDfS5P8frLzfPrtHJBo652ee&#10;tjGLncY2/ik+tktk7Uey1C4wSZeXl+efJ0SpJNE0n17kRSQzOxo79OGbgpbFTcmR3iJRJLZ3PvSq&#10;B5Xoy8KyMSa9h7HxwoNpqniXDrhe3RhkW0EPuVzm9A3uTtTIeTTNjqmkXdgbFTGMfVKaNRUFP0mR&#10;pCpTI6yQUtlQ9KJaVKr3VpyfOIt1GS1SpgkwImuKcsQeAA6aPcgBu8970I+mKhXpaJz/LbDeeLRI&#10;nsGG0bhtLOB7AIayGjz3+geSemoiSyuo9o/IEPoW8U4uG3q3O+HDo0DqCXpq6vPwQIs20JUchh1n&#10;NeCv9+6jPpUqSTnrqMdK7n9uBCrOzHdLRXxZTKexKdNhev4llhOeSlanErtpb4Bev6CJ4mTaRv1g&#10;DluN0L7SOFhEryQSVpLvksuAh8NN6HufBopUi0VSo0Z0ItzZZycjeGQ11uXL7lWgG4o3UNXfw6Ef&#10;xexNDfe60dLCYhNAN6nAj7wOfFMTp8IZBk6cEqfnpHUci/PfAAAA//8DAFBLAwQUAAYACAAAACEA&#10;ZiJ8t94AAAAJAQAADwAAAGRycy9kb3ducmV2LnhtbEyPwU7DMAyG70i8Q2Qkbixdp61baTohxE4c&#10;gDGJa9aYtlriVEm6lbfHnNjR+j///lxtJ2fFGUPsPSmYzzIQSI03PbUKDp+7hzWImDQZbT2hgh+M&#10;sK1vbypdGn+hDzzvUyu4hGKpFXQpDaWUsenQ6TjzAxJn3z44nXgMrTRBX7jcWZln2Uo63RNf6PSA&#10;zx02p/3oWGOw74MZ306Hr/m0Cy/mNeq2UOr+bnp6BJFwSv8w/OnzDtTsdPQjmSisgnW2YVLBZrEE&#10;wXm+KFYgjgwuixxkXcnrD+pfAAAA//8DAFBLAQItABQABgAIAAAAIQC2gziS/gAAAOEBAAATAAAA&#10;AAAAAAAAAAAAAAAAAABbQ29udGVudF9UeXBlc10ueG1sUEsBAi0AFAAGAAgAAAAhADj9If/WAAAA&#10;lAEAAAsAAAAAAAAAAAAAAAAALwEAAF9yZWxzLy5yZWxzUEsBAi0AFAAGAAgAAAAhAO5ly9F+AgAA&#10;XgUAAA4AAAAAAAAAAAAAAAAALgIAAGRycy9lMm9Eb2MueG1sUEsBAi0AFAAGAAgAAAAhAGYifLfe&#10;AAAACQEAAA8AAAAAAAAAAAAAAAAA2AQAAGRycy9kb3ducmV2LnhtbFBLBQYAAAAABAAEAPMAAADj&#10;BQAAAAA=&#10;" filled="f" strokecolor="red" strokeweight="1pt"/>
            </w:pict>
          </mc:Fallback>
        </mc:AlternateContent>
      </w:r>
      <w:r w:rsidRPr="001A1A42">
        <w:rPr>
          <w:rFonts w:ascii="Palatino Linotype" w:hAnsi="Palatino Linotype" w:cs="Arial"/>
          <w:noProof/>
          <w:lang w:val="es-MX"/>
        </w:rPr>
        <w:drawing>
          <wp:inline distT="0" distB="0" distL="0" distR="0" wp14:anchorId="4CDDB297" wp14:editId="737B4F82">
            <wp:extent cx="5106074" cy="3116491"/>
            <wp:effectExtent l="0" t="0" r="0" b="8255"/>
            <wp:docPr id="106428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8597" name=""/>
                    <pic:cNvPicPr/>
                  </pic:nvPicPr>
                  <pic:blipFill>
                    <a:blip r:embed="rId11"/>
                    <a:stretch>
                      <a:fillRect/>
                    </a:stretch>
                  </pic:blipFill>
                  <pic:spPr>
                    <a:xfrm>
                      <a:off x="0" y="0"/>
                      <a:ext cx="5116647" cy="3122944"/>
                    </a:xfrm>
                    <a:prstGeom prst="rect">
                      <a:avLst/>
                    </a:prstGeom>
                  </pic:spPr>
                </pic:pic>
              </a:graphicData>
            </a:graphic>
          </wp:inline>
        </w:drawing>
      </w:r>
    </w:p>
    <w:p w14:paraId="6DF06F8A" w14:textId="77777777" w:rsidR="000109EE" w:rsidRPr="000109EE" w:rsidRDefault="000109EE" w:rsidP="000109EE">
      <w:pPr>
        <w:autoSpaceDE w:val="0"/>
        <w:autoSpaceDN w:val="0"/>
        <w:adjustRightInd w:val="0"/>
        <w:spacing w:line="360" w:lineRule="auto"/>
        <w:ind w:right="72"/>
        <w:jc w:val="both"/>
        <w:rPr>
          <w:rFonts w:ascii="Palatino Linotype" w:hAnsi="Palatino Linotype" w:cs="Arial"/>
        </w:rPr>
      </w:pPr>
    </w:p>
    <w:p w14:paraId="6CDC7775" w14:textId="4FD16BCC" w:rsidR="001A1A42" w:rsidRPr="001A1A42" w:rsidRDefault="000109EE" w:rsidP="001A1A42">
      <w:pPr>
        <w:spacing w:line="360" w:lineRule="auto"/>
        <w:jc w:val="both"/>
        <w:rPr>
          <w:rFonts w:ascii="Palatino Linotype" w:hAnsi="Palatino Linotype" w:cs="Calibri"/>
          <w:bCs/>
          <w:kern w:val="2"/>
          <w:lang w:val="es-MX"/>
        </w:rPr>
      </w:pPr>
      <w:r w:rsidRPr="000109EE">
        <w:rPr>
          <w:rFonts w:ascii="Palatino Linotype" w:hAnsi="Palatino Linotype" w:cs="Calibri"/>
          <w:kern w:val="2"/>
          <w:lang w:val="es-MX"/>
        </w:rPr>
        <w:t xml:space="preserve">Lo antes señalado, en virtud de que el Sujeto Obligado testó el </w:t>
      </w:r>
      <w:r w:rsidR="001A1A42">
        <w:rPr>
          <w:rFonts w:ascii="Palatino Linotype" w:hAnsi="Palatino Linotype" w:cs="Calibri"/>
          <w:kern w:val="2"/>
          <w:lang w:val="es-MX"/>
        </w:rPr>
        <w:t>n</w:t>
      </w:r>
      <w:r w:rsidR="001A1A42" w:rsidRPr="001A1A42">
        <w:rPr>
          <w:rFonts w:ascii="Palatino Linotype" w:hAnsi="Palatino Linotype" w:cs="Calibri"/>
          <w:b/>
          <w:bCs/>
          <w:kern w:val="2"/>
          <w:lang w:val="es-MX"/>
        </w:rPr>
        <w:t>ombre de particulares inmerso en recibos de pago para el establecimiento en vía pública para actividades comerciales</w:t>
      </w:r>
      <w:r w:rsidRPr="000109EE">
        <w:rPr>
          <w:rFonts w:ascii="Palatino Linotype" w:hAnsi="Palatino Linotype" w:cs="Calibri"/>
          <w:b/>
          <w:bCs/>
          <w:kern w:val="2"/>
          <w:lang w:val="es-MX"/>
        </w:rPr>
        <w:t xml:space="preserve">, </w:t>
      </w:r>
      <w:r w:rsidRPr="000109EE">
        <w:rPr>
          <w:rFonts w:ascii="Palatino Linotype" w:hAnsi="Palatino Linotype" w:cs="Calibri"/>
          <w:kern w:val="2"/>
          <w:lang w:val="es-MX"/>
        </w:rPr>
        <w:t>es preciso destacar que, dicho dato</w:t>
      </w:r>
      <w:r w:rsidRPr="000109EE">
        <w:rPr>
          <w:rFonts w:ascii="Palatino Linotype" w:hAnsi="Palatino Linotype" w:cs="Calibri"/>
          <w:b/>
          <w:bCs/>
          <w:kern w:val="2"/>
          <w:lang w:val="es-MX"/>
        </w:rPr>
        <w:t xml:space="preserve"> </w:t>
      </w:r>
      <w:r w:rsidRPr="000109EE">
        <w:rPr>
          <w:rFonts w:ascii="Palatino Linotype" w:hAnsi="Palatino Linotype" w:cs="Calibri"/>
          <w:bCs/>
          <w:kern w:val="2"/>
          <w:lang w:val="es-MX"/>
        </w:rPr>
        <w:t xml:space="preserve">es un atributo de la personalidad, esto es la manifestación del derecho a la identidad y razón que de por sí misma permite identificar a una persona física y debe evitarse su revelación tratándose de particulares; sin embargo, </w:t>
      </w:r>
      <w:r w:rsidR="001A1A42" w:rsidRPr="001A1A42">
        <w:rPr>
          <w:rFonts w:ascii="Palatino Linotype" w:hAnsi="Palatino Linotype"/>
          <w:b/>
          <w:bCs/>
          <w:kern w:val="2"/>
          <w:lang w:val="es-MX" w:eastAsia="en-US"/>
        </w:rPr>
        <w:t>se considera que debe prevalecer como información pública el nombre de particulares inmerso en l</w:t>
      </w:r>
      <w:r w:rsidR="001A1A42">
        <w:rPr>
          <w:rFonts w:ascii="Palatino Linotype" w:hAnsi="Palatino Linotype"/>
          <w:b/>
          <w:bCs/>
          <w:kern w:val="2"/>
          <w:lang w:val="es-MX" w:eastAsia="en-US"/>
        </w:rPr>
        <w:t xml:space="preserve">os recibos de pago </w:t>
      </w:r>
      <w:r w:rsidR="001A1A42" w:rsidRPr="001A1A42">
        <w:rPr>
          <w:rFonts w:ascii="Palatino Linotype" w:hAnsi="Palatino Linotype"/>
          <w:b/>
          <w:bCs/>
          <w:kern w:val="2"/>
          <w:lang w:val="es-MX" w:eastAsia="en-US"/>
        </w:rPr>
        <w:t>de establecimiento en vía pública para actividades comerciales</w:t>
      </w:r>
      <w:r w:rsidR="001A1A42" w:rsidRPr="001A1A42">
        <w:rPr>
          <w:rFonts w:ascii="Palatino Linotype" w:hAnsi="Palatino Linotype"/>
          <w:kern w:val="2"/>
          <w:lang w:val="es-MX" w:eastAsia="en-US"/>
        </w:rPr>
        <w:t xml:space="preserve">, por las consideraciones siguientes: </w:t>
      </w:r>
    </w:p>
    <w:p w14:paraId="60DFAAD4" w14:textId="77777777" w:rsidR="001A1A42" w:rsidRPr="001A1A42" w:rsidRDefault="001A1A42" w:rsidP="001A1A42">
      <w:pPr>
        <w:widowControl w:val="0"/>
        <w:autoSpaceDE w:val="0"/>
        <w:autoSpaceDN w:val="0"/>
        <w:adjustRightInd w:val="0"/>
        <w:spacing w:line="360" w:lineRule="auto"/>
        <w:jc w:val="both"/>
        <w:rPr>
          <w:rFonts w:ascii="Palatino Linotype" w:hAnsi="Palatino Linotype"/>
          <w:kern w:val="2"/>
          <w:lang w:val="es-MX" w:eastAsia="en-US"/>
        </w:rPr>
      </w:pPr>
    </w:p>
    <w:p w14:paraId="7FA9736F" w14:textId="77777777" w:rsidR="001A1A42" w:rsidRPr="001A1A42" w:rsidRDefault="001A1A42" w:rsidP="001A1A42">
      <w:pPr>
        <w:widowControl w:val="0"/>
        <w:autoSpaceDE w:val="0"/>
        <w:autoSpaceDN w:val="0"/>
        <w:adjustRightInd w:val="0"/>
        <w:spacing w:line="360" w:lineRule="auto"/>
        <w:jc w:val="both"/>
        <w:rPr>
          <w:rFonts w:ascii="Palatino Linotype" w:hAnsi="Palatino Linotype"/>
          <w:b/>
          <w:bCs/>
          <w:i/>
          <w:noProof/>
          <w:kern w:val="2"/>
          <w:lang w:val="es-MX" w:eastAsia="en-US"/>
        </w:rPr>
      </w:pPr>
      <w:r w:rsidRPr="001A1A42">
        <w:rPr>
          <w:rFonts w:ascii="Palatino Linotype" w:hAnsi="Palatino Linotype"/>
          <w:kern w:val="2"/>
          <w:lang w:val="es-MX" w:eastAsia="en-US"/>
        </w:rPr>
        <w:t>L</w:t>
      </w:r>
      <w:r w:rsidRPr="001A1A42">
        <w:rPr>
          <w:rFonts w:ascii="Palatino Linotype" w:hAnsi="Palatino Linotype"/>
          <w:bCs/>
          <w:kern w:val="2"/>
          <w:lang w:val="es-ES" w:eastAsia="es-ES"/>
        </w:rPr>
        <w:t xml:space="preserve">a Ley de Competitividad y Ordenamiento Comercial del Estado de México, en sus artículos 2 fracciones I, XV, XVII, XXX, XXXII, XXXIII, XXXIV y XXXV, 7 fracciones I y III, 10 ,11, 33, 35 fracción V, define como </w:t>
      </w:r>
      <w:r w:rsidRPr="001A1A42">
        <w:rPr>
          <w:rFonts w:ascii="Palatino Linotype" w:hAnsi="Palatino Linotype"/>
          <w:b/>
          <w:kern w:val="2"/>
          <w:lang w:val="es-ES" w:eastAsia="es-ES"/>
        </w:rPr>
        <w:t>actividad económica</w:t>
      </w:r>
      <w:r w:rsidRPr="001A1A42">
        <w:rPr>
          <w:rFonts w:ascii="Palatino Linotype" w:hAnsi="Palatino Linotype"/>
          <w:bCs/>
          <w:kern w:val="2"/>
          <w:lang w:val="es-ES" w:eastAsia="es-ES"/>
        </w:rPr>
        <w:t xml:space="preserve">: </w:t>
      </w:r>
      <w:r w:rsidRPr="001A1A42">
        <w:rPr>
          <w:rFonts w:ascii="Palatino Linotype" w:hAnsi="Palatino Linotype"/>
          <w:b/>
          <w:bCs/>
          <w:i/>
          <w:noProof/>
          <w:kern w:val="2"/>
          <w:lang w:val="es-MX" w:eastAsia="en-US"/>
        </w:rPr>
        <w:t>Al conjunto de</w:t>
      </w:r>
      <w:r w:rsidRPr="001A1A42">
        <w:rPr>
          <w:rFonts w:ascii="Palatino Linotype" w:hAnsi="Palatino Linotype"/>
          <w:bCs/>
          <w:i/>
          <w:noProof/>
          <w:kern w:val="2"/>
          <w:lang w:val="es-MX" w:eastAsia="en-US"/>
        </w:rPr>
        <w:t xml:space="preserve"> acciones y </w:t>
      </w:r>
      <w:r w:rsidRPr="001A1A42">
        <w:rPr>
          <w:rFonts w:ascii="Palatino Linotype" w:hAnsi="Palatino Linotype"/>
          <w:b/>
          <w:bCs/>
          <w:i/>
          <w:noProof/>
          <w:kern w:val="2"/>
          <w:lang w:val="es-MX" w:eastAsia="en-US"/>
        </w:rPr>
        <w:t>recursos que emplean las unidades económicas para producir bienes o proporcionar servicios</w:t>
      </w:r>
      <w:r w:rsidRPr="001A1A42">
        <w:rPr>
          <w:rFonts w:ascii="Palatino Linotype" w:hAnsi="Palatino Linotype"/>
          <w:bCs/>
          <w:i/>
          <w:noProof/>
          <w:kern w:val="2"/>
          <w:lang w:val="es-MX" w:eastAsia="en-US"/>
        </w:rPr>
        <w:t>.</w:t>
      </w:r>
    </w:p>
    <w:p w14:paraId="22BE6329" w14:textId="77777777" w:rsidR="001A1A42" w:rsidRPr="001A1A42" w:rsidRDefault="001A1A42" w:rsidP="001A1A42">
      <w:pPr>
        <w:widowControl w:val="0"/>
        <w:autoSpaceDE w:val="0"/>
        <w:autoSpaceDN w:val="0"/>
        <w:adjustRightInd w:val="0"/>
        <w:spacing w:line="360" w:lineRule="auto"/>
        <w:jc w:val="both"/>
        <w:rPr>
          <w:rFonts w:ascii="Palatino Linotype" w:hAnsi="Palatino Linotype"/>
          <w:b/>
          <w:bCs/>
          <w:i/>
          <w:noProof/>
          <w:kern w:val="2"/>
          <w:lang w:val="es-MX" w:eastAsia="en-US"/>
        </w:rPr>
      </w:pPr>
    </w:p>
    <w:p w14:paraId="7CEEDCDB" w14:textId="77777777" w:rsidR="001A1A42" w:rsidRPr="001A1A42" w:rsidRDefault="001A1A42" w:rsidP="001A1A42">
      <w:pPr>
        <w:widowControl w:val="0"/>
        <w:autoSpaceDE w:val="0"/>
        <w:autoSpaceDN w:val="0"/>
        <w:adjustRightInd w:val="0"/>
        <w:spacing w:line="360" w:lineRule="auto"/>
        <w:jc w:val="both"/>
        <w:rPr>
          <w:rFonts w:ascii="Palatino Linotype" w:hAnsi="Palatino Linotype"/>
          <w:b/>
          <w:bCs/>
          <w:i/>
          <w:noProof/>
          <w:kern w:val="2"/>
          <w:lang w:val="es-MX" w:eastAsia="en-US"/>
        </w:rPr>
      </w:pPr>
      <w:r w:rsidRPr="001A1A42">
        <w:rPr>
          <w:rFonts w:ascii="Palatino Linotype" w:hAnsi="Palatino Linotype"/>
          <w:bCs/>
          <w:iCs/>
          <w:noProof/>
          <w:kern w:val="2"/>
          <w:lang w:val="es-MX" w:eastAsia="en-US"/>
        </w:rPr>
        <w:t xml:space="preserve">Asimismo, define como </w:t>
      </w:r>
      <w:r w:rsidRPr="001A1A42">
        <w:rPr>
          <w:rFonts w:ascii="Palatino Linotype" w:hAnsi="Palatino Linotype" w:cs="Arial"/>
          <w:b/>
          <w:bCs/>
          <w:i/>
          <w:noProof/>
          <w:kern w:val="2"/>
          <w:lang w:val="es-MX" w:eastAsia="en-US"/>
        </w:rPr>
        <w:t>licencia de funcionamiento</w:t>
      </w:r>
      <w:r w:rsidRPr="001A1A42">
        <w:rPr>
          <w:rFonts w:ascii="Palatino Linotype" w:hAnsi="Palatino Linotype" w:cs="Arial"/>
          <w:bCs/>
          <w:i/>
          <w:noProof/>
          <w:kern w:val="2"/>
          <w:lang w:val="es-MX" w:eastAsia="en-US"/>
        </w:rPr>
        <w:t xml:space="preserve">: Al acto administrativo que emite la autoridad, por el cual </w:t>
      </w:r>
      <w:r w:rsidRPr="001A1A42">
        <w:rPr>
          <w:rFonts w:ascii="Palatino Linotype" w:hAnsi="Palatino Linotype" w:cs="Arial"/>
          <w:bCs/>
          <w:i/>
          <w:noProof/>
          <w:kern w:val="2"/>
          <w:u w:val="single"/>
          <w:lang w:val="es-MX" w:eastAsia="en-US"/>
        </w:rPr>
        <w:t>autoriza a una persona física o jurídica colectiva a desarrollar actividades económicas</w:t>
      </w:r>
      <w:r w:rsidRPr="001A1A42">
        <w:rPr>
          <w:rFonts w:ascii="Palatino Linotype" w:hAnsi="Palatino Linotype"/>
          <w:bCs/>
          <w:kern w:val="2"/>
          <w:lang w:val="es-MX" w:eastAsia="en-US"/>
        </w:rPr>
        <w:t xml:space="preserve">, la cual deberá contener, entre otros datos, </w:t>
      </w:r>
      <w:r w:rsidRPr="001A1A42">
        <w:rPr>
          <w:rFonts w:ascii="Palatino Linotype" w:hAnsi="Palatino Linotype"/>
          <w:b/>
          <w:kern w:val="2"/>
          <w:lang w:val="es-MX" w:eastAsia="en-US"/>
        </w:rPr>
        <w:t>el nombre del titular.</w:t>
      </w:r>
    </w:p>
    <w:p w14:paraId="729BA9E7" w14:textId="77777777" w:rsidR="001A1A42" w:rsidRPr="001A1A42" w:rsidRDefault="001A1A42" w:rsidP="001A1A42">
      <w:pPr>
        <w:widowControl w:val="0"/>
        <w:autoSpaceDE w:val="0"/>
        <w:autoSpaceDN w:val="0"/>
        <w:adjustRightInd w:val="0"/>
        <w:spacing w:line="360" w:lineRule="auto"/>
        <w:ind w:right="49"/>
        <w:jc w:val="both"/>
        <w:rPr>
          <w:rFonts w:ascii="Palatino Linotype" w:hAnsi="Palatino Linotype"/>
          <w:bCs/>
          <w:kern w:val="2"/>
          <w:lang w:val="es-MX" w:eastAsia="en-US"/>
        </w:rPr>
      </w:pPr>
    </w:p>
    <w:p w14:paraId="58D1F5EF" w14:textId="77777777" w:rsidR="001A1A42" w:rsidRPr="001A1A42" w:rsidRDefault="001A1A42" w:rsidP="001A1A42">
      <w:pPr>
        <w:widowControl w:val="0"/>
        <w:autoSpaceDE w:val="0"/>
        <w:autoSpaceDN w:val="0"/>
        <w:adjustRightInd w:val="0"/>
        <w:spacing w:line="360" w:lineRule="auto"/>
        <w:ind w:right="49"/>
        <w:jc w:val="both"/>
        <w:rPr>
          <w:rFonts w:ascii="Palatino Linotype" w:hAnsi="Palatino Linotype"/>
          <w:kern w:val="2"/>
          <w:lang w:val="es-MX" w:eastAsia="en-US"/>
        </w:rPr>
      </w:pPr>
      <w:r w:rsidRPr="001A1A42">
        <w:rPr>
          <w:rFonts w:ascii="Palatino Linotype" w:eastAsia="MS Mincho" w:hAnsi="Palatino Linotype"/>
          <w:kern w:val="2"/>
          <w:lang w:eastAsia="en-US"/>
        </w:rPr>
        <w:t xml:space="preserve">La Ley de Transparencia y Acceso a la Información Pública del Estado de México y Municipios, establece como </w:t>
      </w:r>
      <w:r w:rsidRPr="001A1A42">
        <w:rPr>
          <w:rFonts w:ascii="Palatino Linotype" w:hAnsi="Palatino Linotype"/>
          <w:kern w:val="2"/>
          <w:lang w:val="es-MX" w:eastAsia="en-US"/>
        </w:rPr>
        <w:t xml:space="preserve">obligación de transparencia común para los Sujetos Obligados lo concerniente a las licencias, como a continuación se señala: </w:t>
      </w:r>
    </w:p>
    <w:p w14:paraId="09D4A4C6" w14:textId="77777777" w:rsidR="001A1A42" w:rsidRPr="001A1A42" w:rsidRDefault="001A1A42" w:rsidP="001A1A42">
      <w:pPr>
        <w:autoSpaceDE w:val="0"/>
        <w:autoSpaceDN w:val="0"/>
        <w:adjustRightInd w:val="0"/>
        <w:ind w:right="899"/>
        <w:jc w:val="both"/>
        <w:rPr>
          <w:rFonts w:ascii="Palatino Linotype" w:hAnsi="Palatino Linotype" w:cs="Arial"/>
          <w:i/>
          <w:kern w:val="2"/>
          <w:sz w:val="23"/>
          <w:szCs w:val="23"/>
          <w:lang w:val="es-ES" w:eastAsia="es-ES"/>
        </w:rPr>
      </w:pPr>
    </w:p>
    <w:p w14:paraId="3DC1F654" w14:textId="77777777" w:rsidR="001A1A42" w:rsidRPr="001A1A42" w:rsidRDefault="001A1A42" w:rsidP="001A1A42">
      <w:pPr>
        <w:autoSpaceDE w:val="0"/>
        <w:autoSpaceDN w:val="0"/>
        <w:adjustRightInd w:val="0"/>
        <w:ind w:left="851" w:right="899"/>
        <w:jc w:val="both"/>
        <w:rPr>
          <w:rFonts w:ascii="Palatino Linotype" w:hAnsi="Palatino Linotype" w:cs="Arial"/>
          <w:i/>
          <w:kern w:val="2"/>
          <w:sz w:val="23"/>
          <w:szCs w:val="23"/>
          <w:lang w:val="es-ES" w:eastAsia="es-ES"/>
        </w:rPr>
      </w:pPr>
      <w:r w:rsidRPr="001A1A42">
        <w:rPr>
          <w:rFonts w:ascii="Palatino Linotype" w:hAnsi="Palatino Linotype" w:cs="Arial"/>
          <w:b/>
          <w:i/>
          <w:kern w:val="2"/>
          <w:sz w:val="23"/>
          <w:szCs w:val="23"/>
          <w:lang w:val="es-ES" w:eastAsia="es-ES"/>
        </w:rPr>
        <w:t>XXXII.</w:t>
      </w:r>
      <w:r w:rsidRPr="001A1A42">
        <w:rPr>
          <w:rFonts w:ascii="Palatino Linotype" w:hAnsi="Palatino Linotype" w:cs="Arial"/>
          <w:i/>
          <w:kern w:val="2"/>
          <w:sz w:val="23"/>
          <w:szCs w:val="23"/>
          <w:lang w:val="es-ES" w:eastAsia="es-ES"/>
        </w:rPr>
        <w:t xml:space="preserve"> Las concesiones, contratos, convenios, permisos, </w:t>
      </w:r>
      <w:r w:rsidRPr="001A1A42">
        <w:rPr>
          <w:rFonts w:ascii="Palatino Linotype" w:hAnsi="Palatino Linotype" w:cs="Arial"/>
          <w:b/>
          <w:i/>
          <w:kern w:val="2"/>
          <w:sz w:val="23"/>
          <w:szCs w:val="23"/>
          <w:u w:val="single"/>
          <w:lang w:val="es-ES" w:eastAsia="es-ES"/>
        </w:rPr>
        <w:t>licencias o autorizaciones otorgados</w:t>
      </w:r>
      <w:r w:rsidRPr="001A1A42">
        <w:rPr>
          <w:rFonts w:ascii="Palatino Linotype" w:hAnsi="Palatino Linotype" w:cs="Arial"/>
          <w:i/>
          <w:kern w:val="2"/>
          <w:sz w:val="23"/>
          <w:szCs w:val="23"/>
          <w:u w:val="single"/>
          <w:lang w:val="es-ES" w:eastAsia="es-ES"/>
        </w:rPr>
        <w:t xml:space="preserve">, </w:t>
      </w:r>
      <w:r w:rsidRPr="001A1A42">
        <w:rPr>
          <w:rFonts w:ascii="Palatino Linotype" w:hAnsi="Palatino Linotype" w:cs="Arial"/>
          <w:b/>
          <w:i/>
          <w:kern w:val="2"/>
          <w:sz w:val="23"/>
          <w:szCs w:val="23"/>
          <w:u w:val="single"/>
          <w:lang w:val="es-ES" w:eastAsia="es-ES"/>
        </w:rPr>
        <w:t xml:space="preserve">especificando los titulares de aquéllos, debiendo publicarse su objeto, nombre o razón social del titular, </w:t>
      </w:r>
      <w:r w:rsidRPr="001A1A42">
        <w:rPr>
          <w:rFonts w:ascii="Palatino Linotype" w:hAnsi="Palatino Linotype" w:cs="Arial"/>
          <w:bCs/>
          <w:i/>
          <w:kern w:val="2"/>
          <w:sz w:val="23"/>
          <w:szCs w:val="23"/>
          <w:lang w:val="es-ES" w:eastAsia="es-ES"/>
        </w:rPr>
        <w:t>vigencia, tipo, términos, condiciones, monto y modificaciones, así como si el procedimiento involucra el aprovechamiento de bienes, servicios y/o recursos públicos</w:t>
      </w:r>
      <w:r w:rsidRPr="001A1A42">
        <w:rPr>
          <w:rFonts w:ascii="Palatino Linotype" w:hAnsi="Palatino Linotype" w:cs="Arial"/>
          <w:i/>
          <w:kern w:val="2"/>
          <w:sz w:val="23"/>
          <w:szCs w:val="23"/>
          <w:lang w:val="es-ES" w:eastAsia="es-ES"/>
        </w:rPr>
        <w:t>;</w:t>
      </w:r>
    </w:p>
    <w:p w14:paraId="5513C969" w14:textId="77777777" w:rsidR="001A1A42" w:rsidRPr="001A1A42" w:rsidRDefault="001A1A42" w:rsidP="001A1A42">
      <w:pPr>
        <w:ind w:right="-93"/>
        <w:contextualSpacing/>
        <w:jc w:val="both"/>
        <w:rPr>
          <w:rFonts w:ascii="Palatino Linotype" w:hAnsi="Palatino Linotype" w:cs="Arial"/>
          <w:i/>
          <w:kern w:val="2"/>
          <w:sz w:val="23"/>
          <w:szCs w:val="23"/>
          <w:lang w:val="es-ES" w:eastAsia="es-ES"/>
        </w:rPr>
      </w:pPr>
    </w:p>
    <w:p w14:paraId="73229343" w14:textId="6934C7EB"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r w:rsidRPr="001A1A42">
        <w:rPr>
          <w:rFonts w:ascii="Palatino Linotype" w:hAnsi="Palatino Linotype" w:cs="Tahoma"/>
          <w:bCs/>
          <w:kern w:val="2"/>
          <w:lang w:val="es-ES" w:eastAsia="en-US"/>
        </w:rPr>
        <w:t xml:space="preserve">Señalado lo anterior, se destaca que el nombre de los </w:t>
      </w:r>
      <w:r w:rsidRPr="001A1A42">
        <w:rPr>
          <w:rFonts w:ascii="Palatino Linotype" w:hAnsi="Palatino Linotype" w:cs="Tahoma"/>
          <w:b/>
          <w:kern w:val="2"/>
          <w:lang w:val="es-ES" w:eastAsia="en-US"/>
        </w:rPr>
        <w:t>titulares</w:t>
      </w:r>
      <w:r>
        <w:rPr>
          <w:rFonts w:ascii="Palatino Linotype" w:hAnsi="Palatino Linotype" w:cs="Tahoma"/>
          <w:b/>
          <w:kern w:val="2"/>
          <w:lang w:val="es-ES" w:eastAsia="en-US"/>
        </w:rPr>
        <w:t xml:space="preserve"> </w:t>
      </w:r>
      <w:r w:rsidRPr="001A1A42">
        <w:rPr>
          <w:rFonts w:ascii="Palatino Linotype" w:hAnsi="Palatino Linotype" w:cs="Tahoma"/>
          <w:b/>
          <w:kern w:val="2"/>
          <w:lang w:val="es-ES" w:eastAsia="en-US"/>
        </w:rPr>
        <w:t>es un dato de carácter público</w:t>
      </w:r>
      <w:r w:rsidRPr="001A1A42">
        <w:rPr>
          <w:rFonts w:ascii="Palatino Linotype" w:hAnsi="Palatino Linotype" w:cs="Tahoma"/>
          <w:bCs/>
          <w:kern w:val="2"/>
          <w:lang w:val="es-ES" w:eastAsia="en-US"/>
        </w:rPr>
        <w:t xml:space="preserve">, en términos del artículo 92, fracción XXXII, de la Ley de Transparencia y Acceso a la Información Pública del Estado de México y Municipios; sin embargo, dicho precepto legal debe ser interpretado de manera armónica y sistemática, pues la intromisión a los datos personales de particulares únicamente se verá justificada </w:t>
      </w:r>
      <w:r w:rsidRPr="001A1A42">
        <w:rPr>
          <w:rFonts w:ascii="Palatino Linotype" w:hAnsi="Palatino Linotype" w:cs="Tahoma"/>
          <w:b/>
          <w:kern w:val="2"/>
          <w:u w:val="single"/>
          <w:lang w:val="es-ES" w:eastAsia="en-US"/>
        </w:rPr>
        <w:t>cuando involucre el aprovechamiento de bienes, servicios o recursos públicos</w:t>
      </w:r>
      <w:r w:rsidRPr="001A1A42">
        <w:rPr>
          <w:rFonts w:ascii="Palatino Linotype" w:hAnsi="Palatino Linotype" w:cs="Tahoma"/>
          <w:bCs/>
          <w:kern w:val="2"/>
          <w:lang w:val="es-ES" w:eastAsia="en-US"/>
        </w:rPr>
        <w:t xml:space="preserve">; por lo que </w:t>
      </w:r>
      <w:r w:rsidRPr="001A1A42">
        <w:rPr>
          <w:rFonts w:ascii="Palatino Linotype" w:hAnsi="Palatino Linotype" w:cs="Tahoma"/>
          <w:bCs/>
          <w:kern w:val="2"/>
          <w:lang w:val="es-ES" w:eastAsia="en-US"/>
        </w:rPr>
        <w:lastRenderedPageBreak/>
        <w:t>constituye un dato personal, a menos que se actualice alguno de los supuestos previamente señalados.</w:t>
      </w:r>
    </w:p>
    <w:p w14:paraId="1078748B" w14:textId="77777777"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p>
    <w:p w14:paraId="781BAE11" w14:textId="77777777" w:rsidR="001A1A42" w:rsidRPr="001A1A42" w:rsidRDefault="001A1A42" w:rsidP="001A1A42">
      <w:pPr>
        <w:spacing w:line="360" w:lineRule="auto"/>
        <w:ind w:right="-93"/>
        <w:contextualSpacing/>
        <w:jc w:val="both"/>
        <w:rPr>
          <w:rFonts w:ascii="Palatino Linotype" w:hAnsi="Palatino Linotype" w:cs="Tahoma"/>
          <w:bCs/>
          <w:kern w:val="2"/>
          <w:lang w:eastAsia="en-US"/>
        </w:rPr>
      </w:pPr>
      <w:r w:rsidRPr="001A1A42">
        <w:rPr>
          <w:rFonts w:ascii="Palatino Linotype" w:hAnsi="Palatino Linotype" w:cs="Tahoma"/>
          <w:bCs/>
          <w:kern w:val="2"/>
          <w:lang w:eastAsia="en-US"/>
        </w:rPr>
        <w:t xml:space="preserve">Sirve a manera de robustecer, lo establecido en el Criterio Relevante 01/18, de la Segunda Época de este Instituto, que establece que el nombre del titular de una licencia (persona física), es información confidencial, </w:t>
      </w:r>
      <w:r w:rsidRPr="001A1A42">
        <w:rPr>
          <w:rFonts w:ascii="Palatino Linotype" w:hAnsi="Palatino Linotype" w:cs="Tahoma"/>
          <w:b/>
          <w:kern w:val="2"/>
          <w:lang w:eastAsia="en-US"/>
        </w:rPr>
        <w:t>cuando no involucra aprovechamiento de bienes, servicios o recursos públicos</w:t>
      </w:r>
      <w:r w:rsidRPr="001A1A42">
        <w:rPr>
          <w:rFonts w:ascii="Palatino Linotype" w:hAnsi="Palatino Linotype" w:cs="Tahoma"/>
          <w:bCs/>
          <w:kern w:val="2"/>
          <w:lang w:eastAsia="en-US"/>
        </w:rPr>
        <w:t>.</w:t>
      </w:r>
    </w:p>
    <w:p w14:paraId="58F1BD82" w14:textId="77777777" w:rsidR="001A1A42" w:rsidRPr="001A1A42" w:rsidRDefault="001A1A42" w:rsidP="001A1A42">
      <w:pPr>
        <w:ind w:right="-93"/>
        <w:contextualSpacing/>
        <w:jc w:val="both"/>
        <w:rPr>
          <w:rFonts w:ascii="Palatino Linotype" w:hAnsi="Palatino Linotype" w:cs="Tahoma"/>
          <w:bCs/>
          <w:kern w:val="2"/>
          <w:sz w:val="23"/>
          <w:szCs w:val="23"/>
          <w:lang w:eastAsia="en-US"/>
        </w:rPr>
      </w:pPr>
    </w:p>
    <w:p w14:paraId="4CFFFD77" w14:textId="77777777" w:rsidR="001A1A42" w:rsidRPr="001A1A42" w:rsidRDefault="001A1A42" w:rsidP="001A1A42">
      <w:pPr>
        <w:ind w:left="567" w:right="567"/>
        <w:contextualSpacing/>
        <w:jc w:val="both"/>
        <w:rPr>
          <w:rFonts w:ascii="Palatino Linotype" w:hAnsi="Palatino Linotype" w:cs="Tahoma"/>
          <w:bCs/>
          <w:i/>
          <w:kern w:val="2"/>
          <w:sz w:val="23"/>
          <w:szCs w:val="23"/>
          <w:lang w:val="es-MX" w:eastAsia="en-US"/>
        </w:rPr>
      </w:pPr>
      <w:r w:rsidRPr="001A1A42">
        <w:rPr>
          <w:rFonts w:ascii="Palatino Linotype" w:hAnsi="Palatino Linotype" w:cs="Tahoma"/>
          <w:b/>
          <w:bCs/>
          <w:i/>
          <w:kern w:val="2"/>
          <w:sz w:val="23"/>
          <w:szCs w:val="23"/>
          <w:lang w:val="es-MX" w:eastAsia="en-US"/>
        </w:rPr>
        <w:t>“Nombre del titular de una licencia que no involucre el aprovechamiento de bienes, servicios y/o recursos públicos, constituye un dato personal susceptible de clasificar como confidencial.</w:t>
      </w:r>
      <w:r w:rsidRPr="001A1A42">
        <w:rPr>
          <w:rFonts w:ascii="Palatino Linotype" w:hAnsi="Palatino Linotype" w:cs="Tahoma"/>
          <w:bCs/>
          <w:i/>
          <w:kern w:val="2"/>
          <w:sz w:val="23"/>
          <w:szCs w:val="23"/>
          <w:lang w:val="es-MX" w:eastAsia="en-U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13ABA4E3" w14:textId="77777777" w:rsidR="001A1A42" w:rsidRPr="001A1A42" w:rsidRDefault="001A1A42" w:rsidP="001A1A42">
      <w:pPr>
        <w:ind w:right="-93"/>
        <w:contextualSpacing/>
        <w:jc w:val="both"/>
        <w:rPr>
          <w:rFonts w:ascii="Palatino Linotype" w:hAnsi="Palatino Linotype" w:cs="Tahoma"/>
          <w:bCs/>
          <w:kern w:val="2"/>
          <w:sz w:val="23"/>
          <w:szCs w:val="23"/>
          <w:lang w:val="es-MX" w:eastAsia="en-US"/>
        </w:rPr>
      </w:pPr>
    </w:p>
    <w:p w14:paraId="3AE14619" w14:textId="77777777" w:rsidR="001A1A42" w:rsidRPr="001A1A42" w:rsidRDefault="001A1A42" w:rsidP="001A1A42">
      <w:pPr>
        <w:ind w:right="-93"/>
        <w:contextualSpacing/>
        <w:jc w:val="both"/>
        <w:rPr>
          <w:rFonts w:ascii="Palatino Linotype" w:hAnsi="Palatino Linotype" w:cs="Tahoma"/>
          <w:bCs/>
          <w:kern w:val="2"/>
          <w:sz w:val="23"/>
          <w:szCs w:val="23"/>
          <w:lang w:val="es-ES" w:eastAsia="en-US"/>
        </w:rPr>
      </w:pPr>
    </w:p>
    <w:p w14:paraId="6F4AF84F" w14:textId="35931649"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r w:rsidRPr="001A1A42">
        <w:rPr>
          <w:rFonts w:ascii="Palatino Linotype" w:hAnsi="Palatino Linotype" w:cs="Tahoma"/>
          <w:bCs/>
          <w:kern w:val="2"/>
          <w:sz w:val="23"/>
          <w:szCs w:val="23"/>
          <w:lang w:val="es-ES" w:eastAsia="en-US"/>
        </w:rPr>
        <w:lastRenderedPageBreak/>
        <w:t xml:space="preserve">No obstante, en el caso particular, al estar relacionada con una actividad comercial en la vía </w:t>
      </w:r>
      <w:r w:rsidRPr="001A1A42">
        <w:rPr>
          <w:rFonts w:ascii="Palatino Linotype" w:hAnsi="Palatino Linotype" w:cs="Tahoma"/>
          <w:bCs/>
          <w:kern w:val="2"/>
          <w:lang w:val="es-ES" w:eastAsia="en-US"/>
        </w:rPr>
        <w:t xml:space="preserve">pública, se considera que el nombre localizado en </w:t>
      </w:r>
      <w:r>
        <w:rPr>
          <w:rFonts w:ascii="Palatino Linotype" w:hAnsi="Palatino Linotype" w:cs="Tahoma"/>
          <w:bCs/>
          <w:kern w:val="2"/>
          <w:lang w:val="es-ES" w:eastAsia="en-US"/>
        </w:rPr>
        <w:t>los recibos de pago</w:t>
      </w:r>
      <w:r w:rsidRPr="001A1A42">
        <w:rPr>
          <w:rFonts w:ascii="Palatino Linotype" w:hAnsi="Palatino Linotype" w:cs="Tahoma"/>
          <w:bCs/>
          <w:kern w:val="2"/>
          <w:lang w:val="es-ES" w:eastAsia="en-US"/>
        </w:rPr>
        <w:t xml:space="preserve">, guarda cierto </w:t>
      </w:r>
      <w:r w:rsidRPr="001A1A42">
        <w:rPr>
          <w:rFonts w:ascii="Palatino Linotype" w:hAnsi="Palatino Linotype" w:cs="Tahoma"/>
          <w:b/>
          <w:bCs/>
          <w:kern w:val="2"/>
          <w:lang w:val="es-ES" w:eastAsia="en-US"/>
        </w:rPr>
        <w:t>interés público</w:t>
      </w:r>
      <w:r w:rsidRPr="001A1A42">
        <w:rPr>
          <w:rFonts w:ascii="Palatino Linotype" w:hAnsi="Palatino Linotype" w:cs="Tahoma"/>
          <w:bCs/>
          <w:kern w:val="2"/>
          <w:lang w:val="es-ES" w:eastAsia="en-US"/>
        </w:rPr>
        <w:t>, dado que cualquier actividad comercial, industrial o económica, es regulada los Ayuntamientos dentro de su circunscripción territorial, pues ayuda a transparentar la gestión pública.</w:t>
      </w:r>
    </w:p>
    <w:p w14:paraId="2A24D6A0" w14:textId="77777777"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p>
    <w:p w14:paraId="624A8F91" w14:textId="6FF03C8F"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r w:rsidRPr="001A1A42">
        <w:rPr>
          <w:rFonts w:ascii="Palatino Linotype" w:hAnsi="Palatino Linotype" w:cs="Tahoma"/>
          <w:bCs/>
          <w:kern w:val="2"/>
          <w:lang w:val="es-ES" w:eastAsia="en-US"/>
        </w:rPr>
        <w:t xml:space="preserve">Cabe puntualizar que </w:t>
      </w:r>
      <w:r>
        <w:rPr>
          <w:rFonts w:ascii="Palatino Linotype" w:hAnsi="Palatino Linotype" w:cs="Tahoma"/>
          <w:bCs/>
          <w:kern w:val="2"/>
          <w:lang w:val="es-ES" w:eastAsia="en-US"/>
        </w:rPr>
        <w:t>el persono o recibo de pago remitido</w:t>
      </w:r>
      <w:r w:rsidRPr="001A1A42">
        <w:rPr>
          <w:rFonts w:ascii="Palatino Linotype" w:hAnsi="Palatino Linotype" w:cs="Tahoma"/>
          <w:bCs/>
          <w:kern w:val="2"/>
          <w:lang w:val="es-ES" w:eastAsia="en-US"/>
        </w:rPr>
        <w:t>, tal como se estableció en párrafos anteriores, se refiere al documento que contiene la autorización por parte de los Ayuntamientos para que un particular pueda realizar una actividad económica, comercial o industrial, regulada por las Leyes respectivas, incluyendo a los establecimientos instalados en la vía pública.</w:t>
      </w:r>
    </w:p>
    <w:p w14:paraId="6172868A" w14:textId="77777777"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p>
    <w:p w14:paraId="01A0464F" w14:textId="11C55969" w:rsidR="001A1A42" w:rsidRPr="001A1A42" w:rsidRDefault="001A1A42" w:rsidP="001A1A42">
      <w:pPr>
        <w:spacing w:line="360" w:lineRule="auto"/>
        <w:ind w:right="-93"/>
        <w:contextualSpacing/>
        <w:jc w:val="both"/>
        <w:rPr>
          <w:rFonts w:ascii="Palatino Linotype" w:hAnsi="Palatino Linotype" w:cs="Tahoma"/>
          <w:bCs/>
          <w:kern w:val="2"/>
          <w:lang w:val="es-ES" w:eastAsia="en-US"/>
        </w:rPr>
      </w:pPr>
      <w:r w:rsidRPr="001A1A42">
        <w:rPr>
          <w:rFonts w:ascii="Palatino Linotype" w:hAnsi="Palatino Linotype" w:cs="Tahoma"/>
          <w:bCs/>
          <w:kern w:val="2"/>
          <w:lang w:val="es-ES" w:eastAsia="en-US"/>
        </w:rPr>
        <w:t xml:space="preserve">Bajo tal premisa, podría concluirse que la hipótesis normativa del artículo 92, fracción XXXII, de la Ley de Transparencia y Acceso a la Información Pública del Estado de México y los Municipios, se traduce en una excepción a la información personal que debe ser protegida, </w:t>
      </w:r>
      <w:r w:rsidRPr="001A1A42">
        <w:rPr>
          <w:rFonts w:ascii="Palatino Linotype" w:hAnsi="Palatino Linotype" w:cs="Tahoma"/>
          <w:b/>
          <w:bCs/>
          <w:kern w:val="2"/>
          <w:u w:val="single"/>
          <w:lang w:val="es-ES" w:eastAsia="en-US"/>
        </w:rPr>
        <w:t>tal como es en el caso que nos ocupa referente al nombre o razón social del titular de un</w:t>
      </w:r>
      <w:r>
        <w:rPr>
          <w:rFonts w:ascii="Palatino Linotype" w:hAnsi="Palatino Linotype" w:cs="Tahoma"/>
          <w:b/>
          <w:bCs/>
          <w:kern w:val="2"/>
          <w:u w:val="single"/>
          <w:lang w:val="es-ES" w:eastAsia="en-US"/>
        </w:rPr>
        <w:t xml:space="preserve">a </w:t>
      </w:r>
      <w:r w:rsidRPr="001A1A42">
        <w:rPr>
          <w:rFonts w:ascii="Palatino Linotype" w:hAnsi="Palatino Linotype" w:cs="Tahoma"/>
          <w:b/>
          <w:bCs/>
          <w:kern w:val="2"/>
          <w:u w:val="single"/>
          <w:lang w:val="es-ES" w:eastAsia="en-US"/>
        </w:rPr>
        <w:t xml:space="preserve"> autorización para alguna actividad económica, </w:t>
      </w:r>
      <w:r w:rsidRPr="001A1A42">
        <w:rPr>
          <w:rFonts w:ascii="Palatino Linotype" w:hAnsi="Palatino Linotype" w:cs="Tahoma"/>
          <w:kern w:val="2"/>
          <w:lang w:val="es-ES" w:eastAsia="en-US"/>
        </w:rPr>
        <w:t>ello partiendo de que cualquier actividad comercial, industrial o económica, únicame</w:t>
      </w:r>
      <w:r w:rsidRPr="001A1A42">
        <w:rPr>
          <w:rFonts w:ascii="Palatino Linotype" w:hAnsi="Palatino Linotype" w:cs="Tahoma"/>
          <w:bCs/>
          <w:kern w:val="2"/>
          <w:lang w:val="es-ES" w:eastAsia="en-US"/>
        </w:rPr>
        <w:t xml:space="preserve">nte podrá ser llevada a cabo, bajo el amparo de una licencia de funcionamiento expedida, en el presente caso, por el </w:t>
      </w:r>
      <w:r w:rsidRPr="001A1A42">
        <w:rPr>
          <w:rFonts w:ascii="Palatino Linotype" w:hAnsi="Palatino Linotype" w:cs="Tahoma"/>
          <w:b/>
          <w:bCs/>
          <w:kern w:val="2"/>
          <w:lang w:val="es-ES" w:eastAsia="en-US"/>
        </w:rPr>
        <w:t>Ayuntamiento.</w:t>
      </w:r>
    </w:p>
    <w:p w14:paraId="7CB606EF" w14:textId="77777777" w:rsidR="001A1A42" w:rsidRPr="001A1A42" w:rsidRDefault="001A1A42" w:rsidP="001A1A42">
      <w:pPr>
        <w:spacing w:line="360" w:lineRule="auto"/>
        <w:jc w:val="both"/>
        <w:rPr>
          <w:rFonts w:ascii="Palatino Linotype" w:hAnsi="Palatino Linotype"/>
          <w:kern w:val="2"/>
          <w:lang w:val="es-ES" w:eastAsia="en-US"/>
        </w:rPr>
      </w:pPr>
    </w:p>
    <w:p w14:paraId="219C5EB5" w14:textId="0AE8D56C" w:rsidR="000109EE" w:rsidRPr="000109EE" w:rsidRDefault="000109EE" w:rsidP="000109EE">
      <w:pPr>
        <w:spacing w:line="360" w:lineRule="auto"/>
        <w:jc w:val="both"/>
        <w:rPr>
          <w:rFonts w:ascii="Palatino Linotype" w:hAnsi="Palatino Linotype"/>
        </w:rPr>
      </w:pPr>
      <w:r w:rsidRPr="000109EE">
        <w:rPr>
          <w:rFonts w:ascii="Palatino Linotype" w:hAnsi="Palatino Linotype"/>
        </w:rPr>
        <w:t xml:space="preserve">En ese tenor, toda vez que </w:t>
      </w:r>
      <w:r w:rsidR="001A1A42" w:rsidRPr="001A1A42">
        <w:rPr>
          <w:rFonts w:ascii="Palatino Linotype" w:hAnsi="Palatino Linotype"/>
        </w:rPr>
        <w:t>nombre de particulares inmerso en recibos de pago para el establecimiento en vía pública para actividades comerciales</w:t>
      </w:r>
      <w:r w:rsidRPr="000109EE">
        <w:rPr>
          <w:rFonts w:ascii="Palatino Linotype" w:hAnsi="Palatino Linotype"/>
        </w:rPr>
        <w:t xml:space="preserve"> es</w:t>
      </w:r>
      <w:r w:rsidR="00025D6C">
        <w:rPr>
          <w:rFonts w:ascii="Palatino Linotype" w:hAnsi="Palatino Linotype"/>
        </w:rPr>
        <w:t xml:space="preserve"> información</w:t>
      </w:r>
      <w:r w:rsidRPr="000109EE">
        <w:rPr>
          <w:rFonts w:ascii="Palatino Linotype" w:hAnsi="Palatino Linotype"/>
        </w:rPr>
        <w:t xml:space="preserve"> pública, se debe dejar visible dicho dato</w:t>
      </w:r>
      <w:r w:rsidRPr="000109EE">
        <w:rPr>
          <w:rFonts w:ascii="Palatino Linotype" w:hAnsi="Palatino Linotype" w:cs="Arial"/>
        </w:rPr>
        <w:t xml:space="preserve">; por lo que el Sujeto Obligado deberá remitir </w:t>
      </w:r>
      <w:r w:rsidR="00025D6C">
        <w:rPr>
          <w:rFonts w:ascii="Palatino Linotype" w:hAnsi="Palatino Linotype" w:cs="Arial"/>
        </w:rPr>
        <w:t>en versión íntegra</w:t>
      </w:r>
      <w:r w:rsidRPr="000109EE">
        <w:rPr>
          <w:rFonts w:ascii="Palatino Linotype" w:hAnsi="Palatino Linotype" w:cs="Arial"/>
        </w:rPr>
        <w:t xml:space="preserve">, </w:t>
      </w:r>
      <w:r w:rsidR="00025D6C" w:rsidRPr="00025D6C">
        <w:rPr>
          <w:rFonts w:ascii="Palatino Linotype" w:hAnsi="Palatino Linotype" w:cs="Arial"/>
        </w:rPr>
        <w:t xml:space="preserve">los recibos emitidos con motivo de comercio de temporada de juguetes en el </w:t>
      </w:r>
      <w:r w:rsidR="00025D6C" w:rsidRPr="00025D6C">
        <w:rPr>
          <w:rFonts w:ascii="Palatino Linotype" w:hAnsi="Palatino Linotype" w:cs="Arial"/>
        </w:rPr>
        <w:lastRenderedPageBreak/>
        <w:t>centro de Xonacatlán</w:t>
      </w:r>
      <w:r w:rsidRPr="000109EE">
        <w:rPr>
          <w:rFonts w:ascii="Palatino Linotype" w:hAnsi="Palatino Linotype" w:cs="Arial"/>
          <w:bCs/>
        </w:rPr>
        <w:t>, entregados mediante respuesta a la solicitud de información número</w:t>
      </w:r>
      <w:r w:rsidRPr="000109EE">
        <w:rPr>
          <w:rFonts w:ascii="Palatino Linotype" w:hAnsi="Palatino Linotype" w:cs="Arial"/>
        </w:rPr>
        <w:t xml:space="preserve"> </w:t>
      </w:r>
      <w:r w:rsidR="00025D6C" w:rsidRPr="00025D6C">
        <w:rPr>
          <w:rFonts w:ascii="Palatino Linotype" w:hAnsi="Palatino Linotype" w:cs="Arial"/>
          <w:b/>
          <w:bCs/>
        </w:rPr>
        <w:t>00005/XONACAT/IP/2025</w:t>
      </w:r>
      <w:r w:rsidR="00025D6C">
        <w:rPr>
          <w:rFonts w:ascii="Palatino Linotype" w:hAnsi="Palatino Linotype" w:cs="Arial"/>
        </w:rPr>
        <w:t>.</w:t>
      </w:r>
    </w:p>
    <w:p w14:paraId="293745C7" w14:textId="77777777" w:rsidR="000477B5" w:rsidRPr="00747344" w:rsidRDefault="000477B5" w:rsidP="000477B5">
      <w:pPr>
        <w:shd w:val="clear" w:color="auto" w:fill="FFFFFF"/>
        <w:spacing w:line="360" w:lineRule="auto"/>
        <w:jc w:val="both"/>
        <w:rPr>
          <w:rFonts w:ascii="Palatino Linotype" w:eastAsia="Palatino Linotype" w:hAnsi="Palatino Linotype" w:cs="Palatino Linotype"/>
        </w:rPr>
      </w:pPr>
    </w:p>
    <w:p w14:paraId="16A76E66" w14:textId="341E6DA6" w:rsidR="006F596B" w:rsidRPr="00747344" w:rsidRDefault="006F596B" w:rsidP="006F596B">
      <w:pPr>
        <w:spacing w:line="360" w:lineRule="auto"/>
        <w:jc w:val="both"/>
        <w:rPr>
          <w:rFonts w:ascii="Palatino Linotype" w:eastAsia="Calibri" w:hAnsi="Palatino Linotype" w:cs="Tahoma"/>
          <w:bCs/>
          <w:color w:val="000000"/>
          <w:szCs w:val="22"/>
        </w:rPr>
      </w:pPr>
      <w:r w:rsidRPr="00747344">
        <w:rPr>
          <w:rFonts w:ascii="Palatino Linotype" w:hAnsi="Palatino Linotype" w:cs="Tahoma"/>
          <w:szCs w:val="22"/>
        </w:rPr>
        <w:t xml:space="preserve">Por lo anteriormente visto, se concluye que el </w:t>
      </w:r>
      <w:r w:rsidRPr="00747344">
        <w:rPr>
          <w:rFonts w:ascii="Palatino Linotype" w:hAnsi="Palatino Linotype" w:cs="Tahoma"/>
          <w:b/>
          <w:szCs w:val="22"/>
        </w:rPr>
        <w:t>Sujeto Obligado</w:t>
      </w:r>
      <w:r w:rsidRPr="00747344">
        <w:rPr>
          <w:rFonts w:ascii="Palatino Linotype" w:hAnsi="Palatino Linotype" w:cs="Tahoma"/>
          <w:szCs w:val="22"/>
        </w:rPr>
        <w:t xml:space="preserve">, </w:t>
      </w:r>
      <w:r w:rsidRPr="00747344">
        <w:rPr>
          <w:rFonts w:ascii="Palatino Linotype" w:eastAsia="Calibri" w:hAnsi="Palatino Linotype" w:cs="Tahoma"/>
          <w:bCs/>
          <w:color w:val="000000"/>
          <w:szCs w:val="22"/>
        </w:rPr>
        <w:t xml:space="preserve">debe hacer entrega </w:t>
      </w:r>
      <w:r w:rsidR="00025D6C">
        <w:rPr>
          <w:rFonts w:ascii="Palatino Linotype" w:eastAsia="Calibri" w:hAnsi="Palatino Linotype" w:cs="Tahoma"/>
          <w:bCs/>
          <w:color w:val="000000"/>
          <w:szCs w:val="22"/>
        </w:rPr>
        <w:t xml:space="preserve">únicamente </w:t>
      </w:r>
      <w:r w:rsidRPr="00747344">
        <w:rPr>
          <w:rFonts w:ascii="Palatino Linotype" w:eastAsia="Calibri" w:hAnsi="Palatino Linotype" w:cs="Tahoma"/>
          <w:bCs/>
          <w:color w:val="000000"/>
          <w:szCs w:val="22"/>
        </w:rPr>
        <w:t>de ser procedente en versión pública, del o los documentos en donde conste</w:t>
      </w:r>
      <w:r w:rsidR="00201B11">
        <w:rPr>
          <w:rFonts w:ascii="Palatino Linotype" w:eastAsia="Calibri" w:hAnsi="Palatino Linotype" w:cs="Tahoma"/>
          <w:bCs/>
          <w:color w:val="000000"/>
          <w:szCs w:val="22"/>
        </w:rPr>
        <w:t xml:space="preserve"> </w:t>
      </w:r>
      <w:r w:rsidR="00025D6C" w:rsidRPr="00025D6C">
        <w:rPr>
          <w:rFonts w:ascii="Palatino Linotype" w:eastAsia="Calibri" w:hAnsi="Palatino Linotype" w:cs="Tahoma"/>
          <w:bCs/>
          <w:color w:val="000000"/>
          <w:szCs w:val="22"/>
          <w:u w:val="single"/>
        </w:rPr>
        <w:t>el parte de novedades del Juzgado Cívico de los días 4, 5, y 6 de enero de 2025</w:t>
      </w:r>
      <w:r w:rsidRPr="00747344">
        <w:rPr>
          <w:rFonts w:ascii="Palatino Linotype" w:eastAsia="Calibri" w:hAnsi="Palatino Linotype" w:cs="Tahoma"/>
          <w:bCs/>
          <w:color w:val="000000"/>
          <w:szCs w:val="22"/>
        </w:rPr>
        <w:t xml:space="preserve"> de conformidad con </w:t>
      </w:r>
      <w:r w:rsidRPr="00747344">
        <w:rPr>
          <w:rFonts w:ascii="Palatino Linotype" w:eastAsiaTheme="minorHAnsi" w:hAnsi="Palatino Linotype" w:cs="Arial"/>
        </w:rPr>
        <w:t>las siguientes consideraciones:</w:t>
      </w:r>
    </w:p>
    <w:p w14:paraId="3042FCF2" w14:textId="77777777" w:rsidR="006F596B" w:rsidRPr="00747344" w:rsidRDefault="006F596B" w:rsidP="006F596B">
      <w:pPr>
        <w:spacing w:line="360" w:lineRule="auto"/>
        <w:jc w:val="both"/>
        <w:rPr>
          <w:rFonts w:ascii="Palatino Linotype" w:eastAsiaTheme="minorHAnsi" w:hAnsi="Palatino Linotype" w:cs="Arial"/>
        </w:rPr>
      </w:pPr>
    </w:p>
    <w:p w14:paraId="14EEAB1B" w14:textId="77777777" w:rsidR="006F596B" w:rsidRPr="00747344" w:rsidRDefault="006F596B" w:rsidP="006F596B">
      <w:pPr>
        <w:pStyle w:val="Prrafodelista"/>
        <w:numPr>
          <w:ilvl w:val="0"/>
          <w:numId w:val="25"/>
        </w:numPr>
        <w:spacing w:line="360" w:lineRule="auto"/>
        <w:jc w:val="both"/>
        <w:rPr>
          <w:rFonts w:ascii="Palatino Linotype" w:hAnsi="Palatino Linotype"/>
          <w:b/>
          <w:bCs/>
          <w:i/>
          <w:iCs/>
          <w:sz w:val="28"/>
          <w:u w:val="single"/>
        </w:rPr>
      </w:pPr>
      <w:r w:rsidRPr="00747344">
        <w:rPr>
          <w:rFonts w:ascii="Palatino Linotype" w:hAnsi="Palatino Linotype"/>
          <w:b/>
          <w:bCs/>
          <w:i/>
          <w:iCs/>
          <w:sz w:val="28"/>
          <w:u w:val="single"/>
        </w:rPr>
        <w:t>DE LA VERSIÓN PÚBLICA</w:t>
      </w:r>
    </w:p>
    <w:p w14:paraId="0F251BD1" w14:textId="77777777" w:rsidR="006F596B" w:rsidRPr="00747344" w:rsidRDefault="006F596B" w:rsidP="006F596B">
      <w:pPr>
        <w:spacing w:line="360" w:lineRule="auto"/>
        <w:jc w:val="both"/>
        <w:rPr>
          <w:rFonts w:ascii="Palatino Linotype" w:eastAsia="Calibri" w:hAnsi="Palatino Linotype" w:cs="Calibri"/>
        </w:rPr>
      </w:pPr>
    </w:p>
    <w:p w14:paraId="368FDB1A" w14:textId="77777777" w:rsidR="00926CBA" w:rsidRPr="00747344" w:rsidRDefault="00926CBA" w:rsidP="00926CBA">
      <w:pPr>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7D545BE" w14:textId="77777777" w:rsidR="00926CBA" w:rsidRPr="00747344" w:rsidRDefault="00926CBA" w:rsidP="00926CBA">
      <w:pPr>
        <w:spacing w:line="360" w:lineRule="auto"/>
        <w:jc w:val="both"/>
        <w:rPr>
          <w:rFonts w:ascii="Palatino Linotype" w:eastAsia="Palatino Linotype" w:hAnsi="Palatino Linotype" w:cs="Palatino Linotype"/>
        </w:rPr>
      </w:pPr>
    </w:p>
    <w:p w14:paraId="5BE166EF"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Artículo 3.</w:t>
      </w:r>
      <w:r w:rsidRPr="00747344">
        <w:rPr>
          <w:rFonts w:ascii="Palatino Linotype" w:eastAsia="Palatino Linotype" w:hAnsi="Palatino Linotype" w:cs="Palatino Linotype"/>
          <w:i/>
          <w:color w:val="000000"/>
        </w:rPr>
        <w:t xml:space="preserve"> Para los efectos de la presente Ley se entenderá por:</w:t>
      </w:r>
    </w:p>
    <w:p w14:paraId="7136C1A7"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w:t>
      </w:r>
    </w:p>
    <w:p w14:paraId="5CB013E9"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IX. Datos personales:</w:t>
      </w:r>
      <w:r w:rsidRPr="00747344">
        <w:rPr>
          <w:rFonts w:ascii="Palatino Linotype" w:eastAsia="Palatino Linotype" w:hAnsi="Palatino Linotype" w:cs="Palatino Linotype"/>
          <w:i/>
          <w:color w:val="000000"/>
        </w:rPr>
        <w:t xml:space="preserve"> La información concerniente a una persona, identificada o identificable según lo dispuesto por la Ley de Protección de Datos Personales del Estado de México; </w:t>
      </w:r>
    </w:p>
    <w:p w14:paraId="69F8AF3A"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XX.</w:t>
      </w:r>
      <w:r w:rsidRPr="00747344">
        <w:rPr>
          <w:rFonts w:ascii="Palatino Linotype" w:eastAsia="Palatino Linotype" w:hAnsi="Palatino Linotype" w:cs="Palatino Linotype"/>
          <w:i/>
          <w:color w:val="000000"/>
        </w:rPr>
        <w:t xml:space="preserve"> </w:t>
      </w:r>
      <w:r w:rsidRPr="00747344">
        <w:rPr>
          <w:rFonts w:ascii="Palatino Linotype" w:eastAsia="Palatino Linotype" w:hAnsi="Palatino Linotype" w:cs="Palatino Linotype"/>
          <w:b/>
          <w:i/>
          <w:color w:val="000000"/>
        </w:rPr>
        <w:t>Información clasificada:</w:t>
      </w:r>
      <w:r w:rsidRPr="00747344">
        <w:rPr>
          <w:rFonts w:ascii="Palatino Linotype" w:eastAsia="Palatino Linotype" w:hAnsi="Palatino Linotype" w:cs="Palatino Linotype"/>
          <w:i/>
          <w:color w:val="000000"/>
        </w:rPr>
        <w:t xml:space="preserve"> Aquella considerada por la presente Ley como reservada o confidencial;</w:t>
      </w:r>
    </w:p>
    <w:p w14:paraId="04673F42"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XXI.</w:t>
      </w:r>
      <w:r w:rsidRPr="00747344">
        <w:rPr>
          <w:rFonts w:ascii="Palatino Linotype" w:eastAsia="Palatino Linotype" w:hAnsi="Palatino Linotype" w:cs="Palatino Linotype"/>
          <w:i/>
          <w:color w:val="000000"/>
        </w:rPr>
        <w:t xml:space="preserve"> </w:t>
      </w:r>
      <w:r w:rsidRPr="00747344">
        <w:rPr>
          <w:rFonts w:ascii="Palatino Linotype" w:eastAsia="Palatino Linotype" w:hAnsi="Palatino Linotype" w:cs="Palatino Linotype"/>
          <w:b/>
          <w:i/>
          <w:color w:val="000000"/>
        </w:rPr>
        <w:t>Información confidencial:</w:t>
      </w:r>
      <w:r w:rsidRPr="00747344">
        <w:rPr>
          <w:rFonts w:ascii="Palatino Linotype" w:eastAsia="Palatino Linotype" w:hAnsi="Palatino Linotype" w:cs="Palatino Linotype"/>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F26BC5"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w:t>
      </w:r>
    </w:p>
    <w:p w14:paraId="7A1D1F28"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XLV.</w:t>
      </w:r>
      <w:r w:rsidRPr="00747344">
        <w:rPr>
          <w:rFonts w:ascii="Palatino Linotype" w:eastAsia="Palatino Linotype" w:hAnsi="Palatino Linotype" w:cs="Palatino Linotype"/>
          <w:i/>
          <w:color w:val="000000"/>
        </w:rPr>
        <w:t xml:space="preserve"> </w:t>
      </w:r>
      <w:r w:rsidRPr="00747344">
        <w:rPr>
          <w:rFonts w:ascii="Palatino Linotype" w:eastAsia="Palatino Linotype" w:hAnsi="Palatino Linotype" w:cs="Palatino Linotype"/>
          <w:b/>
          <w:i/>
          <w:color w:val="000000"/>
        </w:rPr>
        <w:t>Versión pública:</w:t>
      </w:r>
      <w:r w:rsidRPr="00747344">
        <w:rPr>
          <w:rFonts w:ascii="Palatino Linotype" w:eastAsia="Palatino Linotype" w:hAnsi="Palatino Linotype" w:cs="Palatino Linotype"/>
          <w:i/>
          <w:color w:val="000000"/>
        </w:rPr>
        <w:t xml:space="preserve"> Documento en el que se elimine, suprime o borra la información clasificada como reservada o confidencial para permitir su acceso.</w:t>
      </w:r>
    </w:p>
    <w:p w14:paraId="4A414362"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w:t>
      </w:r>
    </w:p>
    <w:p w14:paraId="44C2D833"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01ECEEF4"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 xml:space="preserve">Artículo 91. </w:t>
      </w:r>
      <w:r w:rsidRPr="00747344">
        <w:rPr>
          <w:rFonts w:ascii="Palatino Linotype" w:eastAsia="Palatino Linotype" w:hAnsi="Palatino Linotype" w:cs="Palatino Linotype"/>
          <w:i/>
          <w:color w:val="000000"/>
        </w:rPr>
        <w:t>El acceso a la información pública será restringido excepcionalmente, cuando ésta sea clasificada como reservada o confidencial.</w:t>
      </w:r>
    </w:p>
    <w:p w14:paraId="7997B29F"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4BAC6F81"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Artículo 132.</w:t>
      </w:r>
      <w:r w:rsidRPr="00747344">
        <w:rPr>
          <w:rFonts w:ascii="Palatino Linotype" w:eastAsia="Palatino Linotype" w:hAnsi="Palatino Linotype" w:cs="Palatino Linotype"/>
          <w:i/>
          <w:color w:val="000000"/>
        </w:rPr>
        <w:t xml:space="preserve"> </w:t>
      </w:r>
      <w:r w:rsidRPr="00747344">
        <w:rPr>
          <w:rFonts w:ascii="Palatino Linotype" w:eastAsia="Palatino Linotype" w:hAnsi="Palatino Linotype" w:cs="Palatino Linotype"/>
          <w:i/>
          <w:color w:val="000000"/>
          <w:u w:val="single"/>
        </w:rPr>
        <w:t>La clasificación de la información se llevará a cabo en el momento en que</w:t>
      </w:r>
      <w:r w:rsidRPr="00747344">
        <w:rPr>
          <w:rFonts w:ascii="Palatino Linotype" w:eastAsia="Palatino Linotype" w:hAnsi="Palatino Linotype" w:cs="Palatino Linotype"/>
          <w:i/>
          <w:color w:val="000000"/>
        </w:rPr>
        <w:t>:</w:t>
      </w:r>
    </w:p>
    <w:p w14:paraId="313E8E4B"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I.</w:t>
      </w:r>
      <w:r w:rsidRPr="00747344">
        <w:rPr>
          <w:rFonts w:ascii="Palatino Linotype" w:eastAsia="Palatino Linotype" w:hAnsi="Palatino Linotype" w:cs="Palatino Linotype"/>
          <w:i/>
          <w:color w:val="000000"/>
        </w:rPr>
        <w:t xml:space="preserve"> Se reciba una solicitud de acceso a la información;</w:t>
      </w:r>
    </w:p>
    <w:p w14:paraId="47E59256"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II.</w:t>
      </w:r>
      <w:r w:rsidRPr="00747344">
        <w:rPr>
          <w:rFonts w:ascii="Palatino Linotype" w:eastAsia="Palatino Linotype" w:hAnsi="Palatino Linotype" w:cs="Palatino Linotype"/>
          <w:i/>
          <w:color w:val="000000"/>
        </w:rPr>
        <w:t xml:space="preserve"> </w:t>
      </w:r>
      <w:r w:rsidRPr="00747344">
        <w:rPr>
          <w:rFonts w:ascii="Palatino Linotype" w:eastAsia="Palatino Linotype" w:hAnsi="Palatino Linotype" w:cs="Palatino Linotype"/>
          <w:i/>
          <w:color w:val="000000"/>
          <w:u w:val="single"/>
        </w:rPr>
        <w:t>Se determine mediante resolución de autoridad competente; o</w:t>
      </w:r>
    </w:p>
    <w:p w14:paraId="4D2BC4D5"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u w:val="single"/>
        </w:rPr>
      </w:pPr>
      <w:r w:rsidRPr="00747344">
        <w:rPr>
          <w:rFonts w:ascii="Palatino Linotype" w:eastAsia="Palatino Linotype" w:hAnsi="Palatino Linotype" w:cs="Palatino Linotype"/>
          <w:b/>
          <w:i/>
          <w:color w:val="000000"/>
        </w:rPr>
        <w:t>III.</w:t>
      </w:r>
      <w:r w:rsidRPr="00747344">
        <w:rPr>
          <w:rFonts w:ascii="Palatino Linotype" w:eastAsia="Palatino Linotype" w:hAnsi="Palatino Linotype" w:cs="Palatino Linotype"/>
          <w:i/>
          <w:color w:val="000000"/>
        </w:rPr>
        <w:t xml:space="preserve"> </w:t>
      </w:r>
      <w:r w:rsidRPr="00747344">
        <w:rPr>
          <w:rFonts w:ascii="Palatino Linotype" w:eastAsia="Palatino Linotype" w:hAnsi="Palatino Linotype" w:cs="Palatino Linotype"/>
          <w:i/>
          <w:color w:val="000000"/>
          <w:u w:val="single"/>
        </w:rPr>
        <w:t>Se generen versiones públicas para dar cumplimiento a las obligaciones de transparencia previstas en esta Ley.</w:t>
      </w:r>
    </w:p>
    <w:p w14:paraId="232B062F"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w:t>
      </w:r>
    </w:p>
    <w:p w14:paraId="4498F4A4" w14:textId="77777777" w:rsidR="00926CBA" w:rsidRPr="00747344" w:rsidRDefault="00926CBA" w:rsidP="00926CBA">
      <w:pPr>
        <w:spacing w:line="360" w:lineRule="auto"/>
        <w:jc w:val="both"/>
        <w:rPr>
          <w:rFonts w:ascii="Palatino Linotype" w:eastAsia="Palatino Linotype" w:hAnsi="Palatino Linotype" w:cs="Palatino Linotype"/>
          <w:i/>
        </w:rPr>
      </w:pPr>
    </w:p>
    <w:p w14:paraId="3AEE20EE" w14:textId="77777777" w:rsidR="00926CBA" w:rsidRPr="00747344" w:rsidRDefault="00926CBA" w:rsidP="00926CBA">
      <w:pPr>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720CC5" w14:textId="77777777" w:rsidR="00926CBA" w:rsidRPr="00747344" w:rsidRDefault="00926CBA" w:rsidP="00926CBA">
      <w:pPr>
        <w:spacing w:line="360" w:lineRule="auto"/>
        <w:jc w:val="both"/>
        <w:rPr>
          <w:rFonts w:ascii="Palatino Linotype" w:eastAsia="Palatino Linotype" w:hAnsi="Palatino Linotype" w:cs="Palatino Linotype"/>
        </w:rPr>
      </w:pPr>
    </w:p>
    <w:p w14:paraId="1E60D841" w14:textId="77777777" w:rsidR="00926CBA" w:rsidRPr="00747344" w:rsidRDefault="00926CBA" w:rsidP="00926CBA">
      <w:pPr>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 xml:space="preserve">Por otro lado, los </w:t>
      </w:r>
      <w:r w:rsidRPr="00747344">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747344">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45504AB" w14:textId="77777777" w:rsidR="00926CBA" w:rsidRPr="00747344" w:rsidRDefault="00926CBA" w:rsidP="00926CBA">
      <w:pPr>
        <w:spacing w:line="360" w:lineRule="auto"/>
        <w:jc w:val="both"/>
        <w:rPr>
          <w:rFonts w:ascii="Palatino Linotype" w:eastAsia="Palatino Linotype" w:hAnsi="Palatino Linotype" w:cs="Palatino Linotype"/>
        </w:rPr>
      </w:pPr>
    </w:p>
    <w:p w14:paraId="4CA0B96F" w14:textId="77777777" w:rsidR="00926CBA" w:rsidRPr="00747344" w:rsidRDefault="00926CBA" w:rsidP="00926CBA">
      <w:pPr>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CF6C2B2" w14:textId="77777777" w:rsidR="00926CBA" w:rsidRPr="00747344" w:rsidRDefault="00926CBA" w:rsidP="00926CBA">
      <w:pPr>
        <w:spacing w:line="360" w:lineRule="auto"/>
        <w:jc w:val="both"/>
        <w:rPr>
          <w:rFonts w:ascii="Palatino Linotype" w:eastAsia="Palatino Linotype" w:hAnsi="Palatino Linotype" w:cs="Palatino Linotype"/>
        </w:rPr>
      </w:pPr>
    </w:p>
    <w:p w14:paraId="31980BAB"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lastRenderedPageBreak/>
        <w:t>Quincuagésimo sexto.</w:t>
      </w:r>
      <w:r w:rsidRPr="00747344">
        <w:rPr>
          <w:rFonts w:ascii="Palatino Linotype" w:eastAsia="Palatino Linotype" w:hAnsi="Palatino Linotype" w:cs="Palatino Linotype"/>
          <w:i/>
          <w:color w:val="00000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047344"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12C6D0DF"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Quincuagésimo séptimo.</w:t>
      </w:r>
      <w:r w:rsidRPr="00747344">
        <w:rPr>
          <w:rFonts w:ascii="Palatino Linotype" w:eastAsia="Palatino Linotype" w:hAnsi="Palatino Linotype" w:cs="Palatino Linotype"/>
          <w:i/>
          <w:color w:val="000000"/>
        </w:rPr>
        <w:t xml:space="preserve"> Se considera, en principio, como información pública y no podrá omitirse de las versiones públicas la siguiente:</w:t>
      </w:r>
    </w:p>
    <w:p w14:paraId="7047B454"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 xml:space="preserve"> </w:t>
      </w:r>
    </w:p>
    <w:p w14:paraId="09DDF900"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 xml:space="preserve">I. La relativa a las Obligaciones de Transparencia que contempla el Título V de la Ley General y las demás disposiciones legales aplicables; </w:t>
      </w:r>
    </w:p>
    <w:p w14:paraId="23A6197E"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 xml:space="preserve">II. El nombre de los servidores públicos en los documentos, y sus firmas autógrafas, cuando sean utilizados en el ejercicio de las facultades conferidas para el desempeño del servicio público, y </w:t>
      </w:r>
    </w:p>
    <w:p w14:paraId="362CBBDC"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D2FAC87"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58FAAD6E"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i/>
          <w:color w:val="000000"/>
        </w:rPr>
        <w:t xml:space="preserve">Lo anterior, siempre y cuando no se acredite alguna causal de clasificación, prevista en las leyes o en los tratados internacionales suscritos por el Estado mexicano. </w:t>
      </w:r>
    </w:p>
    <w:p w14:paraId="23DC2E81"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50F0C0A9" w14:textId="77777777" w:rsidR="00926CBA" w:rsidRPr="00747344"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47344">
        <w:rPr>
          <w:rFonts w:ascii="Palatino Linotype" w:eastAsia="Palatino Linotype" w:hAnsi="Palatino Linotype" w:cs="Palatino Linotype"/>
          <w:b/>
          <w:i/>
          <w:color w:val="000000"/>
        </w:rPr>
        <w:t>Quincuagésimo octavo.</w:t>
      </w:r>
      <w:r w:rsidRPr="00747344">
        <w:rPr>
          <w:rFonts w:ascii="Palatino Linotype" w:eastAsia="Palatino Linotype" w:hAnsi="Palatino Linotype" w:cs="Palatino Linotype"/>
          <w:i/>
          <w:color w:val="000000"/>
        </w:rPr>
        <w:t xml:space="preserve"> Los sujetos obligados garantizarán que los sistemas o medios empleados para eliminar la información en las versiones públicas no permitan la recuperación o visualización de la misma.</w:t>
      </w:r>
    </w:p>
    <w:p w14:paraId="3F1BFD45" w14:textId="77777777" w:rsidR="00926CBA" w:rsidRPr="00747344" w:rsidRDefault="00926CBA" w:rsidP="00926CBA">
      <w:pPr>
        <w:spacing w:line="360" w:lineRule="auto"/>
        <w:jc w:val="both"/>
        <w:rPr>
          <w:rFonts w:ascii="Palatino Linotype" w:eastAsia="Palatino Linotype" w:hAnsi="Palatino Linotype" w:cs="Palatino Linotype"/>
          <w:i/>
        </w:rPr>
      </w:pPr>
    </w:p>
    <w:p w14:paraId="2FD00CCB" w14:textId="77777777" w:rsidR="00926CBA" w:rsidRPr="00747344" w:rsidRDefault="00926CBA" w:rsidP="00926CBA">
      <w:pPr>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747344">
        <w:rPr>
          <w:rFonts w:ascii="Palatino Linotype" w:eastAsia="Palatino Linotype" w:hAnsi="Palatino Linotype" w:cs="Palatino Linotype"/>
        </w:rPr>
        <w:lastRenderedPageBreak/>
        <w:t>suprimen- deja a la solicitante en estado de incertidumbre, al no conocer o comprender porque no aparecen en la documentación respectiva.</w:t>
      </w:r>
    </w:p>
    <w:p w14:paraId="6D9C5B46" w14:textId="77777777" w:rsidR="00926CBA" w:rsidRPr="00747344" w:rsidRDefault="00926CBA" w:rsidP="00926CBA">
      <w:pPr>
        <w:spacing w:line="360" w:lineRule="auto"/>
        <w:jc w:val="both"/>
        <w:rPr>
          <w:rFonts w:ascii="Palatino Linotype" w:eastAsia="Palatino Linotype" w:hAnsi="Palatino Linotype" w:cs="Palatino Linotype"/>
        </w:rPr>
      </w:pPr>
    </w:p>
    <w:p w14:paraId="4BE98CBA" w14:textId="59C894BC" w:rsidR="003C7A33" w:rsidRDefault="00926CBA" w:rsidP="00926CBA">
      <w:pPr>
        <w:spacing w:line="360" w:lineRule="auto"/>
        <w:jc w:val="both"/>
        <w:rPr>
          <w:rFonts w:ascii="Palatino Linotype" w:eastAsia="Palatino Linotype" w:hAnsi="Palatino Linotype" w:cs="Palatino Linotype"/>
        </w:rPr>
      </w:pPr>
      <w:r w:rsidRPr="00747344">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500918CF" w14:textId="77777777" w:rsidR="00926CBA" w:rsidRPr="00747344" w:rsidRDefault="00926CBA" w:rsidP="00926CBA">
      <w:pPr>
        <w:spacing w:line="360" w:lineRule="auto"/>
        <w:jc w:val="both"/>
        <w:rPr>
          <w:rFonts w:ascii="Palatino Linotype" w:eastAsia="Palatino Linotype" w:hAnsi="Palatino Linotype" w:cs="Palatino Linotype"/>
        </w:rPr>
      </w:pPr>
    </w:p>
    <w:p w14:paraId="1ABF4E9A" w14:textId="0809A08F" w:rsidR="00926CBA" w:rsidRPr="00747344" w:rsidRDefault="00926CBA" w:rsidP="00926CBA">
      <w:pPr>
        <w:spacing w:line="360" w:lineRule="auto"/>
        <w:jc w:val="both"/>
        <w:rPr>
          <w:rFonts w:ascii="Palatino Linotype" w:eastAsia="Calibri" w:hAnsi="Palatino Linotype" w:cs="Calibri"/>
        </w:rPr>
      </w:pPr>
      <w:r w:rsidRPr="00747344">
        <w:rPr>
          <w:rFonts w:ascii="Palatino Linotype" w:eastAsia="Palatino Linotype" w:hAnsi="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5CC85C5" w14:textId="77777777" w:rsidR="00926CBA" w:rsidRPr="00747344" w:rsidRDefault="00926CBA" w:rsidP="006F596B">
      <w:pPr>
        <w:spacing w:line="360" w:lineRule="auto"/>
        <w:jc w:val="both"/>
        <w:rPr>
          <w:rFonts w:ascii="Palatino Linotype" w:eastAsia="Calibri" w:hAnsi="Palatino Linotype" w:cs="Calibri"/>
        </w:rPr>
      </w:pPr>
    </w:p>
    <w:p w14:paraId="1DA8E14B" w14:textId="3D825A92" w:rsidR="006F596B" w:rsidRPr="00747344" w:rsidRDefault="006F596B" w:rsidP="006F596B">
      <w:pPr>
        <w:spacing w:line="360" w:lineRule="auto"/>
        <w:jc w:val="both"/>
        <w:rPr>
          <w:rFonts w:ascii="Palatino Linotype" w:hAnsi="Palatino Linotype"/>
        </w:rPr>
      </w:pPr>
      <w:r w:rsidRPr="00747344">
        <w:rPr>
          <w:rFonts w:ascii="Palatino Linotype" w:hAnsi="Palatino Linotype" w:cs="Arial"/>
        </w:rPr>
        <w:t>Final</w:t>
      </w:r>
      <w:r w:rsidRPr="00747344">
        <w:rPr>
          <w:rFonts w:ascii="Palatino Linotype" w:hAnsi="Palatino Linotype"/>
        </w:rPr>
        <w:t>mente</w:t>
      </w:r>
      <w:r w:rsidR="00AD6E7B" w:rsidRPr="00747344">
        <w:rPr>
          <w:rFonts w:ascii="Palatino Linotype" w:hAnsi="Palatino Linotype"/>
        </w:rPr>
        <w:t>,</w:t>
      </w:r>
      <w:r w:rsidRPr="00747344">
        <w:rPr>
          <w:rFonts w:ascii="Palatino Linotype" w:hAnsi="Palatino Linotype"/>
        </w:rPr>
        <w:t xml:space="preserve"> y en mérito de lo expuesto en líneas anteriores, resultan parcialmente fundados los motivos de inconformidad vertidos por </w:t>
      </w:r>
      <w:r w:rsidRPr="00747344">
        <w:rPr>
          <w:rFonts w:ascii="Palatino Linotype" w:hAnsi="Palatino Linotype"/>
          <w:b/>
        </w:rPr>
        <w:t>El Recurrente</w:t>
      </w:r>
      <w:r w:rsidRPr="00747344">
        <w:rPr>
          <w:rFonts w:ascii="Palatino Linotype" w:hAnsi="Palatino Linotype"/>
        </w:rPr>
        <w:t xml:space="preserve">, por ello con fundamento en la </w:t>
      </w:r>
      <w:r w:rsidR="0000011C" w:rsidRPr="00747344">
        <w:rPr>
          <w:rFonts w:ascii="Palatino Linotype" w:hAnsi="Palatino Linotype"/>
          <w:i/>
        </w:rPr>
        <w:t>segunda</w:t>
      </w:r>
      <w:r w:rsidRPr="00747344">
        <w:rPr>
          <w:rFonts w:ascii="Palatino Linotype" w:hAnsi="Palatino Linotype"/>
          <w:i/>
        </w:rPr>
        <w:t xml:space="preserve"> hipótesis</w:t>
      </w:r>
      <w:r w:rsidRPr="00747344">
        <w:rPr>
          <w:rFonts w:ascii="Palatino Linotype" w:hAnsi="Palatino Linotype"/>
        </w:rPr>
        <w:t xml:space="preserve"> del artículo 186, fracción III, de la Ley de Transparencia y Acceso a la Información Pública del Estado de México y Municipios, se </w:t>
      </w:r>
      <w:r w:rsidRPr="00747344">
        <w:rPr>
          <w:rFonts w:ascii="Palatino Linotype" w:hAnsi="Palatino Linotype"/>
          <w:b/>
        </w:rPr>
        <w:t xml:space="preserve">MODIFICA </w:t>
      </w:r>
      <w:r w:rsidRPr="00747344">
        <w:rPr>
          <w:rFonts w:ascii="Palatino Linotype" w:hAnsi="Palatino Linotype"/>
        </w:rPr>
        <w:t xml:space="preserve">la respuesta a la solicitud de </w:t>
      </w:r>
      <w:r w:rsidR="00746809" w:rsidRPr="00746809">
        <w:rPr>
          <w:rFonts w:ascii="Palatino Linotype" w:hAnsi="Palatino Linotype"/>
          <w:b/>
          <w:bCs/>
        </w:rPr>
        <w:t>00005/XONACAT/IP/2025</w:t>
      </w:r>
      <w:r w:rsidRPr="00747344">
        <w:rPr>
          <w:rFonts w:ascii="Palatino Linotype" w:hAnsi="Palatino Linotype" w:cs="Arial"/>
        </w:rPr>
        <w:t xml:space="preserve">, </w:t>
      </w:r>
      <w:r w:rsidRPr="00747344">
        <w:rPr>
          <w:rFonts w:ascii="Palatino Linotype" w:hAnsi="Palatino Linotype"/>
        </w:rPr>
        <w:t>que ha sido materia del presente fallo.</w:t>
      </w:r>
    </w:p>
    <w:p w14:paraId="72D7AED8" w14:textId="77777777" w:rsidR="006F596B" w:rsidRDefault="006F596B" w:rsidP="006F596B">
      <w:pPr>
        <w:spacing w:line="360" w:lineRule="auto"/>
        <w:jc w:val="both"/>
        <w:rPr>
          <w:rFonts w:ascii="Palatino Linotype" w:hAnsi="Palatino Linotype"/>
        </w:rPr>
      </w:pPr>
    </w:p>
    <w:p w14:paraId="280CD260" w14:textId="77777777" w:rsidR="00796C46" w:rsidRPr="00747344" w:rsidRDefault="00796C46" w:rsidP="006F596B">
      <w:pPr>
        <w:spacing w:line="360" w:lineRule="auto"/>
        <w:jc w:val="both"/>
        <w:rPr>
          <w:rFonts w:ascii="Palatino Linotype" w:hAnsi="Palatino Linotype"/>
        </w:rPr>
      </w:pPr>
    </w:p>
    <w:p w14:paraId="575B81F0" w14:textId="77777777" w:rsidR="006F596B" w:rsidRPr="00747344" w:rsidRDefault="006F596B" w:rsidP="006F596B">
      <w:pPr>
        <w:spacing w:line="360" w:lineRule="auto"/>
        <w:jc w:val="both"/>
        <w:rPr>
          <w:rFonts w:ascii="Palatino Linotype" w:hAnsi="Palatino Linotype"/>
        </w:rPr>
      </w:pPr>
      <w:r w:rsidRPr="00747344">
        <w:rPr>
          <w:rFonts w:ascii="Palatino Linotype" w:hAnsi="Palatino Linotype"/>
        </w:rPr>
        <w:t xml:space="preserve">Por lo antes expuesto y fundado. </w:t>
      </w:r>
    </w:p>
    <w:p w14:paraId="6C94BC8F" w14:textId="77777777" w:rsidR="006F596B" w:rsidRPr="00747344" w:rsidRDefault="006F596B" w:rsidP="006F596B">
      <w:pPr>
        <w:spacing w:line="360" w:lineRule="auto"/>
        <w:jc w:val="both"/>
        <w:rPr>
          <w:rFonts w:ascii="Palatino Linotype" w:hAnsi="Palatino Linotype"/>
        </w:rPr>
      </w:pPr>
    </w:p>
    <w:p w14:paraId="28884CE2" w14:textId="77777777" w:rsidR="00AD6E7B" w:rsidRPr="00747344" w:rsidRDefault="00AD6E7B" w:rsidP="006F596B">
      <w:pPr>
        <w:spacing w:line="360" w:lineRule="auto"/>
        <w:jc w:val="both"/>
        <w:rPr>
          <w:rFonts w:ascii="Palatino Linotype" w:hAnsi="Palatino Linotype"/>
        </w:rPr>
      </w:pPr>
    </w:p>
    <w:p w14:paraId="2112BB21" w14:textId="77777777" w:rsidR="006F596B" w:rsidRPr="00747344" w:rsidRDefault="006F596B" w:rsidP="006F596B">
      <w:pPr>
        <w:spacing w:line="360" w:lineRule="auto"/>
        <w:jc w:val="center"/>
        <w:rPr>
          <w:rFonts w:ascii="Palatino Linotype" w:hAnsi="Palatino Linotype"/>
          <w:b/>
          <w:bCs/>
          <w:spacing w:val="60"/>
          <w:sz w:val="28"/>
        </w:rPr>
      </w:pPr>
      <w:r w:rsidRPr="00747344">
        <w:rPr>
          <w:rFonts w:ascii="Palatino Linotype" w:hAnsi="Palatino Linotype"/>
          <w:b/>
          <w:bCs/>
          <w:spacing w:val="60"/>
          <w:sz w:val="28"/>
        </w:rPr>
        <w:t>SE    RESUELVE</w:t>
      </w:r>
    </w:p>
    <w:p w14:paraId="66A19A28" w14:textId="77777777" w:rsidR="006F596B" w:rsidRPr="00747344" w:rsidRDefault="006F596B" w:rsidP="006F596B">
      <w:pPr>
        <w:rPr>
          <w:rFonts w:ascii="Palatino Linotype" w:hAnsi="Palatino Linotype"/>
        </w:rPr>
      </w:pPr>
    </w:p>
    <w:p w14:paraId="60A3E112" w14:textId="429C28E0" w:rsidR="006F596B" w:rsidRPr="00747344" w:rsidRDefault="006F596B" w:rsidP="006F596B">
      <w:pPr>
        <w:autoSpaceDE w:val="0"/>
        <w:autoSpaceDN w:val="0"/>
        <w:adjustRightInd w:val="0"/>
        <w:spacing w:line="360" w:lineRule="auto"/>
        <w:ind w:right="49"/>
        <w:jc w:val="both"/>
        <w:rPr>
          <w:rFonts w:ascii="Palatino Linotype" w:hAnsi="Palatino Linotype" w:cs="Arial"/>
        </w:rPr>
      </w:pPr>
      <w:r w:rsidRPr="00747344">
        <w:rPr>
          <w:rFonts w:ascii="Palatino Linotype" w:hAnsi="Palatino Linotype" w:cs="Arial"/>
          <w:b/>
          <w:sz w:val="28"/>
          <w:szCs w:val="28"/>
        </w:rPr>
        <w:lastRenderedPageBreak/>
        <w:t>PRIMERO.</w:t>
      </w:r>
      <w:r w:rsidRPr="00747344">
        <w:rPr>
          <w:rFonts w:ascii="Palatino Linotype" w:hAnsi="Palatino Linotype" w:cs="Arial"/>
        </w:rPr>
        <w:t xml:space="preserve"> Se</w:t>
      </w:r>
      <w:r w:rsidRPr="00747344">
        <w:rPr>
          <w:rFonts w:ascii="Palatino Linotype" w:hAnsi="Palatino Linotype" w:cs="Arial"/>
          <w:b/>
        </w:rPr>
        <w:t xml:space="preserve"> </w:t>
      </w:r>
      <w:r w:rsidR="0000011C" w:rsidRPr="00747344">
        <w:rPr>
          <w:rFonts w:ascii="Palatino Linotype" w:hAnsi="Palatino Linotype" w:cs="Arial"/>
          <w:b/>
        </w:rPr>
        <w:t>MODIFIC</w:t>
      </w:r>
      <w:r w:rsidRPr="00747344">
        <w:rPr>
          <w:rFonts w:ascii="Palatino Linotype" w:hAnsi="Palatino Linotype" w:cs="Arial"/>
          <w:b/>
        </w:rPr>
        <w:t xml:space="preserve">A </w:t>
      </w:r>
      <w:r w:rsidRPr="00747344">
        <w:rPr>
          <w:rFonts w:ascii="Palatino Linotype" w:eastAsia="Arial Unicode MS" w:hAnsi="Palatino Linotype" w:cs="Arial"/>
        </w:rPr>
        <w:t xml:space="preserve">la respuesta entregada por </w:t>
      </w:r>
      <w:r w:rsidRPr="00747344">
        <w:rPr>
          <w:rFonts w:ascii="Palatino Linotype" w:eastAsia="Arial Unicode MS" w:hAnsi="Palatino Linotype" w:cs="Arial"/>
          <w:b/>
        </w:rPr>
        <w:t xml:space="preserve">El Sujeto Obligado </w:t>
      </w:r>
      <w:r w:rsidRPr="00747344">
        <w:rPr>
          <w:rFonts w:ascii="Palatino Linotype" w:eastAsia="Arial Unicode MS" w:hAnsi="Palatino Linotype" w:cs="Arial"/>
        </w:rPr>
        <w:t xml:space="preserve">a la solicitud de información número </w:t>
      </w:r>
      <w:r w:rsidR="00746809" w:rsidRPr="00746809">
        <w:rPr>
          <w:rFonts w:ascii="Palatino Linotype" w:hAnsi="Palatino Linotype" w:cs="Arial"/>
          <w:b/>
          <w:bCs/>
        </w:rPr>
        <w:t>00005/XONACAT/IP/2025</w:t>
      </w:r>
      <w:r w:rsidRPr="00747344">
        <w:rPr>
          <w:rFonts w:ascii="Palatino Linotype" w:hAnsi="Palatino Linotype" w:cs="Arial"/>
        </w:rPr>
        <w:t>, por resultar parcialmente fundados los motivos de inconformidad vertidos por el</w:t>
      </w:r>
      <w:r w:rsidRPr="00747344">
        <w:rPr>
          <w:rFonts w:ascii="Palatino Linotype" w:hAnsi="Palatino Linotype" w:cs="Arial"/>
          <w:b/>
        </w:rPr>
        <w:t xml:space="preserve"> Recurrente</w:t>
      </w:r>
      <w:r w:rsidRPr="00747344">
        <w:rPr>
          <w:rFonts w:ascii="Palatino Linotype" w:hAnsi="Palatino Linotype" w:cs="Arial"/>
        </w:rPr>
        <w:t xml:space="preserve">, en términos del Considerando </w:t>
      </w:r>
      <w:r w:rsidR="00FD6D9C">
        <w:rPr>
          <w:rFonts w:ascii="Palatino Linotype" w:hAnsi="Palatino Linotype" w:cs="Arial"/>
          <w:b/>
        </w:rPr>
        <w:t>QUINTO</w:t>
      </w:r>
      <w:r w:rsidRPr="00747344">
        <w:rPr>
          <w:rFonts w:ascii="Palatino Linotype" w:hAnsi="Palatino Linotype" w:cs="Arial"/>
        </w:rPr>
        <w:t xml:space="preserve"> de </w:t>
      </w:r>
      <w:r w:rsidR="006E796C" w:rsidRPr="00747344">
        <w:rPr>
          <w:rFonts w:ascii="Palatino Linotype" w:hAnsi="Palatino Linotype" w:cs="Arial"/>
        </w:rPr>
        <w:t>e</w:t>
      </w:r>
      <w:r w:rsidRPr="00747344">
        <w:rPr>
          <w:rFonts w:ascii="Palatino Linotype" w:hAnsi="Palatino Linotype" w:cs="Arial"/>
        </w:rPr>
        <w:t>sta resolución.</w:t>
      </w:r>
    </w:p>
    <w:p w14:paraId="09FE6900" w14:textId="77777777" w:rsidR="006F596B" w:rsidRPr="00747344" w:rsidRDefault="006F596B" w:rsidP="006F596B">
      <w:pPr>
        <w:autoSpaceDE w:val="0"/>
        <w:autoSpaceDN w:val="0"/>
        <w:adjustRightInd w:val="0"/>
        <w:spacing w:line="360" w:lineRule="auto"/>
        <w:ind w:right="49"/>
        <w:jc w:val="both"/>
        <w:rPr>
          <w:rFonts w:ascii="Palatino Linotype" w:hAnsi="Palatino Linotype" w:cs="Arial"/>
        </w:rPr>
      </w:pPr>
    </w:p>
    <w:p w14:paraId="000EE957" w14:textId="45AA32E6" w:rsidR="006F596B" w:rsidRDefault="006F596B" w:rsidP="006F596B">
      <w:pPr>
        <w:spacing w:line="360" w:lineRule="auto"/>
        <w:jc w:val="both"/>
        <w:rPr>
          <w:rFonts w:ascii="Palatino Linotype" w:hAnsi="Palatino Linotype" w:cs="Arial"/>
        </w:rPr>
      </w:pPr>
      <w:r w:rsidRPr="00747344">
        <w:rPr>
          <w:rFonts w:ascii="Palatino Linotype" w:hAnsi="Palatino Linotype" w:cs="Arial"/>
          <w:b/>
          <w:sz w:val="28"/>
          <w:szCs w:val="28"/>
        </w:rPr>
        <w:t>SEGUNDO.</w:t>
      </w:r>
      <w:r w:rsidRPr="00747344">
        <w:rPr>
          <w:rFonts w:ascii="Palatino Linotype" w:hAnsi="Palatino Linotype" w:cs="Arial"/>
        </w:rPr>
        <w:t xml:space="preserve"> Se </w:t>
      </w:r>
      <w:r w:rsidRPr="00747344">
        <w:rPr>
          <w:rFonts w:ascii="Palatino Linotype" w:hAnsi="Palatino Linotype" w:cs="Arial"/>
          <w:b/>
        </w:rPr>
        <w:t>ORDENA</w:t>
      </w:r>
      <w:r w:rsidRPr="00747344">
        <w:rPr>
          <w:rFonts w:ascii="Palatino Linotype" w:hAnsi="Palatino Linotype" w:cs="Arial"/>
        </w:rPr>
        <w:t xml:space="preserve"> </w:t>
      </w:r>
      <w:r w:rsidR="00E956DE" w:rsidRPr="00747344">
        <w:rPr>
          <w:rFonts w:ascii="Palatino Linotype" w:eastAsia="Calibri" w:hAnsi="Palatino Linotype" w:cs="Arial"/>
        </w:rPr>
        <w:t xml:space="preserve">al </w:t>
      </w:r>
      <w:r w:rsidR="00E956DE" w:rsidRPr="00747344">
        <w:rPr>
          <w:rFonts w:ascii="Palatino Linotype" w:eastAsia="Calibri" w:hAnsi="Palatino Linotype" w:cs="Arial"/>
          <w:b/>
        </w:rPr>
        <w:t xml:space="preserve">Sujeto Obligado </w:t>
      </w:r>
      <w:r w:rsidR="00E956DE" w:rsidRPr="00747344">
        <w:rPr>
          <w:rFonts w:ascii="Palatino Linotype" w:eastAsia="Calibri" w:hAnsi="Palatino Linotype" w:cs="Arial"/>
        </w:rPr>
        <w:t xml:space="preserve">haga entrega al </w:t>
      </w:r>
      <w:r w:rsidR="00E956DE" w:rsidRPr="00747344">
        <w:rPr>
          <w:rFonts w:ascii="Palatino Linotype" w:eastAsia="Calibri" w:hAnsi="Palatino Linotype" w:cs="Arial"/>
          <w:b/>
        </w:rPr>
        <w:t>Recurrente</w:t>
      </w:r>
      <w:r w:rsidR="00E956DE" w:rsidRPr="00747344">
        <w:rPr>
          <w:rFonts w:ascii="Palatino Linotype" w:hAnsi="Palatino Linotype" w:cs="Arial"/>
          <w:b/>
        </w:rPr>
        <w:t>,</w:t>
      </w:r>
      <w:r w:rsidRPr="00747344">
        <w:rPr>
          <w:rFonts w:ascii="Palatino Linotype" w:hAnsi="Palatino Linotype" w:cs="Arial"/>
          <w:b/>
        </w:rPr>
        <w:t xml:space="preserve"> </w:t>
      </w:r>
      <w:r w:rsidRPr="00747344">
        <w:rPr>
          <w:rFonts w:ascii="Palatino Linotype" w:hAnsi="Palatino Linotype" w:cs="Arial"/>
        </w:rPr>
        <w:t xml:space="preserve">en términos del Considerando </w:t>
      </w:r>
      <w:r w:rsidR="00FD6D9C">
        <w:rPr>
          <w:rFonts w:ascii="Palatino Linotype" w:hAnsi="Palatino Linotype" w:cs="Arial"/>
          <w:b/>
        </w:rPr>
        <w:t>QUINTO</w:t>
      </w:r>
      <w:r w:rsidRPr="00747344">
        <w:rPr>
          <w:rFonts w:ascii="Palatino Linotype" w:hAnsi="Palatino Linotype" w:cs="Arial"/>
          <w:b/>
        </w:rPr>
        <w:t xml:space="preserve"> </w:t>
      </w:r>
      <w:r w:rsidRPr="00747344">
        <w:rPr>
          <w:rFonts w:ascii="Palatino Linotype" w:hAnsi="Palatino Linotype" w:cs="Arial"/>
        </w:rPr>
        <w:t>de esta resolución, a través del</w:t>
      </w:r>
      <w:r w:rsidRPr="00747344">
        <w:rPr>
          <w:rFonts w:ascii="Palatino Linotype" w:hAnsi="Palatino Linotype" w:cs="Arial"/>
          <w:b/>
        </w:rPr>
        <w:t xml:space="preserve"> </w:t>
      </w:r>
      <w:r w:rsidRPr="00747344">
        <w:rPr>
          <w:rFonts w:ascii="Palatino Linotype" w:hAnsi="Palatino Linotype" w:cs="Arial"/>
        </w:rPr>
        <w:t xml:space="preserve">Sistema de Acceso a la Información Mexiquense </w:t>
      </w:r>
      <w:r w:rsidRPr="00747344">
        <w:rPr>
          <w:rFonts w:ascii="Palatino Linotype" w:hAnsi="Palatino Linotype" w:cs="Arial"/>
          <w:b/>
        </w:rPr>
        <w:t>(SAIMEX)</w:t>
      </w:r>
      <w:r w:rsidRPr="00747344">
        <w:rPr>
          <w:rFonts w:ascii="Palatino Linotype" w:hAnsi="Palatino Linotype" w:cs="Arial"/>
        </w:rPr>
        <w:t>, de</w:t>
      </w:r>
      <w:r w:rsidR="00E956DE" w:rsidRPr="00747344">
        <w:rPr>
          <w:rFonts w:ascii="Palatino Linotype" w:hAnsi="Palatino Linotype" w:cs="Arial"/>
        </w:rPr>
        <w:t xml:space="preserve"> </w:t>
      </w:r>
      <w:r w:rsidRPr="00747344">
        <w:rPr>
          <w:rFonts w:ascii="Palatino Linotype" w:hAnsi="Palatino Linotype" w:cs="Arial"/>
        </w:rPr>
        <w:t>lo siguiente:</w:t>
      </w:r>
    </w:p>
    <w:p w14:paraId="4E5BB861" w14:textId="77777777" w:rsidR="00746809" w:rsidRDefault="00746809" w:rsidP="006F596B">
      <w:pPr>
        <w:spacing w:line="360" w:lineRule="auto"/>
        <w:jc w:val="both"/>
        <w:rPr>
          <w:rFonts w:ascii="Palatino Linotype" w:hAnsi="Palatino Linotype" w:cs="Arial"/>
        </w:rPr>
      </w:pPr>
    </w:p>
    <w:p w14:paraId="3EA6EB65" w14:textId="18D62565" w:rsidR="00746809" w:rsidRDefault="00746809" w:rsidP="00746809">
      <w:pPr>
        <w:numPr>
          <w:ilvl w:val="3"/>
          <w:numId w:val="46"/>
        </w:numPr>
        <w:spacing w:line="276" w:lineRule="auto"/>
        <w:ind w:left="851" w:right="397" w:firstLine="0"/>
        <w:jc w:val="both"/>
        <w:rPr>
          <w:rFonts w:ascii="Palatino Linotype" w:hAnsi="Palatino Linotype" w:cs="Arial"/>
          <w:i/>
          <w:iCs/>
          <w:lang w:val="es-ES"/>
        </w:rPr>
      </w:pPr>
      <w:r w:rsidRPr="009713DB">
        <w:rPr>
          <w:rFonts w:ascii="Palatino Linotype" w:hAnsi="Palatino Linotype" w:cs="Arial"/>
          <w:i/>
          <w:iCs/>
          <w:lang w:val="es-ES"/>
        </w:rPr>
        <w:t xml:space="preserve">El Acuerdo del Comité de Transparencia en el que clasifique como información reservada, el </w:t>
      </w:r>
      <w:r w:rsidRPr="00746809">
        <w:rPr>
          <w:rFonts w:ascii="Palatino Linotype" w:hAnsi="Palatino Linotype" w:cs="Arial"/>
          <w:i/>
          <w:iCs/>
          <w:lang w:val="es-ES"/>
        </w:rPr>
        <w:t xml:space="preserve">parte de novedades de la </w:t>
      </w:r>
      <w:r w:rsidR="00A63189" w:rsidRPr="00A63189">
        <w:rPr>
          <w:rFonts w:ascii="Palatino Linotype" w:hAnsi="Palatino Linotype" w:cs="Arial"/>
          <w:i/>
          <w:iCs/>
          <w:lang w:val="es-ES"/>
        </w:rPr>
        <w:t>Comisaria Municipal de Orden y Protección Ciudadana</w:t>
      </w:r>
      <w:r w:rsidRPr="00746809">
        <w:rPr>
          <w:rFonts w:ascii="Palatino Linotype" w:hAnsi="Palatino Linotype" w:cs="Arial"/>
          <w:i/>
          <w:iCs/>
          <w:lang w:val="es-ES"/>
        </w:rPr>
        <w:t xml:space="preserve"> de los días 4, 5, y 6 de enero de 2025</w:t>
      </w:r>
      <w:r w:rsidRPr="000B1030">
        <w:rPr>
          <w:rFonts w:ascii="Palatino Linotype" w:hAnsi="Palatino Linotype" w:cs="Arial"/>
          <w:i/>
          <w:iCs/>
          <w:lang w:val="es-ES"/>
        </w:rPr>
        <w:t>.</w:t>
      </w:r>
    </w:p>
    <w:p w14:paraId="0D20FFB1" w14:textId="77777777" w:rsidR="00746809" w:rsidRDefault="00746809" w:rsidP="00746809">
      <w:pPr>
        <w:spacing w:line="276" w:lineRule="auto"/>
        <w:ind w:left="851" w:right="397"/>
        <w:jc w:val="both"/>
        <w:rPr>
          <w:rFonts w:ascii="Palatino Linotype" w:hAnsi="Palatino Linotype" w:cs="Arial"/>
          <w:i/>
          <w:iCs/>
          <w:lang w:val="es-ES"/>
        </w:rPr>
      </w:pPr>
    </w:p>
    <w:p w14:paraId="52D622F7" w14:textId="77777777" w:rsidR="00746809" w:rsidRDefault="00746809" w:rsidP="00746809">
      <w:pPr>
        <w:numPr>
          <w:ilvl w:val="3"/>
          <w:numId w:val="46"/>
        </w:numPr>
        <w:spacing w:line="276" w:lineRule="auto"/>
        <w:ind w:left="851" w:right="397" w:firstLine="0"/>
        <w:jc w:val="both"/>
        <w:rPr>
          <w:rFonts w:ascii="Palatino Linotype" w:hAnsi="Palatino Linotype" w:cs="Arial"/>
          <w:i/>
          <w:iCs/>
          <w:lang w:val="es-ES"/>
        </w:rPr>
      </w:pPr>
      <w:r>
        <w:rPr>
          <w:rFonts w:ascii="Palatino Linotype" w:hAnsi="Palatino Linotype" w:cs="Arial"/>
          <w:i/>
          <w:iCs/>
          <w:lang w:val="es-ES"/>
        </w:rPr>
        <w:t xml:space="preserve">Documento en donde conste el </w:t>
      </w:r>
      <w:r w:rsidRPr="00746809">
        <w:rPr>
          <w:rFonts w:ascii="Palatino Linotype" w:hAnsi="Palatino Linotype" w:cs="Arial"/>
          <w:i/>
          <w:iCs/>
          <w:lang w:val="es-ES"/>
        </w:rPr>
        <w:t>parte de novedades del Juzgado Cívico de los días 4 y 6 de enero de 2025</w:t>
      </w:r>
      <w:r>
        <w:rPr>
          <w:rFonts w:ascii="Palatino Linotype" w:hAnsi="Palatino Linotype" w:cs="Arial"/>
          <w:i/>
          <w:iCs/>
          <w:lang w:val="es-ES"/>
        </w:rPr>
        <w:t xml:space="preserve">, en versión pública de ser procedente. </w:t>
      </w:r>
    </w:p>
    <w:p w14:paraId="7C082CA0" w14:textId="77777777" w:rsidR="00746809" w:rsidRDefault="00746809" w:rsidP="00746809">
      <w:pPr>
        <w:pStyle w:val="Prrafodelista"/>
        <w:rPr>
          <w:rFonts w:ascii="Palatino Linotype" w:hAnsi="Palatino Linotype" w:cs="Arial"/>
          <w:i/>
          <w:iCs/>
          <w:lang w:val="es-ES"/>
        </w:rPr>
      </w:pPr>
    </w:p>
    <w:p w14:paraId="323E0D0B" w14:textId="77777777" w:rsidR="00746809" w:rsidRDefault="00746809" w:rsidP="00746809">
      <w:pPr>
        <w:numPr>
          <w:ilvl w:val="3"/>
          <w:numId w:val="46"/>
        </w:numPr>
        <w:spacing w:line="276" w:lineRule="auto"/>
        <w:ind w:left="851" w:right="397" w:firstLine="0"/>
        <w:jc w:val="both"/>
        <w:rPr>
          <w:rFonts w:ascii="Palatino Linotype" w:hAnsi="Palatino Linotype" w:cs="Arial"/>
          <w:i/>
          <w:iCs/>
          <w:lang w:val="es-ES"/>
        </w:rPr>
      </w:pPr>
      <w:r>
        <w:rPr>
          <w:rFonts w:ascii="Palatino Linotype" w:hAnsi="Palatino Linotype" w:cs="Arial"/>
          <w:i/>
          <w:iCs/>
          <w:lang w:val="es-ES"/>
        </w:rPr>
        <w:t>En versión íntegra los r</w:t>
      </w:r>
      <w:r w:rsidRPr="00746809">
        <w:rPr>
          <w:rFonts w:ascii="Palatino Linotype" w:hAnsi="Palatino Linotype" w:cs="Arial"/>
          <w:i/>
          <w:iCs/>
          <w:lang w:val="es-ES"/>
        </w:rPr>
        <w:t>ecibos</w:t>
      </w:r>
      <w:r>
        <w:rPr>
          <w:rFonts w:ascii="Palatino Linotype" w:hAnsi="Palatino Linotype" w:cs="Arial"/>
          <w:i/>
          <w:iCs/>
          <w:lang w:val="es-ES"/>
        </w:rPr>
        <w:t xml:space="preserve"> de pago</w:t>
      </w:r>
      <w:r w:rsidRPr="00746809">
        <w:rPr>
          <w:rFonts w:ascii="Palatino Linotype" w:hAnsi="Palatino Linotype" w:cs="Arial"/>
          <w:i/>
          <w:iCs/>
          <w:lang w:val="es-ES"/>
        </w:rPr>
        <w:t xml:space="preserve"> emitidos con motivo de comercio de temporada de juguetes en el centro de Xonacatlán, </w:t>
      </w:r>
      <w:r>
        <w:rPr>
          <w:rFonts w:ascii="Palatino Linotype" w:hAnsi="Palatino Linotype" w:cs="Arial"/>
          <w:i/>
          <w:iCs/>
          <w:lang w:val="es-ES"/>
        </w:rPr>
        <w:t>remitidos</w:t>
      </w:r>
      <w:r w:rsidRPr="00746809">
        <w:rPr>
          <w:rFonts w:ascii="Palatino Linotype" w:hAnsi="Palatino Linotype" w:cs="Arial"/>
          <w:i/>
          <w:iCs/>
          <w:lang w:val="es-ES"/>
        </w:rPr>
        <w:t xml:space="preserve"> mediante respuesta a la solicitud de información número 00005/XONACAT/IP/2025.</w:t>
      </w:r>
    </w:p>
    <w:p w14:paraId="11872A3A" w14:textId="77777777" w:rsidR="00746809" w:rsidRDefault="00746809" w:rsidP="00746809">
      <w:pPr>
        <w:pStyle w:val="Prrafodelista"/>
        <w:rPr>
          <w:rFonts w:ascii="Palatino Linotype" w:hAnsi="Palatino Linotype"/>
          <w:i/>
          <w:sz w:val="22"/>
        </w:rPr>
      </w:pPr>
    </w:p>
    <w:p w14:paraId="373492C9" w14:textId="37E6F47C" w:rsidR="006F596B" w:rsidRPr="00746809" w:rsidRDefault="006F596B" w:rsidP="00746809">
      <w:pPr>
        <w:ind w:left="851" w:right="397"/>
        <w:jc w:val="both"/>
        <w:rPr>
          <w:rFonts w:ascii="Palatino Linotype" w:hAnsi="Palatino Linotype" w:cs="Arial"/>
          <w:i/>
          <w:iCs/>
          <w:lang w:val="es-ES"/>
        </w:rPr>
      </w:pPr>
      <w:r w:rsidRPr="00746809">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746809">
        <w:rPr>
          <w:rFonts w:ascii="Palatino Linotype" w:hAnsi="Palatino Linotype"/>
          <w:b/>
          <w:i/>
          <w:sz w:val="22"/>
        </w:rPr>
        <w:t>Recurrente</w:t>
      </w:r>
      <w:r w:rsidRPr="00746809">
        <w:rPr>
          <w:rFonts w:ascii="Palatino Linotype" w:hAnsi="Palatino Linotype"/>
          <w:i/>
          <w:sz w:val="22"/>
        </w:rPr>
        <w:t>.</w:t>
      </w:r>
    </w:p>
    <w:p w14:paraId="76F00C26" w14:textId="77777777" w:rsidR="006F596B" w:rsidRPr="00747344" w:rsidRDefault="006F596B" w:rsidP="0000011C">
      <w:pPr>
        <w:spacing w:line="360" w:lineRule="auto"/>
        <w:jc w:val="both"/>
        <w:rPr>
          <w:rFonts w:ascii="Palatino Linotype" w:hAnsi="Palatino Linotype" w:cs="Arial"/>
        </w:rPr>
      </w:pPr>
    </w:p>
    <w:p w14:paraId="720EF38E" w14:textId="77777777" w:rsidR="006F596B" w:rsidRPr="00747344" w:rsidRDefault="006F596B" w:rsidP="006F596B">
      <w:pPr>
        <w:autoSpaceDE w:val="0"/>
        <w:autoSpaceDN w:val="0"/>
        <w:adjustRightInd w:val="0"/>
        <w:spacing w:line="360" w:lineRule="auto"/>
        <w:ind w:right="49"/>
        <w:jc w:val="both"/>
        <w:rPr>
          <w:rFonts w:ascii="Palatino Linotype" w:hAnsi="Palatino Linotype" w:cs="Arial"/>
          <w:szCs w:val="28"/>
        </w:rPr>
      </w:pPr>
      <w:r w:rsidRPr="00747344">
        <w:rPr>
          <w:rFonts w:ascii="Palatino Linotype" w:hAnsi="Palatino Linotype" w:cs="Arial"/>
          <w:b/>
          <w:sz w:val="28"/>
          <w:szCs w:val="28"/>
        </w:rPr>
        <w:t xml:space="preserve">TERCERO. </w:t>
      </w:r>
      <w:r w:rsidRPr="00747344">
        <w:rPr>
          <w:rFonts w:ascii="Palatino Linotype" w:hAnsi="Palatino Linotype" w:cs="Arial"/>
          <w:b/>
          <w:szCs w:val="28"/>
        </w:rPr>
        <w:t xml:space="preserve">NOTIFÍQUESE </w:t>
      </w:r>
      <w:r w:rsidRPr="00747344">
        <w:rPr>
          <w:rFonts w:ascii="Palatino Linotype" w:hAnsi="Palatino Linotype" w:cs="Arial"/>
          <w:szCs w:val="28"/>
        </w:rPr>
        <w:t xml:space="preserve">la presente resolución </w:t>
      </w:r>
      <w:r w:rsidRPr="00747344">
        <w:rPr>
          <w:rFonts w:ascii="Palatino Linotype" w:hAnsi="Palatino Linotype" w:cs="Arial"/>
        </w:rPr>
        <w:t xml:space="preserve">a través del Sistema de Acceso a la Información Mexiquense </w:t>
      </w:r>
      <w:r w:rsidRPr="00747344">
        <w:rPr>
          <w:rFonts w:ascii="Palatino Linotype" w:hAnsi="Palatino Linotype" w:cs="Arial"/>
          <w:b/>
        </w:rPr>
        <w:t>(SAIMEX)</w:t>
      </w:r>
      <w:r w:rsidRPr="00747344">
        <w:rPr>
          <w:rFonts w:ascii="Palatino Linotype" w:hAnsi="Palatino Linotype" w:cs="Arial"/>
          <w:szCs w:val="28"/>
        </w:rPr>
        <w:t xml:space="preserve"> al Titular de la Unidad de Transparencia del </w:t>
      </w:r>
      <w:r w:rsidRPr="00747344">
        <w:rPr>
          <w:rFonts w:ascii="Palatino Linotype" w:hAnsi="Palatino Linotype" w:cs="Arial"/>
          <w:b/>
          <w:szCs w:val="28"/>
        </w:rPr>
        <w:t>Sujeto Obligado</w:t>
      </w:r>
      <w:r w:rsidRPr="00747344">
        <w:rPr>
          <w:rFonts w:ascii="Palatino Linotype" w:hAnsi="Palatino Linotype" w:cs="Arial"/>
          <w:szCs w:val="28"/>
        </w:rPr>
        <w:t xml:space="preserve">, para que conforme al artículo 186 último párrafo, 189 segundo </w:t>
      </w:r>
      <w:r w:rsidRPr="00747344">
        <w:rPr>
          <w:rFonts w:ascii="Palatino Linotype" w:hAnsi="Palatino Linotype" w:cs="Arial"/>
          <w:szCs w:val="28"/>
        </w:rPr>
        <w:lastRenderedPageBreak/>
        <w:t>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A28233" w14:textId="77777777" w:rsidR="006F596B" w:rsidRPr="00747344" w:rsidRDefault="006F596B" w:rsidP="006F596B">
      <w:pPr>
        <w:autoSpaceDE w:val="0"/>
        <w:autoSpaceDN w:val="0"/>
        <w:adjustRightInd w:val="0"/>
        <w:spacing w:line="360" w:lineRule="auto"/>
        <w:ind w:right="49"/>
        <w:jc w:val="both"/>
        <w:rPr>
          <w:rFonts w:ascii="Palatino Linotype" w:hAnsi="Palatino Linotype" w:cs="Arial"/>
          <w:szCs w:val="28"/>
        </w:rPr>
      </w:pPr>
    </w:p>
    <w:p w14:paraId="6F69C2DB" w14:textId="77777777" w:rsidR="006F596B" w:rsidRPr="00747344" w:rsidRDefault="006F596B" w:rsidP="006F596B">
      <w:pPr>
        <w:spacing w:line="360" w:lineRule="auto"/>
        <w:jc w:val="both"/>
        <w:rPr>
          <w:rFonts w:ascii="Palatino Linotype" w:hAnsi="Palatino Linotype" w:cs="Arial"/>
          <w:bCs/>
          <w:szCs w:val="28"/>
        </w:rPr>
      </w:pPr>
      <w:r w:rsidRPr="00747344">
        <w:rPr>
          <w:rFonts w:ascii="Palatino Linotype" w:hAnsi="Palatino Linotype" w:cs="Arial"/>
          <w:b/>
          <w:bCs/>
          <w:sz w:val="28"/>
          <w:szCs w:val="28"/>
        </w:rPr>
        <w:t>CUARTO.</w:t>
      </w:r>
      <w:r w:rsidRPr="00747344">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747344">
        <w:rPr>
          <w:rFonts w:ascii="Palatino Linotype" w:hAnsi="Palatino Linotype" w:cs="Arial"/>
          <w:b/>
          <w:bCs/>
          <w:szCs w:val="28"/>
        </w:rPr>
        <w:t>Sujeto Obligado</w:t>
      </w:r>
      <w:r w:rsidRPr="00747344">
        <w:rPr>
          <w:rFonts w:ascii="Palatino Linotype" w:hAnsi="Palatino Linotype" w:cs="Arial"/>
          <w:bCs/>
          <w:szCs w:val="28"/>
        </w:rPr>
        <w:t xml:space="preserve"> de manera fundada y motivada, podrá solicitar una ampliación de plazo para el cumplimiento de la presente resolución.</w:t>
      </w:r>
    </w:p>
    <w:p w14:paraId="47652DB7" w14:textId="77777777" w:rsidR="006F596B" w:rsidRPr="00747344" w:rsidRDefault="006F596B" w:rsidP="006F596B">
      <w:pPr>
        <w:autoSpaceDE w:val="0"/>
        <w:autoSpaceDN w:val="0"/>
        <w:adjustRightInd w:val="0"/>
        <w:spacing w:line="360" w:lineRule="auto"/>
        <w:ind w:right="49"/>
        <w:jc w:val="both"/>
        <w:rPr>
          <w:rFonts w:ascii="Palatino Linotype" w:hAnsi="Palatino Linotype" w:cs="Arial"/>
          <w:b/>
          <w:szCs w:val="28"/>
        </w:rPr>
      </w:pPr>
    </w:p>
    <w:p w14:paraId="48F396C2" w14:textId="00632DCB" w:rsidR="00C8746D" w:rsidRPr="00747344" w:rsidRDefault="006F596B" w:rsidP="006F596B">
      <w:pPr>
        <w:autoSpaceDE w:val="0"/>
        <w:autoSpaceDN w:val="0"/>
        <w:adjustRightInd w:val="0"/>
        <w:spacing w:line="360" w:lineRule="auto"/>
        <w:ind w:right="49"/>
        <w:jc w:val="both"/>
        <w:rPr>
          <w:rFonts w:ascii="Palatino Linotype" w:hAnsi="Palatino Linotype" w:cs="Arial"/>
        </w:rPr>
      </w:pPr>
      <w:r w:rsidRPr="00747344">
        <w:rPr>
          <w:rFonts w:ascii="Palatino Linotype" w:hAnsi="Palatino Linotype" w:cs="Arial"/>
          <w:b/>
          <w:sz w:val="28"/>
          <w:szCs w:val="28"/>
        </w:rPr>
        <w:t>QUINTO.</w:t>
      </w:r>
      <w:r w:rsidRPr="00747344">
        <w:rPr>
          <w:rFonts w:ascii="Palatino Linotype" w:hAnsi="Palatino Linotype" w:cs="Arial"/>
          <w:b/>
        </w:rPr>
        <w:t xml:space="preserve"> NOTIFÍQUESE</w:t>
      </w:r>
      <w:r w:rsidRPr="00747344">
        <w:rPr>
          <w:rFonts w:ascii="Palatino Linotype" w:hAnsi="Palatino Linotype" w:cs="Arial"/>
        </w:rPr>
        <w:t xml:space="preserve"> al </w:t>
      </w:r>
      <w:r w:rsidRPr="00747344">
        <w:rPr>
          <w:rFonts w:ascii="Palatino Linotype" w:hAnsi="Palatino Linotype" w:cs="Arial"/>
          <w:b/>
        </w:rPr>
        <w:t>Recurrente</w:t>
      </w:r>
      <w:r w:rsidRPr="00747344">
        <w:rPr>
          <w:rFonts w:ascii="Palatino Linotype" w:hAnsi="Palatino Linotype" w:cs="Arial"/>
        </w:rPr>
        <w:t xml:space="preserve"> la presente resolución a través del Sistema de Acceso a la Información Mexiquense </w:t>
      </w:r>
      <w:r w:rsidRPr="00747344">
        <w:rPr>
          <w:rFonts w:ascii="Palatino Linotype" w:hAnsi="Palatino Linotype" w:cs="Arial"/>
          <w:b/>
        </w:rPr>
        <w:t>(SAIMEX),</w:t>
      </w:r>
      <w:r w:rsidRPr="00747344">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7E0663C" w14:textId="77777777" w:rsidR="006F596B" w:rsidRPr="00747344" w:rsidRDefault="006F596B" w:rsidP="006F596B">
      <w:pPr>
        <w:autoSpaceDE w:val="0"/>
        <w:autoSpaceDN w:val="0"/>
        <w:adjustRightInd w:val="0"/>
        <w:spacing w:line="360" w:lineRule="auto"/>
        <w:ind w:right="49"/>
        <w:jc w:val="both"/>
        <w:rPr>
          <w:rFonts w:ascii="Palatino Linotype" w:hAnsi="Palatino Linotype" w:cs="Arial"/>
        </w:rPr>
      </w:pPr>
    </w:p>
    <w:p w14:paraId="43EB6286" w14:textId="1CEF3B69" w:rsidR="009C5C70" w:rsidRPr="00747344" w:rsidRDefault="0029071C" w:rsidP="00054E04">
      <w:pPr>
        <w:spacing w:line="360" w:lineRule="auto"/>
        <w:jc w:val="both"/>
        <w:rPr>
          <w:rFonts w:ascii="Palatino Linotype" w:eastAsiaTheme="minorHAnsi" w:hAnsi="Palatino Linotype" w:cs="Arial"/>
          <w:lang w:eastAsia="en-US"/>
        </w:rPr>
      </w:pPr>
      <w:r w:rsidRPr="00747344">
        <w:rPr>
          <w:rFonts w:ascii="Palatino Linotype" w:eastAsiaTheme="minorHAnsi" w:hAnsi="Palatino Linotype" w:cs="Arial"/>
          <w:lang w:eastAsia="en-US"/>
        </w:rPr>
        <w:t xml:space="preserve">ASÍ LO RESUELVE, POR </w:t>
      </w:r>
      <w:r w:rsidR="002A5EAC">
        <w:rPr>
          <w:rFonts w:ascii="Palatino Linotype" w:eastAsiaTheme="minorHAnsi" w:hAnsi="Palatino Linotype" w:cs="Arial"/>
          <w:lang w:eastAsia="en-US"/>
        </w:rPr>
        <w:t>MAYORÍA</w:t>
      </w:r>
      <w:r w:rsidRPr="00747344">
        <w:rPr>
          <w:rFonts w:ascii="Palatino Linotype" w:eastAsiaTheme="minorHAnsi" w:hAnsi="Palatino Linotype" w:cs="Arial"/>
          <w:lang w:eastAsia="en-US"/>
        </w:rPr>
        <w:t xml:space="preserve"> DE VOTOS, EL PLENO DEL</w:t>
      </w:r>
      <w:r w:rsidRPr="00747344">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747344">
        <w:rPr>
          <w:rFonts w:ascii="Palatino Linotype" w:eastAsiaTheme="minorHAnsi" w:hAnsi="Palatino Linotype" w:cs="Arial"/>
          <w:lang w:eastAsia="en-US"/>
        </w:rPr>
        <w:t xml:space="preserve">, CONFORMADO POR LOS COMISIONADOS JOSÉ MARTÍNEZ VILCHIS; MARÍA DEL ROSARIO </w:t>
      </w:r>
      <w:r w:rsidRPr="00747344">
        <w:rPr>
          <w:rFonts w:ascii="Palatino Linotype" w:eastAsiaTheme="minorHAnsi" w:hAnsi="Palatino Linotype" w:cs="Arial"/>
          <w:lang w:eastAsia="en-US"/>
        </w:rPr>
        <w:lastRenderedPageBreak/>
        <w:t>MEJÍA AYALA</w:t>
      </w:r>
      <w:r w:rsidR="00A07084">
        <w:rPr>
          <w:rFonts w:ascii="Palatino Linotype" w:eastAsiaTheme="minorHAnsi" w:hAnsi="Palatino Linotype" w:cs="Arial"/>
          <w:lang w:eastAsia="en-US"/>
        </w:rPr>
        <w:t xml:space="preserve"> (</w:t>
      </w:r>
      <w:r w:rsidR="002A5EAC">
        <w:rPr>
          <w:rFonts w:ascii="Palatino Linotype" w:eastAsiaTheme="minorHAnsi" w:hAnsi="Palatino Linotype" w:cs="Arial"/>
          <w:lang w:eastAsia="en-US"/>
        </w:rPr>
        <w:t>EMITIENDO</w:t>
      </w:r>
      <w:r w:rsidR="00A07084">
        <w:rPr>
          <w:rFonts w:ascii="Palatino Linotype" w:eastAsiaTheme="minorHAnsi" w:hAnsi="Palatino Linotype" w:cs="Arial"/>
          <w:lang w:eastAsia="en-US"/>
        </w:rPr>
        <w:t xml:space="preserve"> VOTO DISIDENTE)</w:t>
      </w:r>
      <w:r w:rsidRPr="00747344">
        <w:rPr>
          <w:rFonts w:ascii="Palatino Linotype" w:eastAsiaTheme="minorHAnsi" w:hAnsi="Palatino Linotype" w:cs="Arial"/>
          <w:lang w:eastAsia="en-US"/>
        </w:rPr>
        <w:t>; SHARON CRISTINA MORALES MARTÍNEZ</w:t>
      </w:r>
      <w:r w:rsidR="00C4326C" w:rsidRPr="00747344">
        <w:rPr>
          <w:rFonts w:ascii="Palatino Linotype" w:eastAsiaTheme="minorHAnsi" w:hAnsi="Palatino Linotype" w:cs="Arial"/>
          <w:lang w:eastAsia="en-US"/>
        </w:rPr>
        <w:t xml:space="preserve">; </w:t>
      </w:r>
      <w:r w:rsidRPr="00747344">
        <w:rPr>
          <w:rFonts w:ascii="Palatino Linotype" w:eastAsiaTheme="minorHAnsi" w:hAnsi="Palatino Linotype" w:cs="Arial"/>
          <w:lang w:eastAsia="en-US"/>
        </w:rPr>
        <w:t>LUIS GUSTAVO PARRA NORIEGA</w:t>
      </w:r>
      <w:r w:rsidR="00A07084">
        <w:rPr>
          <w:rFonts w:ascii="Palatino Linotype" w:eastAsiaTheme="minorHAnsi" w:hAnsi="Palatino Linotype" w:cs="Arial"/>
          <w:lang w:eastAsia="en-US"/>
        </w:rPr>
        <w:t xml:space="preserve"> (</w:t>
      </w:r>
      <w:r w:rsidR="002A5EAC">
        <w:rPr>
          <w:rFonts w:ascii="Palatino Linotype" w:eastAsiaTheme="minorHAnsi" w:hAnsi="Palatino Linotype" w:cs="Arial"/>
          <w:lang w:eastAsia="en-US"/>
        </w:rPr>
        <w:t xml:space="preserve">EMITIENDO </w:t>
      </w:r>
      <w:r w:rsidR="00A07084">
        <w:rPr>
          <w:rFonts w:ascii="Palatino Linotype" w:eastAsiaTheme="minorHAnsi" w:hAnsi="Palatino Linotype" w:cs="Arial"/>
          <w:lang w:eastAsia="en-US"/>
        </w:rPr>
        <w:t>VOTO PARTICULAR)</w:t>
      </w:r>
      <w:r w:rsidR="004309A2" w:rsidRPr="00747344">
        <w:rPr>
          <w:rFonts w:ascii="Palatino Linotype" w:eastAsiaTheme="minorHAnsi" w:hAnsi="Palatino Linotype" w:cs="Arial"/>
          <w:lang w:eastAsia="en-US"/>
        </w:rPr>
        <w:t xml:space="preserve"> </w:t>
      </w:r>
      <w:r w:rsidRPr="00747344">
        <w:rPr>
          <w:rFonts w:ascii="Palatino Linotype" w:eastAsiaTheme="minorHAnsi" w:hAnsi="Palatino Linotype" w:cs="Arial"/>
          <w:lang w:eastAsia="en-US"/>
        </w:rPr>
        <w:t xml:space="preserve">Y GUADALUPE RAMÍREZ PEÑA; EN LA </w:t>
      </w:r>
      <w:r w:rsidR="00746809">
        <w:rPr>
          <w:rFonts w:ascii="Palatino Linotype" w:eastAsiaTheme="minorHAnsi" w:hAnsi="Palatino Linotype" w:cs="Arial"/>
          <w:lang w:eastAsia="en-US"/>
        </w:rPr>
        <w:t>DÉCIMA QUINTA</w:t>
      </w:r>
      <w:r w:rsidR="005F1F89" w:rsidRPr="00747344">
        <w:rPr>
          <w:rFonts w:ascii="Palatino Linotype" w:eastAsiaTheme="minorHAnsi" w:hAnsi="Palatino Linotype" w:cs="Arial"/>
          <w:lang w:eastAsia="en-US"/>
        </w:rPr>
        <w:t xml:space="preserve"> </w:t>
      </w:r>
      <w:r w:rsidR="005A19C5" w:rsidRPr="00747344">
        <w:rPr>
          <w:rFonts w:ascii="Palatino Linotype" w:eastAsiaTheme="minorHAnsi" w:hAnsi="Palatino Linotype" w:cs="Arial"/>
          <w:lang w:eastAsia="en-US"/>
        </w:rPr>
        <w:t xml:space="preserve">SESIÓN ORDINARIA CELEBRADA EL </w:t>
      </w:r>
      <w:r w:rsidR="00746809">
        <w:rPr>
          <w:rFonts w:ascii="Palatino Linotype" w:eastAsiaTheme="minorHAnsi" w:hAnsi="Palatino Linotype" w:cs="Arial"/>
          <w:lang w:eastAsia="en-US"/>
        </w:rPr>
        <w:t>TREINTA DE ABRIL</w:t>
      </w:r>
      <w:r w:rsidR="00180B43">
        <w:rPr>
          <w:rFonts w:ascii="Palatino Linotype" w:eastAsiaTheme="minorHAnsi" w:hAnsi="Palatino Linotype" w:cs="Arial"/>
          <w:lang w:eastAsia="en-US"/>
        </w:rPr>
        <w:t xml:space="preserve"> DE DOS MIL VEINTICINCO</w:t>
      </w:r>
      <w:r w:rsidRPr="00747344">
        <w:rPr>
          <w:rFonts w:ascii="Palatino Linotype" w:eastAsiaTheme="minorHAnsi" w:hAnsi="Palatino Linotype" w:cs="Arial"/>
          <w:lang w:eastAsia="en-US"/>
        </w:rPr>
        <w:t>, ANTE EL SECRETARIO TÉCNICO</w:t>
      </w:r>
      <w:r w:rsidR="002A5EAC">
        <w:rPr>
          <w:rFonts w:ascii="Palatino Linotype" w:eastAsiaTheme="minorHAnsi" w:hAnsi="Palatino Linotype" w:cs="Arial"/>
          <w:lang w:eastAsia="en-US"/>
        </w:rPr>
        <w:t xml:space="preserve"> DEL PLENO</w:t>
      </w:r>
      <w:r w:rsidRPr="00747344">
        <w:rPr>
          <w:rFonts w:ascii="Palatino Linotype" w:eastAsiaTheme="minorHAnsi" w:hAnsi="Palatino Linotype" w:cs="Arial"/>
          <w:lang w:eastAsia="en-US"/>
        </w:rPr>
        <w:t>, ALEXIS TAPIA RA</w:t>
      </w:r>
      <w:r w:rsidR="00054E04" w:rsidRPr="00747344">
        <w:rPr>
          <w:rFonts w:ascii="Palatino Linotype" w:eastAsiaTheme="minorHAnsi" w:hAnsi="Palatino Linotype" w:cs="Arial"/>
          <w:lang w:eastAsia="en-US"/>
        </w:rPr>
        <w:t>MÍREZ.</w:t>
      </w:r>
      <w:r w:rsidR="00F04815" w:rsidRPr="00747344">
        <w:rPr>
          <w:rFonts w:ascii="Palatino Linotype" w:eastAsiaTheme="minorHAnsi" w:hAnsi="Palatino Linotype" w:cs="Arial"/>
          <w:lang w:eastAsia="en-US"/>
        </w:rPr>
        <w:t>---</w:t>
      </w:r>
      <w:r w:rsidR="00AD6E7B" w:rsidRPr="00747344">
        <w:rPr>
          <w:rFonts w:ascii="Palatino Linotype" w:eastAsiaTheme="minorHAnsi" w:hAnsi="Palatino Linotype" w:cs="Arial"/>
          <w:lang w:eastAsia="en-US"/>
        </w:rPr>
        <w:t>------------------------------------------------------------------------------------------------------------------------------------------------------------------------------------------------------------------------------------------------------------------------</w:t>
      </w:r>
      <w:r w:rsidR="00E956DE" w:rsidRPr="00747344">
        <w:rPr>
          <w:rFonts w:ascii="Palatino Linotype" w:eastAsiaTheme="minorHAnsi" w:hAnsi="Palatino Linotype" w:cs="Arial"/>
          <w:lang w:eastAsia="en-US"/>
        </w:rPr>
        <w:t>------------------------------------------------------------------------------------------------------------------------------------------------------------------------------------------------------------------------------------</w:t>
      </w:r>
      <w:r w:rsidR="00AD6E7B" w:rsidRPr="00747344">
        <w:rPr>
          <w:rFonts w:ascii="Palatino Linotype" w:eastAsiaTheme="minorHAnsi" w:hAnsi="Palatino Linotype" w:cs="Arial"/>
          <w:lang w:eastAsia="en-US"/>
        </w:rPr>
        <w:t>--------------------------------------------------------------------------------------</w:t>
      </w:r>
      <w:r w:rsidR="00523719" w:rsidRPr="00747344">
        <w:rPr>
          <w:rFonts w:ascii="Palatino Linotype" w:eastAsiaTheme="minorHAnsi" w:hAnsi="Palatino Linotype" w:cs="Arial"/>
          <w:lang w:eastAsia="en-US"/>
        </w:rPr>
        <w:t>-----------------------------------------------------------------------------------------------------------------------------------------------------------------------------------------------------------------------------------------------------------------------</w:t>
      </w:r>
      <w:r w:rsidR="00180B43">
        <w:rPr>
          <w:rFonts w:ascii="Palatino Linotype" w:eastAsiaTheme="minorHAnsi" w:hAnsi="Palatino Linotype" w:cs="Arial"/>
          <w:lang w:eastAsia="en-US"/>
        </w:rPr>
        <w:t>--</w:t>
      </w:r>
      <w:r w:rsidR="00523719" w:rsidRPr="00747344">
        <w:rPr>
          <w:rFonts w:ascii="Palatino Linotype" w:eastAsiaTheme="minorHAnsi" w:hAnsi="Palatino Linotype" w:cs="Arial"/>
          <w:lang w:eastAsia="en-US"/>
        </w:rPr>
        <w:t>----------------------------------------------------------------------------------------------------------------------------------------------------------------------------------------</w:t>
      </w:r>
      <w:r w:rsidR="00796C46" w:rsidRPr="00747344">
        <w:rPr>
          <w:rFonts w:ascii="Palatino Linotype" w:eastAsiaTheme="minorHAnsi" w:hAnsi="Palatino Linotype" w:cs="Arial"/>
          <w:lang w:eastAsia="en-US"/>
        </w:rPr>
        <w:t>------------------------------------------------------------------------------------------------------------------------------------------------------------------------------------------------------------------------------------------------------------------------------------------------------------------------------------------------------------------------------------------------------------------------------------------------------------------------------------------------------------------------------------------------------------------------------------------------------------------------------------------------------------------------------------------------------------------------------------------------------------------------------------------------------------------------------------------------------------------------------------------------------------------------------------------------------------------------------------------------------------------------------------------------------------------------------------------------------------------------------------------------------------------------------------------------------------------------------------------------------------</w:t>
      </w:r>
      <w:r w:rsidR="00A07084">
        <w:rPr>
          <w:rFonts w:ascii="Palatino Linotype" w:eastAsiaTheme="minorHAnsi" w:hAnsi="Palatino Linotype" w:cs="Arial"/>
          <w:lang w:eastAsia="en-US"/>
        </w:rPr>
        <w:t>-----------------------</w:t>
      </w:r>
    </w:p>
    <w:p w14:paraId="382F848C" w14:textId="52C8392A" w:rsidR="00054E04" w:rsidRPr="00747344" w:rsidRDefault="00F04815" w:rsidP="00054E04">
      <w:pPr>
        <w:spacing w:line="360" w:lineRule="auto"/>
        <w:jc w:val="both"/>
        <w:rPr>
          <w:rFonts w:ascii="Palatino Linotype" w:eastAsiaTheme="minorHAnsi" w:hAnsi="Palatino Linotype" w:cs="Arial"/>
          <w:sz w:val="18"/>
          <w:lang w:eastAsia="en-US"/>
        </w:rPr>
      </w:pPr>
      <w:r w:rsidRPr="00747344">
        <w:rPr>
          <w:rFonts w:ascii="Palatino Linotype" w:eastAsiaTheme="minorHAnsi" w:hAnsi="Palatino Linotype" w:cs="Arial"/>
          <w:sz w:val="18"/>
          <w:lang w:eastAsia="en-US"/>
        </w:rPr>
        <w:t>JMV/CCR/</w:t>
      </w:r>
      <w:r w:rsidR="00416115" w:rsidRPr="00747344">
        <w:rPr>
          <w:rFonts w:ascii="Palatino Linotype" w:eastAsiaTheme="minorHAnsi" w:hAnsi="Palatino Linotype" w:cs="Arial"/>
          <w:sz w:val="18"/>
          <w:lang w:eastAsia="en-US"/>
        </w:rPr>
        <w:t>EJDG</w:t>
      </w:r>
    </w:p>
    <w:p w14:paraId="11FCCED8" w14:textId="77777777" w:rsidR="00F04815" w:rsidRPr="00747344" w:rsidRDefault="00F04815" w:rsidP="00054E04">
      <w:pPr>
        <w:spacing w:line="360" w:lineRule="auto"/>
        <w:jc w:val="both"/>
        <w:rPr>
          <w:rFonts w:ascii="Palatino Linotype" w:eastAsiaTheme="minorHAnsi" w:hAnsi="Palatino Linotype" w:cs="Arial"/>
          <w:lang w:eastAsia="en-US"/>
        </w:rPr>
      </w:pPr>
    </w:p>
    <w:p w14:paraId="2A980219" w14:textId="77777777" w:rsidR="0029071C" w:rsidRPr="00747344" w:rsidRDefault="0029071C" w:rsidP="003E56C9"/>
    <w:p w14:paraId="24953374" w14:textId="77777777" w:rsidR="0029071C" w:rsidRPr="00747344" w:rsidRDefault="0029071C" w:rsidP="003E56C9"/>
    <w:p w14:paraId="0AE3AFBA" w14:textId="77777777" w:rsidR="0029071C" w:rsidRPr="00747344" w:rsidRDefault="0029071C" w:rsidP="003E56C9"/>
    <w:p w14:paraId="5BD92A17" w14:textId="77777777" w:rsidR="0029071C" w:rsidRPr="00747344" w:rsidRDefault="0029071C" w:rsidP="003E56C9"/>
    <w:p w14:paraId="3530A50C" w14:textId="77777777" w:rsidR="0029071C" w:rsidRPr="00747344" w:rsidRDefault="0029071C" w:rsidP="003E56C9"/>
    <w:p w14:paraId="26389E65" w14:textId="77777777" w:rsidR="0029071C" w:rsidRPr="00747344" w:rsidRDefault="0029071C" w:rsidP="003E56C9"/>
    <w:p w14:paraId="652144C8" w14:textId="77777777" w:rsidR="0029071C" w:rsidRPr="00747344" w:rsidRDefault="0029071C" w:rsidP="003E56C9"/>
    <w:p w14:paraId="4858A06C" w14:textId="77777777" w:rsidR="0029071C" w:rsidRPr="00747344" w:rsidRDefault="0029071C" w:rsidP="003E56C9"/>
    <w:p w14:paraId="0B0F1B11" w14:textId="77777777" w:rsidR="0029071C" w:rsidRPr="00747344" w:rsidRDefault="0029071C" w:rsidP="003E56C9"/>
    <w:p w14:paraId="5D8E07C2" w14:textId="77777777" w:rsidR="0029071C" w:rsidRPr="00747344" w:rsidRDefault="0029071C" w:rsidP="003E56C9"/>
    <w:p w14:paraId="2CCC7A3D" w14:textId="77777777" w:rsidR="0029071C" w:rsidRPr="00747344" w:rsidRDefault="0029071C" w:rsidP="003E56C9"/>
    <w:p w14:paraId="3B7A4B0E" w14:textId="77777777" w:rsidR="0029071C" w:rsidRPr="00747344" w:rsidRDefault="0029071C" w:rsidP="003E56C9"/>
    <w:p w14:paraId="5D9E2A35" w14:textId="77777777" w:rsidR="0029071C" w:rsidRPr="00747344" w:rsidRDefault="0029071C" w:rsidP="003E56C9"/>
    <w:p w14:paraId="17C61018" w14:textId="77777777" w:rsidR="0029071C" w:rsidRPr="00747344" w:rsidRDefault="0029071C" w:rsidP="003E56C9"/>
    <w:p w14:paraId="24641E38" w14:textId="77777777" w:rsidR="0029071C" w:rsidRPr="00747344" w:rsidRDefault="0029071C" w:rsidP="003E56C9"/>
    <w:p w14:paraId="2FE81858" w14:textId="77777777" w:rsidR="0029071C" w:rsidRPr="00747344" w:rsidRDefault="0029071C" w:rsidP="003E56C9"/>
    <w:p w14:paraId="75FAC52D" w14:textId="77777777" w:rsidR="0029071C" w:rsidRPr="00747344" w:rsidRDefault="0029071C" w:rsidP="003E56C9"/>
    <w:p w14:paraId="306B4E0D" w14:textId="77777777" w:rsidR="0029071C" w:rsidRPr="00747344" w:rsidRDefault="0029071C" w:rsidP="003E56C9"/>
    <w:p w14:paraId="1F9E288F" w14:textId="77777777" w:rsidR="0029071C" w:rsidRPr="00747344" w:rsidRDefault="0029071C" w:rsidP="003E56C9"/>
    <w:p w14:paraId="1186B5A4" w14:textId="77777777" w:rsidR="0029071C" w:rsidRPr="00747344" w:rsidRDefault="0029071C" w:rsidP="003E56C9"/>
    <w:p w14:paraId="77F31730" w14:textId="77777777" w:rsidR="0029071C" w:rsidRPr="00747344" w:rsidRDefault="0029071C" w:rsidP="003E56C9"/>
    <w:p w14:paraId="43CD78A2" w14:textId="77777777" w:rsidR="0029071C" w:rsidRPr="00747344" w:rsidRDefault="0029071C" w:rsidP="003E56C9"/>
    <w:p w14:paraId="3C99C3C8" w14:textId="77777777" w:rsidR="0029071C" w:rsidRPr="00747344" w:rsidRDefault="0029071C" w:rsidP="003E56C9"/>
    <w:p w14:paraId="71F89CD4" w14:textId="77777777" w:rsidR="0029071C" w:rsidRPr="00747344" w:rsidRDefault="0029071C" w:rsidP="003E56C9"/>
    <w:p w14:paraId="69A574AA" w14:textId="77777777" w:rsidR="0029071C" w:rsidRPr="00747344" w:rsidRDefault="0029071C" w:rsidP="003E56C9"/>
    <w:p w14:paraId="0B797D25" w14:textId="77777777" w:rsidR="0029071C" w:rsidRPr="00747344" w:rsidRDefault="0029071C" w:rsidP="003E56C9"/>
    <w:p w14:paraId="4EC2B0AF" w14:textId="77777777" w:rsidR="0029071C" w:rsidRPr="00747344" w:rsidRDefault="0029071C" w:rsidP="003E56C9"/>
    <w:p w14:paraId="1E0104EA" w14:textId="77777777" w:rsidR="0029071C" w:rsidRPr="00747344" w:rsidRDefault="0029071C" w:rsidP="003E56C9"/>
    <w:p w14:paraId="28264898" w14:textId="77777777" w:rsidR="0029071C" w:rsidRPr="00747344" w:rsidRDefault="0029071C" w:rsidP="003E56C9"/>
    <w:p w14:paraId="5FBBC2E9" w14:textId="77777777" w:rsidR="0029071C" w:rsidRPr="00747344" w:rsidRDefault="0029071C" w:rsidP="003E56C9"/>
    <w:p w14:paraId="413160BA" w14:textId="77777777" w:rsidR="0029071C" w:rsidRPr="00747344" w:rsidRDefault="0029071C" w:rsidP="003E56C9"/>
    <w:p w14:paraId="1E58919F" w14:textId="77777777" w:rsidR="0029071C" w:rsidRPr="00747344" w:rsidRDefault="0029071C" w:rsidP="003E56C9"/>
    <w:p w14:paraId="46D73044" w14:textId="77777777" w:rsidR="0029071C" w:rsidRPr="00747344" w:rsidRDefault="0029071C" w:rsidP="003E56C9"/>
    <w:p w14:paraId="486380B0" w14:textId="77777777" w:rsidR="0029071C" w:rsidRPr="00747344" w:rsidRDefault="0029071C" w:rsidP="003E56C9"/>
    <w:p w14:paraId="2C4CAD91" w14:textId="459652AA" w:rsidR="0029071C" w:rsidRPr="00747344" w:rsidRDefault="0029071C" w:rsidP="003E56C9"/>
    <w:sectPr w:rsidR="0029071C" w:rsidRPr="00747344" w:rsidSect="006D4739">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40EC1" w14:textId="77777777" w:rsidR="006D4739" w:rsidRDefault="006D4739" w:rsidP="000B5E25">
      <w:r>
        <w:separator/>
      </w:r>
    </w:p>
  </w:endnote>
  <w:endnote w:type="continuationSeparator" w:id="0">
    <w:p w14:paraId="13B38051" w14:textId="77777777" w:rsidR="006D4739" w:rsidRDefault="006D473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5AFD" w14:textId="77777777"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3524E">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3524E">
      <w:rPr>
        <w:rFonts w:ascii="Palatino Linotype" w:hAnsi="Palatino Linotype" w:cs="Arial"/>
        <w:bCs/>
        <w:noProof/>
        <w:sz w:val="20"/>
        <w:szCs w:val="20"/>
      </w:rPr>
      <w:t>48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65AC" w14:textId="77777777"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3524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3524E">
      <w:rPr>
        <w:rFonts w:ascii="Palatino Linotype" w:hAnsi="Palatino Linotype" w:cs="Arial"/>
        <w:bCs/>
        <w:noProof/>
        <w:sz w:val="20"/>
        <w:szCs w:val="20"/>
      </w:rPr>
      <w:t>48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195A9" w14:textId="77777777" w:rsidR="006D4739" w:rsidRDefault="006D4739" w:rsidP="000B5E25">
      <w:r>
        <w:separator/>
      </w:r>
    </w:p>
  </w:footnote>
  <w:footnote w:type="continuationSeparator" w:id="0">
    <w:p w14:paraId="4A145C5C" w14:textId="77777777" w:rsidR="006D4739" w:rsidRDefault="006D4739" w:rsidP="000B5E25">
      <w:r>
        <w:continuationSeparator/>
      </w:r>
    </w:p>
  </w:footnote>
  <w:footnote w:id="1">
    <w:p w14:paraId="68546E23" w14:textId="77777777" w:rsidR="00EC4D60" w:rsidRPr="008A64CB" w:rsidRDefault="00EC4D60" w:rsidP="00E3048E">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A12287C" w14:textId="77777777" w:rsidR="00EC4D60" w:rsidRDefault="00EC4D60" w:rsidP="00E3048E">
      <w:pPr>
        <w:autoSpaceDE w:val="0"/>
        <w:autoSpaceDN w:val="0"/>
        <w:adjustRightInd w:val="0"/>
        <w:ind w:right="49"/>
        <w:jc w:val="both"/>
        <w:rPr>
          <w:rFonts w:ascii="Palatino Linotype" w:hAnsi="Palatino Linotype"/>
          <w:i/>
          <w:sz w:val="18"/>
          <w:szCs w:val="22"/>
        </w:rPr>
      </w:pPr>
    </w:p>
    <w:p w14:paraId="75A7C282" w14:textId="77777777" w:rsidR="00EC4D60" w:rsidRPr="008A64CB" w:rsidRDefault="00EC4D60"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FDDEE89" w14:textId="77777777" w:rsidR="00EC4D60" w:rsidRPr="008A64CB" w:rsidRDefault="00EC4D60" w:rsidP="00E3048E">
      <w:pPr>
        <w:pStyle w:val="Textonotapie"/>
        <w:rPr>
          <w:lang w:val="es-MX"/>
        </w:rPr>
      </w:pPr>
    </w:p>
  </w:footnote>
  <w:footnote w:id="2">
    <w:p w14:paraId="1958673A" w14:textId="77777777" w:rsidR="00036BC3" w:rsidRDefault="00036BC3" w:rsidP="00036BC3">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6F7CD5D6" w14:textId="77777777" w:rsidR="00036BC3" w:rsidRDefault="00036BC3" w:rsidP="00036BC3">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232474AC" w14:textId="77777777" w:rsidR="00036BC3" w:rsidRDefault="00036BC3" w:rsidP="00036BC3">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D3BB" w14:textId="77777777" w:rsidR="00EC4D60" w:rsidRDefault="00A3524E">
    <w:pPr>
      <w:pStyle w:val="Encabezado"/>
    </w:pPr>
    <w:r>
      <w:rPr>
        <w:noProof/>
        <w:lang w:val="es-MX"/>
      </w:rPr>
      <w:pict w14:anchorId="5923D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99"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8F2CCC" w14:paraId="7B8DC1C7" w14:textId="77777777" w:rsidTr="00BA27FC">
      <w:tc>
        <w:tcPr>
          <w:tcW w:w="2551" w:type="dxa"/>
          <w:shd w:val="clear" w:color="auto" w:fill="auto"/>
          <w:vAlign w:val="center"/>
        </w:tcPr>
        <w:p w14:paraId="66D1DBB5"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shd w:val="clear" w:color="auto" w:fill="auto"/>
          <w:vAlign w:val="center"/>
        </w:tcPr>
        <w:p w14:paraId="1BE6AD29" w14:textId="1D63C174" w:rsidR="00EC4D60" w:rsidRPr="0029071C" w:rsidRDefault="00FD6D9C" w:rsidP="00521A38">
          <w:pPr>
            <w:spacing w:line="276" w:lineRule="auto"/>
            <w:jc w:val="right"/>
            <w:rPr>
              <w:rFonts w:ascii="Palatino Linotype" w:hAnsi="Palatino Linotype"/>
              <w:sz w:val="22"/>
              <w:szCs w:val="22"/>
            </w:rPr>
          </w:pPr>
          <w:r w:rsidRPr="00FD6D9C">
            <w:rPr>
              <w:rFonts w:ascii="Palatino Linotype" w:hAnsi="Palatino Linotype"/>
              <w:sz w:val="22"/>
              <w:szCs w:val="22"/>
              <w:lang w:val="es-ES"/>
            </w:rPr>
            <w:t>01460/INFOEM/IP/RR/2025</w:t>
          </w:r>
        </w:p>
      </w:tc>
    </w:tr>
    <w:tr w:rsidR="00EC4D60" w:rsidRPr="008F2CCC" w14:paraId="6A1C66BB" w14:textId="77777777" w:rsidTr="00BA27FC">
      <w:trPr>
        <w:trHeight w:val="228"/>
      </w:trPr>
      <w:tc>
        <w:tcPr>
          <w:tcW w:w="2551" w:type="dxa"/>
          <w:shd w:val="clear" w:color="auto" w:fill="auto"/>
          <w:vAlign w:val="center"/>
        </w:tcPr>
        <w:p w14:paraId="084FDED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shd w:val="clear" w:color="auto" w:fill="auto"/>
          <w:vAlign w:val="center"/>
        </w:tcPr>
        <w:p w14:paraId="7B258997" w14:textId="5F951545" w:rsidR="00EC4D60" w:rsidRPr="0029071C" w:rsidRDefault="000530E9" w:rsidP="00B6659F">
          <w:pPr>
            <w:spacing w:line="276" w:lineRule="auto"/>
            <w:jc w:val="right"/>
            <w:rPr>
              <w:rFonts w:ascii="Palatino Linotype" w:hAnsi="Palatino Linotype"/>
              <w:sz w:val="22"/>
              <w:szCs w:val="22"/>
            </w:rPr>
          </w:pPr>
          <w:r w:rsidRPr="000530E9">
            <w:rPr>
              <w:rFonts w:ascii="Palatino Linotype" w:hAnsi="Palatino Linotype"/>
              <w:sz w:val="22"/>
              <w:szCs w:val="22"/>
            </w:rPr>
            <w:t>Ayuntamiento de Xonacatlán</w:t>
          </w:r>
        </w:p>
      </w:tc>
    </w:tr>
    <w:tr w:rsidR="00EC4D60" w:rsidRPr="008F2CCC" w14:paraId="0882C3B9" w14:textId="77777777" w:rsidTr="00BA27FC">
      <w:tc>
        <w:tcPr>
          <w:tcW w:w="2551" w:type="dxa"/>
          <w:shd w:val="clear" w:color="auto" w:fill="auto"/>
          <w:vAlign w:val="center"/>
        </w:tcPr>
        <w:p w14:paraId="5E9DFDF5"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shd w:val="clear" w:color="auto" w:fill="auto"/>
          <w:vAlign w:val="center"/>
        </w:tcPr>
        <w:p w14:paraId="6E247AAA"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bl>
  <w:p w14:paraId="1B9B3C58" w14:textId="77777777" w:rsidR="00EC4D60" w:rsidRPr="001779E0" w:rsidRDefault="00A3524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F1E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98" type="#_x0000_t75" alt="" style="position:absolute;margin-left:-85.25pt;margin-top:-116.45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98478D" w14:paraId="04F44534" w14:textId="77777777" w:rsidTr="00BA27FC">
      <w:tc>
        <w:tcPr>
          <w:tcW w:w="2551" w:type="dxa"/>
          <w:shd w:val="clear" w:color="auto" w:fill="auto"/>
          <w:vAlign w:val="center"/>
        </w:tcPr>
        <w:p w14:paraId="4E1F8768"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shd w:val="clear" w:color="auto" w:fill="auto"/>
          <w:vAlign w:val="center"/>
        </w:tcPr>
        <w:p w14:paraId="2A9A8530" w14:textId="0D33BB8A" w:rsidR="00EC4D60" w:rsidRPr="0098478D" w:rsidRDefault="00FD6D9C" w:rsidP="00521A38">
          <w:pPr>
            <w:spacing w:line="276" w:lineRule="auto"/>
            <w:jc w:val="right"/>
            <w:rPr>
              <w:rFonts w:ascii="Palatino Linotype" w:hAnsi="Palatino Linotype"/>
              <w:sz w:val="22"/>
              <w:szCs w:val="22"/>
            </w:rPr>
          </w:pPr>
          <w:r w:rsidRPr="00FD6D9C">
            <w:rPr>
              <w:rFonts w:ascii="Palatino Linotype" w:hAnsi="Palatino Linotype"/>
              <w:sz w:val="22"/>
              <w:szCs w:val="22"/>
              <w:lang w:val="es-ES"/>
            </w:rPr>
            <w:t>01460/INFOEM/IP/RR/2025</w:t>
          </w:r>
        </w:p>
      </w:tc>
    </w:tr>
    <w:tr w:rsidR="00EC4D60" w:rsidRPr="008F2CCC" w14:paraId="41BF0289" w14:textId="77777777" w:rsidTr="00BA27FC">
      <w:tc>
        <w:tcPr>
          <w:tcW w:w="2551" w:type="dxa"/>
          <w:shd w:val="clear" w:color="auto" w:fill="auto"/>
          <w:vAlign w:val="center"/>
        </w:tcPr>
        <w:p w14:paraId="2A0F894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Recurrente:</w:t>
          </w:r>
        </w:p>
      </w:tc>
      <w:tc>
        <w:tcPr>
          <w:tcW w:w="4116" w:type="dxa"/>
          <w:shd w:val="clear" w:color="auto" w:fill="auto"/>
          <w:vAlign w:val="center"/>
        </w:tcPr>
        <w:p w14:paraId="3113054C" w14:textId="7F4E8526" w:rsidR="00EC4D60" w:rsidRPr="0098478D" w:rsidRDefault="00A3524E" w:rsidP="00BA27FC">
          <w:pPr>
            <w:spacing w:line="276" w:lineRule="auto"/>
            <w:jc w:val="right"/>
            <w:rPr>
              <w:rFonts w:ascii="Palatino Linotype" w:hAnsi="Palatino Linotype"/>
              <w:sz w:val="22"/>
              <w:szCs w:val="22"/>
            </w:rPr>
          </w:pPr>
          <w:r>
            <w:rPr>
              <w:rFonts w:ascii="Palatino Linotype" w:hAnsi="Palatino Linotype"/>
              <w:sz w:val="22"/>
              <w:szCs w:val="22"/>
            </w:rPr>
            <w:t>XXXX</w:t>
          </w:r>
        </w:p>
      </w:tc>
    </w:tr>
    <w:tr w:rsidR="00EC4D60" w:rsidRPr="0098478D" w14:paraId="22958B9C" w14:textId="77777777" w:rsidTr="00BA27FC">
      <w:trPr>
        <w:trHeight w:val="228"/>
      </w:trPr>
      <w:tc>
        <w:tcPr>
          <w:tcW w:w="2551" w:type="dxa"/>
          <w:shd w:val="clear" w:color="auto" w:fill="auto"/>
          <w:vAlign w:val="center"/>
        </w:tcPr>
        <w:p w14:paraId="57D11803"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shd w:val="clear" w:color="auto" w:fill="auto"/>
          <w:vAlign w:val="center"/>
        </w:tcPr>
        <w:p w14:paraId="0B93078E" w14:textId="60C2DCA8" w:rsidR="00EC4D60" w:rsidRPr="0098478D" w:rsidRDefault="000530E9" w:rsidP="00E57BDB">
          <w:pPr>
            <w:spacing w:line="276" w:lineRule="auto"/>
            <w:jc w:val="right"/>
            <w:rPr>
              <w:rFonts w:ascii="Palatino Linotype" w:hAnsi="Palatino Linotype"/>
              <w:sz w:val="22"/>
              <w:szCs w:val="22"/>
            </w:rPr>
          </w:pPr>
          <w:r w:rsidRPr="000530E9">
            <w:rPr>
              <w:rFonts w:ascii="Palatino Linotype" w:hAnsi="Palatino Linotype"/>
              <w:sz w:val="22"/>
              <w:szCs w:val="22"/>
            </w:rPr>
            <w:t>Ayuntamiento de Xonacatlán</w:t>
          </w:r>
        </w:p>
      </w:tc>
    </w:tr>
    <w:tr w:rsidR="00EC4D60" w:rsidRPr="008F2CCC" w14:paraId="071488EC" w14:textId="77777777" w:rsidTr="00BA27FC">
      <w:tc>
        <w:tcPr>
          <w:tcW w:w="2551" w:type="dxa"/>
          <w:shd w:val="clear" w:color="auto" w:fill="auto"/>
          <w:vAlign w:val="center"/>
        </w:tcPr>
        <w:p w14:paraId="5E199BEA"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shd w:val="clear" w:color="auto" w:fill="auto"/>
          <w:vAlign w:val="center"/>
        </w:tcPr>
        <w:p w14:paraId="177F3B59"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r w:rsidR="00EC4D60" w:rsidRPr="008F2CCC" w14:paraId="03A9AB3E" w14:textId="77777777" w:rsidTr="00BA27FC">
      <w:tc>
        <w:tcPr>
          <w:tcW w:w="2551" w:type="dxa"/>
          <w:shd w:val="clear" w:color="auto" w:fill="auto"/>
          <w:vAlign w:val="center"/>
        </w:tcPr>
        <w:p w14:paraId="39D57311" w14:textId="77777777" w:rsidR="00EC4D60" w:rsidRPr="008F5DAE" w:rsidRDefault="00EC4D60" w:rsidP="00BA27FC">
          <w:pPr>
            <w:spacing w:line="276" w:lineRule="auto"/>
            <w:jc w:val="right"/>
            <w:rPr>
              <w:rFonts w:ascii="Palatino Linotype" w:hAnsi="Palatino Linotype"/>
              <w:b/>
              <w:sz w:val="22"/>
              <w:szCs w:val="22"/>
            </w:rPr>
          </w:pPr>
        </w:p>
      </w:tc>
      <w:tc>
        <w:tcPr>
          <w:tcW w:w="4116" w:type="dxa"/>
          <w:shd w:val="clear" w:color="auto" w:fill="auto"/>
          <w:vAlign w:val="center"/>
        </w:tcPr>
        <w:p w14:paraId="4CAC28E5" w14:textId="77777777" w:rsidR="00EC4D60" w:rsidRPr="00BA27FC" w:rsidRDefault="00EC4D60" w:rsidP="00BA27FC">
          <w:pPr>
            <w:spacing w:line="276" w:lineRule="auto"/>
            <w:rPr>
              <w:rFonts w:ascii="Palatino Linotype" w:hAnsi="Palatino Linotype"/>
              <w:sz w:val="14"/>
              <w:szCs w:val="22"/>
            </w:rPr>
          </w:pPr>
        </w:p>
      </w:tc>
    </w:tr>
  </w:tbl>
  <w:p w14:paraId="1F1B1908" w14:textId="77777777" w:rsidR="00EC4D60" w:rsidRPr="009F1AB6" w:rsidRDefault="00A3524E">
    <w:pPr>
      <w:pStyle w:val="Encabezado"/>
      <w:rPr>
        <w:sz w:val="10"/>
      </w:rPr>
    </w:pPr>
    <w:r>
      <w:rPr>
        <w:noProof/>
        <w:sz w:val="10"/>
        <w:lang w:val="es-MX"/>
      </w:rPr>
      <w:pict w14:anchorId="1897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97" type="#_x0000_t75" alt="" style="position:absolute;margin-left:-85.05pt;margin-top:-194.65pt;width:628.7pt;height:818.9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visibility:visible;mso-wrap-style:square" o:bullet="t">
        <v:imagedata r:id="rId1" o:title=""/>
      </v:shape>
    </w:pict>
  </w:numPicBullet>
  <w:abstractNum w:abstractNumId="0" w15:restartNumberingAfterBreak="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8D1D2A"/>
    <w:multiLevelType w:val="hybridMultilevel"/>
    <w:tmpl w:val="B4DE58D0"/>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E263D0"/>
    <w:multiLevelType w:val="multilevel"/>
    <w:tmpl w:val="EF146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027070"/>
    <w:multiLevelType w:val="multilevel"/>
    <w:tmpl w:val="A39AB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196552"/>
    <w:multiLevelType w:val="hybridMultilevel"/>
    <w:tmpl w:val="02A6D728"/>
    <w:lvl w:ilvl="0" w:tplc="C5025412">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1A2F50"/>
    <w:multiLevelType w:val="hybridMultilevel"/>
    <w:tmpl w:val="AB1AABB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863191"/>
    <w:multiLevelType w:val="multilevel"/>
    <w:tmpl w:val="8B9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762F7F"/>
    <w:multiLevelType w:val="hybridMultilevel"/>
    <w:tmpl w:val="EAEAC6C6"/>
    <w:lvl w:ilvl="0" w:tplc="CBC4C0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27E4FE5"/>
    <w:multiLevelType w:val="multilevel"/>
    <w:tmpl w:val="8B7E01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5D90AFC"/>
    <w:multiLevelType w:val="multilevel"/>
    <w:tmpl w:val="FFFFFFFF"/>
    <w:lvl w:ilvl="0">
      <w:start w:val="1"/>
      <w:numFmt w:val="lowerRoman"/>
      <w:lvlText w:val="%1."/>
      <w:lvlJc w:val="left"/>
      <w:pPr>
        <w:ind w:left="1440" w:hanging="360"/>
      </w:pPr>
      <w:rPr>
        <w:rFonts w:ascii="Palatino Linotype" w:eastAsia="Times New Roman" w:hAnsi="Palatino Linotype" w:cs="Palatino Linotype"/>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9" w15:restartNumberingAfterBreak="0">
    <w:nsid w:val="36F9336C"/>
    <w:multiLevelType w:val="hybridMultilevel"/>
    <w:tmpl w:val="0E009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7DE7D65"/>
    <w:multiLevelType w:val="multilevel"/>
    <w:tmpl w:val="B6B8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4F13BB"/>
    <w:multiLevelType w:val="multilevel"/>
    <w:tmpl w:val="623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A24256"/>
    <w:multiLevelType w:val="multilevel"/>
    <w:tmpl w:val="4370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B059A"/>
    <w:multiLevelType w:val="multilevel"/>
    <w:tmpl w:val="340C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F32D45"/>
    <w:multiLevelType w:val="multilevel"/>
    <w:tmpl w:val="C972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AA0A89"/>
    <w:multiLevelType w:val="multilevel"/>
    <w:tmpl w:val="D7F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4E324A"/>
    <w:multiLevelType w:val="multilevel"/>
    <w:tmpl w:val="D700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DF0ED5"/>
    <w:multiLevelType w:val="multilevel"/>
    <w:tmpl w:val="58D2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DF649A"/>
    <w:multiLevelType w:val="multilevel"/>
    <w:tmpl w:val="7EAC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17"/>
  </w:num>
  <w:num w:numId="3">
    <w:abstractNumId w:val="10"/>
  </w:num>
  <w:num w:numId="4">
    <w:abstractNumId w:val="35"/>
  </w:num>
  <w:num w:numId="5">
    <w:abstractNumId w:val="14"/>
  </w:num>
  <w:num w:numId="6">
    <w:abstractNumId w:val="11"/>
  </w:num>
  <w:num w:numId="7">
    <w:abstractNumId w:val="39"/>
  </w:num>
  <w:num w:numId="8">
    <w:abstractNumId w:val="4"/>
  </w:num>
  <w:num w:numId="9">
    <w:abstractNumId w:val="2"/>
  </w:num>
  <w:num w:numId="10">
    <w:abstractNumId w:val="32"/>
  </w:num>
  <w:num w:numId="11">
    <w:abstractNumId w:val="44"/>
  </w:num>
  <w:num w:numId="12">
    <w:abstractNumId w:val="20"/>
  </w:num>
  <w:num w:numId="13">
    <w:abstractNumId w:val="15"/>
  </w:num>
  <w:num w:numId="14">
    <w:abstractNumId w:val="25"/>
  </w:num>
  <w:num w:numId="15">
    <w:abstractNumId w:val="22"/>
  </w:num>
  <w:num w:numId="16">
    <w:abstractNumId w:val="41"/>
  </w:num>
  <w:num w:numId="17">
    <w:abstractNumId w:val="24"/>
  </w:num>
  <w:num w:numId="18">
    <w:abstractNumId w:val="29"/>
  </w:num>
  <w:num w:numId="19">
    <w:abstractNumId w:val="0"/>
  </w:num>
  <w:num w:numId="20">
    <w:abstractNumId w:val="30"/>
  </w:num>
  <w:num w:numId="21">
    <w:abstractNumId w:val="36"/>
  </w:num>
  <w:num w:numId="22">
    <w:abstractNumId w:val="8"/>
  </w:num>
  <w:num w:numId="23">
    <w:abstractNumId w:val="12"/>
  </w:num>
  <w:num w:numId="24">
    <w:abstractNumId w:val="42"/>
  </w:num>
  <w:num w:numId="25">
    <w:abstractNumId w:val="33"/>
  </w:num>
  <w:num w:numId="26">
    <w:abstractNumId w:val="7"/>
  </w:num>
  <w:num w:numId="27">
    <w:abstractNumId w:val="19"/>
  </w:num>
  <w:num w:numId="28">
    <w:abstractNumId w:val="3"/>
  </w:num>
  <w:num w:numId="29">
    <w:abstractNumId w:val="26"/>
  </w:num>
  <w:num w:numId="30">
    <w:abstractNumId w:val="37"/>
  </w:num>
  <w:num w:numId="31">
    <w:abstractNumId w:val="45"/>
  </w:num>
  <w:num w:numId="32">
    <w:abstractNumId w:val="21"/>
  </w:num>
  <w:num w:numId="33">
    <w:abstractNumId w:val="5"/>
  </w:num>
  <w:num w:numId="34">
    <w:abstractNumId w:val="27"/>
  </w:num>
  <w:num w:numId="35">
    <w:abstractNumId w:val="23"/>
  </w:num>
  <w:num w:numId="36">
    <w:abstractNumId w:val="31"/>
  </w:num>
  <w:num w:numId="37">
    <w:abstractNumId w:val="40"/>
  </w:num>
  <w:num w:numId="38">
    <w:abstractNumId w:val="38"/>
  </w:num>
  <w:num w:numId="39">
    <w:abstractNumId w:val="9"/>
  </w:num>
  <w:num w:numId="40">
    <w:abstractNumId w:val="28"/>
  </w:num>
  <w:num w:numId="41">
    <w:abstractNumId w:val="13"/>
  </w:num>
  <w:num w:numId="42">
    <w:abstractNumId w:val="1"/>
  </w:num>
  <w:num w:numId="43">
    <w:abstractNumId w:val="34"/>
  </w:num>
  <w:num w:numId="44">
    <w:abstractNumId w:val="6"/>
  </w:num>
  <w:num w:numId="45">
    <w:abstractNumId w:val="16"/>
  </w:num>
  <w:num w:numId="4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11C"/>
    <w:rsid w:val="0000313B"/>
    <w:rsid w:val="0000611A"/>
    <w:rsid w:val="000109EE"/>
    <w:rsid w:val="000120BC"/>
    <w:rsid w:val="00021B22"/>
    <w:rsid w:val="00025D6C"/>
    <w:rsid w:val="000264B1"/>
    <w:rsid w:val="00031EFF"/>
    <w:rsid w:val="00032D08"/>
    <w:rsid w:val="0003609F"/>
    <w:rsid w:val="00036BC3"/>
    <w:rsid w:val="00036F8B"/>
    <w:rsid w:val="00037D70"/>
    <w:rsid w:val="000477B5"/>
    <w:rsid w:val="00052A6F"/>
    <w:rsid w:val="000530E9"/>
    <w:rsid w:val="00054E04"/>
    <w:rsid w:val="000572E9"/>
    <w:rsid w:val="00062FB8"/>
    <w:rsid w:val="00070547"/>
    <w:rsid w:val="00071173"/>
    <w:rsid w:val="00071F85"/>
    <w:rsid w:val="000775FC"/>
    <w:rsid w:val="00084C86"/>
    <w:rsid w:val="00087797"/>
    <w:rsid w:val="00093AE1"/>
    <w:rsid w:val="000A34BB"/>
    <w:rsid w:val="000A717C"/>
    <w:rsid w:val="000B41CD"/>
    <w:rsid w:val="000B5876"/>
    <w:rsid w:val="000B5E25"/>
    <w:rsid w:val="000B7C6C"/>
    <w:rsid w:val="000C43CE"/>
    <w:rsid w:val="000C49B8"/>
    <w:rsid w:val="000C512C"/>
    <w:rsid w:val="000C5FDF"/>
    <w:rsid w:val="000C615C"/>
    <w:rsid w:val="000D3AD4"/>
    <w:rsid w:val="000D3E8F"/>
    <w:rsid w:val="000E592F"/>
    <w:rsid w:val="000F16BA"/>
    <w:rsid w:val="000F1C0C"/>
    <w:rsid w:val="000F383F"/>
    <w:rsid w:val="00100C2B"/>
    <w:rsid w:val="00100FD5"/>
    <w:rsid w:val="00101AD8"/>
    <w:rsid w:val="00104E6B"/>
    <w:rsid w:val="0010712B"/>
    <w:rsid w:val="00115B15"/>
    <w:rsid w:val="00115D8E"/>
    <w:rsid w:val="00123996"/>
    <w:rsid w:val="00124934"/>
    <w:rsid w:val="0012510D"/>
    <w:rsid w:val="00132924"/>
    <w:rsid w:val="0014397A"/>
    <w:rsid w:val="00143F6E"/>
    <w:rsid w:val="00151D4C"/>
    <w:rsid w:val="001558F3"/>
    <w:rsid w:val="00162DBE"/>
    <w:rsid w:val="00170AA7"/>
    <w:rsid w:val="00180B43"/>
    <w:rsid w:val="00182EDF"/>
    <w:rsid w:val="00184176"/>
    <w:rsid w:val="00184392"/>
    <w:rsid w:val="00186CCB"/>
    <w:rsid w:val="00191418"/>
    <w:rsid w:val="0019170F"/>
    <w:rsid w:val="00193F65"/>
    <w:rsid w:val="00197F82"/>
    <w:rsid w:val="001A1A42"/>
    <w:rsid w:val="001A46ED"/>
    <w:rsid w:val="001A6109"/>
    <w:rsid w:val="001C054C"/>
    <w:rsid w:val="001C14AC"/>
    <w:rsid w:val="001C603B"/>
    <w:rsid w:val="001D0B58"/>
    <w:rsid w:val="001D2DE0"/>
    <w:rsid w:val="001D3523"/>
    <w:rsid w:val="001D4046"/>
    <w:rsid w:val="001D5495"/>
    <w:rsid w:val="001E2DA3"/>
    <w:rsid w:val="001E2F3D"/>
    <w:rsid w:val="001E45B5"/>
    <w:rsid w:val="001F1FCC"/>
    <w:rsid w:val="001F2305"/>
    <w:rsid w:val="001F6ACD"/>
    <w:rsid w:val="00201B11"/>
    <w:rsid w:val="0020249A"/>
    <w:rsid w:val="00202C04"/>
    <w:rsid w:val="00212EA6"/>
    <w:rsid w:val="002167BB"/>
    <w:rsid w:val="00217E6C"/>
    <w:rsid w:val="00225163"/>
    <w:rsid w:val="00235936"/>
    <w:rsid w:val="00236CBA"/>
    <w:rsid w:val="00240887"/>
    <w:rsid w:val="00242D41"/>
    <w:rsid w:val="0024323F"/>
    <w:rsid w:val="00247138"/>
    <w:rsid w:val="00250BA7"/>
    <w:rsid w:val="00255F1A"/>
    <w:rsid w:val="00261BC7"/>
    <w:rsid w:val="00267458"/>
    <w:rsid w:val="00267BB5"/>
    <w:rsid w:val="00270415"/>
    <w:rsid w:val="00283979"/>
    <w:rsid w:val="0029071C"/>
    <w:rsid w:val="00290E09"/>
    <w:rsid w:val="002934B4"/>
    <w:rsid w:val="00293E78"/>
    <w:rsid w:val="00295B3F"/>
    <w:rsid w:val="00297BFB"/>
    <w:rsid w:val="002A040B"/>
    <w:rsid w:val="002A4B43"/>
    <w:rsid w:val="002A5EAC"/>
    <w:rsid w:val="002A676F"/>
    <w:rsid w:val="002B48AD"/>
    <w:rsid w:val="002B5F1F"/>
    <w:rsid w:val="002B72A4"/>
    <w:rsid w:val="002C0BE5"/>
    <w:rsid w:val="002C240F"/>
    <w:rsid w:val="002D17B8"/>
    <w:rsid w:val="002D32D2"/>
    <w:rsid w:val="002D3F7F"/>
    <w:rsid w:val="002D61F7"/>
    <w:rsid w:val="002D6656"/>
    <w:rsid w:val="002D6E4B"/>
    <w:rsid w:val="002E3085"/>
    <w:rsid w:val="002F3B20"/>
    <w:rsid w:val="002F6B68"/>
    <w:rsid w:val="003038F1"/>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25A1"/>
    <w:rsid w:val="00386D38"/>
    <w:rsid w:val="00393748"/>
    <w:rsid w:val="00396DB6"/>
    <w:rsid w:val="003A56DF"/>
    <w:rsid w:val="003A6124"/>
    <w:rsid w:val="003B1C85"/>
    <w:rsid w:val="003B4CA6"/>
    <w:rsid w:val="003B70B0"/>
    <w:rsid w:val="003C087E"/>
    <w:rsid w:val="003C6E1C"/>
    <w:rsid w:val="003C7A33"/>
    <w:rsid w:val="003D1214"/>
    <w:rsid w:val="003D2159"/>
    <w:rsid w:val="003D6536"/>
    <w:rsid w:val="003D7CFB"/>
    <w:rsid w:val="003E09DF"/>
    <w:rsid w:val="003E1CB6"/>
    <w:rsid w:val="003E21A7"/>
    <w:rsid w:val="003E56C9"/>
    <w:rsid w:val="003F2C25"/>
    <w:rsid w:val="003F40F6"/>
    <w:rsid w:val="004018F9"/>
    <w:rsid w:val="00406A7D"/>
    <w:rsid w:val="00407CC4"/>
    <w:rsid w:val="00416115"/>
    <w:rsid w:val="00416294"/>
    <w:rsid w:val="00421E74"/>
    <w:rsid w:val="00423D05"/>
    <w:rsid w:val="00425623"/>
    <w:rsid w:val="00425989"/>
    <w:rsid w:val="00425E0F"/>
    <w:rsid w:val="004309A2"/>
    <w:rsid w:val="004344EA"/>
    <w:rsid w:val="0043515A"/>
    <w:rsid w:val="004403F7"/>
    <w:rsid w:val="00442FD8"/>
    <w:rsid w:val="00443892"/>
    <w:rsid w:val="00443920"/>
    <w:rsid w:val="004445A1"/>
    <w:rsid w:val="00444E54"/>
    <w:rsid w:val="00445CAA"/>
    <w:rsid w:val="00455031"/>
    <w:rsid w:val="004612A5"/>
    <w:rsid w:val="004622AB"/>
    <w:rsid w:val="004672ED"/>
    <w:rsid w:val="00471919"/>
    <w:rsid w:val="00477994"/>
    <w:rsid w:val="0049172F"/>
    <w:rsid w:val="004A0B63"/>
    <w:rsid w:val="004B2314"/>
    <w:rsid w:val="004B430B"/>
    <w:rsid w:val="004D18B6"/>
    <w:rsid w:val="004D2536"/>
    <w:rsid w:val="004D31B0"/>
    <w:rsid w:val="004D5D2F"/>
    <w:rsid w:val="004D65E0"/>
    <w:rsid w:val="004D6F71"/>
    <w:rsid w:val="004D76D6"/>
    <w:rsid w:val="004E48A3"/>
    <w:rsid w:val="004E5628"/>
    <w:rsid w:val="004E68B7"/>
    <w:rsid w:val="004E69F6"/>
    <w:rsid w:val="004F0A83"/>
    <w:rsid w:val="004F5370"/>
    <w:rsid w:val="00500A83"/>
    <w:rsid w:val="00500B82"/>
    <w:rsid w:val="0050130E"/>
    <w:rsid w:val="0050243E"/>
    <w:rsid w:val="00507622"/>
    <w:rsid w:val="005203E9"/>
    <w:rsid w:val="00521A38"/>
    <w:rsid w:val="00523719"/>
    <w:rsid w:val="005243E9"/>
    <w:rsid w:val="00524A8D"/>
    <w:rsid w:val="005308F6"/>
    <w:rsid w:val="0054391A"/>
    <w:rsid w:val="00555C87"/>
    <w:rsid w:val="005573EA"/>
    <w:rsid w:val="00563B39"/>
    <w:rsid w:val="0056664C"/>
    <w:rsid w:val="0057289F"/>
    <w:rsid w:val="00572EEA"/>
    <w:rsid w:val="00572F04"/>
    <w:rsid w:val="00574FDC"/>
    <w:rsid w:val="00581DC8"/>
    <w:rsid w:val="0059032F"/>
    <w:rsid w:val="0059614C"/>
    <w:rsid w:val="00597D71"/>
    <w:rsid w:val="005A0D12"/>
    <w:rsid w:val="005A19C5"/>
    <w:rsid w:val="005A6216"/>
    <w:rsid w:val="005B0692"/>
    <w:rsid w:val="005B234D"/>
    <w:rsid w:val="005B26AD"/>
    <w:rsid w:val="005B36A8"/>
    <w:rsid w:val="005B5693"/>
    <w:rsid w:val="005C475A"/>
    <w:rsid w:val="005C6646"/>
    <w:rsid w:val="005D77CC"/>
    <w:rsid w:val="005E09AB"/>
    <w:rsid w:val="005E3EB6"/>
    <w:rsid w:val="005E5716"/>
    <w:rsid w:val="005F1F89"/>
    <w:rsid w:val="005F4BFB"/>
    <w:rsid w:val="005F747D"/>
    <w:rsid w:val="006000C5"/>
    <w:rsid w:val="006002E0"/>
    <w:rsid w:val="00605BD4"/>
    <w:rsid w:val="0061514D"/>
    <w:rsid w:val="00620280"/>
    <w:rsid w:val="0062349E"/>
    <w:rsid w:val="006258FD"/>
    <w:rsid w:val="00632E48"/>
    <w:rsid w:val="00636DF9"/>
    <w:rsid w:val="00640312"/>
    <w:rsid w:val="00640425"/>
    <w:rsid w:val="006420DD"/>
    <w:rsid w:val="00643B58"/>
    <w:rsid w:val="00644D13"/>
    <w:rsid w:val="00676631"/>
    <w:rsid w:val="006800B5"/>
    <w:rsid w:val="006810FF"/>
    <w:rsid w:val="0068312A"/>
    <w:rsid w:val="0069164C"/>
    <w:rsid w:val="0069472D"/>
    <w:rsid w:val="00694976"/>
    <w:rsid w:val="006B321A"/>
    <w:rsid w:val="006B418F"/>
    <w:rsid w:val="006C3931"/>
    <w:rsid w:val="006D1713"/>
    <w:rsid w:val="006D30E6"/>
    <w:rsid w:val="006D3A03"/>
    <w:rsid w:val="006D4739"/>
    <w:rsid w:val="006E0801"/>
    <w:rsid w:val="006E08FA"/>
    <w:rsid w:val="006E433F"/>
    <w:rsid w:val="006E527A"/>
    <w:rsid w:val="006E796C"/>
    <w:rsid w:val="006F596B"/>
    <w:rsid w:val="006F5F93"/>
    <w:rsid w:val="00710D67"/>
    <w:rsid w:val="00710FED"/>
    <w:rsid w:val="00716632"/>
    <w:rsid w:val="00717A0C"/>
    <w:rsid w:val="0072222B"/>
    <w:rsid w:val="00723461"/>
    <w:rsid w:val="007237B8"/>
    <w:rsid w:val="0072658E"/>
    <w:rsid w:val="00732345"/>
    <w:rsid w:val="00743C53"/>
    <w:rsid w:val="00746809"/>
    <w:rsid w:val="00747344"/>
    <w:rsid w:val="007532C7"/>
    <w:rsid w:val="00754EF8"/>
    <w:rsid w:val="00756F04"/>
    <w:rsid w:val="00757D60"/>
    <w:rsid w:val="00761AC9"/>
    <w:rsid w:val="00770F18"/>
    <w:rsid w:val="007764BB"/>
    <w:rsid w:val="007828DC"/>
    <w:rsid w:val="00782BD2"/>
    <w:rsid w:val="007923F3"/>
    <w:rsid w:val="00796C46"/>
    <w:rsid w:val="007A118C"/>
    <w:rsid w:val="007A377A"/>
    <w:rsid w:val="007A37FE"/>
    <w:rsid w:val="007A3CC6"/>
    <w:rsid w:val="007B2EEF"/>
    <w:rsid w:val="007C06C1"/>
    <w:rsid w:val="007C0F0A"/>
    <w:rsid w:val="007C1D5B"/>
    <w:rsid w:val="007C3435"/>
    <w:rsid w:val="007C35A4"/>
    <w:rsid w:val="007C3E46"/>
    <w:rsid w:val="007D2A81"/>
    <w:rsid w:val="007D41C5"/>
    <w:rsid w:val="007E2E37"/>
    <w:rsid w:val="007E52D5"/>
    <w:rsid w:val="007E534B"/>
    <w:rsid w:val="007E7C02"/>
    <w:rsid w:val="007F55E7"/>
    <w:rsid w:val="007F7462"/>
    <w:rsid w:val="00800A80"/>
    <w:rsid w:val="00814FA1"/>
    <w:rsid w:val="0081709C"/>
    <w:rsid w:val="0082243A"/>
    <w:rsid w:val="00822D3C"/>
    <w:rsid w:val="008232C6"/>
    <w:rsid w:val="008258C6"/>
    <w:rsid w:val="00833819"/>
    <w:rsid w:val="00835035"/>
    <w:rsid w:val="00843F80"/>
    <w:rsid w:val="00845AE9"/>
    <w:rsid w:val="008500D3"/>
    <w:rsid w:val="00852668"/>
    <w:rsid w:val="008578BF"/>
    <w:rsid w:val="00857C7C"/>
    <w:rsid w:val="008660D6"/>
    <w:rsid w:val="0087130B"/>
    <w:rsid w:val="008803EF"/>
    <w:rsid w:val="00885082"/>
    <w:rsid w:val="00885594"/>
    <w:rsid w:val="00896D29"/>
    <w:rsid w:val="008A12CF"/>
    <w:rsid w:val="008A1A90"/>
    <w:rsid w:val="008A37DC"/>
    <w:rsid w:val="008A64CB"/>
    <w:rsid w:val="008B082B"/>
    <w:rsid w:val="008B1216"/>
    <w:rsid w:val="008B1A11"/>
    <w:rsid w:val="008B4E0F"/>
    <w:rsid w:val="008B6546"/>
    <w:rsid w:val="008C0A59"/>
    <w:rsid w:val="008C3B24"/>
    <w:rsid w:val="008D4F13"/>
    <w:rsid w:val="008E01E4"/>
    <w:rsid w:val="008E7F32"/>
    <w:rsid w:val="008F0627"/>
    <w:rsid w:val="008F148C"/>
    <w:rsid w:val="008F5DAE"/>
    <w:rsid w:val="00900C9B"/>
    <w:rsid w:val="00901487"/>
    <w:rsid w:val="00921551"/>
    <w:rsid w:val="009217E8"/>
    <w:rsid w:val="00925B0B"/>
    <w:rsid w:val="0092622F"/>
    <w:rsid w:val="00926C44"/>
    <w:rsid w:val="00926CBA"/>
    <w:rsid w:val="0093645B"/>
    <w:rsid w:val="0094381A"/>
    <w:rsid w:val="0096060F"/>
    <w:rsid w:val="00961002"/>
    <w:rsid w:val="009758CB"/>
    <w:rsid w:val="00980909"/>
    <w:rsid w:val="0098478D"/>
    <w:rsid w:val="00993406"/>
    <w:rsid w:val="00994B38"/>
    <w:rsid w:val="00994DBB"/>
    <w:rsid w:val="00995B19"/>
    <w:rsid w:val="009A0F77"/>
    <w:rsid w:val="009A24B0"/>
    <w:rsid w:val="009A5223"/>
    <w:rsid w:val="009A6B97"/>
    <w:rsid w:val="009A6D6A"/>
    <w:rsid w:val="009B23B7"/>
    <w:rsid w:val="009B2B6B"/>
    <w:rsid w:val="009B3A7C"/>
    <w:rsid w:val="009B5965"/>
    <w:rsid w:val="009B5D8D"/>
    <w:rsid w:val="009B6126"/>
    <w:rsid w:val="009C314B"/>
    <w:rsid w:val="009C543A"/>
    <w:rsid w:val="009C5C70"/>
    <w:rsid w:val="009D2E87"/>
    <w:rsid w:val="009D39B3"/>
    <w:rsid w:val="009D7E06"/>
    <w:rsid w:val="009E0C45"/>
    <w:rsid w:val="009E0E89"/>
    <w:rsid w:val="009E1F26"/>
    <w:rsid w:val="009E3A2B"/>
    <w:rsid w:val="009E6F84"/>
    <w:rsid w:val="009F15BF"/>
    <w:rsid w:val="009F4FF4"/>
    <w:rsid w:val="009F62C3"/>
    <w:rsid w:val="009F70FA"/>
    <w:rsid w:val="009F71DC"/>
    <w:rsid w:val="00A0100D"/>
    <w:rsid w:val="00A05133"/>
    <w:rsid w:val="00A05D3A"/>
    <w:rsid w:val="00A07084"/>
    <w:rsid w:val="00A16F28"/>
    <w:rsid w:val="00A24710"/>
    <w:rsid w:val="00A26BD8"/>
    <w:rsid w:val="00A3420B"/>
    <w:rsid w:val="00A3432D"/>
    <w:rsid w:val="00A3524E"/>
    <w:rsid w:val="00A50767"/>
    <w:rsid w:val="00A5260D"/>
    <w:rsid w:val="00A54C18"/>
    <w:rsid w:val="00A63189"/>
    <w:rsid w:val="00A6692F"/>
    <w:rsid w:val="00A6775F"/>
    <w:rsid w:val="00A70575"/>
    <w:rsid w:val="00A72262"/>
    <w:rsid w:val="00A73F5C"/>
    <w:rsid w:val="00A7773A"/>
    <w:rsid w:val="00A83B4F"/>
    <w:rsid w:val="00A84A2B"/>
    <w:rsid w:val="00A9120F"/>
    <w:rsid w:val="00A9389D"/>
    <w:rsid w:val="00A97381"/>
    <w:rsid w:val="00A97563"/>
    <w:rsid w:val="00AA1194"/>
    <w:rsid w:val="00AA12D2"/>
    <w:rsid w:val="00AA26B4"/>
    <w:rsid w:val="00AB15E3"/>
    <w:rsid w:val="00AB4982"/>
    <w:rsid w:val="00AC2627"/>
    <w:rsid w:val="00AC3DB9"/>
    <w:rsid w:val="00AC687D"/>
    <w:rsid w:val="00AD33BE"/>
    <w:rsid w:val="00AD6E7B"/>
    <w:rsid w:val="00AE1A47"/>
    <w:rsid w:val="00AE4E04"/>
    <w:rsid w:val="00AE5140"/>
    <w:rsid w:val="00AE5448"/>
    <w:rsid w:val="00AE5995"/>
    <w:rsid w:val="00AE6704"/>
    <w:rsid w:val="00AE78CA"/>
    <w:rsid w:val="00AF0D52"/>
    <w:rsid w:val="00B01BD5"/>
    <w:rsid w:val="00B04476"/>
    <w:rsid w:val="00B05B83"/>
    <w:rsid w:val="00B07EBD"/>
    <w:rsid w:val="00B17992"/>
    <w:rsid w:val="00B20C2B"/>
    <w:rsid w:val="00B23344"/>
    <w:rsid w:val="00B24B11"/>
    <w:rsid w:val="00B250D7"/>
    <w:rsid w:val="00B309E3"/>
    <w:rsid w:val="00B31853"/>
    <w:rsid w:val="00B36260"/>
    <w:rsid w:val="00B44E37"/>
    <w:rsid w:val="00B50B07"/>
    <w:rsid w:val="00B56BC3"/>
    <w:rsid w:val="00B57219"/>
    <w:rsid w:val="00B579E5"/>
    <w:rsid w:val="00B642EC"/>
    <w:rsid w:val="00B6659F"/>
    <w:rsid w:val="00B71058"/>
    <w:rsid w:val="00B728F7"/>
    <w:rsid w:val="00B8098B"/>
    <w:rsid w:val="00B80C9E"/>
    <w:rsid w:val="00B83E10"/>
    <w:rsid w:val="00B85697"/>
    <w:rsid w:val="00B85F29"/>
    <w:rsid w:val="00B911AF"/>
    <w:rsid w:val="00B9580C"/>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1733"/>
    <w:rsid w:val="00C01801"/>
    <w:rsid w:val="00C0414E"/>
    <w:rsid w:val="00C058C8"/>
    <w:rsid w:val="00C15F2A"/>
    <w:rsid w:val="00C172FE"/>
    <w:rsid w:val="00C20F80"/>
    <w:rsid w:val="00C249A6"/>
    <w:rsid w:val="00C279DD"/>
    <w:rsid w:val="00C30F32"/>
    <w:rsid w:val="00C41F95"/>
    <w:rsid w:val="00C4326C"/>
    <w:rsid w:val="00C45ABA"/>
    <w:rsid w:val="00C47DB0"/>
    <w:rsid w:val="00C56DD5"/>
    <w:rsid w:val="00C57CEE"/>
    <w:rsid w:val="00C63F7B"/>
    <w:rsid w:val="00C6588E"/>
    <w:rsid w:val="00C70447"/>
    <w:rsid w:val="00C731F9"/>
    <w:rsid w:val="00C753C2"/>
    <w:rsid w:val="00C802FB"/>
    <w:rsid w:val="00C85653"/>
    <w:rsid w:val="00C8746D"/>
    <w:rsid w:val="00CA216C"/>
    <w:rsid w:val="00CA4BF9"/>
    <w:rsid w:val="00CB26DE"/>
    <w:rsid w:val="00CB72D2"/>
    <w:rsid w:val="00CC0700"/>
    <w:rsid w:val="00CC0B81"/>
    <w:rsid w:val="00CC2630"/>
    <w:rsid w:val="00CC4D5E"/>
    <w:rsid w:val="00CD024D"/>
    <w:rsid w:val="00CD3A41"/>
    <w:rsid w:val="00CD431E"/>
    <w:rsid w:val="00CE1C82"/>
    <w:rsid w:val="00CE3102"/>
    <w:rsid w:val="00CE51D0"/>
    <w:rsid w:val="00CF1DF5"/>
    <w:rsid w:val="00CF5740"/>
    <w:rsid w:val="00CF6512"/>
    <w:rsid w:val="00CF7FBE"/>
    <w:rsid w:val="00D01A63"/>
    <w:rsid w:val="00D110E2"/>
    <w:rsid w:val="00D12C36"/>
    <w:rsid w:val="00D21ECE"/>
    <w:rsid w:val="00D27727"/>
    <w:rsid w:val="00D320A2"/>
    <w:rsid w:val="00D349EA"/>
    <w:rsid w:val="00D35FAD"/>
    <w:rsid w:val="00D4431A"/>
    <w:rsid w:val="00D46598"/>
    <w:rsid w:val="00D553D4"/>
    <w:rsid w:val="00D55FC0"/>
    <w:rsid w:val="00D57210"/>
    <w:rsid w:val="00D5787C"/>
    <w:rsid w:val="00D57AED"/>
    <w:rsid w:val="00D57F74"/>
    <w:rsid w:val="00D72E75"/>
    <w:rsid w:val="00D824AB"/>
    <w:rsid w:val="00D901D7"/>
    <w:rsid w:val="00D92BFE"/>
    <w:rsid w:val="00D95D73"/>
    <w:rsid w:val="00DA30BB"/>
    <w:rsid w:val="00DC1583"/>
    <w:rsid w:val="00DC2B31"/>
    <w:rsid w:val="00DD1866"/>
    <w:rsid w:val="00DD5A69"/>
    <w:rsid w:val="00DE0A8D"/>
    <w:rsid w:val="00DE51EF"/>
    <w:rsid w:val="00DE562A"/>
    <w:rsid w:val="00DE7148"/>
    <w:rsid w:val="00DF22DF"/>
    <w:rsid w:val="00DF233A"/>
    <w:rsid w:val="00DF2617"/>
    <w:rsid w:val="00DF4689"/>
    <w:rsid w:val="00DF546D"/>
    <w:rsid w:val="00DF62A4"/>
    <w:rsid w:val="00E00D15"/>
    <w:rsid w:val="00E05D7C"/>
    <w:rsid w:val="00E0696F"/>
    <w:rsid w:val="00E11B18"/>
    <w:rsid w:val="00E11DCC"/>
    <w:rsid w:val="00E24B9B"/>
    <w:rsid w:val="00E250C8"/>
    <w:rsid w:val="00E3048E"/>
    <w:rsid w:val="00E341AD"/>
    <w:rsid w:val="00E40828"/>
    <w:rsid w:val="00E42B2B"/>
    <w:rsid w:val="00E4635A"/>
    <w:rsid w:val="00E5647F"/>
    <w:rsid w:val="00E57BDB"/>
    <w:rsid w:val="00E60444"/>
    <w:rsid w:val="00E625D3"/>
    <w:rsid w:val="00E64AC7"/>
    <w:rsid w:val="00E65F37"/>
    <w:rsid w:val="00E707BE"/>
    <w:rsid w:val="00E70B77"/>
    <w:rsid w:val="00E711DE"/>
    <w:rsid w:val="00E71442"/>
    <w:rsid w:val="00E74701"/>
    <w:rsid w:val="00E75E5F"/>
    <w:rsid w:val="00E8052E"/>
    <w:rsid w:val="00E823B8"/>
    <w:rsid w:val="00E825D6"/>
    <w:rsid w:val="00E85E17"/>
    <w:rsid w:val="00E9091C"/>
    <w:rsid w:val="00E913B0"/>
    <w:rsid w:val="00E93BB3"/>
    <w:rsid w:val="00E94B5C"/>
    <w:rsid w:val="00E94FB9"/>
    <w:rsid w:val="00E956DE"/>
    <w:rsid w:val="00E9680B"/>
    <w:rsid w:val="00EA0E97"/>
    <w:rsid w:val="00EA2614"/>
    <w:rsid w:val="00EA46CC"/>
    <w:rsid w:val="00EA49B9"/>
    <w:rsid w:val="00EA5AA1"/>
    <w:rsid w:val="00EA61B9"/>
    <w:rsid w:val="00EA7BF4"/>
    <w:rsid w:val="00EB6C62"/>
    <w:rsid w:val="00EC4D60"/>
    <w:rsid w:val="00EC6154"/>
    <w:rsid w:val="00EC7868"/>
    <w:rsid w:val="00ED39AB"/>
    <w:rsid w:val="00ED5D5A"/>
    <w:rsid w:val="00ED6373"/>
    <w:rsid w:val="00EE2FB1"/>
    <w:rsid w:val="00EE4D9C"/>
    <w:rsid w:val="00EE515E"/>
    <w:rsid w:val="00EE571A"/>
    <w:rsid w:val="00EE6265"/>
    <w:rsid w:val="00EE7518"/>
    <w:rsid w:val="00EF193B"/>
    <w:rsid w:val="00F04815"/>
    <w:rsid w:val="00F10B01"/>
    <w:rsid w:val="00F15459"/>
    <w:rsid w:val="00F241AD"/>
    <w:rsid w:val="00F26B32"/>
    <w:rsid w:val="00F30619"/>
    <w:rsid w:val="00F30C1D"/>
    <w:rsid w:val="00F30C33"/>
    <w:rsid w:val="00F32EBF"/>
    <w:rsid w:val="00F34A32"/>
    <w:rsid w:val="00F455F1"/>
    <w:rsid w:val="00F45966"/>
    <w:rsid w:val="00F50016"/>
    <w:rsid w:val="00F54AD0"/>
    <w:rsid w:val="00F570D3"/>
    <w:rsid w:val="00F62221"/>
    <w:rsid w:val="00F628E1"/>
    <w:rsid w:val="00F712EE"/>
    <w:rsid w:val="00F71AA8"/>
    <w:rsid w:val="00F73BB1"/>
    <w:rsid w:val="00F8022B"/>
    <w:rsid w:val="00F8513C"/>
    <w:rsid w:val="00F860A7"/>
    <w:rsid w:val="00F930F7"/>
    <w:rsid w:val="00F97C38"/>
    <w:rsid w:val="00FA44B5"/>
    <w:rsid w:val="00FA7ED5"/>
    <w:rsid w:val="00FC0DAE"/>
    <w:rsid w:val="00FC1FC5"/>
    <w:rsid w:val="00FC6F08"/>
    <w:rsid w:val="00FC7CC7"/>
    <w:rsid w:val="00FD49E5"/>
    <w:rsid w:val="00FD6482"/>
    <w:rsid w:val="00FD6D9C"/>
    <w:rsid w:val="00FE046B"/>
    <w:rsid w:val="00FE069E"/>
    <w:rsid w:val="00FE24A3"/>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87D9D5"/>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A6F"/>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rPr>
  </w:style>
  <w:style w:type="paragraph" w:customStyle="1" w:styleId="o">
    <w:name w:val="o"/>
    <w:basedOn w:val="Normal"/>
    <w:rsid w:val="00E93BB3"/>
    <w:pPr>
      <w:spacing w:before="100" w:beforeAutospacing="1" w:after="100" w:afterAutospacing="1"/>
    </w:pPr>
    <w:rPr>
      <w:lang w:val="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eastAsia="es-ES_tradnl"/>
    </w:rPr>
  </w:style>
  <w:style w:type="paragraph" w:customStyle="1" w:styleId="q">
    <w:name w:val="q"/>
    <w:basedOn w:val="Normal"/>
    <w:rsid w:val="009D7E06"/>
    <w:pPr>
      <w:spacing w:before="100" w:beforeAutospacing="1" w:after="100" w:afterAutospacing="1"/>
    </w:pPr>
    <w:rPr>
      <w:lang w:val="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rPr>
      <w:lang w:val="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rPr>
  </w:style>
  <w:style w:type="paragraph" w:customStyle="1" w:styleId="j1">
    <w:name w:val="j1"/>
    <w:basedOn w:val="Normal"/>
    <w:rsid w:val="009D7E06"/>
    <w:pPr>
      <w:spacing w:before="100" w:beforeAutospacing="1" w:after="100" w:afterAutospacing="1"/>
    </w:pPr>
    <w:rPr>
      <w:lang w:val="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DF2617"/>
    <w:rPr>
      <w:color w:val="605E5C"/>
      <w:shd w:val="clear" w:color="auto" w:fill="E1DFDD"/>
    </w:rPr>
  </w:style>
  <w:style w:type="character" w:customStyle="1" w:styleId="UnresolvedMention">
    <w:name w:val="Unresolved Mention"/>
    <w:basedOn w:val="Fuentedeprrafopredeter"/>
    <w:uiPriority w:val="99"/>
    <w:semiHidden/>
    <w:unhideWhenUsed/>
    <w:rsid w:val="00825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0434">
      <w:bodyDiv w:val="1"/>
      <w:marLeft w:val="0"/>
      <w:marRight w:val="0"/>
      <w:marTop w:val="0"/>
      <w:marBottom w:val="0"/>
      <w:divBdr>
        <w:top w:val="none" w:sz="0" w:space="0" w:color="auto"/>
        <w:left w:val="none" w:sz="0" w:space="0" w:color="auto"/>
        <w:bottom w:val="none" w:sz="0" w:space="0" w:color="auto"/>
        <w:right w:val="none" w:sz="0" w:space="0" w:color="auto"/>
      </w:divBdr>
      <w:divsChild>
        <w:div w:id="1283994915">
          <w:marLeft w:val="0"/>
          <w:marRight w:val="0"/>
          <w:marTop w:val="0"/>
          <w:marBottom w:val="0"/>
          <w:divBdr>
            <w:top w:val="none" w:sz="0" w:space="0" w:color="auto"/>
            <w:left w:val="none" w:sz="0" w:space="0" w:color="auto"/>
            <w:bottom w:val="none" w:sz="0" w:space="0" w:color="auto"/>
            <w:right w:val="none" w:sz="0" w:space="0" w:color="auto"/>
          </w:divBdr>
          <w:divsChild>
            <w:div w:id="851071187">
              <w:marLeft w:val="0"/>
              <w:marRight w:val="0"/>
              <w:marTop w:val="0"/>
              <w:marBottom w:val="0"/>
              <w:divBdr>
                <w:top w:val="none" w:sz="0" w:space="0" w:color="auto"/>
                <w:left w:val="none" w:sz="0" w:space="0" w:color="auto"/>
                <w:bottom w:val="none" w:sz="0" w:space="0" w:color="auto"/>
                <w:right w:val="none" w:sz="0" w:space="0" w:color="auto"/>
              </w:divBdr>
              <w:divsChild>
                <w:div w:id="720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79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248">
          <w:marLeft w:val="0"/>
          <w:marRight w:val="0"/>
          <w:marTop w:val="0"/>
          <w:marBottom w:val="0"/>
          <w:divBdr>
            <w:top w:val="none" w:sz="0" w:space="0" w:color="auto"/>
            <w:left w:val="none" w:sz="0" w:space="0" w:color="auto"/>
            <w:bottom w:val="none" w:sz="0" w:space="0" w:color="auto"/>
            <w:right w:val="none" w:sz="0" w:space="0" w:color="auto"/>
          </w:divBdr>
          <w:divsChild>
            <w:div w:id="773598000">
              <w:marLeft w:val="0"/>
              <w:marRight w:val="0"/>
              <w:marTop w:val="0"/>
              <w:marBottom w:val="0"/>
              <w:divBdr>
                <w:top w:val="none" w:sz="0" w:space="0" w:color="auto"/>
                <w:left w:val="none" w:sz="0" w:space="0" w:color="auto"/>
                <w:bottom w:val="none" w:sz="0" w:space="0" w:color="auto"/>
                <w:right w:val="none" w:sz="0" w:space="0" w:color="auto"/>
              </w:divBdr>
              <w:divsChild>
                <w:div w:id="11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540364727">
      <w:bodyDiv w:val="1"/>
      <w:marLeft w:val="0"/>
      <w:marRight w:val="0"/>
      <w:marTop w:val="0"/>
      <w:marBottom w:val="0"/>
      <w:divBdr>
        <w:top w:val="none" w:sz="0" w:space="0" w:color="auto"/>
        <w:left w:val="none" w:sz="0" w:space="0" w:color="auto"/>
        <w:bottom w:val="none" w:sz="0" w:space="0" w:color="auto"/>
        <w:right w:val="none" w:sz="0" w:space="0" w:color="auto"/>
      </w:divBdr>
      <w:divsChild>
        <w:div w:id="1320615993">
          <w:marLeft w:val="0"/>
          <w:marRight w:val="0"/>
          <w:marTop w:val="0"/>
          <w:marBottom w:val="0"/>
          <w:divBdr>
            <w:top w:val="none" w:sz="0" w:space="0" w:color="auto"/>
            <w:left w:val="none" w:sz="0" w:space="0" w:color="auto"/>
            <w:bottom w:val="none" w:sz="0" w:space="0" w:color="auto"/>
            <w:right w:val="none" w:sz="0" w:space="0" w:color="auto"/>
          </w:divBdr>
          <w:divsChild>
            <w:div w:id="488980133">
              <w:marLeft w:val="0"/>
              <w:marRight w:val="0"/>
              <w:marTop w:val="0"/>
              <w:marBottom w:val="0"/>
              <w:divBdr>
                <w:top w:val="none" w:sz="0" w:space="0" w:color="auto"/>
                <w:left w:val="none" w:sz="0" w:space="0" w:color="auto"/>
                <w:bottom w:val="none" w:sz="0" w:space="0" w:color="auto"/>
                <w:right w:val="none" w:sz="0" w:space="0" w:color="auto"/>
              </w:divBdr>
              <w:divsChild>
                <w:div w:id="21189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7258">
      <w:bodyDiv w:val="1"/>
      <w:marLeft w:val="0"/>
      <w:marRight w:val="0"/>
      <w:marTop w:val="0"/>
      <w:marBottom w:val="0"/>
      <w:divBdr>
        <w:top w:val="none" w:sz="0" w:space="0" w:color="auto"/>
        <w:left w:val="none" w:sz="0" w:space="0" w:color="auto"/>
        <w:bottom w:val="none" w:sz="0" w:space="0" w:color="auto"/>
        <w:right w:val="none" w:sz="0" w:space="0" w:color="auto"/>
      </w:divBdr>
      <w:divsChild>
        <w:div w:id="2042391384">
          <w:marLeft w:val="0"/>
          <w:marRight w:val="0"/>
          <w:marTop w:val="0"/>
          <w:marBottom w:val="0"/>
          <w:divBdr>
            <w:top w:val="none" w:sz="0" w:space="0" w:color="auto"/>
            <w:left w:val="none" w:sz="0" w:space="0" w:color="auto"/>
            <w:bottom w:val="none" w:sz="0" w:space="0" w:color="auto"/>
            <w:right w:val="none" w:sz="0" w:space="0" w:color="auto"/>
          </w:divBdr>
          <w:divsChild>
            <w:div w:id="346293048">
              <w:marLeft w:val="0"/>
              <w:marRight w:val="0"/>
              <w:marTop w:val="0"/>
              <w:marBottom w:val="0"/>
              <w:divBdr>
                <w:top w:val="none" w:sz="0" w:space="0" w:color="auto"/>
                <w:left w:val="none" w:sz="0" w:space="0" w:color="auto"/>
                <w:bottom w:val="none" w:sz="0" w:space="0" w:color="auto"/>
                <w:right w:val="none" w:sz="0" w:space="0" w:color="auto"/>
              </w:divBdr>
              <w:divsChild>
                <w:div w:id="1478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17635724">
      <w:bodyDiv w:val="1"/>
      <w:marLeft w:val="0"/>
      <w:marRight w:val="0"/>
      <w:marTop w:val="0"/>
      <w:marBottom w:val="0"/>
      <w:divBdr>
        <w:top w:val="none" w:sz="0" w:space="0" w:color="auto"/>
        <w:left w:val="none" w:sz="0" w:space="0" w:color="auto"/>
        <w:bottom w:val="none" w:sz="0" w:space="0" w:color="auto"/>
        <w:right w:val="none" w:sz="0" w:space="0" w:color="auto"/>
      </w:divBdr>
    </w:div>
    <w:div w:id="931549432">
      <w:bodyDiv w:val="1"/>
      <w:marLeft w:val="0"/>
      <w:marRight w:val="0"/>
      <w:marTop w:val="0"/>
      <w:marBottom w:val="0"/>
      <w:divBdr>
        <w:top w:val="none" w:sz="0" w:space="0" w:color="auto"/>
        <w:left w:val="none" w:sz="0" w:space="0" w:color="auto"/>
        <w:bottom w:val="none" w:sz="0" w:space="0" w:color="auto"/>
        <w:right w:val="none" w:sz="0" w:space="0" w:color="auto"/>
      </w:divBdr>
      <w:divsChild>
        <w:div w:id="377975297">
          <w:marLeft w:val="0"/>
          <w:marRight w:val="0"/>
          <w:marTop w:val="0"/>
          <w:marBottom w:val="0"/>
          <w:divBdr>
            <w:top w:val="none" w:sz="0" w:space="0" w:color="auto"/>
            <w:left w:val="none" w:sz="0" w:space="0" w:color="auto"/>
            <w:bottom w:val="none" w:sz="0" w:space="0" w:color="auto"/>
            <w:right w:val="none" w:sz="0" w:space="0" w:color="auto"/>
          </w:divBdr>
          <w:divsChild>
            <w:div w:id="886574525">
              <w:marLeft w:val="0"/>
              <w:marRight w:val="0"/>
              <w:marTop w:val="0"/>
              <w:marBottom w:val="0"/>
              <w:divBdr>
                <w:top w:val="none" w:sz="0" w:space="0" w:color="auto"/>
                <w:left w:val="none" w:sz="0" w:space="0" w:color="auto"/>
                <w:bottom w:val="none" w:sz="0" w:space="0" w:color="auto"/>
                <w:right w:val="none" w:sz="0" w:space="0" w:color="auto"/>
              </w:divBdr>
              <w:divsChild>
                <w:div w:id="818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6956">
      <w:bodyDiv w:val="1"/>
      <w:marLeft w:val="0"/>
      <w:marRight w:val="0"/>
      <w:marTop w:val="0"/>
      <w:marBottom w:val="0"/>
      <w:divBdr>
        <w:top w:val="none" w:sz="0" w:space="0" w:color="auto"/>
        <w:left w:val="none" w:sz="0" w:space="0" w:color="auto"/>
        <w:bottom w:val="none" w:sz="0" w:space="0" w:color="auto"/>
        <w:right w:val="none" w:sz="0" w:space="0" w:color="auto"/>
      </w:divBdr>
    </w:div>
    <w:div w:id="113764728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34">
          <w:marLeft w:val="0"/>
          <w:marRight w:val="0"/>
          <w:marTop w:val="0"/>
          <w:marBottom w:val="0"/>
          <w:divBdr>
            <w:top w:val="none" w:sz="0" w:space="0" w:color="auto"/>
            <w:left w:val="none" w:sz="0" w:space="0" w:color="auto"/>
            <w:bottom w:val="none" w:sz="0" w:space="0" w:color="auto"/>
            <w:right w:val="none" w:sz="0" w:space="0" w:color="auto"/>
          </w:divBdr>
          <w:divsChild>
            <w:div w:id="933977344">
              <w:marLeft w:val="0"/>
              <w:marRight w:val="0"/>
              <w:marTop w:val="0"/>
              <w:marBottom w:val="0"/>
              <w:divBdr>
                <w:top w:val="none" w:sz="0" w:space="0" w:color="auto"/>
                <w:left w:val="none" w:sz="0" w:space="0" w:color="auto"/>
                <w:bottom w:val="none" w:sz="0" w:space="0" w:color="auto"/>
                <w:right w:val="none" w:sz="0" w:space="0" w:color="auto"/>
              </w:divBdr>
              <w:divsChild>
                <w:div w:id="2115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9444">
      <w:bodyDiv w:val="1"/>
      <w:marLeft w:val="0"/>
      <w:marRight w:val="0"/>
      <w:marTop w:val="0"/>
      <w:marBottom w:val="0"/>
      <w:divBdr>
        <w:top w:val="none" w:sz="0" w:space="0" w:color="auto"/>
        <w:left w:val="none" w:sz="0" w:space="0" w:color="auto"/>
        <w:bottom w:val="none" w:sz="0" w:space="0" w:color="auto"/>
        <w:right w:val="none" w:sz="0" w:space="0" w:color="auto"/>
      </w:divBdr>
      <w:divsChild>
        <w:div w:id="1510943442">
          <w:marLeft w:val="0"/>
          <w:marRight w:val="0"/>
          <w:marTop w:val="0"/>
          <w:marBottom w:val="0"/>
          <w:divBdr>
            <w:top w:val="none" w:sz="0" w:space="0" w:color="auto"/>
            <w:left w:val="none" w:sz="0" w:space="0" w:color="auto"/>
            <w:bottom w:val="none" w:sz="0" w:space="0" w:color="auto"/>
            <w:right w:val="none" w:sz="0" w:space="0" w:color="auto"/>
          </w:divBdr>
          <w:divsChild>
            <w:div w:id="2067214058">
              <w:marLeft w:val="0"/>
              <w:marRight w:val="0"/>
              <w:marTop w:val="0"/>
              <w:marBottom w:val="0"/>
              <w:divBdr>
                <w:top w:val="none" w:sz="0" w:space="0" w:color="auto"/>
                <w:left w:val="none" w:sz="0" w:space="0" w:color="auto"/>
                <w:bottom w:val="none" w:sz="0" w:space="0" w:color="auto"/>
                <w:right w:val="none" w:sz="0" w:space="0" w:color="auto"/>
              </w:divBdr>
              <w:divsChild>
                <w:div w:id="1571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406">
      <w:bodyDiv w:val="1"/>
      <w:marLeft w:val="0"/>
      <w:marRight w:val="0"/>
      <w:marTop w:val="0"/>
      <w:marBottom w:val="0"/>
      <w:divBdr>
        <w:top w:val="none" w:sz="0" w:space="0" w:color="auto"/>
        <w:left w:val="none" w:sz="0" w:space="0" w:color="auto"/>
        <w:bottom w:val="none" w:sz="0" w:space="0" w:color="auto"/>
        <w:right w:val="none" w:sz="0" w:space="0" w:color="auto"/>
      </w:divBdr>
      <w:divsChild>
        <w:div w:id="34622221">
          <w:marLeft w:val="0"/>
          <w:marRight w:val="0"/>
          <w:marTop w:val="0"/>
          <w:marBottom w:val="0"/>
          <w:divBdr>
            <w:top w:val="none" w:sz="0" w:space="0" w:color="auto"/>
            <w:left w:val="none" w:sz="0" w:space="0" w:color="auto"/>
            <w:bottom w:val="none" w:sz="0" w:space="0" w:color="auto"/>
            <w:right w:val="none" w:sz="0" w:space="0" w:color="auto"/>
          </w:divBdr>
          <w:divsChild>
            <w:div w:id="141432553">
              <w:marLeft w:val="0"/>
              <w:marRight w:val="0"/>
              <w:marTop w:val="0"/>
              <w:marBottom w:val="0"/>
              <w:divBdr>
                <w:top w:val="none" w:sz="0" w:space="0" w:color="auto"/>
                <w:left w:val="none" w:sz="0" w:space="0" w:color="auto"/>
                <w:bottom w:val="none" w:sz="0" w:space="0" w:color="auto"/>
                <w:right w:val="none" w:sz="0" w:space="0" w:color="auto"/>
              </w:divBdr>
              <w:divsChild>
                <w:div w:id="20393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76213331">
      <w:bodyDiv w:val="1"/>
      <w:marLeft w:val="0"/>
      <w:marRight w:val="0"/>
      <w:marTop w:val="0"/>
      <w:marBottom w:val="0"/>
      <w:divBdr>
        <w:top w:val="none" w:sz="0" w:space="0" w:color="auto"/>
        <w:left w:val="none" w:sz="0" w:space="0" w:color="auto"/>
        <w:bottom w:val="none" w:sz="0" w:space="0" w:color="auto"/>
        <w:right w:val="none" w:sz="0" w:space="0" w:color="auto"/>
      </w:divBdr>
    </w:div>
    <w:div w:id="1284921180">
      <w:bodyDiv w:val="1"/>
      <w:marLeft w:val="0"/>
      <w:marRight w:val="0"/>
      <w:marTop w:val="0"/>
      <w:marBottom w:val="0"/>
      <w:divBdr>
        <w:top w:val="none" w:sz="0" w:space="0" w:color="auto"/>
        <w:left w:val="none" w:sz="0" w:space="0" w:color="auto"/>
        <w:bottom w:val="none" w:sz="0" w:space="0" w:color="auto"/>
        <w:right w:val="none" w:sz="0" w:space="0" w:color="auto"/>
      </w:divBdr>
      <w:divsChild>
        <w:div w:id="1443718967">
          <w:marLeft w:val="0"/>
          <w:marRight w:val="0"/>
          <w:marTop w:val="0"/>
          <w:marBottom w:val="0"/>
          <w:divBdr>
            <w:top w:val="none" w:sz="0" w:space="0" w:color="auto"/>
            <w:left w:val="none" w:sz="0" w:space="0" w:color="auto"/>
            <w:bottom w:val="none" w:sz="0" w:space="0" w:color="auto"/>
            <w:right w:val="none" w:sz="0" w:space="0" w:color="auto"/>
          </w:divBdr>
          <w:divsChild>
            <w:div w:id="1957562567">
              <w:marLeft w:val="0"/>
              <w:marRight w:val="0"/>
              <w:marTop w:val="0"/>
              <w:marBottom w:val="0"/>
              <w:divBdr>
                <w:top w:val="none" w:sz="0" w:space="0" w:color="auto"/>
                <w:left w:val="none" w:sz="0" w:space="0" w:color="auto"/>
                <w:bottom w:val="none" w:sz="0" w:space="0" w:color="auto"/>
                <w:right w:val="none" w:sz="0" w:space="0" w:color="auto"/>
              </w:divBdr>
              <w:divsChild>
                <w:div w:id="163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91">
      <w:bodyDiv w:val="1"/>
      <w:marLeft w:val="0"/>
      <w:marRight w:val="0"/>
      <w:marTop w:val="0"/>
      <w:marBottom w:val="0"/>
      <w:divBdr>
        <w:top w:val="none" w:sz="0" w:space="0" w:color="auto"/>
        <w:left w:val="none" w:sz="0" w:space="0" w:color="auto"/>
        <w:bottom w:val="none" w:sz="0" w:space="0" w:color="auto"/>
        <w:right w:val="none" w:sz="0" w:space="0" w:color="auto"/>
      </w:divBdr>
    </w:div>
    <w:div w:id="1315648552">
      <w:bodyDiv w:val="1"/>
      <w:marLeft w:val="0"/>
      <w:marRight w:val="0"/>
      <w:marTop w:val="0"/>
      <w:marBottom w:val="0"/>
      <w:divBdr>
        <w:top w:val="none" w:sz="0" w:space="0" w:color="auto"/>
        <w:left w:val="none" w:sz="0" w:space="0" w:color="auto"/>
        <w:bottom w:val="none" w:sz="0" w:space="0" w:color="auto"/>
        <w:right w:val="none" w:sz="0" w:space="0" w:color="auto"/>
      </w:divBdr>
      <w:divsChild>
        <w:div w:id="543951297">
          <w:marLeft w:val="0"/>
          <w:marRight w:val="0"/>
          <w:marTop w:val="0"/>
          <w:marBottom w:val="0"/>
          <w:divBdr>
            <w:top w:val="none" w:sz="0" w:space="0" w:color="auto"/>
            <w:left w:val="none" w:sz="0" w:space="0" w:color="auto"/>
            <w:bottom w:val="none" w:sz="0" w:space="0" w:color="auto"/>
            <w:right w:val="none" w:sz="0" w:space="0" w:color="auto"/>
          </w:divBdr>
          <w:divsChild>
            <w:div w:id="1736397207">
              <w:marLeft w:val="0"/>
              <w:marRight w:val="0"/>
              <w:marTop w:val="0"/>
              <w:marBottom w:val="0"/>
              <w:divBdr>
                <w:top w:val="none" w:sz="0" w:space="0" w:color="auto"/>
                <w:left w:val="none" w:sz="0" w:space="0" w:color="auto"/>
                <w:bottom w:val="none" w:sz="0" w:space="0" w:color="auto"/>
                <w:right w:val="none" w:sz="0" w:space="0" w:color="auto"/>
              </w:divBdr>
              <w:divsChild>
                <w:div w:id="2076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24461972">
      <w:bodyDiv w:val="1"/>
      <w:marLeft w:val="0"/>
      <w:marRight w:val="0"/>
      <w:marTop w:val="0"/>
      <w:marBottom w:val="0"/>
      <w:divBdr>
        <w:top w:val="none" w:sz="0" w:space="0" w:color="auto"/>
        <w:left w:val="none" w:sz="0" w:space="0" w:color="auto"/>
        <w:bottom w:val="none" w:sz="0" w:space="0" w:color="auto"/>
        <w:right w:val="none" w:sz="0" w:space="0" w:color="auto"/>
      </w:divBdr>
      <w:divsChild>
        <w:div w:id="1134756466">
          <w:marLeft w:val="0"/>
          <w:marRight w:val="0"/>
          <w:marTop w:val="0"/>
          <w:marBottom w:val="0"/>
          <w:divBdr>
            <w:top w:val="none" w:sz="0" w:space="0" w:color="auto"/>
            <w:left w:val="none" w:sz="0" w:space="0" w:color="auto"/>
            <w:bottom w:val="none" w:sz="0" w:space="0" w:color="auto"/>
            <w:right w:val="none" w:sz="0" w:space="0" w:color="auto"/>
          </w:divBdr>
          <w:divsChild>
            <w:div w:id="4094776">
              <w:marLeft w:val="0"/>
              <w:marRight w:val="0"/>
              <w:marTop w:val="0"/>
              <w:marBottom w:val="0"/>
              <w:divBdr>
                <w:top w:val="none" w:sz="0" w:space="0" w:color="auto"/>
                <w:left w:val="none" w:sz="0" w:space="0" w:color="auto"/>
                <w:bottom w:val="none" w:sz="0" w:space="0" w:color="auto"/>
                <w:right w:val="none" w:sz="0" w:space="0" w:color="auto"/>
              </w:divBdr>
              <w:divsChild>
                <w:div w:id="1040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30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8055067">
      <w:bodyDiv w:val="1"/>
      <w:marLeft w:val="0"/>
      <w:marRight w:val="0"/>
      <w:marTop w:val="0"/>
      <w:marBottom w:val="0"/>
      <w:divBdr>
        <w:top w:val="none" w:sz="0" w:space="0" w:color="auto"/>
        <w:left w:val="none" w:sz="0" w:space="0" w:color="auto"/>
        <w:bottom w:val="none" w:sz="0" w:space="0" w:color="auto"/>
        <w:right w:val="none" w:sz="0" w:space="0" w:color="auto"/>
      </w:divBdr>
    </w:div>
    <w:div w:id="2063938359">
      <w:bodyDiv w:val="1"/>
      <w:marLeft w:val="0"/>
      <w:marRight w:val="0"/>
      <w:marTop w:val="0"/>
      <w:marBottom w:val="0"/>
      <w:divBdr>
        <w:top w:val="none" w:sz="0" w:space="0" w:color="auto"/>
        <w:left w:val="none" w:sz="0" w:space="0" w:color="auto"/>
        <w:bottom w:val="none" w:sz="0" w:space="0" w:color="auto"/>
        <w:right w:val="none" w:sz="0" w:space="0" w:color="auto"/>
      </w:divBdr>
      <w:divsChild>
        <w:div w:id="1972445209">
          <w:marLeft w:val="0"/>
          <w:marRight w:val="0"/>
          <w:marTop w:val="0"/>
          <w:marBottom w:val="0"/>
          <w:divBdr>
            <w:top w:val="none" w:sz="0" w:space="0" w:color="auto"/>
            <w:left w:val="none" w:sz="0" w:space="0" w:color="auto"/>
            <w:bottom w:val="none" w:sz="0" w:space="0" w:color="auto"/>
            <w:right w:val="none" w:sz="0" w:space="0" w:color="auto"/>
          </w:divBdr>
          <w:divsChild>
            <w:div w:id="80568206">
              <w:marLeft w:val="0"/>
              <w:marRight w:val="0"/>
              <w:marTop w:val="0"/>
              <w:marBottom w:val="0"/>
              <w:divBdr>
                <w:top w:val="none" w:sz="0" w:space="0" w:color="auto"/>
                <w:left w:val="none" w:sz="0" w:space="0" w:color="auto"/>
                <w:bottom w:val="none" w:sz="0" w:space="0" w:color="auto"/>
                <w:right w:val="none" w:sz="0" w:space="0" w:color="auto"/>
              </w:divBdr>
              <w:divsChild>
                <w:div w:id="17406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BB0A2-BFE3-4664-9EEF-B95DA3DF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48</Pages>
  <Words>12314</Words>
  <Characters>67730</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15</cp:revision>
  <dcterms:created xsi:type="dcterms:W3CDTF">2025-04-10T19:35:00Z</dcterms:created>
  <dcterms:modified xsi:type="dcterms:W3CDTF">2025-05-09T20:56:00Z</dcterms:modified>
</cp:coreProperties>
</file>