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F17E6" w14:textId="77777777" w:rsidR="00963AB8" w:rsidRPr="008E1924" w:rsidRDefault="009F07DA">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8E192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8E1924">
        <w:rPr>
          <w:rFonts w:ascii="Palatino Linotype" w:eastAsia="Palatino Linotype" w:hAnsi="Palatino Linotype" w:cs="Palatino Linotype"/>
          <w:b/>
          <w:bCs/>
          <w:sz w:val="22"/>
          <w:szCs w:val="22"/>
        </w:rPr>
        <w:t>a diez de diciembre de dos mil veinticinco</w:t>
      </w:r>
      <w:r w:rsidRPr="008E1924">
        <w:rPr>
          <w:rFonts w:ascii="Palatino Linotype" w:eastAsia="Palatino Linotype" w:hAnsi="Palatino Linotype" w:cs="Palatino Linotype"/>
          <w:sz w:val="22"/>
          <w:szCs w:val="22"/>
        </w:rPr>
        <w:t xml:space="preserve">. </w:t>
      </w:r>
    </w:p>
    <w:p w14:paraId="155489C8"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8E1924">
        <w:rPr>
          <w:rFonts w:ascii="Palatino Linotype" w:eastAsia="Palatino Linotype" w:hAnsi="Palatino Linotype" w:cs="Palatino Linotype"/>
          <w:b/>
          <w:bCs/>
          <w:sz w:val="22"/>
          <w:szCs w:val="22"/>
        </w:rPr>
        <w:t>Visto</w:t>
      </w:r>
      <w:r w:rsidRPr="008E1924">
        <w:rPr>
          <w:rFonts w:ascii="Palatino Linotype" w:eastAsia="Palatino Linotype" w:hAnsi="Palatino Linotype" w:cs="Palatino Linotype"/>
          <w:sz w:val="22"/>
          <w:szCs w:val="22"/>
        </w:rPr>
        <w:t xml:space="preserve"> el expediente formado con motivo del recurso de revisión </w:t>
      </w:r>
      <w:r w:rsidRPr="008E1924">
        <w:rPr>
          <w:rFonts w:ascii="Palatino Linotype" w:eastAsia="Palatino Linotype" w:hAnsi="Palatino Linotype" w:cs="Palatino Linotype"/>
          <w:b/>
          <w:bCs/>
          <w:sz w:val="22"/>
          <w:szCs w:val="22"/>
        </w:rPr>
        <w:t>12884/INFOEM/IP/RR/2025</w:t>
      </w:r>
      <w:r w:rsidRPr="008E1924">
        <w:rPr>
          <w:rFonts w:ascii="Palatino Linotype" w:eastAsia="Palatino Linotype" w:hAnsi="Palatino Linotype" w:cs="Palatino Linotype"/>
          <w:sz w:val="22"/>
          <w:szCs w:val="22"/>
        </w:rPr>
        <w:t>, interpuesto por</w:t>
      </w:r>
      <w:r w:rsidRPr="008E1924">
        <w:t xml:space="preserve"> </w:t>
      </w:r>
      <w:r w:rsidRPr="008E1924">
        <w:rPr>
          <w:rFonts w:ascii="Palatino Linotype" w:eastAsia="Palatino Linotype" w:hAnsi="Palatino Linotype" w:cs="Palatino Linotype"/>
          <w:b/>
          <w:bCs/>
          <w:sz w:val="22"/>
          <w:szCs w:val="22"/>
        </w:rPr>
        <w:t>una persona usuaria del Sistema de Acceso a la Información Mexiquense que no proporcionó nombre,</w:t>
      </w:r>
      <w:r w:rsidRPr="008E1924">
        <w:rPr>
          <w:rFonts w:ascii="Palatino Linotype" w:eastAsia="Palatino Linotype" w:hAnsi="Palatino Linotype" w:cs="Palatino Linotype"/>
          <w:sz w:val="22"/>
          <w:szCs w:val="22"/>
        </w:rPr>
        <w:t xml:space="preserve"> en lo sucesivo</w:t>
      </w:r>
      <w:r w:rsidRPr="008E1924">
        <w:rPr>
          <w:rFonts w:ascii="Palatino Linotype" w:eastAsia="Palatino Linotype" w:hAnsi="Palatino Linotype" w:cs="Palatino Linotype"/>
          <w:b/>
          <w:bCs/>
          <w:sz w:val="22"/>
          <w:szCs w:val="22"/>
        </w:rPr>
        <w:t xml:space="preserve"> la parte</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Recurrente,</w:t>
      </w:r>
      <w:r w:rsidRPr="008E1924">
        <w:rPr>
          <w:rFonts w:ascii="Palatino Linotype" w:eastAsia="Palatino Linotype" w:hAnsi="Palatino Linotype" w:cs="Palatino Linotype"/>
          <w:sz w:val="22"/>
          <w:szCs w:val="22"/>
        </w:rPr>
        <w:t xml:space="preserve"> en contra de la respuesta a su solicitud por parte de la</w:t>
      </w:r>
      <w:r w:rsidRPr="008E1924">
        <w:rPr>
          <w:rFonts w:ascii="Verdana" w:eastAsia="Verdana" w:hAnsi="Verdana" w:cs="Verdana"/>
          <w:b/>
          <w:bCs/>
          <w:sz w:val="14"/>
          <w:szCs w:val="14"/>
        </w:rPr>
        <w:t xml:space="preserve"> </w:t>
      </w:r>
      <w:r w:rsidRPr="008E1924">
        <w:rPr>
          <w:rFonts w:ascii="Palatino Linotype" w:eastAsia="Palatino Linotype" w:hAnsi="Palatino Linotype" w:cs="Palatino Linotype"/>
          <w:b/>
          <w:bCs/>
          <w:sz w:val="22"/>
          <w:szCs w:val="22"/>
        </w:rPr>
        <w:t xml:space="preserve">Sistema Municipal para el Desarrollo Integral de la Familia de Toluca, </w:t>
      </w:r>
      <w:r w:rsidRPr="008E1924">
        <w:rPr>
          <w:rFonts w:ascii="Palatino Linotype" w:eastAsia="Palatino Linotype" w:hAnsi="Palatino Linotype" w:cs="Palatino Linotype"/>
          <w:sz w:val="22"/>
          <w:szCs w:val="22"/>
        </w:rPr>
        <w:t xml:space="preserve">en lo sucesivo 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 xml:space="preserve">se procede a dictar la presente resolución con base en los siguientes: </w:t>
      </w:r>
    </w:p>
    <w:p w14:paraId="67366C1C" w14:textId="77777777" w:rsidR="00963AB8" w:rsidRPr="008E1924" w:rsidRDefault="009F07DA">
      <w:pPr>
        <w:spacing w:before="240" w:after="240" w:line="360" w:lineRule="auto"/>
        <w:jc w:val="center"/>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b/>
          <w:bCs/>
          <w:sz w:val="22"/>
          <w:szCs w:val="22"/>
        </w:rPr>
        <w:t>I. A N T E C E D E N T E S</w:t>
      </w:r>
    </w:p>
    <w:p w14:paraId="2DDE5FB1"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1. Solicitud de acceso a la información.</w:t>
      </w:r>
      <w:r w:rsidRPr="008E1924">
        <w:rPr>
          <w:rFonts w:ascii="Palatino Linotype" w:eastAsia="Palatino Linotype" w:hAnsi="Palatino Linotype" w:cs="Palatino Linotype"/>
          <w:sz w:val="22"/>
          <w:szCs w:val="22"/>
        </w:rPr>
        <w:t xml:space="preserve"> El </w:t>
      </w:r>
      <w:r w:rsidRPr="008E1924">
        <w:rPr>
          <w:rFonts w:ascii="Palatino Linotype" w:eastAsia="Palatino Linotype" w:hAnsi="Palatino Linotype" w:cs="Palatino Linotype"/>
          <w:b/>
          <w:bCs/>
          <w:sz w:val="22"/>
          <w:szCs w:val="22"/>
        </w:rPr>
        <w:t>dieciséis de octubre de dos mil veinticinco,</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la parte</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 xml:space="preserve">Recurrente </w:t>
      </w:r>
      <w:r w:rsidRPr="008E1924">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la solicitud de acceso a la información pública a la que se le asignó el número</w:t>
      </w:r>
      <w:r w:rsidRPr="008E1924">
        <w:t xml:space="preserve"> </w:t>
      </w:r>
      <w:r w:rsidRPr="008E1924">
        <w:rPr>
          <w:rFonts w:ascii="Palatino Linotype" w:eastAsia="Palatino Linotype" w:hAnsi="Palatino Linotype" w:cs="Palatino Linotype"/>
          <w:b/>
          <w:bCs/>
          <w:sz w:val="22"/>
          <w:szCs w:val="22"/>
        </w:rPr>
        <w:t>00229/DIFTOLUCA/IP/2025;</w:t>
      </w:r>
      <w:r w:rsidRPr="008E1924">
        <w:rPr>
          <w:rFonts w:ascii="Palatino Linotype" w:eastAsia="Palatino Linotype" w:hAnsi="Palatino Linotype" w:cs="Palatino Linotype"/>
          <w:sz w:val="22"/>
          <w:szCs w:val="22"/>
        </w:rPr>
        <w:t xml:space="preserve"> mediante la cual requirió la información siguiente: </w:t>
      </w:r>
    </w:p>
    <w:p w14:paraId="4709C3E5" w14:textId="77777777" w:rsidR="00963AB8" w:rsidRPr="008E1924" w:rsidRDefault="009F07DA">
      <w:pPr>
        <w:spacing w:before="240" w:after="240"/>
        <w:ind w:left="567" w:right="474"/>
        <w:jc w:val="both"/>
        <w:rPr>
          <w:rFonts w:ascii="Palatino Linotype" w:eastAsia="Palatino Linotype" w:hAnsi="Palatino Linotype" w:cs="Palatino Linotype"/>
          <w:i/>
          <w:iCs/>
          <w:sz w:val="22"/>
          <w:szCs w:val="22"/>
        </w:rPr>
      </w:pPr>
      <w:bookmarkStart w:id="3" w:name="_heading=h.gjdgxs" w:colFirst="0" w:colLast="0"/>
      <w:bookmarkEnd w:id="3"/>
      <w:r w:rsidRPr="008E1924">
        <w:rPr>
          <w:rFonts w:ascii="Palatino Linotype" w:eastAsia="Palatino Linotype" w:hAnsi="Palatino Linotype" w:cs="Palatino Linotype"/>
          <w:i/>
          <w:iCs/>
          <w:sz w:val="22"/>
          <w:szCs w:val="22"/>
        </w:rPr>
        <w:t xml:space="preserve">“buenas noches quiero conocer el curriculum de Ariel Garcíafigueroa Santamaría, los documentos comprobatorios de su grado de estudios, su experiencia laboral, que sueldo percibe, quien realizó la recomendación para que se le contratara, su lugar de origen, y que relacion tiene con el Titular del Órgano interno de control de ese DIF TOLUCA, así como si es verdad que tiene un hijo con el servidor público antes mencionado o si tienen una relación extramarital.” (Sic) </w:t>
      </w:r>
    </w:p>
    <w:p w14:paraId="5CAD03AD" w14:textId="77777777" w:rsidR="00963AB8" w:rsidRPr="008E1924" w:rsidRDefault="009F07DA">
      <w:pPr>
        <w:spacing w:before="240" w:after="240"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Modalidad de Entrega:</w:t>
      </w:r>
      <w:r w:rsidRPr="008E1924">
        <w:rPr>
          <w:rFonts w:ascii="Palatino Linotype" w:eastAsia="Palatino Linotype" w:hAnsi="Palatino Linotype" w:cs="Palatino Linotype"/>
          <w:sz w:val="22"/>
          <w:szCs w:val="22"/>
        </w:rPr>
        <w:t xml:space="preserve"> a través del Sistema de Acceso a la Información Mexiquense (SAIMEX).</w:t>
      </w:r>
    </w:p>
    <w:p w14:paraId="7472FBBB" w14:textId="77777777" w:rsidR="00963AB8" w:rsidRPr="008E1924" w:rsidRDefault="009F07DA">
      <w:pPr>
        <w:spacing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8E1924">
        <w:rPr>
          <w:rFonts w:ascii="Palatino Linotype" w:eastAsia="Palatino Linotype" w:hAnsi="Palatino Linotype" w:cs="Palatino Linotype"/>
          <w:b/>
          <w:bCs/>
          <w:sz w:val="22"/>
          <w:szCs w:val="22"/>
        </w:rPr>
        <w:lastRenderedPageBreak/>
        <w:t>2.</w:t>
      </w:r>
      <w:r w:rsidRPr="008E1924">
        <w:t xml:space="preserve"> </w:t>
      </w:r>
      <w:r w:rsidRPr="008E1924">
        <w:rPr>
          <w:rFonts w:ascii="Palatino Linotype" w:eastAsia="Palatino Linotype" w:hAnsi="Palatino Linotype" w:cs="Palatino Linotype"/>
          <w:b/>
          <w:bCs/>
          <w:sz w:val="22"/>
          <w:szCs w:val="22"/>
        </w:rPr>
        <w:t xml:space="preserve">Respuesta. </w:t>
      </w:r>
      <w:r w:rsidRPr="008E1924">
        <w:rPr>
          <w:rFonts w:ascii="Palatino Linotype" w:eastAsia="Palatino Linotype" w:hAnsi="Palatino Linotype" w:cs="Palatino Linotype"/>
          <w:sz w:val="22"/>
          <w:szCs w:val="22"/>
        </w:rPr>
        <w:t xml:space="preserve">El </w:t>
      </w:r>
      <w:r w:rsidRPr="008E1924">
        <w:rPr>
          <w:rFonts w:ascii="Palatino Linotype" w:eastAsia="Palatino Linotype" w:hAnsi="Palatino Linotype" w:cs="Palatino Linotype"/>
          <w:b/>
          <w:bCs/>
          <w:sz w:val="22"/>
          <w:szCs w:val="22"/>
        </w:rPr>
        <w:t>seis de noviembre de dos mil veinticinco</w:t>
      </w:r>
      <w:r w:rsidRPr="008E1924">
        <w:rPr>
          <w:rFonts w:ascii="Palatino Linotype" w:eastAsia="Palatino Linotype" w:hAnsi="Palatino Linotype" w:cs="Palatino Linotype"/>
          <w:sz w:val="22"/>
          <w:szCs w:val="22"/>
        </w:rPr>
        <w:t xml:space="preserve">, 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7A3026BF" w14:textId="77777777" w:rsidR="00963AB8" w:rsidRPr="008E1924" w:rsidRDefault="009F07DA">
      <w:pPr>
        <w:spacing w:before="240" w:after="240"/>
        <w:ind w:left="567"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“En cumplimiento a lo dispuesto en el artículo 53 fracción II, IV, V y VI de la Ley de Transparencia y Acceso a la Información Pública del Estado de México y Municipios, adjunto a la presente la información y los elementos necesarios para la atención de la solicitud de información de este Sujeto Obligado.” (Sic)</w:t>
      </w:r>
    </w:p>
    <w:p w14:paraId="244B6A4B"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Adjunto a la respuesta, 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hizo entrega de la siguiente información:</w:t>
      </w:r>
    </w:p>
    <w:p w14:paraId="7C39914A" w14:textId="77777777" w:rsidR="00963AB8" w:rsidRPr="008E1924" w:rsidRDefault="00963A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787C01D" w14:textId="77777777" w:rsidR="00963AB8" w:rsidRPr="008E1924" w:rsidRDefault="009F07DA">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Oficio del 06 de noviembre de 2025, a través del cual el Titular de la Unidad de Transparencia indica que remite la respuesta del servidor público habilitado competente.</w:t>
      </w:r>
    </w:p>
    <w:p w14:paraId="3DE1F8AB" w14:textId="77777777" w:rsidR="00963AB8" w:rsidRPr="008E1924" w:rsidRDefault="009F07DA">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Oficios del 17 y 23 de octubre de 2025, a través de los cuales el Director de Administración y Tesorería del Organismo indica al Titular de la Unidad de Transparencia que respecto</w:t>
      </w:r>
      <w:r w:rsidRPr="008E1924">
        <w:t xml:space="preserve"> </w:t>
      </w:r>
      <w:r w:rsidRPr="008E1924">
        <w:rPr>
          <w:rFonts w:ascii="Palatino Linotype" w:eastAsia="Palatino Linotype" w:hAnsi="Palatino Linotype" w:cs="Palatino Linotype"/>
          <w:sz w:val="22"/>
          <w:szCs w:val="22"/>
        </w:rPr>
        <w:t>al currículum, perfil académico, experiencia laboral del servidor público requerido, proporciona en versión pública el resumen curricular de dicho servidor público, así como propuesta de clasificación de la información, para que la misma sea sometida ante el Comité de Transparencia.</w:t>
      </w:r>
    </w:p>
    <w:p w14:paraId="210D93B0" w14:textId="77777777" w:rsidR="00963AB8" w:rsidRPr="008E1924" w:rsidRDefault="009F07DA">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Cuadro de clasificación de información confidencial contenida en ficha o resumen curricular.</w:t>
      </w:r>
    </w:p>
    <w:p w14:paraId="20E77911" w14:textId="77777777" w:rsidR="00963AB8" w:rsidRPr="008E1924" w:rsidRDefault="009F07DA">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En versión pública, resumen curricular del servidor público solicitado.</w:t>
      </w:r>
    </w:p>
    <w:p w14:paraId="6B1C4881" w14:textId="77777777" w:rsidR="00963AB8" w:rsidRPr="008E1924" w:rsidRDefault="009F07DA">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En versión pública, un certificado de terminación de estudios del servidor público requerido.</w:t>
      </w:r>
    </w:p>
    <w:p w14:paraId="37167A12" w14:textId="77777777" w:rsidR="00963AB8" w:rsidRPr="008E1924" w:rsidRDefault="009F07DA">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Acta de la Quincuagésima Primera Sesión Extraordinaria del Comité de Transparencia, del 05 de noviembre de 2025, a través de la cual se llevó a cabo la aprobación de la propuesta de clasificación de información contenida en los anexos para dar respuesta a la solicitud de información de nuestra atención.</w:t>
      </w:r>
    </w:p>
    <w:p w14:paraId="7455CC18" w14:textId="77777777" w:rsidR="00963AB8" w:rsidRPr="008E1924" w:rsidRDefault="00963AB8">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1A83A078"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b/>
          <w:bCs/>
          <w:sz w:val="22"/>
          <w:szCs w:val="22"/>
        </w:rPr>
        <w:lastRenderedPageBreak/>
        <w:t xml:space="preserve">3. Interposición del recurso de revisión. </w:t>
      </w:r>
      <w:r w:rsidRPr="008E1924">
        <w:rPr>
          <w:rFonts w:ascii="Palatino Linotype" w:eastAsia="Palatino Linotype" w:hAnsi="Palatino Linotype" w:cs="Palatino Linotype"/>
          <w:sz w:val="22"/>
          <w:szCs w:val="22"/>
        </w:rPr>
        <w:t xml:space="preserve">Inconforme con los términos de la respuesta emitida por parte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el</w:t>
      </w:r>
      <w:r w:rsidRPr="008E1924">
        <w:rPr>
          <w:rFonts w:ascii="Palatino Linotype" w:eastAsia="Palatino Linotype" w:hAnsi="Palatino Linotype" w:cs="Palatino Linotype"/>
          <w:b/>
          <w:bCs/>
          <w:sz w:val="22"/>
          <w:szCs w:val="22"/>
        </w:rPr>
        <w:t xml:space="preserve"> siete de noviembre de dos mil veinticinco,</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la parte</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Recurrente</w:t>
      </w:r>
      <w:r w:rsidRPr="008E1924">
        <w:rPr>
          <w:rFonts w:ascii="Palatino Linotype" w:eastAsia="Palatino Linotype" w:hAnsi="Palatino Linotype" w:cs="Palatino Linotype"/>
          <w:sz w:val="22"/>
          <w:szCs w:val="22"/>
        </w:rPr>
        <w:t xml:space="preserve"> interpuso el recurso de revisión a través de </w:t>
      </w:r>
      <w:r w:rsidRPr="008E1924">
        <w:rPr>
          <w:rFonts w:ascii="Palatino Linotype" w:eastAsia="Palatino Linotype" w:hAnsi="Palatino Linotype" w:cs="Palatino Linotype"/>
          <w:b/>
          <w:bCs/>
          <w:sz w:val="22"/>
          <w:szCs w:val="22"/>
        </w:rPr>
        <w:t xml:space="preserve">SAIMEX; </w:t>
      </w:r>
      <w:r w:rsidRPr="008E1924">
        <w:rPr>
          <w:rFonts w:ascii="Palatino Linotype" w:eastAsia="Palatino Linotype" w:hAnsi="Palatino Linotype" w:cs="Palatino Linotype"/>
          <w:sz w:val="22"/>
          <w:szCs w:val="22"/>
        </w:rPr>
        <w:t>en donde se manifestó de la siguiente manera:</w:t>
      </w:r>
    </w:p>
    <w:p w14:paraId="46AFD6DD" w14:textId="77777777" w:rsidR="00963AB8" w:rsidRPr="008E1924" w:rsidRDefault="009F07DA">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b/>
          <w:bCs/>
          <w:sz w:val="22"/>
          <w:szCs w:val="22"/>
        </w:rPr>
        <w:t xml:space="preserve">a) Acto impugnado: </w:t>
      </w:r>
      <w:r w:rsidRPr="008E1924">
        <w:rPr>
          <w:rFonts w:ascii="Palatino Linotype" w:eastAsia="Palatino Linotype" w:hAnsi="Palatino Linotype" w:cs="Palatino Linotype"/>
          <w:i/>
          <w:iCs/>
          <w:sz w:val="22"/>
          <w:szCs w:val="22"/>
        </w:rPr>
        <w:t>“no indican el salario del servidor público” (Sic)</w:t>
      </w:r>
    </w:p>
    <w:p w14:paraId="62D2A9C2" w14:textId="77777777" w:rsidR="00963AB8" w:rsidRPr="008E1924" w:rsidRDefault="009F07DA">
      <w:pPr>
        <w:spacing w:line="276" w:lineRule="auto"/>
        <w:ind w:left="567" w:right="900"/>
        <w:jc w:val="both"/>
        <w:rPr>
          <w:rFonts w:ascii="Palatino Linotype" w:eastAsia="Palatino Linotype" w:hAnsi="Palatino Linotype" w:cs="Palatino Linotype"/>
          <w:i/>
          <w:iCs/>
          <w:sz w:val="22"/>
          <w:szCs w:val="22"/>
        </w:rPr>
      </w:pPr>
      <w:bookmarkStart w:id="5" w:name="_heading=h.30j0zll" w:colFirst="0" w:colLast="0"/>
      <w:bookmarkEnd w:id="5"/>
      <w:r w:rsidRPr="008E1924">
        <w:rPr>
          <w:rFonts w:ascii="Palatino Linotype" w:eastAsia="Palatino Linotype" w:hAnsi="Palatino Linotype" w:cs="Palatino Linotype"/>
          <w:b/>
          <w:bCs/>
          <w:sz w:val="22"/>
          <w:szCs w:val="22"/>
        </w:rPr>
        <w:t>b) Razones o motivos de inconformidad</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i/>
          <w:iCs/>
          <w:sz w:val="22"/>
          <w:szCs w:val="22"/>
        </w:rPr>
        <w:t>“no indican el salario del servidor público” (Sic)</w:t>
      </w:r>
    </w:p>
    <w:p w14:paraId="46C770A3" w14:textId="77777777" w:rsidR="00963AB8" w:rsidRPr="008E1924" w:rsidRDefault="00963AB8">
      <w:pPr>
        <w:spacing w:line="276" w:lineRule="auto"/>
        <w:ind w:left="567" w:right="900"/>
        <w:jc w:val="both"/>
        <w:rPr>
          <w:rFonts w:ascii="Palatino Linotype" w:eastAsia="Palatino Linotype" w:hAnsi="Palatino Linotype" w:cs="Palatino Linotype"/>
          <w:i/>
          <w:iCs/>
          <w:sz w:val="22"/>
          <w:szCs w:val="22"/>
        </w:rPr>
      </w:pPr>
    </w:p>
    <w:p w14:paraId="6C38EC09" w14:textId="77777777" w:rsidR="00963AB8" w:rsidRPr="008E1924" w:rsidRDefault="00963AB8">
      <w:pPr>
        <w:spacing w:line="276" w:lineRule="auto"/>
        <w:ind w:left="567" w:right="900"/>
        <w:jc w:val="both"/>
        <w:rPr>
          <w:rFonts w:ascii="Palatino Linotype" w:eastAsia="Palatino Linotype" w:hAnsi="Palatino Linotype" w:cs="Palatino Linotype"/>
          <w:i/>
          <w:iCs/>
          <w:sz w:val="22"/>
          <w:szCs w:val="22"/>
        </w:rPr>
      </w:pPr>
    </w:p>
    <w:p w14:paraId="5EC418C4" w14:textId="77777777" w:rsidR="00963AB8" w:rsidRPr="008E1924" w:rsidRDefault="009F07DA">
      <w:pPr>
        <w:spacing w:line="360" w:lineRule="auto"/>
        <w:ind w:right="51"/>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 xml:space="preserve">5. Turno. </w:t>
      </w:r>
      <w:r w:rsidRPr="008E192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E1924">
        <w:rPr>
          <w:rFonts w:ascii="Palatino Linotype" w:eastAsia="Palatino Linotype" w:hAnsi="Palatino Linotype" w:cs="Palatino Linotype"/>
          <w:b/>
          <w:bCs/>
          <w:sz w:val="22"/>
          <w:szCs w:val="22"/>
        </w:rPr>
        <w:t xml:space="preserve">Guadalupe Ramírez Peña, </w:t>
      </w:r>
      <w:r w:rsidRPr="008E1924">
        <w:rPr>
          <w:rFonts w:ascii="Palatino Linotype" w:eastAsia="Palatino Linotype" w:hAnsi="Palatino Linotype" w:cs="Palatino Linotype"/>
          <w:sz w:val="22"/>
          <w:szCs w:val="22"/>
        </w:rPr>
        <w:t>a efecto de que analizara sobre su admisión o su desechamiento.</w:t>
      </w:r>
    </w:p>
    <w:p w14:paraId="23F70F04" w14:textId="77777777" w:rsidR="00963AB8" w:rsidRPr="008E1924" w:rsidRDefault="00963AB8">
      <w:pPr>
        <w:spacing w:line="360" w:lineRule="auto"/>
        <w:ind w:right="51"/>
        <w:jc w:val="both"/>
        <w:rPr>
          <w:rFonts w:ascii="Palatino Linotype" w:eastAsia="Palatino Linotype" w:hAnsi="Palatino Linotype" w:cs="Palatino Linotype"/>
          <w:sz w:val="22"/>
          <w:szCs w:val="22"/>
        </w:rPr>
      </w:pPr>
    </w:p>
    <w:p w14:paraId="5807D0F0"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6. Admisión del Recurso de revisión.</w:t>
      </w:r>
      <w:r w:rsidRPr="008E1924">
        <w:rPr>
          <w:rFonts w:ascii="Palatino Linotype" w:eastAsia="Palatino Linotype" w:hAnsi="Palatino Linotype" w:cs="Palatino Linotype"/>
          <w:sz w:val="22"/>
          <w:szCs w:val="22"/>
        </w:rPr>
        <w:t xml:space="preserve"> El </w:t>
      </w:r>
      <w:r w:rsidRPr="008E1924">
        <w:rPr>
          <w:rFonts w:ascii="Palatino Linotype" w:eastAsia="Palatino Linotype" w:hAnsi="Palatino Linotype" w:cs="Palatino Linotype"/>
          <w:b/>
          <w:bCs/>
          <w:sz w:val="22"/>
          <w:szCs w:val="22"/>
        </w:rPr>
        <w:t xml:space="preserve">dieciocho de noviembre de dos mil veinticinco, </w:t>
      </w:r>
      <w:r w:rsidRPr="008E1924">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presentara su informe justificado.</w:t>
      </w:r>
    </w:p>
    <w:p w14:paraId="3EE761C7"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4D9ED9EC" w14:textId="0D6BCDE6" w:rsidR="00963AB8" w:rsidRPr="008E1924" w:rsidRDefault="009F07D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bCs/>
          <w:sz w:val="22"/>
          <w:szCs w:val="22"/>
        </w:rPr>
      </w:pPr>
      <w:bookmarkStart w:id="6" w:name="_heading=h.2s8eyo1" w:colFirst="0" w:colLast="0"/>
      <w:bookmarkEnd w:id="6"/>
      <w:r w:rsidRPr="008E1924">
        <w:rPr>
          <w:rFonts w:ascii="Palatino Linotype" w:eastAsia="Palatino Linotype" w:hAnsi="Palatino Linotype" w:cs="Palatino Linotype"/>
          <w:b/>
          <w:bCs/>
          <w:sz w:val="22"/>
          <w:szCs w:val="22"/>
        </w:rPr>
        <w:t>7. Manifestaciones</w:t>
      </w:r>
      <w:r w:rsidRPr="008E1924">
        <w:rPr>
          <w:rFonts w:ascii="Palatino Linotype" w:eastAsia="Palatino Linotype" w:hAnsi="Palatino Linotype" w:cs="Palatino Linotype"/>
          <w:sz w:val="22"/>
          <w:szCs w:val="22"/>
        </w:rPr>
        <w:t xml:space="preserve">. De las constancias que integran el expediente en que se actúa se advierte que 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 xml:space="preserve">rindió su informe justificado el </w:t>
      </w:r>
      <w:r w:rsidRPr="008E1924">
        <w:rPr>
          <w:rFonts w:ascii="Palatino Linotype" w:eastAsia="Palatino Linotype" w:hAnsi="Palatino Linotype" w:cs="Palatino Linotype"/>
          <w:b/>
          <w:bCs/>
          <w:sz w:val="22"/>
          <w:szCs w:val="22"/>
        </w:rPr>
        <w:t xml:space="preserve">veintisiete de noviembre de dos mil veinticinco, </w:t>
      </w:r>
      <w:r w:rsidRPr="008E1924">
        <w:rPr>
          <w:rFonts w:ascii="Palatino Linotype" w:eastAsia="Palatino Linotype" w:hAnsi="Palatino Linotype" w:cs="Palatino Linotype"/>
          <w:sz w:val="22"/>
          <w:szCs w:val="22"/>
        </w:rPr>
        <w:t xml:space="preserve">a través de un oficio del veintiséis del mismo mes y año, a través del cual la Titular de la Unidad de Transparencia refiere que con relación a los motivos de inconformidad, fue nuevamente turnado el asunto a la Dirección de Administración y Tesorería del Organismo, quien indicó que a fin de colmar la pretensión del particular se hacía entrega del recibo de nómina del servidor público donde se encuentra el salario del mismo; </w:t>
      </w:r>
      <w:r w:rsidRPr="008E1924">
        <w:rPr>
          <w:rFonts w:ascii="Palatino Linotype" w:eastAsia="Palatino Linotype" w:hAnsi="Palatino Linotype" w:cs="Palatino Linotype"/>
          <w:b/>
          <w:bCs/>
          <w:sz w:val="22"/>
          <w:szCs w:val="22"/>
        </w:rPr>
        <w:t>no obstante, de las constancias del expediente no se advierte que se hubiera hecho entrega de dicho recibo de nómina.</w:t>
      </w:r>
    </w:p>
    <w:p w14:paraId="621B0946" w14:textId="0F6A0EC1" w:rsidR="00963AB8" w:rsidRPr="008E1924" w:rsidRDefault="00963AB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45EE2FF" w14:textId="07154CA5" w:rsidR="004E2351" w:rsidRPr="008E1924" w:rsidRDefault="00DE035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Consecuentemente, e</w:t>
      </w:r>
      <w:r w:rsidR="004E2351" w:rsidRPr="008E1924">
        <w:rPr>
          <w:rFonts w:ascii="Palatino Linotype" w:eastAsia="Palatino Linotype" w:hAnsi="Palatino Linotype" w:cs="Palatino Linotype"/>
          <w:sz w:val="22"/>
          <w:szCs w:val="22"/>
        </w:rPr>
        <w:t xml:space="preserve">n alcance al informe justificado </w:t>
      </w:r>
      <w:r w:rsidRPr="008E1924">
        <w:rPr>
          <w:rFonts w:ascii="Palatino Linotype" w:eastAsia="Palatino Linotype" w:hAnsi="Palatino Linotype" w:cs="Palatino Linotype"/>
          <w:sz w:val="22"/>
          <w:szCs w:val="22"/>
        </w:rPr>
        <w:t xml:space="preserve">el </w:t>
      </w:r>
      <w:r w:rsidRPr="008E1924">
        <w:rPr>
          <w:rFonts w:ascii="Palatino Linotype" w:eastAsia="Palatino Linotype" w:hAnsi="Palatino Linotype" w:cs="Palatino Linotype"/>
          <w:b/>
          <w:sz w:val="22"/>
          <w:szCs w:val="22"/>
        </w:rPr>
        <w:t>Sujeto Obligado</w:t>
      </w:r>
      <w:r w:rsidRPr="008E1924">
        <w:rPr>
          <w:rFonts w:ascii="Palatino Linotype" w:eastAsia="Palatino Linotype" w:hAnsi="Palatino Linotype" w:cs="Palatino Linotype"/>
          <w:sz w:val="22"/>
          <w:szCs w:val="22"/>
        </w:rPr>
        <w:t xml:space="preserve"> por conducto</w:t>
      </w:r>
      <w:r w:rsidR="008B46A0" w:rsidRPr="008E1924">
        <w:rPr>
          <w:rFonts w:ascii="Palatino Linotype" w:eastAsia="Palatino Linotype" w:hAnsi="Palatino Linotype" w:cs="Palatino Linotype"/>
          <w:sz w:val="22"/>
          <w:szCs w:val="22"/>
        </w:rPr>
        <w:t xml:space="preserve"> de la Directora de Administración y Tesorería del Organismo hizo entrega en versión pública del recibo de nómina de la primera quincena de octubre de dos mil veinticinco del servidor público referido en la solicitud, en el que se advierte fue testado en exceso información pública como lo es la firma autógrafa del servidor público, montos de gratificaciones, sellos y cadenas digitales.</w:t>
      </w:r>
    </w:p>
    <w:p w14:paraId="5729FB68" w14:textId="77777777" w:rsidR="008B46A0" w:rsidRPr="008E1924" w:rsidRDefault="008B46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09E97BB" w14:textId="70DD3A40" w:rsidR="008B46A0" w:rsidRPr="008E1924" w:rsidRDefault="008B46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Asimismo, se adjuntó cuadro de clasificación emitido por el servidor público habilitado competente.</w:t>
      </w:r>
    </w:p>
    <w:p w14:paraId="7210AD45" w14:textId="77777777" w:rsidR="008B46A0" w:rsidRPr="008E1924" w:rsidRDefault="008B46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23FBAC4" w14:textId="29291672" w:rsidR="00963AB8" w:rsidRPr="008E1924" w:rsidRDefault="008B46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Documentos los</w:t>
      </w:r>
      <w:r w:rsidR="009F07DA" w:rsidRPr="008E1924">
        <w:rPr>
          <w:rFonts w:ascii="Palatino Linotype" w:eastAsia="Palatino Linotype" w:hAnsi="Palatino Linotype" w:cs="Palatino Linotype"/>
          <w:sz w:val="22"/>
          <w:szCs w:val="22"/>
        </w:rPr>
        <w:t xml:space="preserve"> anterior</w:t>
      </w:r>
      <w:r w:rsidRPr="008E1924">
        <w:rPr>
          <w:rFonts w:ascii="Palatino Linotype" w:eastAsia="Palatino Linotype" w:hAnsi="Palatino Linotype" w:cs="Palatino Linotype"/>
          <w:sz w:val="22"/>
          <w:szCs w:val="22"/>
        </w:rPr>
        <w:t>es</w:t>
      </w:r>
      <w:r w:rsidR="009F07DA" w:rsidRPr="008E1924">
        <w:rPr>
          <w:rFonts w:ascii="Palatino Linotype" w:eastAsia="Palatino Linotype" w:hAnsi="Palatino Linotype" w:cs="Palatino Linotype"/>
          <w:sz w:val="22"/>
          <w:szCs w:val="22"/>
        </w:rPr>
        <w:t>, que fue</w:t>
      </w:r>
      <w:r w:rsidRPr="008E1924">
        <w:rPr>
          <w:rFonts w:ascii="Palatino Linotype" w:eastAsia="Palatino Linotype" w:hAnsi="Palatino Linotype" w:cs="Palatino Linotype"/>
          <w:sz w:val="22"/>
          <w:szCs w:val="22"/>
        </w:rPr>
        <w:t>ron</w:t>
      </w:r>
      <w:r w:rsidR="009F07DA" w:rsidRPr="008E1924">
        <w:rPr>
          <w:rFonts w:ascii="Palatino Linotype" w:eastAsia="Palatino Linotype" w:hAnsi="Palatino Linotype" w:cs="Palatino Linotype"/>
          <w:sz w:val="22"/>
          <w:szCs w:val="22"/>
        </w:rPr>
        <w:t xml:space="preserve"> puesto</w:t>
      </w:r>
      <w:r w:rsidRPr="008E1924">
        <w:rPr>
          <w:rFonts w:ascii="Palatino Linotype" w:eastAsia="Palatino Linotype" w:hAnsi="Palatino Linotype" w:cs="Palatino Linotype"/>
          <w:sz w:val="22"/>
          <w:szCs w:val="22"/>
        </w:rPr>
        <w:t>s</w:t>
      </w:r>
      <w:r w:rsidR="009F07DA" w:rsidRPr="008E1924">
        <w:rPr>
          <w:rFonts w:ascii="Palatino Linotype" w:eastAsia="Palatino Linotype" w:hAnsi="Palatino Linotype" w:cs="Palatino Linotype"/>
          <w:sz w:val="22"/>
          <w:szCs w:val="22"/>
        </w:rPr>
        <w:t xml:space="preserve"> a la vista de la </w:t>
      </w:r>
      <w:r w:rsidR="009F07DA" w:rsidRPr="008E1924">
        <w:rPr>
          <w:rFonts w:ascii="Palatino Linotype" w:eastAsia="Palatino Linotype" w:hAnsi="Palatino Linotype" w:cs="Palatino Linotype"/>
          <w:b/>
          <w:bCs/>
          <w:sz w:val="22"/>
          <w:szCs w:val="22"/>
        </w:rPr>
        <w:t>parte Recurrente</w:t>
      </w:r>
      <w:r w:rsidR="009F07DA" w:rsidRPr="008E1924">
        <w:rPr>
          <w:rFonts w:ascii="Palatino Linotype" w:eastAsia="Palatino Linotype" w:hAnsi="Palatino Linotype" w:cs="Palatino Linotype"/>
          <w:sz w:val="22"/>
          <w:szCs w:val="22"/>
        </w:rPr>
        <w:t>, a fin de que hiciera valer sus manifestaciones o rindiera alegatos que conforme a derecho resultaran procedentes; no obstante, fue omisa en ejercer dicha prerrogativa.</w:t>
      </w:r>
    </w:p>
    <w:p w14:paraId="21ECC01B" w14:textId="77777777" w:rsidR="00963AB8" w:rsidRPr="008E1924" w:rsidRDefault="00963AB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1292898D" w14:textId="41E0632C" w:rsidR="00963AB8" w:rsidRPr="008E1924" w:rsidRDefault="009F07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 xml:space="preserve">8. Cierre de instrucción. </w:t>
      </w:r>
      <w:r w:rsidRPr="008E192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w:t>
      </w:r>
      <w:r w:rsidR="008B46A0" w:rsidRPr="008E1924">
        <w:rPr>
          <w:rFonts w:ascii="Palatino Linotype" w:eastAsia="Palatino Linotype" w:hAnsi="Palatino Linotype" w:cs="Palatino Linotype"/>
          <w:sz w:val="22"/>
          <w:szCs w:val="22"/>
        </w:rPr>
        <w:t xml:space="preserve">fecha </w:t>
      </w:r>
      <w:r w:rsidR="008B46A0" w:rsidRPr="008E1924">
        <w:rPr>
          <w:rFonts w:ascii="Palatino Linotype" w:eastAsia="Palatino Linotype" w:hAnsi="Palatino Linotype" w:cs="Palatino Linotype"/>
          <w:b/>
          <w:sz w:val="22"/>
          <w:szCs w:val="22"/>
        </w:rPr>
        <w:t xml:space="preserve">diez de </w:t>
      </w:r>
      <w:r w:rsidRPr="008E1924">
        <w:rPr>
          <w:rFonts w:ascii="Palatino Linotype" w:eastAsia="Palatino Linotype" w:hAnsi="Palatino Linotype" w:cs="Palatino Linotype"/>
          <w:b/>
          <w:bCs/>
          <w:sz w:val="22"/>
          <w:szCs w:val="22"/>
        </w:rPr>
        <w:t>diciembre de dos mil veinticinco,</w:t>
      </w:r>
      <w:r w:rsidRPr="008E1924">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AB3B37A" w14:textId="77777777" w:rsidR="00963AB8" w:rsidRPr="008E1924" w:rsidRDefault="00963AB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AF90D35" w14:textId="77777777" w:rsidR="00963AB8" w:rsidRPr="008E1924" w:rsidRDefault="009F07D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F7CABCE" w14:textId="77777777" w:rsidR="00963AB8" w:rsidRPr="008E1924" w:rsidRDefault="009F07DA">
      <w:pPr>
        <w:widowControl w:val="0"/>
        <w:spacing w:before="240" w:after="240" w:line="360" w:lineRule="auto"/>
        <w:jc w:val="center"/>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b/>
          <w:bCs/>
          <w:sz w:val="22"/>
          <w:szCs w:val="22"/>
        </w:rPr>
        <w:t>II. C O N S I D E R A N D O S</w:t>
      </w:r>
    </w:p>
    <w:p w14:paraId="2CD7D9ED"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Primero. Competencia.</w:t>
      </w:r>
      <w:r w:rsidRPr="008E192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FD015A3"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1CDB056E" w14:textId="77777777" w:rsidR="00963AB8" w:rsidRPr="008E1924" w:rsidRDefault="009F07DA">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8E1924">
        <w:rPr>
          <w:rFonts w:ascii="Palatino Linotype" w:eastAsia="Palatino Linotype" w:hAnsi="Palatino Linotype" w:cs="Palatino Linotype"/>
          <w:b/>
          <w:bCs/>
          <w:sz w:val="22"/>
          <w:szCs w:val="22"/>
        </w:rPr>
        <w:t>Segundo. Oportunidad y Procedibilidad del Recurso de Revisión</w:t>
      </w:r>
      <w:r w:rsidRPr="008E1924">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6C0024"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5F4E1AE0"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remitió la respuesta a la solicitud de información el</w:t>
      </w:r>
      <w:r w:rsidRPr="008E1924">
        <w:t xml:space="preserve"> </w:t>
      </w:r>
      <w:r w:rsidRPr="008E1924">
        <w:rPr>
          <w:rFonts w:ascii="Palatino Linotype" w:eastAsia="Palatino Linotype" w:hAnsi="Palatino Linotype" w:cs="Palatino Linotype"/>
          <w:b/>
          <w:bCs/>
          <w:sz w:val="22"/>
          <w:szCs w:val="22"/>
        </w:rPr>
        <w:t xml:space="preserve">seis de noviembre de dos mil veinticinco, </w:t>
      </w:r>
      <w:r w:rsidRPr="008E1924">
        <w:rPr>
          <w:rFonts w:ascii="Palatino Linotype" w:eastAsia="Palatino Linotype" w:hAnsi="Palatino Linotype" w:cs="Palatino Linotype"/>
          <w:sz w:val="22"/>
          <w:szCs w:val="22"/>
        </w:rPr>
        <w:t xml:space="preserve">mientras que el recurso de revisión interpuesto por </w:t>
      </w:r>
      <w:r w:rsidRPr="008E1924">
        <w:rPr>
          <w:rFonts w:ascii="Palatino Linotype" w:eastAsia="Palatino Linotype" w:hAnsi="Palatino Linotype" w:cs="Palatino Linotype"/>
          <w:b/>
          <w:bCs/>
          <w:sz w:val="22"/>
          <w:szCs w:val="22"/>
        </w:rPr>
        <w:t>la parte</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Recurrente</w:t>
      </w:r>
      <w:r w:rsidRPr="008E1924">
        <w:rPr>
          <w:rFonts w:ascii="Palatino Linotype" w:eastAsia="Palatino Linotype" w:hAnsi="Palatino Linotype" w:cs="Palatino Linotype"/>
          <w:sz w:val="22"/>
          <w:szCs w:val="22"/>
        </w:rPr>
        <w:t xml:space="preserve">, se tuvo por presentado el </w:t>
      </w:r>
      <w:r w:rsidRPr="008E1924">
        <w:rPr>
          <w:rFonts w:ascii="Palatino Linotype" w:eastAsia="Palatino Linotype" w:hAnsi="Palatino Linotype" w:cs="Palatino Linotype"/>
          <w:b/>
          <w:bCs/>
          <w:sz w:val="22"/>
          <w:szCs w:val="22"/>
        </w:rPr>
        <w:t>siete de noviembre de dos mil veinticinco</w:t>
      </w:r>
      <w:r w:rsidRPr="008E1924">
        <w:rPr>
          <w:rFonts w:ascii="Palatino Linotype" w:eastAsia="Palatino Linotype" w:hAnsi="Palatino Linotype" w:cs="Palatino Linotype"/>
          <w:sz w:val="22"/>
          <w:szCs w:val="22"/>
        </w:rPr>
        <w:t xml:space="preserve"> esto es, al </w:t>
      </w:r>
      <w:r w:rsidRPr="008E1924">
        <w:rPr>
          <w:rFonts w:ascii="Palatino Linotype" w:eastAsia="Palatino Linotype" w:hAnsi="Palatino Linotype" w:cs="Palatino Linotype"/>
          <w:b/>
          <w:bCs/>
          <w:sz w:val="22"/>
          <w:szCs w:val="22"/>
        </w:rPr>
        <w:t>primer</w:t>
      </w:r>
      <w:r w:rsidRPr="008E1924">
        <w:rPr>
          <w:rFonts w:ascii="Palatino Linotype" w:eastAsia="Palatino Linotype" w:hAnsi="Palatino Linotype" w:cs="Palatino Linotype"/>
          <w:sz w:val="22"/>
          <w:szCs w:val="22"/>
        </w:rPr>
        <w:t xml:space="preserve"> día hábil siguiente a aquel en que </w:t>
      </w:r>
      <w:r w:rsidRPr="008E1924">
        <w:rPr>
          <w:rFonts w:ascii="Palatino Linotype" w:eastAsia="Palatino Linotype" w:hAnsi="Palatino Linotype" w:cs="Palatino Linotype"/>
          <w:b/>
          <w:bCs/>
          <w:sz w:val="22"/>
          <w:szCs w:val="22"/>
        </w:rPr>
        <w:t>se tuvo conocimiento de la respuesta impugnada</w:t>
      </w:r>
      <w:r w:rsidRPr="008E1924">
        <w:rPr>
          <w:rFonts w:ascii="Palatino Linotype" w:eastAsia="Palatino Linotype" w:hAnsi="Palatino Linotype" w:cs="Palatino Linotype"/>
          <w:sz w:val="22"/>
          <w:szCs w:val="22"/>
        </w:rPr>
        <w:t xml:space="preserve">. </w:t>
      </w:r>
    </w:p>
    <w:p w14:paraId="5269ED3F"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44BF7CFA"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12A5CAA"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51319111" w14:textId="77777777" w:rsidR="00963AB8" w:rsidRPr="008E1924" w:rsidRDefault="009F07DA">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8E1924">
        <w:rPr>
          <w:rFonts w:ascii="Palatino Linotype" w:eastAsia="Palatino Linotype" w:hAnsi="Palatino Linotype" w:cs="Palatino Linotype"/>
          <w:sz w:val="22"/>
          <w:szCs w:val="22"/>
        </w:rPr>
        <w:t>Por otro lado, es de suma importancia mencionar que, si bien la parte</w:t>
      </w:r>
      <w:r w:rsidRPr="008E1924">
        <w:rPr>
          <w:rFonts w:ascii="Palatino Linotype" w:eastAsia="Palatino Linotype" w:hAnsi="Palatino Linotype" w:cs="Palatino Linotype"/>
          <w:b/>
          <w:bCs/>
          <w:sz w:val="22"/>
          <w:szCs w:val="22"/>
        </w:rPr>
        <w:t xml:space="preserve"> Recurrente</w:t>
      </w:r>
      <w:r w:rsidRPr="008E1924">
        <w:rPr>
          <w:rFonts w:ascii="Palatino Linotype" w:eastAsia="Palatino Linotype" w:hAnsi="Palatino Linotype" w:cs="Palatino Linotype"/>
          <w:sz w:val="22"/>
          <w:szCs w:val="22"/>
        </w:rPr>
        <w:t xml:space="preserve"> no </w:t>
      </w:r>
      <w:r w:rsidRPr="008E1924">
        <w:rPr>
          <w:rFonts w:ascii="Palatino Linotype" w:eastAsia="Palatino Linotype" w:hAnsi="Palatino Linotype" w:cs="Palatino Linotype"/>
          <w:b/>
          <w:bCs/>
          <w:sz w:val="22"/>
          <w:szCs w:val="22"/>
        </w:rPr>
        <w:t>proporcionó nombre,</w:t>
      </w:r>
      <w:r w:rsidRPr="008E1924">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5971290"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3FB01E5E" w14:textId="77777777" w:rsidR="00963AB8" w:rsidRPr="008E1924" w:rsidRDefault="009F07DA">
      <w:pPr>
        <w:spacing w:line="276" w:lineRule="auto"/>
        <w:ind w:left="851" w:right="902"/>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Las solicitudes anónimas</w:t>
      </w:r>
      <w:r w:rsidRPr="008E1924">
        <w:rPr>
          <w:rFonts w:ascii="Palatino Linotype" w:eastAsia="Palatino Linotype" w:hAnsi="Palatino Linotype" w:cs="Palatino Linotype"/>
          <w:i/>
          <w:iCs/>
          <w:sz w:val="22"/>
          <w:szCs w:val="22"/>
        </w:rPr>
        <w:t>, con nombre incompleto o seudónimo</w:t>
      </w:r>
      <w:r w:rsidRPr="008E1924">
        <w:rPr>
          <w:rFonts w:ascii="Palatino Linotype" w:eastAsia="Palatino Linotype" w:hAnsi="Palatino Linotype" w:cs="Palatino Linotype"/>
          <w:b/>
          <w:bCs/>
          <w:i/>
          <w:iCs/>
          <w:sz w:val="22"/>
          <w:szCs w:val="22"/>
        </w:rPr>
        <w:t> serán procedentes para su trámite por parte del sujeto obligado ante quien se presente</w:t>
      </w:r>
      <w:r w:rsidRPr="008E1924">
        <w:rPr>
          <w:rFonts w:ascii="Palatino Linotype" w:eastAsia="Palatino Linotype" w:hAnsi="Palatino Linotype" w:cs="Palatino Linotype"/>
          <w:i/>
          <w:iCs/>
          <w:sz w:val="22"/>
          <w:szCs w:val="22"/>
        </w:rPr>
        <w:t>. No podrá requerirse información adicional con motivo del nombre proporcionado por el solicitante."</w:t>
      </w:r>
    </w:p>
    <w:p w14:paraId="6289BFF5" w14:textId="77777777" w:rsidR="00963AB8" w:rsidRPr="008E1924" w:rsidRDefault="00963AB8">
      <w:pPr>
        <w:tabs>
          <w:tab w:val="left" w:pos="7938"/>
        </w:tabs>
        <w:spacing w:line="360" w:lineRule="auto"/>
        <w:jc w:val="both"/>
        <w:rPr>
          <w:rFonts w:ascii="Palatino Linotype" w:eastAsia="Palatino Linotype" w:hAnsi="Palatino Linotype" w:cs="Palatino Linotype"/>
          <w:sz w:val="22"/>
          <w:szCs w:val="22"/>
        </w:rPr>
      </w:pPr>
    </w:p>
    <w:p w14:paraId="5996029A" w14:textId="77777777" w:rsidR="00963AB8" w:rsidRPr="008E1924" w:rsidRDefault="009F07DA">
      <w:pPr>
        <w:tabs>
          <w:tab w:val="left" w:pos="7938"/>
        </w:tabs>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AEEBDA9" w14:textId="77777777" w:rsidR="00963AB8" w:rsidRPr="008E1924" w:rsidRDefault="00963AB8">
      <w:pPr>
        <w:tabs>
          <w:tab w:val="left" w:pos="7938"/>
        </w:tabs>
        <w:spacing w:line="360" w:lineRule="auto"/>
        <w:jc w:val="both"/>
        <w:rPr>
          <w:rFonts w:ascii="Palatino Linotype" w:eastAsia="Palatino Linotype" w:hAnsi="Palatino Linotype" w:cs="Palatino Linotype"/>
          <w:sz w:val="22"/>
          <w:szCs w:val="22"/>
        </w:rPr>
      </w:pPr>
    </w:p>
    <w:p w14:paraId="63EEF5ED"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Finalmente, se advierte que resulta procedente la interposición del recurso, según lo manifestado por </w:t>
      </w:r>
      <w:r w:rsidRPr="008E1924">
        <w:rPr>
          <w:rFonts w:ascii="Palatino Linotype" w:eastAsia="Palatino Linotype" w:hAnsi="Palatino Linotype" w:cs="Palatino Linotype"/>
          <w:b/>
          <w:bCs/>
          <w:sz w:val="22"/>
          <w:szCs w:val="22"/>
        </w:rPr>
        <w:t>la parte</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Recurrente</w:t>
      </w:r>
      <w:r w:rsidRPr="008E1924">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615D76E9"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59A7C579" w14:textId="77777777" w:rsidR="00963AB8" w:rsidRPr="008E1924" w:rsidRDefault="009F07DA">
      <w:pPr>
        <w:ind w:left="567"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Artículo 179.</w:t>
      </w:r>
      <w:r w:rsidRPr="008E1924">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144FA454" w14:textId="77777777" w:rsidR="00963AB8" w:rsidRPr="008E1924" w:rsidRDefault="009F07DA">
      <w:pPr>
        <w:ind w:left="567" w:right="902"/>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w:t>
      </w:r>
    </w:p>
    <w:p w14:paraId="4E5FD72C" w14:textId="77777777" w:rsidR="00963AB8" w:rsidRPr="008E1924" w:rsidRDefault="009F07DA">
      <w:pPr>
        <w:ind w:left="567" w:right="902"/>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V. La entrega de información incompleta;</w:t>
      </w:r>
    </w:p>
    <w:p w14:paraId="4DCE96B7" w14:textId="77777777" w:rsidR="00963AB8" w:rsidRPr="008E1924" w:rsidRDefault="009F07DA">
      <w:pPr>
        <w:ind w:left="567"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0978BB42" w14:textId="77777777" w:rsidR="00963AB8" w:rsidRPr="008E1924" w:rsidRDefault="00963AB8">
      <w:pPr>
        <w:ind w:left="567"/>
        <w:rPr>
          <w:rFonts w:ascii="Palatino Linotype" w:eastAsia="Palatino Linotype" w:hAnsi="Palatino Linotype" w:cs="Palatino Linotype"/>
          <w:b/>
          <w:bCs/>
          <w:i/>
          <w:iCs/>
          <w:sz w:val="22"/>
          <w:szCs w:val="22"/>
        </w:rPr>
      </w:pPr>
    </w:p>
    <w:p w14:paraId="77B47F1B" w14:textId="77777777" w:rsidR="00963AB8" w:rsidRPr="008E1924" w:rsidRDefault="009F07DA">
      <w:pPr>
        <w:ind w:left="567" w:right="900"/>
        <w:jc w:val="right"/>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xml:space="preserve"> </w:t>
      </w:r>
      <w:r w:rsidRPr="008E1924">
        <w:rPr>
          <w:rFonts w:ascii="Palatino Linotype" w:eastAsia="Palatino Linotype" w:hAnsi="Palatino Linotype" w:cs="Palatino Linotype"/>
          <w:i/>
          <w:iCs/>
          <w:sz w:val="22"/>
          <w:szCs w:val="22"/>
        </w:rPr>
        <w:t>(Énfasis añadido)</w:t>
      </w:r>
    </w:p>
    <w:p w14:paraId="627D2E7C" w14:textId="77777777" w:rsidR="00963AB8" w:rsidRPr="008E1924" w:rsidRDefault="00963AB8">
      <w:pPr>
        <w:ind w:left="567" w:right="900"/>
        <w:jc w:val="right"/>
        <w:rPr>
          <w:rFonts w:ascii="Palatino Linotype" w:eastAsia="Palatino Linotype" w:hAnsi="Palatino Linotype" w:cs="Palatino Linotype"/>
          <w:b/>
          <w:bCs/>
          <w:i/>
          <w:iCs/>
          <w:sz w:val="22"/>
          <w:szCs w:val="22"/>
        </w:rPr>
      </w:pPr>
    </w:p>
    <w:p w14:paraId="776D38AA" w14:textId="77777777" w:rsidR="00963AB8" w:rsidRPr="008E1924" w:rsidRDefault="009F07DA">
      <w:pPr>
        <w:spacing w:line="360" w:lineRule="auto"/>
        <w:jc w:val="both"/>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b/>
          <w:bCs/>
          <w:sz w:val="22"/>
          <w:szCs w:val="22"/>
        </w:rPr>
        <w:t xml:space="preserve">Tercero. Materia de la revisión. </w:t>
      </w:r>
      <w:r w:rsidRPr="008E192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E1924">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8E1924">
        <w:rPr>
          <w:rFonts w:ascii="Palatino Linotype" w:eastAsia="Palatino Linotype" w:hAnsi="Palatino Linotype" w:cs="Palatino Linotype"/>
          <w:sz w:val="22"/>
          <w:szCs w:val="22"/>
        </w:rPr>
        <w:t xml:space="preserve"> o en su defecto, en caso de ser procedente, ordenar la entrega de la información oportuna.</w:t>
      </w:r>
    </w:p>
    <w:p w14:paraId="3423C7FF"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5BBC4D63"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 xml:space="preserve">Cuarto. Estudio del asunto. </w:t>
      </w:r>
      <w:r w:rsidRPr="008E1924">
        <w:rPr>
          <w:rFonts w:ascii="Palatino Linotype" w:eastAsia="Palatino Linotype" w:hAnsi="Palatino Linotype" w:cs="Palatino Linotype"/>
          <w:sz w:val="22"/>
          <w:szCs w:val="22"/>
        </w:rPr>
        <w:t xml:space="preserve">Antes de entrar al análisis de los pronunciamientos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1F1C14E"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1291AE39" w14:textId="77777777" w:rsidR="00963AB8" w:rsidRPr="008E1924" w:rsidRDefault="009F07DA">
      <w:pPr>
        <w:spacing w:line="276" w:lineRule="auto"/>
        <w:ind w:left="851" w:right="8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8E1924">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9D56EDC" w14:textId="77777777" w:rsidR="00963AB8" w:rsidRPr="008E1924" w:rsidRDefault="009F07DA">
      <w:pPr>
        <w:spacing w:line="276" w:lineRule="auto"/>
        <w:ind w:left="851" w:right="8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0C0AE9EF" w14:textId="77777777" w:rsidR="00963AB8" w:rsidRPr="008E1924" w:rsidRDefault="009F07DA">
      <w:pPr>
        <w:spacing w:line="276" w:lineRule="auto"/>
        <w:ind w:left="851" w:right="8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E1924">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19BD1A9E" w14:textId="77777777" w:rsidR="00963AB8" w:rsidRPr="008E1924" w:rsidRDefault="009F07DA">
      <w:pPr>
        <w:spacing w:line="276" w:lineRule="auto"/>
        <w:ind w:left="851" w:right="8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i/>
          <w:iCs/>
          <w:sz w:val="22"/>
          <w:szCs w:val="22"/>
        </w:rPr>
        <w:t>[…]</w:t>
      </w:r>
    </w:p>
    <w:p w14:paraId="06B2D9FF" w14:textId="77777777" w:rsidR="00963AB8" w:rsidRPr="008E1924" w:rsidRDefault="009F07DA">
      <w:pPr>
        <w:spacing w:line="276" w:lineRule="auto"/>
        <w:ind w:left="851" w:right="901"/>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i/>
          <w:iCs/>
          <w:sz w:val="22"/>
          <w:szCs w:val="22"/>
        </w:rPr>
        <w:t>“Artículo 6o.</w:t>
      </w:r>
    </w:p>
    <w:p w14:paraId="1661C0C4" w14:textId="77777777" w:rsidR="00963AB8" w:rsidRPr="008E1924" w:rsidRDefault="009F07DA">
      <w:pPr>
        <w:spacing w:line="276" w:lineRule="auto"/>
        <w:ind w:left="851" w:right="901"/>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i/>
          <w:iCs/>
          <w:sz w:val="22"/>
          <w:szCs w:val="22"/>
        </w:rPr>
        <w:t>[...]</w:t>
      </w:r>
    </w:p>
    <w:p w14:paraId="3F2CCA5D" w14:textId="77777777" w:rsidR="00963AB8" w:rsidRPr="008E1924" w:rsidRDefault="009F07DA">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xml:space="preserve">A. Para el ejercicio del derecho de acceso a la información, la Federación y </w:t>
      </w:r>
      <w:r w:rsidRPr="008E1924">
        <w:rPr>
          <w:rFonts w:ascii="Palatino Linotype" w:eastAsia="Palatino Linotype" w:hAnsi="Palatino Linotype" w:cs="Palatino Linotype"/>
          <w:b/>
          <w:bCs/>
          <w:i/>
          <w:iCs/>
          <w:sz w:val="22"/>
          <w:szCs w:val="22"/>
          <w:u w:val="single"/>
        </w:rPr>
        <w:t>las entidades federativas</w:t>
      </w:r>
      <w:r w:rsidRPr="008E1924">
        <w:rPr>
          <w:rFonts w:ascii="Palatino Linotype" w:eastAsia="Palatino Linotype" w:hAnsi="Palatino Linotype" w:cs="Palatino Linotype"/>
          <w:b/>
          <w:bCs/>
          <w:i/>
          <w:iCs/>
          <w:sz w:val="22"/>
          <w:szCs w:val="22"/>
        </w:rPr>
        <w:t>,</w:t>
      </w:r>
      <w:r w:rsidRPr="008E1924">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345C1D3D" w14:textId="77777777" w:rsidR="00963AB8" w:rsidRPr="008E1924" w:rsidRDefault="009F07DA">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w:t>
      </w:r>
      <w:r w:rsidRPr="008E1924">
        <w:rPr>
          <w:rFonts w:ascii="Palatino Linotype" w:eastAsia="Palatino Linotype" w:hAnsi="Palatino Linotype" w:cs="Palatino Linotype"/>
          <w:b/>
          <w:bCs/>
          <w:i/>
          <w:iCs/>
          <w:sz w:val="22"/>
          <w:szCs w:val="22"/>
        </w:rPr>
        <w:t xml:space="preserve">I. </w:t>
      </w:r>
      <w:r w:rsidRPr="008E1924">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8E1924">
        <w:rPr>
          <w:rFonts w:ascii="Palatino Linotype" w:eastAsia="Palatino Linotype" w:hAnsi="Palatino Linotype" w:cs="Palatino Linotype"/>
          <w:i/>
          <w:iCs/>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E1924">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8E1924">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DA83A0" w14:textId="77777777" w:rsidR="00963AB8" w:rsidRPr="008E1924" w:rsidRDefault="009F07DA">
      <w:pPr>
        <w:pBdr>
          <w:top w:val="nil"/>
          <w:left w:val="nil"/>
          <w:bottom w:val="nil"/>
          <w:right w:val="nil"/>
          <w:between w:val="nil"/>
        </w:pBdr>
        <w:spacing w:before="240" w:after="240"/>
        <w:ind w:left="851" w:right="851"/>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75F8827D" w14:textId="77777777" w:rsidR="00963AB8" w:rsidRPr="008E1924" w:rsidRDefault="009F07DA">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w:t>
      </w:r>
      <w:r w:rsidRPr="008E1924">
        <w:rPr>
          <w:rFonts w:ascii="Palatino Linotype" w:eastAsia="Palatino Linotype" w:hAnsi="Palatino Linotype" w:cs="Palatino Linotype"/>
          <w:b/>
          <w:bCs/>
          <w:i/>
          <w:iCs/>
          <w:sz w:val="22"/>
          <w:szCs w:val="22"/>
        </w:rPr>
        <w:t xml:space="preserve">III. </w:t>
      </w:r>
      <w:r w:rsidRPr="008E1924">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8E1924">
        <w:rPr>
          <w:rFonts w:ascii="Palatino Linotype" w:eastAsia="Palatino Linotype" w:hAnsi="Palatino Linotype" w:cs="Palatino Linotype"/>
          <w:i/>
          <w:iCs/>
          <w:sz w:val="22"/>
          <w:szCs w:val="22"/>
        </w:rPr>
        <w:t xml:space="preserve"> a sus datos personales o a la rectificación de éstos.</w:t>
      </w:r>
    </w:p>
    <w:p w14:paraId="59B2EECB" w14:textId="77777777" w:rsidR="00963AB8" w:rsidRPr="008E1924" w:rsidRDefault="009F07DA">
      <w:pPr>
        <w:pBdr>
          <w:top w:val="nil"/>
          <w:left w:val="nil"/>
          <w:bottom w:val="nil"/>
          <w:right w:val="nil"/>
          <w:between w:val="nil"/>
        </w:pBdr>
        <w:spacing w:before="240" w:after="240"/>
        <w:ind w:left="851" w:right="851"/>
        <w:jc w:val="both"/>
      </w:pPr>
      <w:r w:rsidRPr="008E1924">
        <w:rPr>
          <w:rFonts w:ascii="Palatino Linotype" w:eastAsia="Palatino Linotype" w:hAnsi="Palatino Linotype" w:cs="Palatino Linotype"/>
          <w:b/>
          <w:bCs/>
          <w:i/>
          <w:iCs/>
          <w:sz w:val="22"/>
          <w:szCs w:val="22"/>
        </w:rPr>
        <w:t>…</w:t>
      </w:r>
    </w:p>
    <w:p w14:paraId="407FC57A" w14:textId="77777777" w:rsidR="00963AB8" w:rsidRPr="008E1924" w:rsidRDefault="009F07DA">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IV.</w:t>
      </w:r>
      <w:r w:rsidRPr="008E1924">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0C7AA19" w14:textId="77777777" w:rsidR="00963AB8" w:rsidRPr="008E1924" w:rsidRDefault="009F07DA">
      <w:pPr>
        <w:pBdr>
          <w:top w:val="nil"/>
          <w:left w:val="nil"/>
          <w:bottom w:val="nil"/>
          <w:right w:val="nil"/>
          <w:between w:val="nil"/>
        </w:pBdr>
        <w:spacing w:before="240" w:after="240"/>
        <w:ind w:left="851" w:right="851"/>
        <w:jc w:val="both"/>
      </w:pPr>
      <w:r w:rsidRPr="008E1924">
        <w:rPr>
          <w:rFonts w:ascii="Palatino Linotype" w:eastAsia="Palatino Linotype" w:hAnsi="Palatino Linotype" w:cs="Palatino Linotype"/>
          <w:b/>
          <w:bCs/>
          <w:i/>
          <w:iCs/>
          <w:sz w:val="22"/>
          <w:szCs w:val="22"/>
        </w:rPr>
        <w:t xml:space="preserve">V. </w:t>
      </w:r>
      <w:r w:rsidRPr="008E1924">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6D52D38" w14:textId="77777777" w:rsidR="00963AB8" w:rsidRPr="008E1924" w:rsidRDefault="009F07DA">
      <w:pPr>
        <w:pBdr>
          <w:top w:val="nil"/>
          <w:left w:val="nil"/>
          <w:bottom w:val="nil"/>
          <w:right w:val="nil"/>
          <w:between w:val="nil"/>
        </w:pBdr>
        <w:spacing w:before="240" w:after="240"/>
        <w:ind w:left="851" w:right="851"/>
        <w:jc w:val="both"/>
      </w:pPr>
      <w:r w:rsidRPr="008E1924">
        <w:rPr>
          <w:rFonts w:ascii="Palatino Linotype" w:eastAsia="Palatino Linotype" w:hAnsi="Palatino Linotype" w:cs="Palatino Linotype"/>
          <w:i/>
          <w:iCs/>
          <w:sz w:val="22"/>
          <w:szCs w:val="22"/>
        </w:rPr>
        <w:t> </w:t>
      </w:r>
      <w:r w:rsidRPr="008E1924">
        <w:rPr>
          <w:rFonts w:ascii="Palatino Linotype" w:eastAsia="Palatino Linotype" w:hAnsi="Palatino Linotype" w:cs="Palatino Linotype"/>
          <w:b/>
          <w:bCs/>
          <w:i/>
          <w:iCs/>
          <w:sz w:val="22"/>
          <w:szCs w:val="22"/>
        </w:rPr>
        <w:t xml:space="preserve">VI. </w:t>
      </w:r>
      <w:r w:rsidRPr="008E1924">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14:paraId="3B34704C" w14:textId="77777777" w:rsidR="00963AB8" w:rsidRPr="008E1924" w:rsidRDefault="009F07DA">
      <w:pPr>
        <w:pBdr>
          <w:top w:val="nil"/>
          <w:left w:val="nil"/>
          <w:bottom w:val="nil"/>
          <w:right w:val="nil"/>
          <w:between w:val="nil"/>
        </w:pBdr>
        <w:spacing w:before="240" w:after="240"/>
        <w:ind w:left="851" w:right="851"/>
        <w:jc w:val="both"/>
      </w:pPr>
      <w:r w:rsidRPr="008E1924">
        <w:rPr>
          <w:rFonts w:ascii="Palatino Linotype" w:eastAsia="Palatino Linotype" w:hAnsi="Palatino Linotype" w:cs="Palatino Linotype"/>
          <w:i/>
          <w:iCs/>
          <w:sz w:val="22"/>
          <w:szCs w:val="22"/>
        </w:rPr>
        <w:t> </w:t>
      </w:r>
      <w:r w:rsidRPr="008E1924">
        <w:rPr>
          <w:rFonts w:ascii="Palatino Linotype" w:eastAsia="Palatino Linotype" w:hAnsi="Palatino Linotype" w:cs="Palatino Linotype"/>
          <w:b/>
          <w:bCs/>
          <w:i/>
          <w:iCs/>
          <w:sz w:val="22"/>
          <w:szCs w:val="22"/>
        </w:rPr>
        <w:t xml:space="preserve">VII. </w:t>
      </w:r>
      <w:r w:rsidRPr="008E1924">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14:paraId="65C4E65E" w14:textId="77777777" w:rsidR="00963AB8" w:rsidRPr="008E1924" w:rsidRDefault="00963AB8">
      <w:pPr>
        <w:spacing w:line="276" w:lineRule="auto"/>
        <w:ind w:left="851" w:right="851"/>
        <w:jc w:val="both"/>
        <w:rPr>
          <w:rFonts w:ascii="Palatino Linotype" w:eastAsia="Palatino Linotype" w:hAnsi="Palatino Linotype" w:cs="Palatino Linotype"/>
          <w:sz w:val="22"/>
          <w:szCs w:val="22"/>
        </w:rPr>
      </w:pPr>
    </w:p>
    <w:p w14:paraId="4DC682B5"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3913C6F"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05C850A2"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Artículo 4</w:t>
      </w:r>
      <w:r w:rsidRPr="008E1924">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CA1650" w14:textId="77777777" w:rsidR="00963AB8" w:rsidRPr="008E1924" w:rsidRDefault="00963AB8">
      <w:pPr>
        <w:spacing w:line="276" w:lineRule="auto"/>
        <w:ind w:left="567" w:right="616"/>
        <w:jc w:val="both"/>
        <w:rPr>
          <w:rFonts w:ascii="Palatino Linotype" w:eastAsia="Palatino Linotype" w:hAnsi="Palatino Linotype" w:cs="Palatino Linotype"/>
          <w:i/>
          <w:iCs/>
          <w:sz w:val="22"/>
          <w:szCs w:val="22"/>
        </w:rPr>
      </w:pPr>
    </w:p>
    <w:p w14:paraId="13C6F580"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8E1924">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C4DB7B" w14:textId="77777777" w:rsidR="00963AB8" w:rsidRPr="008E1924" w:rsidRDefault="00963AB8">
      <w:pPr>
        <w:spacing w:line="276" w:lineRule="auto"/>
        <w:ind w:left="567" w:right="616"/>
        <w:jc w:val="both"/>
        <w:rPr>
          <w:rFonts w:ascii="Palatino Linotype" w:eastAsia="Palatino Linotype" w:hAnsi="Palatino Linotype" w:cs="Palatino Linotype"/>
          <w:i/>
          <w:iCs/>
          <w:sz w:val="22"/>
          <w:szCs w:val="22"/>
        </w:rPr>
      </w:pPr>
    </w:p>
    <w:p w14:paraId="6524EF6C"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8E1924">
        <w:rPr>
          <w:rFonts w:ascii="Palatino Linotype" w:eastAsia="Palatino Linotype" w:hAnsi="Palatino Linotype" w:cs="Palatino Linotype"/>
          <w:i/>
          <w:iCs/>
          <w:sz w:val="22"/>
          <w:szCs w:val="22"/>
        </w:rPr>
        <w:t>.”</w:t>
      </w:r>
    </w:p>
    <w:p w14:paraId="5501F818"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4797A635"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FD011E7"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0C4B8BCF"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“Artículo 12.-</w:t>
      </w:r>
      <w:r w:rsidRPr="008E1924">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93F4337" w14:textId="77777777" w:rsidR="00963AB8" w:rsidRPr="008E1924" w:rsidRDefault="00963AB8">
      <w:pPr>
        <w:spacing w:line="276" w:lineRule="auto"/>
        <w:ind w:left="567" w:right="616"/>
        <w:jc w:val="both"/>
        <w:rPr>
          <w:rFonts w:ascii="Palatino Linotype" w:eastAsia="Palatino Linotype" w:hAnsi="Palatino Linotype" w:cs="Palatino Linotype"/>
          <w:i/>
          <w:iCs/>
          <w:sz w:val="22"/>
          <w:szCs w:val="22"/>
        </w:rPr>
      </w:pPr>
    </w:p>
    <w:p w14:paraId="1B02659B" w14:textId="77777777" w:rsidR="00963AB8" w:rsidRPr="008E1924" w:rsidRDefault="009F07DA">
      <w:pPr>
        <w:spacing w:line="276" w:lineRule="auto"/>
        <w:ind w:left="567"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600AFDE" w14:textId="77777777" w:rsidR="00963AB8" w:rsidRPr="008E1924" w:rsidRDefault="00963AB8">
      <w:pPr>
        <w:spacing w:line="360" w:lineRule="auto"/>
        <w:ind w:left="567" w:right="616"/>
        <w:jc w:val="both"/>
        <w:rPr>
          <w:rFonts w:ascii="Palatino Linotype" w:eastAsia="Palatino Linotype" w:hAnsi="Palatino Linotype" w:cs="Palatino Linotype"/>
          <w:i/>
          <w:iCs/>
          <w:sz w:val="22"/>
          <w:szCs w:val="22"/>
        </w:rPr>
      </w:pPr>
    </w:p>
    <w:p w14:paraId="2367B935" w14:textId="77777777" w:rsidR="00963AB8" w:rsidRPr="008E1924" w:rsidRDefault="009F07DA">
      <w:pPr>
        <w:spacing w:line="360" w:lineRule="auto"/>
        <w:ind w:right="-93"/>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D38ECC3" w14:textId="77777777" w:rsidR="00963AB8" w:rsidRPr="008E1924" w:rsidRDefault="00963AB8">
      <w:pPr>
        <w:spacing w:line="360" w:lineRule="auto"/>
        <w:ind w:right="-93"/>
        <w:jc w:val="both"/>
        <w:rPr>
          <w:rFonts w:ascii="Palatino Linotype" w:eastAsia="Palatino Linotype" w:hAnsi="Palatino Linotype" w:cs="Palatino Linotype"/>
          <w:sz w:val="22"/>
          <w:szCs w:val="22"/>
        </w:rPr>
      </w:pPr>
    </w:p>
    <w:p w14:paraId="6BDFCBC1" w14:textId="77777777" w:rsidR="00963AB8" w:rsidRPr="008E1924" w:rsidRDefault="009F07DA">
      <w:pPr>
        <w:spacing w:line="360" w:lineRule="auto"/>
        <w:jc w:val="both"/>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E1924">
        <w:rPr>
          <w:rFonts w:ascii="Palatino Linotype" w:eastAsia="Palatino Linotype" w:hAnsi="Palatino Linotype" w:cs="Palatino Linotype"/>
          <w:b/>
          <w:bCs/>
          <w:sz w:val="22"/>
          <w:szCs w:val="22"/>
        </w:rPr>
        <w:t xml:space="preserve"> </w:t>
      </w:r>
    </w:p>
    <w:p w14:paraId="03989FEE"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8E1924">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13C27D5" w14:textId="77777777" w:rsidR="00963AB8" w:rsidRPr="008E1924" w:rsidRDefault="00963AB8">
      <w:pPr>
        <w:spacing w:line="360" w:lineRule="auto"/>
        <w:ind w:right="-93"/>
        <w:jc w:val="both"/>
        <w:rPr>
          <w:rFonts w:ascii="Palatino Linotype" w:eastAsia="Palatino Linotype" w:hAnsi="Palatino Linotype" w:cs="Palatino Linotype"/>
          <w:sz w:val="22"/>
          <w:szCs w:val="22"/>
        </w:rPr>
      </w:pPr>
    </w:p>
    <w:p w14:paraId="4BD0DCF6"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6B9A741"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3B5232F1" w14:textId="77777777" w:rsidR="00963AB8" w:rsidRPr="008E1924" w:rsidRDefault="009F07DA">
      <w:pP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792895" w14:textId="77777777" w:rsidR="00963AB8" w:rsidRPr="008E1924" w:rsidRDefault="00963AB8">
      <w:pPr>
        <w:spacing w:line="360" w:lineRule="auto"/>
        <w:ind w:right="49"/>
        <w:jc w:val="both"/>
        <w:rPr>
          <w:rFonts w:ascii="Palatino Linotype" w:eastAsia="Palatino Linotype" w:hAnsi="Palatino Linotype" w:cs="Palatino Linotype"/>
          <w:sz w:val="22"/>
          <w:szCs w:val="22"/>
        </w:rPr>
      </w:pPr>
    </w:p>
    <w:p w14:paraId="5216BE95"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D9A4DE5" w14:textId="77777777" w:rsidR="00963AB8" w:rsidRPr="008E1924" w:rsidRDefault="00963AB8">
      <w:pPr>
        <w:spacing w:line="360" w:lineRule="auto"/>
        <w:ind w:left="851" w:right="899"/>
        <w:jc w:val="both"/>
        <w:rPr>
          <w:rFonts w:ascii="Palatino Linotype" w:eastAsia="Palatino Linotype" w:hAnsi="Palatino Linotype" w:cs="Palatino Linotype"/>
          <w:i/>
          <w:iCs/>
          <w:sz w:val="22"/>
          <w:szCs w:val="22"/>
        </w:rPr>
      </w:pPr>
    </w:p>
    <w:p w14:paraId="33AB1605"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 xml:space="preserve">Artículo 3. </w:t>
      </w:r>
      <w:r w:rsidRPr="008E1924">
        <w:rPr>
          <w:rFonts w:ascii="Palatino Linotype" w:eastAsia="Palatino Linotype" w:hAnsi="Palatino Linotype" w:cs="Palatino Linotype"/>
          <w:i/>
          <w:iCs/>
          <w:sz w:val="22"/>
          <w:szCs w:val="22"/>
        </w:rPr>
        <w:t>Para los efectos de la presente Ley se entenderá por:</w:t>
      </w:r>
    </w:p>
    <w:p w14:paraId="457890C3"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3D56659A"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XI. Documento:</w:t>
      </w:r>
      <w:r w:rsidRPr="008E1924">
        <w:rPr>
          <w:rFonts w:ascii="Palatino Linotype" w:eastAsia="Palatino Linotype" w:hAnsi="Palatino Linotype" w:cs="Palatino Linotype"/>
          <w:i/>
          <w:iCs/>
          <w:sz w:val="22"/>
          <w:szCs w:val="22"/>
        </w:rPr>
        <w:t xml:space="preserve"> Los expedientes, reportes, estudios, actas</w:t>
      </w:r>
      <w:r w:rsidRPr="008E1924">
        <w:rPr>
          <w:rFonts w:ascii="Palatino Linotype" w:eastAsia="Palatino Linotype" w:hAnsi="Palatino Linotype" w:cs="Palatino Linotype"/>
          <w:b/>
          <w:bCs/>
          <w:i/>
          <w:iCs/>
          <w:sz w:val="22"/>
          <w:szCs w:val="22"/>
        </w:rPr>
        <w:t>,</w:t>
      </w:r>
      <w:r w:rsidRPr="008E1924">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68499D7" w14:textId="77777777" w:rsidR="00963AB8" w:rsidRPr="008E1924" w:rsidRDefault="00963AB8">
      <w:pPr>
        <w:spacing w:line="360" w:lineRule="auto"/>
        <w:ind w:left="851" w:right="899"/>
        <w:jc w:val="both"/>
        <w:rPr>
          <w:rFonts w:ascii="Palatino Linotype" w:eastAsia="Palatino Linotype" w:hAnsi="Palatino Linotype" w:cs="Palatino Linotype"/>
          <w:sz w:val="22"/>
          <w:szCs w:val="22"/>
        </w:rPr>
      </w:pPr>
    </w:p>
    <w:p w14:paraId="180E9F3B"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FF50E9"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74CFB024" w14:textId="77777777" w:rsidR="00963AB8" w:rsidRPr="008E1924" w:rsidRDefault="009F07DA">
      <w:pPr>
        <w:spacing w:line="276" w:lineRule="auto"/>
        <w:ind w:left="567"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sz w:val="22"/>
          <w:szCs w:val="22"/>
        </w:rPr>
        <w:t>“</w:t>
      </w:r>
      <w:r w:rsidRPr="008E1924">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8E1924">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A54971"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05FF5157"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2EE02F8D" w14:textId="77777777" w:rsidR="00963AB8" w:rsidRPr="008E1924" w:rsidRDefault="009F07DA">
      <w:pPr>
        <w:spacing w:line="276" w:lineRule="auto"/>
        <w:ind w:left="567"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698D0FDC" w14:textId="77777777" w:rsidR="00963AB8" w:rsidRPr="008E1924" w:rsidRDefault="009F07DA">
      <w:pPr>
        <w:spacing w:line="276" w:lineRule="auto"/>
        <w:ind w:left="567"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63A64A61" w14:textId="77777777" w:rsidR="00963AB8" w:rsidRPr="008E1924" w:rsidRDefault="00963AB8">
      <w:pPr>
        <w:spacing w:line="276" w:lineRule="auto"/>
        <w:ind w:left="567" w:right="616"/>
        <w:jc w:val="both"/>
        <w:rPr>
          <w:rFonts w:ascii="Palatino Linotype" w:eastAsia="Palatino Linotype" w:hAnsi="Palatino Linotype" w:cs="Palatino Linotype"/>
          <w:b/>
          <w:bCs/>
          <w:i/>
          <w:iCs/>
          <w:sz w:val="22"/>
          <w:szCs w:val="22"/>
        </w:rPr>
      </w:pPr>
    </w:p>
    <w:p w14:paraId="7D8054CF"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De ahí que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E1924">
        <w:rPr>
          <w:rFonts w:ascii="Palatino Linotype" w:eastAsia="Palatino Linotype" w:hAnsi="Palatino Linotype" w:cs="Palatino Linotype"/>
          <w:sz w:val="22"/>
          <w:szCs w:val="22"/>
          <w:vertAlign w:val="superscript"/>
        </w:rPr>
        <w:footnoteReference w:id="1"/>
      </w:r>
      <w:r w:rsidRPr="008E1924">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E1924">
        <w:rPr>
          <w:rFonts w:ascii="Palatino Linotype" w:eastAsia="Palatino Linotype" w:hAnsi="Palatino Linotype" w:cs="Palatino Linotype"/>
          <w:sz w:val="22"/>
          <w:szCs w:val="22"/>
          <w:vertAlign w:val="superscript"/>
        </w:rPr>
        <w:footnoteReference w:id="2"/>
      </w:r>
      <w:r w:rsidRPr="008E1924">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3F4286C8" w14:textId="77777777" w:rsidR="00963AB8" w:rsidRPr="008E1924" w:rsidRDefault="00963AB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6396A9D"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8E1924">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medularmente, del servidor público referido en la solicitud lo siguiente:</w:t>
      </w:r>
    </w:p>
    <w:p w14:paraId="13BBFF93" w14:textId="77777777" w:rsidR="00963AB8" w:rsidRPr="008E1924" w:rsidRDefault="00963A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E486BAB"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Sueldo que percibe;</w:t>
      </w:r>
    </w:p>
    <w:p w14:paraId="2B573A9E"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Curriculum;</w:t>
      </w:r>
    </w:p>
    <w:p w14:paraId="4C707B6A"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Documentos comprobatorios de su grado de estudios;</w:t>
      </w:r>
    </w:p>
    <w:p w14:paraId="123B7E4F"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Experiencia laboral;</w:t>
      </w:r>
    </w:p>
    <w:p w14:paraId="0F69464A"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Se indique el nombre de la persona que realizó la recomendación de dicho servidor público para su contratación;</w:t>
      </w:r>
    </w:p>
    <w:p w14:paraId="54BA3117"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Lugar de origen;</w:t>
      </w:r>
    </w:p>
    <w:p w14:paraId="05FA1FA4"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Relación que tiene el servidor público con el Titular del Órgano Interno de Control del Organismo; y,</w:t>
      </w:r>
    </w:p>
    <w:p w14:paraId="679C99B6" w14:textId="77777777" w:rsidR="00963AB8" w:rsidRPr="008E1924" w:rsidRDefault="009F07D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Se emita pronunciamiento en el que se afirme si dicho servidor público tiene un hijo o una relación con el Titular del Órgano mencionado en el punto anterior. </w:t>
      </w:r>
    </w:p>
    <w:p w14:paraId="7DC1D1BA" w14:textId="77777777" w:rsidR="00963AB8" w:rsidRPr="008E1924" w:rsidRDefault="00963AB8">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0F97BB05"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respuesta,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por conducto el Director de Administración y Tesorería del Organismo con relación al requerimiento relativo al currículum, perfil académico, experiencia laboral del servidor público requerido, proporcionó en versión pública, resumen curricular del servidor público solicitado, así como la versión pública de un certificado de terminación de estudios del servidor público requerido, acompañadas dichas documentales del Acta de la Quincuagésima Primera Sesión Extraordinaria del Comité de Transparencia, del 05 de noviembre de 2025, a través de la cual se llevó a cabo la aprobación de la propuesta de clasificación de información contenida en los anexos para dar respuesta a la solicitud de información de nuestra atención.</w:t>
      </w:r>
    </w:p>
    <w:p w14:paraId="4AEE5867" w14:textId="77777777" w:rsidR="00963AB8" w:rsidRPr="008E1924" w:rsidRDefault="00963A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4C239FD" w14:textId="77777777" w:rsidR="00963AB8" w:rsidRPr="008E1924" w:rsidRDefault="009F07DA">
      <w:pPr>
        <w:spacing w:line="360" w:lineRule="auto"/>
        <w:ind w:right="49"/>
        <w:jc w:val="both"/>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sz w:val="22"/>
          <w:szCs w:val="22"/>
        </w:rPr>
        <w:t xml:space="preserve">Inconforme con la respuesta, la parte </w:t>
      </w:r>
      <w:r w:rsidRPr="008E1924">
        <w:rPr>
          <w:rFonts w:ascii="Palatino Linotype" w:eastAsia="Palatino Linotype" w:hAnsi="Palatino Linotype" w:cs="Palatino Linotype"/>
          <w:b/>
          <w:bCs/>
          <w:sz w:val="22"/>
          <w:szCs w:val="22"/>
        </w:rPr>
        <w:t xml:space="preserve">Recurrente </w:t>
      </w:r>
      <w:r w:rsidRPr="008E1924">
        <w:rPr>
          <w:rFonts w:ascii="Palatino Linotype" w:eastAsia="Palatino Linotype" w:hAnsi="Palatino Linotype" w:cs="Palatino Linotype"/>
          <w:sz w:val="22"/>
          <w:szCs w:val="22"/>
        </w:rPr>
        <w:t xml:space="preserve">promovió el presente recurso de revisión en el que a manera de motivos de inconformidad </w:t>
      </w:r>
      <w:r w:rsidRPr="008E1924">
        <w:rPr>
          <w:rFonts w:ascii="Palatino Linotype" w:eastAsia="Palatino Linotype" w:hAnsi="Palatino Linotype" w:cs="Palatino Linotype"/>
          <w:b/>
          <w:bCs/>
          <w:sz w:val="22"/>
          <w:szCs w:val="22"/>
        </w:rPr>
        <w:t>se adolece medularmente de la entrega de información incompleta, en razón de que no fue proporcionado el salario del servidor público requerido.</w:t>
      </w:r>
    </w:p>
    <w:p w14:paraId="1A377F32" w14:textId="77777777" w:rsidR="00963AB8" w:rsidRPr="008E1924" w:rsidRDefault="00963AB8">
      <w:pPr>
        <w:spacing w:line="360" w:lineRule="auto"/>
        <w:ind w:right="49"/>
        <w:jc w:val="both"/>
        <w:rPr>
          <w:rFonts w:ascii="Palatino Linotype" w:eastAsia="Palatino Linotype" w:hAnsi="Palatino Linotype" w:cs="Palatino Linotype"/>
          <w:b/>
          <w:bCs/>
          <w:sz w:val="22"/>
          <w:szCs w:val="22"/>
        </w:rPr>
      </w:pPr>
    </w:p>
    <w:p w14:paraId="5E17644C"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Admitido el presente recurso de revisión, en términos del artículo 185 fracción II</w:t>
      </w:r>
      <w:r w:rsidRPr="008E1924">
        <w:rPr>
          <w:rFonts w:ascii="Palatino Linotype" w:eastAsia="Palatino Linotype" w:hAnsi="Palatino Linotype" w:cs="Palatino Linotype"/>
          <w:sz w:val="22"/>
          <w:szCs w:val="22"/>
          <w:vertAlign w:val="superscript"/>
        </w:rPr>
        <w:footnoteReference w:id="3"/>
      </w:r>
      <w:r w:rsidRPr="008E1924">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26FAE39"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04923EFE" w14:textId="44223EFD" w:rsidR="008B46A0"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a través del cual la Titular de la Unidad de Transparencia rindió informe justificado en el que refiere que con relación a los motivos de inconformidad hechos valer en el recurso de revisión, fue nuevamente turnado el asunto a la Dirección de Administración y Tesorería del Organismo, este último quien indicó que a fin de colmar la pretensión del particular se hacía entrega del recibo de nómina del servidor público donde se</w:t>
      </w:r>
      <w:r w:rsidR="008B46A0" w:rsidRPr="008E1924">
        <w:rPr>
          <w:rFonts w:ascii="Palatino Linotype" w:eastAsia="Palatino Linotype" w:hAnsi="Palatino Linotype" w:cs="Palatino Linotype"/>
          <w:sz w:val="22"/>
          <w:szCs w:val="22"/>
        </w:rPr>
        <w:t xml:space="preserve"> encuentra el salario del mismo.</w:t>
      </w:r>
    </w:p>
    <w:p w14:paraId="5698173F" w14:textId="77777777" w:rsidR="008B46A0" w:rsidRPr="008E1924" w:rsidRDefault="008B46A0">
      <w:pPr>
        <w:spacing w:line="360" w:lineRule="auto"/>
        <w:jc w:val="both"/>
        <w:rPr>
          <w:rFonts w:ascii="Palatino Linotype" w:eastAsia="Palatino Linotype" w:hAnsi="Palatino Linotype" w:cs="Palatino Linotype"/>
          <w:sz w:val="22"/>
          <w:szCs w:val="22"/>
        </w:rPr>
      </w:pPr>
    </w:p>
    <w:p w14:paraId="7D0B04F7" w14:textId="77777777" w:rsidR="008B46A0" w:rsidRPr="008E1924" w:rsidRDefault="008B46A0" w:rsidP="008B46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Consecuentemente, en alcance al informe justificado el </w:t>
      </w:r>
      <w:r w:rsidRPr="008E1924">
        <w:rPr>
          <w:rFonts w:ascii="Palatino Linotype" w:eastAsia="Palatino Linotype" w:hAnsi="Palatino Linotype" w:cs="Palatino Linotype"/>
          <w:b/>
          <w:sz w:val="22"/>
          <w:szCs w:val="22"/>
        </w:rPr>
        <w:t>Sujeto Obligado</w:t>
      </w:r>
      <w:r w:rsidRPr="008E1924">
        <w:rPr>
          <w:rFonts w:ascii="Palatino Linotype" w:eastAsia="Palatino Linotype" w:hAnsi="Palatino Linotype" w:cs="Palatino Linotype"/>
          <w:sz w:val="22"/>
          <w:szCs w:val="22"/>
        </w:rPr>
        <w:t xml:space="preserve"> por conducto de la Directora de Administración y Tesorería del Organismo hizo entrega en versión pública del recibo de nómina de la primera quincena de octubre de dos mil veinticinco del servidor público referido en la solicitud, en el que se advierte fue testado en exceso información pública como lo es la firma autógrafa del servidor público, montos de gratificaciones, sellos y cadenas digitales.</w:t>
      </w:r>
    </w:p>
    <w:p w14:paraId="0B3B7D2F"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043E38B6"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Acotado lo anterior, en el caso no pasa por desapercibido que </w:t>
      </w:r>
      <w:r w:rsidRPr="008E1924">
        <w:rPr>
          <w:rFonts w:ascii="Palatino Linotype" w:eastAsia="Palatino Linotype" w:hAnsi="Palatino Linotype" w:cs="Palatino Linotype"/>
          <w:b/>
          <w:bCs/>
          <w:sz w:val="22"/>
          <w:szCs w:val="22"/>
        </w:rPr>
        <w:t>los motivos de inconformidad no versan sobre la totalidad de la información requerida</w:t>
      </w:r>
      <w:r w:rsidRPr="008E1924">
        <w:rPr>
          <w:rFonts w:ascii="Palatino Linotype" w:eastAsia="Palatino Linotype" w:hAnsi="Palatino Linotype" w:cs="Palatino Linotype"/>
          <w:sz w:val="22"/>
          <w:szCs w:val="22"/>
        </w:rPr>
        <w:t>, sino de que no se entregó</w:t>
      </w:r>
      <w:r w:rsidRPr="008E1924">
        <w:t xml:space="preserve"> </w:t>
      </w:r>
      <w:r w:rsidRPr="008E1924">
        <w:rPr>
          <w:rFonts w:ascii="Palatino Linotype" w:eastAsia="Palatino Linotype" w:hAnsi="Palatino Linotype" w:cs="Palatino Linotype"/>
          <w:b/>
          <w:bCs/>
          <w:sz w:val="22"/>
          <w:szCs w:val="22"/>
          <w:u w:val="single"/>
        </w:rPr>
        <w:t>el salario del servidor público referido en la solicitud</w:t>
      </w:r>
      <w:r w:rsidRPr="008E1924">
        <w:rPr>
          <w:rFonts w:ascii="Palatino Linotype" w:eastAsia="Palatino Linotype" w:hAnsi="Palatino Linotype" w:cs="Palatino Linotype"/>
          <w:sz w:val="22"/>
          <w:szCs w:val="22"/>
        </w:rPr>
        <w:t xml:space="preserve">; en consecuencia, deben declararse consentidos los demás rubros de la solicitud, toda vez que, al no haberse realizado manifestaciones de inconformidad al respecto, no pueden producirse efectos jurídicos tendentes a revocar, confirmar o modificar el acto reclamado, ya que, en el caso concreto se infiere que la información proporcionada por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satisface parte de la solicitud presentada.</w:t>
      </w:r>
    </w:p>
    <w:p w14:paraId="62126047"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76046C8A"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Lo anterior es así, debido a que cuando la parte </w:t>
      </w:r>
      <w:r w:rsidRPr="008E1924">
        <w:rPr>
          <w:rFonts w:ascii="Palatino Linotype" w:eastAsia="Palatino Linotype" w:hAnsi="Palatino Linotype" w:cs="Palatino Linotype"/>
          <w:b/>
          <w:bCs/>
          <w:sz w:val="22"/>
          <w:szCs w:val="22"/>
        </w:rPr>
        <w:t xml:space="preserve">Recurrente </w:t>
      </w:r>
      <w:r w:rsidRPr="008E1924">
        <w:rPr>
          <w:rFonts w:ascii="Palatino Linotype" w:eastAsia="Palatino Linotype" w:hAnsi="Palatino Linotype" w:cs="Palatino Linotype"/>
          <w:sz w:val="22"/>
          <w:szCs w:val="22"/>
        </w:rPr>
        <w:t xml:space="preserve">impugna la respuesta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8E1924">
        <w:rPr>
          <w:rFonts w:ascii="Palatino Linotype" w:eastAsia="Palatino Linotype" w:hAnsi="Palatino Linotype" w:cs="Palatino Linotype"/>
          <w:b/>
          <w:bCs/>
          <w:sz w:val="22"/>
          <w:szCs w:val="22"/>
        </w:rPr>
        <w:t>Recurrente</w:t>
      </w:r>
      <w:r w:rsidRPr="008E1924">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2C4E7CA"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76FCFB62" w14:textId="77777777" w:rsidR="00963AB8" w:rsidRPr="008E1924" w:rsidRDefault="009F07DA">
      <w:pPr>
        <w:spacing w:line="276" w:lineRule="auto"/>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xml:space="preserve">“REVISIÓN EN AMPARO. LOS RESOLUTIVOS NO COMBATIDOS DEBEN DECLARARSE FIRMES. </w:t>
      </w:r>
      <w:r w:rsidRPr="008E1924">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244D7FC" w14:textId="77777777" w:rsidR="00963AB8" w:rsidRPr="008E1924" w:rsidRDefault="00963AB8">
      <w:pPr>
        <w:spacing w:line="276" w:lineRule="auto"/>
        <w:ind w:left="567" w:right="616"/>
        <w:jc w:val="both"/>
        <w:rPr>
          <w:rFonts w:ascii="Palatino Linotype" w:eastAsia="Palatino Linotype" w:hAnsi="Palatino Linotype" w:cs="Palatino Linotype"/>
          <w:i/>
          <w:iCs/>
          <w:sz w:val="22"/>
          <w:szCs w:val="22"/>
        </w:rPr>
      </w:pPr>
    </w:p>
    <w:p w14:paraId="061EC248"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Consecuentemente, se insiste, ante la falta de impugnación eficaz de todos los rubros solicitados, </w:t>
      </w:r>
      <w:r w:rsidRPr="008E1924">
        <w:rPr>
          <w:rFonts w:ascii="Palatino Linotype" w:eastAsia="Palatino Linotype" w:hAnsi="Palatino Linotype" w:cs="Palatino Linotype"/>
          <w:b/>
          <w:bCs/>
          <w:sz w:val="22"/>
          <w:szCs w:val="22"/>
        </w:rPr>
        <w:t>los no impugnados deben declararse consentidos.</w:t>
      </w:r>
    </w:p>
    <w:p w14:paraId="650FEE90"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2F40032C"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45C6884D"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6C67B93A" w14:textId="77777777" w:rsidR="00963AB8" w:rsidRPr="008E1924" w:rsidRDefault="009F07DA">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 xml:space="preserve">Actos consentidos tácitamente. Improcedencia de su análisis. </w:t>
      </w:r>
      <w:r w:rsidRPr="008E1924">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239DC4E" w14:textId="77777777" w:rsidR="00963AB8" w:rsidRPr="008E1924" w:rsidRDefault="00963AB8">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60C58E73"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5F6C41F" w14:textId="77777777" w:rsidR="00963AB8" w:rsidRPr="008E1924" w:rsidRDefault="00963AB8">
      <w:pPr>
        <w:spacing w:line="360" w:lineRule="auto"/>
        <w:ind w:left="851" w:right="900"/>
        <w:jc w:val="both"/>
        <w:rPr>
          <w:rFonts w:ascii="Palatino Linotype" w:eastAsia="Palatino Linotype" w:hAnsi="Palatino Linotype" w:cs="Palatino Linotype"/>
          <w:b/>
          <w:bCs/>
          <w:i/>
          <w:iCs/>
          <w:smallCaps/>
          <w:sz w:val="22"/>
          <w:szCs w:val="22"/>
        </w:rPr>
      </w:pPr>
    </w:p>
    <w:p w14:paraId="36CE93C8" w14:textId="77777777" w:rsidR="00963AB8" w:rsidRPr="008E1924" w:rsidRDefault="009F07DA">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i/>
          <w:iCs/>
          <w:smallCaps/>
          <w:sz w:val="22"/>
          <w:szCs w:val="22"/>
        </w:rPr>
        <w:t xml:space="preserve">“ACTOS CONSENTIDOS. SON LOS QUE NO SE IMPUGNAN MEDIANTE EL RECURSO IDÓNEO. </w:t>
      </w:r>
      <w:r w:rsidRPr="008E1924">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08342D" w14:textId="77777777" w:rsidR="00963AB8" w:rsidRPr="008E1924" w:rsidRDefault="00963A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BC677FF" w14:textId="382E1B70"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u w:val="single"/>
        </w:rPr>
      </w:pPr>
      <w:r w:rsidRPr="008E1924">
        <w:rPr>
          <w:rFonts w:ascii="Palatino Linotype" w:eastAsia="Palatino Linotype" w:hAnsi="Palatino Linotype" w:cs="Palatino Linotype"/>
          <w:sz w:val="22"/>
          <w:szCs w:val="22"/>
        </w:rPr>
        <w:t xml:space="preserve">Dicho lo anterior, en el presente asunto únicamente procederá el estudio </w:t>
      </w:r>
      <w:r w:rsidRPr="008E1924">
        <w:rPr>
          <w:rFonts w:ascii="Palatino Linotype" w:eastAsia="Palatino Linotype" w:hAnsi="Palatino Linotype" w:cs="Palatino Linotype"/>
          <w:b/>
          <w:bCs/>
          <w:sz w:val="22"/>
          <w:szCs w:val="22"/>
          <w:u w:val="single"/>
        </w:rPr>
        <w:t>del salario del servidor público referido en la solicitud, vigente al dieciséis de octubre de dos mil veinticinco.</w:t>
      </w:r>
    </w:p>
    <w:p w14:paraId="57F6165A"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16C454B0"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Ahora, atendiendo la naturaleza de la información requerida, resulta procedente señalar que el artículo 70, fracción VIII, de la Ley General de Transparencia y Acceso a la Información Pública, vigente a la fecha de la solicitud, y 92, fracción VIII, de la Ley de Transparencia y Acceso a la Información Pública del Estado de México y Municipios, </w:t>
      </w:r>
      <w:r w:rsidRPr="008E1924">
        <w:rPr>
          <w:rFonts w:ascii="Palatino Linotype" w:eastAsia="Palatino Linotype" w:hAnsi="Palatino Linotype" w:cs="Palatino Linotype"/>
          <w:b/>
          <w:bCs/>
          <w:sz w:val="22"/>
          <w:szCs w:val="22"/>
          <w:u w:val="single"/>
        </w:rPr>
        <w:t>establece que los Sujetos Obligados deberán poner a disposición del público de manera permanente y actualizada, las remuneraciones brutas y netas de todos los servidores públicos</w:t>
      </w:r>
      <w:r w:rsidRPr="008E1924">
        <w:rPr>
          <w:rFonts w:ascii="Palatino Linotype" w:eastAsia="Palatino Linotype" w:hAnsi="Palatino Linotype" w:cs="Palatino Linotype"/>
          <w:sz w:val="22"/>
          <w:szCs w:val="22"/>
        </w:rPr>
        <w:t>, que incluya todas las percepciones, entre las cuales, se encuentran los sueldos, prestaciones, gratificaciones, primas, comisiones, dietas, bonos, estímulos, ingresos, entre otros.</w:t>
      </w:r>
    </w:p>
    <w:p w14:paraId="04F19D30"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4427E539"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Al respecto, es de indicar que la fracción XVIII del artículo 24 de la Ley de Transparencia y Acceso a la Información Pública del Estado de México y Municipios, que a la letra dispone lo siguiente:</w:t>
      </w:r>
    </w:p>
    <w:p w14:paraId="49918AAE"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6F822048" w14:textId="77777777" w:rsidR="00963AB8" w:rsidRPr="008E1924" w:rsidRDefault="009F07DA">
      <w:pPr>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“Artículo 24. Para el cumplimiento de los objetivos de esta Ley, los sujetos obligados deberán cumplir con las siguientes obligaciones, según corresponda, de acuerdo a su naturaleza:</w:t>
      </w:r>
    </w:p>
    <w:p w14:paraId="6E1D59A6" w14:textId="77777777" w:rsidR="00963AB8" w:rsidRPr="008E1924" w:rsidRDefault="009F07DA">
      <w:pPr>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770519EE" w14:textId="77777777" w:rsidR="00963AB8" w:rsidRPr="008E1924" w:rsidRDefault="009F07DA">
      <w:pPr>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XVIII. Hacer pública toda aquella información relativa a los montos y las personas a quienes entreguen, por cualquier motivo</w:t>
      </w:r>
      <w:r w:rsidRPr="008E1924">
        <w:rPr>
          <w:rFonts w:ascii="Palatino Linotype" w:eastAsia="Palatino Linotype" w:hAnsi="Palatino Linotype" w:cs="Palatino Linotype"/>
          <w:i/>
          <w:iCs/>
          <w:sz w:val="22"/>
          <w:szCs w:val="22"/>
        </w:rPr>
        <w:t>, recursos públicos, así como los informes que dichas personas les entreguen sobre el uso y destino de dichos recursos;[…]”</w:t>
      </w:r>
    </w:p>
    <w:p w14:paraId="19C0BD91" w14:textId="77777777" w:rsidR="00963AB8" w:rsidRPr="008E1924" w:rsidRDefault="00963AB8">
      <w:pPr>
        <w:ind w:left="567" w:right="616"/>
        <w:jc w:val="both"/>
        <w:rPr>
          <w:rFonts w:ascii="Palatino Linotype" w:eastAsia="Palatino Linotype" w:hAnsi="Palatino Linotype" w:cs="Palatino Linotype"/>
          <w:i/>
          <w:iCs/>
          <w:sz w:val="22"/>
          <w:szCs w:val="22"/>
        </w:rPr>
      </w:pPr>
    </w:p>
    <w:p w14:paraId="12353221" w14:textId="77777777" w:rsidR="00963AB8" w:rsidRPr="008E1924" w:rsidRDefault="009F07DA">
      <w:pPr>
        <w:ind w:left="567" w:right="616"/>
        <w:jc w:val="right"/>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(Énfasis añadido)</w:t>
      </w:r>
    </w:p>
    <w:p w14:paraId="1DD0D649"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6FB96E22" w14:textId="5BDF5C05"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Ahora, </w:t>
      </w:r>
      <w:r w:rsidRPr="008E1924">
        <w:rPr>
          <w:rFonts w:ascii="Palatino Linotype" w:eastAsia="Palatino Linotype" w:hAnsi="Palatino Linotype" w:cs="Palatino Linotype"/>
          <w:b/>
          <w:bCs/>
          <w:sz w:val="22"/>
          <w:szCs w:val="22"/>
          <w:u w:val="single"/>
        </w:rPr>
        <w:t>en lo relativo al documento que puede colmar lo requerido</w:t>
      </w:r>
      <w:r w:rsidRPr="008E1924">
        <w:rPr>
          <w:rFonts w:ascii="Palatino Linotype" w:eastAsia="Palatino Linotype" w:hAnsi="Palatino Linotype" w:cs="Palatino Linotype"/>
          <w:sz w:val="22"/>
          <w:szCs w:val="22"/>
        </w:rPr>
        <w:t xml:space="preserve">, este puede ser de manera enunciativa más no limitativa </w:t>
      </w:r>
      <w:r w:rsidRPr="008E1924">
        <w:rPr>
          <w:rFonts w:ascii="Palatino Linotype" w:eastAsia="Palatino Linotype" w:hAnsi="Palatino Linotype" w:cs="Palatino Linotype"/>
          <w:b/>
          <w:bCs/>
          <w:sz w:val="22"/>
          <w:szCs w:val="22"/>
          <w:u w:val="single"/>
        </w:rPr>
        <w:t>los recibos de nómina.</w:t>
      </w:r>
    </w:p>
    <w:p w14:paraId="37C2F05C"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4C8BC360" w14:textId="77777777" w:rsidR="00963AB8" w:rsidRPr="008E1924" w:rsidRDefault="009F07DA">
      <w:pPr>
        <w:spacing w:line="360" w:lineRule="auto"/>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sz w:val="22"/>
          <w:szCs w:val="22"/>
        </w:rPr>
        <w:t>De esta manera, conviene señalar que si bien el término “</w:t>
      </w:r>
      <w:r w:rsidRPr="008E1924">
        <w:rPr>
          <w:rFonts w:ascii="Palatino Linotype" w:eastAsia="Palatino Linotype" w:hAnsi="Palatino Linotype" w:cs="Palatino Linotype"/>
          <w:i/>
          <w:iCs/>
          <w:sz w:val="22"/>
          <w:szCs w:val="22"/>
        </w:rPr>
        <w:t xml:space="preserve">nómina” </w:t>
      </w:r>
      <w:r w:rsidRPr="008E1924">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8E1924">
        <w:rPr>
          <w:rFonts w:ascii="Palatino Linotype" w:eastAsia="Palatino Linotype" w:hAnsi="Palatino Linotype" w:cs="Palatino Linotype"/>
          <w:i/>
          <w:iCs/>
          <w:sz w:val="22"/>
          <w:szCs w:val="22"/>
        </w:rPr>
        <w:t>listado general de los trabajadores de una institución, en</w:t>
      </w:r>
      <w:r w:rsidRPr="008E1924">
        <w:rPr>
          <w:rFonts w:ascii="Palatino Linotype" w:eastAsia="Palatino Linotype" w:hAnsi="Palatino Linotype" w:cs="Palatino Linotype"/>
          <w:b/>
          <w:bCs/>
          <w:i/>
          <w:iCs/>
          <w:sz w:val="22"/>
          <w:szCs w:val="22"/>
        </w:rPr>
        <w:t xml:space="preserve"> </w:t>
      </w:r>
      <w:r w:rsidRPr="008E1924">
        <w:rPr>
          <w:rFonts w:ascii="Palatino Linotype" w:eastAsia="Palatino Linotype" w:hAnsi="Palatino Linotype" w:cs="Palatino Linotype"/>
          <w:i/>
          <w:iCs/>
          <w:sz w:val="22"/>
          <w:szCs w:val="22"/>
        </w:rPr>
        <w:t xml:space="preserve">el cual se </w:t>
      </w:r>
      <w:r w:rsidRPr="008E1924">
        <w:rPr>
          <w:rFonts w:ascii="Palatino Linotype" w:eastAsia="Palatino Linotype" w:hAnsi="Palatino Linotype" w:cs="Palatino Linotype"/>
          <w:b/>
          <w:bCs/>
          <w:i/>
          <w:iCs/>
          <w:sz w:val="22"/>
          <w:szCs w:val="22"/>
        </w:rPr>
        <w:t xml:space="preserve">asientan las </w:t>
      </w:r>
      <w:r w:rsidRPr="008E1924">
        <w:rPr>
          <w:rFonts w:ascii="Palatino Linotype" w:eastAsia="Palatino Linotype" w:hAnsi="Palatino Linotype" w:cs="Palatino Linotype"/>
          <w:b/>
          <w:bCs/>
          <w:i/>
          <w:iCs/>
          <w:sz w:val="22"/>
          <w:szCs w:val="22"/>
          <w:u w:val="single"/>
        </w:rPr>
        <w:t>percepciones brutas, deducciones y alcance neto de las mismas</w:t>
      </w:r>
      <w:r w:rsidRPr="008E1924">
        <w:rPr>
          <w:rFonts w:ascii="Palatino Linotype" w:eastAsia="Palatino Linotype" w:hAnsi="Palatino Linotype" w:cs="Palatino Linotype"/>
          <w:i/>
          <w:iCs/>
          <w:sz w:val="22"/>
          <w:szCs w:val="22"/>
        </w:rPr>
        <w:t>; la nómina es utilizada para</w:t>
      </w:r>
      <w:r w:rsidRPr="008E1924">
        <w:rPr>
          <w:rFonts w:ascii="Palatino Linotype" w:eastAsia="Palatino Linotype" w:hAnsi="Palatino Linotype" w:cs="Palatino Linotype"/>
          <w:b/>
          <w:bCs/>
          <w:i/>
          <w:iCs/>
          <w:sz w:val="22"/>
          <w:szCs w:val="22"/>
        </w:rPr>
        <w:t xml:space="preserve"> efectuar los pagos periódicos</w:t>
      </w:r>
      <w:r w:rsidRPr="008E1924">
        <w:rPr>
          <w:rFonts w:ascii="Palatino Linotype" w:eastAsia="Palatino Linotype" w:hAnsi="Palatino Linotype" w:cs="Palatino Linotype"/>
          <w:i/>
          <w:iCs/>
          <w:sz w:val="22"/>
          <w:szCs w:val="22"/>
        </w:rPr>
        <w:t xml:space="preserve"> (semanales, quincenales o</w:t>
      </w:r>
      <w:r w:rsidRPr="008E1924">
        <w:rPr>
          <w:rFonts w:ascii="Palatino Linotype" w:eastAsia="Palatino Linotype" w:hAnsi="Palatino Linotype" w:cs="Palatino Linotype"/>
          <w:b/>
          <w:bCs/>
          <w:i/>
          <w:iCs/>
          <w:sz w:val="22"/>
          <w:szCs w:val="22"/>
        </w:rPr>
        <w:t xml:space="preserve"> </w:t>
      </w:r>
      <w:r w:rsidRPr="008E1924">
        <w:rPr>
          <w:rFonts w:ascii="Palatino Linotype" w:eastAsia="Palatino Linotype" w:hAnsi="Palatino Linotype" w:cs="Palatino Linotype"/>
          <w:i/>
          <w:iCs/>
          <w:sz w:val="22"/>
          <w:szCs w:val="22"/>
        </w:rPr>
        <w:t xml:space="preserve">mensuales) a los trabajadores por concepto de </w:t>
      </w:r>
      <w:r w:rsidRPr="008E1924">
        <w:rPr>
          <w:rFonts w:ascii="Palatino Linotype" w:eastAsia="Palatino Linotype" w:hAnsi="Palatino Linotype" w:cs="Palatino Linotype"/>
          <w:b/>
          <w:bCs/>
          <w:i/>
          <w:iCs/>
          <w:sz w:val="22"/>
          <w:szCs w:val="22"/>
        </w:rPr>
        <w:t>sueldos y salarios</w:t>
      </w:r>
      <w:r w:rsidRPr="008E1924">
        <w:rPr>
          <w:rFonts w:ascii="Palatino Linotype" w:eastAsia="Palatino Linotype" w:hAnsi="Palatino Linotype" w:cs="Palatino Linotype"/>
          <w:i/>
          <w:iCs/>
          <w:sz w:val="22"/>
          <w:szCs w:val="22"/>
        </w:rPr>
        <w:t>.</w:t>
      </w:r>
    </w:p>
    <w:p w14:paraId="28D31E6E" w14:textId="77777777" w:rsidR="00963AB8" w:rsidRPr="008E1924" w:rsidRDefault="00963AB8">
      <w:pPr>
        <w:spacing w:line="360" w:lineRule="auto"/>
        <w:jc w:val="both"/>
        <w:rPr>
          <w:rFonts w:ascii="Palatino Linotype" w:eastAsia="Palatino Linotype" w:hAnsi="Palatino Linotype" w:cs="Palatino Linotype"/>
          <w:i/>
          <w:iCs/>
          <w:sz w:val="22"/>
          <w:szCs w:val="22"/>
        </w:rPr>
      </w:pPr>
    </w:p>
    <w:p w14:paraId="464332A9"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De esta manera, la conciliación de nómina tiene como objetivo presentar la información del pago de las remuneraciones de cada uno de los servidores públicos de la entidad fiscalizable de que se trate correspondiente a un periodo determinado.</w:t>
      </w:r>
    </w:p>
    <w:p w14:paraId="1AFB48ED"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3529632C" w14:textId="77777777" w:rsidR="00963AB8" w:rsidRPr="008E1924" w:rsidRDefault="009F07DA">
      <w:pPr>
        <w:spacing w:line="360" w:lineRule="auto"/>
        <w:jc w:val="both"/>
        <w:rPr>
          <w:sz w:val="22"/>
          <w:szCs w:val="22"/>
        </w:rPr>
      </w:pPr>
      <w:r w:rsidRPr="008E1924">
        <w:rPr>
          <w:rFonts w:ascii="Palatino Linotype" w:eastAsia="Palatino Linotype" w:hAnsi="Palatino Linotype" w:cs="Palatino Linotype"/>
          <w:sz w:val="22"/>
          <w:szCs w:val="22"/>
        </w:rPr>
        <w:t>Además, 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FCE55DF" w14:textId="77777777" w:rsidR="00963AB8" w:rsidRPr="008E1924" w:rsidRDefault="00963AB8">
      <w:pPr>
        <w:rPr>
          <w:sz w:val="22"/>
          <w:szCs w:val="22"/>
        </w:rPr>
      </w:pPr>
    </w:p>
    <w:p w14:paraId="79C0F90A" w14:textId="77777777" w:rsidR="00963AB8" w:rsidRPr="008E1924" w:rsidRDefault="009F07DA">
      <w:pPr>
        <w:spacing w:line="276" w:lineRule="auto"/>
        <w:ind w:left="851" w:right="616"/>
        <w:jc w:val="both"/>
        <w:rPr>
          <w:sz w:val="22"/>
          <w:szCs w:val="22"/>
        </w:rPr>
      </w:pPr>
      <w:r w:rsidRPr="008E1924">
        <w:rPr>
          <w:rFonts w:ascii="Palatino Linotype" w:eastAsia="Palatino Linotype" w:hAnsi="Palatino Linotype" w:cs="Palatino Linotype"/>
          <w:b/>
          <w:bCs/>
          <w:i/>
          <w:iCs/>
          <w:sz w:val="22"/>
          <w:szCs w:val="22"/>
          <w:u w:val="single"/>
        </w:rPr>
        <w:t>“Artículo 7. El Estado de México garantizará el efectivo acceso de toda persona a la información en posesión de cualquier entidad,</w:t>
      </w:r>
      <w:r w:rsidRPr="008E1924">
        <w:rPr>
          <w:rFonts w:ascii="Palatino Linotype" w:eastAsia="Palatino Linotype" w:hAnsi="Palatino Linotype" w:cs="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E1924">
        <w:rPr>
          <w:rFonts w:ascii="Palatino Linotype" w:eastAsia="Palatino Linotype" w:hAnsi="Palatino Linotype" w:cs="Palatino Linotype"/>
          <w:b/>
          <w:bCs/>
          <w:i/>
          <w:iCs/>
          <w:sz w:val="22"/>
          <w:szCs w:val="22"/>
          <w:u w:val="single"/>
        </w:rPr>
        <w:t>que reciba y ejerza recursos públicos</w:t>
      </w:r>
      <w:r w:rsidRPr="008E1924">
        <w:rPr>
          <w:rFonts w:ascii="Palatino Linotype" w:eastAsia="Palatino Linotype" w:hAnsi="Palatino Linotype" w:cs="Palatino Linotype"/>
          <w:i/>
          <w:iCs/>
          <w:sz w:val="22"/>
          <w:szCs w:val="22"/>
        </w:rPr>
        <w:t xml:space="preserve"> o realice actos de autoridad </w:t>
      </w:r>
      <w:r w:rsidRPr="008E1924">
        <w:rPr>
          <w:rFonts w:ascii="Palatino Linotype" w:eastAsia="Palatino Linotype" w:hAnsi="Palatino Linotype" w:cs="Palatino Linotype"/>
          <w:b/>
          <w:bCs/>
          <w:i/>
          <w:iCs/>
          <w:sz w:val="22"/>
          <w:szCs w:val="22"/>
          <w:u w:val="single"/>
        </w:rPr>
        <w:t>en el ámbito de competencia del Estado de México y sus municipios</w:t>
      </w:r>
      <w:r w:rsidRPr="008E1924">
        <w:rPr>
          <w:rFonts w:ascii="Palatino Linotype" w:eastAsia="Palatino Linotype" w:hAnsi="Palatino Linotype" w:cs="Palatino Linotype"/>
          <w:i/>
          <w:iCs/>
          <w:sz w:val="22"/>
          <w:szCs w:val="22"/>
          <w:u w:val="single"/>
        </w:rPr>
        <w:t>.</w:t>
      </w:r>
    </w:p>
    <w:p w14:paraId="7B1EFB33" w14:textId="77777777" w:rsidR="00963AB8" w:rsidRPr="008E1924" w:rsidRDefault="009F07DA">
      <w:pPr>
        <w:spacing w:line="276" w:lineRule="auto"/>
        <w:ind w:left="851" w:right="616"/>
        <w:jc w:val="both"/>
        <w:rPr>
          <w:sz w:val="22"/>
          <w:szCs w:val="22"/>
        </w:rPr>
      </w:pPr>
      <w:r w:rsidRPr="008E1924">
        <w:rPr>
          <w:rFonts w:ascii="Palatino Linotype" w:eastAsia="Palatino Linotype" w:hAnsi="Palatino Linotype" w:cs="Palatino Linotype"/>
          <w:i/>
          <w:iCs/>
          <w:sz w:val="22"/>
          <w:szCs w:val="22"/>
        </w:rPr>
        <w:t>Artículo 23. Son sujetos obligados a transparentar y permitir el acceso a su información y proteger los datos personales que obren en su poder:</w:t>
      </w:r>
    </w:p>
    <w:p w14:paraId="6E97DC6B" w14:textId="77777777" w:rsidR="00963AB8" w:rsidRPr="008E1924" w:rsidRDefault="009F07DA">
      <w:pPr>
        <w:spacing w:line="276" w:lineRule="auto"/>
        <w:ind w:left="851" w:right="616"/>
        <w:jc w:val="both"/>
        <w:rPr>
          <w:sz w:val="22"/>
          <w:szCs w:val="22"/>
        </w:rPr>
      </w:pPr>
      <w:r w:rsidRPr="008E1924">
        <w:rPr>
          <w:rFonts w:ascii="Palatino Linotype" w:eastAsia="Palatino Linotype" w:hAnsi="Palatino Linotype" w:cs="Palatino Linotype"/>
          <w:i/>
          <w:iCs/>
          <w:sz w:val="22"/>
          <w:szCs w:val="22"/>
        </w:rPr>
        <w:t>(…)</w:t>
      </w:r>
    </w:p>
    <w:p w14:paraId="52EFEFAE" w14:textId="77777777" w:rsidR="00963AB8" w:rsidRPr="008E1924" w:rsidRDefault="009F07DA">
      <w:pPr>
        <w:spacing w:line="276" w:lineRule="auto"/>
        <w:ind w:left="851" w:right="616"/>
        <w:jc w:val="both"/>
        <w:rPr>
          <w:sz w:val="22"/>
          <w:szCs w:val="22"/>
        </w:rPr>
      </w:pPr>
      <w:r w:rsidRPr="008E1924">
        <w:rPr>
          <w:rFonts w:ascii="Palatino Linotype" w:eastAsia="Palatino Linotype" w:hAnsi="Palatino Linotype" w:cs="Palatino Linotype"/>
          <w:b/>
          <w:bCs/>
          <w:i/>
          <w:iCs/>
          <w:sz w:val="22"/>
          <w:szCs w:val="22"/>
          <w:u w:val="single"/>
        </w:rPr>
        <w:t>IV. Los ayuntamientos y las dependencias, organismos, órganos y entidades de la administración municipal;</w:t>
      </w:r>
    </w:p>
    <w:p w14:paraId="59CAB4F6" w14:textId="77777777" w:rsidR="00963AB8" w:rsidRPr="008E1924" w:rsidRDefault="009F07DA">
      <w:pPr>
        <w:spacing w:line="276" w:lineRule="auto"/>
        <w:ind w:left="851" w:right="616"/>
        <w:jc w:val="both"/>
        <w:rPr>
          <w:sz w:val="22"/>
          <w:szCs w:val="22"/>
        </w:rPr>
      </w:pPr>
      <w:r w:rsidRPr="008E1924">
        <w:rPr>
          <w:rFonts w:ascii="Palatino Linotype" w:eastAsia="Palatino Linotype" w:hAnsi="Palatino Linotype" w:cs="Palatino Linotype"/>
          <w:i/>
          <w:iCs/>
          <w:sz w:val="22"/>
          <w:szCs w:val="22"/>
        </w:rPr>
        <w:t>(…)</w:t>
      </w:r>
    </w:p>
    <w:p w14:paraId="508D1789" w14:textId="77777777" w:rsidR="00963AB8" w:rsidRPr="008E1924" w:rsidRDefault="009F07DA">
      <w:pPr>
        <w:spacing w:line="276" w:lineRule="auto"/>
        <w:ind w:left="851" w:right="616"/>
        <w:jc w:val="both"/>
        <w:rPr>
          <w:sz w:val="22"/>
          <w:szCs w:val="22"/>
        </w:rPr>
      </w:pPr>
      <w:r w:rsidRPr="008E1924">
        <w:rPr>
          <w:rFonts w:ascii="Palatino Linotype" w:eastAsia="Palatino Linotype" w:hAnsi="Palatino Linotype" w:cs="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CCB843" w14:textId="77777777" w:rsidR="00963AB8" w:rsidRPr="008E1924" w:rsidRDefault="009F07DA">
      <w:pPr>
        <w:spacing w:line="276" w:lineRule="auto"/>
        <w:ind w:left="851" w:right="616"/>
        <w:jc w:val="both"/>
        <w:rPr>
          <w:sz w:val="22"/>
          <w:szCs w:val="22"/>
        </w:rPr>
      </w:pPr>
      <w:r w:rsidRPr="008E1924">
        <w:rPr>
          <w:rFonts w:ascii="Palatino Linotype" w:eastAsia="Palatino Linotype" w:hAnsi="Palatino Linotype" w:cs="Palatino Linotype"/>
          <w:i/>
          <w:iCs/>
          <w:sz w:val="22"/>
          <w:szCs w:val="22"/>
        </w:rPr>
        <w:t>Los servidores públicos deberán transparentar sus acciones así como garantizar y respetar el derecho de acceso a la información pública.”</w:t>
      </w:r>
      <w:r w:rsidRPr="008E1924">
        <w:rPr>
          <w:rFonts w:ascii="Palatino Linotype" w:eastAsia="Palatino Linotype" w:hAnsi="Palatino Linotype" w:cs="Palatino Linotype"/>
          <w:b/>
          <w:bCs/>
          <w:i/>
          <w:iCs/>
          <w:sz w:val="22"/>
          <w:szCs w:val="22"/>
        </w:rPr>
        <w:t xml:space="preserve"> </w:t>
      </w:r>
    </w:p>
    <w:p w14:paraId="7BC5C5D7" w14:textId="77777777" w:rsidR="00963AB8" w:rsidRPr="008E1924" w:rsidRDefault="00963AB8">
      <w:pPr>
        <w:rPr>
          <w:sz w:val="22"/>
          <w:szCs w:val="22"/>
        </w:rPr>
      </w:pPr>
    </w:p>
    <w:p w14:paraId="6D43D1B3" w14:textId="77777777" w:rsidR="00963AB8" w:rsidRPr="008E1924" w:rsidRDefault="009F07DA">
      <w:pPr>
        <w:spacing w:line="360" w:lineRule="auto"/>
        <w:jc w:val="both"/>
        <w:rPr>
          <w:sz w:val="22"/>
          <w:szCs w:val="22"/>
        </w:rPr>
      </w:pPr>
      <w:r w:rsidRPr="008E1924">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8E1924">
        <w:rPr>
          <w:rFonts w:ascii="Palatino Linotype" w:eastAsia="Palatino Linotype" w:hAnsi="Palatino Linotype" w:cs="Palatino Linotype"/>
          <w:b/>
          <w:bCs/>
          <w:sz w:val="22"/>
          <w:szCs w:val="22"/>
        </w:rPr>
        <w:t>01/2003</w:t>
      </w:r>
      <w:r w:rsidRPr="008E1924">
        <w:rPr>
          <w:rFonts w:ascii="Palatino Linotype" w:eastAsia="Palatino Linotype" w:hAnsi="Palatino Linotype" w:cs="Palatino Linotype"/>
          <w:sz w:val="22"/>
          <w:szCs w:val="22"/>
        </w:rPr>
        <w:t xml:space="preserve"> y </w:t>
      </w:r>
      <w:r w:rsidRPr="008E1924">
        <w:rPr>
          <w:rFonts w:ascii="Palatino Linotype" w:eastAsia="Palatino Linotype" w:hAnsi="Palatino Linotype" w:cs="Palatino Linotype"/>
          <w:b/>
          <w:bCs/>
          <w:sz w:val="22"/>
          <w:szCs w:val="22"/>
        </w:rPr>
        <w:t>02/2003</w:t>
      </w:r>
      <w:r w:rsidRPr="008E1924">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5DD09EF6" w14:textId="77777777" w:rsidR="00963AB8" w:rsidRPr="008E1924" w:rsidRDefault="009F07DA">
      <w:pPr>
        <w:tabs>
          <w:tab w:val="left" w:pos="7513"/>
        </w:tabs>
        <w:spacing w:line="276" w:lineRule="auto"/>
        <w:ind w:left="851" w:right="616"/>
        <w:rPr>
          <w:sz w:val="22"/>
          <w:szCs w:val="22"/>
        </w:rPr>
      </w:pPr>
      <w:r w:rsidRPr="008E1924">
        <w:rPr>
          <w:rFonts w:ascii="Palatino Linotype" w:eastAsia="Palatino Linotype" w:hAnsi="Palatino Linotype" w:cs="Palatino Linotype"/>
          <w:b/>
          <w:bCs/>
          <w:i/>
          <w:iCs/>
          <w:sz w:val="22"/>
          <w:szCs w:val="22"/>
        </w:rPr>
        <w:t>“Criterio 01/2003.</w:t>
      </w:r>
    </w:p>
    <w:p w14:paraId="276F229A" w14:textId="77777777" w:rsidR="00963AB8" w:rsidRPr="008E1924" w:rsidRDefault="009F07DA">
      <w:pPr>
        <w:tabs>
          <w:tab w:val="left" w:pos="7513"/>
        </w:tabs>
        <w:spacing w:line="276" w:lineRule="auto"/>
        <w:ind w:left="851" w:right="616"/>
        <w:jc w:val="both"/>
        <w:rPr>
          <w:sz w:val="22"/>
          <w:szCs w:val="22"/>
        </w:rPr>
      </w:pPr>
      <w:r w:rsidRPr="008E1924">
        <w:rPr>
          <w:rFonts w:ascii="Palatino Linotype" w:eastAsia="Palatino Linotype" w:hAnsi="Palatino Linotype" w:cs="Palatino Linotype"/>
          <w:b/>
          <w:bCs/>
          <w:i/>
          <w:iCs/>
          <w:sz w:val="22"/>
          <w:szCs w:val="22"/>
        </w:rPr>
        <w:t>INGRESOS DE LOS SERVIDORES PÚBLICOS. CONSTITUYEN INFORMACIÓN PÚBLICA AÚN Y CUANDO SU DIFUSIÓN PUEDE AFECTAR LA VIDA O LA SEGURIDAD DE AQUELLOS.</w:t>
      </w:r>
      <w:r w:rsidRPr="008E1924">
        <w:rPr>
          <w:rFonts w:ascii="Palatino Linotype" w:eastAsia="Palatino Linotype" w:hAnsi="Palatino Linotype" w:cs="Palatino Linotype"/>
          <w:i/>
          <w:iCs/>
          <w:sz w:val="22"/>
          <w:szCs w:val="22"/>
        </w:rPr>
        <w:t> </w:t>
      </w:r>
    </w:p>
    <w:p w14:paraId="6D8F429D" w14:textId="77777777" w:rsidR="00963AB8" w:rsidRPr="008E1924" w:rsidRDefault="009F07DA">
      <w:pPr>
        <w:tabs>
          <w:tab w:val="left" w:pos="7513"/>
        </w:tabs>
        <w:spacing w:line="276" w:lineRule="auto"/>
        <w:ind w:left="851" w:right="616"/>
        <w:jc w:val="both"/>
        <w:rPr>
          <w:sz w:val="22"/>
          <w:szCs w:val="22"/>
        </w:rPr>
      </w:pPr>
      <w:r w:rsidRPr="008E1924">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E1924">
        <w:rPr>
          <w:rFonts w:ascii="Palatino Linotype" w:eastAsia="Palatino Linotype" w:hAnsi="Palatino Linotype" w:cs="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E1924">
        <w:rPr>
          <w:rFonts w:ascii="Palatino Linotype" w:eastAsia="Palatino Linotype" w:hAnsi="Palatino Linotype" w:cs="Palatino Linotype"/>
          <w:i/>
          <w:iCs/>
          <w:sz w:val="22"/>
          <w:szCs w:val="22"/>
          <w:u w:val="single"/>
        </w:rPr>
        <w:t>…”</w:t>
      </w:r>
    </w:p>
    <w:p w14:paraId="2BFB649E" w14:textId="77777777" w:rsidR="00963AB8" w:rsidRPr="008E1924" w:rsidRDefault="00963AB8">
      <w:pPr>
        <w:tabs>
          <w:tab w:val="left" w:pos="7513"/>
        </w:tabs>
        <w:spacing w:line="276" w:lineRule="auto"/>
        <w:ind w:right="616"/>
        <w:rPr>
          <w:sz w:val="22"/>
          <w:szCs w:val="22"/>
        </w:rPr>
      </w:pPr>
    </w:p>
    <w:p w14:paraId="664FC44F" w14:textId="77777777" w:rsidR="00963AB8" w:rsidRPr="008E1924" w:rsidRDefault="009F07DA">
      <w:pPr>
        <w:tabs>
          <w:tab w:val="left" w:pos="7513"/>
        </w:tabs>
        <w:spacing w:line="276" w:lineRule="auto"/>
        <w:ind w:left="851" w:right="616"/>
        <w:rPr>
          <w:sz w:val="22"/>
          <w:szCs w:val="22"/>
        </w:rPr>
      </w:pPr>
      <w:r w:rsidRPr="008E1924">
        <w:rPr>
          <w:rFonts w:ascii="Palatino Linotype" w:eastAsia="Palatino Linotype" w:hAnsi="Palatino Linotype" w:cs="Palatino Linotype"/>
          <w:b/>
          <w:bCs/>
          <w:i/>
          <w:iCs/>
          <w:sz w:val="22"/>
          <w:szCs w:val="22"/>
        </w:rPr>
        <w:t>“Criterio 02/2003.</w:t>
      </w:r>
    </w:p>
    <w:p w14:paraId="1D2AEC68" w14:textId="77777777" w:rsidR="00963AB8" w:rsidRPr="008E1924" w:rsidRDefault="009F07DA">
      <w:pPr>
        <w:tabs>
          <w:tab w:val="left" w:pos="7513"/>
        </w:tabs>
        <w:spacing w:line="276" w:lineRule="auto"/>
        <w:ind w:left="851" w:right="616"/>
        <w:jc w:val="both"/>
        <w:rPr>
          <w:sz w:val="22"/>
          <w:szCs w:val="22"/>
        </w:rPr>
      </w:pPr>
      <w:r w:rsidRPr="008E1924">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sidRPr="008E1924">
        <w:rPr>
          <w:rFonts w:ascii="Palatino Linotype" w:eastAsia="Palatino Linotype" w:hAnsi="Palatino Linotype" w:cs="Palatino Linotype"/>
          <w:i/>
          <w:iCs/>
          <w:sz w:val="22"/>
          <w:szCs w:val="22"/>
        </w:rPr>
        <w:t> </w:t>
      </w:r>
    </w:p>
    <w:p w14:paraId="12BC263B" w14:textId="77777777" w:rsidR="00963AB8" w:rsidRPr="008E1924" w:rsidRDefault="009F07DA">
      <w:pPr>
        <w:tabs>
          <w:tab w:val="left" w:pos="7513"/>
        </w:tabs>
        <w:spacing w:line="276" w:lineRule="auto"/>
        <w:ind w:left="851" w:right="616"/>
        <w:jc w:val="both"/>
        <w:rPr>
          <w:sz w:val="22"/>
          <w:szCs w:val="22"/>
        </w:rPr>
      </w:pPr>
      <w:r w:rsidRPr="008E1924">
        <w:rPr>
          <w:rFonts w:ascii="Palatino Linotype" w:eastAsia="Palatino Linotype" w:hAnsi="Palatino Linotype" w:cs="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E1924">
        <w:rPr>
          <w:rFonts w:ascii="Palatino Linotype" w:eastAsia="Palatino Linotype" w:hAnsi="Palatino Linotype" w:cs="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E1924">
        <w:rPr>
          <w:rFonts w:ascii="Palatino Linotype" w:eastAsia="Palatino Linotype" w:hAnsi="Palatino Linotype" w:cs="Palatino Linotype"/>
          <w:i/>
          <w:iCs/>
          <w:sz w:val="22"/>
          <w:szCs w:val="22"/>
        </w:rPr>
        <w:t xml:space="preserve"> el sistema de compensación…”</w:t>
      </w:r>
    </w:p>
    <w:p w14:paraId="57134DBE"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1A9A6797" w14:textId="422F9DB8" w:rsidR="00963AB8" w:rsidRPr="008E1924" w:rsidRDefault="009F07DA">
      <w:pPr>
        <w:spacing w:line="360" w:lineRule="auto"/>
        <w:jc w:val="both"/>
        <w:rPr>
          <w:rFonts w:ascii="Palatino Linotype" w:eastAsia="Palatino Linotype" w:hAnsi="Palatino Linotype" w:cs="Palatino Linotype"/>
          <w:b/>
          <w:bCs/>
          <w:sz w:val="22"/>
          <w:szCs w:val="22"/>
        </w:rPr>
      </w:pPr>
      <w:r w:rsidRPr="008E1924">
        <w:rPr>
          <w:rFonts w:ascii="Palatino Linotype" w:eastAsia="Palatino Linotype" w:hAnsi="Palatino Linotype" w:cs="Palatino Linotype"/>
          <w:sz w:val="22"/>
          <w:szCs w:val="22"/>
        </w:rPr>
        <w:t xml:space="preserve">De lo anterior, se colige que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cuenta con las competencias, facultades y atribuciones para conocer, administrar y generar la información relacionada con </w:t>
      </w:r>
      <w:r w:rsidRPr="008E1924">
        <w:rPr>
          <w:rFonts w:ascii="Palatino Linotype" w:eastAsia="Palatino Linotype" w:hAnsi="Palatino Linotype" w:cs="Palatino Linotype"/>
          <w:b/>
          <w:bCs/>
          <w:sz w:val="22"/>
          <w:szCs w:val="22"/>
        </w:rPr>
        <w:t xml:space="preserve">las remuneraciones de los servidores públicos adscritos al mismo; información la anterior que puede obrar de manera enunciativa más no limitativa en </w:t>
      </w:r>
      <w:r w:rsidR="004E2351" w:rsidRPr="008E1924">
        <w:rPr>
          <w:rFonts w:ascii="Palatino Linotype" w:eastAsia="Palatino Linotype" w:hAnsi="Palatino Linotype" w:cs="Palatino Linotype"/>
          <w:b/>
          <w:bCs/>
          <w:sz w:val="22"/>
          <w:szCs w:val="22"/>
        </w:rPr>
        <w:t>los recibos de nómina</w:t>
      </w:r>
      <w:r w:rsidRPr="008E1924">
        <w:rPr>
          <w:rFonts w:ascii="Palatino Linotype" w:eastAsia="Palatino Linotype" w:hAnsi="Palatino Linotype" w:cs="Palatino Linotype"/>
          <w:b/>
          <w:bCs/>
          <w:sz w:val="22"/>
          <w:szCs w:val="22"/>
        </w:rPr>
        <w:t>.</w:t>
      </w:r>
    </w:p>
    <w:p w14:paraId="3084BF1C" w14:textId="77777777" w:rsidR="00963AB8" w:rsidRPr="008E1924" w:rsidRDefault="00963AB8">
      <w:pPr>
        <w:spacing w:line="360" w:lineRule="auto"/>
        <w:jc w:val="both"/>
        <w:rPr>
          <w:rFonts w:ascii="Palatino Linotype" w:eastAsia="Palatino Linotype" w:hAnsi="Palatino Linotype" w:cs="Palatino Linotype"/>
          <w:b/>
          <w:bCs/>
          <w:sz w:val="22"/>
          <w:szCs w:val="22"/>
        </w:rPr>
      </w:pPr>
    </w:p>
    <w:p w14:paraId="6FA451F0"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Además, lo anterior, encuentra sustento en la fracción VIII, del artículo 92, de la Ley de Transparencia y Acceso a la Información Pública del Estado de México y Municipios, que establece que las remuneraciones brutas y netas de todos los servidores públicos es información que los entes obligados deben de poner a disposición del público, a saber:</w:t>
      </w:r>
    </w:p>
    <w:p w14:paraId="0DE849F2" w14:textId="77777777" w:rsidR="00963AB8" w:rsidRPr="008E1924" w:rsidRDefault="00963AB8">
      <w:pPr>
        <w:ind w:left="567" w:right="616"/>
        <w:jc w:val="both"/>
        <w:rPr>
          <w:rFonts w:ascii="Palatino Linotype" w:eastAsia="Palatino Linotype" w:hAnsi="Palatino Linotype" w:cs="Palatino Linotype"/>
          <w:i/>
          <w:iCs/>
          <w:sz w:val="22"/>
          <w:szCs w:val="22"/>
        </w:rPr>
      </w:pPr>
    </w:p>
    <w:p w14:paraId="23696FCE" w14:textId="77777777" w:rsidR="00963AB8" w:rsidRPr="008E1924" w:rsidRDefault="009F07DA">
      <w:pPr>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EF2EFBB" w14:textId="77777777" w:rsidR="00963AB8" w:rsidRPr="008E1924" w:rsidRDefault="009F07DA">
      <w:pPr>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68E38DC2" w14:textId="77777777" w:rsidR="00963AB8" w:rsidRPr="008E1924" w:rsidRDefault="009F07DA">
      <w:pPr>
        <w:ind w:left="567"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u w:val="single"/>
        </w:rPr>
        <w:t xml:space="preserve">VIII. La remuneración bruta y neta de todos los servidores públicos </w:t>
      </w:r>
      <w:r w:rsidRPr="008E1924">
        <w:rPr>
          <w:rFonts w:ascii="Palatino Linotype" w:eastAsia="Palatino Linotype" w:hAnsi="Palatino Linotype" w:cs="Palatino Linotype"/>
          <w:i/>
          <w:iCs/>
          <w:sz w:val="22"/>
          <w:szCs w:val="22"/>
        </w:rPr>
        <w:t>de base o de confianza, de todas las percepciones, incluyendo sueldos, prestaciones, gratificaciones, primas, comisiones, dietas, bonos, estímulos, ingresos y sistemas de compensación, señalando la periodicidad de dicha remuneración; […]”</w:t>
      </w:r>
    </w:p>
    <w:p w14:paraId="7CC2277C" w14:textId="77777777" w:rsidR="00963AB8" w:rsidRPr="008E1924" w:rsidRDefault="00963AB8">
      <w:pPr>
        <w:ind w:left="567" w:right="616"/>
        <w:jc w:val="both"/>
        <w:rPr>
          <w:rFonts w:ascii="Palatino Linotype" w:eastAsia="Palatino Linotype" w:hAnsi="Palatino Linotype" w:cs="Palatino Linotype"/>
          <w:i/>
          <w:iCs/>
          <w:sz w:val="22"/>
          <w:szCs w:val="22"/>
        </w:rPr>
      </w:pPr>
    </w:p>
    <w:p w14:paraId="3F71C259" w14:textId="77777777" w:rsidR="00963AB8" w:rsidRPr="008E1924" w:rsidRDefault="009F07DA">
      <w:pPr>
        <w:ind w:left="567" w:right="616"/>
        <w:jc w:val="right"/>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(Énfasis añadido)</w:t>
      </w:r>
    </w:p>
    <w:p w14:paraId="0A39A561"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608A33EE" w14:textId="77777777" w:rsidR="00963AB8" w:rsidRPr="008E1924" w:rsidRDefault="009F07D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Ahora, en cuanto al ámbito competencial del ente público para conocer de lo solicitado, es de indicar que este cuenta con una Dirección de Administración y Tesorería quien de acuerdo con el artículo 15 fracciones I y II de la Ley que crea los Organismos Públicos Descentralizados de Asistencia Social, de carácter municipal, denominados "Sistemas Municipales para el Desarrollo Integral de la Familia", tiene atribuciones para administrar los recursos que conforman el patrimonio del organismo, así como llevar los libros y registros contables, financieros y administrativos de los ingresos y egresos, como lo es el pago de sueldos y salarios de los servidores públicos.</w:t>
      </w:r>
    </w:p>
    <w:p w14:paraId="30F72C6B" w14:textId="77777777" w:rsidR="00963AB8" w:rsidRPr="008E1924" w:rsidRDefault="00963AB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56FE17C" w14:textId="77777777" w:rsidR="00963AB8" w:rsidRPr="008E1924" w:rsidRDefault="009F07DA">
      <w:pP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De esta manera, en el caso es de recordar que quien se pronunció en respuesta e informe justificado, fue la Dirección de Administración y Tesorería, 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002A1902" w14:textId="77777777" w:rsidR="00963AB8" w:rsidRPr="008E1924" w:rsidRDefault="00963AB8">
      <w:pPr>
        <w:rPr>
          <w:sz w:val="22"/>
          <w:szCs w:val="22"/>
        </w:rPr>
      </w:pPr>
    </w:p>
    <w:p w14:paraId="6A0E15B9" w14:textId="77777777" w:rsidR="00963AB8" w:rsidRPr="008E1924" w:rsidRDefault="009F07DA">
      <w:pPr>
        <w:pBdr>
          <w:top w:val="nil"/>
          <w:left w:val="nil"/>
          <w:bottom w:val="nil"/>
          <w:right w:val="nil"/>
          <w:between w:val="nil"/>
        </w:pBdr>
        <w:ind w:left="864" w:right="864"/>
        <w:jc w:val="both"/>
        <w:rPr>
          <w:sz w:val="22"/>
          <w:szCs w:val="22"/>
        </w:rPr>
      </w:pPr>
      <w:r w:rsidRPr="008E1924">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9645CA9" w14:textId="77777777" w:rsidR="00963AB8" w:rsidRPr="008E1924" w:rsidRDefault="00963AB8">
      <w:pPr>
        <w:rPr>
          <w:sz w:val="22"/>
          <w:szCs w:val="22"/>
        </w:rPr>
      </w:pPr>
    </w:p>
    <w:p w14:paraId="5A438A52" w14:textId="77777777" w:rsidR="00963AB8" w:rsidRPr="008E1924" w:rsidRDefault="009F07DA">
      <w:pPr>
        <w:pBdr>
          <w:top w:val="nil"/>
          <w:left w:val="nil"/>
          <w:bottom w:val="nil"/>
          <w:right w:val="nil"/>
          <w:between w:val="nil"/>
        </w:pBdr>
        <w:shd w:val="clear" w:color="auto" w:fill="FFFFFF"/>
        <w:spacing w:line="360" w:lineRule="auto"/>
        <w:jc w:val="both"/>
        <w:rPr>
          <w:sz w:val="22"/>
          <w:szCs w:val="22"/>
        </w:rPr>
      </w:pPr>
      <w:r w:rsidRPr="008E1924">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6C1E5E34" w14:textId="77777777" w:rsidR="00963AB8" w:rsidRPr="008E1924" w:rsidRDefault="00963AB8">
      <w:pPr>
        <w:rPr>
          <w:sz w:val="22"/>
          <w:szCs w:val="22"/>
        </w:rPr>
      </w:pPr>
    </w:p>
    <w:p w14:paraId="6410D8BD" w14:textId="77777777" w:rsidR="00963AB8" w:rsidRPr="008E1924" w:rsidRDefault="009F07DA">
      <w:pPr>
        <w:pBdr>
          <w:top w:val="nil"/>
          <w:left w:val="nil"/>
          <w:bottom w:val="nil"/>
          <w:right w:val="nil"/>
          <w:between w:val="nil"/>
        </w:pBdr>
        <w:ind w:left="864" w:right="864"/>
        <w:jc w:val="both"/>
        <w:rPr>
          <w:sz w:val="22"/>
          <w:szCs w:val="22"/>
        </w:rPr>
      </w:pPr>
      <w:r w:rsidRPr="008E1924">
        <w:rPr>
          <w:rFonts w:ascii="Palatino Linotype" w:eastAsia="Palatino Linotype" w:hAnsi="Palatino Linotype" w:cs="Palatino Linotype"/>
          <w:i/>
          <w:iCs/>
          <w:sz w:val="22"/>
          <w:szCs w:val="22"/>
        </w:rPr>
        <w:t xml:space="preserve">“Artículo 162. Las unidades de transparencia deberán garantizar que las solicitudes </w:t>
      </w:r>
      <w:r w:rsidRPr="008E1924">
        <w:rPr>
          <w:rFonts w:ascii="Palatino Linotype" w:eastAsia="Palatino Linotype" w:hAnsi="Palatino Linotype" w:cs="Palatino Linotype"/>
          <w:b/>
          <w:bCs/>
          <w:i/>
          <w:iCs/>
          <w:sz w:val="22"/>
          <w:szCs w:val="22"/>
        </w:rPr>
        <w:t xml:space="preserve">se turnen a todas las Áreas competentes </w:t>
      </w:r>
      <w:r w:rsidRPr="008E1924">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7557C192"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3C9E7285" w14:textId="3886ACCE" w:rsidR="008B46A0" w:rsidRPr="008E1924" w:rsidRDefault="009F07DA" w:rsidP="008B46A0">
      <w:pPr>
        <w:spacing w:line="360" w:lineRule="auto"/>
        <w:jc w:val="both"/>
        <w:rPr>
          <w:rFonts w:ascii="Palatino Linotype" w:eastAsia="Palatino Linotype" w:hAnsi="Palatino Linotype" w:cs="Palatino Linotype"/>
          <w:sz w:val="22"/>
          <w:szCs w:val="22"/>
          <w:u w:val="single"/>
        </w:rPr>
      </w:pPr>
      <w:r w:rsidRPr="008E1924">
        <w:rPr>
          <w:rFonts w:ascii="Palatino Linotype" w:eastAsia="Palatino Linotype" w:hAnsi="Palatino Linotype" w:cs="Palatino Linotype"/>
          <w:sz w:val="22"/>
          <w:szCs w:val="22"/>
        </w:rPr>
        <w:t>No obstante, si bien en el caso se pronunció la un</w:t>
      </w:r>
      <w:r w:rsidR="008B46A0" w:rsidRPr="008E1924">
        <w:rPr>
          <w:rFonts w:ascii="Palatino Linotype" w:eastAsia="Palatino Linotype" w:hAnsi="Palatino Linotype" w:cs="Palatino Linotype"/>
          <w:sz w:val="22"/>
          <w:szCs w:val="22"/>
        </w:rPr>
        <w:t xml:space="preserve">idad administrativa competente y en alcance al informe justificado el </w:t>
      </w:r>
      <w:r w:rsidR="008B46A0" w:rsidRPr="008E1924">
        <w:rPr>
          <w:rFonts w:ascii="Palatino Linotype" w:eastAsia="Palatino Linotype" w:hAnsi="Palatino Linotype" w:cs="Palatino Linotype"/>
          <w:b/>
          <w:sz w:val="22"/>
          <w:szCs w:val="22"/>
        </w:rPr>
        <w:t>Sujeto Obligado</w:t>
      </w:r>
      <w:r w:rsidR="008B46A0" w:rsidRPr="008E1924">
        <w:rPr>
          <w:rFonts w:ascii="Palatino Linotype" w:eastAsia="Palatino Linotype" w:hAnsi="Palatino Linotype" w:cs="Palatino Linotype"/>
          <w:sz w:val="22"/>
          <w:szCs w:val="22"/>
        </w:rPr>
        <w:t xml:space="preserve"> por conducto de la Directora de Administración y Tesorería del Organismo hizo entrega en versión pública del recibo de nómina de la primera quincena de octubre de dos mil veinticinco del servidor público referido en la solicitud, </w:t>
      </w:r>
      <w:r w:rsidR="008B46A0" w:rsidRPr="008E1924">
        <w:rPr>
          <w:rFonts w:ascii="Palatino Linotype" w:eastAsia="Palatino Linotype" w:hAnsi="Palatino Linotype" w:cs="Palatino Linotype"/>
          <w:sz w:val="22"/>
          <w:szCs w:val="22"/>
          <w:u w:val="single"/>
        </w:rPr>
        <w:t>en el que se advierte fue testado en exceso información pública como lo es la firma autógrafa del servidor público, montos de gratificaciones, sellos y</w:t>
      </w:r>
      <w:r w:rsidR="005C0377" w:rsidRPr="008E1924">
        <w:rPr>
          <w:rFonts w:ascii="Palatino Linotype" w:eastAsia="Palatino Linotype" w:hAnsi="Palatino Linotype" w:cs="Palatino Linotype"/>
          <w:sz w:val="22"/>
          <w:szCs w:val="22"/>
          <w:u w:val="single"/>
        </w:rPr>
        <w:t xml:space="preserve"> cadenas digitales, de estos últimos datos sin entregar el acuerdo del Comité de Transparencia que funde y motive si dicha información es susceptible de clasificarse por arrojar datos personales.</w:t>
      </w:r>
    </w:p>
    <w:p w14:paraId="17D40A5E" w14:textId="77777777" w:rsidR="008B46A0" w:rsidRPr="008E1924" w:rsidRDefault="008B46A0">
      <w:pPr>
        <w:spacing w:line="360" w:lineRule="auto"/>
        <w:jc w:val="both"/>
        <w:rPr>
          <w:rFonts w:ascii="Palatino Linotype" w:eastAsia="Palatino Linotype" w:hAnsi="Palatino Linotype" w:cs="Palatino Linotype"/>
          <w:sz w:val="22"/>
          <w:szCs w:val="22"/>
        </w:rPr>
      </w:pPr>
    </w:p>
    <w:p w14:paraId="51EBBBC4" w14:textId="2FC0C763" w:rsidR="00674D42" w:rsidRPr="008E1924" w:rsidRDefault="00674D42" w:rsidP="00674D42">
      <w:pPr>
        <w:spacing w:after="160" w:line="360" w:lineRule="auto"/>
        <w:jc w:val="both"/>
        <w:rPr>
          <w:rFonts w:ascii="Palatino Linotype" w:eastAsia="Calibri" w:hAnsi="Palatino Linotype"/>
          <w:sz w:val="22"/>
          <w:szCs w:val="22"/>
          <w:lang w:eastAsia="en-US"/>
        </w:rPr>
      </w:pPr>
      <w:r w:rsidRPr="008E1924">
        <w:rPr>
          <w:rFonts w:ascii="Palatino Linotype" w:eastAsia="Calibri" w:hAnsi="Palatino Linotype"/>
          <w:sz w:val="22"/>
          <w:szCs w:val="22"/>
          <w:lang w:eastAsia="en-US"/>
        </w:rPr>
        <w:t>Para el caso de firma de servidores públicos, debe decirse que esta debe dejarse visible, ello conforme al Criterio orientador SO/002/2019, emitido por el entonces Instituto Nacional de Transparencia, Acceso a la Información y Protección de Datos Personales, establece lo siguiente:</w:t>
      </w:r>
    </w:p>
    <w:p w14:paraId="5B8F2B0A" w14:textId="77777777" w:rsidR="00674D42" w:rsidRPr="008E1924" w:rsidRDefault="00674D42" w:rsidP="00674D42">
      <w:pPr>
        <w:spacing w:after="160" w:line="360" w:lineRule="auto"/>
        <w:ind w:left="567" w:right="616"/>
        <w:jc w:val="both"/>
        <w:rPr>
          <w:rFonts w:ascii="Palatino Linotype" w:eastAsia="Calibri" w:hAnsi="Palatino Linotype"/>
          <w:i/>
          <w:iCs/>
          <w:sz w:val="22"/>
          <w:szCs w:val="22"/>
          <w:lang w:eastAsia="en-US"/>
        </w:rPr>
      </w:pPr>
      <w:r w:rsidRPr="008E1924">
        <w:rPr>
          <w:rFonts w:ascii="Palatino Linotype" w:eastAsia="Calibri" w:hAnsi="Palatino Linotype"/>
          <w:i/>
          <w:iCs/>
          <w:sz w:val="22"/>
          <w:szCs w:val="22"/>
          <w:lang w:eastAsia="en-US"/>
        </w:rPr>
        <w:t>“</w:t>
      </w:r>
      <w:r w:rsidRPr="008E1924">
        <w:rPr>
          <w:rFonts w:ascii="Palatino Linotype" w:eastAsia="Calibri" w:hAnsi="Palatino Linotype"/>
          <w:b/>
          <w:bCs/>
          <w:i/>
          <w:iCs/>
          <w:sz w:val="22"/>
          <w:szCs w:val="22"/>
          <w:lang w:eastAsia="en-US"/>
        </w:rPr>
        <w:t>Firma y rúbrica de servidores públicos</w:t>
      </w:r>
      <w:r w:rsidRPr="008E1924">
        <w:rPr>
          <w:rFonts w:ascii="Palatino Linotype" w:eastAsia="Calibri" w:hAnsi="Palatino Linotype"/>
          <w:i/>
          <w:iCs/>
          <w:sz w:val="22"/>
          <w:szCs w:val="22"/>
          <w:lang w:eastAsia="en-US"/>
        </w:rPr>
        <w:t>. Si bien la firma y la rúbrica son datos personales confidenciales, cuando un servidor público emite un acto como autoridad, en ejercicio de las funciones que tiene conferidas, la firma o rúbrica mediante la cual se valida dicho acto es pública.”</w:t>
      </w:r>
    </w:p>
    <w:p w14:paraId="1E72FA7F" w14:textId="098C2988" w:rsidR="00674D42" w:rsidRPr="008E1924" w:rsidRDefault="00674D42" w:rsidP="00674D42">
      <w:pPr>
        <w:spacing w:line="360" w:lineRule="auto"/>
        <w:jc w:val="both"/>
        <w:rPr>
          <w:rFonts w:ascii="Palatino Linotype" w:eastAsia="Calibri" w:hAnsi="Palatino Linotype"/>
          <w:iCs/>
          <w:sz w:val="22"/>
          <w:szCs w:val="22"/>
          <w:lang w:eastAsia="en-US"/>
        </w:rPr>
      </w:pPr>
      <w:r w:rsidRPr="008E1924">
        <w:rPr>
          <w:rFonts w:ascii="Palatino Linotype" w:eastAsia="Calibri" w:hAnsi="Palatino Linotype"/>
          <w:iCs/>
          <w:sz w:val="22"/>
          <w:szCs w:val="22"/>
          <w:lang w:eastAsia="en-US"/>
        </w:rPr>
        <w:t>Lo anterior, en razón de que cuando un servidor público emite un acto como autoridad, en ejercicio de las funciones que tiene conferidas, su firma o rúbrica mediante la cual se valida dicho acto guarda naturaleza pública, aunado a que la firma en un recibo de nómina cobra relevancia, ya que da constancia de que el servidor público recibió recursos públicos como lo es el pago de un sueldo.</w:t>
      </w:r>
    </w:p>
    <w:p w14:paraId="6121ECC5" w14:textId="77777777" w:rsidR="00674D42" w:rsidRPr="008E1924" w:rsidRDefault="00674D42" w:rsidP="00674D42">
      <w:pPr>
        <w:spacing w:line="360" w:lineRule="auto"/>
        <w:jc w:val="both"/>
        <w:rPr>
          <w:rFonts w:ascii="Palatino Linotype" w:eastAsia="Calibri" w:hAnsi="Palatino Linotype"/>
          <w:iCs/>
          <w:sz w:val="22"/>
          <w:szCs w:val="22"/>
          <w:lang w:eastAsia="en-US"/>
        </w:rPr>
      </w:pPr>
    </w:p>
    <w:p w14:paraId="6D851B67" w14:textId="514F4FD5" w:rsidR="00674D42" w:rsidRPr="008E1924" w:rsidRDefault="00674D42" w:rsidP="00674D42">
      <w:pPr>
        <w:spacing w:line="360" w:lineRule="auto"/>
        <w:jc w:val="both"/>
        <w:rPr>
          <w:rFonts w:ascii="Palatino Linotype" w:eastAsia="Calibri" w:hAnsi="Palatino Linotype"/>
          <w:iCs/>
          <w:sz w:val="22"/>
          <w:szCs w:val="22"/>
          <w:lang w:eastAsia="en-US"/>
        </w:rPr>
      </w:pPr>
      <w:r w:rsidRPr="008E1924">
        <w:rPr>
          <w:rFonts w:ascii="Palatino Linotype" w:eastAsia="Calibri" w:hAnsi="Palatino Linotype"/>
          <w:iCs/>
          <w:sz w:val="22"/>
          <w:szCs w:val="22"/>
          <w:lang w:eastAsia="en-US"/>
        </w:rPr>
        <w:t>Ahora, en el caso de los montos de las gratificaciones, los mismos guardan naturaleza pública, en razón de que cualquier ingreso o percepción que reciban los servidores públicos con motivo de su trabajo, es de naturaleza pública y por ende no procede su clasificación en términos de la fracción I del artículo 143 de la Ley de Transparencia Local.</w:t>
      </w:r>
    </w:p>
    <w:p w14:paraId="30E4BBE2" w14:textId="77777777" w:rsidR="004E2351" w:rsidRPr="008E1924" w:rsidRDefault="004E2351">
      <w:pPr>
        <w:spacing w:line="360" w:lineRule="auto"/>
        <w:jc w:val="both"/>
        <w:rPr>
          <w:rFonts w:ascii="Palatino Linotype" w:eastAsia="Palatino Linotype" w:hAnsi="Palatino Linotype" w:cs="Palatino Linotype"/>
          <w:sz w:val="22"/>
          <w:szCs w:val="22"/>
        </w:rPr>
      </w:pPr>
    </w:p>
    <w:p w14:paraId="0A4FB31B"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475860DD" w14:textId="77777777" w:rsidR="00B307A7" w:rsidRPr="008E1924" w:rsidRDefault="00B307A7" w:rsidP="00B307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La </w:t>
      </w:r>
      <w:r w:rsidRPr="008E1924">
        <w:rPr>
          <w:rFonts w:ascii="Palatino Linotype" w:eastAsia="Palatino Linotype" w:hAnsi="Palatino Linotype" w:cs="Palatino Linotype"/>
          <w:b/>
          <w:bCs/>
          <w:sz w:val="22"/>
          <w:szCs w:val="22"/>
        </w:rPr>
        <w:t>Cadena Original</w:t>
      </w:r>
      <w:r w:rsidRPr="008E1924">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2488D368" w14:textId="77777777" w:rsidR="00B307A7" w:rsidRPr="008E1924" w:rsidRDefault="00B307A7" w:rsidP="00B307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022FD72" w14:textId="77777777" w:rsidR="00B307A7" w:rsidRPr="008E1924" w:rsidRDefault="00B307A7" w:rsidP="00B307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Los </w:t>
      </w:r>
      <w:r w:rsidRPr="008E1924">
        <w:rPr>
          <w:rFonts w:ascii="Palatino Linotype" w:eastAsia="Palatino Linotype" w:hAnsi="Palatino Linotype" w:cs="Palatino Linotype"/>
          <w:b/>
          <w:bCs/>
          <w:sz w:val="22"/>
          <w:szCs w:val="22"/>
        </w:rPr>
        <w:t>códigos bidimensionales</w:t>
      </w:r>
      <w:r w:rsidRPr="008E1924">
        <w:rPr>
          <w:rFonts w:ascii="Palatino Linotype" w:eastAsia="Palatino Linotype" w:hAnsi="Palatino Linotype" w:cs="Palatino Linotype"/>
          <w:sz w:val="22"/>
          <w:szCs w:val="22"/>
        </w:rPr>
        <w:t xml:space="preserve"> o </w:t>
      </w:r>
      <w:r w:rsidRPr="008E1924">
        <w:rPr>
          <w:rFonts w:ascii="Palatino Linotype" w:eastAsia="Palatino Linotype" w:hAnsi="Palatino Linotype" w:cs="Palatino Linotype"/>
          <w:b/>
          <w:bCs/>
          <w:sz w:val="22"/>
          <w:szCs w:val="22"/>
        </w:rPr>
        <w:t xml:space="preserve">códigos QR, </w:t>
      </w:r>
      <w:r w:rsidRPr="008E1924">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4961CEE3" w14:textId="77777777" w:rsidR="00B307A7" w:rsidRPr="008E1924" w:rsidRDefault="00B307A7" w:rsidP="00B307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4AB773" w14:textId="77777777" w:rsidR="00B307A7" w:rsidRPr="008E1924" w:rsidRDefault="00B307A7" w:rsidP="00B307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tal sentido, de la información fiscal contenida en los comprobantes fiscales digitales por internet, tales como </w:t>
      </w:r>
      <w:r w:rsidRPr="008E1924">
        <w:rPr>
          <w:rFonts w:ascii="Palatino Linotype" w:eastAsia="Palatino Linotype" w:hAnsi="Palatino Linotype" w:cs="Palatino Linotype"/>
          <w:b/>
          <w:bCs/>
          <w:sz w:val="22"/>
          <w:szCs w:val="22"/>
        </w:rPr>
        <w:t>cadenas, sellos digitales y/o códigos bidimensionales</w:t>
      </w:r>
      <w:r w:rsidRPr="008E1924">
        <w:rPr>
          <w:rFonts w:ascii="Palatino Linotype" w:eastAsia="Palatino Linotype" w:hAnsi="Palatino Linotype" w:cs="Palatino Linotype"/>
          <w:sz w:val="22"/>
          <w:szCs w:val="22"/>
        </w:rPr>
        <w:t>, se pueden obtener datos personales como el Registro Federal de Contribuyentes, la Clave Única del Registro de Población, entre otros no susceptibles de conocimiento público que, de difundirse, pudieran vulnerar la esfera más íntima de privacidad de su titular, se debe clasificar como confidencial, de manera fundada y motivada en términos del artículo 143, fracción I de la Ley de Transparencia y Acceso a la Información Pública del Estado de México y Municipios.</w:t>
      </w:r>
    </w:p>
    <w:p w14:paraId="406DE2A9"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756CA093" w14:textId="22D75B15" w:rsidR="00B307A7" w:rsidRPr="008E1924" w:rsidRDefault="00B307A7">
      <w:pPr>
        <w:spacing w:line="360" w:lineRule="auto"/>
        <w:jc w:val="both"/>
        <w:rPr>
          <w:rFonts w:ascii="Palatino Linotype" w:eastAsia="Palatino Linotype" w:hAnsi="Palatino Linotype" w:cs="Palatino Linotype"/>
          <w:sz w:val="22"/>
          <w:szCs w:val="22"/>
          <w:lang w:val="es-ES"/>
        </w:rPr>
      </w:pPr>
      <w:r w:rsidRPr="008E1924">
        <w:rPr>
          <w:rFonts w:ascii="Palatino Linotype" w:eastAsia="Palatino Linotype" w:hAnsi="Palatino Linotype" w:cs="Palatino Linotype"/>
          <w:sz w:val="22"/>
          <w:szCs w:val="22"/>
        </w:rPr>
        <w:t>Además, es de indicar que conforme el criterio 04/2024</w:t>
      </w:r>
      <w:r w:rsidRPr="008E1924">
        <w:rPr>
          <w:rFonts w:ascii="Palatino Linotype" w:eastAsiaTheme="minorHAnsi" w:hAnsi="Palatino Linotype" w:cstheme="minorBidi"/>
          <w:b/>
          <w:sz w:val="23"/>
          <w:szCs w:val="23"/>
          <w:lang w:val="es-ES" w:eastAsia="en-US"/>
        </w:rPr>
        <w:t xml:space="preserve"> “</w:t>
      </w:r>
      <w:r w:rsidRPr="008E1924">
        <w:rPr>
          <w:rFonts w:ascii="Palatino Linotype" w:eastAsia="Palatino Linotype" w:hAnsi="Palatino Linotype" w:cs="Palatino Linotype"/>
          <w:b/>
          <w:i/>
          <w:sz w:val="22"/>
          <w:szCs w:val="22"/>
          <w:lang w:val="es-ES"/>
        </w:rPr>
        <w:t>NÓMINA DE SERVIDORES PÚBLICOS. PERIODO DE BÚSQUEDA Y ENTREGA DE LA INFORMACIÓN, CUANDO NO SE PRECISA EN LA SOLICITUD DE INFORMACIÓN</w:t>
      </w:r>
      <w:r w:rsidRPr="008E1924">
        <w:rPr>
          <w:rFonts w:ascii="Palatino Linotype" w:eastAsia="Palatino Linotype" w:hAnsi="Palatino Linotype" w:cs="Palatino Linotype"/>
          <w:b/>
          <w:sz w:val="22"/>
          <w:szCs w:val="22"/>
          <w:lang w:val="es-ES"/>
        </w:rPr>
        <w:t>”</w:t>
      </w:r>
      <w:r w:rsidRPr="008E1924">
        <w:rPr>
          <w:rFonts w:ascii="Palatino Linotype" w:eastAsia="Palatino Linotype" w:hAnsi="Palatino Linotype" w:cs="Palatino Linotype"/>
          <w:sz w:val="22"/>
          <w:szCs w:val="22"/>
        </w:rPr>
        <w:t xml:space="preserve"> emitido por el Pleno de este Órgano Garante, ha sido criterio que, cuando</w:t>
      </w:r>
      <w:r w:rsidRPr="008E1924">
        <w:rPr>
          <w:rFonts w:ascii="Palatino Linotype" w:eastAsia="Palatino Linotype" w:hAnsi="Palatino Linotype" w:cs="Palatino Linotype"/>
          <w:sz w:val="22"/>
          <w:szCs w:val="22"/>
          <w:lang w:val="es-ES"/>
        </w:rPr>
        <w:t xml:space="preserve">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3ACE03A4" w14:textId="77777777" w:rsidR="00B307A7" w:rsidRPr="008E1924" w:rsidRDefault="00B307A7">
      <w:pPr>
        <w:spacing w:line="360" w:lineRule="auto"/>
        <w:jc w:val="both"/>
        <w:rPr>
          <w:rFonts w:ascii="Palatino Linotype" w:eastAsia="Palatino Linotype" w:hAnsi="Palatino Linotype" w:cs="Palatino Linotype"/>
          <w:sz w:val="22"/>
          <w:szCs w:val="22"/>
          <w:lang w:val="es-ES"/>
        </w:rPr>
      </w:pPr>
    </w:p>
    <w:p w14:paraId="0C6E6EF4" w14:textId="42740CCC" w:rsidR="00B307A7" w:rsidRPr="008E1924" w:rsidRDefault="00B307A7">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lang w:val="es-ES"/>
        </w:rPr>
        <w:t xml:space="preserve">Por lo que, el recibo de nómina entregado al corresponder únicamente a la primera quincena de octubre de dos mil veinticinco, también ello resulta insuficiente para colmar el derecho de acceso del particular, ya que </w:t>
      </w:r>
      <w:r w:rsidR="008F0883" w:rsidRPr="008E1924">
        <w:rPr>
          <w:rFonts w:ascii="Palatino Linotype" w:eastAsia="Palatino Linotype" w:hAnsi="Palatino Linotype" w:cs="Palatino Linotype"/>
          <w:sz w:val="22"/>
          <w:szCs w:val="22"/>
          <w:lang w:val="es-ES"/>
        </w:rPr>
        <w:t xml:space="preserve">de haberse entregado en correcta versión pública (situación que no ocurrió) </w:t>
      </w:r>
      <w:r w:rsidRPr="008E1924">
        <w:rPr>
          <w:rFonts w:ascii="Palatino Linotype" w:eastAsia="Palatino Linotype" w:hAnsi="Palatino Linotype" w:cs="Palatino Linotype"/>
          <w:sz w:val="22"/>
          <w:szCs w:val="22"/>
          <w:lang w:val="es-ES"/>
        </w:rPr>
        <w:t>faltaría la entrega</w:t>
      </w:r>
      <w:r w:rsidR="008F0883" w:rsidRPr="008E1924">
        <w:rPr>
          <w:rFonts w:ascii="Palatino Linotype" w:eastAsia="Palatino Linotype" w:hAnsi="Palatino Linotype" w:cs="Palatino Linotype"/>
          <w:sz w:val="22"/>
          <w:szCs w:val="22"/>
          <w:lang w:val="es-ES"/>
        </w:rPr>
        <w:t xml:space="preserve"> del recibo de nómina de la segunda quincena de septiembre de dos mil veinticinco conforme dicho criterio.</w:t>
      </w:r>
      <w:r w:rsidRPr="008E1924">
        <w:rPr>
          <w:rFonts w:ascii="Palatino Linotype" w:eastAsia="Palatino Linotype" w:hAnsi="Palatino Linotype" w:cs="Palatino Linotype"/>
          <w:sz w:val="22"/>
          <w:szCs w:val="22"/>
          <w:lang w:val="es-ES"/>
        </w:rPr>
        <w:t xml:space="preserve"> </w:t>
      </w:r>
    </w:p>
    <w:p w14:paraId="4BEA1229" w14:textId="77777777" w:rsidR="00B307A7" w:rsidRPr="008E1924" w:rsidRDefault="00B307A7">
      <w:pPr>
        <w:spacing w:line="360" w:lineRule="auto"/>
        <w:jc w:val="both"/>
        <w:rPr>
          <w:rFonts w:ascii="Palatino Linotype" w:eastAsia="Palatino Linotype" w:hAnsi="Palatino Linotype" w:cs="Palatino Linotype"/>
          <w:sz w:val="22"/>
          <w:szCs w:val="22"/>
        </w:rPr>
      </w:pPr>
    </w:p>
    <w:p w14:paraId="529D535F"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De esta manera, se considera que los motivos de inconformidad hechos valer por la parte </w:t>
      </w:r>
      <w:r w:rsidRPr="008E1924">
        <w:rPr>
          <w:rFonts w:ascii="Palatino Linotype" w:eastAsia="Palatino Linotype" w:hAnsi="Palatino Linotype" w:cs="Palatino Linotype"/>
          <w:b/>
          <w:bCs/>
          <w:sz w:val="22"/>
          <w:szCs w:val="22"/>
        </w:rPr>
        <w:t xml:space="preserve">Recurrente </w:t>
      </w:r>
      <w:r w:rsidRPr="008E1924">
        <w:rPr>
          <w:rFonts w:ascii="Palatino Linotype" w:eastAsia="Palatino Linotype" w:hAnsi="Palatino Linotype" w:cs="Palatino Linotype"/>
          <w:sz w:val="22"/>
          <w:szCs w:val="22"/>
        </w:rPr>
        <w:t xml:space="preserve">resultan fundados; siendo procedente </w:t>
      </w:r>
      <w:r w:rsidRPr="008E1924">
        <w:rPr>
          <w:rFonts w:ascii="Palatino Linotype" w:eastAsia="Palatino Linotype" w:hAnsi="Palatino Linotype" w:cs="Palatino Linotype"/>
          <w:b/>
          <w:bCs/>
          <w:sz w:val="22"/>
          <w:szCs w:val="22"/>
        </w:rPr>
        <w:t xml:space="preserve">Modificar </w:t>
      </w:r>
      <w:r w:rsidRPr="008E1924">
        <w:rPr>
          <w:rFonts w:ascii="Palatino Linotype" w:eastAsia="Palatino Linotype" w:hAnsi="Palatino Linotype" w:cs="Palatino Linotype"/>
          <w:sz w:val="22"/>
          <w:szCs w:val="22"/>
        </w:rPr>
        <w:t xml:space="preserve">la respuesta del </w:t>
      </w:r>
      <w:r w:rsidRPr="008E1924">
        <w:rPr>
          <w:rFonts w:ascii="Palatino Linotype" w:eastAsia="Palatino Linotype" w:hAnsi="Palatino Linotype" w:cs="Palatino Linotype"/>
          <w:b/>
          <w:bCs/>
          <w:sz w:val="22"/>
          <w:szCs w:val="22"/>
        </w:rPr>
        <w:t xml:space="preserve">Sujeto Obligado </w:t>
      </w:r>
      <w:r w:rsidRPr="008E1924">
        <w:rPr>
          <w:rFonts w:ascii="Palatino Linotype" w:eastAsia="Palatino Linotype" w:hAnsi="Palatino Linotype" w:cs="Palatino Linotype"/>
          <w:sz w:val="22"/>
          <w:szCs w:val="22"/>
        </w:rPr>
        <w:t>y ordenar, previa búsqueda exhaustiva y razonable, de ser procedente en versión pública, el documento donde conste o se advierta, lo siguiente:</w:t>
      </w:r>
    </w:p>
    <w:p w14:paraId="78944584"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6B3BC945" w14:textId="77777777" w:rsidR="00963AB8" w:rsidRPr="008E1924" w:rsidRDefault="009F07D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bookmarkStart w:id="10" w:name="_heading=h.j7qtcsdfblqd" w:colFirst="0" w:colLast="0"/>
      <w:bookmarkEnd w:id="10"/>
      <w:r w:rsidRPr="008E1924">
        <w:rPr>
          <w:rFonts w:ascii="Palatino Linotype" w:eastAsia="Palatino Linotype" w:hAnsi="Palatino Linotype" w:cs="Palatino Linotype"/>
          <w:b/>
          <w:bCs/>
          <w:sz w:val="22"/>
          <w:szCs w:val="22"/>
        </w:rPr>
        <w:t>Sueldo bruto y neto mensual vigente al dieciséis de octubre de dos mil veinticinco, del servidor público referido en la solicitud de información.</w:t>
      </w:r>
    </w:p>
    <w:p w14:paraId="6FA540B1"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31AFC468" w14:textId="77777777" w:rsidR="00963AB8" w:rsidRPr="008E1924" w:rsidRDefault="009F07DA">
      <w:pPr>
        <w:spacing w:before="240" w:after="240" w:line="360" w:lineRule="auto"/>
        <w:ind w:right="51"/>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 xml:space="preserve">Quinto. Versión Pública. </w:t>
      </w:r>
      <w:r w:rsidRPr="008E1924">
        <w:rPr>
          <w:rFonts w:ascii="Palatino Linotype" w:eastAsia="Palatino Linotype" w:hAnsi="Palatino Linotype" w:cs="Palatino Linotype"/>
          <w:sz w:val="22"/>
          <w:szCs w:val="22"/>
        </w:rPr>
        <w:t>Como fue debidamente apuntado,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F0E983B" w14:textId="77777777" w:rsidR="00963AB8" w:rsidRPr="008E1924" w:rsidRDefault="009F07DA">
      <w:pPr>
        <w:spacing w:before="240" w:after="240"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DF2F018" w14:textId="77777777" w:rsidR="00963AB8" w:rsidRPr="008E1924" w:rsidRDefault="009F07DA">
      <w:pPr>
        <w:spacing w:before="240" w:after="240"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BF18855" w14:textId="77777777" w:rsidR="00963AB8" w:rsidRPr="008E1924" w:rsidRDefault="009F07DA">
      <w:pPr>
        <w:spacing w:before="240" w:after="240"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5C0806E2"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sz w:val="22"/>
          <w:szCs w:val="22"/>
        </w:rPr>
        <w:t> </w:t>
      </w: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Artículo 3.</w:t>
      </w:r>
      <w:r w:rsidRPr="008E1924">
        <w:rPr>
          <w:rFonts w:ascii="Palatino Linotype" w:eastAsia="Palatino Linotype" w:hAnsi="Palatino Linotype" w:cs="Palatino Linotype"/>
          <w:i/>
          <w:iCs/>
          <w:sz w:val="22"/>
          <w:szCs w:val="22"/>
        </w:rPr>
        <w:t xml:space="preserve"> Para los efectos de la presente Ley se entenderá por:</w:t>
      </w:r>
    </w:p>
    <w:p w14:paraId="3AFCFC6B"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166C796D"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IX. Datos personales</w:t>
      </w:r>
      <w:r w:rsidRPr="008E1924">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5A7B1B4B"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3FD2FE23"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XX. Información clasificada</w:t>
      </w:r>
      <w:r w:rsidRPr="008E1924">
        <w:rPr>
          <w:rFonts w:ascii="Palatino Linotype" w:eastAsia="Palatino Linotype" w:hAnsi="Palatino Linotype" w:cs="Palatino Linotype"/>
          <w:i/>
          <w:iCs/>
          <w:sz w:val="22"/>
          <w:szCs w:val="22"/>
        </w:rPr>
        <w:t>: Aquella considerada por la presente Ley como reservada o confidencial;</w:t>
      </w:r>
    </w:p>
    <w:p w14:paraId="1C6C6227"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XXI. Información confidencial</w:t>
      </w:r>
      <w:r w:rsidRPr="008E1924">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FE390E"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27DF7B1F"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XXXII. Protección de Datos Personales</w:t>
      </w:r>
      <w:r w:rsidRPr="008E1924">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43830E1B"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15C10458" w14:textId="77777777" w:rsidR="00963AB8" w:rsidRPr="008E1924" w:rsidRDefault="009F07DA">
      <w:pPr>
        <w:tabs>
          <w:tab w:val="left" w:pos="1276"/>
        </w:tabs>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XLV. Versión pública</w:t>
      </w:r>
      <w:r w:rsidRPr="008E1924">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28D051FA"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Artículo 6</w:t>
      </w:r>
      <w:r w:rsidRPr="008E1924">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AE5AB86"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37F22D5D"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Artículo 91.</w:t>
      </w:r>
      <w:r w:rsidRPr="008E1924">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8E1924">
        <w:rPr>
          <w:rFonts w:ascii="Palatino Linotype" w:eastAsia="Palatino Linotype" w:hAnsi="Palatino Linotype" w:cs="Palatino Linotype"/>
          <w:i/>
          <w:iCs/>
          <w:sz w:val="22"/>
          <w:szCs w:val="22"/>
        </w:rPr>
        <w:br/>
        <w:t>…</w:t>
      </w:r>
    </w:p>
    <w:p w14:paraId="60C32206"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Artículo 132.</w:t>
      </w:r>
      <w:r w:rsidRPr="008E1924">
        <w:rPr>
          <w:rFonts w:ascii="Palatino Linotype" w:eastAsia="Palatino Linotype" w:hAnsi="Palatino Linotype" w:cs="Palatino Linotype"/>
          <w:i/>
          <w:iCs/>
          <w:sz w:val="22"/>
          <w:szCs w:val="22"/>
        </w:rPr>
        <w:t xml:space="preserve"> La clasificación de la información se llevará a cabo en el momento en que:</w:t>
      </w:r>
    </w:p>
    <w:p w14:paraId="38FD26D5"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Se reciba una solicitud de acceso a la información;</w:t>
      </w:r>
    </w:p>
    <w:p w14:paraId="62C78D5F"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w:t>
      </w:r>
      <w:r w:rsidRPr="008E1924">
        <w:rPr>
          <w:rFonts w:ascii="Palatino Linotype" w:eastAsia="Palatino Linotype" w:hAnsi="Palatino Linotype" w:cs="Palatino Linotype"/>
          <w:i/>
          <w:iCs/>
          <w:sz w:val="22"/>
          <w:szCs w:val="22"/>
        </w:rPr>
        <w:t xml:space="preserve"> Se determine mediante resolución de autoridad competente; o</w:t>
      </w:r>
    </w:p>
    <w:p w14:paraId="1C87671B"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III.</w:t>
      </w:r>
      <w:r w:rsidRPr="008E1924">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118B3860"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w:t>
      </w:r>
    </w:p>
    <w:p w14:paraId="24FE6BE1"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Artículo 137.</w:t>
      </w:r>
      <w:r w:rsidRPr="008E1924">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F7D68A2"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Artículo 143.</w:t>
      </w:r>
      <w:r w:rsidRPr="008E1924">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1923FD26" w14:textId="77777777" w:rsidR="00963AB8" w:rsidRPr="008E1924" w:rsidRDefault="009F07DA">
      <w:pPr>
        <w:spacing w:after="200" w:line="259"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14B35CAB" w14:textId="77777777" w:rsidR="00963AB8" w:rsidRPr="008E1924" w:rsidRDefault="009F07DA">
      <w:pPr>
        <w:spacing w:before="240" w:after="240" w:line="360" w:lineRule="auto"/>
        <w:ind w:right="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FF6D8FF" w14:textId="77777777" w:rsidR="00963AB8" w:rsidRPr="008E1924" w:rsidRDefault="009F07DA">
      <w:pPr>
        <w:spacing w:before="240" w:after="240" w:line="360" w:lineRule="auto"/>
        <w:ind w:right="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BEF9669"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E1924">
        <w:rPr>
          <w:rFonts w:ascii="Palatino Linotype" w:eastAsia="Palatino Linotype" w:hAnsi="Palatino Linotype" w:cs="Palatino Linotype"/>
          <w:b/>
          <w:bCs/>
          <w:sz w:val="22"/>
          <w:szCs w:val="22"/>
        </w:rPr>
        <w:t>Registro Federal de Contribuyentes</w:t>
      </w:r>
      <w:r w:rsidRPr="008E1924">
        <w:rPr>
          <w:rFonts w:ascii="Palatino Linotype" w:eastAsia="Palatino Linotype" w:hAnsi="Palatino Linotype" w:cs="Palatino Linotype"/>
          <w:sz w:val="22"/>
          <w:szCs w:val="22"/>
        </w:rPr>
        <w:t xml:space="preserve"> (RFC), la </w:t>
      </w:r>
      <w:r w:rsidRPr="008E1924">
        <w:rPr>
          <w:rFonts w:ascii="Palatino Linotype" w:eastAsia="Palatino Linotype" w:hAnsi="Palatino Linotype" w:cs="Palatino Linotype"/>
          <w:b/>
          <w:bCs/>
          <w:sz w:val="22"/>
          <w:szCs w:val="22"/>
        </w:rPr>
        <w:t>Clave Única de Registro de Población</w:t>
      </w:r>
      <w:r w:rsidRPr="008E1924">
        <w:rPr>
          <w:rFonts w:ascii="Palatino Linotype" w:eastAsia="Palatino Linotype" w:hAnsi="Palatino Linotype" w:cs="Palatino Linotype"/>
          <w:sz w:val="22"/>
          <w:szCs w:val="22"/>
        </w:rPr>
        <w:t xml:space="preserve"> (CURP), la </w:t>
      </w:r>
      <w:r w:rsidRPr="008E1924">
        <w:rPr>
          <w:rFonts w:ascii="Palatino Linotype" w:eastAsia="Palatino Linotype" w:hAnsi="Palatino Linotype" w:cs="Palatino Linotype"/>
          <w:b/>
          <w:bCs/>
          <w:sz w:val="22"/>
          <w:szCs w:val="22"/>
        </w:rPr>
        <w:t>Clave de cualquier tipo de seguridad social</w:t>
      </w:r>
      <w:r w:rsidRPr="008E1924">
        <w:rPr>
          <w:rFonts w:ascii="Palatino Linotype" w:eastAsia="Palatino Linotype" w:hAnsi="Palatino Linotype" w:cs="Palatino Linotype"/>
          <w:sz w:val="22"/>
          <w:szCs w:val="22"/>
        </w:rPr>
        <w:t xml:space="preserve"> (ISSEMYM, u otros), los </w:t>
      </w:r>
      <w:r w:rsidRPr="008E1924">
        <w:rPr>
          <w:rFonts w:ascii="Palatino Linotype" w:eastAsia="Palatino Linotype" w:hAnsi="Palatino Linotype" w:cs="Palatino Linotype"/>
          <w:b/>
          <w:bCs/>
          <w:sz w:val="22"/>
          <w:szCs w:val="22"/>
        </w:rPr>
        <w:t>números de cuentas bancarias</w:t>
      </w:r>
      <w:r w:rsidRPr="008E1924">
        <w:rPr>
          <w:rFonts w:ascii="Palatino Linotype" w:eastAsia="Palatino Linotype" w:hAnsi="Palatino Linotype" w:cs="Palatino Linotype"/>
          <w:sz w:val="22"/>
          <w:szCs w:val="22"/>
        </w:rPr>
        <w:t xml:space="preserve">, claves estandarizadas – interbancarias - (CLABES) y de tarjetas, los </w:t>
      </w:r>
      <w:r w:rsidRPr="008E1924">
        <w:rPr>
          <w:rFonts w:ascii="Palatino Linotype" w:eastAsia="Palatino Linotype" w:hAnsi="Palatino Linotype" w:cs="Palatino Linotype"/>
          <w:b/>
          <w:bCs/>
          <w:sz w:val="22"/>
          <w:szCs w:val="22"/>
        </w:rPr>
        <w:t>préstamos o descuentos</w:t>
      </w:r>
      <w:r w:rsidRPr="008E1924">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8E1924">
        <w:rPr>
          <w:rFonts w:ascii="Palatino Linotype" w:eastAsia="Palatino Linotype" w:hAnsi="Palatino Linotype" w:cs="Palatino Linotype"/>
          <w:b/>
          <w:bCs/>
          <w:sz w:val="22"/>
          <w:szCs w:val="22"/>
        </w:rPr>
        <w:t xml:space="preserve"> número de empleado, </w:t>
      </w:r>
      <w:r w:rsidRPr="008E1924">
        <w:rPr>
          <w:rFonts w:ascii="Palatino Linotype" w:eastAsia="Palatino Linotype" w:hAnsi="Palatino Linotype" w:cs="Palatino Linotype"/>
          <w:sz w:val="22"/>
          <w:szCs w:val="22"/>
        </w:rPr>
        <w:t xml:space="preserve">y, de ser el caso, el </w:t>
      </w:r>
      <w:r w:rsidRPr="008E1924">
        <w:rPr>
          <w:rFonts w:ascii="Palatino Linotype" w:eastAsia="Palatino Linotype" w:hAnsi="Palatino Linotype" w:cs="Palatino Linotype"/>
          <w:b/>
          <w:bCs/>
          <w:sz w:val="22"/>
          <w:szCs w:val="22"/>
        </w:rPr>
        <w:t>folio fiscal</w:t>
      </w:r>
      <w:r w:rsidRPr="008E1924">
        <w:rPr>
          <w:rFonts w:ascii="Palatino Linotype" w:eastAsia="Palatino Linotype" w:hAnsi="Palatino Linotype" w:cs="Palatino Linotype"/>
          <w:sz w:val="22"/>
          <w:szCs w:val="22"/>
        </w:rPr>
        <w:t xml:space="preserve">, la </w:t>
      </w:r>
      <w:r w:rsidRPr="008E1924">
        <w:rPr>
          <w:rFonts w:ascii="Palatino Linotype" w:eastAsia="Palatino Linotype" w:hAnsi="Palatino Linotype" w:cs="Palatino Linotype"/>
          <w:b/>
          <w:bCs/>
          <w:sz w:val="22"/>
          <w:szCs w:val="22"/>
        </w:rPr>
        <w:t xml:space="preserve">cadena original, </w:t>
      </w:r>
      <w:r w:rsidRPr="008E1924">
        <w:rPr>
          <w:rFonts w:ascii="Palatino Linotype" w:eastAsia="Palatino Linotype" w:hAnsi="Palatino Linotype" w:cs="Palatino Linotype"/>
          <w:sz w:val="22"/>
          <w:szCs w:val="22"/>
        </w:rPr>
        <w:t>los</w:t>
      </w:r>
      <w:r w:rsidRPr="008E1924">
        <w:rPr>
          <w:rFonts w:ascii="Palatino Linotype" w:eastAsia="Palatino Linotype" w:hAnsi="Palatino Linotype" w:cs="Palatino Linotype"/>
          <w:b/>
          <w:bCs/>
          <w:sz w:val="22"/>
          <w:szCs w:val="22"/>
        </w:rPr>
        <w:t xml:space="preserve"> códigos bidimensionales o códigos QR,</w:t>
      </w:r>
      <w:r w:rsidRPr="008E1924">
        <w:rPr>
          <w:rFonts w:ascii="Palatino Linotype" w:eastAsia="Palatino Linotype" w:hAnsi="Palatino Linotype" w:cs="Palatino Linotype"/>
          <w:sz w:val="22"/>
          <w:szCs w:val="22"/>
        </w:rPr>
        <w:t xml:space="preserve"> y cualquier información de carácter fiscal.</w:t>
      </w:r>
    </w:p>
    <w:p w14:paraId="316A29F0" w14:textId="77777777" w:rsidR="00963AB8" w:rsidRPr="008E1924" w:rsidRDefault="009F07DA">
      <w:pPr>
        <w:spacing w:before="240" w:after="240" w:line="360" w:lineRule="auto"/>
        <w:ind w:right="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0D7B653"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Por cuanto hace al </w:t>
      </w:r>
      <w:r w:rsidRPr="008E1924">
        <w:rPr>
          <w:rFonts w:ascii="Palatino Linotype" w:eastAsia="Palatino Linotype" w:hAnsi="Palatino Linotype" w:cs="Palatino Linotype"/>
          <w:b/>
          <w:bCs/>
          <w:sz w:val="22"/>
          <w:szCs w:val="22"/>
        </w:rPr>
        <w:t>Registro Federal de Contribuyentes, RFC,</w:t>
      </w:r>
      <w:r w:rsidRPr="008E1924">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7E7A7BB2"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BE84AEF"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Lo anterior fue compartido por el entonces Instituto Nacional de Transparencia, Acceso a la Información y Protección de Datos Personales, INAI, a través del Criterio orientador con clave de control SO/019/2017, el cual es del tenor literal siguiente:</w:t>
      </w:r>
    </w:p>
    <w:p w14:paraId="598F829F"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Registro Federal de Contribuyentes (RFC) de personas físicas</w:t>
      </w:r>
      <w:r w:rsidRPr="008E1924">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7192F8C2" w14:textId="77777777" w:rsidR="00963AB8" w:rsidRPr="008E1924" w:rsidRDefault="009F07D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E5E1301" w14:textId="77777777" w:rsidR="00963AB8" w:rsidRPr="008E1924" w:rsidRDefault="009F07D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11" w:name="_heading=h.44sinio" w:colFirst="0" w:colLast="0"/>
      <w:bookmarkEnd w:id="11"/>
      <w:r w:rsidRPr="008E1924">
        <w:rPr>
          <w:rFonts w:ascii="Palatino Linotype" w:eastAsia="Palatino Linotype" w:hAnsi="Palatino Linotype" w:cs="Palatino Linotype"/>
          <w:sz w:val="22"/>
          <w:szCs w:val="22"/>
        </w:rPr>
        <w:t xml:space="preserve">De igual manera la </w:t>
      </w:r>
      <w:r w:rsidRPr="008E1924">
        <w:rPr>
          <w:rFonts w:ascii="Palatino Linotype" w:eastAsia="Palatino Linotype" w:hAnsi="Palatino Linotype" w:cs="Palatino Linotype"/>
          <w:b/>
          <w:bCs/>
          <w:sz w:val="22"/>
          <w:szCs w:val="22"/>
        </w:rPr>
        <w:t>Clave Única de Registro de Población</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CURP,</w:t>
      </w:r>
      <w:r w:rsidRPr="008E1924">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A0BCFD3" w14:textId="77777777" w:rsidR="00963AB8" w:rsidRPr="008E1924" w:rsidRDefault="009F07D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Argumento que era compartido por el entonces Instituto Nacional de Transparencia, Acceso a la Información y Protección de Datos Personales, INAI, conforme al Criterio de orientador con Clave de control SO/018/2017, el cual refiere:</w:t>
      </w:r>
    </w:p>
    <w:p w14:paraId="6230AFE9"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xml:space="preserve"> “Clave Única de Registro de Población (CURP). </w:t>
      </w:r>
      <w:r w:rsidRPr="008E1924">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0D96AD2"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Por lo que respecta a la </w:t>
      </w:r>
      <w:r w:rsidRPr="008E1924">
        <w:rPr>
          <w:rFonts w:ascii="Palatino Linotype" w:eastAsia="Palatino Linotype" w:hAnsi="Palatino Linotype" w:cs="Palatino Linotype"/>
          <w:b/>
          <w:bCs/>
          <w:sz w:val="22"/>
          <w:szCs w:val="22"/>
        </w:rPr>
        <w:t>clave de seguridad social</w:t>
      </w:r>
      <w:r w:rsidRPr="008E1924">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2FE3A05B"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Respecto de los </w:t>
      </w:r>
      <w:r w:rsidRPr="008E1924">
        <w:rPr>
          <w:rFonts w:ascii="Palatino Linotype" w:eastAsia="Palatino Linotype" w:hAnsi="Palatino Linotype" w:cs="Palatino Linotype"/>
          <w:b/>
          <w:bCs/>
          <w:sz w:val="22"/>
          <w:szCs w:val="22"/>
        </w:rPr>
        <w:t>números de cuentas bancari</w:t>
      </w:r>
      <w:r w:rsidRPr="008E1924">
        <w:rPr>
          <w:rFonts w:ascii="Palatino Linotype" w:eastAsia="Palatino Linotype" w:hAnsi="Palatino Linotype" w:cs="Palatino Linotype"/>
          <w:sz w:val="22"/>
          <w:szCs w:val="22"/>
        </w:rPr>
        <w:t xml:space="preserve">as, </w:t>
      </w:r>
      <w:r w:rsidRPr="008E1924">
        <w:rPr>
          <w:rFonts w:ascii="Palatino Linotype" w:eastAsia="Palatino Linotype" w:hAnsi="Palatino Linotype" w:cs="Palatino Linotype"/>
          <w:b/>
          <w:bCs/>
          <w:sz w:val="22"/>
          <w:szCs w:val="22"/>
        </w:rPr>
        <w:t>claves estandarizadas –interbancarias- (CLABES) y de tarjetas</w:t>
      </w:r>
      <w:r w:rsidRPr="008E1924">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4A8B8106"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4E1B0D6"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149E83F" w14:textId="77777777" w:rsidR="00963AB8" w:rsidRPr="008E1924" w:rsidRDefault="009F07D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4B5F7EF2"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995DD63"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755ADFC6" w14:textId="77777777" w:rsidR="00963AB8" w:rsidRPr="008E1924" w:rsidRDefault="009F07DA">
      <w:pPr>
        <w:spacing w:before="240" w:after="24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Cuentas bancarias y/o CLABE interbancaria de personas físicas y morales privadas.</w:t>
      </w:r>
      <w:r w:rsidRPr="008E1924">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A47B3B4" w14:textId="77777777" w:rsidR="00963AB8" w:rsidRPr="008E1924" w:rsidRDefault="009F07DA">
      <w:pPr>
        <w:spacing w:before="240" w:after="24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8E1924">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BC5D522"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bookmarkStart w:id="12" w:name="_heading=h.3j2qqm3" w:colFirst="0" w:colLast="0"/>
      <w:bookmarkEnd w:id="12"/>
      <w:r w:rsidRPr="008E1924">
        <w:rPr>
          <w:rFonts w:ascii="Palatino Linotype" w:eastAsia="Palatino Linotype" w:hAnsi="Palatino Linotype" w:cs="Palatino Linotype"/>
          <w:sz w:val="22"/>
          <w:szCs w:val="22"/>
        </w:rPr>
        <w:t xml:space="preserve">Por cuanto hace a los </w:t>
      </w:r>
      <w:r w:rsidRPr="008E1924">
        <w:rPr>
          <w:rFonts w:ascii="Palatino Linotype" w:eastAsia="Palatino Linotype" w:hAnsi="Palatino Linotype" w:cs="Palatino Linotype"/>
          <w:b/>
          <w:bCs/>
          <w:sz w:val="22"/>
          <w:szCs w:val="22"/>
        </w:rPr>
        <w:t>préstamos o descuentos de carácter personal</w:t>
      </w:r>
      <w:r w:rsidRPr="008E1924">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1F8E63E7"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349B53C9" w14:textId="77777777" w:rsidR="00963AB8" w:rsidRPr="008E1924" w:rsidRDefault="009F07DA">
      <w:pPr>
        <w:spacing w:after="200" w:line="276" w:lineRule="auto"/>
        <w:ind w:left="851"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 xml:space="preserve">“ARTÍCULO 84. </w:t>
      </w:r>
      <w:r w:rsidRPr="008E1924">
        <w:rPr>
          <w:rFonts w:ascii="Palatino Linotype" w:eastAsia="Palatino Linotype" w:hAnsi="Palatino Linotype" w:cs="Palatino Linotype"/>
          <w:i/>
          <w:iCs/>
          <w:sz w:val="22"/>
          <w:szCs w:val="22"/>
        </w:rPr>
        <w:t>Sólo podrán hacerse retenciones, descuentos o deducciones al sueldo de los servidores públicos por concepto de:</w:t>
      </w:r>
    </w:p>
    <w:p w14:paraId="45EA08B5"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xml:space="preserve"> Gravámenes fiscales relacionados con el sueldo;</w:t>
      </w:r>
    </w:p>
    <w:p w14:paraId="3E5CD48E"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w:t>
      </w:r>
      <w:r w:rsidRPr="008E1924">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14:paraId="0A532C66"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III.</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Cuotas sindicales</w:t>
      </w:r>
      <w:r w:rsidRPr="008E1924">
        <w:rPr>
          <w:rFonts w:ascii="Palatino Linotype" w:eastAsia="Palatino Linotype" w:hAnsi="Palatino Linotype" w:cs="Palatino Linotype"/>
          <w:i/>
          <w:iCs/>
          <w:sz w:val="22"/>
          <w:szCs w:val="22"/>
        </w:rPr>
        <w:t>;</w:t>
      </w:r>
    </w:p>
    <w:p w14:paraId="33DAEC3E"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IV.</w:t>
      </w:r>
      <w:r w:rsidRPr="008E1924">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14:paraId="70A5E049"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V.</w:t>
      </w:r>
      <w:r w:rsidRPr="008E1924">
        <w:rPr>
          <w:rFonts w:ascii="Palatino Linotype" w:eastAsia="Palatino Linotype" w:hAnsi="Palatino Linotype" w:cs="Palatino Linotype"/>
          <w:i/>
          <w:iCs/>
          <w:sz w:val="22"/>
          <w:szCs w:val="22"/>
        </w:rPr>
        <w:t xml:space="preserve"> Descuentos ordenados por el Instituto de Seguridad Social del Estado de México y Municipios, con motivo de cuotas y obligaciones contraídas con éste por los servidores públicos;</w:t>
      </w:r>
    </w:p>
    <w:p w14:paraId="269A4197"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VI.</w:t>
      </w:r>
      <w:r w:rsidRPr="008E1924">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 como de interés social;</w:t>
      </w:r>
    </w:p>
    <w:p w14:paraId="06D2F515"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VII.</w:t>
      </w:r>
      <w:r w:rsidRPr="008E1924">
        <w:rPr>
          <w:rFonts w:ascii="Palatino Linotype" w:eastAsia="Palatino Linotype" w:hAnsi="Palatino Linotype" w:cs="Palatino Linotype"/>
          <w:i/>
          <w:iCs/>
          <w:sz w:val="22"/>
          <w:szCs w:val="22"/>
        </w:rPr>
        <w:t xml:space="preserve"> Faltas de puntualidad o de asistencia injustificadas;</w:t>
      </w:r>
    </w:p>
    <w:p w14:paraId="6610D515"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VIII. Pensiones alimenticias ordenadas por la autoridad judicial;</w:t>
      </w:r>
      <w:r w:rsidRPr="008E1924">
        <w:rPr>
          <w:rFonts w:ascii="Palatino Linotype" w:eastAsia="Palatino Linotype" w:hAnsi="Palatino Linotype" w:cs="Palatino Linotype"/>
          <w:i/>
          <w:iCs/>
          <w:sz w:val="22"/>
          <w:szCs w:val="22"/>
        </w:rPr>
        <w:t xml:space="preserve"> o</w:t>
      </w:r>
    </w:p>
    <w:p w14:paraId="2ECB7826" w14:textId="77777777" w:rsidR="00963AB8" w:rsidRPr="008E1924" w:rsidRDefault="009F07DA">
      <w:pPr>
        <w:spacing w:after="200" w:line="276" w:lineRule="auto"/>
        <w:ind w:left="851"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IX. Cualquier otro convenido con instituciones de servicios y aceptado por el servidor público.</w:t>
      </w:r>
    </w:p>
    <w:p w14:paraId="4ECD0466"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A2E988B"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89EDE04"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De este modo, los </w:t>
      </w:r>
      <w:r w:rsidRPr="008E1924">
        <w:rPr>
          <w:rFonts w:ascii="Palatino Linotype" w:eastAsia="Palatino Linotype" w:hAnsi="Palatino Linotype" w:cs="Palatino Linotype"/>
          <w:b/>
          <w:bCs/>
          <w:sz w:val="22"/>
          <w:szCs w:val="22"/>
        </w:rPr>
        <w:t>descuentos o deducciones por cuotas sindicales</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pensiones alimenticias</w:t>
      </w:r>
      <w:r w:rsidRPr="008E1924">
        <w:rPr>
          <w:rFonts w:ascii="Palatino Linotype" w:eastAsia="Palatino Linotype" w:hAnsi="Palatino Linotype" w:cs="Palatino Linotype"/>
          <w:sz w:val="22"/>
          <w:szCs w:val="22"/>
        </w:rPr>
        <w:t xml:space="preserve"> o </w:t>
      </w:r>
      <w:r w:rsidRPr="008E1924">
        <w:rPr>
          <w:rFonts w:ascii="Palatino Linotype" w:eastAsia="Palatino Linotype" w:hAnsi="Palatino Linotype" w:cs="Palatino Linotype"/>
          <w:b/>
          <w:bCs/>
          <w:sz w:val="22"/>
          <w:szCs w:val="22"/>
        </w:rPr>
        <w:t>créditos adquiridos con instituciones privadas</w:t>
      </w:r>
      <w:r w:rsidRPr="008E1924">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8E1924">
        <w:rPr>
          <w:rFonts w:ascii="Palatino Linotype" w:eastAsia="Palatino Linotype" w:hAnsi="Palatino Linotype" w:cs="Palatino Linotype"/>
          <w:b/>
          <w:bCs/>
          <w:sz w:val="22"/>
          <w:szCs w:val="22"/>
        </w:rPr>
        <w:t>es información que no es de carácter público, sino que constituye información confidencial</w:t>
      </w:r>
      <w:r w:rsidRPr="008E1924">
        <w:rPr>
          <w:rFonts w:ascii="Palatino Linotype" w:eastAsia="Palatino Linotype" w:hAnsi="Palatino Linotype" w:cs="Palatino Linotype"/>
          <w:sz w:val="22"/>
          <w:szCs w:val="22"/>
        </w:rPr>
        <w:t xml:space="preserve"> en virtud de que corresponde con decisiones personales, y por tanto, se debe clasificar.</w:t>
      </w:r>
    </w:p>
    <w:p w14:paraId="61B83144" w14:textId="77777777" w:rsidR="00963AB8" w:rsidRPr="008E1924" w:rsidRDefault="009F07DA">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7246FA88" w14:textId="77777777" w:rsidR="00963AB8" w:rsidRPr="008E1924" w:rsidRDefault="009F07D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280624C6"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Con relación al </w:t>
      </w:r>
      <w:r w:rsidRPr="008E1924">
        <w:rPr>
          <w:rFonts w:ascii="Palatino Linotype" w:eastAsia="Palatino Linotype" w:hAnsi="Palatino Linotype" w:cs="Palatino Linotype"/>
          <w:b/>
          <w:bCs/>
          <w:sz w:val="22"/>
          <w:szCs w:val="22"/>
        </w:rPr>
        <w:t>número de empleado</w:t>
      </w:r>
      <w:r w:rsidRPr="008E1924">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E1924">
        <w:rPr>
          <w:rFonts w:ascii="Palatino Linotype" w:eastAsia="Palatino Linotype" w:hAnsi="Palatino Linotype" w:cs="Palatino Linotype"/>
          <w:sz w:val="22"/>
          <w:szCs w:val="22"/>
          <w:vertAlign w:val="superscript"/>
        </w:rPr>
        <w:footnoteReference w:id="4"/>
      </w:r>
      <w:r w:rsidRPr="008E1924">
        <w:rPr>
          <w:rFonts w:ascii="Palatino Linotype" w:eastAsia="Palatino Linotype" w:hAnsi="Palatino Linotype" w:cs="Palatino Linotype"/>
          <w:sz w:val="22"/>
          <w:szCs w:val="22"/>
        </w:rPr>
        <w:t>.</w:t>
      </w:r>
    </w:p>
    <w:p w14:paraId="0EBD9307"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19BE37E1" w14:textId="77777777" w:rsidR="00963AB8" w:rsidRPr="008E1924" w:rsidRDefault="009F07DA">
      <w:pPr>
        <w:tabs>
          <w:tab w:val="left" w:pos="7655"/>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 xml:space="preserve">Número de empleado. </w:t>
      </w:r>
      <w:r w:rsidRPr="008E1924">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1727F64"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08DF234"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De la información fiscal</w:t>
      </w:r>
      <w:r w:rsidRPr="008E1924">
        <w:rPr>
          <w:rFonts w:ascii="Palatino Linotype" w:eastAsia="Palatino Linotype" w:hAnsi="Palatino Linotype" w:cs="Palatino Linotype"/>
          <w:sz w:val="22"/>
          <w:szCs w:val="22"/>
        </w:rPr>
        <w:t xml:space="preserve">: </w:t>
      </w:r>
    </w:p>
    <w:p w14:paraId="30916452"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u w:val="single"/>
        </w:rPr>
        <w:t>Por lo que hace Folio Fiscal</w:t>
      </w:r>
      <w:r w:rsidRPr="008E1924">
        <w:rPr>
          <w:rFonts w:ascii="Palatino Linotype" w:eastAsia="Palatino Linotype" w:hAnsi="Palatino Linotype" w:cs="Palatino Linotype"/>
          <w:sz w:val="22"/>
          <w:szCs w:val="22"/>
        </w:rPr>
        <w:t xml:space="preserve">, conforme al ANEXO 20 de la Segunda Resolución de modificaciones a la Resolución Miscelánea Fiscal,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w:t>
      </w:r>
    </w:p>
    <w:p w14:paraId="54C276CE" w14:textId="77777777" w:rsidR="00963AB8" w:rsidRPr="008E1924" w:rsidRDefault="00963A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3548E95"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En ese contexto, del folio fiscal no se puede obtener información confidencial del emisor, pues solamente es un identificador del emisor, del cual su transparencia ayuda a legitimar que el documento cumple con todos los requisitos establecidos en la normatividad aplicable, sin necesidad algún dato personal, por lo que, </w:t>
      </w:r>
      <w:r w:rsidRPr="008E1924">
        <w:rPr>
          <w:rFonts w:ascii="Palatino Linotype" w:eastAsia="Palatino Linotype" w:hAnsi="Palatino Linotype" w:cs="Palatino Linotype"/>
          <w:b/>
          <w:bCs/>
          <w:sz w:val="22"/>
          <w:szCs w:val="22"/>
        </w:rPr>
        <w:t>no se actualiza la clasificación</w:t>
      </w:r>
      <w:r w:rsidRPr="008E1924">
        <w:rPr>
          <w:rFonts w:ascii="Palatino Linotype" w:eastAsia="Palatino Linotype" w:hAnsi="Palatino Linotype" w:cs="Palatino Linotype"/>
          <w:sz w:val="22"/>
          <w:szCs w:val="22"/>
        </w:rPr>
        <w:t>, en términos del artículo 143, fracción I de la Ley de la materia.</w:t>
      </w:r>
    </w:p>
    <w:p w14:paraId="1DEECA7D" w14:textId="77777777" w:rsidR="00963AB8" w:rsidRPr="008E1924" w:rsidRDefault="00963A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CDAE783" w14:textId="77777777" w:rsidR="00963AB8" w:rsidRPr="008E1924" w:rsidRDefault="009F07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u w:val="single"/>
        </w:rPr>
        <w:t>Sobre el lugar y fecha de emisión del comprobante</w:t>
      </w:r>
      <w:r w:rsidRPr="008E1924">
        <w:rPr>
          <w:rFonts w:ascii="Palatino Linotype" w:eastAsia="Palatino Linotype" w:hAnsi="Palatino Linotype" w:cs="Palatino Linotype"/>
          <w:sz w:val="22"/>
          <w:szCs w:val="22"/>
        </w:rPr>
        <w:t>, se considera que dicha información tampoco actualiza la causal de clasificación en términos del artículo 143, fracción I de la Ley de la materia, en razón de que únicamente darían cuenta de lugar y fecha donde se emitió el comprobante (ejemplo: Toluca, Estado de México a 14 de agosto de 2025).</w:t>
      </w:r>
    </w:p>
    <w:p w14:paraId="24F07F15" w14:textId="77777777" w:rsidR="00963AB8" w:rsidRPr="008E1924" w:rsidRDefault="00963A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6316222" w14:textId="24072B7F" w:rsidR="00B307A7" w:rsidRPr="008E1924" w:rsidRDefault="00B307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Sobre la </w:t>
      </w:r>
      <w:r w:rsidRPr="008E1924">
        <w:rPr>
          <w:rFonts w:ascii="Palatino Linotype" w:eastAsia="Palatino Linotype" w:hAnsi="Palatino Linotype" w:cs="Palatino Linotype"/>
          <w:b/>
          <w:sz w:val="22"/>
          <w:szCs w:val="22"/>
        </w:rPr>
        <w:t>cadena original, sellos digitales y códigos bidimensionales</w:t>
      </w:r>
      <w:r w:rsidRPr="008E1924">
        <w:rPr>
          <w:rFonts w:ascii="Palatino Linotype" w:eastAsia="Palatino Linotype" w:hAnsi="Palatino Linotype" w:cs="Palatino Linotype"/>
          <w:sz w:val="22"/>
          <w:szCs w:val="22"/>
        </w:rPr>
        <w:t xml:space="preserve"> se deberá atender a lo indicado en el considerando anterior.</w:t>
      </w:r>
    </w:p>
    <w:p w14:paraId="5D69C221" w14:textId="77777777" w:rsidR="00963AB8" w:rsidRPr="008E1924" w:rsidRDefault="009F07DA">
      <w:pPr>
        <w:spacing w:before="240" w:after="240" w:line="360" w:lineRule="auto"/>
        <w:ind w:right="5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D495317"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“Artículo 49.</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Los Comités de Transparencia</w:t>
      </w:r>
      <w:r w:rsidRPr="008E1924">
        <w:rPr>
          <w:rFonts w:ascii="Palatino Linotype" w:eastAsia="Palatino Linotype" w:hAnsi="Palatino Linotype" w:cs="Palatino Linotype"/>
          <w:i/>
          <w:iCs/>
          <w:sz w:val="22"/>
          <w:szCs w:val="22"/>
        </w:rPr>
        <w:t xml:space="preserve"> tendrán las siguientes atribuciones:</w:t>
      </w:r>
    </w:p>
    <w:p w14:paraId="410570CC"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VIII. Aprobar, modificar o revocar la clasificación de la información</w:t>
      </w:r>
      <w:r w:rsidRPr="008E1924">
        <w:rPr>
          <w:rFonts w:ascii="Palatino Linotype" w:eastAsia="Palatino Linotype" w:hAnsi="Palatino Linotype" w:cs="Palatino Linotype"/>
          <w:i/>
          <w:iCs/>
          <w:sz w:val="22"/>
          <w:szCs w:val="22"/>
        </w:rPr>
        <w:t>…”</w:t>
      </w:r>
    </w:p>
    <w:p w14:paraId="08C51AFA"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Artículo 53.</w:t>
      </w:r>
      <w:r w:rsidRPr="008E1924">
        <w:rPr>
          <w:rFonts w:ascii="Palatino Linotype" w:eastAsia="Palatino Linotype" w:hAnsi="Palatino Linotype" w:cs="Palatino Linotype"/>
          <w:i/>
          <w:iCs/>
          <w:sz w:val="22"/>
          <w:szCs w:val="22"/>
        </w:rPr>
        <w:t xml:space="preserve"> Las </w:t>
      </w:r>
      <w:r w:rsidRPr="008E1924">
        <w:rPr>
          <w:rFonts w:ascii="Palatino Linotype" w:eastAsia="Palatino Linotype" w:hAnsi="Palatino Linotype" w:cs="Palatino Linotype"/>
          <w:b/>
          <w:bCs/>
          <w:i/>
          <w:iCs/>
          <w:sz w:val="22"/>
          <w:szCs w:val="22"/>
        </w:rPr>
        <w:t>Unidades de Transparencia</w:t>
      </w:r>
      <w:r w:rsidRPr="008E1924">
        <w:rPr>
          <w:rFonts w:ascii="Palatino Linotype" w:eastAsia="Palatino Linotype" w:hAnsi="Palatino Linotype" w:cs="Palatino Linotype"/>
          <w:i/>
          <w:iCs/>
          <w:sz w:val="22"/>
          <w:szCs w:val="22"/>
        </w:rPr>
        <w:t xml:space="preserve"> tendrán las siguientes </w:t>
      </w:r>
      <w:r w:rsidRPr="008E1924">
        <w:rPr>
          <w:rFonts w:ascii="Palatino Linotype" w:eastAsia="Palatino Linotype" w:hAnsi="Palatino Linotype" w:cs="Palatino Linotype"/>
          <w:b/>
          <w:bCs/>
          <w:i/>
          <w:iCs/>
          <w:sz w:val="22"/>
          <w:szCs w:val="22"/>
        </w:rPr>
        <w:t>funciones</w:t>
      </w:r>
      <w:r w:rsidRPr="008E1924">
        <w:rPr>
          <w:rFonts w:ascii="Palatino Linotype" w:eastAsia="Palatino Linotype" w:hAnsi="Palatino Linotype" w:cs="Palatino Linotype"/>
          <w:i/>
          <w:iCs/>
          <w:sz w:val="22"/>
          <w:szCs w:val="22"/>
        </w:rPr>
        <w:t>:</w:t>
      </w:r>
    </w:p>
    <w:p w14:paraId="0CA8ACA2"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 Presentar ante el Comité, el proyecto de clasificación de información</w:t>
      </w:r>
      <w:r w:rsidRPr="008E1924">
        <w:rPr>
          <w:rFonts w:ascii="Palatino Linotype" w:eastAsia="Palatino Linotype" w:hAnsi="Palatino Linotype" w:cs="Palatino Linotype"/>
          <w:i/>
          <w:iCs/>
          <w:sz w:val="22"/>
          <w:szCs w:val="22"/>
        </w:rPr>
        <w:t xml:space="preserve">…” </w:t>
      </w:r>
    </w:p>
    <w:p w14:paraId="3DF38517"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“Artículo 59.</w:t>
      </w:r>
      <w:r w:rsidRPr="008E1924">
        <w:rPr>
          <w:rFonts w:ascii="Palatino Linotype" w:eastAsia="Palatino Linotype" w:hAnsi="Palatino Linotype" w:cs="Palatino Linotype"/>
          <w:i/>
          <w:iCs/>
          <w:sz w:val="22"/>
          <w:szCs w:val="22"/>
        </w:rPr>
        <w:t xml:space="preserve"> Los </w:t>
      </w:r>
      <w:r w:rsidRPr="008E1924">
        <w:rPr>
          <w:rFonts w:ascii="Palatino Linotype" w:eastAsia="Palatino Linotype" w:hAnsi="Palatino Linotype" w:cs="Palatino Linotype"/>
          <w:b/>
          <w:bCs/>
          <w:i/>
          <w:iCs/>
          <w:sz w:val="22"/>
          <w:szCs w:val="22"/>
        </w:rPr>
        <w:t>servidores públicos habilitados</w:t>
      </w:r>
      <w:r w:rsidRPr="008E1924">
        <w:rPr>
          <w:rFonts w:ascii="Palatino Linotype" w:eastAsia="Palatino Linotype" w:hAnsi="Palatino Linotype" w:cs="Palatino Linotype"/>
          <w:i/>
          <w:iCs/>
          <w:sz w:val="22"/>
          <w:szCs w:val="22"/>
        </w:rPr>
        <w:t xml:space="preserve"> tendrán las </w:t>
      </w:r>
      <w:r w:rsidRPr="008E1924">
        <w:rPr>
          <w:rFonts w:ascii="Palatino Linotype" w:eastAsia="Palatino Linotype" w:hAnsi="Palatino Linotype" w:cs="Palatino Linotype"/>
          <w:b/>
          <w:bCs/>
          <w:i/>
          <w:iCs/>
          <w:sz w:val="22"/>
          <w:szCs w:val="22"/>
        </w:rPr>
        <w:t>funciones</w:t>
      </w:r>
      <w:r w:rsidRPr="008E1924">
        <w:rPr>
          <w:rFonts w:ascii="Palatino Linotype" w:eastAsia="Palatino Linotype" w:hAnsi="Palatino Linotype" w:cs="Palatino Linotype"/>
          <w:i/>
          <w:iCs/>
          <w:sz w:val="22"/>
          <w:szCs w:val="22"/>
        </w:rPr>
        <w:t xml:space="preserve"> siguientes:</w:t>
      </w:r>
    </w:p>
    <w:p w14:paraId="42458CB6"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8E1924">
        <w:rPr>
          <w:rFonts w:ascii="Palatino Linotype" w:eastAsia="Palatino Linotype" w:hAnsi="Palatino Linotype" w:cs="Palatino Linotype"/>
          <w:i/>
          <w:iCs/>
          <w:sz w:val="22"/>
          <w:szCs w:val="22"/>
        </w:rPr>
        <w:t>, la cual tendrá los fundamentos y argumentos en que se basa dicha propuesta…”</w:t>
      </w:r>
    </w:p>
    <w:p w14:paraId="0133F54B"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55E330"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6F970F9"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Artículo 149.</w:t>
      </w:r>
      <w:r w:rsidRPr="008E1924">
        <w:rPr>
          <w:rFonts w:ascii="Palatino Linotype" w:eastAsia="Palatino Linotype" w:hAnsi="Palatino Linotype" w:cs="Palatino Linotype"/>
          <w:i/>
          <w:iCs/>
          <w:sz w:val="22"/>
          <w:szCs w:val="22"/>
        </w:rPr>
        <w:t xml:space="preserve"> El </w:t>
      </w:r>
      <w:r w:rsidRPr="008E1924">
        <w:rPr>
          <w:rFonts w:ascii="Palatino Linotype" w:eastAsia="Palatino Linotype" w:hAnsi="Palatino Linotype" w:cs="Palatino Linotype"/>
          <w:b/>
          <w:bCs/>
          <w:i/>
          <w:iCs/>
          <w:sz w:val="22"/>
          <w:szCs w:val="22"/>
        </w:rPr>
        <w:t>acuerdo que clasifique la información como confidencial</w:t>
      </w:r>
      <w:r w:rsidRPr="008E1924">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7A6FB8CD" w14:textId="77777777" w:rsidR="00963AB8" w:rsidRPr="008E1924" w:rsidRDefault="009F07DA">
      <w:pPr>
        <w:spacing w:before="240" w:after="240" w:line="360" w:lineRule="auto"/>
        <w:ind w:right="51"/>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Es decir,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B118117" w14:textId="77777777" w:rsidR="00963AB8" w:rsidRPr="008E1924" w:rsidRDefault="009F07DA">
      <w:pPr>
        <w:spacing w:before="240" w:after="240"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Atento a lo anterior, cabe señalar que el Comité de Transparencia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5992297E"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Segundo.-</w:t>
      </w:r>
      <w:r w:rsidRPr="008E1924">
        <w:rPr>
          <w:rFonts w:ascii="Palatino Linotype" w:eastAsia="Palatino Linotype" w:hAnsi="Palatino Linotype" w:cs="Palatino Linotype"/>
          <w:i/>
          <w:iCs/>
          <w:sz w:val="22"/>
          <w:szCs w:val="22"/>
        </w:rPr>
        <w:t xml:space="preserve"> Para efectos de los presentes Lineamientos Generales, se entenderá por:</w:t>
      </w:r>
    </w:p>
    <w:p w14:paraId="574EB451"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XVIII.</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Versión pública:</w:t>
      </w:r>
      <w:r w:rsidRPr="008E1924">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8E1924">
        <w:rPr>
          <w:rFonts w:ascii="Palatino Linotype" w:eastAsia="Palatino Linotype" w:hAnsi="Palatino Linotype" w:cs="Palatino Linotype"/>
          <w:b/>
          <w:bCs/>
          <w:i/>
          <w:iCs/>
          <w:sz w:val="22"/>
          <w:szCs w:val="22"/>
        </w:rPr>
        <w:t>fundando y motivando la</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reserva o confidencialidad</w:t>
      </w:r>
      <w:r w:rsidRPr="008E1924">
        <w:rPr>
          <w:rFonts w:ascii="Palatino Linotype" w:eastAsia="Palatino Linotype" w:hAnsi="Palatino Linotype" w:cs="Palatino Linotype"/>
          <w:i/>
          <w:iCs/>
          <w:sz w:val="22"/>
          <w:szCs w:val="22"/>
        </w:rPr>
        <w:t>, a través de la resolución que para tal efecto emita el Comité de Transparencia.</w:t>
      </w:r>
    </w:p>
    <w:p w14:paraId="016876B3"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w:t>
      </w:r>
    </w:p>
    <w:p w14:paraId="1F9E5A64"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Cuarto.</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Para clasificar la información como</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reservada o</w:t>
      </w:r>
      <w:r w:rsidRPr="008E1924">
        <w:rPr>
          <w:rFonts w:ascii="Palatino Linotype" w:eastAsia="Palatino Linotype" w:hAnsi="Palatino Linotype" w:cs="Palatino Linotype"/>
          <w:i/>
          <w:iCs/>
          <w:sz w:val="22"/>
          <w:szCs w:val="22"/>
        </w:rPr>
        <w:t xml:space="preserve"> </w:t>
      </w:r>
      <w:r w:rsidRPr="008E1924">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8E1924">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8FE6BFF"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7381E76B"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Quinto.</w:t>
      </w:r>
      <w:r w:rsidRPr="008E1924">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97EAE5"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Sexto.</w:t>
      </w:r>
      <w:r w:rsidRPr="008E1924">
        <w:rPr>
          <w:rFonts w:ascii="Palatino Linotype" w:eastAsia="Palatino Linotype" w:hAnsi="Palatino Linotype" w:cs="Palatino Linotype"/>
          <w:i/>
          <w:iCs/>
          <w:sz w:val="22"/>
          <w:szCs w:val="22"/>
        </w:rPr>
        <w:t xml:space="preserve"> Se deroga.</w:t>
      </w:r>
    </w:p>
    <w:p w14:paraId="341B2E88"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Séptimo.</w:t>
      </w:r>
      <w:r w:rsidRPr="008E1924">
        <w:rPr>
          <w:rFonts w:ascii="Palatino Linotype" w:eastAsia="Palatino Linotype" w:hAnsi="Palatino Linotype" w:cs="Palatino Linotype"/>
          <w:i/>
          <w:iCs/>
          <w:sz w:val="22"/>
          <w:szCs w:val="22"/>
        </w:rPr>
        <w:t xml:space="preserve"> La clasificación de la información se llevará a cabo en el momento en que:</w:t>
      </w:r>
    </w:p>
    <w:p w14:paraId="11D4DAFF"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xml:space="preserve"> Se reciba una solicitud de acceso a la información;</w:t>
      </w:r>
    </w:p>
    <w:p w14:paraId="2DE215F8"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w:t>
      </w:r>
      <w:r w:rsidRPr="008E1924">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5571A0D0"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III.</w:t>
      </w:r>
      <w:r w:rsidRPr="008E1924">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03331D9D"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i/>
          <w:iCs/>
          <w:sz w:val="22"/>
          <w:szCs w:val="22"/>
        </w:rPr>
        <w:t>conforme a su naturaleza, si encuadra en una causal de reserva o de confidencialidad.</w:t>
      </w:r>
    </w:p>
    <w:p w14:paraId="5B03BF8A"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Octavo.</w:t>
      </w:r>
      <w:r w:rsidRPr="008E1924">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D7F11E"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2C49F087"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B9D42B6"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Noveno.</w:t>
      </w:r>
      <w:r w:rsidRPr="008E1924">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B150786"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Décimo.</w:t>
      </w:r>
      <w:r w:rsidRPr="008E1924">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0CE7D7E"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0CB10E23" w14:textId="77777777" w:rsidR="00963AB8" w:rsidRPr="008E1924" w:rsidRDefault="009F07DA">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Décimo primero.</w:t>
      </w:r>
      <w:r w:rsidRPr="008E1924">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F781381" w14:textId="77777777" w:rsidR="00963AB8" w:rsidRPr="008E1924" w:rsidRDefault="009F07DA">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3C912972" w14:textId="77777777" w:rsidR="00963AB8" w:rsidRPr="008E1924" w:rsidRDefault="009F07DA">
      <w:pPr>
        <w:spacing w:after="200" w:line="276" w:lineRule="auto"/>
        <w:ind w:left="851"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xml:space="preserve">“Quincuagésimo. </w:t>
      </w:r>
      <w:r w:rsidRPr="008E1924">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7EFDA19" w14:textId="77777777" w:rsidR="00963AB8" w:rsidRPr="008E1924" w:rsidRDefault="009F07DA">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xml:space="preserve">Quincuagésimo primero. </w:t>
      </w:r>
      <w:r w:rsidRPr="008E1924">
        <w:rPr>
          <w:rFonts w:ascii="Palatino Linotype" w:eastAsia="Palatino Linotype" w:hAnsi="Palatino Linotype" w:cs="Palatino Linotype"/>
          <w:i/>
          <w:iCs/>
          <w:sz w:val="22"/>
          <w:szCs w:val="22"/>
        </w:rPr>
        <w:t xml:space="preserve">Toda acta del Comité de Transparencia deberá contener: </w:t>
      </w:r>
    </w:p>
    <w:p w14:paraId="378EC933"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xml:space="preserve"> El número de sesión y fecha; </w:t>
      </w:r>
    </w:p>
    <w:p w14:paraId="7BC97461"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w:t>
      </w:r>
      <w:r w:rsidRPr="008E1924">
        <w:rPr>
          <w:rFonts w:ascii="Palatino Linotype" w:eastAsia="Palatino Linotype" w:hAnsi="Palatino Linotype" w:cs="Palatino Linotype"/>
          <w:i/>
          <w:iCs/>
          <w:sz w:val="22"/>
          <w:szCs w:val="22"/>
        </w:rPr>
        <w:t xml:space="preserve">. El nombre del área que solicitó la clasificación de información; </w:t>
      </w:r>
    </w:p>
    <w:p w14:paraId="7A8298AF"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III</w:t>
      </w:r>
      <w:r w:rsidRPr="008E1924">
        <w:rPr>
          <w:rFonts w:ascii="Palatino Linotype" w:eastAsia="Palatino Linotype" w:hAnsi="Palatino Linotype" w:cs="Palatino Linotype"/>
          <w:i/>
          <w:iCs/>
          <w:sz w:val="22"/>
          <w:szCs w:val="22"/>
        </w:rPr>
        <w:t xml:space="preserve">. La fundamentación legal y motivación correspondiente; </w:t>
      </w:r>
    </w:p>
    <w:p w14:paraId="7F285DB1"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IV</w:t>
      </w:r>
      <w:r w:rsidRPr="008E1924">
        <w:rPr>
          <w:rFonts w:ascii="Palatino Linotype" w:eastAsia="Palatino Linotype" w:hAnsi="Palatino Linotype" w:cs="Palatino Linotype"/>
          <w:i/>
          <w:iCs/>
          <w:sz w:val="22"/>
          <w:szCs w:val="22"/>
        </w:rPr>
        <w:t xml:space="preserve">. La resolución o resoluciones aprobadas; y </w:t>
      </w:r>
    </w:p>
    <w:p w14:paraId="4A9F53B3"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V</w:t>
      </w:r>
      <w:r w:rsidRPr="008E1924">
        <w:rPr>
          <w:rFonts w:ascii="Palatino Linotype" w:eastAsia="Palatino Linotype" w:hAnsi="Palatino Linotype" w:cs="Palatino Linotype"/>
          <w:i/>
          <w:iCs/>
          <w:sz w:val="22"/>
          <w:szCs w:val="22"/>
        </w:rPr>
        <w:t xml:space="preserve">. La rúbrica o firma digital de cada integrante del Comité de Transparencia. </w:t>
      </w:r>
    </w:p>
    <w:p w14:paraId="5D5AD25E" w14:textId="77777777" w:rsidR="00963AB8" w:rsidRPr="008E1924" w:rsidRDefault="009F07DA">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00453FE9"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7BB1865D"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II</w:t>
      </w:r>
      <w:r w:rsidRPr="008E1924">
        <w:rPr>
          <w:rFonts w:ascii="Palatino Linotype" w:eastAsia="Palatino Linotype" w:hAnsi="Palatino Linotype" w:cs="Palatino Linotype"/>
          <w:i/>
          <w:iCs/>
          <w:sz w:val="22"/>
          <w:szCs w:val="22"/>
        </w:rPr>
        <w:t>. Descripción de las partes o secciones reservadas, en caso de clasificación parcial</w:t>
      </w:r>
      <w:r w:rsidRPr="008E1924">
        <w:rPr>
          <w:rFonts w:ascii="Palatino Linotype" w:eastAsia="Palatino Linotype" w:hAnsi="Palatino Linotype" w:cs="Palatino Linotype"/>
          <w:b/>
          <w:bCs/>
          <w:i/>
          <w:iCs/>
          <w:sz w:val="22"/>
          <w:szCs w:val="22"/>
        </w:rPr>
        <w:t xml:space="preserve">; </w:t>
      </w:r>
    </w:p>
    <w:p w14:paraId="647C8AE1"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III.</w:t>
      </w:r>
      <w:r w:rsidRPr="008E1924">
        <w:rPr>
          <w:rFonts w:ascii="Palatino Linotype" w:eastAsia="Palatino Linotype" w:hAnsi="Palatino Linotype" w:cs="Palatino Linotype"/>
          <w:i/>
          <w:iCs/>
          <w:sz w:val="22"/>
          <w:szCs w:val="22"/>
        </w:rPr>
        <w:t xml:space="preserve"> El periodo por el que mantendrá su clasificación y fecha de expiración; y </w:t>
      </w:r>
    </w:p>
    <w:p w14:paraId="18E8D3F3" w14:textId="77777777" w:rsidR="00963AB8" w:rsidRPr="008E1924" w:rsidRDefault="009F07DA">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IV.</w:t>
      </w:r>
      <w:r w:rsidRPr="008E1924">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3717CE92" w14:textId="77777777" w:rsidR="00963AB8" w:rsidRPr="008E1924" w:rsidRDefault="009F07DA">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275C80D8" w14:textId="77777777" w:rsidR="00963AB8" w:rsidRPr="008E1924" w:rsidRDefault="009F07DA">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2C7B517" w14:textId="77777777" w:rsidR="00963AB8" w:rsidRPr="008E1924" w:rsidRDefault="009F07DA">
      <w:pPr>
        <w:spacing w:before="240" w:after="240"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627AE5EE"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r w:rsidRPr="008E1924">
        <w:rPr>
          <w:rFonts w:ascii="Palatino Linotype" w:eastAsia="Palatino Linotype" w:hAnsi="Palatino Linotype" w:cs="Palatino Linotype"/>
          <w:b/>
          <w:bCs/>
          <w:i/>
          <w:iCs/>
          <w:sz w:val="22"/>
          <w:szCs w:val="22"/>
        </w:rPr>
        <w:t>Quincuagésimo segundo</w:t>
      </w:r>
      <w:r w:rsidRPr="008E1924">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FD3CC9B"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1B5D146D" w14:textId="77777777" w:rsidR="00963AB8" w:rsidRPr="008E1924" w:rsidRDefault="009F07DA">
      <w:pPr>
        <w:spacing w:after="200" w:line="276" w:lineRule="auto"/>
        <w:ind w:left="1134"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5CE56353" w14:textId="77777777" w:rsidR="00963AB8" w:rsidRPr="008E1924" w:rsidRDefault="009F07DA">
      <w:pPr>
        <w:spacing w:after="200" w:line="276" w:lineRule="auto"/>
        <w:ind w:left="1134"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w:t>
      </w:r>
      <w:r w:rsidRPr="008E1924">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67205D2A" w14:textId="77777777" w:rsidR="00963AB8" w:rsidRPr="008E1924" w:rsidRDefault="009F07DA">
      <w:pPr>
        <w:spacing w:after="200" w:line="276" w:lineRule="auto"/>
        <w:ind w:left="1134"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III.</w:t>
      </w:r>
      <w:r w:rsidRPr="008E1924">
        <w:rPr>
          <w:rFonts w:ascii="Palatino Linotype" w:eastAsia="Palatino Linotype" w:hAnsi="Palatino Linotype" w:cs="Palatino Linotype"/>
          <w:i/>
          <w:iCs/>
          <w:sz w:val="22"/>
          <w:szCs w:val="22"/>
        </w:rPr>
        <w:t xml:space="preserve"> Señalar las personas o instancias autorizadas a acceder a la información clasificada.</w:t>
      </w:r>
    </w:p>
    <w:p w14:paraId="5FA2F151"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0910A132" w14:textId="77777777" w:rsidR="00963AB8" w:rsidRPr="008E1924" w:rsidRDefault="009F07DA">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w:t>
      </w:r>
    </w:p>
    <w:p w14:paraId="5E04BCCD" w14:textId="77777777" w:rsidR="00963AB8" w:rsidRPr="008E1924" w:rsidRDefault="009F07DA">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 xml:space="preserve">Quincuagésimo cuarto. </w:t>
      </w:r>
      <w:r w:rsidRPr="008E1924">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E1924">
        <w:rPr>
          <w:rFonts w:ascii="Palatino Linotype" w:eastAsia="Palatino Linotype" w:hAnsi="Palatino Linotype" w:cs="Palatino Linotype"/>
          <w:b/>
          <w:bCs/>
          <w:i/>
          <w:iCs/>
          <w:sz w:val="22"/>
          <w:szCs w:val="22"/>
        </w:rPr>
        <w:t xml:space="preserve"> </w:t>
      </w:r>
    </w:p>
    <w:p w14:paraId="76CBE2CE"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 xml:space="preserve">Quincuagésimo quinto. </w:t>
      </w:r>
      <w:r w:rsidRPr="008E1924">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6C8ECFB" w14:textId="77777777" w:rsidR="00963AB8" w:rsidRPr="008E1924" w:rsidRDefault="009F07DA">
      <w:pPr>
        <w:spacing w:after="200" w:line="276" w:lineRule="auto"/>
        <w:ind w:left="851" w:right="616"/>
        <w:jc w:val="both"/>
        <w:rPr>
          <w:rFonts w:ascii="Palatino Linotype" w:eastAsia="Palatino Linotype" w:hAnsi="Palatino Linotype" w:cs="Palatino Linotype"/>
          <w:b/>
          <w:bCs/>
          <w:i/>
          <w:iCs/>
          <w:sz w:val="22"/>
          <w:szCs w:val="22"/>
        </w:rPr>
      </w:pPr>
      <w:r w:rsidRPr="008E1924">
        <w:rPr>
          <w:rFonts w:ascii="Palatino Linotype" w:eastAsia="Palatino Linotype" w:hAnsi="Palatino Linotype" w:cs="Palatino Linotype"/>
          <w:b/>
          <w:bCs/>
          <w:i/>
          <w:iCs/>
          <w:sz w:val="22"/>
          <w:szCs w:val="22"/>
        </w:rPr>
        <w:t>...</w:t>
      </w:r>
    </w:p>
    <w:p w14:paraId="6537FB46"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Quincuagésimo séptimo</w:t>
      </w:r>
      <w:r w:rsidRPr="008E1924">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FAF9F12" w14:textId="77777777" w:rsidR="00963AB8" w:rsidRPr="008E1924" w:rsidRDefault="009F07DA">
      <w:pPr>
        <w:spacing w:after="200" w:line="276" w:lineRule="auto"/>
        <w:ind w:left="1134"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w:t>
      </w:r>
      <w:r w:rsidRPr="008E1924">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7F764BEE" w14:textId="77777777" w:rsidR="00963AB8" w:rsidRPr="008E1924" w:rsidRDefault="009F07DA">
      <w:pPr>
        <w:spacing w:after="200" w:line="276" w:lineRule="auto"/>
        <w:ind w:left="1134"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w:t>
      </w:r>
      <w:r w:rsidRPr="008E1924">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84BD3DB" w14:textId="77777777" w:rsidR="00963AB8" w:rsidRPr="008E1924" w:rsidRDefault="009F07DA">
      <w:pPr>
        <w:spacing w:after="200" w:line="276" w:lineRule="auto"/>
        <w:ind w:left="1134"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III</w:t>
      </w:r>
      <w:r w:rsidRPr="008E1924">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00B7611"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2BD273F" w14:textId="77777777" w:rsidR="00963AB8" w:rsidRPr="008E1924" w:rsidRDefault="009F07DA">
      <w:pPr>
        <w:spacing w:after="200" w:line="276" w:lineRule="auto"/>
        <w:ind w:left="851" w:right="616"/>
        <w:jc w:val="both"/>
        <w:rPr>
          <w:rFonts w:ascii="Palatino Linotype" w:eastAsia="Palatino Linotype" w:hAnsi="Palatino Linotype" w:cs="Palatino Linotype"/>
          <w:i/>
          <w:iCs/>
          <w:sz w:val="22"/>
          <w:szCs w:val="22"/>
        </w:rPr>
      </w:pPr>
      <w:r w:rsidRPr="008E1924">
        <w:rPr>
          <w:rFonts w:ascii="Palatino Linotype" w:eastAsia="Palatino Linotype" w:hAnsi="Palatino Linotype" w:cs="Palatino Linotype"/>
          <w:b/>
          <w:bCs/>
          <w:i/>
          <w:iCs/>
          <w:sz w:val="22"/>
          <w:szCs w:val="22"/>
        </w:rPr>
        <w:t>Quincuagésimo octavo</w:t>
      </w:r>
      <w:r w:rsidRPr="008E1924">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D9750C9" w14:textId="77777777" w:rsidR="00963AB8" w:rsidRPr="008E1924" w:rsidRDefault="009F07DA">
      <w:pPr>
        <w:shd w:val="clear" w:color="auto" w:fill="FFFFFF"/>
        <w:spacing w:after="160" w:line="360" w:lineRule="auto"/>
        <w:ind w:right="51"/>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E1924">
        <w:rPr>
          <w:rFonts w:ascii="Palatino Linotype" w:eastAsia="Palatino Linotype" w:hAnsi="Palatino Linotype" w:cs="Palatino Linotype"/>
          <w:b/>
          <w:bCs/>
          <w:sz w:val="22"/>
          <w:szCs w:val="22"/>
        </w:rPr>
        <w:t>Recurrente</w:t>
      </w:r>
      <w:r w:rsidRPr="008E1924">
        <w:rPr>
          <w:rFonts w:ascii="Palatino Linotype" w:eastAsia="Palatino Linotype" w:hAnsi="Palatino Linotype" w:cs="Palatino Linotype"/>
          <w:sz w:val="22"/>
          <w:szCs w:val="22"/>
        </w:rPr>
        <w:t>.</w:t>
      </w:r>
    </w:p>
    <w:p w14:paraId="41031200" w14:textId="77777777" w:rsidR="00963AB8" w:rsidRPr="008E1924" w:rsidRDefault="00963A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DD661D1" w14:textId="6FCF21F6" w:rsidR="00963AB8" w:rsidRPr="008E1924" w:rsidRDefault="009F07D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7856DD90" w14:textId="377EDF9D" w:rsidR="00970EC8" w:rsidRPr="008E1924" w:rsidRDefault="00970EC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9555F15" w14:textId="7B2D6252" w:rsidR="00970EC8" w:rsidRPr="008E1924" w:rsidRDefault="00970EC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21DEC0" w14:textId="77777777" w:rsidR="00970EC8" w:rsidRPr="008E1924" w:rsidRDefault="00970EC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736446" w14:textId="77777777" w:rsidR="00963AB8" w:rsidRPr="008E1924" w:rsidRDefault="00963AB8">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9DA80A3" w14:textId="77777777" w:rsidR="00963AB8" w:rsidRPr="008E1924" w:rsidRDefault="009F07D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3" w:name="_heading=h.ijv98pntcd5s" w:colFirst="0" w:colLast="0"/>
      <w:bookmarkEnd w:id="13"/>
      <w:r w:rsidRPr="008E1924">
        <w:rPr>
          <w:rFonts w:ascii="Palatino Linotype" w:eastAsia="Palatino Linotype" w:hAnsi="Palatino Linotype" w:cs="Palatino Linotype"/>
          <w:b/>
          <w:bCs/>
          <w:sz w:val="22"/>
          <w:szCs w:val="22"/>
        </w:rPr>
        <w:t>III. R E S U E L V E</w:t>
      </w:r>
    </w:p>
    <w:p w14:paraId="3E85B153" w14:textId="77777777" w:rsidR="00963AB8" w:rsidRPr="008E1924" w:rsidRDefault="00963AB8">
      <w:pPr>
        <w:spacing w:line="360" w:lineRule="auto"/>
        <w:jc w:val="both"/>
        <w:rPr>
          <w:rFonts w:ascii="Palatino Linotype" w:eastAsia="Palatino Linotype" w:hAnsi="Palatino Linotype" w:cs="Palatino Linotype"/>
          <w:b/>
          <w:bCs/>
          <w:sz w:val="22"/>
          <w:szCs w:val="22"/>
        </w:rPr>
      </w:pPr>
      <w:bookmarkStart w:id="14" w:name="_heading=h.26in1rg" w:colFirst="0" w:colLast="0"/>
      <w:bookmarkEnd w:id="14"/>
    </w:p>
    <w:p w14:paraId="29F09B44" w14:textId="77777777" w:rsidR="00963AB8" w:rsidRPr="008E1924" w:rsidRDefault="009F07DA">
      <w:pPr>
        <w:spacing w:line="360" w:lineRule="auto"/>
        <w:jc w:val="both"/>
        <w:rPr>
          <w:rFonts w:ascii="Palatino Linotype" w:eastAsia="Palatino Linotype" w:hAnsi="Palatino Linotype" w:cs="Palatino Linotype"/>
          <w:b/>
          <w:bCs/>
          <w:sz w:val="22"/>
          <w:szCs w:val="22"/>
        </w:rPr>
      </w:pPr>
      <w:bookmarkStart w:id="15" w:name="_heading=h.h7nzb79wlra" w:colFirst="0" w:colLast="0"/>
      <w:bookmarkEnd w:id="15"/>
      <w:r w:rsidRPr="008E1924">
        <w:rPr>
          <w:rFonts w:ascii="Palatino Linotype" w:eastAsia="Palatino Linotype" w:hAnsi="Palatino Linotype" w:cs="Palatino Linotype"/>
          <w:b/>
          <w:bCs/>
          <w:sz w:val="22"/>
          <w:szCs w:val="22"/>
        </w:rPr>
        <w:t xml:space="preserve">Primero. </w:t>
      </w:r>
      <w:r w:rsidRPr="008E1924">
        <w:rPr>
          <w:rFonts w:ascii="Palatino Linotype" w:eastAsia="Palatino Linotype" w:hAnsi="Palatino Linotype" w:cs="Palatino Linotype"/>
          <w:sz w:val="22"/>
          <w:szCs w:val="22"/>
        </w:rPr>
        <w:t xml:space="preserve">Resultan </w:t>
      </w:r>
      <w:r w:rsidRPr="008E1924">
        <w:rPr>
          <w:rFonts w:ascii="Palatino Linotype" w:eastAsia="Palatino Linotype" w:hAnsi="Palatino Linotype" w:cs="Palatino Linotype"/>
          <w:b/>
          <w:bCs/>
          <w:sz w:val="22"/>
          <w:szCs w:val="22"/>
        </w:rPr>
        <w:t>fundadas</w:t>
      </w:r>
      <w:r w:rsidRPr="008E1924">
        <w:rPr>
          <w:rFonts w:ascii="Palatino Linotype" w:eastAsia="Palatino Linotype" w:hAnsi="Palatino Linotype" w:cs="Palatino Linotype"/>
          <w:sz w:val="22"/>
          <w:szCs w:val="22"/>
        </w:rPr>
        <w:t xml:space="preserve"> las razones o motivos de inconformidad hechos valer por la parte</w:t>
      </w:r>
      <w:r w:rsidRPr="008E1924">
        <w:rPr>
          <w:rFonts w:ascii="Palatino Linotype" w:eastAsia="Palatino Linotype" w:hAnsi="Palatino Linotype" w:cs="Palatino Linotype"/>
          <w:b/>
          <w:bCs/>
          <w:sz w:val="22"/>
          <w:szCs w:val="22"/>
        </w:rPr>
        <w:t xml:space="preserve"> Recurrente</w:t>
      </w:r>
      <w:r w:rsidRPr="008E1924">
        <w:rPr>
          <w:rFonts w:ascii="Palatino Linotype" w:eastAsia="Palatino Linotype" w:hAnsi="Palatino Linotype" w:cs="Palatino Linotype"/>
          <w:sz w:val="22"/>
          <w:szCs w:val="22"/>
        </w:rPr>
        <w:t xml:space="preserve"> en el recurso de revisión </w:t>
      </w:r>
      <w:r w:rsidRPr="008E1924">
        <w:rPr>
          <w:rFonts w:ascii="Palatino Linotype" w:eastAsia="Palatino Linotype" w:hAnsi="Palatino Linotype" w:cs="Palatino Linotype"/>
          <w:b/>
          <w:bCs/>
          <w:sz w:val="22"/>
          <w:szCs w:val="22"/>
        </w:rPr>
        <w:t>12884/INFOEM/IP/RR/2025</w:t>
      </w:r>
      <w:r w:rsidRPr="008E1924">
        <w:rPr>
          <w:rFonts w:ascii="Palatino Linotype" w:eastAsia="Palatino Linotype" w:hAnsi="Palatino Linotype" w:cs="Palatino Linotype"/>
          <w:sz w:val="22"/>
          <w:szCs w:val="22"/>
        </w:rPr>
        <w:t xml:space="preserve">; por lo que, en términos del </w:t>
      </w:r>
      <w:r w:rsidRPr="008E1924">
        <w:rPr>
          <w:rFonts w:ascii="Palatino Linotype" w:eastAsia="Palatino Linotype" w:hAnsi="Palatino Linotype" w:cs="Palatino Linotype"/>
          <w:b/>
          <w:bCs/>
          <w:sz w:val="22"/>
          <w:szCs w:val="22"/>
        </w:rPr>
        <w:t>Considerando</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 xml:space="preserve">Cuarto </w:t>
      </w:r>
      <w:r w:rsidRPr="008E1924">
        <w:rPr>
          <w:rFonts w:ascii="Palatino Linotype" w:eastAsia="Palatino Linotype" w:hAnsi="Palatino Linotype" w:cs="Palatino Linotype"/>
          <w:sz w:val="22"/>
          <w:szCs w:val="22"/>
        </w:rPr>
        <w:t xml:space="preserve">de esta resolución, se </w:t>
      </w:r>
      <w:r w:rsidRPr="008E1924">
        <w:rPr>
          <w:rFonts w:ascii="Palatino Linotype" w:eastAsia="Palatino Linotype" w:hAnsi="Palatino Linotype" w:cs="Palatino Linotype"/>
          <w:b/>
          <w:bCs/>
          <w:sz w:val="22"/>
          <w:szCs w:val="22"/>
        </w:rPr>
        <w:t xml:space="preserve">Modifica </w:t>
      </w:r>
      <w:r w:rsidRPr="008E1924">
        <w:rPr>
          <w:rFonts w:ascii="Palatino Linotype" w:eastAsia="Palatino Linotype" w:hAnsi="Palatino Linotype" w:cs="Palatino Linotype"/>
          <w:sz w:val="22"/>
          <w:szCs w:val="22"/>
        </w:rPr>
        <w:t xml:space="preserve">la respuesta emitida por el </w:t>
      </w:r>
      <w:r w:rsidRPr="008E1924">
        <w:rPr>
          <w:rFonts w:ascii="Palatino Linotype" w:eastAsia="Palatino Linotype" w:hAnsi="Palatino Linotype" w:cs="Palatino Linotype"/>
          <w:b/>
          <w:bCs/>
          <w:sz w:val="22"/>
          <w:szCs w:val="22"/>
        </w:rPr>
        <w:t>Sujeto Obligado.</w:t>
      </w:r>
    </w:p>
    <w:p w14:paraId="0E813894" w14:textId="77777777" w:rsidR="00963AB8" w:rsidRPr="008E1924" w:rsidRDefault="00963AB8">
      <w:pPr>
        <w:spacing w:line="360" w:lineRule="auto"/>
        <w:jc w:val="both"/>
        <w:rPr>
          <w:rFonts w:ascii="Palatino Linotype" w:eastAsia="Palatino Linotype" w:hAnsi="Palatino Linotype" w:cs="Palatino Linotype"/>
          <w:b/>
          <w:bCs/>
          <w:sz w:val="22"/>
          <w:szCs w:val="22"/>
        </w:rPr>
      </w:pPr>
    </w:p>
    <w:p w14:paraId="0E643413" w14:textId="77777777" w:rsidR="00963AB8" w:rsidRPr="008E1924" w:rsidRDefault="009F07DA">
      <w:pPr>
        <w:spacing w:line="360" w:lineRule="auto"/>
        <w:jc w:val="both"/>
        <w:rPr>
          <w:rFonts w:ascii="Palatino Linotype" w:eastAsia="Palatino Linotype" w:hAnsi="Palatino Linotype" w:cs="Palatino Linotype"/>
          <w:sz w:val="22"/>
          <w:szCs w:val="22"/>
        </w:rPr>
      </w:pPr>
      <w:bookmarkStart w:id="16" w:name="_heading=h.2et92p0" w:colFirst="0" w:colLast="0"/>
      <w:bookmarkEnd w:id="16"/>
      <w:r w:rsidRPr="008E1924">
        <w:rPr>
          <w:rFonts w:ascii="Palatino Linotype" w:eastAsia="Palatino Linotype" w:hAnsi="Palatino Linotype" w:cs="Palatino Linotype"/>
          <w:b/>
          <w:bCs/>
          <w:sz w:val="22"/>
          <w:szCs w:val="22"/>
        </w:rPr>
        <w:t xml:space="preserve">Segundo. </w:t>
      </w:r>
      <w:r w:rsidRPr="008E1924">
        <w:rPr>
          <w:rFonts w:ascii="Palatino Linotype" w:eastAsia="Palatino Linotype" w:hAnsi="Palatino Linotype" w:cs="Palatino Linotype"/>
          <w:sz w:val="22"/>
          <w:szCs w:val="22"/>
        </w:rPr>
        <w:t xml:space="preserve">Se </w:t>
      </w:r>
      <w:r w:rsidRPr="008E1924">
        <w:rPr>
          <w:rFonts w:ascii="Palatino Linotype" w:eastAsia="Palatino Linotype" w:hAnsi="Palatino Linotype" w:cs="Palatino Linotype"/>
          <w:b/>
          <w:bCs/>
          <w:sz w:val="22"/>
          <w:szCs w:val="22"/>
        </w:rPr>
        <w:t>Ordena</w:t>
      </w:r>
      <w:r w:rsidRPr="008E1924">
        <w:rPr>
          <w:rFonts w:ascii="Palatino Linotype" w:eastAsia="Palatino Linotype" w:hAnsi="Palatino Linotype" w:cs="Palatino Linotype"/>
          <w:sz w:val="22"/>
          <w:szCs w:val="22"/>
        </w:rPr>
        <w:t xml:space="preserve"> al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en términos de los considerandos </w:t>
      </w:r>
      <w:r w:rsidRPr="008E1924">
        <w:rPr>
          <w:rFonts w:ascii="Palatino Linotype" w:eastAsia="Palatino Linotype" w:hAnsi="Palatino Linotype" w:cs="Palatino Linotype"/>
          <w:b/>
          <w:bCs/>
          <w:sz w:val="22"/>
          <w:szCs w:val="22"/>
        </w:rPr>
        <w:t xml:space="preserve">Cuarto y Quinto </w:t>
      </w:r>
      <w:r w:rsidRPr="008E1924">
        <w:rPr>
          <w:rFonts w:ascii="Palatino Linotype" w:eastAsia="Palatino Linotype" w:hAnsi="Palatino Linotype" w:cs="Palatino Linotype"/>
          <w:sz w:val="22"/>
          <w:szCs w:val="22"/>
        </w:rPr>
        <w:t xml:space="preserve">de esta resolución, </w:t>
      </w:r>
      <w:r w:rsidRPr="008E1924">
        <w:rPr>
          <w:rFonts w:ascii="Palatino Linotype" w:eastAsia="Palatino Linotype" w:hAnsi="Palatino Linotype" w:cs="Palatino Linotype"/>
          <w:b/>
          <w:bCs/>
          <w:sz w:val="22"/>
          <w:szCs w:val="22"/>
        </w:rPr>
        <w:t>haga entrega vía Sistema de Acceso a la Información Mexiquense (SAIMEX)</w:t>
      </w:r>
      <w:r w:rsidRPr="008E1924">
        <w:rPr>
          <w:rFonts w:ascii="Palatino Linotype" w:eastAsia="Palatino Linotype" w:hAnsi="Palatino Linotype" w:cs="Palatino Linotype"/>
          <w:b/>
          <w:bCs/>
          <w:sz w:val="22"/>
          <w:szCs w:val="22"/>
          <w:u w:val="single"/>
        </w:rPr>
        <w:t>, previa búsqueda exhaustiva y razonable, de ser procedente en versión pública, el documento donde conste o se advierta lo siguiente</w:t>
      </w:r>
      <w:r w:rsidRPr="008E1924">
        <w:rPr>
          <w:rFonts w:ascii="Palatino Linotype" w:eastAsia="Palatino Linotype" w:hAnsi="Palatino Linotype" w:cs="Palatino Linotype"/>
          <w:sz w:val="22"/>
          <w:szCs w:val="22"/>
        </w:rPr>
        <w:t>:</w:t>
      </w:r>
    </w:p>
    <w:p w14:paraId="352E7A1F"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530FBA19" w14:textId="77777777" w:rsidR="00963AB8" w:rsidRPr="008E1924" w:rsidRDefault="009F07D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bookmarkStart w:id="17" w:name="_heading=h.59npxyxpomjd" w:colFirst="0" w:colLast="0"/>
      <w:bookmarkEnd w:id="17"/>
      <w:r w:rsidRPr="008E1924">
        <w:rPr>
          <w:rFonts w:ascii="Palatino Linotype" w:eastAsia="Palatino Linotype" w:hAnsi="Palatino Linotype" w:cs="Palatino Linotype"/>
          <w:b/>
          <w:bCs/>
          <w:sz w:val="22"/>
          <w:szCs w:val="22"/>
        </w:rPr>
        <w:t>Sueldo bruto y neto mensual vigente al dieciséis de octubre de dos mil veinticinco, del servidor público referido en la solicitud de información.</w:t>
      </w:r>
    </w:p>
    <w:p w14:paraId="1D632BD3" w14:textId="77777777" w:rsidR="00963AB8" w:rsidRPr="008E1924" w:rsidRDefault="00963AB8">
      <w:pPr>
        <w:pBdr>
          <w:top w:val="nil"/>
          <w:left w:val="nil"/>
          <w:bottom w:val="nil"/>
          <w:right w:val="nil"/>
          <w:between w:val="nil"/>
        </w:pBdr>
        <w:spacing w:line="360" w:lineRule="auto"/>
        <w:ind w:left="720" w:right="49"/>
        <w:jc w:val="both"/>
        <w:rPr>
          <w:rFonts w:ascii="Palatino Linotype" w:eastAsia="Palatino Linotype" w:hAnsi="Palatino Linotype" w:cs="Palatino Linotype"/>
          <w:b/>
          <w:bCs/>
          <w:sz w:val="22"/>
          <w:szCs w:val="22"/>
        </w:rPr>
      </w:pPr>
    </w:p>
    <w:p w14:paraId="0094EFDC" w14:textId="77777777" w:rsidR="00963AB8" w:rsidRPr="008E1924" w:rsidRDefault="009F07DA">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8E1924">
        <w:rPr>
          <w:rFonts w:ascii="Palatino Linotype" w:eastAsia="Palatino Linotype" w:hAnsi="Palatino Linotype" w:cs="Palatino Linotype"/>
          <w:b/>
          <w:bCs/>
          <w:i/>
          <w:iCs/>
          <w:sz w:val="22"/>
          <w:szCs w:val="22"/>
        </w:rPr>
        <w:t>Recurrente</w:t>
      </w:r>
      <w:r w:rsidRPr="008E1924">
        <w:rPr>
          <w:rFonts w:ascii="Palatino Linotype" w:eastAsia="Palatino Linotype" w:hAnsi="Palatino Linotype" w:cs="Palatino Linotype"/>
          <w:i/>
          <w:iCs/>
          <w:sz w:val="22"/>
          <w:szCs w:val="22"/>
        </w:rPr>
        <w:t>, mismo que igualmente hará de su conocimiento.</w:t>
      </w:r>
      <w:r w:rsidRPr="008E1924">
        <w:rPr>
          <w:rFonts w:ascii="Palatino Linotype" w:eastAsia="Palatino Linotype" w:hAnsi="Palatino Linotype" w:cs="Palatino Linotype"/>
          <w:sz w:val="22"/>
          <w:szCs w:val="22"/>
        </w:rPr>
        <w:t xml:space="preserve"> </w:t>
      </w:r>
    </w:p>
    <w:p w14:paraId="6CC272DB" w14:textId="77777777" w:rsidR="00963AB8" w:rsidRPr="008E1924" w:rsidRDefault="00963AB8">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7ABD34A4" w14:textId="77777777" w:rsidR="00963AB8" w:rsidRPr="008E1924"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 xml:space="preserve">Tercero. Notifíquese, </w:t>
      </w:r>
      <w:r w:rsidRPr="008E1924">
        <w:rPr>
          <w:rFonts w:ascii="Palatino Linotype" w:eastAsia="Palatino Linotype" w:hAnsi="Palatino Linotype" w:cs="Palatino Linotype"/>
          <w:sz w:val="22"/>
          <w:szCs w:val="22"/>
        </w:rPr>
        <w:t xml:space="preserve">vía </w:t>
      </w:r>
      <w:r w:rsidRPr="008E1924">
        <w:rPr>
          <w:rFonts w:ascii="Palatino Linotype" w:eastAsia="Palatino Linotype" w:hAnsi="Palatino Linotype" w:cs="Palatino Linotype"/>
          <w:b/>
          <w:bCs/>
          <w:sz w:val="22"/>
          <w:szCs w:val="22"/>
        </w:rPr>
        <w:t>SAIMEX</w:t>
      </w:r>
      <w:r w:rsidRPr="008E1924">
        <w:rPr>
          <w:rFonts w:ascii="Palatino Linotype" w:eastAsia="Palatino Linotype" w:hAnsi="Palatino Linotype" w:cs="Palatino Linotype"/>
          <w:sz w:val="22"/>
          <w:szCs w:val="22"/>
        </w:rPr>
        <w:t xml:space="preserve">, al Titular de la Unidad de Transparencia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7997156" w14:textId="77777777" w:rsidR="00963AB8" w:rsidRPr="008E1924" w:rsidRDefault="00963AB8">
      <w:pPr>
        <w:spacing w:line="360" w:lineRule="auto"/>
        <w:jc w:val="both"/>
        <w:rPr>
          <w:rFonts w:ascii="Palatino Linotype" w:eastAsia="Palatino Linotype" w:hAnsi="Palatino Linotype" w:cs="Palatino Linotype"/>
          <w:sz w:val="22"/>
          <w:szCs w:val="22"/>
        </w:rPr>
      </w:pPr>
    </w:p>
    <w:p w14:paraId="649DD086" w14:textId="77777777" w:rsidR="00963AB8" w:rsidRPr="008E1924" w:rsidRDefault="009F07DA">
      <w:pP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Cuarto.</w:t>
      </w:r>
      <w:r w:rsidRPr="008E1924">
        <w:rPr>
          <w:rFonts w:ascii="Palatino Linotype" w:eastAsia="Palatino Linotype" w:hAnsi="Palatino Linotype" w:cs="Palatino Linotype"/>
          <w:sz w:val="22"/>
          <w:szCs w:val="22"/>
        </w:rPr>
        <w:t xml:space="preserve"> </w:t>
      </w:r>
      <w:r w:rsidRPr="008E1924">
        <w:rPr>
          <w:rFonts w:ascii="Palatino Linotype" w:eastAsia="Palatino Linotype" w:hAnsi="Palatino Linotype" w:cs="Palatino Linotype"/>
          <w:b/>
          <w:bCs/>
          <w:sz w:val="22"/>
          <w:szCs w:val="22"/>
        </w:rPr>
        <w:t xml:space="preserve">Notifíquese, </w:t>
      </w:r>
      <w:r w:rsidRPr="008E1924">
        <w:rPr>
          <w:rFonts w:ascii="Palatino Linotype" w:eastAsia="Palatino Linotype" w:hAnsi="Palatino Linotype" w:cs="Palatino Linotype"/>
          <w:sz w:val="22"/>
          <w:szCs w:val="22"/>
        </w:rPr>
        <w:t xml:space="preserve">vía </w:t>
      </w:r>
      <w:r w:rsidRPr="008E1924">
        <w:rPr>
          <w:rFonts w:ascii="Palatino Linotype" w:eastAsia="Palatino Linotype" w:hAnsi="Palatino Linotype" w:cs="Palatino Linotype"/>
          <w:b/>
          <w:bCs/>
          <w:sz w:val="22"/>
          <w:szCs w:val="22"/>
        </w:rPr>
        <w:t>SAIMEX</w:t>
      </w:r>
      <w:r w:rsidRPr="008E1924">
        <w:rPr>
          <w:rFonts w:ascii="Palatino Linotype" w:eastAsia="Palatino Linotype" w:hAnsi="Palatino Linotype" w:cs="Palatino Linotype"/>
          <w:sz w:val="22"/>
          <w:szCs w:val="22"/>
        </w:rPr>
        <w:t xml:space="preserve">, al Titular de la Unidad de Transparencia del </w:t>
      </w:r>
      <w:r w:rsidRPr="008E1924">
        <w:rPr>
          <w:rFonts w:ascii="Palatino Linotype" w:eastAsia="Palatino Linotype" w:hAnsi="Palatino Linotype" w:cs="Palatino Linotype"/>
          <w:b/>
          <w:bCs/>
          <w:sz w:val="22"/>
          <w:szCs w:val="22"/>
        </w:rPr>
        <w:t>Sujeto Obligado,</w:t>
      </w:r>
      <w:r w:rsidRPr="008E1924">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5558E2F" w14:textId="77777777" w:rsidR="00963AB8" w:rsidRPr="008E1924" w:rsidRDefault="00963AB8">
      <w:pPr>
        <w:spacing w:line="360" w:lineRule="auto"/>
        <w:ind w:right="49"/>
        <w:jc w:val="both"/>
        <w:rPr>
          <w:rFonts w:ascii="Palatino Linotype" w:eastAsia="Palatino Linotype" w:hAnsi="Palatino Linotype" w:cs="Palatino Linotype"/>
          <w:sz w:val="22"/>
          <w:szCs w:val="22"/>
        </w:rPr>
      </w:pPr>
    </w:p>
    <w:p w14:paraId="0E3C4AF6" w14:textId="77777777" w:rsidR="00963AB8" w:rsidRPr="008E1924" w:rsidRDefault="009F07DA">
      <w:pPr>
        <w:spacing w:line="360" w:lineRule="auto"/>
        <w:ind w:right="49"/>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b/>
          <w:bCs/>
          <w:sz w:val="22"/>
          <w:szCs w:val="22"/>
        </w:rPr>
        <w:t xml:space="preserve">Quinto. Notifíquese vía SAIMEX, </w:t>
      </w:r>
      <w:r w:rsidRPr="008E1924">
        <w:rPr>
          <w:rFonts w:ascii="Palatino Linotype" w:eastAsia="Palatino Linotype" w:hAnsi="Palatino Linotype" w:cs="Palatino Linotype"/>
          <w:sz w:val="22"/>
          <w:szCs w:val="22"/>
        </w:rPr>
        <w:t xml:space="preserve">la presente resolución a la parte </w:t>
      </w:r>
      <w:r w:rsidRPr="008E1924">
        <w:rPr>
          <w:rFonts w:ascii="Palatino Linotype" w:eastAsia="Palatino Linotype" w:hAnsi="Palatino Linotype" w:cs="Palatino Linotype"/>
          <w:b/>
          <w:bCs/>
          <w:sz w:val="22"/>
          <w:szCs w:val="22"/>
        </w:rPr>
        <w:t>Recurrente</w:t>
      </w:r>
      <w:r w:rsidRPr="008E1924">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3A148773" w14:textId="77777777" w:rsidR="00963AB8" w:rsidRPr="008E1924" w:rsidRDefault="00963AB8">
      <w:pPr>
        <w:spacing w:line="360" w:lineRule="auto"/>
        <w:ind w:right="49"/>
        <w:jc w:val="both"/>
        <w:rPr>
          <w:rFonts w:ascii="Palatino Linotype" w:eastAsia="Palatino Linotype" w:hAnsi="Palatino Linotype" w:cs="Palatino Linotype"/>
          <w:sz w:val="22"/>
          <w:szCs w:val="22"/>
        </w:rPr>
      </w:pPr>
    </w:p>
    <w:p w14:paraId="5312E17D" w14:textId="46B25D56" w:rsidR="00963AB8" w:rsidRPr="00970EC8" w:rsidRDefault="009F07DA">
      <w:pPr>
        <w:spacing w:line="360" w:lineRule="auto"/>
        <w:jc w:val="both"/>
        <w:rPr>
          <w:rFonts w:ascii="Palatino Linotype" w:eastAsia="Palatino Linotype" w:hAnsi="Palatino Linotype" w:cs="Palatino Linotype"/>
          <w:sz w:val="22"/>
          <w:szCs w:val="22"/>
        </w:rPr>
      </w:pPr>
      <w:r w:rsidRPr="008E192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r w:rsidRPr="00970EC8">
        <w:rPr>
          <w:rFonts w:ascii="Palatino Linotype" w:eastAsia="Palatino Linotype" w:hAnsi="Palatino Linotype" w:cs="Palatino Linotype"/>
          <w:sz w:val="22"/>
          <w:szCs w:val="22"/>
        </w:rPr>
        <w:t xml:space="preserve"> </w:t>
      </w:r>
      <w:bookmarkStart w:id="18" w:name="_heading=h.17dp8vu" w:colFirst="0" w:colLast="0"/>
      <w:bookmarkStart w:id="19" w:name="_heading=h.3rdcrjn" w:colFirst="0" w:colLast="0"/>
      <w:bookmarkStart w:id="20" w:name="_heading=h.1t3h5sf" w:colFirst="0" w:colLast="0"/>
      <w:bookmarkEnd w:id="18"/>
      <w:bookmarkEnd w:id="19"/>
      <w:bookmarkEnd w:id="20"/>
    </w:p>
    <w:p w14:paraId="166151BA"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2E8913D4"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5BCA7BE3"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01FFA56F"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477A515D"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3A9045EA"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4BD6E66B"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0E526A7F"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0ACC3287"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56BB14D9"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621B9E53"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5895B9A8"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03004444"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3C479D33"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226685B9"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5224CCAB"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68CC9A61" w14:textId="77777777" w:rsidR="00963AB8" w:rsidRPr="00970EC8" w:rsidRDefault="00963AB8">
      <w:pPr>
        <w:spacing w:line="360" w:lineRule="auto"/>
        <w:jc w:val="both"/>
        <w:rPr>
          <w:rFonts w:ascii="Palatino Linotype" w:eastAsia="Palatino Linotype" w:hAnsi="Palatino Linotype" w:cs="Palatino Linotype"/>
          <w:sz w:val="22"/>
          <w:szCs w:val="22"/>
        </w:rPr>
      </w:pPr>
    </w:p>
    <w:p w14:paraId="0C4B686A" w14:textId="77777777" w:rsidR="00963AB8" w:rsidRPr="00970EC8" w:rsidRDefault="00963AB8">
      <w:pPr>
        <w:spacing w:line="360" w:lineRule="auto"/>
        <w:jc w:val="both"/>
        <w:rPr>
          <w:rFonts w:ascii="Palatino Linotype" w:eastAsia="Palatino Linotype" w:hAnsi="Palatino Linotype" w:cs="Palatino Linotype"/>
          <w:sz w:val="22"/>
          <w:szCs w:val="22"/>
        </w:rPr>
      </w:pPr>
    </w:p>
    <w:sectPr w:rsidR="00963AB8" w:rsidRPr="00970EC8">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3CC03" w14:textId="77777777" w:rsidR="005171DB" w:rsidRDefault="005171DB">
      <w:r>
        <w:separator/>
      </w:r>
    </w:p>
  </w:endnote>
  <w:endnote w:type="continuationSeparator" w:id="0">
    <w:p w14:paraId="79C092C2" w14:textId="77777777" w:rsidR="005171DB" w:rsidRDefault="0051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8A5F8E4-2DD6-4171-9549-26098239C70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459601-4CB7-4CDF-A5AB-195FF242897F}"/>
    <w:embedBold r:id="rId3" w:fontKey="{045DAC0A-CDF0-4B21-8C68-332FFC8B3510}"/>
    <w:embedItalic r:id="rId4" w:fontKey="{0079FE4A-D1CC-4D89-BB6D-418A4F26054A}"/>
    <w:embedBoldItalic r:id="rId5" w:fontKey="{41C21DDA-F9D9-4A6D-8715-EEB86C08E29B}"/>
  </w:font>
  <w:font w:name="Cambria">
    <w:panose1 w:val="02040503050406030204"/>
    <w:charset w:val="00"/>
    <w:family w:val="roman"/>
    <w:pitch w:val="variable"/>
    <w:sig w:usb0="E00006FF" w:usb1="420024FF" w:usb2="02000000" w:usb3="00000000" w:csb0="0000019F" w:csb1="00000000"/>
    <w:embedRegular r:id="rId6" w:fontKey="{7C7ACE15-01B5-45F0-8459-0314AEA73F98}"/>
    <w:embedBold r:id="rId7" w:fontKey="{1CBC5C88-F675-4988-9CBF-2D3D14186A00}"/>
    <w:embedBoldItalic r:id="rId8" w:fontKey="{AFA4B6A5-3434-4EC4-8DA1-939BCC54C0BB}"/>
  </w:font>
  <w:font w:name="Segoe UI">
    <w:panose1 w:val="020B0502040204020203"/>
    <w:charset w:val="00"/>
    <w:family w:val="swiss"/>
    <w:pitch w:val="variable"/>
    <w:sig w:usb0="E4002EFF" w:usb1="C000E47F" w:usb2="00000009" w:usb3="00000000" w:csb0="000001FF" w:csb1="00000000"/>
    <w:embedRegular r:id="rId9" w:fontKey="{CF9DB8BF-FA7E-497E-A585-97524A93DBB9}"/>
  </w:font>
  <w:font w:name="Georgia">
    <w:panose1 w:val="02040502050405020303"/>
    <w:charset w:val="00"/>
    <w:family w:val="roman"/>
    <w:pitch w:val="variable"/>
    <w:sig w:usb0="00000287" w:usb1="00000000" w:usb2="00000000" w:usb3="00000000" w:csb0="0000009F" w:csb1="00000000"/>
    <w:embedItalic r:id="rId10" w:fontKey="{4B054B26-3584-4CE3-BF1C-24851C6FE182}"/>
  </w:font>
  <w:font w:name="Palatino Linotype">
    <w:panose1 w:val="02040502050505030304"/>
    <w:charset w:val="00"/>
    <w:family w:val="roman"/>
    <w:pitch w:val="variable"/>
    <w:sig w:usb0="E0000287" w:usb1="40000013" w:usb2="00000000" w:usb3="00000000" w:csb0="0000019F" w:csb1="00000000"/>
    <w:embedRegular r:id="rId11" w:fontKey="{53A8E7FC-D722-40C6-8956-739D09425B1E}"/>
    <w:embedBold r:id="rId12" w:fontKey="{938255B5-DB28-450B-86E4-E60D1D0BE5ED}"/>
    <w:embedItalic r:id="rId13" w:fontKey="{9F67D44F-8F80-4EC0-A83C-B686BC06CBA0}"/>
    <w:embedBoldItalic r:id="rId14" w:fontKey="{EFFDA2ED-0219-4A53-AF46-F7511378EA27}"/>
  </w:font>
  <w:font w:name="Verdana">
    <w:panose1 w:val="020B0604030504040204"/>
    <w:charset w:val="00"/>
    <w:family w:val="swiss"/>
    <w:pitch w:val="variable"/>
    <w:sig w:usb0="A00006FF" w:usb1="4000205B" w:usb2="00000010" w:usb3="00000000" w:csb0="0000019F" w:csb1="00000000"/>
    <w:embedBold r:id="rId15" w:fontKey="{8F8C9557-CB48-4F76-AA0C-6EC25404706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BF784" w14:textId="7AB4904F" w:rsidR="00B307A7" w:rsidRDefault="00B307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D0E6E">
      <w:rPr>
        <w:rFonts w:ascii="Palatino Linotype" w:eastAsia="Palatino Linotype" w:hAnsi="Palatino Linotype" w:cs="Palatino Linotype"/>
        <w:b/>
        <w:bCs/>
        <w:noProof/>
        <w:color w:val="000000"/>
        <w:sz w:val="20"/>
        <w:szCs w:val="20"/>
      </w:rPr>
      <w:t>19</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D0E6E">
      <w:rPr>
        <w:rFonts w:ascii="Palatino Linotype" w:eastAsia="Palatino Linotype" w:hAnsi="Palatino Linotype" w:cs="Palatino Linotype"/>
        <w:b/>
        <w:bCs/>
        <w:noProof/>
        <w:color w:val="000000"/>
        <w:sz w:val="20"/>
        <w:szCs w:val="20"/>
      </w:rPr>
      <w:t>50</w:t>
    </w:r>
    <w:r>
      <w:rPr>
        <w:rFonts w:ascii="Palatino Linotype" w:eastAsia="Palatino Linotype" w:hAnsi="Palatino Linotype" w:cs="Palatino Linotype"/>
        <w:b/>
        <w:bCs/>
        <w:color w:val="000000"/>
        <w:sz w:val="20"/>
        <w:szCs w:val="20"/>
      </w:rPr>
      <w:fldChar w:fldCharType="end"/>
    </w:r>
  </w:p>
  <w:p w14:paraId="25833EBF" w14:textId="77777777" w:rsidR="00B307A7" w:rsidRDefault="00B307A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A213B" w14:textId="181074D0" w:rsidR="00B307A7" w:rsidRDefault="00B307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D0E6E">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D0E6E">
      <w:rPr>
        <w:rFonts w:ascii="Palatino Linotype" w:eastAsia="Palatino Linotype" w:hAnsi="Palatino Linotype" w:cs="Palatino Linotype"/>
        <w:b/>
        <w:bCs/>
        <w:noProof/>
        <w:color w:val="000000"/>
        <w:sz w:val="20"/>
        <w:szCs w:val="20"/>
      </w:rPr>
      <w:t>50</w:t>
    </w:r>
    <w:r>
      <w:rPr>
        <w:rFonts w:ascii="Palatino Linotype" w:eastAsia="Palatino Linotype" w:hAnsi="Palatino Linotype" w:cs="Palatino Linotype"/>
        <w:b/>
        <w:bCs/>
        <w:color w:val="000000"/>
        <w:sz w:val="20"/>
        <w:szCs w:val="20"/>
      </w:rPr>
      <w:fldChar w:fldCharType="end"/>
    </w:r>
  </w:p>
  <w:p w14:paraId="0F89D34A" w14:textId="77777777" w:rsidR="00B307A7" w:rsidRDefault="00B307A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70EBC" w14:textId="77777777" w:rsidR="005171DB" w:rsidRDefault="005171DB">
      <w:r>
        <w:separator/>
      </w:r>
    </w:p>
  </w:footnote>
  <w:footnote w:type="continuationSeparator" w:id="0">
    <w:p w14:paraId="699DC951" w14:textId="77777777" w:rsidR="005171DB" w:rsidRDefault="005171DB">
      <w:r>
        <w:continuationSeparator/>
      </w:r>
    </w:p>
  </w:footnote>
  <w:footnote w:id="1">
    <w:p w14:paraId="25E736F8" w14:textId="77777777" w:rsidR="00B307A7" w:rsidRDefault="00B307A7">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23495CC" w14:textId="77777777" w:rsidR="00B307A7" w:rsidRDefault="00B307A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6637473" w14:textId="77777777" w:rsidR="00B307A7" w:rsidRDefault="00B307A7">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077223D" w14:textId="77777777" w:rsidR="00B307A7" w:rsidRDefault="00B307A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05695C6D" w14:textId="77777777" w:rsidR="00B307A7" w:rsidRDefault="00B307A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13C23" w14:textId="77777777" w:rsidR="00B307A7" w:rsidRDefault="00B307A7">
    <w:pPr>
      <w:rPr>
        <w:rFonts w:ascii="Cambria" w:eastAsia="Cambria" w:hAnsi="Cambria" w:cs="Cambria"/>
        <w:color w:val="000000"/>
      </w:rPr>
    </w:pPr>
  </w:p>
  <w:tbl>
    <w:tblPr>
      <w:tblStyle w:val="a"/>
      <w:tblW w:w="7087" w:type="dxa"/>
      <w:tblInd w:w="3261" w:type="dxa"/>
      <w:tblLayout w:type="fixed"/>
      <w:tblLook w:val="0400" w:firstRow="0" w:lastRow="0" w:firstColumn="0" w:lastColumn="0" w:noHBand="0" w:noVBand="1"/>
    </w:tblPr>
    <w:tblGrid>
      <w:gridCol w:w="2489"/>
      <w:gridCol w:w="4598"/>
    </w:tblGrid>
    <w:tr w:rsidR="00B307A7" w14:paraId="46C1A44B" w14:textId="77777777">
      <w:tc>
        <w:tcPr>
          <w:tcW w:w="2489" w:type="dxa"/>
          <w:shd w:val="clear" w:color="auto" w:fill="auto"/>
        </w:tcPr>
        <w:p w14:paraId="3E3CEF92" w14:textId="77777777" w:rsidR="00B307A7" w:rsidRDefault="00B307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42BF7A3F" w14:textId="77777777" w:rsidR="00B307A7" w:rsidRDefault="00B307A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12884/INFOEM/IP/RR/2025</w:t>
          </w:r>
          <w:r>
            <w:rPr>
              <w:noProof/>
            </w:rPr>
            <w:drawing>
              <wp:anchor distT="0" distB="0" distL="0" distR="0" simplePos="0" relativeHeight="251658240" behindDoc="1" locked="0" layoutInCell="1" hidden="0" allowOverlap="1" wp14:anchorId="6B3F8106" wp14:editId="7E45A854">
                <wp:simplePos x="0" y="0"/>
                <wp:positionH relativeFrom="column">
                  <wp:posOffset>-4305298</wp:posOffset>
                </wp:positionH>
                <wp:positionV relativeFrom="paragraph">
                  <wp:posOffset>-666113</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B307A7" w14:paraId="2CD03FB7" w14:textId="77777777">
      <w:trPr>
        <w:trHeight w:val="228"/>
      </w:trPr>
      <w:tc>
        <w:tcPr>
          <w:tcW w:w="2489" w:type="dxa"/>
          <w:shd w:val="clear" w:color="auto" w:fill="auto"/>
          <w:vAlign w:val="center"/>
        </w:tcPr>
        <w:p w14:paraId="0DC8B02F" w14:textId="77777777" w:rsidR="00B307A7" w:rsidRDefault="00B307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671BB3DE" w14:textId="77777777" w:rsidR="00B307A7" w:rsidRDefault="00B307A7">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Municipal Para el Desarrollo Integral de la Familia de Toluca</w:t>
          </w:r>
        </w:p>
      </w:tc>
    </w:tr>
    <w:tr w:rsidR="00B307A7" w14:paraId="17E44603" w14:textId="77777777">
      <w:tc>
        <w:tcPr>
          <w:tcW w:w="2489" w:type="dxa"/>
          <w:shd w:val="clear" w:color="auto" w:fill="auto"/>
          <w:vAlign w:val="center"/>
        </w:tcPr>
        <w:p w14:paraId="4C2910D1" w14:textId="77777777" w:rsidR="00B307A7" w:rsidRDefault="00B307A7">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5E770AC0" w14:textId="77777777" w:rsidR="00B307A7" w:rsidRDefault="00B307A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B5EA7E6" w14:textId="77777777" w:rsidR="00B307A7" w:rsidRDefault="00B307A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691B" w14:textId="77777777" w:rsidR="00B307A7" w:rsidRDefault="00B307A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157A71C" wp14:editId="2AB2BC1C">
          <wp:simplePos x="0" y="0"/>
          <wp:positionH relativeFrom="column">
            <wp:posOffset>-1079483</wp:posOffset>
          </wp:positionH>
          <wp:positionV relativeFrom="paragraph">
            <wp:posOffset>-328910</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551"/>
      <w:gridCol w:w="4394"/>
    </w:tblGrid>
    <w:tr w:rsidR="00B307A7" w14:paraId="44E92375" w14:textId="77777777">
      <w:tc>
        <w:tcPr>
          <w:tcW w:w="2551" w:type="dxa"/>
          <w:shd w:val="clear" w:color="auto" w:fill="auto"/>
          <w:vAlign w:val="center"/>
        </w:tcPr>
        <w:p w14:paraId="07040242" w14:textId="77777777" w:rsidR="00B307A7" w:rsidRDefault="00B307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3FD76276" w14:textId="77777777" w:rsidR="00B307A7" w:rsidRDefault="00B307A7">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12884/INFOEM/IP/RR/2025</w:t>
          </w:r>
        </w:p>
      </w:tc>
    </w:tr>
    <w:tr w:rsidR="00B307A7" w14:paraId="0A02732B" w14:textId="77777777">
      <w:trPr>
        <w:trHeight w:val="130"/>
      </w:trPr>
      <w:tc>
        <w:tcPr>
          <w:tcW w:w="2551" w:type="dxa"/>
          <w:shd w:val="clear" w:color="auto" w:fill="auto"/>
          <w:vAlign w:val="center"/>
        </w:tcPr>
        <w:p w14:paraId="3F020A22" w14:textId="77777777" w:rsidR="00B307A7" w:rsidRDefault="00B307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4C4B90E5" w14:textId="77777777" w:rsidR="00B307A7" w:rsidRDefault="00B307A7">
          <w:pPr>
            <w:ind w:left="-45" w:right="1444"/>
            <w:jc w:val="both"/>
            <w:rPr>
              <w:rFonts w:ascii="Palatino Linotype" w:eastAsia="Palatino Linotype" w:hAnsi="Palatino Linotype" w:cs="Palatino Linotype"/>
              <w:b/>
              <w:bCs/>
              <w:sz w:val="22"/>
              <w:szCs w:val="22"/>
            </w:rPr>
          </w:pPr>
        </w:p>
      </w:tc>
    </w:tr>
    <w:tr w:rsidR="00B307A7" w14:paraId="65A2FD77" w14:textId="77777777">
      <w:trPr>
        <w:trHeight w:val="228"/>
      </w:trPr>
      <w:tc>
        <w:tcPr>
          <w:tcW w:w="2551" w:type="dxa"/>
          <w:shd w:val="clear" w:color="auto" w:fill="auto"/>
          <w:vAlign w:val="center"/>
        </w:tcPr>
        <w:p w14:paraId="1B08E129" w14:textId="77777777" w:rsidR="00B307A7" w:rsidRDefault="00B307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3EB29FA3" w14:textId="77777777" w:rsidR="00B307A7" w:rsidRDefault="00B307A7">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Municipal Para el Desarrollo Integral de la Familia de Toluca</w:t>
          </w:r>
        </w:p>
      </w:tc>
    </w:tr>
    <w:tr w:rsidR="00B307A7" w14:paraId="79ACBBCE" w14:textId="77777777">
      <w:tc>
        <w:tcPr>
          <w:tcW w:w="2551" w:type="dxa"/>
          <w:shd w:val="clear" w:color="auto" w:fill="auto"/>
          <w:vAlign w:val="center"/>
        </w:tcPr>
        <w:p w14:paraId="38E2A27C" w14:textId="77777777" w:rsidR="00B307A7" w:rsidRDefault="00B307A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69804A3B" w14:textId="77777777" w:rsidR="00B307A7" w:rsidRDefault="00B307A7">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2ADD022" w14:textId="77777777" w:rsidR="00B307A7" w:rsidRDefault="00B307A7">
    <w:pPr>
      <w:pBdr>
        <w:top w:val="nil"/>
        <w:left w:val="nil"/>
        <w:bottom w:val="nil"/>
        <w:right w:val="nil"/>
        <w:between w:val="nil"/>
      </w:pBdr>
      <w:tabs>
        <w:tab w:val="center" w:pos="4252"/>
        <w:tab w:val="right" w:pos="8504"/>
      </w:tabs>
      <w:rPr>
        <w:rFonts w:ascii="Cambria" w:eastAsia="Cambria" w:hAnsi="Cambria" w:cs="Cambria"/>
        <w:color w:val="000000"/>
      </w:rPr>
    </w:pPr>
  </w:p>
  <w:p w14:paraId="1116A3C3" w14:textId="77777777" w:rsidR="00B307A7" w:rsidRDefault="00B307A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62A6A"/>
    <w:multiLevelType w:val="multilevel"/>
    <w:tmpl w:val="BD18CC06"/>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DD2DE2"/>
    <w:multiLevelType w:val="multilevel"/>
    <w:tmpl w:val="E5768DCA"/>
    <w:lvl w:ilvl="0">
      <w:start w:val="2"/>
      <w:numFmt w:val="bullet"/>
      <w:pStyle w:val="Listaconvietas3"/>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AB8"/>
    <w:rsid w:val="000D3BBA"/>
    <w:rsid w:val="003D0E6E"/>
    <w:rsid w:val="004E2351"/>
    <w:rsid w:val="005171DB"/>
    <w:rsid w:val="005C0377"/>
    <w:rsid w:val="00674D42"/>
    <w:rsid w:val="008B46A0"/>
    <w:rsid w:val="008E1924"/>
    <w:rsid w:val="008F0883"/>
    <w:rsid w:val="00922BCF"/>
    <w:rsid w:val="00963AB8"/>
    <w:rsid w:val="00970EC8"/>
    <w:rsid w:val="009F07DA"/>
    <w:rsid w:val="00A951C6"/>
    <w:rsid w:val="00B307A7"/>
    <w:rsid w:val="00DE0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26F91"/>
  <w15:docId w15:val="{E28A2EFB-12A6-43C6-A40C-4AB2EDCB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2"/>
    <w:tblPr>
      <w:tblStyleRowBandSize w:val="1"/>
      <w:tblStyleColBandSize w:val="1"/>
      <w:tblCellMar>
        <w:left w:w="115" w:type="dxa"/>
        <w:right w:w="115" w:type="dxa"/>
      </w:tblCellMar>
    </w:tblPr>
  </w:style>
  <w:style w:type="table" w:customStyle="1" w:styleId="13">
    <w:name w:val="13"/>
    <w:basedOn w:val="TableNormal12"/>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26">
    <w:name w:val="26"/>
    <w:basedOn w:val="TableNormal8"/>
    <w:tblPr>
      <w:tblStyleRowBandSize w:val="1"/>
      <w:tblStyleColBandSize w:val="1"/>
      <w:tblCellMar>
        <w:left w:w="115" w:type="dxa"/>
        <w:right w:w="115" w:type="dxa"/>
      </w:tblCellMar>
    </w:tblPr>
  </w:style>
  <w:style w:type="table" w:customStyle="1" w:styleId="25">
    <w:name w:val="25"/>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1"/>
    <w:tblPr>
      <w:tblStyleRowBandSize w:val="1"/>
      <w:tblStyleColBandSize w:val="1"/>
      <w:tblCellMar>
        <w:left w:w="115" w:type="dxa"/>
        <w:right w:w="115" w:type="dxa"/>
      </w:tblCellMar>
    </w:tblPr>
  </w:style>
  <w:style w:type="table" w:customStyle="1" w:styleId="19">
    <w:name w:val="19"/>
    <w:basedOn w:val="TableNormal1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SzWkariKQP4nWpJ/SSTBgnTA==">CgMxLjAyCWguMWZvYjl0ZTIJaC40ZDM0b2c4MghoLmdqZGd4czIJaC4zZHk2dmttMgloLjMwajB6bGwyCWguMnM4ZXlvMTIIaC50eWpjd3QyCWguM3pueXNoNzIJaC4xeTgxMHR3Mg5oLmo3cXRjc2RmYmxxZDIJaC40NHNpbmlvMgloLjNqMnFxbTMyDmguaWp2OThwbnRjZDVzMgloLjI2aW4xcmcyDWguaDduemI3OXdscmEyCWguMmV0OTJwMDIOaC41OW5weHl4cG9tamQyCWguMTdkcDh2dTIJaC4zcmRjcmpuMgloLjF0M2g1c2Y4AHIhMW1TZVhxWWFxSXA1MVQzdUREZGJybjZzaWs1alJIUG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13187</Words>
  <Characters>72531</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2025-12-12T17:19:00Z</cp:lastPrinted>
  <dcterms:created xsi:type="dcterms:W3CDTF">2026-01-20T19:26:00Z</dcterms:created>
  <dcterms:modified xsi:type="dcterms:W3CDTF">2026-01-20T19:26:00Z</dcterms:modified>
</cp:coreProperties>
</file>