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06C83" w14:textId="77777777" w:rsidR="00163B55" w:rsidRPr="004969BB" w:rsidRDefault="00123339">
      <w:pPr>
        <w:spacing w:before="240" w:after="240" w:line="360" w:lineRule="auto"/>
        <w:jc w:val="both"/>
        <w:rPr>
          <w:rFonts w:ascii="Palatino Linotype" w:eastAsia="Palatino Linotype" w:hAnsi="Palatino Linotype" w:cs="Palatino Linotype"/>
        </w:rPr>
      </w:pPr>
      <w:r w:rsidRPr="004969B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dieciséis de julio de dos mil veinticinco. </w:t>
      </w:r>
    </w:p>
    <w:p w14:paraId="5A4FD5B3" w14:textId="4FC8F40A" w:rsidR="00163B55" w:rsidRPr="004969BB" w:rsidRDefault="00123339">
      <w:pPr>
        <w:spacing w:before="240" w:after="240" w:line="360" w:lineRule="auto"/>
        <w:jc w:val="both"/>
        <w:rPr>
          <w:rFonts w:ascii="Palatino Linotype" w:eastAsia="Palatino Linotype" w:hAnsi="Palatino Linotype" w:cs="Palatino Linotype"/>
        </w:rPr>
      </w:pPr>
      <w:bookmarkStart w:id="0" w:name="_heading=h.gbfxrugll99w" w:colFirst="0" w:colLast="0"/>
      <w:bookmarkEnd w:id="0"/>
      <w:r w:rsidRPr="004969BB">
        <w:rPr>
          <w:rFonts w:ascii="Palatino Linotype" w:eastAsia="Palatino Linotype" w:hAnsi="Palatino Linotype" w:cs="Palatino Linotype"/>
          <w:b/>
        </w:rPr>
        <w:t>VISTO</w:t>
      </w:r>
      <w:r w:rsidRPr="004969BB">
        <w:rPr>
          <w:rFonts w:ascii="Palatino Linotype" w:eastAsia="Palatino Linotype" w:hAnsi="Palatino Linotype" w:cs="Palatino Linotype"/>
        </w:rPr>
        <w:t xml:space="preserve"> el expediente formado con motivo del recurso de revisión </w:t>
      </w:r>
      <w:r w:rsidRPr="004969BB">
        <w:rPr>
          <w:rFonts w:ascii="Palatino Linotype" w:eastAsia="Palatino Linotype" w:hAnsi="Palatino Linotype" w:cs="Palatino Linotype"/>
          <w:b/>
        </w:rPr>
        <w:t>05319/INFOEM/IP/RR/2025</w:t>
      </w:r>
      <w:r w:rsidRPr="004969BB">
        <w:rPr>
          <w:rFonts w:ascii="Palatino Linotype" w:eastAsia="Palatino Linotype" w:hAnsi="Palatino Linotype" w:cs="Palatino Linotype"/>
        </w:rPr>
        <w:t>, interpuesto por</w:t>
      </w:r>
      <w:r w:rsidRPr="004969BB">
        <w:rPr>
          <w:rFonts w:ascii="Palatino Linotype" w:eastAsia="Palatino Linotype" w:hAnsi="Palatino Linotype" w:cs="Palatino Linotype"/>
          <w:b/>
        </w:rPr>
        <w:t xml:space="preserve"> </w:t>
      </w:r>
      <w:r w:rsidR="002F1B4D">
        <w:rPr>
          <w:rFonts w:ascii="Palatino Linotype" w:eastAsia="Palatino Linotype" w:hAnsi="Palatino Linotype" w:cs="Palatino Linotype"/>
          <w:b/>
          <w:sz w:val="22"/>
          <w:szCs w:val="22"/>
        </w:rPr>
        <w:t>X XX</w:t>
      </w:r>
      <w:r w:rsidRPr="004969BB">
        <w:rPr>
          <w:rFonts w:ascii="Palatino Linotype" w:eastAsia="Palatino Linotype" w:hAnsi="Palatino Linotype" w:cs="Palatino Linotype"/>
          <w:b/>
        </w:rPr>
        <w:t>,</w:t>
      </w:r>
      <w:r w:rsidRPr="004969BB">
        <w:rPr>
          <w:rFonts w:ascii="Palatino Linotype" w:eastAsia="Palatino Linotype" w:hAnsi="Palatino Linotype" w:cs="Palatino Linotype"/>
        </w:rPr>
        <w:t xml:space="preserve"> en lo sucesivo</w:t>
      </w:r>
      <w:r w:rsidRPr="004969BB">
        <w:rPr>
          <w:rFonts w:ascii="Palatino Linotype" w:eastAsia="Palatino Linotype" w:hAnsi="Palatino Linotype" w:cs="Palatino Linotype"/>
          <w:b/>
        </w:rPr>
        <w:t xml:space="preserve"> </w:t>
      </w:r>
      <w:r w:rsidRPr="004969BB">
        <w:rPr>
          <w:rFonts w:ascii="Palatino Linotype" w:eastAsia="Palatino Linotype" w:hAnsi="Palatino Linotype" w:cs="Palatino Linotype"/>
        </w:rPr>
        <w:t xml:space="preserve">la parte </w:t>
      </w:r>
      <w:r w:rsidRPr="004969BB">
        <w:rPr>
          <w:rFonts w:ascii="Palatino Linotype" w:eastAsia="Palatino Linotype" w:hAnsi="Palatino Linotype" w:cs="Palatino Linotype"/>
          <w:b/>
        </w:rPr>
        <w:t>Recurrente,</w:t>
      </w:r>
      <w:r w:rsidRPr="004969BB">
        <w:rPr>
          <w:rFonts w:ascii="Palatino Linotype" w:eastAsia="Palatino Linotype" w:hAnsi="Palatino Linotype" w:cs="Palatino Linotype"/>
        </w:rPr>
        <w:t xml:space="preserve"> en contra de la respuesta a la solicitud de información con número de folio </w:t>
      </w:r>
      <w:r w:rsidRPr="004969BB">
        <w:rPr>
          <w:rFonts w:ascii="Palatino Linotype" w:eastAsia="Palatino Linotype" w:hAnsi="Palatino Linotype" w:cs="Palatino Linotype"/>
          <w:b/>
        </w:rPr>
        <w:t xml:space="preserve">00058/OASCUATIZC/IP/2025, </w:t>
      </w:r>
      <w:r w:rsidRPr="004969BB">
        <w:rPr>
          <w:rFonts w:ascii="Palatino Linotype" w:eastAsia="Palatino Linotype" w:hAnsi="Palatino Linotype" w:cs="Palatino Linotype"/>
        </w:rPr>
        <w:t xml:space="preserve">por parte de la </w:t>
      </w:r>
      <w:r w:rsidRPr="004969BB">
        <w:rPr>
          <w:rFonts w:ascii="Palatino Linotype" w:eastAsia="Palatino Linotype" w:hAnsi="Palatino Linotype" w:cs="Palatino Linotype"/>
          <w:b/>
        </w:rPr>
        <w:t xml:space="preserve">Organismo Público Descentralizado Municipal para la Prestación de Los Servicios de Agua Potable Alcantarillado y Saneamiento de Cuautitlán Izcalli denominado OPERAGUA, O.P.D.M., </w:t>
      </w:r>
      <w:r w:rsidRPr="004969BB">
        <w:rPr>
          <w:rFonts w:ascii="Palatino Linotype" w:eastAsia="Palatino Linotype" w:hAnsi="Palatino Linotype" w:cs="Palatino Linotype"/>
        </w:rPr>
        <w:t xml:space="preserve">en lo sucesivo el </w:t>
      </w:r>
      <w:r w:rsidRPr="004969BB">
        <w:rPr>
          <w:rFonts w:ascii="Palatino Linotype" w:eastAsia="Palatino Linotype" w:hAnsi="Palatino Linotype" w:cs="Palatino Linotype"/>
          <w:b/>
        </w:rPr>
        <w:t xml:space="preserve">Sujeto Obligado, </w:t>
      </w:r>
      <w:r w:rsidRPr="004969BB">
        <w:rPr>
          <w:rFonts w:ascii="Palatino Linotype" w:eastAsia="Palatino Linotype" w:hAnsi="Palatino Linotype" w:cs="Palatino Linotype"/>
        </w:rPr>
        <w:t xml:space="preserve">se procede a dictar la presente resolución con base en los siguientes: </w:t>
      </w:r>
    </w:p>
    <w:p w14:paraId="43C61476" w14:textId="77777777" w:rsidR="00163B55" w:rsidRPr="004969BB" w:rsidRDefault="00123339">
      <w:pPr>
        <w:spacing w:before="240" w:after="240" w:line="360" w:lineRule="auto"/>
        <w:jc w:val="center"/>
        <w:rPr>
          <w:rFonts w:ascii="Palatino Linotype" w:eastAsia="Palatino Linotype" w:hAnsi="Palatino Linotype" w:cs="Palatino Linotype"/>
          <w:b/>
        </w:rPr>
      </w:pPr>
      <w:r w:rsidRPr="004969BB">
        <w:rPr>
          <w:rFonts w:ascii="Palatino Linotype" w:eastAsia="Palatino Linotype" w:hAnsi="Palatino Linotype" w:cs="Palatino Linotype"/>
          <w:b/>
        </w:rPr>
        <w:t>I. A N T E C E D E N T E S</w:t>
      </w:r>
    </w:p>
    <w:p w14:paraId="210BC3F1" w14:textId="77777777" w:rsidR="00163B55" w:rsidRPr="004969BB" w:rsidRDefault="00123339">
      <w:pPr>
        <w:spacing w:before="240" w:after="240" w:line="360" w:lineRule="auto"/>
        <w:jc w:val="both"/>
        <w:rPr>
          <w:rFonts w:ascii="Palatino Linotype" w:eastAsia="Palatino Linotype" w:hAnsi="Palatino Linotype" w:cs="Palatino Linotype"/>
          <w:b/>
        </w:rPr>
      </w:pPr>
      <w:r w:rsidRPr="004969BB">
        <w:rPr>
          <w:rFonts w:ascii="Palatino Linotype" w:eastAsia="Palatino Linotype" w:hAnsi="Palatino Linotype" w:cs="Palatino Linotype"/>
          <w:b/>
        </w:rPr>
        <w:t xml:space="preserve">1. Solicitud de acceso a la información. </w:t>
      </w:r>
      <w:r w:rsidRPr="004969BB">
        <w:rPr>
          <w:rFonts w:ascii="Palatino Linotype" w:eastAsia="Palatino Linotype" w:hAnsi="Palatino Linotype" w:cs="Palatino Linotype"/>
        </w:rPr>
        <w:t xml:space="preserve">El </w:t>
      </w:r>
      <w:r w:rsidRPr="004969BB">
        <w:rPr>
          <w:rFonts w:ascii="Palatino Linotype" w:eastAsia="Palatino Linotype" w:hAnsi="Palatino Linotype" w:cs="Palatino Linotype"/>
          <w:b/>
        </w:rPr>
        <w:t>treinta de marzo de dos mil veinticinco,</w:t>
      </w:r>
      <w:r w:rsidRPr="004969BB">
        <w:rPr>
          <w:rFonts w:ascii="Palatino Linotype" w:eastAsia="Palatino Linotype" w:hAnsi="Palatino Linotype" w:cs="Palatino Linotype"/>
        </w:rPr>
        <w:t xml:space="preserve"> la persona solicitante presentó la solicitud de acceso a la información pública ante el </w:t>
      </w:r>
      <w:r w:rsidRPr="004969BB">
        <w:rPr>
          <w:rFonts w:ascii="Palatino Linotype" w:eastAsia="Palatino Linotype" w:hAnsi="Palatino Linotype" w:cs="Palatino Linotype"/>
          <w:b/>
        </w:rPr>
        <w:t>Sujeto Obligado</w:t>
      </w:r>
      <w:r w:rsidRPr="004969BB">
        <w:rPr>
          <w:rFonts w:ascii="Palatino Linotype" w:eastAsia="Palatino Linotype" w:hAnsi="Palatino Linotype" w:cs="Palatino Linotype"/>
        </w:rPr>
        <w:t xml:space="preserve">, a través del Sistema de Acceso a la Información Mexiquense, en lo subsecuente el </w:t>
      </w:r>
      <w:r w:rsidRPr="004969BB">
        <w:rPr>
          <w:rFonts w:ascii="Palatino Linotype" w:eastAsia="Palatino Linotype" w:hAnsi="Palatino Linotype" w:cs="Palatino Linotype"/>
          <w:b/>
        </w:rPr>
        <w:t>SAIMEX,</w:t>
      </w:r>
      <w:r w:rsidRPr="004969BB">
        <w:rPr>
          <w:rFonts w:ascii="Palatino Linotype" w:eastAsia="Palatino Linotype" w:hAnsi="Palatino Linotype" w:cs="Palatino Linotype"/>
        </w:rPr>
        <w:t xml:space="preserve"> sin embargo, al corresponder a un día inhábil se tuvo por presentada el día </w:t>
      </w:r>
      <w:r w:rsidRPr="004969BB">
        <w:rPr>
          <w:rFonts w:ascii="Palatino Linotype" w:eastAsia="Palatino Linotype" w:hAnsi="Palatino Linotype" w:cs="Palatino Linotype"/>
          <w:b/>
        </w:rPr>
        <w:t>treinta y uno de marzo de dos mil veinticinco;</w:t>
      </w:r>
      <w:r w:rsidRPr="004969BB">
        <w:rPr>
          <w:rFonts w:ascii="Palatino Linotype" w:eastAsia="Palatino Linotype" w:hAnsi="Palatino Linotype" w:cs="Palatino Linotype"/>
        </w:rPr>
        <w:t xml:space="preserve"> mediante la cual requirió lo siguiente:</w:t>
      </w:r>
    </w:p>
    <w:p w14:paraId="5B68BC8E" w14:textId="77777777" w:rsidR="00163B55" w:rsidRPr="004969BB" w:rsidRDefault="00123339">
      <w:pPr>
        <w:spacing w:before="240" w:after="240" w:line="276" w:lineRule="auto"/>
        <w:ind w:left="567" w:right="900"/>
        <w:jc w:val="both"/>
        <w:rPr>
          <w:rFonts w:ascii="Palatino Linotype" w:eastAsia="Palatino Linotype" w:hAnsi="Palatino Linotype" w:cs="Palatino Linotype"/>
          <w:i/>
          <w:sz w:val="22"/>
          <w:szCs w:val="22"/>
        </w:rPr>
      </w:pPr>
      <w:bookmarkStart w:id="1" w:name="_heading=h.3dy6vkm" w:colFirst="0" w:colLast="0"/>
      <w:bookmarkEnd w:id="1"/>
      <w:r w:rsidRPr="004969BB">
        <w:rPr>
          <w:rFonts w:ascii="Palatino Linotype" w:eastAsia="Palatino Linotype" w:hAnsi="Palatino Linotype" w:cs="Palatino Linotype"/>
          <w:i/>
          <w:sz w:val="22"/>
          <w:szCs w:val="22"/>
        </w:rPr>
        <w:lastRenderedPageBreak/>
        <w:t>“Solicito los recibos de nómina de la segunda quincena del mes de febrero y de la primera y segunda quincena del mes de marzo del año 2025, de todos los directores, subdirectores, coordinadores, jefes de área de unidad, o similares; también los documentos que acrediten su ultimo grado de estudios en este caso ya sea su Título o cedula Profesional tal y como lo estipula el artículo 32 de la Ley Orgánica Municipal del Estado de México; también las certificaciones de competencia laboral del Director General, Secretario Técnico, Contralor, Titular de Transparencia, Titular de Mejora Regulatoria, Titular de la UIPE, Director de Administración o similar y del Director de Construcción” (Sic)</w:t>
      </w:r>
    </w:p>
    <w:p w14:paraId="5C1682C7" w14:textId="77777777" w:rsidR="00163B55" w:rsidRPr="004969BB" w:rsidRDefault="00123339">
      <w:pPr>
        <w:spacing w:before="120" w:after="120"/>
        <w:ind w:left="851" w:right="902"/>
        <w:jc w:val="both"/>
        <w:rPr>
          <w:rFonts w:ascii="Palatino Linotype" w:eastAsia="Palatino Linotype" w:hAnsi="Palatino Linotype" w:cs="Palatino Linotype"/>
        </w:rPr>
      </w:pPr>
      <w:r w:rsidRPr="004969BB">
        <w:rPr>
          <w:rFonts w:ascii="Palatino Linotype" w:eastAsia="Palatino Linotype" w:hAnsi="Palatino Linotype" w:cs="Palatino Linotype"/>
          <w:b/>
        </w:rPr>
        <w:t>Modalidad de Entrega:</w:t>
      </w:r>
      <w:r w:rsidRPr="004969BB">
        <w:rPr>
          <w:rFonts w:ascii="Palatino Linotype" w:eastAsia="Palatino Linotype" w:hAnsi="Palatino Linotype" w:cs="Palatino Linotype"/>
        </w:rPr>
        <w:t xml:space="preserve"> a través </w:t>
      </w:r>
      <w:r w:rsidRPr="004969BB">
        <w:rPr>
          <w:rFonts w:ascii="Palatino Linotype" w:eastAsia="Palatino Linotype" w:hAnsi="Palatino Linotype" w:cs="Palatino Linotype"/>
          <w:b/>
        </w:rPr>
        <w:t>de SAIMEX</w:t>
      </w:r>
    </w:p>
    <w:p w14:paraId="66A3FB69" w14:textId="77777777" w:rsidR="00163B55" w:rsidRPr="004969BB" w:rsidRDefault="00123339">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rPr>
      </w:pPr>
      <w:r w:rsidRPr="004969BB">
        <w:rPr>
          <w:rFonts w:ascii="Palatino Linotype" w:eastAsia="Palatino Linotype" w:hAnsi="Palatino Linotype" w:cs="Palatino Linotype"/>
          <w:b/>
        </w:rPr>
        <w:t xml:space="preserve">2. Respuesta. </w:t>
      </w:r>
      <w:r w:rsidRPr="004969BB">
        <w:rPr>
          <w:rFonts w:ascii="Palatino Linotype" w:eastAsia="Palatino Linotype" w:hAnsi="Palatino Linotype" w:cs="Palatino Linotype"/>
        </w:rPr>
        <w:t xml:space="preserve">El </w:t>
      </w:r>
      <w:r w:rsidRPr="004969BB">
        <w:rPr>
          <w:rFonts w:ascii="Palatino Linotype" w:eastAsia="Palatino Linotype" w:hAnsi="Palatino Linotype" w:cs="Palatino Linotype"/>
          <w:b/>
        </w:rPr>
        <w:t>veintiocho de abril de dos mil veinticinco</w:t>
      </w:r>
      <w:r w:rsidRPr="004969BB">
        <w:rPr>
          <w:rFonts w:ascii="Palatino Linotype" w:eastAsia="Palatino Linotype" w:hAnsi="Palatino Linotype" w:cs="Palatino Linotype"/>
        </w:rPr>
        <w:t xml:space="preserve">, el </w:t>
      </w:r>
      <w:r w:rsidRPr="004969BB">
        <w:rPr>
          <w:rFonts w:ascii="Palatino Linotype" w:eastAsia="Palatino Linotype" w:hAnsi="Palatino Linotype" w:cs="Palatino Linotype"/>
          <w:b/>
        </w:rPr>
        <w:t xml:space="preserve">Sujeto Obligado </w:t>
      </w:r>
      <w:r w:rsidRPr="004969BB">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3BF0D34C" w14:textId="77777777" w:rsidR="00163B55" w:rsidRPr="004969BB" w:rsidRDefault="00123339">
      <w:pPr>
        <w:spacing w:before="240" w:after="240"/>
        <w:ind w:left="851" w:right="902"/>
        <w:jc w:val="both"/>
        <w:rPr>
          <w:rFonts w:ascii="Palatino Linotype" w:eastAsia="Palatino Linotype" w:hAnsi="Palatino Linotype" w:cs="Palatino Linotype"/>
          <w:i/>
          <w:sz w:val="22"/>
          <w:szCs w:val="22"/>
        </w:rPr>
      </w:pPr>
      <w:r w:rsidRPr="004969BB">
        <w:rPr>
          <w:rFonts w:ascii="Palatino Linotype" w:eastAsia="Palatino Linotype" w:hAnsi="Palatino Linotype" w:cs="Palatino Linotype"/>
          <w:i/>
          <w:sz w:val="22"/>
          <w:szCs w:val="22"/>
        </w:rPr>
        <w:t>“…De conformidad con los artículos 1, 2 fracción II, 3 fracciones X, XXXIX y XLIV, 4, 8, 12, 15, 16, 17, 18, 21, 23, fracción IV, 24 fracciones XI, XVI, XIX y últimos dos párrafos, 50, 51, 53 fracciones II, III, IV, V, VI, 165 párrafo primero y 173 fracción I de la Ley de Transparencia y Acceso a la Información Pública del Estado de México y Municipios, se da respuesta a la solicitud de acceso información pública ingresada mediante el Sistema de Acceso a la Información Mexiquense (SAIMEX), de fecha treinta y uno de marzo de dos mil veinticinco, registrada bajo el número de folio 00058/OASCUATIZC/IP/2025...” (sic)</w:t>
      </w:r>
    </w:p>
    <w:p w14:paraId="20E6D085" w14:textId="77777777" w:rsidR="00163B55" w:rsidRPr="004969BB" w:rsidRDefault="00123339">
      <w:pPr>
        <w:spacing w:before="240" w:after="240" w:line="360" w:lineRule="auto"/>
        <w:ind w:right="49"/>
        <w:jc w:val="both"/>
        <w:rPr>
          <w:rFonts w:ascii="Palatino Linotype" w:eastAsia="Palatino Linotype" w:hAnsi="Palatino Linotype" w:cs="Palatino Linotype"/>
        </w:rPr>
      </w:pPr>
      <w:r w:rsidRPr="004969BB">
        <w:rPr>
          <w:rFonts w:ascii="Palatino Linotype" w:eastAsia="Palatino Linotype" w:hAnsi="Palatino Linotype" w:cs="Palatino Linotype"/>
        </w:rPr>
        <w:t xml:space="preserve">El </w:t>
      </w:r>
      <w:r w:rsidRPr="004969BB">
        <w:rPr>
          <w:rFonts w:ascii="Palatino Linotype" w:eastAsia="Palatino Linotype" w:hAnsi="Palatino Linotype" w:cs="Palatino Linotype"/>
          <w:b/>
        </w:rPr>
        <w:t>Sujeto Obligado</w:t>
      </w:r>
      <w:r w:rsidRPr="004969BB">
        <w:rPr>
          <w:rFonts w:ascii="Palatino Linotype" w:eastAsia="Palatino Linotype" w:hAnsi="Palatino Linotype" w:cs="Palatino Linotype"/>
        </w:rPr>
        <w:t xml:space="preserve"> adjuntó lo siguiente:</w:t>
      </w:r>
    </w:p>
    <w:p w14:paraId="51DA43D9" w14:textId="77777777" w:rsidR="00163B55" w:rsidRPr="004969BB" w:rsidRDefault="00123339">
      <w:pPr>
        <w:spacing w:before="240" w:after="240" w:line="360" w:lineRule="auto"/>
        <w:ind w:right="49"/>
        <w:jc w:val="both"/>
        <w:rPr>
          <w:rFonts w:ascii="Palatino Linotype" w:eastAsia="Palatino Linotype" w:hAnsi="Palatino Linotype" w:cs="Palatino Linotype"/>
        </w:rPr>
      </w:pPr>
      <w:r w:rsidRPr="004969BB">
        <w:rPr>
          <w:rFonts w:ascii="Palatino Linotype" w:eastAsia="Palatino Linotype" w:hAnsi="Palatino Linotype" w:cs="Palatino Linotype"/>
        </w:rPr>
        <w:t xml:space="preserve">- Oficio número DG/DT/0095/2025, del dieciocho de abril de dos mil veinticinco, mediante el cual el Titular del Departamento notificó a la persona solicitante la </w:t>
      </w:r>
      <w:r w:rsidRPr="004969BB">
        <w:rPr>
          <w:rFonts w:ascii="Palatino Linotype" w:eastAsia="Palatino Linotype" w:hAnsi="Palatino Linotype" w:cs="Palatino Linotype"/>
        </w:rPr>
        <w:lastRenderedPageBreak/>
        <w:t>respuesta proporcionada por el servidor público habilitado de la Dirección de Administración y Finanzas.</w:t>
      </w:r>
    </w:p>
    <w:p w14:paraId="3D69CB40" w14:textId="77777777" w:rsidR="00163B55" w:rsidRPr="004969BB" w:rsidRDefault="00123339">
      <w:pPr>
        <w:spacing w:before="240" w:after="240" w:line="360" w:lineRule="auto"/>
        <w:ind w:right="49"/>
        <w:jc w:val="both"/>
        <w:rPr>
          <w:rFonts w:ascii="Palatino Linotype" w:eastAsia="Palatino Linotype" w:hAnsi="Palatino Linotype" w:cs="Palatino Linotype"/>
        </w:rPr>
      </w:pPr>
      <w:r w:rsidRPr="004969BB">
        <w:rPr>
          <w:rFonts w:ascii="Palatino Linotype" w:eastAsia="Palatino Linotype" w:hAnsi="Palatino Linotype" w:cs="Palatino Linotype"/>
        </w:rPr>
        <w:t>- Oficio número DG/DAF/0070/2025, del nueve de abril de dos mil veinticinco, mediante el cual el Titular de la Dirección de Administración y Finanzas del Organismo Público Descentralizado para la Prestación de Servicios de Agua Potable, Alcantarillado y Saneamiento del Municipio, remite la respuesta proporcionada por la Titular de la Coordinación de Administración de OPERAGUA IZCALLI, O.P.D.M.</w:t>
      </w:r>
    </w:p>
    <w:p w14:paraId="1EA733EA" w14:textId="77777777" w:rsidR="00163B55" w:rsidRPr="004969BB" w:rsidRDefault="00123339">
      <w:pPr>
        <w:spacing w:before="240" w:after="240" w:line="360" w:lineRule="auto"/>
        <w:ind w:right="49"/>
        <w:jc w:val="both"/>
        <w:rPr>
          <w:rFonts w:ascii="Palatino Linotype" w:eastAsia="Palatino Linotype" w:hAnsi="Palatino Linotype" w:cs="Palatino Linotype"/>
        </w:rPr>
      </w:pPr>
      <w:r w:rsidRPr="004969BB">
        <w:rPr>
          <w:rFonts w:ascii="Palatino Linotype" w:eastAsia="Palatino Linotype" w:hAnsi="Palatino Linotype" w:cs="Palatino Linotype"/>
        </w:rPr>
        <w:t>- Oficio número DAF/CA/043/2025, del ocho de abril de dos mil veinticinco, signado por la Titular de la Coordinadora de Administración del Organismo Público Descentralizado para la Prestación de Servicios de Agua Potable, Alcantarillado y Saneamiento del Municipio, mediante el cual da respuesta a la solicitud en el ámbito de sus competencias.</w:t>
      </w:r>
    </w:p>
    <w:p w14:paraId="0F7F4D6F" w14:textId="77777777" w:rsidR="00163B55" w:rsidRPr="004969BB" w:rsidRDefault="00123339">
      <w:pPr>
        <w:spacing w:before="240" w:after="240" w:line="360" w:lineRule="auto"/>
        <w:ind w:right="49"/>
        <w:jc w:val="both"/>
        <w:rPr>
          <w:rFonts w:ascii="Palatino Linotype" w:eastAsia="Palatino Linotype" w:hAnsi="Palatino Linotype" w:cs="Palatino Linotype"/>
        </w:rPr>
      </w:pPr>
      <w:r w:rsidRPr="004969BB">
        <w:rPr>
          <w:rFonts w:ascii="Palatino Linotype" w:eastAsia="Palatino Linotype" w:hAnsi="Palatino Linotype" w:cs="Palatino Linotype"/>
          <w:b/>
        </w:rPr>
        <w:t xml:space="preserve">3. Interposición del recurso de revisión. </w:t>
      </w:r>
      <w:r w:rsidRPr="004969BB">
        <w:rPr>
          <w:rFonts w:ascii="Palatino Linotype" w:eastAsia="Palatino Linotype" w:hAnsi="Palatino Linotype" w:cs="Palatino Linotype"/>
        </w:rPr>
        <w:t xml:space="preserve">Inconforme con los términos de la respuesta emitida por parte del </w:t>
      </w:r>
      <w:r w:rsidRPr="004969BB">
        <w:rPr>
          <w:rFonts w:ascii="Palatino Linotype" w:eastAsia="Palatino Linotype" w:hAnsi="Palatino Linotype" w:cs="Palatino Linotype"/>
          <w:b/>
        </w:rPr>
        <w:t>Sujeto Obligado</w:t>
      </w:r>
      <w:r w:rsidRPr="004969BB">
        <w:rPr>
          <w:rFonts w:ascii="Palatino Linotype" w:eastAsia="Palatino Linotype" w:hAnsi="Palatino Linotype" w:cs="Palatino Linotype"/>
        </w:rPr>
        <w:t xml:space="preserve">, el </w:t>
      </w:r>
      <w:r w:rsidRPr="004969BB">
        <w:rPr>
          <w:rFonts w:ascii="Palatino Linotype" w:eastAsia="Palatino Linotype" w:hAnsi="Palatino Linotype" w:cs="Palatino Linotype"/>
          <w:b/>
        </w:rPr>
        <w:t>diez de mayo de dos mil veinticinco,</w:t>
      </w:r>
      <w:r w:rsidRPr="004969BB">
        <w:rPr>
          <w:rFonts w:ascii="Palatino Linotype" w:eastAsia="Palatino Linotype" w:hAnsi="Palatino Linotype" w:cs="Palatino Linotype"/>
        </w:rPr>
        <w:t xml:space="preserve"> la parte </w:t>
      </w:r>
      <w:r w:rsidRPr="004969BB">
        <w:rPr>
          <w:rFonts w:ascii="Palatino Linotype" w:eastAsia="Palatino Linotype" w:hAnsi="Palatino Linotype" w:cs="Palatino Linotype"/>
          <w:b/>
        </w:rPr>
        <w:t>Recurrente</w:t>
      </w:r>
      <w:r w:rsidRPr="004969BB">
        <w:rPr>
          <w:rFonts w:ascii="Palatino Linotype" w:eastAsia="Palatino Linotype" w:hAnsi="Palatino Linotype" w:cs="Palatino Linotype"/>
        </w:rPr>
        <w:t xml:space="preserve"> interpuso el recurso de revisión a través de </w:t>
      </w:r>
      <w:r w:rsidRPr="004969BB">
        <w:rPr>
          <w:rFonts w:ascii="Palatino Linotype" w:eastAsia="Palatino Linotype" w:hAnsi="Palatino Linotype" w:cs="Palatino Linotype"/>
          <w:b/>
        </w:rPr>
        <w:t xml:space="preserve">SAIMEX, </w:t>
      </w:r>
      <w:r w:rsidRPr="004969BB">
        <w:rPr>
          <w:rFonts w:ascii="Palatino Linotype" w:eastAsia="Palatino Linotype" w:hAnsi="Palatino Linotype" w:cs="Palatino Linotype"/>
        </w:rPr>
        <w:t>sin embargo, al corresponder a un día inhábil se tuvo por presentado el día</w:t>
      </w:r>
      <w:r w:rsidRPr="004969BB">
        <w:rPr>
          <w:rFonts w:ascii="Palatino Linotype" w:eastAsia="Palatino Linotype" w:hAnsi="Palatino Linotype" w:cs="Palatino Linotype"/>
          <w:b/>
        </w:rPr>
        <w:t xml:space="preserve"> doce de mayo de dos mil veinticinco </w:t>
      </w:r>
      <w:r w:rsidRPr="004969BB">
        <w:rPr>
          <w:rFonts w:ascii="Palatino Linotype" w:eastAsia="Palatino Linotype" w:hAnsi="Palatino Linotype" w:cs="Palatino Linotype"/>
        </w:rPr>
        <w:t>en donde se manifestó de la siguiente manera:</w:t>
      </w:r>
    </w:p>
    <w:p w14:paraId="21CA625C" w14:textId="77777777" w:rsidR="00163B55" w:rsidRPr="004969BB" w:rsidRDefault="00163B55">
      <w:pPr>
        <w:spacing w:before="240" w:after="240" w:line="360" w:lineRule="auto"/>
        <w:ind w:right="49"/>
        <w:jc w:val="both"/>
        <w:rPr>
          <w:rFonts w:ascii="Palatino Linotype" w:eastAsia="Palatino Linotype" w:hAnsi="Palatino Linotype" w:cs="Palatino Linotype"/>
        </w:rPr>
      </w:pPr>
    </w:p>
    <w:p w14:paraId="6C2C1E63" w14:textId="77777777" w:rsidR="00163B55" w:rsidRPr="004969BB" w:rsidRDefault="00123339">
      <w:pPr>
        <w:tabs>
          <w:tab w:val="left" w:pos="2400"/>
        </w:tabs>
        <w:spacing w:before="240" w:after="240" w:line="360" w:lineRule="auto"/>
        <w:jc w:val="both"/>
        <w:rPr>
          <w:rFonts w:ascii="Palatino Linotype" w:eastAsia="Palatino Linotype" w:hAnsi="Palatino Linotype" w:cs="Palatino Linotype"/>
          <w:b/>
        </w:rPr>
      </w:pPr>
      <w:r w:rsidRPr="004969BB">
        <w:rPr>
          <w:rFonts w:ascii="Palatino Linotype" w:eastAsia="Palatino Linotype" w:hAnsi="Palatino Linotype" w:cs="Palatino Linotype"/>
          <w:b/>
        </w:rPr>
        <w:t xml:space="preserve">Acto impugnado: </w:t>
      </w:r>
      <w:r w:rsidRPr="004969BB">
        <w:rPr>
          <w:rFonts w:ascii="Palatino Linotype" w:eastAsia="Palatino Linotype" w:hAnsi="Palatino Linotype" w:cs="Palatino Linotype"/>
          <w:b/>
        </w:rPr>
        <w:tab/>
      </w:r>
    </w:p>
    <w:p w14:paraId="7396BA4B" w14:textId="77777777" w:rsidR="00163B55" w:rsidRPr="004969BB" w:rsidRDefault="00123339">
      <w:pPr>
        <w:tabs>
          <w:tab w:val="left" w:pos="2745"/>
        </w:tabs>
        <w:spacing w:before="240" w:after="240"/>
        <w:ind w:left="851" w:right="900"/>
        <w:jc w:val="both"/>
        <w:rPr>
          <w:rFonts w:ascii="Palatino Linotype" w:eastAsia="Palatino Linotype" w:hAnsi="Palatino Linotype" w:cs="Palatino Linotype"/>
          <w:i/>
          <w:sz w:val="22"/>
          <w:szCs w:val="22"/>
        </w:rPr>
      </w:pPr>
      <w:r w:rsidRPr="004969BB">
        <w:rPr>
          <w:rFonts w:ascii="Palatino Linotype" w:eastAsia="Palatino Linotype" w:hAnsi="Palatino Linotype" w:cs="Palatino Linotype"/>
          <w:i/>
          <w:sz w:val="22"/>
          <w:szCs w:val="22"/>
        </w:rPr>
        <w:t>“entrega de información diferente a lo solicitado” (sic)</w:t>
      </w:r>
    </w:p>
    <w:p w14:paraId="7875B2AC" w14:textId="77777777" w:rsidR="00163B55" w:rsidRPr="004969BB" w:rsidRDefault="00123339">
      <w:pPr>
        <w:spacing w:line="360" w:lineRule="auto"/>
        <w:jc w:val="both"/>
        <w:rPr>
          <w:rFonts w:ascii="Palatino Linotype" w:eastAsia="Palatino Linotype" w:hAnsi="Palatino Linotype" w:cs="Palatino Linotype"/>
        </w:rPr>
      </w:pPr>
      <w:bookmarkStart w:id="2" w:name="_heading=h.30j0zll" w:colFirst="0" w:colLast="0"/>
      <w:bookmarkEnd w:id="2"/>
      <w:r w:rsidRPr="004969BB">
        <w:rPr>
          <w:rFonts w:ascii="Palatino Linotype" w:eastAsia="Palatino Linotype" w:hAnsi="Palatino Linotype" w:cs="Palatino Linotype"/>
          <w:b/>
        </w:rPr>
        <w:t>Y, Razones o motivos de inconformidad</w:t>
      </w:r>
      <w:r w:rsidRPr="004969BB">
        <w:rPr>
          <w:rFonts w:ascii="Palatino Linotype" w:eastAsia="Palatino Linotype" w:hAnsi="Palatino Linotype" w:cs="Palatino Linotype"/>
        </w:rPr>
        <w:t>:</w:t>
      </w:r>
    </w:p>
    <w:p w14:paraId="5654722F" w14:textId="77777777" w:rsidR="00163B55" w:rsidRPr="004969BB" w:rsidRDefault="00123339">
      <w:pPr>
        <w:tabs>
          <w:tab w:val="left" w:pos="2745"/>
        </w:tabs>
        <w:spacing w:before="240" w:after="240"/>
        <w:ind w:left="851" w:right="900"/>
        <w:jc w:val="both"/>
        <w:rPr>
          <w:rFonts w:ascii="Palatino Linotype" w:eastAsia="Palatino Linotype" w:hAnsi="Palatino Linotype" w:cs="Palatino Linotype"/>
          <w:i/>
          <w:sz w:val="22"/>
          <w:szCs w:val="22"/>
        </w:rPr>
      </w:pPr>
      <w:r w:rsidRPr="004969BB">
        <w:rPr>
          <w:rFonts w:ascii="Palatino Linotype" w:eastAsia="Palatino Linotype" w:hAnsi="Palatino Linotype" w:cs="Palatino Linotype"/>
          <w:i/>
          <w:sz w:val="22"/>
          <w:szCs w:val="22"/>
        </w:rPr>
        <w:t>“No me hacen entrega de los recibos de nómina de la segunda quincena del mes de febrero y de la primera y segunda quincena del mes de marzo del año 2025, de todos los directores, subdirectores, coordinadores, jefes de área de unidad, o similares; solo me pusieron un link para acceder al portal de IPОМЕХ, de su artículo 92 fracción VIIIA "Remuneraciones" y no es lo que solicite.” (sic)</w:t>
      </w:r>
    </w:p>
    <w:p w14:paraId="00AD5F1A" w14:textId="77777777" w:rsidR="00163B55" w:rsidRPr="004969BB" w:rsidRDefault="00123339">
      <w:pPr>
        <w:spacing w:before="240" w:after="240" w:line="360" w:lineRule="auto"/>
        <w:ind w:right="51"/>
        <w:jc w:val="both"/>
        <w:rPr>
          <w:rFonts w:ascii="Palatino Linotype" w:eastAsia="Palatino Linotype" w:hAnsi="Palatino Linotype" w:cs="Palatino Linotype"/>
        </w:rPr>
      </w:pPr>
      <w:r w:rsidRPr="004969BB">
        <w:rPr>
          <w:rFonts w:ascii="Palatino Linotype" w:eastAsia="Palatino Linotype" w:hAnsi="Palatino Linotype" w:cs="Palatino Linotype"/>
          <w:b/>
        </w:rPr>
        <w:t xml:space="preserve">4. Turno. </w:t>
      </w:r>
      <w:r w:rsidRPr="004969BB">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4969BB">
        <w:rPr>
          <w:rFonts w:ascii="Palatino Linotype" w:eastAsia="Palatino Linotype" w:hAnsi="Palatino Linotype" w:cs="Palatino Linotype"/>
          <w:b/>
        </w:rPr>
        <w:t xml:space="preserve">Guadalupe Ramírez Peña, </w:t>
      </w:r>
      <w:r w:rsidRPr="004969BB">
        <w:rPr>
          <w:rFonts w:ascii="Palatino Linotype" w:eastAsia="Palatino Linotype" w:hAnsi="Palatino Linotype" w:cs="Palatino Linotype"/>
        </w:rPr>
        <w:t xml:space="preserve">a efecto de que analizara sobre su admisión o su </w:t>
      </w:r>
      <w:proofErr w:type="spellStart"/>
      <w:r w:rsidRPr="004969BB">
        <w:rPr>
          <w:rFonts w:ascii="Palatino Linotype" w:eastAsia="Palatino Linotype" w:hAnsi="Palatino Linotype" w:cs="Palatino Linotype"/>
        </w:rPr>
        <w:t>desechamiento</w:t>
      </w:r>
      <w:proofErr w:type="spellEnd"/>
      <w:r w:rsidRPr="004969BB">
        <w:rPr>
          <w:rFonts w:ascii="Palatino Linotype" w:eastAsia="Palatino Linotype" w:hAnsi="Palatino Linotype" w:cs="Palatino Linotype"/>
        </w:rPr>
        <w:t>.</w:t>
      </w:r>
    </w:p>
    <w:p w14:paraId="16261CC0" w14:textId="77777777" w:rsidR="00163B55" w:rsidRPr="004969BB" w:rsidRDefault="00123339">
      <w:pPr>
        <w:spacing w:before="240" w:after="240" w:line="360" w:lineRule="auto"/>
        <w:jc w:val="both"/>
        <w:rPr>
          <w:rFonts w:ascii="Palatino Linotype" w:eastAsia="Palatino Linotype" w:hAnsi="Palatino Linotype" w:cs="Palatino Linotype"/>
        </w:rPr>
      </w:pPr>
      <w:r w:rsidRPr="004969BB">
        <w:rPr>
          <w:rFonts w:ascii="Palatino Linotype" w:eastAsia="Palatino Linotype" w:hAnsi="Palatino Linotype" w:cs="Palatino Linotype"/>
          <w:b/>
        </w:rPr>
        <w:t>5. Admisión del Recurso de revisión.</w:t>
      </w:r>
      <w:r w:rsidRPr="004969BB">
        <w:rPr>
          <w:rFonts w:ascii="Palatino Linotype" w:eastAsia="Palatino Linotype" w:hAnsi="Palatino Linotype" w:cs="Palatino Linotype"/>
        </w:rPr>
        <w:t xml:space="preserve"> El</w:t>
      </w:r>
      <w:r w:rsidRPr="004969BB">
        <w:rPr>
          <w:rFonts w:ascii="Palatino Linotype" w:eastAsia="Palatino Linotype" w:hAnsi="Palatino Linotype" w:cs="Palatino Linotype"/>
          <w:b/>
        </w:rPr>
        <w:t xml:space="preserve"> quince de mayo de dos mil veinticinco, </w:t>
      </w:r>
      <w:r w:rsidRPr="004969BB">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w:t>
      </w:r>
      <w:r w:rsidRPr="004969BB">
        <w:rPr>
          <w:rFonts w:ascii="Palatino Linotype" w:eastAsia="Palatino Linotype" w:hAnsi="Palatino Linotype" w:cs="Palatino Linotype"/>
        </w:rPr>
        <w:lastRenderedPageBreak/>
        <w:t xml:space="preserve">pruebas, formularan alegatos y el </w:t>
      </w:r>
      <w:r w:rsidRPr="004969BB">
        <w:rPr>
          <w:rFonts w:ascii="Palatino Linotype" w:eastAsia="Palatino Linotype" w:hAnsi="Palatino Linotype" w:cs="Palatino Linotype"/>
          <w:b/>
        </w:rPr>
        <w:t xml:space="preserve">Sujeto Obligado </w:t>
      </w:r>
      <w:r w:rsidRPr="004969BB">
        <w:rPr>
          <w:rFonts w:ascii="Palatino Linotype" w:eastAsia="Palatino Linotype" w:hAnsi="Palatino Linotype" w:cs="Palatino Linotype"/>
        </w:rPr>
        <w:t>presentara su informe justificado.</w:t>
      </w:r>
    </w:p>
    <w:p w14:paraId="4F299CFC" w14:textId="77777777" w:rsidR="00163B55" w:rsidRPr="004969BB" w:rsidRDefault="00123339">
      <w:pPr>
        <w:widowControl w:val="0"/>
        <w:spacing w:line="360" w:lineRule="auto"/>
        <w:ind w:right="49"/>
        <w:jc w:val="both"/>
        <w:rPr>
          <w:rFonts w:ascii="Palatino Linotype" w:eastAsia="Palatino Linotype" w:hAnsi="Palatino Linotype" w:cs="Palatino Linotype"/>
          <w:sz w:val="22"/>
          <w:szCs w:val="22"/>
        </w:rPr>
      </w:pPr>
      <w:bookmarkStart w:id="3" w:name="_heading=h.2s8eyo1" w:colFirst="0" w:colLast="0"/>
      <w:bookmarkEnd w:id="3"/>
      <w:r w:rsidRPr="004969BB">
        <w:rPr>
          <w:rFonts w:ascii="Palatino Linotype" w:eastAsia="Palatino Linotype" w:hAnsi="Palatino Linotype" w:cs="Palatino Linotype"/>
          <w:b/>
        </w:rPr>
        <w:t>6. Manifestaciones</w:t>
      </w:r>
      <w:r w:rsidRPr="004969BB">
        <w:rPr>
          <w:rFonts w:ascii="Palatino Linotype" w:eastAsia="Palatino Linotype" w:hAnsi="Palatino Linotype" w:cs="Palatino Linotype"/>
        </w:rPr>
        <w:t xml:space="preserve">. </w:t>
      </w:r>
      <w:r w:rsidRPr="004969BB">
        <w:rPr>
          <w:rFonts w:ascii="Palatino Linotype" w:eastAsia="Palatino Linotype" w:hAnsi="Palatino Linotype" w:cs="Palatino Linotype"/>
          <w:sz w:val="22"/>
          <w:szCs w:val="22"/>
        </w:rPr>
        <w:t xml:space="preserve">De constancias del expediente electrónico del SAIMEX, se observa que el </w:t>
      </w:r>
      <w:r w:rsidRPr="004969BB">
        <w:rPr>
          <w:rFonts w:ascii="Palatino Linotype" w:eastAsia="Palatino Linotype" w:hAnsi="Palatino Linotype" w:cs="Palatino Linotype"/>
          <w:b/>
          <w:sz w:val="22"/>
          <w:szCs w:val="22"/>
        </w:rPr>
        <w:t>Sujeto Obligado</w:t>
      </w:r>
      <w:r w:rsidRPr="004969BB">
        <w:rPr>
          <w:rFonts w:ascii="Palatino Linotype" w:eastAsia="Palatino Linotype" w:hAnsi="Palatino Linotype" w:cs="Palatino Linotype"/>
          <w:sz w:val="22"/>
          <w:szCs w:val="22"/>
        </w:rPr>
        <w:t xml:space="preserve"> fue omiso en rendir su informe justificado; así como, la parte </w:t>
      </w:r>
      <w:r w:rsidRPr="004969BB">
        <w:rPr>
          <w:rFonts w:ascii="Palatino Linotype" w:eastAsia="Palatino Linotype" w:hAnsi="Palatino Linotype" w:cs="Palatino Linotype"/>
          <w:b/>
          <w:sz w:val="22"/>
          <w:szCs w:val="22"/>
        </w:rPr>
        <w:t xml:space="preserve">Recurrente </w:t>
      </w:r>
      <w:r w:rsidRPr="004969BB">
        <w:rPr>
          <w:rFonts w:ascii="Palatino Linotype" w:eastAsia="Palatino Linotype" w:hAnsi="Palatino Linotype" w:cs="Palatino Linotype"/>
          <w:sz w:val="22"/>
          <w:szCs w:val="22"/>
        </w:rPr>
        <w:t>fue omisa en hacer valer manifestaciones o rendir alegatos que conforme a derecho resultaran procedentes, como se muestra:</w:t>
      </w:r>
    </w:p>
    <w:p w14:paraId="0A784D79" w14:textId="77777777" w:rsidR="00163B55" w:rsidRPr="004969BB" w:rsidRDefault="00123339">
      <w:pPr>
        <w:spacing w:before="240" w:after="240" w:line="360" w:lineRule="auto"/>
        <w:ind w:right="49"/>
        <w:jc w:val="both"/>
        <w:rPr>
          <w:rFonts w:ascii="Palatino Linotype" w:eastAsia="Palatino Linotype" w:hAnsi="Palatino Linotype" w:cs="Palatino Linotype"/>
        </w:rPr>
      </w:pPr>
      <w:r w:rsidRPr="004969BB">
        <w:rPr>
          <w:rFonts w:ascii="Palatino Linotype" w:eastAsia="Palatino Linotype" w:hAnsi="Palatino Linotype" w:cs="Palatino Linotype"/>
          <w:noProof/>
        </w:rPr>
        <w:drawing>
          <wp:inline distT="0" distB="0" distL="0" distR="0" wp14:anchorId="54C8294D" wp14:editId="1DE54B49">
            <wp:extent cx="5612130" cy="1653540"/>
            <wp:effectExtent l="0" t="0" r="0" b="0"/>
            <wp:docPr id="16439191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1653540"/>
                    </a:xfrm>
                    <a:prstGeom prst="rect">
                      <a:avLst/>
                    </a:prstGeom>
                    <a:ln/>
                  </pic:spPr>
                </pic:pic>
              </a:graphicData>
            </a:graphic>
          </wp:inline>
        </w:drawing>
      </w:r>
    </w:p>
    <w:p w14:paraId="4440D58D" w14:textId="77777777" w:rsidR="00163B55" w:rsidRPr="004969BB" w:rsidRDefault="00123339">
      <w:pPr>
        <w:spacing w:before="240" w:after="240" w:line="360" w:lineRule="auto"/>
        <w:jc w:val="both"/>
        <w:rPr>
          <w:rFonts w:ascii="Palatino Linotype" w:eastAsia="Palatino Linotype" w:hAnsi="Palatino Linotype" w:cs="Palatino Linotype"/>
        </w:rPr>
      </w:pPr>
      <w:r w:rsidRPr="004969BB">
        <w:rPr>
          <w:rFonts w:ascii="Palatino Linotype" w:eastAsia="Palatino Linotype" w:hAnsi="Palatino Linotype" w:cs="Palatino Linotype"/>
          <w:b/>
        </w:rPr>
        <w:t>7. Desistimiento del Recurso de Revisión</w:t>
      </w:r>
      <w:r w:rsidRPr="004969BB">
        <w:rPr>
          <w:rFonts w:ascii="Palatino Linotype" w:eastAsia="Palatino Linotype" w:hAnsi="Palatino Linotype" w:cs="Palatino Linotype"/>
          <w:b/>
          <w:sz w:val="28"/>
          <w:szCs w:val="28"/>
        </w:rPr>
        <w:t xml:space="preserve">. </w:t>
      </w:r>
      <w:r w:rsidRPr="004969BB">
        <w:rPr>
          <w:rFonts w:ascii="Palatino Linotype" w:eastAsia="Palatino Linotype" w:hAnsi="Palatino Linotype" w:cs="Palatino Linotype"/>
          <w:sz w:val="28"/>
          <w:szCs w:val="28"/>
        </w:rPr>
        <w:t xml:space="preserve">El </w:t>
      </w:r>
      <w:r w:rsidRPr="004969BB">
        <w:rPr>
          <w:rFonts w:ascii="Palatino Linotype" w:eastAsia="Palatino Linotype" w:hAnsi="Palatino Linotype" w:cs="Palatino Linotype"/>
          <w:b/>
        </w:rPr>
        <w:t>tres de junio de dos mil veinticinco</w:t>
      </w:r>
      <w:r w:rsidRPr="004969BB">
        <w:rPr>
          <w:rFonts w:ascii="Palatino Linotype" w:eastAsia="Palatino Linotype" w:hAnsi="Palatino Linotype" w:cs="Palatino Linotype"/>
        </w:rPr>
        <w:t>, la parte</w:t>
      </w:r>
      <w:r w:rsidRPr="004969BB">
        <w:rPr>
          <w:rFonts w:ascii="Palatino Linotype" w:eastAsia="Palatino Linotype" w:hAnsi="Palatino Linotype" w:cs="Palatino Linotype"/>
          <w:b/>
        </w:rPr>
        <w:t xml:space="preserve"> Recurrente</w:t>
      </w:r>
      <w:r w:rsidRPr="004969BB">
        <w:rPr>
          <w:rFonts w:ascii="Palatino Linotype" w:eastAsia="Palatino Linotype" w:hAnsi="Palatino Linotype" w:cs="Palatino Linotype"/>
        </w:rPr>
        <w:t xml:space="preserve"> se desistió vía </w:t>
      </w:r>
      <w:r w:rsidRPr="004969BB">
        <w:rPr>
          <w:rFonts w:ascii="Palatino Linotype" w:eastAsia="Palatino Linotype" w:hAnsi="Palatino Linotype" w:cs="Palatino Linotype"/>
          <w:b/>
        </w:rPr>
        <w:t>SAIMEX,</w:t>
      </w:r>
      <w:r w:rsidRPr="004969BB">
        <w:rPr>
          <w:rFonts w:ascii="Palatino Linotype" w:eastAsia="Palatino Linotype" w:hAnsi="Palatino Linotype" w:cs="Palatino Linotype"/>
        </w:rPr>
        <w:t xml:space="preserve"> del recurso de revisión manifestando lo siguiente: </w:t>
      </w:r>
    </w:p>
    <w:p w14:paraId="064D5DB7" w14:textId="77777777" w:rsidR="00163B55" w:rsidRPr="004969BB" w:rsidRDefault="00123339">
      <w:pPr>
        <w:spacing w:before="120" w:after="120"/>
        <w:ind w:left="851" w:right="900"/>
        <w:jc w:val="both"/>
        <w:rPr>
          <w:rFonts w:ascii="Palatino Linotype" w:eastAsia="Palatino Linotype" w:hAnsi="Palatino Linotype" w:cs="Palatino Linotype"/>
          <w:i/>
          <w:sz w:val="22"/>
          <w:szCs w:val="22"/>
        </w:rPr>
      </w:pPr>
      <w:r w:rsidRPr="004969BB">
        <w:rPr>
          <w:rFonts w:ascii="Palatino Linotype" w:eastAsia="Palatino Linotype" w:hAnsi="Palatino Linotype" w:cs="Palatino Linotype"/>
          <w:i/>
          <w:sz w:val="22"/>
          <w:szCs w:val="22"/>
        </w:rPr>
        <w:t>“YA NO REQUIERO LA INFORMACIÓN” (sic)</w:t>
      </w:r>
    </w:p>
    <w:p w14:paraId="6110E0A3" w14:textId="77777777" w:rsidR="00163B55" w:rsidRPr="004969BB" w:rsidRDefault="00123339">
      <w:pPr>
        <w:spacing w:before="240" w:after="240" w:line="360" w:lineRule="auto"/>
        <w:jc w:val="both"/>
        <w:rPr>
          <w:rFonts w:ascii="Palatino Linotype" w:eastAsia="Palatino Linotype" w:hAnsi="Palatino Linotype" w:cs="Palatino Linotype"/>
        </w:rPr>
      </w:pPr>
      <w:r w:rsidRPr="004969BB">
        <w:rPr>
          <w:rFonts w:ascii="Palatino Linotype" w:eastAsia="Palatino Linotype" w:hAnsi="Palatino Linotype" w:cs="Palatino Linotype"/>
          <w:b/>
        </w:rPr>
        <w:t xml:space="preserve">8. Cierre de instrucción. </w:t>
      </w:r>
      <w:r w:rsidRPr="004969BB">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4969BB">
        <w:rPr>
          <w:rFonts w:ascii="Palatino Linotype" w:eastAsia="Palatino Linotype" w:hAnsi="Palatino Linotype" w:cs="Palatino Linotype"/>
          <w:b/>
        </w:rPr>
        <w:t>diecisiete de junio de dos mil veinticinco</w:t>
      </w:r>
      <w:r w:rsidRPr="004969BB">
        <w:rPr>
          <w:rFonts w:ascii="Palatino Linotype" w:eastAsia="Palatino Linotype" w:hAnsi="Palatino Linotype" w:cs="Palatino Linotype"/>
        </w:rPr>
        <w:t xml:space="preserve">, la Comisionada Ponente determinó el </w:t>
      </w:r>
      <w:r w:rsidRPr="004969BB">
        <w:rPr>
          <w:rFonts w:ascii="Palatino Linotype" w:eastAsia="Palatino Linotype" w:hAnsi="Palatino Linotype" w:cs="Palatino Linotype"/>
        </w:rPr>
        <w:lastRenderedPageBreak/>
        <w:t>cierre de instrucción en términos de la fracción VI del artículo 185 de la Ley de Transparencia y Acceso a la Información Pública del Estado de México y Municipios</w:t>
      </w:r>
    </w:p>
    <w:p w14:paraId="5F86BF08" w14:textId="77777777" w:rsidR="00163B55" w:rsidRPr="004969BB" w:rsidRDefault="00123339">
      <w:pPr>
        <w:spacing w:before="240" w:after="240" w:line="360" w:lineRule="auto"/>
        <w:jc w:val="both"/>
        <w:rPr>
          <w:rFonts w:ascii="Palatino Linotype" w:eastAsia="Palatino Linotype" w:hAnsi="Palatino Linotype" w:cs="Palatino Linotype"/>
        </w:rPr>
      </w:pPr>
      <w:r w:rsidRPr="004969BB">
        <w:rPr>
          <w:rFonts w:ascii="Palatino Linotype" w:eastAsia="Palatino Linotype" w:hAnsi="Palatino Linotype" w:cs="Palatino Linotype"/>
          <w:b/>
        </w:rPr>
        <w:t>9.</w:t>
      </w:r>
      <w:r w:rsidRPr="004969BB">
        <w:rPr>
          <w:rFonts w:ascii="Palatino Linotype" w:eastAsia="Palatino Linotype" w:hAnsi="Palatino Linotype" w:cs="Palatino Linotype"/>
        </w:rPr>
        <w:t xml:space="preserve"> </w:t>
      </w:r>
      <w:r w:rsidRPr="004969BB">
        <w:rPr>
          <w:rFonts w:ascii="Palatino Linotype" w:eastAsia="Palatino Linotype" w:hAnsi="Palatino Linotype" w:cs="Palatino Linotype"/>
          <w:b/>
        </w:rPr>
        <w:t>Ampliación del término para resolver</w:t>
      </w:r>
      <w:r w:rsidRPr="004969BB">
        <w:rPr>
          <w:rFonts w:ascii="Palatino Linotype" w:eastAsia="Palatino Linotype" w:hAnsi="Palatino Linotype" w:cs="Palatino Linotype"/>
        </w:rPr>
        <w:t xml:space="preserve">. El </w:t>
      </w:r>
      <w:r w:rsidRPr="004969BB">
        <w:rPr>
          <w:rFonts w:ascii="Palatino Linotype" w:eastAsia="Palatino Linotype" w:hAnsi="Palatino Linotype" w:cs="Palatino Linotype"/>
          <w:b/>
        </w:rPr>
        <w:t>veintiséis de junio de dos mil veinticinco</w:t>
      </w:r>
      <w:r w:rsidRPr="004969BB">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4F5B6C5F" w14:textId="77777777" w:rsidR="00163B55" w:rsidRPr="004969BB" w:rsidRDefault="00123339">
      <w:pPr>
        <w:spacing w:before="240" w:after="240" w:line="360" w:lineRule="auto"/>
        <w:jc w:val="both"/>
        <w:rPr>
          <w:rFonts w:ascii="Palatino Linotype" w:eastAsia="Palatino Linotype" w:hAnsi="Palatino Linotype" w:cs="Palatino Linotype"/>
        </w:rPr>
      </w:pPr>
      <w:r w:rsidRPr="004969BB">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15969E2" w14:textId="77777777" w:rsidR="00163B55" w:rsidRPr="004969BB" w:rsidRDefault="00123339">
      <w:pPr>
        <w:spacing w:before="240" w:after="240" w:line="360" w:lineRule="auto"/>
        <w:jc w:val="both"/>
        <w:rPr>
          <w:rFonts w:ascii="Palatino Linotype" w:eastAsia="Palatino Linotype" w:hAnsi="Palatino Linotype" w:cs="Palatino Linotype"/>
        </w:rPr>
      </w:pPr>
      <w:r w:rsidRPr="004969BB">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E3FAFC2" w14:textId="77777777" w:rsidR="00163B55" w:rsidRPr="004969BB" w:rsidRDefault="00123339">
      <w:pPr>
        <w:spacing w:before="240" w:after="240" w:line="360" w:lineRule="auto"/>
        <w:jc w:val="both"/>
        <w:rPr>
          <w:rFonts w:ascii="Palatino Linotype" w:eastAsia="Palatino Linotype" w:hAnsi="Palatino Linotype" w:cs="Palatino Linotype"/>
        </w:rPr>
      </w:pPr>
      <w:r w:rsidRPr="004969BB">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C468935" w14:textId="77777777" w:rsidR="00163B55" w:rsidRPr="004969BB" w:rsidRDefault="00123339">
      <w:pPr>
        <w:spacing w:before="240" w:after="240" w:line="360" w:lineRule="auto"/>
        <w:jc w:val="both"/>
        <w:rPr>
          <w:rFonts w:ascii="Palatino Linotype" w:eastAsia="Palatino Linotype" w:hAnsi="Palatino Linotype" w:cs="Palatino Linotype"/>
        </w:rPr>
      </w:pPr>
      <w:r w:rsidRPr="004969BB">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90A927E" w14:textId="77777777" w:rsidR="00163B55" w:rsidRPr="004969BB" w:rsidRDefault="00123339">
      <w:pPr>
        <w:spacing w:before="240" w:after="240" w:line="360" w:lineRule="auto"/>
        <w:jc w:val="both"/>
        <w:rPr>
          <w:rFonts w:ascii="Palatino Linotype" w:eastAsia="Palatino Linotype" w:hAnsi="Palatino Linotype" w:cs="Palatino Linotype"/>
          <w:strike/>
        </w:rPr>
      </w:pPr>
      <w:r w:rsidRPr="004969BB">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5A2B641" w14:textId="77777777" w:rsidR="00163B55" w:rsidRPr="004969BB" w:rsidRDefault="00123339">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4969BB">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3E36A438" w14:textId="77777777" w:rsidR="00163B55" w:rsidRPr="004969BB" w:rsidRDefault="00123339">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4969BB">
        <w:rPr>
          <w:rFonts w:ascii="Palatino Linotype" w:eastAsia="Palatino Linotype" w:hAnsi="Palatino Linotype" w:cs="Palatino Linotype"/>
        </w:rPr>
        <w:t>Actividad Procesal del interesado. Acciones u omisiones del interesado.</w:t>
      </w:r>
    </w:p>
    <w:p w14:paraId="5146D28F" w14:textId="77777777" w:rsidR="00163B55" w:rsidRPr="004969BB" w:rsidRDefault="00123339">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4969BB">
        <w:rPr>
          <w:rFonts w:ascii="Palatino Linotype" w:eastAsia="Palatino Linotype" w:hAnsi="Palatino Linotype" w:cs="Palatino Linotype"/>
        </w:rPr>
        <w:t>Conducta de la Autoridad: Las Acciones u omisiones realizadas en el procedimiento. Así como si la autoridad actuó con la debida diligencia.</w:t>
      </w:r>
    </w:p>
    <w:p w14:paraId="2508861A" w14:textId="77777777" w:rsidR="00163B55" w:rsidRPr="004969BB" w:rsidRDefault="00123339">
      <w:pPr>
        <w:tabs>
          <w:tab w:val="left" w:pos="567"/>
        </w:tabs>
        <w:spacing w:before="240" w:after="240" w:line="360" w:lineRule="auto"/>
        <w:ind w:left="284"/>
        <w:jc w:val="both"/>
        <w:rPr>
          <w:rFonts w:ascii="Palatino Linotype" w:eastAsia="Palatino Linotype" w:hAnsi="Palatino Linotype" w:cs="Palatino Linotype"/>
        </w:rPr>
      </w:pPr>
      <w:r w:rsidRPr="004969BB">
        <w:rPr>
          <w:rFonts w:ascii="Palatino Linotype" w:eastAsia="Palatino Linotype" w:hAnsi="Palatino Linotype" w:cs="Palatino Linotype"/>
        </w:rPr>
        <w:lastRenderedPageBreak/>
        <w:t>d) La afectación generada en la situación jurídica de la persona involucrada en el proceso: Violación a sus derechos humanos.</w:t>
      </w:r>
    </w:p>
    <w:p w14:paraId="530D583B" w14:textId="77777777" w:rsidR="00163B55" w:rsidRPr="004969BB" w:rsidRDefault="00123339">
      <w:pPr>
        <w:spacing w:before="240" w:after="240" w:line="360" w:lineRule="auto"/>
        <w:jc w:val="both"/>
        <w:rPr>
          <w:rFonts w:ascii="Palatino Linotype" w:eastAsia="Palatino Linotype" w:hAnsi="Palatino Linotype" w:cs="Palatino Linotype"/>
        </w:rPr>
      </w:pPr>
      <w:r w:rsidRPr="004969BB">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1FE9F88" w14:textId="77777777" w:rsidR="00163B55" w:rsidRPr="004969BB" w:rsidRDefault="00123339">
      <w:pPr>
        <w:spacing w:before="240" w:after="240" w:line="360" w:lineRule="auto"/>
        <w:jc w:val="both"/>
        <w:rPr>
          <w:rFonts w:ascii="Palatino Linotype" w:eastAsia="Palatino Linotype" w:hAnsi="Palatino Linotype" w:cs="Palatino Linotype"/>
          <w:b/>
        </w:rPr>
      </w:pPr>
      <w:r w:rsidRPr="004969BB">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4969BB">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4969BB">
        <w:rPr>
          <w:rFonts w:ascii="Palatino Linotype" w:eastAsia="Palatino Linotype" w:hAnsi="Palatino Linotype" w:cs="Palatino Linotype"/>
        </w:rPr>
        <w:t>, visible en la Gaceta del Seminario Judicial de la Federación con el registro digital 205635.</w:t>
      </w:r>
    </w:p>
    <w:p w14:paraId="603B04EA" w14:textId="77777777" w:rsidR="00163B55" w:rsidRPr="004969BB" w:rsidRDefault="00123339">
      <w:pPr>
        <w:spacing w:before="240" w:after="240" w:line="360" w:lineRule="auto"/>
        <w:jc w:val="both"/>
        <w:rPr>
          <w:rFonts w:ascii="Palatino Linotype" w:eastAsia="Palatino Linotype" w:hAnsi="Palatino Linotype" w:cs="Palatino Linotype"/>
        </w:rPr>
      </w:pPr>
      <w:r w:rsidRPr="004969BB">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4969BB">
        <w:rPr>
          <w:rFonts w:ascii="Palatino Linotype" w:eastAsia="Palatino Linotype" w:hAnsi="Palatino Linotype" w:cs="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3385D0C" w14:textId="77777777" w:rsidR="00163B55" w:rsidRPr="004969BB" w:rsidRDefault="00123339">
      <w:pPr>
        <w:spacing w:before="240" w:after="240" w:line="360" w:lineRule="auto"/>
        <w:jc w:val="both"/>
        <w:rPr>
          <w:rFonts w:ascii="Palatino Linotype" w:eastAsia="Palatino Linotype" w:hAnsi="Palatino Linotype" w:cs="Palatino Linotype"/>
        </w:rPr>
      </w:pPr>
      <w:r w:rsidRPr="004969BB">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4567F9C" w14:textId="77777777" w:rsidR="00163B55" w:rsidRPr="004969BB" w:rsidRDefault="00123339">
      <w:pPr>
        <w:spacing w:before="120" w:after="120"/>
        <w:ind w:left="851" w:right="902"/>
        <w:jc w:val="both"/>
        <w:rPr>
          <w:rFonts w:ascii="Palatino Linotype" w:eastAsia="Palatino Linotype" w:hAnsi="Palatino Linotype" w:cs="Palatino Linotype"/>
          <w:sz w:val="22"/>
          <w:szCs w:val="22"/>
        </w:rPr>
      </w:pPr>
      <w:r w:rsidRPr="004969BB">
        <w:rPr>
          <w:rFonts w:ascii="Palatino Linotype" w:eastAsia="Palatino Linotype" w:hAnsi="Palatino Linotype" w:cs="Palatino Linotype"/>
          <w:sz w:val="22"/>
          <w:szCs w:val="22"/>
        </w:rPr>
        <w:t xml:space="preserve"> </w:t>
      </w:r>
      <w:r w:rsidRPr="004969BB">
        <w:rPr>
          <w:rFonts w:ascii="Palatino Linotype" w:eastAsia="Palatino Linotype" w:hAnsi="Palatino Linotype" w:cs="Palatino Linotype"/>
          <w:i/>
          <w:sz w:val="22"/>
          <w:szCs w:val="22"/>
        </w:rPr>
        <w:t>“</w:t>
      </w:r>
      <w:r w:rsidRPr="004969BB">
        <w:rPr>
          <w:rFonts w:ascii="Palatino Linotype" w:eastAsia="Palatino Linotype" w:hAnsi="Palatino Linotype" w:cs="Palatino Linotype"/>
          <w:b/>
          <w:i/>
          <w:sz w:val="22"/>
          <w:szCs w:val="22"/>
        </w:rPr>
        <w:t>PLAZO RAZONABLE PARA RESOLVER. DIMENSIÓN Y EFECTOS DE ESTE CONCEPTO CUANDO SE ADUCE EXCESIVA CARGA DE TRABAJO</w:t>
      </w:r>
      <w:r w:rsidRPr="004969BB">
        <w:rPr>
          <w:rFonts w:ascii="Palatino Linotype" w:eastAsia="Palatino Linotype" w:hAnsi="Palatino Linotype" w:cs="Palatino Linotype"/>
          <w:i/>
          <w:sz w:val="22"/>
          <w:szCs w:val="22"/>
        </w:rPr>
        <w:t>.”</w:t>
      </w:r>
      <w:r w:rsidRPr="004969BB">
        <w:rPr>
          <w:rFonts w:ascii="Palatino Linotype" w:eastAsia="Palatino Linotype" w:hAnsi="Palatino Linotype" w:cs="Palatino Linotype"/>
          <w:sz w:val="22"/>
          <w:szCs w:val="22"/>
        </w:rPr>
        <w:t xml:space="preserve"> consultable en el Seminario Judicial de la Federación y su gaceta, con el registro digital 2002351.</w:t>
      </w:r>
    </w:p>
    <w:p w14:paraId="756A4CE0" w14:textId="77777777" w:rsidR="00163B55" w:rsidRPr="004969BB" w:rsidRDefault="00123339">
      <w:pPr>
        <w:spacing w:before="120" w:after="120"/>
        <w:ind w:left="851" w:right="902"/>
        <w:jc w:val="both"/>
        <w:rPr>
          <w:rFonts w:ascii="Palatino Linotype" w:eastAsia="Palatino Linotype" w:hAnsi="Palatino Linotype" w:cs="Palatino Linotype"/>
          <w:sz w:val="22"/>
          <w:szCs w:val="22"/>
        </w:rPr>
      </w:pPr>
      <w:r w:rsidRPr="004969BB">
        <w:rPr>
          <w:rFonts w:ascii="Palatino Linotype" w:eastAsia="Palatino Linotype" w:hAnsi="Palatino Linotype" w:cs="Palatino Linotype"/>
          <w:i/>
          <w:sz w:val="22"/>
          <w:szCs w:val="22"/>
        </w:rPr>
        <w:t>“</w:t>
      </w:r>
      <w:r w:rsidRPr="004969BB">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4969BB">
        <w:rPr>
          <w:rFonts w:ascii="Palatino Linotype" w:eastAsia="Palatino Linotype" w:hAnsi="Palatino Linotype" w:cs="Palatino Linotype"/>
          <w:i/>
          <w:sz w:val="22"/>
          <w:szCs w:val="22"/>
        </w:rPr>
        <w:t>.”</w:t>
      </w:r>
      <w:r w:rsidRPr="004969BB">
        <w:rPr>
          <w:rFonts w:ascii="Palatino Linotype" w:eastAsia="Palatino Linotype" w:hAnsi="Palatino Linotype" w:cs="Palatino Linotype"/>
          <w:sz w:val="22"/>
          <w:szCs w:val="22"/>
        </w:rPr>
        <w:t>, visible en el Seminario Judicial de la Federación y su gaceta, con el registro digital 2002350.</w:t>
      </w:r>
    </w:p>
    <w:p w14:paraId="0A1418FA" w14:textId="77777777" w:rsidR="00163B55" w:rsidRPr="004969BB" w:rsidRDefault="00123339">
      <w:pPr>
        <w:spacing w:before="240" w:after="240" w:line="360" w:lineRule="auto"/>
        <w:jc w:val="both"/>
        <w:rPr>
          <w:rFonts w:ascii="Palatino Linotype" w:eastAsia="Palatino Linotype" w:hAnsi="Palatino Linotype" w:cs="Palatino Linotype"/>
        </w:rPr>
      </w:pPr>
      <w:r w:rsidRPr="004969BB">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00EDC01" w14:textId="77777777" w:rsidR="00163B55" w:rsidRPr="004969BB" w:rsidRDefault="00123339">
      <w:pPr>
        <w:spacing w:before="240" w:after="240" w:line="360" w:lineRule="auto"/>
        <w:jc w:val="both"/>
        <w:rPr>
          <w:rFonts w:ascii="Palatino Linotype" w:eastAsia="Palatino Linotype" w:hAnsi="Palatino Linotype" w:cs="Palatino Linotype"/>
        </w:rPr>
      </w:pPr>
      <w:r w:rsidRPr="004969BB">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151ADA26" w14:textId="77777777" w:rsidR="00163B55" w:rsidRPr="004969BB" w:rsidRDefault="00123339">
      <w:pPr>
        <w:widowControl w:val="0"/>
        <w:spacing w:before="240" w:after="240" w:line="360" w:lineRule="auto"/>
        <w:jc w:val="center"/>
        <w:rPr>
          <w:rFonts w:ascii="Palatino Linotype" w:eastAsia="Palatino Linotype" w:hAnsi="Palatino Linotype" w:cs="Palatino Linotype"/>
          <w:b/>
        </w:rPr>
      </w:pPr>
      <w:r w:rsidRPr="004969BB">
        <w:rPr>
          <w:rFonts w:ascii="Palatino Linotype" w:eastAsia="Palatino Linotype" w:hAnsi="Palatino Linotype" w:cs="Palatino Linotype"/>
          <w:b/>
        </w:rPr>
        <w:t>II. C O N S I D E R A N D O S</w:t>
      </w:r>
    </w:p>
    <w:p w14:paraId="422F97BB" w14:textId="77777777" w:rsidR="00163B55" w:rsidRPr="004969BB" w:rsidRDefault="00123339">
      <w:pPr>
        <w:spacing w:before="240" w:after="240" w:line="360" w:lineRule="auto"/>
        <w:jc w:val="both"/>
        <w:rPr>
          <w:rFonts w:ascii="Palatino Linotype" w:eastAsia="Palatino Linotype" w:hAnsi="Palatino Linotype" w:cs="Palatino Linotype"/>
        </w:rPr>
      </w:pPr>
      <w:r w:rsidRPr="004969BB">
        <w:rPr>
          <w:rFonts w:ascii="Palatino Linotype" w:eastAsia="Palatino Linotype" w:hAnsi="Palatino Linotype" w:cs="Palatino Linotype"/>
          <w:b/>
        </w:rPr>
        <w:t>Primero. Competencia.</w:t>
      </w:r>
      <w:r w:rsidRPr="004969BB">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6DCB60E" w14:textId="77777777" w:rsidR="00163B55" w:rsidRPr="004969BB" w:rsidRDefault="00123339">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4969BB">
        <w:rPr>
          <w:rFonts w:ascii="Palatino Linotype" w:eastAsia="Palatino Linotype" w:hAnsi="Palatino Linotype" w:cs="Palatino Linotype"/>
          <w:b/>
        </w:rPr>
        <w:t>Segundo. Oportunidad y Procedibilidad del Recurso de Revisión</w:t>
      </w:r>
      <w:r w:rsidRPr="004969BB">
        <w:rPr>
          <w:rFonts w:ascii="Palatino Linotype" w:eastAsia="Palatino Linotype" w:hAnsi="Palatino Linotype" w:cs="Palatino Linotype"/>
        </w:rPr>
        <w:t xml:space="preserve">. Previo al estudio del fondo del asunto, se procede a analizar los requisitos de oportunidad y procedibilidad que debe reunir el recurso de revisión interpuesto, previstos en los </w:t>
      </w:r>
      <w:r w:rsidRPr="004969BB">
        <w:rPr>
          <w:rFonts w:ascii="Palatino Linotype" w:eastAsia="Palatino Linotype" w:hAnsi="Palatino Linotype" w:cs="Palatino Linotype"/>
        </w:rPr>
        <w:lastRenderedPageBreak/>
        <w:t>artículos 178 y 180 de la Ley de Transparencia y Acceso a la Información Pública del Estado de México y Municipios.</w:t>
      </w:r>
    </w:p>
    <w:p w14:paraId="4C40F7C0" w14:textId="77777777" w:rsidR="00163B55" w:rsidRPr="004969BB" w:rsidRDefault="00123339">
      <w:pPr>
        <w:spacing w:before="240" w:after="240" w:line="360" w:lineRule="auto"/>
        <w:jc w:val="both"/>
        <w:rPr>
          <w:rFonts w:ascii="Palatino Linotype" w:eastAsia="Palatino Linotype" w:hAnsi="Palatino Linotype" w:cs="Palatino Linotype"/>
        </w:rPr>
      </w:pPr>
      <w:r w:rsidRPr="004969BB">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4969BB">
        <w:rPr>
          <w:rFonts w:ascii="Palatino Linotype" w:eastAsia="Palatino Linotype" w:hAnsi="Palatino Linotype" w:cs="Palatino Linotype"/>
          <w:b/>
        </w:rPr>
        <w:t xml:space="preserve">Sujeto Obligado </w:t>
      </w:r>
      <w:r w:rsidRPr="004969BB">
        <w:rPr>
          <w:rFonts w:ascii="Palatino Linotype" w:eastAsia="Palatino Linotype" w:hAnsi="Palatino Linotype" w:cs="Palatino Linotype"/>
        </w:rPr>
        <w:t xml:space="preserve">remitió la respuesta a la solicitud de información el día </w:t>
      </w:r>
      <w:r w:rsidRPr="004969BB">
        <w:rPr>
          <w:rFonts w:ascii="Palatino Linotype" w:eastAsia="Palatino Linotype" w:hAnsi="Palatino Linotype" w:cs="Palatino Linotype"/>
          <w:b/>
        </w:rPr>
        <w:t xml:space="preserve">veintiocho de abril de dos mil veinticinco, </w:t>
      </w:r>
      <w:r w:rsidRPr="004969BB">
        <w:rPr>
          <w:rFonts w:ascii="Palatino Linotype" w:eastAsia="Palatino Linotype" w:hAnsi="Palatino Linotype" w:cs="Palatino Linotype"/>
        </w:rPr>
        <w:t xml:space="preserve">mientras que el recurso de revisión interpuesto por la parte </w:t>
      </w:r>
      <w:r w:rsidRPr="004969BB">
        <w:rPr>
          <w:rFonts w:ascii="Palatino Linotype" w:eastAsia="Palatino Linotype" w:hAnsi="Palatino Linotype" w:cs="Palatino Linotype"/>
          <w:b/>
        </w:rPr>
        <w:t>Recurrente</w:t>
      </w:r>
      <w:r w:rsidRPr="004969BB">
        <w:rPr>
          <w:rFonts w:ascii="Palatino Linotype" w:eastAsia="Palatino Linotype" w:hAnsi="Palatino Linotype" w:cs="Palatino Linotype"/>
        </w:rPr>
        <w:t xml:space="preserve">, se tuvo por presentado el día </w:t>
      </w:r>
      <w:r w:rsidRPr="004969BB">
        <w:rPr>
          <w:rFonts w:ascii="Palatino Linotype" w:eastAsia="Palatino Linotype" w:hAnsi="Palatino Linotype" w:cs="Palatino Linotype"/>
          <w:b/>
        </w:rPr>
        <w:t>doce de mayo de dos mil veinticinco</w:t>
      </w:r>
      <w:r w:rsidRPr="004969BB">
        <w:rPr>
          <w:rFonts w:ascii="Palatino Linotype" w:eastAsia="Palatino Linotype" w:hAnsi="Palatino Linotype" w:cs="Palatino Linotype"/>
        </w:rPr>
        <w:t>, esto es al octavo día hábil posterior a aquel en el que tuvo conocimiento de la respuesta impugnada. En este sentido, se concluye que el presente recurso de revisión se encuentra dentro de los márgenes temporales previstos en las disposiciones legales referidas.</w:t>
      </w:r>
    </w:p>
    <w:p w14:paraId="736D5138" w14:textId="77777777" w:rsidR="00163B55" w:rsidRPr="004969BB" w:rsidRDefault="00123339">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4969BB">
        <w:rPr>
          <w:rFonts w:ascii="Palatino Linotype" w:eastAsia="Palatino Linotype" w:hAnsi="Palatino Linotype" w:cs="Palatino Linotype"/>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3D1D4B1" w14:textId="77777777" w:rsidR="00163B55" w:rsidRPr="004969BB" w:rsidRDefault="00123339">
      <w:pPr>
        <w:spacing w:before="240" w:after="240" w:line="360" w:lineRule="auto"/>
        <w:jc w:val="both"/>
        <w:rPr>
          <w:rFonts w:ascii="Palatino Linotype" w:eastAsia="Palatino Linotype" w:hAnsi="Palatino Linotype" w:cs="Palatino Linotype"/>
        </w:rPr>
      </w:pPr>
      <w:r w:rsidRPr="004969BB">
        <w:rPr>
          <w:rFonts w:ascii="Palatino Linotype" w:eastAsia="Palatino Linotype" w:hAnsi="Palatino Linotype" w:cs="Palatino Linotype"/>
          <w:b/>
        </w:rPr>
        <w:t xml:space="preserve">Tercero. Análisis de la causal de sobreseimiento del recurso de revisión. </w:t>
      </w:r>
      <w:r w:rsidRPr="004969BB">
        <w:rPr>
          <w:rFonts w:ascii="Palatino Linotype" w:eastAsia="Palatino Linotype" w:hAnsi="Palatino Linotype" w:cs="Palatino Linotype"/>
        </w:rPr>
        <w:t xml:space="preserve">El artículo 192 de la Ley de Transparencia y Acceso a la Información Pública del Estado de </w:t>
      </w:r>
      <w:r w:rsidRPr="004969BB">
        <w:rPr>
          <w:rFonts w:ascii="Palatino Linotype" w:eastAsia="Palatino Linotype" w:hAnsi="Palatino Linotype" w:cs="Palatino Linotype"/>
        </w:rPr>
        <w:lastRenderedPageBreak/>
        <w:t>México y Municipios, señala que el Recurso de Revisión será sobreseído en todo o en parte, cuando, una vez admitido, se actualice alguno de los siguientes supuestos:</w:t>
      </w:r>
    </w:p>
    <w:p w14:paraId="63D9742C" w14:textId="77777777" w:rsidR="00163B55" w:rsidRPr="004969BB" w:rsidRDefault="00123339">
      <w:pPr>
        <w:spacing w:after="120"/>
        <w:ind w:left="851" w:right="902"/>
        <w:jc w:val="both"/>
        <w:rPr>
          <w:rFonts w:ascii="Palatino Linotype" w:eastAsia="Palatino Linotype" w:hAnsi="Palatino Linotype" w:cs="Palatino Linotype"/>
          <w:i/>
          <w:sz w:val="22"/>
          <w:szCs w:val="22"/>
        </w:rPr>
      </w:pPr>
      <w:r w:rsidRPr="004969BB">
        <w:rPr>
          <w:rFonts w:ascii="Palatino Linotype" w:eastAsia="Palatino Linotype" w:hAnsi="Palatino Linotype" w:cs="Palatino Linotype"/>
          <w:b/>
          <w:i/>
          <w:sz w:val="22"/>
          <w:szCs w:val="22"/>
        </w:rPr>
        <w:t>Artículo 192.</w:t>
      </w:r>
      <w:r w:rsidRPr="004969BB">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  </w:t>
      </w:r>
    </w:p>
    <w:p w14:paraId="284AAF13" w14:textId="77777777" w:rsidR="00163B55" w:rsidRPr="004969BB" w:rsidRDefault="00123339">
      <w:pPr>
        <w:ind w:left="1134" w:right="902"/>
        <w:jc w:val="both"/>
        <w:rPr>
          <w:rFonts w:ascii="Palatino Linotype" w:eastAsia="Palatino Linotype" w:hAnsi="Palatino Linotype" w:cs="Palatino Linotype"/>
          <w:b/>
          <w:i/>
          <w:sz w:val="22"/>
          <w:szCs w:val="22"/>
        </w:rPr>
      </w:pPr>
      <w:r w:rsidRPr="004969BB">
        <w:rPr>
          <w:rFonts w:ascii="Palatino Linotype" w:eastAsia="Palatino Linotype" w:hAnsi="Palatino Linotype" w:cs="Palatino Linotype"/>
          <w:b/>
          <w:i/>
          <w:sz w:val="22"/>
          <w:szCs w:val="22"/>
        </w:rPr>
        <w:t xml:space="preserve">I. El recurrente se desista expresamente del recurso; </w:t>
      </w:r>
    </w:p>
    <w:p w14:paraId="542B45BE" w14:textId="77777777" w:rsidR="00163B55" w:rsidRPr="004969BB" w:rsidRDefault="00123339">
      <w:pPr>
        <w:ind w:left="1134" w:right="902"/>
        <w:jc w:val="both"/>
        <w:rPr>
          <w:rFonts w:ascii="Palatino Linotype" w:eastAsia="Palatino Linotype" w:hAnsi="Palatino Linotype" w:cs="Palatino Linotype"/>
          <w:i/>
          <w:sz w:val="22"/>
          <w:szCs w:val="22"/>
        </w:rPr>
      </w:pPr>
      <w:r w:rsidRPr="004969BB">
        <w:rPr>
          <w:rFonts w:ascii="Palatino Linotype" w:eastAsia="Palatino Linotype" w:hAnsi="Palatino Linotype" w:cs="Palatino Linotype"/>
          <w:b/>
          <w:i/>
          <w:sz w:val="22"/>
          <w:szCs w:val="22"/>
        </w:rPr>
        <w:t>II.</w:t>
      </w:r>
      <w:r w:rsidRPr="004969BB">
        <w:rPr>
          <w:rFonts w:ascii="Palatino Linotype" w:eastAsia="Palatino Linotype" w:hAnsi="Palatino Linotype" w:cs="Palatino Linotype"/>
          <w:i/>
          <w:sz w:val="22"/>
          <w:szCs w:val="22"/>
        </w:rPr>
        <w:t xml:space="preserve"> El recurrente fallezca o, tratándose de personas jurídicas colectivas, se disuelva; </w:t>
      </w:r>
    </w:p>
    <w:p w14:paraId="1B1F5BB3" w14:textId="77777777" w:rsidR="00163B55" w:rsidRPr="004969BB" w:rsidRDefault="00123339">
      <w:pPr>
        <w:ind w:left="1134" w:right="902"/>
        <w:jc w:val="both"/>
        <w:rPr>
          <w:rFonts w:ascii="Palatino Linotype" w:eastAsia="Palatino Linotype" w:hAnsi="Palatino Linotype" w:cs="Palatino Linotype"/>
          <w:i/>
          <w:sz w:val="22"/>
          <w:szCs w:val="22"/>
        </w:rPr>
      </w:pPr>
      <w:r w:rsidRPr="004969BB">
        <w:rPr>
          <w:rFonts w:ascii="Palatino Linotype" w:eastAsia="Palatino Linotype" w:hAnsi="Palatino Linotype" w:cs="Palatino Linotype"/>
          <w:b/>
          <w:i/>
          <w:sz w:val="22"/>
          <w:szCs w:val="22"/>
        </w:rPr>
        <w:t>III.</w:t>
      </w:r>
      <w:r w:rsidRPr="004969BB">
        <w:rPr>
          <w:rFonts w:ascii="Palatino Linotype" w:eastAsia="Palatino Linotype" w:hAnsi="Palatino Linotype" w:cs="Palatino Linotype"/>
          <w:i/>
          <w:sz w:val="22"/>
          <w:szCs w:val="22"/>
        </w:rPr>
        <w:t xml:space="preserve"> El sujeto obligado responsable del acto lo modifique o revoque de tal manera que el recurso de revisión quede sin materia; </w:t>
      </w:r>
    </w:p>
    <w:p w14:paraId="1D0D950E" w14:textId="77777777" w:rsidR="00163B55" w:rsidRPr="004969BB" w:rsidRDefault="00123339">
      <w:pPr>
        <w:ind w:left="1134" w:right="902"/>
        <w:jc w:val="both"/>
        <w:rPr>
          <w:rFonts w:ascii="Palatino Linotype" w:eastAsia="Palatino Linotype" w:hAnsi="Palatino Linotype" w:cs="Palatino Linotype"/>
          <w:i/>
          <w:sz w:val="22"/>
          <w:szCs w:val="22"/>
        </w:rPr>
      </w:pPr>
      <w:r w:rsidRPr="004969BB">
        <w:rPr>
          <w:rFonts w:ascii="Palatino Linotype" w:eastAsia="Palatino Linotype" w:hAnsi="Palatino Linotype" w:cs="Palatino Linotype"/>
          <w:b/>
          <w:i/>
          <w:sz w:val="22"/>
          <w:szCs w:val="22"/>
        </w:rPr>
        <w:t>IV</w:t>
      </w:r>
      <w:r w:rsidRPr="004969BB">
        <w:rPr>
          <w:rFonts w:ascii="Palatino Linotype" w:eastAsia="Palatino Linotype" w:hAnsi="Palatino Linotype" w:cs="Palatino Linotype"/>
          <w:i/>
          <w:sz w:val="22"/>
          <w:szCs w:val="22"/>
        </w:rPr>
        <w:t xml:space="preserve">. Admitido el recurso de revisión, aparezca alguna causal de improcedencia en los términos de la presente Ley; y </w:t>
      </w:r>
    </w:p>
    <w:p w14:paraId="2D1C0850" w14:textId="77777777" w:rsidR="00163B55" w:rsidRPr="004969BB" w:rsidRDefault="00123339">
      <w:pPr>
        <w:ind w:left="1134" w:right="902"/>
        <w:jc w:val="both"/>
        <w:rPr>
          <w:rFonts w:ascii="Palatino Linotype" w:eastAsia="Palatino Linotype" w:hAnsi="Palatino Linotype" w:cs="Palatino Linotype"/>
          <w:i/>
          <w:sz w:val="22"/>
          <w:szCs w:val="22"/>
        </w:rPr>
      </w:pPr>
      <w:r w:rsidRPr="004969BB">
        <w:rPr>
          <w:rFonts w:ascii="Palatino Linotype" w:eastAsia="Palatino Linotype" w:hAnsi="Palatino Linotype" w:cs="Palatino Linotype"/>
          <w:b/>
          <w:i/>
          <w:sz w:val="22"/>
          <w:szCs w:val="22"/>
        </w:rPr>
        <w:t>V.</w:t>
      </w:r>
      <w:r w:rsidRPr="004969BB">
        <w:rPr>
          <w:rFonts w:ascii="Palatino Linotype" w:eastAsia="Palatino Linotype" w:hAnsi="Palatino Linotype" w:cs="Palatino Linotype"/>
          <w:i/>
          <w:sz w:val="22"/>
          <w:szCs w:val="22"/>
        </w:rPr>
        <w:t xml:space="preserve"> Cuando por cualquier motivo quede sin materia el recurso</w:t>
      </w:r>
      <w:r w:rsidRPr="004969BB">
        <w:rPr>
          <w:rFonts w:ascii="Palatino Linotype" w:eastAsia="Palatino Linotype" w:hAnsi="Palatino Linotype" w:cs="Palatino Linotype"/>
          <w:sz w:val="22"/>
          <w:szCs w:val="22"/>
        </w:rPr>
        <w:t>.</w:t>
      </w:r>
      <w:r w:rsidRPr="004969BB">
        <w:rPr>
          <w:rFonts w:ascii="Palatino Linotype" w:eastAsia="Palatino Linotype" w:hAnsi="Palatino Linotype" w:cs="Palatino Linotype"/>
          <w:i/>
          <w:sz w:val="22"/>
          <w:szCs w:val="22"/>
        </w:rPr>
        <w:t>”</w:t>
      </w:r>
    </w:p>
    <w:p w14:paraId="2777B0D1" w14:textId="77777777" w:rsidR="00163B55" w:rsidRPr="004969BB" w:rsidRDefault="00123339">
      <w:pPr>
        <w:spacing w:before="240" w:after="240" w:line="360" w:lineRule="auto"/>
        <w:jc w:val="both"/>
        <w:rPr>
          <w:rFonts w:ascii="Palatino Linotype" w:eastAsia="Palatino Linotype" w:hAnsi="Palatino Linotype" w:cs="Palatino Linotype"/>
        </w:rPr>
      </w:pPr>
      <w:r w:rsidRPr="004969BB">
        <w:rPr>
          <w:rFonts w:ascii="Palatino Linotype" w:eastAsia="Palatino Linotype" w:hAnsi="Palatino Linotype" w:cs="Palatino Linotype"/>
        </w:rPr>
        <w:t>En ese sentido, es susceptible de análisis la actualización del supuesto jurídico previsto en la fracción I, del artículo 192, de la Ley en cita, mismo que dispone que el Recurso de Revisión será sobreseído cuando la parte</w:t>
      </w:r>
      <w:r w:rsidRPr="004969BB">
        <w:rPr>
          <w:rFonts w:ascii="Palatino Linotype" w:eastAsia="Palatino Linotype" w:hAnsi="Palatino Linotype" w:cs="Palatino Linotype"/>
          <w:b/>
        </w:rPr>
        <w:t xml:space="preserve"> Recurrente se desista expresamente</w:t>
      </w:r>
      <w:r w:rsidRPr="004969BB">
        <w:rPr>
          <w:rFonts w:ascii="Palatino Linotype" w:eastAsia="Palatino Linotype" w:hAnsi="Palatino Linotype" w:cs="Palatino Linotype"/>
        </w:rPr>
        <w:t xml:space="preserve">. </w:t>
      </w:r>
    </w:p>
    <w:p w14:paraId="35C70DE7" w14:textId="77777777" w:rsidR="00163B55" w:rsidRPr="004969BB" w:rsidRDefault="00123339">
      <w:pPr>
        <w:spacing w:before="240" w:after="240" w:line="360" w:lineRule="auto"/>
        <w:jc w:val="both"/>
        <w:rPr>
          <w:rFonts w:ascii="Palatino Linotype" w:eastAsia="Palatino Linotype" w:hAnsi="Palatino Linotype" w:cs="Palatino Linotype"/>
        </w:rPr>
      </w:pPr>
      <w:r w:rsidRPr="004969BB">
        <w:rPr>
          <w:rFonts w:ascii="Palatino Linotype" w:eastAsia="Palatino Linotype" w:hAnsi="Palatino Linotype" w:cs="Palatino Linotype"/>
        </w:rPr>
        <w:t xml:space="preserve">Ello, toda vez que la parte </w:t>
      </w:r>
      <w:r w:rsidRPr="004969BB">
        <w:rPr>
          <w:rFonts w:ascii="Palatino Linotype" w:eastAsia="Palatino Linotype" w:hAnsi="Palatino Linotype" w:cs="Palatino Linotype"/>
          <w:b/>
        </w:rPr>
        <w:t>Recurrente</w:t>
      </w:r>
      <w:r w:rsidRPr="004969BB">
        <w:rPr>
          <w:rFonts w:ascii="Palatino Linotype" w:eastAsia="Palatino Linotype" w:hAnsi="Palatino Linotype" w:cs="Palatino Linotype"/>
        </w:rPr>
        <w:t xml:space="preserve">, el </w:t>
      </w:r>
      <w:r w:rsidRPr="004969BB">
        <w:rPr>
          <w:rFonts w:ascii="Palatino Linotype" w:eastAsia="Palatino Linotype" w:hAnsi="Palatino Linotype" w:cs="Palatino Linotype"/>
          <w:b/>
        </w:rPr>
        <w:t>tres de junio de dos mil veinticinco</w:t>
      </w:r>
      <w:r w:rsidRPr="004969BB">
        <w:rPr>
          <w:rFonts w:ascii="Palatino Linotype" w:eastAsia="Palatino Linotype" w:hAnsi="Palatino Linotype" w:cs="Palatino Linotype"/>
        </w:rPr>
        <w:t>, a través del Sistema de Acceso a la Información Mexiquense (SAIMEX), se desistió expresamente del presente Recurso de Revisión, en consecuencia, se estima que se actualiza el supuesto previsto en el artículo 192, fracción I, de la Ley de Transparencia y Acceso a la Información Pública del Estado de México y Municipios.</w:t>
      </w:r>
    </w:p>
    <w:p w14:paraId="306D37CD" w14:textId="77777777" w:rsidR="00163B55" w:rsidRPr="004969BB" w:rsidRDefault="00123339">
      <w:pPr>
        <w:spacing w:line="360" w:lineRule="auto"/>
        <w:ind w:right="49"/>
        <w:jc w:val="both"/>
        <w:rPr>
          <w:rFonts w:ascii="Palatino Linotype" w:eastAsia="Palatino Linotype" w:hAnsi="Palatino Linotype" w:cs="Palatino Linotype"/>
        </w:rPr>
      </w:pPr>
      <w:r w:rsidRPr="004969BB">
        <w:rPr>
          <w:rFonts w:ascii="Palatino Linotype" w:eastAsia="Palatino Linotype" w:hAnsi="Palatino Linotype" w:cs="Palatino Linotype"/>
        </w:rPr>
        <w:lastRenderedPageBreak/>
        <w:t xml:space="preserve">Aunado a lo anterior, no está por demás referir que anteriormente, en la sustanciación del recurso 01099/INFOEM/IP/RR/2023, se solicitó a la Dirección General de Informática informará el procedimiento que se debe realizar para llevar a cabo un desistimiento a un recurso de revisión, dentro del Sistema de Acceso a la Información Mexiquense, en atención a ello, dicha unidad administrativa remitió lo siguiente: </w:t>
      </w:r>
    </w:p>
    <w:p w14:paraId="690287FD" w14:textId="77777777" w:rsidR="00163B55" w:rsidRPr="004969BB" w:rsidRDefault="00123339">
      <w:pPr>
        <w:spacing w:line="360" w:lineRule="auto"/>
        <w:ind w:right="49"/>
        <w:jc w:val="center"/>
        <w:rPr>
          <w:rFonts w:ascii="Palatino Linotype" w:eastAsia="Palatino Linotype" w:hAnsi="Palatino Linotype" w:cs="Palatino Linotype"/>
        </w:rPr>
      </w:pPr>
      <w:r w:rsidRPr="004969BB">
        <w:rPr>
          <w:rFonts w:ascii="Palatino Linotype" w:eastAsia="Palatino Linotype" w:hAnsi="Palatino Linotype" w:cs="Palatino Linotype"/>
          <w:noProof/>
        </w:rPr>
        <w:drawing>
          <wp:inline distT="0" distB="0" distL="0" distR="0" wp14:anchorId="008600F9" wp14:editId="2FDFEE94">
            <wp:extent cx="3846545" cy="1896293"/>
            <wp:effectExtent l="0" t="0" r="0" b="0"/>
            <wp:docPr id="164391918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846545" cy="1896293"/>
                    </a:xfrm>
                    <a:prstGeom prst="rect">
                      <a:avLst/>
                    </a:prstGeom>
                    <a:ln/>
                  </pic:spPr>
                </pic:pic>
              </a:graphicData>
            </a:graphic>
          </wp:inline>
        </w:drawing>
      </w:r>
    </w:p>
    <w:p w14:paraId="2127F0EB" w14:textId="77777777" w:rsidR="00163B55" w:rsidRPr="004969BB" w:rsidRDefault="00123339">
      <w:pPr>
        <w:spacing w:line="360" w:lineRule="auto"/>
        <w:ind w:left="284" w:right="49"/>
        <w:jc w:val="center"/>
        <w:rPr>
          <w:rFonts w:ascii="Palatino Linotype" w:eastAsia="Palatino Linotype" w:hAnsi="Palatino Linotype" w:cs="Palatino Linotype"/>
        </w:rPr>
      </w:pPr>
      <w:r w:rsidRPr="004969BB">
        <w:rPr>
          <w:rFonts w:ascii="Palatino Linotype" w:eastAsia="Palatino Linotype" w:hAnsi="Palatino Linotype" w:cs="Palatino Linotype"/>
          <w:noProof/>
        </w:rPr>
        <w:drawing>
          <wp:inline distT="0" distB="0" distL="0" distR="0" wp14:anchorId="3CD07E5B" wp14:editId="258C3F31">
            <wp:extent cx="5544000" cy="1123199"/>
            <wp:effectExtent l="0" t="0" r="0" b="0"/>
            <wp:docPr id="164391918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544000" cy="1123199"/>
                    </a:xfrm>
                    <a:prstGeom prst="rect">
                      <a:avLst/>
                    </a:prstGeom>
                    <a:ln/>
                  </pic:spPr>
                </pic:pic>
              </a:graphicData>
            </a:graphic>
          </wp:inline>
        </w:drawing>
      </w:r>
    </w:p>
    <w:p w14:paraId="14523274" w14:textId="77777777" w:rsidR="00163B55" w:rsidRPr="004969BB" w:rsidRDefault="00123339">
      <w:pPr>
        <w:spacing w:line="360" w:lineRule="auto"/>
        <w:ind w:left="284" w:right="49"/>
        <w:jc w:val="center"/>
        <w:rPr>
          <w:rFonts w:ascii="Palatino Linotype" w:eastAsia="Palatino Linotype" w:hAnsi="Palatino Linotype" w:cs="Palatino Linotype"/>
        </w:rPr>
      </w:pPr>
      <w:r w:rsidRPr="004969BB">
        <w:rPr>
          <w:rFonts w:ascii="Palatino Linotype" w:eastAsia="Palatino Linotype" w:hAnsi="Palatino Linotype" w:cs="Palatino Linotype"/>
          <w:noProof/>
        </w:rPr>
        <w:lastRenderedPageBreak/>
        <w:drawing>
          <wp:inline distT="0" distB="0" distL="0" distR="0" wp14:anchorId="1060F998" wp14:editId="7353F7EF">
            <wp:extent cx="5612130" cy="1821815"/>
            <wp:effectExtent l="0" t="0" r="0" b="0"/>
            <wp:docPr id="164391918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612130" cy="1821815"/>
                    </a:xfrm>
                    <a:prstGeom prst="rect">
                      <a:avLst/>
                    </a:prstGeom>
                    <a:ln/>
                  </pic:spPr>
                </pic:pic>
              </a:graphicData>
            </a:graphic>
          </wp:inline>
        </w:drawing>
      </w:r>
    </w:p>
    <w:p w14:paraId="30663FC4" w14:textId="77777777" w:rsidR="00163B55" w:rsidRPr="004969BB" w:rsidRDefault="00123339">
      <w:pPr>
        <w:spacing w:line="360" w:lineRule="auto"/>
        <w:ind w:left="284" w:right="49"/>
        <w:jc w:val="center"/>
        <w:rPr>
          <w:rFonts w:ascii="Palatino Linotype" w:eastAsia="Palatino Linotype" w:hAnsi="Palatino Linotype" w:cs="Palatino Linotype"/>
        </w:rPr>
      </w:pPr>
      <w:r w:rsidRPr="004969BB">
        <w:rPr>
          <w:rFonts w:ascii="Palatino Linotype" w:eastAsia="Palatino Linotype" w:hAnsi="Palatino Linotype" w:cs="Palatino Linotype"/>
          <w:noProof/>
        </w:rPr>
        <w:drawing>
          <wp:inline distT="0" distB="0" distL="0" distR="0" wp14:anchorId="775B831B" wp14:editId="0CC1A99C">
            <wp:extent cx="5612130" cy="1653801"/>
            <wp:effectExtent l="0" t="0" r="0" b="0"/>
            <wp:docPr id="164391918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5612130" cy="1653801"/>
                    </a:xfrm>
                    <a:prstGeom prst="rect">
                      <a:avLst/>
                    </a:prstGeom>
                    <a:ln/>
                  </pic:spPr>
                </pic:pic>
              </a:graphicData>
            </a:graphic>
          </wp:inline>
        </w:drawing>
      </w:r>
    </w:p>
    <w:p w14:paraId="5DA921CF" w14:textId="77777777" w:rsidR="00163B55" w:rsidRPr="004969BB" w:rsidRDefault="00123339">
      <w:pPr>
        <w:spacing w:line="360" w:lineRule="auto"/>
        <w:ind w:left="284" w:right="49"/>
        <w:jc w:val="center"/>
        <w:rPr>
          <w:rFonts w:ascii="Palatino Linotype" w:eastAsia="Palatino Linotype" w:hAnsi="Palatino Linotype" w:cs="Palatino Linotype"/>
        </w:rPr>
      </w:pPr>
      <w:r w:rsidRPr="004969BB">
        <w:rPr>
          <w:rFonts w:ascii="Palatino Linotype" w:eastAsia="Palatino Linotype" w:hAnsi="Palatino Linotype" w:cs="Palatino Linotype"/>
          <w:noProof/>
        </w:rPr>
        <w:drawing>
          <wp:inline distT="0" distB="0" distL="0" distR="0" wp14:anchorId="7C947074" wp14:editId="65AB077A">
            <wp:extent cx="5612130" cy="1485900"/>
            <wp:effectExtent l="0" t="0" r="0" b="0"/>
            <wp:docPr id="164391918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5612130" cy="1485900"/>
                    </a:xfrm>
                    <a:prstGeom prst="rect">
                      <a:avLst/>
                    </a:prstGeom>
                    <a:ln/>
                  </pic:spPr>
                </pic:pic>
              </a:graphicData>
            </a:graphic>
          </wp:inline>
        </w:drawing>
      </w:r>
    </w:p>
    <w:p w14:paraId="3C82F9B6" w14:textId="77777777" w:rsidR="00163B55" w:rsidRPr="004969BB" w:rsidRDefault="00123339">
      <w:pPr>
        <w:tabs>
          <w:tab w:val="left" w:pos="426"/>
          <w:tab w:val="left" w:pos="567"/>
        </w:tabs>
        <w:spacing w:line="360" w:lineRule="auto"/>
        <w:jc w:val="both"/>
        <w:rPr>
          <w:rFonts w:ascii="Palatino Linotype" w:eastAsia="Palatino Linotype" w:hAnsi="Palatino Linotype" w:cs="Palatino Linotype"/>
        </w:rPr>
      </w:pPr>
      <w:r w:rsidRPr="004969BB">
        <w:rPr>
          <w:rFonts w:ascii="Palatino Linotype" w:eastAsia="Palatino Linotype" w:hAnsi="Palatino Linotype" w:cs="Palatino Linotype"/>
        </w:rPr>
        <w:t xml:space="preserve">De las imágenes insertas, se advierte que efectivamente la parte </w:t>
      </w:r>
      <w:r w:rsidRPr="004969BB">
        <w:rPr>
          <w:rFonts w:ascii="Palatino Linotype" w:eastAsia="Palatino Linotype" w:hAnsi="Palatino Linotype" w:cs="Palatino Linotype"/>
          <w:b/>
        </w:rPr>
        <w:t>Recurrente</w:t>
      </w:r>
      <w:r w:rsidRPr="004969BB">
        <w:rPr>
          <w:rFonts w:ascii="Palatino Linotype" w:eastAsia="Palatino Linotype" w:hAnsi="Palatino Linotype" w:cs="Palatino Linotype"/>
        </w:rPr>
        <w:t xml:space="preserve"> hizo uso de la opción desistir al recurso de revisión en el propio sistema, opción que únicamente puede hacer uso el usuario dueño de la cuenta previo ingreso de nombre </w:t>
      </w:r>
      <w:r w:rsidRPr="004969BB">
        <w:rPr>
          <w:rFonts w:ascii="Palatino Linotype" w:eastAsia="Palatino Linotype" w:hAnsi="Palatino Linotype" w:cs="Palatino Linotype"/>
        </w:rPr>
        <w:lastRenderedPageBreak/>
        <w:t xml:space="preserve">de usuario y contraseña; asimismo, se advierte que confirmada la acción del desistimiento, existe un apartado en el que se registran las razones del desistimiento, apartado del que hizo uso la persona solicitante y por último, aceptó la actualización del estado; es así, que se colige que el hecho que ahora se analiza, </w:t>
      </w:r>
      <w:r w:rsidRPr="004969BB">
        <w:rPr>
          <w:rFonts w:ascii="Palatino Linotype" w:eastAsia="Palatino Linotype" w:hAnsi="Palatino Linotype" w:cs="Palatino Linotype"/>
          <w:b/>
          <w:u w:val="single"/>
        </w:rPr>
        <w:t>constituye un desistimiento expreso.</w:t>
      </w:r>
    </w:p>
    <w:p w14:paraId="07B28A18" w14:textId="77777777" w:rsidR="00163B55" w:rsidRPr="004969BB" w:rsidRDefault="00123339">
      <w:pPr>
        <w:spacing w:before="240" w:after="240" w:line="360" w:lineRule="auto"/>
        <w:jc w:val="both"/>
        <w:rPr>
          <w:rFonts w:ascii="Palatino Linotype" w:eastAsia="Palatino Linotype" w:hAnsi="Palatino Linotype" w:cs="Palatino Linotype"/>
        </w:rPr>
      </w:pPr>
      <w:r w:rsidRPr="004969BB">
        <w:rPr>
          <w:rFonts w:ascii="Palatino Linotype" w:eastAsia="Palatino Linotype" w:hAnsi="Palatino Linotype" w:cs="Palatino Linotype"/>
        </w:rPr>
        <w:t>En este sentido, resulta aplicable la Jurisprudencia número 1a./J. 65/2005, Semanario Judicial de la Federación y su Gaceta, Novena Época, Tomo XXII, julio de dos mil cinco, página ciento sesenta y uno, que establece lo siguiente:</w:t>
      </w:r>
    </w:p>
    <w:p w14:paraId="67687F6D" w14:textId="77777777" w:rsidR="00163B55" w:rsidRPr="004969BB" w:rsidRDefault="00123339">
      <w:pPr>
        <w:spacing w:before="120" w:after="120"/>
        <w:ind w:left="851" w:right="902"/>
        <w:jc w:val="both"/>
        <w:rPr>
          <w:rFonts w:ascii="Palatino Linotype" w:eastAsia="Palatino Linotype" w:hAnsi="Palatino Linotype" w:cs="Palatino Linotype"/>
          <w:i/>
          <w:sz w:val="22"/>
          <w:szCs w:val="22"/>
        </w:rPr>
      </w:pPr>
      <w:r w:rsidRPr="004969BB">
        <w:rPr>
          <w:rFonts w:ascii="Palatino Linotype" w:eastAsia="Palatino Linotype" w:hAnsi="Palatino Linotype" w:cs="Palatino Linotype"/>
          <w:i/>
          <w:sz w:val="22"/>
          <w:szCs w:val="22"/>
        </w:rPr>
        <w:t>“</w:t>
      </w:r>
      <w:r w:rsidRPr="004969BB">
        <w:rPr>
          <w:rFonts w:ascii="Palatino Linotype" w:eastAsia="Palatino Linotype" w:hAnsi="Palatino Linotype" w:cs="Palatino Linotype"/>
          <w:b/>
          <w:i/>
          <w:sz w:val="22"/>
          <w:szCs w:val="22"/>
        </w:rPr>
        <w:t xml:space="preserve">DESISTIMIENTO DE LA INSTANCIA. SURTE EFECTOS DESDE EL MOMENTO EN QUE SE PRESENTA EL ESCRITO CORRESPONDIENTE. </w:t>
      </w:r>
      <w:r w:rsidRPr="004969BB">
        <w:rPr>
          <w:rFonts w:ascii="Palatino Linotype" w:eastAsia="Palatino Linotype" w:hAnsi="Palatino Linotype" w:cs="Palatino Linotype"/>
          <w:i/>
          <w:sz w:val="22"/>
          <w:szCs w:val="22"/>
        </w:rPr>
        <w:t xml:space="preserve">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w:t>
      </w:r>
      <w:r w:rsidRPr="004969BB">
        <w:rPr>
          <w:rFonts w:ascii="Palatino Linotype" w:eastAsia="Palatino Linotype" w:hAnsi="Palatino Linotype" w:cs="Palatino Linotype"/>
          <w:i/>
          <w:sz w:val="22"/>
          <w:szCs w:val="22"/>
        </w:rPr>
        <w:lastRenderedPageBreak/>
        <w:t>desistimiento se retrotraen a la fecha de presentación del escrito ante la autoridad jurisdiccional.”</w:t>
      </w:r>
    </w:p>
    <w:p w14:paraId="2EED6818" w14:textId="77777777" w:rsidR="00163B55" w:rsidRPr="004969BB" w:rsidRDefault="00123339">
      <w:pPr>
        <w:spacing w:before="240" w:after="240" w:line="360" w:lineRule="auto"/>
        <w:jc w:val="both"/>
        <w:rPr>
          <w:rFonts w:ascii="Palatino Linotype" w:eastAsia="Palatino Linotype" w:hAnsi="Palatino Linotype" w:cs="Palatino Linotype"/>
        </w:rPr>
      </w:pPr>
      <w:r w:rsidRPr="004969BB">
        <w:rPr>
          <w:rFonts w:ascii="Palatino Linotype" w:eastAsia="Palatino Linotype" w:hAnsi="Palatino Linotype" w:cs="Palatino Linotype"/>
        </w:rPr>
        <w:t xml:space="preserve">Conforme a lo citado se pude colegir que cuando la parte </w:t>
      </w:r>
      <w:r w:rsidRPr="004969BB">
        <w:rPr>
          <w:rFonts w:ascii="Palatino Linotype" w:eastAsia="Palatino Linotype" w:hAnsi="Palatino Linotype" w:cs="Palatino Linotype"/>
          <w:b/>
        </w:rPr>
        <w:t>Recurrente</w:t>
      </w:r>
      <w:r w:rsidRPr="004969BB">
        <w:rPr>
          <w:rFonts w:ascii="Palatino Linotype" w:eastAsia="Palatino Linotype" w:hAnsi="Palatino Linotype" w:cs="Palatino Linotype"/>
        </w:rPr>
        <w:t xml:space="preserve"> presente un escrito de desistimiento, le hace saber a este Instituto la intención de cesar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64BF1EFB" w14:textId="77777777" w:rsidR="00163B55" w:rsidRPr="004969BB" w:rsidRDefault="00123339">
      <w:pPr>
        <w:spacing w:before="240" w:after="240" w:line="360" w:lineRule="auto"/>
        <w:jc w:val="both"/>
        <w:rPr>
          <w:rFonts w:ascii="Palatino Linotype" w:eastAsia="Palatino Linotype" w:hAnsi="Palatino Linotype" w:cs="Palatino Linotype"/>
        </w:rPr>
      </w:pPr>
      <w:r w:rsidRPr="004969BB">
        <w:rPr>
          <w:rFonts w:ascii="Palatino Linotype" w:eastAsia="Palatino Linotype" w:hAnsi="Palatino Linotype" w:cs="Palatino Linotype"/>
        </w:rPr>
        <w:t xml:space="preserve">En ese sentido, toda vez que este Instituto constató que la parte </w:t>
      </w:r>
      <w:r w:rsidRPr="004969BB">
        <w:rPr>
          <w:rFonts w:ascii="Palatino Linotype" w:eastAsia="Palatino Linotype" w:hAnsi="Palatino Linotype" w:cs="Palatino Linotype"/>
          <w:b/>
        </w:rPr>
        <w:t>Recurrente</w:t>
      </w:r>
      <w:r w:rsidRPr="004969BB">
        <w:rPr>
          <w:rFonts w:ascii="Palatino Linotype" w:eastAsia="Palatino Linotype" w:hAnsi="Palatino Linotype" w:cs="Palatino Linotype"/>
        </w:rPr>
        <w:t xml:space="preserve"> se desistió por la vía idónea para realizar dicha acción, a saber, por el Sistema de Acceso a la Información Mexiquense, SAIMEX, resulta procedente </w:t>
      </w:r>
      <w:r w:rsidRPr="004969BB">
        <w:rPr>
          <w:rFonts w:ascii="Palatino Linotype" w:eastAsia="Palatino Linotype" w:hAnsi="Palatino Linotype" w:cs="Palatino Linotype"/>
          <w:i/>
        </w:rPr>
        <w:t>Sobreseer</w:t>
      </w:r>
      <w:r w:rsidRPr="004969BB">
        <w:rPr>
          <w:rFonts w:ascii="Palatino Linotype" w:eastAsia="Palatino Linotype" w:hAnsi="Palatino Linotype" w:cs="Palatino Linotype"/>
          <w:b/>
        </w:rPr>
        <w:t xml:space="preserve"> </w:t>
      </w:r>
      <w:r w:rsidRPr="004969BB">
        <w:rPr>
          <w:rFonts w:ascii="Palatino Linotype" w:eastAsia="Palatino Linotype" w:hAnsi="Palatino Linotype" w:cs="Palatino Linotype"/>
        </w:rPr>
        <w:t xml:space="preserve">el Recurso de Revisión con número </w:t>
      </w:r>
      <w:r w:rsidRPr="004969BB">
        <w:rPr>
          <w:rFonts w:ascii="Palatino Linotype" w:eastAsia="Palatino Linotype" w:hAnsi="Palatino Linotype" w:cs="Palatino Linotype"/>
          <w:b/>
        </w:rPr>
        <w:t xml:space="preserve">05319/INFOEM/IP/RR/2025, </w:t>
      </w:r>
      <w:r w:rsidRPr="004969BB">
        <w:rPr>
          <w:rFonts w:ascii="Palatino Linotype" w:eastAsia="Palatino Linotype" w:hAnsi="Palatino Linotype" w:cs="Palatino Linotype"/>
        </w:rPr>
        <w:t>al actualizarse el supuesto previsto en el artículo 192, fracción I, de la Ley de Transparencia y Acceso a la Información Pública del Estado de México y Municipios, en relación con el 186, fracción I de ese ordenamiento legal, que se inserta para mayor referencia:</w:t>
      </w:r>
    </w:p>
    <w:p w14:paraId="13148137" w14:textId="77777777" w:rsidR="00163B55" w:rsidRPr="004969BB" w:rsidRDefault="00123339">
      <w:pPr>
        <w:spacing w:after="120"/>
        <w:ind w:left="851" w:right="902"/>
        <w:jc w:val="both"/>
        <w:rPr>
          <w:rFonts w:ascii="Palatino Linotype" w:eastAsia="Palatino Linotype" w:hAnsi="Palatino Linotype" w:cs="Palatino Linotype"/>
          <w:i/>
          <w:sz w:val="22"/>
          <w:szCs w:val="22"/>
        </w:rPr>
      </w:pPr>
      <w:r w:rsidRPr="004969BB">
        <w:rPr>
          <w:rFonts w:ascii="Palatino Linotype" w:eastAsia="Palatino Linotype" w:hAnsi="Palatino Linotype" w:cs="Palatino Linotype"/>
          <w:b/>
          <w:i/>
          <w:sz w:val="22"/>
          <w:szCs w:val="22"/>
        </w:rPr>
        <w:t>“Artículo 186.</w:t>
      </w:r>
      <w:r w:rsidRPr="004969BB">
        <w:rPr>
          <w:rFonts w:ascii="Palatino Linotype" w:eastAsia="Palatino Linotype" w:hAnsi="Palatino Linotype" w:cs="Palatino Linotype"/>
          <w:i/>
          <w:sz w:val="22"/>
          <w:szCs w:val="22"/>
        </w:rPr>
        <w:t xml:space="preserve"> Las resoluciones del Instituto podrán: </w:t>
      </w:r>
    </w:p>
    <w:p w14:paraId="14ADE264" w14:textId="77777777" w:rsidR="00163B55" w:rsidRPr="004969BB" w:rsidRDefault="00123339">
      <w:pPr>
        <w:spacing w:after="120"/>
        <w:ind w:left="1134" w:right="902"/>
        <w:jc w:val="both"/>
        <w:rPr>
          <w:rFonts w:ascii="Palatino Linotype" w:eastAsia="Palatino Linotype" w:hAnsi="Palatino Linotype" w:cs="Palatino Linotype"/>
          <w:i/>
          <w:sz w:val="22"/>
          <w:szCs w:val="22"/>
        </w:rPr>
      </w:pPr>
      <w:r w:rsidRPr="004969BB">
        <w:rPr>
          <w:rFonts w:ascii="Palatino Linotype" w:eastAsia="Palatino Linotype" w:hAnsi="Palatino Linotype" w:cs="Palatino Linotype"/>
          <w:b/>
          <w:i/>
          <w:sz w:val="22"/>
          <w:szCs w:val="22"/>
        </w:rPr>
        <w:t>I.</w:t>
      </w:r>
      <w:r w:rsidRPr="004969BB">
        <w:rPr>
          <w:rFonts w:ascii="Palatino Linotype" w:eastAsia="Palatino Linotype" w:hAnsi="Palatino Linotype" w:cs="Palatino Linotype"/>
          <w:i/>
          <w:sz w:val="22"/>
          <w:szCs w:val="22"/>
        </w:rPr>
        <w:t xml:space="preserve"> Desechar o sobreseer el recurso; </w:t>
      </w:r>
    </w:p>
    <w:p w14:paraId="6DD2CDC6" w14:textId="77777777" w:rsidR="00163B55" w:rsidRPr="004969BB" w:rsidRDefault="00123339">
      <w:pPr>
        <w:spacing w:before="240" w:after="240" w:line="360" w:lineRule="auto"/>
        <w:jc w:val="both"/>
        <w:rPr>
          <w:rFonts w:ascii="Palatino Linotype" w:eastAsia="Palatino Linotype" w:hAnsi="Palatino Linotype" w:cs="Palatino Linotype"/>
        </w:rPr>
      </w:pPr>
      <w:r w:rsidRPr="004969BB">
        <w:rPr>
          <w:rFonts w:ascii="Palatino Linotype" w:eastAsia="Palatino Linotype" w:hAnsi="Palatino Linotype" w:cs="Palatino Linotype"/>
        </w:rPr>
        <w:t xml:space="preserve">Así, con fundamento en lo prescrito en los artículos 5 párrafos trigésimo noveno, cuadragésimo y cuadragésimo primero de la Constitución Política del Estado Libre </w:t>
      </w:r>
      <w:r w:rsidRPr="004969BB">
        <w:rPr>
          <w:rFonts w:ascii="Palatino Linotype" w:eastAsia="Palatino Linotype" w:hAnsi="Palatino Linotype" w:cs="Palatino Linotype"/>
        </w:rPr>
        <w:lastRenderedPageBreak/>
        <w:t>y Soberano de México; 2, fracción II; 29, 36 fracciones I y II; 176, 178, 181, 185 y 186 fracción II de la Ley de Transparencia y Acceso a la Información Pública del Estado de México y Municipios, este Pleno:</w:t>
      </w:r>
    </w:p>
    <w:p w14:paraId="4B2D0EA7" w14:textId="77777777" w:rsidR="00163B55" w:rsidRPr="004969BB" w:rsidRDefault="00123339">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4969BB">
        <w:rPr>
          <w:rFonts w:ascii="Palatino Linotype" w:eastAsia="Palatino Linotype" w:hAnsi="Palatino Linotype" w:cs="Palatino Linotype"/>
          <w:b/>
        </w:rPr>
        <w:t>III. R E S U E L V E</w:t>
      </w:r>
    </w:p>
    <w:p w14:paraId="1A9801E6" w14:textId="77777777" w:rsidR="00163B55" w:rsidRPr="004969BB" w:rsidRDefault="00123339">
      <w:pPr>
        <w:spacing w:before="240" w:after="240" w:line="360" w:lineRule="auto"/>
        <w:jc w:val="both"/>
        <w:rPr>
          <w:rFonts w:ascii="Palatino Linotype" w:eastAsia="Palatino Linotype" w:hAnsi="Palatino Linotype" w:cs="Palatino Linotype"/>
        </w:rPr>
      </w:pPr>
      <w:r w:rsidRPr="004969BB">
        <w:rPr>
          <w:rFonts w:ascii="Palatino Linotype" w:eastAsia="Palatino Linotype" w:hAnsi="Palatino Linotype" w:cs="Palatino Linotype"/>
          <w:b/>
        </w:rPr>
        <w:t xml:space="preserve">Primero. </w:t>
      </w:r>
      <w:r w:rsidRPr="004969BB">
        <w:rPr>
          <w:rFonts w:ascii="Palatino Linotype" w:eastAsia="Palatino Linotype" w:hAnsi="Palatino Linotype" w:cs="Palatino Linotype"/>
        </w:rPr>
        <w:t>Se</w:t>
      </w:r>
      <w:r w:rsidRPr="004969BB">
        <w:rPr>
          <w:rFonts w:ascii="Palatino Linotype" w:eastAsia="Palatino Linotype" w:hAnsi="Palatino Linotype" w:cs="Palatino Linotype"/>
          <w:b/>
        </w:rPr>
        <w:t xml:space="preserve"> Sobresee </w:t>
      </w:r>
      <w:r w:rsidRPr="004969BB">
        <w:rPr>
          <w:rFonts w:ascii="Palatino Linotype" w:eastAsia="Palatino Linotype" w:hAnsi="Palatino Linotype" w:cs="Palatino Linotype"/>
        </w:rPr>
        <w:t xml:space="preserve">el recurso de revisión </w:t>
      </w:r>
      <w:r w:rsidRPr="004969BB">
        <w:rPr>
          <w:rFonts w:ascii="Palatino Linotype" w:eastAsia="Palatino Linotype" w:hAnsi="Palatino Linotype" w:cs="Palatino Linotype"/>
          <w:b/>
        </w:rPr>
        <w:t xml:space="preserve">05319/INFOEM/IP/RR/2025, </w:t>
      </w:r>
      <w:r w:rsidRPr="004969BB">
        <w:rPr>
          <w:rFonts w:ascii="Palatino Linotype" w:eastAsia="Palatino Linotype" w:hAnsi="Palatino Linotype" w:cs="Palatino Linotype"/>
        </w:rPr>
        <w:t xml:space="preserve">en términos del </w:t>
      </w:r>
      <w:r w:rsidRPr="004969BB">
        <w:rPr>
          <w:rFonts w:ascii="Palatino Linotype" w:eastAsia="Palatino Linotype" w:hAnsi="Palatino Linotype" w:cs="Palatino Linotype"/>
          <w:b/>
        </w:rPr>
        <w:t>Considerando Tercero</w:t>
      </w:r>
      <w:r w:rsidRPr="004969BB">
        <w:rPr>
          <w:rFonts w:ascii="Palatino Linotype" w:eastAsia="Palatino Linotype" w:hAnsi="Palatino Linotype" w:cs="Palatino Linotype"/>
        </w:rPr>
        <w:t xml:space="preserve"> de la presente Resolución, al actualizarse la fracción I del artículo 192 de la Ley de Transparencia y Acceso a la Información Pública del Estado de México y Municipios por haberse desistido expresamente la parte </w:t>
      </w:r>
      <w:r w:rsidRPr="004969BB">
        <w:rPr>
          <w:rFonts w:ascii="Palatino Linotype" w:eastAsia="Palatino Linotype" w:hAnsi="Palatino Linotype" w:cs="Palatino Linotype"/>
          <w:b/>
        </w:rPr>
        <w:t>Recurrente.</w:t>
      </w:r>
    </w:p>
    <w:p w14:paraId="548D973D" w14:textId="77777777" w:rsidR="00163B55" w:rsidRPr="004969BB" w:rsidRDefault="00123339">
      <w:pPr>
        <w:spacing w:line="360" w:lineRule="auto"/>
        <w:ind w:right="49"/>
        <w:jc w:val="both"/>
        <w:rPr>
          <w:rFonts w:ascii="Palatino Linotype" w:eastAsia="Palatino Linotype" w:hAnsi="Palatino Linotype" w:cs="Palatino Linotype"/>
        </w:rPr>
      </w:pPr>
      <w:r w:rsidRPr="004969BB">
        <w:rPr>
          <w:rFonts w:ascii="Palatino Linotype" w:eastAsia="Palatino Linotype" w:hAnsi="Palatino Linotype" w:cs="Palatino Linotype"/>
          <w:b/>
        </w:rPr>
        <w:t xml:space="preserve">Segundo. Notifíquese, </w:t>
      </w:r>
      <w:r w:rsidRPr="004969BB">
        <w:rPr>
          <w:rFonts w:ascii="Palatino Linotype" w:eastAsia="Palatino Linotype" w:hAnsi="Palatino Linotype" w:cs="Palatino Linotype"/>
        </w:rPr>
        <w:t xml:space="preserve">vía </w:t>
      </w:r>
      <w:r w:rsidRPr="004969BB">
        <w:rPr>
          <w:rFonts w:ascii="Palatino Linotype" w:eastAsia="Palatino Linotype" w:hAnsi="Palatino Linotype" w:cs="Palatino Linotype"/>
          <w:b/>
        </w:rPr>
        <w:t xml:space="preserve">SAIMEX, </w:t>
      </w:r>
      <w:r w:rsidRPr="004969BB">
        <w:rPr>
          <w:rFonts w:ascii="Palatino Linotype" w:eastAsia="Palatino Linotype" w:hAnsi="Palatino Linotype" w:cs="Palatino Linotype"/>
        </w:rPr>
        <w:t xml:space="preserve">la presente resolución a la persona Titular de la Unidad de Transparencia del </w:t>
      </w:r>
      <w:r w:rsidRPr="004969BB">
        <w:rPr>
          <w:rFonts w:ascii="Palatino Linotype" w:eastAsia="Palatino Linotype" w:hAnsi="Palatino Linotype" w:cs="Palatino Linotype"/>
          <w:b/>
        </w:rPr>
        <w:t>Sujeto Obligado,</w:t>
      </w:r>
      <w:r w:rsidRPr="004969BB">
        <w:rPr>
          <w:rFonts w:ascii="Palatino Linotype" w:eastAsia="Palatino Linotype" w:hAnsi="Palatino Linotype" w:cs="Palatino Linotype"/>
        </w:rPr>
        <w:t xml:space="preserve"> para su conocimiento, </w:t>
      </w:r>
    </w:p>
    <w:p w14:paraId="56EFF253" w14:textId="77777777" w:rsidR="00163B55" w:rsidRPr="004969BB" w:rsidRDefault="00123339">
      <w:pPr>
        <w:spacing w:before="240" w:after="240" w:line="360" w:lineRule="auto"/>
        <w:jc w:val="both"/>
        <w:rPr>
          <w:rFonts w:ascii="Palatino Linotype" w:eastAsia="Palatino Linotype" w:hAnsi="Palatino Linotype" w:cs="Palatino Linotype"/>
        </w:rPr>
      </w:pPr>
      <w:r w:rsidRPr="004969BB">
        <w:rPr>
          <w:rFonts w:ascii="Palatino Linotype" w:eastAsia="Palatino Linotype" w:hAnsi="Palatino Linotype" w:cs="Palatino Linotype"/>
          <w:b/>
        </w:rPr>
        <w:t xml:space="preserve">Tercero.  Notifíquese, </w:t>
      </w:r>
      <w:r w:rsidRPr="004969BB">
        <w:rPr>
          <w:rFonts w:ascii="Palatino Linotype" w:eastAsia="Palatino Linotype" w:hAnsi="Palatino Linotype" w:cs="Palatino Linotype"/>
        </w:rPr>
        <w:t xml:space="preserve">vía </w:t>
      </w:r>
      <w:r w:rsidRPr="004969BB">
        <w:rPr>
          <w:rFonts w:ascii="Palatino Linotype" w:eastAsia="Palatino Linotype" w:hAnsi="Palatino Linotype" w:cs="Palatino Linotype"/>
          <w:b/>
        </w:rPr>
        <w:t xml:space="preserve">SAIMEX, </w:t>
      </w:r>
      <w:r w:rsidRPr="004969BB">
        <w:rPr>
          <w:rFonts w:ascii="Palatino Linotype" w:eastAsia="Palatino Linotype" w:hAnsi="Palatino Linotype" w:cs="Palatino Linotype"/>
        </w:rPr>
        <w:t xml:space="preserve">a la parte </w:t>
      </w:r>
      <w:r w:rsidRPr="004969BB">
        <w:rPr>
          <w:rFonts w:ascii="Palatino Linotype" w:eastAsia="Palatino Linotype" w:hAnsi="Palatino Linotype" w:cs="Palatino Linotype"/>
          <w:b/>
        </w:rPr>
        <w:t>Recurrente</w:t>
      </w:r>
      <w:r w:rsidRPr="004969BB">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4E303AF6" w14:textId="77777777" w:rsidR="00163B55" w:rsidRDefault="00123339">
      <w:pPr>
        <w:spacing w:line="360" w:lineRule="auto"/>
        <w:jc w:val="both"/>
        <w:rPr>
          <w:rFonts w:ascii="Palatino Linotype" w:eastAsia="Palatino Linotype" w:hAnsi="Palatino Linotype" w:cs="Palatino Linotype"/>
        </w:rPr>
      </w:pPr>
      <w:bookmarkStart w:id="6" w:name="_heading=h.lo8ig4d43h06" w:colFirst="0" w:colLast="0"/>
      <w:bookmarkEnd w:id="6"/>
      <w:r w:rsidRPr="004969BB">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w:t>
      </w:r>
      <w:r w:rsidRPr="004969BB">
        <w:rPr>
          <w:rFonts w:ascii="Palatino Linotype" w:eastAsia="Palatino Linotype" w:hAnsi="Palatino Linotype" w:cs="Palatino Linotype"/>
        </w:rPr>
        <w:lastRenderedPageBreak/>
        <w:t>MUNICIPIOS, CONFORMADO POR LOS COMISIONADOS JOSÉ MARTÍNEZ VILCHIS, MARÍA DEL ROSARIO MEJÍA AYALA, SHARON CRISTINA MORALES MARTÍNEZ, LUIS GUSTAVO PARRA NORIEGA; Y GUADALUPE RAMÍREZ PEÑA, EN LA VIGÉSIMA SEXTA SESIÓN ORDINARIA CELEBRADA EL DIECISEIS DE JULIO DE DOS MIL VEINTICINCO, ANTE EL SECRETARIO TÉCNICO DEL PLENO ALEXIS TAPIA RAMÍREZ.</w:t>
      </w:r>
    </w:p>
    <w:p w14:paraId="2B52BCEB" w14:textId="77777777" w:rsidR="00163B55" w:rsidRDefault="00163B55">
      <w:pPr>
        <w:spacing w:line="360" w:lineRule="auto"/>
        <w:jc w:val="both"/>
        <w:rPr>
          <w:rFonts w:ascii="Palatino Linotype" w:eastAsia="Palatino Linotype" w:hAnsi="Palatino Linotype" w:cs="Palatino Linotype"/>
        </w:rPr>
      </w:pPr>
      <w:bookmarkStart w:id="7" w:name="_heading=h.1fob9te" w:colFirst="0" w:colLast="0"/>
      <w:bookmarkEnd w:id="7"/>
    </w:p>
    <w:p w14:paraId="20265D23" w14:textId="77777777" w:rsidR="00163B55" w:rsidRDefault="00163B55">
      <w:pPr>
        <w:rPr>
          <w:rFonts w:ascii="Palatino Linotype" w:eastAsia="Palatino Linotype" w:hAnsi="Palatino Linotype" w:cs="Palatino Linotype"/>
        </w:rPr>
      </w:pPr>
    </w:p>
    <w:p w14:paraId="7ACFD26A" w14:textId="77777777" w:rsidR="00163B55" w:rsidRDefault="00163B55">
      <w:pPr>
        <w:rPr>
          <w:rFonts w:ascii="Palatino Linotype" w:eastAsia="Palatino Linotype" w:hAnsi="Palatino Linotype" w:cs="Palatino Linotype"/>
        </w:rPr>
      </w:pPr>
    </w:p>
    <w:p w14:paraId="11C83062" w14:textId="77777777" w:rsidR="00163B55" w:rsidRDefault="00163B55">
      <w:pPr>
        <w:rPr>
          <w:rFonts w:ascii="Palatino Linotype" w:eastAsia="Palatino Linotype" w:hAnsi="Palatino Linotype" w:cs="Palatino Linotype"/>
        </w:rPr>
      </w:pPr>
    </w:p>
    <w:p w14:paraId="47F4ED74" w14:textId="77777777" w:rsidR="00163B55" w:rsidRDefault="00163B55">
      <w:pPr>
        <w:rPr>
          <w:rFonts w:ascii="Palatino Linotype" w:eastAsia="Palatino Linotype" w:hAnsi="Palatino Linotype" w:cs="Palatino Linotype"/>
        </w:rPr>
      </w:pPr>
    </w:p>
    <w:p w14:paraId="1A464A6B" w14:textId="77777777" w:rsidR="00163B55" w:rsidRDefault="00163B55">
      <w:pPr>
        <w:rPr>
          <w:rFonts w:ascii="Palatino Linotype" w:eastAsia="Palatino Linotype" w:hAnsi="Palatino Linotype" w:cs="Palatino Linotype"/>
        </w:rPr>
      </w:pPr>
    </w:p>
    <w:p w14:paraId="15A1A518" w14:textId="77777777" w:rsidR="00163B55" w:rsidRDefault="00163B55">
      <w:pPr>
        <w:rPr>
          <w:rFonts w:ascii="Palatino Linotype" w:eastAsia="Palatino Linotype" w:hAnsi="Palatino Linotype" w:cs="Palatino Linotype"/>
        </w:rPr>
      </w:pPr>
    </w:p>
    <w:p w14:paraId="7547425D" w14:textId="77777777" w:rsidR="00163B55" w:rsidRDefault="00163B55">
      <w:pPr>
        <w:rPr>
          <w:rFonts w:ascii="Palatino Linotype" w:eastAsia="Palatino Linotype" w:hAnsi="Palatino Linotype" w:cs="Palatino Linotype"/>
        </w:rPr>
      </w:pPr>
    </w:p>
    <w:p w14:paraId="49C9CFEA" w14:textId="77777777" w:rsidR="00163B55" w:rsidRDefault="00163B55">
      <w:pPr>
        <w:rPr>
          <w:rFonts w:ascii="Palatino Linotype" w:eastAsia="Palatino Linotype" w:hAnsi="Palatino Linotype" w:cs="Palatino Linotype"/>
        </w:rPr>
      </w:pPr>
    </w:p>
    <w:p w14:paraId="5E3A0DA9" w14:textId="77777777" w:rsidR="00163B55" w:rsidRDefault="00163B55">
      <w:pPr>
        <w:rPr>
          <w:rFonts w:ascii="Palatino Linotype" w:eastAsia="Palatino Linotype" w:hAnsi="Palatino Linotype" w:cs="Palatino Linotype"/>
        </w:rPr>
      </w:pPr>
    </w:p>
    <w:p w14:paraId="742AFB6F" w14:textId="77777777" w:rsidR="00163B55" w:rsidRDefault="00163B55">
      <w:pPr>
        <w:spacing w:line="360" w:lineRule="auto"/>
        <w:jc w:val="both"/>
        <w:rPr>
          <w:rFonts w:ascii="Palatino Linotype" w:eastAsia="Palatino Linotype" w:hAnsi="Palatino Linotype" w:cs="Palatino Linotype"/>
        </w:rPr>
      </w:pPr>
      <w:bookmarkStart w:id="8" w:name="_heading=h.3rdcrjn" w:colFirst="0" w:colLast="0"/>
      <w:bookmarkEnd w:id="8"/>
    </w:p>
    <w:p w14:paraId="2FFCD8DF" w14:textId="77777777" w:rsidR="00163B55" w:rsidRDefault="00163B55">
      <w:pPr>
        <w:spacing w:line="360" w:lineRule="auto"/>
        <w:jc w:val="both"/>
        <w:rPr>
          <w:rFonts w:ascii="Palatino Linotype" w:eastAsia="Palatino Linotype" w:hAnsi="Palatino Linotype" w:cs="Palatino Linotype"/>
        </w:rPr>
      </w:pPr>
    </w:p>
    <w:p w14:paraId="1218AD1E" w14:textId="77777777" w:rsidR="00163B55" w:rsidRDefault="00163B55">
      <w:pPr>
        <w:spacing w:line="360" w:lineRule="auto"/>
        <w:jc w:val="both"/>
        <w:rPr>
          <w:rFonts w:ascii="Palatino Linotype" w:eastAsia="Palatino Linotype" w:hAnsi="Palatino Linotype" w:cs="Palatino Linotype"/>
        </w:rPr>
      </w:pPr>
    </w:p>
    <w:p w14:paraId="57B62406" w14:textId="77777777" w:rsidR="00163B55" w:rsidRDefault="00163B55">
      <w:pPr>
        <w:spacing w:line="360" w:lineRule="auto"/>
        <w:jc w:val="both"/>
        <w:rPr>
          <w:rFonts w:ascii="Palatino Linotype" w:eastAsia="Palatino Linotype" w:hAnsi="Palatino Linotype" w:cs="Palatino Linotype"/>
        </w:rPr>
      </w:pPr>
      <w:bookmarkStart w:id="9" w:name="_heading=h.1t3h5sf" w:colFirst="0" w:colLast="0"/>
      <w:bookmarkEnd w:id="9"/>
    </w:p>
    <w:p w14:paraId="0190E901" w14:textId="77777777" w:rsidR="00163B55" w:rsidRDefault="00163B55">
      <w:pPr>
        <w:spacing w:line="360" w:lineRule="auto"/>
        <w:jc w:val="both"/>
        <w:rPr>
          <w:rFonts w:ascii="Palatino Linotype" w:eastAsia="Palatino Linotype" w:hAnsi="Palatino Linotype" w:cs="Palatino Linotype"/>
        </w:rPr>
      </w:pPr>
    </w:p>
    <w:p w14:paraId="2F477147" w14:textId="77777777" w:rsidR="00163B55" w:rsidRDefault="00163B55">
      <w:pPr>
        <w:spacing w:line="360" w:lineRule="auto"/>
        <w:jc w:val="both"/>
        <w:rPr>
          <w:rFonts w:ascii="Palatino Linotype" w:eastAsia="Palatino Linotype" w:hAnsi="Palatino Linotype" w:cs="Palatino Linotype"/>
        </w:rPr>
      </w:pPr>
    </w:p>
    <w:p w14:paraId="62D1872F" w14:textId="77777777" w:rsidR="00163B55" w:rsidRDefault="00163B55">
      <w:pPr>
        <w:spacing w:line="360" w:lineRule="auto"/>
        <w:jc w:val="both"/>
        <w:rPr>
          <w:rFonts w:ascii="Palatino Linotype" w:eastAsia="Palatino Linotype" w:hAnsi="Palatino Linotype" w:cs="Palatino Linotype"/>
        </w:rPr>
      </w:pPr>
    </w:p>
    <w:p w14:paraId="1B3C0BFA" w14:textId="77777777" w:rsidR="00163B55" w:rsidRDefault="00163B55">
      <w:pPr>
        <w:spacing w:line="360" w:lineRule="auto"/>
        <w:jc w:val="both"/>
        <w:rPr>
          <w:rFonts w:ascii="Palatino Linotype" w:eastAsia="Palatino Linotype" w:hAnsi="Palatino Linotype" w:cs="Palatino Linotype"/>
        </w:rPr>
      </w:pPr>
    </w:p>
    <w:p w14:paraId="69A43535" w14:textId="77777777" w:rsidR="00163B55" w:rsidRDefault="00163B55">
      <w:pPr>
        <w:spacing w:line="360" w:lineRule="auto"/>
        <w:jc w:val="both"/>
        <w:rPr>
          <w:rFonts w:ascii="Palatino Linotype" w:eastAsia="Palatino Linotype" w:hAnsi="Palatino Linotype" w:cs="Palatino Linotype"/>
        </w:rPr>
      </w:pPr>
    </w:p>
    <w:p w14:paraId="5B9A25B8" w14:textId="77777777" w:rsidR="00163B55" w:rsidRDefault="00163B55">
      <w:pPr>
        <w:spacing w:line="360" w:lineRule="auto"/>
        <w:jc w:val="both"/>
        <w:rPr>
          <w:rFonts w:ascii="Palatino Linotype" w:eastAsia="Palatino Linotype" w:hAnsi="Palatino Linotype" w:cs="Palatino Linotype"/>
        </w:rPr>
      </w:pPr>
    </w:p>
    <w:p w14:paraId="43A5DA29" w14:textId="77777777" w:rsidR="00163B55" w:rsidRDefault="00163B55">
      <w:pPr>
        <w:spacing w:line="360" w:lineRule="auto"/>
        <w:jc w:val="both"/>
        <w:rPr>
          <w:rFonts w:ascii="Palatino Linotype" w:eastAsia="Palatino Linotype" w:hAnsi="Palatino Linotype" w:cs="Palatino Linotype"/>
        </w:rPr>
      </w:pPr>
    </w:p>
    <w:p w14:paraId="4CAF3A53" w14:textId="77777777" w:rsidR="00163B55" w:rsidRDefault="00163B55">
      <w:pPr>
        <w:spacing w:line="360" w:lineRule="auto"/>
        <w:jc w:val="both"/>
        <w:rPr>
          <w:rFonts w:ascii="Palatino Linotype" w:eastAsia="Palatino Linotype" w:hAnsi="Palatino Linotype" w:cs="Palatino Linotype"/>
        </w:rPr>
      </w:pPr>
    </w:p>
    <w:p w14:paraId="795D5D69" w14:textId="77777777" w:rsidR="00163B55" w:rsidRDefault="00163B55">
      <w:pPr>
        <w:spacing w:line="360" w:lineRule="auto"/>
        <w:jc w:val="both"/>
        <w:rPr>
          <w:rFonts w:ascii="Palatino Linotype" w:eastAsia="Palatino Linotype" w:hAnsi="Palatino Linotype" w:cs="Palatino Linotype"/>
        </w:rPr>
      </w:pPr>
    </w:p>
    <w:p w14:paraId="0DD58E7E" w14:textId="77777777" w:rsidR="00163B55" w:rsidRDefault="00163B55">
      <w:pPr>
        <w:spacing w:line="360" w:lineRule="auto"/>
        <w:jc w:val="both"/>
        <w:rPr>
          <w:rFonts w:ascii="Palatino Linotype" w:eastAsia="Palatino Linotype" w:hAnsi="Palatino Linotype" w:cs="Palatino Linotype"/>
        </w:rPr>
      </w:pPr>
    </w:p>
    <w:sectPr w:rsidR="00163B55">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72D8F" w14:textId="77777777" w:rsidR="00123339" w:rsidRDefault="00123339">
      <w:r>
        <w:separator/>
      </w:r>
    </w:p>
  </w:endnote>
  <w:endnote w:type="continuationSeparator" w:id="0">
    <w:p w14:paraId="3F2EF3B1" w14:textId="77777777" w:rsidR="00123339" w:rsidRDefault="00123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EB06A" w14:textId="77777777" w:rsidR="00163B55" w:rsidRDefault="0012333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969BB">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969BB">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p>
  <w:p w14:paraId="0A428264" w14:textId="77777777" w:rsidR="00163B55" w:rsidRDefault="00163B5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BA4BD" w14:textId="77777777" w:rsidR="00163B55" w:rsidRDefault="0012333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969B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969BB">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p>
  <w:p w14:paraId="3A2BF28D" w14:textId="77777777" w:rsidR="00163B55" w:rsidRDefault="00163B5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ABE8A" w14:textId="77777777" w:rsidR="00123339" w:rsidRDefault="00123339">
      <w:r>
        <w:separator/>
      </w:r>
    </w:p>
  </w:footnote>
  <w:footnote w:type="continuationSeparator" w:id="0">
    <w:p w14:paraId="35B4BDDA" w14:textId="77777777" w:rsidR="00123339" w:rsidRDefault="00123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F395" w14:textId="77777777" w:rsidR="00163B55" w:rsidRDefault="00123339">
    <w:pPr>
      <w:rPr>
        <w:rFonts w:ascii="Cambria" w:eastAsia="Cambria" w:hAnsi="Cambria" w:cs="Cambria"/>
        <w:color w:val="000000"/>
      </w:rPr>
    </w:pPr>
    <w:r>
      <w:rPr>
        <w:noProof/>
      </w:rPr>
      <w:drawing>
        <wp:anchor distT="0" distB="0" distL="0" distR="0" simplePos="0" relativeHeight="251658240" behindDoc="1" locked="0" layoutInCell="1" hidden="0" allowOverlap="1" wp14:anchorId="5A53AF70" wp14:editId="577E41E3">
          <wp:simplePos x="0" y="0"/>
          <wp:positionH relativeFrom="column">
            <wp:posOffset>-1080105</wp:posOffset>
          </wp:positionH>
          <wp:positionV relativeFrom="paragraph">
            <wp:posOffset>-488281</wp:posOffset>
          </wp:positionV>
          <wp:extent cx="7809865" cy="10165715"/>
          <wp:effectExtent l="0" t="0" r="0" b="0"/>
          <wp:wrapNone/>
          <wp:docPr id="164391918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953" w:type="dxa"/>
      <w:tblInd w:w="3261" w:type="dxa"/>
      <w:tblLayout w:type="fixed"/>
      <w:tblLook w:val="0400" w:firstRow="0" w:lastRow="0" w:firstColumn="0" w:lastColumn="0" w:noHBand="0" w:noVBand="1"/>
    </w:tblPr>
    <w:tblGrid>
      <w:gridCol w:w="2489"/>
      <w:gridCol w:w="3464"/>
    </w:tblGrid>
    <w:tr w:rsidR="00163B55" w14:paraId="336EAA35" w14:textId="77777777">
      <w:tc>
        <w:tcPr>
          <w:tcW w:w="2489" w:type="dxa"/>
          <w:shd w:val="clear" w:color="auto" w:fill="auto"/>
        </w:tcPr>
        <w:p w14:paraId="53675FFD" w14:textId="77777777" w:rsidR="00163B55" w:rsidRDefault="0012333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3FDA43FA" w14:textId="77777777" w:rsidR="00163B55" w:rsidRDefault="0012333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05319/INFOEM/IP/RR/2025</w:t>
          </w:r>
        </w:p>
      </w:tc>
    </w:tr>
    <w:tr w:rsidR="00163B55" w14:paraId="56C030CB" w14:textId="77777777">
      <w:trPr>
        <w:trHeight w:val="228"/>
      </w:trPr>
      <w:tc>
        <w:tcPr>
          <w:tcW w:w="2489" w:type="dxa"/>
          <w:shd w:val="clear" w:color="auto" w:fill="auto"/>
          <w:vAlign w:val="center"/>
        </w:tcPr>
        <w:p w14:paraId="37848BAC" w14:textId="77777777" w:rsidR="00163B55" w:rsidRDefault="0012333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2EF05D8" w14:textId="77777777" w:rsidR="00163B55" w:rsidRDefault="00123339">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Descentralizado Municipal para la Prestación de Los Servicios de Agua Potable Alcantarillado y Saneamiento de Cuautitlán Izcalli denominado OPERAGUA, O.P.D.M.</w:t>
          </w:r>
        </w:p>
      </w:tc>
    </w:tr>
    <w:tr w:rsidR="00163B55" w14:paraId="15F610C9" w14:textId="77777777">
      <w:tc>
        <w:tcPr>
          <w:tcW w:w="2489" w:type="dxa"/>
          <w:shd w:val="clear" w:color="auto" w:fill="auto"/>
          <w:vAlign w:val="center"/>
        </w:tcPr>
        <w:p w14:paraId="261CC95E" w14:textId="77777777" w:rsidR="00163B55" w:rsidRDefault="0012333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965EB06" w14:textId="77777777" w:rsidR="00163B55" w:rsidRDefault="0012333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EEAD10" w14:textId="77777777" w:rsidR="00163B55" w:rsidRDefault="00123339">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F0FB" w14:textId="77777777" w:rsidR="00163B55" w:rsidRDefault="0012333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21B29861" wp14:editId="5B8C7ED4">
          <wp:simplePos x="0" y="0"/>
          <wp:positionH relativeFrom="column">
            <wp:posOffset>-1080132</wp:posOffset>
          </wp:positionH>
          <wp:positionV relativeFrom="paragraph">
            <wp:posOffset>-283843</wp:posOffset>
          </wp:positionV>
          <wp:extent cx="7809865" cy="10165715"/>
          <wp:effectExtent l="0" t="0" r="0" b="0"/>
          <wp:wrapNone/>
          <wp:docPr id="164391918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5953" w:type="dxa"/>
      <w:tblInd w:w="3261" w:type="dxa"/>
      <w:tblLayout w:type="fixed"/>
      <w:tblLook w:val="0400" w:firstRow="0" w:lastRow="0" w:firstColumn="0" w:lastColumn="0" w:noHBand="0" w:noVBand="1"/>
    </w:tblPr>
    <w:tblGrid>
      <w:gridCol w:w="2489"/>
      <w:gridCol w:w="3464"/>
    </w:tblGrid>
    <w:tr w:rsidR="00163B55" w14:paraId="317283CB" w14:textId="77777777">
      <w:tc>
        <w:tcPr>
          <w:tcW w:w="2489" w:type="dxa"/>
          <w:shd w:val="clear" w:color="auto" w:fill="auto"/>
        </w:tcPr>
        <w:p w14:paraId="228BAFCB" w14:textId="77777777" w:rsidR="00163B55" w:rsidRDefault="0012333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3E3B3B8" w14:textId="77777777" w:rsidR="00163B55" w:rsidRDefault="0012333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05319/INFOEM/IP/RR/2025</w:t>
          </w:r>
        </w:p>
      </w:tc>
    </w:tr>
    <w:tr w:rsidR="00163B55" w14:paraId="0A1E919E" w14:textId="77777777">
      <w:tc>
        <w:tcPr>
          <w:tcW w:w="2489" w:type="dxa"/>
          <w:shd w:val="clear" w:color="auto" w:fill="auto"/>
        </w:tcPr>
        <w:p w14:paraId="1136D672" w14:textId="77777777" w:rsidR="00163B55" w:rsidRDefault="0012333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7FCD82C4" w14:textId="7E6F44A0" w:rsidR="00163B55" w:rsidRDefault="002F1B4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 XX</w:t>
          </w:r>
        </w:p>
      </w:tc>
    </w:tr>
    <w:tr w:rsidR="00163B55" w14:paraId="589D4F6F" w14:textId="77777777">
      <w:trPr>
        <w:trHeight w:val="228"/>
      </w:trPr>
      <w:tc>
        <w:tcPr>
          <w:tcW w:w="2489" w:type="dxa"/>
          <w:shd w:val="clear" w:color="auto" w:fill="auto"/>
          <w:vAlign w:val="center"/>
        </w:tcPr>
        <w:p w14:paraId="51C509FA" w14:textId="77777777" w:rsidR="00163B55" w:rsidRDefault="0012333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F1CA2C6" w14:textId="77777777" w:rsidR="00163B55" w:rsidRDefault="00123339">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Descentralizado Municipal para la Prestación de Los Servicios de Agua Potable Alcantarillado y Saneamiento de Cuautitlán Izcalli denominado OPERAGUA, O.P.D.M.</w:t>
          </w:r>
        </w:p>
      </w:tc>
    </w:tr>
    <w:tr w:rsidR="00163B55" w14:paraId="6074B63E" w14:textId="77777777">
      <w:tc>
        <w:tcPr>
          <w:tcW w:w="2489" w:type="dxa"/>
          <w:shd w:val="clear" w:color="auto" w:fill="auto"/>
          <w:vAlign w:val="center"/>
        </w:tcPr>
        <w:p w14:paraId="25FD366F" w14:textId="77777777" w:rsidR="00163B55" w:rsidRDefault="0012333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E1E0362" w14:textId="77777777" w:rsidR="00163B55" w:rsidRDefault="0012333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8805B3C" w14:textId="77777777" w:rsidR="00163B55" w:rsidRDefault="00163B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29BE"/>
    <w:multiLevelType w:val="multilevel"/>
    <w:tmpl w:val="1EF26C02"/>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B55"/>
    <w:rsid w:val="00123339"/>
    <w:rsid w:val="00163B55"/>
    <w:rsid w:val="002F1B4D"/>
    <w:rsid w:val="004969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222CC"/>
  <w15:docId w15:val="{2D847AEA-802B-46E8-AC5D-B860BD5E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paragraph" w:styleId="Sinespaciado">
    <w:name w:val="No Spacing"/>
    <w:aliases w:val="Francesa"/>
    <w:link w:val="SinespaciadoCar"/>
    <w:uiPriority w:val="1"/>
    <w:qFormat/>
    <w:rsid w:val="00CB152B"/>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CB152B"/>
    <w:rPr>
      <w:rFonts w:asciiTheme="minorHAnsi" w:eastAsiaTheme="minorHAnsi" w:hAnsiTheme="minorHAnsi" w:cstheme="minorBidi"/>
      <w:sz w:val="22"/>
      <w:szCs w:val="22"/>
      <w:lang w:eastAsia="en-US"/>
    </w:rPr>
  </w:style>
  <w:style w:type="paragraph" w:customStyle="1" w:styleId="Citas">
    <w:name w:val="Citas"/>
    <w:basedOn w:val="Normal"/>
    <w:qFormat/>
    <w:rsid w:val="006A4CB6"/>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7dRwgrJ25PFqxSYPd8Tame95uA==">CgMxLjAyDmguZ2JmeHJ1Z2xsOTl3MgloLjNkeTZ2a20yCWguMzBqMHpsbDIJaC4yczhleW8xMghoLnR5amN3dDIJaC4zem55c2g3Mg5oLmxvOGlnNGQ0M2gwNjIJaC4xZm9iOXRlMgloLjNyZGNyam4yCWguMXQzaDVzZjgAciExMmo0WGN5VDItUFZTSzhuUlpqZXJ6UnROcE9rWndONFo=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3280</Words>
  <Characters>18045</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2025-07-17T23:44:00Z</cp:lastPrinted>
  <dcterms:created xsi:type="dcterms:W3CDTF">2025-08-12T16:06:00Z</dcterms:created>
  <dcterms:modified xsi:type="dcterms:W3CDTF">2025-08-12T16:06:00Z</dcterms:modified>
</cp:coreProperties>
</file>