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color w:val="000000" w:themeColor="text1"/>
        </w:rPr>
        <w:t>R</w:t>
      </w:r>
      <w:bookmarkStart w:id="0" w:name="_GoBack"/>
      <w:bookmarkEnd w:id="0"/>
      <w:r w:rsidRPr="00F24CA5">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DC28DA">
        <w:rPr>
          <w:rFonts w:ascii="Palatino Linotype" w:eastAsia="Palatino Linotype" w:hAnsi="Palatino Linotype" w:cs="Palatino Linotype"/>
          <w:b/>
          <w:color w:val="000000" w:themeColor="text1"/>
        </w:rPr>
        <w:t>de fecha</w:t>
      </w:r>
      <w:r w:rsidRPr="00F24CA5">
        <w:rPr>
          <w:rFonts w:ascii="Palatino Linotype" w:eastAsia="Palatino Linotype" w:hAnsi="Palatino Linotype" w:cs="Palatino Linotype"/>
          <w:b/>
          <w:color w:val="000000" w:themeColor="text1"/>
        </w:rPr>
        <w:t xml:space="preserve"> </w:t>
      </w:r>
      <w:r w:rsidR="004618B6" w:rsidRPr="00F24CA5">
        <w:rPr>
          <w:rFonts w:ascii="Palatino Linotype" w:eastAsia="Palatino Linotype" w:hAnsi="Palatino Linotype" w:cs="Palatino Linotype"/>
          <w:b/>
          <w:color w:val="000000" w:themeColor="text1"/>
        </w:rPr>
        <w:t>dieciséis</w:t>
      </w:r>
      <w:r w:rsidR="00AE0875" w:rsidRPr="00F24CA5">
        <w:rPr>
          <w:rFonts w:ascii="Palatino Linotype" w:eastAsia="Palatino Linotype" w:hAnsi="Palatino Linotype" w:cs="Palatino Linotype"/>
          <w:b/>
          <w:color w:val="000000" w:themeColor="text1"/>
        </w:rPr>
        <w:t xml:space="preserve"> </w:t>
      </w:r>
      <w:r w:rsidR="00DC28DA">
        <w:rPr>
          <w:rFonts w:ascii="Palatino Linotype" w:eastAsia="Palatino Linotype" w:hAnsi="Palatino Linotype" w:cs="Palatino Linotype"/>
          <w:b/>
          <w:color w:val="000000" w:themeColor="text1"/>
        </w:rPr>
        <w:t xml:space="preserve">(16) </w:t>
      </w:r>
      <w:r w:rsidRPr="00F24CA5">
        <w:rPr>
          <w:rFonts w:ascii="Palatino Linotype" w:eastAsia="Palatino Linotype" w:hAnsi="Palatino Linotype" w:cs="Palatino Linotype"/>
          <w:b/>
          <w:color w:val="000000" w:themeColor="text1"/>
        </w:rPr>
        <w:t>de julio de dos mil veinticinco.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 w:name="_heading=h.q1bfb85ddhx0" w:colFirst="0" w:colLast="0"/>
      <w:bookmarkEnd w:id="1"/>
      <w:r w:rsidRPr="00F24CA5">
        <w:rPr>
          <w:rFonts w:ascii="Palatino Linotype" w:eastAsia="Palatino Linotype" w:hAnsi="Palatino Linotype" w:cs="Palatino Linotype"/>
          <w:b/>
          <w:color w:val="000000" w:themeColor="text1"/>
        </w:rPr>
        <w:t>VISTO</w:t>
      </w:r>
      <w:r w:rsidRPr="00F24CA5">
        <w:rPr>
          <w:rFonts w:ascii="Palatino Linotype" w:eastAsia="Palatino Linotype" w:hAnsi="Palatino Linotype" w:cs="Palatino Linotype"/>
          <w:color w:val="000000" w:themeColor="text1"/>
        </w:rPr>
        <w:t xml:space="preserve"> el expediente electrónico formado con motivo del Recurso de Revisión 0</w:t>
      </w:r>
      <w:r w:rsidRPr="00F24CA5">
        <w:rPr>
          <w:rFonts w:ascii="Palatino Linotype" w:eastAsia="Palatino Linotype" w:hAnsi="Palatino Linotype" w:cs="Palatino Linotype"/>
          <w:b/>
          <w:color w:val="000000" w:themeColor="text1"/>
        </w:rPr>
        <w:t>2443/INFOEM/IP/RR/2025</w:t>
      </w:r>
      <w:r w:rsidRPr="00F24CA5">
        <w:rPr>
          <w:rFonts w:ascii="Palatino Linotype" w:eastAsia="Palatino Linotype" w:hAnsi="Palatino Linotype" w:cs="Palatino Linotype"/>
          <w:color w:val="000000" w:themeColor="text1"/>
        </w:rPr>
        <w:t xml:space="preserve">, promovido por </w:t>
      </w:r>
      <w:r w:rsidRPr="00F24CA5">
        <w:rPr>
          <w:rFonts w:ascii="Palatino Linotype" w:eastAsia="Palatino Linotype" w:hAnsi="Palatino Linotype" w:cs="Palatino Linotype"/>
          <w:b/>
          <w:color w:val="000000" w:themeColor="text1"/>
        </w:rPr>
        <w:t>una persona que no proporcionó datos</w:t>
      </w:r>
      <w:r w:rsidR="00AE0875" w:rsidRPr="00F24CA5">
        <w:rPr>
          <w:rFonts w:ascii="Palatino Linotype" w:eastAsia="Palatino Linotype" w:hAnsi="Palatino Linotype" w:cs="Palatino Linotype"/>
          <w:b/>
          <w:color w:val="000000" w:themeColor="text1"/>
        </w:rPr>
        <w:t xml:space="preserve"> de identificación</w:t>
      </w:r>
      <w:r w:rsidRPr="00F24CA5">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F24CA5">
        <w:rPr>
          <w:rFonts w:ascii="Palatino Linotype" w:eastAsia="Palatino Linotype" w:hAnsi="Palatino Linotype" w:cs="Palatino Linotype"/>
          <w:b/>
          <w:color w:val="000000" w:themeColor="text1"/>
        </w:rPr>
        <w:t>EL RECURRENTE</w:t>
      </w:r>
      <w:r w:rsidRPr="00F24CA5">
        <w:rPr>
          <w:rFonts w:ascii="Palatino Linotype" w:eastAsia="Palatino Linotype" w:hAnsi="Palatino Linotype" w:cs="Palatino Linotype"/>
          <w:color w:val="000000" w:themeColor="text1"/>
        </w:rPr>
        <w:t xml:space="preserve">, en contra de la respuesta del </w:t>
      </w:r>
      <w:r w:rsidRPr="00F24CA5">
        <w:rPr>
          <w:rFonts w:ascii="Palatino Linotype" w:eastAsia="Palatino Linotype" w:hAnsi="Palatino Linotype" w:cs="Palatino Linotype"/>
          <w:b/>
          <w:color w:val="000000" w:themeColor="text1"/>
        </w:rPr>
        <w:t>Organismo Público Descentralizado Municipal para la Prestación de los Servicios de Agua Potable Alcantarillado y Saneamiento de Cuautitlán Izcalli denominado OPERAGUA, O.P.D.M.</w:t>
      </w:r>
      <w:r w:rsidRPr="00F24CA5">
        <w:rPr>
          <w:rFonts w:ascii="Palatino Linotype" w:eastAsia="Palatino Linotype" w:hAnsi="Palatino Linotype" w:cs="Palatino Linotype"/>
          <w:color w:val="000000" w:themeColor="text1"/>
        </w:rPr>
        <w:t xml:space="preserve"> en lo sucesivo </w:t>
      </w:r>
      <w:r w:rsidRPr="00F24CA5">
        <w:rPr>
          <w:rFonts w:ascii="Palatino Linotype" w:eastAsia="Palatino Linotype" w:hAnsi="Palatino Linotype" w:cs="Palatino Linotype"/>
          <w:b/>
          <w:color w:val="000000" w:themeColor="text1"/>
        </w:rPr>
        <w:t>EL SUJETO OBLIGADO</w:t>
      </w:r>
      <w:r w:rsidRPr="00F24CA5">
        <w:rPr>
          <w:rFonts w:ascii="Palatino Linotype" w:eastAsia="Palatino Linotype" w:hAnsi="Palatino Linotype" w:cs="Palatino Linotype"/>
          <w:color w:val="000000" w:themeColor="text1"/>
        </w:rPr>
        <w:t>, se procede a dictar la presente resolución, con base en los siguientes: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A N T E C E D E N T E S</w:t>
      </w:r>
    </w:p>
    <w:p w:rsidR="007A123E" w:rsidRPr="00F24CA5" w:rsidRDefault="007A123E" w:rsidP="00AE0875">
      <w:pP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 xml:space="preserve">cinco de febrero de dos mil veinticinco, </w:t>
      </w:r>
      <w:r w:rsidRPr="00F24CA5">
        <w:rPr>
          <w:rFonts w:ascii="Palatino Linotype" w:eastAsia="Palatino Linotype" w:hAnsi="Palatino Linotype" w:cs="Palatino Linotype"/>
          <w:color w:val="000000" w:themeColor="text1"/>
        </w:rPr>
        <w:t xml:space="preserve">se presentó ante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vía </w:t>
      </w:r>
      <w:r w:rsidRPr="00F24CA5">
        <w:rPr>
          <w:rFonts w:ascii="Palatino Linotype" w:eastAsia="Palatino Linotype" w:hAnsi="Palatino Linotype" w:cs="Palatino Linotype"/>
          <w:b/>
          <w:color w:val="000000" w:themeColor="text1"/>
        </w:rPr>
        <w:t>SAIMEX</w:t>
      </w:r>
      <w:r w:rsidRPr="00F24CA5">
        <w:rPr>
          <w:rFonts w:ascii="Palatino Linotype" w:eastAsia="Palatino Linotype" w:hAnsi="Palatino Linotype" w:cs="Palatino Linotype"/>
          <w:color w:val="000000" w:themeColor="text1"/>
        </w:rPr>
        <w:t>, la solicitud de información pública registrada con el número</w:t>
      </w:r>
      <w:r w:rsidRPr="00F24CA5">
        <w:rPr>
          <w:rFonts w:ascii="Palatino Linotype" w:eastAsia="Palatino Linotype" w:hAnsi="Palatino Linotype" w:cs="Palatino Linotype"/>
          <w:b/>
          <w:color w:val="000000" w:themeColor="text1"/>
        </w:rPr>
        <w:t xml:space="preserve"> 00025/OASCUATIZC/IP/2025, </w:t>
      </w:r>
      <w:r w:rsidR="00DC28DA">
        <w:rPr>
          <w:rFonts w:ascii="Palatino Linotype" w:eastAsia="Palatino Linotype" w:hAnsi="Palatino Linotype" w:cs="Palatino Linotype"/>
          <w:color w:val="000000" w:themeColor="text1"/>
        </w:rPr>
        <w:t>en la que</w:t>
      </w:r>
      <w:r w:rsidRPr="00F24CA5">
        <w:rPr>
          <w:rFonts w:ascii="Palatino Linotype" w:eastAsia="Palatino Linotype" w:hAnsi="Palatino Linotype" w:cs="Palatino Linotype"/>
          <w:color w:val="000000" w:themeColor="text1"/>
        </w:rPr>
        <w:t xml:space="preserve"> se solicitó la siguiente información:</w:t>
      </w:r>
    </w:p>
    <w:p w:rsidR="00AE0875" w:rsidRPr="00F24CA5" w:rsidRDefault="00AE0875"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“Buen día, sirva el presente medio para solicitar lo siguiente: copia de las renuncias firmadas por ex servidores públicos durante el mes de enero y febrero de 2025 así como copia de las pólizas de cheque </w:t>
      </w:r>
      <w:r w:rsidRPr="00F24CA5">
        <w:rPr>
          <w:rFonts w:ascii="Palatino Linotype" w:eastAsia="Palatino Linotype" w:hAnsi="Palatino Linotype" w:cs="Palatino Linotype"/>
          <w:i/>
          <w:color w:val="000000" w:themeColor="text1"/>
        </w:rPr>
        <w:lastRenderedPageBreak/>
        <w:t>(con el soporte documental) mediante las cuales se realizaron los registros contables correspondientes.”. (Sic.)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numPr>
          <w:ilvl w:val="0"/>
          <w:numId w:val="1"/>
        </w:numPr>
        <w:pBdr>
          <w:top w:val="nil"/>
          <w:left w:val="nil"/>
          <w:bottom w:val="nil"/>
          <w:right w:val="nil"/>
          <w:between w:val="nil"/>
        </w:pBdr>
        <w:spacing w:line="360" w:lineRule="auto"/>
        <w:ind w:left="0" w:hanging="36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Modalidad de entrega</w:t>
      </w:r>
      <w:r w:rsidRPr="00F24CA5">
        <w:rPr>
          <w:rFonts w:ascii="Palatino Linotype" w:eastAsia="Palatino Linotype" w:hAnsi="Palatino Linotype" w:cs="Palatino Linotype"/>
          <w:color w:val="000000" w:themeColor="text1"/>
        </w:rPr>
        <w:t>: Vía SAIMEX.</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 xml:space="preserve">veintiséis de febrero de dos mil veinticinco, </w:t>
      </w: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dio respuesta, en los siguientes términos:</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cinco de febrero de dos mil veinticinco, registrada bajo el número de folio 00025/OASCUATIZC/IP/2025…” (Sic)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Se adjuntaron los siguientes archivos electrónicos: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RESPUESTA DE ADMINISTRACIÓN Y FINANZAS.pdf</w:t>
      </w:r>
      <w:r w:rsidRPr="00F24CA5">
        <w:rPr>
          <w:rFonts w:ascii="Palatino Linotype" w:eastAsia="Palatino Linotype" w:hAnsi="Palatino Linotype" w:cs="Palatino Linotype"/>
          <w:color w:val="000000" w:themeColor="text1"/>
        </w:rPr>
        <w:t>: Constante 3 fojas, del que se desprenden 2 oficios, que se describirán a continuación:</w:t>
      </w: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Oficio DAF/198/JEQA/2025, </w:t>
      </w:r>
      <w:r w:rsidRPr="00F24CA5">
        <w:rPr>
          <w:rFonts w:ascii="Palatino Linotype" w:eastAsia="Palatino Linotype" w:hAnsi="Palatino Linotype" w:cs="Palatino Linotype"/>
          <w:color w:val="000000" w:themeColor="text1"/>
        </w:rPr>
        <w:t>de fecha veinticinco de febrero del año en curso, suscrito por el Director de Administración y Finanzas de OPERAGUA IZCALLI, O.P.D.M. mediante el cual remite el oficio DAF/SF/036/2025, suscrito por la Encargada de Despecho de la Subdirección de Finanzas; así como el oficio OPDM/SA/MMN/0073/2025, signado por la titular de la Subdirección de Administración de AOPERAGUA.</w:t>
      </w: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 xml:space="preserve">Oficio OPDM/SA/MMN/0073/2025, </w:t>
      </w:r>
      <w:r w:rsidRPr="00F24CA5">
        <w:rPr>
          <w:rFonts w:ascii="Palatino Linotype" w:eastAsia="Palatino Linotype" w:hAnsi="Palatino Linotype" w:cs="Palatino Linotype"/>
          <w:color w:val="000000" w:themeColor="text1"/>
        </w:rPr>
        <w:t>de fecha veinticuatro de febrero de dos mil veinticinco, suscrito por el Titular de la Subdirección de Administración del Organismo Público Descentralizado para la Prestación de los Servicios de Agua Potable, Alcantarillado y Saneamiento del Municipio de Cuautitlán Izcalli, denominado “OPERAGUA IZCALLI, O.P.D.M.” a través del cual remite 13 renuncias del mes de enero y febrero 2025 en Versión Pública, aprobada mediante el Acuerdo CT/EXT/2ª/2025/NOVENO, derivado de la Segunda Sesión Extraordinaria de fecha 21 de febrero de 2025.</w:t>
      </w:r>
    </w:p>
    <w:p w:rsidR="00AE0875" w:rsidRPr="00F24CA5" w:rsidRDefault="00AE0875" w:rsidP="00AE0875">
      <w:pPr>
        <w:pStyle w:val="Prrafodelista"/>
        <w:rPr>
          <w:rFonts w:ascii="Palatino Linotype" w:eastAsia="Palatino Linotype" w:hAnsi="Palatino Linotype" w:cs="Palatino Linotype"/>
          <w:b/>
          <w:color w:val="000000" w:themeColor="text1"/>
        </w:rPr>
      </w:pPr>
    </w:p>
    <w:p w:rsidR="007A123E" w:rsidRPr="00F24CA5" w:rsidRDefault="00D32059" w:rsidP="00AE087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DG_CTY_0120_2025.pdf: </w:t>
      </w:r>
      <w:r w:rsidRPr="00F24CA5">
        <w:rPr>
          <w:rFonts w:ascii="Palatino Linotype" w:eastAsia="Palatino Linotype" w:hAnsi="Palatino Linotype" w:cs="Palatino Linotype"/>
          <w:color w:val="000000" w:themeColor="text1"/>
        </w:rPr>
        <w:t>Constante del oficio DG/CTyA/0120/2025, de fecha veintiséis de febrero de 2025, de dos mil veinticinco, suscrito por la Titular de la Coordinación de Transparencia y archivo de OPERAGUA Izcalli, O.P. mediante el cual informa lo siguiente:</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“…Atendiendo a lo anterior, me permito remitir a usted en archivo adjunto la documentación consistente en: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1.- Oficio número DAF/198/031/JEQA/2025, de fecha 25 de febrero de 2025, emitido por la Dirección de Administración y Finanzas de este Sujeto Obligado, mismo que corresponde a la respuesta del requerimiento solicitado, con anexo de nombre RESPUESTA SAIMEX 00025-OASCUATIZC-IP-2025. </w:t>
      </w:r>
    </w:p>
    <w:p w:rsidR="00AE0875" w:rsidRPr="00F24CA5" w:rsidRDefault="00AE0875"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2.- Resolución número RES/09/CT/EXT/2/2025, de fecha 21 de febrero de 2025, emitida en la Segunda Sesión Extraordinaria del Comité de Transparencia del Organismo Público Descentralizado Para la Prestación de los Servicios de Agua Potable, Alcantarillado y Saneamiento del Municipio de Cuautitlán Izcalli. Denominado "OPERAGUA Izcalli O.P.D.M" Administración 2025-2027. …”(Sic.)</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SAIMEX 00025-OASCUATIZC-IP-2025.rar, </w:t>
      </w:r>
      <w:r w:rsidRPr="00F24CA5">
        <w:rPr>
          <w:rFonts w:ascii="Palatino Linotype" w:eastAsia="Palatino Linotype" w:hAnsi="Palatino Linotype" w:cs="Palatino Linotype"/>
          <w:color w:val="000000" w:themeColor="text1"/>
        </w:rPr>
        <w:t xml:space="preserve">documento que contiene una carpeta denominada SAIMEX 00025-OASCUATIZC-IP-2025, al cual adjuntan el instrumento </w:t>
      </w:r>
      <w:r w:rsidRPr="00F24CA5">
        <w:rPr>
          <w:rFonts w:ascii="Palatino Linotype" w:eastAsia="Palatino Linotype" w:hAnsi="Palatino Linotype" w:cs="Palatino Linotype"/>
          <w:color w:val="000000" w:themeColor="text1"/>
        </w:rPr>
        <w:lastRenderedPageBreak/>
        <w:t>denominado Renuncias pdf.pdf. en el cual se aprecian trece renuncias de entre las cuales una corresponde al mes de diciembre de dos mil veinticuatro y doce atañen al mes de enero de dos mil veinticinco.</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A123E" w:rsidRPr="00F24CA5" w:rsidRDefault="00D32059" w:rsidP="00AE0875">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 xml:space="preserve">RES-09-OPERAGUA IZCALLI-EXT-COMT-2a/2025.pdf. </w:t>
      </w:r>
      <w:r w:rsidRPr="00F24CA5">
        <w:rPr>
          <w:rFonts w:ascii="Palatino Linotype" w:eastAsia="Palatino Linotype" w:hAnsi="Palatino Linotype" w:cs="Palatino Linotype"/>
          <w:color w:val="000000" w:themeColor="text1"/>
        </w:rPr>
        <w:t xml:space="preserve">correspondiente al Acuerdo </w:t>
      </w:r>
      <w:r w:rsidRPr="00F24CA5">
        <w:rPr>
          <w:rFonts w:ascii="Palatino Linotype" w:eastAsia="Palatino Linotype" w:hAnsi="Palatino Linotype" w:cs="Palatino Linotype"/>
          <w:b/>
          <w:color w:val="000000" w:themeColor="text1"/>
        </w:rPr>
        <w:t xml:space="preserve">RES/09/CT/EXT/2ª/2025 </w:t>
      </w:r>
      <w:r w:rsidRPr="00F24CA5">
        <w:rPr>
          <w:rFonts w:ascii="Palatino Linotype" w:eastAsia="Palatino Linotype" w:hAnsi="Palatino Linotype" w:cs="Palatino Linotype"/>
          <w:color w:val="000000" w:themeColor="text1"/>
        </w:rPr>
        <w:t xml:space="preserve"> de fecha veintiuno de febrero de dos mil veinticinco, mediante el cual el Comité de Transparencia del Organismo Público Descentralizado para la Prestación de los Servicios de Agua Potable, Alcantarillado y Saneamiento del Municipio de Cuautitlán Izcalli denominado “OPERAGUA IZCALLI O.P.D.M.” Administración 2025-2027. </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El</w:t>
      </w:r>
      <w:r w:rsidRPr="00F24CA5">
        <w:rPr>
          <w:rFonts w:ascii="Palatino Linotype" w:eastAsia="Palatino Linotype" w:hAnsi="Palatino Linotype" w:cs="Palatino Linotype"/>
          <w:b/>
          <w:color w:val="000000" w:themeColor="text1"/>
        </w:rPr>
        <w:t xml:space="preserve"> cuatro de marzo de dos mil veinticinco</w:t>
      </w:r>
      <w:r w:rsidRPr="00F24CA5">
        <w:rPr>
          <w:rFonts w:ascii="Palatino Linotype" w:eastAsia="Palatino Linotype" w:hAnsi="Palatino Linotype" w:cs="Palatino Linotype"/>
          <w:color w:val="000000" w:themeColor="text1"/>
        </w:rPr>
        <w:t xml:space="preserve">, el Solicitante interpuso </w:t>
      </w:r>
      <w:r w:rsidRPr="00F24CA5">
        <w:rPr>
          <w:rFonts w:ascii="Palatino Linotype" w:eastAsia="Palatino Linotype" w:hAnsi="Palatino Linotype" w:cs="Palatino Linotype"/>
          <w:b/>
          <w:color w:val="000000" w:themeColor="text1"/>
        </w:rPr>
        <w:t xml:space="preserve">RECURSO DE REVISIÓN 02423/INFOEM/IP/RR/2025, </w:t>
      </w:r>
      <w:r w:rsidRPr="00F24CA5">
        <w:rPr>
          <w:rFonts w:ascii="Palatino Linotype" w:eastAsia="Palatino Linotype" w:hAnsi="Palatino Linotype" w:cs="Palatino Linotype"/>
          <w:color w:val="000000" w:themeColor="text1"/>
        </w:rPr>
        <w:t xml:space="preserve">en contra de la respuesta emitida por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señalando las siguientes razones o motivos de inconformidad:</w:t>
      </w:r>
    </w:p>
    <w:p w:rsidR="00AE0875" w:rsidRPr="00F24CA5" w:rsidRDefault="00AE0875"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DC28DA" w:rsidRDefault="00D32059" w:rsidP="00DC28DA">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DC28DA">
        <w:rPr>
          <w:rFonts w:ascii="Palatino Linotype" w:eastAsia="Palatino Linotype" w:hAnsi="Palatino Linotype" w:cs="Palatino Linotype"/>
          <w:b/>
          <w:color w:val="000000" w:themeColor="text1"/>
          <w:sz w:val="24"/>
          <w:szCs w:val="24"/>
        </w:rPr>
        <w:t>Acto Impugnado</w:t>
      </w:r>
    </w:p>
    <w:p w:rsidR="007A123E" w:rsidRPr="00DC28DA"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C28DA">
        <w:rPr>
          <w:rFonts w:ascii="Palatino Linotype" w:eastAsia="Palatino Linotype" w:hAnsi="Palatino Linotype" w:cs="Palatino Linotype"/>
          <w:i/>
          <w:color w:val="000000" w:themeColor="text1"/>
        </w:rPr>
        <w:t>“Respuesta a la solicitud de información”</w:t>
      </w:r>
    </w:p>
    <w:p w:rsidR="007A123E" w:rsidRPr="00DC28DA"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DC28DA" w:rsidRDefault="00D32059" w:rsidP="00DC28DA">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r w:rsidRPr="00DC28DA">
        <w:rPr>
          <w:rFonts w:ascii="Palatino Linotype" w:eastAsia="Palatino Linotype" w:hAnsi="Palatino Linotype" w:cs="Palatino Linotype"/>
          <w:b/>
          <w:color w:val="000000" w:themeColor="text1"/>
          <w:sz w:val="24"/>
          <w:szCs w:val="24"/>
        </w:rPr>
        <w:t>Razones o Motivos de la Inconformidad</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“No entregan la información completa, faltan las pólizas de cheque generadas durante el periodo señalado en la solicitud primigenia; aunado al desconocimiento por parte de la Titular de Transparencia al clasificar datos públicos como lo son: el nombre y número de trabajador, además de que en las renuncias proporcionadas existe un testado excesivo de la información (media hoja testada)”</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Consecutivamente</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 xml:space="preserve">a la Comisionada </w:t>
      </w:r>
      <w:r w:rsidRPr="00F24CA5">
        <w:rPr>
          <w:rFonts w:ascii="Palatino Linotype" w:eastAsia="Palatino Linotype" w:hAnsi="Palatino Linotype" w:cs="Palatino Linotype"/>
          <w:b/>
          <w:color w:val="000000" w:themeColor="text1"/>
        </w:rPr>
        <w:t>María del Rosario Mejía Ayala,</w:t>
      </w:r>
      <w:r w:rsidRPr="00F24CA5">
        <w:rPr>
          <w:rFonts w:ascii="Palatino Linotype" w:eastAsia="Palatino Linotype" w:hAnsi="Palatino Linotype" w:cs="Palatino Linotype"/>
          <w:color w:val="000000" w:themeColor="text1"/>
        </w:rPr>
        <w:t xml:space="preserve"> </w:t>
      </w:r>
      <w:r w:rsidR="00DC28DA">
        <w:rPr>
          <w:rFonts w:ascii="Palatino Linotype" w:eastAsia="Palatino Linotype" w:hAnsi="Palatino Linotype" w:cs="Palatino Linotype"/>
          <w:color w:val="000000" w:themeColor="text1"/>
        </w:rPr>
        <w:t>para</w:t>
      </w:r>
      <w:r w:rsidRPr="00F24CA5">
        <w:rPr>
          <w:rFonts w:ascii="Palatino Linotype" w:eastAsia="Palatino Linotype" w:hAnsi="Palatino Linotype" w:cs="Palatino Linotype"/>
          <w:color w:val="000000" w:themeColor="text1"/>
        </w:rPr>
        <w:t xml:space="preserve"> su análisis.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F24CA5">
        <w:rPr>
          <w:rFonts w:ascii="Palatino Linotype" w:eastAsia="Palatino Linotype" w:hAnsi="Palatino Linotype" w:cs="Palatino Linotype"/>
          <w:b/>
          <w:color w:val="000000" w:themeColor="text1"/>
        </w:rPr>
        <w:t xml:space="preserve">acuerdo de admisión </w:t>
      </w:r>
      <w:r w:rsidRPr="00F24CA5">
        <w:rPr>
          <w:rFonts w:ascii="Palatino Linotype" w:eastAsia="Palatino Linotype" w:hAnsi="Palatino Linotype" w:cs="Palatino Linotype"/>
          <w:color w:val="000000" w:themeColor="text1"/>
        </w:rPr>
        <w:t xml:space="preserve">de fecha </w:t>
      </w:r>
      <w:r w:rsidRPr="00F24CA5">
        <w:rPr>
          <w:rFonts w:ascii="Palatino Linotype" w:eastAsia="Palatino Linotype" w:hAnsi="Palatino Linotype" w:cs="Palatino Linotype"/>
          <w:b/>
          <w:color w:val="000000" w:themeColor="text1"/>
        </w:rPr>
        <w:t>cinco de marzo de dos mil veinticinco</w:t>
      </w:r>
      <w:r w:rsidRPr="00F24CA5">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presentara el Informe Justificado procedente.</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 xml:space="preserve">en fecha </w:t>
      </w:r>
      <w:r w:rsidRPr="00F24CA5">
        <w:rPr>
          <w:rFonts w:ascii="Palatino Linotype" w:eastAsia="Palatino Linotype" w:hAnsi="Palatino Linotype" w:cs="Palatino Linotype"/>
          <w:b/>
          <w:color w:val="000000" w:themeColor="text1"/>
        </w:rPr>
        <w:t>cinco de marzo de dos mil veinticinco</w:t>
      </w:r>
      <w:r w:rsidRPr="00F24CA5">
        <w:rPr>
          <w:rFonts w:ascii="Palatino Linotype" w:eastAsia="Palatino Linotype" w:hAnsi="Palatino Linotype" w:cs="Palatino Linotype"/>
          <w:color w:val="000000" w:themeColor="text1"/>
        </w:rPr>
        <w:t xml:space="preserve">, rindió el informe justificado correspondiente, por medio del archivo electrónico en formato pdf, cuyo contenido es el siguiente: </w:t>
      </w:r>
    </w:p>
    <w:p w:rsidR="007A123E" w:rsidRPr="00F24CA5" w:rsidRDefault="00D32059" w:rsidP="00AE087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color w:val="000000" w:themeColor="text1"/>
        </w:rPr>
        <w:t>RESPUESTA SAIMEX 00025-OASCUATIZC-IP-2025.pdf</w:t>
      </w:r>
      <w:r w:rsidRPr="00F24CA5">
        <w:rPr>
          <w:rFonts w:ascii="Palatino Linotype" w:eastAsia="Palatino Linotype" w:hAnsi="Palatino Linotype" w:cs="Palatino Linotype"/>
          <w:b/>
          <w:i/>
          <w:color w:val="000000" w:themeColor="text1"/>
        </w:rPr>
        <w:t xml:space="preserve">: </w:t>
      </w:r>
      <w:r w:rsidRPr="00F24CA5">
        <w:rPr>
          <w:rFonts w:ascii="Palatino Linotype" w:eastAsia="Palatino Linotype" w:hAnsi="Palatino Linotype" w:cs="Palatino Linotype"/>
          <w:color w:val="000000" w:themeColor="text1"/>
        </w:rPr>
        <w:t>Consistente en 10 fojas, que contiene los siguientes oficios:</w:t>
      </w: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color w:val="000000" w:themeColor="text1"/>
        </w:rPr>
        <w:t>Oficio DAF/198/JEQA/2025, de fecha veinticinco de febrero, suscrito por el Director de Administración y Finanzas, cabe precisar que este documento ya había sido remitido en respuesta.</w:t>
      </w: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color w:val="000000" w:themeColor="text1"/>
        </w:rPr>
        <w:t xml:space="preserve">Oficio DAF/SF/036/2025, suscrito por la Encargada de Despacho de la Subdirección de Finanzas, a través del cual informa que derivado de que aún no se emitían los lineamientos </w:t>
      </w:r>
      <w:r w:rsidRPr="00F24CA5">
        <w:rPr>
          <w:rFonts w:ascii="Palatino Linotype" w:eastAsia="Palatino Linotype" w:hAnsi="Palatino Linotype" w:cs="Palatino Linotype"/>
          <w:color w:val="000000" w:themeColor="text1"/>
        </w:rPr>
        <w:lastRenderedPageBreak/>
        <w:t>de entrega del primer informe trimestral 2025 por el Organismo Superior de Fiscalización del Estado de México (OSFEM), dicha información solicitada se encuentra en el proceso de integración, por lo cual no le es posible proporcionar la información.</w:t>
      </w: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color w:val="000000" w:themeColor="text1"/>
        </w:rPr>
        <w:t>Oficio OPDM/SA/MMN/0073/2025, de fecha veinticuatro de febrero de dos mil veinticinco, firmado por la Titular de la Subdirección de Administración, documento que fue remitido en respuesta.</w:t>
      </w:r>
    </w:p>
    <w:p w:rsidR="00AE0875" w:rsidRPr="00F24CA5" w:rsidRDefault="00AE0875"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numPr>
          <w:ilvl w:val="1"/>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Oficio DG/CTyA/0076/2025, de fecha cinco de febrero de dos mil veinticinco, rubricado por el Titular de la Coordinación de Transparencia y Archivo, por medio del cual solita la información requerida al Director de Administración y Finanzas.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2" w:name="_heading=h.3znysh7" w:colFirst="0" w:colLast="0"/>
      <w:bookmarkEnd w:id="2"/>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Por su parte, el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dejó de realizar manifestaciones que a su derecho conviniera y asistiera. </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5D0E94"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wi3dwvfpaayl" w:colFirst="0" w:colLast="0"/>
      <w:bookmarkEnd w:id="3"/>
      <w:r w:rsidRPr="00F24CA5">
        <w:rPr>
          <w:rFonts w:ascii="Palatino Linotype" w:eastAsia="Palatino Linotype" w:hAnsi="Palatino Linotype" w:cs="Palatino Linotype"/>
          <w:color w:val="000000" w:themeColor="text1"/>
        </w:rPr>
        <w:t xml:space="preserve">La Comisionada Ponente mediante acuerdo del </w:t>
      </w:r>
      <w:r w:rsidRPr="00F24CA5">
        <w:rPr>
          <w:rFonts w:ascii="Palatino Linotype" w:eastAsia="Palatino Linotype" w:hAnsi="Palatino Linotype" w:cs="Palatino Linotype"/>
          <w:b/>
          <w:color w:val="000000" w:themeColor="text1"/>
        </w:rPr>
        <w:t>ocho de julio de dos mil veinticinco</w:t>
      </w:r>
      <w:r w:rsidRPr="00F24CA5">
        <w:rPr>
          <w:rFonts w:ascii="Palatino Linotype" w:eastAsia="Palatino Linotype" w:hAnsi="Palatino Linotype" w:cs="Palatino Linotype"/>
          <w:color w:val="000000" w:themeColor="text1"/>
        </w:rPr>
        <w:t>, decretó el cierre de instrucción del expediente, por lo que no habiendo más que hacer constar, y</w:t>
      </w:r>
      <w:r w:rsidR="00DC28DA">
        <w:rPr>
          <w:rFonts w:ascii="Palatino Linotype" w:eastAsia="Palatino Linotype" w:hAnsi="Palatino Linotype" w:cs="Palatino Linotype"/>
          <w:color w:val="000000" w:themeColor="text1"/>
        </w:rPr>
        <w:t xml:space="preserve"> ----------------------------------------------------------------------------------------</w:t>
      </w:r>
      <w:r w:rsidR="005D0E94">
        <w:rPr>
          <w:rFonts w:ascii="Palatino Linotype" w:eastAsia="Palatino Linotype" w:hAnsi="Palatino Linotype" w:cs="Palatino Linotype"/>
          <w:color w:val="000000" w:themeColor="text1"/>
        </w:rPr>
        <w:t>-------------------</w:t>
      </w:r>
    </w:p>
    <w:p w:rsidR="005D0E94" w:rsidRDefault="005D0E94" w:rsidP="005D0E94">
      <w:pPr>
        <w:pStyle w:val="Prrafodelista"/>
        <w:rPr>
          <w:rFonts w:ascii="Palatino Linotype" w:eastAsia="Palatino Linotype" w:hAnsi="Palatino Linotype" w:cs="Palatino Linotype"/>
          <w:b/>
          <w:color w:val="000000" w:themeColor="text1"/>
        </w:rPr>
      </w:pPr>
    </w:p>
    <w:p w:rsidR="005D0E94" w:rsidRDefault="005D0E94" w:rsidP="005D0E9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D0E94" w:rsidRPr="00DC28DA" w:rsidRDefault="005D0E94" w:rsidP="005D0E9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DC28DA" w:rsidRDefault="00DC28DA" w:rsidP="00DC28DA">
      <w:pPr>
        <w:pStyle w:val="Prrafodelista"/>
        <w:rPr>
          <w:rFonts w:ascii="Palatino Linotype" w:eastAsia="Palatino Linotype" w:hAnsi="Palatino Linotype" w:cs="Palatino Linotype"/>
          <w:b/>
          <w:color w:val="000000" w:themeColor="text1"/>
        </w:rPr>
      </w:pPr>
    </w:p>
    <w:p w:rsidR="00DC28DA" w:rsidRPr="00F24CA5" w:rsidRDefault="00DC28DA" w:rsidP="00DC28D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A123E" w:rsidRDefault="00D32059" w:rsidP="00AE087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C</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O</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N</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S</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I</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D</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E</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R</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A</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N</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D</w:t>
      </w:r>
      <w:r w:rsidR="00AE0875"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b/>
          <w:color w:val="000000" w:themeColor="text1"/>
        </w:rPr>
        <w:t>O</w:t>
      </w:r>
    </w:p>
    <w:p w:rsidR="00DC28DA" w:rsidRPr="00F24CA5" w:rsidRDefault="00DC28DA" w:rsidP="00AE0875">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A123E" w:rsidRPr="00F24CA5" w:rsidRDefault="00D32059" w:rsidP="00AE0875">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xoul37txs86o" w:colFirst="0" w:colLast="0"/>
      <w:bookmarkEnd w:id="4"/>
      <w:r w:rsidRPr="00F24CA5">
        <w:rPr>
          <w:rFonts w:ascii="Palatino Linotype" w:eastAsia="Palatino Linotype" w:hAnsi="Palatino Linotype" w:cs="Palatino Linotype"/>
          <w:b/>
          <w:color w:val="000000" w:themeColor="text1"/>
          <w:sz w:val="24"/>
          <w:szCs w:val="24"/>
        </w:rPr>
        <w:t>PRIMERO. De la competencia</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F24CA5">
        <w:rPr>
          <w:rFonts w:ascii="Palatino Linotype" w:eastAsia="Palatino Linotype" w:hAnsi="Palatino Linotype" w:cs="Palatino Linotype"/>
          <w:b/>
          <w:color w:val="000000" w:themeColor="text1"/>
        </w:rPr>
        <w:t>Constitución Política de los Estados Unidos Mexicanos</w:t>
      </w:r>
      <w:r w:rsidRPr="00F24CA5">
        <w:rPr>
          <w:rFonts w:ascii="Palatino Linotype" w:eastAsia="Palatino Linotype" w:hAnsi="Palatino Linotype" w:cs="Palatino Linotype"/>
          <w:color w:val="000000" w:themeColor="text1"/>
        </w:rPr>
        <w:t>; 5, párrafos trigésimo segundo, trigésimo tercero y trigésimo cuarto fracciones IV y V de la </w:t>
      </w:r>
      <w:r w:rsidRPr="00F24CA5">
        <w:rPr>
          <w:rFonts w:ascii="Palatino Linotype" w:eastAsia="Palatino Linotype" w:hAnsi="Palatino Linotype" w:cs="Palatino Linotype"/>
          <w:b/>
          <w:color w:val="000000" w:themeColor="text1"/>
        </w:rPr>
        <w:t>Constitución Política del Estado Libre y Soberano de México</w:t>
      </w:r>
      <w:r w:rsidRPr="00F24CA5">
        <w:rPr>
          <w:rFonts w:ascii="Palatino Linotype" w:eastAsia="Palatino Linotype" w:hAnsi="Palatino Linotype" w:cs="Palatino Linotype"/>
          <w:color w:val="000000" w:themeColor="text1"/>
        </w:rPr>
        <w:t>; artículos 1, 2 fracción II, 13, 29, 36 fracciones I y II, 176, 178, 179, 181 párrafo tercero y 185 de la </w:t>
      </w:r>
      <w:r w:rsidRPr="00F24CA5">
        <w:rPr>
          <w:rFonts w:ascii="Palatino Linotype" w:eastAsia="Palatino Linotype" w:hAnsi="Palatino Linotype" w:cs="Palatino Linotype"/>
          <w:b/>
          <w:color w:val="000000" w:themeColor="text1"/>
        </w:rPr>
        <w:t>Ley de Transparencia y Acceso a la Información Pública del Estado de México y Municipios</w:t>
      </w:r>
      <w:r w:rsidRPr="00F24CA5">
        <w:rPr>
          <w:rFonts w:ascii="Palatino Linotype" w:eastAsia="Palatino Linotype" w:hAnsi="Palatino Linotype" w:cs="Palatino Linotype"/>
          <w:color w:val="000000" w:themeColor="text1"/>
        </w:rPr>
        <w:t>; y 7, 9 fracciones I y XXIII, y 11 del </w:t>
      </w:r>
      <w:r w:rsidRPr="00F24CA5">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F24CA5">
        <w:rPr>
          <w:rFonts w:ascii="Palatino Linotype" w:eastAsia="Palatino Linotype" w:hAnsi="Palatino Linotype" w:cs="Palatino Linotype"/>
          <w:color w:val="000000" w:themeColor="text1"/>
        </w:rPr>
        <w:t>.</w:t>
      </w:r>
    </w:p>
    <w:p w:rsidR="007A123E" w:rsidRPr="00F24CA5" w:rsidRDefault="007A123E" w:rsidP="00AE08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1qdvtlv5elyn" w:colFirst="0" w:colLast="0"/>
      <w:bookmarkEnd w:id="5"/>
    </w:p>
    <w:p w:rsidR="007A123E" w:rsidRPr="00F24CA5" w:rsidRDefault="00D32059" w:rsidP="00AE08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9x2z0kxsvh9t" w:colFirst="0" w:colLast="0"/>
      <w:bookmarkEnd w:id="6"/>
      <w:r w:rsidRPr="00F24CA5">
        <w:rPr>
          <w:rFonts w:ascii="Palatino Linotype" w:eastAsia="Palatino Linotype" w:hAnsi="Palatino Linotype" w:cs="Palatino Linotype"/>
          <w:b/>
          <w:color w:val="000000" w:themeColor="text1"/>
        </w:rPr>
        <w:t>SEGUNDO. De la oportunidad y procedencia.</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h2ohoud2bl70" w:colFirst="0" w:colLast="0"/>
      <w:bookmarkEnd w:id="7"/>
      <w:r w:rsidRPr="00F24CA5">
        <w:rPr>
          <w:rFonts w:ascii="Palatino Linotype" w:eastAsia="Palatino Linotype" w:hAnsi="Palatino Linotype" w:cs="Palatino Linotype"/>
          <w:color w:val="000000" w:themeColor="text1"/>
        </w:rPr>
        <w:t xml:space="preserve">Los medios de impugnación fueron presentados a través del </w:t>
      </w:r>
      <w:r w:rsidRPr="00F24CA5">
        <w:rPr>
          <w:rFonts w:ascii="Palatino Linotype" w:eastAsia="Palatino Linotype" w:hAnsi="Palatino Linotype" w:cs="Palatino Linotype"/>
          <w:b/>
          <w:color w:val="000000" w:themeColor="text1"/>
        </w:rPr>
        <w:t>SAIMEX,</w:t>
      </w:r>
      <w:r w:rsidRPr="00F24CA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entregó su respuesta el </w:t>
      </w:r>
      <w:r w:rsidRPr="00F24CA5">
        <w:rPr>
          <w:rFonts w:ascii="Palatino Linotype" w:eastAsia="Palatino Linotype" w:hAnsi="Palatino Linotype" w:cs="Palatino Linotype"/>
          <w:b/>
          <w:color w:val="000000" w:themeColor="text1"/>
        </w:rPr>
        <w:t xml:space="preserve">veintiséis de febrero de dos mil veinticinco </w:t>
      </w:r>
      <w:r w:rsidRPr="00F24CA5">
        <w:rPr>
          <w:rFonts w:ascii="Palatino Linotype" w:eastAsia="Palatino Linotype" w:hAnsi="Palatino Linotype" w:cs="Palatino Linotype"/>
          <w:color w:val="000000" w:themeColor="text1"/>
        </w:rPr>
        <w:t xml:space="preserve">de tal forma que el plazo para interponer el recurso de revisión transcurrió del día </w:t>
      </w:r>
      <w:r w:rsidRPr="00F24CA5">
        <w:rPr>
          <w:rFonts w:ascii="Palatino Linotype" w:eastAsia="Palatino Linotype" w:hAnsi="Palatino Linotype" w:cs="Palatino Linotype"/>
          <w:b/>
          <w:color w:val="000000" w:themeColor="text1"/>
        </w:rPr>
        <w:t>veintisiete de febrero al veintiuno de marzo de dos mil veinticinco</w:t>
      </w:r>
      <w:r w:rsidRPr="00F24CA5">
        <w:rPr>
          <w:rFonts w:ascii="Palatino Linotype" w:eastAsia="Palatino Linotype" w:hAnsi="Palatino Linotype" w:cs="Palatino Linotype"/>
          <w:color w:val="000000" w:themeColor="text1"/>
        </w:rPr>
        <w:t xml:space="preserve">; en consecuencia, el ahora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presentó su </w:t>
      </w:r>
      <w:r w:rsidRPr="00F24CA5">
        <w:rPr>
          <w:rFonts w:ascii="Palatino Linotype" w:eastAsia="Palatino Linotype" w:hAnsi="Palatino Linotype" w:cs="Palatino Linotype"/>
          <w:color w:val="000000" w:themeColor="text1"/>
        </w:rPr>
        <w:lastRenderedPageBreak/>
        <w:t xml:space="preserve">inconformidad el </w:t>
      </w:r>
      <w:r w:rsidRPr="00F24CA5">
        <w:rPr>
          <w:rFonts w:ascii="Palatino Linotype" w:eastAsia="Palatino Linotype" w:hAnsi="Palatino Linotype" w:cs="Palatino Linotype"/>
          <w:b/>
          <w:color w:val="000000" w:themeColor="text1"/>
        </w:rPr>
        <w:t>cuatro de marzo de dos mil veinticinco,</w:t>
      </w:r>
      <w:r w:rsidRPr="00F24CA5">
        <w:rPr>
          <w:rFonts w:ascii="Palatino Linotype" w:eastAsia="Palatino Linotype" w:hAnsi="Palatino Linotype" w:cs="Palatino Linotype"/>
          <w:color w:val="000000" w:themeColor="text1"/>
        </w:rPr>
        <w:t xml:space="preserve"> es decir dentro del lapso legalmente establecido para tal efecto.</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A123E" w:rsidRPr="00F24CA5" w:rsidRDefault="00D32059" w:rsidP="00AE0875">
      <w:pPr>
        <w:tabs>
          <w:tab w:val="left" w:pos="7655"/>
        </w:tabs>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Las solicitudes anónimas</w:t>
      </w:r>
      <w:r w:rsidRPr="00F24CA5">
        <w:rPr>
          <w:rFonts w:ascii="Palatino Linotype" w:eastAsia="Palatino Linotype" w:hAnsi="Palatino Linotype" w:cs="Palatino Linotype"/>
          <w:i/>
          <w:color w:val="000000" w:themeColor="text1"/>
        </w:rPr>
        <w:t xml:space="preserve">, con nombre incompleto o seudónimo </w:t>
      </w:r>
      <w:r w:rsidRPr="00F24CA5">
        <w:rPr>
          <w:rFonts w:ascii="Palatino Linotype" w:eastAsia="Palatino Linotype" w:hAnsi="Palatino Linotype" w:cs="Palatino Linotype"/>
          <w:b/>
          <w:i/>
          <w:color w:val="000000" w:themeColor="text1"/>
        </w:rPr>
        <w:t>serán procedentes para su trámite por parte del sujeto obligado ante quien se presente</w:t>
      </w:r>
      <w:r w:rsidRPr="00F24CA5">
        <w:rPr>
          <w:rFonts w:ascii="Palatino Linotype" w:eastAsia="Palatino Linotype" w:hAnsi="Palatino Linotype" w:cs="Palatino Linotype"/>
          <w:i/>
          <w:color w:val="000000" w:themeColor="text1"/>
        </w:rPr>
        <w:t>. No podrá requerirse información adicional con motivo del nombre proporcionado por el solicitante."</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7A123E" w:rsidRPr="00F24CA5" w:rsidRDefault="00D32059" w:rsidP="00AE0875">
      <w:pP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Artículo 6.-</w:t>
      </w:r>
      <w:r w:rsidRPr="00F24CA5">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A123E" w:rsidRPr="00F24CA5" w:rsidRDefault="00D32059" w:rsidP="00AE0875">
      <w:pP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Para efectos de lo dispuesto en el presente artículo se observará lo siguiente:</w:t>
      </w:r>
    </w:p>
    <w:p w:rsidR="007A123E" w:rsidRPr="00F24CA5" w:rsidRDefault="00D32059" w:rsidP="00AE0875">
      <w:pP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7A123E" w:rsidRPr="00F24CA5" w:rsidRDefault="00D32059" w:rsidP="00AE0875">
      <w:pP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F24CA5">
        <w:rPr>
          <w:rFonts w:ascii="Palatino Linotype" w:eastAsia="Palatino Linotype" w:hAnsi="Palatino Linotype" w:cs="Palatino Linotype"/>
          <w:color w:val="000000" w:themeColor="text1"/>
        </w:rPr>
        <w:t>(Sic)</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Artículo 5.-</w:t>
      </w:r>
      <w:r w:rsidRPr="00F24CA5">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F24CA5">
        <w:rPr>
          <w:rFonts w:ascii="Palatino Linotype" w:eastAsia="Palatino Linotype" w:hAnsi="Palatino Linotype" w:cs="Palatino Linotype"/>
          <w:i/>
          <w:color w:val="000000" w:themeColor="text1"/>
        </w:rPr>
        <w:lastRenderedPageBreak/>
        <w:t>en términos de las disposiciones aplicables, la información será oportuna, clara, veraz y de fácil acceso. Este derecho se regirá por los principios y bases siguientes:</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24CA5">
        <w:rPr>
          <w:rFonts w:ascii="Palatino Linotype" w:eastAsia="Palatino Linotype" w:hAnsi="Palatino Linotype" w:cs="Palatino Linotype"/>
          <w:color w:val="000000" w:themeColor="text1"/>
        </w:rPr>
        <w:t>(Sic)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Artículo 1</w:t>
      </w:r>
      <w:r w:rsidRPr="00F24CA5">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F24CA5">
        <w:rPr>
          <w:rFonts w:ascii="Palatino Linotype" w:eastAsia="Palatino Linotype" w:hAnsi="Palatino Linotype" w:cs="Palatino Linotype"/>
          <w:i/>
          <w:color w:val="000000" w:themeColor="text1"/>
        </w:rPr>
        <w:t>derecho fundamental exime a quien lo ejerce</w:t>
      </w:r>
      <w:r w:rsidRPr="00F24CA5">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w:t>
      </w:r>
      <w:r w:rsidRPr="00F24CA5">
        <w:rPr>
          <w:rFonts w:ascii="Palatino Linotype" w:eastAsia="Palatino Linotype" w:hAnsi="Palatino Linotype" w:cs="Palatino Linotype"/>
          <w:color w:val="000000" w:themeColor="text1"/>
        </w:rPr>
        <w:lastRenderedPageBreak/>
        <w:t>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8m4oxc7hbwzl" w:colFirst="0" w:colLast="0"/>
      <w:bookmarkEnd w:id="8"/>
      <w:r w:rsidRPr="00F24CA5">
        <w:rPr>
          <w:rFonts w:ascii="Palatino Linotype" w:eastAsia="Palatino Linotype" w:hAnsi="Palatino Linotype" w:cs="Palatino Linotype"/>
          <w:b/>
          <w:color w:val="000000" w:themeColor="text1"/>
          <w:sz w:val="24"/>
          <w:szCs w:val="24"/>
        </w:rPr>
        <w:t xml:space="preserve">TERCERO. Del planteamiento de la </w:t>
      </w:r>
      <w:r w:rsidRPr="00F24CA5">
        <w:rPr>
          <w:rFonts w:ascii="Palatino Linotype" w:eastAsia="Palatino Linotype" w:hAnsi="Palatino Linotype" w:cs="Palatino Linotype"/>
          <w:b/>
          <w:i/>
          <w:color w:val="000000" w:themeColor="text1"/>
          <w:sz w:val="24"/>
          <w:szCs w:val="24"/>
        </w:rPr>
        <w:t>Litis</w:t>
      </w:r>
      <w:r w:rsidRPr="00F24CA5">
        <w:rPr>
          <w:rFonts w:ascii="Palatino Linotype" w:eastAsia="Palatino Linotype" w:hAnsi="Palatino Linotype" w:cs="Palatino Linotype"/>
          <w:b/>
          <w:color w:val="000000" w:themeColor="text1"/>
          <w:sz w:val="24"/>
          <w:szCs w:val="24"/>
        </w:rPr>
        <w:t>.</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solicitó </w:t>
      </w:r>
      <w:r w:rsidRPr="00F24CA5">
        <w:rPr>
          <w:rFonts w:ascii="Palatino Linotype" w:eastAsia="Palatino Linotype" w:hAnsi="Palatino Linotype" w:cs="Palatino Linotype"/>
          <w:b/>
          <w:color w:val="000000" w:themeColor="text1"/>
        </w:rPr>
        <w:t>copia de las renuncias firmadas por los ex servidores públicos durante el mes de enero y febrero de dos mil veinticinco; así como las pólizas de cheque, mediante el cual se realizaron los registros contables correspondientes</w:t>
      </w:r>
      <w:r w:rsidRPr="00F24CA5">
        <w:rPr>
          <w:rFonts w:ascii="Palatino Linotype" w:eastAsia="Palatino Linotype" w:hAnsi="Palatino Linotype" w:cs="Palatino Linotype"/>
          <w:color w:val="000000" w:themeColor="text1"/>
        </w:rPr>
        <w:t xml:space="preserve">. </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respuesta,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a través del Director de Administración, remitió 13 renuncias de entre las cuales una corresponde al mes de diciembre de dos mil veinticuatro y el resto al mes de enero de dos mil veinticinco.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se inconformó por </w:t>
      </w:r>
      <w:r w:rsidRPr="00F24CA5">
        <w:rPr>
          <w:rFonts w:ascii="Palatino Linotype" w:eastAsia="Palatino Linotype" w:hAnsi="Palatino Linotype" w:cs="Palatino Linotype"/>
          <w:b/>
          <w:color w:val="000000" w:themeColor="text1"/>
        </w:rPr>
        <w:t>la entrega de información incompleta</w:t>
      </w:r>
      <w:r w:rsidRPr="00F24CA5">
        <w:rPr>
          <w:rFonts w:ascii="Palatino Linotype" w:eastAsia="Palatino Linotype" w:hAnsi="Palatino Linotype" w:cs="Palatino Linotype"/>
          <w:color w:val="000000" w:themeColor="text1"/>
        </w:rPr>
        <w:t xml:space="preserve">, en los siguientes términos: </w:t>
      </w:r>
      <w:r w:rsidRPr="00F24CA5">
        <w:rPr>
          <w:rFonts w:ascii="Palatino Linotype" w:eastAsia="Palatino Linotype" w:hAnsi="Palatino Linotype" w:cs="Palatino Linotype"/>
          <w:i/>
          <w:color w:val="000000" w:themeColor="text1"/>
        </w:rPr>
        <w:t xml:space="preserve">“No entregan la información completa, faltan las pólizas de cheque generadas durate el periodo señalado en la solicitud primigenia; aunado al desconocimiento por parte de la </w:t>
      </w:r>
      <w:r w:rsidRPr="00F24CA5">
        <w:rPr>
          <w:rFonts w:ascii="Palatino Linotype" w:eastAsia="Palatino Linotype" w:hAnsi="Palatino Linotype" w:cs="Palatino Linotype"/>
          <w:i/>
          <w:color w:val="000000" w:themeColor="text1"/>
        </w:rPr>
        <w:lastRenderedPageBreak/>
        <w:t>Titular de Transparencia al clasificar datos públicos como nombre y número de trabajador , además de que en las renuncias proporcionadas existe un testado excesivo de la información (media hoja testada)” (Sic)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Posteriormente,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mediante informe justificado, remite nueve oficios signados por el Director de Administración, generados del 1 al seis de marzo, (fecha en que se solicitó la información), correspondientes al mes de enero los números 7, 61, 464; al mes de febrero los números 595, 1249 y 1254; mientras que para el mes de marzo los números 1313, 1320 y 1321, todos del año dos mil veinticinco.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dichas condiciones, la </w:t>
      </w:r>
      <w:r w:rsidRPr="00F24CA5">
        <w:rPr>
          <w:rFonts w:ascii="Palatino Linotype" w:eastAsia="Palatino Linotype" w:hAnsi="Palatino Linotype" w:cs="Palatino Linotype"/>
          <w:i/>
          <w:color w:val="000000" w:themeColor="text1"/>
        </w:rPr>
        <w:t>Litis</w:t>
      </w:r>
      <w:r w:rsidRPr="00F24CA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F24CA5">
        <w:rPr>
          <w:rFonts w:ascii="Palatino Linotype" w:eastAsia="Palatino Linotype" w:hAnsi="Palatino Linotype" w:cs="Palatino Linotype"/>
          <w:b/>
          <w:color w:val="000000" w:themeColor="text1"/>
        </w:rPr>
        <w:t xml:space="preserve">fracción V </w:t>
      </w:r>
      <w:r w:rsidRPr="00F24CA5">
        <w:rPr>
          <w:rFonts w:ascii="Palatino Linotype" w:eastAsia="Palatino Linotype" w:hAnsi="Palatino Linotype" w:cs="Palatino Linotype"/>
          <w:color w:val="000000" w:themeColor="text1"/>
        </w:rPr>
        <w:t>de la Ley</w:t>
      </w:r>
      <w:r w:rsidRPr="00F24CA5">
        <w:rPr>
          <w:rFonts w:ascii="Palatino Linotype" w:eastAsia="Palatino Linotype" w:hAnsi="Palatino Linotype" w:cs="Palatino Linotype"/>
          <w:b/>
          <w:color w:val="000000" w:themeColor="text1"/>
        </w:rPr>
        <w:t xml:space="preserve"> de Transparencia y Acceso a la Información Pública del Estado de </w:t>
      </w:r>
      <w:r w:rsidRPr="00F24CA5">
        <w:rPr>
          <w:rFonts w:ascii="Palatino Linotype" w:eastAsia="Palatino Linotype" w:hAnsi="Palatino Linotype" w:cs="Palatino Linotype"/>
          <w:color w:val="000000" w:themeColor="text1"/>
        </w:rPr>
        <w:t>México</w:t>
      </w:r>
      <w:r w:rsidRPr="00F24CA5">
        <w:rPr>
          <w:rFonts w:ascii="Palatino Linotype" w:eastAsia="Palatino Linotype" w:hAnsi="Palatino Linotype" w:cs="Palatino Linotype"/>
          <w:b/>
          <w:color w:val="000000" w:themeColor="text1"/>
        </w:rPr>
        <w:t xml:space="preserve"> y Municipios</w:t>
      </w:r>
      <w:r w:rsidRPr="00F24CA5">
        <w:rPr>
          <w:rFonts w:ascii="Palatino Linotype" w:eastAsia="Palatino Linotype" w:hAnsi="Palatino Linotype" w:cs="Palatino Linotype"/>
          <w:color w:val="000000" w:themeColor="text1"/>
        </w:rPr>
        <w:t xml:space="preserve">; fracción que determina la hipótesis jurídica relativa a </w:t>
      </w:r>
      <w:r w:rsidRPr="00F24CA5">
        <w:rPr>
          <w:rFonts w:ascii="Palatino Linotype" w:eastAsia="Palatino Linotype" w:hAnsi="Palatino Linotype" w:cs="Palatino Linotype"/>
          <w:b/>
          <w:color w:val="000000" w:themeColor="text1"/>
        </w:rPr>
        <w:t xml:space="preserve">la entrega de información incompleta </w:t>
      </w:r>
      <w:r w:rsidRPr="00F24CA5">
        <w:rPr>
          <w:rFonts w:ascii="Palatino Linotype" w:eastAsia="Palatino Linotype" w:hAnsi="Palatino Linotype" w:cs="Palatino Linotype"/>
          <w:color w:val="000000" w:themeColor="text1"/>
        </w:rPr>
        <w:t xml:space="preserve">por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contexto del cual se dolió </w:t>
      </w:r>
      <w:r w:rsidRPr="00F24CA5">
        <w:rPr>
          <w:rFonts w:ascii="Palatino Linotype" w:eastAsia="Palatino Linotype" w:hAnsi="Palatino Linotype" w:cs="Palatino Linotype"/>
          <w:b/>
          <w:color w:val="000000" w:themeColor="text1"/>
        </w:rPr>
        <w:t xml:space="preserve">EL RECURRENTE </w:t>
      </w:r>
      <w:r w:rsidRPr="00F24CA5">
        <w:rPr>
          <w:rFonts w:ascii="Palatino Linotype" w:eastAsia="Palatino Linotype" w:hAnsi="Palatino Linotype" w:cs="Palatino Linotype"/>
          <w:color w:val="000000" w:themeColor="text1"/>
        </w:rPr>
        <w:t>al momento de interponer su inconformidad.</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 modo tal que los recursos de revisión se abocaran en determinar si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con su respuesta ciertamente actualiza la causal de procedencia</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w:t>
      </w:r>
      <w:r w:rsidRPr="00F24CA5">
        <w:rPr>
          <w:rFonts w:ascii="Palatino Linotype" w:eastAsia="Palatino Linotype" w:hAnsi="Palatino Linotype" w:cs="Palatino Linotype"/>
          <w:color w:val="000000" w:themeColor="text1"/>
        </w:rPr>
        <w:lastRenderedPageBreak/>
        <w:t>cuales señala entre otros, que en la generación y entrega de información se deberá garantizar que sea oportuna, expedita, completa e integral.</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keepNext/>
        <w:keepLines/>
        <w:spacing w:line="360" w:lineRule="auto"/>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CUARTO. Del estudio y resolución del asunto</w:t>
      </w:r>
    </w:p>
    <w:p w:rsidR="007A123E" w:rsidRPr="00F24CA5" w:rsidRDefault="00D32059" w:rsidP="005D0E94">
      <w:pPr>
        <w:keepNext/>
        <w:keepLines/>
        <w:numPr>
          <w:ilvl w:val="0"/>
          <w:numId w:val="7"/>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F24CA5">
        <w:rPr>
          <w:rFonts w:ascii="Palatino Linotype" w:eastAsia="Palatino Linotype" w:hAnsi="Palatino Linotype" w:cs="Palatino Linotype"/>
          <w:b/>
          <w:color w:val="000000" w:themeColor="text1"/>
        </w:rPr>
        <w:t>Del derecho de acceso a la información.</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Definiendo el Derecho de Acceso a la Información Pública como: </w:t>
      </w:r>
      <w:r w:rsidRPr="00F24CA5">
        <w:rPr>
          <w:rFonts w:ascii="Palatino Linotype" w:eastAsia="Palatino Linotype" w:hAnsi="Palatino Linotype" w:cs="Palatino Linotype"/>
          <w:i/>
          <w:color w:val="000000" w:themeColor="text1"/>
        </w:rPr>
        <w:t>La igualdad de oportunidades para recibir, buscar e impartir información</w:t>
      </w:r>
      <w:r w:rsidRPr="00F24CA5">
        <w:rPr>
          <w:rFonts w:ascii="Palatino Linotype" w:eastAsia="Palatino Linotype" w:hAnsi="Palatino Linotype" w:cs="Palatino Linotype"/>
          <w:i/>
          <w:color w:val="000000" w:themeColor="text1"/>
          <w:vertAlign w:val="superscript"/>
        </w:rPr>
        <w:footnoteReference w:id="1"/>
      </w:r>
      <w:r w:rsidRPr="00F24CA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4CA5">
        <w:rPr>
          <w:rFonts w:ascii="Palatino Linotype" w:eastAsia="Palatino Linotype" w:hAnsi="Palatino Linotype" w:cs="Palatino Linotype"/>
          <w:i/>
          <w:color w:val="000000" w:themeColor="text1"/>
          <w:vertAlign w:val="superscript"/>
        </w:rPr>
        <w:footnoteReference w:id="2"/>
      </w:r>
      <w:r w:rsidRPr="00F24CA5">
        <w:rPr>
          <w:rFonts w:ascii="Palatino Linotype" w:eastAsia="Palatino Linotype" w:hAnsi="Palatino Linotype" w:cs="Palatino Linotype"/>
          <w:color w:val="000000" w:themeColor="text1"/>
        </w:rPr>
        <w:t>que se constituye como una herramienta fundamental para ejercer</w:t>
      </w:r>
      <w:r w:rsidRPr="00F24CA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F24CA5">
        <w:rPr>
          <w:rFonts w:ascii="Palatino Linotype" w:eastAsia="Palatino Linotype" w:hAnsi="Palatino Linotype" w:cs="Palatino Linotype"/>
          <w:i/>
          <w:color w:val="000000" w:themeColor="text1"/>
        </w:rPr>
        <w:lastRenderedPageBreak/>
        <w:t>está dando un adecuado cumplimiento a las funciones públicas,</w:t>
      </w:r>
      <w:r w:rsidRPr="00F24CA5">
        <w:rPr>
          <w:rFonts w:ascii="Palatino Linotype" w:eastAsia="Palatino Linotype" w:hAnsi="Palatino Linotype" w:cs="Palatino Linotype"/>
          <w:i/>
          <w:color w:val="000000" w:themeColor="text1"/>
          <w:vertAlign w:val="superscript"/>
        </w:rPr>
        <w:footnoteReference w:id="3"/>
      </w:r>
      <w:r w:rsidRPr="00F24CA5">
        <w:rPr>
          <w:rFonts w:ascii="Palatino Linotype" w:eastAsia="Palatino Linotype" w:hAnsi="Palatino Linotype" w:cs="Palatino Linotype"/>
          <w:color w:val="000000" w:themeColor="text1"/>
        </w:rPr>
        <w:t>fomentando</w:t>
      </w:r>
      <w:r w:rsidRPr="00F24CA5">
        <w:rPr>
          <w:rFonts w:ascii="Palatino Linotype" w:eastAsia="Palatino Linotype" w:hAnsi="Palatino Linotype" w:cs="Palatino Linotype"/>
          <w:i/>
          <w:color w:val="000000" w:themeColor="text1"/>
        </w:rPr>
        <w:t xml:space="preserve"> la transparencia de las actividades estatales y </w:t>
      </w:r>
      <w:r w:rsidRPr="00F24CA5">
        <w:rPr>
          <w:rFonts w:ascii="Palatino Linotype" w:eastAsia="Palatino Linotype" w:hAnsi="Palatino Linotype" w:cs="Palatino Linotype"/>
          <w:color w:val="000000" w:themeColor="text1"/>
        </w:rPr>
        <w:t>promoviendo</w:t>
      </w:r>
      <w:r w:rsidRPr="00F24CA5">
        <w:rPr>
          <w:rFonts w:ascii="Palatino Linotype" w:eastAsia="Palatino Linotype" w:hAnsi="Palatino Linotype" w:cs="Palatino Linotype"/>
          <w:i/>
          <w:color w:val="000000" w:themeColor="text1"/>
        </w:rPr>
        <w:t xml:space="preserve"> la responsabilidad de los funcionarios sobre su gestión pública,</w:t>
      </w:r>
      <w:r w:rsidRPr="00F24CA5">
        <w:rPr>
          <w:rFonts w:ascii="Palatino Linotype" w:eastAsia="Palatino Linotype" w:hAnsi="Palatino Linotype" w:cs="Palatino Linotype"/>
          <w:i/>
          <w:color w:val="000000" w:themeColor="text1"/>
          <w:vertAlign w:val="superscript"/>
        </w:rPr>
        <w:footnoteReference w:id="4"/>
      </w:r>
      <w:r w:rsidRPr="00F24CA5">
        <w:rPr>
          <w:rFonts w:ascii="Palatino Linotype" w:eastAsia="Palatino Linotype" w:hAnsi="Palatino Linotype" w:cs="Palatino Linotype"/>
          <w:color w:val="000000" w:themeColor="text1"/>
        </w:rPr>
        <w:t>que permite</w:t>
      </w:r>
      <w:r w:rsidRPr="00F24CA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7A123E" w:rsidRPr="00F24CA5" w:rsidRDefault="00D32059" w:rsidP="00AE0875">
      <w:pPr>
        <w:tabs>
          <w:tab w:val="left" w:pos="7655"/>
        </w:tabs>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Artículo 1.-</w:t>
      </w:r>
      <w:r w:rsidRPr="00F24CA5">
        <w:rPr>
          <w:rFonts w:ascii="Palatino Linotype" w:eastAsia="Palatino Linotype" w:hAnsi="Palatino Linotype" w:cs="Palatino Linotype"/>
          <w:i/>
          <w:color w:val="000000" w:themeColor="text1"/>
        </w:rPr>
        <w:t xml:space="preserve"> </w:t>
      </w:r>
    </w:p>
    <w:p w:rsidR="007A123E" w:rsidRPr="00F24CA5" w:rsidRDefault="00D32059" w:rsidP="00AE0875">
      <w:pPr>
        <w:tabs>
          <w:tab w:val="left" w:pos="7655"/>
        </w:tabs>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tabs>
          <w:tab w:val="left" w:pos="7655"/>
        </w:tabs>
        <w:spacing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Todas las</w:t>
      </w:r>
      <w:r w:rsidRPr="00F24CA5">
        <w:rPr>
          <w:rFonts w:ascii="Palatino Linotype" w:eastAsia="Palatino Linotype" w:hAnsi="Palatino Linotype" w:cs="Palatino Linotype"/>
          <w:color w:val="000000" w:themeColor="text1"/>
        </w:rPr>
        <w:t xml:space="preserve"> </w:t>
      </w:r>
      <w:r w:rsidRPr="00F24CA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A123E" w:rsidRDefault="00D32059" w:rsidP="00AE0875">
      <w:pPr>
        <w:tabs>
          <w:tab w:val="left" w:pos="7655"/>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color w:val="000000" w:themeColor="text1"/>
        </w:rPr>
        <w:t>”.</w:t>
      </w:r>
    </w:p>
    <w:p w:rsidR="00DC28DA" w:rsidRPr="00F24CA5" w:rsidRDefault="00DC28DA" w:rsidP="00AE0875">
      <w:pPr>
        <w:tabs>
          <w:tab w:val="left" w:pos="7655"/>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F24CA5">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7A123E" w:rsidRPr="00F24CA5" w:rsidRDefault="00D32059" w:rsidP="00AE0875">
      <w:pPr>
        <w:spacing w:after="240" w:line="360" w:lineRule="auto"/>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Constitución Política de los Estados Unidos Mexicanos</w:t>
      </w:r>
    </w:p>
    <w:p w:rsidR="007A123E" w:rsidRPr="00F24CA5" w:rsidRDefault="00D32059" w:rsidP="00AE0875">
      <w:pPr>
        <w:spacing w:before="240" w:after="240" w:line="360" w:lineRule="auto"/>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“Artículo 6.</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Para efectos de lo dispuesto en el presente artículo se observará lo siguiente:</w:t>
      </w:r>
    </w:p>
    <w:p w:rsidR="007A123E" w:rsidRPr="00F24CA5" w:rsidRDefault="00D32059" w:rsidP="00AE0875">
      <w:pPr>
        <w:spacing w:before="240" w:after="240" w:line="360" w:lineRule="auto"/>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A</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Para el ejercicio del derecho de acceso a la información</w:t>
      </w:r>
      <w:r w:rsidRPr="00F24CA5">
        <w:rPr>
          <w:rFonts w:ascii="Palatino Linotype" w:eastAsia="Palatino Linotype" w:hAnsi="Palatino Linotype" w:cs="Palatino Linotype"/>
          <w:i/>
          <w:color w:val="000000" w:themeColor="text1"/>
        </w:rPr>
        <w:t xml:space="preserve">, la Federación y </w:t>
      </w:r>
      <w:r w:rsidRPr="00F24CA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I. Toda la información en posesión de cualquier</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autoridad</w:t>
      </w:r>
      <w:r w:rsidRPr="00F24CA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4CA5">
        <w:rPr>
          <w:rFonts w:ascii="Palatino Linotype" w:eastAsia="Palatino Linotype" w:hAnsi="Palatino Linotype" w:cs="Palatino Linotype"/>
          <w:b/>
          <w:i/>
          <w:color w:val="000000" w:themeColor="text1"/>
        </w:rPr>
        <w:t>municipal</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es pública</w:t>
      </w:r>
      <w:r w:rsidRPr="00F24CA5">
        <w:rPr>
          <w:rFonts w:ascii="Palatino Linotype" w:eastAsia="Palatino Linotype" w:hAnsi="Palatino Linotype" w:cs="Palatino Linotype"/>
          <w:i/>
          <w:color w:val="000000" w:themeColor="text1"/>
        </w:rPr>
        <w:t xml:space="preserve"> y sólo podrá ser </w:t>
      </w:r>
      <w:r w:rsidRPr="00F24CA5">
        <w:rPr>
          <w:rFonts w:ascii="Palatino Linotype" w:eastAsia="Palatino Linotype" w:hAnsi="Palatino Linotype" w:cs="Palatino Linotype"/>
          <w:i/>
          <w:color w:val="000000" w:themeColor="text1"/>
        </w:rPr>
        <w:lastRenderedPageBreak/>
        <w:t xml:space="preserve">reservada temporalmente por razones de interés público y seguridad nacional, en los términos que fijen las leyes. </w:t>
      </w:r>
      <w:r w:rsidRPr="00F24CA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F24CA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A123E" w:rsidRPr="00F24CA5" w:rsidRDefault="007A123E" w:rsidP="00AE0875">
      <w:pPr>
        <w:tabs>
          <w:tab w:val="left" w:pos="567"/>
        </w:tabs>
        <w:spacing w:before="240" w:line="360" w:lineRule="auto"/>
        <w:jc w:val="both"/>
        <w:rPr>
          <w:rFonts w:ascii="Palatino Linotype" w:eastAsia="Palatino Linotype" w:hAnsi="Palatino Linotype" w:cs="Palatino Linotype"/>
          <w:b/>
          <w:i/>
          <w:color w:val="000000" w:themeColor="text1"/>
        </w:rPr>
      </w:pPr>
    </w:p>
    <w:p w:rsidR="007A123E" w:rsidRPr="00F24CA5" w:rsidRDefault="00D32059" w:rsidP="00AE0875">
      <w:pPr>
        <w:spacing w:after="240" w:line="360" w:lineRule="auto"/>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Constitución Política del Estado Libre y Soberano de México</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“Artículo 5</w:t>
      </w:r>
      <w:r w:rsidRPr="00F24CA5">
        <w:rPr>
          <w:rFonts w:ascii="Palatino Linotype" w:eastAsia="Palatino Linotype" w:hAnsi="Palatino Linotype" w:cs="Palatino Linotype"/>
          <w:i/>
          <w:color w:val="000000" w:themeColor="text1"/>
        </w:rPr>
        <w:t xml:space="preserve">.- </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F24CA5">
        <w:rPr>
          <w:rFonts w:ascii="Palatino Linotype" w:eastAsia="Palatino Linotype" w:hAnsi="Palatino Linotype" w:cs="Palatino Linotype"/>
          <w:i/>
          <w:color w:val="000000" w:themeColor="text1"/>
        </w:rPr>
        <w:t>.</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Este derecho se regirá por los principios y bases siguientes</w:t>
      </w:r>
      <w:r w:rsidRPr="00F24CA5">
        <w:rPr>
          <w:rFonts w:ascii="Palatino Linotype" w:eastAsia="Palatino Linotype" w:hAnsi="Palatino Linotype" w:cs="Palatino Linotype"/>
          <w:i/>
          <w:color w:val="000000" w:themeColor="text1"/>
        </w:rPr>
        <w:t>:</w:t>
      </w:r>
    </w:p>
    <w:p w:rsidR="007A123E" w:rsidRPr="00F24CA5" w:rsidRDefault="00D32059" w:rsidP="00AE0875">
      <w:pPr>
        <w:spacing w:before="240" w:after="240" w:line="360" w:lineRule="auto"/>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I. Toda la información en posesión de cualquier autoridad, entidad, órgano y organismos de los</w:t>
      </w:r>
      <w:r w:rsidRPr="00F24CA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F24CA5">
        <w:rPr>
          <w:rFonts w:ascii="Palatino Linotype" w:eastAsia="Palatino Linotype" w:hAnsi="Palatino Linotype" w:cs="Palatino Linotype"/>
          <w:b/>
          <w:i/>
          <w:color w:val="000000" w:themeColor="text1"/>
        </w:rPr>
        <w:t>municipales</w:t>
      </w:r>
      <w:r w:rsidRPr="00F24CA5">
        <w:rPr>
          <w:rFonts w:ascii="Palatino Linotype" w:eastAsia="Palatino Linotype" w:hAnsi="Palatino Linotype" w:cs="Palatino Linotype"/>
          <w:i/>
          <w:color w:val="000000" w:themeColor="text1"/>
        </w:rPr>
        <w:t xml:space="preserve">, así como del gobierno y de la administración pública </w:t>
      </w:r>
      <w:r w:rsidRPr="00F24CA5">
        <w:rPr>
          <w:rFonts w:ascii="Palatino Linotype" w:eastAsia="Palatino Linotype" w:hAnsi="Palatino Linotype" w:cs="Palatino Linotype"/>
          <w:i/>
          <w:color w:val="000000" w:themeColor="text1"/>
        </w:rPr>
        <w:lastRenderedPageBreak/>
        <w:t xml:space="preserve">municipal y sus organismos descentralizados, asimismo de cualquier persona física, jurídica colectiva o sindicato que reciba y ejerza recursos públicos o realice actos de autoridad en el ámbito estatal y municipal, </w:t>
      </w:r>
      <w:r w:rsidRPr="00F24CA5">
        <w:rPr>
          <w:rFonts w:ascii="Palatino Linotype" w:eastAsia="Palatino Linotype" w:hAnsi="Palatino Linotype" w:cs="Palatino Linotype"/>
          <w:b/>
          <w:i/>
          <w:color w:val="000000" w:themeColor="text1"/>
        </w:rPr>
        <w:t>es pública</w:t>
      </w:r>
      <w:r w:rsidRPr="00F24CA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F24CA5">
        <w:rPr>
          <w:rFonts w:ascii="Palatino Linotype" w:eastAsia="Palatino Linotype" w:hAnsi="Palatino Linotype" w:cs="Palatino Linotype"/>
          <w:b/>
          <w:i/>
          <w:color w:val="000000" w:themeColor="text1"/>
        </w:rPr>
        <w:t>En la interpretación de este derecho deberá prevalecer el principio de máxima publicidad</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F24CA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7A123E" w:rsidRPr="00F24CA5" w:rsidRDefault="007A123E" w:rsidP="00AE0875">
      <w:pPr>
        <w:tabs>
          <w:tab w:val="left" w:pos="567"/>
        </w:tabs>
        <w:spacing w:before="240" w:after="240" w:line="360" w:lineRule="auto"/>
        <w:jc w:val="both"/>
        <w:rPr>
          <w:rFonts w:ascii="Palatino Linotype" w:eastAsia="Palatino Linotype" w:hAnsi="Palatino Linotype" w:cs="Palatino Linotype"/>
          <w:b/>
          <w:i/>
          <w:color w:val="000000" w:themeColor="text1"/>
        </w:rPr>
      </w:pPr>
    </w:p>
    <w:p w:rsidR="007A123E" w:rsidRPr="00F24CA5" w:rsidRDefault="00D32059" w:rsidP="00AE0875">
      <w:pPr>
        <w:numPr>
          <w:ilvl w:val="0"/>
          <w:numId w:val="5"/>
        </w:numPr>
        <w:spacing w:before="240"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F24CA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24CA5">
        <w:rPr>
          <w:rFonts w:ascii="Palatino Linotype" w:eastAsia="Palatino Linotype" w:hAnsi="Palatino Linotype" w:cs="Palatino Linotype"/>
          <w:color w:val="000000" w:themeColor="text1"/>
        </w:rPr>
        <w:t>, contemplando el derecho de las personas con discapacidad y hablantes de lengua indígena.</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F24CA5">
        <w:rPr>
          <w:rFonts w:ascii="Palatino Linotype" w:eastAsia="Palatino Linotype" w:hAnsi="Palatino Linotype" w:cs="Palatino Linotype"/>
          <w:i/>
          <w:color w:val="000000" w:themeColor="text1"/>
        </w:rPr>
        <w:t>solicitudes de acceso a la información</w:t>
      </w:r>
      <w:r w:rsidRPr="00F24CA5">
        <w:rPr>
          <w:rFonts w:ascii="Palatino Linotype" w:eastAsia="Palatino Linotype" w:hAnsi="Palatino Linotype" w:cs="Palatino Linotype"/>
          <w:color w:val="000000" w:themeColor="text1"/>
        </w:rPr>
        <w:t>.</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F24CA5">
        <w:rPr>
          <w:rFonts w:ascii="Palatino Linotype" w:eastAsia="Palatino Linotype" w:hAnsi="Palatino Linotype" w:cs="Palatino Linotype"/>
          <w:color w:val="000000" w:themeColor="text1"/>
        </w:rPr>
        <w:t xml:space="preserve">Así entonces, se procede analizar, en primer lugar, si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F24CA5">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7A123E" w:rsidRPr="00F24CA5" w:rsidRDefault="007A123E"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F24CA5">
        <w:rPr>
          <w:rFonts w:ascii="Palatino Linotype" w:eastAsia="Palatino Linotype" w:hAnsi="Palatino Linotype" w:cs="Palatino Linotype"/>
          <w:b/>
          <w:color w:val="000000" w:themeColor="text1"/>
        </w:rPr>
        <w:t>II. De la información solicitada y la respuesta del SUJETO OBLIGADO</w:t>
      </w:r>
    </w:p>
    <w:p w:rsidR="007A123E" w:rsidRPr="00F24CA5" w:rsidRDefault="00D32059" w:rsidP="00AE0875">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7A123E" w:rsidRPr="00F24CA5" w:rsidRDefault="007A123E" w:rsidP="00AE087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Ahora bien, es necesario señalar que el particular solicitó las renuncias firmadas durante el mes de enero y febrero; así como las pólizas de cheque, mediante los cuales se realizaron los registros contables correspondientes.</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consecuencia,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 xml:space="preserve">remitió trece renuncias de entre las cuales una corresponde al mes de diciembre de dos mil veinticuatro y doce al mes de enero de dos mil veinticinco; así como el Acta del Comité de Transparencia, mediante el cual aprueban la versión pública remitida, sin embargo de los documentos que remiten en respuesta, se advierte tal y como lo manifiesta el </w:t>
      </w:r>
      <w:r w:rsidRPr="00F24CA5">
        <w:rPr>
          <w:rFonts w:ascii="Palatino Linotype" w:eastAsia="Palatino Linotype" w:hAnsi="Palatino Linotype" w:cs="Palatino Linotype"/>
          <w:b/>
          <w:color w:val="000000" w:themeColor="text1"/>
        </w:rPr>
        <w:t xml:space="preserve">RECURRENTE, </w:t>
      </w:r>
      <w:r w:rsidRPr="00F24CA5">
        <w:rPr>
          <w:rFonts w:ascii="Palatino Linotype" w:eastAsia="Palatino Linotype" w:hAnsi="Palatino Linotype" w:cs="Palatino Linotype"/>
          <w:color w:val="000000" w:themeColor="text1"/>
        </w:rPr>
        <w:t>existe un excesivo testado de la información; además de que, se omitió emitir pronunciamiento respecto a las pólizas de cheque solicitadas por el particular, situaciones de las que se duele el impetrante.</w:t>
      </w:r>
    </w:p>
    <w:p w:rsidR="007A123E"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 xml:space="preserve">En este sentido, resulta necesario señalar que, el </w:t>
      </w:r>
      <w:r w:rsidRPr="00F24CA5">
        <w:rPr>
          <w:rFonts w:ascii="Palatino Linotype" w:eastAsia="Palatino Linotype" w:hAnsi="Palatino Linotype" w:cs="Palatino Linotype"/>
          <w:b/>
          <w:color w:val="000000" w:themeColor="text1"/>
        </w:rPr>
        <w:t xml:space="preserve">RECURRENTE </w:t>
      </w:r>
      <w:r w:rsidRPr="00F24CA5">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satisface este punto de la solicitud presentada.</w:t>
      </w:r>
    </w:p>
    <w:p w:rsidR="005D0E94" w:rsidRPr="00F24CA5" w:rsidRDefault="005D0E94" w:rsidP="005D0E9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Lo anterior es así, debido a que cuando un Recurrente impugna la respuesta del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i/>
          <w:color w:val="000000" w:themeColor="text1"/>
        </w:rPr>
        <w:t xml:space="preserve">“REVISIÓN EN AMPARO. LOS RESOLUTIVOS NO COMBATIDOS DEBEN DECLARARSE FIRMES. </w:t>
      </w:r>
      <w:r w:rsidRPr="00F24CA5">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F24CA5">
        <w:rPr>
          <w:rFonts w:ascii="Palatino Linotype" w:eastAsia="Palatino Linotype" w:hAnsi="Palatino Linotype" w:cs="Palatino Linotype"/>
          <w:color w:val="000000" w:themeColor="text1"/>
        </w:rPr>
        <w:t> </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 Consecuentemente, se reitera que la parte de la solicitud que no fue impugnada debe declararse consentida por el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debido a que no se realizaron manifestaciones de inconformidad, por lo que no pueden producirse efectos jurídicos tendentes a revocar, </w:t>
      </w:r>
      <w:r w:rsidRPr="00F24CA5">
        <w:rPr>
          <w:rFonts w:ascii="Palatino Linotype" w:eastAsia="Palatino Linotype" w:hAnsi="Palatino Linotype" w:cs="Palatino Linotype"/>
          <w:color w:val="000000" w:themeColor="text1"/>
        </w:rPr>
        <w:lastRenderedPageBreak/>
        <w:t>confirmar o modificar el acto reclamado ya que se infiere un consentimiento del Recurrente</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ante la falta de impugnación eficaz.</w:t>
      </w:r>
    </w:p>
    <w:p w:rsidR="007A123E" w:rsidRPr="00F24CA5" w:rsidRDefault="007A123E" w:rsidP="00AE087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i/>
          <w:smallCaps/>
          <w:color w:val="000000" w:themeColor="text1"/>
        </w:rPr>
        <w:t xml:space="preserve">ACTOS CONSENTIDOS. SON LOS QUE NO SE IMPUGNAN MEDIANTE EL RECURSO IDÓNEO. </w:t>
      </w:r>
      <w:r w:rsidRPr="00F24CA5">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F24CA5">
        <w:rPr>
          <w:rFonts w:ascii="Palatino Linotype" w:eastAsia="Palatino Linotype" w:hAnsi="Palatino Linotype" w:cs="Palatino Linotype"/>
          <w:color w:val="000000" w:themeColor="text1"/>
        </w:rPr>
        <w:t> </w:t>
      </w:r>
    </w:p>
    <w:p w:rsidR="007A123E" w:rsidRPr="00F24CA5" w:rsidRDefault="007A123E" w:rsidP="00AE087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Para mayor abundamiento, también resulta aplicable el criterio 01/20 emitido por el entonces Instituto Nacional de Transparencia, Acceso a la Información Pública y Protección de Datos Personales, que a la letra estipula lo siguiente: </w:t>
      </w:r>
    </w:p>
    <w:p w:rsidR="007A123E" w:rsidRPr="00F24CA5" w:rsidRDefault="00D32059" w:rsidP="00AE0875">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i/>
          <w:color w:val="000000" w:themeColor="text1"/>
        </w:rPr>
        <w:t>Actos consentidos tácitamente. Improcedencia de su análisis.</w:t>
      </w:r>
      <w:r w:rsidRPr="00F24CA5">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F24CA5">
        <w:rPr>
          <w:rFonts w:ascii="Palatino Linotype" w:eastAsia="Palatino Linotype" w:hAnsi="Palatino Linotype" w:cs="Palatino Linotype"/>
          <w:color w:val="000000" w:themeColor="text1"/>
        </w:rPr>
        <w:t> </w:t>
      </w:r>
    </w:p>
    <w:p w:rsidR="007A123E" w:rsidRPr="00F24CA5" w:rsidRDefault="007A123E" w:rsidP="00AE087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resulta conveniente precisar que el presente análisis versará únicamente sobre lo relativo </w:t>
      </w:r>
      <w:r w:rsidRPr="00F24CA5">
        <w:rPr>
          <w:rFonts w:ascii="Palatino Linotype" w:eastAsia="Palatino Linotype" w:hAnsi="Palatino Linotype" w:cs="Palatino Linotype"/>
          <w:b/>
          <w:color w:val="000000" w:themeColor="text1"/>
        </w:rPr>
        <w:t xml:space="preserve">al testado excesivo de la información remitida; así como a las pólizas de cheque. </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No obstante, del análisis realizado a las documentales proporcionadas, se advierte que se realizó una versión pública excesiva en las renuncias proporcionadas, toda vez que se</w:t>
      </w:r>
      <w:r w:rsidR="000C4DC3" w:rsidRPr="00F24CA5">
        <w:rPr>
          <w:rFonts w:ascii="Palatino Linotype" w:eastAsia="Palatino Linotype" w:hAnsi="Palatino Linotype" w:cs="Palatino Linotype"/>
          <w:color w:val="000000" w:themeColor="text1"/>
        </w:rPr>
        <w:t xml:space="preserve"> testó lo relativo al nombre, número de empleado</w:t>
      </w:r>
      <w:r w:rsidRPr="00F24CA5">
        <w:rPr>
          <w:rFonts w:ascii="Palatino Linotype" w:eastAsia="Palatino Linotype" w:hAnsi="Palatino Linotype" w:cs="Palatino Linotype"/>
          <w:color w:val="000000" w:themeColor="text1"/>
        </w:rPr>
        <w:t xml:space="preserve"> y firma del entonces servidor público, considerado un dato personal de carácter público, toda vez que fue un acto realizado todavía en su calidad de servidor público.</w:t>
      </w:r>
    </w:p>
    <w:p w:rsidR="007A123E" w:rsidRPr="00F24CA5" w:rsidRDefault="00D32059" w:rsidP="00AE0875">
      <w:pPr>
        <w:numPr>
          <w:ilvl w:val="0"/>
          <w:numId w:val="5"/>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Por lo que, resulta pertinente analizar la procedencia de clasificación de los datos en referencia que se testaron dentro de dichas renuncias:</w:t>
      </w:r>
    </w:p>
    <w:p w:rsidR="007A123E" w:rsidRPr="00F24CA5" w:rsidRDefault="00D32059" w:rsidP="005D0E94">
      <w:pPr>
        <w:numPr>
          <w:ilvl w:val="0"/>
          <w:numId w:val="2"/>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Nombre</w:t>
      </w:r>
    </w:p>
    <w:p w:rsidR="007A123E" w:rsidRPr="00F24CA5" w:rsidRDefault="00D32059" w:rsidP="00AE0875">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ese sentido los </w:t>
      </w:r>
      <w:r w:rsidRPr="00F24CA5">
        <w:rPr>
          <w:rFonts w:ascii="Palatino Linotype" w:eastAsia="Palatino Linotype" w:hAnsi="Palatino Linotype" w:cs="Palatino Linotype"/>
          <w:b/>
          <w:color w:val="000000" w:themeColor="text1"/>
        </w:rPr>
        <w:t xml:space="preserve">Lineamientos Generales en Materia de Clasificación y Desclasificación de la Información, así como para la Elaboración de Versiones Públicas </w:t>
      </w:r>
      <w:r w:rsidRPr="00F24CA5">
        <w:rPr>
          <w:rFonts w:ascii="Palatino Linotype" w:eastAsia="Palatino Linotype" w:hAnsi="Palatino Linotype" w:cs="Palatino Linotype"/>
          <w:color w:val="000000" w:themeColor="text1"/>
        </w:rPr>
        <w:t>que señalan lo siguiente:</w:t>
      </w:r>
    </w:p>
    <w:p w:rsidR="007A123E" w:rsidRPr="00F24CA5" w:rsidRDefault="00D32059" w:rsidP="00AE0875">
      <w:pPr>
        <w:shd w:val="clear" w:color="auto" w:fill="FFFFFF"/>
        <w:spacing w:after="20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Quincuagésimo séptimo</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Se considera, en principio, como información pública</w:t>
      </w:r>
      <w:r w:rsidRPr="00F24CA5">
        <w:rPr>
          <w:rFonts w:ascii="Palatino Linotype" w:eastAsia="Palatino Linotype" w:hAnsi="Palatino Linotype" w:cs="Palatino Linotype"/>
          <w:i/>
          <w:color w:val="000000" w:themeColor="text1"/>
        </w:rPr>
        <w:t xml:space="preserve"> y no podrá omitirse de las versiones públicas la siguiente:</w:t>
      </w:r>
    </w:p>
    <w:p w:rsidR="007A123E" w:rsidRPr="00F24CA5" w:rsidRDefault="00D32059" w:rsidP="00AE0875">
      <w:pPr>
        <w:shd w:val="clear" w:color="auto" w:fill="FFFFFF"/>
        <w:spacing w:after="20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La relativa a las Obligaciones de Transparencia que contempla el Título V de la Ley General y las demás disposiciones legales aplicables;</w:t>
      </w:r>
    </w:p>
    <w:p w:rsidR="007A123E" w:rsidRPr="00F24CA5" w:rsidRDefault="00D32059" w:rsidP="00AE0875">
      <w:pPr>
        <w:shd w:val="clear" w:color="auto" w:fill="FFFFFF"/>
        <w:spacing w:after="200"/>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El nombre de los servidores públicos en los documentos, y sus firmas autógrafas, cuando sean utilizados en el ejercicio de las facultades conferidas para el desempeño del servicio público, y</w:t>
      </w:r>
    </w:p>
    <w:p w:rsidR="007A123E" w:rsidRPr="00F24CA5" w:rsidRDefault="00D32059" w:rsidP="00AE0875">
      <w:pPr>
        <w:shd w:val="clear" w:color="auto" w:fill="FFFFFF"/>
        <w:spacing w:after="200"/>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La información que documente decisiones y los actos de autoridad concluidos de los sujetos obligados, así como el ejercicio de las facultades o actividades de los servidores públicos, de manera que se pueda valorar el desempeño de los mismos.</w:t>
      </w:r>
    </w:p>
    <w:p w:rsidR="007A123E" w:rsidRDefault="00D32059" w:rsidP="00AE0875">
      <w:pPr>
        <w:shd w:val="clear" w:color="auto" w:fill="FFFFFF"/>
        <w:spacing w:after="20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Lo anterior, siempre y cuando no se acredite alguna causal de clasificación, prevista en las leyes o en los tratados internaciones suscritos por el Estado mexicano.</w:t>
      </w:r>
    </w:p>
    <w:p w:rsidR="007A123E" w:rsidRPr="00F24CA5" w:rsidRDefault="00D32059" w:rsidP="00AE0875">
      <w:pPr>
        <w:numPr>
          <w:ilvl w:val="0"/>
          <w:numId w:val="5"/>
        </w:numPr>
        <w:spacing w:after="160"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rsidR="007A123E" w:rsidRPr="00F24CA5" w:rsidRDefault="007A123E" w:rsidP="00AE0875">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rPr>
      </w:pPr>
    </w:p>
    <w:p w:rsidR="000C4DC3" w:rsidRPr="00F24CA5" w:rsidRDefault="000C4DC3" w:rsidP="005D0E94">
      <w:pPr>
        <w:pStyle w:val="Prrafodelista"/>
        <w:numPr>
          <w:ilvl w:val="0"/>
          <w:numId w:val="10"/>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r w:rsidRPr="00F24CA5">
        <w:rPr>
          <w:rFonts w:ascii="Palatino Linotype" w:eastAsia="Palatino Linotype" w:hAnsi="Palatino Linotype" w:cs="Palatino Linotype"/>
          <w:b/>
          <w:color w:val="000000" w:themeColor="text1"/>
          <w:sz w:val="24"/>
          <w:szCs w:val="24"/>
        </w:rPr>
        <w:t>Número de empleado</w:t>
      </w:r>
    </w:p>
    <w:p w:rsidR="000C4DC3" w:rsidRPr="00F24CA5" w:rsidRDefault="000C4DC3" w:rsidP="00AE0875">
      <w:pPr>
        <w:pStyle w:val="Prrafodelista"/>
        <w:numPr>
          <w:ilvl w:val="0"/>
          <w:numId w:val="5"/>
        </w:numPr>
        <w:spacing w:line="360" w:lineRule="auto"/>
        <w:ind w:left="0" w:firstLine="0"/>
        <w:jc w:val="both"/>
        <w:rPr>
          <w:rFonts w:ascii="Palatino Linotype" w:hAnsi="Palatino Linotype" w:cs="Tahoma"/>
          <w:color w:val="000000" w:themeColor="text1"/>
          <w:sz w:val="24"/>
          <w:szCs w:val="24"/>
        </w:rPr>
      </w:pPr>
      <w:r w:rsidRPr="00F24CA5">
        <w:rPr>
          <w:rFonts w:ascii="Palatino Linotype" w:eastAsia="Palatino Linotype" w:hAnsi="Palatino Linotype" w:cs="Palatino Linotype"/>
          <w:b/>
          <w:color w:val="000000" w:themeColor="text1"/>
          <w:sz w:val="24"/>
          <w:szCs w:val="24"/>
        </w:rPr>
        <w:t xml:space="preserve"> </w:t>
      </w:r>
      <w:r w:rsidRPr="00F24CA5">
        <w:rPr>
          <w:rFonts w:ascii="Palatino Linotype" w:hAnsi="Palatino Linotype" w:cs="Tahoma"/>
          <w:color w:val="000000" w:themeColor="text1"/>
          <w:sz w:val="24"/>
          <w:szCs w:val="24"/>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0C4DC3" w:rsidRPr="00F24CA5" w:rsidRDefault="000C4DC3" w:rsidP="00AE0875">
      <w:pPr>
        <w:spacing w:line="360" w:lineRule="auto"/>
        <w:jc w:val="both"/>
        <w:rPr>
          <w:rFonts w:ascii="Palatino Linotype" w:hAnsi="Palatino Linotype" w:cs="Tahoma"/>
          <w:color w:val="000000" w:themeColor="text1"/>
        </w:rPr>
      </w:pPr>
    </w:p>
    <w:p w:rsidR="000C4DC3" w:rsidRPr="00F24CA5" w:rsidRDefault="000C4DC3" w:rsidP="00AE0875">
      <w:pPr>
        <w:pStyle w:val="Prrafodelista"/>
        <w:numPr>
          <w:ilvl w:val="0"/>
          <w:numId w:val="5"/>
        </w:numPr>
        <w:spacing w:line="360" w:lineRule="auto"/>
        <w:ind w:left="0" w:firstLine="0"/>
        <w:jc w:val="both"/>
        <w:rPr>
          <w:rFonts w:ascii="Palatino Linotype" w:hAnsi="Palatino Linotype" w:cs="Tahoma"/>
          <w:color w:val="000000" w:themeColor="text1"/>
          <w:sz w:val="24"/>
          <w:szCs w:val="24"/>
        </w:rPr>
      </w:pPr>
      <w:r w:rsidRPr="00F24CA5">
        <w:rPr>
          <w:rFonts w:ascii="Palatino Linotype" w:hAnsi="Palatino Linotype" w:cs="Tahoma"/>
          <w:color w:val="000000" w:themeColor="text1"/>
          <w:sz w:val="24"/>
          <w:szCs w:val="24"/>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DA7827" w:rsidRPr="00F24CA5" w:rsidRDefault="00DA7827" w:rsidP="00DA7827">
      <w:pPr>
        <w:pStyle w:val="Prrafodelista"/>
        <w:spacing w:line="360" w:lineRule="auto"/>
        <w:ind w:left="0"/>
        <w:jc w:val="both"/>
        <w:rPr>
          <w:rFonts w:ascii="Palatino Linotype" w:hAnsi="Palatino Linotype" w:cs="Tahoma"/>
          <w:color w:val="000000" w:themeColor="text1"/>
          <w:sz w:val="24"/>
          <w:szCs w:val="24"/>
        </w:rPr>
      </w:pPr>
    </w:p>
    <w:p w:rsidR="000C4DC3" w:rsidRPr="00F24CA5" w:rsidRDefault="000C4DC3" w:rsidP="00AE0875">
      <w:pPr>
        <w:pStyle w:val="Prrafodelista"/>
        <w:numPr>
          <w:ilvl w:val="0"/>
          <w:numId w:val="5"/>
        </w:numPr>
        <w:spacing w:line="360" w:lineRule="auto"/>
        <w:ind w:left="0" w:firstLine="0"/>
        <w:jc w:val="both"/>
        <w:rPr>
          <w:rFonts w:ascii="Palatino Linotype" w:hAnsi="Palatino Linotype" w:cs="Tahoma"/>
          <w:color w:val="000000" w:themeColor="text1"/>
          <w:sz w:val="24"/>
          <w:szCs w:val="24"/>
        </w:rPr>
      </w:pPr>
      <w:r w:rsidRPr="00F24CA5">
        <w:rPr>
          <w:rFonts w:ascii="Palatino Linotype" w:hAnsi="Palatino Linotype" w:cs="Tahoma"/>
          <w:color w:val="000000" w:themeColor="text1"/>
          <w:sz w:val="24"/>
          <w:szCs w:val="24"/>
        </w:rPr>
        <w:t>Lo anterior, se robustece con el Criterio 03/14, emitido por el Pleno del entonces Instituto Federal de Acceso a la Información y Protección de Datos, que establece lo siguiente:</w:t>
      </w:r>
    </w:p>
    <w:p w:rsidR="000C4DC3" w:rsidRPr="00F24CA5" w:rsidRDefault="000C4DC3" w:rsidP="00AE0875">
      <w:pPr>
        <w:jc w:val="both"/>
        <w:rPr>
          <w:rFonts w:ascii="Palatino Linotype" w:hAnsi="Palatino Linotype" w:cs="Tahoma"/>
          <w:i/>
          <w:color w:val="000000" w:themeColor="text1"/>
        </w:rPr>
      </w:pPr>
      <w:r w:rsidRPr="00F24CA5">
        <w:rPr>
          <w:rFonts w:ascii="Palatino Linotype" w:hAnsi="Palatino Linotype" w:cs="Tahoma"/>
          <w:b/>
          <w:i/>
          <w:color w:val="000000" w:themeColor="text1"/>
        </w:rPr>
        <w:lastRenderedPageBreak/>
        <w:t>“Número de empleado, o su equivalente, si se integra con datos personales del trabajador o permite acceder a éstos sin necesidad de una contraseña, constituye información confidencial.</w:t>
      </w:r>
      <w:r w:rsidRPr="00F24CA5">
        <w:rPr>
          <w:rFonts w:ascii="Palatino Linotype" w:hAnsi="Palatino Linotype" w:cs="Tahoma"/>
          <w:i/>
          <w:color w:val="000000" w:themeColor="text1"/>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000C4DC3" w:rsidRPr="00F24CA5" w:rsidRDefault="000C4DC3" w:rsidP="00AE0875">
      <w:pPr>
        <w:spacing w:line="360" w:lineRule="auto"/>
        <w:jc w:val="both"/>
        <w:rPr>
          <w:rFonts w:ascii="Palatino Linotype" w:hAnsi="Palatino Linotype" w:cs="Tahoma"/>
          <w:color w:val="000000" w:themeColor="text1"/>
        </w:rPr>
      </w:pPr>
    </w:p>
    <w:p w:rsidR="000C4DC3" w:rsidRPr="00F24CA5" w:rsidRDefault="000C4DC3" w:rsidP="00AE0875">
      <w:pPr>
        <w:pStyle w:val="Prrafodelista"/>
        <w:numPr>
          <w:ilvl w:val="0"/>
          <w:numId w:val="5"/>
        </w:numPr>
        <w:spacing w:line="360" w:lineRule="auto"/>
        <w:ind w:left="0" w:firstLine="0"/>
        <w:jc w:val="both"/>
        <w:rPr>
          <w:rFonts w:ascii="Palatino Linotype" w:hAnsi="Palatino Linotype" w:cs="Tahoma"/>
          <w:color w:val="000000" w:themeColor="text1"/>
          <w:sz w:val="24"/>
          <w:szCs w:val="24"/>
        </w:rPr>
      </w:pPr>
      <w:r w:rsidRPr="00F24CA5">
        <w:rPr>
          <w:rFonts w:ascii="Palatino Linotype" w:hAnsi="Palatino Linotype" w:cs="Tahoma"/>
          <w:color w:val="000000" w:themeColor="text1"/>
          <w:sz w:val="24"/>
          <w:szCs w:val="24"/>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000C4DC3" w:rsidRPr="00F24CA5" w:rsidRDefault="000C4DC3" w:rsidP="00AE0875">
      <w:pPr>
        <w:spacing w:line="360" w:lineRule="auto"/>
        <w:jc w:val="both"/>
        <w:rPr>
          <w:rFonts w:ascii="Palatino Linotype" w:eastAsia="Calibri" w:hAnsi="Palatino Linotype" w:cs="Tahoma"/>
          <w:b/>
          <w:bCs/>
          <w:color w:val="000000" w:themeColor="text1"/>
          <w:lang w:eastAsia="en-US"/>
        </w:rPr>
      </w:pPr>
    </w:p>
    <w:p w:rsidR="000C4DC3" w:rsidRPr="00F24CA5" w:rsidRDefault="000C4DC3" w:rsidP="00AE0875">
      <w:pPr>
        <w:pStyle w:val="Prrafodelista"/>
        <w:numPr>
          <w:ilvl w:val="0"/>
          <w:numId w:val="5"/>
        </w:numPr>
        <w:spacing w:line="360" w:lineRule="auto"/>
        <w:ind w:left="0" w:firstLine="0"/>
        <w:jc w:val="both"/>
        <w:rPr>
          <w:rFonts w:ascii="Palatino Linotype" w:eastAsia="Calibri" w:hAnsi="Palatino Linotype" w:cs="Tahoma"/>
          <w:bCs/>
          <w:color w:val="000000" w:themeColor="text1"/>
          <w:sz w:val="24"/>
          <w:szCs w:val="24"/>
        </w:rPr>
      </w:pPr>
      <w:r w:rsidRPr="00F24CA5">
        <w:rPr>
          <w:rFonts w:ascii="Palatino Linotype" w:eastAsia="Calibri" w:hAnsi="Palatino Linotype" w:cs="Tahoma"/>
          <w:bCs/>
          <w:color w:val="000000" w:themeColor="text1"/>
          <w:sz w:val="24"/>
          <w:szCs w:val="24"/>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rsidR="007A123E" w:rsidRPr="00F24CA5" w:rsidRDefault="00D32059" w:rsidP="005D0E94">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 xml:space="preserve">Firma de los servidores públicos </w:t>
      </w:r>
    </w:p>
    <w:p w:rsidR="007A123E" w:rsidRPr="00F24CA5" w:rsidRDefault="00D32059" w:rsidP="00AE0875">
      <w:pPr>
        <w:numPr>
          <w:ilvl w:val="0"/>
          <w:numId w:val="5"/>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Sobre dicho dato, cabe precisar que, en el presente caso, se trata de la última actuación que realiza en su calidad de servidor público, por lo que, es de señalar que la firma será pública cuando sirva para la emisión de un acto de autoridad, en ejercicio de sus funciones.</w:t>
      </w:r>
    </w:p>
    <w:p w:rsidR="007A123E" w:rsidRPr="00F24CA5" w:rsidRDefault="007A123E" w:rsidP="00AE0875">
      <w:pPr>
        <w:tabs>
          <w:tab w:val="left" w:pos="567"/>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tabs>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Lo anterior, es así, toda vez que la firma del entonces servidor público, vinculada al ejercicio de la función pública es información de naturaleza pública, pues documenta y rinde cuentas sobre el debido ejercicio de sus atribuciones, lo cual acontece en el presente caso, pues garantiza que es el mismo servidor público el que está entregando la renuncia.</w:t>
      </w:r>
    </w:p>
    <w:p w:rsidR="007A123E" w:rsidRPr="00F24CA5" w:rsidRDefault="007A123E" w:rsidP="00AE0875">
      <w:pPr>
        <w:rPr>
          <w:rFonts w:ascii="Palatino Linotype" w:eastAsia="Palatino Linotype" w:hAnsi="Palatino Linotype" w:cs="Palatino Linotype"/>
          <w:color w:val="000000" w:themeColor="text1"/>
        </w:rPr>
      </w:pPr>
    </w:p>
    <w:p w:rsidR="007A123E" w:rsidRPr="00F24CA5" w:rsidRDefault="00D32059" w:rsidP="00AE0875">
      <w:pPr>
        <w:numPr>
          <w:ilvl w:val="0"/>
          <w:numId w:val="5"/>
        </w:numPr>
        <w:tabs>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entonces Instituto Nacional de Transparencia, Acceso a la Información y Protección de Datos Personales, que establece lo siguiente:</w:t>
      </w:r>
    </w:p>
    <w:p w:rsidR="007A123E" w:rsidRPr="00F24CA5" w:rsidRDefault="00D32059" w:rsidP="00DC28DA">
      <w:pPr>
        <w:shd w:val="clear" w:color="auto" w:fill="FFFFFF"/>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w:t>
      </w:r>
      <w:r w:rsidRPr="00F24CA5">
        <w:rPr>
          <w:rFonts w:ascii="Palatino Linotype" w:eastAsia="Palatino Linotype" w:hAnsi="Palatino Linotype" w:cs="Palatino Linotype"/>
          <w:b/>
          <w:i/>
          <w:color w:val="000000" w:themeColor="text1"/>
        </w:rPr>
        <w:t>“Firma y rúbrica de servidores públicos.</w:t>
      </w:r>
      <w:r w:rsidRPr="00F24CA5">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7A123E" w:rsidRPr="00F24CA5" w:rsidRDefault="00D32059" w:rsidP="00AE0875">
      <w:pPr>
        <w:tabs>
          <w:tab w:val="left" w:pos="4962"/>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w:t>
      </w:r>
    </w:p>
    <w:p w:rsidR="007A123E" w:rsidRPr="00F24CA5" w:rsidRDefault="00D32059" w:rsidP="00AE0875">
      <w:pPr>
        <w:numPr>
          <w:ilvl w:val="0"/>
          <w:numId w:val="5"/>
        </w:numPr>
        <w:tabs>
          <w:tab w:val="left" w:pos="0"/>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Conforme a lo expuesto, en el presente caso, procede la clasificación, en términos del artículo 143, fracción I de la Ley de Transparencia y Acceso a la Información Pública del Estado de México y Municipios. </w:t>
      </w:r>
    </w:p>
    <w:p w:rsidR="007A123E" w:rsidRPr="00F24CA5" w:rsidRDefault="007A123E" w:rsidP="00AE0875">
      <w:pPr>
        <w:tabs>
          <w:tab w:val="left" w:pos="0"/>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tabs>
          <w:tab w:val="left" w:pos="0"/>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 xml:space="preserve">Aunado a lo anterior, debe mencionarse que del análisis realizado a las constancias que integran el recurso de revisión materia de la presente resolución, se aprecia que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adjuntó el acuerdo del Comité de Transparencia, por medio del cual, se propuso y aprobó la clasificación de diversos datos como información confidencial, no obstante en este se acordó clasificar datos que deben de ser públicos, como el nombre y firma del servidor público.</w:t>
      </w:r>
    </w:p>
    <w:p w:rsidR="00DA7827" w:rsidRPr="00F24CA5" w:rsidRDefault="00DA7827" w:rsidP="00DA7827">
      <w:pPr>
        <w:tabs>
          <w:tab w:val="left" w:pos="0"/>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En este sentido, es importante señalar que la clasificación total o parcial de la información requerida mediante solicitud de acceso a la información pública, constituye una restricción al derecho humano de acceso a la información.</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En este caso, es un supuesto que la Ley de Transparencia y Acceso a la Información Pública del Estado de México y Municipios, establece el procedimiento legalmente establecido, para ello.</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Quincuagésimo.</w:t>
      </w:r>
      <w:r w:rsidRPr="00F24CA5">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A123E" w:rsidRPr="00F24CA5" w:rsidRDefault="007A123E"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Quincuagésimo primero.</w:t>
      </w:r>
      <w:r w:rsidRPr="00F24CA5">
        <w:rPr>
          <w:rFonts w:ascii="Palatino Linotype" w:eastAsia="Palatino Linotype" w:hAnsi="Palatino Linotype" w:cs="Palatino Linotype"/>
          <w:i/>
          <w:color w:val="000000" w:themeColor="text1"/>
        </w:rPr>
        <w:t xml:space="preserve"> La leyenda en los documentos clasificados indicará:</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I. La fecha de sesión del Comité de Transparencia en donde se confirmó la clasificación, en su caso;</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II. El nombre del área;</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III. La palabra reservado o confidencial;</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IV. Las partes o secciones reservadas o confidenciales, en su caso;</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V. El fundamento legal;</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VI. El periodo de reserva, y</w:t>
      </w:r>
    </w:p>
    <w:p w:rsidR="007A123E" w:rsidRPr="00F24CA5" w:rsidRDefault="00D32059" w:rsidP="00AE0875">
      <w:pPr>
        <w:pBdr>
          <w:top w:val="nil"/>
          <w:left w:val="nil"/>
          <w:bottom w:val="nil"/>
          <w:right w:val="nil"/>
          <w:between w:val="nil"/>
        </w:pBdr>
        <w:tabs>
          <w:tab w:val="left" w:pos="142"/>
          <w:tab w:val="left" w:pos="284"/>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VII. La rúbrica del titular del área.”</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Así, una vez hecho lo anterior, </w:t>
      </w:r>
      <w:r w:rsidRPr="00F24CA5">
        <w:rPr>
          <w:rFonts w:ascii="Palatino Linotype" w:eastAsia="Palatino Linotype" w:hAnsi="Palatino Linotype" w:cs="Palatino Linotype"/>
          <w:b/>
          <w:color w:val="000000" w:themeColor="text1"/>
        </w:rPr>
        <w:t>se remite la información al Titular de la Unidad de Transparencia, con el acuerdo de clasificación correspondiente, para que sea sometido al conocimiento del Comité de Transparencia.</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themeColor="text1"/>
        </w:rPr>
      </w:pPr>
      <w:bookmarkStart w:id="12" w:name="_heading=h.m1tgguyciz4j" w:colFirst="0" w:colLast="0"/>
      <w:bookmarkEnd w:id="12"/>
      <w:r w:rsidRPr="00F24CA5">
        <w:rPr>
          <w:rFonts w:ascii="Palatino Linotype" w:eastAsia="Palatino Linotype" w:hAnsi="Palatino Linotype" w:cs="Palatino Linotype"/>
          <w:b/>
          <w:color w:val="000000" w:themeColor="text1"/>
        </w:rPr>
        <w:t>La intervención del Comité de Transparencia.</w:t>
      </w:r>
    </w:p>
    <w:p w:rsidR="007A123E" w:rsidRPr="00F24CA5" w:rsidRDefault="00D32059" w:rsidP="005D0E94">
      <w:pPr>
        <w:numPr>
          <w:ilvl w:val="0"/>
          <w:numId w:val="3"/>
        </w:numPr>
        <w:pBdr>
          <w:top w:val="nil"/>
          <w:left w:val="nil"/>
          <w:bottom w:val="nil"/>
          <w:right w:val="nil"/>
          <w:between w:val="nil"/>
        </w:pBdr>
        <w:tabs>
          <w:tab w:val="left" w:pos="142"/>
          <w:tab w:val="left" w:pos="284"/>
          <w:tab w:val="left" w:pos="426"/>
        </w:tabs>
        <w:spacing w:line="360" w:lineRule="auto"/>
        <w:ind w:left="0" w:firstLine="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Formalidades para emitir el Acuerdo de Clasificación.</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24CA5">
        <w:rPr>
          <w:rFonts w:ascii="Palatino Linotype" w:eastAsia="Palatino Linotype" w:hAnsi="Palatino Linotype" w:cs="Palatino Linotype"/>
          <w:b/>
          <w:color w:val="000000" w:themeColor="text1"/>
          <w:u w:val="single"/>
        </w:rPr>
        <w:t>confirmar, modificar o revocar</w:t>
      </w:r>
      <w:r w:rsidRPr="00F24CA5">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F24CA5">
        <w:rPr>
          <w:rFonts w:ascii="Palatino Linotype" w:eastAsia="Palatino Linotype" w:hAnsi="Palatino Linotype" w:cs="Palatino Linotype"/>
          <w:b/>
          <w:color w:val="000000" w:themeColor="text1"/>
          <w:u w:val="single"/>
        </w:rPr>
        <w:t>no aprueba</w:t>
      </w:r>
      <w:r w:rsidRPr="00F24CA5">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F24CA5">
        <w:rPr>
          <w:rFonts w:ascii="Palatino Linotype" w:eastAsia="Palatino Linotype" w:hAnsi="Palatino Linotype" w:cs="Palatino Linotype"/>
          <w:b/>
          <w:color w:val="000000" w:themeColor="text1"/>
          <w:u w:val="single"/>
        </w:rPr>
        <w:t xml:space="preserve">el acto </w:t>
      </w:r>
      <w:r w:rsidRPr="00F24CA5">
        <w:rPr>
          <w:rFonts w:ascii="Palatino Linotype" w:eastAsia="Palatino Linotype" w:hAnsi="Palatino Linotype" w:cs="Palatino Linotype"/>
          <w:b/>
          <w:color w:val="000000" w:themeColor="text1"/>
          <w:u w:val="single"/>
        </w:rPr>
        <w:lastRenderedPageBreak/>
        <w:t>reúna con los requisitos elementales</w:t>
      </w:r>
      <w:r w:rsidRPr="00F24CA5">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A123E" w:rsidRPr="00F24CA5" w:rsidRDefault="007A123E" w:rsidP="00AE0875">
      <w:pPr>
        <w:rPr>
          <w:rFonts w:ascii="Palatino Linotype" w:eastAsia="Palatino Linotype" w:hAnsi="Palatino Linotype" w:cs="Palatino Linotype"/>
          <w:color w:val="000000" w:themeColor="text1"/>
        </w:rPr>
      </w:pPr>
    </w:p>
    <w:p w:rsidR="007A123E"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D0E94" w:rsidRPr="00F24CA5" w:rsidRDefault="005D0E94" w:rsidP="005D0E9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pBdr>
          <w:top w:val="nil"/>
          <w:left w:val="nil"/>
          <w:bottom w:val="nil"/>
          <w:right w:val="nil"/>
          <w:between w:val="nil"/>
        </w:pBdr>
        <w:tabs>
          <w:tab w:val="left" w:pos="142"/>
          <w:tab w:val="left" w:pos="284"/>
          <w:tab w:val="left" w:pos="426"/>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b) Requisitos de fondo del Acuerdo de Clasificación.</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A123E" w:rsidRPr="00F24CA5" w:rsidRDefault="007A123E" w:rsidP="00AE0875">
      <w:pP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 lo anterior, se desprende que, </w:t>
      </w:r>
      <w:r w:rsidRPr="00F24CA5">
        <w:rPr>
          <w:rFonts w:ascii="Palatino Linotype" w:eastAsia="Palatino Linotype" w:hAnsi="Palatino Linotype" w:cs="Palatino Linotype"/>
          <w:b/>
          <w:color w:val="000000" w:themeColor="text1"/>
          <w:u w:val="single"/>
        </w:rPr>
        <w:t>para una correcta clasificación total o parcial, esto es determinar los datos que se suprimen en las versiones públicas</w:t>
      </w:r>
      <w:r w:rsidRPr="00F24CA5">
        <w:rPr>
          <w:rFonts w:ascii="Palatino Linotype" w:eastAsia="Palatino Linotype" w:hAnsi="Palatino Linotype" w:cs="Palatino Linotype"/>
          <w:color w:val="000000" w:themeColor="text1"/>
        </w:rPr>
        <w:t xml:space="preserve">, </w:t>
      </w:r>
      <w:r w:rsidRPr="00F24CA5">
        <w:rPr>
          <w:rFonts w:ascii="Palatino Linotype" w:eastAsia="Palatino Linotype" w:hAnsi="Palatino Linotype" w:cs="Palatino Linotype"/>
          <w:b/>
          <w:color w:val="000000" w:themeColor="text1"/>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A123E" w:rsidRPr="00F24CA5" w:rsidRDefault="007A123E" w:rsidP="00AE0875">
      <w:pP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rsidR="007A123E" w:rsidRPr="00F24CA5" w:rsidRDefault="00D32059" w:rsidP="00AE0875">
      <w:pPr>
        <w:pBdr>
          <w:top w:val="nil"/>
          <w:left w:val="nil"/>
          <w:bottom w:val="nil"/>
          <w:right w:val="nil"/>
          <w:between w:val="nil"/>
        </w:pBdr>
        <w:spacing w:before="240" w:after="240"/>
        <w:jc w:val="both"/>
        <w:rPr>
          <w:rFonts w:ascii="Palatino Linotype" w:eastAsia="Palatino Linotype" w:hAnsi="Palatino Linotype" w:cs="Palatino Linotype"/>
          <w:b/>
          <w:color w:val="000000" w:themeColor="text1"/>
          <w:u w:val="single"/>
        </w:rPr>
      </w:pPr>
      <w:r w:rsidRPr="00F24CA5">
        <w:rPr>
          <w:rFonts w:ascii="Palatino Linotype" w:eastAsia="Palatino Linotype" w:hAnsi="Palatino Linotype" w:cs="Palatino Linotype"/>
          <w:b/>
          <w:i/>
          <w:color w:val="000000" w:themeColor="text1"/>
        </w:rPr>
        <w:t>FUNDAMENTACIÓN Y MOTIVACIÓN.</w:t>
      </w:r>
      <w:r w:rsidRPr="00F24CA5">
        <w:rPr>
          <w:rFonts w:ascii="Palatino Linotype" w:eastAsia="Palatino Linotype" w:hAnsi="Palatino Linotype" w:cs="Palatino Linotype"/>
          <w:i/>
          <w:color w:val="000000" w:themeColor="text1"/>
        </w:rPr>
        <w:t xml:space="preserve"> “La </w:t>
      </w:r>
      <w:r w:rsidRPr="00F24CA5">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4CA5">
        <w:rPr>
          <w:rFonts w:ascii="Palatino Linotype" w:eastAsia="Palatino Linotype" w:hAnsi="Palatino Linotype" w:cs="Palatino Linotype"/>
          <w:i/>
          <w:color w:val="000000" w:themeColor="text1"/>
        </w:rPr>
        <w:t>.”</w:t>
      </w:r>
    </w:p>
    <w:p w:rsidR="007A123E" w:rsidRPr="00F24CA5" w:rsidRDefault="007A123E" w:rsidP="00AE0875">
      <w:pPr>
        <w:jc w:val="both"/>
        <w:rPr>
          <w:rFonts w:ascii="Palatino Linotype" w:eastAsia="Palatino Linotype" w:hAnsi="Palatino Linotype" w:cs="Palatino Linotype"/>
          <w:i/>
          <w:color w:val="000000" w:themeColor="text1"/>
        </w:rPr>
      </w:pP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SEGUNDO TRIBUNAL COLEGIADO DEL SEXTO CIRCUITO.</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Revisión fiscal 103/88. Instituto Mexicano del Seguro Social. 18 de octubre de 1988. Unanimidad de votos. Ponente: Arnoldo Nájera Virgen. Secretario: Alejandro Esponda Rincón.</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7A123E" w:rsidRPr="00F24CA5" w:rsidRDefault="007A123E" w:rsidP="00AE0875">
      <w:pP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De este modo, la persona que se sienta afectada pueda impugnar la decisión, permitiéndole una real y auténtica defensa. En ese mismo sentido, el numeral trigésimo tercero fracción V de los Lineamientos Generales, precisa que para motivar la clasificación se deben acreditar las circunstancias de tiempo, modo y lugar.</w:t>
      </w:r>
    </w:p>
    <w:p w:rsidR="007A123E" w:rsidRPr="00F24CA5" w:rsidRDefault="007A123E" w:rsidP="00AE0875">
      <w:pP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ese caso, se precisa que, si bien se entregaron las renuncias </w:t>
      </w:r>
      <w:r w:rsidR="00074F7A" w:rsidRPr="00F24CA5">
        <w:rPr>
          <w:rFonts w:ascii="Palatino Linotype" w:eastAsia="Palatino Linotype" w:hAnsi="Palatino Linotype" w:cs="Palatino Linotype"/>
          <w:color w:val="000000" w:themeColor="text1"/>
        </w:rPr>
        <w:t>solicitadas</w:t>
      </w:r>
      <w:r w:rsidRPr="00F24CA5">
        <w:rPr>
          <w:rFonts w:ascii="Palatino Linotype" w:eastAsia="Palatino Linotype" w:hAnsi="Palatino Linotype" w:cs="Palatino Linotype"/>
          <w:color w:val="000000" w:themeColor="text1"/>
        </w:rPr>
        <w:t xml:space="preserve">, se entregaron en una versión pública excesiva, por tanto el Acuerdo emitido por el Comité de </w:t>
      </w:r>
      <w:r w:rsidRPr="00F24CA5">
        <w:rPr>
          <w:rFonts w:ascii="Palatino Linotype" w:eastAsia="Palatino Linotype" w:hAnsi="Palatino Linotype" w:cs="Palatino Linotype"/>
          <w:color w:val="000000" w:themeColor="text1"/>
        </w:rPr>
        <w:lastRenderedPageBreak/>
        <w:t>Transparencia que sustenta la versión pública entregada, del análisis realizado, resulta</w:t>
      </w:r>
      <w:r w:rsidRPr="00F24CA5">
        <w:rPr>
          <w:rFonts w:ascii="Palatino Linotype" w:eastAsia="Palatino Linotype" w:hAnsi="Palatino Linotype" w:cs="Palatino Linotype"/>
          <w:b/>
          <w:color w:val="000000" w:themeColor="text1"/>
        </w:rPr>
        <w:t xml:space="preserve"> incorrecta.</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Derivado de todo lo anteriormente señalado, al no fundar y motivar de manera correcta los datos testados remitidos en respuesta; resulta dable ordenar la entrega de la información vía SAIMEX, </w:t>
      </w:r>
      <w:r w:rsidRPr="00F24CA5">
        <w:rPr>
          <w:rFonts w:ascii="Palatino Linotype" w:eastAsia="Palatino Linotype" w:hAnsi="Palatino Linotype" w:cs="Palatino Linotype"/>
          <w:b/>
          <w:color w:val="000000" w:themeColor="text1"/>
        </w:rPr>
        <w:t>en correcta versión pública, las renuncias entregadas en respuesta, con el respectivo Acuerdo de Clasificación</w:t>
      </w:r>
      <w:r w:rsidRPr="00F24CA5">
        <w:rPr>
          <w:rFonts w:ascii="Palatino Linotype" w:eastAsia="Palatino Linotype" w:hAnsi="Palatino Linotype" w:cs="Palatino Linotype"/>
          <w:color w:val="000000" w:themeColor="text1"/>
        </w:rPr>
        <w:t>.</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Ahora bien, por lo que respecta a la solicitud en relación a las pólizas de cheques,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refirió que en virtud de que aún no se emitían los lineamientos de entrega del primer trimestre correspondiente al dos mil veinticinco, por el Órgano Superior de Fiscalización del Estado de México, la información se encuentra en proceso de integración, lo que le impide proporcionarla.</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Precisado lo anterior, resulta necesario referir que,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 xml:space="preserve">asume de manera expresa que genera, posee y administra lo solicitado, tan es así que a través de la Subdirección de Finanzas realizó el pronunciamiento. </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referir que se encuentran en proceso de integración, este reconoce contar con la misma.</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Ahora bien a fin de continuar con el estudio del documento que solicita el particular, es necesario traer a colación, los artículos 342, 343, 344 y 345 del Código Financiero del Estado de México y Municipios disponen el sistema y las políticas que deben seguirse para llevar el registro contable y presupuestal de las operaciones financieras, en los siguientes términos:</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i/>
          <w:color w:val="000000" w:themeColor="text1"/>
        </w:rPr>
        <w:t>“</w:t>
      </w:r>
      <w:r w:rsidRPr="00F24CA5">
        <w:rPr>
          <w:rFonts w:ascii="Palatino Linotype" w:eastAsia="Palatino Linotype" w:hAnsi="Palatino Linotype" w:cs="Palatino Linotype"/>
          <w:b/>
          <w:i/>
          <w:color w:val="000000" w:themeColor="text1"/>
        </w:rPr>
        <w:t>Artículo 342.-</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 xml:space="preserve">El registro contable del efecto patrimonial y presupuestal de las operaciones financieras, se realizará conforme al sistema y a las disposiciones que se aprueben en materia </w:t>
      </w:r>
      <w:r w:rsidRPr="00F24CA5">
        <w:rPr>
          <w:rFonts w:ascii="Palatino Linotype" w:eastAsia="Palatino Linotype" w:hAnsi="Palatino Linotype" w:cs="Palatino Linotype"/>
          <w:i/>
          <w:color w:val="000000" w:themeColor="text1"/>
        </w:rPr>
        <w:t>de planeación,</w:t>
      </w:r>
      <w:r w:rsidRPr="00F24CA5">
        <w:rPr>
          <w:rFonts w:ascii="Palatino Linotype" w:eastAsia="Palatino Linotype" w:hAnsi="Palatino Linotype" w:cs="Palatino Linotype"/>
          <w:b/>
          <w:i/>
          <w:color w:val="000000" w:themeColor="text1"/>
        </w:rPr>
        <w:t xml:space="preserve"> programación, presupuestación</w:t>
      </w:r>
      <w:r w:rsidRPr="00F24CA5">
        <w:rPr>
          <w:rFonts w:ascii="Palatino Linotype" w:eastAsia="Palatino Linotype" w:hAnsi="Palatino Linotype" w:cs="Palatino Linotype"/>
          <w:i/>
          <w:color w:val="000000" w:themeColor="text1"/>
        </w:rPr>
        <w:t xml:space="preserve">, evaluación y </w:t>
      </w:r>
      <w:r w:rsidRPr="00F24CA5">
        <w:rPr>
          <w:rFonts w:ascii="Palatino Linotype" w:eastAsia="Palatino Linotype" w:hAnsi="Palatino Linotype" w:cs="Palatino Linotype"/>
          <w:b/>
          <w:i/>
          <w:color w:val="000000" w:themeColor="text1"/>
        </w:rPr>
        <w:t>contabilidad gubernamental.</w:t>
      </w:r>
      <w:r w:rsidRPr="00F24CA5">
        <w:rPr>
          <w:rFonts w:ascii="Palatino Linotype" w:eastAsia="Palatino Linotype" w:hAnsi="Palatino Linotype" w:cs="Palatino Linotype"/>
          <w:i/>
          <w:color w:val="000000" w:themeColor="text1"/>
        </w:rPr>
        <w:t xml:space="preserve"> </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Artículo 343.-</w:t>
      </w:r>
      <w:r w:rsidRPr="00F24CA5">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El sistema de contabilidad sobre base acumulativa total se sustentará en los postulados básicos y el marco conceptual de la contabilidad gubernamental. </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24CA5">
        <w:rPr>
          <w:rFonts w:ascii="Palatino Linotype" w:eastAsia="Palatino Linotype" w:hAnsi="Palatino Linotype" w:cs="Palatino Linotype"/>
          <w:i/>
          <w:color w:val="000000" w:themeColor="text1"/>
        </w:rPr>
        <w:t xml:space="preserve">en el caso de los Municipios se hará por la Tesorería.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Derogado. </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24CA5">
        <w:rPr>
          <w:rFonts w:ascii="Palatino Linotype" w:eastAsia="Palatino Linotype" w:hAnsi="Palatino Linotype" w:cs="Palatino Linotype"/>
          <w:i/>
          <w:color w:val="000000" w:themeColor="text1"/>
        </w:rPr>
        <w:t xml:space="preserve"> a partir del ejercicio presupuestal siguiente al que corresponda, en el caso de los municipios se hará por la Tesorería.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lastRenderedPageBreak/>
        <w:t>Artículo 345.-</w:t>
      </w: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b/>
          <w:i/>
          <w:color w:val="000000" w:themeColor="text1"/>
        </w:rPr>
        <w:t>Las Dependencias, Entidades Públicas y unidades administrativas deberán conservar la documentación contable del año en curso y la de ejercicios anteriores cuyas cuentas públicas hayan sido revisadas y fiscalizadas por la Legislatura</w:t>
      </w:r>
      <w:r w:rsidRPr="00F24CA5">
        <w:rPr>
          <w:rFonts w:ascii="Palatino Linotype" w:eastAsia="Palatino Linotype" w:hAnsi="Palatino Linotype" w:cs="Palatino Linotype"/>
          <w:i/>
          <w:color w:val="000000" w:themeColor="text1"/>
        </w:rPr>
        <w:t xml:space="preserve">, la remitirán en un plazo que no excederá de seis meses al Archivo Contable Gubernamental. </w:t>
      </w:r>
      <w:r w:rsidRPr="00F24CA5">
        <w:rPr>
          <w:rFonts w:ascii="Palatino Linotype" w:eastAsia="Palatino Linotype" w:hAnsi="Palatino Linotype" w:cs="Palatino Linotype"/>
          <w:b/>
          <w:i/>
          <w:color w:val="000000" w:themeColor="text1"/>
        </w:rPr>
        <w:t>Tratándose de los comprobantes fiscales digitales, estos deberán estar agregados en forma electrónica en cada póliza de registro contable</w:t>
      </w:r>
      <w:r w:rsidRPr="00F24CA5">
        <w:rPr>
          <w:rFonts w:ascii="Palatino Linotype" w:eastAsia="Palatino Linotype" w:hAnsi="Palatino Linotype" w:cs="Palatino Linotype"/>
          <w:i/>
          <w:color w:val="000000" w:themeColor="text1"/>
        </w:rPr>
        <w:t xml:space="preserve">.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 xml:space="preserve">El plazo señalado en el párrafo anterior, empezará a contar a partir de la publicación en el Periódico Oficial, del decreto correspondiente. “(Sic) </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right"/>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(Énfasis añadido)</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w:t>
      </w:r>
      <w:r w:rsidRPr="00F24CA5">
        <w:rPr>
          <w:rFonts w:ascii="Palatino Linotype" w:eastAsia="Palatino Linotype" w:hAnsi="Palatino Linotype" w:cs="Palatino Linotype"/>
          <w:color w:val="000000" w:themeColor="text1"/>
        </w:rPr>
        <w:lastRenderedPageBreak/>
        <w:t xml:space="preserve">Funcionarios Fiscales del Instituto para el Desarrollo Técnico de las Haciendas Públicas (INDETEC) señalan las siguientes definiciones de las palabras registro contable y registro presupuestario: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 xml:space="preserve">“REGISTRO CONTABLE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Asiento que se realiza en los libros de contabilidad de las actividades relacionadas con el ingreso y egresos de un ente económico.” (Sic)</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“REGISTRO PRESUPUESTARIO</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 (Sic)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Por otra parte, se establece que el sistema de contabilidad sobre base acumulativa total se sustentará en los principios de contabilidad gubernamental, igualmente señalan que los </w:t>
      </w:r>
      <w:r w:rsidRPr="00F24CA5">
        <w:rPr>
          <w:rFonts w:ascii="Palatino Linotype" w:eastAsia="Palatino Linotype" w:hAnsi="Palatino Linotype" w:cs="Palatino Linotype"/>
          <w:b/>
          <w:color w:val="000000" w:themeColor="text1"/>
        </w:rPr>
        <w:t>sujetos obligados</w:t>
      </w:r>
      <w:r w:rsidRPr="00F24CA5">
        <w:rPr>
          <w:rFonts w:ascii="Palatino Linotype" w:eastAsia="Palatino Linotype" w:hAnsi="Palatino Linotype" w:cs="Palatino Linotype"/>
          <w:color w:val="000000" w:themeColor="text1"/>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Correlativo a lo anterior, es preciso referir una definición de </w:t>
      </w:r>
      <w:r w:rsidRPr="00F24CA5">
        <w:rPr>
          <w:rFonts w:ascii="Palatino Linotype" w:eastAsia="Palatino Linotype" w:hAnsi="Palatino Linotype" w:cs="Palatino Linotype"/>
          <w:i/>
          <w:color w:val="000000" w:themeColor="text1"/>
        </w:rPr>
        <w:t>póliza contable</w:t>
      </w:r>
      <w:r w:rsidRPr="00F24CA5">
        <w:rPr>
          <w:rFonts w:ascii="Palatino Linotype" w:eastAsia="Palatino Linotype" w:hAnsi="Palatino Linotype" w:cs="Palatino Linotype"/>
          <w:color w:val="000000" w:themeColor="text1"/>
        </w:rPr>
        <w:t xml:space="preserve">, la cual, primeramente, no está definida en el Código Financiero del Estado de México y Municipios; no obstante, los ya mencionados Glosarios la definen como: </w:t>
      </w: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PÓLIZA CONTABLE</w:t>
      </w:r>
    </w:p>
    <w:p w:rsidR="007A123E" w:rsidRPr="00F24CA5" w:rsidRDefault="007A123E" w:rsidP="00AE0875">
      <w:pPr>
        <w:pBdr>
          <w:top w:val="nil"/>
          <w:left w:val="nil"/>
          <w:bottom w:val="nil"/>
          <w:right w:val="nil"/>
          <w:between w:val="nil"/>
        </w:pBdr>
        <w:jc w:val="both"/>
        <w:rPr>
          <w:rFonts w:ascii="Palatino Linotype" w:eastAsia="Palatino Linotype" w:hAnsi="Palatino Linotype" w:cs="Palatino Linotype"/>
          <w:i/>
          <w:color w:val="000000" w:themeColor="text1"/>
        </w:rPr>
      </w:pPr>
    </w:p>
    <w:p w:rsidR="007A123E" w:rsidRPr="00F24CA5" w:rsidRDefault="00D32059" w:rsidP="00AE0875">
      <w:pPr>
        <w:pBdr>
          <w:top w:val="nil"/>
          <w:left w:val="nil"/>
          <w:bottom w:val="nil"/>
          <w:right w:val="nil"/>
          <w:between w:val="nil"/>
        </w:pBd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Documento en el cual se asientan en forma individual todas y cada una de las operaciones desarrolladas por una institución, así como la información necesaria para la identificación de dichas operaciones.” (sic)</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Así, se advierte que la </w:t>
      </w:r>
      <w:r w:rsidRPr="00F24CA5">
        <w:rPr>
          <w:rFonts w:ascii="Palatino Linotype" w:eastAsia="Palatino Linotype" w:hAnsi="Palatino Linotype" w:cs="Palatino Linotype"/>
          <w:i/>
          <w:color w:val="000000" w:themeColor="text1"/>
        </w:rPr>
        <w:t>póliza contable</w:t>
      </w:r>
      <w:r w:rsidRPr="00F24CA5">
        <w:rPr>
          <w:rFonts w:ascii="Palatino Linotype" w:eastAsia="Palatino Linotype" w:hAnsi="Palatino Linotype" w:cs="Palatino Linotype"/>
          <w:color w:val="000000" w:themeColor="text1"/>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este sentido, existen diversos tipos de pólizas contables de acuerdo con las operaciones realizadas, dentro de las cuales, encontramos las llamadas </w:t>
      </w:r>
      <w:r w:rsidRPr="00F24CA5">
        <w:rPr>
          <w:rFonts w:ascii="Palatino Linotype" w:eastAsia="Palatino Linotype" w:hAnsi="Palatino Linotype" w:cs="Palatino Linotype"/>
          <w:i/>
          <w:color w:val="000000" w:themeColor="text1"/>
        </w:rPr>
        <w:t>pólizas de egresos</w:t>
      </w:r>
      <w:r w:rsidRPr="00F24CA5">
        <w:rPr>
          <w:rFonts w:ascii="Palatino Linotype" w:eastAsia="Palatino Linotype" w:hAnsi="Palatino Linotype" w:cs="Palatino Linotype"/>
          <w:color w:val="000000" w:themeColor="text1"/>
        </w:rPr>
        <w:t xml:space="preserve">, en las cuales se anotan diariamente las operaciones que representan egresos, es decir, salidas de dinero para </w:t>
      </w:r>
      <w:r w:rsidRPr="00F24CA5">
        <w:rPr>
          <w:rFonts w:ascii="Palatino Linotype" w:eastAsia="Palatino Linotype" w:hAnsi="Palatino Linotype" w:cs="Palatino Linotype"/>
          <w:b/>
          <w:color w:val="000000" w:themeColor="text1"/>
        </w:rPr>
        <w:t>el sujeto obligado</w:t>
      </w:r>
      <w:r w:rsidRPr="00F24CA5">
        <w:rPr>
          <w:rFonts w:ascii="Palatino Linotype" w:eastAsia="Palatino Linotype" w:hAnsi="Palatino Linotype" w:cs="Palatino Linotype"/>
          <w:color w:val="000000" w:themeColor="text1"/>
        </w:rPr>
        <w:t xml:space="preserve">, la cual, además debe encontrarse acompañada de las documentales que sirven de soporte de dicho movimiento. </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este sentido, los Lineamientos, Fechas de Capacitación y Calendarización para la Entrega de Informes Trimestrales de las Entidades Fiscalizables del Estado de México del Ejercicio Fiscal 2025, emitidos por el Órgano Superior de Fiscalización del Estado de México, contienen los formatos e información que debe ser proporcionada para la integración de los informes mensuales, que se entregan a éste, siendo uno de ellos la información relativa a las </w:t>
      </w:r>
      <w:r w:rsidRPr="00F24CA5">
        <w:rPr>
          <w:rFonts w:ascii="Palatino Linotype" w:eastAsia="Palatino Linotype" w:hAnsi="Palatino Linotype" w:cs="Palatino Linotype"/>
          <w:i/>
          <w:color w:val="000000" w:themeColor="text1"/>
        </w:rPr>
        <w:t xml:space="preserve">pólizas de ingresos, póliza de diario, póliza de egresos, póliza cheque y pólizas de cheques, </w:t>
      </w:r>
      <w:r w:rsidRPr="00F24CA5">
        <w:rPr>
          <w:rFonts w:ascii="Palatino Linotype" w:eastAsia="Palatino Linotype" w:hAnsi="Palatino Linotype" w:cs="Palatino Linotype"/>
          <w:color w:val="000000" w:themeColor="text1"/>
        </w:rPr>
        <w:t xml:space="preserve">las cuales se encuentran contenidas dentro del Módulo 1, “Imágenes Digitalizadas”, de tal manera </w:t>
      </w:r>
      <w:r w:rsidRPr="00F24CA5">
        <w:rPr>
          <w:rFonts w:ascii="Palatino Linotype" w:eastAsia="Palatino Linotype" w:hAnsi="Palatino Linotype" w:cs="Palatino Linotype"/>
          <w:color w:val="000000" w:themeColor="text1"/>
        </w:rPr>
        <w:lastRenderedPageBreak/>
        <w:t xml:space="preserve">que, dichos formatos constituyen un soporte documental de que la información solicitada por el hoy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obra en los archivos del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insertando a manera de referencia, el formato correspondiente de 2025: </w:t>
      </w:r>
    </w:p>
    <w:p w:rsidR="00DA7827"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noProof/>
          <w:color w:val="000000" w:themeColor="text1"/>
        </w:rPr>
        <w:drawing>
          <wp:inline distT="0" distB="0" distL="0" distR="0">
            <wp:extent cx="5581015" cy="386334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81015" cy="3863340"/>
                    </a:xfrm>
                    <a:prstGeom prst="rect">
                      <a:avLst/>
                    </a:prstGeom>
                    <a:ln/>
                  </pic:spPr>
                </pic:pic>
              </a:graphicData>
            </a:graphic>
          </wp:inline>
        </w:drawing>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Sin ser óbice de lo mencionado, es de señalar que la información que es entregada al Órgano Superior de Fiscalización del Estado de México, si bien se remite cada trimestre, también lo es que, la documentación materia de estudio debe ser generada y preparada al momento de realizar los movimientos respectivos, por lo que, debe de obrar en sus archivos las pólizas de cheque que guardan relación con lo requerido por el ahora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w:t>
      </w: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 xml:space="preserve">Cabe destacar, que el ordenamiento legal en cita refiere que todo registro contable y presupuestal </w:t>
      </w:r>
      <w:r w:rsidRPr="00F24CA5">
        <w:rPr>
          <w:rFonts w:ascii="Palatino Linotype" w:eastAsia="Palatino Linotype" w:hAnsi="Palatino Linotype" w:cs="Palatino Linotype"/>
          <w:b/>
          <w:color w:val="000000" w:themeColor="text1"/>
        </w:rPr>
        <w:t>deberá estar soportado con los documentos comprobatorios originales</w:t>
      </w:r>
      <w:r w:rsidRPr="00F24CA5">
        <w:rPr>
          <w:rFonts w:ascii="Palatino Linotype" w:eastAsia="Palatino Linotype" w:hAnsi="Palatino Linotype" w:cs="Palatino Linotype"/>
          <w:color w:val="000000" w:themeColor="text1"/>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consecuencia, este Instituto considera que las razones o motivos de inconformidad del Recurrente son fundados, por lo que es procedente </w:t>
      </w:r>
      <w:r w:rsidRPr="00F24CA5">
        <w:rPr>
          <w:rFonts w:ascii="Palatino Linotype" w:eastAsia="Palatino Linotype" w:hAnsi="Palatino Linotype" w:cs="Palatino Linotype"/>
          <w:b/>
          <w:color w:val="000000" w:themeColor="text1"/>
        </w:rPr>
        <w:t xml:space="preserve">MODIFICAR </w:t>
      </w:r>
      <w:r w:rsidRPr="00F24CA5">
        <w:rPr>
          <w:rFonts w:ascii="Palatino Linotype" w:eastAsia="Palatino Linotype" w:hAnsi="Palatino Linotype" w:cs="Palatino Linotype"/>
          <w:color w:val="000000" w:themeColor="text1"/>
        </w:rPr>
        <w:t>la respuesta del Sujeto Obligado y ordenar que entregue las pólizas de cheque solicitadas por el particular.</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Cabe precisar que de las constancias que obran en el expediente en que se actúa, no se advierte que el solicitante haya especificado una temporalidad, para las pólizas de cheque se solicitan, por tanto se consideraran a partir del año anterior a la fecha de la solicitud, es decir del 5 de febrero de dos mil veinticuatro al cinco de febrero de dos mil veinticinco.</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Lo anterior, resulta congruente con el Criterio 3/19 emitido por el Pleno de este Organismo, en el cual se señala lo siguiente:</w:t>
      </w:r>
    </w:p>
    <w:p w:rsidR="00DC28DA" w:rsidRDefault="00DC28DA" w:rsidP="00AE0875">
      <w:pPr>
        <w:tabs>
          <w:tab w:val="left" w:pos="8080"/>
        </w:tabs>
        <w:jc w:val="both"/>
        <w:rPr>
          <w:rFonts w:ascii="Palatino Linotype" w:eastAsia="Palatino Linotype" w:hAnsi="Palatino Linotype" w:cs="Palatino Linotype"/>
          <w:i/>
          <w:color w:val="000000" w:themeColor="text1"/>
        </w:rPr>
      </w:pPr>
    </w:p>
    <w:p w:rsidR="00DC28DA" w:rsidRDefault="00DC28DA" w:rsidP="00AE0875">
      <w:pPr>
        <w:tabs>
          <w:tab w:val="left" w:pos="8080"/>
        </w:tabs>
        <w:jc w:val="both"/>
        <w:rPr>
          <w:rFonts w:ascii="Palatino Linotype" w:eastAsia="Palatino Linotype" w:hAnsi="Palatino Linotype" w:cs="Palatino Linotype"/>
          <w:i/>
          <w:color w:val="000000" w:themeColor="text1"/>
        </w:rPr>
      </w:pPr>
    </w:p>
    <w:p w:rsidR="00DC28DA" w:rsidRDefault="00DC28DA" w:rsidP="00AE0875">
      <w:pPr>
        <w:tabs>
          <w:tab w:val="left" w:pos="8080"/>
        </w:tabs>
        <w:jc w:val="both"/>
        <w:rPr>
          <w:rFonts w:ascii="Palatino Linotype" w:eastAsia="Palatino Linotype" w:hAnsi="Palatino Linotype" w:cs="Palatino Linotype"/>
          <w:i/>
          <w:color w:val="000000" w:themeColor="text1"/>
        </w:rPr>
      </w:pPr>
    </w:p>
    <w:p w:rsidR="00DC28DA" w:rsidRDefault="00DC28DA" w:rsidP="00AE0875">
      <w:pPr>
        <w:tabs>
          <w:tab w:val="left" w:pos="8080"/>
        </w:tabs>
        <w:jc w:val="both"/>
        <w:rPr>
          <w:rFonts w:ascii="Palatino Linotype" w:eastAsia="Palatino Linotype" w:hAnsi="Palatino Linotype" w:cs="Palatino Linotype"/>
          <w:i/>
          <w:color w:val="000000" w:themeColor="text1"/>
        </w:rPr>
      </w:pPr>
    </w:p>
    <w:p w:rsidR="007A123E" w:rsidRPr="00F24CA5" w:rsidRDefault="00D32059" w:rsidP="00AE0875">
      <w:pPr>
        <w:tabs>
          <w:tab w:val="left" w:pos="8080"/>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lastRenderedPageBreak/>
        <w:t>CRITERIO 3/19</w:t>
      </w:r>
    </w:p>
    <w:p w:rsidR="007A123E" w:rsidRPr="00F24CA5" w:rsidRDefault="007A123E" w:rsidP="00AE0875">
      <w:pPr>
        <w:shd w:val="clear" w:color="auto" w:fill="FFFFFF"/>
        <w:tabs>
          <w:tab w:val="left" w:pos="8080"/>
        </w:tabs>
        <w:jc w:val="both"/>
        <w:rPr>
          <w:rFonts w:ascii="Palatino Linotype" w:eastAsia="Palatino Linotype" w:hAnsi="Palatino Linotype" w:cs="Palatino Linotype"/>
          <w:i/>
          <w:color w:val="000000" w:themeColor="text1"/>
        </w:rPr>
      </w:pPr>
    </w:p>
    <w:p w:rsidR="007A123E" w:rsidRPr="00F24CA5" w:rsidRDefault="00D32059" w:rsidP="00AE0875">
      <w:pPr>
        <w:shd w:val="clear" w:color="auto" w:fill="FFFFFF"/>
        <w:tabs>
          <w:tab w:val="left" w:pos="8080"/>
        </w:tabs>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Periodo de búsqueda de la información. Cuando la persona solicitante no señale el periodo respecto del cual requiere la información se considerará que el requerimiento se refiere al año inmediato anterior, contado a partir de la fecha de recepción de la solicitud.</w:t>
      </w:r>
    </w:p>
    <w:p w:rsidR="007A123E" w:rsidRPr="00F24CA5" w:rsidRDefault="007A123E" w:rsidP="00AE0875">
      <w:pP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Con las determinaciones a las que se arriba se concluye quedará por colmado el Derecho de Acceso a la Información Pública del ahora </w:t>
      </w:r>
      <w:r w:rsidRPr="00F24CA5">
        <w:rPr>
          <w:rFonts w:ascii="Palatino Linotype" w:eastAsia="Palatino Linotype" w:hAnsi="Palatino Linotype" w:cs="Palatino Linotype"/>
          <w:b/>
          <w:color w:val="000000" w:themeColor="text1"/>
        </w:rPr>
        <w:t>RECURRENTE</w:t>
      </w:r>
      <w:r w:rsidRPr="00F24CA5">
        <w:rPr>
          <w:rFonts w:ascii="Palatino Linotype" w:eastAsia="Palatino Linotype" w:hAnsi="Palatino Linotype" w:cs="Palatino Linotype"/>
          <w:color w:val="000000" w:themeColor="text1"/>
        </w:rPr>
        <w:t xml:space="preserve"> el cual se define como: </w:t>
      </w:r>
      <w:r w:rsidRPr="00F24CA5">
        <w:rPr>
          <w:rFonts w:ascii="Palatino Linotype" w:eastAsia="Palatino Linotype" w:hAnsi="Palatino Linotype" w:cs="Palatino Linotype"/>
          <w:i/>
          <w:color w:val="000000" w:themeColor="text1"/>
        </w:rPr>
        <w:t>La igualdad de oportunidades para recibir, buscar e impartir información</w:t>
      </w:r>
      <w:r w:rsidRPr="00F24CA5">
        <w:rPr>
          <w:rFonts w:ascii="Palatino Linotype" w:eastAsia="Cambria" w:hAnsi="Palatino Linotype" w:cs="Cambria"/>
          <w:i/>
          <w:color w:val="000000" w:themeColor="text1"/>
          <w:vertAlign w:val="superscript"/>
        </w:rPr>
        <w:footnoteReference w:id="5"/>
      </w:r>
      <w:r w:rsidRPr="00F24CA5">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w:t>
      </w:r>
      <w:r w:rsidRPr="00F24CA5">
        <w:rPr>
          <w:rFonts w:ascii="Palatino Linotype" w:eastAsia="Palatino Linotype" w:hAnsi="Palatino Linotype" w:cs="Palatino Linotype"/>
          <w:color w:val="000000" w:themeColor="text1"/>
        </w:rPr>
        <w:t>física</w:t>
      </w:r>
      <w:r w:rsidRPr="00F24CA5">
        <w:rPr>
          <w:rFonts w:ascii="Palatino Linotype" w:eastAsia="Palatino Linotype" w:hAnsi="Palatino Linotype" w:cs="Palatino Linotype"/>
          <w:i/>
          <w:color w:val="000000" w:themeColor="text1"/>
        </w:rPr>
        <w:t>, moral o sindicato que reciba y ejerza recursos públicos o realice actos de autoridad en el ámbito federal, estatal y municipal,</w:t>
      </w:r>
      <w:r w:rsidRPr="00F24CA5">
        <w:rPr>
          <w:rFonts w:ascii="Palatino Linotype" w:eastAsia="Cambria" w:hAnsi="Palatino Linotype" w:cs="Cambria"/>
          <w:i/>
          <w:color w:val="000000" w:themeColor="text1"/>
          <w:vertAlign w:val="superscript"/>
        </w:rPr>
        <w:footnoteReference w:id="6"/>
      </w:r>
      <w:r w:rsidRPr="00F24CA5">
        <w:rPr>
          <w:rFonts w:ascii="Palatino Linotype" w:eastAsia="Palatino Linotype" w:hAnsi="Palatino Linotype" w:cs="Palatino Linotype"/>
          <w:color w:val="000000" w:themeColor="text1"/>
        </w:rPr>
        <w:t>que se constituye como una herramienta fundamental para ejercer</w:t>
      </w:r>
      <w:r w:rsidRPr="00F24CA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24CA5">
        <w:rPr>
          <w:rFonts w:ascii="Palatino Linotype" w:eastAsia="Cambria" w:hAnsi="Palatino Linotype" w:cs="Cambria"/>
          <w:i/>
          <w:color w:val="000000" w:themeColor="text1"/>
          <w:vertAlign w:val="superscript"/>
        </w:rPr>
        <w:footnoteReference w:id="7"/>
      </w:r>
      <w:r w:rsidRPr="00F24CA5">
        <w:rPr>
          <w:rFonts w:ascii="Palatino Linotype" w:eastAsia="Palatino Linotype" w:hAnsi="Palatino Linotype" w:cs="Palatino Linotype"/>
          <w:color w:val="000000" w:themeColor="text1"/>
        </w:rPr>
        <w:t>fomentando</w:t>
      </w:r>
      <w:r w:rsidRPr="00F24CA5">
        <w:rPr>
          <w:rFonts w:ascii="Palatino Linotype" w:eastAsia="Palatino Linotype" w:hAnsi="Palatino Linotype" w:cs="Palatino Linotype"/>
          <w:i/>
          <w:color w:val="000000" w:themeColor="text1"/>
        </w:rPr>
        <w:t xml:space="preserve"> la transparencia de las actividades estatales y </w:t>
      </w:r>
      <w:r w:rsidRPr="00F24CA5">
        <w:rPr>
          <w:rFonts w:ascii="Palatino Linotype" w:eastAsia="Palatino Linotype" w:hAnsi="Palatino Linotype" w:cs="Palatino Linotype"/>
          <w:color w:val="000000" w:themeColor="text1"/>
        </w:rPr>
        <w:t>promoviendo</w:t>
      </w:r>
      <w:r w:rsidRPr="00F24CA5">
        <w:rPr>
          <w:rFonts w:ascii="Palatino Linotype" w:eastAsia="Palatino Linotype" w:hAnsi="Palatino Linotype" w:cs="Palatino Linotype"/>
          <w:i/>
          <w:color w:val="000000" w:themeColor="text1"/>
        </w:rPr>
        <w:t xml:space="preserve"> la responsabilidad de los funcionarios sobre su gestión pública,</w:t>
      </w:r>
      <w:r w:rsidRPr="00F24CA5">
        <w:rPr>
          <w:rFonts w:ascii="Palatino Linotype" w:eastAsia="Cambria" w:hAnsi="Palatino Linotype" w:cs="Cambria"/>
          <w:i/>
          <w:color w:val="000000" w:themeColor="text1"/>
          <w:vertAlign w:val="superscript"/>
        </w:rPr>
        <w:footnoteReference w:id="8"/>
      </w:r>
      <w:r w:rsidRPr="00F24CA5">
        <w:rPr>
          <w:rFonts w:ascii="Palatino Linotype" w:eastAsia="Palatino Linotype" w:hAnsi="Palatino Linotype" w:cs="Palatino Linotype"/>
          <w:color w:val="000000" w:themeColor="text1"/>
        </w:rPr>
        <w:t>que permite</w:t>
      </w:r>
      <w:r w:rsidRPr="00F24CA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7A123E" w:rsidRPr="00F24CA5" w:rsidRDefault="007A123E" w:rsidP="00AE0875">
      <w:pPr>
        <w:tabs>
          <w:tab w:val="left" w:pos="284"/>
        </w:tabs>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color w:val="000000" w:themeColor="text1"/>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7A123E" w:rsidRPr="00F24CA5" w:rsidRDefault="007A123E" w:rsidP="00AE0875">
      <w:pPr>
        <w:pBdr>
          <w:top w:val="nil"/>
          <w:left w:val="nil"/>
          <w:bottom w:val="nil"/>
          <w:right w:val="nil"/>
          <w:between w:val="nil"/>
        </w:pBdr>
        <w:rPr>
          <w:rFonts w:ascii="Palatino Linotype" w:eastAsia="Palatino Linotype" w:hAnsi="Palatino Linotype" w:cs="Palatino Linotype"/>
          <w:i/>
          <w:color w:val="000000" w:themeColor="text1"/>
        </w:rPr>
      </w:pPr>
    </w:p>
    <w:p w:rsidR="007A123E" w:rsidRPr="00F24CA5" w:rsidRDefault="00D32059" w:rsidP="00AE0875">
      <w:pPr>
        <w:numPr>
          <w:ilvl w:val="0"/>
          <w:numId w:val="5"/>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i/>
          <w:color w:val="000000" w:themeColor="text1"/>
        </w:rPr>
        <w:t xml:space="preserve"> </w:t>
      </w:r>
      <w:r w:rsidRPr="00F24CA5">
        <w:rPr>
          <w:rFonts w:ascii="Palatino Linotype" w:eastAsia="Palatino Linotype" w:hAnsi="Palatino Linotype" w:cs="Palatino Linotype"/>
          <w:color w:val="000000" w:themeColor="text1"/>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4CA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24CA5">
        <w:rPr>
          <w:rFonts w:ascii="Palatino Linotype" w:eastAsia="Palatino Linotype" w:hAnsi="Palatino Linotype" w:cs="Palatino Linotype"/>
          <w:color w:val="000000" w:themeColor="text1"/>
        </w:rPr>
        <w:t xml:space="preserve">, contemplando el derecho de las personas con discapacidad y hablantes de lengua indígena. </w:t>
      </w:r>
    </w:p>
    <w:p w:rsidR="007A123E" w:rsidRPr="00F24CA5" w:rsidRDefault="007A123E" w:rsidP="00AE0875">
      <w:pPr>
        <w:tabs>
          <w:tab w:val="left" w:pos="284"/>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Es así que la </w:t>
      </w:r>
      <w:r w:rsidRPr="00F24CA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24CA5">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 xml:space="preserve">establece que </w:t>
      </w:r>
      <w:r w:rsidRPr="00F24CA5">
        <w:rPr>
          <w:rFonts w:ascii="Palatino Linotype" w:eastAsia="Palatino Linotype" w:hAnsi="Palatino Linotype" w:cs="Palatino Linotype"/>
          <w:b/>
          <w:i/>
          <w:color w:val="000000" w:themeColor="text1"/>
          <w:u w:val="single"/>
        </w:rPr>
        <w:t>el recurso de revisión es la garantía secundaria</w:t>
      </w:r>
      <w:r w:rsidRPr="00F24CA5">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F24CA5">
        <w:rPr>
          <w:rFonts w:ascii="Palatino Linotype" w:eastAsia="Palatino Linotype" w:hAnsi="Palatino Linotype" w:cs="Palatino Linotype"/>
          <w:b/>
          <w:color w:val="000000" w:themeColor="text1"/>
        </w:rPr>
        <w:t>, s</w:t>
      </w:r>
      <w:r w:rsidRPr="00F24CA5">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A123E" w:rsidRPr="00F24CA5" w:rsidRDefault="00D32059" w:rsidP="00AE0875">
      <w:pPr>
        <w:jc w:val="both"/>
        <w:rPr>
          <w:rFonts w:ascii="Palatino Linotype" w:eastAsia="Palatino Linotype" w:hAnsi="Palatino Linotype" w:cs="Palatino Linotype"/>
          <w:b/>
          <w:i/>
          <w:color w:val="000000" w:themeColor="text1"/>
        </w:rPr>
      </w:pPr>
      <w:r w:rsidRPr="00F24CA5">
        <w:rPr>
          <w:rFonts w:ascii="Palatino Linotype" w:eastAsia="Palatino Linotype" w:hAnsi="Palatino Linotype" w:cs="Palatino Linotype"/>
          <w:b/>
          <w:i/>
          <w:color w:val="000000" w:themeColor="text1"/>
        </w:rPr>
        <w:t>“CRITERIO 0002-11</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F24CA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7A123E" w:rsidRPr="00F24CA5" w:rsidRDefault="007A123E" w:rsidP="00AE087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t xml:space="preserve">XI. Documento: </w:t>
      </w:r>
      <w:r w:rsidRPr="00F24CA5">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w:t>
      </w:r>
      <w:r w:rsidRPr="00F24CA5">
        <w:rPr>
          <w:rFonts w:ascii="Palatino Linotype" w:eastAsia="Palatino Linotype" w:hAnsi="Palatino Linotype" w:cs="Palatino Linotype"/>
          <w:i/>
          <w:color w:val="000000" w:themeColor="text1"/>
        </w:rPr>
        <w:lastRenderedPageBreak/>
        <w:t>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A123E" w:rsidRPr="00F24CA5" w:rsidRDefault="007A123E" w:rsidP="00AE0875">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24CA5">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F24CA5">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b/>
          <w:i/>
          <w:color w:val="000000" w:themeColor="text1"/>
        </w:rPr>
        <w:lastRenderedPageBreak/>
        <w:t xml:space="preserve">Artículo 4. </w:t>
      </w:r>
      <w:r w:rsidRPr="00F24CA5">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7A123E" w:rsidRPr="00F24CA5" w:rsidRDefault="007A123E" w:rsidP="00AE0875">
      <w:pPr>
        <w:jc w:val="both"/>
        <w:rPr>
          <w:rFonts w:ascii="Palatino Linotype" w:eastAsia="Palatino Linotype" w:hAnsi="Palatino Linotype" w:cs="Palatino Linotype"/>
          <w:i/>
          <w:color w:val="000000" w:themeColor="text1"/>
        </w:rPr>
      </w:pP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123E" w:rsidRPr="00F24CA5" w:rsidRDefault="007A123E" w:rsidP="00AE0875">
      <w:pPr>
        <w:jc w:val="both"/>
        <w:rPr>
          <w:rFonts w:ascii="Palatino Linotype" w:eastAsia="Palatino Linotype" w:hAnsi="Palatino Linotype" w:cs="Palatino Linotype"/>
          <w:i/>
          <w:color w:val="000000" w:themeColor="text1"/>
        </w:rPr>
      </w:pP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A123E" w:rsidRPr="00F24CA5" w:rsidRDefault="007A123E" w:rsidP="00AE0875">
      <w:pPr>
        <w:jc w:val="both"/>
        <w:rPr>
          <w:rFonts w:ascii="Palatino Linotype" w:eastAsia="Palatino Linotype" w:hAnsi="Palatino Linotype" w:cs="Palatino Linotype"/>
          <w:i/>
          <w:color w:val="000000" w:themeColor="text1"/>
        </w:rPr>
      </w:pPr>
    </w:p>
    <w:p w:rsidR="007A123E" w:rsidRPr="00F24CA5" w:rsidRDefault="00D32059" w:rsidP="00AE0875">
      <w:pPr>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i/>
          <w:color w:val="000000" w:themeColor="text1"/>
        </w:rPr>
        <w:t>Artículo 12.</w:t>
      </w:r>
      <w:r w:rsidRPr="00F24CA5">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rsidR="007A123E" w:rsidRPr="00F24CA5" w:rsidRDefault="00D32059" w:rsidP="00AE0875">
      <w:pPr>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F24CA5">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7A123E" w:rsidRPr="00F24CA5" w:rsidRDefault="00D32059" w:rsidP="00AE0875">
      <w:pPr>
        <w:jc w:val="both"/>
        <w:rPr>
          <w:rFonts w:ascii="Palatino Linotype" w:eastAsia="Palatino Linotype" w:hAnsi="Palatino Linotype" w:cs="Palatino Linotype"/>
          <w:i/>
          <w:color w:val="000000" w:themeColor="text1"/>
        </w:rPr>
      </w:pPr>
      <w:r w:rsidRPr="00F24CA5">
        <w:rPr>
          <w:rFonts w:ascii="Palatino Linotype" w:eastAsia="Palatino Linotype" w:hAnsi="Palatino Linotype" w:cs="Palatino Linotype"/>
          <w:i/>
          <w:color w:val="000000" w:themeColor="text1"/>
        </w:rPr>
        <w:t>(Énfasis añadido)</w:t>
      </w:r>
    </w:p>
    <w:p w:rsidR="007A123E" w:rsidRPr="00F24CA5" w:rsidRDefault="007A123E" w:rsidP="00AE0875">
      <w:pPr>
        <w:spacing w:line="360" w:lineRule="auto"/>
        <w:jc w:val="both"/>
        <w:rPr>
          <w:rFonts w:ascii="Palatino Linotype" w:eastAsia="Palatino Linotype" w:hAnsi="Palatino Linotype" w:cs="Palatino Linotype"/>
          <w:i/>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w:t>
      </w:r>
      <w:r w:rsidRPr="00F24CA5">
        <w:rPr>
          <w:rFonts w:ascii="Palatino Linotype" w:eastAsia="Palatino Linotype" w:hAnsi="Palatino Linotype" w:cs="Palatino Linotype"/>
          <w:color w:val="000000" w:themeColor="text1"/>
        </w:rPr>
        <w:lastRenderedPageBreak/>
        <w:t>encuentre en su posesión en estricto apego a los principios de eficacia</w:t>
      </w:r>
      <w:r w:rsidRPr="00F24CA5">
        <w:rPr>
          <w:rFonts w:ascii="Palatino Linotype" w:eastAsia="Cambria" w:hAnsi="Palatino Linotype" w:cs="Cambria"/>
          <w:color w:val="000000" w:themeColor="text1"/>
          <w:vertAlign w:val="superscript"/>
        </w:rPr>
        <w:footnoteReference w:id="9"/>
      </w:r>
      <w:r w:rsidRPr="00F24CA5">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rsidR="007A123E" w:rsidRPr="00F24CA5" w:rsidRDefault="00D32059"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A123E" w:rsidRPr="00F24CA5" w:rsidRDefault="007A123E" w:rsidP="00AE087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rsidR="007A123E" w:rsidRPr="00F24CA5" w:rsidRDefault="007A123E" w:rsidP="00AE087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A123E" w:rsidRPr="00F24CA5" w:rsidRDefault="00D32059" w:rsidP="00AE0875">
      <w:pPr>
        <w:keepNext/>
        <w:keepLines/>
        <w:spacing w:line="360" w:lineRule="auto"/>
        <w:rPr>
          <w:rFonts w:ascii="Palatino Linotype" w:eastAsia="Palatino Linotype" w:hAnsi="Palatino Linotype" w:cs="Palatino Linotype"/>
          <w:b/>
          <w:color w:val="000000" w:themeColor="text1"/>
        </w:rPr>
      </w:pPr>
      <w:bookmarkStart w:id="13" w:name="_heading=h.26in1rg" w:colFirst="0" w:colLast="0"/>
      <w:bookmarkEnd w:id="13"/>
      <w:r w:rsidRPr="00F24CA5">
        <w:rPr>
          <w:rFonts w:ascii="Palatino Linotype" w:eastAsia="Palatino Linotype" w:hAnsi="Palatino Linotype" w:cs="Palatino Linotype"/>
          <w:b/>
          <w:color w:val="000000" w:themeColor="text1"/>
        </w:rPr>
        <w:lastRenderedPageBreak/>
        <w:t>QUINTO. De la versión pública.</w:t>
      </w:r>
    </w:p>
    <w:p w:rsidR="007A123E" w:rsidRPr="00F24CA5" w:rsidRDefault="00D32059" w:rsidP="00AE0875">
      <w:pPr>
        <w:keepNext/>
        <w:keepLines/>
        <w:numPr>
          <w:ilvl w:val="0"/>
          <w:numId w:val="6"/>
        </w:numPr>
        <w:tabs>
          <w:tab w:val="left" w:pos="284"/>
        </w:tabs>
        <w:spacing w:line="360" w:lineRule="auto"/>
        <w:ind w:left="0" w:firstLine="0"/>
        <w:rPr>
          <w:rFonts w:ascii="Palatino Linotype" w:eastAsia="Palatino Linotype" w:hAnsi="Palatino Linotype" w:cs="Palatino Linotype"/>
          <w:b/>
          <w:color w:val="000000" w:themeColor="text1"/>
        </w:rPr>
      </w:pPr>
      <w:bookmarkStart w:id="14" w:name="_heading=h.lnxbz9" w:colFirst="0" w:colLast="0"/>
      <w:bookmarkEnd w:id="14"/>
      <w:r w:rsidRPr="00F24CA5">
        <w:rPr>
          <w:rFonts w:ascii="Palatino Linotype" w:eastAsia="Palatino Linotype" w:hAnsi="Palatino Linotype" w:cs="Palatino Linotype"/>
          <w:b/>
          <w:color w:val="000000" w:themeColor="text1"/>
        </w:rPr>
        <w:t xml:space="preserve">Nociones generales. </w:t>
      </w:r>
    </w:p>
    <w:p w:rsidR="007A123E" w:rsidRPr="00F24CA5" w:rsidRDefault="00D32059" w:rsidP="00AE0875">
      <w:pPr>
        <w:numPr>
          <w:ilvl w:val="0"/>
          <w:numId w:val="5"/>
        </w:numPr>
        <w:tabs>
          <w:tab w:val="left" w:pos="284"/>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Debe destacarse, que debido a la información solicitada por el </w:t>
      </w:r>
      <w:r w:rsidRPr="00F24CA5">
        <w:rPr>
          <w:rFonts w:ascii="Palatino Linotype" w:eastAsia="Palatino Linotype" w:hAnsi="Palatino Linotype" w:cs="Palatino Linotype"/>
          <w:b/>
          <w:color w:val="000000" w:themeColor="text1"/>
        </w:rPr>
        <w:t xml:space="preserve">RECURRENTE, </w:t>
      </w:r>
      <w:r w:rsidRPr="00F24CA5">
        <w:rPr>
          <w:rFonts w:ascii="Palatino Linotype" w:eastAsia="Palatino Linotype" w:hAnsi="Palatino Linotype" w:cs="Palatino Linotype"/>
          <w:color w:val="000000" w:themeColor="text1"/>
        </w:rPr>
        <w:t xml:space="preserve">y que las documentales obran datos personales susceptibles de protegerse, así como información susceptible de clasificarse como </w:t>
      </w:r>
      <w:r w:rsidRPr="00F24CA5">
        <w:rPr>
          <w:rFonts w:ascii="Palatino Linotype" w:eastAsia="Palatino Linotype" w:hAnsi="Palatino Linotype" w:cs="Palatino Linotype"/>
          <w:b/>
          <w:color w:val="000000" w:themeColor="text1"/>
        </w:rPr>
        <w:t>confidencial</w:t>
      </w:r>
      <w:r w:rsidRPr="00F24CA5">
        <w:rPr>
          <w:rFonts w:ascii="Palatino Linotype" w:eastAsia="Palatino Linotype" w:hAnsi="Palatino Linotype" w:cs="Palatino Linotype"/>
          <w:color w:val="000000" w:themeColor="text1"/>
        </w:rPr>
        <w:t xml:space="preserve">,  por lo que, el </w:t>
      </w:r>
      <w:r w:rsidRPr="00F24CA5">
        <w:rPr>
          <w:rFonts w:ascii="Palatino Linotype" w:eastAsia="Palatino Linotype" w:hAnsi="Palatino Linotype" w:cs="Palatino Linotype"/>
          <w:b/>
          <w:color w:val="000000" w:themeColor="text1"/>
        </w:rPr>
        <w:t xml:space="preserve">SUJETO OBLIGADO </w:t>
      </w:r>
      <w:r w:rsidRPr="00F24CA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A123E" w:rsidRPr="00F24CA5" w:rsidRDefault="007A123E" w:rsidP="00AE0875">
      <w:pPr>
        <w:tabs>
          <w:tab w:val="left" w:pos="0"/>
          <w:tab w:val="left" w:pos="284"/>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tabs>
          <w:tab w:val="left" w:pos="284"/>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No pasa desapercibido para este Órgano Garante que los sujetos obligados</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6"/>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074F7A" w:rsidRPr="00F24CA5">
        <w:tc>
          <w:tcPr>
            <w:tcW w:w="2689" w:type="dxa"/>
          </w:tcPr>
          <w:p w:rsidR="007A123E" w:rsidRPr="00F24CA5" w:rsidRDefault="00D32059" w:rsidP="00AE0875">
            <w:pPr>
              <w:tabs>
                <w:tab w:val="left" w:pos="284"/>
              </w:tabs>
              <w:spacing w:line="360" w:lineRule="auto"/>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a) Requisitos previos.</w:t>
            </w:r>
          </w:p>
        </w:tc>
        <w:tc>
          <w:tcPr>
            <w:tcW w:w="6520"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Además, se debe señalar el procedimiento, de los tres que establecen los artículos 132 y 106 de la Ley Estatal y General, vigente a la fecha de la solicitud respectivamente.</w:t>
            </w:r>
          </w:p>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F24CA5">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F24CA5">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074F7A" w:rsidRPr="00F24CA5">
        <w:tc>
          <w:tcPr>
            <w:tcW w:w="2689" w:type="dxa"/>
          </w:tcPr>
          <w:p w:rsidR="007A123E" w:rsidRPr="00F24CA5" w:rsidRDefault="00D32059" w:rsidP="00AE0875">
            <w:pPr>
              <w:tabs>
                <w:tab w:val="left" w:pos="284"/>
              </w:tabs>
              <w:spacing w:line="360" w:lineRule="auto"/>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b) Supuestos de clasificación.</w:t>
            </w:r>
          </w:p>
        </w:tc>
        <w:tc>
          <w:tcPr>
            <w:tcW w:w="6520"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Los artículos 116 y 143 de la Ley Estatal y de la Ley General, vigente a la fecha de la solicitud respectivamente, señalan los supuestos para que la información pueda ser clasificada </w:t>
            </w:r>
            <w:r w:rsidRPr="00F24CA5">
              <w:rPr>
                <w:rFonts w:ascii="Palatino Linotype" w:eastAsia="Palatino Linotype" w:hAnsi="Palatino Linotype" w:cs="Palatino Linotype"/>
                <w:color w:val="000000" w:themeColor="text1"/>
              </w:rPr>
              <w:lastRenderedPageBreak/>
              <w:t>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4F7A" w:rsidRPr="00F24CA5">
        <w:tc>
          <w:tcPr>
            <w:tcW w:w="2689" w:type="dxa"/>
          </w:tcPr>
          <w:p w:rsidR="007A123E" w:rsidRPr="00F24CA5" w:rsidRDefault="00D32059" w:rsidP="00AE0875">
            <w:pPr>
              <w:tabs>
                <w:tab w:val="left" w:pos="284"/>
              </w:tabs>
              <w:spacing w:line="360" w:lineRule="auto"/>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Es necesario que </w:t>
            </w:r>
            <w:r w:rsidRPr="00F24CA5">
              <w:rPr>
                <w:rFonts w:ascii="Palatino Linotype" w:eastAsia="Palatino Linotype" w:hAnsi="Palatino Linotype" w:cs="Palatino Linotype"/>
                <w:b/>
                <w:color w:val="000000" w:themeColor="text1"/>
                <w:u w:val="single"/>
              </w:rPr>
              <w:t>el acto reúna con los requisitos elementales</w:t>
            </w:r>
            <w:r w:rsidRPr="00F24CA5">
              <w:rPr>
                <w:rFonts w:ascii="Palatino Linotype" w:eastAsia="Palatino Linotype" w:hAnsi="Palatino Linotype" w:cs="Palatino Linotype"/>
                <w:color w:val="000000" w:themeColor="text1"/>
              </w:rPr>
              <w:t>, entre ellos, que la autoridad que va a emitir el acto de autoridad sea la legalmente facultada para ello.</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4F7A" w:rsidRPr="00F24CA5">
        <w:tc>
          <w:tcPr>
            <w:tcW w:w="2689" w:type="dxa"/>
          </w:tcPr>
          <w:p w:rsidR="007A123E" w:rsidRPr="00F24CA5" w:rsidRDefault="007A123E" w:rsidP="00AE0875">
            <w:pPr>
              <w:tabs>
                <w:tab w:val="left" w:pos="284"/>
              </w:tabs>
              <w:spacing w:line="360" w:lineRule="auto"/>
              <w:rPr>
                <w:rFonts w:ascii="Palatino Linotype" w:eastAsia="Palatino Linotype" w:hAnsi="Palatino Linotype" w:cs="Palatino Linotype"/>
                <w:b/>
                <w:color w:val="000000" w:themeColor="text1"/>
              </w:rPr>
            </w:pPr>
          </w:p>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24CA5">
              <w:rPr>
                <w:rFonts w:ascii="Palatino Linotype" w:eastAsia="Palatino Linotype" w:hAnsi="Palatino Linotype" w:cs="Palatino Linotype"/>
                <w:b/>
                <w:color w:val="000000" w:themeColor="text1"/>
              </w:rPr>
              <w:t>Sujetos Obligados</w:t>
            </w:r>
            <w:r w:rsidRPr="00F24CA5">
              <w:rPr>
                <w:rFonts w:ascii="Palatino Linotype" w:eastAsia="Palatino Linotype" w:hAnsi="Palatino Linotype" w:cs="Palatino Linotype"/>
                <w:color w:val="000000" w:themeColor="text1"/>
              </w:rPr>
              <w:t xml:space="preserve">, por lo que deberán fundar y motivar debidamente la clasificación. </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De lo anterior, se desprende que para una correcta </w:t>
            </w:r>
            <w:r w:rsidRPr="00F24CA5">
              <w:rPr>
                <w:rFonts w:ascii="Palatino Linotype" w:eastAsia="Palatino Linotype" w:hAnsi="Palatino Linotype" w:cs="Palatino Linotype"/>
                <w:b/>
                <w:color w:val="000000" w:themeColor="text1"/>
              </w:rPr>
              <w:t>clasificación total o parcial</w:t>
            </w:r>
            <w:r w:rsidRPr="00F24CA5">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w:t>
            </w:r>
            <w:r w:rsidRPr="00F24CA5">
              <w:rPr>
                <w:rFonts w:ascii="Palatino Linotype" w:eastAsia="Palatino Linotype" w:hAnsi="Palatino Linotype" w:cs="Palatino Linotype"/>
                <w:color w:val="000000" w:themeColor="text1"/>
              </w:rPr>
              <w:lastRenderedPageBreak/>
              <w:t>considerando que todo acto que la autoridad pronuncie en el ejercicio de sus atribuciones, debe expresar los fundamentos legales que le dieron origen y las razones por las que se deben aplicar al caso concreto.</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Ahora bien, </w:t>
            </w:r>
            <w:r w:rsidRPr="00F24CA5">
              <w:rPr>
                <w:rFonts w:ascii="Palatino Linotype" w:eastAsia="Palatino Linotype" w:hAnsi="Palatino Linotype" w:cs="Palatino Linotype"/>
                <w:b/>
                <w:color w:val="000000" w:themeColor="text1"/>
                <w:u w:val="single"/>
              </w:rPr>
              <w:t>para cada caso además de fundar y motivar</w:t>
            </w:r>
            <w:r w:rsidRPr="00F24CA5">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w:t>
            </w:r>
            <w:r w:rsidRPr="00F24CA5">
              <w:rPr>
                <w:rFonts w:ascii="Palatino Linotype" w:eastAsia="Palatino Linotype" w:hAnsi="Palatino Linotype" w:cs="Palatino Linotype"/>
                <w:color w:val="000000" w:themeColor="text1"/>
              </w:rPr>
              <w:lastRenderedPageBreak/>
              <w:t>seguros, préstamos o descuentos personales, secretos bancario, fiduciario, industrial, comercial, fiscal, bursátil y postal, cuya titularidad corresponda a particulares, entre otros.</w:t>
            </w:r>
          </w:p>
        </w:tc>
      </w:tr>
      <w:tr w:rsidR="00074F7A" w:rsidRPr="00F24CA5">
        <w:tc>
          <w:tcPr>
            <w:tcW w:w="2689"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7A123E" w:rsidRPr="00F24CA5" w:rsidRDefault="00D32059" w:rsidP="00AE0875">
            <w:pPr>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A123E" w:rsidRPr="00F24CA5" w:rsidRDefault="00D32059" w:rsidP="00AE0875">
            <w:pPr>
              <w:tabs>
                <w:tab w:val="left" w:pos="284"/>
              </w:tabs>
              <w:spacing w:line="360" w:lineRule="auto"/>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A7827" w:rsidRPr="00F24CA5" w:rsidRDefault="00DA7827" w:rsidP="00DA7827">
      <w:pPr>
        <w:tabs>
          <w:tab w:val="left" w:pos="284"/>
        </w:tabs>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numPr>
          <w:ilvl w:val="0"/>
          <w:numId w:val="5"/>
        </w:numPr>
        <w:tabs>
          <w:tab w:val="left" w:pos="284"/>
        </w:tabs>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A123E" w:rsidRPr="00F24CA5" w:rsidRDefault="007A123E" w:rsidP="00AE0875">
      <w:pPr>
        <w:tabs>
          <w:tab w:val="left" w:pos="284"/>
        </w:tabs>
        <w:spacing w:line="360" w:lineRule="auto"/>
        <w:jc w:val="both"/>
        <w:rPr>
          <w:rFonts w:ascii="Palatino Linotype" w:eastAsia="Palatino Linotype" w:hAnsi="Palatino Linotype" w:cs="Palatino Linotype"/>
          <w:color w:val="000000" w:themeColor="text1"/>
        </w:rPr>
      </w:pPr>
    </w:p>
    <w:p w:rsidR="007A123E" w:rsidRDefault="00D32059" w:rsidP="00AE0875">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F24CA5">
        <w:rPr>
          <w:rFonts w:ascii="Palatino Linotype" w:eastAsia="Palatino Linotype" w:hAnsi="Palatino Linotype" w:cs="Palatino Linotype"/>
          <w:b/>
          <w:color w:val="000000" w:themeColor="text1"/>
        </w:rPr>
        <w:t xml:space="preserve"> RECURRENTE</w:t>
      </w:r>
      <w:r w:rsidRPr="00F24CA5">
        <w:rPr>
          <w:rFonts w:ascii="Palatino Linotype" w:eastAsia="Palatino Linotype" w:hAnsi="Palatino Linotype" w:cs="Palatino Linotype"/>
          <w:color w:val="000000" w:themeColor="text1"/>
        </w:rPr>
        <w:t xml:space="preserve">, determinando </w:t>
      </w:r>
      <w:r w:rsidRPr="00F24CA5">
        <w:rPr>
          <w:rFonts w:ascii="Palatino Linotype" w:eastAsia="Palatino Linotype" w:hAnsi="Palatino Linotype" w:cs="Palatino Linotype"/>
          <w:b/>
          <w:color w:val="000000" w:themeColor="text1"/>
        </w:rPr>
        <w:t xml:space="preserve">MODIFICAR </w:t>
      </w:r>
      <w:r w:rsidRPr="00F24CA5">
        <w:rPr>
          <w:rFonts w:ascii="Palatino Linotype" w:eastAsia="Palatino Linotype" w:hAnsi="Palatino Linotype" w:cs="Palatino Linotype"/>
          <w:color w:val="000000" w:themeColor="text1"/>
        </w:rPr>
        <w:t xml:space="preserve">la respuesta del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24CA5">
        <w:rPr>
          <w:rFonts w:ascii="Palatino Linotype" w:eastAsia="Palatino Linotype" w:hAnsi="Palatino Linotype" w:cs="Palatino Linotype"/>
          <w:b/>
          <w:color w:val="000000" w:themeColor="text1"/>
        </w:rPr>
        <w:t>ÓRGANO GARANTE</w:t>
      </w:r>
      <w:r w:rsidR="00DC28DA">
        <w:rPr>
          <w:rFonts w:ascii="Palatino Linotype" w:eastAsia="Palatino Linotype" w:hAnsi="Palatino Linotype" w:cs="Palatino Linotype"/>
          <w:color w:val="000000" w:themeColor="text1"/>
        </w:rPr>
        <w:t xml:space="preserve"> emite los siguientes: ------------</w:t>
      </w:r>
    </w:p>
    <w:p w:rsidR="003C621A" w:rsidRDefault="003C621A" w:rsidP="003C621A">
      <w:pPr>
        <w:pStyle w:val="Prrafodelista"/>
        <w:rPr>
          <w:rFonts w:ascii="Palatino Linotype" w:eastAsia="Palatino Linotype" w:hAnsi="Palatino Linotype" w:cs="Palatino Linotype"/>
          <w:color w:val="000000" w:themeColor="text1"/>
        </w:rPr>
      </w:pPr>
    </w:p>
    <w:p w:rsidR="003C621A" w:rsidRPr="00F24CA5" w:rsidRDefault="003C621A" w:rsidP="003C621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A123E" w:rsidRPr="00F24CA5" w:rsidRDefault="007A123E" w:rsidP="00AE0875">
      <w:pPr>
        <w:pBdr>
          <w:top w:val="nil"/>
          <w:left w:val="nil"/>
          <w:bottom w:val="nil"/>
          <w:right w:val="nil"/>
          <w:between w:val="nil"/>
        </w:pBdr>
        <w:rPr>
          <w:rFonts w:ascii="Palatino Linotype" w:eastAsia="Palatino Linotype" w:hAnsi="Palatino Linotype" w:cs="Palatino Linotype"/>
          <w:color w:val="000000" w:themeColor="text1"/>
        </w:rPr>
      </w:pPr>
    </w:p>
    <w:p w:rsidR="007A123E" w:rsidRPr="00F24CA5" w:rsidRDefault="00D32059" w:rsidP="00AE0875">
      <w:pPr>
        <w:keepNext/>
        <w:keepLines/>
        <w:spacing w:line="360" w:lineRule="auto"/>
        <w:jc w:val="center"/>
        <w:rPr>
          <w:rFonts w:ascii="Palatino Linotype" w:eastAsia="Palatino Linotype" w:hAnsi="Palatino Linotype" w:cs="Palatino Linotype"/>
          <w:b/>
          <w:color w:val="000000" w:themeColor="text1"/>
        </w:rPr>
      </w:pPr>
      <w:bookmarkStart w:id="15" w:name="_heading=h.35nkun2" w:colFirst="0" w:colLast="0"/>
      <w:bookmarkEnd w:id="15"/>
      <w:r w:rsidRPr="00F24CA5">
        <w:rPr>
          <w:rFonts w:ascii="Palatino Linotype" w:eastAsia="Palatino Linotype" w:hAnsi="Palatino Linotype" w:cs="Palatino Linotype"/>
          <w:b/>
          <w:color w:val="000000" w:themeColor="text1"/>
        </w:rPr>
        <w:t xml:space="preserve">R E S O L U T I V O S </w:t>
      </w:r>
    </w:p>
    <w:p w:rsidR="007A123E" w:rsidRPr="00F24CA5" w:rsidRDefault="007A123E" w:rsidP="00AE0875">
      <w:pPr>
        <w:spacing w:line="360" w:lineRule="auto"/>
        <w:rPr>
          <w:rFonts w:ascii="Palatino Linotype" w:eastAsia="Palatino Linotype" w:hAnsi="Palatino Linotype" w:cs="Palatino Linotype"/>
          <w:color w:val="000000" w:themeColor="text1"/>
          <w:sz w:val="10"/>
        </w:rPr>
      </w:pPr>
    </w:p>
    <w:p w:rsidR="007A123E" w:rsidRPr="00F24CA5" w:rsidRDefault="00D32059" w:rsidP="00AE0875">
      <w:pPr>
        <w:spacing w:line="360" w:lineRule="auto"/>
        <w:jc w:val="both"/>
        <w:rPr>
          <w:rFonts w:ascii="Palatino Linotype" w:eastAsia="Palatino Linotype" w:hAnsi="Palatino Linotype" w:cs="Palatino Linotype"/>
          <w:color w:val="000000" w:themeColor="text1"/>
        </w:rPr>
      </w:pPr>
      <w:bookmarkStart w:id="16" w:name="_heading=h.1ksv4uv" w:colFirst="0" w:colLast="0"/>
      <w:bookmarkEnd w:id="16"/>
      <w:r w:rsidRPr="00F24CA5">
        <w:rPr>
          <w:rFonts w:ascii="Palatino Linotype" w:eastAsia="Palatino Linotype" w:hAnsi="Palatino Linotype" w:cs="Palatino Linotype"/>
          <w:b/>
          <w:color w:val="000000" w:themeColor="text1"/>
        </w:rPr>
        <w:t>PRIMERO</w:t>
      </w:r>
      <w:r w:rsidRPr="00F24CA5">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F24CA5">
        <w:rPr>
          <w:rFonts w:ascii="Palatino Linotype" w:eastAsia="Palatino Linotype" w:hAnsi="Palatino Linotype" w:cs="Palatino Linotype"/>
          <w:b/>
          <w:color w:val="000000" w:themeColor="text1"/>
        </w:rPr>
        <w:t>02443/INFOEM/IP/RR/2025</w:t>
      </w:r>
      <w:r w:rsidRPr="00F24CA5">
        <w:rPr>
          <w:rFonts w:ascii="Palatino Linotype" w:eastAsia="Palatino Linotype" w:hAnsi="Palatino Linotype" w:cs="Palatino Linotype"/>
          <w:color w:val="000000" w:themeColor="text1"/>
        </w:rPr>
        <w:t xml:space="preserve"> en términos de los Considerandos </w:t>
      </w:r>
      <w:r w:rsidRPr="00F24CA5">
        <w:rPr>
          <w:rFonts w:ascii="Palatino Linotype" w:eastAsia="Palatino Linotype" w:hAnsi="Palatino Linotype" w:cs="Palatino Linotype"/>
          <w:b/>
          <w:color w:val="000000" w:themeColor="text1"/>
        </w:rPr>
        <w:t>CUARTO</w:t>
      </w:r>
      <w:r w:rsidRPr="00F24CA5">
        <w:rPr>
          <w:rFonts w:ascii="Palatino Linotype" w:eastAsia="Palatino Linotype" w:hAnsi="Palatino Linotype" w:cs="Palatino Linotype"/>
          <w:color w:val="000000" w:themeColor="text1"/>
        </w:rPr>
        <w:t xml:space="preserve"> y </w:t>
      </w:r>
      <w:r w:rsidRPr="00F24CA5">
        <w:rPr>
          <w:rFonts w:ascii="Palatino Linotype" w:eastAsia="Palatino Linotype" w:hAnsi="Palatino Linotype" w:cs="Palatino Linotype"/>
          <w:b/>
          <w:color w:val="000000" w:themeColor="text1"/>
        </w:rPr>
        <w:t>QUINTO</w:t>
      </w:r>
      <w:r w:rsidRPr="00F24CA5">
        <w:rPr>
          <w:rFonts w:ascii="Palatino Linotype" w:eastAsia="Palatino Linotype" w:hAnsi="Palatino Linotype" w:cs="Palatino Linotype"/>
          <w:color w:val="000000" w:themeColor="text1"/>
        </w:rPr>
        <w:t xml:space="preserve"> de la presente resolución.</w:t>
      </w:r>
    </w:p>
    <w:p w:rsidR="007A123E" w:rsidRPr="00F24CA5" w:rsidRDefault="007A123E" w:rsidP="00AE0875">
      <w:pPr>
        <w:spacing w:line="360" w:lineRule="auto"/>
        <w:jc w:val="both"/>
        <w:rPr>
          <w:rFonts w:ascii="Palatino Linotype" w:eastAsia="Palatino Linotype" w:hAnsi="Palatino Linotype" w:cs="Palatino Linotype"/>
          <w:b/>
          <w:color w:val="000000" w:themeColor="text1"/>
          <w:sz w:val="16"/>
        </w:rPr>
      </w:pPr>
    </w:p>
    <w:p w:rsidR="007A123E" w:rsidRPr="00F24CA5" w:rsidRDefault="00D32059" w:rsidP="00AE0875">
      <w:pP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SEGUNDO. </w:t>
      </w:r>
      <w:r w:rsidRPr="00F24CA5">
        <w:rPr>
          <w:rFonts w:ascii="Palatino Linotype" w:eastAsia="Palatino Linotype" w:hAnsi="Palatino Linotype" w:cs="Palatino Linotype"/>
          <w:color w:val="000000" w:themeColor="text1"/>
        </w:rPr>
        <w:t xml:space="preserve">Se </w:t>
      </w:r>
      <w:r w:rsidRPr="00F24CA5">
        <w:rPr>
          <w:rFonts w:ascii="Palatino Linotype" w:eastAsia="Palatino Linotype" w:hAnsi="Palatino Linotype" w:cs="Palatino Linotype"/>
          <w:b/>
          <w:color w:val="000000" w:themeColor="text1"/>
        </w:rPr>
        <w:t xml:space="preserve">MODIFICA </w:t>
      </w:r>
      <w:r w:rsidRPr="00F24CA5">
        <w:rPr>
          <w:rFonts w:ascii="Palatino Linotype" w:eastAsia="Palatino Linotype" w:hAnsi="Palatino Linotype" w:cs="Palatino Linotype"/>
          <w:color w:val="000000" w:themeColor="text1"/>
        </w:rPr>
        <w:t xml:space="preserve">la respuesta emitida por el </w:t>
      </w:r>
      <w:r w:rsidR="00DA7827" w:rsidRPr="00F24CA5">
        <w:rPr>
          <w:rFonts w:ascii="Palatino Linotype" w:eastAsia="Palatino Linotype" w:hAnsi="Palatino Linotype" w:cs="Palatino Linotype"/>
          <w:b/>
          <w:color w:val="000000" w:themeColor="text1"/>
        </w:rPr>
        <w:t xml:space="preserve">Organismo Público Descentralizado Municipal para la Prestación de los Servicios de Agua Potable </w:t>
      </w:r>
      <w:r w:rsidR="00DA7827" w:rsidRPr="00F24CA5">
        <w:rPr>
          <w:rFonts w:ascii="Palatino Linotype" w:eastAsia="Palatino Linotype" w:hAnsi="Palatino Linotype" w:cs="Palatino Linotype"/>
          <w:b/>
          <w:color w:val="000000" w:themeColor="text1"/>
        </w:rPr>
        <w:lastRenderedPageBreak/>
        <w:t>Alcantarillado y Saneamiento de Cuautitlán Izcalli denominado OPERAGUA, O.P.D.M.</w:t>
      </w:r>
      <w:r w:rsidRPr="00F24CA5">
        <w:rPr>
          <w:rFonts w:ascii="Palatino Linotype" w:eastAsia="Palatino Linotype" w:hAnsi="Palatino Linotype" w:cs="Palatino Linotype"/>
          <w:color w:val="000000" w:themeColor="text1"/>
        </w:rPr>
        <w:t>, a la solicitud de información</w:t>
      </w:r>
      <w:r w:rsidRPr="00F24CA5">
        <w:rPr>
          <w:rFonts w:ascii="Palatino Linotype" w:eastAsia="Palatino Linotype" w:hAnsi="Palatino Linotype" w:cs="Palatino Linotype"/>
          <w:b/>
          <w:color w:val="000000" w:themeColor="text1"/>
        </w:rPr>
        <w:t xml:space="preserve"> 00025/OASCUATIZC/IP/2025 </w:t>
      </w:r>
      <w:r w:rsidRPr="00F24CA5">
        <w:rPr>
          <w:rFonts w:ascii="Palatino Linotype" w:eastAsia="Palatino Linotype" w:hAnsi="Palatino Linotype" w:cs="Palatino Linotype"/>
          <w:color w:val="000000" w:themeColor="text1"/>
        </w:rPr>
        <w:t>y</w:t>
      </w:r>
      <w:r w:rsidRPr="00F24CA5">
        <w:rPr>
          <w:rFonts w:ascii="Palatino Linotype" w:eastAsia="Palatino Linotype" w:hAnsi="Palatino Linotype" w:cs="Palatino Linotype"/>
          <w:b/>
          <w:color w:val="000000" w:themeColor="text1"/>
        </w:rPr>
        <w:t xml:space="preserve"> </w:t>
      </w:r>
      <w:r w:rsidRPr="00F24CA5">
        <w:rPr>
          <w:rFonts w:ascii="Palatino Linotype" w:eastAsia="Palatino Linotype" w:hAnsi="Palatino Linotype" w:cs="Palatino Linotype"/>
          <w:color w:val="000000" w:themeColor="text1"/>
        </w:rPr>
        <w:t xml:space="preserve">se </w:t>
      </w:r>
      <w:r w:rsidRPr="00F24CA5">
        <w:rPr>
          <w:rFonts w:ascii="Palatino Linotype" w:eastAsia="Palatino Linotype" w:hAnsi="Palatino Linotype" w:cs="Palatino Linotype"/>
          <w:b/>
          <w:color w:val="000000" w:themeColor="text1"/>
        </w:rPr>
        <w:t>ORDENA</w:t>
      </w:r>
      <w:r w:rsidRPr="00F24CA5">
        <w:rPr>
          <w:rFonts w:ascii="Palatino Linotype" w:eastAsia="Palatino Linotype" w:hAnsi="Palatino Linotype" w:cs="Palatino Linotype"/>
          <w:color w:val="000000" w:themeColor="text1"/>
        </w:rPr>
        <w:t xml:space="preserve"> entregar vía Sistema de Acceso a la Información Mexiquense </w:t>
      </w:r>
      <w:r w:rsidRPr="00F24CA5">
        <w:rPr>
          <w:rFonts w:ascii="Palatino Linotype" w:eastAsia="Palatino Linotype" w:hAnsi="Palatino Linotype" w:cs="Palatino Linotype"/>
          <w:b/>
          <w:color w:val="000000" w:themeColor="text1"/>
        </w:rPr>
        <w:t>(SAIMEX)</w:t>
      </w:r>
      <w:r w:rsidRPr="00F24CA5">
        <w:rPr>
          <w:rFonts w:ascii="Palatino Linotype" w:eastAsia="Palatino Linotype" w:hAnsi="Palatino Linotype" w:cs="Palatino Linotype"/>
          <w:color w:val="000000" w:themeColor="text1"/>
        </w:rPr>
        <w:t>, en versión pública lo siguiente:</w:t>
      </w:r>
    </w:p>
    <w:p w:rsidR="00F24CA5" w:rsidRPr="00F24CA5" w:rsidRDefault="00F24CA5" w:rsidP="00AE0875">
      <w:pPr>
        <w:spacing w:line="360" w:lineRule="auto"/>
        <w:jc w:val="both"/>
        <w:rPr>
          <w:rFonts w:ascii="Palatino Linotype" w:eastAsia="Palatino Linotype" w:hAnsi="Palatino Linotype" w:cs="Palatino Linotype"/>
          <w:color w:val="000000" w:themeColor="text1"/>
          <w:sz w:val="12"/>
        </w:rPr>
      </w:pPr>
    </w:p>
    <w:p w:rsidR="007A123E" w:rsidRPr="00F24CA5" w:rsidRDefault="00D32059" w:rsidP="00AE0875">
      <w:pPr>
        <w:numPr>
          <w:ilvl w:val="0"/>
          <w:numId w:val="4"/>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Renuncias emitidas en respuesta en versión pública correcta</w:t>
      </w:r>
    </w:p>
    <w:p w:rsidR="007A123E" w:rsidRPr="00F24CA5" w:rsidRDefault="00D32059" w:rsidP="00AE0875">
      <w:pPr>
        <w:numPr>
          <w:ilvl w:val="0"/>
          <w:numId w:val="4"/>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b/>
          <w:color w:val="000000" w:themeColor="text1"/>
        </w:rPr>
      </w:pPr>
      <w:r w:rsidRPr="00F24CA5">
        <w:rPr>
          <w:rFonts w:ascii="Palatino Linotype" w:eastAsia="Palatino Linotype" w:hAnsi="Palatino Linotype" w:cs="Palatino Linotype"/>
          <w:b/>
          <w:color w:val="000000" w:themeColor="text1"/>
        </w:rPr>
        <w:t>Pólizas de cheque del cinco de febrero de dos mil veinticuatro al cinco de febrero de dos mil veinticinco.</w:t>
      </w:r>
    </w:p>
    <w:p w:rsidR="007A123E" w:rsidRPr="00F24CA5" w:rsidRDefault="007A123E" w:rsidP="00AE087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themeColor="text1"/>
        </w:rPr>
      </w:pPr>
    </w:p>
    <w:p w:rsidR="007A123E" w:rsidRDefault="00D32059" w:rsidP="00AE0875">
      <w:pP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F24CA5">
        <w:rPr>
          <w:rFonts w:ascii="Palatino Linotype" w:eastAsia="Palatino Linotype" w:hAnsi="Palatino Linotype" w:cs="Palatino Linotype"/>
          <w:b/>
          <w:color w:val="000000" w:themeColor="text1"/>
        </w:rPr>
        <w:t>del RECURRENTE</w:t>
      </w:r>
      <w:r w:rsidRPr="00F24CA5">
        <w:rPr>
          <w:rFonts w:ascii="Palatino Linotype" w:eastAsia="Palatino Linotype" w:hAnsi="Palatino Linotype" w:cs="Palatino Linotype"/>
          <w:color w:val="000000" w:themeColor="text1"/>
        </w:rPr>
        <w:t>.</w:t>
      </w:r>
    </w:p>
    <w:p w:rsidR="003C621A" w:rsidRPr="00F24CA5" w:rsidRDefault="003C621A" w:rsidP="00AE0875">
      <w:pPr>
        <w:spacing w:line="360" w:lineRule="auto"/>
        <w:jc w:val="both"/>
        <w:rPr>
          <w:rFonts w:ascii="Palatino Linotype" w:eastAsia="Palatino Linotype" w:hAnsi="Palatino Linotype" w:cs="Palatino Linotype"/>
          <w:color w:val="000000" w:themeColor="text1"/>
        </w:rPr>
      </w:pPr>
    </w:p>
    <w:p w:rsidR="007A123E" w:rsidRPr="00F24CA5" w:rsidRDefault="00D32059" w:rsidP="00AE0875">
      <w:pP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TERCERO. </w:t>
      </w:r>
      <w:r w:rsidRPr="00F24CA5">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24CA5">
        <w:rPr>
          <w:rFonts w:ascii="Palatino Linotype" w:eastAsia="Palatino Linotype" w:hAnsi="Palatino Linotype" w:cs="Palatino Linotype"/>
          <w:b/>
          <w:color w:val="000000" w:themeColor="text1"/>
        </w:rPr>
        <w:t xml:space="preserve">dé cumplimiento a lo ordenado dentro del plazo de diez días hábiles, </w:t>
      </w:r>
      <w:r w:rsidRPr="00F24CA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F24CA5">
        <w:rPr>
          <w:rFonts w:ascii="Palatino Linotype" w:eastAsia="Palatino Linotype" w:hAnsi="Palatino Linotype" w:cs="Palatino Linotype"/>
          <w:color w:val="000000" w:themeColor="text1"/>
        </w:rPr>
        <w:lastRenderedPageBreak/>
        <w:t xml:space="preserve">conformidad con lo previsto en los artículos 198, 200, fracción III; 214, 215 y 216 de la Ley  de Transparencia y Acceso a la Información Pública del Estado de México y Municipios. </w:t>
      </w:r>
    </w:p>
    <w:p w:rsidR="007A123E" w:rsidRPr="00F24CA5" w:rsidRDefault="007A123E" w:rsidP="00AE0875">
      <w:pPr>
        <w:tabs>
          <w:tab w:val="left" w:pos="284"/>
          <w:tab w:val="left" w:pos="8080"/>
        </w:tabs>
        <w:spacing w:line="360" w:lineRule="auto"/>
        <w:jc w:val="both"/>
        <w:rPr>
          <w:rFonts w:ascii="Palatino Linotype" w:eastAsia="Palatino Linotype" w:hAnsi="Palatino Linotype" w:cs="Palatino Linotype"/>
          <w:b/>
          <w:color w:val="000000" w:themeColor="text1"/>
        </w:rPr>
      </w:pPr>
    </w:p>
    <w:p w:rsidR="007A123E" w:rsidRPr="00F24CA5" w:rsidRDefault="00D32059" w:rsidP="00AE0875">
      <w:pPr>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CUARTO. </w:t>
      </w:r>
      <w:r w:rsidRPr="00F24CA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24CA5">
        <w:rPr>
          <w:rFonts w:ascii="Palatino Linotype" w:eastAsia="Palatino Linotype" w:hAnsi="Palatino Linotype" w:cs="Palatino Linotype"/>
          <w:b/>
          <w:color w:val="000000" w:themeColor="text1"/>
        </w:rPr>
        <w:t>SUJETO OBLIGADO</w:t>
      </w:r>
      <w:r w:rsidRPr="00F24CA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7A123E" w:rsidRPr="00F24CA5" w:rsidRDefault="007A123E" w:rsidP="00AE0875">
      <w:pPr>
        <w:shd w:val="clear" w:color="auto" w:fill="FFFFFF"/>
        <w:tabs>
          <w:tab w:val="left" w:pos="284"/>
        </w:tabs>
        <w:spacing w:line="360" w:lineRule="auto"/>
        <w:jc w:val="both"/>
        <w:rPr>
          <w:rFonts w:ascii="Palatino Linotype" w:eastAsia="Palatino Linotype" w:hAnsi="Palatino Linotype" w:cs="Palatino Linotype"/>
          <w:b/>
          <w:color w:val="000000" w:themeColor="text1"/>
          <w:sz w:val="12"/>
        </w:rPr>
      </w:pPr>
    </w:p>
    <w:p w:rsidR="007A123E" w:rsidRPr="00F24CA5" w:rsidRDefault="00D32059" w:rsidP="00AE087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QUINTO. Notifíquese </w:t>
      </w:r>
      <w:r w:rsidRPr="00F24CA5">
        <w:rPr>
          <w:rFonts w:ascii="Palatino Linotype" w:eastAsia="Palatino Linotype" w:hAnsi="Palatino Linotype" w:cs="Palatino Linotype"/>
          <w:color w:val="000000" w:themeColor="text1"/>
        </w:rPr>
        <w:t xml:space="preserve">al </w:t>
      </w:r>
      <w:r w:rsidRPr="00F24CA5">
        <w:rPr>
          <w:rFonts w:ascii="Palatino Linotype" w:eastAsia="Palatino Linotype" w:hAnsi="Palatino Linotype" w:cs="Palatino Linotype"/>
          <w:b/>
          <w:color w:val="000000" w:themeColor="text1"/>
        </w:rPr>
        <w:t xml:space="preserve">RECURRENTE </w:t>
      </w:r>
      <w:r w:rsidRPr="00F24CA5">
        <w:rPr>
          <w:rFonts w:ascii="Palatino Linotype" w:eastAsia="Palatino Linotype" w:hAnsi="Palatino Linotype" w:cs="Palatino Linotype"/>
          <w:color w:val="000000" w:themeColor="text1"/>
        </w:rPr>
        <w:t>la presente resolución a través del Sistema de Acceso a la Información Mexiquense (SAIMEX).</w:t>
      </w:r>
    </w:p>
    <w:p w:rsidR="007A123E" w:rsidRPr="00F24CA5" w:rsidRDefault="007A123E" w:rsidP="00AE0875">
      <w:pPr>
        <w:shd w:val="clear" w:color="auto" w:fill="FFFFFF"/>
        <w:tabs>
          <w:tab w:val="left" w:pos="284"/>
        </w:tabs>
        <w:spacing w:line="360" w:lineRule="auto"/>
        <w:jc w:val="both"/>
        <w:rPr>
          <w:rFonts w:ascii="Palatino Linotype" w:eastAsia="Palatino Linotype" w:hAnsi="Palatino Linotype" w:cs="Palatino Linotype"/>
          <w:color w:val="000000" w:themeColor="text1"/>
          <w:sz w:val="12"/>
        </w:rPr>
      </w:pPr>
    </w:p>
    <w:p w:rsidR="007A123E" w:rsidRPr="00F24CA5" w:rsidRDefault="00D32059" w:rsidP="00AE0875">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F24CA5">
        <w:rPr>
          <w:rFonts w:ascii="Palatino Linotype" w:eastAsia="Palatino Linotype" w:hAnsi="Palatino Linotype" w:cs="Palatino Linotype"/>
          <w:b/>
          <w:color w:val="000000" w:themeColor="text1"/>
        </w:rPr>
        <w:t xml:space="preserve">SEXTO. </w:t>
      </w:r>
      <w:r w:rsidRPr="00F24CA5">
        <w:rPr>
          <w:rFonts w:ascii="Palatino Linotype" w:eastAsia="Palatino Linotype" w:hAnsi="Palatino Linotype" w:cs="Palatino Linotype"/>
          <w:color w:val="000000" w:themeColor="text1"/>
        </w:rPr>
        <w:t>Se hace del conocimiento del</w:t>
      </w:r>
      <w:r w:rsidRPr="00F24CA5">
        <w:rPr>
          <w:rFonts w:ascii="Palatino Linotype" w:eastAsia="Palatino Linotype" w:hAnsi="Palatino Linotype" w:cs="Palatino Linotype"/>
          <w:b/>
          <w:color w:val="000000" w:themeColor="text1"/>
        </w:rPr>
        <w:t xml:space="preserve"> RECURRENTE </w:t>
      </w:r>
      <w:r w:rsidRPr="00F24CA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D27E6" w:rsidRDefault="00F24CA5" w:rsidP="007D27E6">
      <w:pPr>
        <w:spacing w:before="240" w:after="240" w:line="360" w:lineRule="auto"/>
        <w:ind w:firstLine="1"/>
        <w:jc w:val="both"/>
        <w:rPr>
          <w:rFonts w:ascii="Palatino Linotype" w:hAnsi="Palatino Linotype"/>
        </w:rPr>
      </w:pPr>
      <w:bookmarkStart w:id="17" w:name="_Hlk99014733"/>
      <w:r w:rsidRPr="00F24CA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w:t>
      </w:r>
      <w:r w:rsidRPr="00F24CA5">
        <w:rPr>
          <w:rFonts w:ascii="Palatino Linotype" w:hAnsi="Palatino Linotype" w:cs="Palatino Linotype"/>
        </w:rPr>
        <w:lastRenderedPageBreak/>
        <w:t xml:space="preserve">ORDINARIA, CELEBRADA EL DIECISÉIS (16) DE JULIO DE DOS MIL VEINTICINCO, ANTE EL SECRETARIO TÉCNICO DEL PLENO </w:t>
      </w:r>
      <w:r w:rsidRPr="00F24CA5">
        <w:rPr>
          <w:rFonts w:ascii="Palatino Linotype" w:eastAsia="Palatino Linotype" w:hAnsi="Palatino Linotype" w:cs="Palatino Linotype"/>
          <w:color w:val="000000" w:themeColor="text1"/>
        </w:rPr>
        <w:t>ALEXIS TAPIA RAMÍREZ</w:t>
      </w:r>
      <w:r w:rsidR="007D27E6" w:rsidRPr="00F24CA5">
        <w:rPr>
          <w:rFonts w:ascii="Palatino Linotype" w:eastAsia="Palatino Linotype" w:hAnsi="Palatino Linotype" w:cs="Palatino Linotype"/>
          <w:color w:val="000000" w:themeColor="text1"/>
        </w:rPr>
        <w:t>.</w:t>
      </w:r>
    </w:p>
    <w:p w:rsidR="007D27E6" w:rsidRDefault="007D27E6"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p w:rsidR="00DC28DA" w:rsidRDefault="00DC28DA" w:rsidP="007D27E6">
      <w:pPr>
        <w:spacing w:before="240" w:after="240" w:line="360" w:lineRule="auto"/>
        <w:ind w:firstLine="1"/>
        <w:jc w:val="both"/>
        <w:rPr>
          <w:rFonts w:ascii="Palatino Linotype" w:hAnsi="Palatino Linotype"/>
        </w:rPr>
      </w:pPr>
    </w:p>
    <w:bookmarkEnd w:id="17"/>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p>
    <w:p w:rsidR="007A123E" w:rsidRPr="00074F7A" w:rsidRDefault="007A123E" w:rsidP="00AE0875">
      <w:pPr>
        <w:spacing w:line="360" w:lineRule="auto"/>
        <w:rPr>
          <w:rFonts w:ascii="Palatino Linotype" w:eastAsia="Palatino Linotype" w:hAnsi="Palatino Linotype" w:cs="Palatino Linotype"/>
          <w:color w:val="000000" w:themeColor="text1"/>
        </w:rPr>
      </w:pPr>
      <w:bookmarkStart w:id="18" w:name="_heading=h.dqx80tl7dz90" w:colFirst="0" w:colLast="0"/>
      <w:bookmarkEnd w:id="18"/>
    </w:p>
    <w:sectPr w:rsidR="007A123E" w:rsidRPr="00074F7A" w:rsidSect="00AD743F">
      <w:headerReference w:type="default" r:id="rId9"/>
      <w:footerReference w:type="default" r:id="rId10"/>
      <w:headerReference w:type="first" r:id="rId11"/>
      <w:footerReference w:type="first" r:id="rId12"/>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8F" w:rsidRDefault="00082A8F">
      <w:r>
        <w:separator/>
      </w:r>
    </w:p>
  </w:endnote>
  <w:endnote w:type="continuationSeparator" w:id="0">
    <w:p w:rsidR="00082A8F" w:rsidRDefault="0008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3E" w:rsidRDefault="00D3205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621A">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621A">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rsidR="007A123E" w:rsidRDefault="007A123E">
    <w:pPr>
      <w:pBdr>
        <w:top w:val="nil"/>
        <w:left w:val="nil"/>
        <w:bottom w:val="nil"/>
        <w:right w:val="nil"/>
        <w:between w:val="nil"/>
      </w:pBdr>
      <w:tabs>
        <w:tab w:val="center" w:pos="4252"/>
        <w:tab w:val="right" w:pos="8504"/>
      </w:tabs>
      <w:rPr>
        <w:color w:val="000000"/>
      </w:rPr>
    </w:pPr>
  </w:p>
  <w:p w:rsidR="007A123E" w:rsidRDefault="007A123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23E" w:rsidRDefault="00D3205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621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621A">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rsidR="007A123E" w:rsidRDefault="007A123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8F" w:rsidRDefault="00082A8F">
      <w:r>
        <w:separator/>
      </w:r>
    </w:p>
  </w:footnote>
  <w:footnote w:type="continuationSeparator" w:id="0">
    <w:p w:rsidR="00082A8F" w:rsidRDefault="00082A8F">
      <w:r>
        <w:continuationSeparator/>
      </w:r>
    </w:p>
  </w:footnote>
  <w:footnote w:id="1">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6">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7">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8">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9">
    <w:p w:rsidR="007A123E" w:rsidRDefault="00D3205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7A123E" w:rsidRDefault="00D3205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7A123E" w:rsidRDefault="00D3205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8080" w:type="dxa"/>
      <w:tblInd w:w="1985" w:type="dxa"/>
      <w:tblLayout w:type="fixed"/>
      <w:tblLook w:val="0400" w:firstRow="0" w:lastRow="0" w:firstColumn="0" w:lastColumn="0" w:noHBand="0" w:noVBand="1"/>
    </w:tblPr>
    <w:tblGrid>
      <w:gridCol w:w="2835"/>
      <w:gridCol w:w="5245"/>
    </w:tblGrid>
    <w:tr w:rsidR="007A123E" w:rsidTr="00AE0875">
      <w:tc>
        <w:tcPr>
          <w:tcW w:w="2835" w:type="dxa"/>
          <w:vAlign w:val="center"/>
        </w:tcPr>
        <w:p w:rsidR="007A123E" w:rsidRPr="00AE0875" w:rsidRDefault="00D32059" w:rsidP="00AE0875">
          <w:pPr>
            <w:jc w:val="right"/>
            <w:rPr>
              <w:rFonts w:ascii="Palatino Linotype" w:eastAsia="Palatino Linotype" w:hAnsi="Palatino Linotype" w:cs="Palatino Linotype"/>
              <w:b/>
            </w:rPr>
          </w:pPr>
          <w:r w:rsidRPr="00AE0875">
            <w:rPr>
              <w:rFonts w:ascii="Palatino Linotype" w:eastAsia="Palatino Linotype" w:hAnsi="Palatino Linotype" w:cs="Palatino Linotype"/>
              <w:b/>
            </w:rPr>
            <w:t>Recurso de Revisión:</w:t>
          </w:r>
        </w:p>
      </w:tc>
      <w:tc>
        <w:tcPr>
          <w:tcW w:w="5245" w:type="dxa"/>
          <w:vAlign w:val="center"/>
        </w:tcPr>
        <w:p w:rsidR="007A123E" w:rsidRPr="00AE0875" w:rsidRDefault="00D32059" w:rsidP="00DC28DA">
          <w:pPr>
            <w:rPr>
              <w:rFonts w:ascii="Palatino Linotype" w:eastAsia="Palatino Linotype" w:hAnsi="Palatino Linotype" w:cs="Palatino Linotype"/>
            </w:rPr>
          </w:pPr>
          <w:r w:rsidRPr="00AE0875">
            <w:rPr>
              <w:rFonts w:ascii="Palatino Linotype" w:eastAsia="Palatino Linotype" w:hAnsi="Palatino Linotype" w:cs="Palatino Linotype"/>
            </w:rPr>
            <w:t>02443/INFOEM/IP/RR/2025</w:t>
          </w:r>
        </w:p>
      </w:tc>
    </w:tr>
    <w:tr w:rsidR="007A123E" w:rsidTr="00AE0875">
      <w:trPr>
        <w:trHeight w:val="228"/>
      </w:trPr>
      <w:tc>
        <w:tcPr>
          <w:tcW w:w="2835" w:type="dxa"/>
          <w:vAlign w:val="center"/>
        </w:tcPr>
        <w:p w:rsidR="007A123E" w:rsidRDefault="00D32059" w:rsidP="00AE0875">
          <w:pPr>
            <w:jc w:val="right"/>
            <w:rPr>
              <w:rFonts w:ascii="Palatino Linotype" w:eastAsia="Palatino Linotype" w:hAnsi="Palatino Linotype" w:cs="Palatino Linotype"/>
              <w:b/>
            </w:rPr>
          </w:pPr>
          <w:r w:rsidRPr="00AE0875">
            <w:rPr>
              <w:rFonts w:ascii="Palatino Linotype" w:eastAsia="Palatino Linotype" w:hAnsi="Palatino Linotype" w:cs="Palatino Linotype"/>
              <w:b/>
            </w:rPr>
            <w:t>Sujeto Obligado:</w:t>
          </w:r>
        </w:p>
        <w:p w:rsidR="00AE0875" w:rsidRDefault="00AE0875" w:rsidP="00AE0875">
          <w:pPr>
            <w:jc w:val="right"/>
            <w:rPr>
              <w:rFonts w:ascii="Palatino Linotype" w:eastAsia="Palatino Linotype" w:hAnsi="Palatino Linotype" w:cs="Palatino Linotype"/>
              <w:b/>
            </w:rPr>
          </w:pPr>
        </w:p>
        <w:p w:rsidR="00AE0875" w:rsidRDefault="00AE0875" w:rsidP="00AE0875">
          <w:pPr>
            <w:jc w:val="right"/>
            <w:rPr>
              <w:rFonts w:ascii="Palatino Linotype" w:eastAsia="Palatino Linotype" w:hAnsi="Palatino Linotype" w:cs="Palatino Linotype"/>
              <w:b/>
            </w:rPr>
          </w:pPr>
        </w:p>
        <w:p w:rsidR="00AE0875" w:rsidRDefault="00AE0875" w:rsidP="00AE0875">
          <w:pPr>
            <w:jc w:val="right"/>
            <w:rPr>
              <w:rFonts w:ascii="Palatino Linotype" w:eastAsia="Palatino Linotype" w:hAnsi="Palatino Linotype" w:cs="Palatino Linotype"/>
              <w:b/>
            </w:rPr>
          </w:pPr>
        </w:p>
        <w:p w:rsidR="00AE0875" w:rsidRPr="00AE0875" w:rsidRDefault="00AE0875" w:rsidP="00AE0875">
          <w:pPr>
            <w:jc w:val="right"/>
            <w:rPr>
              <w:rFonts w:ascii="Palatino Linotype" w:eastAsia="Palatino Linotype" w:hAnsi="Palatino Linotype" w:cs="Palatino Linotype"/>
              <w:b/>
            </w:rPr>
          </w:pPr>
        </w:p>
      </w:tc>
      <w:tc>
        <w:tcPr>
          <w:tcW w:w="5245" w:type="dxa"/>
          <w:vAlign w:val="center"/>
        </w:tcPr>
        <w:p w:rsidR="007A123E" w:rsidRPr="00AE0875" w:rsidRDefault="00D32059" w:rsidP="00DC28DA">
          <w:pPr>
            <w:rPr>
              <w:rFonts w:ascii="Palatino Linotype" w:eastAsia="Palatino Linotype" w:hAnsi="Palatino Linotype" w:cs="Palatino Linotype"/>
            </w:rPr>
          </w:pPr>
          <w:r w:rsidRPr="00AE0875">
            <w:rPr>
              <w:rFonts w:ascii="Palatino Linotype" w:eastAsia="Palatino Linotype" w:hAnsi="Palatino Linotype" w:cs="Palatino Linotype"/>
            </w:rPr>
            <w:t>Organismo Público Descentralizado Municipal para la Presentación de los Servicios de Agua Potable Alcantarillado y Saneamiento de Cuautitlán Izcalli denominado OPERAGUA, O.P.D.M.</w:t>
          </w:r>
        </w:p>
      </w:tc>
    </w:tr>
    <w:tr w:rsidR="007A123E" w:rsidTr="00AE0875">
      <w:tc>
        <w:tcPr>
          <w:tcW w:w="2835" w:type="dxa"/>
          <w:vAlign w:val="center"/>
        </w:tcPr>
        <w:p w:rsidR="007A123E" w:rsidRPr="00AE0875" w:rsidRDefault="00D32059" w:rsidP="00AE0875">
          <w:pPr>
            <w:jc w:val="right"/>
            <w:rPr>
              <w:rFonts w:ascii="Palatino Linotype" w:eastAsia="Palatino Linotype" w:hAnsi="Palatino Linotype" w:cs="Palatino Linotype"/>
              <w:b/>
            </w:rPr>
          </w:pPr>
          <w:r w:rsidRPr="00AE0875">
            <w:rPr>
              <w:rFonts w:ascii="Palatino Linotype" w:eastAsia="Palatino Linotype" w:hAnsi="Palatino Linotype" w:cs="Palatino Linotype"/>
              <w:b/>
            </w:rPr>
            <w:t>Comisionada Ponente:</w:t>
          </w:r>
        </w:p>
      </w:tc>
      <w:tc>
        <w:tcPr>
          <w:tcW w:w="5245" w:type="dxa"/>
          <w:vAlign w:val="center"/>
        </w:tcPr>
        <w:p w:rsidR="007A123E" w:rsidRPr="00AE0875" w:rsidRDefault="00D32059" w:rsidP="00DC28DA">
          <w:pPr>
            <w:rPr>
              <w:rFonts w:ascii="Palatino Linotype" w:eastAsia="Palatino Linotype" w:hAnsi="Palatino Linotype" w:cs="Palatino Linotype"/>
            </w:rPr>
          </w:pPr>
          <w:r w:rsidRPr="00AE0875">
            <w:rPr>
              <w:rFonts w:ascii="Palatino Linotype" w:eastAsia="Palatino Linotype" w:hAnsi="Palatino Linotype" w:cs="Palatino Linotype"/>
            </w:rPr>
            <w:t>María del Rosario Mejía Ayala</w:t>
          </w:r>
        </w:p>
      </w:tc>
    </w:tr>
  </w:tbl>
  <w:p w:rsidR="007A123E" w:rsidRDefault="00DC28D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3E6A9637" wp14:editId="1A119A3E">
          <wp:simplePos x="0" y="0"/>
          <wp:positionH relativeFrom="margin">
            <wp:align>center</wp:align>
          </wp:positionH>
          <wp:positionV relativeFrom="paragraph">
            <wp:posOffset>-1697283</wp:posOffset>
          </wp:positionV>
          <wp:extent cx="7813040" cy="10169525"/>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D32059">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8505" w:type="dxa"/>
      <w:tblInd w:w="1276" w:type="dxa"/>
      <w:tblLayout w:type="fixed"/>
      <w:tblLook w:val="0400" w:firstRow="0" w:lastRow="0" w:firstColumn="0" w:lastColumn="0" w:noHBand="0" w:noVBand="1"/>
    </w:tblPr>
    <w:tblGrid>
      <w:gridCol w:w="3260"/>
      <w:gridCol w:w="5245"/>
    </w:tblGrid>
    <w:tr w:rsidR="007A123E" w:rsidTr="00AD743F">
      <w:tc>
        <w:tcPr>
          <w:tcW w:w="3260" w:type="dxa"/>
          <w:vAlign w:val="center"/>
        </w:tcPr>
        <w:p w:rsidR="007A123E" w:rsidRPr="00AE0875" w:rsidRDefault="00AD743F" w:rsidP="00AE0875">
          <w:pPr>
            <w:jc w:val="right"/>
            <w:rPr>
              <w:rFonts w:ascii="Palatino Linotype" w:eastAsia="Palatino Linotype" w:hAnsi="Palatino Linotype" w:cs="Palatino Linotype"/>
              <w:b/>
            </w:rPr>
          </w:pPr>
          <w:r>
            <w:rPr>
              <w:rFonts w:ascii="Calibri" w:eastAsia="Calibri" w:hAnsi="Calibri" w:cs="Calibri"/>
              <w:color w:val="000000"/>
            </w:rPr>
            <w:t xml:space="preserve">             </w:t>
          </w:r>
          <w:r w:rsidR="00D32059" w:rsidRPr="00AE0875">
            <w:rPr>
              <w:rFonts w:ascii="Palatino Linotype" w:eastAsia="Palatino Linotype" w:hAnsi="Palatino Linotype" w:cs="Palatino Linotype"/>
              <w:b/>
            </w:rPr>
            <w:t>Recurso de Revisión:</w:t>
          </w:r>
        </w:p>
      </w:tc>
      <w:tc>
        <w:tcPr>
          <w:tcW w:w="5245" w:type="dxa"/>
          <w:vAlign w:val="center"/>
        </w:tcPr>
        <w:p w:rsidR="007A123E" w:rsidRPr="00AE0875" w:rsidRDefault="00D32059" w:rsidP="00DC28DA">
          <w:pPr>
            <w:rPr>
              <w:rFonts w:ascii="Palatino Linotype" w:eastAsia="Palatino Linotype" w:hAnsi="Palatino Linotype" w:cs="Palatino Linotype"/>
            </w:rPr>
          </w:pPr>
          <w:r w:rsidRPr="00AE0875">
            <w:rPr>
              <w:rFonts w:ascii="Palatino Linotype" w:eastAsia="Palatino Linotype" w:hAnsi="Palatino Linotype" w:cs="Palatino Linotype"/>
            </w:rPr>
            <w:t xml:space="preserve">02443/INFOEM/IP/RR/2025 </w:t>
          </w:r>
        </w:p>
      </w:tc>
    </w:tr>
    <w:tr w:rsidR="007A123E" w:rsidTr="00AD743F">
      <w:tc>
        <w:tcPr>
          <w:tcW w:w="3260" w:type="dxa"/>
          <w:vAlign w:val="center"/>
        </w:tcPr>
        <w:p w:rsidR="007A123E" w:rsidRPr="00AE0875" w:rsidRDefault="00D32059" w:rsidP="00AE0875">
          <w:pPr>
            <w:ind w:left="35" w:hanging="35"/>
            <w:jc w:val="right"/>
            <w:rPr>
              <w:rFonts w:ascii="Palatino Linotype" w:eastAsia="Palatino Linotype" w:hAnsi="Palatino Linotype" w:cs="Palatino Linotype"/>
              <w:b/>
            </w:rPr>
          </w:pPr>
          <w:r w:rsidRPr="00AE0875">
            <w:rPr>
              <w:rFonts w:ascii="Palatino Linotype" w:eastAsia="Palatino Linotype" w:hAnsi="Palatino Linotype" w:cs="Palatino Linotype"/>
              <w:b/>
            </w:rPr>
            <w:t>Recurrente:</w:t>
          </w:r>
        </w:p>
      </w:tc>
      <w:tc>
        <w:tcPr>
          <w:tcW w:w="5245" w:type="dxa"/>
          <w:vAlign w:val="center"/>
        </w:tcPr>
        <w:p w:rsidR="007A123E" w:rsidRPr="00AE0875" w:rsidRDefault="007A123E" w:rsidP="00DC28DA">
          <w:pPr>
            <w:rPr>
              <w:rFonts w:ascii="Palatino Linotype" w:eastAsia="Palatino Linotype" w:hAnsi="Palatino Linotype" w:cs="Palatino Linotype"/>
            </w:rPr>
          </w:pPr>
        </w:p>
      </w:tc>
    </w:tr>
    <w:tr w:rsidR="007A123E" w:rsidTr="00AD743F">
      <w:trPr>
        <w:trHeight w:val="228"/>
      </w:trPr>
      <w:tc>
        <w:tcPr>
          <w:tcW w:w="3260" w:type="dxa"/>
          <w:vAlign w:val="center"/>
        </w:tcPr>
        <w:p w:rsidR="007A123E" w:rsidRDefault="00D32059" w:rsidP="00AE0875">
          <w:pPr>
            <w:jc w:val="right"/>
            <w:rPr>
              <w:rFonts w:ascii="Palatino Linotype" w:eastAsia="Palatino Linotype" w:hAnsi="Palatino Linotype" w:cs="Palatino Linotype"/>
              <w:b/>
            </w:rPr>
          </w:pPr>
          <w:r w:rsidRPr="00AE0875">
            <w:rPr>
              <w:rFonts w:ascii="Palatino Linotype" w:eastAsia="Palatino Linotype" w:hAnsi="Palatino Linotype" w:cs="Palatino Linotype"/>
              <w:b/>
            </w:rPr>
            <w:t>Sujeto Obligado:</w:t>
          </w:r>
        </w:p>
        <w:p w:rsidR="00AE0875" w:rsidRDefault="00AE0875" w:rsidP="00AE0875">
          <w:pPr>
            <w:jc w:val="right"/>
            <w:rPr>
              <w:rFonts w:ascii="Palatino Linotype" w:eastAsia="Palatino Linotype" w:hAnsi="Palatino Linotype" w:cs="Palatino Linotype"/>
              <w:b/>
            </w:rPr>
          </w:pPr>
        </w:p>
        <w:p w:rsidR="00AE0875" w:rsidRDefault="00AE0875" w:rsidP="00AE0875">
          <w:pPr>
            <w:jc w:val="right"/>
            <w:rPr>
              <w:rFonts w:ascii="Palatino Linotype" w:eastAsia="Palatino Linotype" w:hAnsi="Palatino Linotype" w:cs="Palatino Linotype"/>
              <w:b/>
            </w:rPr>
          </w:pPr>
        </w:p>
        <w:p w:rsidR="00AE0875" w:rsidRDefault="00AE0875" w:rsidP="00AE0875">
          <w:pPr>
            <w:jc w:val="right"/>
            <w:rPr>
              <w:rFonts w:ascii="Palatino Linotype" w:eastAsia="Palatino Linotype" w:hAnsi="Palatino Linotype" w:cs="Palatino Linotype"/>
              <w:b/>
            </w:rPr>
          </w:pPr>
        </w:p>
        <w:p w:rsidR="00AE0875" w:rsidRPr="00AE0875" w:rsidRDefault="00AE0875" w:rsidP="00AE0875">
          <w:pPr>
            <w:jc w:val="right"/>
            <w:rPr>
              <w:rFonts w:ascii="Palatino Linotype" w:eastAsia="Palatino Linotype" w:hAnsi="Palatino Linotype" w:cs="Palatino Linotype"/>
              <w:b/>
            </w:rPr>
          </w:pPr>
        </w:p>
      </w:tc>
      <w:tc>
        <w:tcPr>
          <w:tcW w:w="5245" w:type="dxa"/>
          <w:vAlign w:val="center"/>
        </w:tcPr>
        <w:p w:rsidR="007A123E" w:rsidRPr="00AE0875" w:rsidRDefault="00D32059" w:rsidP="00DC28DA">
          <w:pPr>
            <w:ind w:hanging="35"/>
            <w:rPr>
              <w:rFonts w:ascii="Palatino Linotype" w:eastAsia="Palatino Linotype" w:hAnsi="Palatino Linotype" w:cs="Palatino Linotype"/>
            </w:rPr>
          </w:pPr>
          <w:r w:rsidRPr="00AE0875">
            <w:rPr>
              <w:rFonts w:ascii="Palatino Linotype" w:eastAsia="Palatino Linotype" w:hAnsi="Palatino Linotype" w:cs="Palatino Linotype"/>
            </w:rPr>
            <w:t>Organismo Público Descentralizado Municipal para la Presentación de los Servicios de Agua Potable Alcantarillado y Saneamiento de Cuautitlán Izcalli denominado OPERAGUA, O.P.D.M.</w:t>
          </w:r>
        </w:p>
      </w:tc>
    </w:tr>
    <w:tr w:rsidR="007A123E" w:rsidTr="00AD743F">
      <w:tc>
        <w:tcPr>
          <w:tcW w:w="3260" w:type="dxa"/>
          <w:vAlign w:val="center"/>
        </w:tcPr>
        <w:p w:rsidR="007A123E" w:rsidRPr="00AE0875" w:rsidRDefault="00D32059" w:rsidP="00AE0875">
          <w:pPr>
            <w:jc w:val="right"/>
            <w:rPr>
              <w:rFonts w:ascii="Palatino Linotype" w:eastAsia="Palatino Linotype" w:hAnsi="Palatino Linotype" w:cs="Palatino Linotype"/>
              <w:b/>
            </w:rPr>
          </w:pPr>
          <w:r w:rsidRPr="00AE0875">
            <w:rPr>
              <w:rFonts w:ascii="Palatino Linotype" w:eastAsia="Palatino Linotype" w:hAnsi="Palatino Linotype" w:cs="Palatino Linotype"/>
              <w:b/>
            </w:rPr>
            <w:t>Comisionada Ponente:</w:t>
          </w:r>
        </w:p>
      </w:tc>
      <w:tc>
        <w:tcPr>
          <w:tcW w:w="5245" w:type="dxa"/>
          <w:vAlign w:val="center"/>
        </w:tcPr>
        <w:p w:rsidR="007A123E" w:rsidRPr="00AE0875" w:rsidRDefault="00D32059" w:rsidP="00DC28DA">
          <w:pPr>
            <w:rPr>
              <w:rFonts w:ascii="Palatino Linotype" w:eastAsia="Palatino Linotype" w:hAnsi="Palatino Linotype" w:cs="Palatino Linotype"/>
            </w:rPr>
          </w:pPr>
          <w:r w:rsidRPr="00AE0875">
            <w:rPr>
              <w:rFonts w:ascii="Palatino Linotype" w:eastAsia="Palatino Linotype" w:hAnsi="Palatino Linotype" w:cs="Palatino Linotype"/>
            </w:rPr>
            <w:t>María del Rosario Mejía Ayala</w:t>
          </w:r>
        </w:p>
      </w:tc>
    </w:tr>
  </w:tbl>
  <w:p w:rsidR="007A123E" w:rsidRDefault="005D0E9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posOffset>-85545</wp:posOffset>
          </wp:positionH>
          <wp:positionV relativeFrom="paragraph">
            <wp:posOffset>-1874065</wp:posOffset>
          </wp:positionV>
          <wp:extent cx="7813085" cy="10170000"/>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82D"/>
    <w:multiLevelType w:val="multilevel"/>
    <w:tmpl w:val="E8A467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7EB3FBD"/>
    <w:multiLevelType w:val="multilevel"/>
    <w:tmpl w:val="C7B2757A"/>
    <w:lvl w:ilvl="0">
      <w:start w:val="1"/>
      <w:numFmt w:val="bullet"/>
      <w:lvlText w:val="●"/>
      <w:lvlJc w:val="left"/>
      <w:pPr>
        <w:ind w:left="1931" w:hanging="360"/>
      </w:pPr>
      <w:rPr>
        <w:rFonts w:ascii="Noto Sans Symbols" w:eastAsia="Noto Sans Symbols" w:hAnsi="Noto Sans Symbols" w:cs="Noto Sans Symbols"/>
      </w:rPr>
    </w:lvl>
    <w:lvl w:ilvl="1">
      <w:start w:val="1"/>
      <w:numFmt w:val="bullet"/>
      <w:lvlText w:val="o"/>
      <w:lvlJc w:val="left"/>
      <w:pPr>
        <w:ind w:left="2651" w:hanging="360"/>
      </w:pPr>
      <w:rPr>
        <w:rFonts w:ascii="Courier New" w:eastAsia="Courier New" w:hAnsi="Courier New" w:cs="Courier New"/>
      </w:rPr>
    </w:lvl>
    <w:lvl w:ilvl="2">
      <w:start w:val="1"/>
      <w:numFmt w:val="bullet"/>
      <w:lvlText w:val="▪"/>
      <w:lvlJc w:val="left"/>
      <w:pPr>
        <w:ind w:left="3371" w:hanging="360"/>
      </w:pPr>
      <w:rPr>
        <w:rFonts w:ascii="Noto Sans Symbols" w:eastAsia="Noto Sans Symbols" w:hAnsi="Noto Sans Symbols" w:cs="Noto Sans Symbols"/>
      </w:rPr>
    </w:lvl>
    <w:lvl w:ilvl="3">
      <w:start w:val="1"/>
      <w:numFmt w:val="bullet"/>
      <w:lvlText w:val="●"/>
      <w:lvlJc w:val="left"/>
      <w:pPr>
        <w:ind w:left="4091" w:hanging="360"/>
      </w:pPr>
      <w:rPr>
        <w:rFonts w:ascii="Noto Sans Symbols" w:eastAsia="Noto Sans Symbols" w:hAnsi="Noto Sans Symbols" w:cs="Noto Sans Symbols"/>
      </w:rPr>
    </w:lvl>
    <w:lvl w:ilvl="4">
      <w:start w:val="1"/>
      <w:numFmt w:val="bullet"/>
      <w:lvlText w:val="o"/>
      <w:lvlJc w:val="left"/>
      <w:pPr>
        <w:ind w:left="4811" w:hanging="360"/>
      </w:pPr>
      <w:rPr>
        <w:rFonts w:ascii="Courier New" w:eastAsia="Courier New" w:hAnsi="Courier New" w:cs="Courier New"/>
      </w:rPr>
    </w:lvl>
    <w:lvl w:ilvl="5">
      <w:start w:val="1"/>
      <w:numFmt w:val="bullet"/>
      <w:lvlText w:val="▪"/>
      <w:lvlJc w:val="left"/>
      <w:pPr>
        <w:ind w:left="5531" w:hanging="360"/>
      </w:pPr>
      <w:rPr>
        <w:rFonts w:ascii="Noto Sans Symbols" w:eastAsia="Noto Sans Symbols" w:hAnsi="Noto Sans Symbols" w:cs="Noto Sans Symbols"/>
      </w:rPr>
    </w:lvl>
    <w:lvl w:ilvl="6">
      <w:start w:val="1"/>
      <w:numFmt w:val="bullet"/>
      <w:lvlText w:val="●"/>
      <w:lvlJc w:val="left"/>
      <w:pPr>
        <w:ind w:left="6251" w:hanging="360"/>
      </w:pPr>
      <w:rPr>
        <w:rFonts w:ascii="Noto Sans Symbols" w:eastAsia="Noto Sans Symbols" w:hAnsi="Noto Sans Symbols" w:cs="Noto Sans Symbols"/>
      </w:rPr>
    </w:lvl>
    <w:lvl w:ilvl="7">
      <w:start w:val="1"/>
      <w:numFmt w:val="bullet"/>
      <w:lvlText w:val="o"/>
      <w:lvlJc w:val="left"/>
      <w:pPr>
        <w:ind w:left="6971" w:hanging="360"/>
      </w:pPr>
      <w:rPr>
        <w:rFonts w:ascii="Courier New" w:eastAsia="Courier New" w:hAnsi="Courier New" w:cs="Courier New"/>
      </w:rPr>
    </w:lvl>
    <w:lvl w:ilvl="8">
      <w:start w:val="1"/>
      <w:numFmt w:val="bullet"/>
      <w:lvlText w:val="▪"/>
      <w:lvlJc w:val="left"/>
      <w:pPr>
        <w:ind w:left="7691" w:hanging="360"/>
      </w:pPr>
      <w:rPr>
        <w:rFonts w:ascii="Noto Sans Symbols" w:eastAsia="Noto Sans Symbols" w:hAnsi="Noto Sans Symbols" w:cs="Noto Sans Symbols"/>
      </w:rPr>
    </w:lvl>
  </w:abstractNum>
  <w:abstractNum w:abstractNumId="2" w15:restartNumberingAfterBreak="0">
    <w:nsid w:val="1DCD7349"/>
    <w:multiLevelType w:val="multilevel"/>
    <w:tmpl w:val="044078D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20435349"/>
    <w:multiLevelType w:val="multilevel"/>
    <w:tmpl w:val="D9A411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81F7692"/>
    <w:multiLevelType w:val="multilevel"/>
    <w:tmpl w:val="05A86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F31D17"/>
    <w:multiLevelType w:val="multilevel"/>
    <w:tmpl w:val="742E6ACA"/>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2E5B0D76"/>
    <w:multiLevelType w:val="multilevel"/>
    <w:tmpl w:val="2AC8A63C"/>
    <w:lvl w:ilvl="0">
      <w:start w:val="1"/>
      <w:numFmt w:val="decimal"/>
      <w:lvlText w:val="%1."/>
      <w:lvlJc w:val="left"/>
      <w:pPr>
        <w:ind w:left="4897"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282EC7"/>
    <w:multiLevelType w:val="multilevel"/>
    <w:tmpl w:val="770C8B2A"/>
    <w:lvl w:ilvl="0">
      <w:start w:val="1"/>
      <w:numFmt w:val="lowerLetter"/>
      <w:lvlText w:val="%1)"/>
      <w:lvlJc w:val="left"/>
      <w:pPr>
        <w:ind w:left="1353" w:hanging="359"/>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4A433D35"/>
    <w:multiLevelType w:val="hybridMultilevel"/>
    <w:tmpl w:val="D69C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8B67ED"/>
    <w:multiLevelType w:val="multilevel"/>
    <w:tmpl w:val="70E09A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3A56D2"/>
    <w:multiLevelType w:val="hybridMultilevel"/>
    <w:tmpl w:val="DA0A6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6"/>
  </w:num>
  <w:num w:numId="6">
    <w:abstractNumId w:val="9"/>
  </w:num>
  <w:num w:numId="7">
    <w:abstractNumId w:val="2"/>
  </w:num>
  <w:num w:numId="8">
    <w:abstractNumId w:val="0"/>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3E"/>
    <w:rsid w:val="00074F7A"/>
    <w:rsid w:val="00082A8F"/>
    <w:rsid w:val="000C4DC3"/>
    <w:rsid w:val="00185BAE"/>
    <w:rsid w:val="003C621A"/>
    <w:rsid w:val="004618B6"/>
    <w:rsid w:val="004D7A83"/>
    <w:rsid w:val="005D0E94"/>
    <w:rsid w:val="005D3810"/>
    <w:rsid w:val="007A123E"/>
    <w:rsid w:val="007D27E6"/>
    <w:rsid w:val="00A64AAF"/>
    <w:rsid w:val="00AD743F"/>
    <w:rsid w:val="00AE0875"/>
    <w:rsid w:val="00AF005A"/>
    <w:rsid w:val="00C0301C"/>
    <w:rsid w:val="00C421A4"/>
    <w:rsid w:val="00D32059"/>
    <w:rsid w:val="00DA7827"/>
    <w:rsid w:val="00DC28DA"/>
    <w:rsid w:val="00F24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02A952-6A1B-4D42-9BB7-5C158DCE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uiPriority w:val="9"/>
    <w:rsid w:val="00813849"/>
    <w:rPr>
      <w:rFonts w:asciiTheme="majorHAnsi" w:eastAsiaTheme="majorEastAsia" w:hAnsiTheme="majorHAnsi" w:cstheme="majorBidi"/>
      <w:color w:val="1F4D78" w:themeColor="accent1" w:themeShade="7F"/>
      <w:sz w:val="24"/>
      <w:szCs w:val="24"/>
      <w:lang w:val="es-ES_tradnl" w:eastAsia="es-E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character" w:customStyle="1" w:styleId="normaltextrun">
    <w:name w:val="normaltextrun"/>
    <w:basedOn w:val="Fuentedeprrafopredeter"/>
    <w:rsid w:val="00597F83"/>
  </w:style>
  <w:style w:type="character" w:customStyle="1" w:styleId="eop">
    <w:name w:val="eop"/>
    <w:basedOn w:val="Fuentedeprrafopredeter"/>
    <w:rsid w:val="00597F83"/>
  </w:style>
  <w:style w:type="paragraph" w:customStyle="1" w:styleId="Fundamentos">
    <w:name w:val="Fundamentos"/>
    <w:basedOn w:val="Normal"/>
    <w:next w:val="Normal"/>
    <w:qFormat/>
    <w:rsid w:val="00C36D2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xiQaweco+MhIDYEkvAsiA+0mQ==">CgMxLjAyDmgucTFiZmI4NWRkaHgwMgloLjN6bnlzaDcyDmgud2kzZHd2ZnBhYXlsMg5oLnhvdWwzN3R4czg2bzIOaC4xcWR2dGx2NWVseW4yDmguOXgyejBreHN2aDl0Mg5oLmgyb2hvdWQyYmw3MDIOaC44bTRveGM3aGJ3emwyCWguMXQzaDVzZjIJaC40ZDM0b2c4MgloLjJzOGV5bzEyDmgubTF0Z2d1eWNpejRqMgloLjI2aW4xcmcyCGgubG54Yno5MgloLjM1bmt1bjIyCWguMWtzdjR1djIOaC5kcXg4MHRsN2R6OTA4AHIhMUw5RWFjNXlYRlVBMk9kS09Ub2VXWTRnS3R0N1V1aU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55</Pages>
  <Words>11941</Words>
  <Characters>65680</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11</cp:revision>
  <cp:lastPrinted>2025-07-17T16:08:00Z</cp:lastPrinted>
  <dcterms:created xsi:type="dcterms:W3CDTF">2025-07-03T03:18:00Z</dcterms:created>
  <dcterms:modified xsi:type="dcterms:W3CDTF">2025-07-18T18:52:00Z</dcterms:modified>
</cp:coreProperties>
</file>