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E9E6" w14:textId="77777777" w:rsidR="0061563D" w:rsidRPr="009B2B52" w:rsidRDefault="00580A1B">
      <w:pPr>
        <w:spacing w:before="240" w:after="240"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dos de abril de dos mil veinticinco. </w:t>
      </w:r>
    </w:p>
    <w:p w14:paraId="4673E037" w14:textId="61C52DE5" w:rsidR="0061563D" w:rsidRPr="009B2B52" w:rsidRDefault="00580A1B">
      <w:pPr>
        <w:spacing w:before="240" w:after="240"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b/>
          <w:sz w:val="22"/>
          <w:szCs w:val="22"/>
        </w:rPr>
        <w:t>VISTO</w:t>
      </w:r>
      <w:r w:rsidRPr="009B2B52">
        <w:rPr>
          <w:rFonts w:ascii="Palatino Linotype" w:eastAsia="Palatino Linotype" w:hAnsi="Palatino Linotype" w:cs="Palatino Linotype"/>
          <w:sz w:val="22"/>
          <w:szCs w:val="22"/>
        </w:rPr>
        <w:t xml:space="preserve"> el expediente formado con motivo del recurso de revisión </w:t>
      </w:r>
      <w:r w:rsidRPr="009B2B52">
        <w:rPr>
          <w:rFonts w:ascii="Palatino Linotype" w:eastAsia="Palatino Linotype" w:hAnsi="Palatino Linotype" w:cs="Palatino Linotype"/>
          <w:b/>
          <w:sz w:val="22"/>
          <w:szCs w:val="22"/>
        </w:rPr>
        <w:t>01144/INFOEM/IP/RR/2025</w:t>
      </w:r>
      <w:r w:rsidRPr="009B2B52">
        <w:rPr>
          <w:rFonts w:ascii="Palatino Linotype" w:eastAsia="Palatino Linotype" w:hAnsi="Palatino Linotype" w:cs="Palatino Linotype"/>
          <w:sz w:val="22"/>
          <w:szCs w:val="22"/>
        </w:rPr>
        <w:t>, por</w:t>
      </w:r>
      <w:r w:rsidRPr="009B2B52">
        <w:rPr>
          <w:rFonts w:ascii="Palatino Linotype" w:eastAsia="Palatino Linotype" w:hAnsi="Palatino Linotype" w:cs="Palatino Linotype"/>
          <w:b/>
          <w:sz w:val="22"/>
          <w:szCs w:val="22"/>
        </w:rPr>
        <w:t xml:space="preserve"> </w:t>
      </w:r>
      <w:r w:rsidRPr="009B2B52">
        <w:rPr>
          <w:rFonts w:ascii="Palatino Linotype" w:eastAsia="Palatino Linotype" w:hAnsi="Palatino Linotype" w:cs="Palatino Linotype"/>
          <w:sz w:val="22"/>
          <w:szCs w:val="22"/>
        </w:rPr>
        <w:t>interpuesto por</w:t>
      </w:r>
      <w:r w:rsidRPr="009B2B52">
        <w:rPr>
          <w:rFonts w:ascii="Palatino Linotype" w:eastAsia="Palatino Linotype" w:hAnsi="Palatino Linotype" w:cs="Palatino Linotype"/>
          <w:b/>
          <w:sz w:val="22"/>
          <w:szCs w:val="22"/>
        </w:rPr>
        <w:t xml:space="preserve"> </w:t>
      </w:r>
      <w:r w:rsidR="005C7622" w:rsidRPr="005C7622">
        <w:rPr>
          <w:rFonts w:ascii="Palatino Linotype" w:eastAsia="Palatino Linotype" w:hAnsi="Palatino Linotype" w:cs="Palatino Linotype"/>
          <w:b/>
          <w:sz w:val="22"/>
          <w:szCs w:val="22"/>
        </w:rPr>
        <w:t>XXXXXXX XXXX XXXXXX</w:t>
      </w:r>
      <w:r w:rsidRPr="009B2B52">
        <w:rPr>
          <w:rFonts w:ascii="Palatino Linotype" w:eastAsia="Palatino Linotype" w:hAnsi="Palatino Linotype" w:cs="Palatino Linotype"/>
          <w:b/>
          <w:sz w:val="22"/>
          <w:szCs w:val="22"/>
        </w:rPr>
        <w:t>,</w:t>
      </w:r>
      <w:r w:rsidRPr="009B2B52">
        <w:rPr>
          <w:rFonts w:ascii="Palatino Linotype" w:eastAsia="Palatino Linotype" w:hAnsi="Palatino Linotype" w:cs="Palatino Linotype"/>
          <w:sz w:val="22"/>
          <w:szCs w:val="22"/>
        </w:rPr>
        <w:t xml:space="preserve"> en lo sucesivo la parte </w:t>
      </w:r>
      <w:r w:rsidRPr="009B2B52">
        <w:rPr>
          <w:rFonts w:ascii="Palatino Linotype" w:eastAsia="Palatino Linotype" w:hAnsi="Palatino Linotype" w:cs="Palatino Linotype"/>
          <w:b/>
          <w:sz w:val="22"/>
          <w:szCs w:val="22"/>
        </w:rPr>
        <w:t>RECURRENTE,</w:t>
      </w:r>
      <w:r w:rsidRPr="009B2B52">
        <w:rPr>
          <w:rFonts w:ascii="Palatino Linotype" w:eastAsia="Palatino Linotype" w:hAnsi="Palatino Linotype" w:cs="Palatino Linotype"/>
          <w:sz w:val="22"/>
          <w:szCs w:val="22"/>
        </w:rPr>
        <w:t xml:space="preserve"> en contra de la respuesta a su solicitud por parte del </w:t>
      </w:r>
      <w:r w:rsidRPr="009B2B52">
        <w:rPr>
          <w:rFonts w:ascii="Palatino Linotype" w:eastAsia="Palatino Linotype" w:hAnsi="Palatino Linotype" w:cs="Palatino Linotype"/>
          <w:b/>
          <w:sz w:val="22"/>
          <w:szCs w:val="22"/>
        </w:rPr>
        <w:t xml:space="preserve">Ayuntamiento de Capulhuac, </w:t>
      </w:r>
      <w:r w:rsidRPr="009B2B52">
        <w:rPr>
          <w:rFonts w:ascii="Palatino Linotype" w:eastAsia="Palatino Linotype" w:hAnsi="Palatino Linotype" w:cs="Palatino Linotype"/>
          <w:sz w:val="22"/>
          <w:szCs w:val="22"/>
        </w:rPr>
        <w:t xml:space="preserve">en lo sucesivo el </w:t>
      </w:r>
      <w:r w:rsidRPr="009B2B52">
        <w:rPr>
          <w:rFonts w:ascii="Palatino Linotype" w:eastAsia="Palatino Linotype" w:hAnsi="Palatino Linotype" w:cs="Palatino Linotype"/>
          <w:b/>
          <w:sz w:val="22"/>
          <w:szCs w:val="22"/>
        </w:rPr>
        <w:t xml:space="preserve">SUJETO OBLIGADO, </w:t>
      </w:r>
      <w:r w:rsidRPr="009B2B52">
        <w:rPr>
          <w:rFonts w:ascii="Palatino Linotype" w:eastAsia="Palatino Linotype" w:hAnsi="Palatino Linotype" w:cs="Palatino Linotype"/>
          <w:sz w:val="22"/>
          <w:szCs w:val="22"/>
        </w:rPr>
        <w:t>se procede a dictar la presente resolución con base en los siguientes:</w:t>
      </w:r>
    </w:p>
    <w:p w14:paraId="666D78A4" w14:textId="77777777" w:rsidR="0061563D" w:rsidRPr="009B2B52" w:rsidRDefault="00580A1B">
      <w:pPr>
        <w:spacing w:before="240" w:after="240" w:line="360" w:lineRule="auto"/>
        <w:jc w:val="center"/>
        <w:rPr>
          <w:rFonts w:ascii="Palatino Linotype" w:eastAsia="Palatino Linotype" w:hAnsi="Palatino Linotype" w:cs="Palatino Linotype"/>
          <w:b/>
          <w:sz w:val="22"/>
          <w:szCs w:val="22"/>
        </w:rPr>
      </w:pPr>
      <w:r w:rsidRPr="009B2B52">
        <w:rPr>
          <w:rFonts w:ascii="Palatino Linotype" w:eastAsia="Palatino Linotype" w:hAnsi="Palatino Linotype" w:cs="Palatino Linotype"/>
          <w:b/>
          <w:sz w:val="22"/>
          <w:szCs w:val="22"/>
        </w:rPr>
        <w:t>I. A N T E C E D E N T E S</w:t>
      </w:r>
    </w:p>
    <w:p w14:paraId="10BA238B" w14:textId="77777777" w:rsidR="0061563D" w:rsidRPr="009B2B52" w:rsidRDefault="00580A1B">
      <w:pPr>
        <w:spacing w:before="240" w:after="240"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b/>
          <w:sz w:val="22"/>
          <w:szCs w:val="22"/>
        </w:rPr>
        <w:t>1. Solicitud de acceso a la información.</w:t>
      </w:r>
      <w:r w:rsidRPr="009B2B52">
        <w:rPr>
          <w:rFonts w:ascii="Palatino Linotype" w:eastAsia="Palatino Linotype" w:hAnsi="Palatino Linotype" w:cs="Palatino Linotype"/>
          <w:sz w:val="22"/>
          <w:szCs w:val="22"/>
        </w:rPr>
        <w:t xml:space="preserve"> Con fecha </w:t>
      </w:r>
      <w:r w:rsidRPr="009B2B52">
        <w:rPr>
          <w:rFonts w:ascii="Palatino Linotype" w:eastAsia="Palatino Linotype" w:hAnsi="Palatino Linotype" w:cs="Palatino Linotype"/>
          <w:b/>
          <w:sz w:val="22"/>
          <w:szCs w:val="22"/>
        </w:rPr>
        <w:t>tres de enero de dos mil veinticinco</w:t>
      </w:r>
      <w:r w:rsidRPr="009B2B52">
        <w:rPr>
          <w:rFonts w:ascii="Palatino Linotype" w:eastAsia="Palatino Linotype" w:hAnsi="Palatino Linotype" w:cs="Palatino Linotype"/>
          <w:sz w:val="22"/>
          <w:szCs w:val="22"/>
        </w:rPr>
        <w:t xml:space="preserve">, el Recurrente formuló una solicitud, través del Sistema de Acceso a la Información Mexiquense, en lo subsecuente el </w:t>
      </w:r>
      <w:r w:rsidRPr="009B2B52">
        <w:rPr>
          <w:rFonts w:ascii="Palatino Linotype" w:eastAsia="Palatino Linotype" w:hAnsi="Palatino Linotype" w:cs="Palatino Linotype"/>
          <w:b/>
          <w:sz w:val="22"/>
          <w:szCs w:val="22"/>
        </w:rPr>
        <w:t>SAIMEX,</w:t>
      </w:r>
      <w:r w:rsidRPr="009B2B52">
        <w:rPr>
          <w:rFonts w:ascii="Palatino Linotype" w:eastAsia="Palatino Linotype" w:hAnsi="Palatino Linotype" w:cs="Palatino Linotype"/>
          <w:sz w:val="22"/>
          <w:szCs w:val="22"/>
        </w:rPr>
        <w:t xml:space="preserve"> ante el </w:t>
      </w:r>
      <w:r w:rsidRPr="009B2B52">
        <w:rPr>
          <w:rFonts w:ascii="Palatino Linotype" w:eastAsia="Palatino Linotype" w:hAnsi="Palatino Linotype" w:cs="Palatino Linotype"/>
          <w:b/>
          <w:sz w:val="22"/>
          <w:szCs w:val="22"/>
        </w:rPr>
        <w:t>SUJETO OBLIGADO</w:t>
      </w:r>
      <w:r w:rsidRPr="009B2B52">
        <w:rPr>
          <w:rFonts w:ascii="Palatino Linotype" w:eastAsia="Palatino Linotype" w:hAnsi="Palatino Linotype" w:cs="Palatino Linotype"/>
          <w:sz w:val="22"/>
          <w:szCs w:val="22"/>
        </w:rPr>
        <w:t>, la solicitud de acceso a la información pública, a la que se le asignó el número</w:t>
      </w:r>
      <w:r w:rsidRPr="009B2B52">
        <w:rPr>
          <w:rFonts w:ascii="Palatino Linotype" w:eastAsia="Palatino Linotype" w:hAnsi="Palatino Linotype" w:cs="Palatino Linotype"/>
          <w:b/>
          <w:sz w:val="22"/>
          <w:szCs w:val="22"/>
        </w:rPr>
        <w:t xml:space="preserve"> 00004/CAPULHUAC/IP/2025; sin embargo, al haberse formulado en día inhábil, se tuvo por presentada el trece</w:t>
      </w:r>
      <w:r w:rsidRPr="009B2B52">
        <w:rPr>
          <w:rFonts w:ascii="Palatino Linotype" w:eastAsia="Palatino Linotype" w:hAnsi="Palatino Linotype" w:cs="Palatino Linotype"/>
          <w:b/>
          <w:color w:val="FF0000"/>
          <w:sz w:val="22"/>
          <w:szCs w:val="22"/>
        </w:rPr>
        <w:t xml:space="preserve"> </w:t>
      </w:r>
      <w:r w:rsidRPr="009B2B52">
        <w:rPr>
          <w:rFonts w:ascii="Palatino Linotype" w:eastAsia="Palatino Linotype" w:hAnsi="Palatino Linotype" w:cs="Palatino Linotype"/>
          <w:b/>
          <w:sz w:val="22"/>
          <w:szCs w:val="22"/>
        </w:rPr>
        <w:t>de enero de dos mil veinticinco</w:t>
      </w:r>
      <w:r w:rsidRPr="009B2B52">
        <w:rPr>
          <w:rFonts w:ascii="Palatino Linotype" w:eastAsia="Palatino Linotype" w:hAnsi="Palatino Linotype" w:cs="Palatino Linotype"/>
          <w:sz w:val="22"/>
          <w:szCs w:val="22"/>
        </w:rPr>
        <w:t xml:space="preserve"> mediante la cual requirió la información siguiente:  </w:t>
      </w:r>
    </w:p>
    <w:p w14:paraId="4FF2378E" w14:textId="77777777" w:rsidR="0061563D" w:rsidRPr="009B2B52" w:rsidRDefault="00580A1B">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9B2B52">
        <w:rPr>
          <w:rFonts w:ascii="Palatino Linotype" w:eastAsia="Palatino Linotype" w:hAnsi="Palatino Linotype" w:cs="Palatino Linotype"/>
          <w:i/>
          <w:sz w:val="22"/>
          <w:szCs w:val="22"/>
        </w:rPr>
        <w:t xml:space="preserve">“solicito en versión publica las entregas recepciones sancionadas del </w:t>
      </w:r>
      <w:proofErr w:type="spellStart"/>
      <w:r w:rsidRPr="009B2B52">
        <w:rPr>
          <w:rFonts w:ascii="Palatino Linotype" w:eastAsia="Palatino Linotype" w:hAnsi="Palatino Linotype" w:cs="Palatino Linotype"/>
          <w:i/>
          <w:sz w:val="22"/>
          <w:szCs w:val="22"/>
        </w:rPr>
        <w:t>dia</w:t>
      </w:r>
      <w:proofErr w:type="spellEnd"/>
      <w:r w:rsidRPr="009B2B52">
        <w:rPr>
          <w:rFonts w:ascii="Palatino Linotype" w:eastAsia="Palatino Linotype" w:hAnsi="Palatino Linotype" w:cs="Palatino Linotype"/>
          <w:i/>
          <w:sz w:val="22"/>
          <w:szCs w:val="22"/>
        </w:rPr>
        <w:t xml:space="preserve"> 01, 02, 03 y 05 de enero del 2025 de todos </w:t>
      </w:r>
      <w:proofErr w:type="spellStart"/>
      <w:r w:rsidRPr="009B2B52">
        <w:rPr>
          <w:rFonts w:ascii="Palatino Linotype" w:eastAsia="Palatino Linotype" w:hAnsi="Palatino Linotype" w:cs="Palatino Linotype"/>
          <w:i/>
          <w:sz w:val="22"/>
          <w:szCs w:val="22"/>
        </w:rPr>
        <w:t>lo</w:t>
      </w:r>
      <w:proofErr w:type="spellEnd"/>
      <w:r w:rsidRPr="009B2B52">
        <w:rPr>
          <w:rFonts w:ascii="Palatino Linotype" w:eastAsia="Palatino Linotype" w:hAnsi="Palatino Linotype" w:cs="Palatino Linotype"/>
          <w:i/>
          <w:sz w:val="22"/>
          <w:szCs w:val="22"/>
        </w:rPr>
        <w:t xml:space="preserve"> servidores públicos salientes y entrantes: Presidencia, Sindicatura, regidurías, obras publica, contraloría, secretaria del ayuntamiento, catastro, jurídico, seguridad </w:t>
      </w:r>
      <w:proofErr w:type="spellStart"/>
      <w:r w:rsidRPr="009B2B52">
        <w:rPr>
          <w:rFonts w:ascii="Palatino Linotype" w:eastAsia="Palatino Linotype" w:hAnsi="Palatino Linotype" w:cs="Palatino Linotype"/>
          <w:i/>
          <w:sz w:val="22"/>
          <w:szCs w:val="22"/>
        </w:rPr>
        <w:t>publica</w:t>
      </w:r>
      <w:proofErr w:type="spellEnd"/>
      <w:r w:rsidRPr="009B2B52">
        <w:rPr>
          <w:rFonts w:ascii="Palatino Linotype" w:eastAsia="Palatino Linotype" w:hAnsi="Palatino Linotype" w:cs="Palatino Linotype"/>
          <w:i/>
          <w:sz w:val="22"/>
          <w:szCs w:val="22"/>
        </w:rPr>
        <w:t xml:space="preserve">, transparencia educación, instituto del deporte, </w:t>
      </w:r>
      <w:proofErr w:type="spellStart"/>
      <w:r w:rsidRPr="009B2B52">
        <w:rPr>
          <w:rFonts w:ascii="Palatino Linotype" w:eastAsia="Palatino Linotype" w:hAnsi="Palatino Linotype" w:cs="Palatino Linotype"/>
          <w:i/>
          <w:sz w:val="22"/>
          <w:szCs w:val="22"/>
        </w:rPr>
        <w:t>dif</w:t>
      </w:r>
      <w:proofErr w:type="spellEnd"/>
      <w:r w:rsidRPr="009B2B52">
        <w:rPr>
          <w:rFonts w:ascii="Palatino Linotype" w:eastAsia="Palatino Linotype" w:hAnsi="Palatino Linotype" w:cs="Palatino Linotype"/>
          <w:i/>
          <w:sz w:val="22"/>
          <w:szCs w:val="22"/>
        </w:rPr>
        <w:t xml:space="preserve"> presidencia, dirección, tesorería, y coordinaciones, etc.” (Sic)</w:t>
      </w:r>
    </w:p>
    <w:p w14:paraId="1A4A14EF" w14:textId="77777777" w:rsidR="0061563D" w:rsidRPr="009B2B52" w:rsidRDefault="0061563D">
      <w:pPr>
        <w:ind w:left="851" w:right="902"/>
        <w:jc w:val="both"/>
        <w:rPr>
          <w:rFonts w:ascii="Palatino Linotype" w:eastAsia="Palatino Linotype" w:hAnsi="Palatino Linotype" w:cs="Palatino Linotype"/>
          <w:i/>
          <w:sz w:val="22"/>
          <w:szCs w:val="22"/>
        </w:rPr>
      </w:pPr>
    </w:p>
    <w:p w14:paraId="2711E034" w14:textId="77777777" w:rsidR="0061563D" w:rsidRPr="009B2B52" w:rsidRDefault="00580A1B">
      <w:pPr>
        <w:spacing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b/>
          <w:sz w:val="22"/>
          <w:szCs w:val="22"/>
        </w:rPr>
        <w:t>Modalidad de Entrega:</w:t>
      </w:r>
      <w:r w:rsidRPr="009B2B52">
        <w:rPr>
          <w:rFonts w:ascii="Palatino Linotype" w:eastAsia="Palatino Linotype" w:hAnsi="Palatino Linotype" w:cs="Palatino Linotype"/>
          <w:sz w:val="22"/>
          <w:szCs w:val="22"/>
        </w:rPr>
        <w:t xml:space="preserve"> A través de SAIMEX. </w:t>
      </w:r>
    </w:p>
    <w:p w14:paraId="73D2FA63" w14:textId="77777777" w:rsidR="0061563D" w:rsidRPr="009B2B52" w:rsidRDefault="0061563D">
      <w:pPr>
        <w:spacing w:line="360" w:lineRule="auto"/>
        <w:jc w:val="both"/>
        <w:rPr>
          <w:rFonts w:ascii="Palatino Linotype" w:eastAsia="Palatino Linotype" w:hAnsi="Palatino Linotype" w:cs="Palatino Linotype"/>
          <w:sz w:val="22"/>
          <w:szCs w:val="22"/>
        </w:rPr>
      </w:pPr>
    </w:p>
    <w:p w14:paraId="7FDC9D73" w14:textId="77777777" w:rsidR="0061563D" w:rsidRPr="009B2B52" w:rsidRDefault="00580A1B">
      <w:pPr>
        <w:spacing w:after="240" w:line="360" w:lineRule="auto"/>
        <w:jc w:val="both"/>
        <w:rPr>
          <w:rFonts w:ascii="Palatino Linotype" w:eastAsia="Palatino Linotype" w:hAnsi="Palatino Linotype" w:cs="Palatino Linotype"/>
          <w:b/>
          <w:sz w:val="22"/>
          <w:szCs w:val="22"/>
        </w:rPr>
      </w:pPr>
      <w:r w:rsidRPr="009B2B52">
        <w:rPr>
          <w:rFonts w:ascii="Palatino Linotype" w:eastAsia="Palatino Linotype" w:hAnsi="Palatino Linotype" w:cs="Palatino Linotype"/>
          <w:b/>
          <w:sz w:val="22"/>
          <w:szCs w:val="22"/>
        </w:rPr>
        <w:lastRenderedPageBreak/>
        <w:t xml:space="preserve">2. Respuesta. </w:t>
      </w:r>
      <w:r w:rsidRPr="009B2B52">
        <w:rPr>
          <w:rFonts w:ascii="Palatino Linotype" w:eastAsia="Palatino Linotype" w:hAnsi="Palatino Linotype" w:cs="Palatino Linotype"/>
          <w:sz w:val="22"/>
          <w:szCs w:val="22"/>
        </w:rPr>
        <w:t xml:space="preserve">Con fecha </w:t>
      </w:r>
      <w:r w:rsidRPr="009B2B52">
        <w:rPr>
          <w:rFonts w:ascii="Palatino Linotype" w:eastAsia="Palatino Linotype" w:hAnsi="Palatino Linotype" w:cs="Palatino Linotype"/>
          <w:b/>
          <w:sz w:val="22"/>
          <w:szCs w:val="22"/>
        </w:rPr>
        <w:t>cinco de febrero de dos mil veinticinco</w:t>
      </w:r>
      <w:r w:rsidRPr="009B2B52">
        <w:rPr>
          <w:rFonts w:ascii="Palatino Linotype" w:eastAsia="Palatino Linotype" w:hAnsi="Palatino Linotype" w:cs="Palatino Linotype"/>
          <w:sz w:val="22"/>
          <w:szCs w:val="22"/>
        </w:rPr>
        <w:t xml:space="preserve">, el </w:t>
      </w:r>
      <w:r w:rsidRPr="009B2B52">
        <w:rPr>
          <w:rFonts w:ascii="Palatino Linotype" w:eastAsia="Palatino Linotype" w:hAnsi="Palatino Linotype" w:cs="Palatino Linotype"/>
          <w:b/>
          <w:sz w:val="22"/>
          <w:szCs w:val="22"/>
        </w:rPr>
        <w:t xml:space="preserve">SUJETO OBLIGADO </w:t>
      </w:r>
      <w:r w:rsidRPr="009B2B52">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4D913DC9" w14:textId="77777777" w:rsidR="0061563D" w:rsidRPr="009B2B52" w:rsidRDefault="00580A1B">
      <w:pPr>
        <w:spacing w:before="240" w:after="240"/>
        <w:ind w:left="851" w:right="902"/>
        <w:jc w:val="both"/>
        <w:rPr>
          <w:rFonts w:ascii="Palatino Linotype" w:eastAsia="Palatino Linotype" w:hAnsi="Palatino Linotype" w:cs="Palatino Linotype"/>
          <w:i/>
          <w:sz w:val="22"/>
          <w:szCs w:val="22"/>
        </w:rPr>
      </w:pPr>
      <w:r w:rsidRPr="009B2B52">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7FC2F58" w14:textId="77777777" w:rsidR="0061563D" w:rsidRPr="009B2B52" w:rsidRDefault="00580A1B">
      <w:pPr>
        <w:spacing w:before="240" w:after="240"/>
        <w:ind w:left="851" w:right="902"/>
        <w:jc w:val="both"/>
        <w:rPr>
          <w:rFonts w:ascii="Palatino Linotype" w:eastAsia="Palatino Linotype" w:hAnsi="Palatino Linotype" w:cs="Palatino Linotype"/>
          <w:i/>
          <w:sz w:val="22"/>
          <w:szCs w:val="22"/>
        </w:rPr>
      </w:pPr>
      <w:proofErr w:type="spellStart"/>
      <w:r w:rsidRPr="009B2B52">
        <w:rPr>
          <w:rFonts w:ascii="Palatino Linotype" w:eastAsia="Palatino Linotype" w:hAnsi="Palatino Linotype" w:cs="Palatino Linotype"/>
          <w:i/>
          <w:sz w:val="22"/>
          <w:szCs w:val="22"/>
        </w:rPr>
        <w:t>Envio</w:t>
      </w:r>
      <w:proofErr w:type="spellEnd"/>
      <w:r w:rsidRPr="009B2B52">
        <w:rPr>
          <w:rFonts w:ascii="Palatino Linotype" w:eastAsia="Palatino Linotype" w:hAnsi="Palatino Linotype" w:cs="Palatino Linotype"/>
          <w:i/>
          <w:sz w:val="22"/>
          <w:szCs w:val="22"/>
        </w:rPr>
        <w:t xml:space="preserve"> en </w:t>
      </w:r>
      <w:proofErr w:type="spellStart"/>
      <w:r w:rsidRPr="009B2B52">
        <w:rPr>
          <w:rFonts w:ascii="Palatino Linotype" w:eastAsia="Palatino Linotype" w:hAnsi="Palatino Linotype" w:cs="Palatino Linotype"/>
          <w:i/>
          <w:sz w:val="22"/>
          <w:szCs w:val="22"/>
        </w:rPr>
        <w:t>version</w:t>
      </w:r>
      <w:proofErr w:type="spellEnd"/>
      <w:r w:rsidRPr="009B2B52">
        <w:rPr>
          <w:rFonts w:ascii="Palatino Linotype" w:eastAsia="Palatino Linotype" w:hAnsi="Palatino Linotype" w:cs="Palatino Linotype"/>
          <w:i/>
          <w:sz w:val="22"/>
          <w:szCs w:val="22"/>
        </w:rPr>
        <w:t xml:space="preserve"> publica las entregas recepciones sancionadas del </w:t>
      </w:r>
      <w:proofErr w:type="spellStart"/>
      <w:r w:rsidRPr="009B2B52">
        <w:rPr>
          <w:rFonts w:ascii="Palatino Linotype" w:eastAsia="Palatino Linotype" w:hAnsi="Palatino Linotype" w:cs="Palatino Linotype"/>
          <w:i/>
          <w:sz w:val="22"/>
          <w:szCs w:val="22"/>
        </w:rPr>
        <w:t>dia</w:t>
      </w:r>
      <w:proofErr w:type="spellEnd"/>
      <w:r w:rsidRPr="009B2B52">
        <w:rPr>
          <w:rFonts w:ascii="Palatino Linotype" w:eastAsia="Palatino Linotype" w:hAnsi="Palatino Linotype" w:cs="Palatino Linotype"/>
          <w:i/>
          <w:sz w:val="22"/>
          <w:szCs w:val="22"/>
        </w:rPr>
        <w:t xml:space="preserve"> 01,02, 03 y 05 de enero del 2025 de los servidores públicos salientes</w:t>
      </w:r>
    </w:p>
    <w:p w14:paraId="00B12F52" w14:textId="77777777" w:rsidR="0061563D" w:rsidRPr="009B2B52" w:rsidRDefault="00580A1B">
      <w:pPr>
        <w:spacing w:before="240" w:after="240"/>
        <w:ind w:left="851" w:right="902"/>
        <w:jc w:val="both"/>
        <w:rPr>
          <w:rFonts w:ascii="Palatino Linotype" w:eastAsia="Palatino Linotype" w:hAnsi="Palatino Linotype" w:cs="Palatino Linotype"/>
          <w:i/>
          <w:sz w:val="22"/>
          <w:szCs w:val="22"/>
        </w:rPr>
      </w:pPr>
      <w:r w:rsidRPr="009B2B52">
        <w:rPr>
          <w:rFonts w:ascii="Palatino Linotype" w:eastAsia="Palatino Linotype" w:hAnsi="Palatino Linotype" w:cs="Palatino Linotype"/>
          <w:i/>
          <w:sz w:val="22"/>
          <w:szCs w:val="22"/>
        </w:rPr>
        <w:t>ATENTAMENTE</w:t>
      </w:r>
    </w:p>
    <w:p w14:paraId="287102EE" w14:textId="77777777" w:rsidR="0061563D" w:rsidRPr="009B2B52" w:rsidRDefault="00580A1B">
      <w:pPr>
        <w:spacing w:before="240" w:after="240"/>
        <w:ind w:left="851" w:right="902"/>
        <w:jc w:val="both"/>
        <w:rPr>
          <w:rFonts w:ascii="Palatino Linotype" w:eastAsia="Palatino Linotype" w:hAnsi="Palatino Linotype" w:cs="Palatino Linotype"/>
          <w:i/>
          <w:sz w:val="22"/>
          <w:szCs w:val="22"/>
        </w:rPr>
      </w:pPr>
      <w:r w:rsidRPr="009B2B52">
        <w:rPr>
          <w:rFonts w:ascii="Palatino Linotype" w:eastAsia="Palatino Linotype" w:hAnsi="Palatino Linotype" w:cs="Palatino Linotype"/>
          <w:i/>
          <w:sz w:val="22"/>
          <w:szCs w:val="22"/>
        </w:rPr>
        <w:t>P.D. IGNACIO BENITEZ BOBADILLA” (Sic)</w:t>
      </w:r>
    </w:p>
    <w:p w14:paraId="128A2966" w14:textId="77777777" w:rsidR="0061563D" w:rsidRPr="009B2B52" w:rsidRDefault="00580A1B">
      <w:pPr>
        <w:spacing w:before="240" w:after="240" w:line="360" w:lineRule="auto"/>
        <w:ind w:right="49"/>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t xml:space="preserve">El </w:t>
      </w:r>
      <w:r w:rsidRPr="009B2B52">
        <w:rPr>
          <w:rFonts w:ascii="Palatino Linotype" w:eastAsia="Palatino Linotype" w:hAnsi="Palatino Linotype" w:cs="Palatino Linotype"/>
          <w:b/>
          <w:sz w:val="22"/>
          <w:szCs w:val="22"/>
        </w:rPr>
        <w:t>SUJETO OBLIGADO</w:t>
      </w:r>
      <w:r w:rsidRPr="009B2B52">
        <w:rPr>
          <w:rFonts w:ascii="Palatino Linotype" w:eastAsia="Palatino Linotype" w:hAnsi="Palatino Linotype" w:cs="Palatino Linotype"/>
          <w:sz w:val="22"/>
          <w:szCs w:val="22"/>
        </w:rPr>
        <w:t xml:space="preserve"> adjuntó los siguientes archivos electrónicos:</w:t>
      </w:r>
    </w:p>
    <w:p w14:paraId="5962F13A" w14:textId="77777777" w:rsidR="0061563D" w:rsidRPr="009B2B52" w:rsidRDefault="00580A1B">
      <w:pPr>
        <w:numPr>
          <w:ilvl w:val="0"/>
          <w:numId w:val="2"/>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b/>
          <w:color w:val="000000"/>
          <w:sz w:val="22"/>
          <w:szCs w:val="22"/>
        </w:rPr>
      </w:pPr>
      <w:r w:rsidRPr="009B2B52">
        <w:rPr>
          <w:rFonts w:ascii="Palatino Linotype" w:eastAsia="Palatino Linotype" w:hAnsi="Palatino Linotype" w:cs="Palatino Linotype"/>
          <w:b/>
          <w:color w:val="000000"/>
          <w:sz w:val="22"/>
          <w:szCs w:val="22"/>
        </w:rPr>
        <w:t xml:space="preserve">TRANSPARENCIA.pdf: </w:t>
      </w:r>
      <w:r w:rsidRPr="009B2B52">
        <w:rPr>
          <w:rFonts w:ascii="Palatino Linotype" w:eastAsia="Palatino Linotype" w:hAnsi="Palatino Linotype" w:cs="Palatino Linotype"/>
          <w:color w:val="000000"/>
          <w:sz w:val="22"/>
          <w:szCs w:val="22"/>
        </w:rPr>
        <w:t>Documento integrado por cuatrocientas cinco páginas que contienen diversas actas de entrega recepción en versión pública.</w:t>
      </w:r>
    </w:p>
    <w:p w14:paraId="43CD24FC" w14:textId="77777777" w:rsidR="0061563D" w:rsidRPr="009B2B52" w:rsidRDefault="00580A1B">
      <w:pPr>
        <w:spacing w:before="240" w:after="240" w:line="360" w:lineRule="auto"/>
        <w:ind w:right="49"/>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b/>
          <w:sz w:val="22"/>
          <w:szCs w:val="22"/>
        </w:rPr>
        <w:t xml:space="preserve">3. Interposición del recurso de revisión. </w:t>
      </w:r>
      <w:r w:rsidRPr="009B2B52">
        <w:rPr>
          <w:rFonts w:ascii="Palatino Linotype" w:eastAsia="Palatino Linotype" w:hAnsi="Palatino Linotype" w:cs="Palatino Linotype"/>
          <w:sz w:val="22"/>
          <w:szCs w:val="22"/>
        </w:rPr>
        <w:t xml:space="preserve">Inconforme con los términos de la respuesta emitida por parte del </w:t>
      </w:r>
      <w:r w:rsidRPr="009B2B52">
        <w:rPr>
          <w:rFonts w:ascii="Palatino Linotype" w:eastAsia="Palatino Linotype" w:hAnsi="Palatino Linotype" w:cs="Palatino Linotype"/>
          <w:b/>
          <w:sz w:val="22"/>
          <w:szCs w:val="22"/>
        </w:rPr>
        <w:t>SUJETO OBLIGADO</w:t>
      </w:r>
      <w:r w:rsidRPr="009B2B52">
        <w:rPr>
          <w:rFonts w:ascii="Palatino Linotype" w:eastAsia="Palatino Linotype" w:hAnsi="Palatino Linotype" w:cs="Palatino Linotype"/>
          <w:sz w:val="22"/>
          <w:szCs w:val="22"/>
        </w:rPr>
        <w:t xml:space="preserve">, el </w:t>
      </w:r>
      <w:r w:rsidRPr="009B2B52">
        <w:rPr>
          <w:rFonts w:ascii="Palatino Linotype" w:eastAsia="Palatino Linotype" w:hAnsi="Palatino Linotype" w:cs="Palatino Linotype"/>
          <w:b/>
          <w:sz w:val="22"/>
          <w:szCs w:val="22"/>
        </w:rPr>
        <w:t>doce de febrero de dos mil veinticinco</w:t>
      </w:r>
      <w:r w:rsidRPr="009B2B52">
        <w:rPr>
          <w:rFonts w:ascii="Palatino Linotype" w:eastAsia="Palatino Linotype" w:hAnsi="Palatino Linotype" w:cs="Palatino Linotype"/>
          <w:sz w:val="22"/>
          <w:szCs w:val="22"/>
        </w:rPr>
        <w:t xml:space="preserve">, la parte </w:t>
      </w:r>
      <w:r w:rsidRPr="009B2B52">
        <w:rPr>
          <w:rFonts w:ascii="Palatino Linotype" w:eastAsia="Palatino Linotype" w:hAnsi="Palatino Linotype" w:cs="Palatino Linotype"/>
          <w:b/>
          <w:sz w:val="22"/>
          <w:szCs w:val="22"/>
        </w:rPr>
        <w:t>RECURRENTE</w:t>
      </w:r>
      <w:r w:rsidRPr="009B2B52">
        <w:rPr>
          <w:rFonts w:ascii="Palatino Linotype" w:eastAsia="Palatino Linotype" w:hAnsi="Palatino Linotype" w:cs="Palatino Linotype"/>
          <w:sz w:val="22"/>
          <w:szCs w:val="22"/>
        </w:rPr>
        <w:t xml:space="preserve"> interpuso el recurso de revisión a través de </w:t>
      </w:r>
      <w:r w:rsidRPr="009B2B52">
        <w:rPr>
          <w:rFonts w:ascii="Palatino Linotype" w:eastAsia="Palatino Linotype" w:hAnsi="Palatino Linotype" w:cs="Palatino Linotype"/>
          <w:b/>
          <w:sz w:val="22"/>
          <w:szCs w:val="22"/>
        </w:rPr>
        <w:t xml:space="preserve">SAIMEX; </w:t>
      </w:r>
      <w:r w:rsidRPr="009B2B52">
        <w:rPr>
          <w:rFonts w:ascii="Palatino Linotype" w:eastAsia="Palatino Linotype" w:hAnsi="Palatino Linotype" w:cs="Palatino Linotype"/>
          <w:sz w:val="22"/>
          <w:szCs w:val="22"/>
        </w:rPr>
        <w:t>en donde se manifestó de la siguiente manera:</w:t>
      </w:r>
    </w:p>
    <w:p w14:paraId="3010B0B6" w14:textId="77777777" w:rsidR="0061563D" w:rsidRPr="009B2B52" w:rsidRDefault="00580A1B">
      <w:pPr>
        <w:numPr>
          <w:ilvl w:val="0"/>
          <w:numId w:val="2"/>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color w:val="000000"/>
          <w:sz w:val="22"/>
          <w:szCs w:val="22"/>
        </w:rPr>
      </w:pPr>
      <w:r w:rsidRPr="009B2B52">
        <w:rPr>
          <w:rFonts w:ascii="Palatino Linotype" w:eastAsia="Palatino Linotype" w:hAnsi="Palatino Linotype" w:cs="Palatino Linotype"/>
          <w:b/>
          <w:color w:val="000000"/>
          <w:sz w:val="22"/>
          <w:szCs w:val="22"/>
        </w:rPr>
        <w:t xml:space="preserve">Acto impugnado: </w:t>
      </w:r>
    </w:p>
    <w:p w14:paraId="0B5815CE" w14:textId="77777777" w:rsidR="0061563D" w:rsidRPr="009B2B52" w:rsidRDefault="00580A1B">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“negativa de información” (Sic)</w:t>
      </w:r>
    </w:p>
    <w:p w14:paraId="4D493196" w14:textId="77777777" w:rsidR="0061563D" w:rsidRPr="009B2B52" w:rsidRDefault="0061563D">
      <w:pPr>
        <w:ind w:left="851" w:right="902"/>
        <w:jc w:val="both"/>
        <w:rPr>
          <w:rFonts w:ascii="Palatino Linotype" w:eastAsia="Palatino Linotype" w:hAnsi="Palatino Linotype" w:cs="Palatino Linotype"/>
          <w:i/>
          <w:sz w:val="22"/>
          <w:szCs w:val="22"/>
        </w:rPr>
      </w:pPr>
    </w:p>
    <w:p w14:paraId="0C0038B6" w14:textId="77777777" w:rsidR="0061563D" w:rsidRPr="009B2B52" w:rsidRDefault="00580A1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b/>
          <w:color w:val="000000"/>
          <w:sz w:val="22"/>
          <w:szCs w:val="22"/>
        </w:rPr>
        <w:t>Y Razones o motivos de inconformidad</w:t>
      </w:r>
      <w:r w:rsidRPr="009B2B52">
        <w:rPr>
          <w:rFonts w:ascii="Palatino Linotype" w:eastAsia="Palatino Linotype" w:hAnsi="Palatino Linotype" w:cs="Palatino Linotype"/>
          <w:color w:val="000000"/>
          <w:sz w:val="22"/>
          <w:szCs w:val="22"/>
        </w:rPr>
        <w:t>:</w:t>
      </w:r>
    </w:p>
    <w:p w14:paraId="7F8C6333" w14:textId="77777777" w:rsidR="0061563D" w:rsidRPr="009B2B52" w:rsidRDefault="00580A1B">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bookmarkStart w:id="1" w:name="_heading=h.30j0zll" w:colFirst="0" w:colLast="0"/>
      <w:bookmarkEnd w:id="1"/>
      <w:r w:rsidRPr="009B2B52">
        <w:rPr>
          <w:rFonts w:ascii="Palatino Linotype" w:eastAsia="Palatino Linotype" w:hAnsi="Palatino Linotype" w:cs="Palatino Linotype"/>
          <w:i/>
          <w:color w:val="000000"/>
          <w:sz w:val="22"/>
          <w:szCs w:val="22"/>
        </w:rPr>
        <w:t>“negativa de información” (Sic)</w:t>
      </w:r>
    </w:p>
    <w:p w14:paraId="47C68780" w14:textId="77777777" w:rsidR="0061563D" w:rsidRPr="009B2B52" w:rsidRDefault="0061563D">
      <w:pPr>
        <w:pBdr>
          <w:top w:val="nil"/>
          <w:left w:val="nil"/>
          <w:bottom w:val="nil"/>
          <w:right w:val="nil"/>
          <w:between w:val="nil"/>
        </w:pBdr>
        <w:ind w:right="902"/>
        <w:jc w:val="both"/>
        <w:rPr>
          <w:rFonts w:ascii="Palatino Linotype" w:eastAsia="Palatino Linotype" w:hAnsi="Palatino Linotype" w:cs="Palatino Linotype"/>
          <w:i/>
          <w:color w:val="000000"/>
          <w:sz w:val="22"/>
          <w:szCs w:val="22"/>
        </w:rPr>
      </w:pPr>
    </w:p>
    <w:p w14:paraId="2649099A" w14:textId="77777777" w:rsidR="0061563D" w:rsidRPr="009B2B52" w:rsidRDefault="00580A1B">
      <w:pPr>
        <w:spacing w:line="360" w:lineRule="auto"/>
        <w:ind w:right="51"/>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b/>
          <w:sz w:val="22"/>
          <w:szCs w:val="22"/>
        </w:rPr>
        <w:t xml:space="preserve">4. Turno. </w:t>
      </w:r>
      <w:r w:rsidRPr="009B2B52">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w:t>
      </w:r>
      <w:r w:rsidRPr="009B2B52">
        <w:rPr>
          <w:rFonts w:ascii="Palatino Linotype" w:eastAsia="Palatino Linotype" w:hAnsi="Palatino Linotype" w:cs="Palatino Linotype"/>
          <w:sz w:val="22"/>
          <w:szCs w:val="22"/>
        </w:rPr>
        <w:lastRenderedPageBreak/>
        <w:t xml:space="preserve">Información Pública y Protección de Datos Personales del Estado de México y Municipios, a la Comisionada </w:t>
      </w:r>
      <w:r w:rsidRPr="009B2B52">
        <w:rPr>
          <w:rFonts w:ascii="Palatino Linotype" w:eastAsia="Palatino Linotype" w:hAnsi="Palatino Linotype" w:cs="Palatino Linotype"/>
          <w:b/>
          <w:sz w:val="22"/>
          <w:szCs w:val="22"/>
        </w:rPr>
        <w:t xml:space="preserve">Guadalupe Ramírez Peña, </w:t>
      </w:r>
      <w:r w:rsidRPr="009B2B52">
        <w:rPr>
          <w:rFonts w:ascii="Palatino Linotype" w:eastAsia="Palatino Linotype" w:hAnsi="Palatino Linotype" w:cs="Palatino Linotype"/>
          <w:sz w:val="22"/>
          <w:szCs w:val="22"/>
        </w:rPr>
        <w:t xml:space="preserve">a efecto de que analizara sobre su admisión o su </w:t>
      </w:r>
      <w:proofErr w:type="spellStart"/>
      <w:r w:rsidRPr="009B2B52">
        <w:rPr>
          <w:rFonts w:ascii="Palatino Linotype" w:eastAsia="Palatino Linotype" w:hAnsi="Palatino Linotype" w:cs="Palatino Linotype"/>
          <w:sz w:val="22"/>
          <w:szCs w:val="22"/>
        </w:rPr>
        <w:t>desechamiento</w:t>
      </w:r>
      <w:proofErr w:type="spellEnd"/>
      <w:r w:rsidRPr="009B2B52">
        <w:rPr>
          <w:rFonts w:ascii="Palatino Linotype" w:eastAsia="Palatino Linotype" w:hAnsi="Palatino Linotype" w:cs="Palatino Linotype"/>
          <w:sz w:val="22"/>
          <w:szCs w:val="22"/>
        </w:rPr>
        <w:t>.</w:t>
      </w:r>
    </w:p>
    <w:p w14:paraId="5B021317" w14:textId="77777777" w:rsidR="0061563D" w:rsidRPr="009B2B52" w:rsidRDefault="0061563D">
      <w:pPr>
        <w:spacing w:line="360" w:lineRule="auto"/>
        <w:ind w:right="51"/>
        <w:jc w:val="both"/>
        <w:rPr>
          <w:rFonts w:ascii="Palatino Linotype" w:eastAsia="Palatino Linotype" w:hAnsi="Palatino Linotype" w:cs="Palatino Linotype"/>
          <w:sz w:val="22"/>
          <w:szCs w:val="22"/>
        </w:rPr>
      </w:pPr>
    </w:p>
    <w:p w14:paraId="79A33165" w14:textId="77777777" w:rsidR="0061563D" w:rsidRPr="009B2B52" w:rsidRDefault="00580A1B">
      <w:pPr>
        <w:spacing w:after="240"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b/>
          <w:sz w:val="22"/>
          <w:szCs w:val="22"/>
        </w:rPr>
        <w:t>5. Admisión del Recurso de revisión.</w:t>
      </w:r>
      <w:r w:rsidRPr="009B2B52">
        <w:rPr>
          <w:rFonts w:ascii="Palatino Linotype" w:eastAsia="Palatino Linotype" w:hAnsi="Palatino Linotype" w:cs="Palatino Linotype"/>
          <w:sz w:val="22"/>
          <w:szCs w:val="22"/>
        </w:rPr>
        <w:t xml:space="preserve"> Con fecha</w:t>
      </w:r>
      <w:r w:rsidRPr="009B2B52">
        <w:rPr>
          <w:rFonts w:ascii="Palatino Linotype" w:eastAsia="Palatino Linotype" w:hAnsi="Palatino Linotype" w:cs="Palatino Linotype"/>
          <w:b/>
          <w:sz w:val="22"/>
          <w:szCs w:val="22"/>
        </w:rPr>
        <w:t xml:space="preserve"> diecisiete de febrero de dos mil veinticinco,</w:t>
      </w:r>
      <w:r w:rsidRPr="009B2B52">
        <w:rPr>
          <w:rFonts w:ascii="Palatino Linotype" w:eastAsia="Palatino Linotype" w:hAnsi="Palatino Linotype" w:cs="Palatino Linotype"/>
          <w:b/>
          <w:color w:val="FF0000"/>
          <w:sz w:val="22"/>
          <w:szCs w:val="22"/>
        </w:rPr>
        <w:t xml:space="preserve"> </w:t>
      </w:r>
      <w:r w:rsidRPr="009B2B52">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B2B52">
        <w:rPr>
          <w:rFonts w:ascii="Palatino Linotype" w:eastAsia="Palatino Linotype" w:hAnsi="Palatino Linotype" w:cs="Palatino Linotype"/>
          <w:b/>
          <w:sz w:val="22"/>
          <w:szCs w:val="22"/>
        </w:rPr>
        <w:t xml:space="preserve">SUJETO OBLIGADO </w:t>
      </w:r>
      <w:r w:rsidRPr="009B2B52">
        <w:rPr>
          <w:rFonts w:ascii="Palatino Linotype" w:eastAsia="Palatino Linotype" w:hAnsi="Palatino Linotype" w:cs="Palatino Linotype"/>
          <w:sz w:val="22"/>
          <w:szCs w:val="22"/>
        </w:rPr>
        <w:t>presentara su informe justificado.</w:t>
      </w:r>
    </w:p>
    <w:p w14:paraId="04AAD9F2" w14:textId="77777777" w:rsidR="0061563D" w:rsidRPr="009B2B52" w:rsidRDefault="00580A1B">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9B2B52">
        <w:rPr>
          <w:rFonts w:ascii="Palatino Linotype" w:eastAsia="Palatino Linotype" w:hAnsi="Palatino Linotype" w:cs="Palatino Linotype"/>
          <w:b/>
          <w:sz w:val="22"/>
          <w:szCs w:val="22"/>
        </w:rPr>
        <w:t>6. Manifestaciones</w:t>
      </w:r>
      <w:r w:rsidRPr="009B2B52">
        <w:rPr>
          <w:rFonts w:ascii="Palatino Linotype" w:eastAsia="Palatino Linotype" w:hAnsi="Palatino Linotype" w:cs="Palatino Linotype"/>
          <w:sz w:val="22"/>
          <w:szCs w:val="22"/>
        </w:rPr>
        <w:t>. De las constancias que obran en el expediente electrónico del SAIMEX, se advierte que tanto el Sujeto Obligado como el Recurrente fueron omisos en realizar manifestaciones; se inserta imagen de referencia:</w:t>
      </w:r>
    </w:p>
    <w:p w14:paraId="2977BBE8" w14:textId="77777777" w:rsidR="0061563D" w:rsidRPr="009B2B52" w:rsidRDefault="00580A1B">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noProof/>
          <w:sz w:val="22"/>
          <w:szCs w:val="22"/>
          <w:lang w:val="es-MX"/>
        </w:rPr>
        <w:drawing>
          <wp:inline distT="0" distB="0" distL="0" distR="0" wp14:anchorId="244CA0D2" wp14:editId="2AC25BA7">
            <wp:extent cx="5612130" cy="1642745"/>
            <wp:effectExtent l="0" t="0" r="0" b="0"/>
            <wp:docPr id="7702015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642745"/>
                    </a:xfrm>
                    <a:prstGeom prst="rect">
                      <a:avLst/>
                    </a:prstGeom>
                    <a:ln/>
                  </pic:spPr>
                </pic:pic>
              </a:graphicData>
            </a:graphic>
          </wp:inline>
        </w:drawing>
      </w:r>
    </w:p>
    <w:p w14:paraId="71708673" w14:textId="77777777" w:rsidR="0061563D" w:rsidRPr="009B2B52" w:rsidRDefault="00580A1B">
      <w:pPr>
        <w:spacing w:before="240" w:after="240"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b/>
          <w:sz w:val="22"/>
          <w:szCs w:val="22"/>
        </w:rPr>
        <w:t xml:space="preserve">7. Cierre de instrucción. </w:t>
      </w:r>
      <w:r w:rsidRPr="009B2B52">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de </w:t>
      </w:r>
      <w:r w:rsidRPr="009B2B52">
        <w:rPr>
          <w:rFonts w:ascii="Palatino Linotype" w:eastAsia="Palatino Linotype" w:hAnsi="Palatino Linotype" w:cs="Palatino Linotype"/>
          <w:b/>
          <w:sz w:val="22"/>
          <w:szCs w:val="22"/>
        </w:rPr>
        <w:t>veinte</w:t>
      </w:r>
      <w:r w:rsidRPr="009B2B52">
        <w:rPr>
          <w:rFonts w:ascii="Palatino Linotype" w:eastAsia="Palatino Linotype" w:hAnsi="Palatino Linotype" w:cs="Palatino Linotype"/>
          <w:sz w:val="22"/>
          <w:szCs w:val="22"/>
        </w:rPr>
        <w:t xml:space="preserve"> </w:t>
      </w:r>
      <w:r w:rsidRPr="009B2B52">
        <w:rPr>
          <w:rFonts w:ascii="Palatino Linotype" w:eastAsia="Palatino Linotype" w:hAnsi="Palatino Linotype" w:cs="Palatino Linotype"/>
          <w:b/>
          <w:sz w:val="22"/>
          <w:szCs w:val="22"/>
        </w:rPr>
        <w:t xml:space="preserve">de marzo de dos mil veinticinco, </w:t>
      </w:r>
      <w:r w:rsidRPr="009B2B52">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04E2DB73" w14:textId="77777777" w:rsidR="0061563D" w:rsidRPr="009B2B52" w:rsidRDefault="00580A1B">
      <w:pPr>
        <w:spacing w:before="240" w:after="240"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0E096D06" w14:textId="77777777" w:rsidR="0061563D" w:rsidRPr="009B2B52" w:rsidRDefault="00580A1B">
      <w:pPr>
        <w:widowControl w:val="0"/>
        <w:spacing w:line="360" w:lineRule="auto"/>
        <w:jc w:val="center"/>
        <w:rPr>
          <w:rFonts w:ascii="Palatino Linotype" w:eastAsia="Palatino Linotype" w:hAnsi="Palatino Linotype" w:cs="Palatino Linotype"/>
          <w:b/>
          <w:sz w:val="22"/>
          <w:szCs w:val="22"/>
        </w:rPr>
      </w:pPr>
      <w:r w:rsidRPr="009B2B52">
        <w:rPr>
          <w:rFonts w:ascii="Palatino Linotype" w:eastAsia="Palatino Linotype" w:hAnsi="Palatino Linotype" w:cs="Palatino Linotype"/>
          <w:b/>
          <w:sz w:val="22"/>
          <w:szCs w:val="22"/>
        </w:rPr>
        <w:t>II. C O N S I D E R A N D O S</w:t>
      </w:r>
    </w:p>
    <w:p w14:paraId="1AA83308" w14:textId="77777777" w:rsidR="0061563D" w:rsidRPr="009B2B52" w:rsidRDefault="0061563D">
      <w:pPr>
        <w:widowControl w:val="0"/>
        <w:pBdr>
          <w:top w:val="nil"/>
          <w:left w:val="nil"/>
          <w:bottom w:val="nil"/>
          <w:right w:val="nil"/>
          <w:between w:val="nil"/>
        </w:pBdr>
        <w:spacing w:line="360" w:lineRule="auto"/>
        <w:ind w:left="1080"/>
        <w:rPr>
          <w:rFonts w:ascii="Palatino Linotype" w:eastAsia="Palatino Linotype" w:hAnsi="Palatino Linotype" w:cs="Palatino Linotype"/>
          <w:b/>
          <w:color w:val="000000"/>
          <w:sz w:val="22"/>
          <w:szCs w:val="22"/>
        </w:rPr>
      </w:pPr>
    </w:p>
    <w:p w14:paraId="41BA880F" w14:textId="77777777" w:rsidR="0061563D" w:rsidRPr="009B2B52" w:rsidRDefault="00580A1B">
      <w:pPr>
        <w:spacing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b/>
          <w:sz w:val="22"/>
          <w:szCs w:val="22"/>
        </w:rPr>
        <w:t>Primero. Competencia.</w:t>
      </w:r>
      <w:r w:rsidRPr="009B2B52">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C026C3C" w14:textId="77777777" w:rsidR="0061563D" w:rsidRPr="009B2B52" w:rsidRDefault="00580A1B">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9B2B52">
        <w:rPr>
          <w:rFonts w:ascii="Palatino Linotype" w:eastAsia="Palatino Linotype" w:hAnsi="Palatino Linotype" w:cs="Palatino Linotype"/>
          <w:b/>
          <w:sz w:val="22"/>
          <w:szCs w:val="22"/>
        </w:rPr>
        <w:t xml:space="preserve">Segundo. Oportunidad y Procedibilidad del Recurso de Revisión. </w:t>
      </w:r>
      <w:r w:rsidRPr="009B2B52">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3FF09E4" w14:textId="77777777" w:rsidR="0061563D" w:rsidRPr="009B2B52" w:rsidRDefault="00580A1B">
      <w:pPr>
        <w:spacing w:before="240" w:after="240"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1A2B76B4" w14:textId="77777777" w:rsidR="0061563D" w:rsidRPr="009B2B52" w:rsidRDefault="00580A1B">
      <w:pPr>
        <w:ind w:left="851" w:right="900"/>
        <w:jc w:val="both"/>
        <w:rPr>
          <w:rFonts w:ascii="Palatino Linotype" w:eastAsia="Palatino Linotype" w:hAnsi="Palatino Linotype" w:cs="Palatino Linotype"/>
          <w:i/>
          <w:sz w:val="22"/>
          <w:szCs w:val="22"/>
        </w:rPr>
      </w:pPr>
      <w:r w:rsidRPr="009B2B52">
        <w:rPr>
          <w:rFonts w:ascii="Palatino Linotype" w:eastAsia="Palatino Linotype" w:hAnsi="Palatino Linotype" w:cs="Palatino Linotype"/>
          <w:b/>
          <w:i/>
          <w:sz w:val="22"/>
          <w:szCs w:val="22"/>
        </w:rPr>
        <w:t xml:space="preserve">“Artículo 178. </w:t>
      </w:r>
      <w:r w:rsidRPr="009B2B52">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0758912" w14:textId="77777777" w:rsidR="0061563D" w:rsidRPr="009B2B52" w:rsidRDefault="00580A1B">
      <w:pPr>
        <w:spacing w:before="240" w:after="240" w:line="360" w:lineRule="auto"/>
        <w:ind w:right="49"/>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lastRenderedPageBreak/>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9B2B52">
        <w:rPr>
          <w:rFonts w:ascii="Palatino Linotype" w:eastAsia="Palatino Linotype" w:hAnsi="Palatino Linotype" w:cs="Palatino Linotype"/>
          <w:b/>
          <w:sz w:val="22"/>
          <w:szCs w:val="22"/>
        </w:rPr>
        <w:t>SUJETO OBLIGADO</w:t>
      </w:r>
      <w:r w:rsidRPr="009B2B52">
        <w:rPr>
          <w:rFonts w:ascii="Palatino Linotype" w:eastAsia="Palatino Linotype" w:hAnsi="Palatino Linotype" w:cs="Palatino Linotype"/>
          <w:sz w:val="22"/>
          <w:szCs w:val="22"/>
        </w:rPr>
        <w:t xml:space="preserve"> remitió la respuesta a la solicitud de información el </w:t>
      </w:r>
      <w:r w:rsidRPr="009B2B52">
        <w:rPr>
          <w:rFonts w:ascii="Palatino Linotype" w:eastAsia="Palatino Linotype" w:hAnsi="Palatino Linotype" w:cs="Palatino Linotype"/>
          <w:b/>
          <w:sz w:val="22"/>
          <w:szCs w:val="22"/>
        </w:rPr>
        <w:t>cinco</w:t>
      </w:r>
      <w:r w:rsidRPr="009B2B52">
        <w:rPr>
          <w:rFonts w:ascii="Palatino Linotype" w:eastAsia="Palatino Linotype" w:hAnsi="Palatino Linotype" w:cs="Palatino Linotype"/>
          <w:b/>
          <w:color w:val="FF0000"/>
          <w:sz w:val="22"/>
          <w:szCs w:val="22"/>
        </w:rPr>
        <w:t xml:space="preserve"> </w:t>
      </w:r>
      <w:r w:rsidRPr="009B2B52">
        <w:rPr>
          <w:rFonts w:ascii="Palatino Linotype" w:eastAsia="Palatino Linotype" w:hAnsi="Palatino Linotype" w:cs="Palatino Linotype"/>
          <w:b/>
          <w:sz w:val="22"/>
          <w:szCs w:val="22"/>
        </w:rPr>
        <w:t xml:space="preserve">de febrero de dos mil veinticinco, </w:t>
      </w:r>
      <w:r w:rsidRPr="009B2B52">
        <w:rPr>
          <w:rFonts w:ascii="Palatino Linotype" w:eastAsia="Palatino Linotype" w:hAnsi="Palatino Linotype" w:cs="Palatino Linotype"/>
          <w:sz w:val="22"/>
          <w:szCs w:val="22"/>
        </w:rPr>
        <w:t xml:space="preserve">mientras que el recurso de revisión interpuesto por la parte </w:t>
      </w:r>
      <w:r w:rsidRPr="009B2B52">
        <w:rPr>
          <w:rFonts w:ascii="Palatino Linotype" w:eastAsia="Palatino Linotype" w:hAnsi="Palatino Linotype" w:cs="Palatino Linotype"/>
          <w:b/>
          <w:sz w:val="22"/>
          <w:szCs w:val="22"/>
        </w:rPr>
        <w:t>RECURRENTE</w:t>
      </w:r>
      <w:r w:rsidRPr="009B2B52">
        <w:rPr>
          <w:rFonts w:ascii="Palatino Linotype" w:eastAsia="Palatino Linotype" w:hAnsi="Palatino Linotype" w:cs="Palatino Linotype"/>
          <w:sz w:val="22"/>
          <w:szCs w:val="22"/>
        </w:rPr>
        <w:t xml:space="preserve">, se tuvo por presentado el día </w:t>
      </w:r>
      <w:r w:rsidRPr="009B2B52">
        <w:rPr>
          <w:rFonts w:ascii="Palatino Linotype" w:eastAsia="Palatino Linotype" w:hAnsi="Palatino Linotype" w:cs="Palatino Linotype"/>
          <w:b/>
          <w:sz w:val="22"/>
          <w:szCs w:val="22"/>
        </w:rPr>
        <w:t>doce</w:t>
      </w:r>
      <w:r w:rsidRPr="009B2B52">
        <w:rPr>
          <w:rFonts w:ascii="Palatino Linotype" w:eastAsia="Palatino Linotype" w:hAnsi="Palatino Linotype" w:cs="Palatino Linotype"/>
          <w:sz w:val="22"/>
          <w:szCs w:val="22"/>
        </w:rPr>
        <w:t xml:space="preserve"> </w:t>
      </w:r>
      <w:r w:rsidRPr="009B2B52">
        <w:rPr>
          <w:rFonts w:ascii="Palatino Linotype" w:eastAsia="Palatino Linotype" w:hAnsi="Palatino Linotype" w:cs="Palatino Linotype"/>
          <w:b/>
          <w:sz w:val="22"/>
          <w:szCs w:val="22"/>
        </w:rPr>
        <w:t>de febrero del año dos mil veinticinco</w:t>
      </w:r>
      <w:r w:rsidRPr="009B2B52">
        <w:rPr>
          <w:rFonts w:ascii="Palatino Linotype" w:eastAsia="Palatino Linotype" w:hAnsi="Palatino Linotype" w:cs="Palatino Linotype"/>
          <w:sz w:val="22"/>
          <w:szCs w:val="22"/>
        </w:rPr>
        <w:t>; esto es, al quinto día hábil siguiente en que tuvo conocimiento de la respuesta.</w:t>
      </w:r>
    </w:p>
    <w:p w14:paraId="08183B6E" w14:textId="77777777" w:rsidR="0061563D" w:rsidRPr="009B2B52" w:rsidRDefault="00580A1B">
      <w:pPr>
        <w:spacing w:before="240" w:after="240"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14:paraId="24AC8DCE" w14:textId="77777777" w:rsidR="0061563D" w:rsidRPr="009B2B52" w:rsidRDefault="00580A1B">
      <w:pPr>
        <w:ind w:left="851" w:right="1041"/>
        <w:jc w:val="both"/>
        <w:rPr>
          <w:rFonts w:ascii="Palatino Linotype" w:eastAsia="Palatino Linotype" w:hAnsi="Palatino Linotype" w:cs="Palatino Linotype"/>
          <w:i/>
          <w:sz w:val="22"/>
          <w:szCs w:val="22"/>
        </w:rPr>
      </w:pPr>
      <w:r w:rsidRPr="009B2B52">
        <w:rPr>
          <w:rFonts w:ascii="Palatino Linotype" w:eastAsia="Palatino Linotype" w:hAnsi="Palatino Linotype" w:cs="Palatino Linotype"/>
          <w:i/>
          <w:sz w:val="22"/>
          <w:szCs w:val="22"/>
        </w:rPr>
        <w:t>“</w:t>
      </w:r>
      <w:r w:rsidRPr="009B2B52">
        <w:rPr>
          <w:rFonts w:ascii="Palatino Linotype" w:eastAsia="Palatino Linotype" w:hAnsi="Palatino Linotype" w:cs="Palatino Linotype"/>
          <w:b/>
          <w:i/>
          <w:sz w:val="22"/>
          <w:szCs w:val="22"/>
        </w:rPr>
        <w:t xml:space="preserve">Artículo 179. </w:t>
      </w:r>
      <w:r w:rsidRPr="009B2B52">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AC8DD13" w14:textId="77777777" w:rsidR="0061563D" w:rsidRPr="009B2B52" w:rsidRDefault="00580A1B">
      <w:pPr>
        <w:ind w:left="851" w:right="1041"/>
        <w:jc w:val="both"/>
        <w:rPr>
          <w:rFonts w:ascii="Palatino Linotype" w:eastAsia="Palatino Linotype" w:hAnsi="Palatino Linotype" w:cs="Palatino Linotype"/>
          <w:i/>
          <w:sz w:val="22"/>
          <w:szCs w:val="22"/>
        </w:rPr>
      </w:pPr>
      <w:r w:rsidRPr="009B2B52">
        <w:rPr>
          <w:rFonts w:ascii="Palatino Linotype" w:eastAsia="Palatino Linotype" w:hAnsi="Palatino Linotype" w:cs="Palatino Linotype"/>
          <w:i/>
          <w:sz w:val="22"/>
          <w:szCs w:val="22"/>
        </w:rPr>
        <w:t xml:space="preserve">I. La negativa a la información solicitada; </w:t>
      </w:r>
    </w:p>
    <w:p w14:paraId="56D5CF15" w14:textId="77777777" w:rsidR="0061563D" w:rsidRPr="009B2B52" w:rsidRDefault="00580A1B">
      <w:pPr>
        <w:ind w:left="851" w:right="1041"/>
        <w:jc w:val="both"/>
        <w:rPr>
          <w:rFonts w:ascii="Palatino Linotype" w:eastAsia="Palatino Linotype" w:hAnsi="Palatino Linotype" w:cs="Palatino Linotype"/>
          <w:i/>
          <w:sz w:val="22"/>
          <w:szCs w:val="22"/>
        </w:rPr>
      </w:pPr>
      <w:r w:rsidRPr="009B2B52">
        <w:rPr>
          <w:rFonts w:ascii="Palatino Linotype" w:eastAsia="Palatino Linotype" w:hAnsi="Palatino Linotype" w:cs="Palatino Linotype"/>
          <w:i/>
          <w:sz w:val="22"/>
          <w:szCs w:val="22"/>
        </w:rPr>
        <w:t>…</w:t>
      </w:r>
    </w:p>
    <w:p w14:paraId="637646C6" w14:textId="77777777" w:rsidR="0061563D" w:rsidRPr="009B2B52" w:rsidRDefault="0061563D">
      <w:pPr>
        <w:spacing w:line="360" w:lineRule="auto"/>
        <w:jc w:val="both"/>
        <w:rPr>
          <w:rFonts w:ascii="Palatino Linotype" w:eastAsia="Palatino Linotype" w:hAnsi="Palatino Linotype" w:cs="Palatino Linotype"/>
          <w:b/>
          <w:color w:val="000000"/>
          <w:sz w:val="22"/>
          <w:szCs w:val="22"/>
        </w:rPr>
      </w:pPr>
    </w:p>
    <w:p w14:paraId="4B85F438" w14:textId="77777777" w:rsidR="0061563D" w:rsidRPr="009B2B52" w:rsidRDefault="00580A1B">
      <w:pPr>
        <w:spacing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b/>
          <w:sz w:val="22"/>
          <w:szCs w:val="22"/>
        </w:rPr>
        <w:t>TERCERO. ANÁLISIS DE LAS CAUSALES DE SOBRESEIMIENTO</w:t>
      </w:r>
      <w:r w:rsidRPr="009B2B52">
        <w:rPr>
          <w:rFonts w:ascii="Palatino Linotype" w:eastAsia="Palatino Linotype" w:hAnsi="Palatino Linotype" w:cs="Palatino Linotype"/>
          <w:sz w:val="22"/>
          <w:szCs w:val="22"/>
        </w:rPr>
        <w:t xml:space="preserve"> 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CF6DD76" w14:textId="77777777" w:rsidR="0061563D" w:rsidRPr="009B2B52" w:rsidRDefault="0061563D">
      <w:pPr>
        <w:spacing w:line="360" w:lineRule="auto"/>
        <w:jc w:val="both"/>
        <w:rPr>
          <w:rFonts w:ascii="Palatino Linotype" w:eastAsia="Palatino Linotype" w:hAnsi="Palatino Linotype" w:cs="Palatino Linotype"/>
          <w:sz w:val="22"/>
          <w:szCs w:val="22"/>
        </w:rPr>
      </w:pPr>
    </w:p>
    <w:p w14:paraId="559ADEE5" w14:textId="77777777" w:rsidR="0061563D" w:rsidRPr="009B2B52" w:rsidRDefault="00580A1B">
      <w:pPr>
        <w:spacing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t xml:space="preserve">Siendo una facultad legal entrar al estudio de las causas de improcedencia que hagan valer las partes o que se adviertan de oficio por este Instituto; presupuestos procesales de inicio o </w:t>
      </w:r>
      <w:r w:rsidRPr="009B2B52">
        <w:rPr>
          <w:rFonts w:ascii="Palatino Linotype" w:eastAsia="Palatino Linotype" w:hAnsi="Palatino Linotype" w:cs="Palatino Linotype"/>
          <w:sz w:val="22"/>
          <w:szCs w:val="22"/>
        </w:rPr>
        <w:lastRenderedPageBreak/>
        <w:t>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3165C7BE" w14:textId="77777777" w:rsidR="0061563D" w:rsidRPr="009B2B52" w:rsidRDefault="0061563D">
      <w:pPr>
        <w:spacing w:line="360" w:lineRule="auto"/>
        <w:jc w:val="both"/>
        <w:rPr>
          <w:rFonts w:ascii="Palatino Linotype" w:eastAsia="Palatino Linotype" w:hAnsi="Palatino Linotype" w:cs="Palatino Linotype"/>
          <w:sz w:val="22"/>
          <w:szCs w:val="22"/>
        </w:rPr>
      </w:pPr>
    </w:p>
    <w:p w14:paraId="28AC819E" w14:textId="77777777" w:rsidR="0061563D" w:rsidRPr="009B2B52" w:rsidRDefault="00580A1B">
      <w:pPr>
        <w:spacing w:line="360" w:lineRule="auto"/>
        <w:ind w:right="51"/>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t>De manera preliminar en el caso concreto conviene analizar si se actualiza alguna de las causales de sobreseimiento de los recursos de revisión.</w:t>
      </w:r>
    </w:p>
    <w:p w14:paraId="7CF549B6" w14:textId="77777777" w:rsidR="0061563D" w:rsidRPr="009B2B52" w:rsidRDefault="0061563D">
      <w:pPr>
        <w:spacing w:line="360" w:lineRule="auto"/>
        <w:jc w:val="both"/>
        <w:rPr>
          <w:rFonts w:ascii="Palatino Linotype" w:eastAsia="Palatino Linotype" w:hAnsi="Palatino Linotype" w:cs="Palatino Linotype"/>
          <w:b/>
          <w:color w:val="000000"/>
          <w:sz w:val="22"/>
          <w:szCs w:val="22"/>
        </w:rPr>
      </w:pPr>
    </w:p>
    <w:p w14:paraId="6919B79C" w14:textId="77777777" w:rsidR="0061563D" w:rsidRPr="009B2B52" w:rsidRDefault="00580A1B">
      <w:pPr>
        <w:spacing w:after="240"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Pr="009B2B52">
        <w:rPr>
          <w:rFonts w:ascii="Palatino Linotype" w:eastAsia="Palatino Linotype" w:hAnsi="Palatino Linotype" w:cs="Palatino Linotype"/>
          <w:b/>
          <w:sz w:val="22"/>
          <w:szCs w:val="22"/>
        </w:rPr>
        <w:t>Ayuntamiento de Capulhuac</w:t>
      </w:r>
      <w:r w:rsidRPr="009B2B52">
        <w:rPr>
          <w:rFonts w:ascii="Palatino Linotype" w:eastAsia="Palatino Linotype" w:hAnsi="Palatino Linotype" w:cs="Palatino Linotype"/>
          <w:sz w:val="22"/>
          <w:szCs w:val="22"/>
        </w:rPr>
        <w:t xml:space="preserve">, en versión pública las </w:t>
      </w:r>
      <w:r w:rsidRPr="009B2B52">
        <w:rPr>
          <w:rFonts w:ascii="Palatino Linotype" w:eastAsia="Palatino Linotype" w:hAnsi="Palatino Linotype" w:cs="Palatino Linotype"/>
          <w:b/>
          <w:sz w:val="22"/>
          <w:szCs w:val="22"/>
          <w:u w:val="single"/>
        </w:rPr>
        <w:t>entregas recepción sancionadas</w:t>
      </w:r>
      <w:r w:rsidRPr="009B2B52">
        <w:rPr>
          <w:rFonts w:ascii="Palatino Linotype" w:eastAsia="Palatino Linotype" w:hAnsi="Palatino Linotype" w:cs="Palatino Linotype"/>
          <w:sz w:val="22"/>
          <w:szCs w:val="22"/>
        </w:rPr>
        <w:t xml:space="preserve"> de los días 01, 02, 03 y 05 de enero de dos mil veinticinco</w:t>
      </w:r>
    </w:p>
    <w:p w14:paraId="1AA5DC7A" w14:textId="77777777" w:rsidR="0061563D" w:rsidRPr="009B2B52" w:rsidRDefault="00580A1B">
      <w:pPr>
        <w:spacing w:after="240" w:line="360" w:lineRule="auto"/>
        <w:ind w:right="49"/>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t>Derivado de la naturaleza de la información requerida, es necesario traer a contexto Lineamientos para la Entrega – Recepción de la Administración Pública Municipal del Estado de México, los cuales establecen lo siguiente:</w:t>
      </w:r>
    </w:p>
    <w:p w14:paraId="6807F103" w14:textId="77777777" w:rsidR="0061563D" w:rsidRPr="009B2B52" w:rsidRDefault="0061563D">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3B5DEE1"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 xml:space="preserve">Artículo 4. Para efectos </w:t>
      </w:r>
      <w:proofErr w:type="gramStart"/>
      <w:r w:rsidRPr="009B2B52">
        <w:rPr>
          <w:rFonts w:ascii="Palatino Linotype" w:eastAsia="Palatino Linotype" w:hAnsi="Palatino Linotype" w:cs="Palatino Linotype"/>
          <w:i/>
          <w:color w:val="000000"/>
          <w:sz w:val="22"/>
          <w:szCs w:val="22"/>
        </w:rPr>
        <w:t>de !os</w:t>
      </w:r>
      <w:proofErr w:type="gramEnd"/>
      <w:r w:rsidRPr="009B2B52">
        <w:rPr>
          <w:rFonts w:ascii="Palatino Linotype" w:eastAsia="Palatino Linotype" w:hAnsi="Palatino Linotype" w:cs="Palatino Linotype"/>
          <w:i/>
          <w:color w:val="000000"/>
          <w:sz w:val="22"/>
          <w:szCs w:val="22"/>
        </w:rPr>
        <w:t xml:space="preserve"> presentes Lineamientos, se entenderá por: </w:t>
      </w:r>
    </w:p>
    <w:p w14:paraId="43340899" w14:textId="77777777" w:rsidR="0061563D" w:rsidRPr="009B2B52" w:rsidRDefault="0061563D">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p>
    <w:p w14:paraId="3E3AAB86"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 xml:space="preserve">I. Acta de Entrega-Recepción: Al documento que contiene el acto de entrega-recepción con la descripción concreta de los aspectos y elementos relativos a los recursos financieros, programáticos humanos, materiales, documentales, legales, laborales, sistemas de información, organización, métodos, así como aquellos que resulten necesarios o se susciten en dicho acto. </w:t>
      </w:r>
    </w:p>
    <w:p w14:paraId="6BD31AA1" w14:textId="77777777" w:rsidR="0061563D" w:rsidRPr="009B2B52" w:rsidRDefault="0061563D">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p>
    <w:p w14:paraId="1CB1825C"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 xml:space="preserve">Esta acta se clasifica en: </w:t>
      </w:r>
    </w:p>
    <w:p w14:paraId="60E2BE3D"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lastRenderedPageBreak/>
        <w:t xml:space="preserve">I.I. Acta de Entrega Recepción AER- I: Al documento que se deberá utilizar en los actos de entrega recepción del </w:t>
      </w:r>
      <w:proofErr w:type="gramStart"/>
      <w:r w:rsidRPr="009B2B52">
        <w:rPr>
          <w:rFonts w:ascii="Palatino Linotype" w:eastAsia="Palatino Linotype" w:hAnsi="Palatino Linotype" w:cs="Palatino Linotype"/>
          <w:i/>
          <w:color w:val="000000"/>
          <w:sz w:val="22"/>
          <w:szCs w:val="22"/>
        </w:rPr>
        <w:t>Presidente</w:t>
      </w:r>
      <w:proofErr w:type="gramEnd"/>
      <w:r w:rsidRPr="009B2B52">
        <w:rPr>
          <w:rFonts w:ascii="Palatino Linotype" w:eastAsia="Palatino Linotype" w:hAnsi="Palatino Linotype" w:cs="Palatino Linotype"/>
          <w:i/>
          <w:color w:val="000000"/>
          <w:sz w:val="22"/>
          <w:szCs w:val="22"/>
        </w:rPr>
        <w:t xml:space="preserve"> y Síndico, con la participación del representante del Órgano Superior. </w:t>
      </w:r>
    </w:p>
    <w:p w14:paraId="75A91A8D" w14:textId="77777777" w:rsidR="0061563D" w:rsidRPr="009B2B52" w:rsidRDefault="0061563D">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p>
    <w:p w14:paraId="736C7EBE"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 xml:space="preserve">I.II Acta de Entrega Recepción AER-2: Al documento que se deberá utilizar en los actos de entrega recepción de Regidores y Contralor Interno Municipal, con la participación del Síndico. </w:t>
      </w:r>
    </w:p>
    <w:p w14:paraId="2447320A" w14:textId="77777777" w:rsidR="0061563D" w:rsidRPr="009B2B52" w:rsidRDefault="0061563D">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p>
    <w:p w14:paraId="5A577C94"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 xml:space="preserve">I.III. Acta de Entrega Recepción AER-3: Al documento que se deberá utilizar en los actos entrega recepción de les servidores públicos por nombramiento sujetos al proceso de entrega-recepción, con excepción del </w:t>
      </w:r>
      <w:proofErr w:type="gramStart"/>
      <w:r w:rsidRPr="009B2B52">
        <w:rPr>
          <w:rFonts w:ascii="Palatino Linotype" w:eastAsia="Palatino Linotype" w:hAnsi="Palatino Linotype" w:cs="Palatino Linotype"/>
          <w:i/>
          <w:color w:val="000000"/>
          <w:sz w:val="22"/>
          <w:szCs w:val="22"/>
        </w:rPr>
        <w:t>Presidente</w:t>
      </w:r>
      <w:proofErr w:type="gramEnd"/>
      <w:r w:rsidRPr="009B2B52">
        <w:rPr>
          <w:rFonts w:ascii="Palatino Linotype" w:eastAsia="Palatino Linotype" w:hAnsi="Palatino Linotype" w:cs="Palatino Linotype"/>
          <w:i/>
          <w:color w:val="000000"/>
          <w:sz w:val="22"/>
          <w:szCs w:val="22"/>
        </w:rPr>
        <w:t>, Síndico y Regidores, con la participación del Órgano de Control Interno.</w:t>
      </w:r>
    </w:p>
    <w:p w14:paraId="69531686"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 xml:space="preserve">… </w:t>
      </w:r>
    </w:p>
    <w:p w14:paraId="33940DF0"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 xml:space="preserve">XI. Entrega-Recepción: Al acto administrativo que tiene por objeto hacer constar que el servidor público saliente entrega durante el proceso de entrega-recepción al servidor público entrante el despacho y toda la documentación e información inherente a su cargo. </w:t>
      </w:r>
    </w:p>
    <w:p w14:paraId="51E7824F"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 xml:space="preserve">… </w:t>
      </w:r>
    </w:p>
    <w:p w14:paraId="397EED89"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 xml:space="preserve">Artículo 10. El Contralor Municipal, participará en la entrega-recepción de los servidores públicos titulares o encargados de despacho de las unidades administrativas de las dependencias, organismos auxiliares y fideicomisos municipales. </w:t>
      </w:r>
    </w:p>
    <w:p w14:paraId="556B7CA1"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 xml:space="preserve">… </w:t>
      </w:r>
    </w:p>
    <w:p w14:paraId="179920DB"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 xml:space="preserve">Artículo 28. La entrega-recepción se documentará por escrito mediante el acta de entrega-recepción correspondiente y sus anexos, en la que intervendrán el servidor público entrante, el servidor público saliente, el testigo del servidor público entrante, el testigo del servidor público saliente, el Titular del Órgano de Control Interno, el Síndico en su caso y cuando corresponda el Representante del Órgano Superior. </w:t>
      </w:r>
    </w:p>
    <w:p w14:paraId="688E2867"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w:t>
      </w:r>
    </w:p>
    <w:p w14:paraId="30B0F61F"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Artículo 30. Los formatos de actas AER-1, AER-2 y AER-3 establecidos en los presentes Lineamientos, son únicos, obligatorios e inalterables, serán llenados de forma electrónica en el Sistema, evitando los espacios en blanco, cancelándolos en su caso, con guiones y serán la base para la correcta, ordenada, oportuna, transparente y completa integración de la información. Una vez suscrita el acta no podrá presentar borrones, tachaduras, enmendaduras o cualquier otro tipo de corrección o alteración, de ser así perderán su validez.</w:t>
      </w:r>
    </w:p>
    <w:p w14:paraId="0FDEE306" w14:textId="77777777" w:rsidR="0061563D" w:rsidRPr="009B2B52" w:rsidRDefault="0061563D">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p>
    <w:p w14:paraId="74B815E6"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 xml:space="preserve">Artículo 34. El acta y los anexos se distribuirán de la siguiente manera, según sea el caso: </w:t>
      </w:r>
    </w:p>
    <w:p w14:paraId="552D05A6"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b/>
          <w:i/>
          <w:color w:val="000000"/>
          <w:sz w:val="22"/>
          <w:szCs w:val="22"/>
        </w:rPr>
      </w:pPr>
      <w:r w:rsidRPr="009B2B52">
        <w:rPr>
          <w:rFonts w:ascii="Palatino Linotype" w:eastAsia="Palatino Linotype" w:hAnsi="Palatino Linotype" w:cs="Palatino Linotype"/>
          <w:b/>
          <w:i/>
          <w:color w:val="000000"/>
          <w:sz w:val="22"/>
          <w:szCs w:val="22"/>
        </w:rPr>
        <w:t xml:space="preserve">a) Al servidor público entrante: Acta original y anexos digitalizados en medio óptico. </w:t>
      </w:r>
    </w:p>
    <w:p w14:paraId="3B3E9D21"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b/>
          <w:i/>
          <w:color w:val="000000"/>
          <w:sz w:val="22"/>
          <w:szCs w:val="22"/>
        </w:rPr>
      </w:pPr>
      <w:r w:rsidRPr="009B2B52">
        <w:rPr>
          <w:rFonts w:ascii="Palatino Linotype" w:eastAsia="Palatino Linotype" w:hAnsi="Palatino Linotype" w:cs="Palatino Linotype"/>
          <w:b/>
          <w:i/>
          <w:color w:val="000000"/>
          <w:sz w:val="22"/>
          <w:szCs w:val="22"/>
        </w:rPr>
        <w:lastRenderedPageBreak/>
        <w:t xml:space="preserve">b) Al servidor público saliente: Acta original y anexos digitalizados en medio óptico. </w:t>
      </w:r>
    </w:p>
    <w:p w14:paraId="6C1EBD13"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b/>
          <w:i/>
          <w:color w:val="000000"/>
          <w:sz w:val="22"/>
          <w:szCs w:val="22"/>
        </w:rPr>
      </w:pPr>
      <w:r w:rsidRPr="009B2B52">
        <w:rPr>
          <w:rFonts w:ascii="Palatino Linotype" w:eastAsia="Palatino Linotype" w:hAnsi="Palatino Linotype" w:cs="Palatino Linotype"/>
          <w:b/>
          <w:i/>
          <w:color w:val="000000"/>
          <w:sz w:val="22"/>
          <w:szCs w:val="22"/>
        </w:rPr>
        <w:t xml:space="preserve">c) Al Titular del Órgano de Control Interno o al Síndico en su caso: Acta original y anexos digitalizados en medio óptico. </w:t>
      </w:r>
    </w:p>
    <w:p w14:paraId="724863AE"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b/>
          <w:i/>
          <w:color w:val="000000"/>
          <w:sz w:val="22"/>
          <w:szCs w:val="22"/>
        </w:rPr>
      </w:pPr>
      <w:r w:rsidRPr="009B2B52">
        <w:rPr>
          <w:rFonts w:ascii="Palatino Linotype" w:eastAsia="Palatino Linotype" w:hAnsi="Palatino Linotype" w:cs="Palatino Linotype"/>
          <w:b/>
          <w:i/>
          <w:color w:val="000000"/>
          <w:sz w:val="22"/>
          <w:szCs w:val="22"/>
        </w:rPr>
        <w:t xml:space="preserve">d) Al representante del Órgano Superior: Acta original y anexos digitalizados en medio óptico. En los casos en los que no participa el Órgano Superior, se deberá remitir dicha información de acuerdo a lo estipulado en el artículo 57 fracción I. </w:t>
      </w:r>
    </w:p>
    <w:p w14:paraId="5E250C0F" w14:textId="77777777" w:rsidR="0061563D" w:rsidRPr="009B2B52" w:rsidRDefault="0061563D">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p>
    <w:p w14:paraId="4E4C9369"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 xml:space="preserve">… </w:t>
      </w:r>
    </w:p>
    <w:p w14:paraId="6ABFF590" w14:textId="77777777" w:rsidR="0061563D" w:rsidRPr="009B2B52" w:rsidRDefault="0061563D">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p>
    <w:p w14:paraId="613C8E05"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Artículo 40. La revisión y verificación física de la información referida en el acta de entrega-recepción y sus anexos, se realizará por el servidor público entrante en un plazo que no exceda de sesenta días hábiles contados a partir del día siguiente al de la suscripción de la misma.</w:t>
      </w:r>
    </w:p>
    <w:p w14:paraId="6B21478E" w14:textId="77777777" w:rsidR="0061563D" w:rsidRPr="009B2B52" w:rsidRDefault="0061563D">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p>
    <w:p w14:paraId="76C30872"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 xml:space="preserve">Artículo 41. En caso de que se detecten anomalías, faltantes, errores o cualquier otro tipo de observación al acta de entrega recepción y sus anexos, el servidor público entrante deberá elaborar un escrito y notificarlo al Titular del Órgano de Control Interno </w:t>
      </w:r>
      <w:r w:rsidRPr="009B2B52">
        <w:rPr>
          <w:rFonts w:ascii="Palatino Linotype" w:eastAsia="Palatino Linotype" w:hAnsi="Palatino Linotype" w:cs="Palatino Linotype"/>
          <w:b/>
          <w:i/>
          <w:color w:val="000000"/>
          <w:sz w:val="22"/>
          <w:szCs w:val="22"/>
        </w:rPr>
        <w:t>dentro del mismo plazo en que se realiza la revisión y verificación física</w:t>
      </w:r>
      <w:r w:rsidRPr="009B2B52">
        <w:rPr>
          <w:rFonts w:ascii="Palatino Linotype" w:eastAsia="Palatino Linotype" w:hAnsi="Palatino Linotype" w:cs="Palatino Linotype"/>
          <w:i/>
          <w:color w:val="000000"/>
          <w:sz w:val="22"/>
          <w:szCs w:val="22"/>
        </w:rPr>
        <w:t>, y éste a su vez deberá notificarlo al Órgano Superior para su seguimiento, dentro de los cinco días posteriores a la recepción del escrito, sin que ello signifique que de detectarse de manera posterior al plazo referido alguna otra observación, ya no se encuentre sujeta a aclaración o resarcimiento</w:t>
      </w:r>
    </w:p>
    <w:p w14:paraId="3327F2FA" w14:textId="77777777" w:rsidR="0061563D" w:rsidRPr="009B2B52" w:rsidRDefault="0061563D">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14:paraId="1EA13A83" w14:textId="77777777" w:rsidR="0061563D" w:rsidRPr="009B2B52" w:rsidRDefault="00580A1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color w:val="000000"/>
          <w:sz w:val="22"/>
          <w:szCs w:val="22"/>
        </w:rPr>
        <w:t>Por su parte, la Ley Orgánica Municipal del Estado de México establece:</w:t>
      </w:r>
    </w:p>
    <w:p w14:paraId="2A4E7754" w14:textId="77777777" w:rsidR="0061563D" w:rsidRPr="009B2B52" w:rsidRDefault="0061563D">
      <w:pPr>
        <w:pBdr>
          <w:top w:val="nil"/>
          <w:left w:val="nil"/>
          <w:bottom w:val="nil"/>
          <w:right w:val="nil"/>
          <w:between w:val="nil"/>
        </w:pBdr>
        <w:jc w:val="both"/>
        <w:rPr>
          <w:rFonts w:ascii="Palatino Linotype" w:eastAsia="Palatino Linotype" w:hAnsi="Palatino Linotype" w:cs="Palatino Linotype"/>
          <w:color w:val="000000"/>
          <w:sz w:val="22"/>
          <w:szCs w:val="22"/>
        </w:rPr>
      </w:pPr>
    </w:p>
    <w:p w14:paraId="1F448CC9" w14:textId="77777777" w:rsidR="0061563D" w:rsidRPr="009B2B52" w:rsidRDefault="00580A1B">
      <w:pPr>
        <w:pBdr>
          <w:top w:val="nil"/>
          <w:left w:val="nil"/>
          <w:bottom w:val="nil"/>
          <w:right w:val="nil"/>
          <w:between w:val="nil"/>
        </w:pBdr>
        <w:ind w:left="567" w:right="822"/>
        <w:jc w:val="center"/>
        <w:rPr>
          <w:rFonts w:ascii="Palatino Linotype" w:eastAsia="Palatino Linotype" w:hAnsi="Palatino Linotype" w:cs="Palatino Linotype"/>
          <w:b/>
          <w:i/>
          <w:color w:val="000000"/>
          <w:sz w:val="22"/>
          <w:szCs w:val="22"/>
        </w:rPr>
      </w:pPr>
      <w:r w:rsidRPr="009B2B52">
        <w:rPr>
          <w:rFonts w:ascii="Palatino Linotype" w:eastAsia="Palatino Linotype" w:hAnsi="Palatino Linotype" w:cs="Palatino Linotype"/>
          <w:b/>
          <w:i/>
          <w:color w:val="000000"/>
          <w:sz w:val="22"/>
          <w:szCs w:val="22"/>
        </w:rPr>
        <w:t>CAPITULO CUARTO</w:t>
      </w:r>
    </w:p>
    <w:p w14:paraId="23D9C87F" w14:textId="77777777" w:rsidR="0061563D" w:rsidRPr="009B2B52" w:rsidRDefault="00580A1B">
      <w:pPr>
        <w:pBdr>
          <w:top w:val="nil"/>
          <w:left w:val="nil"/>
          <w:bottom w:val="nil"/>
          <w:right w:val="nil"/>
          <w:between w:val="nil"/>
        </w:pBdr>
        <w:ind w:left="567" w:right="822"/>
        <w:jc w:val="center"/>
        <w:rPr>
          <w:rFonts w:ascii="Palatino Linotype" w:eastAsia="Palatino Linotype" w:hAnsi="Palatino Linotype" w:cs="Palatino Linotype"/>
          <w:b/>
          <w:i/>
          <w:color w:val="000000"/>
          <w:sz w:val="22"/>
          <w:szCs w:val="22"/>
        </w:rPr>
      </w:pPr>
      <w:r w:rsidRPr="009B2B52">
        <w:rPr>
          <w:rFonts w:ascii="Palatino Linotype" w:eastAsia="Palatino Linotype" w:hAnsi="Palatino Linotype" w:cs="Palatino Linotype"/>
          <w:b/>
          <w:i/>
          <w:color w:val="000000"/>
          <w:sz w:val="22"/>
          <w:szCs w:val="22"/>
        </w:rPr>
        <w:t>De la Contraloría Municipal</w:t>
      </w:r>
    </w:p>
    <w:p w14:paraId="74ED82EE"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 xml:space="preserve">Artículo 110.- Las funciones de contraloría interna estarán a cargo del órgano que establezca el Ayuntamiento. </w:t>
      </w:r>
    </w:p>
    <w:p w14:paraId="56C4D9A6" w14:textId="77777777" w:rsidR="0061563D" w:rsidRPr="009B2B52" w:rsidRDefault="0061563D">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p>
    <w:p w14:paraId="58DE9270"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 xml:space="preserve">Artículo 111.- La contraloría municipal tendrá un titular denominado Contralor, quien será designado por el ayuntamiento a propuesta del presidente municipal. </w:t>
      </w:r>
    </w:p>
    <w:p w14:paraId="6DA4CA6C" w14:textId="77777777" w:rsidR="0061563D" w:rsidRPr="009B2B52" w:rsidRDefault="0061563D">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p>
    <w:p w14:paraId="65F6751D"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 xml:space="preserve">Artículo 112. El órgano interno de control municipal, tendrá a su cargo las funciones siguientes: </w:t>
      </w:r>
    </w:p>
    <w:p w14:paraId="3AF7B852"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 xml:space="preserve">I. a XI… </w:t>
      </w:r>
    </w:p>
    <w:p w14:paraId="4C66F303"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b/>
          <w:i/>
          <w:color w:val="000000"/>
          <w:sz w:val="22"/>
          <w:szCs w:val="22"/>
        </w:rPr>
      </w:pPr>
      <w:r w:rsidRPr="009B2B52">
        <w:rPr>
          <w:rFonts w:ascii="Palatino Linotype" w:eastAsia="Palatino Linotype" w:hAnsi="Palatino Linotype" w:cs="Palatino Linotype"/>
          <w:b/>
          <w:i/>
          <w:color w:val="000000"/>
          <w:sz w:val="22"/>
          <w:szCs w:val="22"/>
        </w:rPr>
        <w:t xml:space="preserve">XII. Participar en la entrega-recepción de las unidades administrativas de las dependencias, organismos auxiliares y fideicomisos del municipio; </w:t>
      </w:r>
    </w:p>
    <w:p w14:paraId="24859009" w14:textId="77777777" w:rsidR="0061563D" w:rsidRPr="009B2B52" w:rsidRDefault="00580A1B">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lastRenderedPageBreak/>
        <w:t>XIII. a XX…</w:t>
      </w:r>
    </w:p>
    <w:p w14:paraId="32F369DC" w14:textId="77777777" w:rsidR="0061563D" w:rsidRPr="009B2B52" w:rsidRDefault="0061563D">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14:paraId="3F30E66D" w14:textId="77777777" w:rsidR="0061563D" w:rsidRPr="009B2B52" w:rsidRDefault="00580A1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color w:val="000000"/>
          <w:sz w:val="22"/>
          <w:szCs w:val="22"/>
        </w:rPr>
        <w:t>De la interpretación sistemática y progresiva de los preceptos legales se tienen las siguientes conclusiones:</w:t>
      </w:r>
    </w:p>
    <w:p w14:paraId="5204C4B4" w14:textId="77777777" w:rsidR="0061563D" w:rsidRPr="009B2B52" w:rsidRDefault="0061563D">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14:paraId="1BFB16D1" w14:textId="77777777" w:rsidR="0061563D" w:rsidRPr="009B2B52" w:rsidRDefault="00580A1B">
      <w:pPr>
        <w:pBdr>
          <w:top w:val="nil"/>
          <w:left w:val="nil"/>
          <w:bottom w:val="nil"/>
          <w:right w:val="nil"/>
          <w:between w:val="nil"/>
        </w:pBdr>
        <w:spacing w:line="360" w:lineRule="auto"/>
        <w:ind w:left="567" w:right="822"/>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color w:val="000000"/>
          <w:sz w:val="22"/>
          <w:szCs w:val="22"/>
        </w:rPr>
        <w:t xml:space="preserve">• Se le llama Entrega – Recepción al acto administrativo que tiene por objeto hacer constar que el servidor público saliente entrega durante el proceso de entrega – recepción al servidor público entrante el despacho y toda la documentación e información inherente a su cargo, </w:t>
      </w:r>
    </w:p>
    <w:p w14:paraId="0AA71936" w14:textId="77777777" w:rsidR="0061563D" w:rsidRPr="009B2B52" w:rsidRDefault="00580A1B">
      <w:pPr>
        <w:numPr>
          <w:ilvl w:val="0"/>
          <w:numId w:val="1"/>
        </w:num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color w:val="000000"/>
          <w:sz w:val="22"/>
          <w:szCs w:val="22"/>
        </w:rPr>
        <w:t xml:space="preserve">se le llama Acta de Entrega – Recepción al documento que contiene el acto de entrega - recepción. </w:t>
      </w:r>
    </w:p>
    <w:p w14:paraId="477ED275" w14:textId="77777777" w:rsidR="0061563D" w:rsidRPr="009B2B52" w:rsidRDefault="00580A1B">
      <w:pPr>
        <w:pBdr>
          <w:top w:val="nil"/>
          <w:left w:val="nil"/>
          <w:bottom w:val="nil"/>
          <w:right w:val="nil"/>
          <w:between w:val="nil"/>
        </w:pBdr>
        <w:spacing w:line="360" w:lineRule="auto"/>
        <w:ind w:left="567" w:right="822"/>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color w:val="000000"/>
          <w:sz w:val="22"/>
          <w:szCs w:val="22"/>
        </w:rPr>
        <w:t xml:space="preserve">• La contraloría municipal tendrá a su cargo un titular denominado Contralor, el órgano interno de control municipal, tendrá a su cargo diversas funciones entre las cuales se encuentra la de participar en la entrega – recepción de las unidades administrativas de las dependencias, organismos auxiliares y fideicomisos del municipio. </w:t>
      </w:r>
    </w:p>
    <w:p w14:paraId="675CA1ED" w14:textId="77777777" w:rsidR="0061563D" w:rsidRPr="009B2B52" w:rsidRDefault="00580A1B">
      <w:pPr>
        <w:pBdr>
          <w:top w:val="nil"/>
          <w:left w:val="nil"/>
          <w:bottom w:val="nil"/>
          <w:right w:val="nil"/>
          <w:between w:val="nil"/>
        </w:pBdr>
        <w:spacing w:after="160" w:line="360" w:lineRule="auto"/>
        <w:ind w:left="567" w:right="822"/>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color w:val="000000"/>
          <w:sz w:val="22"/>
          <w:szCs w:val="22"/>
        </w:rPr>
        <w:t>• En caso de que se detecten anomalías, faltantes, errores o cualquier tipo de observación al acta de entrega – recepción y sus anexos, el servidor público entrante deberá elaborar un escrito y notificarlo al Titular del Órgano Interno de Control dentro del mismo plazo en que se realiza la revisión y verificación fiscal que es de sesenta días hábiles.</w:t>
      </w:r>
    </w:p>
    <w:p w14:paraId="67BCEF9D" w14:textId="77777777" w:rsidR="0061563D" w:rsidRPr="009B2B52" w:rsidRDefault="0061563D">
      <w:pPr>
        <w:spacing w:line="360" w:lineRule="auto"/>
        <w:jc w:val="both"/>
        <w:rPr>
          <w:rFonts w:ascii="Palatino Linotype" w:eastAsia="Palatino Linotype" w:hAnsi="Palatino Linotype" w:cs="Palatino Linotype"/>
          <w:color w:val="FF0000"/>
          <w:sz w:val="22"/>
          <w:szCs w:val="22"/>
        </w:rPr>
      </w:pPr>
    </w:p>
    <w:p w14:paraId="5641572A" w14:textId="77777777" w:rsidR="0061563D" w:rsidRPr="009B2B52" w:rsidRDefault="00580A1B">
      <w:pPr>
        <w:spacing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b/>
          <w:sz w:val="22"/>
          <w:szCs w:val="22"/>
        </w:rPr>
        <w:t>La Entrega y Recepción deberá documentarse en un acta administrativa y sus anexos</w:t>
      </w:r>
      <w:r w:rsidRPr="009B2B52">
        <w:rPr>
          <w:rFonts w:ascii="Palatino Linotype" w:eastAsia="Palatino Linotype" w:hAnsi="Palatino Linotype" w:cs="Palatino Linotype"/>
          <w:sz w:val="22"/>
          <w:szCs w:val="22"/>
        </w:rPr>
        <w:t xml:space="preserve">, en la que intervendrán los sujetos obligados, los testigos correspondientes, </w:t>
      </w:r>
      <w:r w:rsidRPr="009B2B52">
        <w:rPr>
          <w:rFonts w:ascii="Palatino Linotype" w:eastAsia="Palatino Linotype" w:hAnsi="Palatino Linotype" w:cs="Palatino Linotype"/>
          <w:b/>
          <w:sz w:val="22"/>
          <w:szCs w:val="22"/>
        </w:rPr>
        <w:t>el representante del Órgano de Control Interno</w:t>
      </w:r>
      <w:r w:rsidRPr="009B2B52">
        <w:rPr>
          <w:rFonts w:ascii="Palatino Linotype" w:eastAsia="Palatino Linotype" w:hAnsi="Palatino Linotype" w:cs="Palatino Linotype"/>
          <w:sz w:val="22"/>
          <w:szCs w:val="22"/>
        </w:rPr>
        <w:t xml:space="preserve"> y, a falta de éste, </w:t>
      </w:r>
      <w:r w:rsidRPr="009B2B52">
        <w:rPr>
          <w:rFonts w:ascii="Palatino Linotype" w:eastAsia="Palatino Linotype" w:hAnsi="Palatino Linotype" w:cs="Palatino Linotype"/>
          <w:b/>
          <w:sz w:val="22"/>
          <w:szCs w:val="22"/>
        </w:rPr>
        <w:t>el de la Contraloría</w:t>
      </w:r>
      <w:r w:rsidRPr="009B2B52">
        <w:rPr>
          <w:rFonts w:ascii="Palatino Linotype" w:eastAsia="Palatino Linotype" w:hAnsi="Palatino Linotype" w:cs="Palatino Linotype"/>
          <w:sz w:val="22"/>
          <w:szCs w:val="22"/>
        </w:rPr>
        <w:t xml:space="preserve">, por ello, el acta y sus anexos se elaborarán en original y dos copias; el original quedará bajo resguardo del </w:t>
      </w:r>
      <w:r w:rsidRPr="009B2B52">
        <w:rPr>
          <w:rFonts w:ascii="Palatino Linotype" w:eastAsia="Palatino Linotype" w:hAnsi="Palatino Linotype" w:cs="Palatino Linotype"/>
          <w:sz w:val="22"/>
          <w:szCs w:val="22"/>
        </w:rPr>
        <w:lastRenderedPageBreak/>
        <w:t xml:space="preserve">servidor público que recibe; una copia será para quien entrega; </w:t>
      </w:r>
      <w:r w:rsidRPr="009B2B52">
        <w:rPr>
          <w:rFonts w:ascii="Palatino Linotype" w:eastAsia="Palatino Linotype" w:hAnsi="Palatino Linotype" w:cs="Palatino Linotype"/>
          <w:b/>
          <w:sz w:val="22"/>
          <w:szCs w:val="22"/>
        </w:rPr>
        <w:t>y otra para el Órgano de Control Interno</w:t>
      </w:r>
      <w:r w:rsidRPr="009B2B52">
        <w:rPr>
          <w:rFonts w:ascii="Palatino Linotype" w:eastAsia="Palatino Linotype" w:hAnsi="Palatino Linotype" w:cs="Palatino Linotype"/>
          <w:sz w:val="22"/>
          <w:szCs w:val="22"/>
        </w:rPr>
        <w:t>.</w:t>
      </w:r>
    </w:p>
    <w:p w14:paraId="23B9CD23" w14:textId="77777777" w:rsidR="0061563D" w:rsidRPr="009B2B52" w:rsidRDefault="0061563D">
      <w:pPr>
        <w:spacing w:line="360" w:lineRule="auto"/>
        <w:jc w:val="both"/>
        <w:rPr>
          <w:rFonts w:ascii="Palatino Linotype" w:eastAsia="Palatino Linotype" w:hAnsi="Palatino Linotype" w:cs="Palatino Linotype"/>
          <w:sz w:val="22"/>
          <w:szCs w:val="22"/>
        </w:rPr>
      </w:pPr>
    </w:p>
    <w:p w14:paraId="29FF7A41" w14:textId="77777777" w:rsidR="0061563D" w:rsidRPr="009B2B52" w:rsidRDefault="00580A1B">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color w:val="000000"/>
          <w:sz w:val="22"/>
          <w:szCs w:val="22"/>
        </w:rPr>
        <w:t xml:space="preserve">Tal y como se aprecia, los procesos de entrega recepción se realizan cuando existe un servidor público saliente y un servidor público entrante, esto puede ser, de manera enunciativa más no limitativa un cambio de administración a nivel municipal, estos procesos se </w:t>
      </w:r>
      <w:proofErr w:type="gramStart"/>
      <w:r w:rsidRPr="009B2B52">
        <w:rPr>
          <w:rFonts w:ascii="Palatino Linotype" w:eastAsia="Palatino Linotype" w:hAnsi="Palatino Linotype" w:cs="Palatino Linotype"/>
          <w:color w:val="000000"/>
          <w:sz w:val="22"/>
          <w:szCs w:val="22"/>
        </w:rPr>
        <w:t>realizaran</w:t>
      </w:r>
      <w:proofErr w:type="gramEnd"/>
      <w:r w:rsidRPr="009B2B52">
        <w:rPr>
          <w:rFonts w:ascii="Palatino Linotype" w:eastAsia="Palatino Linotype" w:hAnsi="Palatino Linotype" w:cs="Palatino Linotype"/>
          <w:color w:val="000000"/>
          <w:sz w:val="22"/>
          <w:szCs w:val="22"/>
        </w:rPr>
        <w:t xml:space="preserve"> con la intervención del Órgano Interno de Control o equivalente.</w:t>
      </w:r>
    </w:p>
    <w:p w14:paraId="4901CE7A" w14:textId="77777777" w:rsidR="0061563D" w:rsidRPr="009B2B52" w:rsidRDefault="00580A1B">
      <w:pPr>
        <w:spacing w:before="240" w:after="240"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t xml:space="preserve">En el presente asunto en particular, el Titular de la Unidad de Transparencia Turnó la solicitud al Encargado de Despacho del Órgano Interno de Control siguiendo con ello el procedimiento para la atención a las solicitudes de acceso a la información, establecido en los artículos 151, 160, 162, 163, 164, 165 y 166, de la Ley de Transparencia y Acceso a la Información Pública del Estado de México y Municipios: </w:t>
      </w:r>
    </w:p>
    <w:p w14:paraId="655B075E" w14:textId="77777777" w:rsidR="0061563D" w:rsidRPr="009B2B52" w:rsidRDefault="00580A1B">
      <w:pPr>
        <w:spacing w:after="240"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70369450" w14:textId="77777777" w:rsidR="0061563D" w:rsidRPr="009B2B52" w:rsidRDefault="00580A1B">
      <w:pPr>
        <w:spacing w:after="240"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78E4A1DE" w14:textId="77777777" w:rsidR="0061563D" w:rsidRPr="009B2B52" w:rsidRDefault="00580A1B">
      <w:pPr>
        <w:spacing w:after="240"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7622B58F" w14:textId="77777777" w:rsidR="0061563D" w:rsidRPr="009B2B52" w:rsidRDefault="00580A1B">
      <w:pPr>
        <w:spacing w:after="240"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w:t>
      </w:r>
      <w:r w:rsidRPr="009B2B52">
        <w:rPr>
          <w:rFonts w:ascii="Palatino Linotype" w:eastAsia="Palatino Linotype" w:hAnsi="Palatino Linotype" w:cs="Palatino Linotype"/>
          <w:sz w:val="22"/>
          <w:szCs w:val="22"/>
        </w:rPr>
        <w:lastRenderedPageBreak/>
        <w:t xml:space="preserve">documentación solicitada, con el fin de que proporcionen las expresiones documentales que se encuentren en sus archivos o que estén constreñidos a elaborar; </w:t>
      </w:r>
    </w:p>
    <w:p w14:paraId="2C9C2F27" w14:textId="77777777" w:rsidR="0061563D" w:rsidRPr="009B2B52" w:rsidRDefault="00580A1B">
      <w:pPr>
        <w:spacing w:after="240"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7EC9BCE9" w14:textId="77777777" w:rsidR="0061563D" w:rsidRPr="009B2B52" w:rsidRDefault="00580A1B">
      <w:pPr>
        <w:spacing w:after="240"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1C613D5E" w14:textId="77777777" w:rsidR="0061563D" w:rsidRPr="009B2B52" w:rsidRDefault="00580A1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t>En este orden de ideas, se reitera que la Unidad de Transparencia turnó la solicitud de información al Encargado de Despacho del Órgano Interno de Control, área que cuenta con atribuciones para participar en los procesos de entrega recepción de las unidades administrativas, con lo que se acreditó que se realizó una correcta búsqueda exhaustiva y razonable de la información.</w:t>
      </w:r>
    </w:p>
    <w:p w14:paraId="597C0967" w14:textId="77777777" w:rsidR="0061563D" w:rsidRPr="009B2B52" w:rsidRDefault="0061563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6818E7C" w14:textId="77777777" w:rsidR="0061563D" w:rsidRPr="009B2B52" w:rsidRDefault="00580A1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t xml:space="preserve">Hasta este punto, si bien es cierto, el Recurrente solicitó las actas de entrega recepción, también lo es que utilizó el término “sancionadas”; sin embargo, es necesario referir que siguiendo el protocolo que establecen los Lineamientos para la Entrega Recepción de la Administración Pública Municipal, </w:t>
      </w:r>
      <w:r w:rsidRPr="009B2B52">
        <w:rPr>
          <w:rFonts w:ascii="Palatino Linotype" w:eastAsia="Palatino Linotype" w:hAnsi="Palatino Linotype" w:cs="Palatino Linotype"/>
          <w:b/>
          <w:sz w:val="22"/>
          <w:szCs w:val="22"/>
        </w:rPr>
        <w:t>el servidor público que recibe verifica el contenido del acta en un plazo máximo de sesenta días hábiles para realizar observaciones</w:t>
      </w:r>
      <w:r w:rsidRPr="009B2B52">
        <w:rPr>
          <w:rFonts w:ascii="Palatino Linotype" w:eastAsia="Palatino Linotype" w:hAnsi="Palatino Linotype" w:cs="Palatino Linotype"/>
          <w:sz w:val="22"/>
          <w:szCs w:val="22"/>
        </w:rPr>
        <w:t xml:space="preserve">. La Persona que entrega podrá ser requerida para que realice las aclaraciones o proporcione la información adicional que se le solicite para la </w:t>
      </w:r>
      <w:proofErr w:type="spellStart"/>
      <w:r w:rsidRPr="009B2B52">
        <w:rPr>
          <w:rFonts w:ascii="Palatino Linotype" w:eastAsia="Palatino Linotype" w:hAnsi="Palatino Linotype" w:cs="Palatino Linotype"/>
          <w:sz w:val="22"/>
          <w:szCs w:val="22"/>
        </w:rPr>
        <w:t>solventación</w:t>
      </w:r>
      <w:proofErr w:type="spellEnd"/>
      <w:r w:rsidRPr="009B2B52">
        <w:rPr>
          <w:rFonts w:ascii="Palatino Linotype" w:eastAsia="Palatino Linotype" w:hAnsi="Palatino Linotype" w:cs="Palatino Linotype"/>
          <w:sz w:val="22"/>
          <w:szCs w:val="22"/>
        </w:rPr>
        <w:t xml:space="preserve"> de aclaraciones. </w:t>
      </w:r>
    </w:p>
    <w:p w14:paraId="3343EB43" w14:textId="77777777" w:rsidR="0061563D" w:rsidRPr="009B2B52" w:rsidRDefault="0061563D">
      <w:pPr>
        <w:tabs>
          <w:tab w:val="left" w:pos="4962"/>
        </w:tabs>
        <w:spacing w:line="360" w:lineRule="auto"/>
        <w:jc w:val="both"/>
        <w:rPr>
          <w:rFonts w:ascii="Palatino Linotype" w:eastAsia="Palatino Linotype" w:hAnsi="Palatino Linotype" w:cs="Palatino Linotype"/>
          <w:sz w:val="22"/>
          <w:szCs w:val="22"/>
        </w:rPr>
      </w:pPr>
    </w:p>
    <w:p w14:paraId="4FA5365E" w14:textId="77777777" w:rsidR="0061563D" w:rsidRPr="009B2B52" w:rsidRDefault="00580A1B">
      <w:pPr>
        <w:tabs>
          <w:tab w:val="left" w:pos="4962"/>
        </w:tabs>
        <w:spacing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lastRenderedPageBreak/>
        <w:t>Tal como se aprecia, de la normatividad que rige los procedimientos de entrega recepción no dispone que deba obrar en sus archivos actas sancionadas.</w:t>
      </w:r>
    </w:p>
    <w:p w14:paraId="10238380" w14:textId="77777777" w:rsidR="0061563D" w:rsidRPr="009B2B52" w:rsidRDefault="00580A1B">
      <w:pPr>
        <w:tabs>
          <w:tab w:val="left" w:pos="4962"/>
        </w:tabs>
        <w:spacing w:line="360" w:lineRule="auto"/>
        <w:jc w:val="both"/>
        <w:rPr>
          <w:rFonts w:ascii="Palatino Linotype" w:eastAsia="Palatino Linotype" w:hAnsi="Palatino Linotype" w:cs="Palatino Linotype"/>
          <w:b/>
          <w:sz w:val="22"/>
          <w:szCs w:val="22"/>
          <w:u w:val="single"/>
        </w:rPr>
      </w:pPr>
      <w:r w:rsidRPr="009B2B52">
        <w:rPr>
          <w:rFonts w:ascii="Palatino Linotype" w:eastAsia="Palatino Linotype" w:hAnsi="Palatino Linotype" w:cs="Palatino Linotype"/>
          <w:b/>
          <w:sz w:val="22"/>
          <w:szCs w:val="22"/>
          <w:u w:val="single"/>
        </w:rPr>
        <w:t xml:space="preserve"> </w:t>
      </w:r>
    </w:p>
    <w:p w14:paraId="3D7886B0" w14:textId="77777777" w:rsidR="0061563D" w:rsidRPr="009B2B52" w:rsidRDefault="00580A1B">
      <w:pPr>
        <w:tabs>
          <w:tab w:val="left" w:pos="4962"/>
        </w:tabs>
        <w:spacing w:line="360" w:lineRule="auto"/>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sz w:val="22"/>
          <w:szCs w:val="22"/>
        </w:rPr>
        <w:t xml:space="preserve">Entonces, al no ser sancionadas las actas de entrega recepción por el cambio de administración o término de relación laboral de servidores públicos, resulta en información que es materialmente imposible que entregue el Sujeto Obligado, pues como se ha dicho, no hay atribución u obligación para generar la información requerida </w:t>
      </w:r>
      <w:proofErr w:type="gramStart"/>
      <w:r w:rsidRPr="009B2B52">
        <w:rPr>
          <w:rFonts w:ascii="Palatino Linotype" w:eastAsia="Palatino Linotype" w:hAnsi="Palatino Linotype" w:cs="Palatino Linotype"/>
          <w:sz w:val="22"/>
          <w:szCs w:val="22"/>
        </w:rPr>
        <w:t>y</w:t>
      </w:r>
      <w:proofErr w:type="gramEnd"/>
      <w:r w:rsidRPr="009B2B52">
        <w:rPr>
          <w:rFonts w:ascii="Palatino Linotype" w:eastAsia="Palatino Linotype" w:hAnsi="Palatino Linotype" w:cs="Palatino Linotype"/>
          <w:sz w:val="22"/>
          <w:szCs w:val="22"/>
        </w:rPr>
        <w:t xml:space="preserve"> por lo tanto, no obra en sus archivos.</w:t>
      </w:r>
    </w:p>
    <w:p w14:paraId="53D3E8D3" w14:textId="77777777" w:rsidR="0061563D" w:rsidRPr="009B2B52" w:rsidRDefault="00580A1B">
      <w:pPr>
        <w:pBdr>
          <w:top w:val="nil"/>
          <w:left w:val="nil"/>
          <w:bottom w:val="nil"/>
          <w:right w:val="nil"/>
          <w:between w:val="nil"/>
        </w:pBdr>
        <w:spacing w:before="280" w:after="280" w:line="360" w:lineRule="auto"/>
        <w:ind w:right="99"/>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color w:val="000000"/>
          <w:sz w:val="22"/>
          <w:szCs w:val="22"/>
        </w:rPr>
        <w:t>En ese sentido, se actualiza la causal de sobreseimiento prevista en la fracción V del artículo 192, de la Ley de Transparencia y Acceso a información Pública del Estado de México y Municipios, que dispone lo siguiente:</w:t>
      </w:r>
    </w:p>
    <w:p w14:paraId="0397CD29" w14:textId="77777777" w:rsidR="0061563D" w:rsidRPr="009B2B52" w:rsidRDefault="00580A1B">
      <w:pPr>
        <w:pBdr>
          <w:top w:val="nil"/>
          <w:left w:val="nil"/>
          <w:bottom w:val="nil"/>
          <w:right w:val="nil"/>
          <w:between w:val="nil"/>
        </w:pBdr>
        <w:spacing w:before="280" w:after="280" w:line="360" w:lineRule="auto"/>
        <w:ind w:left="426" w:right="99"/>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i/>
          <w:color w:val="000000"/>
          <w:sz w:val="22"/>
          <w:szCs w:val="22"/>
        </w:rPr>
        <w:t>“</w:t>
      </w:r>
      <w:r w:rsidRPr="009B2B52">
        <w:rPr>
          <w:rFonts w:ascii="Palatino Linotype" w:eastAsia="Palatino Linotype" w:hAnsi="Palatino Linotype" w:cs="Palatino Linotype"/>
          <w:b/>
          <w:i/>
          <w:color w:val="000000"/>
          <w:sz w:val="22"/>
          <w:szCs w:val="22"/>
        </w:rPr>
        <w:t>Artículo 192.</w:t>
      </w:r>
      <w:r w:rsidRPr="009B2B52">
        <w:rPr>
          <w:rFonts w:ascii="Palatino Linotype" w:eastAsia="Palatino Linotype" w:hAnsi="Palatino Linotype" w:cs="Palatino Linotype"/>
          <w:i/>
          <w:color w:val="000000"/>
          <w:sz w:val="22"/>
          <w:szCs w:val="22"/>
        </w:rPr>
        <w:t xml:space="preserve"> El recurso será </w:t>
      </w:r>
      <w:r w:rsidRPr="009B2B52">
        <w:rPr>
          <w:rFonts w:ascii="Palatino Linotype" w:eastAsia="Palatino Linotype" w:hAnsi="Palatino Linotype" w:cs="Palatino Linotype"/>
          <w:i/>
          <w:color w:val="000000"/>
          <w:sz w:val="22"/>
          <w:szCs w:val="22"/>
          <w:u w:val="single"/>
        </w:rPr>
        <w:t>sobreseído</w:t>
      </w:r>
      <w:r w:rsidRPr="009B2B52">
        <w:rPr>
          <w:rFonts w:ascii="Palatino Linotype" w:eastAsia="Palatino Linotype" w:hAnsi="Palatino Linotype" w:cs="Palatino Linotype"/>
          <w:i/>
          <w:color w:val="000000"/>
          <w:sz w:val="22"/>
          <w:szCs w:val="22"/>
        </w:rPr>
        <w:t>, en todo o en parte, cuando una vez admitido, se actualicen alguno de los siguientes supuestos:</w:t>
      </w:r>
    </w:p>
    <w:p w14:paraId="71A63D96" w14:textId="77777777" w:rsidR="0061563D" w:rsidRPr="009B2B52" w:rsidRDefault="00580A1B">
      <w:pPr>
        <w:pBdr>
          <w:top w:val="nil"/>
          <w:left w:val="nil"/>
          <w:bottom w:val="nil"/>
          <w:right w:val="nil"/>
          <w:between w:val="nil"/>
        </w:pBdr>
        <w:spacing w:before="280" w:after="280" w:line="360" w:lineRule="auto"/>
        <w:ind w:left="426" w:right="99"/>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i/>
          <w:color w:val="000000"/>
          <w:sz w:val="22"/>
          <w:szCs w:val="22"/>
        </w:rPr>
        <w:t>(…)</w:t>
      </w:r>
    </w:p>
    <w:p w14:paraId="11959D54" w14:textId="77777777" w:rsidR="0061563D" w:rsidRPr="009B2B52" w:rsidRDefault="00580A1B">
      <w:pPr>
        <w:pBdr>
          <w:top w:val="nil"/>
          <w:left w:val="nil"/>
          <w:bottom w:val="nil"/>
          <w:right w:val="nil"/>
          <w:between w:val="nil"/>
        </w:pBdr>
        <w:spacing w:before="280" w:after="280" w:line="360" w:lineRule="auto"/>
        <w:ind w:left="426" w:right="99"/>
        <w:rPr>
          <w:rFonts w:ascii="Palatino Linotype" w:eastAsia="Palatino Linotype" w:hAnsi="Palatino Linotype" w:cs="Palatino Linotype"/>
          <w:i/>
          <w:color w:val="000000"/>
          <w:sz w:val="22"/>
          <w:szCs w:val="22"/>
        </w:rPr>
      </w:pPr>
      <w:r w:rsidRPr="009B2B52">
        <w:rPr>
          <w:rFonts w:ascii="Palatino Linotype" w:eastAsia="Palatino Linotype" w:hAnsi="Palatino Linotype" w:cs="Palatino Linotype"/>
          <w:i/>
          <w:color w:val="000000"/>
          <w:sz w:val="22"/>
          <w:szCs w:val="22"/>
        </w:rPr>
        <w:t>V. Cuando por cualquier motivo quede sin materia el recurso…”. </w:t>
      </w:r>
    </w:p>
    <w:p w14:paraId="33C1607B" w14:textId="77777777" w:rsidR="0061563D" w:rsidRPr="009B2B52" w:rsidRDefault="00580A1B">
      <w:pPr>
        <w:pBdr>
          <w:top w:val="nil"/>
          <w:left w:val="nil"/>
          <w:bottom w:val="nil"/>
          <w:right w:val="nil"/>
          <w:between w:val="nil"/>
        </w:pBdr>
        <w:spacing w:before="240" w:line="360" w:lineRule="auto"/>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color w:val="000000"/>
          <w:sz w:val="22"/>
          <w:szCs w:val="22"/>
        </w:rPr>
        <w:t>Siendo el sobreseimiento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1C9F14AB" w14:textId="77777777" w:rsidR="0061563D" w:rsidRPr="009B2B52" w:rsidRDefault="0061563D">
      <w:pPr>
        <w:pBdr>
          <w:top w:val="nil"/>
          <w:left w:val="nil"/>
          <w:bottom w:val="nil"/>
          <w:right w:val="nil"/>
          <w:between w:val="nil"/>
        </w:pBdr>
        <w:spacing w:before="240" w:line="360" w:lineRule="auto"/>
        <w:jc w:val="both"/>
        <w:rPr>
          <w:rFonts w:ascii="Palatino Linotype" w:eastAsia="Palatino Linotype" w:hAnsi="Palatino Linotype" w:cs="Palatino Linotype"/>
          <w:color w:val="000000"/>
          <w:sz w:val="22"/>
          <w:szCs w:val="22"/>
        </w:rPr>
      </w:pPr>
    </w:p>
    <w:p w14:paraId="1DE8B0A0" w14:textId="77777777" w:rsidR="0061563D" w:rsidRPr="009B2B52" w:rsidRDefault="00580A1B">
      <w:pPr>
        <w:pBdr>
          <w:top w:val="nil"/>
          <w:left w:val="nil"/>
          <w:bottom w:val="nil"/>
          <w:right w:val="nil"/>
          <w:between w:val="nil"/>
        </w:pBdr>
        <w:spacing w:after="120"/>
        <w:ind w:left="851" w:right="902"/>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i/>
          <w:color w:val="000000"/>
          <w:sz w:val="22"/>
          <w:szCs w:val="22"/>
        </w:rPr>
        <w:t>“</w:t>
      </w:r>
      <w:r w:rsidRPr="009B2B52">
        <w:rPr>
          <w:rFonts w:ascii="Palatino Linotype" w:eastAsia="Palatino Linotype" w:hAnsi="Palatino Linotype" w:cs="Palatino Linotype"/>
          <w:b/>
          <w:i/>
          <w:color w:val="000000"/>
          <w:sz w:val="22"/>
          <w:szCs w:val="22"/>
        </w:rPr>
        <w:t>SOBRESEIMIENTO, NO PERMITE ENTRAR AL ESTUDIO DE LAS CUESTIONES DE FONDO</w:t>
      </w:r>
    </w:p>
    <w:p w14:paraId="02CCAF10" w14:textId="77777777" w:rsidR="0061563D" w:rsidRPr="009B2B52" w:rsidRDefault="00580A1B">
      <w:pPr>
        <w:pBdr>
          <w:top w:val="nil"/>
          <w:left w:val="nil"/>
          <w:bottom w:val="nil"/>
          <w:right w:val="nil"/>
          <w:between w:val="nil"/>
        </w:pBdr>
        <w:spacing w:before="120" w:after="120"/>
        <w:ind w:left="851" w:right="902"/>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i/>
          <w:color w:val="000000"/>
          <w:sz w:val="22"/>
          <w:szCs w:val="22"/>
        </w:rPr>
        <w:lastRenderedPageBreak/>
        <w:t xml:space="preserve">Localización: 213609. II.2o.183 K. Tribunales Colegiados de Circuito. Octava Época. Semanario Judicial de la Federación. Tomo XIII, </w:t>
      </w:r>
      <w:proofErr w:type="gramStart"/>
      <w:r w:rsidRPr="009B2B52">
        <w:rPr>
          <w:rFonts w:ascii="Palatino Linotype" w:eastAsia="Palatino Linotype" w:hAnsi="Palatino Linotype" w:cs="Palatino Linotype"/>
          <w:i/>
          <w:color w:val="000000"/>
          <w:sz w:val="22"/>
          <w:szCs w:val="22"/>
        </w:rPr>
        <w:t>Febrero</w:t>
      </w:r>
      <w:proofErr w:type="gramEnd"/>
      <w:r w:rsidRPr="009B2B52">
        <w:rPr>
          <w:rFonts w:ascii="Palatino Linotype" w:eastAsia="Palatino Linotype" w:hAnsi="Palatino Linotype" w:cs="Palatino Linotype"/>
          <w:i/>
          <w:color w:val="000000"/>
          <w:sz w:val="22"/>
          <w:szCs w:val="22"/>
        </w:rPr>
        <w:t xml:space="preserve"> de 1994, Pág. 420</w:t>
      </w:r>
    </w:p>
    <w:p w14:paraId="0164B07D" w14:textId="77777777" w:rsidR="0061563D" w:rsidRPr="009B2B52" w:rsidRDefault="00580A1B">
      <w:pPr>
        <w:pBdr>
          <w:top w:val="nil"/>
          <w:left w:val="nil"/>
          <w:bottom w:val="nil"/>
          <w:right w:val="nil"/>
          <w:between w:val="nil"/>
        </w:pBdr>
        <w:spacing w:before="120" w:after="120"/>
        <w:ind w:left="851" w:right="902"/>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i/>
          <w:color w:val="000000"/>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0ED35D51" w14:textId="77777777" w:rsidR="0061563D" w:rsidRPr="009B2B52" w:rsidRDefault="00580A1B">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color w:val="000000"/>
          <w:sz w:val="22"/>
          <w:szCs w:val="22"/>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5DAFB5D9" w14:textId="77777777" w:rsidR="0061563D" w:rsidRPr="009B2B52" w:rsidRDefault="00580A1B">
      <w:pPr>
        <w:pBdr>
          <w:top w:val="nil"/>
          <w:left w:val="nil"/>
          <w:bottom w:val="nil"/>
          <w:right w:val="nil"/>
          <w:between w:val="nil"/>
        </w:pBdr>
        <w:spacing w:before="120" w:after="120"/>
        <w:ind w:left="851" w:right="902"/>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b/>
          <w:i/>
          <w:color w:val="000000"/>
          <w:sz w:val="22"/>
          <w:szCs w:val="22"/>
        </w:rPr>
        <w:t>“DESECHAMIENTO O SOBRESEIMIENTO EN EL JUICIO DE AMPARO. NO IMPLICA DENEGACIÓN DE JUSTICIA NI GENERA INSEGURIDAD JURÍDICA”</w:t>
      </w:r>
    </w:p>
    <w:p w14:paraId="38E03336" w14:textId="77777777" w:rsidR="0061563D" w:rsidRPr="009B2B52" w:rsidRDefault="00580A1B">
      <w:pPr>
        <w:pBdr>
          <w:top w:val="nil"/>
          <w:left w:val="nil"/>
          <w:bottom w:val="nil"/>
          <w:right w:val="nil"/>
          <w:between w:val="nil"/>
        </w:pBdr>
        <w:spacing w:before="120" w:after="120"/>
        <w:ind w:left="851" w:right="902"/>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i/>
          <w:color w:val="000000"/>
          <w:sz w:val="22"/>
          <w:szCs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9B2B52">
        <w:rPr>
          <w:rFonts w:ascii="Palatino Linotype" w:eastAsia="Palatino Linotype" w:hAnsi="Palatino Linotype" w:cs="Palatino Linotype"/>
          <w:color w:val="000000"/>
          <w:sz w:val="22"/>
          <w:szCs w:val="22"/>
        </w:rPr>
        <w:tab/>
      </w:r>
    </w:p>
    <w:p w14:paraId="0C196175" w14:textId="77777777" w:rsidR="0061563D" w:rsidRPr="009B2B52" w:rsidRDefault="0061563D">
      <w:pPr>
        <w:rPr>
          <w:rFonts w:ascii="Palatino Linotype" w:eastAsia="Palatino Linotype" w:hAnsi="Palatino Linotype" w:cs="Palatino Linotype"/>
          <w:sz w:val="22"/>
          <w:szCs w:val="22"/>
        </w:rPr>
      </w:pPr>
    </w:p>
    <w:p w14:paraId="44BC79E1" w14:textId="77777777" w:rsidR="0061563D" w:rsidRPr="009B2B52" w:rsidRDefault="00580A1B">
      <w:pPr>
        <w:pBdr>
          <w:top w:val="nil"/>
          <w:left w:val="nil"/>
          <w:bottom w:val="nil"/>
          <w:right w:val="nil"/>
          <w:between w:val="nil"/>
        </w:pBdr>
        <w:spacing w:before="280" w:after="280" w:line="360" w:lineRule="auto"/>
        <w:ind w:right="99"/>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color w:val="000000"/>
          <w:sz w:val="22"/>
          <w:szCs w:val="22"/>
        </w:rPr>
        <w:t>Por lo que, con fundamento en la fracción I del artículo 186,</w:t>
      </w:r>
      <w:r w:rsidRPr="009B2B52">
        <w:rPr>
          <w:rFonts w:ascii="Palatino Linotype" w:eastAsia="Palatino Linotype" w:hAnsi="Palatino Linotype" w:cs="Palatino Linotype"/>
          <w:b/>
          <w:color w:val="000000"/>
          <w:sz w:val="22"/>
          <w:szCs w:val="22"/>
        </w:rPr>
        <w:t xml:space="preserve"> </w:t>
      </w:r>
      <w:r w:rsidRPr="009B2B52">
        <w:rPr>
          <w:rFonts w:ascii="Palatino Linotype" w:eastAsia="Palatino Linotype" w:hAnsi="Palatino Linotype" w:cs="Palatino Linotype"/>
          <w:color w:val="000000"/>
          <w:sz w:val="22"/>
          <w:szCs w:val="22"/>
        </w:rPr>
        <w:t xml:space="preserve">de la Ley de Transparencia y Acceso a la Información Pública del Estado de México y Municipios, se </w:t>
      </w:r>
      <w:r w:rsidRPr="009B2B52">
        <w:rPr>
          <w:rFonts w:ascii="Palatino Linotype" w:eastAsia="Palatino Linotype" w:hAnsi="Palatino Linotype" w:cs="Palatino Linotype"/>
          <w:b/>
          <w:color w:val="000000"/>
          <w:sz w:val="22"/>
          <w:szCs w:val="22"/>
        </w:rPr>
        <w:t xml:space="preserve">SOBRESEE </w:t>
      </w:r>
      <w:r w:rsidRPr="009B2B52">
        <w:rPr>
          <w:rFonts w:ascii="Palatino Linotype" w:eastAsia="Palatino Linotype" w:hAnsi="Palatino Linotype" w:cs="Palatino Linotype"/>
          <w:color w:val="000000"/>
          <w:sz w:val="22"/>
          <w:szCs w:val="22"/>
        </w:rPr>
        <w:t xml:space="preserve">el recurso de revisión </w:t>
      </w:r>
      <w:r w:rsidRPr="009B2B52">
        <w:rPr>
          <w:rFonts w:ascii="Palatino Linotype" w:eastAsia="Palatino Linotype" w:hAnsi="Palatino Linotype" w:cs="Palatino Linotype"/>
          <w:b/>
          <w:color w:val="000000"/>
          <w:sz w:val="22"/>
          <w:szCs w:val="22"/>
        </w:rPr>
        <w:t>01144/INFOEM/IP/RR/2025</w:t>
      </w:r>
      <w:r w:rsidRPr="009B2B52">
        <w:rPr>
          <w:rFonts w:ascii="Palatino Linotype" w:eastAsia="Palatino Linotype" w:hAnsi="Palatino Linotype" w:cs="Palatino Linotype"/>
          <w:color w:val="000000"/>
          <w:sz w:val="22"/>
          <w:szCs w:val="22"/>
        </w:rPr>
        <w:t>, que ha sido materia del presente fallo.</w:t>
      </w:r>
    </w:p>
    <w:p w14:paraId="0D9C854F" w14:textId="77777777" w:rsidR="0061563D" w:rsidRPr="009B2B52" w:rsidRDefault="00580A1B">
      <w:pPr>
        <w:pBdr>
          <w:top w:val="nil"/>
          <w:left w:val="nil"/>
          <w:bottom w:val="nil"/>
          <w:right w:val="nil"/>
          <w:between w:val="nil"/>
        </w:pBdr>
        <w:spacing w:before="280" w:after="280" w:line="360" w:lineRule="auto"/>
        <w:ind w:right="99"/>
        <w:jc w:val="both"/>
        <w:rPr>
          <w:rFonts w:ascii="Palatino Linotype" w:eastAsia="Palatino Linotype" w:hAnsi="Palatino Linotype" w:cs="Palatino Linotype"/>
          <w:color w:val="000000"/>
          <w:sz w:val="22"/>
          <w:szCs w:val="22"/>
        </w:rPr>
      </w:pPr>
      <w:bookmarkStart w:id="4" w:name="_heading=h.nxicpbg8xw09" w:colFirst="0" w:colLast="0"/>
      <w:bookmarkEnd w:id="4"/>
      <w:r w:rsidRPr="009B2B52">
        <w:rPr>
          <w:rFonts w:ascii="Palatino Linotype" w:eastAsia="Palatino Linotype" w:hAnsi="Palatino Linotype" w:cs="Palatino Linotype"/>
          <w:color w:val="000000"/>
          <w:sz w:val="22"/>
          <w:szCs w:val="22"/>
        </w:rPr>
        <w:lastRenderedPageBreak/>
        <w:t xml:space="preserve">Por último y no menos importante, se dejan a salvo los derechos del particular para que, si así lo desea, formule nuevas solicitudes en las que indique de manera precisa la información que es de su interés. </w:t>
      </w:r>
    </w:p>
    <w:p w14:paraId="48B2CFA3" w14:textId="77777777" w:rsidR="0061563D" w:rsidRPr="009B2B52" w:rsidRDefault="00580A1B">
      <w:pPr>
        <w:pBdr>
          <w:top w:val="nil"/>
          <w:left w:val="nil"/>
          <w:bottom w:val="nil"/>
          <w:right w:val="nil"/>
          <w:between w:val="nil"/>
        </w:pBdr>
        <w:spacing w:before="280" w:after="280" w:line="360" w:lineRule="auto"/>
        <w:ind w:right="99"/>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color w:val="000000"/>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ED472F0" w14:textId="77777777" w:rsidR="0061563D" w:rsidRPr="009B2B52" w:rsidRDefault="00580A1B">
      <w:pPr>
        <w:pBdr>
          <w:top w:val="nil"/>
          <w:left w:val="nil"/>
          <w:bottom w:val="nil"/>
          <w:right w:val="nil"/>
          <w:between w:val="nil"/>
        </w:pBdr>
        <w:spacing w:before="280" w:after="280" w:line="360" w:lineRule="auto"/>
        <w:ind w:right="99"/>
        <w:jc w:val="center"/>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b/>
          <w:color w:val="000000"/>
          <w:sz w:val="22"/>
          <w:szCs w:val="22"/>
        </w:rPr>
        <w:t>R E S U E L V E:</w:t>
      </w:r>
    </w:p>
    <w:p w14:paraId="074A290C" w14:textId="77777777" w:rsidR="0061563D" w:rsidRPr="009B2B52" w:rsidRDefault="00580A1B">
      <w:pPr>
        <w:pBdr>
          <w:top w:val="nil"/>
          <w:left w:val="nil"/>
          <w:bottom w:val="nil"/>
          <w:right w:val="nil"/>
          <w:between w:val="nil"/>
        </w:pBdr>
        <w:spacing w:before="280" w:after="280" w:line="360" w:lineRule="auto"/>
        <w:ind w:right="99"/>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b/>
          <w:color w:val="000000"/>
          <w:sz w:val="22"/>
          <w:szCs w:val="22"/>
        </w:rPr>
        <w:t xml:space="preserve">PRIMERO. </w:t>
      </w:r>
      <w:r w:rsidRPr="009B2B52">
        <w:rPr>
          <w:rFonts w:ascii="Palatino Linotype" w:eastAsia="Palatino Linotype" w:hAnsi="Palatino Linotype" w:cs="Palatino Linotype"/>
          <w:color w:val="000000"/>
          <w:sz w:val="22"/>
          <w:szCs w:val="22"/>
        </w:rPr>
        <w:t xml:space="preserve">Se </w:t>
      </w:r>
      <w:r w:rsidRPr="009B2B52">
        <w:rPr>
          <w:rFonts w:ascii="Palatino Linotype" w:eastAsia="Palatino Linotype" w:hAnsi="Palatino Linotype" w:cs="Palatino Linotype"/>
          <w:b/>
          <w:color w:val="000000"/>
          <w:sz w:val="22"/>
          <w:szCs w:val="22"/>
        </w:rPr>
        <w:t xml:space="preserve">SOBRESEE </w:t>
      </w:r>
      <w:r w:rsidRPr="009B2B52">
        <w:rPr>
          <w:rFonts w:ascii="Palatino Linotype" w:eastAsia="Palatino Linotype" w:hAnsi="Palatino Linotype" w:cs="Palatino Linotype"/>
          <w:color w:val="000000"/>
          <w:sz w:val="22"/>
          <w:szCs w:val="22"/>
        </w:rPr>
        <w:t>el recurso de revisión número</w:t>
      </w:r>
      <w:r w:rsidRPr="009B2B52">
        <w:rPr>
          <w:rFonts w:ascii="Palatino Linotype" w:eastAsia="Palatino Linotype" w:hAnsi="Palatino Linotype" w:cs="Palatino Linotype"/>
          <w:b/>
          <w:color w:val="000000"/>
          <w:sz w:val="22"/>
          <w:szCs w:val="22"/>
        </w:rPr>
        <w:t xml:space="preserve"> 01144/INFOEM/IP/RR/2025</w:t>
      </w:r>
      <w:r w:rsidRPr="009B2B52">
        <w:rPr>
          <w:rFonts w:ascii="Palatino Linotype" w:eastAsia="Palatino Linotype" w:hAnsi="Palatino Linotype" w:cs="Palatino Linotype"/>
          <w:color w:val="000000"/>
          <w:sz w:val="22"/>
          <w:szCs w:val="22"/>
        </w:rPr>
        <w:t>, por quedarse sin materia, de conformidad con la fracción V del artículo 192 de la Ley de Transparencia y Acceso a la Información Pública del Estado de México y Municipios, en términos del Considerando Tercero de la presente resolución.  </w:t>
      </w:r>
    </w:p>
    <w:p w14:paraId="43156C41" w14:textId="77777777" w:rsidR="0061563D" w:rsidRPr="009B2B52" w:rsidRDefault="00580A1B">
      <w:pPr>
        <w:pBdr>
          <w:top w:val="nil"/>
          <w:left w:val="nil"/>
          <w:bottom w:val="nil"/>
          <w:right w:val="nil"/>
          <w:between w:val="nil"/>
        </w:pBdr>
        <w:spacing w:before="280" w:after="280" w:line="360" w:lineRule="auto"/>
        <w:ind w:right="99"/>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b/>
          <w:color w:val="000000"/>
          <w:sz w:val="22"/>
          <w:szCs w:val="22"/>
        </w:rPr>
        <w:t xml:space="preserve">SEGUNDO. Notifíquese </w:t>
      </w:r>
      <w:r w:rsidRPr="009B2B52">
        <w:rPr>
          <w:rFonts w:ascii="Palatino Linotype" w:eastAsia="Palatino Linotype" w:hAnsi="Palatino Linotype" w:cs="Palatino Linotype"/>
          <w:color w:val="000000"/>
          <w:sz w:val="22"/>
          <w:szCs w:val="22"/>
        </w:rPr>
        <w:t xml:space="preserve">a través del Sistema de Acceso a la Información Mexiquense </w:t>
      </w:r>
      <w:r w:rsidRPr="009B2B52">
        <w:rPr>
          <w:rFonts w:ascii="Palatino Linotype" w:eastAsia="Palatino Linotype" w:hAnsi="Palatino Linotype" w:cs="Palatino Linotype"/>
          <w:b/>
          <w:color w:val="000000"/>
          <w:sz w:val="22"/>
          <w:szCs w:val="22"/>
        </w:rPr>
        <w:t xml:space="preserve">(SAIMEX) </w:t>
      </w:r>
      <w:r w:rsidRPr="009B2B52">
        <w:rPr>
          <w:rFonts w:ascii="Palatino Linotype" w:eastAsia="Palatino Linotype" w:hAnsi="Palatino Linotype" w:cs="Palatino Linotype"/>
          <w:color w:val="000000"/>
          <w:sz w:val="22"/>
          <w:szCs w:val="22"/>
        </w:rPr>
        <w:t>la presente resolución a la Titular de la Unidad de Transparencia del</w:t>
      </w:r>
      <w:r w:rsidRPr="009B2B52">
        <w:rPr>
          <w:rFonts w:ascii="Palatino Linotype" w:eastAsia="Palatino Linotype" w:hAnsi="Palatino Linotype" w:cs="Palatino Linotype"/>
          <w:b/>
          <w:color w:val="000000"/>
          <w:sz w:val="22"/>
          <w:szCs w:val="22"/>
        </w:rPr>
        <w:t xml:space="preserve"> SUJETO OBLIGADO. </w:t>
      </w:r>
    </w:p>
    <w:p w14:paraId="27E6CA9D" w14:textId="77777777" w:rsidR="0061563D" w:rsidRPr="009B2B52" w:rsidRDefault="00580A1B">
      <w:pPr>
        <w:pBdr>
          <w:top w:val="nil"/>
          <w:left w:val="nil"/>
          <w:bottom w:val="nil"/>
          <w:right w:val="nil"/>
          <w:between w:val="nil"/>
        </w:pBdr>
        <w:spacing w:before="280" w:after="280" w:line="360" w:lineRule="auto"/>
        <w:ind w:right="99"/>
        <w:jc w:val="both"/>
        <w:rPr>
          <w:rFonts w:ascii="Palatino Linotype" w:eastAsia="Palatino Linotype" w:hAnsi="Palatino Linotype" w:cs="Palatino Linotype"/>
          <w:color w:val="000000"/>
          <w:sz w:val="22"/>
          <w:szCs w:val="22"/>
        </w:rPr>
      </w:pPr>
      <w:r w:rsidRPr="009B2B52">
        <w:rPr>
          <w:rFonts w:ascii="Palatino Linotype" w:eastAsia="Palatino Linotype" w:hAnsi="Palatino Linotype" w:cs="Palatino Linotype"/>
          <w:b/>
          <w:color w:val="000000"/>
          <w:sz w:val="22"/>
          <w:szCs w:val="22"/>
        </w:rPr>
        <w:t xml:space="preserve">TERCERO. Notifíquese </w:t>
      </w:r>
      <w:r w:rsidRPr="009B2B52">
        <w:rPr>
          <w:rFonts w:ascii="Palatino Linotype" w:eastAsia="Palatino Linotype" w:hAnsi="Palatino Linotype" w:cs="Palatino Linotype"/>
          <w:color w:val="000000"/>
          <w:sz w:val="22"/>
          <w:szCs w:val="22"/>
        </w:rPr>
        <w:t xml:space="preserve">a través del Sistema de Acceso a la Información Mexiquense a la parte </w:t>
      </w:r>
      <w:r w:rsidRPr="009B2B52">
        <w:rPr>
          <w:rFonts w:ascii="Palatino Linotype" w:eastAsia="Palatino Linotype" w:hAnsi="Palatino Linotype" w:cs="Palatino Linotype"/>
          <w:b/>
          <w:color w:val="000000"/>
          <w:sz w:val="22"/>
          <w:szCs w:val="22"/>
        </w:rPr>
        <w:t>RECURRENTE</w:t>
      </w:r>
      <w:r w:rsidRPr="009B2B52">
        <w:rPr>
          <w:rFonts w:ascii="Palatino Linotype" w:eastAsia="Palatino Linotype" w:hAnsi="Palatino Linotype" w:cs="Palatino Linotype"/>
          <w:color w:val="000000"/>
          <w:sz w:val="22"/>
          <w:szCs w:val="22"/>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 </w:t>
      </w:r>
    </w:p>
    <w:p w14:paraId="5BF7AA12" w14:textId="77777777" w:rsidR="0061563D" w:rsidRDefault="00580A1B">
      <w:pPr>
        <w:spacing w:line="360" w:lineRule="auto"/>
        <w:ind w:right="49"/>
        <w:jc w:val="both"/>
        <w:rPr>
          <w:rFonts w:ascii="Palatino Linotype" w:eastAsia="Palatino Linotype" w:hAnsi="Palatino Linotype" w:cs="Palatino Linotype"/>
          <w:sz w:val="22"/>
          <w:szCs w:val="22"/>
        </w:rPr>
      </w:pPr>
      <w:r w:rsidRPr="009B2B52">
        <w:rPr>
          <w:rFonts w:ascii="Palatino Linotype" w:eastAsia="Palatino Linotype" w:hAnsi="Palatino Linotype" w:cs="Palatino Linotype"/>
          <w:color w:val="222222"/>
          <w:sz w:val="22"/>
          <w:szCs w:val="22"/>
        </w:rPr>
        <w:t xml:space="preserve">ASÍ LO RESUELVE, POR UNANIMIDAD DE VOTOS, EL PLENO DEL INSTITUTO DE TRANSPARENCIA, ACCESO A LA INFORMACIÓN PÚBLICA Y PROTECCIÓN DE DATOS PERSONALES DEL ESTADO DE MÉXICO Y MUNICIPIOS, CONFORMADO </w:t>
      </w:r>
      <w:r w:rsidRPr="009B2B52">
        <w:rPr>
          <w:rFonts w:ascii="Palatino Linotype" w:eastAsia="Palatino Linotype" w:hAnsi="Palatino Linotype" w:cs="Palatino Linotype"/>
          <w:color w:val="222222"/>
          <w:sz w:val="22"/>
          <w:szCs w:val="22"/>
        </w:rPr>
        <w:lastRenderedPageBreak/>
        <w:t xml:space="preserve">POR LOS COMISIONADOS JOSÉ MARTÍNEZ VILCHIS, MARÍA DEL ROSARIO MEJÍA AYALA, SHARON CRISTINA MORALES MARTÍNEZ, LUIS GUSTAVO PARRA NORIEGA Y GUADALUPE RAMÍREZ PEÑA; EN LA DÉCIMA </w:t>
      </w:r>
      <w:r w:rsidR="00415FEC" w:rsidRPr="009B2B52">
        <w:rPr>
          <w:rFonts w:ascii="Palatino Linotype" w:eastAsia="Palatino Linotype" w:hAnsi="Palatino Linotype" w:cs="Palatino Linotype"/>
          <w:color w:val="222222"/>
          <w:sz w:val="22"/>
          <w:szCs w:val="22"/>
        </w:rPr>
        <w:t>SEGUNDA</w:t>
      </w:r>
      <w:r w:rsidRPr="009B2B52">
        <w:rPr>
          <w:rFonts w:ascii="Palatino Linotype" w:eastAsia="Palatino Linotype" w:hAnsi="Palatino Linotype" w:cs="Palatino Linotype"/>
          <w:color w:val="222222"/>
          <w:sz w:val="22"/>
          <w:szCs w:val="22"/>
        </w:rPr>
        <w:t xml:space="preserve"> SESIÓN</w:t>
      </w:r>
      <w:r w:rsidRPr="009B2B52">
        <w:rPr>
          <w:rFonts w:ascii="Palatino Linotype" w:eastAsia="Palatino Linotype" w:hAnsi="Palatino Linotype" w:cs="Palatino Linotype"/>
          <w:color w:val="FF0000"/>
          <w:sz w:val="22"/>
          <w:szCs w:val="22"/>
        </w:rPr>
        <w:t xml:space="preserve"> </w:t>
      </w:r>
      <w:r w:rsidRPr="009B2B52">
        <w:rPr>
          <w:rFonts w:ascii="Palatino Linotype" w:eastAsia="Palatino Linotype" w:hAnsi="Palatino Linotype" w:cs="Palatino Linotype"/>
          <w:sz w:val="22"/>
          <w:szCs w:val="22"/>
        </w:rPr>
        <w:t xml:space="preserve">ORDINARIA CELEBRADA EL </w:t>
      </w:r>
      <w:r w:rsidR="00415FEC" w:rsidRPr="009B2B52">
        <w:rPr>
          <w:rFonts w:ascii="Palatino Linotype" w:eastAsia="Palatino Linotype" w:hAnsi="Palatino Linotype" w:cs="Palatino Linotype"/>
          <w:sz w:val="22"/>
          <w:szCs w:val="22"/>
        </w:rPr>
        <w:t>DOS DE ABRIL</w:t>
      </w:r>
      <w:r w:rsidRPr="009B2B52">
        <w:rPr>
          <w:rFonts w:ascii="Palatino Linotype" w:eastAsia="Palatino Linotype" w:hAnsi="Palatino Linotype" w:cs="Palatino Linotype"/>
          <w:sz w:val="22"/>
          <w:szCs w:val="22"/>
        </w:rPr>
        <w:t xml:space="preserve"> DEL DOS MIL VEINTICINCO, ANTE EL SECRETARIO TÉCNICO DEL PLENO ALEXIS TAPIA RAMÍREZ.</w:t>
      </w:r>
    </w:p>
    <w:p w14:paraId="474467DB" w14:textId="77777777" w:rsidR="00415FEC" w:rsidRDefault="00415FEC">
      <w:pPr>
        <w:spacing w:line="360" w:lineRule="auto"/>
        <w:ind w:right="49"/>
        <w:jc w:val="both"/>
        <w:rPr>
          <w:rFonts w:ascii="Palatino Linotype" w:eastAsia="Palatino Linotype" w:hAnsi="Palatino Linotype" w:cs="Palatino Linotype"/>
          <w:sz w:val="22"/>
          <w:szCs w:val="22"/>
        </w:rPr>
      </w:pPr>
    </w:p>
    <w:p w14:paraId="265104F1" w14:textId="77777777" w:rsidR="00415FEC" w:rsidRDefault="00415FEC">
      <w:pPr>
        <w:spacing w:line="360" w:lineRule="auto"/>
        <w:ind w:right="49"/>
        <w:jc w:val="both"/>
        <w:rPr>
          <w:rFonts w:ascii="Palatino Linotype" w:eastAsia="Palatino Linotype" w:hAnsi="Palatino Linotype" w:cs="Palatino Linotype"/>
          <w:sz w:val="22"/>
          <w:szCs w:val="22"/>
        </w:rPr>
      </w:pPr>
    </w:p>
    <w:p w14:paraId="0D3756DD" w14:textId="77777777" w:rsidR="00415FEC" w:rsidRDefault="00415FEC">
      <w:pPr>
        <w:spacing w:line="360" w:lineRule="auto"/>
        <w:ind w:right="49"/>
        <w:jc w:val="both"/>
        <w:rPr>
          <w:rFonts w:ascii="Palatino Linotype" w:eastAsia="Palatino Linotype" w:hAnsi="Palatino Linotype" w:cs="Palatino Linotype"/>
          <w:sz w:val="22"/>
          <w:szCs w:val="22"/>
        </w:rPr>
      </w:pPr>
    </w:p>
    <w:p w14:paraId="1F0C1070" w14:textId="77777777" w:rsidR="00415FEC" w:rsidRDefault="00415FEC">
      <w:pPr>
        <w:spacing w:line="360" w:lineRule="auto"/>
        <w:ind w:right="49"/>
        <w:jc w:val="both"/>
        <w:rPr>
          <w:rFonts w:ascii="Palatino Linotype" w:eastAsia="Palatino Linotype" w:hAnsi="Palatino Linotype" w:cs="Palatino Linotype"/>
          <w:sz w:val="22"/>
          <w:szCs w:val="22"/>
        </w:rPr>
      </w:pPr>
    </w:p>
    <w:p w14:paraId="2CDF5C59" w14:textId="77777777" w:rsidR="00415FEC" w:rsidRDefault="00415FEC">
      <w:pPr>
        <w:spacing w:line="360" w:lineRule="auto"/>
        <w:ind w:right="49"/>
        <w:jc w:val="both"/>
        <w:rPr>
          <w:rFonts w:ascii="Palatino Linotype" w:eastAsia="Palatino Linotype" w:hAnsi="Palatino Linotype" w:cs="Palatino Linotype"/>
          <w:sz w:val="22"/>
          <w:szCs w:val="22"/>
        </w:rPr>
      </w:pPr>
    </w:p>
    <w:p w14:paraId="0FE69D00" w14:textId="77777777" w:rsidR="00415FEC" w:rsidRDefault="00415FEC">
      <w:pPr>
        <w:spacing w:line="360" w:lineRule="auto"/>
        <w:ind w:right="49"/>
        <w:jc w:val="both"/>
        <w:rPr>
          <w:rFonts w:ascii="Palatino Linotype" w:eastAsia="Palatino Linotype" w:hAnsi="Palatino Linotype" w:cs="Palatino Linotype"/>
          <w:sz w:val="22"/>
          <w:szCs w:val="22"/>
        </w:rPr>
      </w:pPr>
    </w:p>
    <w:p w14:paraId="1D21B43C" w14:textId="77777777" w:rsidR="00415FEC" w:rsidRDefault="00415FEC">
      <w:pPr>
        <w:spacing w:line="360" w:lineRule="auto"/>
        <w:ind w:right="49"/>
        <w:jc w:val="both"/>
        <w:rPr>
          <w:rFonts w:ascii="Palatino Linotype" w:eastAsia="Palatino Linotype" w:hAnsi="Palatino Linotype" w:cs="Palatino Linotype"/>
          <w:sz w:val="22"/>
          <w:szCs w:val="22"/>
        </w:rPr>
      </w:pPr>
    </w:p>
    <w:p w14:paraId="310C3438" w14:textId="77777777" w:rsidR="00415FEC" w:rsidRDefault="00415FEC">
      <w:pPr>
        <w:spacing w:line="360" w:lineRule="auto"/>
        <w:ind w:right="49"/>
        <w:jc w:val="both"/>
        <w:rPr>
          <w:rFonts w:ascii="Palatino Linotype" w:eastAsia="Palatino Linotype" w:hAnsi="Palatino Linotype" w:cs="Palatino Linotype"/>
          <w:sz w:val="22"/>
          <w:szCs w:val="22"/>
        </w:rPr>
      </w:pPr>
    </w:p>
    <w:p w14:paraId="3C3C1AB1" w14:textId="77777777" w:rsidR="00415FEC" w:rsidRDefault="00415FEC">
      <w:pPr>
        <w:spacing w:line="360" w:lineRule="auto"/>
        <w:ind w:right="49"/>
        <w:jc w:val="both"/>
        <w:rPr>
          <w:rFonts w:ascii="Palatino Linotype" w:eastAsia="Palatino Linotype" w:hAnsi="Palatino Linotype" w:cs="Palatino Linotype"/>
          <w:sz w:val="22"/>
          <w:szCs w:val="22"/>
        </w:rPr>
      </w:pPr>
    </w:p>
    <w:p w14:paraId="68D8C3AD" w14:textId="77777777" w:rsidR="00415FEC" w:rsidRDefault="00415FEC">
      <w:pPr>
        <w:spacing w:line="360" w:lineRule="auto"/>
        <w:ind w:right="49"/>
        <w:jc w:val="both"/>
        <w:rPr>
          <w:rFonts w:ascii="Palatino Linotype" w:eastAsia="Palatino Linotype" w:hAnsi="Palatino Linotype" w:cs="Palatino Linotype"/>
          <w:sz w:val="22"/>
          <w:szCs w:val="22"/>
        </w:rPr>
      </w:pPr>
    </w:p>
    <w:p w14:paraId="5ED7B9B5" w14:textId="77777777" w:rsidR="00415FEC" w:rsidRDefault="00415FEC">
      <w:pPr>
        <w:spacing w:line="360" w:lineRule="auto"/>
        <w:ind w:right="49"/>
        <w:jc w:val="both"/>
        <w:rPr>
          <w:rFonts w:ascii="Palatino Linotype" w:eastAsia="Palatino Linotype" w:hAnsi="Palatino Linotype" w:cs="Palatino Linotype"/>
          <w:sz w:val="22"/>
          <w:szCs w:val="22"/>
        </w:rPr>
      </w:pPr>
    </w:p>
    <w:p w14:paraId="14FC4A3F" w14:textId="77777777" w:rsidR="00415FEC" w:rsidRDefault="00415FEC">
      <w:pPr>
        <w:spacing w:line="360" w:lineRule="auto"/>
        <w:ind w:right="49"/>
        <w:jc w:val="both"/>
        <w:rPr>
          <w:rFonts w:ascii="Palatino Linotype" w:eastAsia="Palatino Linotype" w:hAnsi="Palatino Linotype" w:cs="Palatino Linotype"/>
          <w:sz w:val="22"/>
          <w:szCs w:val="22"/>
        </w:rPr>
      </w:pPr>
    </w:p>
    <w:p w14:paraId="2DB8FF2C" w14:textId="77777777" w:rsidR="00415FEC" w:rsidRDefault="00415FEC">
      <w:pPr>
        <w:spacing w:line="360" w:lineRule="auto"/>
        <w:ind w:right="49"/>
        <w:jc w:val="both"/>
        <w:rPr>
          <w:rFonts w:ascii="Palatino Linotype" w:eastAsia="Palatino Linotype" w:hAnsi="Palatino Linotype" w:cs="Palatino Linotype"/>
          <w:sz w:val="22"/>
          <w:szCs w:val="22"/>
        </w:rPr>
      </w:pPr>
    </w:p>
    <w:p w14:paraId="2D21FBE0" w14:textId="77777777" w:rsidR="00415FEC" w:rsidRDefault="00415FEC">
      <w:pPr>
        <w:spacing w:line="360" w:lineRule="auto"/>
        <w:ind w:right="49"/>
        <w:jc w:val="both"/>
        <w:rPr>
          <w:rFonts w:ascii="Palatino Linotype" w:eastAsia="Palatino Linotype" w:hAnsi="Palatino Linotype" w:cs="Palatino Linotype"/>
          <w:sz w:val="22"/>
          <w:szCs w:val="22"/>
        </w:rPr>
      </w:pPr>
    </w:p>
    <w:p w14:paraId="0BC87F65" w14:textId="77777777" w:rsidR="00415FEC" w:rsidRDefault="00415FEC">
      <w:pPr>
        <w:spacing w:line="360" w:lineRule="auto"/>
        <w:ind w:right="49"/>
        <w:jc w:val="both"/>
        <w:rPr>
          <w:rFonts w:ascii="Palatino Linotype" w:eastAsia="Palatino Linotype" w:hAnsi="Palatino Linotype" w:cs="Palatino Linotype"/>
          <w:sz w:val="22"/>
          <w:szCs w:val="22"/>
        </w:rPr>
      </w:pPr>
    </w:p>
    <w:p w14:paraId="25CBEFF4" w14:textId="77777777" w:rsidR="00415FEC" w:rsidRDefault="00415FEC">
      <w:pPr>
        <w:spacing w:line="360" w:lineRule="auto"/>
        <w:ind w:right="49"/>
        <w:jc w:val="both"/>
        <w:rPr>
          <w:rFonts w:ascii="Palatino Linotype" w:eastAsia="Palatino Linotype" w:hAnsi="Palatino Linotype" w:cs="Palatino Linotype"/>
          <w:sz w:val="22"/>
          <w:szCs w:val="22"/>
        </w:rPr>
      </w:pPr>
    </w:p>
    <w:p w14:paraId="1BC12834" w14:textId="77777777" w:rsidR="00415FEC" w:rsidRDefault="00415FEC">
      <w:pPr>
        <w:spacing w:line="360" w:lineRule="auto"/>
        <w:ind w:right="49"/>
        <w:jc w:val="both"/>
        <w:rPr>
          <w:rFonts w:ascii="Palatino Linotype" w:eastAsia="Palatino Linotype" w:hAnsi="Palatino Linotype" w:cs="Palatino Linotype"/>
          <w:sz w:val="22"/>
          <w:szCs w:val="22"/>
        </w:rPr>
      </w:pPr>
    </w:p>
    <w:p w14:paraId="5C300E15" w14:textId="77777777" w:rsidR="00415FEC" w:rsidRDefault="00415FEC">
      <w:pPr>
        <w:spacing w:line="360" w:lineRule="auto"/>
        <w:ind w:right="49"/>
        <w:jc w:val="both"/>
        <w:rPr>
          <w:rFonts w:ascii="Palatino Linotype" w:eastAsia="Palatino Linotype" w:hAnsi="Palatino Linotype" w:cs="Palatino Linotype"/>
          <w:sz w:val="22"/>
          <w:szCs w:val="22"/>
        </w:rPr>
      </w:pPr>
    </w:p>
    <w:p w14:paraId="3A992880" w14:textId="77777777" w:rsidR="00415FEC" w:rsidRDefault="00415FEC">
      <w:pPr>
        <w:spacing w:line="360" w:lineRule="auto"/>
        <w:ind w:right="49"/>
        <w:jc w:val="both"/>
        <w:rPr>
          <w:rFonts w:ascii="Palatino Linotype" w:eastAsia="Palatino Linotype" w:hAnsi="Palatino Linotype" w:cs="Palatino Linotype"/>
          <w:sz w:val="22"/>
          <w:szCs w:val="22"/>
        </w:rPr>
      </w:pPr>
    </w:p>
    <w:p w14:paraId="20B38D6B" w14:textId="77777777" w:rsidR="00415FEC" w:rsidRDefault="00415FEC">
      <w:pPr>
        <w:spacing w:line="360" w:lineRule="auto"/>
        <w:ind w:right="49"/>
        <w:jc w:val="both"/>
        <w:rPr>
          <w:rFonts w:ascii="Palatino Linotype" w:eastAsia="Palatino Linotype" w:hAnsi="Palatino Linotype" w:cs="Palatino Linotype"/>
          <w:sz w:val="22"/>
          <w:szCs w:val="22"/>
        </w:rPr>
      </w:pPr>
    </w:p>
    <w:p w14:paraId="23451053" w14:textId="77777777" w:rsidR="00415FEC" w:rsidRDefault="00415FEC">
      <w:pPr>
        <w:spacing w:line="360" w:lineRule="auto"/>
        <w:ind w:right="49"/>
        <w:jc w:val="both"/>
        <w:rPr>
          <w:rFonts w:ascii="Palatino Linotype" w:eastAsia="Palatino Linotype" w:hAnsi="Palatino Linotype" w:cs="Palatino Linotype"/>
          <w:sz w:val="22"/>
          <w:szCs w:val="22"/>
        </w:rPr>
      </w:pPr>
    </w:p>
    <w:p w14:paraId="2B8FFA73" w14:textId="77777777" w:rsidR="00415FEC" w:rsidRDefault="00415FEC">
      <w:pPr>
        <w:spacing w:line="360" w:lineRule="auto"/>
        <w:ind w:right="49"/>
        <w:jc w:val="both"/>
        <w:rPr>
          <w:rFonts w:ascii="Palatino Linotype" w:eastAsia="Palatino Linotype" w:hAnsi="Palatino Linotype" w:cs="Palatino Linotype"/>
          <w:sz w:val="22"/>
          <w:szCs w:val="22"/>
        </w:rPr>
      </w:pPr>
    </w:p>
    <w:p w14:paraId="4D87CD64" w14:textId="77777777" w:rsidR="00415FEC" w:rsidRDefault="00415FEC">
      <w:pPr>
        <w:spacing w:line="360" w:lineRule="auto"/>
        <w:ind w:right="49"/>
        <w:jc w:val="both"/>
        <w:rPr>
          <w:rFonts w:ascii="Palatino Linotype" w:eastAsia="Palatino Linotype" w:hAnsi="Palatino Linotype" w:cs="Palatino Linotype"/>
          <w:sz w:val="22"/>
          <w:szCs w:val="22"/>
        </w:rPr>
      </w:pPr>
    </w:p>
    <w:p w14:paraId="6DDF5755" w14:textId="77777777" w:rsidR="0061563D" w:rsidRDefault="0061563D">
      <w:pPr>
        <w:spacing w:before="240" w:after="240" w:line="360" w:lineRule="auto"/>
        <w:jc w:val="both"/>
        <w:rPr>
          <w:rFonts w:ascii="Palatino Linotype" w:eastAsia="Palatino Linotype" w:hAnsi="Palatino Linotype" w:cs="Palatino Linotype"/>
          <w:sz w:val="22"/>
          <w:szCs w:val="22"/>
        </w:rPr>
      </w:pPr>
    </w:p>
    <w:p w14:paraId="2C264833" w14:textId="77777777" w:rsidR="0061563D" w:rsidRDefault="0061563D">
      <w:pPr>
        <w:spacing w:before="240" w:after="240" w:line="360" w:lineRule="auto"/>
        <w:jc w:val="both"/>
        <w:rPr>
          <w:rFonts w:ascii="Palatino Linotype" w:eastAsia="Palatino Linotype" w:hAnsi="Palatino Linotype" w:cs="Palatino Linotype"/>
          <w:sz w:val="22"/>
          <w:szCs w:val="22"/>
        </w:rPr>
      </w:pPr>
    </w:p>
    <w:p w14:paraId="53AC8ACB" w14:textId="77777777" w:rsidR="0061563D" w:rsidRDefault="0061563D">
      <w:pPr>
        <w:spacing w:before="240" w:after="240" w:line="360" w:lineRule="auto"/>
        <w:jc w:val="both"/>
        <w:rPr>
          <w:rFonts w:ascii="Palatino Linotype" w:eastAsia="Palatino Linotype" w:hAnsi="Palatino Linotype" w:cs="Palatino Linotype"/>
          <w:sz w:val="22"/>
          <w:szCs w:val="22"/>
        </w:rPr>
      </w:pPr>
    </w:p>
    <w:p w14:paraId="1D55656A" w14:textId="77777777" w:rsidR="0061563D" w:rsidRDefault="0061563D">
      <w:pPr>
        <w:spacing w:before="240" w:after="240" w:line="360" w:lineRule="auto"/>
        <w:jc w:val="both"/>
        <w:rPr>
          <w:rFonts w:ascii="Palatino Linotype" w:eastAsia="Palatino Linotype" w:hAnsi="Palatino Linotype" w:cs="Palatino Linotype"/>
          <w:sz w:val="22"/>
          <w:szCs w:val="22"/>
        </w:rPr>
      </w:pPr>
    </w:p>
    <w:p w14:paraId="70205AE9" w14:textId="77777777" w:rsidR="0061563D" w:rsidRDefault="0061563D">
      <w:pPr>
        <w:spacing w:before="240" w:after="240" w:line="360" w:lineRule="auto"/>
        <w:jc w:val="both"/>
        <w:rPr>
          <w:rFonts w:ascii="Palatino Linotype" w:eastAsia="Palatino Linotype" w:hAnsi="Palatino Linotype" w:cs="Palatino Linotype"/>
          <w:sz w:val="22"/>
          <w:szCs w:val="22"/>
        </w:rPr>
      </w:pPr>
    </w:p>
    <w:sectPr w:rsidR="0061563D">
      <w:headerReference w:type="default" r:id="rId9"/>
      <w:footerReference w:type="default" r:id="rId10"/>
      <w:headerReference w:type="first" r:id="rId11"/>
      <w:footerReference w:type="first" r:id="rId12"/>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DB83" w14:textId="77777777" w:rsidR="00EE4C90" w:rsidRDefault="00EE4C90">
      <w:r>
        <w:separator/>
      </w:r>
    </w:p>
  </w:endnote>
  <w:endnote w:type="continuationSeparator" w:id="0">
    <w:p w14:paraId="46E0CB6C" w14:textId="77777777" w:rsidR="00EE4C90" w:rsidRDefault="00EE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436A" w14:textId="77777777" w:rsidR="0061563D" w:rsidRDefault="00580A1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B2B52">
      <w:rPr>
        <w:rFonts w:ascii="Palatino Linotype" w:eastAsia="Palatino Linotype" w:hAnsi="Palatino Linotype" w:cs="Palatino Linotype"/>
        <w:b/>
        <w:noProof/>
        <w:color w:val="000000"/>
        <w:sz w:val="20"/>
        <w:szCs w:val="20"/>
      </w:rPr>
      <w:t>15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B2B52">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13D71D3E" w14:textId="77777777" w:rsidR="0061563D" w:rsidRDefault="0061563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6C6B" w14:textId="77777777" w:rsidR="0061563D" w:rsidRDefault="00580A1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B2B5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B2B52">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51870B61" w14:textId="77777777" w:rsidR="0061563D" w:rsidRDefault="0061563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D474" w14:textId="77777777" w:rsidR="00EE4C90" w:rsidRDefault="00EE4C90">
      <w:r>
        <w:separator/>
      </w:r>
    </w:p>
  </w:footnote>
  <w:footnote w:type="continuationSeparator" w:id="0">
    <w:p w14:paraId="54E8417D" w14:textId="77777777" w:rsidR="00EE4C90" w:rsidRDefault="00EE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1886" w14:textId="77777777" w:rsidR="0061563D" w:rsidRDefault="00580A1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02E830D8" wp14:editId="20A68E3C">
          <wp:simplePos x="0" y="0"/>
          <wp:positionH relativeFrom="column">
            <wp:posOffset>-1080127</wp:posOffset>
          </wp:positionH>
          <wp:positionV relativeFrom="paragraph">
            <wp:posOffset>-488307</wp:posOffset>
          </wp:positionV>
          <wp:extent cx="7809865" cy="10165715"/>
          <wp:effectExtent l="0" t="0" r="0" b="0"/>
          <wp:wrapNone/>
          <wp:docPr id="7702015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d"/>
      <w:tblW w:w="5953" w:type="dxa"/>
      <w:tblInd w:w="3261" w:type="dxa"/>
      <w:tblLayout w:type="fixed"/>
      <w:tblLook w:val="0400" w:firstRow="0" w:lastRow="0" w:firstColumn="0" w:lastColumn="0" w:noHBand="0" w:noVBand="1"/>
    </w:tblPr>
    <w:tblGrid>
      <w:gridCol w:w="2489"/>
      <w:gridCol w:w="3464"/>
    </w:tblGrid>
    <w:tr w:rsidR="0061563D" w14:paraId="61D8983C" w14:textId="77777777">
      <w:tc>
        <w:tcPr>
          <w:tcW w:w="2489" w:type="dxa"/>
          <w:shd w:val="clear" w:color="auto" w:fill="auto"/>
        </w:tcPr>
        <w:p w14:paraId="34D5A3D3" w14:textId="77777777" w:rsidR="0061563D" w:rsidRDefault="00580A1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2FA92A6" w14:textId="77777777" w:rsidR="0061563D" w:rsidRDefault="00580A1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01144/INFOEM/IP/RR/2025</w:t>
          </w:r>
        </w:p>
      </w:tc>
    </w:tr>
    <w:tr w:rsidR="0061563D" w14:paraId="75E7D9CC" w14:textId="77777777">
      <w:trPr>
        <w:trHeight w:val="228"/>
      </w:trPr>
      <w:tc>
        <w:tcPr>
          <w:tcW w:w="2489" w:type="dxa"/>
          <w:shd w:val="clear" w:color="auto" w:fill="auto"/>
          <w:vAlign w:val="center"/>
        </w:tcPr>
        <w:p w14:paraId="4D551CE6" w14:textId="77777777" w:rsidR="0061563D" w:rsidRDefault="00580A1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54291FF" w14:textId="77777777" w:rsidR="0061563D" w:rsidRDefault="00580A1B">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Capulhuac</w:t>
          </w:r>
        </w:p>
      </w:tc>
    </w:tr>
    <w:tr w:rsidR="0061563D" w14:paraId="71F7ABA0" w14:textId="77777777">
      <w:tc>
        <w:tcPr>
          <w:tcW w:w="2489" w:type="dxa"/>
          <w:shd w:val="clear" w:color="auto" w:fill="auto"/>
          <w:vAlign w:val="center"/>
        </w:tcPr>
        <w:p w14:paraId="5A9B521B" w14:textId="77777777" w:rsidR="0061563D" w:rsidRDefault="00580A1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3A9BE56" w14:textId="77777777" w:rsidR="0061563D" w:rsidRDefault="00580A1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58016C8" w14:textId="77777777" w:rsidR="0061563D" w:rsidRDefault="00580A1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0C52" w14:textId="77777777" w:rsidR="0061563D" w:rsidRDefault="00580A1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ae"/>
      <w:tblW w:w="5670" w:type="dxa"/>
      <w:tblInd w:w="3261" w:type="dxa"/>
      <w:tblLayout w:type="fixed"/>
      <w:tblLook w:val="0400" w:firstRow="0" w:lastRow="0" w:firstColumn="0" w:lastColumn="0" w:noHBand="0" w:noVBand="1"/>
    </w:tblPr>
    <w:tblGrid>
      <w:gridCol w:w="2551"/>
      <w:gridCol w:w="3119"/>
    </w:tblGrid>
    <w:tr w:rsidR="0061563D" w14:paraId="41E6BA0D" w14:textId="77777777">
      <w:tc>
        <w:tcPr>
          <w:tcW w:w="2551" w:type="dxa"/>
          <w:shd w:val="clear" w:color="auto" w:fill="auto"/>
          <w:vAlign w:val="center"/>
        </w:tcPr>
        <w:p w14:paraId="12327F1B" w14:textId="77777777" w:rsidR="0061563D" w:rsidRDefault="00580A1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3642F611" w14:textId="77777777" w:rsidR="0061563D" w:rsidRDefault="00580A1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01144/INFOEM/IP/RR/2025</w:t>
          </w:r>
        </w:p>
      </w:tc>
    </w:tr>
    <w:tr w:rsidR="0061563D" w14:paraId="717884B5" w14:textId="77777777">
      <w:trPr>
        <w:trHeight w:val="130"/>
      </w:trPr>
      <w:tc>
        <w:tcPr>
          <w:tcW w:w="2551" w:type="dxa"/>
          <w:shd w:val="clear" w:color="auto" w:fill="auto"/>
          <w:vAlign w:val="center"/>
        </w:tcPr>
        <w:p w14:paraId="4B7C5053" w14:textId="77777777" w:rsidR="0061563D" w:rsidRDefault="00580A1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7B22648E" w14:textId="19953B9D" w:rsidR="0061563D" w:rsidRDefault="005C7622">
          <w:pPr>
            <w:tabs>
              <w:tab w:val="left" w:pos="3153"/>
            </w:tabs>
            <w:ind w:left="-45"/>
            <w:jc w:val="both"/>
            <w:rPr>
              <w:rFonts w:ascii="Palatino Linotype" w:eastAsia="Palatino Linotype" w:hAnsi="Palatino Linotype" w:cs="Palatino Linotype"/>
              <w:b/>
              <w:sz w:val="22"/>
              <w:szCs w:val="22"/>
            </w:rPr>
          </w:pPr>
          <w:r w:rsidRPr="005C7622">
            <w:rPr>
              <w:rFonts w:ascii="Palatino Linotype" w:eastAsia="Palatino Linotype" w:hAnsi="Palatino Linotype" w:cs="Palatino Linotype"/>
              <w:b/>
              <w:sz w:val="22"/>
              <w:szCs w:val="22"/>
            </w:rPr>
            <w:t xml:space="preserve">XXXXXXX XXXX XXXXXX </w:t>
          </w:r>
          <w:r w:rsidR="00580A1B">
            <w:rPr>
              <w:noProof/>
              <w:lang w:val="es-MX"/>
            </w:rPr>
            <w:drawing>
              <wp:anchor distT="0" distB="0" distL="0" distR="0" simplePos="0" relativeHeight="251659264" behindDoc="1" locked="0" layoutInCell="1" hidden="0" allowOverlap="1" wp14:anchorId="30AB5D61" wp14:editId="392A2AF4">
                <wp:simplePos x="0" y="0"/>
                <wp:positionH relativeFrom="column">
                  <wp:posOffset>-4425307</wp:posOffset>
                </wp:positionH>
                <wp:positionV relativeFrom="paragraph">
                  <wp:posOffset>-361942</wp:posOffset>
                </wp:positionV>
                <wp:extent cx="7809865" cy="10165715"/>
                <wp:effectExtent l="0" t="0" r="0" b="0"/>
                <wp:wrapNone/>
                <wp:docPr id="770201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61563D" w14:paraId="1D34E1DB" w14:textId="77777777">
      <w:trPr>
        <w:trHeight w:val="228"/>
      </w:trPr>
      <w:tc>
        <w:tcPr>
          <w:tcW w:w="2551" w:type="dxa"/>
          <w:shd w:val="clear" w:color="auto" w:fill="auto"/>
          <w:vAlign w:val="center"/>
        </w:tcPr>
        <w:p w14:paraId="37880DF6" w14:textId="77777777" w:rsidR="0061563D" w:rsidRDefault="00580A1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98C7A18" w14:textId="77777777" w:rsidR="0061563D" w:rsidRDefault="00580A1B">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Capulhuac</w:t>
          </w:r>
        </w:p>
      </w:tc>
    </w:tr>
    <w:tr w:rsidR="0061563D" w14:paraId="3DBD1D75" w14:textId="77777777">
      <w:tc>
        <w:tcPr>
          <w:tcW w:w="2551" w:type="dxa"/>
          <w:shd w:val="clear" w:color="auto" w:fill="auto"/>
          <w:vAlign w:val="center"/>
        </w:tcPr>
        <w:p w14:paraId="10C96135" w14:textId="77777777" w:rsidR="0061563D" w:rsidRDefault="00580A1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18A2EF25" w14:textId="77777777" w:rsidR="0061563D" w:rsidRDefault="00580A1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B1FE221" w14:textId="77777777" w:rsidR="0061563D" w:rsidRDefault="0061563D">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01DD3"/>
    <w:multiLevelType w:val="multilevel"/>
    <w:tmpl w:val="97A891E0"/>
    <w:lvl w:ilvl="0">
      <w:start w:val="1"/>
      <w:numFmt w:val="bullet"/>
      <w:pStyle w:val="Listaconvietas3"/>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54477C48"/>
    <w:multiLevelType w:val="multilevel"/>
    <w:tmpl w:val="3C166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3D"/>
    <w:rsid w:val="003E5D96"/>
    <w:rsid w:val="00415FEC"/>
    <w:rsid w:val="00580A1B"/>
    <w:rsid w:val="005C7622"/>
    <w:rsid w:val="0061563D"/>
    <w:rsid w:val="007F0A58"/>
    <w:rsid w:val="008F080E"/>
    <w:rsid w:val="009B2B52"/>
    <w:rsid w:val="00E009D8"/>
    <w:rsid w:val="00EE4C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B838"/>
  <w15:docId w15:val="{8361E836-56AF-4214-A6F8-C4774435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character" w:customStyle="1" w:styleId="apple-tab-span">
    <w:name w:val="apple-tab-span"/>
    <w:basedOn w:val="Fuentedeprrafopredeter"/>
    <w:rsid w:val="00C679FF"/>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sM66CGW+K51gaCp64DH2sr/Lg==">CgMxLjAyCGguZ2pkZ3hzMgloLjMwajB6bGwyCWguMnM4ZXlvMTIIaC50eWpjd3QyDmgubnhpY3BiZzh4dzA5OAByITFoZnFMTFdidjJzUDFLbHdIUUNLNVhzRlZBei1UcDVnOA==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3943</Words>
  <Characters>21687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2025-04-04T15:56:00Z</cp:lastPrinted>
  <dcterms:created xsi:type="dcterms:W3CDTF">2025-04-21T20:19:00Z</dcterms:created>
  <dcterms:modified xsi:type="dcterms:W3CDTF">2025-04-21T20:19:00Z</dcterms:modified>
</cp:coreProperties>
</file>