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8ABA5" w14:textId="19BB9AD8"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 xml:space="preserve">a </w:t>
      </w:r>
      <w:r w:rsidR="007B088D">
        <w:rPr>
          <w:rFonts w:ascii="Palatino Linotype" w:eastAsia="Times New Roman" w:hAnsi="Palatino Linotype" w:cs="Palatino Linotype"/>
          <w:color w:val="000000"/>
          <w:sz w:val="24"/>
          <w:szCs w:val="24"/>
          <w:lang w:val="es-ES_tradnl" w:eastAsia="es-MX"/>
        </w:rPr>
        <w:t>veintitrés</w:t>
      </w:r>
      <w:r w:rsidR="00C63B3F">
        <w:rPr>
          <w:rFonts w:ascii="Palatino Linotype" w:eastAsia="Times New Roman" w:hAnsi="Palatino Linotype" w:cs="Palatino Linotype"/>
          <w:color w:val="000000"/>
          <w:sz w:val="24"/>
          <w:szCs w:val="24"/>
          <w:lang w:val="es-ES_tradnl" w:eastAsia="es-MX"/>
        </w:rPr>
        <w:t xml:space="preserve"> de abril</w:t>
      </w:r>
      <w:r w:rsidR="00BB6139">
        <w:rPr>
          <w:rFonts w:ascii="Palatino Linotype" w:eastAsia="Times New Roman" w:hAnsi="Palatino Linotype" w:cs="Palatino Linotype"/>
          <w:color w:val="000000"/>
          <w:sz w:val="24"/>
          <w:szCs w:val="24"/>
          <w:lang w:val="es-ES_tradnl" w:eastAsia="es-MX"/>
        </w:rPr>
        <w:t xml:space="preserve"> de dos mil veinticinco</w:t>
      </w:r>
      <w:r w:rsidRPr="00CA75DE">
        <w:rPr>
          <w:rFonts w:ascii="Palatino Linotype" w:eastAsia="Times New Roman" w:hAnsi="Palatino Linotype" w:cs="Palatino Linotype"/>
          <w:color w:val="000000"/>
          <w:sz w:val="24"/>
          <w:szCs w:val="24"/>
          <w:lang w:val="es-ES_tradnl" w:eastAsia="es-MX"/>
        </w:rPr>
        <w:t>.</w:t>
      </w:r>
    </w:p>
    <w:p w14:paraId="348DD5FF"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057779F" w14:textId="0AA11FB9" w:rsidR="00A916EF"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00BB6139" w:rsidRPr="00BB6BDF">
        <w:rPr>
          <w:rFonts w:ascii="Palatino Linotype" w:eastAsia="Times New Roman" w:hAnsi="Palatino Linotype" w:cs="Palatino Linotype"/>
          <w:b/>
          <w:bCs/>
          <w:color w:val="000000"/>
          <w:sz w:val="24"/>
          <w:szCs w:val="24"/>
          <w:lang w:val="es-ES_tradnl" w:eastAsia="es-MX"/>
        </w:rPr>
        <w:t>0</w:t>
      </w:r>
      <w:r w:rsidR="00D03AC3">
        <w:rPr>
          <w:rFonts w:ascii="Palatino Linotype" w:eastAsia="Times New Roman" w:hAnsi="Palatino Linotype" w:cs="Palatino Linotype"/>
          <w:b/>
          <w:color w:val="000000"/>
          <w:sz w:val="24"/>
          <w:szCs w:val="24"/>
          <w:lang w:val="es-ES_tradnl" w:eastAsia="es-MX"/>
        </w:rPr>
        <w:t>2290</w:t>
      </w:r>
      <w:r w:rsidR="00394BFF">
        <w:rPr>
          <w:rFonts w:ascii="Palatino Linotype" w:eastAsia="Times New Roman" w:hAnsi="Palatino Linotype" w:cs="Palatino Linotype"/>
          <w:b/>
          <w:color w:val="000000"/>
          <w:sz w:val="24"/>
          <w:szCs w:val="24"/>
          <w:lang w:val="es-ES_tradnl" w:eastAsia="es-MX"/>
        </w:rPr>
        <w:t>/</w:t>
      </w:r>
      <w:r w:rsidR="00BB6139">
        <w:rPr>
          <w:rFonts w:ascii="Palatino Linotype" w:eastAsia="Times New Roman" w:hAnsi="Palatino Linotype" w:cs="Palatino Linotype"/>
          <w:b/>
          <w:color w:val="000000"/>
          <w:sz w:val="24"/>
          <w:szCs w:val="24"/>
          <w:lang w:val="es-ES_tradnl" w:eastAsia="es-MX"/>
        </w:rPr>
        <w:t>INFOEM/IP/RR/2025</w:t>
      </w:r>
      <w:r w:rsidR="00394BFF">
        <w:rPr>
          <w:rFonts w:ascii="Palatino Linotype" w:eastAsia="Times New Roman" w:hAnsi="Palatino Linotype" w:cs="Palatino Linotype"/>
          <w:color w:val="000000"/>
          <w:sz w:val="24"/>
          <w:szCs w:val="24"/>
          <w:lang w:val="es-ES_tradnl" w:eastAsia="es-MX"/>
        </w:rPr>
        <w:t>, interpuesto por</w:t>
      </w:r>
      <w:r w:rsidR="00BB6139">
        <w:rPr>
          <w:rFonts w:ascii="Palatino Linotype" w:eastAsia="Times New Roman" w:hAnsi="Palatino Linotype" w:cs="Palatino Linotype"/>
          <w:b/>
          <w:bCs/>
          <w:color w:val="000000"/>
          <w:sz w:val="24"/>
          <w:szCs w:val="24"/>
          <w:lang w:val="es-ES_tradnl" w:eastAsia="es-MX"/>
        </w:rPr>
        <w:t xml:space="preserve"> </w:t>
      </w:r>
      <w:r w:rsidR="006D0252">
        <w:rPr>
          <w:rFonts w:ascii="Palatino Linotype" w:eastAsia="Times New Roman" w:hAnsi="Palatino Linotype" w:cs="Palatino Linotype"/>
          <w:b/>
          <w:bCs/>
          <w:color w:val="000000"/>
          <w:sz w:val="24"/>
          <w:szCs w:val="24"/>
          <w:lang w:val="es-ES_tradnl" w:eastAsia="es-MX"/>
        </w:rPr>
        <w:t>XXXXX</w:t>
      </w:r>
      <w:bookmarkStart w:id="0" w:name="_GoBack"/>
      <w:bookmarkEnd w:id="0"/>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xml:space="preserve">, en contra de la respuesta del </w:t>
      </w:r>
      <w:r w:rsidR="00394BFF" w:rsidRPr="00394BFF">
        <w:rPr>
          <w:rFonts w:ascii="Palatino Linotype" w:hAnsi="Palatino Linotype"/>
          <w:b/>
          <w:bCs/>
          <w:color w:val="000000"/>
          <w:sz w:val="24"/>
          <w:szCs w:val="24"/>
        </w:rPr>
        <w:t xml:space="preserve">Ayuntamiento de </w:t>
      </w:r>
      <w:r w:rsidR="00D03AC3">
        <w:rPr>
          <w:rFonts w:ascii="Palatino Linotype" w:hAnsi="Palatino Linotype"/>
          <w:b/>
          <w:bCs/>
          <w:color w:val="000000"/>
          <w:sz w:val="24"/>
          <w:szCs w:val="24"/>
        </w:rPr>
        <w:t>La Paz</w:t>
      </w:r>
      <w:r w:rsidRPr="00F444C4">
        <w:rPr>
          <w:rFonts w:ascii="Palatino Linotype" w:eastAsia="Times New Roman" w:hAnsi="Palatino Linotype" w:cs="Palatino Linotype"/>
          <w:color w:val="000000"/>
          <w:sz w:val="24"/>
          <w:szCs w:val="24"/>
          <w:lang w:val="es-ES_tradnl" w:eastAsia="es-MX"/>
        </w:rPr>
        <w:t>, en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14:paraId="7694DC62"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7D7A2B2" w14:textId="77777777" w:rsidR="00A916EF" w:rsidRPr="00F444C4" w:rsidRDefault="00A916EF" w:rsidP="00A916EF">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A N T E C E D E N T E S</w:t>
      </w:r>
    </w:p>
    <w:p w14:paraId="368973B0"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227E56D"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Solicitud de Información.</w:t>
      </w:r>
    </w:p>
    <w:p w14:paraId="5F99732B" w14:textId="6308217D"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Con fecha</w:t>
      </w:r>
      <w:r>
        <w:rPr>
          <w:rFonts w:ascii="Palatino Linotype" w:eastAsia="Times New Roman" w:hAnsi="Palatino Linotype" w:cs="Palatino Linotype"/>
          <w:color w:val="000000"/>
          <w:sz w:val="24"/>
          <w:szCs w:val="24"/>
          <w:lang w:val="es-ES_tradnl" w:eastAsia="es-MX"/>
        </w:rPr>
        <w:t xml:space="preserve"> </w:t>
      </w:r>
      <w:r w:rsidR="00D03AC3">
        <w:rPr>
          <w:rFonts w:ascii="Palatino Linotype" w:eastAsia="Times New Roman" w:hAnsi="Palatino Linotype" w:cs="Palatino Linotype"/>
          <w:color w:val="000000"/>
          <w:sz w:val="24"/>
          <w:szCs w:val="24"/>
          <w:lang w:val="es-ES_tradnl" w:eastAsia="es-MX"/>
        </w:rPr>
        <w:t>doce de febrero</w:t>
      </w:r>
      <w:r w:rsidR="00BB6139">
        <w:rPr>
          <w:rFonts w:ascii="Palatino Linotype" w:eastAsia="Times New Roman" w:hAnsi="Palatino Linotype" w:cs="Palatino Linotype"/>
          <w:color w:val="000000"/>
          <w:sz w:val="24"/>
          <w:szCs w:val="24"/>
          <w:lang w:val="es-ES_tradnl" w:eastAsia="es-MX"/>
        </w:rPr>
        <w:t xml:space="preserve"> de dos mil veinticinco</w:t>
      </w:r>
      <w:r w:rsidRPr="00F444C4">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registrada con el número de </w:t>
      </w:r>
      <w:r w:rsidRPr="00F444C4">
        <w:rPr>
          <w:rFonts w:ascii="Palatino Linotype" w:eastAsia="Times New Roman" w:hAnsi="Palatino Linotype" w:cs="Palatino Linotype"/>
          <w:sz w:val="24"/>
          <w:szCs w:val="24"/>
          <w:lang w:val="es-ES_tradnl" w:eastAsia="es-MX"/>
        </w:rPr>
        <w:t>expediente</w:t>
      </w:r>
      <w:r w:rsidR="00BB6139" w:rsidRPr="00BB6139">
        <w:rPr>
          <w:rFonts w:ascii="Verdana" w:hAnsi="Verdana"/>
          <w:b/>
          <w:bCs/>
          <w:color w:val="FF0000"/>
        </w:rPr>
        <w:t xml:space="preserve"> </w:t>
      </w:r>
      <w:r w:rsidR="00D03AC3" w:rsidRPr="00D03AC3">
        <w:rPr>
          <w:rFonts w:ascii="Palatino Linotype" w:hAnsi="Palatino Linotype"/>
          <w:b/>
          <w:bCs/>
          <w:sz w:val="24"/>
          <w:szCs w:val="24"/>
        </w:rPr>
        <w:t>00117/LAPAZ/IP/2025</w:t>
      </w:r>
      <w:r w:rsidRPr="00A916EF">
        <w:rPr>
          <w:rFonts w:ascii="Palatino Linotype" w:eastAsia="Times New Roman" w:hAnsi="Palatino Linotype" w:cs="Palatino Linotype"/>
          <w:sz w:val="24"/>
          <w:szCs w:val="24"/>
          <w:lang w:val="es-ES_tradnl" w:eastAsia="es-MX"/>
        </w:rPr>
        <w:t>,</w:t>
      </w:r>
      <w:r w:rsidRPr="00A916EF">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mediante la cual solicitó información en el tenor siguiente:</w:t>
      </w:r>
    </w:p>
    <w:p w14:paraId="1CE41A08" w14:textId="77777777" w:rsidR="00A916EF" w:rsidRPr="00394BFF" w:rsidRDefault="00A916EF" w:rsidP="00A916EF">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75C75D79" w14:textId="1724EA2B" w:rsidR="00A916EF" w:rsidRPr="00394BFF" w:rsidRDefault="00F222E0" w:rsidP="00394BFF">
      <w:pPr>
        <w:spacing w:after="0" w:line="360" w:lineRule="auto"/>
        <w:ind w:left="567" w:right="567"/>
        <w:contextualSpacing/>
        <w:jc w:val="both"/>
        <w:rPr>
          <w:rFonts w:ascii="Palatino Linotype" w:hAnsi="Palatino Linotype"/>
          <w:i/>
          <w:color w:val="000000"/>
          <w:sz w:val="24"/>
          <w:szCs w:val="24"/>
        </w:rPr>
      </w:pPr>
      <w:r w:rsidRPr="00394BFF">
        <w:rPr>
          <w:rFonts w:ascii="Palatino Linotype" w:hAnsi="Palatino Linotype"/>
          <w:i/>
          <w:color w:val="000000"/>
          <w:sz w:val="24"/>
          <w:szCs w:val="24"/>
        </w:rPr>
        <w:t xml:space="preserve"> </w:t>
      </w:r>
      <w:r w:rsidR="00893BF2" w:rsidRPr="00394BFF">
        <w:rPr>
          <w:rFonts w:ascii="Palatino Linotype" w:hAnsi="Palatino Linotype"/>
          <w:i/>
          <w:color w:val="000000"/>
          <w:sz w:val="24"/>
          <w:szCs w:val="24"/>
        </w:rPr>
        <w:t>“</w:t>
      </w:r>
      <w:r w:rsidR="003A3659" w:rsidRPr="003A3659">
        <w:rPr>
          <w:rFonts w:ascii="Palatino Linotype" w:hAnsi="Palatino Linotype"/>
          <w:i/>
          <w:color w:val="000000"/>
          <w:sz w:val="24"/>
          <w:szCs w:val="24"/>
        </w:rPr>
        <w:t>QUIEN ES EL ENCARGADO DE MANEJAR O ADMINISTRAR LA PAGINA OFICIAL DEL AYUNTAMIENTO, QUIERO SABER CUANTO SE LE PAGA Y QUE ME ENVIEN SU RECIBO DE NOMINA DEL MES DE FEBRERO DEL AÑO 2025</w:t>
      </w:r>
      <w:proofErr w:type="gramStart"/>
      <w:r>
        <w:rPr>
          <w:rFonts w:ascii="Palatino Linotype" w:hAnsi="Palatino Linotype"/>
          <w:i/>
          <w:color w:val="000000"/>
          <w:sz w:val="24"/>
          <w:szCs w:val="24"/>
          <w:lang w:val="es-ES_tradnl"/>
        </w:rPr>
        <w:t>“</w:t>
      </w:r>
      <w:r w:rsidR="003A3659">
        <w:rPr>
          <w:rFonts w:ascii="Palatino Linotype" w:hAnsi="Palatino Linotype"/>
          <w:i/>
          <w:color w:val="000000"/>
          <w:sz w:val="24"/>
          <w:szCs w:val="24"/>
          <w:lang w:val="es-ES_tradnl"/>
        </w:rPr>
        <w:t xml:space="preserve"> </w:t>
      </w:r>
      <w:r w:rsidR="00A916EF" w:rsidRPr="00F444C4">
        <w:rPr>
          <w:rFonts w:ascii="Palatino Linotype" w:eastAsia="Times New Roman" w:hAnsi="Palatino Linotype" w:cs="Palatino Linotype"/>
          <w:i/>
          <w:color w:val="000000"/>
          <w:szCs w:val="24"/>
          <w:lang w:val="es-ES_tradnl" w:eastAsia="es-MX"/>
        </w:rPr>
        <w:t>(</w:t>
      </w:r>
      <w:proofErr w:type="gramEnd"/>
      <w:r w:rsidR="00A916EF" w:rsidRPr="00F444C4">
        <w:rPr>
          <w:rFonts w:ascii="Palatino Linotype" w:eastAsia="Times New Roman" w:hAnsi="Palatino Linotype" w:cs="Palatino Linotype"/>
          <w:i/>
          <w:color w:val="000000"/>
          <w:szCs w:val="24"/>
          <w:lang w:val="es-ES_tradnl" w:eastAsia="es-MX"/>
        </w:rPr>
        <w:t>Sic)</w:t>
      </w:r>
    </w:p>
    <w:p w14:paraId="7C59F07A"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16B6C89" w14:textId="77777777" w:rsidR="00A916EF" w:rsidRPr="00F444C4" w:rsidRDefault="00A916EF" w:rsidP="00A916EF">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14:paraId="312F931F"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92BCD74"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lastRenderedPageBreak/>
        <w:t>SEGUNDO. De la</w:t>
      </w:r>
      <w:r>
        <w:rPr>
          <w:rFonts w:ascii="Palatino Linotype" w:eastAsia="Times New Roman" w:hAnsi="Palatino Linotype" w:cs="Times New Roman"/>
          <w:b/>
          <w:color w:val="000000" w:themeColor="text1"/>
          <w:sz w:val="26"/>
          <w:szCs w:val="26"/>
          <w:lang w:val="es-ES_tradnl" w:eastAsia="es-MX"/>
        </w:rPr>
        <w:t xml:space="preserve"> </w:t>
      </w:r>
      <w:r w:rsidRPr="00F444C4">
        <w:rPr>
          <w:rFonts w:ascii="Palatino Linotype" w:eastAsia="Times New Roman" w:hAnsi="Palatino Linotype" w:cs="Times New Roman"/>
          <w:b/>
          <w:color w:val="000000" w:themeColor="text1"/>
          <w:sz w:val="26"/>
          <w:szCs w:val="26"/>
          <w:lang w:val="es-ES_tradnl" w:eastAsia="es-MX"/>
        </w:rPr>
        <w:t>respuesta del Sujeto Obligado.</w:t>
      </w:r>
    </w:p>
    <w:p w14:paraId="70758FAA" w14:textId="7C9A0CD5"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Pr>
          <w:rFonts w:ascii="Palatino Linotype" w:eastAsia="Times New Roman" w:hAnsi="Palatino Linotype" w:cs="Palatino Linotype"/>
          <w:color w:val="000000"/>
          <w:sz w:val="24"/>
          <w:szCs w:val="24"/>
          <w:lang w:val="es-ES_tradnl" w:eastAsia="es-MX"/>
        </w:rPr>
        <w:t xml:space="preserve"> </w:t>
      </w:r>
      <w:r w:rsidR="00CB2DB3">
        <w:rPr>
          <w:rFonts w:ascii="Palatino Linotype" w:eastAsia="Times New Roman" w:hAnsi="Palatino Linotype" w:cs="Palatino Linotype"/>
          <w:color w:val="000000"/>
          <w:sz w:val="24"/>
          <w:szCs w:val="24"/>
          <w:lang w:val="es-ES_tradnl" w:eastAsia="es-MX"/>
        </w:rPr>
        <w:t>veinte</w:t>
      </w:r>
      <w:r w:rsidR="00394BFF">
        <w:rPr>
          <w:rFonts w:ascii="Palatino Linotype" w:eastAsia="Times New Roman" w:hAnsi="Palatino Linotype" w:cs="Palatino Linotype"/>
          <w:color w:val="000000"/>
          <w:sz w:val="24"/>
          <w:szCs w:val="24"/>
          <w:lang w:val="es-ES_tradnl" w:eastAsia="es-MX"/>
        </w:rPr>
        <w:t xml:space="preserve"> de febrero</w:t>
      </w:r>
      <w:r w:rsidR="00BB6139">
        <w:rPr>
          <w:rFonts w:ascii="Palatino Linotype" w:eastAsia="Times New Roman" w:hAnsi="Palatino Linotype" w:cs="Palatino Linotype"/>
          <w:color w:val="000000"/>
          <w:sz w:val="24"/>
          <w:szCs w:val="24"/>
          <w:lang w:val="es-ES_tradnl" w:eastAsia="es-MX"/>
        </w:rPr>
        <w:t xml:space="preserve"> de dos mil veinticinco</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14:paraId="7056B99F" w14:textId="77777777" w:rsidR="00A916EF" w:rsidRDefault="00A916EF" w:rsidP="00A916EF">
      <w:pPr>
        <w:spacing w:after="0" w:line="360" w:lineRule="auto"/>
        <w:contextualSpacing/>
        <w:jc w:val="both"/>
        <w:rPr>
          <w:rFonts w:ascii="Palatino Linotype" w:eastAsia="Times New Roman" w:hAnsi="Palatino Linotype" w:cs="Palatino Linotype"/>
          <w:i/>
          <w:color w:val="000000"/>
          <w:lang w:val="es-ES_tradnl" w:eastAsia="es-MX"/>
        </w:rPr>
      </w:pPr>
    </w:p>
    <w:p w14:paraId="28F1D26F" w14:textId="40287CB7" w:rsidR="00CB2DB3" w:rsidRDefault="00CB2DB3" w:rsidP="00CB2DB3">
      <w:pPr>
        <w:spacing w:after="0" w:line="360" w:lineRule="auto"/>
        <w:contextualSpacing/>
        <w:jc w:val="right"/>
        <w:rPr>
          <w:rFonts w:ascii="Palatino Linotype" w:eastAsia="Times New Roman" w:hAnsi="Palatino Linotype" w:cs="Palatino Linotype"/>
          <w:i/>
          <w:color w:val="000000"/>
          <w:lang w:val="es-ES_tradnl" w:eastAsia="es-MX"/>
        </w:rPr>
      </w:pPr>
      <w:r>
        <w:rPr>
          <w:rFonts w:ascii="Palatino Linotype" w:eastAsia="Times New Roman" w:hAnsi="Palatino Linotype" w:cs="Palatino Linotype"/>
          <w:i/>
          <w:color w:val="000000"/>
          <w:lang w:val="es-ES_tradnl" w:eastAsia="es-MX"/>
        </w:rPr>
        <w:t>“</w:t>
      </w:r>
      <w:r w:rsidRPr="00CB2DB3">
        <w:rPr>
          <w:rFonts w:ascii="Palatino Linotype" w:eastAsia="Times New Roman" w:hAnsi="Palatino Linotype" w:cs="Palatino Linotype"/>
          <w:i/>
          <w:color w:val="000000"/>
          <w:lang w:val="es-ES_tradnl" w:eastAsia="es-MX"/>
        </w:rPr>
        <w:t>Folio de la solicitud: 00117/LAPAZ/IP/2025</w:t>
      </w:r>
    </w:p>
    <w:p w14:paraId="6C455CA8" w14:textId="77777777" w:rsidR="00CB2DB3" w:rsidRPr="00CB2DB3" w:rsidRDefault="00CB2DB3" w:rsidP="00CB2DB3">
      <w:pPr>
        <w:spacing w:after="0" w:line="360" w:lineRule="auto"/>
        <w:contextualSpacing/>
        <w:jc w:val="right"/>
        <w:rPr>
          <w:rFonts w:ascii="Palatino Linotype" w:eastAsia="Times New Roman" w:hAnsi="Palatino Linotype" w:cs="Palatino Linotype"/>
          <w:i/>
          <w:color w:val="000000"/>
          <w:lang w:val="es-ES_tradnl" w:eastAsia="es-MX"/>
        </w:rPr>
      </w:pPr>
    </w:p>
    <w:p w14:paraId="6022B3E1" w14:textId="77777777" w:rsidR="00CB2DB3" w:rsidRDefault="00CB2DB3" w:rsidP="00CB2DB3">
      <w:pPr>
        <w:spacing w:after="0" w:line="360" w:lineRule="auto"/>
        <w:contextualSpacing/>
        <w:jc w:val="both"/>
        <w:rPr>
          <w:rFonts w:ascii="Palatino Linotype" w:eastAsia="Times New Roman" w:hAnsi="Palatino Linotype" w:cs="Palatino Linotype"/>
          <w:i/>
          <w:color w:val="000000"/>
          <w:lang w:val="es-ES_tradnl" w:eastAsia="es-MX"/>
        </w:rPr>
      </w:pPr>
      <w:r w:rsidRPr="00CB2DB3">
        <w:rPr>
          <w:rFonts w:ascii="Palatino Linotype" w:eastAsia="Times New Roman" w:hAnsi="Palatino Linotype" w:cs="Palatino Linotype"/>
          <w:i/>
          <w:color w:val="000000"/>
          <w:lang w:val="es-ES_tradnl" w:eastAsia="es-MX"/>
        </w:rPr>
        <w:t xml:space="preserve">Se anexa archivo adjunto. Por último, no se omite mencionar que de conformidad con dispuesto en los Artículos 142, 143, 144 y 145 de la Ley General de Transparencia y Acceso a la Información Pública, así como 176, 177,178 de la Ley de Transparencia y Acceso a la Información </w:t>
      </w:r>
      <w:proofErr w:type="spellStart"/>
      <w:r w:rsidRPr="00CB2DB3">
        <w:rPr>
          <w:rFonts w:ascii="Palatino Linotype" w:eastAsia="Times New Roman" w:hAnsi="Palatino Linotype" w:cs="Palatino Linotype"/>
          <w:i/>
          <w:color w:val="000000"/>
          <w:lang w:val="es-ES_tradnl" w:eastAsia="es-MX"/>
        </w:rPr>
        <w:t>Publica</w:t>
      </w:r>
      <w:proofErr w:type="spellEnd"/>
      <w:r w:rsidRPr="00CB2DB3">
        <w:rPr>
          <w:rFonts w:ascii="Palatino Linotype" w:eastAsia="Times New Roman" w:hAnsi="Palatino Linotype" w:cs="Palatino Linotype"/>
          <w:i/>
          <w:color w:val="000000"/>
          <w:lang w:val="es-ES_tradnl" w:eastAsia="es-MX"/>
        </w:rPr>
        <w:t xml:space="preserve"> del Estado de México y Municipios, usted podrá interponer el recurso de revisión ante el Instituto de Acceso a la Información </w:t>
      </w:r>
      <w:proofErr w:type="spellStart"/>
      <w:r w:rsidRPr="00CB2DB3">
        <w:rPr>
          <w:rFonts w:ascii="Palatino Linotype" w:eastAsia="Times New Roman" w:hAnsi="Palatino Linotype" w:cs="Palatino Linotype"/>
          <w:i/>
          <w:color w:val="000000"/>
          <w:lang w:val="es-ES_tradnl" w:eastAsia="es-MX"/>
        </w:rPr>
        <w:t>Publica</w:t>
      </w:r>
      <w:proofErr w:type="spellEnd"/>
      <w:r w:rsidRPr="00CB2DB3">
        <w:rPr>
          <w:rFonts w:ascii="Palatino Linotype" w:eastAsia="Times New Roman" w:hAnsi="Palatino Linotype" w:cs="Palatino Linotype"/>
          <w:i/>
          <w:color w:val="000000"/>
          <w:lang w:val="es-ES_tradnl" w:eastAsia="es-MX"/>
        </w:rPr>
        <w:t xml:space="preserve"> y Protección de Datos Personales del Estado de México y Municipios dentro de los 15 días hábiles siguientes a la fecha de notificación de la respuesta. Sin otro particular, reciba un cordial saludo.</w:t>
      </w:r>
    </w:p>
    <w:p w14:paraId="3C00939D" w14:textId="77777777" w:rsidR="00CB2DB3" w:rsidRPr="00CB2DB3" w:rsidRDefault="00CB2DB3" w:rsidP="00CB2DB3">
      <w:pPr>
        <w:spacing w:after="0" w:line="360" w:lineRule="auto"/>
        <w:contextualSpacing/>
        <w:jc w:val="both"/>
        <w:rPr>
          <w:rFonts w:ascii="Palatino Linotype" w:eastAsia="Times New Roman" w:hAnsi="Palatino Linotype" w:cs="Palatino Linotype"/>
          <w:i/>
          <w:color w:val="000000"/>
          <w:lang w:val="es-ES_tradnl" w:eastAsia="es-MX"/>
        </w:rPr>
      </w:pPr>
    </w:p>
    <w:p w14:paraId="2E5BAA7D" w14:textId="77777777" w:rsidR="00CB2DB3" w:rsidRPr="00CB2DB3" w:rsidRDefault="00CB2DB3" w:rsidP="00CB2DB3">
      <w:pPr>
        <w:spacing w:after="0" w:line="360" w:lineRule="auto"/>
        <w:contextualSpacing/>
        <w:jc w:val="both"/>
        <w:rPr>
          <w:rFonts w:ascii="Palatino Linotype" w:eastAsia="Times New Roman" w:hAnsi="Palatino Linotype" w:cs="Palatino Linotype"/>
          <w:i/>
          <w:color w:val="000000"/>
          <w:lang w:val="es-ES_tradnl" w:eastAsia="es-MX"/>
        </w:rPr>
      </w:pPr>
      <w:r w:rsidRPr="00CB2DB3">
        <w:rPr>
          <w:rFonts w:ascii="Palatino Linotype" w:eastAsia="Times New Roman" w:hAnsi="Palatino Linotype" w:cs="Palatino Linotype"/>
          <w:i/>
          <w:color w:val="000000"/>
          <w:lang w:val="es-ES_tradnl" w:eastAsia="es-MX"/>
        </w:rPr>
        <w:t>ATENTAMENTE</w:t>
      </w:r>
    </w:p>
    <w:p w14:paraId="16F336C9" w14:textId="4EDF33C0" w:rsidR="00F222E0" w:rsidRPr="00A47ACD" w:rsidRDefault="00CB2DB3" w:rsidP="00CB2DB3">
      <w:pPr>
        <w:spacing w:after="0" w:line="360" w:lineRule="auto"/>
        <w:contextualSpacing/>
        <w:jc w:val="both"/>
        <w:rPr>
          <w:rFonts w:ascii="Palatino Linotype" w:eastAsia="Times New Roman" w:hAnsi="Palatino Linotype" w:cs="Palatino Linotype"/>
          <w:i/>
          <w:color w:val="000000"/>
          <w:lang w:val="es-ES_tradnl" w:eastAsia="es-MX"/>
        </w:rPr>
      </w:pPr>
      <w:r w:rsidRPr="00CB2DB3">
        <w:rPr>
          <w:rFonts w:ascii="Palatino Linotype" w:eastAsia="Times New Roman" w:hAnsi="Palatino Linotype" w:cs="Palatino Linotype"/>
          <w:i/>
          <w:color w:val="000000"/>
          <w:lang w:val="es-ES_tradnl" w:eastAsia="es-MX"/>
        </w:rPr>
        <w:t>MTRA. DERECHO MARÍA TERESA COLÍN RODRÍGUEZ</w:t>
      </w:r>
      <w:r>
        <w:rPr>
          <w:rFonts w:ascii="Palatino Linotype" w:eastAsia="Times New Roman" w:hAnsi="Palatino Linotype" w:cs="Palatino Linotype"/>
          <w:i/>
          <w:color w:val="000000"/>
          <w:lang w:val="es-ES_tradnl" w:eastAsia="es-MX"/>
        </w:rPr>
        <w:t xml:space="preserve">” </w:t>
      </w:r>
    </w:p>
    <w:p w14:paraId="4A1C0B10" w14:textId="77777777" w:rsidR="00A916EF" w:rsidRPr="00A47ACD" w:rsidRDefault="00A916EF" w:rsidP="00A916EF">
      <w:pPr>
        <w:spacing w:after="0" w:line="360" w:lineRule="auto"/>
        <w:contextualSpacing/>
        <w:jc w:val="both"/>
        <w:rPr>
          <w:rFonts w:ascii="Palatino Linotype" w:eastAsia="Times New Roman" w:hAnsi="Palatino Linotype" w:cs="Palatino Linotype"/>
          <w:i/>
          <w:color w:val="000000"/>
          <w:lang w:val="es-ES_tradnl" w:eastAsia="es-MX"/>
        </w:rPr>
      </w:pPr>
    </w:p>
    <w:p w14:paraId="4B75669E" w14:textId="7DC61B84" w:rsidR="00A916EF" w:rsidRPr="00893BF2" w:rsidRDefault="00A916EF" w:rsidP="00D30B6B">
      <w:pPr>
        <w:spacing w:after="0" w:line="360" w:lineRule="auto"/>
        <w:contextualSpacing/>
        <w:jc w:val="both"/>
        <w:rPr>
          <w:rFonts w:ascii="Palatino Linotype" w:eastAsia="Times New Roman" w:hAnsi="Palatino Linotype" w:cs="Palatino Linotype"/>
          <w:b/>
          <w:bCs/>
          <w:i/>
          <w:sz w:val="24"/>
          <w:szCs w:val="24"/>
          <w:lang w:eastAsia="es-MX"/>
        </w:rPr>
      </w:pPr>
      <w:r w:rsidRPr="00F444C4">
        <w:rPr>
          <w:rFonts w:ascii="Palatino Linotype" w:eastAsia="Times New Roman" w:hAnsi="Palatino Linotype" w:cs="Palatino Linotype"/>
          <w:color w:val="000000"/>
          <w:sz w:val="24"/>
          <w:szCs w:val="24"/>
          <w:lang w:val="es-ES_tradnl" w:eastAsia="es-MX"/>
        </w:rPr>
        <w:t xml:space="preserve">El Sujeto Obligado </w:t>
      </w:r>
      <w:r w:rsidR="0050307A">
        <w:rPr>
          <w:rFonts w:ascii="Palatino Linotype" w:eastAsia="Times New Roman" w:hAnsi="Palatino Linotype" w:cs="Palatino Linotype"/>
          <w:color w:val="000000"/>
          <w:sz w:val="24"/>
          <w:szCs w:val="24"/>
          <w:lang w:val="es-ES_tradnl" w:eastAsia="es-MX"/>
        </w:rPr>
        <w:t>adjuntó a su respuesta</w:t>
      </w:r>
      <w:r w:rsidR="00394BFF">
        <w:rPr>
          <w:rFonts w:ascii="Palatino Linotype" w:eastAsia="Times New Roman" w:hAnsi="Palatino Linotype" w:cs="Palatino Linotype"/>
          <w:color w:val="000000"/>
          <w:sz w:val="24"/>
          <w:szCs w:val="24"/>
          <w:lang w:val="es-ES_tradnl" w:eastAsia="es-MX"/>
        </w:rPr>
        <w:t xml:space="preserve"> el</w:t>
      </w:r>
      <w:r w:rsidR="00F222E0">
        <w:rPr>
          <w:rFonts w:ascii="Palatino Linotype" w:eastAsia="Times New Roman" w:hAnsi="Palatino Linotype" w:cs="Palatino Linotype"/>
          <w:color w:val="000000"/>
          <w:sz w:val="24"/>
          <w:szCs w:val="24"/>
          <w:lang w:val="es-ES_tradnl" w:eastAsia="es-MX"/>
        </w:rPr>
        <w:t xml:space="preserve"> </w:t>
      </w:r>
      <w:r>
        <w:rPr>
          <w:rFonts w:ascii="Palatino Linotype" w:eastAsia="Times New Roman" w:hAnsi="Palatino Linotype" w:cs="Palatino Linotype"/>
          <w:color w:val="000000"/>
          <w:sz w:val="24"/>
          <w:szCs w:val="24"/>
          <w:lang w:val="es-ES_tradnl" w:eastAsia="es-MX"/>
        </w:rPr>
        <w:t>documento denominado</w:t>
      </w:r>
      <w:r w:rsidR="00893BF2">
        <w:rPr>
          <w:rFonts w:ascii="Palatino Linotype" w:eastAsia="Times New Roman" w:hAnsi="Palatino Linotype" w:cs="Palatino Linotype"/>
          <w:color w:val="000000"/>
          <w:sz w:val="24"/>
          <w:szCs w:val="24"/>
          <w:lang w:val="es-ES_tradnl" w:eastAsia="es-MX"/>
        </w:rPr>
        <w:t xml:space="preserve"> </w:t>
      </w:r>
      <w:r w:rsidR="00D30B6B">
        <w:rPr>
          <w:rFonts w:ascii="Palatino Linotype" w:eastAsia="Times New Roman" w:hAnsi="Palatino Linotype" w:cs="Palatino Linotype"/>
          <w:color w:val="000000"/>
          <w:sz w:val="24"/>
          <w:szCs w:val="24"/>
          <w:lang w:val="es-ES_tradnl" w:eastAsia="es-MX"/>
        </w:rPr>
        <w:t>“</w:t>
      </w:r>
      <w:r w:rsidR="00D30B6B" w:rsidRPr="00D30B6B">
        <w:rPr>
          <w:rFonts w:ascii="Palatino Linotype" w:eastAsia="Times New Roman" w:hAnsi="Palatino Linotype" w:cs="Palatino Linotype"/>
          <w:b/>
          <w:bCs/>
          <w:i/>
          <w:sz w:val="24"/>
          <w:szCs w:val="24"/>
          <w:lang w:val="es-ES_tradnl" w:eastAsia="es-MX"/>
        </w:rPr>
        <w:t>SOLICITUD DE RESPUESTA 00117.pdf</w:t>
      </w:r>
      <w:r w:rsidR="00D30B6B">
        <w:rPr>
          <w:rFonts w:ascii="Palatino Linotype" w:eastAsia="Times New Roman" w:hAnsi="Palatino Linotype" w:cs="Palatino Linotype"/>
          <w:b/>
          <w:bCs/>
          <w:i/>
          <w:sz w:val="24"/>
          <w:szCs w:val="24"/>
          <w:lang w:val="es-ES_tradnl" w:eastAsia="es-MX"/>
        </w:rPr>
        <w:t>” y “</w:t>
      </w:r>
      <w:r w:rsidR="00D30B6B" w:rsidRPr="00D30B6B">
        <w:rPr>
          <w:rFonts w:ascii="Palatino Linotype" w:eastAsia="Times New Roman" w:hAnsi="Palatino Linotype" w:cs="Palatino Linotype"/>
          <w:b/>
          <w:bCs/>
          <w:i/>
          <w:sz w:val="24"/>
          <w:szCs w:val="24"/>
          <w:lang w:val="es-ES_tradnl" w:eastAsia="es-MX"/>
        </w:rPr>
        <w:t>00117.pdf</w:t>
      </w:r>
      <w:r w:rsidR="006663A2">
        <w:rPr>
          <w:rFonts w:ascii="Palatino Linotype" w:eastAsia="Times New Roman" w:hAnsi="Palatino Linotype" w:cs="Palatino Linotype"/>
          <w:b/>
          <w:bCs/>
          <w:i/>
          <w:sz w:val="24"/>
          <w:szCs w:val="24"/>
          <w:lang w:val="es-ES_tradnl" w:eastAsia="es-MX"/>
        </w:rPr>
        <w:t>”</w:t>
      </w:r>
      <w:r w:rsidRPr="00394BFF">
        <w:rPr>
          <w:rFonts w:ascii="Palatino Linotype" w:eastAsia="Times New Roman" w:hAnsi="Palatino Linotype" w:cs="Palatino Linotype"/>
          <w:i/>
          <w:iCs/>
          <w:sz w:val="24"/>
          <w:szCs w:val="24"/>
          <w:lang w:val="es-ES_tradnl" w:eastAsia="es-MX"/>
        </w:rPr>
        <w:t>,</w:t>
      </w:r>
      <w:r w:rsidRPr="00F70BDE">
        <w:rPr>
          <w:rFonts w:ascii="Palatino Linotype" w:eastAsia="Times New Roman" w:hAnsi="Palatino Linotype" w:cs="Palatino Linotype"/>
          <w:sz w:val="24"/>
          <w:szCs w:val="24"/>
          <w:lang w:val="es-ES_tradnl" w:eastAsia="es-MX"/>
        </w:rPr>
        <w:t xml:space="preserve"> </w:t>
      </w:r>
      <w:r w:rsidR="00394BFF">
        <w:rPr>
          <w:rFonts w:ascii="Palatino Linotype" w:eastAsia="Times New Roman" w:hAnsi="Palatino Linotype" w:cs="Palatino Linotype"/>
          <w:color w:val="000000"/>
          <w:sz w:val="24"/>
          <w:szCs w:val="24"/>
          <w:lang w:val="es-ES_tradnl" w:eastAsia="es-MX"/>
        </w:rPr>
        <w:t xml:space="preserve">el </w:t>
      </w:r>
      <w:r w:rsidR="00F222E0">
        <w:rPr>
          <w:rFonts w:ascii="Palatino Linotype" w:eastAsia="Times New Roman" w:hAnsi="Palatino Linotype" w:cs="Palatino Linotype"/>
          <w:color w:val="000000"/>
          <w:sz w:val="24"/>
          <w:szCs w:val="24"/>
          <w:lang w:val="es-ES_tradnl" w:eastAsia="es-MX"/>
        </w:rPr>
        <w:t>cual</w:t>
      </w:r>
      <w:r>
        <w:rPr>
          <w:rFonts w:ascii="Palatino Linotype" w:eastAsia="Times New Roman" w:hAnsi="Palatino Linotype" w:cs="Palatino Linotype"/>
          <w:color w:val="000000"/>
          <w:sz w:val="24"/>
          <w:szCs w:val="24"/>
          <w:lang w:val="es-ES_tradnl" w:eastAsia="es-MX"/>
        </w:rPr>
        <w:t xml:space="preserve"> no se reproduce</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71EE8FFD" w14:textId="77777777" w:rsidR="00A916EF" w:rsidRPr="00C069FB" w:rsidRDefault="00A916EF" w:rsidP="00A916EF">
      <w:pPr>
        <w:spacing w:after="0" w:line="360" w:lineRule="auto"/>
        <w:contextualSpacing/>
        <w:jc w:val="both"/>
        <w:rPr>
          <w:rFonts w:ascii="Palatino Linotype" w:hAnsi="Palatino Linotype"/>
          <w:sz w:val="24"/>
          <w:szCs w:val="24"/>
        </w:rPr>
      </w:pPr>
    </w:p>
    <w:p w14:paraId="6816DFE2"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TERCERO. Del recurso de revisión.</w:t>
      </w:r>
    </w:p>
    <w:p w14:paraId="504CCCAB" w14:textId="6AE86D88"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 día</w:t>
      </w:r>
      <w:r>
        <w:rPr>
          <w:rFonts w:ascii="Palatino Linotype" w:eastAsia="Times New Roman" w:hAnsi="Palatino Linotype" w:cs="Palatino Linotype"/>
          <w:color w:val="000000"/>
          <w:sz w:val="24"/>
          <w:szCs w:val="24"/>
          <w:lang w:val="es-ES_tradnl" w:eastAsia="es-MX"/>
        </w:rPr>
        <w:t xml:space="preserve"> </w:t>
      </w:r>
      <w:r w:rsidR="006663A2">
        <w:rPr>
          <w:rFonts w:ascii="Palatino Linotype" w:eastAsia="Times New Roman" w:hAnsi="Palatino Linotype" w:cs="Palatino Linotype"/>
          <w:color w:val="000000"/>
          <w:sz w:val="24"/>
          <w:szCs w:val="24"/>
          <w:lang w:val="es-ES_tradnl" w:eastAsia="es-MX"/>
        </w:rPr>
        <w:t>veintiocho</w:t>
      </w:r>
      <w:r w:rsidR="00394BFF">
        <w:rPr>
          <w:rFonts w:ascii="Palatino Linotype" w:eastAsia="Times New Roman" w:hAnsi="Palatino Linotype" w:cs="Palatino Linotype"/>
          <w:color w:val="000000"/>
          <w:sz w:val="24"/>
          <w:szCs w:val="24"/>
          <w:lang w:val="es-ES_tradnl" w:eastAsia="es-MX"/>
        </w:rPr>
        <w:t xml:space="preserve"> de febrero</w:t>
      </w:r>
      <w:r w:rsidR="00BB6139">
        <w:rPr>
          <w:rFonts w:ascii="Palatino Linotype" w:eastAsia="Times New Roman" w:hAnsi="Palatino Linotype" w:cs="Palatino Linotype"/>
          <w:color w:val="000000"/>
          <w:sz w:val="24"/>
          <w:szCs w:val="24"/>
          <w:lang w:val="es-ES_tradnl" w:eastAsia="es-MX"/>
        </w:rPr>
        <w:t xml:space="preserve"> de dos mil veinticinco</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el cual se </w:t>
      </w:r>
      <w:r w:rsidRPr="00F444C4">
        <w:rPr>
          <w:rFonts w:ascii="Palatino Linotype" w:eastAsia="Times New Roman" w:hAnsi="Palatino Linotype" w:cs="Palatino Linotype"/>
          <w:color w:val="000000"/>
          <w:sz w:val="24"/>
          <w:szCs w:val="24"/>
          <w:lang w:val="es-ES_tradnl" w:eastAsia="es-MX"/>
        </w:rPr>
        <w:lastRenderedPageBreak/>
        <w:t xml:space="preserve">registró con el expediente número </w:t>
      </w:r>
      <w:r>
        <w:rPr>
          <w:rFonts w:ascii="Palatino Linotype" w:eastAsia="Times New Roman" w:hAnsi="Palatino Linotype" w:cs="Palatino Linotype"/>
          <w:b/>
          <w:color w:val="000000"/>
          <w:sz w:val="24"/>
          <w:szCs w:val="24"/>
          <w:lang w:val="es-ES_tradnl" w:eastAsia="es-MX"/>
        </w:rPr>
        <w:t>0</w:t>
      </w:r>
      <w:r w:rsidR="006663A2">
        <w:rPr>
          <w:rFonts w:ascii="Palatino Linotype" w:eastAsia="Times New Roman" w:hAnsi="Palatino Linotype" w:cs="Palatino Linotype"/>
          <w:b/>
          <w:color w:val="000000"/>
          <w:sz w:val="24"/>
          <w:szCs w:val="24"/>
          <w:lang w:val="es-ES_tradnl" w:eastAsia="es-MX"/>
        </w:rPr>
        <w:t>2290</w:t>
      </w:r>
      <w:r w:rsidR="00BB6139">
        <w:rPr>
          <w:rFonts w:ascii="Palatino Linotype" w:eastAsia="Times New Roman" w:hAnsi="Palatino Linotype" w:cs="Palatino Linotype"/>
          <w:b/>
          <w:color w:val="000000"/>
          <w:sz w:val="24"/>
          <w:szCs w:val="24"/>
          <w:lang w:val="es-ES_tradnl" w:eastAsia="es-MX"/>
        </w:rPr>
        <w:t>/INFOEM/IP/RR/2025</w:t>
      </w:r>
      <w:r w:rsidRPr="00F444C4">
        <w:rPr>
          <w:rFonts w:ascii="Palatino Linotype" w:eastAsia="Times New Roman" w:hAnsi="Palatino Linotype" w:cs="Palatino Linotype"/>
          <w:color w:val="000000"/>
          <w:sz w:val="24"/>
          <w:szCs w:val="24"/>
          <w:lang w:val="es-ES_tradnl" w:eastAsia="es-MX"/>
        </w:rPr>
        <w:t>, manifestando lo siguiente:</w:t>
      </w:r>
    </w:p>
    <w:p w14:paraId="5598768F" w14:textId="780D1396" w:rsidR="00564F65" w:rsidRDefault="00A916EF" w:rsidP="00394BFF">
      <w:pPr>
        <w:spacing w:after="0" w:line="240" w:lineRule="auto"/>
        <w:ind w:left="567" w:right="567"/>
        <w:contextualSpacing/>
        <w:jc w:val="both"/>
        <w:rPr>
          <w:rFonts w:ascii="Palatino Linotype" w:eastAsia="Times New Roman" w:hAnsi="Palatino Linotype" w:cs="Palatino Linotype"/>
          <w:b/>
          <w:sz w:val="24"/>
          <w:lang w:val="es-ES_tradnl" w:eastAsia="es-MX"/>
        </w:rPr>
      </w:pPr>
      <w:r>
        <w:rPr>
          <w:rFonts w:ascii="Palatino Linotype" w:eastAsia="Times New Roman" w:hAnsi="Palatino Linotype" w:cs="Palatino Linotype"/>
          <w:b/>
          <w:sz w:val="24"/>
          <w:lang w:val="es-ES_tradnl" w:eastAsia="es-MX"/>
        </w:rPr>
        <w:t>Acto Impugnado</w:t>
      </w:r>
      <w:r w:rsidR="00394BFF">
        <w:rPr>
          <w:rFonts w:ascii="Palatino Linotype" w:eastAsia="Times New Roman" w:hAnsi="Palatino Linotype" w:cs="Palatino Linotype"/>
          <w:b/>
          <w:sz w:val="24"/>
          <w:lang w:val="es-ES_tradnl" w:eastAsia="es-MX"/>
        </w:rPr>
        <w:t xml:space="preserve"> </w:t>
      </w:r>
    </w:p>
    <w:p w14:paraId="4CCF72D5" w14:textId="368C1766" w:rsidR="009251ED" w:rsidRPr="00564F65" w:rsidRDefault="009251ED" w:rsidP="009251ED">
      <w:pPr>
        <w:jc w:val="both"/>
        <w:rPr>
          <w:rFonts w:ascii="Palatino Linotype" w:eastAsia="Times New Roman" w:hAnsi="Palatino Linotype" w:cs="Palatino Linotype"/>
          <w:i/>
          <w:color w:val="000000"/>
          <w:sz w:val="24"/>
          <w:szCs w:val="24"/>
          <w:lang w:val="es-ES_tradnl" w:eastAsia="es-MX"/>
        </w:rPr>
      </w:pPr>
      <w:r>
        <w:rPr>
          <w:rFonts w:ascii="Palatino Linotype" w:eastAsia="Times New Roman" w:hAnsi="Palatino Linotype" w:cs="Palatino Linotype"/>
          <w:i/>
          <w:color w:val="000000"/>
          <w:sz w:val="24"/>
          <w:szCs w:val="24"/>
          <w:lang w:val="es-ES_tradnl" w:eastAsia="es-MX"/>
        </w:rPr>
        <w:t xml:space="preserve"> </w:t>
      </w:r>
      <w:r w:rsidRPr="00564F65">
        <w:rPr>
          <w:rFonts w:ascii="Palatino Linotype" w:eastAsia="Times New Roman" w:hAnsi="Palatino Linotype" w:cs="Palatino Linotype"/>
          <w:i/>
          <w:color w:val="000000"/>
          <w:sz w:val="24"/>
          <w:szCs w:val="24"/>
          <w:lang w:val="es-ES_tradnl" w:eastAsia="es-MX"/>
        </w:rPr>
        <w:t>“</w:t>
      </w:r>
      <w:r w:rsidR="006663A2">
        <w:rPr>
          <w:rFonts w:ascii="Palatino Linotype" w:eastAsia="Times New Roman" w:hAnsi="Palatino Linotype" w:cs="Palatino Linotype"/>
          <w:i/>
          <w:color w:val="000000"/>
          <w:sz w:val="24"/>
          <w:szCs w:val="24"/>
          <w:lang w:val="es-ES_tradnl" w:eastAsia="es-MX"/>
        </w:rPr>
        <w:t xml:space="preserve">LA INFORMACION ES </w:t>
      </w:r>
      <w:proofErr w:type="gramStart"/>
      <w:r w:rsidR="006663A2">
        <w:rPr>
          <w:rFonts w:ascii="Palatino Linotype" w:eastAsia="Times New Roman" w:hAnsi="Palatino Linotype" w:cs="Palatino Linotype"/>
          <w:i/>
          <w:color w:val="000000"/>
          <w:sz w:val="24"/>
          <w:szCs w:val="24"/>
          <w:lang w:val="es-ES_tradnl" w:eastAsia="es-MX"/>
        </w:rPr>
        <w:t>INCOMPLETA ,</w:t>
      </w:r>
      <w:proofErr w:type="gramEnd"/>
      <w:r w:rsidRPr="00564F65">
        <w:rPr>
          <w:rFonts w:ascii="Palatino Linotype" w:eastAsia="Times New Roman" w:hAnsi="Palatino Linotype" w:cs="Palatino Linotype"/>
          <w:i/>
          <w:color w:val="000000"/>
          <w:sz w:val="24"/>
          <w:szCs w:val="24"/>
          <w:lang w:val="es-ES_tradnl" w:eastAsia="es-MX"/>
        </w:rPr>
        <w:t xml:space="preserve">” </w:t>
      </w:r>
      <w:r w:rsidRPr="00BB6139">
        <w:rPr>
          <w:rFonts w:ascii="Palatino Linotype" w:eastAsia="Times New Roman" w:hAnsi="Palatino Linotype" w:cs="Palatino Linotype"/>
          <w:i/>
          <w:color w:val="000000"/>
          <w:sz w:val="24"/>
          <w:szCs w:val="24"/>
          <w:lang w:val="es-ES_tradnl" w:eastAsia="es-MX"/>
        </w:rPr>
        <w:t>(Sic)</w:t>
      </w:r>
    </w:p>
    <w:p w14:paraId="4DE56447" w14:textId="77777777" w:rsidR="009251ED" w:rsidRDefault="009251ED" w:rsidP="00394BFF">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22D4DB54" w14:textId="4BF01D14" w:rsidR="00394BFF" w:rsidRDefault="00394BFF" w:rsidP="00394BFF">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F444C4">
        <w:rPr>
          <w:rFonts w:ascii="Palatino Linotype" w:eastAsia="Times New Roman" w:hAnsi="Palatino Linotype" w:cs="Palatino Linotype"/>
          <w:b/>
          <w:sz w:val="24"/>
          <w:lang w:val="es-ES_tradnl" w:eastAsia="es-MX"/>
        </w:rPr>
        <w:t>Razones o Motivos de Inconformidad</w:t>
      </w:r>
    </w:p>
    <w:p w14:paraId="2D549F1A" w14:textId="77777777" w:rsidR="00A916EF"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22688043" w14:textId="708E22E5" w:rsidR="00A916EF" w:rsidRPr="00564F65" w:rsidRDefault="00A916EF" w:rsidP="00564F65">
      <w:pPr>
        <w:jc w:val="both"/>
        <w:rPr>
          <w:rFonts w:ascii="Palatino Linotype" w:eastAsia="Times New Roman" w:hAnsi="Palatino Linotype" w:cs="Palatino Linotype"/>
          <w:i/>
          <w:color w:val="000000"/>
          <w:sz w:val="24"/>
          <w:szCs w:val="24"/>
          <w:lang w:val="es-ES_tradnl" w:eastAsia="es-MX"/>
        </w:rPr>
      </w:pPr>
      <w:r w:rsidRPr="00564F65">
        <w:rPr>
          <w:rFonts w:ascii="Palatino Linotype" w:eastAsia="Times New Roman" w:hAnsi="Palatino Linotype" w:cs="Palatino Linotype"/>
          <w:i/>
          <w:color w:val="000000"/>
          <w:sz w:val="24"/>
          <w:szCs w:val="24"/>
          <w:lang w:val="es-ES_tradnl" w:eastAsia="es-MX"/>
        </w:rPr>
        <w:t>“</w:t>
      </w:r>
      <w:r w:rsidR="006663A2" w:rsidRPr="006663A2">
        <w:rPr>
          <w:rFonts w:ascii="Palatino Linotype" w:eastAsia="Times New Roman" w:hAnsi="Palatino Linotype" w:cs="Palatino Linotype"/>
          <w:i/>
          <w:color w:val="000000"/>
          <w:sz w:val="24"/>
          <w:szCs w:val="24"/>
          <w:lang w:val="es-ES_tradnl" w:eastAsia="es-MX"/>
        </w:rPr>
        <w:t xml:space="preserve">LA INFORMACION ES </w:t>
      </w:r>
      <w:proofErr w:type="gramStart"/>
      <w:r w:rsidR="006663A2" w:rsidRPr="006663A2">
        <w:rPr>
          <w:rFonts w:ascii="Palatino Linotype" w:eastAsia="Times New Roman" w:hAnsi="Palatino Linotype" w:cs="Palatino Linotype"/>
          <w:i/>
          <w:color w:val="000000"/>
          <w:sz w:val="24"/>
          <w:szCs w:val="24"/>
          <w:lang w:val="es-ES_tradnl" w:eastAsia="es-MX"/>
        </w:rPr>
        <w:t>INCOMPLETA ,</w:t>
      </w:r>
      <w:proofErr w:type="gramEnd"/>
      <w:r w:rsidRPr="00564F65">
        <w:rPr>
          <w:rFonts w:ascii="Palatino Linotype" w:eastAsia="Times New Roman" w:hAnsi="Palatino Linotype" w:cs="Palatino Linotype"/>
          <w:i/>
          <w:color w:val="000000"/>
          <w:sz w:val="24"/>
          <w:szCs w:val="24"/>
          <w:lang w:val="es-ES_tradnl" w:eastAsia="es-MX"/>
        </w:rPr>
        <w:t xml:space="preserve">” </w:t>
      </w:r>
      <w:r w:rsidRPr="00BB6139">
        <w:rPr>
          <w:rFonts w:ascii="Palatino Linotype" w:eastAsia="Times New Roman" w:hAnsi="Palatino Linotype" w:cs="Palatino Linotype"/>
          <w:i/>
          <w:color w:val="000000"/>
          <w:sz w:val="24"/>
          <w:szCs w:val="24"/>
          <w:lang w:val="es-ES_tradnl" w:eastAsia="es-MX"/>
        </w:rPr>
        <w:t>(Sic)</w:t>
      </w:r>
    </w:p>
    <w:p w14:paraId="6B9F371D" w14:textId="77777777" w:rsidR="00A916EF" w:rsidRDefault="00A916EF" w:rsidP="00394BFF">
      <w:pPr>
        <w:spacing w:after="0" w:line="240" w:lineRule="auto"/>
        <w:ind w:right="567"/>
        <w:contextualSpacing/>
        <w:jc w:val="both"/>
        <w:rPr>
          <w:rFonts w:ascii="Palatino Linotype" w:eastAsia="Times New Roman" w:hAnsi="Palatino Linotype" w:cs="Palatino Linotype"/>
          <w:b/>
          <w:i/>
          <w:color w:val="000000"/>
          <w:lang w:val="es-ES_tradnl" w:eastAsia="es-MX"/>
        </w:rPr>
      </w:pPr>
    </w:p>
    <w:p w14:paraId="56124580" w14:textId="77777777" w:rsidR="00A916EF" w:rsidRPr="008033E1" w:rsidRDefault="00A916EF" w:rsidP="00A916EF">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160123FB"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44CE1DEA" w14:textId="230885AB"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Pr>
          <w:rFonts w:ascii="Palatino Linotype" w:eastAsia="Times New Roman" w:hAnsi="Palatino Linotype" w:cs="Palatino Linotype"/>
          <w:b/>
          <w:color w:val="000000"/>
          <w:sz w:val="24"/>
          <w:szCs w:val="24"/>
          <w:lang w:val="es-ES_tradnl" w:eastAsia="es-MX"/>
        </w:rPr>
        <w:t xml:space="preserve"> </w:t>
      </w:r>
      <w:r w:rsidR="003342DB">
        <w:rPr>
          <w:rFonts w:ascii="Palatino Linotype" w:eastAsia="Times New Roman" w:hAnsi="Palatino Linotype" w:cs="Palatino Linotype"/>
          <w:b/>
          <w:color w:val="000000"/>
          <w:sz w:val="24"/>
          <w:szCs w:val="24"/>
          <w:lang w:val="es-ES_tradnl" w:eastAsia="es-MX"/>
        </w:rPr>
        <w:t>cinco de marzo</w:t>
      </w:r>
      <w:r w:rsidR="00BB6139">
        <w:rPr>
          <w:rFonts w:ascii="Palatino Linotype" w:eastAsia="Times New Roman" w:hAnsi="Palatino Linotype" w:cs="Palatino Linotype"/>
          <w:b/>
          <w:color w:val="000000"/>
          <w:sz w:val="24"/>
          <w:szCs w:val="24"/>
          <w:lang w:val="es-ES_tradnl" w:eastAsia="es-MX"/>
        </w:rPr>
        <w:t xml:space="preserve"> de dos mil veinticinco</w:t>
      </w:r>
      <w:r w:rsidRPr="00F444C4">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325E69A8"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B082F17" w14:textId="77777777" w:rsidR="00A916EF" w:rsidRPr="00633048"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633048">
        <w:rPr>
          <w:rFonts w:ascii="Palatino Linotype" w:eastAsia="Times New Roman" w:hAnsi="Palatino Linotype" w:cs="Times New Roman"/>
          <w:b/>
          <w:color w:val="000000" w:themeColor="text1"/>
          <w:sz w:val="26"/>
          <w:szCs w:val="26"/>
          <w:lang w:val="es-ES_tradnl" w:eastAsia="es-MX"/>
        </w:rPr>
        <w:t>QUINTO. De la etapa de instrucción.</w:t>
      </w:r>
    </w:p>
    <w:p w14:paraId="03D76B57" w14:textId="1CD9D84B" w:rsidR="00A916EF" w:rsidRDefault="002E27B4"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2E27B4">
        <w:rPr>
          <w:rFonts w:ascii="Palatino Linotype" w:eastAsia="Times New Roman" w:hAnsi="Palatino Linotype" w:cs="Palatino Linotype"/>
          <w:color w:val="000000"/>
          <w:sz w:val="24"/>
          <w:szCs w:val="24"/>
          <w:lang w:val="es-ES_tradnl" w:eastAsia="es-MX"/>
        </w:rPr>
        <w:t>Una vez transcurrido el término legal referido se destaca que, el Sujeto Obligado fue omiso en rendir su informe justificado; asimismo, se aprecia que la parte Recurrente tampoco realizó alegatos, ni ofreció pruebas o manifestaciones, lo anterior de conformidad con la siguiente imagen:</w:t>
      </w:r>
    </w:p>
    <w:p w14:paraId="6C4B8950" w14:textId="470BB1B9" w:rsidR="002E27B4" w:rsidRDefault="009757BC"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noProof/>
          <w:color w:val="000000"/>
          <w:sz w:val="24"/>
          <w:szCs w:val="24"/>
          <w:lang w:eastAsia="es-MX"/>
        </w:rPr>
        <w:lastRenderedPageBreak/>
        <w:drawing>
          <wp:anchor distT="0" distB="0" distL="114300" distR="114300" simplePos="0" relativeHeight="251660288" behindDoc="0" locked="0" layoutInCell="1" allowOverlap="1" wp14:anchorId="1763937E" wp14:editId="38547E36">
            <wp:simplePos x="0" y="0"/>
            <wp:positionH relativeFrom="column">
              <wp:posOffset>228807</wp:posOffset>
            </wp:positionH>
            <wp:positionV relativeFrom="paragraph">
              <wp:posOffset>248</wp:posOffset>
            </wp:positionV>
            <wp:extent cx="5177641" cy="1212212"/>
            <wp:effectExtent l="0" t="0" r="4445" b="762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707EC6.tmp"/>
                    <pic:cNvPicPr/>
                  </pic:nvPicPr>
                  <pic:blipFill>
                    <a:blip r:embed="rId8">
                      <a:extLst>
                        <a:ext uri="{28A0092B-C50C-407E-A947-70E740481C1C}">
                          <a14:useLocalDpi xmlns:a14="http://schemas.microsoft.com/office/drawing/2010/main" val="0"/>
                        </a:ext>
                      </a:extLst>
                    </a:blip>
                    <a:stretch>
                      <a:fillRect/>
                    </a:stretch>
                  </pic:blipFill>
                  <pic:spPr>
                    <a:xfrm>
                      <a:off x="0" y="0"/>
                      <a:ext cx="5177641" cy="1212212"/>
                    </a:xfrm>
                    <a:prstGeom prst="rect">
                      <a:avLst/>
                    </a:prstGeom>
                  </pic:spPr>
                </pic:pic>
              </a:graphicData>
            </a:graphic>
          </wp:anchor>
        </w:drawing>
      </w:r>
    </w:p>
    <w:p w14:paraId="28DFBAA0" w14:textId="77777777" w:rsidR="002E27B4" w:rsidRDefault="002E27B4"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C7AB18A" w14:textId="77777777" w:rsidR="009757BC" w:rsidRDefault="009757BC"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p>
    <w:p w14:paraId="29F9BF65" w14:textId="77777777" w:rsidR="009757BC" w:rsidRDefault="009757BC"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p>
    <w:p w14:paraId="6D304B5F" w14:textId="77777777" w:rsidR="009757BC" w:rsidRDefault="009757BC"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p>
    <w:p w14:paraId="7A3DA78B"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SEXTO. Del cierre de instrucción.</w:t>
      </w:r>
    </w:p>
    <w:p w14:paraId="2A516F84" w14:textId="350FDF24" w:rsidR="00A916EF"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una vez transcurrido el término legal, se decretó e</w:t>
      </w:r>
      <w:r>
        <w:rPr>
          <w:rFonts w:ascii="Palatino Linotype" w:eastAsia="Times New Roman" w:hAnsi="Palatino Linotype" w:cs="Palatino Linotype"/>
          <w:color w:val="000000"/>
          <w:sz w:val="24"/>
          <w:szCs w:val="24"/>
          <w:lang w:val="es-ES_tradnl" w:eastAsia="es-MX"/>
        </w:rPr>
        <w:t>l cierre de instrucción en fecha</w:t>
      </w:r>
      <w:r w:rsidR="00D95CD9">
        <w:rPr>
          <w:rFonts w:ascii="Palatino Linotype" w:eastAsia="Times New Roman" w:hAnsi="Palatino Linotype" w:cs="Palatino Linotype"/>
          <w:b/>
          <w:color w:val="000000"/>
          <w:sz w:val="24"/>
          <w:szCs w:val="24"/>
          <w:lang w:val="es-ES_tradnl" w:eastAsia="es-MX"/>
        </w:rPr>
        <w:t xml:space="preserve"> </w:t>
      </w:r>
      <w:r w:rsidR="009757BC">
        <w:rPr>
          <w:rFonts w:ascii="Palatino Linotype" w:eastAsia="Times New Roman" w:hAnsi="Palatino Linotype" w:cs="Palatino Linotype"/>
          <w:b/>
          <w:color w:val="000000"/>
          <w:sz w:val="24"/>
          <w:szCs w:val="24"/>
          <w:lang w:val="es-ES_tradnl" w:eastAsia="es-MX"/>
        </w:rPr>
        <w:t>veintiséis</w:t>
      </w:r>
      <w:r w:rsidR="00EF2076">
        <w:rPr>
          <w:rFonts w:ascii="Palatino Linotype" w:eastAsia="Times New Roman" w:hAnsi="Palatino Linotype" w:cs="Palatino Linotype"/>
          <w:b/>
          <w:color w:val="000000"/>
          <w:sz w:val="24"/>
          <w:szCs w:val="24"/>
          <w:lang w:val="es-ES_tradnl" w:eastAsia="es-MX"/>
        </w:rPr>
        <w:t xml:space="preserve"> de marzo</w:t>
      </w:r>
      <w:r w:rsidR="00BB6139">
        <w:rPr>
          <w:rFonts w:ascii="Palatino Linotype" w:eastAsia="Times New Roman" w:hAnsi="Palatino Linotype" w:cs="Palatino Linotype"/>
          <w:b/>
          <w:color w:val="000000"/>
          <w:sz w:val="24"/>
          <w:szCs w:val="24"/>
          <w:lang w:val="es-ES_tradnl" w:eastAsia="es-MX"/>
        </w:rPr>
        <w:t xml:space="preserve"> de dos mil veinticinco</w:t>
      </w:r>
      <w:r w:rsidRPr="00F444C4">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5CAED328" w14:textId="77777777" w:rsidR="00BB6139" w:rsidRDefault="00BB6139"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12FE3B6" w14:textId="77777777" w:rsidR="00A916EF" w:rsidRPr="00F444C4" w:rsidRDefault="00A916EF" w:rsidP="00A916EF">
      <w:pPr>
        <w:spacing w:after="0" w:line="360" w:lineRule="auto"/>
        <w:jc w:val="both"/>
        <w:rPr>
          <w:rFonts w:ascii="Palatino Linotype" w:eastAsia="Times New Roman" w:hAnsi="Palatino Linotype" w:cs="Calibri"/>
          <w:sz w:val="24"/>
          <w:lang w:val="es-ES"/>
        </w:rPr>
      </w:pPr>
    </w:p>
    <w:p w14:paraId="753F7EE7" w14:textId="77777777" w:rsidR="00A916EF" w:rsidRPr="00F444C4" w:rsidRDefault="00A916EF" w:rsidP="00A916EF">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C O N S I D E R A N D O</w:t>
      </w:r>
    </w:p>
    <w:p w14:paraId="1FF45031"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AB52D68"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competencia.</w:t>
      </w:r>
    </w:p>
    <w:p w14:paraId="139BE52C" w14:textId="6F8534B1" w:rsidR="00A916EF" w:rsidRPr="00F444C4" w:rsidRDefault="009757BC"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9757BC">
        <w:rPr>
          <w:rFonts w:ascii="Palatino Linotype" w:eastAsia="Times New Roman" w:hAnsi="Palatino Linotype" w:cs="Palatino Linotype"/>
          <w:color w:val="000000"/>
          <w:sz w:val="24"/>
          <w:szCs w:val="24"/>
          <w:lang w:val="es-ES_tradnl" w:eastAsia="es-MX"/>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w:t>
      </w:r>
      <w:r w:rsidRPr="009757BC">
        <w:rPr>
          <w:rFonts w:ascii="Palatino Linotype" w:eastAsia="Times New Roman" w:hAnsi="Palatino Linotype" w:cs="Palatino Linotype"/>
          <w:color w:val="000000"/>
          <w:sz w:val="24"/>
          <w:szCs w:val="24"/>
          <w:lang w:val="es-ES_tradnl" w:eastAsia="es-MX"/>
        </w:rPr>
        <w:lastRenderedPageBreak/>
        <w:t>Reglamento Interior del Instituto de Transparencia, Acceso a la Información Pública y Protección de Datos Personales del Estado de México y Municipios</w:t>
      </w:r>
      <w:r w:rsidR="00A916EF" w:rsidRPr="00F444C4">
        <w:rPr>
          <w:rFonts w:ascii="Palatino Linotype" w:eastAsia="Times New Roman" w:hAnsi="Palatino Linotype" w:cs="Palatino Linotype"/>
          <w:color w:val="000000"/>
          <w:sz w:val="24"/>
          <w:szCs w:val="24"/>
          <w:lang w:val="es-ES_tradnl" w:eastAsia="es-MX"/>
        </w:rPr>
        <w:t>.</w:t>
      </w:r>
    </w:p>
    <w:p w14:paraId="5EB37C29"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6AF0D0F"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 xml:space="preserve">SEGUNDO. Sobre los alcances del recurso de revisión. </w:t>
      </w:r>
    </w:p>
    <w:p w14:paraId="2494BBF6"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r w:rsidRPr="00F444C4">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8FB9917"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1E7ACCBE" w14:textId="61279128" w:rsidR="00BF680F" w:rsidRPr="00F444C4" w:rsidRDefault="00F116FA" w:rsidP="00EF2076">
      <w:pPr>
        <w:autoSpaceDE w:val="0"/>
        <w:autoSpaceDN w:val="0"/>
        <w:adjustRightInd w:val="0"/>
        <w:spacing w:before="240"/>
        <w:rPr>
          <w:rFonts w:ascii="Palatino Linotype" w:hAnsi="Palatino Linotype"/>
          <w:b/>
          <w:color w:val="000000" w:themeColor="text1"/>
          <w:sz w:val="26"/>
          <w:szCs w:val="26"/>
          <w:lang w:val="es-ES_tradnl"/>
        </w:rPr>
      </w:pPr>
      <w:r>
        <w:rPr>
          <w:rFonts w:ascii="Palatino Linotype" w:hAnsi="Palatino Linotype" w:cs="Arial"/>
          <w:b/>
          <w:sz w:val="28"/>
          <w:szCs w:val="28"/>
        </w:rPr>
        <w:t xml:space="preserve">TERCERO. </w:t>
      </w:r>
      <w:r w:rsidR="00BF680F" w:rsidRPr="00F444C4">
        <w:rPr>
          <w:rFonts w:ascii="Palatino Linotype" w:hAnsi="Palatino Linotype"/>
          <w:b/>
          <w:color w:val="000000" w:themeColor="text1"/>
          <w:sz w:val="26"/>
          <w:szCs w:val="26"/>
          <w:lang w:val="es-ES_tradnl"/>
        </w:rPr>
        <w:t>De las causas de improcedencia.</w:t>
      </w:r>
    </w:p>
    <w:p w14:paraId="680D65A5" w14:textId="77777777" w:rsidR="00BF680F" w:rsidRPr="00D606ED" w:rsidRDefault="00BF680F" w:rsidP="00BF680F">
      <w:pPr>
        <w:spacing w:line="360" w:lineRule="auto"/>
        <w:contextualSpacing/>
        <w:jc w:val="both"/>
        <w:rPr>
          <w:rFonts w:ascii="Palatino Linotype" w:hAnsi="Palatino Linotype" w:cs="Palatino Linotype"/>
          <w:color w:val="000000"/>
          <w:sz w:val="24"/>
          <w:szCs w:val="24"/>
          <w:lang w:val="es-ES_tradnl"/>
        </w:rPr>
      </w:pPr>
      <w:r w:rsidRPr="00D606ED">
        <w:rPr>
          <w:rFonts w:ascii="Palatino Linotype" w:hAnsi="Palatino Linotype" w:cs="Palatino Linotype"/>
          <w:color w:val="000000"/>
          <w:sz w:val="24"/>
          <w:szCs w:val="24"/>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50155DD" w14:textId="77777777" w:rsidR="00BF680F" w:rsidRPr="00D606ED" w:rsidRDefault="00BF680F" w:rsidP="00BF680F">
      <w:pPr>
        <w:spacing w:line="360" w:lineRule="auto"/>
        <w:contextualSpacing/>
        <w:jc w:val="both"/>
        <w:rPr>
          <w:rFonts w:ascii="Palatino Linotype" w:hAnsi="Palatino Linotype" w:cs="Palatino Linotype"/>
          <w:color w:val="000000"/>
          <w:sz w:val="24"/>
          <w:szCs w:val="24"/>
          <w:lang w:val="es-ES_tradnl"/>
        </w:rPr>
      </w:pPr>
    </w:p>
    <w:p w14:paraId="7F47E0D7" w14:textId="77777777" w:rsidR="00BF680F" w:rsidRPr="00D606ED" w:rsidRDefault="00BF680F" w:rsidP="00BF680F">
      <w:pPr>
        <w:spacing w:line="360" w:lineRule="auto"/>
        <w:contextualSpacing/>
        <w:jc w:val="both"/>
        <w:rPr>
          <w:rFonts w:ascii="Palatino Linotype" w:hAnsi="Palatino Linotype" w:cs="Palatino Linotype"/>
          <w:color w:val="000000"/>
          <w:sz w:val="24"/>
          <w:szCs w:val="24"/>
          <w:lang w:val="es-ES_tradnl"/>
        </w:rPr>
      </w:pPr>
      <w:r w:rsidRPr="00D606ED">
        <w:rPr>
          <w:rFonts w:ascii="Palatino Linotype" w:hAnsi="Palatino Linotype" w:cs="Palatino Linotype"/>
          <w:color w:val="000000"/>
          <w:sz w:val="24"/>
          <w:szCs w:val="24"/>
          <w:lang w:val="es-ES_tradnl"/>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w:t>
      </w:r>
      <w:r w:rsidRPr="00D606ED">
        <w:rPr>
          <w:rFonts w:ascii="Palatino Linotype" w:hAnsi="Palatino Linotype" w:cs="Palatino Linotype"/>
          <w:color w:val="000000"/>
          <w:sz w:val="24"/>
          <w:szCs w:val="24"/>
          <w:lang w:val="es-ES_tradnl"/>
        </w:rPr>
        <w:lastRenderedPageBreak/>
        <w:t>trámite de un proceso que dotan de seguridad jurídica las resoluciones, máxime que es una figura procesal adoptada en la ley de la materia</w:t>
      </w:r>
      <w:r w:rsidRPr="00D606ED">
        <w:rPr>
          <w:rFonts w:ascii="Palatino Linotype" w:hAnsi="Palatino Linotype" w:cs="Palatino Linotype"/>
          <w:color w:val="000000"/>
          <w:sz w:val="24"/>
          <w:szCs w:val="24"/>
          <w:vertAlign w:val="superscript"/>
          <w:lang w:val="es-ES_tradnl"/>
        </w:rPr>
        <w:footnoteReference w:id="1"/>
      </w:r>
      <w:r w:rsidRPr="00D606ED">
        <w:rPr>
          <w:rFonts w:ascii="Palatino Linotype" w:hAnsi="Palatino Linotype" w:cs="Palatino Linotype"/>
          <w:color w:val="000000"/>
          <w:sz w:val="24"/>
          <w:szCs w:val="24"/>
          <w:lang w:val="es-ES_tradnl"/>
        </w:rPr>
        <w:t>, la cual permite dilucidar alguna causal que impida el estudio y resolución, cuando una vez admitido el recurso de revisión se advierta una causa de improcedencia que permita sobreseerlo, sin estudiar el fondo del asunto.</w:t>
      </w:r>
    </w:p>
    <w:p w14:paraId="038984FB" w14:textId="77777777" w:rsidR="00BF680F" w:rsidRPr="00D606ED" w:rsidRDefault="00BF680F" w:rsidP="00BF680F">
      <w:pPr>
        <w:spacing w:line="360" w:lineRule="auto"/>
        <w:contextualSpacing/>
        <w:jc w:val="both"/>
        <w:rPr>
          <w:rFonts w:ascii="Palatino Linotype" w:hAnsi="Palatino Linotype" w:cs="Palatino Linotype"/>
          <w:color w:val="000000"/>
          <w:sz w:val="24"/>
          <w:szCs w:val="24"/>
          <w:lang w:val="es-ES_tradnl"/>
        </w:rPr>
      </w:pPr>
    </w:p>
    <w:p w14:paraId="4DBF41D0" w14:textId="77777777" w:rsidR="00BF680F" w:rsidRPr="00D606ED" w:rsidRDefault="00BF680F" w:rsidP="00BF680F">
      <w:pPr>
        <w:spacing w:line="360" w:lineRule="auto"/>
        <w:contextualSpacing/>
        <w:jc w:val="both"/>
        <w:rPr>
          <w:rFonts w:ascii="Palatino Linotype" w:hAnsi="Palatino Linotype" w:cs="Palatino Linotype"/>
          <w:color w:val="000000"/>
          <w:sz w:val="24"/>
          <w:szCs w:val="24"/>
          <w:lang w:val="es-ES_tradnl"/>
        </w:rPr>
      </w:pPr>
      <w:r w:rsidRPr="00D606ED">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26653B03" w14:textId="77777777" w:rsidR="009A1F0E" w:rsidRDefault="009A1F0E"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p>
    <w:p w14:paraId="584AFBD5" w14:textId="62CD553D" w:rsidR="00A916EF" w:rsidRPr="001B3A3D" w:rsidRDefault="009757BC"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Pr>
          <w:rFonts w:ascii="Palatino Linotype" w:eastAsia="Times New Roman" w:hAnsi="Palatino Linotype" w:cs="Times New Roman"/>
          <w:b/>
          <w:color w:val="000000" w:themeColor="text1"/>
          <w:sz w:val="26"/>
          <w:szCs w:val="26"/>
          <w:lang w:val="es-ES_tradnl" w:eastAsia="es-MX"/>
        </w:rPr>
        <w:t>CUARTO</w:t>
      </w:r>
      <w:r w:rsidR="009A1F0E">
        <w:rPr>
          <w:rFonts w:ascii="Palatino Linotype" w:eastAsia="Times New Roman" w:hAnsi="Palatino Linotype" w:cs="Times New Roman"/>
          <w:b/>
          <w:color w:val="000000" w:themeColor="text1"/>
          <w:sz w:val="26"/>
          <w:szCs w:val="26"/>
          <w:lang w:val="es-ES_tradnl" w:eastAsia="es-MX"/>
        </w:rPr>
        <w:t xml:space="preserve">. </w:t>
      </w:r>
      <w:r w:rsidR="00A916EF" w:rsidRPr="00F444C4">
        <w:rPr>
          <w:rFonts w:ascii="Palatino Linotype" w:eastAsia="Times New Roman" w:hAnsi="Palatino Linotype" w:cs="Times New Roman"/>
          <w:b/>
          <w:color w:val="000000" w:themeColor="text1"/>
          <w:sz w:val="26"/>
          <w:szCs w:val="26"/>
          <w:lang w:val="es-ES_tradnl" w:eastAsia="es-MX"/>
        </w:rPr>
        <w:t>Estudio y resolución del asunto.</w:t>
      </w:r>
    </w:p>
    <w:p w14:paraId="4FAC00A8" w14:textId="36CBC360" w:rsidR="00A916EF" w:rsidRPr="0084376C"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w:t>
      </w:r>
      <w:r w:rsidR="007E1227">
        <w:rPr>
          <w:rFonts w:ascii="Palatino Linotype" w:eastAsia="Times New Roman" w:hAnsi="Palatino Linotype" w:cs="Palatino Linotype"/>
          <w:color w:val="000000"/>
          <w:sz w:val="24"/>
          <w:szCs w:val="24"/>
          <w:lang w:val="es-ES_tradnl" w:eastAsia="es-MX"/>
        </w:rPr>
        <w:t xml:space="preserve"> </w:t>
      </w:r>
      <w:proofErr w:type="spellStart"/>
      <w:r w:rsidR="007E1227">
        <w:rPr>
          <w:rFonts w:ascii="Palatino Linotype" w:eastAsia="Times New Roman" w:hAnsi="Palatino Linotype" w:cs="Palatino Linotype"/>
          <w:color w:val="000000"/>
          <w:sz w:val="24"/>
          <w:szCs w:val="24"/>
          <w:lang w:val="es-ES_tradnl" w:eastAsia="es-MX"/>
        </w:rPr>
        <w:t>Cosntitución</w:t>
      </w:r>
      <w:proofErr w:type="spellEnd"/>
      <w:r w:rsidRPr="00F444C4">
        <w:rPr>
          <w:rFonts w:ascii="Palatino Linotype" w:eastAsia="Times New Roman" w:hAnsi="Palatino Linotype" w:cs="Palatino Linotype"/>
          <w:color w:val="000000"/>
          <w:sz w:val="24"/>
          <w:szCs w:val="24"/>
          <w:lang w:val="es-ES_tradnl" w:eastAsia="es-MX"/>
        </w:rPr>
        <w:t xml:space="preserve"> Local y demás leyes aplicables en la materia, así como en los tratados internacionales en los que el Estado Mexicano sea </w:t>
      </w:r>
      <w:r w:rsidRPr="0084376C">
        <w:rPr>
          <w:rFonts w:ascii="Palatino Linotype" w:eastAsia="Times New Roman" w:hAnsi="Palatino Linotype" w:cs="Palatino Linotype"/>
          <w:color w:val="000000"/>
          <w:sz w:val="24"/>
          <w:szCs w:val="24"/>
          <w:lang w:val="es-ES_tradnl" w:eastAsia="es-MX"/>
        </w:rPr>
        <w:t>parte, en concordancia con el párrafo tercero del artículo 1 de la Constitución Federal y el diverso 8 de la Ley de Transparencia local.</w:t>
      </w:r>
    </w:p>
    <w:p w14:paraId="480160D7" w14:textId="77777777" w:rsidR="00F222E0" w:rsidRPr="0084376C" w:rsidRDefault="00F222E0"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4A2048D" w14:textId="77777777" w:rsidR="00A916EF" w:rsidRPr="0084376C"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4376C">
        <w:rPr>
          <w:rFonts w:ascii="Palatino Linotype" w:eastAsia="Times New Roman" w:hAnsi="Palatino Linotype" w:cs="Palatino Linotype"/>
          <w:color w:val="000000"/>
          <w:sz w:val="24"/>
          <w:szCs w:val="24"/>
          <w:lang w:val="es-ES_tradnl" w:eastAsia="es-MX"/>
        </w:rPr>
        <w:t>Por tanto, es conveniente recordar que el hoy Recurrente requirió del Sujeto Obligado, de la actual administración, lo siguiente:</w:t>
      </w:r>
    </w:p>
    <w:p w14:paraId="1AD4CC50" w14:textId="77777777" w:rsidR="00CE7389" w:rsidRPr="0084376C" w:rsidRDefault="00CE7389"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5150A47" w14:textId="3D9371B2" w:rsidR="0084376C" w:rsidRPr="007E5B54" w:rsidRDefault="008774B6" w:rsidP="00CD4E20">
      <w:pPr>
        <w:pStyle w:val="Prrafodelista"/>
        <w:numPr>
          <w:ilvl w:val="0"/>
          <w:numId w:val="3"/>
        </w:numPr>
        <w:contextualSpacing/>
        <w:rPr>
          <w:rFonts w:cs="Palatino Linotype"/>
          <w:color w:val="000000"/>
          <w:lang w:val="es-ES_tradnl" w:eastAsia="es-MX"/>
        </w:rPr>
      </w:pPr>
      <w:r>
        <w:rPr>
          <w:rFonts w:cs="Palatino Linotype"/>
          <w:color w:val="000000"/>
        </w:rPr>
        <w:t xml:space="preserve">Persona encargada de manejar o administrar la </w:t>
      </w:r>
      <w:r w:rsidR="007E5B54">
        <w:rPr>
          <w:rFonts w:cs="Palatino Linotype"/>
          <w:color w:val="000000"/>
        </w:rPr>
        <w:t>página oficial del Ayuntamiento</w:t>
      </w:r>
      <w:r w:rsidR="00B75C94">
        <w:rPr>
          <w:rFonts w:cs="Palatino Linotype"/>
          <w:color w:val="000000"/>
        </w:rPr>
        <w:t>.</w:t>
      </w:r>
    </w:p>
    <w:p w14:paraId="5C7D8BB6" w14:textId="5B8AADE5" w:rsidR="007E5B54" w:rsidRPr="007E5B54" w:rsidRDefault="007E5B54" w:rsidP="00CD4E20">
      <w:pPr>
        <w:pStyle w:val="Prrafodelista"/>
        <w:numPr>
          <w:ilvl w:val="0"/>
          <w:numId w:val="3"/>
        </w:numPr>
        <w:contextualSpacing/>
        <w:rPr>
          <w:rFonts w:cs="Palatino Linotype"/>
          <w:color w:val="000000"/>
          <w:lang w:val="es-ES_tradnl" w:eastAsia="es-MX"/>
        </w:rPr>
      </w:pPr>
      <w:r>
        <w:rPr>
          <w:rFonts w:cs="Palatino Linotype"/>
          <w:color w:val="000000"/>
        </w:rPr>
        <w:t>Remuneración</w:t>
      </w:r>
      <w:r w:rsidR="00E96F41">
        <w:rPr>
          <w:rFonts w:cs="Palatino Linotype"/>
          <w:color w:val="000000"/>
        </w:rPr>
        <w:t>.</w:t>
      </w:r>
    </w:p>
    <w:p w14:paraId="78BF41AC" w14:textId="723E2466" w:rsidR="007E5B54" w:rsidRPr="00B75C94" w:rsidRDefault="007E5B54" w:rsidP="00CD4E20">
      <w:pPr>
        <w:pStyle w:val="Prrafodelista"/>
        <w:numPr>
          <w:ilvl w:val="0"/>
          <w:numId w:val="3"/>
        </w:numPr>
        <w:contextualSpacing/>
        <w:rPr>
          <w:rFonts w:cs="Palatino Linotype"/>
          <w:color w:val="000000"/>
          <w:lang w:val="es-ES_tradnl" w:eastAsia="es-MX"/>
        </w:rPr>
      </w:pPr>
      <w:r>
        <w:rPr>
          <w:rFonts w:cs="Palatino Linotype"/>
          <w:color w:val="000000"/>
        </w:rPr>
        <w:t>Recibos de nómina de febrero de 2025</w:t>
      </w:r>
      <w:r w:rsidR="00E96F41">
        <w:rPr>
          <w:rFonts w:cs="Palatino Linotype"/>
          <w:color w:val="000000"/>
        </w:rPr>
        <w:t>.</w:t>
      </w:r>
    </w:p>
    <w:p w14:paraId="0B429A9B" w14:textId="77777777" w:rsidR="00B75C94" w:rsidRPr="0084376C" w:rsidRDefault="00B75C94" w:rsidP="00B75C94">
      <w:pPr>
        <w:pStyle w:val="Prrafodelista"/>
        <w:ind w:left="1080"/>
        <w:contextualSpacing/>
        <w:rPr>
          <w:rFonts w:cs="Palatino Linotype"/>
          <w:color w:val="000000"/>
          <w:lang w:val="es-ES_tradnl" w:eastAsia="es-MX"/>
        </w:rPr>
      </w:pPr>
    </w:p>
    <w:p w14:paraId="404EB823" w14:textId="762539A0" w:rsidR="009A1F0E" w:rsidRDefault="00A916EF" w:rsidP="0000005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sidR="002E1533">
        <w:rPr>
          <w:rFonts w:ascii="Palatino Linotype" w:eastAsia="Times New Roman" w:hAnsi="Palatino Linotype" w:cs="Palatino Linotype"/>
          <w:color w:val="000000"/>
          <w:sz w:val="24"/>
          <w:szCs w:val="24"/>
          <w:lang w:val="es-ES_tradnl" w:eastAsia="es-MX"/>
        </w:rPr>
        <w:t xml:space="preserve"> </w:t>
      </w:r>
      <w:r w:rsidR="00BB6139">
        <w:rPr>
          <w:rFonts w:ascii="Palatino Linotype" w:eastAsia="Times New Roman" w:hAnsi="Palatino Linotype" w:cs="Palatino Linotype"/>
          <w:color w:val="000000"/>
          <w:sz w:val="24"/>
          <w:szCs w:val="24"/>
          <w:lang w:val="es-ES_tradnl" w:eastAsia="es-MX"/>
        </w:rPr>
        <w:t>l</w:t>
      </w:r>
      <w:r w:rsidR="002E1533">
        <w:rPr>
          <w:rFonts w:ascii="Palatino Linotype" w:eastAsia="Times New Roman" w:hAnsi="Palatino Linotype" w:cs="Palatino Linotype"/>
          <w:color w:val="000000"/>
          <w:sz w:val="24"/>
          <w:szCs w:val="24"/>
          <w:lang w:val="es-ES_tradnl" w:eastAsia="es-MX"/>
        </w:rPr>
        <w:t>os</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siguient</w:t>
      </w:r>
      <w:r w:rsidR="00BB6139">
        <w:rPr>
          <w:rFonts w:ascii="Palatino Linotype" w:eastAsia="Times New Roman" w:hAnsi="Palatino Linotype" w:cs="Palatino Linotype"/>
          <w:color w:val="000000"/>
          <w:sz w:val="24"/>
          <w:szCs w:val="24"/>
          <w:lang w:val="es-ES_tradnl" w:eastAsia="es-MX"/>
        </w:rPr>
        <w:t>e</w:t>
      </w:r>
      <w:r w:rsidR="002E1533">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 xml:space="preserve"> archivo</w:t>
      </w:r>
      <w:r w:rsidR="002E1533">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 xml:space="preserve"> electrónico</w:t>
      </w:r>
      <w:r w:rsidR="002E1533">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w:t>
      </w:r>
    </w:p>
    <w:p w14:paraId="627B1916" w14:textId="77777777" w:rsidR="00320FAC" w:rsidRPr="00D36F15" w:rsidRDefault="00320FAC" w:rsidP="0000005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B529D20" w14:textId="13BDA76F" w:rsidR="00F667B3" w:rsidRPr="00CC4E84" w:rsidRDefault="00D65A9D" w:rsidP="00D65A9D">
      <w:pPr>
        <w:pStyle w:val="Prrafodelista"/>
        <w:numPr>
          <w:ilvl w:val="0"/>
          <w:numId w:val="1"/>
        </w:numPr>
        <w:contextualSpacing/>
        <w:rPr>
          <w:rFonts w:cs="Palatino Linotype"/>
          <w:i/>
          <w:color w:val="000000"/>
          <w:lang w:val="es-ES_tradnl" w:eastAsia="es-MX"/>
        </w:rPr>
      </w:pPr>
      <w:r w:rsidRPr="00D65A9D">
        <w:rPr>
          <w:rFonts w:cs="Arial"/>
          <w:b/>
          <w:bCs/>
          <w:i/>
        </w:rPr>
        <w:t>00117</w:t>
      </w:r>
      <w:proofErr w:type="gramStart"/>
      <w:r w:rsidR="00320FAC" w:rsidRPr="00320FAC">
        <w:rPr>
          <w:rFonts w:cs="Arial"/>
          <w:b/>
          <w:bCs/>
          <w:i/>
        </w:rPr>
        <w:t>.pdf</w:t>
      </w:r>
      <w:proofErr w:type="gramEnd"/>
      <w:r w:rsidR="00E475B9">
        <w:rPr>
          <w:rFonts w:cs="Arial"/>
          <w:b/>
          <w:bCs/>
          <w:i/>
        </w:rPr>
        <w:t xml:space="preserve">; </w:t>
      </w:r>
      <w:r w:rsidR="00320FAC">
        <w:rPr>
          <w:rFonts w:cs="Arial"/>
          <w:bCs/>
        </w:rPr>
        <w:t xml:space="preserve">Oficio número </w:t>
      </w:r>
      <w:r>
        <w:rPr>
          <w:rFonts w:cs="Arial"/>
          <w:bCs/>
        </w:rPr>
        <w:t>LP/DCS/PM/2025/009</w:t>
      </w:r>
      <w:r w:rsidR="00320FAC">
        <w:rPr>
          <w:rFonts w:cs="Arial"/>
          <w:bCs/>
        </w:rPr>
        <w:t xml:space="preserve">, </w:t>
      </w:r>
      <w:r w:rsidR="00F667B3">
        <w:rPr>
          <w:rFonts w:cs="Arial"/>
          <w:bCs/>
        </w:rPr>
        <w:t xml:space="preserve">emitido por el Director de </w:t>
      </w:r>
      <w:r w:rsidR="00705FAB">
        <w:rPr>
          <w:rFonts w:cs="Arial"/>
          <w:bCs/>
        </w:rPr>
        <w:t>Comunicación Social</w:t>
      </w:r>
      <w:r w:rsidR="00F667B3">
        <w:rPr>
          <w:rFonts w:cs="Arial"/>
          <w:bCs/>
        </w:rPr>
        <w:t xml:space="preserve">, </w:t>
      </w:r>
      <w:r w:rsidR="00E475B9">
        <w:rPr>
          <w:rFonts w:cs="Arial"/>
          <w:bCs/>
        </w:rPr>
        <w:t xml:space="preserve"> </w:t>
      </w:r>
      <w:r w:rsidR="00BD6BDD">
        <w:rPr>
          <w:rFonts w:cs="Arial"/>
          <w:bCs/>
        </w:rPr>
        <w:t>mencionando</w:t>
      </w:r>
      <w:r w:rsidR="00F10638">
        <w:rPr>
          <w:rFonts w:cs="Arial"/>
          <w:bCs/>
        </w:rPr>
        <w:t xml:space="preserve"> que en atención a la solicitud de acceso a la </w:t>
      </w:r>
      <w:r w:rsidR="00F10638">
        <w:rPr>
          <w:rFonts w:cs="Arial"/>
          <w:bCs/>
        </w:rPr>
        <w:lastRenderedPageBreak/>
        <w:t xml:space="preserve">información pública solicitada se informa que </w:t>
      </w:r>
      <w:r w:rsidR="00730255">
        <w:rPr>
          <w:rFonts w:cs="Arial"/>
          <w:bCs/>
        </w:rPr>
        <w:t xml:space="preserve">el </w:t>
      </w:r>
      <w:r w:rsidR="008C37CD">
        <w:rPr>
          <w:rFonts w:cs="Arial"/>
          <w:bCs/>
        </w:rPr>
        <w:t>encargado</w:t>
      </w:r>
      <w:r w:rsidR="00730255">
        <w:rPr>
          <w:rFonts w:cs="Arial"/>
          <w:bCs/>
        </w:rPr>
        <w:t xml:space="preserve"> de </w:t>
      </w:r>
      <w:r w:rsidR="008C37CD">
        <w:rPr>
          <w:rFonts w:cs="Arial"/>
          <w:bCs/>
        </w:rPr>
        <w:t>administrar</w:t>
      </w:r>
      <w:r w:rsidR="00730255">
        <w:rPr>
          <w:rFonts w:cs="Arial"/>
          <w:bCs/>
        </w:rPr>
        <w:t xml:space="preserve"> la </w:t>
      </w:r>
      <w:r w:rsidR="00CC4E84">
        <w:rPr>
          <w:rFonts w:cs="Arial"/>
          <w:bCs/>
        </w:rPr>
        <w:t xml:space="preserve">página oficial del Ayuntamiento de La Paz es el Lic. José Luis Vázquez Ortiz. </w:t>
      </w:r>
    </w:p>
    <w:p w14:paraId="2C7B76D0" w14:textId="18D1086B" w:rsidR="00CC4E84" w:rsidRDefault="00CC4E84" w:rsidP="00CC4E84">
      <w:pPr>
        <w:pStyle w:val="Prrafodelista"/>
        <w:ind w:left="720"/>
        <w:contextualSpacing/>
        <w:rPr>
          <w:rFonts w:cs="Arial"/>
          <w:bCs/>
        </w:rPr>
      </w:pPr>
      <w:r>
        <w:rPr>
          <w:rFonts w:cs="Arial"/>
          <w:bCs/>
        </w:rPr>
        <w:t xml:space="preserve">En lo que respecta a sus salarios </w:t>
      </w:r>
      <w:r w:rsidR="00931176">
        <w:rPr>
          <w:rFonts w:cs="Arial"/>
          <w:bCs/>
        </w:rPr>
        <w:t>solicita respetar los derechos de privacidad.</w:t>
      </w:r>
    </w:p>
    <w:p w14:paraId="263CBE80" w14:textId="71C46884" w:rsidR="00931176" w:rsidRDefault="00931176" w:rsidP="00CC4E84">
      <w:pPr>
        <w:pStyle w:val="Prrafodelista"/>
        <w:ind w:left="720"/>
        <w:contextualSpacing/>
        <w:rPr>
          <w:rFonts w:cs="Arial"/>
          <w:bCs/>
        </w:rPr>
      </w:pPr>
      <w:r>
        <w:rPr>
          <w:rFonts w:cs="Arial"/>
          <w:bCs/>
        </w:rPr>
        <w:t>Respecto al recibo de nómina,</w:t>
      </w:r>
      <w:r w:rsidR="008C37CD">
        <w:rPr>
          <w:rFonts w:cs="Arial"/>
          <w:bCs/>
        </w:rPr>
        <w:t xml:space="preserve"> </w:t>
      </w:r>
      <w:r>
        <w:rPr>
          <w:rFonts w:cs="Arial"/>
          <w:bCs/>
        </w:rPr>
        <w:t xml:space="preserve">informa que la unidad </w:t>
      </w:r>
      <w:r w:rsidR="008C37CD">
        <w:rPr>
          <w:rFonts w:cs="Arial"/>
          <w:bCs/>
        </w:rPr>
        <w:t>no cuenta con la documentación</w:t>
      </w:r>
      <w:r w:rsidR="00004AC6">
        <w:rPr>
          <w:rFonts w:cs="Arial"/>
          <w:bCs/>
        </w:rPr>
        <w:t>, sugiere dirigirla a la Tesorería Municipal.</w:t>
      </w:r>
    </w:p>
    <w:p w14:paraId="16EA8A17" w14:textId="77777777" w:rsidR="00004AC6" w:rsidRDefault="00004AC6" w:rsidP="00CC4E84">
      <w:pPr>
        <w:pStyle w:val="Prrafodelista"/>
        <w:ind w:left="720"/>
        <w:contextualSpacing/>
        <w:rPr>
          <w:rFonts w:cs="Arial"/>
          <w:bCs/>
        </w:rPr>
      </w:pPr>
    </w:p>
    <w:p w14:paraId="7D143A6B" w14:textId="77777777" w:rsidR="00DE15A3" w:rsidRDefault="00004AC6" w:rsidP="00CC4E84">
      <w:pPr>
        <w:pStyle w:val="Prrafodelista"/>
        <w:ind w:left="720"/>
        <w:contextualSpacing/>
        <w:rPr>
          <w:rFonts w:cs="Arial"/>
          <w:bCs/>
        </w:rPr>
      </w:pPr>
      <w:r>
        <w:rPr>
          <w:rFonts w:cs="Arial"/>
          <w:bCs/>
        </w:rPr>
        <w:t>Oficio con folios LAPAZ/PM/TES/2025/00146</w:t>
      </w:r>
      <w:r w:rsidR="007A5463">
        <w:rPr>
          <w:rFonts w:cs="Arial"/>
          <w:bCs/>
        </w:rPr>
        <w:t xml:space="preserve"> emitido por la Tesorera Municipal</w:t>
      </w:r>
      <w:r w:rsidR="0038417E">
        <w:rPr>
          <w:rFonts w:cs="Arial"/>
          <w:bCs/>
        </w:rPr>
        <w:t xml:space="preserve"> en el que refiere que aún no están disponibles en el sistema contable que genera dichos documentos</w:t>
      </w:r>
      <w:r w:rsidR="00DE15A3">
        <w:rPr>
          <w:rFonts w:cs="Arial"/>
          <w:bCs/>
        </w:rPr>
        <w:t>.</w:t>
      </w:r>
    </w:p>
    <w:p w14:paraId="3EC04AD4" w14:textId="0C121BC0" w:rsidR="00004AC6" w:rsidRPr="00CC4E84" w:rsidRDefault="0038417E" w:rsidP="00CC4E84">
      <w:pPr>
        <w:pStyle w:val="Prrafodelista"/>
        <w:ind w:left="720"/>
        <w:contextualSpacing/>
        <w:rPr>
          <w:rFonts w:cs="Palatino Linotype"/>
          <w:color w:val="000000"/>
          <w:lang w:val="es-ES_tradnl" w:eastAsia="es-MX"/>
        </w:rPr>
      </w:pPr>
      <w:r>
        <w:rPr>
          <w:rFonts w:cs="Arial"/>
          <w:bCs/>
        </w:rPr>
        <w:t xml:space="preserve"> </w:t>
      </w:r>
      <w:r w:rsidR="007A5463">
        <w:rPr>
          <w:rFonts w:cs="Arial"/>
          <w:bCs/>
        </w:rPr>
        <w:t xml:space="preserve"> </w:t>
      </w:r>
    </w:p>
    <w:p w14:paraId="0B0FE9FD" w14:textId="6BBC0CB5" w:rsidR="00D65A9D" w:rsidRPr="00BD6BDD" w:rsidRDefault="00D65A9D" w:rsidP="00D65A9D">
      <w:pPr>
        <w:pStyle w:val="Prrafodelista"/>
        <w:numPr>
          <w:ilvl w:val="0"/>
          <w:numId w:val="1"/>
        </w:numPr>
        <w:contextualSpacing/>
        <w:rPr>
          <w:rFonts w:cs="Palatino Linotype"/>
          <w:i/>
          <w:color w:val="000000"/>
          <w:lang w:val="es-ES_tradnl" w:eastAsia="es-MX"/>
        </w:rPr>
      </w:pPr>
      <w:r w:rsidRPr="00D65A9D">
        <w:rPr>
          <w:rFonts w:cs="Palatino Linotype"/>
          <w:b/>
          <w:i/>
          <w:color w:val="000000"/>
          <w:lang w:val="es-ES_tradnl" w:eastAsia="es-MX"/>
        </w:rPr>
        <w:t>SOLICITUD DE RESPUESTA 0011</w:t>
      </w:r>
      <w:r>
        <w:rPr>
          <w:rFonts w:cs="Palatino Linotype"/>
          <w:i/>
          <w:color w:val="000000"/>
          <w:lang w:val="es-ES_tradnl" w:eastAsia="es-MX"/>
        </w:rPr>
        <w:t xml:space="preserve">; </w:t>
      </w:r>
      <w:r w:rsidR="007948C9" w:rsidRPr="007948C9">
        <w:rPr>
          <w:rFonts w:cs="Arial"/>
          <w:bCs/>
        </w:rPr>
        <w:t>Oficio de fecha 20 de febrero de 2025, en el cual la Titular de la Coordinación de la Unidad de Transparencia del Sujeto Obligado</w:t>
      </w:r>
      <w:r w:rsidR="000B6A7A">
        <w:rPr>
          <w:rFonts w:cs="Arial"/>
          <w:bCs/>
        </w:rPr>
        <w:t xml:space="preserve"> manifiesta que en respuesta anexa el archivo adjunto.</w:t>
      </w:r>
    </w:p>
    <w:p w14:paraId="39D3BD3F" w14:textId="77777777" w:rsidR="00D65A9D" w:rsidRPr="00BD6BDD" w:rsidRDefault="00D65A9D" w:rsidP="00BD6BDD">
      <w:pPr>
        <w:pStyle w:val="Prrafodelista"/>
        <w:ind w:left="720"/>
        <w:contextualSpacing/>
        <w:rPr>
          <w:rFonts w:cs="Arial"/>
          <w:bCs/>
        </w:rPr>
      </w:pPr>
    </w:p>
    <w:p w14:paraId="05F95771" w14:textId="77777777" w:rsidR="00BD6BDD" w:rsidRDefault="00BD6BDD" w:rsidP="00B932DB">
      <w:pPr>
        <w:spacing w:after="0" w:line="360" w:lineRule="auto"/>
        <w:contextualSpacing/>
        <w:jc w:val="both"/>
        <w:rPr>
          <w:rFonts w:ascii="Palatino Linotype" w:eastAsia="Times New Roman" w:hAnsi="Palatino Linotype" w:cs="Palatino Linotype"/>
          <w:color w:val="000000"/>
          <w:sz w:val="24"/>
          <w:lang w:val="es-ES_tradnl" w:eastAsia="es-MX"/>
        </w:rPr>
      </w:pPr>
    </w:p>
    <w:p w14:paraId="20004E7C" w14:textId="1E726E2E" w:rsidR="00B932DB" w:rsidRPr="00AA2841" w:rsidRDefault="00A916EF" w:rsidP="00AA2841">
      <w:pPr>
        <w:spacing w:line="360" w:lineRule="auto"/>
        <w:jc w:val="both"/>
        <w:rPr>
          <w:rFonts w:ascii="Times New Roman" w:eastAsia="Times New Roman" w:hAnsi="Times New Roman" w:cs="Times New Roman"/>
          <w:sz w:val="24"/>
          <w:szCs w:val="24"/>
          <w:lang w:eastAsia="es-MX"/>
        </w:rPr>
      </w:pPr>
      <w:r w:rsidRPr="00F444C4">
        <w:rPr>
          <w:rFonts w:ascii="Palatino Linotype" w:eastAsia="Times New Roman" w:hAnsi="Palatino Linotype" w:cs="Palatino Linotype"/>
          <w:color w:val="000000"/>
          <w:sz w:val="24"/>
          <w:lang w:val="es-ES_tradnl" w:eastAsia="es-MX"/>
        </w:rPr>
        <w:t>Ante la respuesta emitida por el Sujeto Obligado, el Recurrente consideró que su derecho a la información pública había sido conculcado, por lo que interpuso el recurso de revisión al rubro citado, señalando como acto impugnado</w:t>
      </w:r>
      <w:r w:rsidR="00BD6BDD">
        <w:rPr>
          <w:rFonts w:ascii="Palatino Linotype" w:eastAsia="Times New Roman" w:hAnsi="Palatino Linotype" w:cs="Palatino Linotype"/>
          <w:color w:val="000000"/>
          <w:sz w:val="24"/>
          <w:lang w:val="es-ES_tradnl" w:eastAsia="es-MX"/>
        </w:rPr>
        <w:t>: “</w:t>
      </w:r>
      <w:r w:rsidR="000B6A7A" w:rsidRPr="000B6A7A">
        <w:rPr>
          <w:rFonts w:ascii="Palatino Linotype" w:eastAsia="Times New Roman" w:hAnsi="Palatino Linotype" w:cs="Palatino Linotype"/>
          <w:i/>
          <w:iCs/>
          <w:color w:val="000000"/>
          <w:sz w:val="24"/>
          <w:lang w:val="es-ES_tradnl" w:eastAsia="es-MX"/>
        </w:rPr>
        <w:t>LA INFORMACION ES INCOMPLETA</w:t>
      </w:r>
      <w:r w:rsidR="00BD6BDD">
        <w:rPr>
          <w:rFonts w:ascii="Palatino Linotype" w:eastAsia="Times New Roman" w:hAnsi="Palatino Linotype" w:cs="Palatino Linotype"/>
          <w:color w:val="000000"/>
          <w:sz w:val="24"/>
          <w:lang w:val="es-ES_tradnl" w:eastAsia="es-MX"/>
        </w:rPr>
        <w:t>”</w:t>
      </w:r>
      <w:r w:rsidRPr="00F444C4">
        <w:rPr>
          <w:rFonts w:ascii="Palatino Linotype" w:eastAsia="Times New Roman" w:hAnsi="Palatino Linotype" w:cs="Palatino Linotype"/>
          <w:color w:val="000000"/>
          <w:sz w:val="24"/>
          <w:lang w:val="es-ES_tradnl" w:eastAsia="es-MX"/>
        </w:rPr>
        <w:t xml:space="preserve"> </w:t>
      </w:r>
      <w:r w:rsidR="00B932DB">
        <w:rPr>
          <w:rFonts w:ascii="Palatino Linotype" w:eastAsia="Times New Roman" w:hAnsi="Palatino Linotype" w:cs="Palatino Linotype"/>
          <w:color w:val="000000"/>
          <w:sz w:val="24"/>
          <w:lang w:val="es-ES_tradnl" w:eastAsia="es-MX"/>
        </w:rPr>
        <w:t>y como motivos de inconformidad</w:t>
      </w:r>
      <w:r w:rsidR="00AA2841">
        <w:rPr>
          <w:rFonts w:ascii="Palatino Linotype" w:eastAsia="Times New Roman" w:hAnsi="Palatino Linotype" w:cs="Palatino Linotype"/>
          <w:color w:val="000000"/>
          <w:sz w:val="24"/>
          <w:lang w:val="es-ES_tradnl" w:eastAsia="es-MX"/>
        </w:rPr>
        <w:t>:</w:t>
      </w:r>
      <w:r w:rsidR="00B932DB">
        <w:rPr>
          <w:rFonts w:ascii="Palatino Linotype" w:eastAsia="Times New Roman" w:hAnsi="Palatino Linotype" w:cs="Palatino Linotype"/>
          <w:color w:val="000000"/>
          <w:sz w:val="24"/>
          <w:lang w:val="es-ES_tradnl" w:eastAsia="es-MX"/>
        </w:rPr>
        <w:t xml:space="preserve"> </w:t>
      </w:r>
      <w:r w:rsidR="00381837" w:rsidRPr="00AA2841">
        <w:rPr>
          <w:rFonts w:ascii="Palatino Linotype" w:eastAsia="Times New Roman" w:hAnsi="Palatino Linotype" w:cs="Palatino Linotype"/>
          <w:i/>
          <w:iCs/>
          <w:color w:val="000000"/>
          <w:sz w:val="24"/>
          <w:lang w:val="es-ES_tradnl" w:eastAsia="es-MX"/>
        </w:rPr>
        <w:t>“</w:t>
      </w:r>
      <w:r w:rsidR="000B6A7A" w:rsidRPr="000B6A7A">
        <w:rPr>
          <w:rFonts w:ascii="Palatino Linotype" w:eastAsia="Times New Roman" w:hAnsi="Palatino Linotype" w:cs="Palatino Linotype"/>
          <w:i/>
          <w:iCs/>
          <w:color w:val="000000"/>
          <w:sz w:val="24"/>
          <w:lang w:val="es-ES_tradnl" w:eastAsia="es-MX"/>
        </w:rPr>
        <w:t>LA INFORMACION ES INCOMPLETA</w:t>
      </w:r>
      <w:r w:rsidR="00381837" w:rsidRPr="00AA2841">
        <w:rPr>
          <w:rFonts w:ascii="Palatino Linotype" w:eastAsia="Times New Roman" w:hAnsi="Palatino Linotype" w:cs="Palatino Linotype"/>
          <w:i/>
          <w:iCs/>
          <w:color w:val="000000"/>
          <w:sz w:val="24"/>
          <w:lang w:val="es-ES_tradnl" w:eastAsia="es-MX"/>
        </w:rPr>
        <w:t>”</w:t>
      </w:r>
      <w:r w:rsidRPr="00F444C4">
        <w:rPr>
          <w:rFonts w:ascii="Palatino Linotype" w:eastAsia="Times New Roman" w:hAnsi="Palatino Linotype" w:cs="Palatino Linotype"/>
          <w:i/>
          <w:color w:val="000000"/>
          <w:lang w:val="es-ES_tradnl" w:eastAsia="es-MX"/>
        </w:rPr>
        <w:t xml:space="preserve"> </w:t>
      </w:r>
    </w:p>
    <w:p w14:paraId="02D42A16" w14:textId="77777777" w:rsidR="00FC7EB3" w:rsidRDefault="00FC7EB3" w:rsidP="00B932DB">
      <w:pPr>
        <w:spacing w:after="0" w:line="360" w:lineRule="auto"/>
        <w:contextualSpacing/>
        <w:jc w:val="both"/>
        <w:rPr>
          <w:rFonts w:ascii="Palatino Linotype" w:eastAsia="Times New Roman" w:hAnsi="Palatino Linotype" w:cs="Palatino Linotype"/>
          <w:color w:val="000000"/>
          <w:sz w:val="24"/>
          <w:lang w:val="es-ES_tradnl" w:eastAsia="es-MX"/>
        </w:rPr>
      </w:pPr>
    </w:p>
    <w:p w14:paraId="03DA64C9" w14:textId="465F46A7" w:rsidR="00BC40D9" w:rsidRDefault="00BC40D9" w:rsidP="00B932DB">
      <w:pPr>
        <w:spacing w:after="0" w:line="360" w:lineRule="auto"/>
        <w:contextualSpacing/>
        <w:jc w:val="both"/>
        <w:rPr>
          <w:rFonts w:ascii="Palatino Linotype" w:eastAsia="Times New Roman" w:hAnsi="Palatino Linotype" w:cs="Palatino Linotype"/>
          <w:color w:val="000000"/>
          <w:sz w:val="24"/>
          <w:lang w:val="es-ES_tradnl" w:eastAsia="es-MX"/>
        </w:rPr>
      </w:pPr>
      <w:r>
        <w:rPr>
          <w:rFonts w:ascii="Palatino Linotype" w:eastAsia="Times New Roman" w:hAnsi="Palatino Linotype" w:cs="Palatino Linotype"/>
          <w:color w:val="000000"/>
          <w:sz w:val="24"/>
          <w:lang w:val="es-ES_tradnl" w:eastAsia="es-MX"/>
        </w:rPr>
        <w:t xml:space="preserve">Por lo que se desprende que la procedencia del recurso de revisión, está en la </w:t>
      </w:r>
      <w:r w:rsidR="000B6A7A">
        <w:rPr>
          <w:rFonts w:ascii="Palatino Linotype" w:eastAsia="Times New Roman" w:hAnsi="Palatino Linotype" w:cs="Palatino Linotype"/>
          <w:color w:val="000000"/>
          <w:sz w:val="24"/>
          <w:lang w:val="es-ES_tradnl" w:eastAsia="es-MX"/>
        </w:rPr>
        <w:t>fracción</w:t>
      </w:r>
      <w:r>
        <w:rPr>
          <w:rFonts w:ascii="Palatino Linotype" w:eastAsia="Times New Roman" w:hAnsi="Palatino Linotype" w:cs="Palatino Linotype"/>
          <w:color w:val="000000"/>
          <w:sz w:val="24"/>
          <w:lang w:val="es-ES_tradnl" w:eastAsia="es-MX"/>
        </w:rPr>
        <w:t xml:space="preserve"> </w:t>
      </w:r>
      <w:r w:rsidR="000B6A7A">
        <w:rPr>
          <w:rFonts w:ascii="Palatino Linotype" w:eastAsia="Times New Roman" w:hAnsi="Palatino Linotype" w:cs="Palatino Linotype"/>
          <w:color w:val="000000"/>
          <w:sz w:val="24"/>
          <w:lang w:val="es-ES_tradnl" w:eastAsia="es-MX"/>
        </w:rPr>
        <w:t>V</w:t>
      </w:r>
      <w:r>
        <w:rPr>
          <w:rFonts w:ascii="Palatino Linotype" w:eastAsia="Times New Roman" w:hAnsi="Palatino Linotype" w:cs="Palatino Linotype"/>
          <w:color w:val="000000"/>
          <w:sz w:val="24"/>
          <w:lang w:val="es-ES_tradnl" w:eastAsia="es-MX"/>
        </w:rPr>
        <w:t xml:space="preserve"> del artículo 179 de la Ley de Transparencia y Acceso a la Información Pública del Estado de México y Municipios, que a </w:t>
      </w:r>
      <w:r w:rsidR="000B6A7A">
        <w:rPr>
          <w:rFonts w:ascii="Palatino Linotype" w:eastAsia="Times New Roman" w:hAnsi="Palatino Linotype" w:cs="Palatino Linotype"/>
          <w:color w:val="000000"/>
          <w:sz w:val="24"/>
          <w:lang w:val="es-ES_tradnl" w:eastAsia="es-MX"/>
        </w:rPr>
        <w:t>letra</w:t>
      </w:r>
      <w:r>
        <w:rPr>
          <w:rFonts w:ascii="Palatino Linotype" w:eastAsia="Times New Roman" w:hAnsi="Palatino Linotype" w:cs="Palatino Linotype"/>
          <w:color w:val="000000"/>
          <w:sz w:val="24"/>
          <w:lang w:val="es-ES_tradnl" w:eastAsia="es-MX"/>
        </w:rPr>
        <w:t xml:space="preserve"> versa en: </w:t>
      </w:r>
    </w:p>
    <w:p w14:paraId="62A6B8D4" w14:textId="41FF774C" w:rsidR="00B371CB" w:rsidRPr="00B371CB" w:rsidRDefault="00B371CB" w:rsidP="00B371CB">
      <w:pPr>
        <w:spacing w:after="0" w:line="360" w:lineRule="auto"/>
        <w:ind w:left="709" w:right="707"/>
        <w:contextualSpacing/>
        <w:jc w:val="both"/>
        <w:rPr>
          <w:rFonts w:ascii="Palatino Linotype" w:eastAsia="Times New Roman" w:hAnsi="Palatino Linotype" w:cs="Palatino Linotype"/>
          <w:i/>
          <w:iCs/>
          <w:color w:val="000000"/>
          <w:szCs w:val="20"/>
          <w:lang w:val="es-ES_tradnl" w:eastAsia="es-MX"/>
        </w:rPr>
      </w:pPr>
      <w:r w:rsidRPr="00B371CB">
        <w:rPr>
          <w:rFonts w:ascii="Palatino Linotype" w:eastAsia="Times New Roman" w:hAnsi="Palatino Linotype" w:cs="Palatino Linotype"/>
          <w:b/>
          <w:bCs/>
          <w:i/>
          <w:iCs/>
          <w:color w:val="000000"/>
          <w:szCs w:val="20"/>
          <w:lang w:val="es-ES_tradnl" w:eastAsia="es-MX"/>
        </w:rPr>
        <w:lastRenderedPageBreak/>
        <w:t>Artículo 179.</w:t>
      </w:r>
      <w:r w:rsidRPr="00B371CB">
        <w:rPr>
          <w:rFonts w:ascii="Palatino Linotype" w:eastAsia="Times New Roman" w:hAnsi="Palatino Linotype" w:cs="Palatino Linotype"/>
          <w:i/>
          <w:iCs/>
          <w:color w:val="000000"/>
          <w:szCs w:val="20"/>
          <w:lang w:val="es-ES_tradnl" w:eastAsia="es-MX"/>
        </w:rPr>
        <w:t xml:space="preserve"> El recurso de revisión es un medio de protección que la Ley otorga a los particulares, ara hacer valer su derecho de acceso a la información pública, y procederá en contra de las siguientes causas:</w:t>
      </w:r>
    </w:p>
    <w:p w14:paraId="310D804C" w14:textId="77777777" w:rsidR="00B371CB" w:rsidRPr="00B371CB" w:rsidRDefault="00B371CB" w:rsidP="00B371CB">
      <w:pPr>
        <w:spacing w:after="0" w:line="360" w:lineRule="auto"/>
        <w:ind w:left="709" w:right="707"/>
        <w:contextualSpacing/>
        <w:jc w:val="both"/>
        <w:rPr>
          <w:rFonts w:ascii="Palatino Linotype" w:eastAsia="Times New Roman" w:hAnsi="Palatino Linotype" w:cs="Palatino Linotype"/>
          <w:i/>
          <w:iCs/>
          <w:color w:val="000000"/>
          <w:szCs w:val="20"/>
          <w:lang w:val="es-ES_tradnl" w:eastAsia="es-MX"/>
        </w:rPr>
      </w:pPr>
    </w:p>
    <w:p w14:paraId="09EB2E67" w14:textId="7F275956" w:rsidR="00BC40D9" w:rsidRDefault="000B6A7A" w:rsidP="00B371CB">
      <w:pPr>
        <w:spacing w:after="0" w:line="360" w:lineRule="auto"/>
        <w:ind w:left="709" w:right="707"/>
        <w:contextualSpacing/>
        <w:jc w:val="both"/>
        <w:rPr>
          <w:rFonts w:ascii="Palatino Linotype" w:eastAsia="Times New Roman" w:hAnsi="Palatino Linotype" w:cs="Palatino Linotype"/>
          <w:i/>
          <w:iCs/>
          <w:color w:val="000000"/>
          <w:szCs w:val="20"/>
          <w:lang w:val="es-ES_tradnl" w:eastAsia="es-MX"/>
        </w:rPr>
      </w:pPr>
      <w:r w:rsidRPr="000B6A7A">
        <w:rPr>
          <w:rFonts w:ascii="Palatino Linotype" w:eastAsia="Times New Roman" w:hAnsi="Palatino Linotype" w:cs="Palatino Linotype"/>
          <w:b/>
          <w:i/>
          <w:iCs/>
          <w:color w:val="000000"/>
          <w:szCs w:val="20"/>
          <w:lang w:val="es-ES_tradnl" w:eastAsia="es-MX"/>
        </w:rPr>
        <w:t>V.</w:t>
      </w:r>
      <w:r w:rsidRPr="000B6A7A">
        <w:rPr>
          <w:rFonts w:ascii="Palatino Linotype" w:eastAsia="Times New Roman" w:hAnsi="Palatino Linotype" w:cs="Palatino Linotype"/>
          <w:i/>
          <w:iCs/>
          <w:color w:val="000000"/>
          <w:szCs w:val="20"/>
          <w:lang w:val="es-ES_tradnl" w:eastAsia="es-MX"/>
        </w:rPr>
        <w:t xml:space="preserve"> La entrega de información incompleta</w:t>
      </w:r>
      <w:r w:rsidR="00B371CB" w:rsidRPr="00B371CB">
        <w:rPr>
          <w:rFonts w:ascii="Palatino Linotype" w:eastAsia="Times New Roman" w:hAnsi="Palatino Linotype" w:cs="Palatino Linotype"/>
          <w:i/>
          <w:iCs/>
          <w:color w:val="000000"/>
          <w:szCs w:val="20"/>
          <w:lang w:val="es-ES_tradnl" w:eastAsia="es-MX"/>
        </w:rPr>
        <w:t>;</w:t>
      </w:r>
    </w:p>
    <w:p w14:paraId="5B901836" w14:textId="77777777" w:rsidR="008F4F0F" w:rsidRDefault="008F4F0F" w:rsidP="008F4F0F">
      <w:pPr>
        <w:spacing w:after="0" w:line="360" w:lineRule="auto"/>
        <w:ind w:right="707"/>
        <w:contextualSpacing/>
        <w:jc w:val="both"/>
        <w:rPr>
          <w:rFonts w:ascii="Palatino Linotype" w:eastAsia="Times New Roman" w:hAnsi="Palatino Linotype" w:cs="Palatino Linotype"/>
          <w:b/>
          <w:bCs/>
          <w:i/>
          <w:iCs/>
          <w:color w:val="000000"/>
          <w:szCs w:val="20"/>
          <w:lang w:val="es-ES_tradnl" w:eastAsia="es-MX"/>
        </w:rPr>
      </w:pPr>
    </w:p>
    <w:p w14:paraId="2DB55165" w14:textId="404AD36F" w:rsidR="00B932DB" w:rsidRPr="008F4F0F" w:rsidRDefault="004E1535" w:rsidP="008F4F0F">
      <w:pPr>
        <w:spacing w:after="0" w:line="360" w:lineRule="auto"/>
        <w:ind w:right="-2"/>
        <w:contextualSpacing/>
        <w:jc w:val="both"/>
        <w:rPr>
          <w:rFonts w:ascii="Palatino Linotype" w:eastAsia="Times New Roman" w:hAnsi="Palatino Linotype" w:cs="Palatino Linotype"/>
          <w:i/>
          <w:iCs/>
          <w:color w:val="000000"/>
          <w:szCs w:val="20"/>
          <w:lang w:val="es-ES_tradnl" w:eastAsia="es-MX"/>
        </w:rPr>
      </w:pPr>
      <w:r>
        <w:rPr>
          <w:rFonts w:ascii="Palatino Linotype" w:hAnsi="Palatino Linotype" w:cstheme="minorHAnsi"/>
          <w:color w:val="000000"/>
          <w:sz w:val="24"/>
          <w:szCs w:val="24"/>
        </w:rPr>
        <w:t xml:space="preserve">Durante la etapa de manifestaciones, el Sujeto Obligado </w:t>
      </w:r>
      <w:r w:rsidR="00FE1461">
        <w:rPr>
          <w:rFonts w:ascii="Palatino Linotype" w:hAnsi="Palatino Linotype" w:cstheme="minorHAnsi"/>
          <w:color w:val="000000"/>
          <w:sz w:val="24"/>
          <w:szCs w:val="24"/>
        </w:rPr>
        <w:t xml:space="preserve">omite emitir su informe justificado. Asimismo el particular o Recurrente no emitió </w:t>
      </w:r>
      <w:r w:rsidR="00350827">
        <w:rPr>
          <w:rFonts w:ascii="Palatino Linotype" w:hAnsi="Palatino Linotype" w:cstheme="minorHAnsi"/>
          <w:color w:val="000000"/>
          <w:sz w:val="24"/>
          <w:szCs w:val="24"/>
        </w:rPr>
        <w:t>pronunciamiento alguno</w:t>
      </w:r>
      <w:r w:rsidR="0032700A">
        <w:rPr>
          <w:rFonts w:ascii="Palatino Linotype" w:hAnsi="Palatino Linotype" w:cstheme="minorHAnsi"/>
          <w:color w:val="000000"/>
          <w:sz w:val="24"/>
          <w:szCs w:val="24"/>
        </w:rPr>
        <w:t xml:space="preserve"> o</w:t>
      </w:r>
      <w:r w:rsidR="00350827">
        <w:rPr>
          <w:rFonts w:ascii="Palatino Linotype" w:hAnsi="Palatino Linotype" w:cstheme="minorHAnsi"/>
          <w:color w:val="000000"/>
          <w:sz w:val="24"/>
          <w:szCs w:val="24"/>
        </w:rPr>
        <w:t xml:space="preserve"> prueba</w:t>
      </w:r>
      <w:r w:rsidR="0032700A">
        <w:rPr>
          <w:rFonts w:ascii="Palatino Linotype" w:hAnsi="Palatino Linotype" w:cstheme="minorHAnsi"/>
          <w:color w:val="000000"/>
          <w:sz w:val="24"/>
          <w:szCs w:val="24"/>
        </w:rPr>
        <w:t>.</w:t>
      </w:r>
      <w:r w:rsidR="00350827">
        <w:rPr>
          <w:rFonts w:ascii="Palatino Linotype" w:hAnsi="Palatino Linotype" w:cstheme="minorHAnsi"/>
          <w:color w:val="000000"/>
          <w:sz w:val="24"/>
          <w:szCs w:val="24"/>
        </w:rPr>
        <w:t xml:space="preserve"> </w:t>
      </w:r>
    </w:p>
    <w:p w14:paraId="5FA0E0C9" w14:textId="77777777" w:rsidR="000671CF" w:rsidRDefault="000671CF" w:rsidP="00A916EF">
      <w:pPr>
        <w:spacing w:after="0" w:line="360" w:lineRule="auto"/>
        <w:contextualSpacing/>
        <w:jc w:val="both"/>
        <w:rPr>
          <w:rFonts w:ascii="Palatino Linotype" w:hAnsi="Palatino Linotype" w:cstheme="minorHAnsi"/>
          <w:color w:val="000000"/>
          <w:sz w:val="24"/>
          <w:szCs w:val="24"/>
        </w:rPr>
      </w:pPr>
    </w:p>
    <w:p w14:paraId="6DE2CB05" w14:textId="28DE8DE0" w:rsidR="00A916EF" w:rsidRPr="00A944B4" w:rsidRDefault="00A916EF" w:rsidP="00A944B4">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 lo anterior se debe señalar que el artículo 4, párrafo segundo de la Ley de Transparencia y Acceso a la Información Pública del Estado de México y Municipios, dispone:</w:t>
      </w:r>
    </w:p>
    <w:p w14:paraId="30937F05" w14:textId="77777777" w:rsidR="00A916EF" w:rsidRPr="00F444C4" w:rsidRDefault="00A916EF" w:rsidP="00A916E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4. </w:t>
      </w:r>
      <w:r w:rsidRPr="00F444C4">
        <w:rPr>
          <w:rFonts w:ascii="Palatino Linotype" w:eastAsia="Times New Roman" w:hAnsi="Palatino Linotype" w:cs="Arial"/>
          <w:i/>
          <w:lang w:val="es-ES_tradnl" w:eastAsia="es-MX"/>
        </w:rPr>
        <w:t xml:space="preserve">… </w:t>
      </w:r>
    </w:p>
    <w:p w14:paraId="257CB491" w14:textId="77777777" w:rsidR="00A916EF" w:rsidRPr="00F444C4" w:rsidRDefault="00A916EF" w:rsidP="00A916E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C27D8AC" w14:textId="77777777" w:rsidR="00A916EF" w:rsidRPr="00F444C4"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p>
    <w:p w14:paraId="5FB00896" w14:textId="77777777" w:rsidR="00A916EF" w:rsidRPr="00F444C4"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Del precepto legal invocado, se desprende, que la información generada, obtenida, adquirida, transmitida, administrada o en posesión de los Sujetos Obligados, será </w:t>
      </w:r>
      <w:r w:rsidRPr="00F444C4">
        <w:rPr>
          <w:rFonts w:ascii="Palatino Linotype" w:eastAsia="Times New Roman" w:hAnsi="Palatino Linotype" w:cs="Arial"/>
          <w:sz w:val="24"/>
          <w:lang w:val="es-ES_tradnl" w:eastAsia="es-MX"/>
        </w:rPr>
        <w:lastRenderedPageBreak/>
        <w:t>accesible de manera permanente a cualquier persona, privilegiando el principio de máxima publicidad de la información.</w:t>
      </w:r>
    </w:p>
    <w:p w14:paraId="7F4654FB" w14:textId="77777777" w:rsidR="00A916EF" w:rsidRPr="00F444C4"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p>
    <w:p w14:paraId="48371001" w14:textId="77777777" w:rsidR="00A916EF" w:rsidRPr="00F444C4"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36DC2B8" w14:textId="77777777" w:rsidR="00A916EF" w:rsidRPr="00F444C4" w:rsidRDefault="00A916EF" w:rsidP="00A916EF">
      <w:pPr>
        <w:spacing w:after="0" w:line="240" w:lineRule="auto"/>
        <w:rPr>
          <w:rFonts w:ascii="Times New Roman" w:eastAsia="Times New Roman" w:hAnsi="Times New Roman" w:cs="Times New Roman"/>
          <w:sz w:val="24"/>
          <w:szCs w:val="24"/>
          <w:lang w:eastAsia="es-ES"/>
        </w:rPr>
      </w:pPr>
    </w:p>
    <w:p w14:paraId="24D3C3D8" w14:textId="77777777" w:rsidR="00A916EF" w:rsidRPr="00F444C4" w:rsidRDefault="00A916EF" w:rsidP="00A916E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6B0CF561" w14:textId="77777777" w:rsidR="00A916EF" w:rsidRPr="00F444C4" w:rsidRDefault="00A916EF" w:rsidP="00A916E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6B2E881E" w14:textId="77777777" w:rsidR="00A916EF" w:rsidRPr="00F444C4" w:rsidRDefault="00A916EF" w:rsidP="00A916E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7E5CDA0F" w14:textId="6BB257A6" w:rsidR="00AA7641" w:rsidRPr="00452B4D" w:rsidRDefault="00A916EF" w:rsidP="00B932DB">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139A87F6" w14:textId="61FD6D25" w:rsidR="00633048" w:rsidRDefault="00A916EF" w:rsidP="00A916EF">
      <w:pPr>
        <w:spacing w:before="240" w:after="240" w:line="360" w:lineRule="auto"/>
        <w:ind w:right="49"/>
        <w:contextualSpacing/>
        <w:jc w:val="both"/>
        <w:rPr>
          <w:rFonts w:ascii="Palatino Linotype" w:eastAsia="MS Mincho" w:hAnsi="Palatino Linotype" w:cs="Calibri"/>
          <w:sz w:val="24"/>
          <w:lang w:val="es-ES_tradnl" w:eastAsia="es-MX"/>
        </w:rPr>
      </w:pPr>
      <w:r w:rsidRPr="00F444C4">
        <w:rPr>
          <w:rFonts w:ascii="Palatino Linotype" w:eastAsia="Times New Roman" w:hAnsi="Palatino Linotype" w:cs="Arial"/>
          <w:sz w:val="24"/>
          <w:lang w:val="es-ES_tradnl" w:eastAsia="es-MX"/>
        </w:rPr>
        <w:t xml:space="preserve">Además, </w:t>
      </w:r>
      <w:r w:rsidRPr="00F444C4">
        <w:rPr>
          <w:rFonts w:ascii="Palatino Linotype" w:eastAsia="MS Mincho" w:hAnsi="Palatino Linotype" w:cs="Calibri"/>
          <w:sz w:val="24"/>
          <w:lang w:val="es-ES_tradnl" w:eastAsia="es-MX"/>
        </w:rPr>
        <w:t xml:space="preserve">es importante señalar que el artículo 18, de la Ley en la materia, los Sujetos Obligados cuenta con la obligación de documentar todos los actos que derive de sus </w:t>
      </w:r>
      <w:r w:rsidRPr="00F444C4">
        <w:rPr>
          <w:rFonts w:ascii="Palatino Linotype" w:eastAsia="MS Mincho" w:hAnsi="Palatino Linotype" w:cs="Calibri"/>
          <w:sz w:val="24"/>
          <w:lang w:val="es-ES_tradnl" w:eastAsia="es-MX"/>
        </w:rPr>
        <w:lastRenderedPageBreak/>
        <w:t>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755952C8" w14:textId="77777777" w:rsidR="00A944B4" w:rsidRPr="00F444C4" w:rsidRDefault="00A944B4" w:rsidP="00A916EF">
      <w:pPr>
        <w:spacing w:before="240" w:after="240" w:line="360" w:lineRule="auto"/>
        <w:ind w:right="49"/>
        <w:contextualSpacing/>
        <w:jc w:val="both"/>
        <w:rPr>
          <w:rFonts w:ascii="Palatino Linotype" w:eastAsia="MS Mincho" w:hAnsi="Palatino Linotype" w:cs="Calibri"/>
          <w:sz w:val="24"/>
          <w:lang w:val="es-ES_tradnl" w:eastAsia="es-MX"/>
        </w:rPr>
      </w:pPr>
    </w:p>
    <w:p w14:paraId="7D3FA9F4" w14:textId="3EAE455A" w:rsidR="00AA7641" w:rsidRPr="00F444C4" w:rsidRDefault="00A916EF" w:rsidP="00A916EF">
      <w:pPr>
        <w:spacing w:before="240" w:after="240" w:line="360" w:lineRule="auto"/>
        <w:ind w:right="49"/>
        <w:contextualSpacing/>
        <w:jc w:val="both"/>
        <w:rPr>
          <w:rFonts w:ascii="Palatino Linotype" w:eastAsia="MS Mincho" w:hAnsi="Palatino Linotype" w:cs="Tahoma"/>
          <w:sz w:val="24"/>
          <w:lang w:val="es-ES_tradnl" w:eastAsia="es-MX"/>
        </w:rPr>
      </w:pPr>
      <w:r w:rsidRPr="00F444C4">
        <w:rPr>
          <w:rFonts w:ascii="Palatino Linotype" w:eastAsia="Times New Roman" w:hAnsi="Palatino Linotype" w:cs="Arial"/>
          <w:sz w:val="24"/>
          <w:lang w:val="es-ES_tradnl" w:eastAsia="es-MX"/>
        </w:rPr>
        <w:t xml:space="preserve">De la misma forma, </w:t>
      </w:r>
      <w:r w:rsidR="007D5C5C" w:rsidRPr="00F444C4">
        <w:rPr>
          <w:rFonts w:ascii="Palatino Linotype" w:eastAsia="MS Mincho" w:hAnsi="Palatino Linotype" w:cs="Calibri"/>
          <w:sz w:val="24"/>
          <w:lang w:val="es-ES_tradnl" w:eastAsia="es-MX"/>
        </w:rPr>
        <w:t>de acuerdo con el</w:t>
      </w:r>
      <w:r w:rsidRPr="00F444C4">
        <w:rPr>
          <w:rFonts w:ascii="Palatino Linotype" w:eastAsia="MS Mincho" w:hAnsi="Palatino Linotype" w:cs="Calibri"/>
          <w:sz w:val="24"/>
          <w:lang w:val="es-ES_tradnl" w:eastAsia="es-MX"/>
        </w:rPr>
        <w:t xml:space="preserve"> contenido del artículo 160,</w:t>
      </w:r>
      <w:r w:rsidRPr="00F444C4">
        <w:rPr>
          <w:rFonts w:ascii="Palatino Linotype" w:eastAsia="Times New Roman" w:hAnsi="Palatino Linotype" w:cs="Arial"/>
          <w:sz w:val="24"/>
          <w:lang w:val="es-ES_tradnl" w:eastAsia="es-MX"/>
        </w:rPr>
        <w:t xml:space="preserve"> de la Ley </w:t>
      </w:r>
      <w:r w:rsidRPr="00F444C4">
        <w:rPr>
          <w:rFonts w:ascii="Palatino Linotype" w:eastAsia="MS Mincho" w:hAnsi="Palatino Linotype" w:cs="Tahoma"/>
          <w:sz w:val="24"/>
          <w:lang w:val="es-ES_tradnl" w:eastAsia="es-MX"/>
        </w:rPr>
        <w:t>General de Transparencia y Acceso a la Información Pública que a la letra dispone:</w:t>
      </w:r>
    </w:p>
    <w:p w14:paraId="0E67E18A" w14:textId="77777777" w:rsidR="00A916EF" w:rsidRDefault="00A916EF" w:rsidP="00AA7641">
      <w:pPr>
        <w:spacing w:after="0" w:line="360" w:lineRule="auto"/>
        <w:ind w:left="567" w:right="616"/>
        <w:contextualSpacing/>
        <w:jc w:val="both"/>
        <w:rPr>
          <w:rFonts w:ascii="Palatino Linotype" w:eastAsia="Times New Roman" w:hAnsi="Palatino Linotype" w:cs="Arial"/>
          <w:i/>
          <w:lang w:val="es-ES_tradnl" w:eastAsia="gl-ES"/>
        </w:rPr>
      </w:pPr>
      <w:r w:rsidRPr="00F444C4">
        <w:rPr>
          <w:rFonts w:ascii="Palatino Linotype" w:eastAsia="Times New Roman" w:hAnsi="Palatino Linotype" w:cs="Arial"/>
          <w:b/>
          <w:i/>
          <w:lang w:val="es-ES_tradnl" w:eastAsia="gl-ES"/>
        </w:rPr>
        <w:t>Artículo 160</w:t>
      </w:r>
      <w:r w:rsidRPr="00F444C4">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CDCA4CD" w14:textId="77777777" w:rsidR="00B741D4" w:rsidRDefault="00B741D4" w:rsidP="00AA7641">
      <w:pPr>
        <w:spacing w:after="0" w:line="360" w:lineRule="auto"/>
        <w:ind w:left="567" w:right="616"/>
        <w:contextualSpacing/>
        <w:jc w:val="both"/>
        <w:rPr>
          <w:rFonts w:ascii="Palatino Linotype" w:eastAsia="Times New Roman" w:hAnsi="Palatino Linotype" w:cs="Arial"/>
          <w:i/>
          <w:lang w:val="es-ES_tradnl" w:eastAsia="gl-ES"/>
        </w:rPr>
      </w:pPr>
    </w:p>
    <w:p w14:paraId="0397A690" w14:textId="77777777" w:rsidR="00BA1AD5" w:rsidRPr="00BA1AD5" w:rsidRDefault="00BA1AD5" w:rsidP="00BA1AD5">
      <w:pPr>
        <w:spacing w:after="0" w:line="360" w:lineRule="auto"/>
        <w:jc w:val="both"/>
        <w:rPr>
          <w:rFonts w:ascii="Palatino Linotype" w:eastAsia="Times New Roman" w:hAnsi="Palatino Linotype" w:cs="Arial"/>
          <w:color w:val="222222"/>
          <w:sz w:val="24"/>
          <w:szCs w:val="19"/>
          <w:lang w:val="es-ES" w:eastAsia="es-MX"/>
        </w:rPr>
      </w:pPr>
      <w:r w:rsidRPr="00BA1AD5">
        <w:rPr>
          <w:rFonts w:ascii="Palatino Linotype" w:eastAsia="Times New Roman" w:hAnsi="Palatino Linotype" w:cs="Times New Roman"/>
          <w:color w:val="000000"/>
          <w:sz w:val="24"/>
          <w:szCs w:val="24"/>
          <w:lang w:val="es-ES" w:eastAsia="es-ES"/>
        </w:rPr>
        <w:t xml:space="preserve">Sirve como apoyo </w:t>
      </w:r>
      <w:r w:rsidRPr="00BA1AD5">
        <w:rPr>
          <w:rFonts w:ascii="Palatino Linotype" w:eastAsia="Times New Roman" w:hAnsi="Palatino Linotype" w:cs="Arial"/>
          <w:color w:val="222222"/>
          <w:sz w:val="24"/>
          <w:szCs w:val="19"/>
          <w:lang w:val="es-ES" w:eastAsia="es-MX"/>
        </w:rPr>
        <w:t>a lo anterior, el criterio 09-10, emitido por el Pleno del entonces Instituto Federal de Acceso a la Información y Protección de Datos, que a la letra dice:</w:t>
      </w:r>
    </w:p>
    <w:p w14:paraId="6BDDA1A0" w14:textId="77777777" w:rsidR="00BA1AD5" w:rsidRPr="00BA1AD5" w:rsidRDefault="00BA1AD5" w:rsidP="00BA1AD5">
      <w:pPr>
        <w:spacing w:after="0" w:line="240" w:lineRule="auto"/>
        <w:rPr>
          <w:rFonts w:ascii="Times New Roman" w:eastAsia="Times New Roman" w:hAnsi="Times New Roman" w:cs="Times New Roman"/>
          <w:sz w:val="24"/>
          <w:szCs w:val="24"/>
          <w:lang w:eastAsia="es-MX"/>
        </w:rPr>
      </w:pPr>
    </w:p>
    <w:p w14:paraId="308E639F" w14:textId="77777777" w:rsidR="00BA1AD5" w:rsidRPr="00BA1AD5" w:rsidRDefault="00BA1AD5" w:rsidP="00BA1AD5">
      <w:pPr>
        <w:shd w:val="clear" w:color="auto" w:fill="FFFFFF"/>
        <w:tabs>
          <w:tab w:val="left" w:pos="8647"/>
        </w:tabs>
        <w:spacing w:after="0" w:line="240" w:lineRule="auto"/>
        <w:ind w:left="567" w:right="616"/>
        <w:jc w:val="both"/>
        <w:rPr>
          <w:rFonts w:ascii="Palatino Linotype" w:eastAsia="Times New Roman" w:hAnsi="Palatino Linotype" w:cs="Arial"/>
          <w:i/>
          <w:iCs/>
          <w:color w:val="222222"/>
          <w:szCs w:val="24"/>
          <w:lang w:val="es-ES" w:eastAsia="es-MX"/>
        </w:rPr>
      </w:pPr>
      <w:r w:rsidRPr="00BA1AD5">
        <w:rPr>
          <w:rFonts w:ascii="Palatino Linotype" w:eastAsia="Times New Roman" w:hAnsi="Palatino Linotype" w:cs="Arial"/>
          <w:b/>
          <w:bCs/>
          <w:i/>
          <w:iCs/>
          <w:color w:val="222222"/>
          <w:szCs w:val="24"/>
          <w:lang w:val="es-ES" w:eastAsia="es-MX"/>
        </w:rPr>
        <w:t>“Las dependencias y entidades no están obligadas a generar documentos ad hoc para responder una solicitud de acceso a la información. </w:t>
      </w:r>
      <w:r w:rsidRPr="00BA1AD5">
        <w:rPr>
          <w:rFonts w:ascii="Palatino Linotype" w:eastAsia="Times New Roman" w:hAnsi="Palatino Linotype" w:cs="Arial"/>
          <w:i/>
          <w:iCs/>
          <w:color w:val="222222"/>
          <w:szCs w:val="24"/>
          <w:lang w:val="es-ES" w:eastAsia="es-MX"/>
        </w:rPr>
        <w:t xml:space="preserve">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w:t>
      </w:r>
      <w:r w:rsidRPr="00BA1AD5">
        <w:rPr>
          <w:rFonts w:ascii="Palatino Linotype" w:eastAsia="Times New Roman" w:hAnsi="Palatino Linotype" w:cs="Arial"/>
          <w:i/>
          <w:iCs/>
          <w:color w:val="222222"/>
          <w:szCs w:val="24"/>
          <w:lang w:val="es-ES" w:eastAsia="es-MX"/>
        </w:rPr>
        <w:lastRenderedPageBreak/>
        <w:t>que deben garantizar el acceso a la información con la que cuentan en el formato que la misma así lo permita o se encuentre, en aras de dar satisfacción a la solicitud presentada.” (Sic)</w:t>
      </w:r>
    </w:p>
    <w:p w14:paraId="6190A533" w14:textId="77777777" w:rsidR="00BA1AD5" w:rsidRPr="00BA1AD5" w:rsidRDefault="00BA1AD5" w:rsidP="00BA1AD5">
      <w:pPr>
        <w:spacing w:after="0" w:line="240" w:lineRule="auto"/>
        <w:rPr>
          <w:rFonts w:ascii="Times New Roman" w:eastAsia="Times New Roman" w:hAnsi="Times New Roman" w:cs="Times New Roman"/>
          <w:sz w:val="24"/>
          <w:szCs w:val="24"/>
          <w:lang w:eastAsia="es-ES"/>
        </w:rPr>
      </w:pPr>
    </w:p>
    <w:p w14:paraId="051E7896" w14:textId="77777777" w:rsidR="00BA1AD5" w:rsidRPr="00BA1AD5" w:rsidRDefault="00BA1AD5" w:rsidP="00BA1AD5">
      <w:pPr>
        <w:spacing w:after="0" w:line="240" w:lineRule="auto"/>
        <w:rPr>
          <w:rFonts w:ascii="Times New Roman" w:eastAsia="Times New Roman" w:hAnsi="Times New Roman" w:cs="Times New Roman"/>
          <w:sz w:val="24"/>
          <w:szCs w:val="24"/>
          <w:lang w:eastAsia="es-ES"/>
        </w:rPr>
      </w:pPr>
    </w:p>
    <w:p w14:paraId="1984E1DF" w14:textId="0D8784A9" w:rsidR="00A916EF" w:rsidRPr="0015656E" w:rsidRDefault="00A916EF" w:rsidP="0015656E">
      <w:pPr>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bCs/>
          <w:sz w:val="24"/>
          <w:lang w:val="es-ES_tradnl" w:eastAsia="es-MX"/>
        </w:rPr>
        <w:t xml:space="preserve">Además, </w:t>
      </w:r>
      <w:r w:rsidRPr="00F444C4">
        <w:rPr>
          <w:rFonts w:ascii="Palatino Linotype" w:eastAsia="Times New Roman" w:hAnsi="Palatino Linotype" w:cs="Arial"/>
          <w:sz w:val="24"/>
          <w:lang w:val="es-ES_tradnl" w:eastAsia="es-MX"/>
        </w:rPr>
        <w:t>a Ley de Transparencia y Acceso a la Información Pública del Estado de México y Municipios, prevé en su artículo 23, fracción IV, que son Sujetos Obligados a Transparentar y permitir el acceso a su información y proteger l</w:t>
      </w:r>
      <w:r w:rsidR="0015656E">
        <w:rPr>
          <w:rFonts w:ascii="Palatino Linotype" w:eastAsia="Times New Roman" w:hAnsi="Palatino Linotype" w:cs="Arial"/>
          <w:sz w:val="24"/>
          <w:lang w:val="es-ES_tradnl" w:eastAsia="es-MX"/>
        </w:rPr>
        <w:t>os datos que obren en su poder:</w:t>
      </w:r>
    </w:p>
    <w:p w14:paraId="19D9EF0C" w14:textId="77777777" w:rsidR="00A916EF" w:rsidRPr="00F444C4" w:rsidRDefault="00A916EF" w:rsidP="00A916EF">
      <w:pPr>
        <w:spacing w:after="0" w:line="360" w:lineRule="auto"/>
        <w:ind w:left="567" w:right="616"/>
        <w:contextualSpacing/>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Artículo 23.</w:t>
      </w:r>
      <w:r w:rsidRPr="00F444C4">
        <w:rPr>
          <w:rFonts w:ascii="Palatino Linotype" w:eastAsia="Times New Roman" w:hAnsi="Palatino Linotype" w:cs="Arial"/>
          <w:i/>
          <w:lang w:val="es-ES_tradnl" w:eastAsia="es-MX"/>
        </w:rPr>
        <w:t xml:space="preserve"> Son sujetos obligados a transparentar y permitir el acceso a su información y proteger los datos personales que obren en su poder:</w:t>
      </w:r>
    </w:p>
    <w:p w14:paraId="58B45A54" w14:textId="77777777" w:rsidR="00A916EF" w:rsidRPr="00F444C4" w:rsidRDefault="00A916EF" w:rsidP="00A916EF">
      <w:pPr>
        <w:spacing w:after="0" w:line="360" w:lineRule="auto"/>
        <w:ind w:left="567" w:right="616"/>
        <w:contextualSpacing/>
        <w:jc w:val="both"/>
        <w:rPr>
          <w:rFonts w:ascii="Palatino Linotype" w:eastAsia="Times New Roman" w:hAnsi="Palatino Linotype" w:cs="Arial"/>
          <w:b/>
          <w:i/>
          <w:lang w:val="es-ES_tradnl" w:eastAsia="es-MX"/>
        </w:rPr>
      </w:pPr>
    </w:p>
    <w:p w14:paraId="2BBCF1F7" w14:textId="7EC9B1EC" w:rsidR="00CB3350" w:rsidRPr="00A944B4" w:rsidRDefault="00A916EF" w:rsidP="00A944B4">
      <w:pPr>
        <w:spacing w:after="0" w:line="360" w:lineRule="auto"/>
        <w:ind w:left="567" w:right="616"/>
        <w:contextualSpacing/>
        <w:jc w:val="both"/>
        <w:rPr>
          <w:rFonts w:ascii="Palatino Linotype" w:eastAsia="Times New Roman" w:hAnsi="Palatino Linotype" w:cs="Arial"/>
          <w:bCs/>
          <w:i/>
          <w:lang w:val="es-ES_tradnl" w:eastAsia="es-MX"/>
        </w:rPr>
      </w:pPr>
      <w:r w:rsidRPr="00F444C4">
        <w:rPr>
          <w:rFonts w:ascii="Palatino Linotype" w:eastAsia="Times New Roman" w:hAnsi="Palatino Linotype" w:cs="Arial"/>
          <w:b/>
          <w:i/>
          <w:lang w:val="es-ES_tradnl" w:eastAsia="es-MX"/>
        </w:rPr>
        <w:t xml:space="preserve">IV. </w:t>
      </w:r>
      <w:r w:rsidRPr="00F444C4">
        <w:rPr>
          <w:rFonts w:ascii="Palatino Linotype" w:eastAsia="Times New Roman" w:hAnsi="Palatino Linotype" w:cs="Arial"/>
          <w:bCs/>
          <w:i/>
          <w:lang w:val="es-ES_tradnl" w:eastAsia="es-MX"/>
        </w:rPr>
        <w:t xml:space="preserve">Los ayuntamientos y las dependencias, organismos, órganos y entidades de la </w:t>
      </w:r>
      <w:r w:rsidRPr="00D66A68">
        <w:rPr>
          <w:rFonts w:ascii="Palatino Linotype" w:eastAsia="Times New Roman" w:hAnsi="Palatino Linotype" w:cs="Arial"/>
          <w:bCs/>
          <w:i/>
          <w:lang w:val="es-ES_tradnl" w:eastAsia="es-MX"/>
        </w:rPr>
        <w:t>administración municipal;</w:t>
      </w:r>
    </w:p>
    <w:p w14:paraId="0C82545B" w14:textId="77777777" w:rsidR="008F0801" w:rsidRDefault="008F0801" w:rsidP="00D66A68">
      <w:pPr>
        <w:spacing w:after="0" w:line="360" w:lineRule="auto"/>
        <w:jc w:val="both"/>
        <w:rPr>
          <w:rFonts w:ascii="Palatino Linotype" w:hAnsi="Palatino Linotype"/>
          <w:sz w:val="24"/>
          <w:szCs w:val="24"/>
        </w:rPr>
      </w:pPr>
    </w:p>
    <w:p w14:paraId="0F652D74" w14:textId="4F362AB3" w:rsidR="000671CF" w:rsidRDefault="008027F5" w:rsidP="00B932DB">
      <w:pPr>
        <w:spacing w:line="360" w:lineRule="auto"/>
        <w:jc w:val="both"/>
        <w:rPr>
          <w:rFonts w:ascii="Palatino Linotype" w:hAnsi="Palatino Linotype"/>
          <w:sz w:val="24"/>
          <w:szCs w:val="24"/>
        </w:rPr>
      </w:pPr>
      <w:r>
        <w:rPr>
          <w:rFonts w:ascii="Palatino Linotype" w:hAnsi="Palatino Linotype"/>
          <w:sz w:val="24"/>
          <w:szCs w:val="24"/>
        </w:rPr>
        <w:t xml:space="preserve">Establecido lo anterior, </w:t>
      </w:r>
      <w:r w:rsidR="000671CF">
        <w:rPr>
          <w:rFonts w:ascii="Palatino Linotype" w:hAnsi="Palatino Linotype"/>
          <w:sz w:val="24"/>
          <w:szCs w:val="24"/>
        </w:rPr>
        <w:t xml:space="preserve">se retoma la Litis en el sentido que el Recurrente se </w:t>
      </w:r>
      <w:r w:rsidR="00403CD2">
        <w:rPr>
          <w:rFonts w:ascii="Palatino Linotype" w:hAnsi="Palatino Linotype"/>
          <w:sz w:val="24"/>
          <w:szCs w:val="24"/>
        </w:rPr>
        <w:t>inconforma</w:t>
      </w:r>
      <w:r w:rsidR="000671CF">
        <w:rPr>
          <w:rFonts w:ascii="Palatino Linotype" w:hAnsi="Palatino Linotype"/>
          <w:sz w:val="24"/>
          <w:szCs w:val="24"/>
        </w:rPr>
        <w:t xml:space="preserve"> con</w:t>
      </w:r>
      <w:r w:rsidR="00403CD2">
        <w:rPr>
          <w:rFonts w:ascii="Palatino Linotype" w:hAnsi="Palatino Linotype"/>
          <w:sz w:val="24"/>
          <w:szCs w:val="24"/>
        </w:rPr>
        <w:t xml:space="preserve"> que no le fue proporcionada la información de manera completa, entonces del análisis la respuesta se aprecia que si le fue proporcionado el nombre del Servidor </w:t>
      </w:r>
      <w:r w:rsidR="002E5A91">
        <w:rPr>
          <w:rFonts w:ascii="Palatino Linotype" w:hAnsi="Palatino Linotype"/>
          <w:sz w:val="24"/>
          <w:szCs w:val="24"/>
        </w:rPr>
        <w:t xml:space="preserve">Público </w:t>
      </w:r>
      <w:r w:rsidR="00403CD2">
        <w:rPr>
          <w:rFonts w:ascii="Palatino Linotype" w:hAnsi="Palatino Linotype"/>
          <w:sz w:val="24"/>
          <w:szCs w:val="24"/>
        </w:rPr>
        <w:t xml:space="preserve">que administra la página del ayuntamiento, </w:t>
      </w:r>
      <w:r w:rsidR="002E5A91">
        <w:rPr>
          <w:rFonts w:ascii="Palatino Linotype" w:hAnsi="Palatino Linotype"/>
          <w:sz w:val="24"/>
          <w:szCs w:val="24"/>
        </w:rPr>
        <w:t xml:space="preserve">entonces al no mostrar inconformidad con </w:t>
      </w:r>
      <w:r w:rsidR="003D4C3F">
        <w:rPr>
          <w:rFonts w:ascii="Palatino Linotype" w:hAnsi="Palatino Linotype"/>
          <w:sz w:val="24"/>
          <w:szCs w:val="24"/>
        </w:rPr>
        <w:t>el</w:t>
      </w:r>
      <w:r w:rsidR="002E5A91">
        <w:rPr>
          <w:rFonts w:ascii="Palatino Linotype" w:hAnsi="Palatino Linotype"/>
          <w:sz w:val="24"/>
          <w:szCs w:val="24"/>
        </w:rPr>
        <w:t xml:space="preserve"> punto uno que corresponde a este punto, se tiene por consentido.</w:t>
      </w:r>
    </w:p>
    <w:p w14:paraId="6C10F023" w14:textId="77777777" w:rsidR="003D4C3F" w:rsidRPr="003D4C3F" w:rsidRDefault="003D4C3F" w:rsidP="003D4C3F">
      <w:pPr>
        <w:spacing w:after="0" w:line="360" w:lineRule="auto"/>
        <w:jc w:val="both"/>
        <w:rPr>
          <w:rFonts w:ascii="Palatino Linotype" w:eastAsia="Calibri" w:hAnsi="Palatino Linotype" w:cs="Arial"/>
          <w:sz w:val="24"/>
          <w:szCs w:val="24"/>
          <w:lang w:val="es-ES" w:eastAsia="es-ES"/>
        </w:rPr>
      </w:pPr>
      <w:r w:rsidRPr="003D4C3F">
        <w:rPr>
          <w:rFonts w:ascii="Palatino Linotype" w:eastAsia="Calibri" w:hAnsi="Palatino Linotype" w:cs="Arial"/>
          <w:sz w:val="24"/>
          <w:szCs w:val="24"/>
          <w:lang w:val="es-ES" w:eastAsia="es-ES"/>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60D96A1F" w14:textId="77777777" w:rsidR="003D4C3F" w:rsidRPr="003D4C3F" w:rsidRDefault="003D4C3F" w:rsidP="003D4C3F">
      <w:pPr>
        <w:spacing w:after="0" w:line="360" w:lineRule="auto"/>
        <w:jc w:val="both"/>
        <w:rPr>
          <w:rFonts w:ascii="Palatino Linotype" w:eastAsia="Calibri" w:hAnsi="Palatino Linotype" w:cs="Arial"/>
          <w:sz w:val="24"/>
          <w:szCs w:val="24"/>
          <w:lang w:val="es-ES" w:eastAsia="es-ES"/>
        </w:rPr>
      </w:pPr>
    </w:p>
    <w:p w14:paraId="0FC90766" w14:textId="77777777" w:rsidR="003D4C3F" w:rsidRPr="003D4C3F" w:rsidRDefault="003D4C3F" w:rsidP="003D4C3F">
      <w:pPr>
        <w:spacing w:after="0" w:line="240" w:lineRule="auto"/>
        <w:ind w:left="567" w:right="567"/>
        <w:jc w:val="both"/>
        <w:rPr>
          <w:rFonts w:ascii="Palatino Linotype" w:eastAsia="Calibri" w:hAnsi="Palatino Linotype" w:cs="Times New Roman"/>
          <w:i/>
          <w:sz w:val="24"/>
          <w:szCs w:val="24"/>
          <w:lang w:val="es-ES" w:eastAsia="es-ES"/>
        </w:rPr>
      </w:pPr>
      <w:r w:rsidRPr="003D4C3F">
        <w:rPr>
          <w:rFonts w:ascii="Palatino Linotype" w:eastAsia="Calibri" w:hAnsi="Palatino Linotype" w:cs="Times New Roman"/>
          <w:b/>
          <w:i/>
          <w:sz w:val="24"/>
          <w:szCs w:val="24"/>
          <w:lang w:val="es-ES" w:eastAsia="es-ES"/>
        </w:rPr>
        <w:lastRenderedPageBreak/>
        <w:t>REVISIÓN EN AMPARO. LOS RESOLUTIVOS NO COMBATIDOS DEBEN DECLARARSE FIRMES</w:t>
      </w:r>
      <w:r w:rsidRPr="003D4C3F">
        <w:rPr>
          <w:rFonts w:ascii="Palatino Linotype" w:eastAsia="Calibri" w:hAnsi="Palatino Linotype" w:cs="Times New Roman"/>
          <w:i/>
          <w:sz w:val="24"/>
          <w:szCs w:val="24"/>
          <w:lang w:val="es-ES" w:eastAsia="es-ES"/>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E2D8941" w14:textId="77777777" w:rsidR="003D4C3F" w:rsidRPr="003D4C3F" w:rsidRDefault="003D4C3F" w:rsidP="003D4C3F">
      <w:pPr>
        <w:spacing w:after="0" w:line="360" w:lineRule="auto"/>
        <w:jc w:val="both"/>
        <w:rPr>
          <w:rFonts w:ascii="Palatino Linotype" w:eastAsia="Calibri" w:hAnsi="Palatino Linotype" w:cs="Times New Roman"/>
          <w:sz w:val="24"/>
          <w:szCs w:val="24"/>
          <w:lang w:val="es-ES" w:eastAsia="es-ES"/>
        </w:rPr>
      </w:pPr>
    </w:p>
    <w:p w14:paraId="23F75B1B" w14:textId="77777777" w:rsidR="003D4C3F" w:rsidRPr="003D4C3F" w:rsidRDefault="003D4C3F" w:rsidP="003D4C3F">
      <w:pPr>
        <w:spacing w:after="0" w:line="360" w:lineRule="auto"/>
        <w:jc w:val="both"/>
        <w:rPr>
          <w:rFonts w:ascii="Palatino Linotype" w:eastAsia="Calibri" w:hAnsi="Palatino Linotype" w:cs="Times New Roman"/>
          <w:sz w:val="24"/>
          <w:szCs w:val="24"/>
          <w:lang w:val="es-ES" w:eastAsia="es-ES"/>
        </w:rPr>
      </w:pPr>
      <w:r w:rsidRPr="003D4C3F">
        <w:rPr>
          <w:rFonts w:ascii="Palatino Linotype" w:eastAsia="Calibri" w:hAnsi="Palatino Linotype" w:cs="Times New Roman"/>
          <w:sz w:val="24"/>
          <w:szCs w:val="24"/>
          <w:lang w:val="es-ES" w:eastAsia="es-ES"/>
        </w:rPr>
        <w:t>Así, la parte de la solicitud sobre la que no se expresó inconformidad, debe declararse consentida por la hoy Recurrente, ya que no pueden producirse efectos jurídicos tendentes a revocar, confirmar o modificar la parte de la respuesta con relación a la parte de la solicitud que no fue motivo de disenso ya que se infiere un consentimiento del Recurrente ante la falta de impugnación eficaz. Sirve de sustento a lo anterior, por analogía, la tesis jurisprudencial número VI.3o.C. J/60, publicada en el Semanario Judicial de la Federación y su Gaceta bajo el número de registro 176,608 que a la letra dice:</w:t>
      </w:r>
    </w:p>
    <w:p w14:paraId="636EE223" w14:textId="77777777" w:rsidR="003D4C3F" w:rsidRPr="003D4C3F" w:rsidRDefault="003D4C3F" w:rsidP="003D4C3F">
      <w:pPr>
        <w:spacing w:after="0" w:line="360" w:lineRule="auto"/>
        <w:jc w:val="both"/>
        <w:rPr>
          <w:rFonts w:ascii="Palatino Linotype" w:eastAsia="Calibri" w:hAnsi="Palatino Linotype" w:cs="Times New Roman"/>
          <w:sz w:val="24"/>
          <w:szCs w:val="24"/>
          <w:lang w:val="es-ES" w:eastAsia="es-ES"/>
        </w:rPr>
      </w:pPr>
    </w:p>
    <w:p w14:paraId="2FE655EC" w14:textId="77777777" w:rsidR="003D4C3F" w:rsidRPr="003D4C3F" w:rsidRDefault="003D4C3F" w:rsidP="003D4C3F">
      <w:pPr>
        <w:spacing w:after="0" w:line="240" w:lineRule="auto"/>
        <w:ind w:left="567" w:right="567"/>
        <w:jc w:val="both"/>
        <w:rPr>
          <w:rFonts w:ascii="Palatino Linotype" w:eastAsia="Calibri" w:hAnsi="Palatino Linotype" w:cs="Times New Roman"/>
          <w:i/>
          <w:sz w:val="24"/>
          <w:szCs w:val="24"/>
          <w:lang w:val="es-ES" w:eastAsia="es-ES"/>
        </w:rPr>
      </w:pPr>
      <w:r w:rsidRPr="003D4C3F">
        <w:rPr>
          <w:rFonts w:ascii="Palatino Linotype" w:eastAsia="Calibri" w:hAnsi="Palatino Linotype" w:cs="Times New Roman"/>
          <w:b/>
          <w:i/>
          <w:sz w:val="24"/>
          <w:szCs w:val="24"/>
          <w:lang w:val="es-ES" w:eastAsia="es-ES"/>
        </w:rPr>
        <w:t>ACTOS CONSENTIDOS. SON LOS QUE NO SE IMPUGNAN MEDIANTE EL RECURSO IDÓNEO.</w:t>
      </w:r>
      <w:r w:rsidRPr="003D4C3F">
        <w:rPr>
          <w:rFonts w:ascii="Palatino Linotype" w:eastAsia="Calibri" w:hAnsi="Palatino Linotype" w:cs="Times New Roman"/>
          <w:i/>
          <w:sz w:val="24"/>
          <w:szCs w:val="24"/>
          <w:lang w:val="es-ES" w:eastAsia="es-ES"/>
        </w:rPr>
        <w:t xml:space="preserve">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27B0638" w14:textId="77777777" w:rsidR="003D4C3F" w:rsidRPr="003D4C3F" w:rsidRDefault="003D4C3F" w:rsidP="003D4C3F">
      <w:pPr>
        <w:tabs>
          <w:tab w:val="left" w:pos="709"/>
        </w:tabs>
        <w:spacing w:line="360" w:lineRule="auto"/>
        <w:ind w:right="51"/>
        <w:jc w:val="both"/>
        <w:rPr>
          <w:rFonts w:ascii="Palatino Linotype" w:eastAsia="Times New Roman" w:hAnsi="Palatino Linotype" w:cs="Arial"/>
          <w:sz w:val="24"/>
          <w:szCs w:val="24"/>
        </w:rPr>
      </w:pPr>
    </w:p>
    <w:p w14:paraId="673FC50B" w14:textId="2FA1FDD0" w:rsidR="002E5A91" w:rsidRDefault="002E5A91" w:rsidP="00B932DB">
      <w:pPr>
        <w:spacing w:line="360" w:lineRule="auto"/>
        <w:jc w:val="both"/>
        <w:rPr>
          <w:rFonts w:ascii="Palatino Linotype" w:hAnsi="Palatino Linotype"/>
          <w:sz w:val="24"/>
          <w:szCs w:val="24"/>
        </w:rPr>
      </w:pPr>
      <w:r>
        <w:rPr>
          <w:rFonts w:ascii="Palatino Linotype" w:hAnsi="Palatino Linotype"/>
          <w:sz w:val="24"/>
          <w:szCs w:val="24"/>
        </w:rPr>
        <w:t xml:space="preserve">Luego entonces la materia del presente recurso de revisión versará </w:t>
      </w:r>
      <w:r w:rsidR="00EA7322">
        <w:rPr>
          <w:rFonts w:ascii="Palatino Linotype" w:hAnsi="Palatino Linotype"/>
          <w:sz w:val="24"/>
          <w:szCs w:val="24"/>
        </w:rPr>
        <w:t>sobre los puntos dos y tres de la solicitud que corresponden a la remuneración del referido servidor público y los recibos de nómina.</w:t>
      </w:r>
    </w:p>
    <w:p w14:paraId="34AA50C3" w14:textId="08186EEC" w:rsidR="003D4C3F" w:rsidRDefault="003D4C3F" w:rsidP="00B932DB">
      <w:pPr>
        <w:spacing w:line="360" w:lineRule="auto"/>
        <w:jc w:val="both"/>
        <w:rPr>
          <w:rFonts w:ascii="Palatino Linotype" w:hAnsi="Palatino Linotype"/>
          <w:sz w:val="24"/>
          <w:szCs w:val="24"/>
        </w:rPr>
      </w:pPr>
      <w:r>
        <w:rPr>
          <w:rFonts w:ascii="Palatino Linotype" w:hAnsi="Palatino Linotype"/>
          <w:sz w:val="24"/>
          <w:szCs w:val="24"/>
        </w:rPr>
        <w:lastRenderedPageBreak/>
        <w:t xml:space="preserve">Al respecto se enuncia que de Conformidad a la Ley </w:t>
      </w:r>
      <w:r w:rsidR="00E74D3D">
        <w:rPr>
          <w:rFonts w:ascii="Palatino Linotype" w:hAnsi="Palatino Linotype"/>
          <w:sz w:val="24"/>
          <w:szCs w:val="24"/>
        </w:rPr>
        <w:t>Orgánica Municipal del Estado de México, la Tesorería Municipal es el área dentro de la organización administrativa del municipio que se encarga de los ingresos y egresos municipales, lo que incluye desde luego las erogaciones por concepto de nómina.</w:t>
      </w:r>
    </w:p>
    <w:p w14:paraId="678D8647" w14:textId="77777777" w:rsidR="00E74D3D" w:rsidRPr="00E74D3D" w:rsidRDefault="00E74D3D" w:rsidP="00E74D3D">
      <w:pPr>
        <w:spacing w:line="276" w:lineRule="auto"/>
        <w:ind w:left="851" w:right="707"/>
        <w:jc w:val="center"/>
        <w:rPr>
          <w:rFonts w:ascii="Palatino Linotype" w:eastAsia="Calibri" w:hAnsi="Palatino Linotype" w:cs="Times New Roman"/>
          <w:b/>
          <w:i/>
          <w:szCs w:val="24"/>
          <w:lang w:val="es-ES" w:eastAsia="es-ES"/>
        </w:rPr>
      </w:pPr>
      <w:r w:rsidRPr="00E74D3D">
        <w:rPr>
          <w:rFonts w:ascii="Palatino Linotype" w:eastAsia="Calibri" w:hAnsi="Palatino Linotype" w:cs="Times New Roman"/>
          <w:b/>
          <w:i/>
          <w:szCs w:val="24"/>
          <w:lang w:val="es-ES" w:eastAsia="es-ES"/>
        </w:rPr>
        <w:t>CAPITULO SEGUNDO</w:t>
      </w:r>
    </w:p>
    <w:p w14:paraId="3B654542" w14:textId="77777777" w:rsidR="00E74D3D" w:rsidRPr="00E74D3D" w:rsidRDefault="00E74D3D" w:rsidP="00E74D3D">
      <w:pPr>
        <w:spacing w:line="276" w:lineRule="auto"/>
        <w:ind w:left="851" w:right="707"/>
        <w:jc w:val="center"/>
        <w:rPr>
          <w:rFonts w:ascii="Palatino Linotype" w:eastAsia="Calibri" w:hAnsi="Palatino Linotype" w:cs="Times New Roman"/>
          <w:b/>
          <w:i/>
          <w:szCs w:val="24"/>
          <w:lang w:val="es-ES" w:eastAsia="es-ES"/>
        </w:rPr>
      </w:pPr>
      <w:r w:rsidRPr="00E74D3D">
        <w:rPr>
          <w:rFonts w:ascii="Palatino Linotype" w:eastAsia="Calibri" w:hAnsi="Palatino Linotype" w:cs="Times New Roman"/>
          <w:b/>
          <w:i/>
          <w:szCs w:val="24"/>
          <w:lang w:val="es-ES" w:eastAsia="es-ES"/>
        </w:rPr>
        <w:t>De la Tesorería Municipal</w:t>
      </w:r>
    </w:p>
    <w:p w14:paraId="133F0DC3" w14:textId="6137DDA0" w:rsidR="00E74D3D" w:rsidRPr="00E74D3D" w:rsidRDefault="00E74D3D" w:rsidP="00E74D3D">
      <w:pPr>
        <w:spacing w:line="276" w:lineRule="auto"/>
        <w:ind w:left="851" w:right="707"/>
        <w:jc w:val="both"/>
        <w:rPr>
          <w:rFonts w:ascii="Palatino Linotype" w:eastAsia="Calibri" w:hAnsi="Palatino Linotype" w:cs="Times New Roman"/>
          <w:i/>
          <w:szCs w:val="24"/>
          <w:lang w:val="es-ES" w:eastAsia="es-ES"/>
        </w:rPr>
      </w:pPr>
      <w:r w:rsidRPr="00E74D3D">
        <w:rPr>
          <w:rFonts w:ascii="Palatino Linotype" w:eastAsia="Calibri" w:hAnsi="Palatino Linotype" w:cs="Times New Roman"/>
          <w:b/>
          <w:i/>
          <w:szCs w:val="24"/>
          <w:lang w:val="es-ES" w:eastAsia="es-ES"/>
        </w:rPr>
        <w:t>Artículo 93.-</w:t>
      </w:r>
      <w:r w:rsidRPr="00E74D3D">
        <w:rPr>
          <w:rFonts w:ascii="Palatino Linotype" w:eastAsia="Calibri" w:hAnsi="Palatino Linotype" w:cs="Times New Roman"/>
          <w:i/>
          <w:szCs w:val="24"/>
          <w:lang w:val="es-ES" w:eastAsia="es-ES"/>
        </w:rPr>
        <w:t xml:space="preserve"> La tesorería municipal es el órgano encargado de la recaudación de los ingresos</w:t>
      </w:r>
      <w:r>
        <w:rPr>
          <w:rFonts w:ascii="Palatino Linotype" w:eastAsia="Calibri" w:hAnsi="Palatino Linotype" w:cs="Times New Roman"/>
          <w:i/>
          <w:szCs w:val="24"/>
          <w:lang w:val="es-ES" w:eastAsia="es-ES"/>
        </w:rPr>
        <w:t xml:space="preserve"> </w:t>
      </w:r>
      <w:r w:rsidRPr="00E74D3D">
        <w:rPr>
          <w:rFonts w:ascii="Palatino Linotype" w:eastAsia="Calibri" w:hAnsi="Palatino Linotype" w:cs="Times New Roman"/>
          <w:i/>
          <w:szCs w:val="24"/>
          <w:lang w:val="es-ES" w:eastAsia="es-ES"/>
        </w:rPr>
        <w:t xml:space="preserve">municipales y </w:t>
      </w:r>
      <w:r w:rsidRPr="004076A4">
        <w:rPr>
          <w:rFonts w:ascii="Palatino Linotype" w:eastAsia="Calibri" w:hAnsi="Palatino Linotype" w:cs="Times New Roman"/>
          <w:i/>
          <w:szCs w:val="24"/>
          <w:u w:val="single"/>
          <w:lang w:val="es-ES" w:eastAsia="es-ES"/>
        </w:rPr>
        <w:t>responsable de realizar las erogaciones que haga el ayuntamiento</w:t>
      </w:r>
      <w:r w:rsidRPr="00E74D3D">
        <w:rPr>
          <w:rFonts w:ascii="Palatino Linotype" w:eastAsia="Calibri" w:hAnsi="Palatino Linotype" w:cs="Times New Roman"/>
          <w:i/>
          <w:szCs w:val="24"/>
          <w:lang w:val="es-ES" w:eastAsia="es-ES"/>
        </w:rPr>
        <w:t>.</w:t>
      </w:r>
    </w:p>
    <w:p w14:paraId="5DE6959A" w14:textId="77777777" w:rsidR="004076A4" w:rsidRPr="004076A4" w:rsidRDefault="004076A4" w:rsidP="004076A4">
      <w:pPr>
        <w:spacing w:line="360" w:lineRule="auto"/>
        <w:ind w:left="851" w:right="707"/>
        <w:jc w:val="both"/>
        <w:rPr>
          <w:rFonts w:ascii="Palatino Linotype" w:eastAsia="Calibri" w:hAnsi="Palatino Linotype" w:cs="Times New Roman"/>
          <w:b/>
          <w:i/>
          <w:szCs w:val="24"/>
          <w:lang w:val="es-ES" w:eastAsia="es-ES"/>
        </w:rPr>
      </w:pPr>
      <w:r w:rsidRPr="004076A4">
        <w:rPr>
          <w:rFonts w:ascii="Palatino Linotype" w:eastAsia="Calibri" w:hAnsi="Palatino Linotype" w:cs="Times New Roman"/>
          <w:b/>
          <w:i/>
          <w:szCs w:val="24"/>
          <w:lang w:val="es-ES" w:eastAsia="es-ES"/>
        </w:rPr>
        <w:t>Artículo 95.- Son atribuciones del tesorero municipal:</w:t>
      </w:r>
    </w:p>
    <w:p w14:paraId="6E04A018" w14:textId="10CB2B8E" w:rsidR="004076A4" w:rsidRPr="004076A4" w:rsidRDefault="004076A4" w:rsidP="004076A4">
      <w:pPr>
        <w:spacing w:line="360" w:lineRule="auto"/>
        <w:ind w:left="851" w:right="707"/>
        <w:jc w:val="both"/>
        <w:rPr>
          <w:rFonts w:ascii="Palatino Linotype" w:eastAsia="Calibri" w:hAnsi="Palatino Linotype" w:cs="Times New Roman"/>
          <w:i/>
          <w:szCs w:val="24"/>
          <w:lang w:val="es-ES" w:eastAsia="es-ES"/>
        </w:rPr>
      </w:pPr>
      <w:r w:rsidRPr="004076A4">
        <w:rPr>
          <w:rFonts w:ascii="Palatino Linotype" w:eastAsia="Calibri" w:hAnsi="Palatino Linotype" w:cs="Times New Roman"/>
          <w:b/>
          <w:i/>
          <w:szCs w:val="24"/>
          <w:lang w:val="es-ES" w:eastAsia="es-ES"/>
        </w:rPr>
        <w:t>I.</w:t>
      </w:r>
      <w:r w:rsidRPr="004076A4">
        <w:rPr>
          <w:rFonts w:ascii="Palatino Linotype" w:eastAsia="Calibri" w:hAnsi="Palatino Linotype" w:cs="Times New Roman"/>
          <w:i/>
          <w:szCs w:val="24"/>
          <w:lang w:val="es-ES" w:eastAsia="es-ES"/>
        </w:rPr>
        <w:t xml:space="preserve"> Administrar la hacienda pública municipal, de conformidad con las disposiciones legales aplicables;</w:t>
      </w:r>
    </w:p>
    <w:p w14:paraId="7D2D715F" w14:textId="127ED7DF" w:rsidR="004076A4" w:rsidRPr="004076A4" w:rsidRDefault="004076A4" w:rsidP="004076A4">
      <w:pPr>
        <w:spacing w:line="360" w:lineRule="auto"/>
        <w:ind w:left="851" w:right="707"/>
        <w:jc w:val="both"/>
        <w:rPr>
          <w:rFonts w:ascii="Palatino Linotype" w:eastAsia="Calibri" w:hAnsi="Palatino Linotype" w:cs="Times New Roman"/>
          <w:i/>
          <w:szCs w:val="24"/>
          <w:lang w:val="es-ES" w:eastAsia="es-ES"/>
        </w:rPr>
      </w:pPr>
      <w:r w:rsidRPr="004076A4">
        <w:rPr>
          <w:rFonts w:ascii="Palatino Linotype" w:eastAsia="Calibri" w:hAnsi="Palatino Linotype" w:cs="Times New Roman"/>
          <w:b/>
          <w:i/>
          <w:szCs w:val="24"/>
          <w:lang w:val="es-ES" w:eastAsia="es-ES"/>
        </w:rPr>
        <w:t>II.</w:t>
      </w:r>
      <w:r w:rsidRPr="004076A4">
        <w:rPr>
          <w:rFonts w:ascii="Palatino Linotype" w:eastAsia="Calibri" w:hAnsi="Palatino Linotype" w:cs="Times New Roman"/>
          <w:i/>
          <w:szCs w:val="24"/>
          <w:lang w:val="es-ES" w:eastAsia="es-ES"/>
        </w:rPr>
        <w:t xml:space="preserve"> Determinar, liquidar, recaudar, fiscalizar y administrar las contribuciones en los términos de los ordenamientos jurídicos aplicables y, en su caso, aplicar el procedimiento administrativo de ejecución en términos de las disposiciones aplicables;</w:t>
      </w:r>
    </w:p>
    <w:p w14:paraId="23EA3967" w14:textId="65F9C9D7" w:rsidR="004076A4" w:rsidRPr="004076A4" w:rsidRDefault="004076A4" w:rsidP="004076A4">
      <w:pPr>
        <w:spacing w:line="360" w:lineRule="auto"/>
        <w:ind w:left="851" w:right="707"/>
        <w:jc w:val="both"/>
        <w:rPr>
          <w:rFonts w:ascii="Palatino Linotype" w:eastAsia="Calibri" w:hAnsi="Palatino Linotype" w:cs="Times New Roman"/>
          <w:i/>
          <w:szCs w:val="24"/>
          <w:lang w:val="es-ES" w:eastAsia="es-ES"/>
        </w:rPr>
      </w:pPr>
      <w:r w:rsidRPr="004076A4">
        <w:rPr>
          <w:rFonts w:ascii="Palatino Linotype" w:eastAsia="Calibri" w:hAnsi="Palatino Linotype" w:cs="Times New Roman"/>
          <w:b/>
          <w:i/>
          <w:szCs w:val="24"/>
          <w:lang w:val="es-ES" w:eastAsia="es-ES"/>
        </w:rPr>
        <w:t>III.</w:t>
      </w:r>
      <w:r w:rsidRPr="004076A4">
        <w:rPr>
          <w:rFonts w:ascii="Palatino Linotype" w:eastAsia="Calibri" w:hAnsi="Palatino Linotype" w:cs="Times New Roman"/>
          <w:i/>
          <w:szCs w:val="24"/>
          <w:lang w:val="es-ES" w:eastAsia="es-ES"/>
        </w:rPr>
        <w:t xml:space="preserve"> Imponer las sanciones administrativas que procedan por infracciones a las disposiciones fiscales;</w:t>
      </w:r>
    </w:p>
    <w:p w14:paraId="064D55A7" w14:textId="1F1836E1" w:rsidR="00EA7322" w:rsidRPr="004076A4" w:rsidRDefault="004076A4" w:rsidP="004076A4">
      <w:pPr>
        <w:spacing w:line="360" w:lineRule="auto"/>
        <w:ind w:left="851" w:right="707"/>
        <w:jc w:val="both"/>
        <w:rPr>
          <w:rFonts w:ascii="Palatino Linotype" w:eastAsia="Calibri" w:hAnsi="Palatino Linotype" w:cs="Times New Roman"/>
          <w:i/>
          <w:szCs w:val="24"/>
          <w:lang w:val="es-ES" w:eastAsia="es-ES"/>
        </w:rPr>
      </w:pPr>
      <w:r w:rsidRPr="004076A4">
        <w:rPr>
          <w:rFonts w:ascii="Palatino Linotype" w:eastAsia="Calibri" w:hAnsi="Palatino Linotype" w:cs="Times New Roman"/>
          <w:b/>
          <w:i/>
          <w:szCs w:val="24"/>
          <w:lang w:val="es-ES" w:eastAsia="es-ES"/>
        </w:rPr>
        <w:t>IV.</w:t>
      </w:r>
      <w:r w:rsidRPr="004076A4">
        <w:rPr>
          <w:rFonts w:ascii="Palatino Linotype" w:eastAsia="Calibri" w:hAnsi="Palatino Linotype" w:cs="Times New Roman"/>
          <w:i/>
          <w:szCs w:val="24"/>
          <w:lang w:val="es-ES" w:eastAsia="es-ES"/>
        </w:rPr>
        <w:t xml:space="preserve"> </w:t>
      </w:r>
      <w:r w:rsidRPr="004076A4">
        <w:rPr>
          <w:rFonts w:ascii="Palatino Linotype" w:eastAsia="Calibri" w:hAnsi="Palatino Linotype" w:cs="Times New Roman"/>
          <w:i/>
          <w:szCs w:val="24"/>
          <w:u w:val="single"/>
          <w:lang w:val="es-ES" w:eastAsia="es-ES"/>
        </w:rPr>
        <w:t>Llevar los registros contables, financieros y administrativos de los ingresos, egresos, e inventarios</w:t>
      </w:r>
      <w:r w:rsidRPr="004076A4">
        <w:rPr>
          <w:rFonts w:ascii="Palatino Linotype" w:eastAsia="Calibri" w:hAnsi="Palatino Linotype" w:cs="Times New Roman"/>
          <w:i/>
          <w:szCs w:val="24"/>
          <w:lang w:val="es-ES" w:eastAsia="es-ES"/>
        </w:rPr>
        <w:t>;</w:t>
      </w:r>
    </w:p>
    <w:p w14:paraId="74C97EC2" w14:textId="3EDDB113" w:rsidR="004076A4" w:rsidRPr="004076A4" w:rsidRDefault="004076A4" w:rsidP="004076A4">
      <w:pPr>
        <w:spacing w:line="360" w:lineRule="auto"/>
        <w:ind w:left="851" w:right="707"/>
        <w:jc w:val="both"/>
        <w:rPr>
          <w:rFonts w:ascii="Palatino Linotype" w:eastAsia="Calibri" w:hAnsi="Palatino Linotype" w:cs="Times New Roman"/>
          <w:i/>
          <w:szCs w:val="24"/>
          <w:lang w:val="es-ES" w:eastAsia="es-ES"/>
        </w:rPr>
      </w:pPr>
      <w:r w:rsidRPr="004076A4">
        <w:rPr>
          <w:rFonts w:ascii="Palatino Linotype" w:eastAsia="Calibri" w:hAnsi="Palatino Linotype" w:cs="Times New Roman"/>
          <w:i/>
          <w:szCs w:val="24"/>
          <w:lang w:val="es-ES" w:eastAsia="es-ES"/>
        </w:rPr>
        <w:t>(…)</w:t>
      </w:r>
    </w:p>
    <w:p w14:paraId="5FDB8C75" w14:textId="7AED1848" w:rsidR="00EA7322" w:rsidRPr="004076A4" w:rsidRDefault="004076A4" w:rsidP="004076A4">
      <w:pPr>
        <w:spacing w:line="360" w:lineRule="auto"/>
        <w:ind w:left="851" w:right="707"/>
        <w:jc w:val="both"/>
        <w:rPr>
          <w:rFonts w:ascii="Palatino Linotype" w:eastAsia="Calibri" w:hAnsi="Palatino Linotype" w:cs="Times New Roman"/>
          <w:i/>
          <w:szCs w:val="24"/>
          <w:lang w:val="es-ES" w:eastAsia="es-ES"/>
        </w:rPr>
      </w:pPr>
      <w:r w:rsidRPr="004076A4">
        <w:rPr>
          <w:rFonts w:ascii="Palatino Linotype" w:eastAsia="Calibri" w:hAnsi="Palatino Linotype" w:cs="Times New Roman"/>
          <w:b/>
          <w:i/>
          <w:szCs w:val="24"/>
          <w:lang w:val="es-ES" w:eastAsia="es-ES"/>
        </w:rPr>
        <w:t>XXII.</w:t>
      </w:r>
      <w:r w:rsidRPr="004076A4">
        <w:rPr>
          <w:rFonts w:ascii="Palatino Linotype" w:eastAsia="Calibri" w:hAnsi="Palatino Linotype" w:cs="Times New Roman"/>
          <w:i/>
          <w:szCs w:val="24"/>
          <w:lang w:val="es-ES" w:eastAsia="es-ES"/>
        </w:rPr>
        <w:t xml:space="preserve"> Las que les señalen las demás disposiciones legales y el ayuntamiento.</w:t>
      </w:r>
    </w:p>
    <w:p w14:paraId="03469109" w14:textId="77777777" w:rsidR="00A35BA3" w:rsidRDefault="00A35BA3" w:rsidP="00B932DB">
      <w:pPr>
        <w:spacing w:line="360" w:lineRule="auto"/>
        <w:jc w:val="both"/>
        <w:rPr>
          <w:rFonts w:ascii="Palatino Linotype" w:hAnsi="Palatino Linotype"/>
          <w:sz w:val="24"/>
          <w:szCs w:val="24"/>
          <w:highlight w:val="red"/>
        </w:rPr>
      </w:pPr>
    </w:p>
    <w:p w14:paraId="4B44464B" w14:textId="77777777" w:rsidR="00A35BA3" w:rsidRDefault="00A35BA3" w:rsidP="00B932DB">
      <w:pPr>
        <w:spacing w:line="360" w:lineRule="auto"/>
        <w:jc w:val="both"/>
        <w:rPr>
          <w:rFonts w:ascii="Palatino Linotype" w:hAnsi="Palatino Linotype"/>
          <w:sz w:val="24"/>
          <w:szCs w:val="24"/>
          <w:highlight w:val="red"/>
        </w:rPr>
      </w:pPr>
    </w:p>
    <w:p w14:paraId="51DC6C88" w14:textId="4BE986C3" w:rsidR="00BC3B5E" w:rsidRPr="00BC3B5E" w:rsidRDefault="00A35BA3" w:rsidP="00BC3B5E">
      <w:pPr>
        <w:spacing w:line="360" w:lineRule="auto"/>
        <w:jc w:val="both"/>
        <w:rPr>
          <w:rFonts w:ascii="Palatino Linotype" w:eastAsia="Calibri" w:hAnsi="Palatino Linotype" w:cs="Arial"/>
          <w:sz w:val="24"/>
          <w:highlight w:val="yellow"/>
        </w:rPr>
      </w:pPr>
      <w:r w:rsidRPr="00A35BA3">
        <w:rPr>
          <w:rFonts w:ascii="Palatino Linotype" w:hAnsi="Palatino Linotype"/>
          <w:sz w:val="24"/>
          <w:szCs w:val="24"/>
          <w:highlight w:val="yellow"/>
        </w:rPr>
        <w:lastRenderedPageBreak/>
        <w:t xml:space="preserve">Respecto del punto </w:t>
      </w:r>
      <w:r w:rsidRPr="00BC3B5E">
        <w:rPr>
          <w:rFonts w:ascii="Palatino Linotype" w:hAnsi="Palatino Linotype"/>
          <w:b/>
          <w:sz w:val="24"/>
          <w:szCs w:val="24"/>
          <w:highlight w:val="yellow"/>
        </w:rPr>
        <w:t>dos</w:t>
      </w:r>
      <w:r w:rsidRPr="00A35BA3">
        <w:rPr>
          <w:rFonts w:ascii="Palatino Linotype" w:hAnsi="Palatino Linotype"/>
          <w:sz w:val="24"/>
          <w:szCs w:val="24"/>
          <w:highlight w:val="yellow"/>
        </w:rPr>
        <w:t xml:space="preserve"> de la </w:t>
      </w:r>
      <w:r w:rsidR="00BC3B5E" w:rsidRPr="00A35BA3">
        <w:rPr>
          <w:rFonts w:ascii="Palatino Linotype" w:hAnsi="Palatino Linotype"/>
          <w:sz w:val="24"/>
          <w:szCs w:val="24"/>
          <w:highlight w:val="yellow"/>
        </w:rPr>
        <w:t>solicitud</w:t>
      </w:r>
      <w:r w:rsidRPr="00A35BA3">
        <w:rPr>
          <w:rFonts w:ascii="Palatino Linotype" w:hAnsi="Palatino Linotype"/>
          <w:sz w:val="24"/>
          <w:szCs w:val="24"/>
          <w:highlight w:val="yellow"/>
        </w:rPr>
        <w:t xml:space="preserve">, que corresponde a las remuneraciones, </w:t>
      </w:r>
      <w:r w:rsidR="00BC3B5E" w:rsidRPr="00BC3B5E">
        <w:rPr>
          <w:rFonts w:ascii="Palatino Linotype" w:eastAsia="Calibri" w:hAnsi="Palatino Linotype" w:cs="Arial"/>
          <w:sz w:val="24"/>
          <w:highlight w:val="yellow"/>
        </w:rPr>
        <w:t xml:space="preserve">cobra relevancia lo establecido en </w:t>
      </w:r>
      <w:r w:rsidR="00BC3B5E" w:rsidRPr="00BC3B5E">
        <w:rPr>
          <w:rFonts w:ascii="Palatino Linotype" w:eastAsia="Times New Roman" w:hAnsi="Palatino Linotype" w:cs="Arial"/>
          <w:bCs/>
          <w:sz w:val="24"/>
          <w:szCs w:val="24"/>
          <w:highlight w:val="yellow"/>
          <w:lang w:val="es-ES" w:eastAsia="es-ES"/>
        </w:rPr>
        <w:t xml:space="preserve">el </w:t>
      </w:r>
      <w:r w:rsidR="00BC3B5E" w:rsidRPr="00BC3B5E">
        <w:rPr>
          <w:rFonts w:ascii="Palatino Linotype" w:eastAsia="Times New Roman" w:hAnsi="Palatino Linotype" w:cs="Arial"/>
          <w:sz w:val="24"/>
          <w:szCs w:val="24"/>
          <w:highlight w:val="yellow"/>
          <w:lang w:val="es-ES" w:eastAsia="es-ES"/>
        </w:rPr>
        <w:t xml:space="preserve">artículo 3, fracción XXXII del </w:t>
      </w:r>
      <w:r w:rsidR="00BC3B5E" w:rsidRPr="00BC3B5E">
        <w:rPr>
          <w:rFonts w:ascii="Palatino Linotype" w:eastAsia="Times New Roman" w:hAnsi="Palatino Linotype" w:cs="Arial"/>
          <w:b/>
          <w:sz w:val="24"/>
          <w:szCs w:val="24"/>
          <w:highlight w:val="yellow"/>
          <w:lang w:val="es-ES" w:eastAsia="es-ES"/>
        </w:rPr>
        <w:t xml:space="preserve">Código Financiero del Estado de México y Municipios </w:t>
      </w:r>
      <w:r w:rsidR="00BC3B5E" w:rsidRPr="00BC3B5E">
        <w:rPr>
          <w:rFonts w:ascii="Palatino Linotype" w:eastAsia="Times New Roman" w:hAnsi="Palatino Linotype" w:cs="Arial"/>
          <w:sz w:val="24"/>
          <w:szCs w:val="24"/>
          <w:highlight w:val="yellow"/>
          <w:lang w:val="es-ES" w:eastAsia="es-ES"/>
        </w:rPr>
        <w:t xml:space="preserve">establece lo siguiente: </w:t>
      </w:r>
    </w:p>
    <w:p w14:paraId="103C8D81" w14:textId="77777777" w:rsidR="00BC3B5E" w:rsidRPr="00BC3B5E" w:rsidRDefault="00BC3B5E" w:rsidP="00BC3B5E">
      <w:pPr>
        <w:spacing w:after="0" w:line="360" w:lineRule="auto"/>
        <w:ind w:left="567" w:right="567"/>
        <w:jc w:val="both"/>
        <w:rPr>
          <w:rFonts w:ascii="Palatino Linotype" w:eastAsia="Times New Roman" w:hAnsi="Palatino Linotype" w:cs="Arial"/>
          <w:sz w:val="24"/>
          <w:szCs w:val="24"/>
          <w:highlight w:val="yellow"/>
          <w:lang w:val="es-ES" w:eastAsia="es-ES"/>
        </w:rPr>
      </w:pPr>
    </w:p>
    <w:p w14:paraId="7E0D3725" w14:textId="77777777" w:rsidR="00BC3B5E" w:rsidRPr="00BC3B5E" w:rsidRDefault="00BC3B5E" w:rsidP="00BC3B5E">
      <w:pPr>
        <w:spacing w:after="0" w:line="240" w:lineRule="auto"/>
        <w:ind w:left="567" w:right="567"/>
        <w:jc w:val="both"/>
        <w:rPr>
          <w:rFonts w:ascii="Palatino Linotype" w:eastAsia="Times New Roman" w:hAnsi="Palatino Linotype" w:cs="Arial"/>
          <w:bCs/>
          <w:i/>
          <w:sz w:val="24"/>
          <w:highlight w:val="yellow"/>
          <w:lang w:val="es-ES_tradnl" w:eastAsia="es-ES"/>
        </w:rPr>
      </w:pPr>
      <w:r w:rsidRPr="00BC3B5E">
        <w:rPr>
          <w:rFonts w:ascii="Palatino Linotype" w:eastAsia="Times New Roman" w:hAnsi="Palatino Linotype" w:cs="Arial"/>
          <w:b/>
          <w:bCs/>
          <w:i/>
          <w:sz w:val="24"/>
          <w:highlight w:val="yellow"/>
          <w:lang w:val="es-ES_tradnl" w:eastAsia="es-ES"/>
        </w:rPr>
        <w:t>Artículo 3.-</w:t>
      </w:r>
      <w:r w:rsidRPr="00BC3B5E">
        <w:rPr>
          <w:rFonts w:ascii="Palatino Linotype" w:eastAsia="Times New Roman" w:hAnsi="Palatino Linotype" w:cs="Arial"/>
          <w:bCs/>
          <w:i/>
          <w:sz w:val="24"/>
          <w:highlight w:val="yellow"/>
          <w:lang w:val="es-ES_tradnl" w:eastAsia="es-ES"/>
        </w:rPr>
        <w:t xml:space="preserve"> Para efectos de este Código, Ley de Ingresos del Estado y del Presupuesto de Egresos se entenderá por:</w:t>
      </w:r>
    </w:p>
    <w:p w14:paraId="5C0989DD" w14:textId="77777777" w:rsidR="00BC3B5E" w:rsidRPr="00BC3B5E" w:rsidRDefault="00BC3B5E" w:rsidP="00BC3B5E">
      <w:pPr>
        <w:spacing w:after="0" w:line="240" w:lineRule="auto"/>
        <w:ind w:left="567" w:right="567"/>
        <w:jc w:val="both"/>
        <w:rPr>
          <w:rFonts w:ascii="Palatino Linotype" w:eastAsia="Times New Roman" w:hAnsi="Palatino Linotype" w:cs="Arial"/>
          <w:bCs/>
          <w:i/>
          <w:sz w:val="24"/>
          <w:highlight w:val="yellow"/>
          <w:lang w:val="es-ES_tradnl" w:eastAsia="es-ES"/>
        </w:rPr>
      </w:pPr>
      <w:r w:rsidRPr="00BC3B5E">
        <w:rPr>
          <w:rFonts w:ascii="Palatino Linotype" w:eastAsia="Times New Roman" w:hAnsi="Palatino Linotype" w:cs="Arial"/>
          <w:bCs/>
          <w:i/>
          <w:sz w:val="24"/>
          <w:highlight w:val="yellow"/>
          <w:lang w:val="es-ES_tradnl" w:eastAsia="es-ES"/>
        </w:rPr>
        <w:t>(…)</w:t>
      </w:r>
    </w:p>
    <w:p w14:paraId="74FAD433" w14:textId="77777777" w:rsidR="00BC3B5E" w:rsidRPr="00BC3B5E" w:rsidRDefault="00BC3B5E" w:rsidP="00BC3B5E">
      <w:pPr>
        <w:spacing w:after="0" w:line="240" w:lineRule="auto"/>
        <w:ind w:left="567" w:right="567"/>
        <w:jc w:val="both"/>
        <w:rPr>
          <w:rFonts w:ascii="Palatino Linotype" w:eastAsia="Times New Roman" w:hAnsi="Palatino Linotype" w:cs="Arial"/>
          <w:bCs/>
          <w:i/>
          <w:sz w:val="24"/>
          <w:highlight w:val="yellow"/>
          <w:lang w:val="es-ES_tradnl" w:eastAsia="es-ES"/>
        </w:rPr>
      </w:pPr>
      <w:r w:rsidRPr="00BC3B5E">
        <w:rPr>
          <w:rFonts w:ascii="Palatino Linotype" w:eastAsia="Times New Roman" w:hAnsi="Palatino Linotype" w:cs="Arial"/>
          <w:b/>
          <w:bCs/>
          <w:i/>
          <w:sz w:val="24"/>
          <w:highlight w:val="yellow"/>
          <w:lang w:val="es-ES_tradnl" w:eastAsia="es-ES"/>
        </w:rPr>
        <w:t xml:space="preserve">XXXII. Remuneración: </w:t>
      </w:r>
      <w:r w:rsidRPr="00BC3B5E">
        <w:rPr>
          <w:rFonts w:ascii="Palatino Linotype" w:eastAsia="Times New Roman" w:hAnsi="Palatino Linotype" w:cs="Arial"/>
          <w:bCs/>
          <w:i/>
          <w:sz w:val="24"/>
          <w:highlight w:val="yellow"/>
          <w:lang w:val="es-ES_tradnl" w:eastAsia="es-ES"/>
        </w:rPr>
        <w:t>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Personal;</w:t>
      </w:r>
    </w:p>
    <w:p w14:paraId="55AB9E77" w14:textId="77777777" w:rsidR="00BC3B5E" w:rsidRPr="00BC3B5E" w:rsidRDefault="00BC3B5E" w:rsidP="00BC3B5E">
      <w:pPr>
        <w:spacing w:after="0" w:line="240" w:lineRule="auto"/>
        <w:ind w:left="567" w:right="567"/>
        <w:jc w:val="both"/>
        <w:rPr>
          <w:rFonts w:ascii="Palatino Linotype" w:eastAsia="Times New Roman" w:hAnsi="Palatino Linotype" w:cs="Arial"/>
          <w:bCs/>
          <w:i/>
          <w:sz w:val="24"/>
          <w:highlight w:val="yellow"/>
          <w:lang w:val="es-ES_tradnl" w:eastAsia="es-ES"/>
        </w:rPr>
      </w:pPr>
      <w:r w:rsidRPr="00BC3B5E">
        <w:rPr>
          <w:rFonts w:ascii="Palatino Linotype" w:eastAsia="Times New Roman" w:hAnsi="Palatino Linotype" w:cs="Arial"/>
          <w:bCs/>
          <w:i/>
          <w:sz w:val="24"/>
          <w:highlight w:val="yellow"/>
          <w:lang w:val="es-ES_tradnl" w:eastAsia="es-ES"/>
        </w:rPr>
        <w:t>(…)</w:t>
      </w:r>
    </w:p>
    <w:p w14:paraId="33EB1179" w14:textId="77777777" w:rsidR="00BC3B5E" w:rsidRPr="00BC3B5E" w:rsidRDefault="00BC3B5E" w:rsidP="00BC3B5E">
      <w:pPr>
        <w:spacing w:after="0" w:line="240" w:lineRule="auto"/>
        <w:ind w:left="567" w:right="567"/>
        <w:jc w:val="both"/>
        <w:rPr>
          <w:rFonts w:ascii="Palatino Linotype" w:eastAsia="Times New Roman" w:hAnsi="Palatino Linotype" w:cs="Arial"/>
          <w:bCs/>
          <w:i/>
          <w:sz w:val="24"/>
          <w:highlight w:val="yellow"/>
          <w:lang w:val="es-ES_tradnl" w:eastAsia="es-ES"/>
        </w:rPr>
      </w:pPr>
    </w:p>
    <w:p w14:paraId="5C0A2B6B" w14:textId="77777777" w:rsidR="00BC3B5E" w:rsidRPr="00BC3B5E" w:rsidRDefault="00BC3B5E" w:rsidP="00BC3B5E">
      <w:pPr>
        <w:spacing w:after="0" w:line="360" w:lineRule="auto"/>
        <w:jc w:val="both"/>
        <w:rPr>
          <w:rFonts w:ascii="Palatino Linotype" w:eastAsia="Times New Roman" w:hAnsi="Palatino Linotype" w:cs="Arial"/>
          <w:sz w:val="24"/>
          <w:szCs w:val="24"/>
          <w:highlight w:val="yellow"/>
          <w:lang w:val="es-ES" w:eastAsia="es-ES"/>
        </w:rPr>
      </w:pPr>
      <w:r w:rsidRPr="00BC3B5E">
        <w:rPr>
          <w:rFonts w:ascii="Palatino Linotype" w:eastAsia="Times New Roman" w:hAnsi="Palatino Linotype" w:cs="Arial"/>
          <w:sz w:val="24"/>
          <w:szCs w:val="24"/>
          <w:highlight w:val="yellow"/>
          <w:lang w:val="es-ES" w:eastAsia="es-ES"/>
        </w:rPr>
        <w:t>De ello, se advierte que todos los servidores públicos, ya sean federales, estatales o municipales, tienen el derecho de recibir remuneraciones irrenunciables por el desempeño de un empleo, cargo o comisión, en función de las responsabilidades asumidas, las cuales abarcan el sueldo, compensaciones, gratificaciones, habitación, primas, comisiones, prestaciones en especie y cualquier otra percepción entregada con motivo del cargo desempeñado; remuneraciones que según el texto constitucional serán públicas.</w:t>
      </w:r>
    </w:p>
    <w:p w14:paraId="0D308742" w14:textId="77777777" w:rsidR="00BC3B5E" w:rsidRPr="00BC3B5E" w:rsidRDefault="00BC3B5E" w:rsidP="00BC3B5E">
      <w:pPr>
        <w:spacing w:after="0" w:line="360" w:lineRule="auto"/>
        <w:jc w:val="both"/>
        <w:rPr>
          <w:rFonts w:ascii="Palatino Linotype" w:eastAsia="Palatino Linotype" w:hAnsi="Palatino Linotype" w:cs="Palatino Linotype"/>
          <w:sz w:val="24"/>
          <w:szCs w:val="24"/>
          <w:highlight w:val="yellow"/>
          <w:lang w:val="es-ES_tradnl" w:eastAsia="es-MX"/>
        </w:rPr>
      </w:pPr>
    </w:p>
    <w:p w14:paraId="19C1AB39" w14:textId="771CA2B3" w:rsidR="00BC3B5E" w:rsidRPr="00BC3B5E" w:rsidRDefault="00BC3B5E" w:rsidP="00BC3B5E">
      <w:pPr>
        <w:spacing w:after="0" w:line="360" w:lineRule="auto"/>
        <w:jc w:val="both"/>
        <w:rPr>
          <w:rFonts w:ascii="Palatino Linotype" w:eastAsia="Palatino Linotype" w:hAnsi="Palatino Linotype" w:cs="Palatino Linotype"/>
          <w:sz w:val="24"/>
          <w:szCs w:val="24"/>
          <w:highlight w:val="yellow"/>
          <w:lang w:val="es-ES_tradnl" w:eastAsia="es-MX"/>
        </w:rPr>
      </w:pPr>
      <w:r w:rsidRPr="00BC3B5E">
        <w:rPr>
          <w:rFonts w:ascii="Palatino Linotype" w:eastAsia="Palatino Linotype" w:hAnsi="Palatino Linotype" w:cs="Palatino Linotype"/>
          <w:sz w:val="24"/>
          <w:szCs w:val="24"/>
          <w:highlight w:val="yellow"/>
          <w:lang w:val="es-ES_tradnl" w:eastAsia="es-MX"/>
        </w:rPr>
        <w:t>Información que puede contenerse, entre otros documentos, la remuneración bruta y neta de todos los servidores públicos, así como en el tabulador de sueldos, tal como lo refiere el artículo 92 fracción V</w:t>
      </w:r>
      <w:r>
        <w:rPr>
          <w:rFonts w:ascii="Palatino Linotype" w:eastAsia="Palatino Linotype" w:hAnsi="Palatino Linotype" w:cs="Palatino Linotype"/>
          <w:sz w:val="24"/>
          <w:szCs w:val="24"/>
          <w:highlight w:val="yellow"/>
          <w:lang w:val="es-ES_tradnl" w:eastAsia="es-MX"/>
        </w:rPr>
        <w:t>III de la Ley de Transparencia y</w:t>
      </w:r>
      <w:r w:rsidRPr="00BC3B5E">
        <w:rPr>
          <w:rFonts w:ascii="Palatino Linotype" w:eastAsia="Palatino Linotype" w:hAnsi="Palatino Linotype" w:cs="Palatino Linotype"/>
          <w:sz w:val="24"/>
          <w:szCs w:val="24"/>
          <w:highlight w:val="yellow"/>
          <w:lang w:val="es-ES_tradnl" w:eastAsia="es-MX"/>
        </w:rPr>
        <w:t xml:space="preserve"> Acceso a la Información Pública del Estado de México y Municipios, que establece:</w:t>
      </w:r>
    </w:p>
    <w:p w14:paraId="35D25EAF" w14:textId="77777777" w:rsidR="00BC3B5E" w:rsidRPr="00BC3B5E" w:rsidRDefault="00BC3B5E" w:rsidP="00BC3B5E">
      <w:pPr>
        <w:spacing w:after="0" w:line="240" w:lineRule="auto"/>
        <w:jc w:val="both"/>
        <w:rPr>
          <w:rFonts w:ascii="Palatino Linotype" w:eastAsia="Palatino Linotype" w:hAnsi="Palatino Linotype" w:cs="Palatino Linotype"/>
          <w:sz w:val="24"/>
          <w:szCs w:val="24"/>
          <w:highlight w:val="yellow"/>
          <w:lang w:val="es-419" w:eastAsia="es-MX"/>
        </w:rPr>
      </w:pPr>
    </w:p>
    <w:p w14:paraId="62872328" w14:textId="77777777" w:rsidR="00BC3B5E" w:rsidRPr="00BC3B5E" w:rsidRDefault="00BC3B5E" w:rsidP="00BC3B5E">
      <w:pPr>
        <w:tabs>
          <w:tab w:val="left" w:pos="709"/>
        </w:tabs>
        <w:spacing w:after="0" w:line="240" w:lineRule="auto"/>
        <w:ind w:left="851" w:right="760"/>
        <w:jc w:val="both"/>
        <w:rPr>
          <w:rFonts w:ascii="Palatino Linotype" w:eastAsia="Calibri" w:hAnsi="Palatino Linotype" w:cs="Arial"/>
          <w:i/>
          <w:sz w:val="24"/>
          <w:highlight w:val="yellow"/>
          <w:lang w:val="es-ES_tradnl" w:eastAsia="es-MX"/>
        </w:rPr>
      </w:pPr>
      <w:r w:rsidRPr="00BC3B5E">
        <w:rPr>
          <w:rFonts w:ascii="Palatino Linotype" w:eastAsia="Calibri" w:hAnsi="Palatino Linotype" w:cs="Arial"/>
          <w:i/>
          <w:sz w:val="24"/>
          <w:highlight w:val="yellow"/>
          <w:lang w:val="es-ES_tradnl" w:eastAsia="es-MX"/>
        </w:rPr>
        <w:lastRenderedPageBreak/>
        <w:t>“</w:t>
      </w:r>
      <w:r w:rsidRPr="00BC3B5E">
        <w:rPr>
          <w:rFonts w:ascii="Palatino Linotype" w:eastAsia="Calibri" w:hAnsi="Palatino Linotype" w:cs="Arial"/>
          <w:b/>
          <w:i/>
          <w:sz w:val="24"/>
          <w:highlight w:val="yellow"/>
          <w:lang w:val="es-ES_tradnl" w:eastAsia="es-MX"/>
        </w:rPr>
        <w:t>Artículo 92.</w:t>
      </w:r>
      <w:r w:rsidRPr="00BC3B5E">
        <w:rPr>
          <w:rFonts w:ascii="Palatino Linotype" w:eastAsia="Calibri" w:hAnsi="Palatino Linotype" w:cs="Arial"/>
          <w:i/>
          <w:sz w:val="24"/>
          <w:highlight w:val="yellow"/>
          <w:lang w:val="es-ES_tradnl" w:eastAsia="es-MX"/>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55CAF96" w14:textId="77777777" w:rsidR="00BC3B5E" w:rsidRPr="00BC3B5E" w:rsidRDefault="00BC3B5E" w:rsidP="00BC3B5E">
      <w:pPr>
        <w:tabs>
          <w:tab w:val="left" w:pos="709"/>
        </w:tabs>
        <w:spacing w:after="0" w:line="240" w:lineRule="auto"/>
        <w:ind w:left="851" w:right="760"/>
        <w:jc w:val="both"/>
        <w:rPr>
          <w:rFonts w:ascii="Palatino Linotype" w:eastAsia="Calibri" w:hAnsi="Palatino Linotype" w:cs="Arial"/>
          <w:i/>
          <w:sz w:val="24"/>
          <w:highlight w:val="yellow"/>
          <w:lang w:val="es-ES_tradnl" w:eastAsia="es-MX"/>
        </w:rPr>
      </w:pPr>
      <w:r w:rsidRPr="00BC3B5E">
        <w:rPr>
          <w:rFonts w:ascii="Palatino Linotype" w:eastAsia="Calibri" w:hAnsi="Palatino Linotype" w:cs="Arial"/>
          <w:i/>
          <w:sz w:val="24"/>
          <w:highlight w:val="yellow"/>
          <w:lang w:val="es-ES_tradnl" w:eastAsia="es-MX"/>
        </w:rPr>
        <w:t>…</w:t>
      </w:r>
    </w:p>
    <w:p w14:paraId="7FC90992" w14:textId="77777777" w:rsidR="00BC3B5E" w:rsidRPr="00BC3B5E" w:rsidRDefault="00BC3B5E" w:rsidP="00BC3B5E">
      <w:pPr>
        <w:numPr>
          <w:ilvl w:val="2"/>
          <w:numId w:val="6"/>
        </w:numPr>
        <w:tabs>
          <w:tab w:val="left" w:pos="709"/>
        </w:tabs>
        <w:spacing w:after="0" w:line="240" w:lineRule="auto"/>
        <w:ind w:left="1560" w:right="760"/>
        <w:jc w:val="both"/>
        <w:rPr>
          <w:rFonts w:ascii="Palatino Linotype" w:eastAsia="Times New Roman" w:hAnsi="Palatino Linotype" w:cs="Arial"/>
          <w:i/>
          <w:sz w:val="24"/>
          <w:szCs w:val="24"/>
          <w:highlight w:val="yellow"/>
          <w:lang w:val="es-ES" w:eastAsia="es-MX"/>
        </w:rPr>
      </w:pPr>
      <w:r w:rsidRPr="00BC3B5E">
        <w:rPr>
          <w:rFonts w:ascii="Palatino Linotype" w:eastAsia="Times New Roman" w:hAnsi="Palatino Linotype" w:cs="Arial"/>
          <w:i/>
          <w:sz w:val="24"/>
          <w:szCs w:val="24"/>
          <w:highlight w:val="yellow"/>
          <w:lang w:val="es-ES" w:eastAsia="es-MX"/>
        </w:rPr>
        <w:t>La remuneración bruta y neta</w:t>
      </w:r>
      <w:r w:rsidRPr="00BC3B5E">
        <w:rPr>
          <w:rFonts w:ascii="Palatino Linotype" w:eastAsia="Times New Roman" w:hAnsi="Palatino Linotype" w:cs="Arial"/>
          <w:i/>
          <w:sz w:val="24"/>
          <w:szCs w:val="24"/>
          <w:highlight w:val="yellow"/>
          <w:u w:val="single"/>
          <w:lang w:val="es-ES" w:eastAsia="es-MX"/>
        </w:rPr>
        <w:t xml:space="preserve"> </w:t>
      </w:r>
      <w:r w:rsidRPr="00BC3B5E">
        <w:rPr>
          <w:rFonts w:ascii="Palatino Linotype" w:eastAsia="Times New Roman" w:hAnsi="Palatino Linotype" w:cs="Arial"/>
          <w:i/>
          <w:sz w:val="24"/>
          <w:szCs w:val="24"/>
          <w:highlight w:val="yellow"/>
          <w:lang w:val="es-ES" w:eastAsia="es-MX"/>
        </w:rPr>
        <w:t>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5E811E73" w14:textId="77777777" w:rsidR="00BC3B5E" w:rsidRPr="00BC3B5E" w:rsidRDefault="00BC3B5E" w:rsidP="00BC3B5E">
      <w:pPr>
        <w:spacing w:after="0" w:line="360" w:lineRule="auto"/>
        <w:jc w:val="both"/>
        <w:rPr>
          <w:rFonts w:ascii="Palatino Linotype" w:eastAsia="Palatino Linotype" w:hAnsi="Palatino Linotype" w:cs="Palatino Linotype"/>
          <w:sz w:val="24"/>
          <w:szCs w:val="24"/>
          <w:highlight w:val="yellow"/>
          <w:lang w:val="es-ES_tradnl" w:eastAsia="es-MX"/>
        </w:rPr>
      </w:pPr>
    </w:p>
    <w:p w14:paraId="4CF4DFCF" w14:textId="5D48450A" w:rsidR="00BC6792" w:rsidRPr="00BC6792" w:rsidRDefault="00BC6792" w:rsidP="00BC6792">
      <w:pPr>
        <w:spacing w:after="0" w:line="360" w:lineRule="auto"/>
        <w:jc w:val="both"/>
        <w:rPr>
          <w:rFonts w:ascii="Palatino Linotype" w:eastAsia="Palatino Linotype" w:hAnsi="Palatino Linotype" w:cs="Palatino Linotype"/>
          <w:sz w:val="24"/>
          <w:szCs w:val="24"/>
          <w:highlight w:val="yellow"/>
          <w:lang w:val="es-ES_tradnl" w:eastAsia="es-MX"/>
        </w:rPr>
      </w:pPr>
      <w:r w:rsidRPr="00BC6792">
        <w:rPr>
          <w:rFonts w:ascii="Palatino Linotype" w:eastAsia="Calibri" w:hAnsi="Palatino Linotype" w:cs="Times New Roman"/>
          <w:sz w:val="24"/>
          <w:highlight w:val="yellow"/>
          <w:lang w:val="es-ES_tradnl" w:eastAsia="es-MX"/>
        </w:rPr>
        <w:t xml:space="preserve">Por lo anterior, se visualiza que el </w:t>
      </w:r>
      <w:r w:rsidRPr="00BC6792">
        <w:rPr>
          <w:rFonts w:ascii="Palatino Linotype" w:eastAsia="Calibri" w:hAnsi="Palatino Linotype" w:cs="Times New Roman"/>
          <w:b/>
          <w:sz w:val="24"/>
          <w:highlight w:val="yellow"/>
          <w:lang w:val="es-ES_tradnl" w:eastAsia="es-MX"/>
        </w:rPr>
        <w:t>Sujeto Obligado</w:t>
      </w:r>
      <w:r w:rsidRPr="00BC6792">
        <w:rPr>
          <w:rFonts w:ascii="Palatino Linotype" w:eastAsia="Calibri" w:hAnsi="Palatino Linotype" w:cs="Times New Roman"/>
          <w:sz w:val="24"/>
          <w:highlight w:val="yellow"/>
          <w:lang w:val="es-ES_tradnl" w:eastAsia="es-MX"/>
        </w:rPr>
        <w:t xml:space="preserve"> cuenta con un documento idóneo para la entrega de la información correspondiente al </w:t>
      </w:r>
      <w:r w:rsidRPr="00BC6792">
        <w:rPr>
          <w:rFonts w:ascii="Palatino Linotype" w:eastAsia="Calibri" w:hAnsi="Palatino Linotype" w:cs="Times New Roman"/>
          <w:color w:val="000000"/>
          <w:sz w:val="24"/>
          <w:highlight w:val="yellow"/>
          <w:lang w:val="es-ES_tradnl" w:eastAsia="es-MX"/>
        </w:rPr>
        <w:t xml:space="preserve">sueldo </w:t>
      </w:r>
      <w:r>
        <w:rPr>
          <w:rFonts w:ascii="Palatino Linotype" w:eastAsia="Calibri" w:hAnsi="Palatino Linotype" w:cs="Times New Roman"/>
          <w:color w:val="000000"/>
          <w:sz w:val="24"/>
          <w:highlight w:val="yellow"/>
          <w:lang w:val="es-ES_tradnl" w:eastAsia="es-MX"/>
        </w:rPr>
        <w:t>del servidor</w:t>
      </w:r>
      <w:r w:rsidRPr="00BC6792">
        <w:rPr>
          <w:rFonts w:ascii="Palatino Linotype" w:eastAsia="Calibri" w:hAnsi="Palatino Linotype" w:cs="Times New Roman"/>
          <w:color w:val="000000"/>
          <w:sz w:val="24"/>
          <w:highlight w:val="yellow"/>
          <w:lang w:val="es-ES_tradnl" w:eastAsia="es-MX"/>
        </w:rPr>
        <w:t xml:space="preserve"> </w:t>
      </w:r>
      <w:r w:rsidRPr="0048568C">
        <w:rPr>
          <w:rFonts w:ascii="Palatino Linotype" w:eastAsia="Calibri" w:hAnsi="Palatino Linotype" w:cs="Times New Roman"/>
          <w:color w:val="000000"/>
          <w:sz w:val="24"/>
          <w:highlight w:val="yellow"/>
          <w:lang w:val="es-ES_tradnl" w:eastAsia="es-MX"/>
        </w:rPr>
        <w:t xml:space="preserve">público </w:t>
      </w:r>
      <w:r w:rsidR="0048568C" w:rsidRPr="0048568C">
        <w:rPr>
          <w:rFonts w:ascii="Palatino Linotype" w:eastAsia="Calibri" w:hAnsi="Palatino Linotype" w:cs="Times New Roman"/>
          <w:color w:val="000000"/>
          <w:sz w:val="24"/>
          <w:highlight w:val="yellow"/>
          <w:lang w:val="es-ES_tradnl" w:eastAsia="es-MX"/>
        </w:rPr>
        <w:t>referido en la solicitud</w:t>
      </w:r>
      <w:r w:rsidRPr="0048568C">
        <w:rPr>
          <w:rFonts w:ascii="Palatino Linotype" w:eastAsia="Calibri" w:hAnsi="Palatino Linotype" w:cs="Times New Roman"/>
          <w:color w:val="000000"/>
          <w:sz w:val="24"/>
          <w:highlight w:val="yellow"/>
          <w:lang w:val="es-ES_tradnl" w:eastAsia="es-MX"/>
        </w:rPr>
        <w:t xml:space="preserve"> y </w:t>
      </w:r>
      <w:r w:rsidR="0048568C" w:rsidRPr="0048568C">
        <w:rPr>
          <w:rFonts w:ascii="Palatino Linotype" w:eastAsia="Calibri" w:hAnsi="Palatino Linotype" w:cs="Times New Roman"/>
          <w:color w:val="000000"/>
          <w:sz w:val="24"/>
          <w:highlight w:val="yellow"/>
          <w:lang w:val="es-ES_tradnl" w:eastAsia="es-MX"/>
        </w:rPr>
        <w:t xml:space="preserve">manifestado </w:t>
      </w:r>
      <w:r w:rsidRPr="0048568C">
        <w:rPr>
          <w:rFonts w:ascii="Palatino Linotype" w:eastAsia="Calibri" w:hAnsi="Palatino Linotype" w:cs="Times New Roman"/>
          <w:color w:val="000000"/>
          <w:sz w:val="24"/>
          <w:highlight w:val="yellow"/>
          <w:lang w:val="es-ES_tradnl" w:eastAsia="es-MX"/>
        </w:rPr>
        <w:t>en la respuesta a la solicitud de información.</w:t>
      </w:r>
    </w:p>
    <w:p w14:paraId="73043543" w14:textId="77777777" w:rsidR="00BC6792" w:rsidRPr="009673E7" w:rsidRDefault="00BC6792" w:rsidP="00B932DB">
      <w:pPr>
        <w:spacing w:line="360" w:lineRule="auto"/>
        <w:jc w:val="both"/>
        <w:rPr>
          <w:rFonts w:ascii="Palatino Linotype" w:hAnsi="Palatino Linotype"/>
          <w:sz w:val="24"/>
          <w:szCs w:val="24"/>
          <w:highlight w:val="yellow"/>
        </w:rPr>
      </w:pPr>
    </w:p>
    <w:p w14:paraId="5D6FBDDB" w14:textId="6890F0A5" w:rsidR="00A35BA3" w:rsidRPr="00765734" w:rsidRDefault="00BC6792" w:rsidP="00B932DB">
      <w:pPr>
        <w:spacing w:line="360" w:lineRule="auto"/>
        <w:jc w:val="both"/>
        <w:rPr>
          <w:rFonts w:ascii="Palatino Linotype" w:hAnsi="Palatino Linotype"/>
          <w:sz w:val="24"/>
          <w:szCs w:val="24"/>
          <w:highlight w:val="yellow"/>
        </w:rPr>
      </w:pPr>
      <w:r w:rsidRPr="009673E7">
        <w:rPr>
          <w:rFonts w:ascii="Palatino Linotype" w:hAnsi="Palatino Linotype"/>
          <w:sz w:val="24"/>
          <w:szCs w:val="24"/>
          <w:highlight w:val="yellow"/>
        </w:rPr>
        <w:t xml:space="preserve">En lo que respecta al punto </w:t>
      </w:r>
      <w:r w:rsidRPr="009673E7">
        <w:rPr>
          <w:rFonts w:ascii="Palatino Linotype" w:hAnsi="Palatino Linotype"/>
          <w:b/>
          <w:sz w:val="24"/>
          <w:szCs w:val="24"/>
          <w:highlight w:val="yellow"/>
        </w:rPr>
        <w:t>tres</w:t>
      </w:r>
      <w:r w:rsidRPr="009673E7">
        <w:rPr>
          <w:rFonts w:ascii="Palatino Linotype" w:hAnsi="Palatino Linotype"/>
          <w:sz w:val="24"/>
          <w:szCs w:val="24"/>
          <w:highlight w:val="yellow"/>
        </w:rPr>
        <w:t xml:space="preserve">, relativo a los recibos de nómina </w:t>
      </w:r>
      <w:r w:rsidR="009673E7" w:rsidRPr="009673E7">
        <w:rPr>
          <w:rFonts w:ascii="Palatino Linotype" w:hAnsi="Palatino Linotype"/>
          <w:sz w:val="24"/>
          <w:szCs w:val="24"/>
          <w:highlight w:val="yellow"/>
        </w:rPr>
        <w:t xml:space="preserve">del servidor público en comento, </w:t>
      </w:r>
      <w:r w:rsidR="00331B31">
        <w:rPr>
          <w:rFonts w:ascii="Palatino Linotype" w:hAnsi="Palatino Linotype"/>
          <w:sz w:val="24"/>
          <w:szCs w:val="24"/>
          <w:highlight w:val="yellow"/>
        </w:rPr>
        <w:t>se hace mención que la solicitud fue ingresada el día doce de febrero de la anualidad en curso, y se pidieron los recibos de nómina de ese mes; lo que implica se solic</w:t>
      </w:r>
      <w:r w:rsidR="007A668A">
        <w:rPr>
          <w:rFonts w:ascii="Palatino Linotype" w:hAnsi="Palatino Linotype"/>
          <w:sz w:val="24"/>
          <w:szCs w:val="24"/>
          <w:highlight w:val="yellow"/>
        </w:rPr>
        <w:t xml:space="preserve">itaran de la primera y segunda quincena, situación que se traduce en hechos futuros, ya que, se insiste al momento de presentar la primera solicitud aún no se había generado </w:t>
      </w:r>
      <w:r w:rsidR="007A668A" w:rsidRPr="00765734">
        <w:rPr>
          <w:rFonts w:ascii="Palatino Linotype" w:hAnsi="Palatino Linotype"/>
          <w:sz w:val="24"/>
          <w:szCs w:val="24"/>
          <w:highlight w:val="yellow"/>
        </w:rPr>
        <w:t xml:space="preserve">siquiera la primera quincena. </w:t>
      </w:r>
    </w:p>
    <w:p w14:paraId="19B02BB2" w14:textId="77777777" w:rsidR="00765734" w:rsidRPr="00765734" w:rsidRDefault="00765734" w:rsidP="00765734">
      <w:pPr>
        <w:spacing w:before="240" w:after="0" w:line="360" w:lineRule="auto"/>
        <w:jc w:val="both"/>
        <w:rPr>
          <w:rFonts w:ascii="Palatino Linotype" w:eastAsia="Times New Roman" w:hAnsi="Palatino Linotype" w:cs="Times New Roman"/>
          <w:sz w:val="24"/>
          <w:szCs w:val="24"/>
          <w:highlight w:val="yellow"/>
          <w:lang w:eastAsia="es-ES"/>
        </w:rPr>
      </w:pPr>
      <w:r w:rsidRPr="00765734">
        <w:rPr>
          <w:rFonts w:ascii="Palatino Linotype" w:eastAsia="Times New Roman" w:hAnsi="Palatino Linotype" w:cs="Arial"/>
          <w:sz w:val="24"/>
          <w:szCs w:val="24"/>
          <w:highlight w:val="yellow"/>
          <w:lang w:val="es-ES" w:eastAsia="es-ES"/>
        </w:rPr>
        <w:t xml:space="preserve">Bajo este contexto, se destaca que el </w:t>
      </w:r>
      <w:r w:rsidRPr="00765734">
        <w:rPr>
          <w:rFonts w:ascii="Palatino Linotype" w:eastAsia="Times New Roman" w:hAnsi="Palatino Linotype" w:cs="Times New Roman"/>
          <w:sz w:val="24"/>
          <w:szCs w:val="24"/>
          <w:highlight w:val="yellow"/>
          <w:lang w:eastAsia="es-ES"/>
        </w:rPr>
        <w:t xml:space="preserve">derecho de acceso a la información estriba respecto de aquellos soportes documentales generados, poseídos o administrados por </w:t>
      </w:r>
      <w:r w:rsidRPr="00765734">
        <w:rPr>
          <w:rFonts w:ascii="Palatino Linotype" w:eastAsia="Times New Roman" w:hAnsi="Palatino Linotype" w:cs="Times New Roman"/>
          <w:b/>
          <w:bCs/>
          <w:sz w:val="24"/>
          <w:szCs w:val="24"/>
          <w:highlight w:val="yellow"/>
          <w:lang w:eastAsia="es-ES"/>
        </w:rPr>
        <w:t xml:space="preserve">El Sujeto Obligado </w:t>
      </w:r>
      <w:r w:rsidRPr="00765734">
        <w:rPr>
          <w:rFonts w:ascii="Palatino Linotype" w:eastAsia="Times New Roman" w:hAnsi="Palatino Linotype" w:cs="Times New Roman"/>
          <w:sz w:val="24"/>
          <w:szCs w:val="24"/>
          <w:highlight w:val="yellow"/>
          <w:lang w:eastAsia="es-ES"/>
        </w:rPr>
        <w:t>que se encuentren disponibles al momento de ejercer dicha prerrogativa, es decir, excluye los siguientes actos:</w:t>
      </w:r>
    </w:p>
    <w:p w14:paraId="168914F2" w14:textId="77777777" w:rsidR="00765734" w:rsidRPr="00765734" w:rsidRDefault="00765734" w:rsidP="00765734">
      <w:pPr>
        <w:spacing w:before="240" w:after="0" w:line="360" w:lineRule="auto"/>
        <w:ind w:left="720"/>
        <w:jc w:val="both"/>
        <w:rPr>
          <w:rFonts w:ascii="Palatino Linotype" w:eastAsia="Times New Roman" w:hAnsi="Palatino Linotype" w:cs="Times New Roman"/>
          <w:sz w:val="24"/>
          <w:szCs w:val="24"/>
          <w:highlight w:val="yellow"/>
          <w:lang w:eastAsia="es-ES"/>
        </w:rPr>
      </w:pPr>
      <w:r w:rsidRPr="00765734">
        <w:rPr>
          <w:rFonts w:ascii="Palatino Linotype" w:eastAsia="Times New Roman" w:hAnsi="Palatino Linotype" w:cs="Times New Roman"/>
          <w:b/>
          <w:bCs/>
          <w:sz w:val="24"/>
          <w:szCs w:val="24"/>
          <w:highlight w:val="yellow"/>
          <w:lang w:eastAsia="es-ES"/>
        </w:rPr>
        <w:lastRenderedPageBreak/>
        <w:t xml:space="preserve">Actos futuros inminentes: </w:t>
      </w:r>
      <w:r w:rsidRPr="00765734">
        <w:rPr>
          <w:rFonts w:ascii="Palatino Linotype" w:eastAsia="Times New Roman" w:hAnsi="Palatino Linotype" w:cs="Times New Roman"/>
          <w:sz w:val="24"/>
          <w:szCs w:val="24"/>
          <w:highlight w:val="yellow"/>
          <w:lang w:eastAsia="es-ES"/>
        </w:rPr>
        <w:t xml:space="preserve">Son aquellos cuyo mandamiento ya se ha dictado y su ejecución puede realizarse de un momento a otro. </w:t>
      </w:r>
    </w:p>
    <w:p w14:paraId="23F5541E" w14:textId="77777777" w:rsidR="00765734" w:rsidRPr="00765734" w:rsidRDefault="00765734" w:rsidP="00765734">
      <w:pPr>
        <w:spacing w:before="240" w:after="0" w:line="360" w:lineRule="auto"/>
        <w:ind w:left="720"/>
        <w:jc w:val="both"/>
        <w:rPr>
          <w:rFonts w:ascii="Palatino Linotype" w:eastAsia="Times New Roman" w:hAnsi="Palatino Linotype" w:cs="Times New Roman"/>
          <w:sz w:val="24"/>
          <w:szCs w:val="24"/>
          <w:highlight w:val="yellow"/>
          <w:lang w:eastAsia="es-ES"/>
        </w:rPr>
      </w:pPr>
      <w:r w:rsidRPr="00765734">
        <w:rPr>
          <w:rFonts w:ascii="Palatino Linotype" w:eastAsia="Times New Roman" w:hAnsi="Palatino Linotype" w:cs="Times New Roman"/>
          <w:b/>
          <w:bCs/>
          <w:sz w:val="24"/>
          <w:szCs w:val="24"/>
          <w:highlight w:val="yellow"/>
          <w:lang w:eastAsia="es-ES"/>
        </w:rPr>
        <w:t xml:space="preserve">Actos futuros probables: </w:t>
      </w:r>
      <w:r w:rsidRPr="00765734">
        <w:rPr>
          <w:rFonts w:ascii="Palatino Linotype" w:eastAsia="Times New Roman" w:hAnsi="Palatino Linotype" w:cs="Times New Roman"/>
          <w:sz w:val="24"/>
          <w:szCs w:val="24"/>
          <w:highlight w:val="yellow"/>
          <w:lang w:eastAsia="es-ES"/>
        </w:rPr>
        <w:t xml:space="preserve">Son aquellos que pueden o no suceder, es decir, son de remota realización. </w:t>
      </w:r>
    </w:p>
    <w:p w14:paraId="15A8D253" w14:textId="77777777" w:rsidR="00765734" w:rsidRPr="00765734" w:rsidRDefault="00765734" w:rsidP="00765734">
      <w:pPr>
        <w:autoSpaceDE w:val="0"/>
        <w:autoSpaceDN w:val="0"/>
        <w:adjustRightInd w:val="0"/>
        <w:spacing w:after="0" w:line="360" w:lineRule="auto"/>
        <w:ind w:left="720"/>
        <w:jc w:val="both"/>
        <w:rPr>
          <w:rFonts w:ascii="Palatino Linotype" w:eastAsia="Times New Roman" w:hAnsi="Palatino Linotype" w:cs="Arial"/>
          <w:sz w:val="24"/>
          <w:szCs w:val="24"/>
          <w:highlight w:val="yellow"/>
          <w:lang w:eastAsia="es-ES"/>
        </w:rPr>
      </w:pPr>
    </w:p>
    <w:p w14:paraId="0428E778" w14:textId="2FFE8BF1" w:rsidR="00765734" w:rsidRPr="00AC2DE3" w:rsidRDefault="00765734" w:rsidP="00765734">
      <w:pPr>
        <w:spacing w:line="360" w:lineRule="auto"/>
        <w:ind w:right="-2"/>
        <w:jc w:val="both"/>
        <w:rPr>
          <w:rFonts w:ascii="Palatino Linotype" w:eastAsia="Times New Roman" w:hAnsi="Palatino Linotype" w:cs="Times New Roman"/>
          <w:sz w:val="24"/>
          <w:szCs w:val="24"/>
          <w:highlight w:val="yellow"/>
          <w:lang w:eastAsia="es-ES"/>
        </w:rPr>
      </w:pPr>
      <w:r w:rsidRPr="00765734">
        <w:rPr>
          <w:rFonts w:ascii="Palatino Linotype" w:eastAsia="Times New Roman" w:hAnsi="Palatino Linotype" w:cs="Times New Roman"/>
          <w:sz w:val="24"/>
          <w:szCs w:val="24"/>
          <w:highlight w:val="yellow"/>
          <w:lang w:eastAsia="es-ES"/>
        </w:rPr>
        <w:t xml:space="preserve">En este sentido, resulta improcedente instruir la entrega de los recibos de </w:t>
      </w:r>
      <w:r w:rsidRPr="00AC2DE3">
        <w:rPr>
          <w:rFonts w:ascii="Palatino Linotype" w:eastAsia="Times New Roman" w:hAnsi="Palatino Linotype" w:cs="Times New Roman"/>
          <w:sz w:val="24"/>
          <w:szCs w:val="24"/>
          <w:highlight w:val="yellow"/>
          <w:lang w:eastAsia="es-ES"/>
        </w:rPr>
        <w:t xml:space="preserve">nómina por no haberse generado antes o al momento de presentar la solicitud de información. </w:t>
      </w:r>
    </w:p>
    <w:p w14:paraId="5DCFB03F" w14:textId="77777777" w:rsidR="009A226B" w:rsidRPr="00586691" w:rsidRDefault="00AC2DE3" w:rsidP="00765734">
      <w:pPr>
        <w:spacing w:line="360" w:lineRule="auto"/>
        <w:ind w:right="-2"/>
        <w:jc w:val="both"/>
        <w:rPr>
          <w:rFonts w:ascii="Palatino Linotype" w:eastAsia="Times New Roman" w:hAnsi="Palatino Linotype" w:cs="Times New Roman"/>
          <w:sz w:val="24"/>
          <w:szCs w:val="24"/>
          <w:highlight w:val="yellow"/>
          <w:lang w:eastAsia="es-ES"/>
        </w:rPr>
      </w:pPr>
      <w:r w:rsidRPr="00AC2DE3">
        <w:rPr>
          <w:rFonts w:ascii="Palatino Linotype" w:eastAsia="Times New Roman" w:hAnsi="Palatino Linotype" w:cs="Times New Roman"/>
          <w:sz w:val="24"/>
          <w:szCs w:val="24"/>
          <w:highlight w:val="yellow"/>
          <w:lang w:eastAsia="es-ES"/>
        </w:rPr>
        <w:t xml:space="preserve">Argumento que adquiere mayor fuerza ya que la </w:t>
      </w:r>
      <w:r w:rsidRPr="009A226B">
        <w:rPr>
          <w:rFonts w:ascii="Palatino Linotype" w:eastAsia="Times New Roman" w:hAnsi="Palatino Linotype" w:cs="Times New Roman"/>
          <w:sz w:val="24"/>
          <w:szCs w:val="24"/>
          <w:highlight w:val="yellow"/>
          <w:lang w:eastAsia="es-ES"/>
        </w:rPr>
        <w:t xml:space="preserve">Tesorera Municipal al momento de dar respuesta a la solicitud de </w:t>
      </w:r>
      <w:r w:rsidR="009A226B" w:rsidRPr="009A226B">
        <w:rPr>
          <w:rFonts w:ascii="Palatino Linotype" w:eastAsia="Times New Roman" w:hAnsi="Palatino Linotype" w:cs="Times New Roman"/>
          <w:sz w:val="24"/>
          <w:szCs w:val="24"/>
          <w:highlight w:val="yellow"/>
          <w:lang w:eastAsia="es-ES"/>
        </w:rPr>
        <w:t>información</w:t>
      </w:r>
      <w:r w:rsidRPr="009A226B">
        <w:rPr>
          <w:rFonts w:ascii="Palatino Linotype" w:eastAsia="Times New Roman" w:hAnsi="Palatino Linotype" w:cs="Times New Roman"/>
          <w:sz w:val="24"/>
          <w:szCs w:val="24"/>
          <w:highlight w:val="yellow"/>
          <w:lang w:eastAsia="es-ES"/>
        </w:rPr>
        <w:t xml:space="preserve">, manifiesta que </w:t>
      </w:r>
      <w:r w:rsidR="009A226B" w:rsidRPr="009A226B">
        <w:rPr>
          <w:rFonts w:ascii="Palatino Linotype" w:eastAsia="Times New Roman" w:hAnsi="Palatino Linotype" w:cs="Times New Roman"/>
          <w:sz w:val="24"/>
          <w:szCs w:val="24"/>
          <w:highlight w:val="yellow"/>
          <w:lang w:eastAsia="es-ES"/>
        </w:rPr>
        <w:t>aún</w:t>
      </w:r>
      <w:r w:rsidRPr="009A226B">
        <w:rPr>
          <w:rFonts w:ascii="Palatino Linotype" w:eastAsia="Times New Roman" w:hAnsi="Palatino Linotype" w:cs="Times New Roman"/>
          <w:sz w:val="24"/>
          <w:szCs w:val="24"/>
          <w:highlight w:val="yellow"/>
          <w:lang w:eastAsia="es-ES"/>
        </w:rPr>
        <w:t xml:space="preserve"> no están disponibles en el </w:t>
      </w:r>
      <w:r w:rsidRPr="00586691">
        <w:rPr>
          <w:rFonts w:ascii="Palatino Linotype" w:eastAsia="Times New Roman" w:hAnsi="Palatino Linotype" w:cs="Times New Roman"/>
          <w:sz w:val="24"/>
          <w:szCs w:val="24"/>
          <w:highlight w:val="yellow"/>
          <w:lang w:eastAsia="es-ES"/>
        </w:rPr>
        <w:t xml:space="preserve">sistema contable </w:t>
      </w:r>
      <w:r w:rsidR="009A226B" w:rsidRPr="00586691">
        <w:rPr>
          <w:rFonts w:ascii="Palatino Linotype" w:eastAsia="Times New Roman" w:hAnsi="Palatino Linotype" w:cs="Times New Roman"/>
          <w:sz w:val="24"/>
          <w:szCs w:val="24"/>
          <w:highlight w:val="yellow"/>
          <w:lang w:eastAsia="es-ES"/>
        </w:rPr>
        <w:t>que genera dichos documentos.</w:t>
      </w:r>
    </w:p>
    <w:p w14:paraId="581DC6A4" w14:textId="77777777" w:rsidR="00586691" w:rsidRPr="00586691" w:rsidRDefault="009A226B" w:rsidP="00586691">
      <w:pPr>
        <w:autoSpaceDE w:val="0"/>
        <w:autoSpaceDN w:val="0"/>
        <w:adjustRightInd w:val="0"/>
        <w:spacing w:before="240" w:after="0" w:line="360" w:lineRule="auto"/>
        <w:jc w:val="both"/>
        <w:rPr>
          <w:rFonts w:ascii="Arial" w:eastAsia="Times New Roman" w:hAnsi="Arial" w:cs="Arial"/>
          <w:color w:val="222222"/>
          <w:sz w:val="24"/>
          <w:szCs w:val="24"/>
          <w:highlight w:val="yellow"/>
          <w:lang w:val="es-ES" w:eastAsia="es-MX"/>
        </w:rPr>
      </w:pPr>
      <w:r w:rsidRPr="00586691">
        <w:rPr>
          <w:rFonts w:ascii="Palatino Linotype" w:eastAsia="Times New Roman" w:hAnsi="Palatino Linotype" w:cs="Times New Roman"/>
          <w:sz w:val="24"/>
          <w:szCs w:val="24"/>
          <w:highlight w:val="yellow"/>
          <w:lang w:eastAsia="es-ES"/>
        </w:rPr>
        <w:t xml:space="preserve"> </w:t>
      </w:r>
      <w:r w:rsidR="00586691" w:rsidRPr="00586691">
        <w:rPr>
          <w:rFonts w:ascii="Palatino Linotype" w:eastAsia="Times New Roman" w:hAnsi="Palatino Linotype" w:cs="Times New Roman"/>
          <w:iCs/>
          <w:color w:val="000000"/>
          <w:sz w:val="24"/>
          <w:szCs w:val="24"/>
          <w:highlight w:val="yellow"/>
          <w:lang w:val="es-ES_tradnl" w:eastAsia="es-ES"/>
        </w:rPr>
        <w:t xml:space="preserve">En función de lo planteado, </w:t>
      </w:r>
      <w:r w:rsidR="00586691" w:rsidRPr="00586691">
        <w:rPr>
          <w:rFonts w:ascii="Palatino Linotype" w:eastAsia="Times New Roman" w:hAnsi="Palatino Linotype" w:cs="Arial"/>
          <w:noProof/>
          <w:color w:val="000000"/>
          <w:sz w:val="24"/>
          <w:szCs w:val="24"/>
          <w:highlight w:val="yellow"/>
          <w:lang w:val="es-ES" w:eastAsia="es-MX"/>
        </w:rPr>
        <w:t xml:space="preserve">resulta obice señalar que </w:t>
      </w:r>
      <w:r w:rsidR="00586691" w:rsidRPr="00586691">
        <w:rPr>
          <w:rFonts w:ascii="Palatino Linotype" w:eastAsia="Times New Roman" w:hAnsi="Palatino Linotype" w:cs="Times New Roman"/>
          <w:sz w:val="24"/>
          <w:szCs w:val="24"/>
          <w:highlight w:val="yellow"/>
          <w:lang w:val="es-ES" w:eastAsia="es-ES"/>
        </w:rPr>
        <w:t xml:space="preserve">el Pleno del Órgano Garante local ha sostenido que, </w:t>
      </w:r>
      <w:r w:rsidR="00586691" w:rsidRPr="00586691">
        <w:rPr>
          <w:rFonts w:ascii="Palatino Linotype" w:eastAsia="Times New Roman" w:hAnsi="Palatino Linotype" w:cs="Arial"/>
          <w:sz w:val="24"/>
          <w:szCs w:val="24"/>
          <w:highlight w:val="yellow"/>
          <w:lang w:val="es-ES" w:eastAsia="es-ES"/>
        </w:rPr>
        <w:t>ante la presencia de un hecho negativo, resultaría innecesaria una declaratoria de inexistencia en términos de 19, 169 y 170 de la Ley de Transparencia y Acceso a la Información Pública del Estado de México y Municipios, y ante un hecho negativo resulta aplicable la siguiente tesis</w:t>
      </w:r>
      <w:r w:rsidR="00586691" w:rsidRPr="00586691">
        <w:rPr>
          <w:rFonts w:ascii="Palatino Linotype" w:eastAsia="Times New Roman" w:hAnsi="Palatino Linotype" w:cs="Arial"/>
          <w:color w:val="222222"/>
          <w:sz w:val="24"/>
          <w:szCs w:val="24"/>
          <w:highlight w:val="yellow"/>
          <w:lang w:val="es-ES" w:eastAsia="es-ES"/>
        </w:rPr>
        <w:t>:</w:t>
      </w:r>
    </w:p>
    <w:p w14:paraId="095A7918" w14:textId="77777777" w:rsidR="00586691" w:rsidRPr="00586691" w:rsidRDefault="00586691" w:rsidP="00586691">
      <w:pPr>
        <w:spacing w:before="240" w:after="0" w:line="360" w:lineRule="auto"/>
        <w:ind w:left="720" w:right="851"/>
        <w:jc w:val="both"/>
        <w:rPr>
          <w:rFonts w:ascii="Arial" w:eastAsia="Times New Roman" w:hAnsi="Arial" w:cs="Arial"/>
          <w:color w:val="222222"/>
          <w:sz w:val="24"/>
          <w:szCs w:val="24"/>
          <w:highlight w:val="yellow"/>
          <w:lang w:val="es-ES" w:eastAsia="es-ES"/>
        </w:rPr>
      </w:pPr>
      <w:r w:rsidRPr="00586691">
        <w:rPr>
          <w:rFonts w:ascii="Palatino Linotype" w:eastAsia="Times New Roman" w:hAnsi="Palatino Linotype" w:cs="Arial"/>
          <w:color w:val="222222"/>
          <w:sz w:val="24"/>
          <w:szCs w:val="24"/>
          <w:highlight w:val="yellow"/>
          <w:lang w:val="es-ES" w:eastAsia="es-ES"/>
        </w:rPr>
        <w:t> </w:t>
      </w:r>
      <w:r w:rsidRPr="00586691">
        <w:rPr>
          <w:rFonts w:ascii="Palatino Linotype" w:eastAsia="Times New Roman" w:hAnsi="Palatino Linotype" w:cs="Arial"/>
          <w:b/>
          <w:bCs/>
          <w:i/>
          <w:iCs/>
          <w:color w:val="222222"/>
          <w:sz w:val="24"/>
          <w:szCs w:val="24"/>
          <w:highlight w:val="yellow"/>
          <w:lang w:val="es-ES" w:eastAsia="es-ES"/>
        </w:rPr>
        <w:t>“HECHOS NEGATIVOS, NO SON SUSCEPTIBLES DE DEMOSTRACION.</w:t>
      </w:r>
    </w:p>
    <w:p w14:paraId="6EE44D55" w14:textId="77777777" w:rsidR="00586691" w:rsidRPr="00586691" w:rsidRDefault="00586691" w:rsidP="00586691">
      <w:pPr>
        <w:spacing w:before="240" w:after="0" w:line="360" w:lineRule="auto"/>
        <w:ind w:left="720" w:right="851"/>
        <w:jc w:val="both"/>
        <w:rPr>
          <w:rFonts w:ascii="Palatino Linotype" w:eastAsia="Times New Roman" w:hAnsi="Palatino Linotype" w:cs="Arial"/>
          <w:i/>
          <w:iCs/>
          <w:color w:val="222222"/>
          <w:sz w:val="24"/>
          <w:szCs w:val="24"/>
          <w:lang w:val="es-ES" w:eastAsia="es-ES"/>
        </w:rPr>
      </w:pPr>
      <w:r w:rsidRPr="00586691">
        <w:rPr>
          <w:rFonts w:ascii="Palatino Linotype" w:eastAsia="Times New Roman" w:hAnsi="Palatino Linotype" w:cs="Arial"/>
          <w:i/>
          <w:iCs/>
          <w:color w:val="222222"/>
          <w:sz w:val="24"/>
          <w:szCs w:val="24"/>
          <w:highlight w:val="yellow"/>
          <w:lang w:val="es-ES" w:eastAsia="es-ES"/>
        </w:rPr>
        <w:t xml:space="preserve">Tratándose de un hecho negativo, el Juez no tiene por qué invocar prueba alguna de la que se desprenda, ya que es bien sabido que esta clase de hechos no son susceptibles de demostración.” </w:t>
      </w:r>
      <w:r w:rsidRPr="00586691">
        <w:rPr>
          <w:rFonts w:ascii="Palatino Linotype" w:eastAsia="Times New Roman" w:hAnsi="Palatino Linotype" w:cs="Arial"/>
          <w:b/>
          <w:i/>
          <w:iCs/>
          <w:color w:val="222222"/>
          <w:sz w:val="24"/>
          <w:szCs w:val="24"/>
          <w:highlight w:val="yellow"/>
          <w:lang w:val="es-ES" w:eastAsia="es-ES"/>
        </w:rPr>
        <w:t>[Sic]</w:t>
      </w:r>
    </w:p>
    <w:p w14:paraId="477797E3" w14:textId="77777777" w:rsidR="00586691" w:rsidRPr="00586691" w:rsidRDefault="00586691" w:rsidP="00586691">
      <w:pPr>
        <w:autoSpaceDE w:val="0"/>
        <w:autoSpaceDN w:val="0"/>
        <w:adjustRightInd w:val="0"/>
        <w:spacing w:before="240" w:line="360" w:lineRule="auto"/>
        <w:jc w:val="both"/>
        <w:rPr>
          <w:rFonts w:ascii="Palatino Linotype" w:eastAsia="Times New Roman" w:hAnsi="Palatino Linotype" w:cs="Arial"/>
          <w:bCs/>
          <w:sz w:val="24"/>
          <w:szCs w:val="24"/>
          <w:lang w:val="es-ES" w:eastAsia="es-ES"/>
        </w:rPr>
      </w:pPr>
    </w:p>
    <w:p w14:paraId="4743F532" w14:textId="31C0548D" w:rsidR="000442C1" w:rsidRDefault="000442C1" w:rsidP="000442C1">
      <w:pPr>
        <w:spacing w:line="360" w:lineRule="auto"/>
        <w:ind w:right="-2"/>
        <w:jc w:val="both"/>
        <w:rPr>
          <w:rFonts w:ascii="Palatino Linotype" w:hAnsi="Palatino Linotype"/>
          <w:sz w:val="24"/>
          <w:szCs w:val="24"/>
        </w:rPr>
      </w:pPr>
      <w:r w:rsidRPr="0048568C">
        <w:rPr>
          <w:rFonts w:ascii="Palatino Linotype" w:hAnsi="Palatino Linotype"/>
          <w:sz w:val="24"/>
          <w:szCs w:val="24"/>
          <w:highlight w:val="yellow"/>
        </w:rPr>
        <w:lastRenderedPageBreak/>
        <w:t xml:space="preserve">Luego entonces, se considera que existe suficiente marco legal para colegir que el Sujeto Obligado debe contar con la información solicitada en </w:t>
      </w:r>
      <w:r w:rsidR="005B240A" w:rsidRPr="0048568C">
        <w:rPr>
          <w:rFonts w:ascii="Palatino Linotype" w:hAnsi="Palatino Linotype"/>
          <w:sz w:val="24"/>
          <w:szCs w:val="24"/>
          <w:highlight w:val="yellow"/>
        </w:rPr>
        <w:t xml:space="preserve">el punto </w:t>
      </w:r>
      <w:r w:rsidRPr="0048568C">
        <w:rPr>
          <w:rFonts w:ascii="Palatino Linotype" w:hAnsi="Palatino Linotype"/>
          <w:b/>
          <w:sz w:val="24"/>
          <w:szCs w:val="24"/>
          <w:highlight w:val="yellow"/>
        </w:rPr>
        <w:t>dos</w:t>
      </w:r>
      <w:r w:rsidRPr="0048568C">
        <w:rPr>
          <w:rFonts w:ascii="Palatino Linotype" w:hAnsi="Palatino Linotype"/>
          <w:sz w:val="24"/>
          <w:szCs w:val="24"/>
          <w:highlight w:val="yellow"/>
        </w:rPr>
        <w:t xml:space="preserve"> de la solicitud 00117/LAPAZ/IP/2025.</w:t>
      </w:r>
    </w:p>
    <w:p w14:paraId="02ABA153" w14:textId="20A5B753" w:rsidR="00E908C5" w:rsidRPr="00E908C5" w:rsidRDefault="00E908C5" w:rsidP="00E908C5">
      <w:pPr>
        <w:spacing w:after="0" w:line="360" w:lineRule="auto"/>
        <w:contextualSpacing/>
        <w:jc w:val="both"/>
        <w:rPr>
          <w:rFonts w:ascii="Palatino Linotype" w:eastAsia="Palatino Linotype" w:hAnsi="Palatino Linotype" w:cs="Palatino Linotype"/>
          <w:sz w:val="24"/>
          <w:szCs w:val="24"/>
          <w:lang w:val="es-ES_tradnl" w:eastAsia="es-MX"/>
        </w:rPr>
      </w:pPr>
      <w:r w:rsidRPr="00E908C5">
        <w:rPr>
          <w:rFonts w:ascii="Palatino Linotype" w:eastAsia="Palatino Linotype" w:hAnsi="Palatino Linotype" w:cs="Palatino Linotype"/>
          <w:sz w:val="24"/>
          <w:szCs w:val="24"/>
          <w:highlight w:val="yellow"/>
          <w:lang w:val="es-ES_tradnl" w:eastAsia="es-MX"/>
        </w:rPr>
        <w:t xml:space="preserve">Consecuentemente, toda vez que ha quedado establecido que existe una fuente obligacional que constriñe al Sujeto Obligado a generar </w:t>
      </w:r>
      <w:r w:rsidR="00694231">
        <w:rPr>
          <w:rFonts w:ascii="Palatino Linotype" w:eastAsia="Palatino Linotype" w:hAnsi="Palatino Linotype" w:cs="Palatino Linotype"/>
          <w:sz w:val="24"/>
          <w:szCs w:val="24"/>
          <w:highlight w:val="yellow"/>
          <w:lang w:val="es-ES_tradnl" w:eastAsia="es-MX"/>
        </w:rPr>
        <w:t>el documento</w:t>
      </w:r>
      <w:r w:rsidRPr="00E908C5">
        <w:rPr>
          <w:rFonts w:ascii="Palatino Linotype" w:eastAsia="Palatino Linotype" w:hAnsi="Palatino Linotype" w:cs="Palatino Linotype"/>
          <w:sz w:val="24"/>
          <w:szCs w:val="24"/>
          <w:highlight w:val="yellow"/>
          <w:lang w:val="es-ES_tradnl" w:eastAsia="es-MX"/>
        </w:rPr>
        <w:t xml:space="preserve"> </w:t>
      </w:r>
      <w:r w:rsidR="00694231">
        <w:rPr>
          <w:rFonts w:ascii="Palatino Linotype" w:eastAsia="Palatino Linotype" w:hAnsi="Palatino Linotype" w:cs="Palatino Linotype"/>
          <w:sz w:val="24"/>
          <w:szCs w:val="24"/>
          <w:highlight w:val="yellow"/>
          <w:lang w:val="es-ES_tradnl" w:eastAsia="es-MX"/>
        </w:rPr>
        <w:t>que contiene las remuneraciones</w:t>
      </w:r>
      <w:r w:rsidRPr="00E908C5">
        <w:rPr>
          <w:rFonts w:ascii="Palatino Linotype" w:eastAsia="Palatino Linotype" w:hAnsi="Palatino Linotype" w:cs="Palatino Linotype"/>
          <w:sz w:val="24"/>
          <w:szCs w:val="24"/>
          <w:highlight w:val="yellow"/>
          <w:lang w:val="es-ES_tradnl" w:eastAsia="es-MX"/>
        </w:rPr>
        <w:t xml:space="preserve"> y que ést</w:t>
      </w:r>
      <w:r w:rsidR="00694231">
        <w:rPr>
          <w:rFonts w:ascii="Palatino Linotype" w:eastAsia="Palatino Linotype" w:hAnsi="Palatino Linotype" w:cs="Palatino Linotype"/>
          <w:sz w:val="24"/>
          <w:szCs w:val="24"/>
          <w:highlight w:val="yellow"/>
          <w:lang w:val="es-ES_tradnl" w:eastAsia="es-MX"/>
        </w:rPr>
        <w:t>e</w:t>
      </w:r>
      <w:r w:rsidRPr="00E908C5">
        <w:rPr>
          <w:rFonts w:ascii="Palatino Linotype" w:eastAsia="Palatino Linotype" w:hAnsi="Palatino Linotype" w:cs="Palatino Linotype"/>
          <w:sz w:val="24"/>
          <w:szCs w:val="24"/>
          <w:highlight w:val="yellow"/>
          <w:lang w:val="es-ES_tradnl" w:eastAsia="es-MX"/>
        </w:rPr>
        <w:t xml:space="preserve"> no fue</w:t>
      </w:r>
      <w:r w:rsidR="00694231">
        <w:rPr>
          <w:rFonts w:ascii="Palatino Linotype" w:eastAsia="Palatino Linotype" w:hAnsi="Palatino Linotype" w:cs="Palatino Linotype"/>
          <w:sz w:val="24"/>
          <w:szCs w:val="24"/>
          <w:highlight w:val="yellow"/>
          <w:lang w:val="es-ES_tradnl" w:eastAsia="es-MX"/>
        </w:rPr>
        <w:t>re</w:t>
      </w:r>
      <w:r w:rsidRPr="00E908C5">
        <w:rPr>
          <w:rFonts w:ascii="Palatino Linotype" w:eastAsia="Palatino Linotype" w:hAnsi="Palatino Linotype" w:cs="Palatino Linotype"/>
          <w:sz w:val="24"/>
          <w:szCs w:val="24"/>
          <w:highlight w:val="yellow"/>
          <w:lang w:val="es-ES_tradnl" w:eastAsia="es-MX"/>
        </w:rPr>
        <w:t xml:space="preserve"> entregado a la parte </w:t>
      </w:r>
      <w:r w:rsidRPr="00E908C5">
        <w:rPr>
          <w:rFonts w:ascii="Palatino Linotype" w:eastAsia="Palatino Linotype" w:hAnsi="Palatino Linotype" w:cs="Palatino Linotype"/>
          <w:b/>
          <w:bCs/>
          <w:sz w:val="24"/>
          <w:szCs w:val="24"/>
          <w:highlight w:val="yellow"/>
          <w:lang w:val="es-ES_tradnl" w:eastAsia="es-MX"/>
        </w:rPr>
        <w:t>Recurrente</w:t>
      </w:r>
      <w:r w:rsidRPr="00E908C5">
        <w:rPr>
          <w:rFonts w:ascii="Palatino Linotype" w:eastAsia="Palatino Linotype" w:hAnsi="Palatino Linotype" w:cs="Palatino Linotype"/>
          <w:sz w:val="24"/>
          <w:szCs w:val="24"/>
          <w:highlight w:val="yellow"/>
          <w:lang w:val="es-ES_tradnl" w:eastAsia="es-MX"/>
        </w:rPr>
        <w:t>, es procedente ordenar la entrega del documento en donde conste el sueldo bruto y neto mensual de</w:t>
      </w:r>
      <w:r w:rsidR="00C34B4D" w:rsidRPr="00C34B4D">
        <w:rPr>
          <w:rFonts w:ascii="Palatino Linotype" w:eastAsia="Palatino Linotype" w:hAnsi="Palatino Linotype" w:cs="Palatino Linotype"/>
          <w:sz w:val="24"/>
          <w:szCs w:val="24"/>
          <w:highlight w:val="yellow"/>
          <w:lang w:val="es-ES_tradnl" w:eastAsia="es-MX"/>
        </w:rPr>
        <w:t>l servidor</w:t>
      </w:r>
      <w:r w:rsidRPr="00E908C5">
        <w:rPr>
          <w:rFonts w:ascii="Palatino Linotype" w:eastAsia="Palatino Linotype" w:hAnsi="Palatino Linotype" w:cs="Palatino Linotype"/>
          <w:sz w:val="24"/>
          <w:szCs w:val="24"/>
          <w:highlight w:val="yellow"/>
          <w:lang w:val="es-ES_tradnl" w:eastAsia="es-MX"/>
        </w:rPr>
        <w:t xml:space="preserve"> público referido</w:t>
      </w:r>
      <w:r w:rsidR="00C34B4D" w:rsidRPr="00C34B4D">
        <w:rPr>
          <w:rFonts w:ascii="Palatino Linotype" w:eastAsia="Palatino Linotype" w:hAnsi="Palatino Linotype" w:cs="Palatino Linotype"/>
          <w:sz w:val="24"/>
          <w:szCs w:val="24"/>
          <w:highlight w:val="yellow"/>
          <w:lang w:val="es-ES_tradnl" w:eastAsia="es-MX"/>
        </w:rPr>
        <w:t xml:space="preserve"> en respuesta,</w:t>
      </w:r>
      <w:r w:rsidRPr="00E908C5">
        <w:rPr>
          <w:rFonts w:ascii="Palatino Linotype" w:eastAsia="Palatino Linotype" w:hAnsi="Palatino Linotype" w:cs="Palatino Linotype"/>
          <w:sz w:val="24"/>
          <w:szCs w:val="24"/>
          <w:highlight w:val="yellow"/>
          <w:lang w:val="es-ES_tradnl" w:eastAsia="es-MX"/>
        </w:rPr>
        <w:t xml:space="preserve"> al </w:t>
      </w:r>
      <w:r w:rsidR="00C34B4D" w:rsidRPr="00C34B4D">
        <w:rPr>
          <w:rFonts w:ascii="Palatino Linotype" w:eastAsia="Palatino Linotype" w:hAnsi="Palatino Linotype" w:cs="Palatino Linotype"/>
          <w:sz w:val="24"/>
          <w:szCs w:val="24"/>
          <w:highlight w:val="yellow"/>
          <w:lang w:val="es-ES_tradnl" w:eastAsia="es-MX"/>
        </w:rPr>
        <w:t>doce de febrero</w:t>
      </w:r>
      <w:r w:rsidRPr="00E908C5">
        <w:rPr>
          <w:rFonts w:ascii="Palatino Linotype" w:eastAsia="Palatino Linotype" w:hAnsi="Palatino Linotype" w:cs="Palatino Linotype"/>
          <w:sz w:val="24"/>
          <w:szCs w:val="24"/>
          <w:highlight w:val="yellow"/>
          <w:lang w:val="es-ES_tradnl" w:eastAsia="es-MX"/>
        </w:rPr>
        <w:t xml:space="preserve"> de dos mil veinticinco, en versión pública de ser procedente</w:t>
      </w:r>
      <w:r w:rsidRPr="00E908C5">
        <w:rPr>
          <w:rFonts w:ascii="Palatino Linotype" w:eastAsia="Calibri" w:hAnsi="Palatino Linotype" w:cs="Calibri"/>
          <w:sz w:val="24"/>
          <w:highlight w:val="yellow"/>
          <w:lang w:val="es-ES_tradnl" w:eastAsia="es-MX"/>
        </w:rPr>
        <w:t>, misma que deberá ser elaborada conforme a los siguiente:</w:t>
      </w:r>
    </w:p>
    <w:p w14:paraId="49555ECC" w14:textId="77777777" w:rsidR="00E908C5" w:rsidRPr="000442C1" w:rsidRDefault="00E908C5" w:rsidP="000442C1">
      <w:pPr>
        <w:spacing w:line="360" w:lineRule="auto"/>
        <w:ind w:right="-2"/>
        <w:jc w:val="both"/>
        <w:rPr>
          <w:rFonts w:ascii="Palatino Linotype" w:hAnsi="Palatino Linotype"/>
          <w:sz w:val="24"/>
          <w:szCs w:val="24"/>
        </w:rPr>
      </w:pPr>
    </w:p>
    <w:p w14:paraId="0795676C" w14:textId="77777777" w:rsidR="00B2733A" w:rsidRPr="00B2733A" w:rsidRDefault="00B2733A" w:rsidP="00B2733A">
      <w:pPr>
        <w:spacing w:before="240" w:after="240" w:line="360" w:lineRule="auto"/>
        <w:jc w:val="both"/>
        <w:rPr>
          <w:rFonts w:ascii="Palatino Linotype" w:hAnsi="Palatino Linotype"/>
          <w:b/>
          <w:sz w:val="28"/>
          <w:szCs w:val="28"/>
        </w:rPr>
      </w:pPr>
      <w:r w:rsidRPr="00B2733A">
        <w:rPr>
          <w:rFonts w:ascii="Palatino Linotype" w:hAnsi="Palatino Linotype"/>
          <w:b/>
          <w:bCs/>
          <w:sz w:val="28"/>
          <w:szCs w:val="28"/>
        </w:rPr>
        <w:t>De la</w:t>
      </w:r>
      <w:r w:rsidRPr="00B2733A">
        <w:rPr>
          <w:rFonts w:ascii="Palatino Linotype" w:hAnsi="Palatino Linotype"/>
          <w:bCs/>
          <w:sz w:val="24"/>
          <w:szCs w:val="24"/>
        </w:rPr>
        <w:t xml:space="preserve"> </w:t>
      </w:r>
      <w:r w:rsidRPr="00B2733A">
        <w:rPr>
          <w:rFonts w:ascii="Palatino Linotype" w:hAnsi="Palatino Linotype"/>
          <w:b/>
          <w:sz w:val="28"/>
          <w:szCs w:val="28"/>
        </w:rPr>
        <w:t xml:space="preserve">Versión Pública </w:t>
      </w:r>
    </w:p>
    <w:p w14:paraId="09AD48C5" w14:textId="77777777" w:rsidR="00B2733A" w:rsidRPr="00B2733A" w:rsidRDefault="00B2733A" w:rsidP="00B2733A">
      <w:pPr>
        <w:tabs>
          <w:tab w:val="left" w:pos="7938"/>
        </w:tabs>
        <w:spacing w:before="240" w:after="240" w:line="360" w:lineRule="auto"/>
        <w:jc w:val="both"/>
        <w:rPr>
          <w:rFonts w:ascii="Palatino Linotype" w:eastAsia="Arial Unicode MS" w:hAnsi="Palatino Linotype" w:cs="Arial"/>
          <w:sz w:val="24"/>
          <w:szCs w:val="24"/>
        </w:rPr>
      </w:pPr>
      <w:r w:rsidRPr="00B2733A">
        <w:rPr>
          <w:rFonts w:ascii="Palatino Linotype" w:eastAsia="Arial Unicode MS" w:hAnsi="Palatino Linotype" w:cs="Arial"/>
          <w:sz w:val="24"/>
          <w:szCs w:val="24"/>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57CD5953"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i/>
        </w:rPr>
        <w:t>“Artículo 3. Para los efectos de la presente Ley se entenderá por:</w:t>
      </w:r>
    </w:p>
    <w:p w14:paraId="7BE8A1FC"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i/>
        </w:rPr>
        <w:lastRenderedPageBreak/>
        <w:t>(…)</w:t>
      </w:r>
    </w:p>
    <w:p w14:paraId="269B42C6" w14:textId="77777777" w:rsidR="00B2733A" w:rsidRPr="00B2733A" w:rsidRDefault="00B2733A" w:rsidP="00B2733A">
      <w:pPr>
        <w:spacing w:before="240" w:line="360" w:lineRule="auto"/>
        <w:ind w:left="851" w:right="851"/>
        <w:jc w:val="both"/>
        <w:rPr>
          <w:rFonts w:ascii="Palatino Linotype" w:hAnsi="Palatino Linotype" w:cs="Arial"/>
          <w:b/>
          <w:i/>
        </w:rPr>
      </w:pPr>
      <w:r w:rsidRPr="00B2733A">
        <w:rPr>
          <w:rFonts w:ascii="Palatino Linotype" w:hAnsi="Palatino Linotype" w:cs="Arial"/>
          <w:b/>
          <w:i/>
          <w:u w:val="single"/>
        </w:rPr>
        <w:t>IX. Datos personales:</w:t>
      </w:r>
      <w:r w:rsidRPr="00B2733A">
        <w:rPr>
          <w:rFonts w:ascii="Palatino Linotype" w:hAnsi="Palatino Linotype" w:cs="Arial"/>
          <w:b/>
          <w:i/>
        </w:rPr>
        <w:t xml:space="preserve"> </w:t>
      </w:r>
      <w:r w:rsidRPr="00B2733A">
        <w:rPr>
          <w:rFonts w:ascii="Palatino Linotype" w:hAnsi="Palatino Linotype" w:cs="Arial"/>
          <w:i/>
        </w:rPr>
        <w:t>La información concerniente a una persona, identificada o identificable según lo dispuesto por la Ley de Protección de Datos Personales del Estado de México;</w:t>
      </w:r>
    </w:p>
    <w:p w14:paraId="2D5D7415" w14:textId="77777777" w:rsidR="00B2733A" w:rsidRPr="00B2733A" w:rsidRDefault="00B2733A" w:rsidP="00B2733A">
      <w:pPr>
        <w:spacing w:before="240" w:line="360" w:lineRule="auto"/>
        <w:ind w:left="851" w:right="851"/>
        <w:jc w:val="both"/>
        <w:rPr>
          <w:rFonts w:ascii="Palatino Linotype" w:hAnsi="Palatino Linotype" w:cs="Arial"/>
          <w:b/>
          <w:i/>
        </w:rPr>
      </w:pPr>
      <w:r w:rsidRPr="00B2733A">
        <w:rPr>
          <w:rFonts w:ascii="Palatino Linotype" w:hAnsi="Palatino Linotype" w:cs="Arial"/>
          <w:b/>
          <w:i/>
        </w:rPr>
        <w:t>(…)</w:t>
      </w:r>
    </w:p>
    <w:p w14:paraId="753B0E69" w14:textId="77777777" w:rsidR="00B2733A" w:rsidRPr="00B2733A" w:rsidRDefault="00B2733A" w:rsidP="00B2733A">
      <w:pPr>
        <w:spacing w:before="240" w:line="360" w:lineRule="auto"/>
        <w:ind w:left="851" w:right="851"/>
        <w:jc w:val="both"/>
        <w:rPr>
          <w:rFonts w:ascii="Palatino Linotype" w:hAnsi="Palatino Linotype" w:cs="Arial"/>
          <w:b/>
          <w:i/>
        </w:rPr>
      </w:pPr>
      <w:r w:rsidRPr="00B2733A">
        <w:rPr>
          <w:rFonts w:ascii="Palatino Linotype" w:hAnsi="Palatino Linotype" w:cs="Arial"/>
          <w:b/>
          <w:i/>
          <w:u w:val="single"/>
        </w:rPr>
        <w:t>XLV. Versión pública:</w:t>
      </w:r>
      <w:r w:rsidRPr="00B2733A">
        <w:rPr>
          <w:rFonts w:ascii="Palatino Linotype" w:hAnsi="Palatino Linotype" w:cs="Arial"/>
          <w:b/>
          <w:i/>
        </w:rPr>
        <w:t xml:space="preserve"> </w:t>
      </w:r>
      <w:r w:rsidRPr="00B2733A">
        <w:rPr>
          <w:rFonts w:ascii="Palatino Linotype" w:hAnsi="Palatino Linotype" w:cs="Arial"/>
          <w:i/>
        </w:rPr>
        <w:t>Documento en el que se elimine, suprime o borra la información clasificada como reservada o confidencial para permitir su acceso.</w:t>
      </w:r>
    </w:p>
    <w:p w14:paraId="75A4C89A" w14:textId="77777777" w:rsidR="00B2733A" w:rsidRPr="00B2733A" w:rsidRDefault="00B2733A" w:rsidP="00B2733A">
      <w:pPr>
        <w:spacing w:before="240" w:line="360" w:lineRule="auto"/>
        <w:ind w:left="851" w:right="851"/>
        <w:jc w:val="both"/>
        <w:rPr>
          <w:rFonts w:ascii="Palatino Linotype" w:hAnsi="Palatino Linotype" w:cs="Arial"/>
          <w:b/>
          <w:i/>
        </w:rPr>
      </w:pPr>
      <w:r w:rsidRPr="00B2733A">
        <w:rPr>
          <w:rFonts w:ascii="Palatino Linotype" w:hAnsi="Palatino Linotype" w:cs="Arial"/>
          <w:i/>
        </w:rPr>
        <w:t xml:space="preserve">Artículo 122. </w:t>
      </w:r>
      <w:r w:rsidRPr="00B2733A">
        <w:rPr>
          <w:rFonts w:ascii="Palatino Linotype" w:hAnsi="Palatino Linotype" w:cs="Arial"/>
          <w:b/>
          <w:i/>
          <w:u w:val="single"/>
        </w:rPr>
        <w:t xml:space="preserve">La clasificación es el proceso mediante el cual el sujeto obligado determina que la información en su poder </w:t>
      </w:r>
      <w:proofErr w:type="spellStart"/>
      <w:r w:rsidRPr="00B2733A">
        <w:rPr>
          <w:rFonts w:ascii="Palatino Linotype" w:hAnsi="Palatino Linotype" w:cs="Arial"/>
          <w:b/>
          <w:i/>
          <w:u w:val="single"/>
        </w:rPr>
        <w:t>actualiza</w:t>
      </w:r>
      <w:proofErr w:type="spellEnd"/>
      <w:r w:rsidRPr="00B2733A">
        <w:rPr>
          <w:rFonts w:ascii="Palatino Linotype" w:hAnsi="Palatino Linotype" w:cs="Arial"/>
          <w:b/>
          <w:i/>
          <w:u w:val="single"/>
        </w:rPr>
        <w:t xml:space="preserve"> alguno de los supuestos de reserva o confidencialidad, de conformidad con lo dispuesto en el presente título.</w:t>
      </w:r>
    </w:p>
    <w:p w14:paraId="4DB0C2E4"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i/>
        </w:rPr>
        <w:t>[…]</w:t>
      </w:r>
    </w:p>
    <w:p w14:paraId="113183EA"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i/>
        </w:rPr>
        <w:t>Artículo 132. La clasificación de la información se llevará a cabo en el momento en que:</w:t>
      </w:r>
    </w:p>
    <w:p w14:paraId="339E6EBE"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i/>
        </w:rPr>
        <w:t>[…]</w:t>
      </w:r>
    </w:p>
    <w:p w14:paraId="600B347B" w14:textId="77777777" w:rsidR="00B2733A" w:rsidRPr="00B2733A" w:rsidRDefault="00B2733A" w:rsidP="00B2733A">
      <w:pPr>
        <w:spacing w:before="240" w:line="360" w:lineRule="auto"/>
        <w:ind w:left="851" w:right="851"/>
        <w:jc w:val="both"/>
        <w:rPr>
          <w:rFonts w:ascii="Palatino Linotype" w:hAnsi="Palatino Linotype" w:cs="Arial"/>
          <w:b/>
          <w:i/>
          <w:u w:val="single"/>
        </w:rPr>
      </w:pPr>
      <w:r w:rsidRPr="00B2733A">
        <w:rPr>
          <w:rFonts w:ascii="Palatino Linotype" w:hAnsi="Palatino Linotype" w:cs="Arial"/>
          <w:b/>
          <w:i/>
          <w:u w:val="single"/>
        </w:rPr>
        <w:t>II. Se determine mediante resolución de autoridad competente; o</w:t>
      </w:r>
    </w:p>
    <w:p w14:paraId="28E93B23" w14:textId="77777777" w:rsidR="00B2733A" w:rsidRPr="00B2733A" w:rsidRDefault="00B2733A" w:rsidP="00B2733A">
      <w:pPr>
        <w:spacing w:before="240" w:line="360" w:lineRule="auto"/>
        <w:ind w:left="851" w:right="851"/>
        <w:jc w:val="both"/>
        <w:rPr>
          <w:rFonts w:ascii="Palatino Linotype" w:hAnsi="Palatino Linotype" w:cs="Arial"/>
          <w:b/>
          <w:i/>
        </w:rPr>
      </w:pPr>
      <w:r w:rsidRPr="00B2733A">
        <w:rPr>
          <w:rFonts w:ascii="Palatino Linotype" w:hAnsi="Palatino Linotype" w:cs="Arial"/>
          <w:b/>
          <w:i/>
        </w:rPr>
        <w:t>(…)</w:t>
      </w:r>
    </w:p>
    <w:p w14:paraId="168E6923" w14:textId="77777777" w:rsidR="00B2733A" w:rsidRPr="00B2733A" w:rsidRDefault="00B2733A" w:rsidP="00B2733A">
      <w:pPr>
        <w:spacing w:before="240" w:line="360" w:lineRule="auto"/>
        <w:ind w:left="851" w:right="851"/>
        <w:jc w:val="both"/>
        <w:rPr>
          <w:rFonts w:ascii="Palatino Linotype" w:hAnsi="Palatino Linotype" w:cs="Arial"/>
          <w:b/>
          <w:i/>
        </w:rPr>
      </w:pPr>
      <w:r w:rsidRPr="00B2733A">
        <w:rPr>
          <w:rFonts w:ascii="Palatino Linotype" w:hAnsi="Palatino Linotype" w:cs="Arial"/>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B2733A">
        <w:rPr>
          <w:rFonts w:ascii="Palatino Linotype" w:hAnsi="Palatino Linotype" w:cs="Arial"/>
          <w:b/>
          <w:i/>
        </w:rPr>
        <w:t xml:space="preserve"> </w:t>
      </w:r>
      <w:r w:rsidRPr="00B2733A">
        <w:rPr>
          <w:rFonts w:ascii="Palatino Linotype" w:hAnsi="Palatino Linotype" w:cs="Arial"/>
          <w:b/>
          <w:i/>
          <w:u w:val="single"/>
        </w:rPr>
        <w:t xml:space="preserve">de manera genérica y fundando y motivando su clasificación.” </w:t>
      </w:r>
      <w:r w:rsidRPr="00B2733A">
        <w:rPr>
          <w:rFonts w:ascii="Palatino Linotype" w:hAnsi="Palatino Linotype" w:cs="Arial"/>
          <w:b/>
          <w:i/>
        </w:rPr>
        <w:t>[Sic]</w:t>
      </w:r>
    </w:p>
    <w:p w14:paraId="706418C3" w14:textId="77777777" w:rsidR="00B2733A" w:rsidRPr="00B2733A" w:rsidRDefault="00B2733A" w:rsidP="00B2733A">
      <w:pPr>
        <w:spacing w:after="0" w:line="360" w:lineRule="auto"/>
        <w:ind w:right="51"/>
        <w:jc w:val="both"/>
        <w:rPr>
          <w:rFonts w:ascii="Palatino Linotype" w:eastAsia="Arial Unicode MS" w:hAnsi="Palatino Linotype" w:cs="Arial"/>
          <w:sz w:val="24"/>
          <w:szCs w:val="24"/>
        </w:rPr>
      </w:pPr>
    </w:p>
    <w:p w14:paraId="4B16E1C2" w14:textId="77777777" w:rsidR="00B2733A" w:rsidRPr="00B2733A" w:rsidRDefault="00B2733A" w:rsidP="00B2733A">
      <w:pPr>
        <w:spacing w:after="0" w:line="360" w:lineRule="auto"/>
        <w:ind w:right="51"/>
        <w:jc w:val="both"/>
        <w:rPr>
          <w:rFonts w:ascii="Palatino Linotype" w:hAnsi="Palatino Linotype" w:cs="Arial"/>
          <w:sz w:val="24"/>
          <w:szCs w:val="24"/>
        </w:rPr>
      </w:pPr>
      <w:r w:rsidRPr="00B2733A">
        <w:rPr>
          <w:rFonts w:ascii="Palatino Linotype" w:eastAsia="Arial Unicode MS" w:hAnsi="Palatino Linotype" w:cs="Arial"/>
          <w:sz w:val="24"/>
          <w:szCs w:val="24"/>
        </w:rPr>
        <w:t xml:space="preserve">Verbigracia, previo a poner a disposición la información correspondiente debe considerarse que tiene carácter de confidencial </w:t>
      </w:r>
      <w:r w:rsidRPr="00B2733A">
        <w:rPr>
          <w:rFonts w:ascii="Palatino Linotype" w:hAnsi="Palatino Linotype" w:cs="Arial"/>
          <w:sz w:val="24"/>
          <w:szCs w:val="24"/>
        </w:rPr>
        <w:t>el Registro Federal de Contribuyentes (RFC)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47DF9F20" w14:textId="77777777" w:rsidR="00B2733A" w:rsidRPr="00B2733A" w:rsidRDefault="00B2733A" w:rsidP="00B2733A">
      <w:pPr>
        <w:autoSpaceDE w:val="0"/>
        <w:autoSpaceDN w:val="0"/>
        <w:adjustRightInd w:val="0"/>
        <w:spacing w:before="240" w:after="240" w:line="360" w:lineRule="auto"/>
        <w:ind w:right="-91"/>
        <w:jc w:val="both"/>
        <w:rPr>
          <w:rFonts w:ascii="Palatino Linotype" w:eastAsia="Times New Roman" w:hAnsi="Palatino Linotype" w:cs="Arial"/>
          <w:sz w:val="24"/>
          <w:szCs w:val="24"/>
          <w:lang w:eastAsia="es-MX"/>
        </w:rPr>
      </w:pPr>
      <w:r w:rsidRPr="00B2733A">
        <w:rPr>
          <w:rFonts w:ascii="Palatino Linotype" w:eastAsia="Times New Roman" w:hAnsi="Palatino Linotype" w:cs="Arial"/>
          <w:sz w:val="24"/>
          <w:szCs w:val="24"/>
          <w:lang w:eastAsia="es-MX"/>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68E86BAF" w14:textId="77777777" w:rsidR="00B2733A" w:rsidRPr="00B2733A" w:rsidRDefault="00B2733A" w:rsidP="00B2733A">
      <w:pPr>
        <w:spacing w:before="240" w:after="240" w:line="360" w:lineRule="auto"/>
        <w:ind w:right="-91"/>
        <w:jc w:val="both"/>
        <w:rPr>
          <w:rFonts w:ascii="Palatino Linotype" w:eastAsia="Times New Roman" w:hAnsi="Palatino Linotype" w:cs="Arial"/>
          <w:sz w:val="24"/>
          <w:szCs w:val="24"/>
          <w:lang w:eastAsia="es-MX"/>
        </w:rPr>
      </w:pPr>
      <w:r w:rsidRPr="00B2733A">
        <w:rPr>
          <w:rFonts w:ascii="Palatino Linotype" w:eastAsia="Times New Roman" w:hAnsi="Palatino Linotype" w:cs="Arial"/>
          <w:sz w:val="24"/>
          <w:szCs w:val="24"/>
          <w:lang w:eastAsia="es-MX"/>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37780958" w14:textId="77777777" w:rsidR="00B2733A" w:rsidRPr="00B2733A" w:rsidRDefault="00B2733A" w:rsidP="00B2733A">
      <w:pPr>
        <w:spacing w:before="240" w:after="240" w:line="360" w:lineRule="auto"/>
        <w:jc w:val="both"/>
        <w:rPr>
          <w:rFonts w:ascii="Palatino Linotype" w:hAnsi="Palatino Linotype" w:cs="Arial"/>
          <w:sz w:val="24"/>
          <w:szCs w:val="24"/>
          <w:lang w:eastAsia="es-MX"/>
        </w:rPr>
      </w:pPr>
      <w:r w:rsidRPr="00B2733A">
        <w:rPr>
          <w:rFonts w:ascii="Palatino Linotype" w:hAnsi="Palatino Linotype" w:cs="Arial"/>
          <w:sz w:val="24"/>
          <w:szCs w:val="24"/>
          <w:lang w:eastAsia="es-MX"/>
        </w:rPr>
        <w:t xml:space="preserve">Así, el RFC se vincula al nombre de su titular, permite identificar la edad de la persona, su fecha de nacimiento, así como su </w:t>
      </w:r>
      <w:proofErr w:type="spellStart"/>
      <w:r w:rsidRPr="00B2733A">
        <w:rPr>
          <w:rFonts w:ascii="Palatino Linotype" w:hAnsi="Palatino Linotype" w:cs="Arial"/>
          <w:sz w:val="24"/>
          <w:szCs w:val="24"/>
          <w:lang w:eastAsia="es-MX"/>
        </w:rPr>
        <w:t>homoclave</w:t>
      </w:r>
      <w:proofErr w:type="spellEnd"/>
      <w:r w:rsidRPr="00B2733A">
        <w:rPr>
          <w:rFonts w:ascii="Palatino Linotype" w:hAnsi="Palatino Linotype" w:cs="Arial"/>
          <w:sz w:val="24"/>
          <w:szCs w:val="24"/>
          <w:lang w:eastAsia="es-MX"/>
        </w:rPr>
        <w:t>, la cual es única e irrepetible y determina justamente la identificación de dicha persona para efectos fiscales, por lo éste constituye un dato personal que concierne a una persona física identificada e identificable.</w:t>
      </w:r>
    </w:p>
    <w:p w14:paraId="130B369C" w14:textId="77777777" w:rsidR="00B2733A" w:rsidRPr="00B2733A" w:rsidRDefault="00B2733A" w:rsidP="00B2733A">
      <w:pPr>
        <w:spacing w:before="240" w:after="240" w:line="360" w:lineRule="auto"/>
        <w:jc w:val="both"/>
        <w:rPr>
          <w:rFonts w:ascii="Palatino Linotype" w:eastAsia="Calibri" w:hAnsi="Palatino Linotype" w:cs="Arial"/>
          <w:sz w:val="24"/>
          <w:szCs w:val="24"/>
          <w:lang w:eastAsia="es-MX"/>
        </w:rPr>
      </w:pPr>
      <w:r w:rsidRPr="00B2733A">
        <w:rPr>
          <w:rFonts w:ascii="Palatino Linotype" w:hAnsi="Palatino Linotype" w:cs="Arial"/>
          <w:sz w:val="24"/>
          <w:szCs w:val="24"/>
          <w:lang w:eastAsia="es-MX"/>
        </w:rPr>
        <w:t xml:space="preserve">En cuanto a la </w:t>
      </w:r>
      <w:r w:rsidRPr="00B2733A">
        <w:rPr>
          <w:rFonts w:ascii="Palatino Linotype" w:hAnsi="Palatino Linotype" w:cs="Arial"/>
          <w:sz w:val="24"/>
          <w:szCs w:val="24"/>
        </w:rPr>
        <w:t xml:space="preserve">Clave Única de Registro de Población (CURP) en virtud de que éste se </w:t>
      </w:r>
      <w:r w:rsidRPr="00B2733A">
        <w:rPr>
          <w:rFonts w:ascii="Palatino Linotype" w:eastAsia="Calibri" w:hAnsi="Palatino Linotype" w:cs="Arial"/>
          <w:sz w:val="24"/>
          <w:szCs w:val="24"/>
          <w:lang w:eastAsia="es-MX"/>
        </w:rPr>
        <w:t xml:space="preserve">integra por datos personales que únicamente le conciernen a un particular como son su fecha de nacimiento, su nombre, sus apellidos y su lugar de nacimiento; información que </w:t>
      </w:r>
      <w:r w:rsidRPr="00B2733A">
        <w:rPr>
          <w:rFonts w:ascii="Palatino Linotype" w:eastAsia="Calibri" w:hAnsi="Palatino Linotype" w:cs="Arial"/>
          <w:sz w:val="24"/>
          <w:szCs w:val="24"/>
          <w:lang w:eastAsia="es-MX"/>
        </w:rPr>
        <w:lastRenderedPageBreak/>
        <w:t>permite distinguirlo del resto de los habitantes, se considera que es de carácter confidencial.</w:t>
      </w:r>
    </w:p>
    <w:p w14:paraId="303AB6A5" w14:textId="77777777" w:rsidR="00B2733A" w:rsidRPr="00B2733A" w:rsidRDefault="00B2733A" w:rsidP="00B2733A">
      <w:pPr>
        <w:spacing w:line="360" w:lineRule="auto"/>
        <w:jc w:val="both"/>
        <w:rPr>
          <w:rFonts w:ascii="Palatino Linotype" w:hAnsi="Palatino Linotype"/>
          <w:sz w:val="24"/>
          <w:szCs w:val="24"/>
        </w:rPr>
      </w:pPr>
      <w:r w:rsidRPr="00B2733A">
        <w:rPr>
          <w:rFonts w:ascii="Palatino Linotype" w:hAnsi="Palatino Linotype"/>
          <w:sz w:val="24"/>
          <w:szCs w:val="24"/>
        </w:rPr>
        <w:t xml:space="preserve">Por cuanto hace a la </w:t>
      </w:r>
      <w:r w:rsidRPr="00B2733A">
        <w:rPr>
          <w:rFonts w:ascii="Palatino Linotype" w:hAnsi="Palatino Linotype"/>
          <w:b/>
          <w:sz w:val="24"/>
          <w:szCs w:val="24"/>
        </w:rPr>
        <w:t>Clave de cualquier tipo de seguridad social</w:t>
      </w:r>
      <w:r w:rsidRPr="00B2733A">
        <w:rPr>
          <w:rFonts w:ascii="Palatino Linotype" w:hAnsi="Palatino Linotype"/>
          <w:sz w:val="24"/>
          <w:szCs w:val="24"/>
        </w:rPr>
        <w:t xml:space="preserve"> (ISSEMYM u otros), está integrado por una </w:t>
      </w:r>
      <w:r w:rsidRPr="00B2733A">
        <w:rPr>
          <w:rFonts w:ascii="Palatino Linotype" w:hAnsi="Palatino Linotype"/>
          <w:bCs/>
          <w:sz w:val="24"/>
          <w:szCs w:val="24"/>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B2733A">
        <w:rPr>
          <w:rFonts w:ascii="Palatino Linotype" w:hAnsi="Palatino Linotype"/>
          <w:sz w:val="24"/>
          <w:szCs w:val="24"/>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B2733A">
        <w:rPr>
          <w:rFonts w:ascii="Palatino Linotype" w:eastAsia="Arial Unicode MS" w:hAnsi="Palatino Linotype"/>
          <w:sz w:val="24"/>
          <w:szCs w:val="24"/>
        </w:rPr>
        <w:t>4 fracción XI de la Ley de Protección de Datos Personales en Posesión de Sujetos Obligados del Estado de México y Municipios</w:t>
      </w:r>
      <w:r w:rsidRPr="00B2733A">
        <w:rPr>
          <w:rFonts w:ascii="Palatino Linotype" w:hAnsi="Palatino Linotype"/>
          <w:sz w:val="24"/>
          <w:szCs w:val="24"/>
        </w:rPr>
        <w:t>.</w:t>
      </w:r>
    </w:p>
    <w:p w14:paraId="577DA5B7" w14:textId="77777777" w:rsidR="00B2733A" w:rsidRPr="00B2733A" w:rsidRDefault="00B2733A" w:rsidP="00B2733A">
      <w:pPr>
        <w:spacing w:line="360" w:lineRule="auto"/>
        <w:jc w:val="both"/>
        <w:rPr>
          <w:rFonts w:ascii="Palatino Linotype" w:hAnsi="Palatino Linotype"/>
          <w:sz w:val="24"/>
          <w:szCs w:val="24"/>
        </w:rPr>
      </w:pPr>
      <w:r w:rsidRPr="00B2733A">
        <w:rPr>
          <w:rFonts w:ascii="Palatino Linotype" w:hAnsi="Palatino Linotype"/>
          <w:sz w:val="24"/>
          <w:szCs w:val="24"/>
        </w:rPr>
        <w:t xml:space="preserve">Respecto de los </w:t>
      </w:r>
      <w:r w:rsidRPr="00B2733A">
        <w:rPr>
          <w:rFonts w:ascii="Palatino Linotype" w:hAnsi="Palatino Linotype"/>
          <w:b/>
          <w:sz w:val="24"/>
          <w:szCs w:val="24"/>
        </w:rPr>
        <w:t>préstamos o descuentos</w:t>
      </w:r>
      <w:r w:rsidRPr="00B2733A">
        <w:rPr>
          <w:rFonts w:ascii="Palatino Linotype" w:hAnsi="Palatino Linotype"/>
          <w:sz w:val="24"/>
          <w:szCs w:val="24"/>
        </w:rPr>
        <w:t xml:space="preserve"> </w:t>
      </w:r>
      <w:r w:rsidRPr="00B2733A">
        <w:rPr>
          <w:rFonts w:ascii="Palatino Linotype" w:hAnsi="Palatino Linotype"/>
          <w:b/>
          <w:sz w:val="24"/>
          <w:szCs w:val="24"/>
        </w:rPr>
        <w:t>de carácter personal</w:t>
      </w:r>
      <w:r w:rsidRPr="00B2733A">
        <w:rPr>
          <w:rFonts w:ascii="Palatino Linotype" w:hAnsi="Palatino Linotype"/>
          <w:sz w:val="24"/>
          <w:szCs w:val="24"/>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0A4B4C27" w14:textId="77777777" w:rsidR="00B2733A" w:rsidRPr="00B2733A" w:rsidRDefault="00B2733A" w:rsidP="00B2733A">
      <w:pPr>
        <w:spacing w:line="360" w:lineRule="auto"/>
        <w:jc w:val="both"/>
        <w:rPr>
          <w:rFonts w:ascii="Palatino Linotype" w:hAnsi="Palatino Linotype"/>
          <w:sz w:val="24"/>
          <w:szCs w:val="24"/>
        </w:rPr>
      </w:pPr>
      <w:r w:rsidRPr="00B2733A">
        <w:rPr>
          <w:rFonts w:ascii="Palatino Linotype" w:hAnsi="Palatino Linotype"/>
          <w:sz w:val="24"/>
          <w:szCs w:val="24"/>
        </w:rPr>
        <w:t>Por su parte, el artículo 84 de la Ley del Trabajo de los Servidores Públicos del Estado y Municipios, señala:</w:t>
      </w:r>
    </w:p>
    <w:p w14:paraId="05B53283" w14:textId="77777777" w:rsidR="00B2733A" w:rsidRPr="00B2733A" w:rsidRDefault="00B2733A" w:rsidP="00B2733A">
      <w:pPr>
        <w:spacing w:before="240" w:line="360" w:lineRule="auto"/>
        <w:ind w:left="851" w:right="851"/>
        <w:jc w:val="both"/>
        <w:rPr>
          <w:rFonts w:ascii="Palatino Linotype" w:hAnsi="Palatino Linotype" w:cs="Arial"/>
          <w:i/>
          <w:noProof/>
        </w:rPr>
      </w:pPr>
      <w:r w:rsidRPr="00B2733A">
        <w:rPr>
          <w:rFonts w:ascii="Palatino Linotype" w:hAnsi="Palatino Linotype" w:cs="Arial"/>
          <w:b/>
          <w:i/>
          <w:noProof/>
        </w:rPr>
        <w:t>“ARTÍCULO 84.</w:t>
      </w:r>
      <w:r w:rsidRPr="00B2733A">
        <w:rPr>
          <w:rFonts w:ascii="Palatino Linotype" w:hAnsi="Palatino Linotype" w:cs="Arial"/>
          <w:i/>
          <w:noProof/>
        </w:rPr>
        <w:t xml:space="preserve"> Sólo podrán hacerse retenciones, descuentos o deducciones al sueldo de los servidores públicos por concepto de:</w:t>
      </w:r>
    </w:p>
    <w:p w14:paraId="135F83DD" w14:textId="77777777" w:rsidR="00B2733A" w:rsidRPr="00B2733A" w:rsidRDefault="00B2733A" w:rsidP="00B2733A">
      <w:pPr>
        <w:spacing w:before="240" w:line="360" w:lineRule="auto"/>
        <w:ind w:left="851" w:right="851"/>
        <w:jc w:val="both"/>
        <w:rPr>
          <w:rFonts w:ascii="Palatino Linotype" w:hAnsi="Palatino Linotype" w:cs="Arial"/>
          <w:i/>
          <w:noProof/>
        </w:rPr>
      </w:pPr>
      <w:r w:rsidRPr="00B2733A">
        <w:rPr>
          <w:rFonts w:ascii="Palatino Linotype" w:hAnsi="Palatino Linotype" w:cs="Arial"/>
          <w:i/>
          <w:noProof/>
        </w:rPr>
        <w:t>I. Gravámenes fiscales relacionados con el sueldo;</w:t>
      </w:r>
    </w:p>
    <w:p w14:paraId="52527892" w14:textId="77777777" w:rsidR="00B2733A" w:rsidRPr="00B2733A" w:rsidRDefault="00B2733A" w:rsidP="00B2733A">
      <w:pPr>
        <w:spacing w:before="240" w:line="360" w:lineRule="auto"/>
        <w:ind w:left="851" w:right="851"/>
        <w:jc w:val="both"/>
        <w:rPr>
          <w:rFonts w:ascii="Palatino Linotype" w:hAnsi="Palatino Linotype" w:cs="Arial"/>
          <w:i/>
          <w:noProof/>
        </w:rPr>
      </w:pPr>
      <w:r w:rsidRPr="00B2733A">
        <w:rPr>
          <w:rFonts w:ascii="Palatino Linotype" w:hAnsi="Palatino Linotype" w:cs="Arial"/>
          <w:i/>
          <w:noProof/>
        </w:rPr>
        <w:lastRenderedPageBreak/>
        <w:t>II. Deudas contraídas con las instituciones públicas o dependencias por concepto de anticipos de sueldo, pagos hechos con exceso, errores o pérdidas debidamente comprobados;</w:t>
      </w:r>
    </w:p>
    <w:p w14:paraId="40E85739" w14:textId="77777777" w:rsidR="00B2733A" w:rsidRPr="00B2733A" w:rsidRDefault="00B2733A" w:rsidP="00B2733A">
      <w:pPr>
        <w:spacing w:before="240" w:line="360" w:lineRule="auto"/>
        <w:ind w:left="851" w:right="851"/>
        <w:jc w:val="both"/>
        <w:rPr>
          <w:rFonts w:ascii="Palatino Linotype" w:hAnsi="Palatino Linotype" w:cs="Arial"/>
          <w:i/>
          <w:noProof/>
        </w:rPr>
      </w:pPr>
      <w:r w:rsidRPr="00B2733A">
        <w:rPr>
          <w:rFonts w:ascii="Palatino Linotype" w:hAnsi="Palatino Linotype" w:cs="Arial"/>
          <w:i/>
          <w:noProof/>
        </w:rPr>
        <w:t>III. Cuotas sindicales;</w:t>
      </w:r>
    </w:p>
    <w:p w14:paraId="2C670BE9" w14:textId="77777777" w:rsidR="00B2733A" w:rsidRPr="00B2733A" w:rsidRDefault="00B2733A" w:rsidP="00B2733A">
      <w:pPr>
        <w:spacing w:before="240" w:line="360" w:lineRule="auto"/>
        <w:ind w:left="851" w:right="851"/>
        <w:jc w:val="both"/>
        <w:rPr>
          <w:rFonts w:ascii="Palatino Linotype" w:hAnsi="Palatino Linotype" w:cs="Arial"/>
          <w:i/>
          <w:noProof/>
        </w:rPr>
      </w:pPr>
      <w:r w:rsidRPr="00B2733A">
        <w:rPr>
          <w:rFonts w:ascii="Palatino Linotype" w:hAnsi="Palatino Linotype" w:cs="Arial"/>
          <w:i/>
          <w:noProof/>
        </w:rPr>
        <w:t>IV. Cuotas de aportación a fondos para la constitución de cooperativas y de cajas de ahorro, siempre que el servidor público hubiese manifestado previamente, de manera expresa, su conformidad;</w:t>
      </w:r>
    </w:p>
    <w:p w14:paraId="0840BA32" w14:textId="77777777" w:rsidR="00B2733A" w:rsidRPr="00B2733A" w:rsidRDefault="00B2733A" w:rsidP="00B2733A">
      <w:pPr>
        <w:spacing w:before="240" w:line="360" w:lineRule="auto"/>
        <w:ind w:left="851" w:right="851"/>
        <w:jc w:val="both"/>
        <w:rPr>
          <w:rFonts w:ascii="Palatino Linotype" w:hAnsi="Palatino Linotype" w:cs="Arial"/>
          <w:i/>
          <w:noProof/>
        </w:rPr>
      </w:pPr>
      <w:r w:rsidRPr="00B2733A">
        <w:rPr>
          <w:rFonts w:ascii="Palatino Linotype" w:hAnsi="Palatino Linotype" w:cs="Arial"/>
          <w:i/>
          <w:noProof/>
        </w:rPr>
        <w:t>V. Descuentos ordenados por el Instituto de Seguridad Social del Estado de México y Municipios, con motivo de cuotas y obligaciones contraídas con éste por los servidores públicos;</w:t>
      </w:r>
    </w:p>
    <w:p w14:paraId="3633CDC2" w14:textId="77777777" w:rsidR="00B2733A" w:rsidRPr="00B2733A" w:rsidRDefault="00B2733A" w:rsidP="00B2733A">
      <w:pPr>
        <w:spacing w:before="240" w:line="360" w:lineRule="auto"/>
        <w:ind w:left="851" w:right="851"/>
        <w:jc w:val="both"/>
        <w:rPr>
          <w:rFonts w:ascii="Palatino Linotype" w:hAnsi="Palatino Linotype" w:cs="Arial"/>
          <w:i/>
          <w:noProof/>
        </w:rPr>
      </w:pPr>
      <w:r w:rsidRPr="00B2733A">
        <w:rPr>
          <w:rFonts w:ascii="Palatino Linotype" w:hAnsi="Palatino Linotype" w:cs="Arial"/>
          <w:i/>
          <w:noProof/>
        </w:rPr>
        <w:t>VI. Obligaciones a cargo del servidor público con las que haya consentido, derivadas de la adquisición o del uso de habitaciones consideradas como de interés social;</w:t>
      </w:r>
    </w:p>
    <w:p w14:paraId="7C694ACA" w14:textId="77777777" w:rsidR="00B2733A" w:rsidRPr="00B2733A" w:rsidRDefault="00B2733A" w:rsidP="00B2733A">
      <w:pPr>
        <w:spacing w:before="240" w:line="360" w:lineRule="auto"/>
        <w:ind w:left="851" w:right="851"/>
        <w:jc w:val="both"/>
        <w:rPr>
          <w:rFonts w:ascii="Palatino Linotype" w:hAnsi="Palatino Linotype" w:cs="Arial"/>
          <w:i/>
          <w:noProof/>
        </w:rPr>
      </w:pPr>
      <w:r w:rsidRPr="00B2733A">
        <w:rPr>
          <w:rFonts w:ascii="Palatino Linotype" w:hAnsi="Palatino Linotype" w:cs="Arial"/>
          <w:i/>
          <w:noProof/>
        </w:rPr>
        <w:t>VII. Faltas de puntualidad o de asistencia injustificadas;</w:t>
      </w:r>
    </w:p>
    <w:p w14:paraId="6E6713E0" w14:textId="77777777" w:rsidR="00B2733A" w:rsidRPr="00B2733A" w:rsidRDefault="00B2733A" w:rsidP="00B2733A">
      <w:pPr>
        <w:spacing w:before="240" w:line="360" w:lineRule="auto"/>
        <w:ind w:left="851" w:right="851"/>
        <w:jc w:val="both"/>
        <w:rPr>
          <w:rFonts w:ascii="Palatino Linotype" w:hAnsi="Palatino Linotype" w:cs="Arial"/>
          <w:i/>
          <w:noProof/>
        </w:rPr>
      </w:pPr>
      <w:r w:rsidRPr="00B2733A">
        <w:rPr>
          <w:rFonts w:ascii="Palatino Linotype" w:hAnsi="Palatino Linotype" w:cs="Arial"/>
          <w:i/>
          <w:noProof/>
        </w:rPr>
        <w:t>VIII. Pensiones alimenticias ordenadas por la autoridad judicial; o</w:t>
      </w:r>
    </w:p>
    <w:p w14:paraId="0372792E" w14:textId="77777777" w:rsidR="00B2733A" w:rsidRPr="00B2733A" w:rsidRDefault="00B2733A" w:rsidP="00B2733A">
      <w:pPr>
        <w:spacing w:before="240" w:line="360" w:lineRule="auto"/>
        <w:ind w:left="851" w:right="851"/>
        <w:jc w:val="both"/>
        <w:rPr>
          <w:rFonts w:ascii="Palatino Linotype" w:hAnsi="Palatino Linotype" w:cs="Arial"/>
          <w:i/>
          <w:noProof/>
        </w:rPr>
      </w:pPr>
      <w:r w:rsidRPr="00B2733A">
        <w:rPr>
          <w:rFonts w:ascii="Palatino Linotype" w:hAnsi="Palatino Linotype" w:cs="Arial"/>
          <w:i/>
          <w:noProof/>
        </w:rPr>
        <w:t>IX. Cualquier otro convenido con instituciones de servicios y aceptado por el servidor público.</w:t>
      </w:r>
    </w:p>
    <w:p w14:paraId="599F967A" w14:textId="77777777" w:rsidR="00B2733A" w:rsidRPr="00B2733A" w:rsidRDefault="00B2733A" w:rsidP="00B2733A">
      <w:pPr>
        <w:spacing w:before="240" w:line="360" w:lineRule="auto"/>
        <w:ind w:left="851" w:right="851"/>
        <w:jc w:val="both"/>
        <w:rPr>
          <w:rFonts w:ascii="Palatino Linotype" w:hAnsi="Palatino Linotype" w:cs="Arial"/>
          <w:b/>
          <w:bCs/>
          <w:i/>
        </w:rPr>
      </w:pPr>
      <w:r w:rsidRPr="00B2733A">
        <w:rPr>
          <w:rFonts w:ascii="Palatino Linotype" w:hAnsi="Palatino Linotype" w:cs="Arial"/>
          <w:i/>
          <w:noProof/>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r w:rsidRPr="00B2733A">
        <w:rPr>
          <w:rFonts w:ascii="Palatino Linotype" w:hAnsi="Palatino Linotype" w:cs="Arial"/>
          <w:b/>
          <w:bCs/>
          <w:i/>
          <w:noProof/>
        </w:rPr>
        <w:t>(Sic)</w:t>
      </w:r>
    </w:p>
    <w:p w14:paraId="5A5CAC12" w14:textId="77777777" w:rsidR="00B2733A" w:rsidRPr="00B2733A" w:rsidRDefault="00B2733A" w:rsidP="00B2733A">
      <w:pPr>
        <w:spacing w:before="240" w:line="360" w:lineRule="auto"/>
        <w:ind w:left="851" w:right="851"/>
        <w:jc w:val="both"/>
        <w:rPr>
          <w:rFonts w:ascii="Palatino Linotype" w:hAnsi="Palatino Linotype" w:cs="Arial"/>
          <w:i/>
          <w:szCs w:val="24"/>
        </w:rPr>
      </w:pPr>
    </w:p>
    <w:p w14:paraId="30422201" w14:textId="77777777" w:rsidR="00B2733A" w:rsidRPr="00B2733A" w:rsidRDefault="00B2733A" w:rsidP="00B2733A">
      <w:pPr>
        <w:spacing w:line="360" w:lineRule="auto"/>
        <w:jc w:val="both"/>
        <w:rPr>
          <w:rFonts w:ascii="Palatino Linotype" w:hAnsi="Palatino Linotype"/>
          <w:sz w:val="24"/>
          <w:szCs w:val="24"/>
        </w:rPr>
      </w:pPr>
      <w:r w:rsidRPr="00B2733A">
        <w:rPr>
          <w:rFonts w:ascii="Palatino Linotype" w:hAnsi="Palatino Linotype"/>
          <w:sz w:val="24"/>
          <w:szCs w:val="24"/>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741F56AE" w14:textId="77777777" w:rsidR="00B2733A" w:rsidRPr="00B2733A" w:rsidRDefault="00B2733A" w:rsidP="00B2733A">
      <w:pPr>
        <w:spacing w:line="360" w:lineRule="auto"/>
        <w:jc w:val="both"/>
        <w:rPr>
          <w:rFonts w:ascii="Palatino Linotype" w:hAnsi="Palatino Linotype"/>
          <w:sz w:val="24"/>
          <w:szCs w:val="24"/>
        </w:rPr>
      </w:pPr>
      <w:r w:rsidRPr="00B2733A">
        <w:rPr>
          <w:rFonts w:ascii="Palatino Linotype" w:hAnsi="Palatino Linotype"/>
          <w:sz w:val="24"/>
          <w:szCs w:val="24"/>
        </w:rPr>
        <w:t xml:space="preserve">No obstante, el denominado </w:t>
      </w:r>
      <w:r w:rsidRPr="00B2733A">
        <w:rPr>
          <w:rFonts w:ascii="Palatino Linotype" w:hAnsi="Palatino Linotype"/>
          <w:b/>
          <w:sz w:val="24"/>
          <w:szCs w:val="24"/>
        </w:rPr>
        <w:t>Sistema de Capitalización Individual</w:t>
      </w:r>
      <w:r w:rsidRPr="00B2733A">
        <w:rPr>
          <w:rFonts w:ascii="Palatino Linotype" w:hAnsi="Palatino Linotype"/>
          <w:sz w:val="24"/>
          <w:szCs w:val="24"/>
        </w:rPr>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14:paraId="714D34A3" w14:textId="77777777" w:rsidR="00B2733A" w:rsidRPr="00B2733A" w:rsidRDefault="00B2733A" w:rsidP="00B2733A">
      <w:pPr>
        <w:spacing w:line="360" w:lineRule="auto"/>
        <w:jc w:val="both"/>
        <w:rPr>
          <w:rFonts w:ascii="Palatino Linotype" w:hAnsi="Palatino Linotype"/>
          <w:sz w:val="24"/>
          <w:szCs w:val="24"/>
        </w:rPr>
      </w:pPr>
      <w:r w:rsidRPr="00B2733A">
        <w:rPr>
          <w:rFonts w:ascii="Palatino Linotype" w:eastAsia="Arial Unicode MS" w:hAnsi="Palatino Linotype"/>
          <w:sz w:val="24"/>
          <w:szCs w:val="24"/>
        </w:rPr>
        <w:t xml:space="preserve">Por otra parte, </w:t>
      </w:r>
      <w:r w:rsidRPr="00B2733A">
        <w:rPr>
          <w:rFonts w:ascii="Palatino Linotype" w:hAnsi="Palatino Linotype"/>
          <w:sz w:val="24"/>
          <w:szCs w:val="24"/>
        </w:rPr>
        <w:t xml:space="preserve">las </w:t>
      </w:r>
      <w:r w:rsidRPr="00B2733A">
        <w:rPr>
          <w:rFonts w:ascii="Palatino Linotype" w:hAnsi="Palatino Linotype"/>
          <w:b/>
          <w:sz w:val="24"/>
          <w:szCs w:val="24"/>
        </w:rPr>
        <w:t xml:space="preserve">Cadenas Originales </w:t>
      </w:r>
      <w:r w:rsidRPr="00B2733A">
        <w:rPr>
          <w:rFonts w:ascii="Palatino Linotype" w:hAnsi="Palatino Linotype"/>
          <w:sz w:val="24"/>
          <w:szCs w:val="24"/>
        </w:rPr>
        <w:t xml:space="preserve">y </w:t>
      </w:r>
      <w:r w:rsidRPr="00B2733A">
        <w:rPr>
          <w:rFonts w:ascii="Palatino Linotype" w:hAnsi="Palatino Linotype"/>
          <w:b/>
          <w:sz w:val="24"/>
          <w:szCs w:val="24"/>
        </w:rPr>
        <w:t>Sellos</w:t>
      </w:r>
      <w:r w:rsidRPr="00B2733A">
        <w:rPr>
          <w:rFonts w:ascii="Palatino Linotype" w:hAnsi="Palatino Linotype"/>
          <w:sz w:val="24"/>
          <w:szCs w:val="24"/>
        </w:rPr>
        <w:t xml:space="preserve"> </w:t>
      </w:r>
      <w:r w:rsidRPr="00B2733A">
        <w:rPr>
          <w:rFonts w:ascii="Palatino Linotype" w:hAnsi="Palatino Linotype"/>
          <w:b/>
          <w:sz w:val="24"/>
          <w:szCs w:val="24"/>
        </w:rPr>
        <w:t>Digitales</w:t>
      </w:r>
      <w:r w:rsidRPr="00B2733A">
        <w:rPr>
          <w:rFonts w:ascii="Palatino Linotype" w:hAnsi="Palatino Linotype"/>
          <w:sz w:val="24"/>
          <w:szCs w:val="24"/>
        </w:rPr>
        <w:t xml:space="preserve"> forman parte del certificado de sello digital, los cuales son documentos electrónicos que de conformidad con el artículo 17-G y 29 del Código Fiscal de la Federación le permiten a la autoridad hacendaria federal garantizar una </w:t>
      </w:r>
      <w:r w:rsidRPr="00B2733A">
        <w:rPr>
          <w:rFonts w:ascii="Palatino Linotype" w:hAnsi="Palatino Linotype"/>
          <w:b/>
          <w:sz w:val="24"/>
          <w:szCs w:val="24"/>
        </w:rPr>
        <w:t xml:space="preserve">vinculación </w:t>
      </w:r>
      <w:r w:rsidRPr="00B2733A">
        <w:rPr>
          <w:rFonts w:ascii="Palatino Linotype" w:hAnsi="Palatino Linotype"/>
          <w:sz w:val="24"/>
          <w:szCs w:val="24"/>
        </w:rPr>
        <w:t xml:space="preserve">entre la </w:t>
      </w:r>
      <w:r w:rsidRPr="00B2733A">
        <w:rPr>
          <w:rFonts w:ascii="Palatino Linotype" w:hAnsi="Palatino Linotype"/>
          <w:b/>
          <w:sz w:val="24"/>
          <w:szCs w:val="24"/>
        </w:rPr>
        <w:t>identidad de un sujeto o entidad</w:t>
      </w:r>
      <w:r w:rsidRPr="00B2733A">
        <w:rPr>
          <w:rFonts w:ascii="Palatino Linotype" w:hAnsi="Palatino Linotype"/>
          <w:sz w:val="24"/>
          <w:szCs w:val="24"/>
        </w:rPr>
        <w:t xml:space="preserve"> con su clave pública, lo que hace identificable a una persona o entidad, además de que dichos certificados tienen como finalidad o propósito específico firmar digitalmente las facturas electrónicas </w:t>
      </w:r>
      <w:r w:rsidRPr="00B2733A">
        <w:rPr>
          <w:rFonts w:ascii="Palatino Linotype" w:hAnsi="Palatino Linotype"/>
          <w:b/>
          <w:sz w:val="24"/>
          <w:szCs w:val="24"/>
        </w:rPr>
        <w:t>para acreditar la autoría de los comprobantes fiscales digitales</w:t>
      </w:r>
      <w:r w:rsidRPr="00B2733A">
        <w:rPr>
          <w:rFonts w:ascii="Palatino Linotype" w:hAnsi="Palatino Linotype"/>
          <w:sz w:val="24"/>
          <w:szCs w:val="24"/>
        </w:rPr>
        <w:t>. En ese tenor se transcriben los artículos señalados con antelación para mejor ilustración:</w:t>
      </w:r>
    </w:p>
    <w:p w14:paraId="39E952EB" w14:textId="77777777" w:rsidR="00B2733A" w:rsidRPr="00B2733A" w:rsidRDefault="00B2733A" w:rsidP="00B2733A">
      <w:pPr>
        <w:spacing w:before="240" w:line="360" w:lineRule="auto"/>
        <w:ind w:left="851" w:right="851"/>
        <w:jc w:val="both"/>
        <w:rPr>
          <w:rFonts w:ascii="Palatino Linotype" w:hAnsi="Palatino Linotype" w:cs="Arial"/>
          <w:i/>
          <w:noProof/>
        </w:rPr>
      </w:pPr>
      <w:r w:rsidRPr="00B2733A">
        <w:rPr>
          <w:rFonts w:ascii="Palatino Linotype" w:hAnsi="Palatino Linotype" w:cs="Arial"/>
          <w:b/>
          <w:i/>
          <w:noProof/>
        </w:rPr>
        <w:lastRenderedPageBreak/>
        <w:t xml:space="preserve">“Artículo 17-G.- </w:t>
      </w:r>
      <w:r w:rsidRPr="00B2733A">
        <w:rPr>
          <w:rFonts w:ascii="Palatino Linotype" w:hAnsi="Palatino Linotype" w:cs="Arial"/>
          <w:i/>
          <w:noProof/>
        </w:rPr>
        <w:t xml:space="preserve">Los certificados que emita el Servicio de Administración Tributaria para ser considerados válidos deberán contener los datos siguientes: </w:t>
      </w:r>
    </w:p>
    <w:p w14:paraId="471EC508" w14:textId="77777777" w:rsidR="00B2733A" w:rsidRPr="00B2733A" w:rsidRDefault="00B2733A" w:rsidP="00B2733A">
      <w:pPr>
        <w:spacing w:before="240" w:line="360" w:lineRule="auto"/>
        <w:ind w:left="851" w:right="851"/>
        <w:jc w:val="both"/>
        <w:rPr>
          <w:rFonts w:ascii="Palatino Linotype" w:hAnsi="Palatino Linotype" w:cs="Arial"/>
          <w:i/>
          <w:noProof/>
        </w:rPr>
      </w:pPr>
      <w:r w:rsidRPr="00B2733A">
        <w:rPr>
          <w:rFonts w:ascii="Palatino Linotype" w:hAnsi="Palatino Linotype" w:cs="Arial"/>
          <w:i/>
          <w:noProof/>
        </w:rPr>
        <w:t>I. La mención de que se expiden como tales. Tratándose de certificados de sellos digitales, se deberán especificar las limitantes que tengan para su uso.</w:t>
      </w:r>
    </w:p>
    <w:p w14:paraId="02799E93" w14:textId="77777777" w:rsidR="00B2733A" w:rsidRPr="00B2733A" w:rsidRDefault="00B2733A" w:rsidP="00B2733A">
      <w:pPr>
        <w:spacing w:before="240" w:line="360" w:lineRule="auto"/>
        <w:ind w:left="851" w:right="851"/>
        <w:jc w:val="both"/>
        <w:rPr>
          <w:rFonts w:ascii="Palatino Linotype" w:hAnsi="Palatino Linotype" w:cs="Arial"/>
          <w:i/>
          <w:noProof/>
        </w:rPr>
      </w:pPr>
      <w:r w:rsidRPr="00B2733A">
        <w:rPr>
          <w:rFonts w:ascii="Palatino Linotype" w:hAnsi="Palatino Linotype" w:cs="Arial"/>
          <w:b/>
          <w:i/>
          <w:noProof/>
        </w:rPr>
        <w:t>Artículo 29.</w:t>
      </w:r>
      <w:r w:rsidRPr="00B2733A">
        <w:rPr>
          <w:rFonts w:ascii="Palatino Linotype" w:hAnsi="Palatino Linotype" w:cs="Arial"/>
          <w:i/>
          <w:noProof/>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0EC518A4" w14:textId="77777777" w:rsidR="00B2733A" w:rsidRPr="00B2733A" w:rsidRDefault="00B2733A" w:rsidP="00B2733A">
      <w:pPr>
        <w:spacing w:before="240" w:line="360" w:lineRule="auto"/>
        <w:ind w:left="851" w:right="851"/>
        <w:jc w:val="both"/>
        <w:rPr>
          <w:rFonts w:ascii="Palatino Linotype" w:hAnsi="Palatino Linotype" w:cs="Arial"/>
          <w:i/>
          <w:noProof/>
        </w:rPr>
      </w:pPr>
      <w:r w:rsidRPr="00B2733A">
        <w:rPr>
          <w:rFonts w:ascii="Palatino Linotype" w:hAnsi="Palatino Linotype" w:cs="Arial"/>
          <w:i/>
          <w:noProof/>
        </w:rPr>
        <w:t>Los contribuyentes a que se refiere el párrafo anterior deberán cumplir con las obligaciones siguientes:</w:t>
      </w:r>
    </w:p>
    <w:p w14:paraId="3A4EF7A4" w14:textId="77777777" w:rsidR="00B2733A" w:rsidRPr="00B2733A" w:rsidRDefault="00B2733A" w:rsidP="00B2733A">
      <w:pPr>
        <w:spacing w:before="240" w:line="360" w:lineRule="auto"/>
        <w:ind w:left="851" w:right="851"/>
        <w:jc w:val="both"/>
        <w:rPr>
          <w:rFonts w:ascii="Palatino Linotype" w:hAnsi="Palatino Linotype" w:cs="Arial"/>
          <w:i/>
          <w:noProof/>
        </w:rPr>
      </w:pPr>
      <w:r w:rsidRPr="00B2733A">
        <w:rPr>
          <w:rFonts w:ascii="Palatino Linotype" w:hAnsi="Palatino Linotype" w:cs="Arial"/>
          <w:i/>
          <w:noProof/>
        </w:rPr>
        <w:t>(…)</w:t>
      </w:r>
    </w:p>
    <w:p w14:paraId="027F1191" w14:textId="77777777" w:rsidR="00B2733A" w:rsidRPr="00B2733A" w:rsidRDefault="00B2733A" w:rsidP="00B2733A">
      <w:pPr>
        <w:spacing w:before="240" w:line="360" w:lineRule="auto"/>
        <w:ind w:left="851" w:right="851"/>
        <w:jc w:val="both"/>
        <w:rPr>
          <w:rFonts w:ascii="Palatino Linotype" w:hAnsi="Palatino Linotype" w:cs="Arial"/>
          <w:i/>
          <w:noProof/>
        </w:rPr>
      </w:pPr>
      <w:r w:rsidRPr="00B2733A">
        <w:rPr>
          <w:rFonts w:ascii="Palatino Linotype" w:hAnsi="Palatino Linotype" w:cs="Arial"/>
          <w:i/>
          <w:noProof/>
        </w:rPr>
        <w:t>II. Tramitar ante el Servicio de Administración Tributaria el certificado para el uso de los sellos digitales.</w:t>
      </w:r>
    </w:p>
    <w:p w14:paraId="5FD1A9FC" w14:textId="77777777" w:rsidR="00B2733A" w:rsidRPr="00B2733A" w:rsidRDefault="00B2733A" w:rsidP="00B2733A">
      <w:pPr>
        <w:spacing w:before="240" w:line="360" w:lineRule="auto"/>
        <w:ind w:left="851" w:right="851"/>
        <w:jc w:val="both"/>
        <w:rPr>
          <w:rFonts w:ascii="Palatino Linotype" w:hAnsi="Palatino Linotype" w:cs="Arial"/>
          <w:b/>
          <w:bCs/>
          <w:i/>
          <w:noProof/>
        </w:rPr>
      </w:pPr>
      <w:r w:rsidRPr="00B2733A">
        <w:rPr>
          <w:rFonts w:ascii="Palatino Linotype" w:hAnsi="Palatino Linotype" w:cs="Arial"/>
          <w:i/>
          <w:noProof/>
        </w:rPr>
        <w:t xml:space="preserve">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 </w:t>
      </w:r>
      <w:r w:rsidRPr="00B2733A">
        <w:rPr>
          <w:rFonts w:ascii="Palatino Linotype" w:hAnsi="Palatino Linotype" w:cs="Arial"/>
          <w:b/>
          <w:bCs/>
          <w:i/>
          <w:noProof/>
        </w:rPr>
        <w:t>(Sic)</w:t>
      </w:r>
    </w:p>
    <w:p w14:paraId="09731F3D" w14:textId="77777777" w:rsidR="00B2733A" w:rsidRPr="00B2733A" w:rsidRDefault="00B2733A" w:rsidP="00B2733A">
      <w:pPr>
        <w:rPr>
          <w:szCs w:val="24"/>
        </w:rPr>
      </w:pPr>
    </w:p>
    <w:p w14:paraId="208226DA" w14:textId="77777777" w:rsidR="00B2733A" w:rsidRPr="00B2733A" w:rsidRDefault="00B2733A" w:rsidP="00B2733A">
      <w:pPr>
        <w:spacing w:line="360" w:lineRule="auto"/>
        <w:jc w:val="both"/>
        <w:rPr>
          <w:rFonts w:ascii="Palatino Linotype" w:hAnsi="Palatino Linotype"/>
          <w:sz w:val="24"/>
          <w:szCs w:val="24"/>
        </w:rPr>
      </w:pPr>
      <w:r w:rsidRPr="00B2733A">
        <w:rPr>
          <w:rFonts w:ascii="Palatino Linotype" w:hAnsi="Palatino Linotype"/>
          <w:sz w:val="24"/>
          <w:szCs w:val="24"/>
        </w:rPr>
        <w:lastRenderedPageBreak/>
        <w:t>Por ende, debe considerarse que esta información incluida en los documentos fiscales, constituyen un elemento adicional que permite a cualquier persona verificar la legitimidad del documento entregado en una solicitud de acceso a la información y, pues dichos datos son de utilidad de manera directa a la secretaria de Hacienda y Crédito Público y por tanto son públicos. Por el contrario, cuando de la secuencia de números y letras de las cadenas y sellos digitales se advierta un Registro Federal de Contribuyentes o una Clave Única de Registro de Población, que pueda hacer identificable al titular del dato personal, procederá su debida clasificación como confidencial.</w:t>
      </w:r>
    </w:p>
    <w:p w14:paraId="3C193BCF" w14:textId="77777777" w:rsidR="00B2733A" w:rsidRPr="00B2733A" w:rsidRDefault="00B2733A" w:rsidP="00B2733A">
      <w:pPr>
        <w:spacing w:line="360" w:lineRule="auto"/>
        <w:jc w:val="both"/>
        <w:rPr>
          <w:rFonts w:ascii="Palatino Linotype" w:hAnsi="Palatino Linotype"/>
          <w:sz w:val="24"/>
          <w:szCs w:val="24"/>
        </w:rPr>
      </w:pPr>
      <w:r w:rsidRPr="00B2733A">
        <w:rPr>
          <w:rFonts w:ascii="Palatino Linotype" w:hAnsi="Palatino Linotype"/>
          <w:sz w:val="24"/>
          <w:szCs w:val="24"/>
        </w:rPr>
        <w:t xml:space="preserve">Por lo que hace a los </w:t>
      </w:r>
      <w:r w:rsidRPr="00B2733A">
        <w:rPr>
          <w:rFonts w:ascii="Palatino Linotype" w:hAnsi="Palatino Linotype"/>
          <w:b/>
          <w:sz w:val="24"/>
          <w:szCs w:val="24"/>
        </w:rPr>
        <w:t>Códigos Bidimensionales</w:t>
      </w:r>
      <w:r w:rsidRPr="00B2733A">
        <w:rPr>
          <w:rFonts w:ascii="Palatino Linotype" w:hAnsi="Palatino Linotype"/>
          <w:sz w:val="24"/>
          <w:szCs w:val="24"/>
        </w:rPr>
        <w:t xml:space="preserve"> y los denominados </w:t>
      </w:r>
      <w:r w:rsidRPr="00B2733A">
        <w:rPr>
          <w:rFonts w:ascii="Palatino Linotype" w:hAnsi="Palatino Linotype"/>
          <w:b/>
          <w:sz w:val="24"/>
          <w:szCs w:val="24"/>
        </w:rPr>
        <w:t>Códigos QR</w:t>
      </w:r>
      <w:r w:rsidRPr="00B2733A">
        <w:rPr>
          <w:rFonts w:ascii="Palatino Linotype" w:hAnsi="Palatino Linotype"/>
          <w:sz w:val="24"/>
          <w:szCs w:val="24"/>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B2733A">
        <w:rPr>
          <w:rFonts w:ascii="Palatino Linotype" w:hAnsi="Palatino Linotype"/>
          <w:b/>
          <w:sz w:val="24"/>
          <w:szCs w:val="24"/>
        </w:rPr>
        <w:t>Registro Federal de Contribuyentes</w:t>
      </w:r>
      <w:r w:rsidRPr="00B2733A">
        <w:rPr>
          <w:rFonts w:ascii="Palatino Linotype" w:hAnsi="Palatino Linotype"/>
          <w:sz w:val="24"/>
          <w:szCs w:val="24"/>
        </w:rPr>
        <w:t xml:space="preserve"> (RFC) y la </w:t>
      </w:r>
      <w:r w:rsidRPr="00B2733A">
        <w:rPr>
          <w:rFonts w:ascii="Palatino Linotype" w:hAnsi="Palatino Linotype"/>
          <w:b/>
          <w:sz w:val="24"/>
          <w:szCs w:val="24"/>
        </w:rPr>
        <w:t>Clave Única de Registro de Población</w:t>
      </w:r>
      <w:r w:rsidRPr="00B2733A">
        <w:rPr>
          <w:rFonts w:ascii="Palatino Linotype" w:hAnsi="Palatino Linotype"/>
          <w:sz w:val="24"/>
          <w:szCs w:val="24"/>
        </w:rPr>
        <w:t xml:space="preserve"> (CURP), por lo cual, deberán ser protegidos.</w:t>
      </w:r>
    </w:p>
    <w:p w14:paraId="2F183A09" w14:textId="77777777" w:rsidR="00B2733A" w:rsidRPr="00B2733A" w:rsidRDefault="00B2733A" w:rsidP="00B2733A">
      <w:pPr>
        <w:spacing w:line="360" w:lineRule="auto"/>
        <w:jc w:val="both"/>
        <w:rPr>
          <w:rFonts w:ascii="Palatino Linotype" w:hAnsi="Palatino Linotype"/>
          <w:sz w:val="24"/>
          <w:szCs w:val="24"/>
        </w:rPr>
      </w:pPr>
      <w:r w:rsidRPr="00B2733A">
        <w:rPr>
          <w:rFonts w:ascii="Palatino Linotype" w:hAnsi="Palatino Linotype"/>
          <w:b/>
          <w:sz w:val="24"/>
          <w:szCs w:val="24"/>
        </w:rPr>
        <w:t>De lo anterior se desprende que 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B2733A">
        <w:rPr>
          <w:rFonts w:ascii="Palatino Linotype" w:hAnsi="Palatino Linotype"/>
          <w:sz w:val="24"/>
          <w:szCs w:val="24"/>
        </w:rPr>
        <w:t xml:space="preserve">. Por el contrario, debe considerarse que esta información incluida en los documentos fiscales, constituyen un elemento adicional que permite a cualquier persona verificar la legitimidad del documento entregado en una solicitud de acceso a la información y, por sí solos no </w:t>
      </w:r>
      <w:r w:rsidRPr="00B2733A">
        <w:rPr>
          <w:rFonts w:ascii="Palatino Linotype" w:hAnsi="Palatino Linotype"/>
          <w:sz w:val="24"/>
          <w:szCs w:val="24"/>
        </w:rPr>
        <w:lastRenderedPageBreak/>
        <w:t>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encontrara encriptada.</w:t>
      </w:r>
    </w:p>
    <w:p w14:paraId="4F7729D6" w14:textId="77777777" w:rsidR="00B2733A" w:rsidRPr="00B2733A" w:rsidRDefault="00B2733A" w:rsidP="00B2733A">
      <w:pPr>
        <w:spacing w:line="360" w:lineRule="auto"/>
        <w:jc w:val="both"/>
        <w:rPr>
          <w:rFonts w:ascii="Palatino Linotype" w:hAnsi="Palatino Linotype"/>
          <w:sz w:val="24"/>
          <w:szCs w:val="24"/>
        </w:rPr>
      </w:pPr>
      <w:r w:rsidRPr="00B2733A">
        <w:rPr>
          <w:rFonts w:ascii="Palatino Linotype" w:hAnsi="Palatino Linotype"/>
          <w:sz w:val="24"/>
          <w:szCs w:val="24"/>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298CC3EC" w14:textId="77777777" w:rsidR="00B2733A" w:rsidRPr="00B2733A" w:rsidRDefault="00B2733A" w:rsidP="00B2733A">
      <w:pPr>
        <w:spacing w:line="360" w:lineRule="auto"/>
        <w:jc w:val="both"/>
        <w:rPr>
          <w:rFonts w:ascii="Palatino Linotype" w:hAnsi="Palatino Linotype"/>
          <w:sz w:val="24"/>
          <w:szCs w:val="24"/>
        </w:rPr>
      </w:pPr>
      <w:r w:rsidRPr="00B2733A">
        <w:rPr>
          <w:rFonts w:ascii="Palatino Linotype" w:hAnsi="Palatino Linotype"/>
          <w:sz w:val="24"/>
          <w:szCs w:val="24"/>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1844EBA9" w14:textId="77777777" w:rsidR="00B2733A" w:rsidRPr="00B2733A" w:rsidRDefault="00B2733A" w:rsidP="00B2733A">
      <w:pPr>
        <w:spacing w:line="360" w:lineRule="auto"/>
        <w:jc w:val="both"/>
        <w:rPr>
          <w:rFonts w:ascii="Palatino Linotype" w:hAnsi="Palatino Linotype"/>
          <w:sz w:val="24"/>
          <w:szCs w:val="24"/>
        </w:rPr>
      </w:pPr>
      <w:r w:rsidRPr="00B2733A">
        <w:rPr>
          <w:rFonts w:ascii="Palatino Linotype" w:hAnsi="Palatino Linotype"/>
          <w:sz w:val="24"/>
          <w:szCs w:val="24"/>
        </w:rPr>
        <w:t xml:space="preserve">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w:t>
      </w:r>
      <w:r w:rsidRPr="00B2733A">
        <w:rPr>
          <w:rFonts w:ascii="Palatino Linotype" w:hAnsi="Palatino Linotype"/>
          <w:sz w:val="24"/>
          <w:szCs w:val="24"/>
        </w:rPr>
        <w:lastRenderedPageBreak/>
        <w:t>servidores públicos y por lo tanto, no actualizan la causal de clasificación establecida en el artículo 143, fracción I, de la Ley de Transparencia y Acceso a la Información Pública del Estado de México y Municipios.</w:t>
      </w:r>
    </w:p>
    <w:p w14:paraId="27116B58" w14:textId="77777777" w:rsidR="00B2733A" w:rsidRPr="00B2733A" w:rsidRDefault="00B2733A" w:rsidP="00B2733A">
      <w:pPr>
        <w:spacing w:line="360" w:lineRule="auto"/>
        <w:jc w:val="both"/>
        <w:rPr>
          <w:rFonts w:ascii="Palatino Linotype" w:hAnsi="Palatino Linotype"/>
          <w:sz w:val="24"/>
          <w:szCs w:val="24"/>
        </w:rPr>
      </w:pPr>
      <w:r w:rsidRPr="00B2733A">
        <w:rPr>
          <w:rFonts w:ascii="Palatino Linotype" w:hAnsi="Palatino Linotype"/>
          <w:sz w:val="24"/>
          <w:szCs w:val="24"/>
        </w:rPr>
        <w:t xml:space="preserve">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w:t>
      </w:r>
      <w:proofErr w:type="spellStart"/>
      <w:r w:rsidRPr="00B2733A">
        <w:rPr>
          <w:rFonts w:ascii="Palatino Linotype" w:hAnsi="Palatino Linotype"/>
          <w:sz w:val="24"/>
          <w:szCs w:val="24"/>
        </w:rPr>
        <w:t>AAAA-MM-DDThh:mm:ss</w:t>
      </w:r>
      <w:proofErr w:type="spellEnd"/>
      <w:r w:rsidRPr="00B2733A">
        <w:rPr>
          <w:rFonts w:ascii="Palatino Linotype" w:hAnsi="Palatino Linotype"/>
          <w:sz w:val="24"/>
          <w:szCs w:val="24"/>
        </w:rPr>
        <w:t>.</w:t>
      </w:r>
    </w:p>
    <w:p w14:paraId="624FC43E" w14:textId="77777777" w:rsidR="00B2733A" w:rsidRPr="00B2733A" w:rsidRDefault="00B2733A" w:rsidP="00B2733A">
      <w:pPr>
        <w:spacing w:line="360" w:lineRule="auto"/>
        <w:jc w:val="both"/>
        <w:rPr>
          <w:rFonts w:ascii="Palatino Linotype" w:hAnsi="Palatino Linotype"/>
          <w:sz w:val="24"/>
          <w:szCs w:val="24"/>
        </w:rPr>
      </w:pPr>
      <w:r w:rsidRPr="00B2733A">
        <w:rPr>
          <w:rFonts w:ascii="Palatino Linotype" w:hAnsi="Palatino Linotype"/>
          <w:sz w:val="24"/>
          <w:szCs w:val="24"/>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29285DFC" w14:textId="77777777" w:rsidR="00B2733A" w:rsidRPr="00B2733A" w:rsidRDefault="00B2733A" w:rsidP="00B2733A">
      <w:pPr>
        <w:spacing w:line="360" w:lineRule="auto"/>
        <w:jc w:val="both"/>
        <w:rPr>
          <w:rFonts w:ascii="Palatino Linotype" w:hAnsi="Palatino Linotype"/>
          <w:sz w:val="24"/>
          <w:szCs w:val="24"/>
        </w:rPr>
      </w:pPr>
      <w:r w:rsidRPr="00B2733A">
        <w:rPr>
          <w:rFonts w:ascii="Palatino Linotype" w:hAnsi="Palatino Linotype"/>
          <w:sz w:val="24"/>
          <w:szCs w:val="24"/>
        </w:rPr>
        <w:t xml:space="preserve">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w:t>
      </w:r>
      <w:r w:rsidRPr="00B2733A">
        <w:rPr>
          <w:rFonts w:ascii="Palatino Linotype" w:hAnsi="Palatino Linotype"/>
          <w:sz w:val="24"/>
          <w:szCs w:val="24"/>
        </w:rPr>
        <w:lastRenderedPageBreak/>
        <w:t>resultar procedente el proyecto de clasificación de la información y finalmente sea éste último quien apruebe, modifique o revoque la clasificación de la información solicitada.</w:t>
      </w:r>
    </w:p>
    <w:p w14:paraId="0CAA4FC3" w14:textId="77777777" w:rsidR="00B2733A" w:rsidRPr="00B2733A" w:rsidRDefault="00B2733A" w:rsidP="00B2733A">
      <w:pPr>
        <w:spacing w:line="360" w:lineRule="auto"/>
        <w:jc w:val="both"/>
        <w:rPr>
          <w:rFonts w:ascii="Palatino Linotype" w:hAnsi="Palatino Linotype"/>
          <w:sz w:val="24"/>
          <w:szCs w:val="24"/>
        </w:rPr>
      </w:pPr>
      <w:r w:rsidRPr="00B2733A">
        <w:rPr>
          <w:rFonts w:ascii="Palatino Linotype" w:hAnsi="Palatino Linotype"/>
          <w:sz w:val="24"/>
          <w:szCs w:val="24"/>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7CC29CB1" w14:textId="77777777" w:rsidR="00B2733A" w:rsidRPr="00B2733A" w:rsidRDefault="00B2733A" w:rsidP="00B2733A">
      <w:pPr>
        <w:spacing w:line="360" w:lineRule="auto"/>
        <w:jc w:val="both"/>
        <w:rPr>
          <w:rFonts w:ascii="Palatino Linotype" w:hAnsi="Palatino Linotype"/>
          <w:sz w:val="24"/>
          <w:szCs w:val="24"/>
        </w:rPr>
      </w:pPr>
      <w:r w:rsidRPr="00B2733A">
        <w:rPr>
          <w:rFonts w:ascii="Palatino Linotype" w:hAnsi="Palatino Linotype"/>
          <w:sz w:val="24"/>
          <w:szCs w:val="24"/>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51021CA0"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b/>
          <w:i/>
        </w:rPr>
        <w:t xml:space="preserve">“Artículo 49. </w:t>
      </w:r>
      <w:r w:rsidRPr="00B2733A">
        <w:rPr>
          <w:rFonts w:ascii="Palatino Linotype" w:hAnsi="Palatino Linotype" w:cs="Arial"/>
          <w:i/>
        </w:rPr>
        <w:t>Los Comités de Transparencia tendrán las siguientes atribuciones:</w:t>
      </w:r>
    </w:p>
    <w:p w14:paraId="5910F65F" w14:textId="77777777" w:rsidR="00B2733A" w:rsidRPr="00B2733A" w:rsidRDefault="00B2733A" w:rsidP="00B2733A">
      <w:pPr>
        <w:spacing w:before="240" w:line="360" w:lineRule="auto"/>
        <w:ind w:left="851" w:right="851"/>
        <w:jc w:val="both"/>
        <w:rPr>
          <w:rFonts w:ascii="Palatino Linotype" w:hAnsi="Palatino Linotype" w:cs="Arial"/>
          <w:bCs/>
          <w:i/>
        </w:rPr>
      </w:pPr>
      <w:r w:rsidRPr="00B2733A">
        <w:rPr>
          <w:rFonts w:ascii="Palatino Linotype" w:hAnsi="Palatino Linotype" w:cs="Arial"/>
          <w:bCs/>
          <w:i/>
        </w:rPr>
        <w:t>(…)</w:t>
      </w:r>
    </w:p>
    <w:p w14:paraId="7AC888F4"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b/>
          <w:i/>
        </w:rPr>
        <w:t>VIII.</w:t>
      </w:r>
      <w:r w:rsidRPr="00B2733A">
        <w:rPr>
          <w:rFonts w:ascii="Palatino Linotype" w:hAnsi="Palatino Linotype" w:cs="Arial"/>
          <w:i/>
        </w:rPr>
        <w:t xml:space="preserve"> Aprobar, modificar o revocar la clasificación de la información;</w:t>
      </w:r>
    </w:p>
    <w:p w14:paraId="7A3AEECD" w14:textId="77777777" w:rsidR="00B2733A" w:rsidRPr="00B2733A" w:rsidRDefault="00B2733A" w:rsidP="00B2733A">
      <w:pPr>
        <w:spacing w:before="240" w:line="360" w:lineRule="auto"/>
        <w:ind w:left="851" w:right="851"/>
        <w:jc w:val="both"/>
        <w:rPr>
          <w:rFonts w:ascii="Palatino Linotype" w:hAnsi="Palatino Linotype" w:cs="Arial"/>
          <w:bCs/>
          <w:i/>
        </w:rPr>
      </w:pPr>
      <w:r w:rsidRPr="00B2733A">
        <w:rPr>
          <w:rFonts w:ascii="Palatino Linotype" w:hAnsi="Palatino Linotype" w:cs="Arial"/>
          <w:bCs/>
          <w:i/>
        </w:rPr>
        <w:t>(…)</w:t>
      </w:r>
    </w:p>
    <w:p w14:paraId="41E8198C"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b/>
          <w:i/>
        </w:rPr>
        <w:lastRenderedPageBreak/>
        <w:t>Artículo 132.</w:t>
      </w:r>
      <w:r w:rsidRPr="00B2733A">
        <w:rPr>
          <w:rFonts w:ascii="Palatino Linotype" w:hAnsi="Palatino Linotype" w:cs="Arial"/>
          <w:i/>
        </w:rPr>
        <w:t xml:space="preserve"> La clasificación de la información se llevará a cabo en el momento en que:</w:t>
      </w:r>
    </w:p>
    <w:p w14:paraId="0028D912"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b/>
          <w:i/>
        </w:rPr>
        <w:t>I.</w:t>
      </w:r>
      <w:r w:rsidRPr="00B2733A">
        <w:rPr>
          <w:rFonts w:ascii="Palatino Linotype" w:hAnsi="Palatino Linotype" w:cs="Arial"/>
          <w:i/>
        </w:rPr>
        <w:t xml:space="preserve"> Se reciba una solicitud de acceso a la información;</w:t>
      </w:r>
    </w:p>
    <w:p w14:paraId="3A1C2669"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b/>
          <w:i/>
        </w:rPr>
        <w:t>II.</w:t>
      </w:r>
      <w:r w:rsidRPr="00B2733A">
        <w:rPr>
          <w:rFonts w:ascii="Palatino Linotype" w:hAnsi="Palatino Linotype" w:cs="Arial"/>
          <w:i/>
        </w:rPr>
        <w:t xml:space="preserve"> Se determine mediante resolución de autoridad competente; o</w:t>
      </w:r>
    </w:p>
    <w:p w14:paraId="64FA5DB0" w14:textId="77777777" w:rsidR="00B2733A" w:rsidRPr="00B2733A" w:rsidRDefault="00B2733A" w:rsidP="00B2733A">
      <w:pPr>
        <w:spacing w:before="240" w:line="360" w:lineRule="auto"/>
        <w:ind w:left="851" w:right="851"/>
        <w:jc w:val="both"/>
        <w:rPr>
          <w:rFonts w:ascii="Palatino Linotype" w:hAnsi="Palatino Linotype" w:cs="Arial"/>
          <w:b/>
          <w:i/>
        </w:rPr>
      </w:pPr>
      <w:r w:rsidRPr="00B2733A">
        <w:rPr>
          <w:rFonts w:ascii="Palatino Linotype" w:hAnsi="Palatino Linotype" w:cs="Arial"/>
          <w:b/>
          <w:bCs/>
          <w:i/>
        </w:rPr>
        <w:t>III.</w:t>
      </w:r>
      <w:r w:rsidRPr="00B2733A">
        <w:rPr>
          <w:rFonts w:ascii="Palatino Linotype" w:hAnsi="Palatino Linotype" w:cs="Arial"/>
          <w:i/>
        </w:rPr>
        <w:t xml:space="preserve"> Se generen versiones públicas para dar cumplimiento a las obligaciones de transparencia previstas en esta Ley.</w:t>
      </w:r>
      <w:r w:rsidRPr="00B2733A">
        <w:rPr>
          <w:rFonts w:ascii="Palatino Linotype" w:hAnsi="Palatino Linotype" w:cs="Arial"/>
          <w:b/>
          <w:i/>
        </w:rPr>
        <w:t>”</w:t>
      </w:r>
    </w:p>
    <w:p w14:paraId="73E92577"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b/>
          <w:i/>
        </w:rPr>
        <w:t>Segundo.-</w:t>
      </w:r>
      <w:r w:rsidRPr="00B2733A">
        <w:rPr>
          <w:rFonts w:ascii="Palatino Linotype" w:hAnsi="Palatino Linotype" w:cs="Arial"/>
          <w:i/>
        </w:rPr>
        <w:t xml:space="preserve"> Para efectos de los presentes Lineamientos Generales, se entenderá por:</w:t>
      </w:r>
    </w:p>
    <w:p w14:paraId="524F4216"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i/>
        </w:rPr>
        <w:t>(…)</w:t>
      </w:r>
    </w:p>
    <w:p w14:paraId="45A72992"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b/>
          <w:i/>
        </w:rPr>
        <w:t>XVIII.</w:t>
      </w:r>
      <w:r w:rsidRPr="00B2733A">
        <w:rPr>
          <w:rFonts w:ascii="Palatino Linotype" w:hAnsi="Palatino Linotype" w:cs="Arial"/>
          <w:i/>
        </w:rPr>
        <w:t xml:space="preserve"> </w:t>
      </w:r>
      <w:r w:rsidRPr="00B2733A">
        <w:rPr>
          <w:rFonts w:ascii="Palatino Linotype" w:hAnsi="Palatino Linotype" w:cs="Arial"/>
          <w:b/>
          <w:i/>
        </w:rPr>
        <w:t>Versión pública:</w:t>
      </w:r>
      <w:r w:rsidRPr="00B2733A">
        <w:rPr>
          <w:rFonts w:ascii="Palatino Linotype" w:hAnsi="Palatino Linotype" w:cs="Arial"/>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8F2AF3D"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b/>
          <w:i/>
        </w:rPr>
        <w:t>Cuarto.</w:t>
      </w:r>
      <w:r w:rsidRPr="00B2733A">
        <w:rPr>
          <w:rFonts w:ascii="Palatino Linotype" w:hAnsi="Palatino Linotype" w:cs="Arial"/>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13991E6"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i/>
        </w:rPr>
        <w:t>Los sujetos obligados deberán aplicar, de manera estricta, las excepciones al derecho de acceso a la información y sólo podrán invocarlas cuando acrediten su procedencia.</w:t>
      </w:r>
    </w:p>
    <w:p w14:paraId="289EFD1F"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b/>
          <w:i/>
        </w:rPr>
        <w:t>Quinto.</w:t>
      </w:r>
      <w:r w:rsidRPr="00B2733A">
        <w:rPr>
          <w:rFonts w:ascii="Palatino Linotype" w:hAnsi="Palatino Linotype" w:cs="Arial"/>
          <w:i/>
        </w:rPr>
        <w:t xml:space="preserve"> La carga de la prueba para justificar toda negativa de acceso a la información, por actualizarse cualquiera de los supuestos de clasificación previstos en la Ley General, </w:t>
      </w:r>
      <w:r w:rsidRPr="00B2733A">
        <w:rPr>
          <w:rFonts w:ascii="Palatino Linotype" w:hAnsi="Palatino Linotype" w:cs="Arial"/>
          <w:i/>
        </w:rPr>
        <w:lastRenderedPageBreak/>
        <w:t>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6615C8F"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b/>
          <w:i/>
        </w:rPr>
        <w:t>Séptimo.</w:t>
      </w:r>
      <w:r w:rsidRPr="00B2733A">
        <w:rPr>
          <w:rFonts w:ascii="Palatino Linotype" w:hAnsi="Palatino Linotype" w:cs="Arial"/>
          <w:i/>
        </w:rPr>
        <w:t xml:space="preserve"> La clasificación de la información se llevará a cabo en el momento en que:</w:t>
      </w:r>
    </w:p>
    <w:p w14:paraId="1028D309"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b/>
          <w:i/>
        </w:rPr>
        <w:t>I.</w:t>
      </w:r>
      <w:r w:rsidRPr="00B2733A">
        <w:rPr>
          <w:rFonts w:ascii="Palatino Linotype" w:hAnsi="Palatino Linotype" w:cs="Arial"/>
          <w:i/>
        </w:rPr>
        <w:t xml:space="preserve"> Se reciba una solicitud de acceso a la información;</w:t>
      </w:r>
    </w:p>
    <w:p w14:paraId="0934C821"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b/>
          <w:i/>
        </w:rPr>
        <w:t>II.</w:t>
      </w:r>
      <w:r w:rsidRPr="00B2733A">
        <w:rPr>
          <w:rFonts w:ascii="Palatino Linotype" w:hAnsi="Palatino Linotype" w:cs="Arial"/>
          <w:i/>
        </w:rPr>
        <w:t xml:space="preserve"> Se determine mediante resolución del Comité de </w:t>
      </w:r>
      <w:proofErr w:type="spellStart"/>
      <w:r w:rsidRPr="00B2733A">
        <w:rPr>
          <w:rFonts w:ascii="Palatino Linotype" w:hAnsi="Palatino Linotype" w:cs="Arial"/>
          <w:i/>
        </w:rPr>
        <w:t>Transparnecia</w:t>
      </w:r>
      <w:proofErr w:type="spellEnd"/>
      <w:r w:rsidRPr="00B2733A">
        <w:rPr>
          <w:rFonts w:ascii="Palatino Linotype" w:hAnsi="Palatino Linotype" w:cs="Arial"/>
          <w:i/>
        </w:rPr>
        <w:t>, el órgano garante competente, o en cumplimiento a una sentencia del Poder Judicial; o</w:t>
      </w:r>
    </w:p>
    <w:p w14:paraId="48EE54E2"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b/>
          <w:i/>
        </w:rPr>
        <w:t>III.</w:t>
      </w:r>
      <w:r w:rsidRPr="00B2733A">
        <w:rPr>
          <w:rFonts w:ascii="Palatino Linotype" w:hAnsi="Palatino Linotype" w:cs="Arial"/>
          <w:i/>
        </w:rPr>
        <w:t xml:space="preserve"> Se generen versiones públicas para dar cumplimiento a las obligaciones de transparencia previstas en la Ley General, la Ley Federal y las correspondientes de las entidades federativas.</w:t>
      </w:r>
    </w:p>
    <w:p w14:paraId="7A3B3319"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i/>
        </w:rPr>
        <w:t>Los titulares de las áreas deberán revisar la información requerida al momento de la recepción de una solicitud de acceso, para verificar si encuadra en una causal de reserva o de confidencialidad.</w:t>
      </w:r>
    </w:p>
    <w:p w14:paraId="4C242D7C"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b/>
          <w:i/>
        </w:rPr>
        <w:t>Octavo.</w:t>
      </w:r>
      <w:r w:rsidRPr="00B2733A">
        <w:rPr>
          <w:rFonts w:ascii="Palatino Linotype" w:hAnsi="Palatino Linotype" w:cs="Arial"/>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2F1BB00"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i/>
        </w:rPr>
        <w:t>Para motivar la clasificación se deberán señalar las razones o circunstancias especiales que lo llevaron a concluir que el caso particular se ajusta al supuesto previsto por la norma legal invocada como fundamento.</w:t>
      </w:r>
    </w:p>
    <w:p w14:paraId="2E9FB762"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i/>
        </w:rPr>
        <w:lastRenderedPageBreak/>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404AEFE9"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b/>
          <w:i/>
        </w:rPr>
        <w:t>Noveno.</w:t>
      </w:r>
      <w:r w:rsidRPr="00B2733A">
        <w:rPr>
          <w:rFonts w:ascii="Palatino Linotype" w:hAnsi="Palatino Linotype" w:cs="Arial"/>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5E29829"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b/>
          <w:i/>
        </w:rPr>
        <w:t>Décimo.</w:t>
      </w:r>
      <w:r w:rsidRPr="00B2733A">
        <w:rPr>
          <w:rFonts w:ascii="Palatino Linotype" w:hAnsi="Palatino Linotype" w:cs="Arial"/>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0F4208E"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i/>
        </w:rPr>
        <w:t>En ausencia de los titulares de las áreas, la información será clasificada o desclasificada por la persona que lo supla, en términos de la normativa que rija la actuación del sujeto obligado.</w:t>
      </w:r>
    </w:p>
    <w:p w14:paraId="2091C240" w14:textId="77777777" w:rsidR="00B2733A" w:rsidRPr="00B2733A" w:rsidRDefault="00B2733A" w:rsidP="00B2733A">
      <w:pPr>
        <w:spacing w:before="240" w:line="360" w:lineRule="auto"/>
        <w:ind w:left="851" w:right="851"/>
        <w:jc w:val="both"/>
        <w:rPr>
          <w:rFonts w:ascii="Palatino Linotype" w:hAnsi="Palatino Linotype" w:cs="Arial"/>
          <w:b/>
          <w:bCs/>
          <w:i/>
        </w:rPr>
      </w:pPr>
      <w:r w:rsidRPr="00B2733A">
        <w:rPr>
          <w:rFonts w:ascii="Palatino Linotype" w:hAnsi="Palatino Linotype" w:cs="Arial"/>
          <w:b/>
          <w:i/>
        </w:rPr>
        <w:t>Décimo primero.</w:t>
      </w:r>
      <w:r w:rsidRPr="00B2733A">
        <w:rPr>
          <w:rFonts w:ascii="Palatino Linotype" w:hAnsi="Palatino Linotype" w:cs="Arial"/>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r w:rsidRPr="00B2733A">
        <w:rPr>
          <w:rFonts w:ascii="Palatino Linotype" w:hAnsi="Palatino Linotype" w:cs="Arial"/>
          <w:b/>
          <w:bCs/>
          <w:i/>
        </w:rPr>
        <w:t>(Sic)</w:t>
      </w:r>
    </w:p>
    <w:p w14:paraId="12D5E2DA" w14:textId="77777777" w:rsidR="00B2733A" w:rsidRPr="00B2733A" w:rsidRDefault="00B2733A" w:rsidP="00B2733A">
      <w:pPr>
        <w:rPr>
          <w:rFonts w:cs="Arial"/>
          <w:i/>
          <w:szCs w:val="24"/>
        </w:rPr>
      </w:pPr>
    </w:p>
    <w:p w14:paraId="326C7141" w14:textId="77777777" w:rsidR="00B2733A" w:rsidRPr="00B2733A" w:rsidRDefault="00B2733A" w:rsidP="00B2733A">
      <w:pPr>
        <w:spacing w:line="360" w:lineRule="auto"/>
        <w:jc w:val="both"/>
        <w:rPr>
          <w:rFonts w:ascii="Palatino Linotype" w:hAnsi="Palatino Linotype"/>
          <w:sz w:val="24"/>
          <w:szCs w:val="24"/>
        </w:rPr>
      </w:pPr>
      <w:r w:rsidRPr="00B2733A">
        <w:rPr>
          <w:rFonts w:ascii="Palatino Linotype" w:hAnsi="Palatino Linotype"/>
          <w:sz w:val="24"/>
          <w:szCs w:val="24"/>
        </w:rPr>
        <w:lastRenderedPageBreak/>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05419CF7" w14:textId="77777777" w:rsidR="00B2733A" w:rsidRPr="00B2733A" w:rsidRDefault="00B2733A" w:rsidP="00B2733A">
      <w:pPr>
        <w:spacing w:line="360" w:lineRule="auto"/>
        <w:jc w:val="both"/>
        <w:rPr>
          <w:rFonts w:ascii="Palatino Linotype" w:hAnsi="Palatino Linotype"/>
          <w:sz w:val="24"/>
          <w:szCs w:val="24"/>
        </w:rPr>
      </w:pPr>
      <w:r w:rsidRPr="00B2733A">
        <w:rPr>
          <w:rFonts w:ascii="Palatino Linotype" w:hAnsi="Palatino Linotype"/>
          <w:sz w:val="24"/>
          <w:szCs w:val="24"/>
        </w:rPr>
        <w:t>Por tanto, la fundamentación y motivación consiste en la obligación que tiene todo ente público de expresar los preceptos jurídicos aplicables al asunto motivo del acto y las razones o argumentos de su actuar.</w:t>
      </w:r>
    </w:p>
    <w:p w14:paraId="412F54BF" w14:textId="77777777" w:rsidR="00B2733A" w:rsidRPr="00B2733A" w:rsidRDefault="00B2733A" w:rsidP="00B2733A">
      <w:pPr>
        <w:spacing w:line="360" w:lineRule="auto"/>
        <w:jc w:val="both"/>
        <w:rPr>
          <w:rFonts w:ascii="Palatino Linotype" w:hAnsi="Palatino Linotype"/>
          <w:sz w:val="24"/>
          <w:szCs w:val="24"/>
        </w:rPr>
      </w:pPr>
      <w:r w:rsidRPr="00B2733A">
        <w:rPr>
          <w:rFonts w:ascii="Palatino Linotype" w:hAnsi="Palatino Linotype"/>
          <w:sz w:val="24"/>
          <w:szCs w:val="24"/>
        </w:rPr>
        <w:t>Al respecto, el máximo tribunal del país ha establecido jurisprudencia respecto a qué debe entenderse por fundamentación y motivación, en los siguientes términos:</w:t>
      </w:r>
    </w:p>
    <w:p w14:paraId="4FD2F2E3" w14:textId="77777777" w:rsidR="00B2733A" w:rsidRPr="00B2733A" w:rsidRDefault="00B2733A" w:rsidP="00B2733A">
      <w:pPr>
        <w:spacing w:before="240" w:line="360" w:lineRule="auto"/>
        <w:ind w:left="851" w:right="851"/>
        <w:jc w:val="both"/>
        <w:rPr>
          <w:rFonts w:ascii="Palatino Linotype" w:hAnsi="Palatino Linotype" w:cs="Arial"/>
          <w:b/>
          <w:bCs/>
          <w:i/>
        </w:rPr>
      </w:pPr>
      <w:r w:rsidRPr="00B2733A">
        <w:rPr>
          <w:rFonts w:ascii="Palatino Linotype" w:hAnsi="Palatino Linotype" w:cs="Arial"/>
          <w:b/>
          <w:bCs/>
          <w:i/>
        </w:rPr>
        <w:t xml:space="preserve">“FUNDAMENTACIÓN Y MOTIVACIÓN. </w:t>
      </w:r>
    </w:p>
    <w:p w14:paraId="6ABCBD96" w14:textId="77777777" w:rsidR="00B2733A" w:rsidRPr="00B2733A" w:rsidRDefault="00B2733A" w:rsidP="00B2733A">
      <w:pPr>
        <w:spacing w:before="240" w:line="360" w:lineRule="auto"/>
        <w:ind w:left="851" w:right="851"/>
        <w:jc w:val="both"/>
        <w:rPr>
          <w:rFonts w:ascii="Palatino Linotype" w:hAnsi="Palatino Linotype" w:cs="Arial"/>
          <w:b/>
          <w:bCs/>
          <w:i/>
        </w:rPr>
      </w:pPr>
      <w:r w:rsidRPr="00B2733A">
        <w:rPr>
          <w:rFonts w:ascii="Palatino Linotype" w:hAnsi="Palatino Linotype" w:cs="Arial"/>
          <w:i/>
        </w:rPr>
        <w:t xml:space="preserve">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B2733A">
        <w:rPr>
          <w:rFonts w:ascii="Palatino Linotype" w:hAnsi="Palatino Linotype" w:cs="Arial"/>
          <w:b/>
          <w:bCs/>
          <w:i/>
        </w:rPr>
        <w:t>(Sic)</w:t>
      </w:r>
    </w:p>
    <w:p w14:paraId="65C21C80" w14:textId="77777777" w:rsidR="00B2733A" w:rsidRPr="00B2733A" w:rsidRDefault="00B2733A" w:rsidP="00B2733A">
      <w:pPr>
        <w:rPr>
          <w:szCs w:val="24"/>
        </w:rPr>
      </w:pPr>
    </w:p>
    <w:p w14:paraId="62CC41C0" w14:textId="77777777" w:rsidR="00B2733A" w:rsidRPr="00B2733A" w:rsidRDefault="00B2733A" w:rsidP="00B2733A">
      <w:pPr>
        <w:spacing w:line="360" w:lineRule="auto"/>
        <w:jc w:val="both"/>
        <w:rPr>
          <w:rFonts w:ascii="Palatino Linotype" w:hAnsi="Palatino Linotype"/>
          <w:sz w:val="24"/>
          <w:szCs w:val="24"/>
        </w:rPr>
      </w:pPr>
      <w:r w:rsidRPr="00B2733A">
        <w:rPr>
          <w:rFonts w:ascii="Palatino Linotype" w:hAnsi="Palatino Linotype"/>
          <w:sz w:val="24"/>
          <w:szCs w:val="24"/>
        </w:rPr>
        <w:lastRenderedPageBreak/>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1034821" w14:textId="77777777" w:rsidR="00B2733A" w:rsidRPr="00B2733A" w:rsidRDefault="00B2733A" w:rsidP="00B2733A">
      <w:pPr>
        <w:spacing w:line="360" w:lineRule="auto"/>
        <w:jc w:val="both"/>
        <w:rPr>
          <w:rFonts w:ascii="Palatino Linotype" w:hAnsi="Palatino Linotype"/>
          <w:sz w:val="24"/>
          <w:szCs w:val="24"/>
        </w:rPr>
      </w:pPr>
      <w:r w:rsidRPr="00B2733A">
        <w:rPr>
          <w:rFonts w:ascii="Palatino Linotype" w:hAnsi="Palatino Linotype"/>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05F2EA9D" w14:textId="77777777" w:rsidR="00B2733A" w:rsidRPr="00B2733A" w:rsidRDefault="00B2733A" w:rsidP="00B2733A">
      <w:pPr>
        <w:spacing w:before="240" w:line="360" w:lineRule="auto"/>
        <w:ind w:left="851" w:right="851"/>
        <w:jc w:val="both"/>
        <w:rPr>
          <w:rFonts w:ascii="Palatino Linotype" w:hAnsi="Palatino Linotype" w:cs="Arial"/>
          <w:b/>
          <w:bCs/>
          <w:i/>
        </w:rPr>
      </w:pPr>
      <w:r w:rsidRPr="00B2733A">
        <w:rPr>
          <w:rFonts w:ascii="Palatino Linotype" w:hAnsi="Palatino Linotype" w:cs="Arial"/>
          <w:b/>
          <w:bCs/>
          <w:i/>
        </w:rPr>
        <w:t xml:space="preserve">“FUNDAMENTACIÓN Y MOTIVACIÓN. EL ASPECTO FORMAL DE LA GARANTÍA Y SU FINALIDAD SE TRADUCEN EN EXPLICAR, JUSTIFICAR, POSIBILITAR LA DEFENSA Y COMUNICAR LA DECISIÓN. </w:t>
      </w:r>
    </w:p>
    <w:p w14:paraId="531F4D98" w14:textId="77777777" w:rsidR="00B2733A" w:rsidRPr="00B2733A" w:rsidRDefault="00B2733A" w:rsidP="00B2733A">
      <w:pPr>
        <w:spacing w:before="240" w:line="360" w:lineRule="auto"/>
        <w:ind w:left="851" w:right="851"/>
        <w:jc w:val="both"/>
        <w:rPr>
          <w:rFonts w:ascii="Palatino Linotype" w:hAnsi="Palatino Linotype" w:cs="Arial"/>
          <w:i/>
        </w:rPr>
      </w:pPr>
      <w:r w:rsidRPr="00B2733A">
        <w:rPr>
          <w:rFonts w:ascii="Palatino Linotype" w:hAnsi="Palatino Linotype" w:cs="Arial"/>
          <w:i/>
        </w:rPr>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w:t>
      </w:r>
      <w:r w:rsidRPr="00B2733A">
        <w:rPr>
          <w:rFonts w:ascii="Palatino Linotype" w:hAnsi="Palatino Linotype" w:cs="Arial"/>
          <w:i/>
        </w:rPr>
        <w:lastRenderedPageBreak/>
        <w:t>que se deduzca la relación de pertenencia lógica de los hechos al derecho invocado, que es la subsunción.</w:t>
      </w:r>
    </w:p>
    <w:p w14:paraId="72F0A1C6" w14:textId="77777777" w:rsidR="00B2733A" w:rsidRPr="00B2733A" w:rsidRDefault="00B2733A" w:rsidP="00B2733A">
      <w:pPr>
        <w:spacing w:line="360" w:lineRule="auto"/>
        <w:jc w:val="both"/>
        <w:rPr>
          <w:rFonts w:ascii="Palatino Linotype" w:hAnsi="Palatino Linotype"/>
          <w:sz w:val="24"/>
          <w:szCs w:val="24"/>
        </w:rPr>
      </w:pPr>
    </w:p>
    <w:p w14:paraId="147B15CE" w14:textId="77777777" w:rsidR="00B2733A" w:rsidRPr="00B2733A" w:rsidRDefault="00B2733A" w:rsidP="00B2733A">
      <w:pPr>
        <w:spacing w:line="360" w:lineRule="auto"/>
        <w:jc w:val="both"/>
        <w:rPr>
          <w:rFonts w:ascii="Palatino Linotype" w:hAnsi="Palatino Linotype"/>
          <w:sz w:val="24"/>
          <w:szCs w:val="24"/>
        </w:rPr>
      </w:pPr>
      <w:r w:rsidRPr="00B2733A">
        <w:rPr>
          <w:rFonts w:ascii="Palatino Linotype" w:hAnsi="Palatino Linotype"/>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51003077" w14:textId="77777777" w:rsidR="00B2733A" w:rsidRPr="00B2733A" w:rsidRDefault="00B2733A" w:rsidP="00B2733A">
      <w:pPr>
        <w:spacing w:line="360" w:lineRule="auto"/>
        <w:jc w:val="both"/>
        <w:rPr>
          <w:rFonts w:ascii="Palatino Linotype" w:hAnsi="Palatino Linotype"/>
          <w:sz w:val="24"/>
          <w:szCs w:val="24"/>
        </w:rPr>
      </w:pPr>
      <w:r w:rsidRPr="00B2733A">
        <w:rPr>
          <w:rFonts w:ascii="Palatino Linotype" w:hAnsi="Palatino Linotype"/>
          <w:sz w:val="24"/>
          <w:szCs w:val="24"/>
        </w:rPr>
        <w:t>Por lo tanto, la entrega de documentos en su versión pública debe acompañarse necesariamente del Acuerdo del Comité de Transparencia del Sujeto Obligado</w:t>
      </w:r>
      <w:r w:rsidRPr="00B2733A">
        <w:rPr>
          <w:rFonts w:ascii="Palatino Linotype" w:hAnsi="Palatino Linotype"/>
          <w:b/>
          <w:sz w:val="24"/>
          <w:szCs w:val="24"/>
        </w:rPr>
        <w:t xml:space="preserve"> </w:t>
      </w:r>
      <w:r w:rsidRPr="00B2733A">
        <w:rPr>
          <w:rFonts w:ascii="Palatino Linotype" w:hAnsi="Palatino Linotype"/>
          <w:sz w:val="24"/>
          <w:szCs w:val="24"/>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0F501AA7" w14:textId="77777777" w:rsidR="00B2733A" w:rsidRPr="00B2733A" w:rsidRDefault="00B2733A" w:rsidP="00B2733A">
      <w:pPr>
        <w:spacing w:after="0" w:line="360" w:lineRule="auto"/>
        <w:jc w:val="both"/>
        <w:rPr>
          <w:rFonts w:ascii="Palatino Linotype" w:hAnsi="Palatino Linotype" w:cs="Arial"/>
          <w:sz w:val="24"/>
          <w:szCs w:val="24"/>
        </w:rPr>
      </w:pPr>
      <w:r w:rsidRPr="00B2733A">
        <w:rPr>
          <w:rFonts w:ascii="Palatino Linotype" w:hAnsi="Palatino Linotype"/>
          <w:sz w:val="24"/>
          <w:szCs w:val="24"/>
        </w:rPr>
        <w:t xml:space="preserve">Cabe señalar que también deberá considerarse lo dispuesto por </w:t>
      </w:r>
      <w:r w:rsidRPr="00B2733A">
        <w:rPr>
          <w:rFonts w:ascii="Palatino Linotype" w:hAnsi="Palatino Linotype" w:cs="Arial"/>
          <w:sz w:val="24"/>
          <w:szCs w:val="24"/>
        </w:rPr>
        <w:t xml:space="preserve">el artículo 91 de la Ley de la Materia, en el que se dispone que el acceso a la información pública será restringido excepcionalmente, cuando ésta sea clasificada como reservada o confidencial. </w:t>
      </w:r>
    </w:p>
    <w:p w14:paraId="0F1B2ED8" w14:textId="52A1DF79" w:rsidR="00B2733A" w:rsidRPr="00B2733A" w:rsidRDefault="00B2733A" w:rsidP="00B2733A">
      <w:pPr>
        <w:tabs>
          <w:tab w:val="left" w:pos="709"/>
        </w:tabs>
        <w:spacing w:before="240" w:line="360" w:lineRule="auto"/>
        <w:ind w:right="51"/>
        <w:jc w:val="both"/>
        <w:rPr>
          <w:rFonts w:ascii="Palatino Linotype" w:hAnsi="Palatino Linotype"/>
          <w:sz w:val="24"/>
          <w:szCs w:val="24"/>
        </w:rPr>
      </w:pPr>
      <w:r w:rsidRPr="00B2733A">
        <w:rPr>
          <w:rFonts w:ascii="Palatino Linotype" w:hAnsi="Palatino Linotype"/>
          <w:iCs/>
          <w:sz w:val="24"/>
          <w:szCs w:val="24"/>
        </w:rPr>
        <w:lastRenderedPageBreak/>
        <w:t xml:space="preserve">En mérito de lo expuesto </w:t>
      </w:r>
      <w:r w:rsidRPr="00B2733A">
        <w:rPr>
          <w:rFonts w:ascii="Palatino Linotype" w:hAnsi="Palatino Linotype"/>
          <w:sz w:val="24"/>
          <w:szCs w:val="24"/>
        </w:rPr>
        <w:t xml:space="preserve">en líneas anteriores, resultan parcialmente fundados los motivos de inconformidad vertidos por </w:t>
      </w:r>
      <w:r w:rsidRPr="00B2733A">
        <w:rPr>
          <w:rFonts w:ascii="Palatino Linotype" w:hAnsi="Palatino Linotype"/>
          <w:b/>
          <w:sz w:val="24"/>
          <w:szCs w:val="24"/>
        </w:rPr>
        <w:t xml:space="preserve">El Recurrente, </w:t>
      </w:r>
      <w:r w:rsidRPr="00B2733A">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B2733A">
        <w:rPr>
          <w:rFonts w:ascii="Palatino Linotype" w:hAnsi="Palatino Linotype"/>
          <w:b/>
          <w:sz w:val="24"/>
          <w:szCs w:val="24"/>
        </w:rPr>
        <w:t xml:space="preserve">MODIFICA </w:t>
      </w:r>
      <w:r w:rsidRPr="00B2733A">
        <w:rPr>
          <w:rFonts w:ascii="Palatino Linotype" w:hAnsi="Palatino Linotype"/>
          <w:sz w:val="24"/>
          <w:szCs w:val="24"/>
        </w:rPr>
        <w:t xml:space="preserve">la respuesta a la solicitud de información </w:t>
      </w:r>
      <w:r w:rsidR="0042716B" w:rsidRPr="0042716B">
        <w:rPr>
          <w:rFonts w:ascii="Palatino Linotype" w:hAnsi="Palatino Linotype"/>
          <w:b/>
          <w:bCs/>
          <w:sz w:val="24"/>
          <w:szCs w:val="24"/>
        </w:rPr>
        <w:t>00117/LAPAZ/IP/2025</w:t>
      </w:r>
      <w:r w:rsidRPr="00B2733A">
        <w:rPr>
          <w:rFonts w:ascii="Palatino Linotype" w:hAnsi="Palatino Linotype"/>
          <w:b/>
          <w:bCs/>
          <w:sz w:val="24"/>
          <w:szCs w:val="24"/>
        </w:rPr>
        <w:t xml:space="preserve">, </w:t>
      </w:r>
      <w:r w:rsidRPr="00B2733A">
        <w:rPr>
          <w:rFonts w:ascii="Palatino Linotype" w:hAnsi="Palatino Linotype"/>
          <w:sz w:val="24"/>
          <w:szCs w:val="24"/>
        </w:rPr>
        <w:t xml:space="preserve">que ha sido materia del presente fallo. </w:t>
      </w:r>
    </w:p>
    <w:p w14:paraId="20E0D476" w14:textId="77777777" w:rsidR="00B2733A" w:rsidRPr="00B2733A" w:rsidRDefault="00B2733A" w:rsidP="00B2733A">
      <w:pPr>
        <w:spacing w:before="240" w:after="240" w:line="360" w:lineRule="auto"/>
        <w:jc w:val="both"/>
        <w:rPr>
          <w:rFonts w:ascii="Palatino Linotype" w:eastAsia="Times New Roman" w:hAnsi="Palatino Linotype" w:cs="Times New Roman"/>
          <w:sz w:val="24"/>
          <w:szCs w:val="24"/>
          <w:lang w:val="es-ES" w:eastAsia="es-ES"/>
        </w:rPr>
      </w:pPr>
      <w:r w:rsidRPr="00B2733A">
        <w:rPr>
          <w:rFonts w:ascii="Palatino Linotype" w:eastAsia="Times New Roman" w:hAnsi="Palatino Linotype" w:cs="Times New Roman"/>
          <w:sz w:val="24"/>
          <w:szCs w:val="24"/>
          <w:lang w:val="es-ES" w:eastAsia="es-ES"/>
        </w:rPr>
        <w:t xml:space="preserve">Por lo antes expuesto y fundado es de resolverse y, </w:t>
      </w:r>
    </w:p>
    <w:p w14:paraId="12CCC2FE" w14:textId="5461410C" w:rsidR="0081317B" w:rsidRPr="00215BF1" w:rsidRDefault="00A916EF" w:rsidP="0081317B">
      <w:pPr>
        <w:spacing w:before="240" w:line="360" w:lineRule="auto"/>
        <w:jc w:val="center"/>
        <w:rPr>
          <w:rFonts w:ascii="Palatino Linotype" w:eastAsia="Times New Roman" w:hAnsi="Palatino Linotype"/>
          <w:b/>
          <w:bCs/>
          <w:spacing w:val="60"/>
          <w:sz w:val="28"/>
          <w:szCs w:val="28"/>
          <w:lang w:val="es-ES_tradnl"/>
        </w:rPr>
      </w:pPr>
      <w:r w:rsidRPr="00215BF1">
        <w:rPr>
          <w:rFonts w:ascii="Palatino Linotype" w:eastAsia="Times New Roman" w:hAnsi="Palatino Linotype"/>
          <w:b/>
          <w:bCs/>
          <w:spacing w:val="60"/>
          <w:sz w:val="28"/>
          <w:szCs w:val="28"/>
          <w:lang w:val="es-ES_tradnl"/>
        </w:rPr>
        <w:t>SE    RESUELVE</w:t>
      </w:r>
    </w:p>
    <w:p w14:paraId="3EAF7E86" w14:textId="7F012C33" w:rsidR="006F21D0" w:rsidRPr="00215BF1" w:rsidRDefault="00A916EF" w:rsidP="00A916EF">
      <w:pPr>
        <w:spacing w:before="240" w:line="360" w:lineRule="auto"/>
        <w:jc w:val="both"/>
        <w:rPr>
          <w:rFonts w:ascii="Palatino Linotype" w:hAnsi="Palatino Linotype" w:cs="Arial"/>
          <w:sz w:val="24"/>
        </w:rPr>
      </w:pPr>
      <w:r w:rsidRPr="00215BF1">
        <w:rPr>
          <w:rFonts w:ascii="Palatino Linotype" w:hAnsi="Palatino Linotype" w:cs="Arial"/>
          <w:b/>
          <w:sz w:val="24"/>
          <w:szCs w:val="24"/>
          <w:lang w:val="es-ES_tradnl"/>
        </w:rPr>
        <w:t>PRIMERO.</w:t>
      </w:r>
      <w:r w:rsidRPr="00215BF1">
        <w:rPr>
          <w:rFonts w:ascii="Palatino Linotype" w:hAnsi="Palatino Linotype" w:cs="Arial"/>
          <w:sz w:val="24"/>
          <w:szCs w:val="24"/>
          <w:lang w:val="es-ES_tradnl"/>
        </w:rPr>
        <w:t xml:space="preserve"> </w:t>
      </w:r>
      <w:r w:rsidRPr="00215BF1">
        <w:rPr>
          <w:rFonts w:ascii="Palatino Linotype" w:hAnsi="Palatino Linotype" w:cs="Arial"/>
          <w:sz w:val="24"/>
          <w:szCs w:val="24"/>
        </w:rPr>
        <w:t xml:space="preserve">Se </w:t>
      </w:r>
      <w:r w:rsidR="0042716B">
        <w:rPr>
          <w:rFonts w:ascii="Palatino Linotype" w:hAnsi="Palatino Linotype" w:cs="Arial"/>
          <w:b/>
          <w:sz w:val="24"/>
          <w:szCs w:val="24"/>
        </w:rPr>
        <w:t>MODIFICA</w:t>
      </w:r>
      <w:r w:rsidRPr="00215BF1">
        <w:rPr>
          <w:rFonts w:cs="Arial"/>
          <w:b/>
          <w:szCs w:val="24"/>
        </w:rPr>
        <w:t xml:space="preserve"> </w:t>
      </w:r>
      <w:r w:rsidRPr="00215BF1">
        <w:rPr>
          <w:rFonts w:ascii="Palatino Linotype" w:hAnsi="Palatino Linotype" w:cs="Arial"/>
          <w:sz w:val="24"/>
          <w:szCs w:val="24"/>
        </w:rPr>
        <w:t xml:space="preserve">la respuesta entregada por </w:t>
      </w:r>
      <w:r w:rsidRPr="00215BF1">
        <w:rPr>
          <w:rFonts w:ascii="Palatino Linotype" w:hAnsi="Palatino Linotype" w:cs="Arial"/>
          <w:b/>
          <w:sz w:val="24"/>
          <w:szCs w:val="24"/>
        </w:rPr>
        <w:t xml:space="preserve">EL SUJETO OBLIGADO, </w:t>
      </w:r>
      <w:r w:rsidRPr="00215BF1">
        <w:rPr>
          <w:rFonts w:ascii="Palatino Linotype" w:hAnsi="Palatino Linotype" w:cs="Arial"/>
          <w:sz w:val="24"/>
          <w:szCs w:val="24"/>
        </w:rPr>
        <w:t>a la solicitud de información</w:t>
      </w:r>
      <w:r w:rsidRPr="00215BF1">
        <w:rPr>
          <w:rFonts w:cs="Arial"/>
          <w:szCs w:val="24"/>
        </w:rPr>
        <w:t xml:space="preserve"> con</w:t>
      </w:r>
      <w:r w:rsidRPr="00215BF1">
        <w:rPr>
          <w:rFonts w:ascii="Palatino Linotype" w:hAnsi="Palatino Linotype" w:cs="Arial"/>
          <w:sz w:val="24"/>
          <w:szCs w:val="24"/>
        </w:rPr>
        <w:t xml:space="preserve"> número</w:t>
      </w:r>
      <w:r w:rsidR="00BD10AF" w:rsidRPr="00215BF1">
        <w:rPr>
          <w:rFonts w:ascii="Palatino Linotype" w:hAnsi="Palatino Linotype" w:cs="Arial"/>
          <w:sz w:val="24"/>
          <w:szCs w:val="24"/>
        </w:rPr>
        <w:t xml:space="preserve"> </w:t>
      </w:r>
      <w:r w:rsidR="0042716B" w:rsidRPr="0042716B">
        <w:rPr>
          <w:rFonts w:ascii="Palatino Linotype" w:hAnsi="Palatino Linotype"/>
          <w:b/>
          <w:bCs/>
          <w:sz w:val="24"/>
          <w:szCs w:val="24"/>
        </w:rPr>
        <w:t>00117/LAPAZ/IP/2025</w:t>
      </w:r>
      <w:r w:rsidR="00F91DF5" w:rsidRPr="00215BF1">
        <w:rPr>
          <w:rFonts w:ascii="Palatino Linotype" w:hAnsi="Palatino Linotype"/>
          <w:b/>
          <w:bCs/>
          <w:sz w:val="24"/>
          <w:szCs w:val="24"/>
        </w:rPr>
        <w:t xml:space="preserve"> </w:t>
      </w:r>
      <w:r w:rsidRPr="00215BF1">
        <w:rPr>
          <w:rFonts w:ascii="Palatino Linotype" w:hAnsi="Palatino Linotype" w:cs="Arial"/>
          <w:sz w:val="24"/>
        </w:rPr>
        <w:t xml:space="preserve">por resultar fundados los motivos de inconformidad que arguye </w:t>
      </w:r>
      <w:r w:rsidRPr="00215BF1">
        <w:rPr>
          <w:rFonts w:ascii="Palatino Linotype" w:hAnsi="Palatino Linotype" w:cs="Arial"/>
          <w:b/>
          <w:sz w:val="24"/>
        </w:rPr>
        <w:t xml:space="preserve">EL RECURRENTE, </w:t>
      </w:r>
      <w:r w:rsidRPr="00215BF1">
        <w:rPr>
          <w:rFonts w:ascii="Palatino Linotype" w:hAnsi="Palatino Linotype" w:cs="Arial"/>
          <w:sz w:val="24"/>
        </w:rPr>
        <w:t xml:space="preserve">en términos del </w:t>
      </w:r>
      <w:r w:rsidRPr="00215BF1">
        <w:rPr>
          <w:rFonts w:ascii="Palatino Linotype" w:hAnsi="Palatino Linotype" w:cs="Arial"/>
          <w:b/>
          <w:sz w:val="24"/>
        </w:rPr>
        <w:t xml:space="preserve">Considerando </w:t>
      </w:r>
      <w:r w:rsidR="00236C70">
        <w:rPr>
          <w:rFonts w:ascii="Palatino Linotype" w:hAnsi="Palatino Linotype" w:cs="Arial"/>
          <w:b/>
          <w:sz w:val="24"/>
        </w:rPr>
        <w:t>CUARTO</w:t>
      </w:r>
      <w:r w:rsidRPr="00215BF1">
        <w:rPr>
          <w:rFonts w:ascii="Palatino Linotype" w:hAnsi="Palatino Linotype" w:cs="Arial"/>
          <w:b/>
          <w:sz w:val="24"/>
        </w:rPr>
        <w:t xml:space="preserve"> </w:t>
      </w:r>
      <w:r w:rsidRPr="00215BF1">
        <w:rPr>
          <w:rFonts w:ascii="Palatino Linotype" w:hAnsi="Palatino Linotype" w:cs="Arial"/>
          <w:sz w:val="24"/>
        </w:rPr>
        <w:t xml:space="preserve">de la presente resolución. </w:t>
      </w:r>
    </w:p>
    <w:p w14:paraId="5FFCB4CF" w14:textId="77777777" w:rsidR="00F91DF5" w:rsidRPr="00215BF1" w:rsidRDefault="00F91DF5" w:rsidP="00A95908">
      <w:pPr>
        <w:spacing w:line="360" w:lineRule="auto"/>
        <w:jc w:val="both"/>
        <w:rPr>
          <w:rFonts w:ascii="Palatino Linotype" w:hAnsi="Palatino Linotype" w:cs="Arial"/>
          <w:b/>
          <w:sz w:val="24"/>
          <w:szCs w:val="24"/>
          <w:lang w:val="es-ES_tradnl"/>
        </w:rPr>
      </w:pPr>
    </w:p>
    <w:p w14:paraId="2F5CFCA1" w14:textId="35E272BD" w:rsidR="00427810" w:rsidRDefault="00A916EF" w:rsidP="00A95908">
      <w:pPr>
        <w:spacing w:line="360" w:lineRule="auto"/>
        <w:jc w:val="both"/>
        <w:rPr>
          <w:rFonts w:ascii="Palatino Linotype" w:hAnsi="Palatino Linotype" w:cs="Arial"/>
          <w:bCs/>
          <w:sz w:val="24"/>
          <w:szCs w:val="24"/>
        </w:rPr>
      </w:pPr>
      <w:r w:rsidRPr="00215BF1">
        <w:rPr>
          <w:rFonts w:ascii="Palatino Linotype" w:hAnsi="Palatino Linotype" w:cs="Arial"/>
          <w:b/>
          <w:sz w:val="24"/>
          <w:szCs w:val="24"/>
          <w:lang w:val="es-ES_tradnl"/>
        </w:rPr>
        <w:t>SEGUNDO.</w:t>
      </w:r>
      <w:r w:rsidRPr="00215BF1">
        <w:rPr>
          <w:rFonts w:ascii="Palatino Linotype" w:hAnsi="Palatino Linotype" w:cs="Arial"/>
          <w:sz w:val="24"/>
          <w:szCs w:val="24"/>
        </w:rPr>
        <w:t xml:space="preserve"> Se </w:t>
      </w:r>
      <w:r w:rsidRPr="00215BF1">
        <w:rPr>
          <w:rFonts w:ascii="Palatino Linotype" w:hAnsi="Palatino Linotype" w:cs="Arial"/>
          <w:b/>
          <w:sz w:val="24"/>
          <w:szCs w:val="24"/>
        </w:rPr>
        <w:t>ORDENA</w:t>
      </w:r>
      <w:r w:rsidRPr="00215BF1">
        <w:rPr>
          <w:rFonts w:ascii="Palatino Linotype" w:hAnsi="Palatino Linotype" w:cs="Arial"/>
          <w:sz w:val="24"/>
          <w:szCs w:val="24"/>
        </w:rPr>
        <w:t xml:space="preserve"> al </w:t>
      </w:r>
      <w:r w:rsidRPr="00215BF1">
        <w:rPr>
          <w:rFonts w:ascii="Palatino Linotype" w:hAnsi="Palatino Linotype" w:cs="Arial"/>
          <w:b/>
          <w:sz w:val="24"/>
          <w:szCs w:val="24"/>
        </w:rPr>
        <w:t>SUJETO OBLIGADO</w:t>
      </w:r>
      <w:r w:rsidRPr="00215BF1">
        <w:rPr>
          <w:rFonts w:ascii="Palatino Linotype" w:hAnsi="Palatino Linotype" w:cs="Arial"/>
          <w:sz w:val="24"/>
          <w:szCs w:val="24"/>
        </w:rPr>
        <w:t xml:space="preserve"> haga entrega al</w:t>
      </w:r>
      <w:r w:rsidRPr="00215BF1">
        <w:rPr>
          <w:rFonts w:ascii="Palatino Linotype" w:hAnsi="Palatino Linotype" w:cs="Arial"/>
          <w:b/>
          <w:sz w:val="24"/>
          <w:szCs w:val="24"/>
        </w:rPr>
        <w:t xml:space="preserve"> RECURRENTE </w:t>
      </w:r>
      <w:r w:rsidRPr="00215BF1">
        <w:rPr>
          <w:rFonts w:ascii="Palatino Linotype" w:hAnsi="Palatino Linotype" w:cs="Arial"/>
          <w:sz w:val="24"/>
          <w:szCs w:val="24"/>
        </w:rPr>
        <w:t xml:space="preserve">en términos del Considerando </w:t>
      </w:r>
      <w:r w:rsidR="00236C70" w:rsidRPr="00236C70">
        <w:rPr>
          <w:rFonts w:ascii="Palatino Linotype" w:hAnsi="Palatino Linotype" w:cs="Arial"/>
          <w:b/>
          <w:sz w:val="24"/>
          <w:szCs w:val="24"/>
        </w:rPr>
        <w:t xml:space="preserve">CUARTO </w:t>
      </w:r>
      <w:r w:rsidRPr="00215BF1">
        <w:rPr>
          <w:rFonts w:ascii="Palatino Linotype" w:hAnsi="Palatino Linotype" w:cs="Arial"/>
          <w:sz w:val="24"/>
          <w:szCs w:val="24"/>
        </w:rPr>
        <w:t>de esta resolución</w:t>
      </w:r>
      <w:r w:rsidRPr="00215BF1">
        <w:rPr>
          <w:rFonts w:ascii="Palatino Linotype" w:hAnsi="Palatino Linotype" w:cs="Arial"/>
          <w:b/>
          <w:sz w:val="24"/>
          <w:szCs w:val="24"/>
        </w:rPr>
        <w:t xml:space="preserve">, </w:t>
      </w:r>
      <w:r w:rsidRPr="00215BF1">
        <w:rPr>
          <w:rFonts w:ascii="Palatino Linotype" w:hAnsi="Palatino Linotype" w:cs="Arial"/>
          <w:sz w:val="24"/>
          <w:szCs w:val="24"/>
        </w:rPr>
        <w:t xml:space="preserve">a través del Sistema de Acceso a la Información Mexiquense </w:t>
      </w:r>
      <w:r w:rsidR="00195485">
        <w:rPr>
          <w:rFonts w:ascii="Palatino Linotype" w:hAnsi="Palatino Linotype" w:cs="Arial"/>
          <w:b/>
          <w:sz w:val="24"/>
          <w:szCs w:val="24"/>
        </w:rPr>
        <w:t>(SAIMEX)</w:t>
      </w:r>
      <w:r w:rsidR="00236C70">
        <w:rPr>
          <w:rFonts w:ascii="Palatino Linotype" w:hAnsi="Palatino Linotype" w:cs="Arial"/>
          <w:b/>
          <w:sz w:val="24"/>
          <w:szCs w:val="24"/>
        </w:rPr>
        <w:t xml:space="preserve">, </w:t>
      </w:r>
      <w:r w:rsidR="000305B5" w:rsidRPr="000305B5">
        <w:rPr>
          <w:rFonts w:ascii="Palatino Linotype" w:hAnsi="Palatino Linotype" w:cs="Arial"/>
          <w:bCs/>
          <w:sz w:val="24"/>
          <w:szCs w:val="24"/>
        </w:rPr>
        <w:t xml:space="preserve">en versión pública </w:t>
      </w:r>
      <w:r w:rsidR="000305B5">
        <w:rPr>
          <w:rFonts w:ascii="Palatino Linotype" w:hAnsi="Palatino Linotype" w:cs="Arial"/>
          <w:bCs/>
          <w:sz w:val="24"/>
          <w:szCs w:val="24"/>
        </w:rPr>
        <w:t xml:space="preserve">de ser procedente, </w:t>
      </w:r>
      <w:r w:rsidR="00427810" w:rsidRPr="000305B5">
        <w:rPr>
          <w:rFonts w:ascii="Palatino Linotype" w:hAnsi="Palatino Linotype" w:cs="Arial"/>
          <w:bCs/>
          <w:sz w:val="24"/>
          <w:szCs w:val="24"/>
        </w:rPr>
        <w:t>de</w:t>
      </w:r>
      <w:r w:rsidR="00427810" w:rsidRPr="00215BF1">
        <w:rPr>
          <w:rFonts w:ascii="Palatino Linotype" w:hAnsi="Palatino Linotype" w:cs="Arial"/>
          <w:bCs/>
          <w:sz w:val="24"/>
          <w:szCs w:val="24"/>
        </w:rPr>
        <w:t xml:space="preserve"> lo siguiente:</w:t>
      </w:r>
      <w:r w:rsidR="00236C70">
        <w:rPr>
          <w:rFonts w:ascii="Palatino Linotype" w:hAnsi="Palatino Linotype" w:cs="Arial"/>
          <w:bCs/>
          <w:sz w:val="24"/>
          <w:szCs w:val="24"/>
        </w:rPr>
        <w:t xml:space="preserve"> </w:t>
      </w:r>
    </w:p>
    <w:p w14:paraId="5C8A7CAF" w14:textId="2C7A6DEE" w:rsidR="00427810" w:rsidRPr="00B70546" w:rsidRDefault="00286F0B" w:rsidP="00286F0B">
      <w:pPr>
        <w:pStyle w:val="Prrafodelista"/>
        <w:numPr>
          <w:ilvl w:val="3"/>
          <w:numId w:val="2"/>
        </w:numPr>
        <w:ind w:left="851" w:right="565" w:firstLine="0"/>
        <w:rPr>
          <w:rFonts w:cs="Arial"/>
          <w:b/>
          <w:highlight w:val="yellow"/>
        </w:rPr>
      </w:pPr>
      <w:r w:rsidRPr="00B70546">
        <w:rPr>
          <w:rFonts w:cs="Arial"/>
          <w:bCs/>
          <w:highlight w:val="yellow"/>
        </w:rPr>
        <w:t>Documento donde conste el sueldo neto y bruto mensual</w:t>
      </w:r>
      <w:r w:rsidR="00B70546" w:rsidRPr="00B70546">
        <w:rPr>
          <w:rFonts w:cs="Arial"/>
          <w:bCs/>
          <w:highlight w:val="yellow"/>
        </w:rPr>
        <w:t>, al doce de febrero de dos mil veinticinco</w:t>
      </w:r>
      <w:r w:rsidR="00B70546">
        <w:rPr>
          <w:rFonts w:cs="Arial"/>
          <w:bCs/>
          <w:highlight w:val="yellow"/>
        </w:rPr>
        <w:t>, del servidor público referido en la solicitud y determinado en respuesta.</w:t>
      </w:r>
    </w:p>
    <w:p w14:paraId="2F029F09" w14:textId="77777777" w:rsidR="00CE2F7E" w:rsidRPr="00215BF1" w:rsidRDefault="00CE2F7E" w:rsidP="00CE2F7E">
      <w:pPr>
        <w:pStyle w:val="Prrafodelista"/>
        <w:ind w:left="567" w:right="565"/>
        <w:rPr>
          <w:rFonts w:cs="Arial"/>
          <w:b/>
        </w:rPr>
      </w:pPr>
    </w:p>
    <w:p w14:paraId="4D4226BE" w14:textId="5D2556CA" w:rsidR="00427810" w:rsidRDefault="003B2D49" w:rsidP="00DE74CF">
      <w:pPr>
        <w:spacing w:line="276" w:lineRule="auto"/>
        <w:ind w:left="851" w:right="707"/>
        <w:jc w:val="both"/>
        <w:rPr>
          <w:rFonts w:ascii="Palatino Linotype" w:eastAsia="Times New Roman" w:hAnsi="Palatino Linotype" w:cs="Arial"/>
          <w:bCs/>
          <w:i/>
          <w:iCs/>
          <w:lang w:val="es-ES" w:eastAsia="es-ES"/>
        </w:rPr>
      </w:pPr>
      <w:r w:rsidRPr="003B2D49">
        <w:rPr>
          <w:rFonts w:ascii="Palatino Linotype" w:eastAsia="Times New Roman" w:hAnsi="Palatino Linotype" w:cs="Arial"/>
          <w:bCs/>
          <w:i/>
          <w:iCs/>
          <w:highlight w:val="yellow"/>
          <w:lang w:val="es-ES" w:eastAsia="es-ES"/>
        </w:rPr>
        <w:t>De ser necesaria</w:t>
      </w:r>
      <w:r w:rsidR="00DE74CF" w:rsidRPr="00DE74CF">
        <w:rPr>
          <w:rFonts w:ascii="Palatino Linotype" w:eastAsia="Times New Roman" w:hAnsi="Palatino Linotype" w:cs="Arial"/>
          <w:bCs/>
          <w:i/>
          <w:iCs/>
          <w:lang w:val="es-ES" w:eastAsia="es-ES"/>
        </w:rPr>
        <w:t xml:space="preserve"> la versión pública, se deberá entregar el Acuerdo del Comité de Transparencia correspondiente, en términos del artículo 49, fracción VIII y 132, fracción </w:t>
      </w:r>
      <w:r w:rsidR="00DE74CF" w:rsidRPr="00DE74CF">
        <w:rPr>
          <w:rFonts w:ascii="Palatino Linotype" w:eastAsia="Times New Roman" w:hAnsi="Palatino Linotype" w:cs="Arial"/>
          <w:bCs/>
          <w:i/>
          <w:iCs/>
          <w:lang w:val="es-ES" w:eastAsia="es-ES"/>
        </w:rPr>
        <w:lastRenderedPageBreak/>
        <w:t>II, de la Ley de Transparencia y Acceso a la Información Pública del Estado de México y Municipios, en el que funde y motive las razones sobre los datos que se supriman o eliminen dentro de los documentos respectivos, y se ponga a disposición del Recurrente.</w:t>
      </w:r>
    </w:p>
    <w:p w14:paraId="77970247" w14:textId="77777777" w:rsidR="00DE74CF" w:rsidRPr="00DE74CF" w:rsidRDefault="00DE74CF" w:rsidP="00DE74CF">
      <w:pPr>
        <w:spacing w:line="276" w:lineRule="auto"/>
        <w:ind w:left="851" w:right="707"/>
        <w:jc w:val="both"/>
        <w:rPr>
          <w:rFonts w:ascii="Palatino Linotype" w:hAnsi="Palatino Linotype" w:cs="Arial"/>
          <w:b/>
          <w:i/>
          <w:iCs/>
        </w:rPr>
      </w:pPr>
    </w:p>
    <w:p w14:paraId="7A3FFC15" w14:textId="79349BBC" w:rsidR="00424456" w:rsidRPr="00215BF1" w:rsidRDefault="00A916EF" w:rsidP="00424456">
      <w:pPr>
        <w:spacing w:after="0" w:line="360" w:lineRule="auto"/>
        <w:jc w:val="both"/>
        <w:rPr>
          <w:rFonts w:ascii="Palatino Linotype" w:hAnsi="Palatino Linotype" w:cstheme="minorHAnsi"/>
          <w:sz w:val="24"/>
          <w:szCs w:val="24"/>
        </w:rPr>
      </w:pPr>
      <w:r w:rsidRPr="00215BF1">
        <w:rPr>
          <w:rFonts w:ascii="Palatino Linotype" w:eastAsia="Times New Roman" w:hAnsi="Palatino Linotype" w:cs="Arial"/>
          <w:b/>
          <w:sz w:val="28"/>
          <w:szCs w:val="24"/>
          <w:lang w:eastAsia="es-ES"/>
        </w:rPr>
        <w:t>TERCERO</w:t>
      </w:r>
      <w:r w:rsidRPr="00215BF1">
        <w:rPr>
          <w:rFonts w:ascii="Palatino Linotype" w:eastAsia="Times New Roman" w:hAnsi="Palatino Linotype" w:cs="Arial"/>
          <w:b/>
          <w:sz w:val="24"/>
          <w:szCs w:val="24"/>
          <w:lang w:eastAsia="es-ES"/>
        </w:rPr>
        <w:t>.</w:t>
      </w:r>
      <w:r w:rsidRPr="00215BF1">
        <w:rPr>
          <w:rFonts w:ascii="Palatino Linotype" w:eastAsia="Times New Roman" w:hAnsi="Palatino Linotype" w:cs="Arial"/>
          <w:sz w:val="24"/>
          <w:szCs w:val="24"/>
          <w:lang w:eastAsia="es-ES"/>
        </w:rPr>
        <w:t xml:space="preserve"> </w:t>
      </w:r>
      <w:r w:rsidRPr="00215BF1">
        <w:rPr>
          <w:rFonts w:ascii="Palatino Linotype" w:hAnsi="Palatino Linotype" w:cstheme="minorHAnsi"/>
          <w:b/>
          <w:sz w:val="24"/>
          <w:szCs w:val="24"/>
        </w:rPr>
        <w:t>NOTIFÍQUESE</w:t>
      </w:r>
      <w:r w:rsidRPr="00215BF1">
        <w:rPr>
          <w:rFonts w:ascii="Palatino Linotype" w:hAnsi="Palatino Linotype" w:cstheme="minorHAnsi"/>
          <w:i/>
          <w:sz w:val="24"/>
          <w:szCs w:val="24"/>
        </w:rPr>
        <w:t xml:space="preserve"> </w:t>
      </w:r>
      <w:r w:rsidRPr="00215BF1">
        <w:rPr>
          <w:rFonts w:ascii="Palatino Linotype" w:hAnsi="Palatino Linotype" w:cstheme="minorHAnsi"/>
          <w:sz w:val="24"/>
          <w:szCs w:val="24"/>
        </w:rPr>
        <w:t xml:space="preserve">la presente resolución al Titular de la Unidad de Transparencia del Sujeto Obligado, </w:t>
      </w:r>
      <w:r w:rsidR="00D82022" w:rsidRPr="00215BF1">
        <w:rPr>
          <w:rFonts w:ascii="Palatino Linotype" w:hAnsi="Palatino Linotype" w:cstheme="minorHAnsi"/>
          <w:sz w:val="24"/>
          <w:szCs w:val="24"/>
        </w:rPr>
        <w:t xml:space="preserve">vía </w:t>
      </w:r>
      <w:r w:rsidR="00D82022" w:rsidRPr="00215BF1">
        <w:rPr>
          <w:rFonts w:ascii="Palatino Linotype" w:hAnsi="Palatino Linotype" w:cs="Arial"/>
          <w:sz w:val="24"/>
          <w:szCs w:val="24"/>
        </w:rPr>
        <w:t xml:space="preserve">Sistema de Acceso a la Información Mexiquense </w:t>
      </w:r>
      <w:r w:rsidR="00D82022" w:rsidRPr="00215BF1">
        <w:rPr>
          <w:rFonts w:ascii="Palatino Linotype" w:hAnsi="Palatino Linotype" w:cs="Arial"/>
          <w:b/>
          <w:sz w:val="24"/>
          <w:szCs w:val="24"/>
        </w:rPr>
        <w:t xml:space="preserve">(SAIMEX) </w:t>
      </w:r>
      <w:r w:rsidRPr="00215BF1">
        <w:rPr>
          <w:rFonts w:ascii="Palatino Linotype" w:hAnsi="Palatino Linotype" w:cstheme="minorHAnsi"/>
          <w:sz w:val="24"/>
          <w:szCs w:val="24"/>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C781E50" w14:textId="77777777" w:rsidR="00A95908" w:rsidRPr="00215BF1" w:rsidRDefault="00A95908" w:rsidP="00424456">
      <w:pPr>
        <w:spacing w:after="0" w:line="360" w:lineRule="auto"/>
        <w:jc w:val="both"/>
        <w:rPr>
          <w:rFonts w:ascii="Palatino Linotype" w:hAnsi="Palatino Linotype" w:cstheme="minorHAnsi"/>
          <w:sz w:val="24"/>
          <w:szCs w:val="24"/>
        </w:rPr>
      </w:pPr>
    </w:p>
    <w:p w14:paraId="425E8CA5" w14:textId="61EA7A48" w:rsidR="004F3F50" w:rsidRPr="00215BF1" w:rsidRDefault="00A916EF" w:rsidP="0064281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15BF1">
        <w:rPr>
          <w:rFonts w:ascii="Palatino Linotype" w:eastAsia="Times New Roman" w:hAnsi="Palatino Linotype" w:cs="Arial"/>
          <w:b/>
          <w:sz w:val="26"/>
          <w:szCs w:val="26"/>
          <w:lang w:eastAsia="es-ES"/>
        </w:rPr>
        <w:t>CUARTO.</w:t>
      </w:r>
      <w:r w:rsidRPr="00215BF1">
        <w:rPr>
          <w:rFonts w:ascii="Palatino Linotype" w:eastAsia="Times New Roman" w:hAnsi="Palatino Linotype" w:cs="Arial"/>
          <w:b/>
          <w:sz w:val="24"/>
          <w:szCs w:val="24"/>
          <w:lang w:eastAsia="es-ES"/>
        </w:rPr>
        <w:t xml:space="preserve"> </w:t>
      </w:r>
      <w:r w:rsidRPr="00215BF1">
        <w:rPr>
          <w:rFonts w:ascii="Palatino Linotype" w:eastAsia="Times New Roman" w:hAnsi="Palatino Linotype" w:cs="Arial"/>
          <w:sz w:val="24"/>
          <w:szCs w:val="24"/>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D4ACEDC" w14:textId="77777777" w:rsidR="00D82022" w:rsidRPr="00215BF1" w:rsidRDefault="00D82022" w:rsidP="0064281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9F158A4" w14:textId="44019480" w:rsidR="00AF5801" w:rsidRPr="00215BF1" w:rsidRDefault="00BD10AF" w:rsidP="0015656E">
      <w:pPr>
        <w:autoSpaceDE w:val="0"/>
        <w:autoSpaceDN w:val="0"/>
        <w:adjustRightInd w:val="0"/>
        <w:spacing w:line="360" w:lineRule="auto"/>
        <w:jc w:val="both"/>
      </w:pPr>
      <w:r w:rsidRPr="00215BF1">
        <w:rPr>
          <w:rFonts w:ascii="Palatino Linotype" w:hAnsi="Palatino Linotype" w:cs="Arial"/>
          <w:b/>
          <w:sz w:val="28"/>
          <w:szCs w:val="28"/>
        </w:rPr>
        <w:t xml:space="preserve">QUINTO. </w:t>
      </w:r>
      <w:r w:rsidR="00A916EF" w:rsidRPr="00215BF1">
        <w:rPr>
          <w:rFonts w:ascii="Palatino Linotype" w:eastAsia="Times New Roman" w:hAnsi="Palatino Linotype" w:cs="Arial"/>
          <w:b/>
          <w:sz w:val="24"/>
          <w:szCs w:val="24"/>
          <w:lang w:eastAsia="es-ES"/>
        </w:rPr>
        <w:t xml:space="preserve">NOTIFÍQUESE </w:t>
      </w:r>
      <w:r w:rsidR="00A916EF" w:rsidRPr="00215BF1">
        <w:rPr>
          <w:rFonts w:ascii="Palatino Linotype" w:eastAsia="Times New Roman" w:hAnsi="Palatino Linotype" w:cs="Arial"/>
          <w:sz w:val="24"/>
          <w:szCs w:val="24"/>
          <w:lang w:eastAsia="es-ES"/>
        </w:rPr>
        <w:t xml:space="preserve">la presente resolución al </w:t>
      </w:r>
      <w:r w:rsidR="00A916EF" w:rsidRPr="00215BF1">
        <w:rPr>
          <w:rFonts w:ascii="Palatino Linotype" w:eastAsia="Times New Roman" w:hAnsi="Palatino Linotype" w:cs="Arial"/>
          <w:b/>
          <w:sz w:val="24"/>
          <w:szCs w:val="24"/>
          <w:lang w:eastAsia="es-ES"/>
        </w:rPr>
        <w:t xml:space="preserve">RECURRENTE vía </w:t>
      </w:r>
      <w:r w:rsidR="00A916EF" w:rsidRPr="00215BF1">
        <w:rPr>
          <w:rFonts w:ascii="Palatino Linotype" w:hAnsi="Palatino Linotype" w:cs="Arial"/>
          <w:sz w:val="24"/>
          <w:szCs w:val="24"/>
        </w:rPr>
        <w:t xml:space="preserve">Sistema de Acceso a la Información Mexiquense </w:t>
      </w:r>
      <w:r w:rsidR="00A916EF" w:rsidRPr="00215BF1">
        <w:rPr>
          <w:rFonts w:ascii="Palatino Linotype" w:hAnsi="Palatino Linotype" w:cs="Arial"/>
          <w:b/>
          <w:sz w:val="24"/>
          <w:szCs w:val="24"/>
        </w:rPr>
        <w:t xml:space="preserve">(SAIMEX) </w:t>
      </w:r>
      <w:r w:rsidR="003D0F04" w:rsidRPr="00215BF1">
        <w:rPr>
          <w:rFonts w:ascii="Palatino Linotype" w:hAnsi="Palatino Linotype" w:cs="Arial"/>
          <w:sz w:val="24"/>
          <w:szCs w:val="24"/>
        </w:rPr>
        <w:t xml:space="preserve">y hágase de su conocimiento que en caso de considerar que la presente resolución le causa algún perjuicio, podrá interponer el juicio de amparo, en los términos de las leyes aplicables de acuerdo con lo estipulado en </w:t>
      </w:r>
      <w:r w:rsidR="003D0F04" w:rsidRPr="00215BF1">
        <w:rPr>
          <w:rFonts w:ascii="Palatino Linotype" w:hAnsi="Palatino Linotype" w:cs="Arial"/>
          <w:sz w:val="24"/>
          <w:szCs w:val="24"/>
        </w:rPr>
        <w:lastRenderedPageBreak/>
        <w:t>el artículo 196 de la Ley de Transparencia y Acceso a la Información Pública del Estado de México y Municipios</w:t>
      </w:r>
      <w:r w:rsidR="00A35929" w:rsidRPr="00215BF1">
        <w:t>.</w:t>
      </w:r>
    </w:p>
    <w:p w14:paraId="553E33DE" w14:textId="77777777" w:rsidR="00B932DB" w:rsidRPr="00215BF1" w:rsidRDefault="00B932DB" w:rsidP="0015656E">
      <w:pPr>
        <w:autoSpaceDE w:val="0"/>
        <w:autoSpaceDN w:val="0"/>
        <w:adjustRightInd w:val="0"/>
        <w:spacing w:line="360" w:lineRule="auto"/>
        <w:jc w:val="both"/>
      </w:pPr>
    </w:p>
    <w:p w14:paraId="50FC42A7" w14:textId="0C4F3A37" w:rsidR="00A916EF" w:rsidRPr="00F444C4" w:rsidRDefault="00A916EF" w:rsidP="00A916EF">
      <w:pPr>
        <w:spacing w:after="0" w:line="360" w:lineRule="auto"/>
        <w:jc w:val="both"/>
        <w:rPr>
          <w:rFonts w:ascii="Palatino Linotype" w:eastAsia="Times New Roman" w:hAnsi="Palatino Linotype" w:cs="Arial"/>
          <w:sz w:val="20"/>
          <w:lang w:val="es-ES_tradnl" w:eastAsia="es-MX"/>
        </w:rPr>
      </w:pPr>
      <w:r w:rsidRPr="00F444C4">
        <w:rPr>
          <w:rFonts w:ascii="Palatino Linotype" w:eastAsia="Times New Roman" w:hAnsi="Palatino Linotype" w:cs="Arial"/>
          <w:sz w:val="24"/>
          <w:szCs w:val="24"/>
          <w:lang w:val="es-ES_tradnl" w:eastAsia="es-MX"/>
        </w:rPr>
        <w:t xml:space="preserve">ASÍ LO RESUELVE, POR </w:t>
      </w:r>
      <w:r w:rsidRPr="00CB6C3B">
        <w:rPr>
          <w:rFonts w:ascii="Palatino Linotype" w:eastAsia="Times New Roman" w:hAnsi="Palatino Linotype" w:cs="Arial"/>
          <w:b/>
          <w:bCs/>
          <w:sz w:val="24"/>
          <w:szCs w:val="24"/>
          <w:lang w:val="es-ES_tradnl" w:eastAsia="es-MX"/>
        </w:rPr>
        <w:t>UNANIMIDAD DE VOTOS</w:t>
      </w:r>
      <w:r w:rsidRPr="00F444C4">
        <w:rPr>
          <w:rFonts w:ascii="Palatino Linotype" w:eastAsia="Times New Roman" w:hAnsi="Palatino Linotype" w:cs="Arial"/>
          <w:sz w:val="24"/>
          <w:szCs w:val="24"/>
          <w:lang w:val="es-ES_tradnl" w:eastAsia="es-MX"/>
        </w:rPr>
        <w:t xml:space="preserve"> 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 LUIS GUSTAVO PARRA NORIEGA Y GUADALUPE RAMÍREZ PEÑA, EN LA</w:t>
      </w:r>
      <w:r w:rsidRPr="00F444C4">
        <w:rPr>
          <w:rFonts w:ascii="Palatino Linotype" w:eastAsia="Times New Roman" w:hAnsi="Palatino Linotype" w:cs="Arial"/>
          <w:sz w:val="24"/>
          <w:szCs w:val="24"/>
          <w:lang w:val="es-419" w:eastAsia="es-MX"/>
        </w:rPr>
        <w:t xml:space="preserve"> </w:t>
      </w:r>
      <w:r w:rsidR="007B088D">
        <w:rPr>
          <w:rFonts w:ascii="Palatino Linotype" w:eastAsia="Times New Roman" w:hAnsi="Palatino Linotype" w:cs="Arial"/>
          <w:sz w:val="24"/>
          <w:szCs w:val="24"/>
          <w:lang w:val="es-419" w:eastAsia="es-MX"/>
        </w:rPr>
        <w:t>DÉCIMA CUARTA</w:t>
      </w:r>
      <w:r w:rsidR="00CB6C3B">
        <w:rPr>
          <w:rFonts w:ascii="Palatino Linotype" w:eastAsia="Times New Roman" w:hAnsi="Palatino Linotype" w:cs="Arial"/>
          <w:sz w:val="24"/>
          <w:szCs w:val="24"/>
          <w:lang w:val="es-419" w:eastAsia="es-MX"/>
        </w:rPr>
        <w:t xml:space="preserve"> </w:t>
      </w:r>
      <w:r>
        <w:rPr>
          <w:rFonts w:ascii="Palatino Linotype" w:eastAsia="Times New Roman" w:hAnsi="Palatino Linotype" w:cs="Arial"/>
          <w:sz w:val="24"/>
          <w:szCs w:val="24"/>
          <w:lang w:val="es-419" w:eastAsia="es-MX"/>
        </w:rPr>
        <w:t xml:space="preserve">SESIÓN </w:t>
      </w:r>
      <w:r w:rsidRPr="00F444C4">
        <w:rPr>
          <w:rFonts w:ascii="Palatino Linotype" w:eastAsia="Times New Roman" w:hAnsi="Palatino Linotype" w:cs="Arial"/>
          <w:sz w:val="24"/>
          <w:szCs w:val="24"/>
          <w:lang w:val="es-419" w:eastAsia="es-MX"/>
        </w:rPr>
        <w:t xml:space="preserve">ORDINARIA CELEBRADA EL </w:t>
      </w:r>
      <w:r w:rsidR="007B088D">
        <w:rPr>
          <w:rFonts w:ascii="Palatino Linotype" w:eastAsia="Times New Roman" w:hAnsi="Palatino Linotype" w:cs="Arial"/>
          <w:sz w:val="24"/>
          <w:szCs w:val="24"/>
          <w:lang w:val="es-419" w:eastAsia="es-MX"/>
        </w:rPr>
        <w:t>VEINTITR</w:t>
      </w:r>
      <w:r w:rsidR="008415BB">
        <w:rPr>
          <w:rFonts w:ascii="Palatino Linotype" w:eastAsia="Times New Roman" w:hAnsi="Palatino Linotype" w:cs="Arial"/>
          <w:sz w:val="24"/>
          <w:szCs w:val="24"/>
          <w:lang w:val="es-419" w:eastAsia="es-MX"/>
        </w:rPr>
        <w:t>É</w:t>
      </w:r>
      <w:r w:rsidR="007B088D">
        <w:rPr>
          <w:rFonts w:ascii="Palatino Linotype" w:eastAsia="Times New Roman" w:hAnsi="Palatino Linotype" w:cs="Arial"/>
          <w:sz w:val="24"/>
          <w:szCs w:val="24"/>
          <w:lang w:val="es-419" w:eastAsia="es-MX"/>
        </w:rPr>
        <w:t>S DE ABRIL DE DOS MIL VEINTICINCO</w:t>
      </w:r>
      <w:r w:rsidRPr="00F444C4">
        <w:rPr>
          <w:rFonts w:ascii="Palatino Linotype" w:eastAsia="Times New Roman" w:hAnsi="Palatino Linotype" w:cs="Arial"/>
          <w:sz w:val="24"/>
          <w:szCs w:val="24"/>
          <w:lang w:val="es-ES_tradnl" w:eastAsia="es-MX"/>
        </w:rPr>
        <w:t xml:space="preserve">, ANTE EL SECRETARIO TÉCNICO DEL PLENO, ALEXIS TAPIA RAMÍREZ. </w:t>
      </w:r>
      <w:r w:rsidR="0064281B">
        <w:rPr>
          <w:rFonts w:ascii="Palatino Linotype" w:eastAsia="Times New Roman" w:hAnsi="Palatino Linotype" w:cs="Arial"/>
          <w:sz w:val="24"/>
          <w:szCs w:val="24"/>
          <w:lang w:val="es-ES_tradnl" w:eastAsia="es-MX"/>
        </w:rPr>
        <w:t>--------------------------------------------------------------------------------------------</w:t>
      </w:r>
      <w:r w:rsidRPr="00F444C4">
        <w:rPr>
          <w:rFonts w:ascii="Palatino Linotype" w:eastAsia="Times New Roman" w:hAnsi="Palatino Linotype" w:cs="Arial"/>
          <w:sz w:val="24"/>
          <w:szCs w:val="24"/>
          <w:lang w:val="es-ES_tradnl" w:eastAsia="es-MX"/>
        </w:rPr>
        <w:t>-----------------------------------------------------------------------------------------------------------------------------------------------------------</w:t>
      </w:r>
      <w:r w:rsidR="008415BB">
        <w:rPr>
          <w:rFonts w:ascii="Palatino Linotype" w:eastAsia="Times New Roman" w:hAnsi="Palatino Linotype" w:cs="Arial"/>
          <w:sz w:val="24"/>
          <w:szCs w:val="24"/>
          <w:lang w:val="es-ES_tradnl" w:eastAsia="es-MX"/>
        </w:rPr>
        <w:t>---</w:t>
      </w:r>
      <w:r w:rsidR="008415BB" w:rsidRPr="00F444C4">
        <w:rPr>
          <w:rFonts w:ascii="Palatino Linotype" w:eastAsia="Times New Roman" w:hAnsi="Palatino Linotype" w:cs="Arial"/>
          <w:sz w:val="24"/>
          <w:szCs w:val="24"/>
          <w:lang w:val="es-ES_tradnl" w:eastAsia="es-MX"/>
        </w:rPr>
        <w:t>------------------------------------------------------------------------------------------------------------------</w:t>
      </w:r>
      <w:r w:rsidR="008415BB">
        <w:rPr>
          <w:rFonts w:ascii="Palatino Linotype" w:eastAsia="Times New Roman" w:hAnsi="Palatino Linotype" w:cs="Arial"/>
          <w:sz w:val="24"/>
          <w:szCs w:val="24"/>
          <w:lang w:val="es-ES_tradnl" w:eastAsia="es-MX"/>
        </w:rPr>
        <w:t>---</w:t>
      </w:r>
      <w:r w:rsidR="008415BB" w:rsidRPr="00F444C4">
        <w:rPr>
          <w:rFonts w:ascii="Palatino Linotype" w:eastAsia="Times New Roman" w:hAnsi="Palatino Linotype" w:cs="Arial"/>
          <w:sz w:val="24"/>
          <w:szCs w:val="24"/>
          <w:lang w:val="es-ES_tradnl" w:eastAsia="es-MX"/>
        </w:rPr>
        <w:t>------------------------------------------------------------------------------------------------------------------</w:t>
      </w:r>
      <w:r w:rsidR="008415BB">
        <w:rPr>
          <w:rFonts w:ascii="Palatino Linotype" w:eastAsia="Times New Roman" w:hAnsi="Palatino Linotype" w:cs="Arial"/>
          <w:sz w:val="24"/>
          <w:szCs w:val="24"/>
          <w:lang w:val="es-ES_tradnl" w:eastAsia="es-MX"/>
        </w:rPr>
        <w:t>---</w:t>
      </w:r>
      <w:r w:rsidR="008415BB" w:rsidRPr="00F444C4">
        <w:rPr>
          <w:rFonts w:ascii="Palatino Linotype" w:eastAsia="Times New Roman" w:hAnsi="Palatino Linotype" w:cs="Arial"/>
          <w:sz w:val="24"/>
          <w:szCs w:val="24"/>
          <w:lang w:val="es-ES_tradnl" w:eastAsia="es-MX"/>
        </w:rPr>
        <w:t>------------------------------------------------------------------------------------------------------------------</w:t>
      </w:r>
      <w:r w:rsidR="008415BB">
        <w:rPr>
          <w:rFonts w:ascii="Palatino Linotype" w:eastAsia="Times New Roman" w:hAnsi="Palatino Linotype" w:cs="Arial"/>
          <w:sz w:val="24"/>
          <w:szCs w:val="24"/>
          <w:lang w:val="es-ES_tradnl" w:eastAsia="es-MX"/>
        </w:rPr>
        <w:t>---</w:t>
      </w:r>
      <w:r w:rsidR="008415BB" w:rsidRPr="00F444C4">
        <w:rPr>
          <w:rFonts w:ascii="Palatino Linotype" w:eastAsia="Times New Roman" w:hAnsi="Palatino Linotype" w:cs="Arial"/>
          <w:sz w:val="24"/>
          <w:szCs w:val="24"/>
          <w:lang w:val="es-ES_tradnl" w:eastAsia="es-MX"/>
        </w:rPr>
        <w:t>------------------------------------------------------------------------------------------------------------------</w:t>
      </w:r>
      <w:r w:rsidR="008415BB">
        <w:rPr>
          <w:rFonts w:ascii="Palatino Linotype" w:eastAsia="Times New Roman" w:hAnsi="Palatino Linotype" w:cs="Arial"/>
          <w:sz w:val="24"/>
          <w:szCs w:val="24"/>
          <w:lang w:val="es-ES_tradnl" w:eastAsia="es-MX"/>
        </w:rPr>
        <w:t>---</w:t>
      </w:r>
      <w:r w:rsidR="008415BB" w:rsidRPr="00F444C4">
        <w:rPr>
          <w:rFonts w:ascii="Palatino Linotype" w:eastAsia="Times New Roman" w:hAnsi="Palatino Linotype" w:cs="Arial"/>
          <w:sz w:val="24"/>
          <w:szCs w:val="24"/>
          <w:lang w:val="es-ES_tradnl" w:eastAsia="es-MX"/>
        </w:rPr>
        <w:t>------------------------------------------------------------------------------------------------------------------</w:t>
      </w:r>
      <w:r w:rsidR="008415BB">
        <w:rPr>
          <w:rFonts w:ascii="Palatino Linotype" w:eastAsia="Times New Roman" w:hAnsi="Palatino Linotype" w:cs="Arial"/>
          <w:sz w:val="24"/>
          <w:szCs w:val="24"/>
          <w:lang w:val="es-ES_tradnl" w:eastAsia="es-MX"/>
        </w:rPr>
        <w:t>---</w:t>
      </w:r>
      <w:r w:rsidR="008415BB" w:rsidRPr="00F444C4">
        <w:rPr>
          <w:rFonts w:ascii="Palatino Linotype" w:eastAsia="Times New Roman" w:hAnsi="Palatino Linotype" w:cs="Arial"/>
          <w:sz w:val="24"/>
          <w:szCs w:val="24"/>
          <w:lang w:val="es-ES_tradnl" w:eastAsia="es-MX"/>
        </w:rPr>
        <w:t>------------------------------------------------------------------------------------------------------------------</w:t>
      </w:r>
      <w:r w:rsidR="008415BB">
        <w:rPr>
          <w:rFonts w:ascii="Palatino Linotype" w:eastAsia="Times New Roman" w:hAnsi="Palatino Linotype" w:cs="Arial"/>
          <w:sz w:val="24"/>
          <w:szCs w:val="24"/>
          <w:lang w:val="es-ES_tradnl" w:eastAsia="es-MX"/>
        </w:rPr>
        <w:t>---</w:t>
      </w:r>
      <w:r w:rsidR="008415BB" w:rsidRPr="00F444C4">
        <w:rPr>
          <w:rFonts w:ascii="Palatino Linotype" w:eastAsia="Times New Roman" w:hAnsi="Palatino Linotype" w:cs="Arial"/>
          <w:sz w:val="24"/>
          <w:szCs w:val="24"/>
          <w:lang w:val="es-ES_tradnl" w:eastAsia="es-MX"/>
        </w:rPr>
        <w:t>------------------------------------------------------------------------------------------------------------------</w:t>
      </w:r>
      <w:r w:rsidR="008415BB">
        <w:rPr>
          <w:rFonts w:ascii="Palatino Linotype" w:eastAsia="Times New Roman" w:hAnsi="Palatino Linotype" w:cs="Arial"/>
          <w:sz w:val="24"/>
          <w:szCs w:val="24"/>
          <w:lang w:val="es-ES_tradnl" w:eastAsia="es-MX"/>
        </w:rPr>
        <w:t>---</w:t>
      </w:r>
      <w:r w:rsidR="008415BB" w:rsidRPr="00F444C4">
        <w:rPr>
          <w:rFonts w:ascii="Palatino Linotype" w:eastAsia="Times New Roman" w:hAnsi="Palatino Linotype" w:cs="Arial"/>
          <w:sz w:val="24"/>
          <w:szCs w:val="24"/>
          <w:lang w:val="es-ES_tradnl" w:eastAsia="es-MX"/>
        </w:rPr>
        <w:t>------------------------------------------------------------------------------------------------------------------</w:t>
      </w:r>
    </w:p>
    <w:p w14:paraId="2A1745F1" w14:textId="67A2E857" w:rsidR="00A916EF" w:rsidRPr="00F444C4" w:rsidRDefault="00C531E6" w:rsidP="00A916EF">
      <w:pPr>
        <w:spacing w:after="0" w:line="360" w:lineRule="auto"/>
        <w:jc w:val="both"/>
        <w:rPr>
          <w:rFonts w:ascii="Palatino Linotype" w:eastAsia="Times New Roman" w:hAnsi="Palatino Linotype" w:cs="Arial"/>
          <w:sz w:val="20"/>
          <w:lang w:val="es-ES_tradnl" w:eastAsia="es-MX"/>
        </w:rPr>
      </w:pPr>
      <w:r>
        <w:rPr>
          <w:rFonts w:ascii="Palatino Linotype" w:eastAsia="Times New Roman" w:hAnsi="Palatino Linotype" w:cs="Arial"/>
          <w:sz w:val="20"/>
          <w:lang w:val="es-ES_tradnl" w:eastAsia="es-MX"/>
        </w:rPr>
        <w:t>CCR/</w:t>
      </w:r>
      <w:proofErr w:type="spellStart"/>
      <w:r>
        <w:rPr>
          <w:rFonts w:ascii="Palatino Linotype" w:eastAsia="Times New Roman" w:hAnsi="Palatino Linotype" w:cs="Arial"/>
          <w:sz w:val="20"/>
          <w:lang w:val="es-ES_tradnl" w:eastAsia="es-MX"/>
        </w:rPr>
        <w:t>ikdf</w:t>
      </w:r>
      <w:proofErr w:type="spellEnd"/>
    </w:p>
    <w:p w14:paraId="59E2EBEA" w14:textId="77777777" w:rsidR="00A916EF" w:rsidRPr="00F444C4" w:rsidRDefault="00A916EF" w:rsidP="00A916EF">
      <w:pPr>
        <w:spacing w:after="0" w:line="360" w:lineRule="auto"/>
        <w:jc w:val="both"/>
        <w:rPr>
          <w:rFonts w:ascii="Palatino Linotype" w:eastAsia="Times New Roman" w:hAnsi="Palatino Linotype" w:cs="Arial"/>
          <w:sz w:val="20"/>
          <w:lang w:val="es-ES_tradnl" w:eastAsia="es-MX"/>
        </w:rPr>
      </w:pPr>
    </w:p>
    <w:p w14:paraId="7181672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C5EC8F1"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B4F789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2D193FE"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D274306"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6432F85"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A82E23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A2C930C"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B120902"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DF03671"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1365670B"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342ECA3E"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02117DAD" w14:textId="77777777" w:rsidR="00A916EF" w:rsidRDefault="00A916EF" w:rsidP="00A916EF">
      <w:pPr>
        <w:spacing w:after="0" w:line="360" w:lineRule="auto"/>
        <w:jc w:val="both"/>
        <w:rPr>
          <w:rFonts w:ascii="Palatino Linotype" w:eastAsia="Times New Roman" w:hAnsi="Palatino Linotype" w:cs="Calibri"/>
          <w:sz w:val="24"/>
          <w:lang w:val="es-ES_tradnl" w:eastAsia="es-MX"/>
        </w:rPr>
      </w:pPr>
    </w:p>
    <w:p w14:paraId="28CDA07B" w14:textId="77777777" w:rsidR="008A36EF" w:rsidRDefault="008A36EF" w:rsidP="00A916EF">
      <w:pPr>
        <w:spacing w:after="0" w:line="360" w:lineRule="auto"/>
        <w:jc w:val="both"/>
        <w:rPr>
          <w:rFonts w:ascii="Palatino Linotype" w:eastAsia="Times New Roman" w:hAnsi="Palatino Linotype" w:cs="Calibri"/>
          <w:sz w:val="24"/>
          <w:lang w:val="es-ES_tradnl" w:eastAsia="es-MX"/>
        </w:rPr>
      </w:pPr>
    </w:p>
    <w:p w14:paraId="73925377" w14:textId="77777777" w:rsidR="008A36EF" w:rsidRDefault="008A36EF" w:rsidP="00A916EF">
      <w:pPr>
        <w:spacing w:after="0" w:line="360" w:lineRule="auto"/>
        <w:jc w:val="both"/>
        <w:rPr>
          <w:rFonts w:ascii="Palatino Linotype" w:eastAsia="Times New Roman" w:hAnsi="Palatino Linotype" w:cs="Calibri"/>
          <w:sz w:val="24"/>
          <w:lang w:val="es-ES_tradnl" w:eastAsia="es-MX"/>
        </w:rPr>
      </w:pPr>
    </w:p>
    <w:p w14:paraId="4F98F2B1" w14:textId="77777777" w:rsidR="008A36EF" w:rsidRDefault="008A36EF" w:rsidP="00A916EF">
      <w:pPr>
        <w:spacing w:after="0" w:line="360" w:lineRule="auto"/>
        <w:jc w:val="both"/>
        <w:rPr>
          <w:rFonts w:ascii="Palatino Linotype" w:eastAsia="Times New Roman" w:hAnsi="Palatino Linotype" w:cs="Calibri"/>
          <w:sz w:val="24"/>
          <w:lang w:val="es-ES_tradnl" w:eastAsia="es-MX"/>
        </w:rPr>
      </w:pPr>
    </w:p>
    <w:p w14:paraId="39A350E2" w14:textId="77777777" w:rsidR="008A36EF" w:rsidRDefault="008A36EF" w:rsidP="00A916EF">
      <w:pPr>
        <w:spacing w:after="0" w:line="360" w:lineRule="auto"/>
        <w:jc w:val="both"/>
        <w:rPr>
          <w:rFonts w:ascii="Palatino Linotype" w:eastAsia="Times New Roman" w:hAnsi="Palatino Linotype" w:cs="Calibri"/>
          <w:sz w:val="24"/>
          <w:lang w:val="es-ES_tradnl" w:eastAsia="es-MX"/>
        </w:rPr>
      </w:pPr>
    </w:p>
    <w:p w14:paraId="4962CD1C" w14:textId="77777777" w:rsidR="008A36EF" w:rsidRDefault="008A36EF" w:rsidP="00A916EF">
      <w:pPr>
        <w:spacing w:after="0" w:line="360" w:lineRule="auto"/>
        <w:jc w:val="both"/>
        <w:rPr>
          <w:rFonts w:ascii="Palatino Linotype" w:eastAsia="Times New Roman" w:hAnsi="Palatino Linotype" w:cs="Calibri"/>
          <w:sz w:val="24"/>
          <w:lang w:val="es-ES_tradnl" w:eastAsia="es-MX"/>
        </w:rPr>
      </w:pPr>
    </w:p>
    <w:p w14:paraId="6E63914C" w14:textId="77777777" w:rsidR="008A36EF" w:rsidRDefault="008A36EF" w:rsidP="00A916EF">
      <w:pPr>
        <w:spacing w:after="0" w:line="360" w:lineRule="auto"/>
        <w:jc w:val="both"/>
        <w:rPr>
          <w:rFonts w:ascii="Palatino Linotype" w:eastAsia="Times New Roman" w:hAnsi="Palatino Linotype" w:cs="Calibri"/>
          <w:sz w:val="24"/>
          <w:lang w:val="es-ES_tradnl" w:eastAsia="es-MX"/>
        </w:rPr>
      </w:pPr>
    </w:p>
    <w:p w14:paraId="7CCA008D" w14:textId="77777777" w:rsidR="008A36EF" w:rsidRDefault="008A36EF" w:rsidP="00A916EF">
      <w:pPr>
        <w:spacing w:after="0" w:line="360" w:lineRule="auto"/>
        <w:jc w:val="both"/>
        <w:rPr>
          <w:rFonts w:ascii="Palatino Linotype" w:eastAsia="Times New Roman" w:hAnsi="Palatino Linotype" w:cs="Calibri"/>
          <w:sz w:val="24"/>
          <w:lang w:val="es-ES_tradnl" w:eastAsia="es-MX"/>
        </w:rPr>
      </w:pPr>
    </w:p>
    <w:p w14:paraId="6C840972" w14:textId="77777777" w:rsidR="008A36EF" w:rsidRDefault="008A36EF" w:rsidP="00A916EF">
      <w:pPr>
        <w:spacing w:after="0" w:line="360" w:lineRule="auto"/>
        <w:jc w:val="both"/>
        <w:rPr>
          <w:rFonts w:ascii="Palatino Linotype" w:eastAsia="Times New Roman" w:hAnsi="Palatino Linotype" w:cs="Calibri"/>
          <w:sz w:val="24"/>
          <w:lang w:val="es-ES_tradnl" w:eastAsia="es-MX"/>
        </w:rPr>
      </w:pPr>
    </w:p>
    <w:p w14:paraId="206B4DBB" w14:textId="77777777" w:rsidR="008A36EF" w:rsidRDefault="008A36EF" w:rsidP="00A916EF">
      <w:pPr>
        <w:spacing w:after="0" w:line="360" w:lineRule="auto"/>
        <w:jc w:val="both"/>
        <w:rPr>
          <w:rFonts w:ascii="Palatino Linotype" w:eastAsia="Times New Roman" w:hAnsi="Palatino Linotype" w:cs="Calibri"/>
          <w:sz w:val="24"/>
          <w:lang w:val="es-ES_tradnl" w:eastAsia="es-MX"/>
        </w:rPr>
      </w:pPr>
    </w:p>
    <w:p w14:paraId="4F91C763" w14:textId="77777777" w:rsidR="008A36EF" w:rsidRDefault="008A36EF" w:rsidP="00A916EF">
      <w:pPr>
        <w:spacing w:after="0" w:line="360" w:lineRule="auto"/>
        <w:jc w:val="both"/>
        <w:rPr>
          <w:rFonts w:ascii="Palatino Linotype" w:eastAsia="Times New Roman" w:hAnsi="Palatino Linotype" w:cs="Calibri"/>
          <w:sz w:val="24"/>
          <w:lang w:val="es-ES_tradnl" w:eastAsia="es-MX"/>
        </w:rPr>
      </w:pPr>
    </w:p>
    <w:p w14:paraId="269B139B" w14:textId="77777777" w:rsidR="008A36EF" w:rsidRDefault="008A36EF" w:rsidP="00A916EF">
      <w:pPr>
        <w:spacing w:after="0" w:line="360" w:lineRule="auto"/>
        <w:jc w:val="both"/>
        <w:rPr>
          <w:rFonts w:ascii="Palatino Linotype" w:eastAsia="Times New Roman" w:hAnsi="Palatino Linotype" w:cs="Calibri"/>
          <w:sz w:val="24"/>
          <w:lang w:val="es-ES_tradnl" w:eastAsia="es-MX"/>
        </w:rPr>
      </w:pPr>
    </w:p>
    <w:p w14:paraId="264BF7B4" w14:textId="77777777" w:rsidR="008A36EF" w:rsidRDefault="008A36EF" w:rsidP="00A916EF">
      <w:pPr>
        <w:spacing w:after="0" w:line="360" w:lineRule="auto"/>
        <w:jc w:val="both"/>
        <w:rPr>
          <w:rFonts w:ascii="Palatino Linotype" w:eastAsia="Times New Roman" w:hAnsi="Palatino Linotype" w:cs="Calibri"/>
          <w:sz w:val="24"/>
          <w:lang w:val="es-ES_tradnl" w:eastAsia="es-MX"/>
        </w:rPr>
      </w:pPr>
    </w:p>
    <w:p w14:paraId="4B6A786D" w14:textId="77777777" w:rsidR="008A36EF" w:rsidRPr="00F444C4" w:rsidRDefault="008A36EF" w:rsidP="00A916EF">
      <w:pPr>
        <w:spacing w:after="0" w:line="360" w:lineRule="auto"/>
        <w:jc w:val="both"/>
        <w:rPr>
          <w:rFonts w:ascii="Palatino Linotype" w:eastAsia="Times New Roman" w:hAnsi="Palatino Linotype" w:cs="Calibri"/>
          <w:sz w:val="24"/>
          <w:lang w:val="es-ES_tradnl" w:eastAsia="es-MX"/>
        </w:rPr>
      </w:pPr>
    </w:p>
    <w:p w14:paraId="740EFE75" w14:textId="77777777" w:rsidR="00A916EF" w:rsidRDefault="00A916EF" w:rsidP="00A916EF"/>
    <w:p w14:paraId="7E44B993" w14:textId="77777777" w:rsidR="00A916EF" w:rsidRDefault="00A916EF" w:rsidP="00A916EF"/>
    <w:p w14:paraId="2D9042E6" w14:textId="77777777" w:rsidR="00A916EF" w:rsidRDefault="00A916EF" w:rsidP="00A916EF"/>
    <w:p w14:paraId="12634D32" w14:textId="77777777" w:rsidR="001D4962" w:rsidRDefault="001D4962"/>
    <w:sectPr w:rsidR="001D4962" w:rsidSect="00C37348">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37FDB" w14:textId="77777777" w:rsidR="00B71DDD" w:rsidRDefault="00B71DDD" w:rsidP="00A916EF">
      <w:pPr>
        <w:spacing w:after="0" w:line="240" w:lineRule="auto"/>
      </w:pPr>
      <w:r>
        <w:separator/>
      </w:r>
    </w:p>
  </w:endnote>
  <w:endnote w:type="continuationSeparator" w:id="0">
    <w:p w14:paraId="6850EA84" w14:textId="77777777" w:rsidR="00B71DDD" w:rsidRDefault="00B71DDD" w:rsidP="00A9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96180" w14:textId="53443E75" w:rsidR="00331B31" w:rsidRPr="00871A91" w:rsidRDefault="00331B31" w:rsidP="00C3734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86FFB">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86FFB">
      <w:rPr>
        <w:rFonts w:ascii="Palatino Linotype" w:hAnsi="Palatino Linotype"/>
        <w:b/>
        <w:bCs/>
        <w:noProof/>
        <w:sz w:val="20"/>
      </w:rPr>
      <w:t>39</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87BF7" w14:textId="2FE00046" w:rsidR="00331B31" w:rsidRPr="00871A91" w:rsidRDefault="00331B31" w:rsidP="00C3734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D0252">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D0252">
      <w:rPr>
        <w:rFonts w:ascii="Palatino Linotype" w:hAnsi="Palatino Linotype"/>
        <w:b/>
        <w:bCs/>
        <w:noProof/>
        <w:sz w:val="20"/>
      </w:rPr>
      <w:t>39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4131A" w14:textId="77777777" w:rsidR="00B71DDD" w:rsidRDefault="00B71DDD" w:rsidP="00A916EF">
      <w:pPr>
        <w:spacing w:after="0" w:line="240" w:lineRule="auto"/>
      </w:pPr>
      <w:r>
        <w:separator/>
      </w:r>
    </w:p>
  </w:footnote>
  <w:footnote w:type="continuationSeparator" w:id="0">
    <w:p w14:paraId="4FCF6965" w14:textId="77777777" w:rsidR="00B71DDD" w:rsidRDefault="00B71DDD" w:rsidP="00A916EF">
      <w:pPr>
        <w:spacing w:after="0" w:line="240" w:lineRule="auto"/>
      </w:pPr>
      <w:r>
        <w:continuationSeparator/>
      </w:r>
    </w:p>
  </w:footnote>
  <w:footnote w:id="1">
    <w:p w14:paraId="3D4C9DFB" w14:textId="77777777" w:rsidR="00331B31" w:rsidRPr="0031280C" w:rsidRDefault="00331B31" w:rsidP="00BF680F">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3F5582B8" w14:textId="77777777" w:rsidR="00331B31" w:rsidRPr="0031280C" w:rsidRDefault="00331B31" w:rsidP="00BF680F">
      <w:pPr>
        <w:rPr>
          <w:rFonts w:cs="Palatino Linotype"/>
          <w:color w:val="000000"/>
          <w:sz w:val="20"/>
          <w:szCs w:val="20"/>
        </w:rPr>
      </w:pPr>
    </w:p>
    <w:p w14:paraId="4E84B332" w14:textId="77777777" w:rsidR="00331B31" w:rsidRPr="0031280C" w:rsidRDefault="00331B31" w:rsidP="00BF680F">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53DB63A6" w14:textId="77777777" w:rsidR="00331B31" w:rsidRPr="00783A97" w:rsidRDefault="00331B31" w:rsidP="00BF680F">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DF38E" w14:textId="77777777" w:rsidR="00331B31" w:rsidRDefault="00386FFB">
    <w:pPr>
      <w:pStyle w:val="Encabezado"/>
    </w:pPr>
    <w:r>
      <w:rPr>
        <w:noProof/>
        <w:lang w:val="es-MX" w:eastAsia="es-MX"/>
      </w:rPr>
      <w:pict w14:anchorId="78FCE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5"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331B31" w:rsidRPr="00B17577" w14:paraId="1A427CBA" w14:textId="77777777" w:rsidTr="00C37348">
      <w:trPr>
        <w:trHeight w:val="227"/>
      </w:trPr>
      <w:tc>
        <w:tcPr>
          <w:tcW w:w="5103" w:type="dxa"/>
          <w:hideMark/>
        </w:tcPr>
        <w:p w14:paraId="390D0D75" w14:textId="77777777" w:rsidR="00331B31" w:rsidRPr="00F70BDE" w:rsidRDefault="00331B31" w:rsidP="00C3734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44CA26E2" w14:textId="76452DD8" w:rsidR="00331B31" w:rsidRPr="00F70BDE" w:rsidRDefault="00331B31" w:rsidP="00C63B3F">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2290/INFOEM/IP/RR/2025</w:t>
          </w:r>
        </w:p>
      </w:tc>
    </w:tr>
    <w:tr w:rsidR="00331B31" w14:paraId="6E16985D" w14:textId="77777777" w:rsidTr="00C37348">
      <w:trPr>
        <w:trHeight w:val="242"/>
      </w:trPr>
      <w:tc>
        <w:tcPr>
          <w:tcW w:w="5103" w:type="dxa"/>
          <w:hideMark/>
        </w:tcPr>
        <w:p w14:paraId="03B7B022" w14:textId="77777777" w:rsidR="00331B31" w:rsidRPr="00F70BDE" w:rsidRDefault="00331B31" w:rsidP="00C3734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8ECC38C" w14:textId="591BF860" w:rsidR="00331B31" w:rsidRPr="00F70BDE" w:rsidRDefault="00331B31" w:rsidP="00394BFF">
          <w:pPr>
            <w:spacing w:after="120" w:line="240" w:lineRule="auto"/>
            <w:ind w:left="-81" w:right="71"/>
            <w:jc w:val="right"/>
            <w:rPr>
              <w:rFonts w:ascii="Palatino Linotype" w:hAnsi="Palatino Linotype" w:cs="Arial"/>
              <w:sz w:val="24"/>
              <w:szCs w:val="24"/>
            </w:rPr>
          </w:pPr>
          <w:r w:rsidRPr="00C63B3F">
            <w:rPr>
              <w:rFonts w:ascii="Palatino Linotype" w:hAnsi="Palatino Linotype"/>
              <w:b/>
              <w:bCs/>
              <w:color w:val="000000"/>
              <w:sz w:val="24"/>
              <w:szCs w:val="24"/>
            </w:rPr>
            <w:t>Ayuntamiento de La Paz</w:t>
          </w:r>
        </w:p>
      </w:tc>
    </w:tr>
    <w:tr w:rsidR="00331B31" w:rsidRPr="00F63239" w14:paraId="09B55395" w14:textId="77777777" w:rsidTr="00C37348">
      <w:trPr>
        <w:trHeight w:val="342"/>
      </w:trPr>
      <w:tc>
        <w:tcPr>
          <w:tcW w:w="5103" w:type="dxa"/>
          <w:hideMark/>
        </w:tcPr>
        <w:p w14:paraId="73E02510" w14:textId="77777777" w:rsidR="00331B31" w:rsidRPr="00F70BDE" w:rsidRDefault="00331B31" w:rsidP="00C37348">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78FACB9F" w14:textId="77777777" w:rsidR="00331B31" w:rsidRPr="00F70BDE" w:rsidRDefault="00331B31" w:rsidP="00C37348">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486299DB" w14:textId="77777777" w:rsidR="00331B31" w:rsidRPr="00F70BDE" w:rsidRDefault="00331B31" w:rsidP="00C37348">
          <w:pPr>
            <w:spacing w:after="120" w:line="240" w:lineRule="auto"/>
            <w:ind w:left="-486" w:right="71" w:firstLine="567"/>
            <w:jc w:val="right"/>
            <w:rPr>
              <w:rFonts w:ascii="Palatino Linotype" w:hAnsi="Palatino Linotype" w:cs="Arial"/>
              <w:sz w:val="24"/>
              <w:szCs w:val="24"/>
            </w:rPr>
          </w:pPr>
        </w:p>
      </w:tc>
    </w:tr>
  </w:tbl>
  <w:p w14:paraId="0C54399F" w14:textId="77777777" w:rsidR="00331B31" w:rsidRPr="00871A91" w:rsidRDefault="00386FFB">
    <w:pPr>
      <w:pStyle w:val="Encabezado"/>
      <w:rPr>
        <w:sz w:val="2"/>
      </w:rPr>
    </w:pPr>
    <w:r>
      <w:rPr>
        <w:noProof/>
        <w:lang w:val="es-MX" w:eastAsia="es-MX"/>
      </w:rPr>
      <w:pict w14:anchorId="18C85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style="position:absolute;left:0;text-align:left;margin-left:-81.55pt;margin-top:-142.95pt;width:609.4pt;height:793.75pt;z-index:-251657728;mso-wrap-edited:f;mso-position-horizontal-relative:margin;mso-position-vertical-relative:margin" o:allowincell="f">
          <v:imagedata r:id="rId1" o:title=""/>
          <w10:wrap anchorx="margin" anchory="margin"/>
        </v:shape>
      </w:pict>
    </w:r>
    <w:r w:rsidR="00331B31">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331B31" w:rsidRPr="00F70BDE" w14:paraId="2D609BD5" w14:textId="77777777" w:rsidTr="00C37348">
      <w:trPr>
        <w:trHeight w:val="227"/>
      </w:trPr>
      <w:tc>
        <w:tcPr>
          <w:tcW w:w="5103" w:type="dxa"/>
          <w:hideMark/>
        </w:tcPr>
        <w:p w14:paraId="070A637D" w14:textId="77777777" w:rsidR="00331B31" w:rsidRPr="00F70BDE" w:rsidRDefault="00331B31"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349759E6" w14:textId="49ED9211" w:rsidR="00331B31" w:rsidRPr="00F70BDE" w:rsidRDefault="00331B31" w:rsidP="00C63B3F">
          <w:pPr>
            <w:spacing w:after="120" w:line="240" w:lineRule="auto"/>
            <w:ind w:left="-486" w:right="68" w:firstLine="558"/>
            <w:jc w:val="right"/>
            <w:rPr>
              <w:rFonts w:ascii="Palatino Linotype" w:hAnsi="Palatino Linotype" w:cs="Arial"/>
              <w:b/>
              <w:bCs/>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2290/INFOEM/IP/RR/2025</w:t>
          </w:r>
        </w:p>
      </w:tc>
    </w:tr>
    <w:tr w:rsidR="00331B31" w:rsidRPr="00F70BDE" w14:paraId="4B4636FB" w14:textId="77777777" w:rsidTr="00C37348">
      <w:trPr>
        <w:trHeight w:val="227"/>
      </w:trPr>
      <w:tc>
        <w:tcPr>
          <w:tcW w:w="5103" w:type="dxa"/>
        </w:tcPr>
        <w:p w14:paraId="6E46F498" w14:textId="77777777" w:rsidR="00331B31" w:rsidRPr="00F70BDE" w:rsidRDefault="00331B31"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33227098" w14:textId="3EA8FCD4" w:rsidR="00331B31" w:rsidRPr="00893BF2" w:rsidRDefault="006D0252" w:rsidP="00893BF2">
          <w:pPr>
            <w:jc w:val="right"/>
            <w:rPr>
              <w:rFonts w:ascii="Palatino Linotype" w:hAnsi="Palatino Linotype"/>
              <w:sz w:val="24"/>
              <w:szCs w:val="24"/>
            </w:rPr>
          </w:pPr>
          <w:r>
            <w:rPr>
              <w:rFonts w:ascii="Palatino Linotype" w:hAnsi="Palatino Linotype"/>
              <w:sz w:val="24"/>
              <w:szCs w:val="24"/>
            </w:rPr>
            <w:t>XXXXXX</w:t>
          </w:r>
        </w:p>
      </w:tc>
    </w:tr>
    <w:tr w:rsidR="00331B31" w:rsidRPr="00F70BDE" w14:paraId="45808255" w14:textId="77777777" w:rsidTr="00C37348">
      <w:trPr>
        <w:trHeight w:val="242"/>
      </w:trPr>
      <w:tc>
        <w:tcPr>
          <w:tcW w:w="5103" w:type="dxa"/>
          <w:hideMark/>
        </w:tcPr>
        <w:p w14:paraId="5FB82B20" w14:textId="77777777" w:rsidR="00331B31" w:rsidRPr="00F70BDE" w:rsidRDefault="00331B31"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75B52B4" w14:textId="343CFC13" w:rsidR="00331B31" w:rsidRPr="00394BFF" w:rsidRDefault="00331B31" w:rsidP="00C63B3F">
          <w:pPr>
            <w:spacing w:after="120" w:line="240" w:lineRule="auto"/>
            <w:ind w:left="-70" w:right="68"/>
            <w:jc w:val="right"/>
            <w:rPr>
              <w:rFonts w:ascii="Palatino Linotype" w:hAnsi="Palatino Linotype" w:cs="Arial"/>
              <w:sz w:val="24"/>
              <w:szCs w:val="24"/>
            </w:rPr>
          </w:pPr>
          <w:r w:rsidRPr="00394BFF">
            <w:rPr>
              <w:rFonts w:ascii="Palatino Linotype" w:hAnsi="Palatino Linotype"/>
              <w:b/>
              <w:bCs/>
              <w:color w:val="000000"/>
              <w:sz w:val="24"/>
              <w:szCs w:val="24"/>
            </w:rPr>
            <w:t xml:space="preserve">Ayuntamiento de </w:t>
          </w:r>
          <w:r>
            <w:rPr>
              <w:rFonts w:ascii="Palatino Linotype" w:hAnsi="Palatino Linotype"/>
              <w:b/>
              <w:bCs/>
              <w:color w:val="000000"/>
              <w:sz w:val="24"/>
              <w:szCs w:val="24"/>
            </w:rPr>
            <w:t>La Paz</w:t>
          </w:r>
        </w:p>
      </w:tc>
    </w:tr>
    <w:tr w:rsidR="00331B31" w:rsidRPr="00F70BDE" w14:paraId="6822ED1B" w14:textId="77777777" w:rsidTr="00C37348">
      <w:trPr>
        <w:trHeight w:val="342"/>
      </w:trPr>
      <w:tc>
        <w:tcPr>
          <w:tcW w:w="5103" w:type="dxa"/>
          <w:hideMark/>
        </w:tcPr>
        <w:p w14:paraId="6E14C088" w14:textId="77777777" w:rsidR="00331B31" w:rsidRPr="00F70BDE" w:rsidRDefault="00331B31" w:rsidP="00C37348">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2D2B1074" w14:textId="77777777" w:rsidR="00331B31" w:rsidRPr="00F70BDE" w:rsidRDefault="00331B31" w:rsidP="00C37348">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1EEF2324" w14:textId="77777777" w:rsidR="00331B31" w:rsidRPr="00871A91" w:rsidRDefault="00331B31">
    <w:pPr>
      <w:pStyle w:val="Encabezado"/>
      <w:rPr>
        <w:sz w:val="2"/>
      </w:rPr>
    </w:pPr>
    <w:r>
      <w:rPr>
        <w:noProof/>
        <w:lang w:val="es-MX" w:eastAsia="es-MX"/>
      </w:rPr>
      <w:drawing>
        <wp:anchor distT="0" distB="0" distL="114300" distR="114300" simplePos="0" relativeHeight="251656704" behindDoc="1" locked="0" layoutInCell="0" allowOverlap="1" wp14:anchorId="57F24093" wp14:editId="6DE45FB6">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985C961"/>
    <w:multiLevelType w:val="hybridMultilevel"/>
    <w:tmpl w:val="6F01DC4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9E56AA"/>
    <w:multiLevelType w:val="hybridMultilevel"/>
    <w:tmpl w:val="FD206FCE"/>
    <w:lvl w:ilvl="0" w:tplc="442A8E6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3104513"/>
    <w:multiLevelType w:val="hybridMultilevel"/>
    <w:tmpl w:val="0EDED762"/>
    <w:lvl w:ilvl="0" w:tplc="166EED58">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2C6975"/>
    <w:multiLevelType w:val="hybridMultilevel"/>
    <w:tmpl w:val="0ADE68DC"/>
    <w:lvl w:ilvl="0" w:tplc="080A000F">
      <w:start w:val="1"/>
      <w:numFmt w:val="decimal"/>
      <w:lvlText w:val="%1."/>
      <w:lvlJc w:val="left"/>
      <w:pPr>
        <w:ind w:left="2912" w:hanging="360"/>
      </w:pPr>
    </w:lvl>
    <w:lvl w:ilvl="1" w:tplc="080A0019">
      <w:start w:val="1"/>
      <w:numFmt w:val="lowerLetter"/>
      <w:lvlText w:val="%2."/>
      <w:lvlJc w:val="left"/>
      <w:pPr>
        <w:ind w:left="1440" w:hanging="360"/>
      </w:pPr>
    </w:lvl>
    <w:lvl w:ilvl="2" w:tplc="29225EEE">
      <w:start w:val="1"/>
      <w:numFmt w:val="upperRoman"/>
      <w:lvlText w:val="%3."/>
      <w:lvlJc w:val="left"/>
      <w:pPr>
        <w:ind w:left="2700" w:hanging="720"/>
      </w:pPr>
      <w:rPr>
        <w:rFonts w:hint="default"/>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F453674"/>
    <w:multiLevelType w:val="hybridMultilevel"/>
    <w:tmpl w:val="FD5A2D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754E7BE5"/>
    <w:multiLevelType w:val="multilevel"/>
    <w:tmpl w:val="ADE832FE"/>
    <w:lvl w:ilvl="0">
      <w:start w:val="1"/>
      <w:numFmt w:val="decimal"/>
      <w:lvlText w:val="%1."/>
      <w:lvlJc w:val="left"/>
      <w:pPr>
        <w:ind w:left="644" w:hanging="358"/>
      </w:pPr>
      <w:rPr>
        <w:sz w:val="14"/>
        <w:szCs w:val="1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5"/>
  </w:num>
  <w:num w:numId="3">
    <w:abstractNumId w:val="1"/>
  </w:num>
  <w:num w:numId="4">
    <w:abstractNumId w:val="4"/>
  </w:num>
  <w:num w:numId="5">
    <w:abstractNumId w:val="0"/>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EF"/>
    <w:rsid w:val="00000057"/>
    <w:rsid w:val="00000BE7"/>
    <w:rsid w:val="00001378"/>
    <w:rsid w:val="0000436C"/>
    <w:rsid w:val="00004AC6"/>
    <w:rsid w:val="00006463"/>
    <w:rsid w:val="0000689A"/>
    <w:rsid w:val="00006A5C"/>
    <w:rsid w:val="00006E13"/>
    <w:rsid w:val="00007F7A"/>
    <w:rsid w:val="0001461E"/>
    <w:rsid w:val="00015212"/>
    <w:rsid w:val="00015B53"/>
    <w:rsid w:val="00020113"/>
    <w:rsid w:val="000271DE"/>
    <w:rsid w:val="000305B5"/>
    <w:rsid w:val="0003176E"/>
    <w:rsid w:val="00034E2D"/>
    <w:rsid w:val="00035DA0"/>
    <w:rsid w:val="00036020"/>
    <w:rsid w:val="00036F5C"/>
    <w:rsid w:val="00037F49"/>
    <w:rsid w:val="00040A0B"/>
    <w:rsid w:val="00040F7E"/>
    <w:rsid w:val="00043A69"/>
    <w:rsid w:val="000442C1"/>
    <w:rsid w:val="0004659E"/>
    <w:rsid w:val="00050574"/>
    <w:rsid w:val="000570B8"/>
    <w:rsid w:val="0006063E"/>
    <w:rsid w:val="00063F61"/>
    <w:rsid w:val="0006635D"/>
    <w:rsid w:val="000671CF"/>
    <w:rsid w:val="00075089"/>
    <w:rsid w:val="0007661C"/>
    <w:rsid w:val="0008053A"/>
    <w:rsid w:val="0008167E"/>
    <w:rsid w:val="00081A8D"/>
    <w:rsid w:val="00091511"/>
    <w:rsid w:val="0009322C"/>
    <w:rsid w:val="00093CD2"/>
    <w:rsid w:val="0009416C"/>
    <w:rsid w:val="00095EAC"/>
    <w:rsid w:val="000961B1"/>
    <w:rsid w:val="000A7142"/>
    <w:rsid w:val="000A7626"/>
    <w:rsid w:val="000B5D89"/>
    <w:rsid w:val="000B6A7A"/>
    <w:rsid w:val="000C1FF8"/>
    <w:rsid w:val="000C20E7"/>
    <w:rsid w:val="000C3263"/>
    <w:rsid w:val="000D1D97"/>
    <w:rsid w:val="000D4AFA"/>
    <w:rsid w:val="000D6082"/>
    <w:rsid w:val="000D6953"/>
    <w:rsid w:val="000E6B51"/>
    <w:rsid w:val="000F2C4B"/>
    <w:rsid w:val="000F6C50"/>
    <w:rsid w:val="000F7C19"/>
    <w:rsid w:val="000F7C4A"/>
    <w:rsid w:val="00100528"/>
    <w:rsid w:val="00100B61"/>
    <w:rsid w:val="00103461"/>
    <w:rsid w:val="00107171"/>
    <w:rsid w:val="00114F6E"/>
    <w:rsid w:val="00127FAF"/>
    <w:rsid w:val="00133BD8"/>
    <w:rsid w:val="00134846"/>
    <w:rsid w:val="00136B1C"/>
    <w:rsid w:val="001403F6"/>
    <w:rsid w:val="00142FAA"/>
    <w:rsid w:val="00146EF7"/>
    <w:rsid w:val="001471E0"/>
    <w:rsid w:val="0015478F"/>
    <w:rsid w:val="00155FA3"/>
    <w:rsid w:val="0015656E"/>
    <w:rsid w:val="00160685"/>
    <w:rsid w:val="00162CEF"/>
    <w:rsid w:val="0018021C"/>
    <w:rsid w:val="00183EAE"/>
    <w:rsid w:val="00185C98"/>
    <w:rsid w:val="00186E1B"/>
    <w:rsid w:val="001904BB"/>
    <w:rsid w:val="00190A05"/>
    <w:rsid w:val="00191433"/>
    <w:rsid w:val="001924EB"/>
    <w:rsid w:val="00195485"/>
    <w:rsid w:val="001A1E38"/>
    <w:rsid w:val="001A2F9C"/>
    <w:rsid w:val="001A33DB"/>
    <w:rsid w:val="001A51EF"/>
    <w:rsid w:val="001A75DE"/>
    <w:rsid w:val="001B5679"/>
    <w:rsid w:val="001C3978"/>
    <w:rsid w:val="001C6BDD"/>
    <w:rsid w:val="001D1E3A"/>
    <w:rsid w:val="001D4962"/>
    <w:rsid w:val="001D70EC"/>
    <w:rsid w:val="001E24E2"/>
    <w:rsid w:val="001E4153"/>
    <w:rsid w:val="001E52BD"/>
    <w:rsid w:val="001E6341"/>
    <w:rsid w:val="001E6BAF"/>
    <w:rsid w:val="001E714F"/>
    <w:rsid w:val="001F1AA0"/>
    <w:rsid w:val="001F6F1A"/>
    <w:rsid w:val="001F72FC"/>
    <w:rsid w:val="002005BA"/>
    <w:rsid w:val="0020107E"/>
    <w:rsid w:val="00204343"/>
    <w:rsid w:val="002063CA"/>
    <w:rsid w:val="00207600"/>
    <w:rsid w:val="00212407"/>
    <w:rsid w:val="002131A4"/>
    <w:rsid w:val="002139B5"/>
    <w:rsid w:val="00215BF1"/>
    <w:rsid w:val="00220285"/>
    <w:rsid w:val="00222B8C"/>
    <w:rsid w:val="00227418"/>
    <w:rsid w:val="00230F1A"/>
    <w:rsid w:val="00233118"/>
    <w:rsid w:val="0023633F"/>
    <w:rsid w:val="0023671B"/>
    <w:rsid w:val="00236C70"/>
    <w:rsid w:val="00237095"/>
    <w:rsid w:val="00241A12"/>
    <w:rsid w:val="00244283"/>
    <w:rsid w:val="002575C0"/>
    <w:rsid w:val="0026359D"/>
    <w:rsid w:val="002636E4"/>
    <w:rsid w:val="0026535D"/>
    <w:rsid w:val="00265619"/>
    <w:rsid w:val="002722A2"/>
    <w:rsid w:val="0027253F"/>
    <w:rsid w:val="002778D1"/>
    <w:rsid w:val="0028296D"/>
    <w:rsid w:val="00282AF9"/>
    <w:rsid w:val="00283164"/>
    <w:rsid w:val="00286F0B"/>
    <w:rsid w:val="00292834"/>
    <w:rsid w:val="002946BF"/>
    <w:rsid w:val="00295831"/>
    <w:rsid w:val="002A67B6"/>
    <w:rsid w:val="002B0B11"/>
    <w:rsid w:val="002B36DA"/>
    <w:rsid w:val="002B6C4C"/>
    <w:rsid w:val="002C307A"/>
    <w:rsid w:val="002C3614"/>
    <w:rsid w:val="002C3F76"/>
    <w:rsid w:val="002C45D2"/>
    <w:rsid w:val="002C6F16"/>
    <w:rsid w:val="002D1B75"/>
    <w:rsid w:val="002D350B"/>
    <w:rsid w:val="002D3912"/>
    <w:rsid w:val="002D5C85"/>
    <w:rsid w:val="002D6158"/>
    <w:rsid w:val="002D6E90"/>
    <w:rsid w:val="002D6FA4"/>
    <w:rsid w:val="002E1533"/>
    <w:rsid w:val="002E27B4"/>
    <w:rsid w:val="002E4532"/>
    <w:rsid w:val="002E5A91"/>
    <w:rsid w:val="002F09C8"/>
    <w:rsid w:val="002F2D13"/>
    <w:rsid w:val="002F76D4"/>
    <w:rsid w:val="00302AC0"/>
    <w:rsid w:val="0030607E"/>
    <w:rsid w:val="00311F4A"/>
    <w:rsid w:val="003127B3"/>
    <w:rsid w:val="003127F7"/>
    <w:rsid w:val="00315CA3"/>
    <w:rsid w:val="00315E2D"/>
    <w:rsid w:val="003205CA"/>
    <w:rsid w:val="00320647"/>
    <w:rsid w:val="00320FAC"/>
    <w:rsid w:val="0032637D"/>
    <w:rsid w:val="003269A6"/>
    <w:rsid w:val="0032700A"/>
    <w:rsid w:val="00327628"/>
    <w:rsid w:val="003313E6"/>
    <w:rsid w:val="00331B31"/>
    <w:rsid w:val="00332E9A"/>
    <w:rsid w:val="003342DB"/>
    <w:rsid w:val="00340A00"/>
    <w:rsid w:val="0034119A"/>
    <w:rsid w:val="00350827"/>
    <w:rsid w:val="0035629F"/>
    <w:rsid w:val="00357FDF"/>
    <w:rsid w:val="00366A10"/>
    <w:rsid w:val="00370B25"/>
    <w:rsid w:val="0037119C"/>
    <w:rsid w:val="00375584"/>
    <w:rsid w:val="00376809"/>
    <w:rsid w:val="00381837"/>
    <w:rsid w:val="0038417E"/>
    <w:rsid w:val="003843F0"/>
    <w:rsid w:val="00386FFB"/>
    <w:rsid w:val="003923AE"/>
    <w:rsid w:val="00394063"/>
    <w:rsid w:val="00394BFF"/>
    <w:rsid w:val="003A25CF"/>
    <w:rsid w:val="003A3659"/>
    <w:rsid w:val="003A4066"/>
    <w:rsid w:val="003A4DF5"/>
    <w:rsid w:val="003A63B4"/>
    <w:rsid w:val="003A7183"/>
    <w:rsid w:val="003B0A08"/>
    <w:rsid w:val="003B2D49"/>
    <w:rsid w:val="003B2F74"/>
    <w:rsid w:val="003B433D"/>
    <w:rsid w:val="003C02FB"/>
    <w:rsid w:val="003C0408"/>
    <w:rsid w:val="003C2A5B"/>
    <w:rsid w:val="003C3D64"/>
    <w:rsid w:val="003C53B2"/>
    <w:rsid w:val="003C6E7A"/>
    <w:rsid w:val="003D0F04"/>
    <w:rsid w:val="003D4C3F"/>
    <w:rsid w:val="003D60C5"/>
    <w:rsid w:val="003D6ABC"/>
    <w:rsid w:val="003D7594"/>
    <w:rsid w:val="003E2818"/>
    <w:rsid w:val="003E2B4C"/>
    <w:rsid w:val="003E48CB"/>
    <w:rsid w:val="003E673B"/>
    <w:rsid w:val="003E6CC7"/>
    <w:rsid w:val="003F21A2"/>
    <w:rsid w:val="003F510F"/>
    <w:rsid w:val="003F6131"/>
    <w:rsid w:val="003F6482"/>
    <w:rsid w:val="00400AD2"/>
    <w:rsid w:val="00401983"/>
    <w:rsid w:val="00401D9A"/>
    <w:rsid w:val="00403CD2"/>
    <w:rsid w:val="004076A4"/>
    <w:rsid w:val="00411BDA"/>
    <w:rsid w:val="00413F1F"/>
    <w:rsid w:val="00413F75"/>
    <w:rsid w:val="004154A6"/>
    <w:rsid w:val="00416F82"/>
    <w:rsid w:val="00417DC7"/>
    <w:rsid w:val="00421AB2"/>
    <w:rsid w:val="00424456"/>
    <w:rsid w:val="00424C52"/>
    <w:rsid w:val="0042716B"/>
    <w:rsid w:val="00427810"/>
    <w:rsid w:val="00435F6C"/>
    <w:rsid w:val="00445F58"/>
    <w:rsid w:val="004470EA"/>
    <w:rsid w:val="0046334A"/>
    <w:rsid w:val="004654E7"/>
    <w:rsid w:val="00465788"/>
    <w:rsid w:val="00470372"/>
    <w:rsid w:val="00470843"/>
    <w:rsid w:val="004755AB"/>
    <w:rsid w:val="004764A1"/>
    <w:rsid w:val="00483AA4"/>
    <w:rsid w:val="00484932"/>
    <w:rsid w:val="00484FEA"/>
    <w:rsid w:val="0048568C"/>
    <w:rsid w:val="0048595F"/>
    <w:rsid w:val="00486420"/>
    <w:rsid w:val="00490C3B"/>
    <w:rsid w:val="00491AA5"/>
    <w:rsid w:val="00496017"/>
    <w:rsid w:val="004A33C9"/>
    <w:rsid w:val="004A33FA"/>
    <w:rsid w:val="004A6B47"/>
    <w:rsid w:val="004B1E9A"/>
    <w:rsid w:val="004B38BA"/>
    <w:rsid w:val="004C52CE"/>
    <w:rsid w:val="004C77D8"/>
    <w:rsid w:val="004D230D"/>
    <w:rsid w:val="004D4CB8"/>
    <w:rsid w:val="004D5905"/>
    <w:rsid w:val="004E1535"/>
    <w:rsid w:val="004E4E5D"/>
    <w:rsid w:val="004E5D59"/>
    <w:rsid w:val="004F3F50"/>
    <w:rsid w:val="004F64F9"/>
    <w:rsid w:val="00501CDB"/>
    <w:rsid w:val="005021D8"/>
    <w:rsid w:val="0050307A"/>
    <w:rsid w:val="00504486"/>
    <w:rsid w:val="00504F69"/>
    <w:rsid w:val="00504FE8"/>
    <w:rsid w:val="00511E2F"/>
    <w:rsid w:val="0051296C"/>
    <w:rsid w:val="00522606"/>
    <w:rsid w:val="00523806"/>
    <w:rsid w:val="005249CC"/>
    <w:rsid w:val="00524DEA"/>
    <w:rsid w:val="00531E8F"/>
    <w:rsid w:val="00534334"/>
    <w:rsid w:val="005347AD"/>
    <w:rsid w:val="00550761"/>
    <w:rsid w:val="005569DB"/>
    <w:rsid w:val="00564F65"/>
    <w:rsid w:val="00566ED7"/>
    <w:rsid w:val="005863FB"/>
    <w:rsid w:val="00586691"/>
    <w:rsid w:val="00590E29"/>
    <w:rsid w:val="0059103F"/>
    <w:rsid w:val="005932CA"/>
    <w:rsid w:val="005A2599"/>
    <w:rsid w:val="005A2D6E"/>
    <w:rsid w:val="005A5474"/>
    <w:rsid w:val="005A790F"/>
    <w:rsid w:val="005B240A"/>
    <w:rsid w:val="005B6230"/>
    <w:rsid w:val="005B6DE4"/>
    <w:rsid w:val="005C06F0"/>
    <w:rsid w:val="005D0A5A"/>
    <w:rsid w:val="005D5330"/>
    <w:rsid w:val="005D6277"/>
    <w:rsid w:val="005E0345"/>
    <w:rsid w:val="005E1878"/>
    <w:rsid w:val="005E1896"/>
    <w:rsid w:val="00604EBB"/>
    <w:rsid w:val="00605F6C"/>
    <w:rsid w:val="00620F71"/>
    <w:rsid w:val="00623FE9"/>
    <w:rsid w:val="006251B6"/>
    <w:rsid w:val="006276E9"/>
    <w:rsid w:val="00633048"/>
    <w:rsid w:val="00634982"/>
    <w:rsid w:val="0064281B"/>
    <w:rsid w:val="0064304F"/>
    <w:rsid w:val="006436C3"/>
    <w:rsid w:val="00643E30"/>
    <w:rsid w:val="00644831"/>
    <w:rsid w:val="006518E9"/>
    <w:rsid w:val="00654DB1"/>
    <w:rsid w:val="00660E86"/>
    <w:rsid w:val="006612AC"/>
    <w:rsid w:val="0066312D"/>
    <w:rsid w:val="006646D5"/>
    <w:rsid w:val="006663A2"/>
    <w:rsid w:val="00667668"/>
    <w:rsid w:val="00671804"/>
    <w:rsid w:val="00671867"/>
    <w:rsid w:val="0067498B"/>
    <w:rsid w:val="00677765"/>
    <w:rsid w:val="00683EAB"/>
    <w:rsid w:val="00684506"/>
    <w:rsid w:val="00685360"/>
    <w:rsid w:val="00693CD7"/>
    <w:rsid w:val="00694231"/>
    <w:rsid w:val="0069468E"/>
    <w:rsid w:val="00694893"/>
    <w:rsid w:val="006A236D"/>
    <w:rsid w:val="006A4D59"/>
    <w:rsid w:val="006A5953"/>
    <w:rsid w:val="006A65E5"/>
    <w:rsid w:val="006B1D3C"/>
    <w:rsid w:val="006B265B"/>
    <w:rsid w:val="006B40C4"/>
    <w:rsid w:val="006B51C2"/>
    <w:rsid w:val="006C36B0"/>
    <w:rsid w:val="006D0252"/>
    <w:rsid w:val="006D16E8"/>
    <w:rsid w:val="006D6141"/>
    <w:rsid w:val="006D7AAA"/>
    <w:rsid w:val="006E181F"/>
    <w:rsid w:val="006E30E6"/>
    <w:rsid w:val="006E508E"/>
    <w:rsid w:val="006F21D0"/>
    <w:rsid w:val="006F2D6F"/>
    <w:rsid w:val="006F35FA"/>
    <w:rsid w:val="006F5F44"/>
    <w:rsid w:val="006F74F4"/>
    <w:rsid w:val="006F777F"/>
    <w:rsid w:val="006F7D0F"/>
    <w:rsid w:val="00705FAB"/>
    <w:rsid w:val="00706311"/>
    <w:rsid w:val="00711A9E"/>
    <w:rsid w:val="007159C5"/>
    <w:rsid w:val="00715C25"/>
    <w:rsid w:val="00723B32"/>
    <w:rsid w:val="007248AC"/>
    <w:rsid w:val="00725F18"/>
    <w:rsid w:val="00727108"/>
    <w:rsid w:val="00730255"/>
    <w:rsid w:val="007354E6"/>
    <w:rsid w:val="00736137"/>
    <w:rsid w:val="007363BB"/>
    <w:rsid w:val="00736735"/>
    <w:rsid w:val="00741B9E"/>
    <w:rsid w:val="00742510"/>
    <w:rsid w:val="00746D17"/>
    <w:rsid w:val="0075366D"/>
    <w:rsid w:val="00761633"/>
    <w:rsid w:val="00765734"/>
    <w:rsid w:val="00765DCE"/>
    <w:rsid w:val="00772EE3"/>
    <w:rsid w:val="00777B39"/>
    <w:rsid w:val="00780FBE"/>
    <w:rsid w:val="00783A97"/>
    <w:rsid w:val="0078562E"/>
    <w:rsid w:val="00787A53"/>
    <w:rsid w:val="007948C9"/>
    <w:rsid w:val="007952BF"/>
    <w:rsid w:val="007A2B67"/>
    <w:rsid w:val="007A5463"/>
    <w:rsid w:val="007A5813"/>
    <w:rsid w:val="007A5B78"/>
    <w:rsid w:val="007A668A"/>
    <w:rsid w:val="007A68F4"/>
    <w:rsid w:val="007B088D"/>
    <w:rsid w:val="007B2D69"/>
    <w:rsid w:val="007B4ABD"/>
    <w:rsid w:val="007B6731"/>
    <w:rsid w:val="007B7E72"/>
    <w:rsid w:val="007C4AAD"/>
    <w:rsid w:val="007C4D9C"/>
    <w:rsid w:val="007C62BF"/>
    <w:rsid w:val="007C67D5"/>
    <w:rsid w:val="007C6CB8"/>
    <w:rsid w:val="007D1B5A"/>
    <w:rsid w:val="007D3F5D"/>
    <w:rsid w:val="007D5C5C"/>
    <w:rsid w:val="007D6315"/>
    <w:rsid w:val="007D78D1"/>
    <w:rsid w:val="007E1117"/>
    <w:rsid w:val="007E1227"/>
    <w:rsid w:val="007E1E07"/>
    <w:rsid w:val="007E2374"/>
    <w:rsid w:val="007E27CF"/>
    <w:rsid w:val="007E562D"/>
    <w:rsid w:val="007E5B54"/>
    <w:rsid w:val="007F2112"/>
    <w:rsid w:val="007F7134"/>
    <w:rsid w:val="0080128F"/>
    <w:rsid w:val="00801D44"/>
    <w:rsid w:val="008027F5"/>
    <w:rsid w:val="00802F40"/>
    <w:rsid w:val="0081317B"/>
    <w:rsid w:val="0081334E"/>
    <w:rsid w:val="0082614A"/>
    <w:rsid w:val="008274A6"/>
    <w:rsid w:val="00827537"/>
    <w:rsid w:val="00827D80"/>
    <w:rsid w:val="0083011D"/>
    <w:rsid w:val="0083102A"/>
    <w:rsid w:val="008347BC"/>
    <w:rsid w:val="00836B73"/>
    <w:rsid w:val="00836D68"/>
    <w:rsid w:val="008415BB"/>
    <w:rsid w:val="0084251D"/>
    <w:rsid w:val="00842B5D"/>
    <w:rsid w:val="0084376C"/>
    <w:rsid w:val="00844D5F"/>
    <w:rsid w:val="0084592C"/>
    <w:rsid w:val="008505D9"/>
    <w:rsid w:val="00852251"/>
    <w:rsid w:val="00852AF1"/>
    <w:rsid w:val="00855A10"/>
    <w:rsid w:val="00855C3B"/>
    <w:rsid w:val="008562C9"/>
    <w:rsid w:val="00862FB3"/>
    <w:rsid w:val="008678FD"/>
    <w:rsid w:val="00870B68"/>
    <w:rsid w:val="00874CA6"/>
    <w:rsid w:val="008774B6"/>
    <w:rsid w:val="0087770F"/>
    <w:rsid w:val="00883EE9"/>
    <w:rsid w:val="008849E9"/>
    <w:rsid w:val="00884B6D"/>
    <w:rsid w:val="00887ABD"/>
    <w:rsid w:val="00893BF2"/>
    <w:rsid w:val="00896B8D"/>
    <w:rsid w:val="00896CDF"/>
    <w:rsid w:val="00897991"/>
    <w:rsid w:val="008A36EF"/>
    <w:rsid w:val="008A46BA"/>
    <w:rsid w:val="008A477B"/>
    <w:rsid w:val="008A560A"/>
    <w:rsid w:val="008A6251"/>
    <w:rsid w:val="008A7999"/>
    <w:rsid w:val="008B030C"/>
    <w:rsid w:val="008B5304"/>
    <w:rsid w:val="008C37CD"/>
    <w:rsid w:val="008C3D0E"/>
    <w:rsid w:val="008D4749"/>
    <w:rsid w:val="008D5D98"/>
    <w:rsid w:val="008D7876"/>
    <w:rsid w:val="008E34EE"/>
    <w:rsid w:val="008F06BA"/>
    <w:rsid w:val="008F0801"/>
    <w:rsid w:val="008F376B"/>
    <w:rsid w:val="008F4F0F"/>
    <w:rsid w:val="00900BAC"/>
    <w:rsid w:val="00902752"/>
    <w:rsid w:val="00907A01"/>
    <w:rsid w:val="009107BF"/>
    <w:rsid w:val="009108EE"/>
    <w:rsid w:val="0091181B"/>
    <w:rsid w:val="00913EEB"/>
    <w:rsid w:val="0091451D"/>
    <w:rsid w:val="009164AB"/>
    <w:rsid w:val="009207E7"/>
    <w:rsid w:val="00921F62"/>
    <w:rsid w:val="009251ED"/>
    <w:rsid w:val="00930EBC"/>
    <w:rsid w:val="00931176"/>
    <w:rsid w:val="00931856"/>
    <w:rsid w:val="0093634F"/>
    <w:rsid w:val="00937926"/>
    <w:rsid w:val="00937C17"/>
    <w:rsid w:val="0094153D"/>
    <w:rsid w:val="00951E87"/>
    <w:rsid w:val="0095255B"/>
    <w:rsid w:val="00954B7F"/>
    <w:rsid w:val="00954C96"/>
    <w:rsid w:val="0095679A"/>
    <w:rsid w:val="0096113E"/>
    <w:rsid w:val="009673E7"/>
    <w:rsid w:val="00970F36"/>
    <w:rsid w:val="00972E9D"/>
    <w:rsid w:val="00973068"/>
    <w:rsid w:val="0097455C"/>
    <w:rsid w:val="00974EDC"/>
    <w:rsid w:val="009757BC"/>
    <w:rsid w:val="009811C6"/>
    <w:rsid w:val="00981963"/>
    <w:rsid w:val="00993AF5"/>
    <w:rsid w:val="00995A0C"/>
    <w:rsid w:val="009A0A2B"/>
    <w:rsid w:val="009A0C21"/>
    <w:rsid w:val="009A1F0E"/>
    <w:rsid w:val="009A226B"/>
    <w:rsid w:val="009A5212"/>
    <w:rsid w:val="009B1915"/>
    <w:rsid w:val="009B26E3"/>
    <w:rsid w:val="009B3A03"/>
    <w:rsid w:val="009C2683"/>
    <w:rsid w:val="009C3217"/>
    <w:rsid w:val="009C67D5"/>
    <w:rsid w:val="009C73C4"/>
    <w:rsid w:val="009D3AA9"/>
    <w:rsid w:val="009D6E6A"/>
    <w:rsid w:val="009D72EF"/>
    <w:rsid w:val="009E529A"/>
    <w:rsid w:val="009E5B51"/>
    <w:rsid w:val="009F264C"/>
    <w:rsid w:val="009F751A"/>
    <w:rsid w:val="00A05D76"/>
    <w:rsid w:val="00A060BC"/>
    <w:rsid w:val="00A148D9"/>
    <w:rsid w:val="00A15844"/>
    <w:rsid w:val="00A15B53"/>
    <w:rsid w:val="00A20DB7"/>
    <w:rsid w:val="00A33794"/>
    <w:rsid w:val="00A3569F"/>
    <w:rsid w:val="00A35842"/>
    <w:rsid w:val="00A35929"/>
    <w:rsid w:val="00A35BA3"/>
    <w:rsid w:val="00A36AB2"/>
    <w:rsid w:val="00A410BF"/>
    <w:rsid w:val="00A4243D"/>
    <w:rsid w:val="00A43663"/>
    <w:rsid w:val="00A51B1F"/>
    <w:rsid w:val="00A520B4"/>
    <w:rsid w:val="00A5270A"/>
    <w:rsid w:val="00A60176"/>
    <w:rsid w:val="00A62850"/>
    <w:rsid w:val="00A6339E"/>
    <w:rsid w:val="00A642B1"/>
    <w:rsid w:val="00A712EC"/>
    <w:rsid w:val="00A752BC"/>
    <w:rsid w:val="00A832BD"/>
    <w:rsid w:val="00A848E1"/>
    <w:rsid w:val="00A916EF"/>
    <w:rsid w:val="00A938B4"/>
    <w:rsid w:val="00A9431F"/>
    <w:rsid w:val="00A9432E"/>
    <w:rsid w:val="00A94434"/>
    <w:rsid w:val="00A944B4"/>
    <w:rsid w:val="00A95908"/>
    <w:rsid w:val="00A95E0C"/>
    <w:rsid w:val="00AA2841"/>
    <w:rsid w:val="00AA56AA"/>
    <w:rsid w:val="00AA7641"/>
    <w:rsid w:val="00AB2999"/>
    <w:rsid w:val="00AB66D3"/>
    <w:rsid w:val="00AC009F"/>
    <w:rsid w:val="00AC2DE3"/>
    <w:rsid w:val="00AC418C"/>
    <w:rsid w:val="00AC4EF9"/>
    <w:rsid w:val="00AC6F09"/>
    <w:rsid w:val="00AC742F"/>
    <w:rsid w:val="00AD2ED3"/>
    <w:rsid w:val="00AD3B6E"/>
    <w:rsid w:val="00AD68A0"/>
    <w:rsid w:val="00AE1173"/>
    <w:rsid w:val="00AE2BFA"/>
    <w:rsid w:val="00AF0C80"/>
    <w:rsid w:val="00AF114F"/>
    <w:rsid w:val="00AF3C4A"/>
    <w:rsid w:val="00AF5801"/>
    <w:rsid w:val="00AF6D56"/>
    <w:rsid w:val="00B01E37"/>
    <w:rsid w:val="00B06F0C"/>
    <w:rsid w:val="00B07846"/>
    <w:rsid w:val="00B078FC"/>
    <w:rsid w:val="00B1644A"/>
    <w:rsid w:val="00B20C15"/>
    <w:rsid w:val="00B211AF"/>
    <w:rsid w:val="00B245E6"/>
    <w:rsid w:val="00B24734"/>
    <w:rsid w:val="00B2733A"/>
    <w:rsid w:val="00B371CB"/>
    <w:rsid w:val="00B4005E"/>
    <w:rsid w:val="00B4227A"/>
    <w:rsid w:val="00B433A1"/>
    <w:rsid w:val="00B449ED"/>
    <w:rsid w:val="00B4660D"/>
    <w:rsid w:val="00B476BF"/>
    <w:rsid w:val="00B47FE6"/>
    <w:rsid w:val="00B523A0"/>
    <w:rsid w:val="00B534CD"/>
    <w:rsid w:val="00B53A87"/>
    <w:rsid w:val="00B56395"/>
    <w:rsid w:val="00B57F09"/>
    <w:rsid w:val="00B61436"/>
    <w:rsid w:val="00B63229"/>
    <w:rsid w:val="00B6448A"/>
    <w:rsid w:val="00B674F2"/>
    <w:rsid w:val="00B70546"/>
    <w:rsid w:val="00B710B2"/>
    <w:rsid w:val="00B71DDD"/>
    <w:rsid w:val="00B7304E"/>
    <w:rsid w:val="00B741D4"/>
    <w:rsid w:val="00B759E4"/>
    <w:rsid w:val="00B75C94"/>
    <w:rsid w:val="00B8019F"/>
    <w:rsid w:val="00B82A40"/>
    <w:rsid w:val="00B90021"/>
    <w:rsid w:val="00B901D3"/>
    <w:rsid w:val="00B932DB"/>
    <w:rsid w:val="00B95C56"/>
    <w:rsid w:val="00B97A7C"/>
    <w:rsid w:val="00BA003D"/>
    <w:rsid w:val="00BA0AC6"/>
    <w:rsid w:val="00BA198C"/>
    <w:rsid w:val="00BA1AD5"/>
    <w:rsid w:val="00BA62B9"/>
    <w:rsid w:val="00BB26F4"/>
    <w:rsid w:val="00BB412D"/>
    <w:rsid w:val="00BB50FA"/>
    <w:rsid w:val="00BB6139"/>
    <w:rsid w:val="00BB61FE"/>
    <w:rsid w:val="00BB6BDF"/>
    <w:rsid w:val="00BC0326"/>
    <w:rsid w:val="00BC3B5E"/>
    <w:rsid w:val="00BC40D9"/>
    <w:rsid w:val="00BC521A"/>
    <w:rsid w:val="00BC6792"/>
    <w:rsid w:val="00BC71B7"/>
    <w:rsid w:val="00BD10AF"/>
    <w:rsid w:val="00BD1331"/>
    <w:rsid w:val="00BD1D09"/>
    <w:rsid w:val="00BD5224"/>
    <w:rsid w:val="00BD6BDD"/>
    <w:rsid w:val="00BE1B24"/>
    <w:rsid w:val="00BE1C42"/>
    <w:rsid w:val="00BE1CDD"/>
    <w:rsid w:val="00BE7133"/>
    <w:rsid w:val="00BF4962"/>
    <w:rsid w:val="00BF680F"/>
    <w:rsid w:val="00BF7EBF"/>
    <w:rsid w:val="00C02421"/>
    <w:rsid w:val="00C05E04"/>
    <w:rsid w:val="00C10CBC"/>
    <w:rsid w:val="00C163AC"/>
    <w:rsid w:val="00C20E39"/>
    <w:rsid w:val="00C2492A"/>
    <w:rsid w:val="00C2537B"/>
    <w:rsid w:val="00C27A3F"/>
    <w:rsid w:val="00C31BE1"/>
    <w:rsid w:val="00C34B4D"/>
    <w:rsid w:val="00C37348"/>
    <w:rsid w:val="00C37DB9"/>
    <w:rsid w:val="00C45155"/>
    <w:rsid w:val="00C46016"/>
    <w:rsid w:val="00C46D8B"/>
    <w:rsid w:val="00C52CE1"/>
    <w:rsid w:val="00C531E6"/>
    <w:rsid w:val="00C54AAF"/>
    <w:rsid w:val="00C553B5"/>
    <w:rsid w:val="00C63B3F"/>
    <w:rsid w:val="00C64AB3"/>
    <w:rsid w:val="00C67450"/>
    <w:rsid w:val="00C72748"/>
    <w:rsid w:val="00C72B27"/>
    <w:rsid w:val="00C742F6"/>
    <w:rsid w:val="00C753A1"/>
    <w:rsid w:val="00C81168"/>
    <w:rsid w:val="00C8201D"/>
    <w:rsid w:val="00C9296E"/>
    <w:rsid w:val="00C92A37"/>
    <w:rsid w:val="00C9363A"/>
    <w:rsid w:val="00CA0D91"/>
    <w:rsid w:val="00CA0FEB"/>
    <w:rsid w:val="00CA2D93"/>
    <w:rsid w:val="00CA3276"/>
    <w:rsid w:val="00CA75F6"/>
    <w:rsid w:val="00CB0B52"/>
    <w:rsid w:val="00CB2DB3"/>
    <w:rsid w:val="00CB3350"/>
    <w:rsid w:val="00CB5372"/>
    <w:rsid w:val="00CB6C3B"/>
    <w:rsid w:val="00CB6FD8"/>
    <w:rsid w:val="00CC3164"/>
    <w:rsid w:val="00CC3F5C"/>
    <w:rsid w:val="00CC4E84"/>
    <w:rsid w:val="00CD4E20"/>
    <w:rsid w:val="00CE2F7E"/>
    <w:rsid w:val="00CE31E3"/>
    <w:rsid w:val="00CE3EC1"/>
    <w:rsid w:val="00CE7389"/>
    <w:rsid w:val="00CF293B"/>
    <w:rsid w:val="00CF298F"/>
    <w:rsid w:val="00CF3096"/>
    <w:rsid w:val="00CF3A67"/>
    <w:rsid w:val="00CF639B"/>
    <w:rsid w:val="00D03483"/>
    <w:rsid w:val="00D03718"/>
    <w:rsid w:val="00D03739"/>
    <w:rsid w:val="00D03AC3"/>
    <w:rsid w:val="00D11CB3"/>
    <w:rsid w:val="00D168D4"/>
    <w:rsid w:val="00D207F5"/>
    <w:rsid w:val="00D21E59"/>
    <w:rsid w:val="00D22003"/>
    <w:rsid w:val="00D22797"/>
    <w:rsid w:val="00D30B6B"/>
    <w:rsid w:val="00D32DB9"/>
    <w:rsid w:val="00D36F15"/>
    <w:rsid w:val="00D44C32"/>
    <w:rsid w:val="00D46624"/>
    <w:rsid w:val="00D47C54"/>
    <w:rsid w:val="00D52D49"/>
    <w:rsid w:val="00D53EA9"/>
    <w:rsid w:val="00D53FC2"/>
    <w:rsid w:val="00D558BD"/>
    <w:rsid w:val="00D57FDF"/>
    <w:rsid w:val="00D606ED"/>
    <w:rsid w:val="00D620DA"/>
    <w:rsid w:val="00D65A9D"/>
    <w:rsid w:val="00D65BC1"/>
    <w:rsid w:val="00D66A68"/>
    <w:rsid w:val="00D67A00"/>
    <w:rsid w:val="00D730F8"/>
    <w:rsid w:val="00D732BA"/>
    <w:rsid w:val="00D7338C"/>
    <w:rsid w:val="00D80431"/>
    <w:rsid w:val="00D818C6"/>
    <w:rsid w:val="00D82022"/>
    <w:rsid w:val="00D83DD0"/>
    <w:rsid w:val="00D8439B"/>
    <w:rsid w:val="00D9311F"/>
    <w:rsid w:val="00D931AA"/>
    <w:rsid w:val="00D95CD9"/>
    <w:rsid w:val="00D95D91"/>
    <w:rsid w:val="00DA2132"/>
    <w:rsid w:val="00DA3079"/>
    <w:rsid w:val="00DA3610"/>
    <w:rsid w:val="00DA7D6A"/>
    <w:rsid w:val="00DB132E"/>
    <w:rsid w:val="00DB176C"/>
    <w:rsid w:val="00DB3552"/>
    <w:rsid w:val="00DB51DA"/>
    <w:rsid w:val="00DC3E5A"/>
    <w:rsid w:val="00DD043B"/>
    <w:rsid w:val="00DD2B21"/>
    <w:rsid w:val="00DD2F11"/>
    <w:rsid w:val="00DD3A34"/>
    <w:rsid w:val="00DD6DA2"/>
    <w:rsid w:val="00DE15A3"/>
    <w:rsid w:val="00DE51F9"/>
    <w:rsid w:val="00DE74CF"/>
    <w:rsid w:val="00DF06E3"/>
    <w:rsid w:val="00DF20B6"/>
    <w:rsid w:val="00DF7737"/>
    <w:rsid w:val="00E0305A"/>
    <w:rsid w:val="00E060BE"/>
    <w:rsid w:val="00E12043"/>
    <w:rsid w:val="00E121EF"/>
    <w:rsid w:val="00E13BBB"/>
    <w:rsid w:val="00E16713"/>
    <w:rsid w:val="00E16FE4"/>
    <w:rsid w:val="00E20364"/>
    <w:rsid w:val="00E22A12"/>
    <w:rsid w:val="00E27358"/>
    <w:rsid w:val="00E31140"/>
    <w:rsid w:val="00E3216A"/>
    <w:rsid w:val="00E41C4D"/>
    <w:rsid w:val="00E42976"/>
    <w:rsid w:val="00E440CD"/>
    <w:rsid w:val="00E475B9"/>
    <w:rsid w:val="00E50035"/>
    <w:rsid w:val="00E5284E"/>
    <w:rsid w:val="00E63A99"/>
    <w:rsid w:val="00E74D3D"/>
    <w:rsid w:val="00E816CC"/>
    <w:rsid w:val="00E84548"/>
    <w:rsid w:val="00E87208"/>
    <w:rsid w:val="00E908C5"/>
    <w:rsid w:val="00E92F09"/>
    <w:rsid w:val="00E93AD6"/>
    <w:rsid w:val="00E96F41"/>
    <w:rsid w:val="00E97A6C"/>
    <w:rsid w:val="00EA0533"/>
    <w:rsid w:val="00EA09F7"/>
    <w:rsid w:val="00EA0D80"/>
    <w:rsid w:val="00EA7322"/>
    <w:rsid w:val="00EB260B"/>
    <w:rsid w:val="00EB28BF"/>
    <w:rsid w:val="00EB6885"/>
    <w:rsid w:val="00EC79CB"/>
    <w:rsid w:val="00ED3E86"/>
    <w:rsid w:val="00ED505E"/>
    <w:rsid w:val="00ED5072"/>
    <w:rsid w:val="00ED6894"/>
    <w:rsid w:val="00EF2076"/>
    <w:rsid w:val="00EF216E"/>
    <w:rsid w:val="00EF4606"/>
    <w:rsid w:val="00EF494D"/>
    <w:rsid w:val="00EF6ABF"/>
    <w:rsid w:val="00F01242"/>
    <w:rsid w:val="00F10362"/>
    <w:rsid w:val="00F10638"/>
    <w:rsid w:val="00F10ED6"/>
    <w:rsid w:val="00F11093"/>
    <w:rsid w:val="00F111F0"/>
    <w:rsid w:val="00F116FA"/>
    <w:rsid w:val="00F13348"/>
    <w:rsid w:val="00F13AC6"/>
    <w:rsid w:val="00F1545C"/>
    <w:rsid w:val="00F222E0"/>
    <w:rsid w:val="00F276CB"/>
    <w:rsid w:val="00F309D2"/>
    <w:rsid w:val="00F327BB"/>
    <w:rsid w:val="00F36F19"/>
    <w:rsid w:val="00F37528"/>
    <w:rsid w:val="00F40E4C"/>
    <w:rsid w:val="00F449FD"/>
    <w:rsid w:val="00F44F23"/>
    <w:rsid w:val="00F5167A"/>
    <w:rsid w:val="00F56111"/>
    <w:rsid w:val="00F62505"/>
    <w:rsid w:val="00F63E93"/>
    <w:rsid w:val="00F64216"/>
    <w:rsid w:val="00F667B3"/>
    <w:rsid w:val="00F723C2"/>
    <w:rsid w:val="00F737A7"/>
    <w:rsid w:val="00F76580"/>
    <w:rsid w:val="00F77D1B"/>
    <w:rsid w:val="00F86220"/>
    <w:rsid w:val="00F8649B"/>
    <w:rsid w:val="00F87691"/>
    <w:rsid w:val="00F91DF5"/>
    <w:rsid w:val="00F95547"/>
    <w:rsid w:val="00F9749A"/>
    <w:rsid w:val="00FA7C74"/>
    <w:rsid w:val="00FB0BF2"/>
    <w:rsid w:val="00FB50DD"/>
    <w:rsid w:val="00FC0786"/>
    <w:rsid w:val="00FC36F6"/>
    <w:rsid w:val="00FC4019"/>
    <w:rsid w:val="00FC4E45"/>
    <w:rsid w:val="00FC561A"/>
    <w:rsid w:val="00FC5A59"/>
    <w:rsid w:val="00FC7EB3"/>
    <w:rsid w:val="00FC7F82"/>
    <w:rsid w:val="00FD320F"/>
    <w:rsid w:val="00FD6931"/>
    <w:rsid w:val="00FE1461"/>
    <w:rsid w:val="00FE164F"/>
    <w:rsid w:val="00FE4356"/>
    <w:rsid w:val="00FE55C8"/>
    <w:rsid w:val="00FE67B1"/>
    <w:rsid w:val="00FF155B"/>
    <w:rsid w:val="00FF3151"/>
    <w:rsid w:val="00FF4B37"/>
    <w:rsid w:val="00FF63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F7363"/>
  <w15:chartTrackingRefBased/>
  <w15:docId w15:val="{867765D1-E301-48F2-AB38-A3F53DAF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1ED"/>
  </w:style>
  <w:style w:type="paragraph" w:styleId="Ttulo1">
    <w:name w:val="heading 1"/>
    <w:basedOn w:val="Normal"/>
    <w:next w:val="Normal"/>
    <w:link w:val="Ttulo1Car"/>
    <w:uiPriority w:val="9"/>
    <w:qFormat/>
    <w:rsid w:val="00F111F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F111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16EF"/>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A916E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16EF"/>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916EF"/>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916EF"/>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916EF"/>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A916EF"/>
    <w:rPr>
      <w:rFonts w:cs="Times New Roman"/>
      <w:color w:val="0563C1" w:themeColor="hyperlink"/>
      <w:u w:val="single"/>
    </w:rPr>
  </w:style>
  <w:style w:type="paragraph" w:customStyle="1" w:styleId="Default">
    <w:name w:val="Default"/>
    <w:rsid w:val="00A916EF"/>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A4D59"/>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A4D59"/>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A4D59"/>
    <w:rPr>
      <w:vertAlign w:val="superscript"/>
    </w:rPr>
  </w:style>
  <w:style w:type="table" w:styleId="Tablaconcuadrcula">
    <w:name w:val="Table Grid"/>
    <w:basedOn w:val="Tablanormal"/>
    <w:uiPriority w:val="39"/>
    <w:rsid w:val="00E2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F74F4"/>
    <w:rPr>
      <w:sz w:val="16"/>
      <w:szCs w:val="16"/>
    </w:rPr>
  </w:style>
  <w:style w:type="paragraph" w:styleId="Textocomentario">
    <w:name w:val="annotation text"/>
    <w:basedOn w:val="Normal"/>
    <w:link w:val="TextocomentarioCar"/>
    <w:uiPriority w:val="99"/>
    <w:semiHidden/>
    <w:unhideWhenUsed/>
    <w:rsid w:val="006F74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74F4"/>
    <w:rPr>
      <w:sz w:val="20"/>
      <w:szCs w:val="20"/>
    </w:rPr>
  </w:style>
  <w:style w:type="paragraph" w:styleId="Asuntodelcomentario">
    <w:name w:val="annotation subject"/>
    <w:basedOn w:val="Textocomentario"/>
    <w:next w:val="Textocomentario"/>
    <w:link w:val="AsuntodelcomentarioCar"/>
    <w:uiPriority w:val="99"/>
    <w:semiHidden/>
    <w:unhideWhenUsed/>
    <w:rsid w:val="006F74F4"/>
    <w:rPr>
      <w:b/>
      <w:bCs/>
    </w:rPr>
  </w:style>
  <w:style w:type="character" w:customStyle="1" w:styleId="AsuntodelcomentarioCar">
    <w:name w:val="Asunto del comentario Car"/>
    <w:basedOn w:val="TextocomentarioCar"/>
    <w:link w:val="Asuntodelcomentario"/>
    <w:uiPriority w:val="99"/>
    <w:semiHidden/>
    <w:rsid w:val="006F74F4"/>
    <w:rPr>
      <w:b/>
      <w:bCs/>
      <w:sz w:val="20"/>
      <w:szCs w:val="20"/>
    </w:rPr>
  </w:style>
  <w:style w:type="paragraph" w:styleId="Textodeglobo">
    <w:name w:val="Balloon Text"/>
    <w:basedOn w:val="Normal"/>
    <w:link w:val="TextodegloboCar"/>
    <w:uiPriority w:val="99"/>
    <w:semiHidden/>
    <w:unhideWhenUsed/>
    <w:rsid w:val="006F74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74F4"/>
    <w:rPr>
      <w:rFonts w:ascii="Segoe UI" w:hAnsi="Segoe UI" w:cs="Segoe UI"/>
      <w:sz w:val="18"/>
      <w:szCs w:val="18"/>
    </w:rPr>
  </w:style>
  <w:style w:type="paragraph" w:customStyle="1" w:styleId="Citas">
    <w:name w:val="Citas"/>
    <w:basedOn w:val="Normal"/>
    <w:qFormat/>
    <w:rsid w:val="00F327BB"/>
    <w:pPr>
      <w:spacing w:before="240" w:line="360" w:lineRule="auto"/>
      <w:ind w:left="851" w:right="851"/>
      <w:jc w:val="both"/>
    </w:pPr>
    <w:rPr>
      <w:rFonts w:ascii="Palatino Linotype" w:hAnsi="Palatino Linotype" w:cs="Arial"/>
      <w:i/>
    </w:rPr>
  </w:style>
  <w:style w:type="character" w:customStyle="1" w:styleId="selectable-text">
    <w:name w:val="selectable-text"/>
    <w:basedOn w:val="Fuentedeprrafopredeter"/>
    <w:rsid w:val="00523806"/>
  </w:style>
  <w:style w:type="character" w:customStyle="1" w:styleId="UnresolvedMention1">
    <w:name w:val="Unresolved Mention1"/>
    <w:basedOn w:val="Fuentedeprrafopredeter"/>
    <w:uiPriority w:val="99"/>
    <w:semiHidden/>
    <w:unhideWhenUsed/>
    <w:rsid w:val="00F222E0"/>
    <w:rPr>
      <w:color w:val="605E5C"/>
      <w:shd w:val="clear" w:color="auto" w:fill="E1DFDD"/>
    </w:rPr>
  </w:style>
  <w:style w:type="paragraph" w:styleId="Sinespaciado">
    <w:name w:val="No Spacing"/>
    <w:aliases w:val="Francesa,INAI"/>
    <w:link w:val="SinespaciadoCar"/>
    <w:uiPriority w:val="1"/>
    <w:qFormat/>
    <w:rsid w:val="009B1915"/>
    <w:pPr>
      <w:spacing w:after="0" w:line="240" w:lineRule="auto"/>
    </w:pPr>
  </w:style>
  <w:style w:type="character" w:customStyle="1" w:styleId="SinespaciadoCar">
    <w:name w:val="Sin espaciado Car"/>
    <w:aliases w:val="Francesa Car,INAI Car"/>
    <w:link w:val="Sinespaciado"/>
    <w:uiPriority w:val="1"/>
    <w:locked/>
    <w:rsid w:val="009B1915"/>
  </w:style>
  <w:style w:type="paragraph" w:styleId="Revisin">
    <w:name w:val="Revision"/>
    <w:hidden/>
    <w:uiPriority w:val="99"/>
    <w:semiHidden/>
    <w:rsid w:val="00315CA3"/>
    <w:pPr>
      <w:spacing w:after="0" w:line="240" w:lineRule="auto"/>
    </w:pPr>
  </w:style>
  <w:style w:type="character" w:customStyle="1" w:styleId="Mencinsinresolver1">
    <w:name w:val="Mención sin resolver1"/>
    <w:basedOn w:val="Fuentedeprrafopredeter"/>
    <w:uiPriority w:val="99"/>
    <w:semiHidden/>
    <w:unhideWhenUsed/>
    <w:rsid w:val="00E5284E"/>
    <w:rPr>
      <w:color w:val="605E5C"/>
      <w:shd w:val="clear" w:color="auto" w:fill="E1DFDD"/>
    </w:rPr>
  </w:style>
  <w:style w:type="character" w:customStyle="1" w:styleId="Mencinsinresolver2">
    <w:name w:val="Mención sin resolver2"/>
    <w:basedOn w:val="Fuentedeprrafopredeter"/>
    <w:uiPriority w:val="99"/>
    <w:semiHidden/>
    <w:unhideWhenUsed/>
    <w:rsid w:val="00893BF2"/>
    <w:rPr>
      <w:color w:val="605E5C"/>
      <w:shd w:val="clear" w:color="auto" w:fill="E1DFDD"/>
    </w:rPr>
  </w:style>
  <w:style w:type="character" w:customStyle="1" w:styleId="Mencinsinresolver3">
    <w:name w:val="Mención sin resolver3"/>
    <w:basedOn w:val="Fuentedeprrafopredeter"/>
    <w:uiPriority w:val="99"/>
    <w:semiHidden/>
    <w:unhideWhenUsed/>
    <w:rsid w:val="00CA2D93"/>
    <w:rPr>
      <w:color w:val="605E5C"/>
      <w:shd w:val="clear" w:color="auto" w:fill="E1DFDD"/>
    </w:rPr>
  </w:style>
  <w:style w:type="character" w:customStyle="1" w:styleId="Mencinsinresolver4">
    <w:name w:val="Mención sin resolver4"/>
    <w:basedOn w:val="Fuentedeprrafopredeter"/>
    <w:uiPriority w:val="99"/>
    <w:semiHidden/>
    <w:unhideWhenUsed/>
    <w:rsid w:val="00A35929"/>
    <w:rPr>
      <w:color w:val="605E5C"/>
      <w:shd w:val="clear" w:color="auto" w:fill="E1DFDD"/>
    </w:rPr>
  </w:style>
  <w:style w:type="character" w:customStyle="1" w:styleId="Mencinsinresolver5">
    <w:name w:val="Mención sin resolver5"/>
    <w:basedOn w:val="Fuentedeprrafopredeter"/>
    <w:uiPriority w:val="99"/>
    <w:semiHidden/>
    <w:unhideWhenUsed/>
    <w:rsid w:val="006A236D"/>
    <w:rPr>
      <w:color w:val="605E5C"/>
      <w:shd w:val="clear" w:color="auto" w:fill="E1DFDD"/>
    </w:rPr>
  </w:style>
  <w:style w:type="character" w:styleId="Hipervnculovisitado">
    <w:name w:val="FollowedHyperlink"/>
    <w:basedOn w:val="Fuentedeprrafopredeter"/>
    <w:uiPriority w:val="99"/>
    <w:semiHidden/>
    <w:unhideWhenUsed/>
    <w:rsid w:val="00671867"/>
    <w:rPr>
      <w:color w:val="954F72" w:themeColor="followedHyperlink"/>
      <w:u w:val="single"/>
    </w:rPr>
  </w:style>
  <w:style w:type="table" w:customStyle="1" w:styleId="Tablaconcuadrcula1">
    <w:name w:val="Tabla con cuadrícula1"/>
    <w:basedOn w:val="Tablanormal"/>
    <w:next w:val="Tablaconcuadrcula"/>
    <w:uiPriority w:val="59"/>
    <w:rsid w:val="003C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111F0"/>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F111F0"/>
    <w:rPr>
      <w:rFonts w:asciiTheme="majorHAnsi" w:eastAsiaTheme="majorEastAsia" w:hAnsiTheme="majorHAnsi" w:cstheme="majorBidi"/>
      <w:color w:val="2E74B5" w:themeColor="accent1" w:themeShade="BF"/>
      <w:sz w:val="26"/>
      <w:szCs w:val="26"/>
    </w:rPr>
  </w:style>
  <w:style w:type="numbering" w:customStyle="1" w:styleId="Sinlista1">
    <w:name w:val="Sin lista1"/>
    <w:next w:val="Sinlista"/>
    <w:uiPriority w:val="99"/>
    <w:semiHidden/>
    <w:unhideWhenUsed/>
    <w:rsid w:val="00F111F0"/>
  </w:style>
  <w:style w:type="character" w:customStyle="1" w:styleId="apple-converted-space">
    <w:name w:val="apple-converted-space"/>
    <w:basedOn w:val="Fuentedeprrafopredeter"/>
    <w:rsid w:val="00F111F0"/>
  </w:style>
  <w:style w:type="table" w:customStyle="1" w:styleId="Tabladelista1clara-nfasis1115">
    <w:name w:val="Tabla de lista 1 clara - Énfasis 1115"/>
    <w:basedOn w:val="Tablanormal"/>
    <w:next w:val="Tabladelista1clara-nfasis1"/>
    <w:uiPriority w:val="46"/>
    <w:rsid w:val="00F111F0"/>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F111F0"/>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ADB1">
    <w:name w:val="ADB1"/>
    <w:basedOn w:val="Normal"/>
    <w:next w:val="Textonotapie"/>
    <w:uiPriority w:val="99"/>
    <w:unhideWhenUsed/>
    <w:qFormat/>
    <w:rsid w:val="00F111F0"/>
    <w:pPr>
      <w:spacing w:after="0" w:line="240" w:lineRule="auto"/>
    </w:pPr>
    <w:rPr>
      <w:rFonts w:ascii="Palatino Linotype" w:eastAsia="Cambria" w:hAnsi="Palatino Linotyp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58980">
      <w:bodyDiv w:val="1"/>
      <w:marLeft w:val="0"/>
      <w:marRight w:val="0"/>
      <w:marTop w:val="0"/>
      <w:marBottom w:val="0"/>
      <w:divBdr>
        <w:top w:val="none" w:sz="0" w:space="0" w:color="auto"/>
        <w:left w:val="none" w:sz="0" w:space="0" w:color="auto"/>
        <w:bottom w:val="none" w:sz="0" w:space="0" w:color="auto"/>
        <w:right w:val="none" w:sz="0" w:space="0" w:color="auto"/>
      </w:divBdr>
    </w:div>
    <w:div w:id="245188407">
      <w:bodyDiv w:val="1"/>
      <w:marLeft w:val="0"/>
      <w:marRight w:val="0"/>
      <w:marTop w:val="0"/>
      <w:marBottom w:val="0"/>
      <w:divBdr>
        <w:top w:val="none" w:sz="0" w:space="0" w:color="auto"/>
        <w:left w:val="none" w:sz="0" w:space="0" w:color="auto"/>
        <w:bottom w:val="none" w:sz="0" w:space="0" w:color="auto"/>
        <w:right w:val="none" w:sz="0" w:space="0" w:color="auto"/>
      </w:divBdr>
    </w:div>
    <w:div w:id="355693580">
      <w:bodyDiv w:val="1"/>
      <w:marLeft w:val="0"/>
      <w:marRight w:val="0"/>
      <w:marTop w:val="0"/>
      <w:marBottom w:val="0"/>
      <w:divBdr>
        <w:top w:val="none" w:sz="0" w:space="0" w:color="auto"/>
        <w:left w:val="none" w:sz="0" w:space="0" w:color="auto"/>
        <w:bottom w:val="none" w:sz="0" w:space="0" w:color="auto"/>
        <w:right w:val="none" w:sz="0" w:space="0" w:color="auto"/>
      </w:divBdr>
    </w:div>
    <w:div w:id="357658745">
      <w:bodyDiv w:val="1"/>
      <w:marLeft w:val="0"/>
      <w:marRight w:val="0"/>
      <w:marTop w:val="0"/>
      <w:marBottom w:val="0"/>
      <w:divBdr>
        <w:top w:val="none" w:sz="0" w:space="0" w:color="auto"/>
        <w:left w:val="none" w:sz="0" w:space="0" w:color="auto"/>
        <w:bottom w:val="none" w:sz="0" w:space="0" w:color="auto"/>
        <w:right w:val="none" w:sz="0" w:space="0" w:color="auto"/>
      </w:divBdr>
    </w:div>
    <w:div w:id="376586446">
      <w:bodyDiv w:val="1"/>
      <w:marLeft w:val="0"/>
      <w:marRight w:val="0"/>
      <w:marTop w:val="0"/>
      <w:marBottom w:val="0"/>
      <w:divBdr>
        <w:top w:val="none" w:sz="0" w:space="0" w:color="auto"/>
        <w:left w:val="none" w:sz="0" w:space="0" w:color="auto"/>
        <w:bottom w:val="none" w:sz="0" w:space="0" w:color="auto"/>
        <w:right w:val="none" w:sz="0" w:space="0" w:color="auto"/>
      </w:divBdr>
    </w:div>
    <w:div w:id="422802263">
      <w:bodyDiv w:val="1"/>
      <w:marLeft w:val="0"/>
      <w:marRight w:val="0"/>
      <w:marTop w:val="0"/>
      <w:marBottom w:val="0"/>
      <w:divBdr>
        <w:top w:val="none" w:sz="0" w:space="0" w:color="auto"/>
        <w:left w:val="none" w:sz="0" w:space="0" w:color="auto"/>
        <w:bottom w:val="none" w:sz="0" w:space="0" w:color="auto"/>
        <w:right w:val="none" w:sz="0" w:space="0" w:color="auto"/>
      </w:divBdr>
    </w:div>
    <w:div w:id="517427663">
      <w:bodyDiv w:val="1"/>
      <w:marLeft w:val="0"/>
      <w:marRight w:val="0"/>
      <w:marTop w:val="0"/>
      <w:marBottom w:val="0"/>
      <w:divBdr>
        <w:top w:val="none" w:sz="0" w:space="0" w:color="auto"/>
        <w:left w:val="none" w:sz="0" w:space="0" w:color="auto"/>
        <w:bottom w:val="none" w:sz="0" w:space="0" w:color="auto"/>
        <w:right w:val="none" w:sz="0" w:space="0" w:color="auto"/>
      </w:divBdr>
    </w:div>
    <w:div w:id="652442375">
      <w:bodyDiv w:val="1"/>
      <w:marLeft w:val="0"/>
      <w:marRight w:val="0"/>
      <w:marTop w:val="0"/>
      <w:marBottom w:val="0"/>
      <w:divBdr>
        <w:top w:val="none" w:sz="0" w:space="0" w:color="auto"/>
        <w:left w:val="none" w:sz="0" w:space="0" w:color="auto"/>
        <w:bottom w:val="none" w:sz="0" w:space="0" w:color="auto"/>
        <w:right w:val="none" w:sz="0" w:space="0" w:color="auto"/>
      </w:divBdr>
    </w:div>
    <w:div w:id="662322867">
      <w:bodyDiv w:val="1"/>
      <w:marLeft w:val="0"/>
      <w:marRight w:val="0"/>
      <w:marTop w:val="0"/>
      <w:marBottom w:val="0"/>
      <w:divBdr>
        <w:top w:val="none" w:sz="0" w:space="0" w:color="auto"/>
        <w:left w:val="none" w:sz="0" w:space="0" w:color="auto"/>
        <w:bottom w:val="none" w:sz="0" w:space="0" w:color="auto"/>
        <w:right w:val="none" w:sz="0" w:space="0" w:color="auto"/>
      </w:divBdr>
      <w:divsChild>
        <w:div w:id="29577053">
          <w:marLeft w:val="0"/>
          <w:marRight w:val="0"/>
          <w:marTop w:val="0"/>
          <w:marBottom w:val="0"/>
          <w:divBdr>
            <w:top w:val="none" w:sz="0" w:space="0" w:color="auto"/>
            <w:left w:val="none" w:sz="0" w:space="0" w:color="auto"/>
            <w:bottom w:val="none" w:sz="0" w:space="0" w:color="auto"/>
            <w:right w:val="none" w:sz="0" w:space="0" w:color="auto"/>
          </w:divBdr>
          <w:divsChild>
            <w:div w:id="1895775406">
              <w:marLeft w:val="-360"/>
              <w:marRight w:val="-360"/>
              <w:marTop w:val="0"/>
              <w:marBottom w:val="0"/>
              <w:divBdr>
                <w:top w:val="none" w:sz="0" w:space="0" w:color="auto"/>
                <w:left w:val="none" w:sz="0" w:space="0" w:color="auto"/>
                <w:bottom w:val="none" w:sz="0" w:space="0" w:color="auto"/>
                <w:right w:val="none" w:sz="0" w:space="0" w:color="auto"/>
              </w:divBdr>
              <w:divsChild>
                <w:div w:id="252737711">
                  <w:marLeft w:val="0"/>
                  <w:marRight w:val="0"/>
                  <w:marTop w:val="0"/>
                  <w:marBottom w:val="0"/>
                  <w:divBdr>
                    <w:top w:val="none" w:sz="0" w:space="0" w:color="auto"/>
                    <w:left w:val="none" w:sz="0" w:space="0" w:color="auto"/>
                    <w:bottom w:val="none" w:sz="0" w:space="0" w:color="auto"/>
                    <w:right w:val="none" w:sz="0" w:space="0" w:color="auto"/>
                  </w:divBdr>
                  <w:divsChild>
                    <w:div w:id="1108087890">
                      <w:marLeft w:val="0"/>
                      <w:marRight w:val="0"/>
                      <w:marTop w:val="0"/>
                      <w:marBottom w:val="0"/>
                      <w:divBdr>
                        <w:top w:val="none" w:sz="0" w:space="0" w:color="auto"/>
                        <w:left w:val="none" w:sz="0" w:space="0" w:color="auto"/>
                        <w:bottom w:val="none" w:sz="0" w:space="0" w:color="auto"/>
                        <w:right w:val="none" w:sz="0" w:space="0" w:color="auto"/>
                      </w:divBdr>
                      <w:divsChild>
                        <w:div w:id="16409574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69681380">
      <w:bodyDiv w:val="1"/>
      <w:marLeft w:val="0"/>
      <w:marRight w:val="0"/>
      <w:marTop w:val="0"/>
      <w:marBottom w:val="0"/>
      <w:divBdr>
        <w:top w:val="none" w:sz="0" w:space="0" w:color="auto"/>
        <w:left w:val="none" w:sz="0" w:space="0" w:color="auto"/>
        <w:bottom w:val="none" w:sz="0" w:space="0" w:color="auto"/>
        <w:right w:val="none" w:sz="0" w:space="0" w:color="auto"/>
      </w:divBdr>
    </w:div>
    <w:div w:id="879703307">
      <w:bodyDiv w:val="1"/>
      <w:marLeft w:val="0"/>
      <w:marRight w:val="0"/>
      <w:marTop w:val="0"/>
      <w:marBottom w:val="0"/>
      <w:divBdr>
        <w:top w:val="none" w:sz="0" w:space="0" w:color="auto"/>
        <w:left w:val="none" w:sz="0" w:space="0" w:color="auto"/>
        <w:bottom w:val="none" w:sz="0" w:space="0" w:color="auto"/>
        <w:right w:val="none" w:sz="0" w:space="0" w:color="auto"/>
      </w:divBdr>
    </w:div>
    <w:div w:id="886797146">
      <w:bodyDiv w:val="1"/>
      <w:marLeft w:val="0"/>
      <w:marRight w:val="0"/>
      <w:marTop w:val="0"/>
      <w:marBottom w:val="0"/>
      <w:divBdr>
        <w:top w:val="none" w:sz="0" w:space="0" w:color="auto"/>
        <w:left w:val="none" w:sz="0" w:space="0" w:color="auto"/>
        <w:bottom w:val="none" w:sz="0" w:space="0" w:color="auto"/>
        <w:right w:val="none" w:sz="0" w:space="0" w:color="auto"/>
      </w:divBdr>
    </w:div>
    <w:div w:id="988754041">
      <w:bodyDiv w:val="1"/>
      <w:marLeft w:val="0"/>
      <w:marRight w:val="0"/>
      <w:marTop w:val="0"/>
      <w:marBottom w:val="0"/>
      <w:divBdr>
        <w:top w:val="none" w:sz="0" w:space="0" w:color="auto"/>
        <w:left w:val="none" w:sz="0" w:space="0" w:color="auto"/>
        <w:bottom w:val="none" w:sz="0" w:space="0" w:color="auto"/>
        <w:right w:val="none" w:sz="0" w:space="0" w:color="auto"/>
      </w:divBdr>
    </w:div>
    <w:div w:id="1002925912">
      <w:bodyDiv w:val="1"/>
      <w:marLeft w:val="0"/>
      <w:marRight w:val="0"/>
      <w:marTop w:val="0"/>
      <w:marBottom w:val="0"/>
      <w:divBdr>
        <w:top w:val="none" w:sz="0" w:space="0" w:color="auto"/>
        <w:left w:val="none" w:sz="0" w:space="0" w:color="auto"/>
        <w:bottom w:val="none" w:sz="0" w:space="0" w:color="auto"/>
        <w:right w:val="none" w:sz="0" w:space="0" w:color="auto"/>
      </w:divBdr>
    </w:div>
    <w:div w:id="1004093664">
      <w:bodyDiv w:val="1"/>
      <w:marLeft w:val="0"/>
      <w:marRight w:val="0"/>
      <w:marTop w:val="0"/>
      <w:marBottom w:val="0"/>
      <w:divBdr>
        <w:top w:val="none" w:sz="0" w:space="0" w:color="auto"/>
        <w:left w:val="none" w:sz="0" w:space="0" w:color="auto"/>
        <w:bottom w:val="none" w:sz="0" w:space="0" w:color="auto"/>
        <w:right w:val="none" w:sz="0" w:space="0" w:color="auto"/>
      </w:divBdr>
    </w:div>
    <w:div w:id="1048148052">
      <w:bodyDiv w:val="1"/>
      <w:marLeft w:val="0"/>
      <w:marRight w:val="0"/>
      <w:marTop w:val="0"/>
      <w:marBottom w:val="0"/>
      <w:divBdr>
        <w:top w:val="none" w:sz="0" w:space="0" w:color="auto"/>
        <w:left w:val="none" w:sz="0" w:space="0" w:color="auto"/>
        <w:bottom w:val="none" w:sz="0" w:space="0" w:color="auto"/>
        <w:right w:val="none" w:sz="0" w:space="0" w:color="auto"/>
      </w:divBdr>
    </w:div>
    <w:div w:id="1066995585">
      <w:bodyDiv w:val="1"/>
      <w:marLeft w:val="0"/>
      <w:marRight w:val="0"/>
      <w:marTop w:val="0"/>
      <w:marBottom w:val="0"/>
      <w:divBdr>
        <w:top w:val="none" w:sz="0" w:space="0" w:color="auto"/>
        <w:left w:val="none" w:sz="0" w:space="0" w:color="auto"/>
        <w:bottom w:val="none" w:sz="0" w:space="0" w:color="auto"/>
        <w:right w:val="none" w:sz="0" w:space="0" w:color="auto"/>
      </w:divBdr>
      <w:divsChild>
        <w:div w:id="1526752596">
          <w:marLeft w:val="0"/>
          <w:marRight w:val="0"/>
          <w:marTop w:val="0"/>
          <w:marBottom w:val="0"/>
          <w:divBdr>
            <w:top w:val="none" w:sz="0" w:space="0" w:color="auto"/>
            <w:left w:val="none" w:sz="0" w:space="0" w:color="auto"/>
            <w:bottom w:val="none" w:sz="0" w:space="0" w:color="auto"/>
            <w:right w:val="none" w:sz="0" w:space="0" w:color="auto"/>
          </w:divBdr>
        </w:div>
      </w:divsChild>
    </w:div>
    <w:div w:id="1125854212">
      <w:bodyDiv w:val="1"/>
      <w:marLeft w:val="0"/>
      <w:marRight w:val="0"/>
      <w:marTop w:val="0"/>
      <w:marBottom w:val="0"/>
      <w:divBdr>
        <w:top w:val="none" w:sz="0" w:space="0" w:color="auto"/>
        <w:left w:val="none" w:sz="0" w:space="0" w:color="auto"/>
        <w:bottom w:val="none" w:sz="0" w:space="0" w:color="auto"/>
        <w:right w:val="none" w:sz="0" w:space="0" w:color="auto"/>
      </w:divBdr>
    </w:div>
    <w:div w:id="1138373904">
      <w:bodyDiv w:val="1"/>
      <w:marLeft w:val="0"/>
      <w:marRight w:val="0"/>
      <w:marTop w:val="0"/>
      <w:marBottom w:val="0"/>
      <w:divBdr>
        <w:top w:val="none" w:sz="0" w:space="0" w:color="auto"/>
        <w:left w:val="none" w:sz="0" w:space="0" w:color="auto"/>
        <w:bottom w:val="none" w:sz="0" w:space="0" w:color="auto"/>
        <w:right w:val="none" w:sz="0" w:space="0" w:color="auto"/>
      </w:divBdr>
    </w:div>
    <w:div w:id="1179151069">
      <w:bodyDiv w:val="1"/>
      <w:marLeft w:val="0"/>
      <w:marRight w:val="0"/>
      <w:marTop w:val="0"/>
      <w:marBottom w:val="0"/>
      <w:divBdr>
        <w:top w:val="none" w:sz="0" w:space="0" w:color="auto"/>
        <w:left w:val="none" w:sz="0" w:space="0" w:color="auto"/>
        <w:bottom w:val="none" w:sz="0" w:space="0" w:color="auto"/>
        <w:right w:val="none" w:sz="0" w:space="0" w:color="auto"/>
      </w:divBdr>
    </w:div>
    <w:div w:id="1243373421">
      <w:bodyDiv w:val="1"/>
      <w:marLeft w:val="0"/>
      <w:marRight w:val="0"/>
      <w:marTop w:val="0"/>
      <w:marBottom w:val="0"/>
      <w:divBdr>
        <w:top w:val="none" w:sz="0" w:space="0" w:color="auto"/>
        <w:left w:val="none" w:sz="0" w:space="0" w:color="auto"/>
        <w:bottom w:val="none" w:sz="0" w:space="0" w:color="auto"/>
        <w:right w:val="none" w:sz="0" w:space="0" w:color="auto"/>
      </w:divBdr>
    </w:div>
    <w:div w:id="1258446456">
      <w:bodyDiv w:val="1"/>
      <w:marLeft w:val="0"/>
      <w:marRight w:val="0"/>
      <w:marTop w:val="0"/>
      <w:marBottom w:val="0"/>
      <w:divBdr>
        <w:top w:val="none" w:sz="0" w:space="0" w:color="auto"/>
        <w:left w:val="none" w:sz="0" w:space="0" w:color="auto"/>
        <w:bottom w:val="none" w:sz="0" w:space="0" w:color="auto"/>
        <w:right w:val="none" w:sz="0" w:space="0" w:color="auto"/>
      </w:divBdr>
      <w:divsChild>
        <w:div w:id="409423198">
          <w:marLeft w:val="0"/>
          <w:marRight w:val="0"/>
          <w:marTop w:val="0"/>
          <w:marBottom w:val="0"/>
          <w:divBdr>
            <w:top w:val="none" w:sz="0" w:space="0" w:color="auto"/>
            <w:left w:val="none" w:sz="0" w:space="0" w:color="auto"/>
            <w:bottom w:val="none" w:sz="0" w:space="0" w:color="auto"/>
            <w:right w:val="none" w:sz="0" w:space="0" w:color="auto"/>
          </w:divBdr>
        </w:div>
      </w:divsChild>
    </w:div>
    <w:div w:id="1276785612">
      <w:bodyDiv w:val="1"/>
      <w:marLeft w:val="0"/>
      <w:marRight w:val="0"/>
      <w:marTop w:val="0"/>
      <w:marBottom w:val="0"/>
      <w:divBdr>
        <w:top w:val="none" w:sz="0" w:space="0" w:color="auto"/>
        <w:left w:val="none" w:sz="0" w:space="0" w:color="auto"/>
        <w:bottom w:val="none" w:sz="0" w:space="0" w:color="auto"/>
        <w:right w:val="none" w:sz="0" w:space="0" w:color="auto"/>
      </w:divBdr>
    </w:div>
    <w:div w:id="1330325715">
      <w:bodyDiv w:val="1"/>
      <w:marLeft w:val="0"/>
      <w:marRight w:val="0"/>
      <w:marTop w:val="0"/>
      <w:marBottom w:val="0"/>
      <w:divBdr>
        <w:top w:val="none" w:sz="0" w:space="0" w:color="auto"/>
        <w:left w:val="none" w:sz="0" w:space="0" w:color="auto"/>
        <w:bottom w:val="none" w:sz="0" w:space="0" w:color="auto"/>
        <w:right w:val="none" w:sz="0" w:space="0" w:color="auto"/>
      </w:divBdr>
    </w:div>
    <w:div w:id="1371415251">
      <w:bodyDiv w:val="1"/>
      <w:marLeft w:val="0"/>
      <w:marRight w:val="0"/>
      <w:marTop w:val="0"/>
      <w:marBottom w:val="0"/>
      <w:divBdr>
        <w:top w:val="none" w:sz="0" w:space="0" w:color="auto"/>
        <w:left w:val="none" w:sz="0" w:space="0" w:color="auto"/>
        <w:bottom w:val="none" w:sz="0" w:space="0" w:color="auto"/>
        <w:right w:val="none" w:sz="0" w:space="0" w:color="auto"/>
      </w:divBdr>
    </w:div>
    <w:div w:id="1461656504">
      <w:bodyDiv w:val="1"/>
      <w:marLeft w:val="0"/>
      <w:marRight w:val="0"/>
      <w:marTop w:val="0"/>
      <w:marBottom w:val="0"/>
      <w:divBdr>
        <w:top w:val="none" w:sz="0" w:space="0" w:color="auto"/>
        <w:left w:val="none" w:sz="0" w:space="0" w:color="auto"/>
        <w:bottom w:val="none" w:sz="0" w:space="0" w:color="auto"/>
        <w:right w:val="none" w:sz="0" w:space="0" w:color="auto"/>
      </w:divBdr>
    </w:div>
    <w:div w:id="1601253626">
      <w:bodyDiv w:val="1"/>
      <w:marLeft w:val="0"/>
      <w:marRight w:val="0"/>
      <w:marTop w:val="0"/>
      <w:marBottom w:val="0"/>
      <w:divBdr>
        <w:top w:val="none" w:sz="0" w:space="0" w:color="auto"/>
        <w:left w:val="none" w:sz="0" w:space="0" w:color="auto"/>
        <w:bottom w:val="none" w:sz="0" w:space="0" w:color="auto"/>
        <w:right w:val="none" w:sz="0" w:space="0" w:color="auto"/>
      </w:divBdr>
    </w:div>
    <w:div w:id="1848136137">
      <w:bodyDiv w:val="1"/>
      <w:marLeft w:val="0"/>
      <w:marRight w:val="0"/>
      <w:marTop w:val="0"/>
      <w:marBottom w:val="0"/>
      <w:divBdr>
        <w:top w:val="none" w:sz="0" w:space="0" w:color="auto"/>
        <w:left w:val="none" w:sz="0" w:space="0" w:color="auto"/>
        <w:bottom w:val="none" w:sz="0" w:space="0" w:color="auto"/>
        <w:right w:val="none" w:sz="0" w:space="0" w:color="auto"/>
      </w:divBdr>
    </w:div>
    <w:div w:id="185441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CDEF1-DCAB-4758-9420-58995190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39</Pages>
  <Words>8696</Words>
  <Characters>47834</Characters>
  <Application>Microsoft Office Word</Application>
  <DocSecurity>0</DocSecurity>
  <Lines>398</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13</cp:revision>
  <dcterms:created xsi:type="dcterms:W3CDTF">2025-04-01T18:17:00Z</dcterms:created>
  <dcterms:modified xsi:type="dcterms:W3CDTF">2025-05-09T17:39:00Z</dcterms:modified>
</cp:coreProperties>
</file>