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04" w:rsidRPr="004734BB" w:rsidRDefault="00531FB3">
      <w:pPr>
        <w:tabs>
          <w:tab w:val="left" w:pos="3465"/>
        </w:tabs>
        <w:spacing w:line="360" w:lineRule="auto"/>
        <w:ind w:right="-787"/>
        <w:jc w:val="both"/>
        <w:rPr>
          <w:rFonts w:ascii="Palatino Linotype" w:eastAsia="Palatino Linotype" w:hAnsi="Palatino Linotype" w:cs="Palatino Linotype"/>
        </w:rPr>
      </w:pPr>
      <w:r w:rsidRPr="004734BB">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w:t>
      </w:r>
      <w:r w:rsidR="00A36C36" w:rsidRPr="004734BB">
        <w:rPr>
          <w:rFonts w:ascii="Palatino Linotype" w:eastAsia="Palatino Linotype" w:hAnsi="Palatino Linotype" w:cs="Palatino Linotype"/>
        </w:rPr>
        <w:t xml:space="preserve"> </w:t>
      </w:r>
      <w:r w:rsidRPr="004734BB">
        <w:rPr>
          <w:rFonts w:ascii="Palatino Linotype" w:eastAsia="Palatino Linotype" w:hAnsi="Palatino Linotype" w:cs="Palatino Linotype"/>
        </w:rPr>
        <w:t>(29) de enero de dos mil veinticinco.</w:t>
      </w:r>
    </w:p>
    <w:p w:rsidR="001F3604" w:rsidRPr="004734BB" w:rsidRDefault="001F3604">
      <w:pPr>
        <w:tabs>
          <w:tab w:val="left" w:pos="3465"/>
        </w:tabs>
        <w:spacing w:line="360" w:lineRule="auto"/>
        <w:ind w:right="-787"/>
        <w:jc w:val="both"/>
        <w:rPr>
          <w:rFonts w:ascii="Palatino Linotype" w:eastAsia="Palatino Linotype" w:hAnsi="Palatino Linotype" w:cs="Palatino Linotype"/>
        </w:rPr>
      </w:pPr>
    </w:p>
    <w:p w:rsidR="001F3604" w:rsidRPr="004734BB" w:rsidRDefault="00531FB3">
      <w:pPr>
        <w:spacing w:line="360" w:lineRule="auto"/>
        <w:ind w:right="-787"/>
        <w:jc w:val="both"/>
        <w:rPr>
          <w:rFonts w:ascii="Palatino Linotype" w:eastAsia="Palatino Linotype" w:hAnsi="Palatino Linotype" w:cs="Palatino Linotype"/>
        </w:rPr>
      </w:pPr>
      <w:r w:rsidRPr="004734BB">
        <w:rPr>
          <w:rFonts w:ascii="Palatino Linotype" w:eastAsia="Palatino Linotype" w:hAnsi="Palatino Linotype" w:cs="Palatino Linotype"/>
          <w:b/>
        </w:rPr>
        <w:t xml:space="preserve">VISTAS </w:t>
      </w:r>
      <w:r w:rsidRPr="004734BB">
        <w:rPr>
          <w:rFonts w:ascii="Palatino Linotype" w:eastAsia="Palatino Linotype" w:hAnsi="Palatino Linotype" w:cs="Palatino Linotype"/>
        </w:rPr>
        <w:t xml:space="preserve">las constancias para resolver </w:t>
      </w:r>
      <w:r w:rsidRPr="004734BB">
        <w:rPr>
          <w:rFonts w:ascii="Palatino Linotype" w:eastAsia="Palatino Linotype" w:hAnsi="Palatino Linotype" w:cs="Palatino Linotype"/>
          <w:color w:val="000000"/>
        </w:rPr>
        <w:t xml:space="preserve">el Recurso de Revisión </w:t>
      </w:r>
      <w:r w:rsidRPr="004734BB">
        <w:rPr>
          <w:rFonts w:ascii="Palatino Linotype" w:eastAsia="Palatino Linotype" w:hAnsi="Palatino Linotype" w:cs="Palatino Linotype"/>
          <w:b/>
          <w:color w:val="000000"/>
        </w:rPr>
        <w:t>03983/INFOEM/IP/RR/2024</w:t>
      </w:r>
      <w:r w:rsidRPr="004734BB">
        <w:rPr>
          <w:rFonts w:ascii="Palatino Linotype" w:eastAsia="Palatino Linotype" w:hAnsi="Palatino Linotype" w:cs="Palatino Linotype"/>
          <w:color w:val="000000"/>
        </w:rPr>
        <w:t xml:space="preserve">, promovido por un usuario que se registró </w:t>
      </w:r>
      <w:r w:rsidR="00A36C36" w:rsidRPr="004734BB">
        <w:rPr>
          <w:rFonts w:ascii="Palatino Linotype" w:eastAsia="Palatino Linotype" w:hAnsi="Palatino Linotype" w:cs="Palatino Linotype"/>
          <w:color w:val="000000"/>
        </w:rPr>
        <w:t>bajo el nombre de</w:t>
      </w:r>
      <w:r w:rsidRPr="004734BB">
        <w:rPr>
          <w:rFonts w:ascii="Palatino Linotype" w:eastAsia="Palatino Linotype" w:hAnsi="Palatino Linotype" w:cs="Palatino Linotype"/>
          <w:color w:val="000000"/>
        </w:rPr>
        <w:t xml:space="preserve"> </w:t>
      </w:r>
      <w:r w:rsidR="003C46AF" w:rsidRPr="004734BB">
        <w:rPr>
          <w:rFonts w:ascii="Palatino Linotype" w:eastAsia="Palatino Linotype" w:hAnsi="Palatino Linotype" w:cs="Palatino Linotype"/>
          <w:b/>
          <w:color w:val="000000"/>
        </w:rPr>
        <w:t>XXXXXXXX</w:t>
      </w:r>
      <w:r w:rsidRPr="004734BB">
        <w:rPr>
          <w:rFonts w:ascii="Palatino Linotype" w:eastAsia="Palatino Linotype" w:hAnsi="Palatino Linotype" w:cs="Palatino Linotype"/>
          <w:color w:val="000000"/>
        </w:rPr>
        <w:t xml:space="preserve">, </w:t>
      </w:r>
      <w:r w:rsidRPr="004734BB">
        <w:rPr>
          <w:rFonts w:ascii="Palatino Linotype" w:eastAsia="Palatino Linotype" w:hAnsi="Palatino Linotype" w:cs="Palatino Linotype"/>
        </w:rPr>
        <w:t>en</w:t>
      </w:r>
      <w:r w:rsidR="00A36C36" w:rsidRPr="004734BB">
        <w:rPr>
          <w:rFonts w:ascii="Palatino Linotype" w:eastAsia="Palatino Linotype" w:hAnsi="Palatino Linotype" w:cs="Palatino Linotype"/>
        </w:rPr>
        <w:t xml:space="preserve"> lo sucesivo se denominará </w:t>
      </w:r>
      <w:r w:rsidRPr="004734BB">
        <w:rPr>
          <w:rFonts w:ascii="Palatino Linotype" w:eastAsia="Palatino Linotype" w:hAnsi="Palatino Linotype" w:cs="Palatino Linotype"/>
          <w:b/>
        </w:rPr>
        <w:t>RECURRENTE</w:t>
      </w:r>
      <w:r w:rsidRPr="004734BB">
        <w:rPr>
          <w:rFonts w:ascii="Palatino Linotype" w:eastAsia="Palatino Linotype" w:hAnsi="Palatino Linotype" w:cs="Palatino Linotype"/>
        </w:rPr>
        <w:t xml:space="preserve">, en contra de la respuesta otorgada a la solicitud de información </w:t>
      </w:r>
      <w:r w:rsidRPr="004734BB">
        <w:rPr>
          <w:rFonts w:ascii="Palatino Linotype" w:eastAsia="Palatino Linotype" w:hAnsi="Palatino Linotype" w:cs="Palatino Linotype"/>
          <w:b/>
        </w:rPr>
        <w:t>00345/NEZA/IP/2024</w:t>
      </w:r>
      <w:r w:rsidRPr="004734BB">
        <w:rPr>
          <w:rFonts w:ascii="Palatino Linotype" w:eastAsia="Palatino Linotype" w:hAnsi="Palatino Linotype" w:cs="Palatino Linotype"/>
        </w:rPr>
        <w:t xml:space="preserve">, por parte del </w:t>
      </w:r>
      <w:r w:rsidRPr="004734BB">
        <w:rPr>
          <w:rFonts w:ascii="Palatino Linotype" w:eastAsia="Palatino Linotype" w:hAnsi="Palatino Linotype" w:cs="Palatino Linotype"/>
          <w:b/>
        </w:rPr>
        <w:t xml:space="preserve">Ayuntamiento de Nezahualcóyotl, </w:t>
      </w:r>
      <w:r w:rsidRPr="004734BB">
        <w:rPr>
          <w:rFonts w:ascii="Palatino Linotype" w:eastAsia="Palatino Linotype" w:hAnsi="Palatino Linotype" w:cs="Palatino Linotype"/>
        </w:rPr>
        <w:t xml:space="preserve">en adelante el </w:t>
      </w:r>
      <w:r w:rsidRPr="004734BB">
        <w:rPr>
          <w:rFonts w:ascii="Palatino Linotype" w:eastAsia="Palatino Linotype" w:hAnsi="Palatino Linotype" w:cs="Palatino Linotype"/>
          <w:b/>
        </w:rPr>
        <w:t xml:space="preserve">SUJETO OBLIGADO, </w:t>
      </w:r>
      <w:r w:rsidRPr="004734BB">
        <w:rPr>
          <w:rFonts w:ascii="Palatino Linotype" w:eastAsia="Palatino Linotype" w:hAnsi="Palatino Linotype" w:cs="Palatino Linotype"/>
        </w:rPr>
        <w:t>se emite la presente resolución con base en los siguientes:</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4734BB">
        <w:rPr>
          <w:rFonts w:ascii="Palatino Linotype" w:eastAsia="Palatino Linotype" w:hAnsi="Palatino Linotype" w:cs="Palatino Linotype"/>
          <w:b/>
          <w:color w:val="000000"/>
          <w:sz w:val="24"/>
          <w:szCs w:val="24"/>
        </w:rPr>
        <w:t>A N T E C E D E N T E S</w:t>
      </w:r>
    </w:p>
    <w:p w:rsidR="001F3604" w:rsidRPr="004734BB" w:rsidRDefault="001F360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rsidR="001F3604" w:rsidRPr="004734BB" w:rsidRDefault="00531FB3">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4734BB">
        <w:rPr>
          <w:rFonts w:ascii="Palatino Linotype" w:eastAsia="Palatino Linotype" w:hAnsi="Palatino Linotype" w:cs="Palatino Linotype"/>
          <w:color w:val="000000"/>
        </w:rPr>
        <w:t xml:space="preserve">El </w:t>
      </w:r>
      <w:r w:rsidRPr="004734BB">
        <w:rPr>
          <w:rFonts w:ascii="Palatino Linotype" w:eastAsia="Palatino Linotype" w:hAnsi="Palatino Linotype" w:cs="Palatino Linotype"/>
          <w:b/>
          <w:color w:val="000000"/>
        </w:rPr>
        <w:t>diez de junio de dos mil veinticuatro</w:t>
      </w:r>
      <w:r w:rsidRPr="004734BB">
        <w:rPr>
          <w:rFonts w:ascii="Palatino Linotype" w:eastAsia="Palatino Linotype" w:hAnsi="Palatino Linotype" w:cs="Palatino Linotype"/>
          <w:color w:val="000000"/>
        </w:rPr>
        <w:t>,</w:t>
      </w:r>
      <w:r w:rsidRPr="004734BB">
        <w:rPr>
          <w:rFonts w:ascii="Palatino Linotype" w:eastAsia="Palatino Linotype" w:hAnsi="Palatino Linotype" w:cs="Palatino Linotype"/>
          <w:b/>
          <w:color w:val="000000"/>
        </w:rPr>
        <w:t xml:space="preserve"> </w:t>
      </w:r>
      <w:r w:rsidRPr="004734BB">
        <w:rPr>
          <w:rFonts w:ascii="Palatino Linotype" w:eastAsia="Palatino Linotype" w:hAnsi="Palatino Linotype" w:cs="Palatino Linotype"/>
          <w:color w:val="000000"/>
        </w:rPr>
        <w:t>se presentó ante el Sujeto Obligado vía Sistema de Acceso a la Información Mexiquense, en adelante SAIMEX, la siguientes solicitud de información pública:</w:t>
      </w:r>
    </w:p>
    <w:p w:rsidR="001F3604" w:rsidRPr="004734BB" w:rsidRDefault="001F360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F3604" w:rsidRPr="004734BB" w:rsidRDefault="00531FB3">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4734BB">
        <w:rPr>
          <w:rFonts w:ascii="Palatino Linotype" w:eastAsia="Palatino Linotype" w:hAnsi="Palatino Linotype" w:cs="Palatino Linotype"/>
          <w:i/>
          <w:color w:val="000000"/>
        </w:rPr>
        <w:t xml:space="preserve"> “EN RELACION A LA MARTHA ADRIANA SÁNCHEZ REYES INFORME FECHA DE INGRESO Y ÀREAS EN LA QUE HA ESTADO EN QUE PERIODO A QUE PERIODO, GRADO DE ESTUDIO Y SUELDO RESPECTO A LA ACTUAL ADMINISTRACION DE 2022-2024” (Sic)</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0"/>
        </w:num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color w:val="000000"/>
        </w:rPr>
      </w:pPr>
      <w:r w:rsidRPr="004734BB">
        <w:rPr>
          <w:rFonts w:ascii="Palatino Linotype" w:eastAsia="Palatino Linotype" w:hAnsi="Palatino Linotype" w:cs="Palatino Linotype"/>
          <w:color w:val="000000"/>
        </w:rPr>
        <w:t xml:space="preserve">Se eligió como modalidad de entrega de la información: A través del </w:t>
      </w:r>
      <w:r w:rsidRPr="004734BB">
        <w:rPr>
          <w:rFonts w:ascii="Palatino Linotype" w:eastAsia="Palatino Linotype" w:hAnsi="Palatino Linotype" w:cs="Palatino Linotype"/>
          <w:b/>
          <w:color w:val="000000"/>
        </w:rPr>
        <w:t>SAIMEX.</w:t>
      </w:r>
    </w:p>
    <w:p w:rsidR="001F3604" w:rsidRPr="004734BB" w:rsidRDefault="001F360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b/>
          <w:color w:val="000000"/>
          <w:u w:val="single"/>
        </w:rPr>
      </w:pPr>
    </w:p>
    <w:p w:rsidR="001F3604" w:rsidRPr="004734BB" w:rsidRDefault="00531FB3">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4734BB">
        <w:rPr>
          <w:rFonts w:ascii="Palatino Linotype" w:eastAsia="Palatino Linotype" w:hAnsi="Palatino Linotype" w:cs="Palatino Linotype"/>
          <w:color w:val="000000"/>
        </w:rPr>
        <w:t>El</w:t>
      </w:r>
      <w:r w:rsidRPr="004734BB">
        <w:rPr>
          <w:rFonts w:ascii="Palatino Linotype" w:eastAsia="Palatino Linotype" w:hAnsi="Palatino Linotype" w:cs="Palatino Linotype"/>
          <w:b/>
          <w:color w:val="000000"/>
        </w:rPr>
        <w:t xml:space="preserve"> dieciocho de junio de dos mil veinticuatro</w:t>
      </w:r>
      <w:r w:rsidRPr="004734BB">
        <w:rPr>
          <w:rFonts w:ascii="Palatino Linotype" w:eastAsia="Palatino Linotype" w:hAnsi="Palatino Linotype" w:cs="Palatino Linotype"/>
          <w:color w:val="000000"/>
        </w:rPr>
        <w:t>, el Sujeto Obligado</w:t>
      </w:r>
      <w:r w:rsidRPr="004734BB">
        <w:rPr>
          <w:rFonts w:ascii="Palatino Linotype" w:eastAsia="Palatino Linotype" w:hAnsi="Palatino Linotype" w:cs="Palatino Linotype"/>
          <w:b/>
          <w:color w:val="000000"/>
        </w:rPr>
        <w:t>,</w:t>
      </w:r>
      <w:r w:rsidRPr="004734BB">
        <w:rPr>
          <w:rFonts w:ascii="Palatino Linotype" w:eastAsia="Palatino Linotype" w:hAnsi="Palatino Linotype" w:cs="Palatino Linotype"/>
          <w:color w:val="000000"/>
        </w:rPr>
        <w:t xml:space="preserve"> dio respuesta a través del siguiente archivo electrónico</w:t>
      </w:r>
      <w:r w:rsidRPr="004734BB">
        <w:rPr>
          <w:rFonts w:ascii="Palatino Linotype" w:eastAsia="Palatino Linotype" w:hAnsi="Palatino Linotype" w:cs="Palatino Linotype"/>
          <w:b/>
          <w:i/>
          <w:color w:val="000000"/>
        </w:rPr>
        <w:t>:</w:t>
      </w:r>
    </w:p>
    <w:p w:rsidR="001F3604" w:rsidRPr="004734BB" w:rsidRDefault="00531FB3" w:rsidP="00A36C36">
      <w:pPr>
        <w:tabs>
          <w:tab w:val="left" w:pos="851"/>
        </w:tabs>
        <w:spacing w:line="360" w:lineRule="auto"/>
        <w:ind w:left="851" w:right="-234"/>
        <w:jc w:val="both"/>
        <w:rPr>
          <w:rFonts w:ascii="Palatino Linotype" w:eastAsia="Palatino Linotype" w:hAnsi="Palatino Linotype" w:cs="Palatino Linotype"/>
          <w:b/>
          <w:i/>
          <w:color w:val="000000"/>
          <w:sz w:val="22"/>
        </w:rPr>
      </w:pPr>
      <w:r w:rsidRPr="004734BB">
        <w:rPr>
          <w:rFonts w:ascii="Palatino Linotype" w:eastAsia="Palatino Linotype" w:hAnsi="Palatino Linotype" w:cs="Palatino Linotype"/>
          <w:b/>
          <w:i/>
          <w:color w:val="000000"/>
          <w:sz w:val="22"/>
        </w:rPr>
        <w:t>contestacion 345.pdf</w:t>
      </w:r>
    </w:p>
    <w:p w:rsidR="001F3604" w:rsidRPr="004734BB" w:rsidRDefault="00531FB3" w:rsidP="00A36C36">
      <w:pPr>
        <w:tabs>
          <w:tab w:val="left" w:pos="851"/>
        </w:tabs>
        <w:spacing w:line="360" w:lineRule="auto"/>
        <w:ind w:left="851"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lastRenderedPageBreak/>
        <w:t xml:space="preserve">Oficio firmado por el Titular de la </w:t>
      </w:r>
      <w:r w:rsidRPr="004734BB">
        <w:rPr>
          <w:rFonts w:ascii="Palatino Linotype" w:eastAsia="Palatino Linotype" w:hAnsi="Palatino Linotype" w:cs="Palatino Linotype"/>
          <w:sz w:val="22"/>
        </w:rPr>
        <w:t>Unidad</w:t>
      </w:r>
      <w:r w:rsidRPr="004734BB">
        <w:rPr>
          <w:rFonts w:ascii="Palatino Linotype" w:eastAsia="Palatino Linotype" w:hAnsi="Palatino Linotype" w:cs="Palatino Linotype"/>
          <w:color w:val="000000"/>
          <w:sz w:val="22"/>
        </w:rPr>
        <w:t xml:space="preserve"> de Transparencia y Acceso a la Información Pública Municipal, de fecha 18 de junio de 2024, en el que remite la respuesta proporcionada por el Servidor Público Habilitado de la Dirección de Administración.</w:t>
      </w:r>
    </w:p>
    <w:p w:rsidR="001F3604" w:rsidRPr="004734BB" w:rsidRDefault="001F3604" w:rsidP="00A36C36">
      <w:pPr>
        <w:tabs>
          <w:tab w:val="left" w:pos="851"/>
        </w:tabs>
        <w:spacing w:line="360" w:lineRule="auto"/>
        <w:ind w:left="851" w:right="-234"/>
        <w:jc w:val="both"/>
        <w:rPr>
          <w:rFonts w:ascii="Palatino Linotype" w:eastAsia="Palatino Linotype" w:hAnsi="Palatino Linotype" w:cs="Palatino Linotype"/>
          <w:color w:val="000000"/>
          <w:sz w:val="22"/>
        </w:rPr>
      </w:pPr>
    </w:p>
    <w:p w:rsidR="001F3604" w:rsidRPr="004734BB" w:rsidRDefault="00531FB3" w:rsidP="00A36C36">
      <w:pPr>
        <w:tabs>
          <w:tab w:val="left" w:pos="851"/>
        </w:tabs>
        <w:spacing w:line="360" w:lineRule="auto"/>
        <w:ind w:left="851"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Oficio DA/NEZA/2763/2024 de fecha 17 de junio de 2024, firmado por el Director de Administración, a través del cual hace del conocimiento que después de realizar una búsqueda en los archivos que genera, posee y/o administra la Subdirección de Recursos Humanos dependiente de la Dirección de Administración, informa lo siguiente:</w:t>
      </w:r>
    </w:p>
    <w:p w:rsidR="001F3604" w:rsidRPr="004734BB" w:rsidRDefault="001F3604" w:rsidP="00A36C36">
      <w:pPr>
        <w:tabs>
          <w:tab w:val="left" w:pos="851"/>
        </w:tabs>
        <w:spacing w:line="360" w:lineRule="auto"/>
        <w:ind w:left="851" w:right="-234"/>
        <w:jc w:val="both"/>
        <w:rPr>
          <w:rFonts w:ascii="Palatino Linotype" w:eastAsia="Palatino Linotype" w:hAnsi="Palatino Linotype" w:cs="Palatino Linotype"/>
          <w:color w:val="000000"/>
          <w:sz w:val="22"/>
        </w:rPr>
      </w:pPr>
    </w:p>
    <w:p w:rsidR="001F3604" w:rsidRPr="004734BB" w:rsidRDefault="00531FB3" w:rsidP="00A36C36">
      <w:pPr>
        <w:tabs>
          <w:tab w:val="left" w:pos="851"/>
        </w:tabs>
        <w:spacing w:line="360" w:lineRule="auto"/>
        <w:ind w:left="851"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1. Respecto del punto de solicitud EN RELACIÓN A LA MARTHA ADRIANA INFORME LA FECHA DE INGRESO…, después de la búsqueda realizada en el Departamento de Nóminas, se informa que la “</w:t>
      </w:r>
      <w:r w:rsidRPr="004734BB">
        <w:rPr>
          <w:rFonts w:ascii="Palatino Linotype" w:eastAsia="Palatino Linotype" w:hAnsi="Palatino Linotype" w:cs="Palatino Linotype"/>
          <w:b/>
          <w:i/>
          <w:color w:val="000000"/>
          <w:sz w:val="22"/>
        </w:rPr>
        <w:t>fecha</w:t>
      </w:r>
      <w:r w:rsidRPr="004734BB">
        <w:rPr>
          <w:rFonts w:ascii="Palatino Linotype" w:eastAsia="Palatino Linotype" w:hAnsi="Palatino Linotype" w:cs="Palatino Linotype"/>
          <w:i/>
          <w:color w:val="000000"/>
          <w:sz w:val="22"/>
        </w:rPr>
        <w:t xml:space="preserve"> </w:t>
      </w:r>
      <w:r w:rsidRPr="004734BB">
        <w:rPr>
          <w:rFonts w:ascii="Palatino Linotype" w:eastAsia="Palatino Linotype" w:hAnsi="Palatino Linotype" w:cs="Palatino Linotype"/>
          <w:b/>
          <w:i/>
          <w:color w:val="000000"/>
          <w:sz w:val="22"/>
        </w:rPr>
        <w:t>nominal de ingreso al servicio, el 01 de mayo de 2023.”</w:t>
      </w:r>
      <w:r w:rsidRPr="004734BB">
        <w:rPr>
          <w:rFonts w:ascii="Palatino Linotype" w:eastAsia="Palatino Linotype" w:hAnsi="Palatino Linotype" w:cs="Palatino Linotype"/>
          <w:b/>
          <w:color w:val="000000"/>
          <w:sz w:val="22"/>
        </w:rPr>
        <w:t xml:space="preserve"> </w:t>
      </w:r>
      <w:r w:rsidRPr="004734BB">
        <w:rPr>
          <w:rFonts w:ascii="Palatino Linotype" w:eastAsia="Palatino Linotype" w:hAnsi="Palatino Linotype" w:cs="Palatino Linotype"/>
          <w:b/>
          <w:i/>
          <w:color w:val="000000"/>
          <w:sz w:val="22"/>
        </w:rPr>
        <w:t>(Sic)</w:t>
      </w:r>
    </w:p>
    <w:p w:rsidR="001F3604" w:rsidRPr="004734BB" w:rsidRDefault="001F3604" w:rsidP="00A36C36">
      <w:pPr>
        <w:tabs>
          <w:tab w:val="left" w:pos="851"/>
        </w:tabs>
        <w:spacing w:line="360" w:lineRule="auto"/>
        <w:ind w:left="851" w:right="-234"/>
        <w:jc w:val="both"/>
        <w:rPr>
          <w:rFonts w:ascii="Palatino Linotype" w:eastAsia="Palatino Linotype" w:hAnsi="Palatino Linotype" w:cs="Palatino Linotype"/>
          <w:color w:val="000000"/>
          <w:sz w:val="22"/>
        </w:rPr>
      </w:pPr>
    </w:p>
    <w:p w:rsidR="001F3604" w:rsidRPr="004734BB" w:rsidRDefault="00531FB3" w:rsidP="00A36C36">
      <w:pPr>
        <w:tabs>
          <w:tab w:val="left" w:pos="851"/>
        </w:tabs>
        <w:spacing w:line="360" w:lineRule="auto"/>
        <w:ind w:left="851" w:right="-234"/>
        <w:jc w:val="both"/>
        <w:rPr>
          <w:rFonts w:ascii="Palatino Linotype" w:eastAsia="Palatino Linotype" w:hAnsi="Palatino Linotype" w:cs="Palatino Linotype"/>
          <w:b/>
          <w:i/>
          <w:color w:val="000000"/>
          <w:sz w:val="22"/>
        </w:rPr>
      </w:pPr>
      <w:r w:rsidRPr="004734BB">
        <w:rPr>
          <w:rFonts w:ascii="Palatino Linotype" w:eastAsia="Palatino Linotype" w:hAnsi="Palatino Linotype" w:cs="Palatino Linotype"/>
          <w:color w:val="000000"/>
          <w:sz w:val="22"/>
        </w:rPr>
        <w:t xml:space="preserve">2. En relación al punto AREAS EN LAS QUE HA ESTADO EN QUE PERIODO A QUE PERIODO… informa que de la búsqueda realizada en la Subdirección de Recursos Humanos, no genera, posee o administra un documento ad hoc con el análisis solicitado, informando que </w:t>
      </w:r>
      <w:r w:rsidRPr="004734BB">
        <w:rPr>
          <w:rFonts w:ascii="Palatino Linotype" w:eastAsia="Palatino Linotype" w:hAnsi="Palatino Linotype" w:cs="Palatino Linotype"/>
          <w:i/>
          <w:color w:val="000000"/>
          <w:sz w:val="22"/>
        </w:rPr>
        <w:t>“</w:t>
      </w:r>
      <w:r w:rsidRPr="004734BB">
        <w:rPr>
          <w:rFonts w:ascii="Palatino Linotype" w:eastAsia="Palatino Linotype" w:hAnsi="Palatino Linotype" w:cs="Palatino Linotype"/>
          <w:b/>
          <w:i/>
          <w:color w:val="000000"/>
          <w:sz w:val="22"/>
        </w:rPr>
        <w:t>al 30 de Mayo, fecha de la última quincena concluida a la fecha, la citada se encuentra adscrita a la Dirección de Desarrollo Urbano…” (Sic)</w:t>
      </w:r>
    </w:p>
    <w:p w:rsidR="001F3604" w:rsidRPr="004734BB" w:rsidRDefault="001F3604" w:rsidP="00A36C36">
      <w:pPr>
        <w:tabs>
          <w:tab w:val="left" w:pos="851"/>
        </w:tabs>
        <w:spacing w:line="360" w:lineRule="auto"/>
        <w:ind w:left="851" w:right="-234"/>
        <w:jc w:val="both"/>
        <w:rPr>
          <w:rFonts w:ascii="Palatino Linotype" w:eastAsia="Palatino Linotype" w:hAnsi="Palatino Linotype" w:cs="Palatino Linotype"/>
          <w:b/>
          <w:i/>
          <w:color w:val="000000"/>
          <w:sz w:val="22"/>
        </w:rPr>
      </w:pPr>
    </w:p>
    <w:p w:rsidR="001F3604" w:rsidRPr="004734BB" w:rsidRDefault="00531FB3" w:rsidP="00A36C36">
      <w:pPr>
        <w:tabs>
          <w:tab w:val="left" w:pos="851"/>
        </w:tabs>
        <w:spacing w:line="360" w:lineRule="auto"/>
        <w:ind w:left="851" w:right="-234"/>
        <w:jc w:val="both"/>
        <w:rPr>
          <w:rFonts w:ascii="Palatino Linotype" w:eastAsia="Palatino Linotype" w:hAnsi="Palatino Linotype" w:cs="Palatino Linotype"/>
          <w:b/>
          <w:i/>
          <w:color w:val="000000"/>
          <w:sz w:val="22"/>
        </w:rPr>
      </w:pPr>
      <w:r w:rsidRPr="004734BB">
        <w:rPr>
          <w:rFonts w:ascii="Palatino Linotype" w:eastAsia="Palatino Linotype" w:hAnsi="Palatino Linotype" w:cs="Palatino Linotype"/>
          <w:color w:val="000000"/>
          <w:sz w:val="22"/>
        </w:rPr>
        <w:t xml:space="preserve">3. Referente a la parte de la solicitud GRADO DE ESTUDIOS…, derivado de la búsqueda realizada en el Departamento de Archivo de Personal, se informa que </w:t>
      </w:r>
      <w:r w:rsidRPr="004734BB">
        <w:rPr>
          <w:rFonts w:ascii="Palatino Linotype" w:eastAsia="Palatino Linotype" w:hAnsi="Palatino Linotype" w:cs="Palatino Linotype"/>
          <w:b/>
          <w:i/>
          <w:color w:val="000000"/>
          <w:sz w:val="22"/>
        </w:rPr>
        <w:t>“la Citada presento un documento donde consta tener el bachillerato concluido…” (Sic)</w:t>
      </w:r>
    </w:p>
    <w:p w:rsidR="001F3604" w:rsidRPr="004734BB" w:rsidRDefault="001F3604" w:rsidP="00A36C36">
      <w:pPr>
        <w:tabs>
          <w:tab w:val="left" w:pos="851"/>
        </w:tabs>
        <w:spacing w:line="360" w:lineRule="auto"/>
        <w:ind w:left="851" w:right="-234"/>
        <w:jc w:val="both"/>
        <w:rPr>
          <w:rFonts w:ascii="Palatino Linotype" w:eastAsia="Palatino Linotype" w:hAnsi="Palatino Linotype" w:cs="Palatino Linotype"/>
          <w:b/>
          <w:i/>
          <w:color w:val="000000"/>
          <w:sz w:val="22"/>
        </w:rPr>
      </w:pPr>
    </w:p>
    <w:p w:rsidR="001F3604" w:rsidRPr="004734BB" w:rsidRDefault="00531FB3" w:rsidP="00A36C36">
      <w:pPr>
        <w:tabs>
          <w:tab w:val="left" w:pos="851"/>
        </w:tabs>
        <w:spacing w:line="360" w:lineRule="auto"/>
        <w:ind w:left="851" w:right="-234"/>
        <w:jc w:val="both"/>
        <w:rPr>
          <w:rFonts w:ascii="Palatino Linotype" w:eastAsia="Palatino Linotype" w:hAnsi="Palatino Linotype" w:cs="Palatino Linotype"/>
          <w:b/>
          <w:i/>
          <w:color w:val="000000"/>
          <w:sz w:val="22"/>
        </w:rPr>
      </w:pPr>
      <w:r w:rsidRPr="004734BB">
        <w:rPr>
          <w:rFonts w:ascii="Palatino Linotype" w:eastAsia="Palatino Linotype" w:hAnsi="Palatino Linotype" w:cs="Palatino Linotype"/>
          <w:color w:val="000000"/>
          <w:sz w:val="22"/>
        </w:rPr>
        <w:lastRenderedPageBreak/>
        <w:t>4. En relación al punto de solicitud SUELDO RESPECTO A LA ACTUAL ADMINISTRACIÓN DE 2022-2024, después de la búsqueda realizada en el Departamento de Nóminas, “</w:t>
      </w:r>
      <w:r w:rsidRPr="004734BB">
        <w:rPr>
          <w:rFonts w:ascii="Palatino Linotype" w:eastAsia="Palatino Linotype" w:hAnsi="Palatino Linotype" w:cs="Palatino Linotype"/>
          <w:b/>
          <w:i/>
          <w:color w:val="000000"/>
          <w:sz w:val="22"/>
        </w:rPr>
        <w:t>al día 30 de Mayo, fecha de la última quincena concluida a la fecha, tiene un sueldo quincenal bruto de $18,860.12 y un sueldo neto quincenal de $13,293.37…” (Sic)</w:t>
      </w:r>
    </w:p>
    <w:p w:rsidR="001F3604" w:rsidRPr="004734BB" w:rsidRDefault="001F360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1F3604" w:rsidRPr="004734BB" w:rsidRDefault="00531FB3">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4734BB">
        <w:rPr>
          <w:rFonts w:ascii="Palatino Linotype" w:eastAsia="Palatino Linotype" w:hAnsi="Palatino Linotype" w:cs="Palatino Linotype"/>
          <w:color w:val="000000"/>
        </w:rPr>
        <w:t>El</w:t>
      </w:r>
      <w:r w:rsidRPr="004734BB">
        <w:rPr>
          <w:rFonts w:ascii="Palatino Linotype" w:eastAsia="Palatino Linotype" w:hAnsi="Palatino Linotype" w:cs="Palatino Linotype"/>
          <w:b/>
          <w:color w:val="000000"/>
        </w:rPr>
        <w:t xml:space="preserve"> uno de julio de dos mil veinticuatro</w:t>
      </w:r>
      <w:r w:rsidRPr="004734BB">
        <w:rPr>
          <w:rFonts w:ascii="Palatino Linotype" w:eastAsia="Palatino Linotype" w:hAnsi="Palatino Linotype" w:cs="Palatino Linotype"/>
          <w:color w:val="000000"/>
        </w:rPr>
        <w:t>, el particular interpuso el recurso de revisión en contra de la respuesta, realizando las siguientes manifestaciones:</w:t>
      </w:r>
    </w:p>
    <w:p w:rsidR="001F3604" w:rsidRPr="004734BB" w:rsidRDefault="00531FB3" w:rsidP="00A36C36">
      <w:pPr>
        <w:numPr>
          <w:ilvl w:val="0"/>
          <w:numId w:val="9"/>
        </w:numPr>
        <w:pBdr>
          <w:top w:val="nil"/>
          <w:left w:val="nil"/>
          <w:bottom w:val="nil"/>
          <w:right w:val="nil"/>
          <w:between w:val="nil"/>
        </w:pBdr>
        <w:ind w:right="-234"/>
        <w:jc w:val="both"/>
        <w:rPr>
          <w:rFonts w:ascii="Palatino Linotype" w:eastAsia="Palatino Linotype" w:hAnsi="Palatino Linotype" w:cs="Palatino Linotype"/>
          <w:i/>
          <w:color w:val="000000"/>
          <w:sz w:val="22"/>
        </w:rPr>
      </w:pPr>
      <w:bookmarkStart w:id="1" w:name="_heading=h.30j0zll" w:colFirst="0" w:colLast="0"/>
      <w:bookmarkEnd w:id="1"/>
      <w:r w:rsidRPr="004734BB">
        <w:rPr>
          <w:rFonts w:ascii="Palatino Linotype" w:eastAsia="Palatino Linotype" w:hAnsi="Palatino Linotype" w:cs="Palatino Linotype"/>
          <w:b/>
          <w:color w:val="000000"/>
          <w:sz w:val="22"/>
        </w:rPr>
        <w:t xml:space="preserve">Acto impugnado: </w:t>
      </w:r>
      <w:r w:rsidRPr="004734BB">
        <w:rPr>
          <w:rFonts w:ascii="Palatino Linotype" w:eastAsia="Palatino Linotype" w:hAnsi="Palatino Linotype" w:cs="Palatino Linotype"/>
          <w:i/>
          <w:color w:val="000000"/>
          <w:sz w:val="22"/>
        </w:rPr>
        <w:t>“LA RESPUESTA DEL SUJETO OBLIGADO (Sic)</w:t>
      </w:r>
    </w:p>
    <w:p w:rsidR="001F3604" w:rsidRPr="004734BB" w:rsidRDefault="00531FB3" w:rsidP="00A36C36">
      <w:pPr>
        <w:numPr>
          <w:ilvl w:val="0"/>
          <w:numId w:val="9"/>
        </w:numPr>
        <w:pBdr>
          <w:top w:val="nil"/>
          <w:left w:val="nil"/>
          <w:bottom w:val="nil"/>
          <w:right w:val="nil"/>
          <w:between w:val="nil"/>
        </w:pBdr>
        <w:ind w:right="-234"/>
        <w:jc w:val="both"/>
        <w:rPr>
          <w:rFonts w:ascii="Palatino Linotype" w:eastAsia="Palatino Linotype" w:hAnsi="Palatino Linotype" w:cs="Palatino Linotype"/>
          <w:i/>
          <w:color w:val="000000"/>
          <w:sz w:val="22"/>
        </w:rPr>
      </w:pPr>
      <w:bookmarkStart w:id="2" w:name="_heading=h.1fob9te" w:colFirst="0" w:colLast="0"/>
      <w:bookmarkEnd w:id="2"/>
      <w:r w:rsidRPr="004734BB">
        <w:rPr>
          <w:rFonts w:ascii="Palatino Linotype" w:eastAsia="Palatino Linotype" w:hAnsi="Palatino Linotype" w:cs="Palatino Linotype"/>
          <w:b/>
          <w:color w:val="000000"/>
          <w:sz w:val="22"/>
        </w:rPr>
        <w:t xml:space="preserve">Razones o Motivos de inconformidad: </w:t>
      </w:r>
      <w:r w:rsidRPr="004734BB">
        <w:rPr>
          <w:rFonts w:ascii="Palatino Linotype" w:eastAsia="Palatino Linotype" w:hAnsi="Palatino Linotype" w:cs="Palatino Linotype"/>
          <w:i/>
          <w:color w:val="000000"/>
          <w:sz w:val="22"/>
        </w:rPr>
        <w:t xml:space="preserve">“REFIERE QUE NO CUENTAN CON DOCUMENTO QUE ACREDITE LAS AREAS EN DONDE HA ESTADO EL SERVIDOR </w:t>
      </w:r>
      <w:r w:rsidRPr="004734BB">
        <w:rPr>
          <w:rFonts w:ascii="Palatino Linotype" w:eastAsia="Palatino Linotype" w:hAnsi="Palatino Linotype" w:cs="Palatino Linotype"/>
          <w:i/>
          <w:sz w:val="22"/>
        </w:rPr>
        <w:t>PÚBLICO</w:t>
      </w:r>
      <w:r w:rsidRPr="004734BB">
        <w:rPr>
          <w:rFonts w:ascii="Palatino Linotype" w:eastAsia="Palatino Linotype" w:hAnsi="Palatino Linotype" w:cs="Palatino Linotype"/>
          <w:i/>
          <w:color w:val="000000"/>
          <w:sz w:val="22"/>
        </w:rPr>
        <w:t xml:space="preserve"> EN </w:t>
      </w:r>
      <w:r w:rsidRPr="004734BB">
        <w:rPr>
          <w:rFonts w:ascii="Palatino Linotype" w:eastAsia="Palatino Linotype" w:hAnsi="Palatino Linotype" w:cs="Palatino Linotype"/>
          <w:i/>
          <w:sz w:val="22"/>
        </w:rPr>
        <w:t>MENCIÓN</w:t>
      </w:r>
      <w:r w:rsidRPr="004734BB">
        <w:rPr>
          <w:rFonts w:ascii="Palatino Linotype" w:eastAsia="Palatino Linotype" w:hAnsi="Palatino Linotype" w:cs="Palatino Linotype"/>
          <w:i/>
          <w:color w:val="000000"/>
          <w:sz w:val="22"/>
        </w:rPr>
        <w:t xml:space="preserve">, SIENDO QUE SE CUENTA CON ALTAS, BAJAS DEL ISSEMYN, LISTAS DE ASISTENCIA, RECIBOS DE NOMINA Y NOMBRAMIENTOS QUE PERMITE INFORMAR EN QUE AREA A ESTADO, POR LO CUAL SE ESTA NEGANDO A DAR INFORMACION QUE SI CUENTAN CON LA MISMA” </w:t>
      </w:r>
      <w:r w:rsidRPr="004734BB">
        <w:rPr>
          <w:rFonts w:ascii="Palatino Linotype" w:eastAsia="Palatino Linotype" w:hAnsi="Palatino Linotype" w:cs="Palatino Linotype"/>
          <w:color w:val="000000"/>
          <w:sz w:val="22"/>
        </w:rPr>
        <w:t>(Sic)</w:t>
      </w:r>
    </w:p>
    <w:p w:rsidR="001F3604" w:rsidRPr="004734BB" w:rsidRDefault="001F3604">
      <w:pPr>
        <w:ind w:right="-787"/>
        <w:jc w:val="both"/>
        <w:rPr>
          <w:rFonts w:ascii="Palatino Linotype" w:eastAsia="Palatino Linotype" w:hAnsi="Palatino Linotype" w:cs="Palatino Linotype"/>
          <w:i/>
          <w:color w:val="000000"/>
        </w:rPr>
      </w:pPr>
    </w:p>
    <w:p w:rsidR="001F3604" w:rsidRPr="004734BB" w:rsidRDefault="001F360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1F3604" w:rsidRPr="004734BB" w:rsidRDefault="00531FB3">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4734BB">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4734BB">
        <w:rPr>
          <w:rFonts w:ascii="Palatino Linotype" w:eastAsia="Palatino Linotype" w:hAnsi="Palatino Linotype" w:cs="Palatino Linotype"/>
          <w:b/>
          <w:color w:val="000000"/>
        </w:rPr>
        <w:t xml:space="preserve">acuerdo de admisión </w:t>
      </w:r>
      <w:r w:rsidRPr="004734BB">
        <w:rPr>
          <w:rFonts w:ascii="Palatino Linotype" w:eastAsia="Palatino Linotype" w:hAnsi="Palatino Linotype" w:cs="Palatino Linotype"/>
          <w:color w:val="000000"/>
        </w:rPr>
        <w:t xml:space="preserve">de fecha </w:t>
      </w:r>
      <w:r w:rsidRPr="004734BB">
        <w:rPr>
          <w:rFonts w:ascii="Palatino Linotype" w:eastAsia="Palatino Linotype" w:hAnsi="Palatino Linotype" w:cs="Palatino Linotype"/>
          <w:b/>
          <w:color w:val="000000"/>
        </w:rPr>
        <w:t xml:space="preserve">dos de julio de dos mil veinticuatro, </w:t>
      </w:r>
      <w:r w:rsidRPr="004734BB">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4734BB">
        <w:rPr>
          <w:rFonts w:ascii="Palatino Linotype" w:eastAsia="Palatino Linotype" w:hAnsi="Palatino Linotype" w:cs="Palatino Linotype"/>
        </w:rPr>
        <w:t>manifestara</w:t>
      </w:r>
      <w:r w:rsidRPr="004734BB">
        <w:rPr>
          <w:rFonts w:ascii="Palatino Linotype" w:eastAsia="Palatino Linotype" w:hAnsi="Palatino Linotype" w:cs="Palatino Linotype"/>
          <w:color w:val="000000"/>
        </w:rPr>
        <w:t xml:space="preserve"> lo que a su derecho conviniera, </w:t>
      </w:r>
      <w:r w:rsidRPr="004734BB">
        <w:rPr>
          <w:rFonts w:ascii="Palatino Linotype" w:eastAsia="Palatino Linotype" w:hAnsi="Palatino Linotype" w:cs="Palatino Linotype"/>
        </w:rPr>
        <w:t>ofreciera</w:t>
      </w:r>
      <w:r w:rsidRPr="004734BB">
        <w:rPr>
          <w:rFonts w:ascii="Palatino Linotype" w:eastAsia="Palatino Linotype" w:hAnsi="Palatino Linotype" w:cs="Palatino Linotype"/>
          <w:color w:val="000000"/>
        </w:rPr>
        <w:t xml:space="preserve"> pruebas y alegatos según corresponda al caso concreto, de esta forma para que el </w:t>
      </w:r>
      <w:r w:rsidRPr="004734BB">
        <w:rPr>
          <w:rFonts w:ascii="Palatino Linotype" w:eastAsia="Palatino Linotype" w:hAnsi="Palatino Linotype" w:cs="Palatino Linotype"/>
          <w:b/>
          <w:color w:val="000000"/>
        </w:rPr>
        <w:t xml:space="preserve">SUJETO OBLIGADO </w:t>
      </w:r>
      <w:r w:rsidRPr="004734BB">
        <w:rPr>
          <w:rFonts w:ascii="Palatino Linotype" w:eastAsia="Palatino Linotype" w:hAnsi="Palatino Linotype" w:cs="Palatino Linotype"/>
        </w:rPr>
        <w:t>presentará</w:t>
      </w:r>
      <w:r w:rsidRPr="004734BB">
        <w:rPr>
          <w:rFonts w:ascii="Palatino Linotype" w:eastAsia="Palatino Linotype" w:hAnsi="Palatino Linotype" w:cs="Palatino Linotype"/>
          <w:color w:val="000000"/>
        </w:rPr>
        <w:t xml:space="preserve"> el Informe Justificado procedente.</w:t>
      </w:r>
    </w:p>
    <w:p w:rsidR="001F3604" w:rsidRPr="004734BB" w:rsidRDefault="001F3604">
      <w:pPr>
        <w:pBdr>
          <w:top w:val="nil"/>
          <w:left w:val="nil"/>
          <w:bottom w:val="nil"/>
          <w:right w:val="nil"/>
          <w:between w:val="nil"/>
        </w:pBdr>
        <w:tabs>
          <w:tab w:val="left" w:pos="0"/>
        </w:tabs>
        <w:spacing w:line="360" w:lineRule="auto"/>
        <w:ind w:left="1080" w:right="-787"/>
        <w:jc w:val="both"/>
        <w:rPr>
          <w:rFonts w:ascii="Palatino Linotype" w:eastAsia="Palatino Linotype" w:hAnsi="Palatino Linotype" w:cs="Palatino Linotype"/>
          <w:i/>
          <w:color w:val="000000"/>
          <w:u w:val="single"/>
        </w:rPr>
      </w:pPr>
    </w:p>
    <w:p w:rsidR="001F3604" w:rsidRPr="004734BB" w:rsidRDefault="00531FB3">
      <w:pPr>
        <w:numPr>
          <w:ilvl w:val="0"/>
          <w:numId w:val="1"/>
        </w:numPr>
        <w:pBdr>
          <w:top w:val="nil"/>
          <w:left w:val="nil"/>
          <w:bottom w:val="nil"/>
          <w:right w:val="nil"/>
          <w:between w:val="nil"/>
        </w:pBdr>
        <w:spacing w:line="360" w:lineRule="auto"/>
        <w:ind w:left="0" w:right="-787" w:firstLine="0"/>
        <w:jc w:val="both"/>
        <w:rPr>
          <w:color w:val="000000"/>
        </w:rPr>
      </w:pPr>
      <w:r w:rsidRPr="004734BB">
        <w:rPr>
          <w:rFonts w:ascii="Palatino Linotype" w:eastAsia="Palatino Linotype" w:hAnsi="Palatino Linotype" w:cs="Palatino Linotype"/>
          <w:color w:val="000000"/>
        </w:rPr>
        <w:t>El Recurrente</w:t>
      </w:r>
      <w:r w:rsidRPr="004734BB">
        <w:rPr>
          <w:rFonts w:ascii="Palatino Linotype" w:eastAsia="Palatino Linotype" w:hAnsi="Palatino Linotype" w:cs="Palatino Linotype"/>
          <w:b/>
          <w:color w:val="000000"/>
        </w:rPr>
        <w:t xml:space="preserve"> </w:t>
      </w:r>
      <w:r w:rsidRPr="004734BB">
        <w:rPr>
          <w:rFonts w:ascii="Palatino Linotype" w:eastAsia="Palatino Linotype" w:hAnsi="Palatino Linotype" w:cs="Palatino Linotype"/>
          <w:color w:val="000000"/>
        </w:rPr>
        <w:t>dejó de realizar manifestaciones que a su derecho conviniera y asistiera. Por su parte, el Sujeto Obligado,</w:t>
      </w:r>
      <w:r w:rsidRPr="004734BB">
        <w:rPr>
          <w:rFonts w:ascii="Palatino Linotype" w:eastAsia="Palatino Linotype" w:hAnsi="Palatino Linotype" w:cs="Palatino Linotype"/>
          <w:b/>
          <w:color w:val="000000"/>
        </w:rPr>
        <w:t xml:space="preserve"> </w:t>
      </w:r>
      <w:r w:rsidRPr="004734BB">
        <w:rPr>
          <w:rFonts w:ascii="Palatino Linotype" w:eastAsia="Palatino Linotype" w:hAnsi="Palatino Linotype" w:cs="Palatino Linotype"/>
          <w:color w:val="000000"/>
        </w:rPr>
        <w:t>en fecha</w:t>
      </w:r>
      <w:r w:rsidRPr="004734BB">
        <w:rPr>
          <w:rFonts w:ascii="Palatino Linotype" w:eastAsia="Palatino Linotype" w:hAnsi="Palatino Linotype" w:cs="Palatino Linotype"/>
          <w:b/>
          <w:color w:val="000000"/>
        </w:rPr>
        <w:t xml:space="preserve"> diez de julio de dos mil veinticuatro</w:t>
      </w:r>
      <w:r w:rsidRPr="004734BB">
        <w:rPr>
          <w:rFonts w:ascii="Palatino Linotype" w:eastAsia="Palatino Linotype" w:hAnsi="Palatino Linotype" w:cs="Palatino Linotype"/>
          <w:color w:val="000000"/>
        </w:rPr>
        <w:t xml:space="preserve"> rindió informe justificado, a través del archivo siguiente:</w:t>
      </w:r>
    </w:p>
    <w:p w:rsidR="001F3604" w:rsidRPr="004734BB" w:rsidRDefault="00531FB3" w:rsidP="00A36C36">
      <w:pPr>
        <w:spacing w:line="360" w:lineRule="auto"/>
        <w:ind w:left="851" w:right="-234"/>
        <w:jc w:val="both"/>
        <w:rPr>
          <w:rFonts w:ascii="Palatino Linotype" w:eastAsia="Palatino Linotype" w:hAnsi="Palatino Linotype" w:cs="Palatino Linotype"/>
          <w:b/>
          <w:i/>
          <w:sz w:val="22"/>
        </w:rPr>
      </w:pPr>
      <w:r w:rsidRPr="004734BB">
        <w:rPr>
          <w:rFonts w:ascii="Palatino Linotype" w:eastAsia="Palatino Linotype" w:hAnsi="Palatino Linotype" w:cs="Palatino Linotype"/>
          <w:b/>
          <w:i/>
          <w:sz w:val="22"/>
        </w:rPr>
        <w:lastRenderedPageBreak/>
        <w:t>03983-INFOEM-IP-RR-2024.pdf</w:t>
      </w:r>
    </w:p>
    <w:p w:rsidR="001F3604" w:rsidRPr="004734BB" w:rsidRDefault="00531FB3" w:rsidP="00A36C36">
      <w:pPr>
        <w:tabs>
          <w:tab w:val="left" w:pos="851"/>
        </w:tabs>
        <w:spacing w:line="360" w:lineRule="auto"/>
        <w:ind w:left="851"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 xml:space="preserve">Oficio firmado por el Titular de la </w:t>
      </w:r>
      <w:r w:rsidRPr="004734BB">
        <w:rPr>
          <w:rFonts w:ascii="Palatino Linotype" w:eastAsia="Palatino Linotype" w:hAnsi="Palatino Linotype" w:cs="Palatino Linotype"/>
          <w:sz w:val="22"/>
        </w:rPr>
        <w:t>Unidad</w:t>
      </w:r>
      <w:r w:rsidRPr="004734BB">
        <w:rPr>
          <w:rFonts w:ascii="Palatino Linotype" w:eastAsia="Palatino Linotype" w:hAnsi="Palatino Linotype" w:cs="Palatino Linotype"/>
          <w:color w:val="000000"/>
          <w:sz w:val="22"/>
        </w:rPr>
        <w:t xml:space="preserve"> de Transparencia y Acceso a la Información Pública Municipal, de fecha 10 de julio de 2024, en el que remite la respuesta proporcionada por el Servidor Público Habilitado de la Dirección de Administración, al recurso de revisión interpuesto.</w:t>
      </w:r>
    </w:p>
    <w:p w:rsidR="001F3604" w:rsidRPr="004734BB" w:rsidRDefault="001F3604" w:rsidP="00A36C36">
      <w:pPr>
        <w:tabs>
          <w:tab w:val="left" w:pos="851"/>
        </w:tabs>
        <w:spacing w:line="360" w:lineRule="auto"/>
        <w:ind w:left="851" w:right="-234"/>
        <w:jc w:val="both"/>
        <w:rPr>
          <w:rFonts w:ascii="Palatino Linotype" w:eastAsia="Palatino Linotype" w:hAnsi="Palatino Linotype" w:cs="Palatino Linotype"/>
          <w:color w:val="000000"/>
          <w:sz w:val="22"/>
        </w:rPr>
      </w:pPr>
    </w:p>
    <w:p w:rsidR="001F3604" w:rsidRPr="004734BB" w:rsidRDefault="00531FB3" w:rsidP="00A36C36">
      <w:pPr>
        <w:tabs>
          <w:tab w:val="left" w:pos="851"/>
        </w:tabs>
        <w:spacing w:line="360" w:lineRule="auto"/>
        <w:ind w:left="851"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Oficio DA/NEZA/3258/2024 de fecha 09 de julio de 2024, firmado por el Director de Administración, a través del cual ratifica la respuesta inicial.</w:t>
      </w:r>
    </w:p>
    <w:p w:rsidR="001F3604" w:rsidRPr="004734BB" w:rsidRDefault="001F3604">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p>
    <w:p w:rsidR="001F3604" w:rsidRPr="004734BB" w:rsidRDefault="00531FB3">
      <w:pPr>
        <w:numPr>
          <w:ilvl w:val="0"/>
          <w:numId w:val="1"/>
        </w:numPr>
        <w:pBdr>
          <w:top w:val="nil"/>
          <w:left w:val="nil"/>
          <w:bottom w:val="nil"/>
          <w:right w:val="nil"/>
          <w:between w:val="nil"/>
        </w:pBdr>
        <w:spacing w:line="360" w:lineRule="auto"/>
        <w:ind w:left="0" w:right="-787" w:firstLine="0"/>
        <w:jc w:val="both"/>
        <w:rPr>
          <w:color w:val="000000"/>
        </w:rPr>
      </w:pPr>
      <w:r w:rsidRPr="004734BB">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4734BB">
        <w:rPr>
          <w:rFonts w:ascii="Palatino Linotype" w:eastAsia="Palatino Linotype" w:hAnsi="Palatino Linotype" w:cs="Palatino Linotype"/>
          <w:b/>
          <w:color w:val="000000"/>
        </w:rPr>
        <w:t xml:space="preserve"> veinte de enero de dos mil veinticinco</w:t>
      </w:r>
      <w:r w:rsidRPr="004734BB">
        <w:rPr>
          <w:rFonts w:ascii="Palatino Linotype" w:eastAsia="Palatino Linotype" w:hAnsi="Palatino Linotype" w:cs="Palatino Linotype"/>
          <w:color w:val="000000"/>
        </w:rPr>
        <w:t xml:space="preserve"> se acordó ampliar el término para resolver el presente asunto.</w:t>
      </w:r>
    </w:p>
    <w:p w:rsidR="001F3604" w:rsidRPr="004734BB" w:rsidRDefault="001F360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spacing w:line="360" w:lineRule="auto"/>
        <w:ind w:left="0" w:right="-787" w:firstLine="0"/>
        <w:jc w:val="both"/>
        <w:rPr>
          <w:color w:val="000000"/>
        </w:rPr>
      </w:pPr>
      <w:r w:rsidRPr="004734BB">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1F3604" w:rsidRPr="004734BB" w:rsidRDefault="00531FB3">
      <w:pPr>
        <w:numPr>
          <w:ilvl w:val="0"/>
          <w:numId w:val="1"/>
        </w:numPr>
        <w:pBdr>
          <w:top w:val="nil"/>
          <w:left w:val="nil"/>
          <w:bottom w:val="nil"/>
          <w:right w:val="nil"/>
          <w:between w:val="nil"/>
        </w:pBdr>
        <w:spacing w:line="360" w:lineRule="auto"/>
        <w:ind w:left="0" w:right="-787" w:firstLine="0"/>
        <w:jc w:val="both"/>
        <w:rPr>
          <w:color w:val="000000"/>
        </w:rPr>
      </w:pPr>
      <w:r w:rsidRPr="004734BB">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w:t>
      </w:r>
      <w:r w:rsidRPr="004734BB">
        <w:rPr>
          <w:rFonts w:ascii="Palatino Linotype" w:eastAsia="Palatino Linotype" w:hAnsi="Palatino Linotype" w:cs="Palatino Linotype"/>
          <w:color w:val="000000"/>
        </w:rPr>
        <w:lastRenderedPageBreak/>
        <w:t>menor tiempo posible, tomando en consideración la dilación total del procedimiento; esto es, en un plazo razonable.</w:t>
      </w:r>
    </w:p>
    <w:p w:rsidR="001F3604" w:rsidRPr="004734BB" w:rsidRDefault="001F3604">
      <w:pPr>
        <w:pBdr>
          <w:top w:val="nil"/>
          <w:left w:val="nil"/>
          <w:bottom w:val="nil"/>
          <w:right w:val="nil"/>
          <w:between w:val="nil"/>
        </w:pBdr>
        <w:ind w:left="720" w:right="-787"/>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spacing w:line="360" w:lineRule="auto"/>
        <w:ind w:left="0" w:right="-787" w:firstLine="0"/>
        <w:jc w:val="both"/>
        <w:rPr>
          <w:color w:val="000000"/>
        </w:rPr>
      </w:pPr>
      <w:r w:rsidRPr="004734BB">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1F3604" w:rsidRPr="004734BB" w:rsidRDefault="001F360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spacing w:line="360" w:lineRule="auto"/>
        <w:ind w:left="0" w:right="-787" w:firstLine="0"/>
        <w:jc w:val="both"/>
        <w:rPr>
          <w:color w:val="000000"/>
        </w:rPr>
      </w:pPr>
      <w:r w:rsidRPr="004734BB">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1F3604" w:rsidRPr="004734BB" w:rsidRDefault="00531FB3" w:rsidP="00A36C36">
      <w:pPr>
        <w:numPr>
          <w:ilvl w:val="0"/>
          <w:numId w:val="7"/>
        </w:numPr>
        <w:pBdr>
          <w:top w:val="nil"/>
          <w:left w:val="nil"/>
          <w:bottom w:val="nil"/>
          <w:right w:val="nil"/>
          <w:between w:val="nil"/>
        </w:pBdr>
        <w:ind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 xml:space="preserve">Complejidad del </w:t>
      </w:r>
      <w:r w:rsidRPr="004734BB">
        <w:rPr>
          <w:rFonts w:ascii="Palatino Linotype" w:eastAsia="Palatino Linotype" w:hAnsi="Palatino Linotype" w:cs="Palatino Linotype"/>
          <w:sz w:val="22"/>
        </w:rPr>
        <w:t>asunto</w:t>
      </w:r>
      <w:r w:rsidRPr="004734BB">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 </w:t>
      </w:r>
    </w:p>
    <w:p w:rsidR="001F3604" w:rsidRPr="004734BB" w:rsidRDefault="00531FB3" w:rsidP="00A36C36">
      <w:pPr>
        <w:numPr>
          <w:ilvl w:val="0"/>
          <w:numId w:val="7"/>
        </w:numPr>
        <w:pBdr>
          <w:top w:val="nil"/>
          <w:left w:val="nil"/>
          <w:bottom w:val="nil"/>
          <w:right w:val="nil"/>
          <w:between w:val="nil"/>
        </w:pBdr>
        <w:ind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Actividad Procesal del interesado. Acciones u omisiones del interesado.</w:t>
      </w:r>
    </w:p>
    <w:p w:rsidR="001F3604" w:rsidRPr="004734BB" w:rsidRDefault="00531FB3" w:rsidP="00A36C36">
      <w:pPr>
        <w:numPr>
          <w:ilvl w:val="0"/>
          <w:numId w:val="7"/>
        </w:numPr>
        <w:pBdr>
          <w:top w:val="nil"/>
          <w:left w:val="nil"/>
          <w:bottom w:val="nil"/>
          <w:right w:val="nil"/>
          <w:between w:val="nil"/>
        </w:pBdr>
        <w:ind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rsidR="001F3604" w:rsidRPr="004734BB" w:rsidRDefault="00531FB3" w:rsidP="00A36C36">
      <w:pPr>
        <w:ind w:left="851" w:right="-234" w:hanging="284"/>
        <w:jc w:val="both"/>
        <w:rPr>
          <w:rFonts w:ascii="Palatino Linotype" w:eastAsia="Palatino Linotype" w:hAnsi="Palatino Linotype" w:cs="Palatino Linotype"/>
          <w:sz w:val="22"/>
        </w:rPr>
      </w:pPr>
      <w:r w:rsidRPr="004734BB">
        <w:rPr>
          <w:rFonts w:ascii="Palatino Linotype" w:eastAsia="Palatino Linotype" w:hAnsi="Palatino Linotype" w:cs="Palatino Linotype"/>
          <w:sz w:val="22"/>
        </w:rPr>
        <w:t>d) La afectación generada en la situación jurídica de la persona involucrada en el proceso: Violación a sus derechos humanos.</w:t>
      </w:r>
    </w:p>
    <w:p w:rsidR="001F3604" w:rsidRPr="004734BB" w:rsidRDefault="001F3604">
      <w:pPr>
        <w:spacing w:line="360" w:lineRule="auto"/>
        <w:ind w:left="851" w:right="-787" w:hanging="284"/>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spacing w:line="360" w:lineRule="auto"/>
        <w:ind w:left="0" w:right="-787" w:firstLine="0"/>
        <w:jc w:val="both"/>
        <w:rPr>
          <w:color w:val="000000"/>
        </w:rPr>
      </w:pPr>
      <w:r w:rsidRPr="004734BB">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1F3604" w:rsidRPr="004734BB" w:rsidRDefault="001F360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4734BB">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4734BB">
        <w:rPr>
          <w:rFonts w:ascii="Palatino Linotype" w:eastAsia="Palatino Linotype" w:hAnsi="Palatino Linotype" w:cs="Palatino Linotype"/>
        </w:rPr>
        <w:t>del rubro</w:t>
      </w:r>
      <w:r w:rsidRPr="004734BB">
        <w:rPr>
          <w:rFonts w:ascii="Palatino Linotype" w:eastAsia="Palatino Linotype" w:hAnsi="Palatino Linotype" w:cs="Palatino Linotype"/>
          <w:color w:val="000000"/>
        </w:rPr>
        <w:t xml:space="preserve"> </w:t>
      </w:r>
      <w:r w:rsidRPr="004734BB">
        <w:rPr>
          <w:rFonts w:ascii="Palatino Linotype" w:eastAsia="Palatino Linotype" w:hAnsi="Palatino Linotype" w:cs="Palatino Linotype"/>
          <w:i/>
          <w:color w:val="000000"/>
        </w:rPr>
        <w:t xml:space="preserve">“TÉRMINOS PROCESALES. </w:t>
      </w:r>
      <w:r w:rsidRPr="004734BB">
        <w:rPr>
          <w:rFonts w:ascii="Palatino Linotype" w:eastAsia="Palatino Linotype" w:hAnsi="Palatino Linotype" w:cs="Palatino Linotype"/>
          <w:i/>
          <w:color w:val="000000"/>
        </w:rPr>
        <w:lastRenderedPageBreak/>
        <w:t>PARA DETERMINAR SI UN FUNCIONARIO JUDICIAL ACTUÓ INDEBIDAMENTE POR NO RESPETARLOS SE DEBE ATENDER AL PRESUPUESTO QUE CONSIDERÓ EL LEGISLADOR AL FIJARLOS Y LAS CARACTERÍSTICAS DEL CASO.”</w:t>
      </w:r>
      <w:r w:rsidRPr="004734BB">
        <w:rPr>
          <w:rFonts w:ascii="Palatino Linotype" w:eastAsia="Palatino Linotype" w:hAnsi="Palatino Linotype" w:cs="Palatino Linotype"/>
          <w:color w:val="000000"/>
        </w:rPr>
        <w:t xml:space="preserve">, visible en la Gaceta del </w:t>
      </w:r>
      <w:r w:rsidRPr="004734BB">
        <w:rPr>
          <w:rFonts w:ascii="Palatino Linotype" w:eastAsia="Palatino Linotype" w:hAnsi="Palatino Linotype" w:cs="Palatino Linotype"/>
        </w:rPr>
        <w:t>Semanario</w:t>
      </w:r>
      <w:r w:rsidRPr="004734BB">
        <w:rPr>
          <w:rFonts w:ascii="Palatino Linotype" w:eastAsia="Palatino Linotype" w:hAnsi="Palatino Linotype" w:cs="Palatino Linotype"/>
          <w:color w:val="000000"/>
        </w:rPr>
        <w:t xml:space="preserve"> Judicial de la Federación con el registro digital 205635.</w:t>
      </w:r>
    </w:p>
    <w:p w:rsidR="001F3604" w:rsidRPr="004734BB" w:rsidRDefault="001F360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3" w:name="_heading=h.3znysh7" w:colFirst="0" w:colLast="0"/>
      <w:bookmarkEnd w:id="3"/>
      <w:r w:rsidRPr="004734BB">
        <w:rPr>
          <w:rFonts w:ascii="Palatino Linotype" w:eastAsia="Palatino Linotype" w:hAnsi="Palatino Linotype" w:cs="Palatino Linotype"/>
          <w:color w:val="000000"/>
        </w:rPr>
        <w:t xml:space="preserve">Seguidamente, en fecha </w:t>
      </w:r>
      <w:r w:rsidRPr="004734BB">
        <w:rPr>
          <w:rFonts w:ascii="Palatino Linotype" w:eastAsia="Palatino Linotype" w:hAnsi="Palatino Linotype" w:cs="Palatino Linotype"/>
          <w:b/>
          <w:color w:val="000000"/>
        </w:rPr>
        <w:t>trece de enero de dos mil veinticinco</w:t>
      </w:r>
      <w:r w:rsidRPr="004734BB">
        <w:rPr>
          <w:rFonts w:ascii="Palatino Linotype" w:eastAsia="Palatino Linotype" w:hAnsi="Palatino Linotype" w:cs="Palatino Linotype"/>
          <w:color w:val="000000"/>
        </w:rPr>
        <w:t xml:space="preserve">, la Comisionada Ponente dictó el </w:t>
      </w:r>
      <w:r w:rsidRPr="004734BB">
        <w:rPr>
          <w:rFonts w:ascii="Palatino Linotype" w:eastAsia="Palatino Linotype" w:hAnsi="Palatino Linotype" w:cs="Palatino Linotype"/>
          <w:b/>
          <w:color w:val="000000"/>
        </w:rPr>
        <w:t>cierre del periodo de instrucción</w:t>
      </w:r>
      <w:r w:rsidRPr="004734BB">
        <w:rPr>
          <w:rFonts w:ascii="Palatino Linotype" w:eastAsia="Palatino Linotype" w:hAnsi="Palatino Linotype" w:cs="Palatino Linotype"/>
          <w:color w:val="000000"/>
        </w:rPr>
        <w:t xml:space="preserve"> y, ordenó la resolución que conforme a Derecho proceda, de acuerdo a las siguientes:</w:t>
      </w:r>
    </w:p>
    <w:p w:rsidR="001F3604" w:rsidRPr="004734BB" w:rsidRDefault="001F3604">
      <w:pPr>
        <w:pBdr>
          <w:top w:val="nil"/>
          <w:left w:val="nil"/>
          <w:bottom w:val="nil"/>
          <w:right w:val="nil"/>
          <w:between w:val="nil"/>
        </w:pBdr>
        <w:ind w:left="720" w:right="-787"/>
        <w:rPr>
          <w:rFonts w:ascii="Palatino Linotype" w:eastAsia="Palatino Linotype" w:hAnsi="Palatino Linotype" w:cs="Palatino Linotype"/>
          <w:b/>
          <w:color w:val="000000"/>
        </w:rPr>
      </w:pPr>
    </w:p>
    <w:p w:rsidR="001F3604" w:rsidRPr="004734BB" w:rsidRDefault="00531FB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4734BB">
        <w:rPr>
          <w:rFonts w:ascii="Palatino Linotype" w:eastAsia="Palatino Linotype" w:hAnsi="Palatino Linotype" w:cs="Palatino Linotype"/>
          <w:b/>
          <w:color w:val="000000"/>
        </w:rPr>
        <w:t>C O N S I D E R A C I O N E S</w:t>
      </w:r>
    </w:p>
    <w:p w:rsidR="001F3604" w:rsidRPr="004734BB" w:rsidRDefault="001F3604">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1F3604" w:rsidRPr="004734BB" w:rsidRDefault="00531FB3">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4734BB">
        <w:rPr>
          <w:rFonts w:ascii="Palatino Linotype" w:eastAsia="Palatino Linotype" w:hAnsi="Palatino Linotype" w:cs="Palatino Linotype"/>
          <w:b/>
          <w:color w:val="000000"/>
          <w:sz w:val="24"/>
          <w:szCs w:val="24"/>
        </w:rPr>
        <w:t>PRIMERA. Competencia</w:t>
      </w:r>
    </w:p>
    <w:p w:rsidR="001F3604" w:rsidRPr="004734BB" w:rsidRDefault="00531FB3">
      <w:pPr>
        <w:numPr>
          <w:ilvl w:val="0"/>
          <w:numId w:val="1"/>
        </w:numPr>
        <w:pBdr>
          <w:top w:val="nil"/>
          <w:left w:val="nil"/>
          <w:bottom w:val="nil"/>
          <w:right w:val="nil"/>
          <w:between w:val="nil"/>
        </w:pBdr>
        <w:spacing w:line="360" w:lineRule="auto"/>
        <w:ind w:left="0" w:right="-787" w:firstLine="0"/>
        <w:jc w:val="both"/>
        <w:rPr>
          <w:color w:val="000000"/>
        </w:rPr>
      </w:pPr>
      <w:r w:rsidRPr="004734BB">
        <w:rPr>
          <w:rFonts w:ascii="Palatino Linotype" w:eastAsia="Palatino Linotype" w:hAnsi="Palatino Linotype" w:cs="Palatino Linotype"/>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1F3604" w:rsidRPr="004734BB" w:rsidRDefault="001F3604">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1F3604" w:rsidRPr="004734BB" w:rsidRDefault="00531FB3">
      <w:pPr>
        <w:pStyle w:val="Ttulo2"/>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sidRPr="004734BB">
        <w:rPr>
          <w:rFonts w:ascii="Palatino Linotype" w:eastAsia="Palatino Linotype" w:hAnsi="Palatino Linotype" w:cs="Palatino Linotype"/>
          <w:b/>
          <w:color w:val="000000"/>
          <w:sz w:val="24"/>
          <w:szCs w:val="24"/>
        </w:rPr>
        <w:lastRenderedPageBreak/>
        <w:t>SEGUNDA. Procedencia.</w:t>
      </w: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 xml:space="preserve">Este Órgano Garante considera que el medio de impugnación reúne los requisitos de procedencia </w:t>
      </w:r>
      <w:r w:rsidRPr="004734BB">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1F3604" w:rsidRPr="004734BB" w:rsidRDefault="001F360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1F3604" w:rsidRPr="004734BB" w:rsidRDefault="00531FB3">
      <w:pPr>
        <w:pStyle w:val="Ttulo1"/>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sidRPr="004734BB">
        <w:rPr>
          <w:rFonts w:ascii="Palatino Linotype" w:eastAsia="Palatino Linotype" w:hAnsi="Palatino Linotype" w:cs="Palatino Linotype"/>
          <w:b/>
          <w:color w:val="000000"/>
          <w:sz w:val="24"/>
          <w:szCs w:val="24"/>
        </w:rPr>
        <w:t>TERCERA. Descripción de hechos y planteamiento de la controversia.</w:t>
      </w:r>
    </w:p>
    <w:p w:rsidR="001F3604" w:rsidRPr="004734BB" w:rsidRDefault="00531FB3">
      <w:pPr>
        <w:numPr>
          <w:ilvl w:val="0"/>
          <w:numId w:val="1"/>
        </w:numPr>
        <w:pBdr>
          <w:top w:val="nil"/>
          <w:left w:val="nil"/>
          <w:bottom w:val="nil"/>
          <w:right w:val="nil"/>
          <w:between w:val="nil"/>
        </w:pBdr>
        <w:spacing w:line="360" w:lineRule="auto"/>
        <w:ind w:left="0" w:right="-787" w:firstLine="0"/>
        <w:jc w:val="both"/>
        <w:rPr>
          <w:color w:val="000000"/>
        </w:rPr>
      </w:pPr>
      <w:r w:rsidRPr="004734BB">
        <w:rPr>
          <w:rFonts w:ascii="Palatino Linotype" w:eastAsia="Palatino Linotype" w:hAnsi="Palatino Linotype" w:cs="Palatino Linotype"/>
          <w:color w:val="000000"/>
        </w:rPr>
        <w:t>Se solicitó tener acceso, a la siguiente información:</w:t>
      </w:r>
    </w:p>
    <w:p w:rsidR="001F3604" w:rsidRPr="004734BB" w:rsidRDefault="00531FB3" w:rsidP="00A36C36">
      <w:pPr>
        <w:spacing w:line="360" w:lineRule="auto"/>
        <w:ind w:left="993"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De la administración 2022-2024, sobre Martha Adriana Sánchez Reyes, se informe:</w:t>
      </w:r>
    </w:p>
    <w:p w:rsidR="001F3604" w:rsidRPr="004734BB" w:rsidRDefault="00531FB3" w:rsidP="00A36C36">
      <w:pPr>
        <w:numPr>
          <w:ilvl w:val="0"/>
          <w:numId w:val="2"/>
        </w:numPr>
        <w:pBdr>
          <w:top w:val="nil"/>
          <w:left w:val="nil"/>
          <w:bottom w:val="nil"/>
          <w:right w:val="nil"/>
          <w:between w:val="nil"/>
        </w:pBdr>
        <w:spacing w:line="360" w:lineRule="auto"/>
        <w:ind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color w:val="000000"/>
          <w:sz w:val="22"/>
        </w:rPr>
        <w:t>Fecha de ingreso</w:t>
      </w:r>
    </w:p>
    <w:p w:rsidR="001F3604" w:rsidRPr="004734BB" w:rsidRDefault="00531FB3" w:rsidP="00A36C36">
      <w:pPr>
        <w:numPr>
          <w:ilvl w:val="0"/>
          <w:numId w:val="2"/>
        </w:numPr>
        <w:pBdr>
          <w:top w:val="nil"/>
          <w:left w:val="nil"/>
          <w:bottom w:val="nil"/>
          <w:right w:val="nil"/>
          <w:between w:val="nil"/>
        </w:pBdr>
        <w:spacing w:line="360" w:lineRule="auto"/>
        <w:ind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color w:val="000000"/>
          <w:sz w:val="22"/>
        </w:rPr>
        <w:t>Áreas en las que ha estado y en que periodos</w:t>
      </w:r>
    </w:p>
    <w:p w:rsidR="001F3604" w:rsidRPr="004734BB" w:rsidRDefault="00531FB3" w:rsidP="00A36C36">
      <w:pPr>
        <w:numPr>
          <w:ilvl w:val="0"/>
          <w:numId w:val="2"/>
        </w:numPr>
        <w:pBdr>
          <w:top w:val="nil"/>
          <w:left w:val="nil"/>
          <w:bottom w:val="nil"/>
          <w:right w:val="nil"/>
          <w:between w:val="nil"/>
        </w:pBdr>
        <w:spacing w:line="360" w:lineRule="auto"/>
        <w:ind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color w:val="000000"/>
          <w:sz w:val="22"/>
        </w:rPr>
        <w:t>Grado de estudio</w:t>
      </w:r>
    </w:p>
    <w:p w:rsidR="001F3604" w:rsidRPr="004734BB" w:rsidRDefault="00531FB3" w:rsidP="00A36C36">
      <w:pPr>
        <w:numPr>
          <w:ilvl w:val="0"/>
          <w:numId w:val="2"/>
        </w:numPr>
        <w:pBdr>
          <w:top w:val="nil"/>
          <w:left w:val="nil"/>
          <w:bottom w:val="nil"/>
          <w:right w:val="nil"/>
          <w:between w:val="nil"/>
        </w:pBdr>
        <w:spacing w:line="360" w:lineRule="auto"/>
        <w:ind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color w:val="000000"/>
          <w:sz w:val="22"/>
        </w:rPr>
        <w:t>Sueldo</w:t>
      </w:r>
    </w:p>
    <w:p w:rsidR="001F3604" w:rsidRPr="004734BB" w:rsidRDefault="001F3604" w:rsidP="00A36C36">
      <w:pPr>
        <w:spacing w:line="360" w:lineRule="auto"/>
        <w:ind w:right="-787"/>
        <w:jc w:val="center"/>
        <w:rPr>
          <w:rFonts w:ascii="Palatino Linotype" w:eastAsia="Palatino Linotype" w:hAnsi="Palatino Linotype" w:cs="Palatino Linotype"/>
          <w:b/>
          <w:i/>
        </w:rPr>
      </w:pPr>
    </w:p>
    <w:p w:rsidR="001F3604" w:rsidRPr="004734BB" w:rsidRDefault="00531FB3">
      <w:pPr>
        <w:numPr>
          <w:ilvl w:val="0"/>
          <w:numId w:val="1"/>
        </w:numPr>
        <w:spacing w:line="360" w:lineRule="auto"/>
        <w:ind w:left="0" w:right="-787" w:firstLine="0"/>
        <w:jc w:val="both"/>
        <w:rPr>
          <w:color w:val="000000"/>
        </w:rPr>
      </w:pPr>
      <w:r w:rsidRPr="004734BB">
        <w:rPr>
          <w:rFonts w:ascii="Palatino Linotype" w:eastAsia="Palatino Linotype" w:hAnsi="Palatino Linotype" w:cs="Palatino Linotype"/>
        </w:rPr>
        <w:t>En respuesta, el Sujeto Obligado</w:t>
      </w:r>
      <w:r w:rsidRPr="004734BB">
        <w:rPr>
          <w:rFonts w:ascii="Palatino Linotype" w:eastAsia="Palatino Linotype" w:hAnsi="Palatino Linotype" w:cs="Palatino Linotype"/>
          <w:b/>
        </w:rPr>
        <w:t xml:space="preserve"> </w:t>
      </w:r>
      <w:r w:rsidRPr="004734BB">
        <w:rPr>
          <w:rFonts w:ascii="Palatino Linotype" w:eastAsia="Palatino Linotype" w:hAnsi="Palatino Linotype" w:cs="Palatino Linotype"/>
        </w:rPr>
        <w:t>remitió el archivo que ya se precisó en el anterior párrafo 2, inconforme con la respuesta, se interpuso recurso de revisión argumentando la negativa a la información solicitada.</w:t>
      </w: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sidRPr="004734BB">
        <w:rPr>
          <w:rFonts w:ascii="Palatino Linotype" w:eastAsia="Palatino Linotype" w:hAnsi="Palatino Linotype" w:cs="Palatino Linotype"/>
          <w:b/>
        </w:rPr>
        <w:t xml:space="preserve"> </w:t>
      </w:r>
      <w:r w:rsidRPr="004734BB">
        <w:rPr>
          <w:rFonts w:ascii="Palatino Linotype" w:eastAsia="Palatino Linotype" w:hAnsi="Palatino Linotype" w:cs="Palatino Linotype"/>
        </w:rPr>
        <w:t>de la Ley de Transparencia y Acceso a la Información Pública del Estado de</w:t>
      </w:r>
      <w:r w:rsidRPr="004734BB">
        <w:rPr>
          <w:rFonts w:ascii="Palatino Linotype" w:eastAsia="Palatino Linotype" w:hAnsi="Palatino Linotype" w:cs="Palatino Linotype"/>
          <w:b/>
        </w:rPr>
        <w:t xml:space="preserve"> </w:t>
      </w:r>
      <w:r w:rsidRPr="004734BB">
        <w:rPr>
          <w:rFonts w:ascii="Palatino Linotype" w:eastAsia="Palatino Linotype" w:hAnsi="Palatino Linotype" w:cs="Palatino Linotype"/>
        </w:rPr>
        <w:lastRenderedPageBreak/>
        <w:t>México</w:t>
      </w:r>
      <w:r w:rsidRPr="004734BB">
        <w:rPr>
          <w:rFonts w:ascii="Palatino Linotype" w:eastAsia="Palatino Linotype" w:hAnsi="Palatino Linotype" w:cs="Palatino Linotype"/>
          <w:b/>
        </w:rPr>
        <w:t xml:space="preserve"> </w:t>
      </w:r>
      <w:r w:rsidRPr="004734BB">
        <w:rPr>
          <w:rFonts w:ascii="Palatino Linotype" w:eastAsia="Palatino Linotype" w:hAnsi="Palatino Linotype" w:cs="Palatino Linotype"/>
        </w:rPr>
        <w:t>y</w:t>
      </w:r>
      <w:r w:rsidRPr="004734BB">
        <w:rPr>
          <w:rFonts w:ascii="Palatino Linotype" w:eastAsia="Palatino Linotype" w:hAnsi="Palatino Linotype" w:cs="Palatino Linotype"/>
          <w:b/>
        </w:rPr>
        <w:t xml:space="preserve"> </w:t>
      </w:r>
      <w:r w:rsidRPr="004734BB">
        <w:rPr>
          <w:rFonts w:ascii="Palatino Linotype" w:eastAsia="Palatino Linotype" w:hAnsi="Palatino Linotype" w:cs="Palatino Linotype"/>
        </w:rPr>
        <w:t xml:space="preserve">Municipios; </w:t>
      </w:r>
      <w:r w:rsidRPr="004734BB">
        <w:rPr>
          <w:rFonts w:ascii="Palatino Linotype" w:eastAsia="Palatino Linotype" w:hAnsi="Palatino Linotype" w:cs="Palatino Linotype"/>
          <w:color w:val="000000"/>
        </w:rPr>
        <w:t xml:space="preserve">fracción que determina la hipótesis relativa la negativa a la información solicitada; </w:t>
      </w:r>
      <w:r w:rsidRPr="004734BB">
        <w:rPr>
          <w:rFonts w:ascii="Palatino Linotype" w:eastAsia="Palatino Linotype" w:hAnsi="Palatino Linotype" w:cs="Palatino Linotype"/>
        </w:rPr>
        <w:t>contexto del cual se dolió el Recurrente al momento de interponer su inconformidad.</w:t>
      </w:r>
      <w:r w:rsidRPr="004734BB">
        <w:rPr>
          <w:rFonts w:ascii="Palatino Linotype" w:eastAsia="Palatino Linotype" w:hAnsi="Palatino Linotype" w:cs="Palatino Linotype"/>
          <w:color w:val="000000"/>
        </w:rPr>
        <w:t xml:space="preserve"> De modo tal que el presente recurso de revisión se </w:t>
      </w:r>
      <w:r w:rsidRPr="004734BB">
        <w:rPr>
          <w:rFonts w:ascii="Palatino Linotype" w:eastAsia="Palatino Linotype" w:hAnsi="Palatino Linotype" w:cs="Palatino Linotype"/>
        </w:rPr>
        <w:t>abocará</w:t>
      </w:r>
      <w:r w:rsidRPr="004734BB">
        <w:rPr>
          <w:rFonts w:ascii="Palatino Linotype" w:eastAsia="Palatino Linotype" w:hAnsi="Palatino Linotype" w:cs="Palatino Linotype"/>
          <w:color w:val="000000"/>
        </w:rPr>
        <w:t xml:space="preserve"> en determinar si el Sujeto Obligado con su respuesta ciertamente actualiza la causal de procedencia</w:t>
      </w:r>
      <w:r w:rsidRPr="004734BB">
        <w:rPr>
          <w:rFonts w:ascii="Palatino Linotype" w:eastAsia="Palatino Linotype" w:hAnsi="Palatino Linotype" w:cs="Palatino Linotype"/>
          <w:b/>
          <w:color w:val="000000"/>
        </w:rPr>
        <w:t xml:space="preserve"> </w:t>
      </w:r>
      <w:r w:rsidRPr="004734BB">
        <w:rPr>
          <w:rFonts w:ascii="Palatino Linotype" w:eastAsia="Palatino Linotype" w:hAnsi="Palatino Linotype" w:cs="Palatino Linotype"/>
          <w:color w:val="000000"/>
        </w:rPr>
        <w:t>señalada.</w:t>
      </w:r>
    </w:p>
    <w:p w:rsidR="001F3604" w:rsidRPr="004734BB" w:rsidRDefault="001F3604">
      <w:pPr>
        <w:spacing w:line="360" w:lineRule="auto"/>
        <w:ind w:right="-787"/>
        <w:rPr>
          <w:rFonts w:ascii="Palatino Linotype" w:eastAsia="Palatino Linotype" w:hAnsi="Palatino Linotype" w:cs="Palatino Linotype"/>
        </w:rPr>
      </w:pPr>
    </w:p>
    <w:p w:rsidR="001F3604" w:rsidRPr="004734BB" w:rsidRDefault="00531FB3">
      <w:pPr>
        <w:pStyle w:val="Ttulo2"/>
        <w:spacing w:before="0" w:line="360" w:lineRule="auto"/>
        <w:ind w:right="-787"/>
        <w:rPr>
          <w:rFonts w:ascii="Palatino Linotype" w:eastAsia="Palatino Linotype" w:hAnsi="Palatino Linotype" w:cs="Palatino Linotype"/>
          <w:b/>
          <w:color w:val="000000"/>
          <w:sz w:val="24"/>
          <w:szCs w:val="24"/>
        </w:rPr>
      </w:pPr>
      <w:bookmarkStart w:id="7" w:name="_heading=h.1t3h5sf" w:colFirst="0" w:colLast="0"/>
      <w:bookmarkEnd w:id="7"/>
      <w:r w:rsidRPr="004734BB">
        <w:rPr>
          <w:rFonts w:ascii="Palatino Linotype" w:eastAsia="Palatino Linotype" w:hAnsi="Palatino Linotype" w:cs="Palatino Linotype"/>
          <w:b/>
          <w:color w:val="000000"/>
          <w:sz w:val="24"/>
          <w:szCs w:val="24"/>
        </w:rPr>
        <w:t>CUARTA. Estudio de la controversia.</w:t>
      </w: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F3604" w:rsidRPr="004734BB" w:rsidRDefault="001F360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lastRenderedPageBreak/>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1F3604" w:rsidRPr="004734BB" w:rsidRDefault="001F3604">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F3604" w:rsidRPr="004734BB" w:rsidRDefault="00531FB3">
      <w:pPr>
        <w:numPr>
          <w:ilvl w:val="0"/>
          <w:numId w:val="8"/>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4734BB">
        <w:rPr>
          <w:rFonts w:ascii="Palatino Linotype" w:eastAsia="Palatino Linotype" w:hAnsi="Palatino Linotype" w:cs="Palatino Linotype"/>
          <w:b/>
          <w:color w:val="000000"/>
        </w:rPr>
        <w:t>Del Sujeto Obligado.</w:t>
      </w: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La estructura orgánica de la administración pública municipal, se encargará del despacho de los asuntos que le sean encomendados, y dentro de sus distintas área se encuentra la Dirección de Administración, tal como lo señala el artículo 49 del Bando Municipal 2024</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La Dirección de Administración es el área encargada de dar soporte material, técnico, humano, administrativo, organizacional e informático, a los servidores Púbicos de la Administración Municipal, y dentro de sus área administrativas se integra por las siguientes:</w:t>
      </w:r>
    </w:p>
    <w:p w:rsidR="001F3604" w:rsidRPr="004734BB" w:rsidRDefault="00531FB3" w:rsidP="00A36C36">
      <w:pPr>
        <w:spacing w:line="360" w:lineRule="auto"/>
        <w:ind w:left="1134" w:right="-234"/>
        <w:jc w:val="center"/>
        <w:rPr>
          <w:rFonts w:ascii="Palatino Linotype" w:eastAsia="Palatino Linotype" w:hAnsi="Palatino Linotype" w:cs="Palatino Linotype"/>
          <w:b/>
          <w:i/>
          <w:sz w:val="22"/>
        </w:rPr>
      </w:pPr>
      <w:r w:rsidRPr="004734BB">
        <w:rPr>
          <w:rFonts w:ascii="Palatino Linotype" w:eastAsia="Palatino Linotype" w:hAnsi="Palatino Linotype" w:cs="Palatino Linotype"/>
          <w:b/>
          <w:i/>
          <w:sz w:val="22"/>
        </w:rPr>
        <w:t>Reglamento Orgánico de la Administración Pública Municipal de Nezahualcóyotl 2022- 2024</w:t>
      </w:r>
    </w:p>
    <w:p w:rsidR="001F3604" w:rsidRPr="004734BB" w:rsidRDefault="001F3604" w:rsidP="00A36C36">
      <w:pPr>
        <w:spacing w:line="360" w:lineRule="auto"/>
        <w:ind w:left="1134" w:right="-234"/>
        <w:jc w:val="center"/>
        <w:rPr>
          <w:rFonts w:ascii="Palatino Linotype" w:eastAsia="Palatino Linotype" w:hAnsi="Palatino Linotype" w:cs="Palatino Linotype"/>
          <w:i/>
          <w:sz w:val="22"/>
        </w:rPr>
      </w:pP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lastRenderedPageBreak/>
        <w:t xml:space="preserve">Artículo 61. La Dirección de Administración se integra por las áreas administrativas siguientes: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I. Subdirección de Adquisiciones y Servicios;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II. Subdirección de Recursos Materiales y Servicios Generales; </w:t>
      </w:r>
    </w:p>
    <w:p w:rsidR="001F3604" w:rsidRPr="004734BB" w:rsidRDefault="00531FB3" w:rsidP="00A36C36">
      <w:pPr>
        <w:spacing w:line="360" w:lineRule="auto"/>
        <w:ind w:left="1134" w:right="-234"/>
        <w:jc w:val="both"/>
        <w:rPr>
          <w:rFonts w:ascii="Palatino Linotype" w:eastAsia="Palatino Linotype" w:hAnsi="Palatino Linotype" w:cs="Palatino Linotype"/>
          <w:b/>
          <w:i/>
          <w:sz w:val="22"/>
        </w:rPr>
      </w:pPr>
      <w:r w:rsidRPr="004734BB">
        <w:rPr>
          <w:rFonts w:ascii="Palatino Linotype" w:eastAsia="Palatino Linotype" w:hAnsi="Palatino Linotype" w:cs="Palatino Linotype"/>
          <w:b/>
          <w:i/>
          <w:sz w:val="22"/>
        </w:rPr>
        <w:t>III. Subdirección de Recursos Humanos;</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IV. Subdirección de Estadística y Control Vehicular;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V. Subdirección de Organización y Métodos;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VI. Subdirección de Administración de la Unidad Administrativa Nezahualcóyotl;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VII. Jefatura de Departamento de Licitaciones Púbicas y Restringidas;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VIII. Jefatura de Departamento de Cotizaciones y Facturación;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IX. Jefatura de Departamento de Almacén;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X. Jefatura de Departamento de Recursos Materiales;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XI. Jefatura de Departamento de Soporte Técnico, Telefonía y Redes;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XII. Jefatura de Departamento de Servicios Generales; </w:t>
      </w:r>
    </w:p>
    <w:p w:rsidR="001F3604" w:rsidRPr="004734BB" w:rsidRDefault="00531FB3" w:rsidP="00A36C36">
      <w:pPr>
        <w:spacing w:line="360" w:lineRule="auto"/>
        <w:ind w:left="1134" w:right="-234"/>
        <w:jc w:val="both"/>
        <w:rPr>
          <w:rFonts w:ascii="Palatino Linotype" w:eastAsia="Palatino Linotype" w:hAnsi="Palatino Linotype" w:cs="Palatino Linotype"/>
          <w:b/>
          <w:i/>
          <w:sz w:val="22"/>
        </w:rPr>
      </w:pPr>
      <w:r w:rsidRPr="004734BB">
        <w:rPr>
          <w:rFonts w:ascii="Palatino Linotype" w:eastAsia="Palatino Linotype" w:hAnsi="Palatino Linotype" w:cs="Palatino Linotype"/>
          <w:b/>
          <w:i/>
          <w:sz w:val="22"/>
        </w:rPr>
        <w:t xml:space="preserve">XIII. Jefatura de Departamento de Nómina;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XIV. Jefatura de Departamento de Finiquitos y Afiliación ante el ISSEMYM; </w:t>
      </w:r>
    </w:p>
    <w:p w:rsidR="001F3604" w:rsidRPr="004734BB" w:rsidRDefault="00531FB3" w:rsidP="00A36C36">
      <w:pPr>
        <w:spacing w:line="360"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XV. Jefatura de Departamento de Servicio Social; y </w:t>
      </w:r>
    </w:p>
    <w:p w:rsidR="001F3604" w:rsidRPr="004734BB" w:rsidRDefault="00531FB3" w:rsidP="00A36C36">
      <w:pPr>
        <w:spacing w:line="360" w:lineRule="auto"/>
        <w:ind w:left="1134" w:right="-234"/>
        <w:jc w:val="both"/>
        <w:rPr>
          <w:rFonts w:ascii="Palatino Linotype" w:eastAsia="Palatino Linotype" w:hAnsi="Palatino Linotype" w:cs="Palatino Linotype"/>
          <w:b/>
          <w:i/>
          <w:sz w:val="22"/>
        </w:rPr>
      </w:pPr>
      <w:r w:rsidRPr="004734BB">
        <w:rPr>
          <w:rFonts w:ascii="Palatino Linotype" w:eastAsia="Palatino Linotype" w:hAnsi="Palatino Linotype" w:cs="Palatino Linotype"/>
          <w:b/>
          <w:i/>
          <w:sz w:val="22"/>
        </w:rPr>
        <w:t>XVI. Jefatura de Departamento de Archivo de Personal.</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Dentro de las atribuciones señaladas en el artículo 62 del reglamento citado en el párrafo anterior, se encuentran las de generar la nómina del personal; formalizar la contratación del personal realizando la designación conforme al perfil requerido de las áreas que conforman la Administración Pública Municipal; tramitar las altas, bajas, remociones, renuncias, licencias y jubilaciones; solicitar los nombramientos de los servidores públicos de las Dependencias de la Administración Pública Municipal, entre otras.</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lastRenderedPageBreak/>
        <w:t xml:space="preserve">En este sentido podemos advertir que </w:t>
      </w:r>
      <w:r w:rsidRPr="004734BB">
        <w:rPr>
          <w:rFonts w:ascii="Palatino Linotype" w:eastAsia="Palatino Linotype" w:hAnsi="Palatino Linotype" w:cs="Palatino Linotype"/>
          <w:b/>
        </w:rPr>
        <w:t xml:space="preserve">EL SUJETO OBLIGADO </w:t>
      </w:r>
      <w:r w:rsidRPr="004734BB">
        <w:rPr>
          <w:rFonts w:ascii="Palatino Linotype" w:eastAsia="Palatino Linotype" w:hAnsi="Palatino Linotype" w:cs="Palatino Linotype"/>
        </w:rPr>
        <w:t>siguió el procedimiento inmerso en la normatividad aplicable, ya que tornó el requerimiento de información a la unidad administrativa competente, vigilando lo establecido por el artículo 162 de la Ley de Transparencia y Acceso a la Información Pública del Estado de México y Municipios, al turnar la solicitud de información a las áreas en las que pudiera obrar la información de conformidad con la fracción XXXIX del artículo tercero de la legislación local vigente en materia de transparencia:</w:t>
      </w:r>
    </w:p>
    <w:p w:rsidR="001F3604" w:rsidRPr="004734BB" w:rsidRDefault="00531FB3" w:rsidP="00A36C36">
      <w:pP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b/>
          <w:i/>
          <w:sz w:val="22"/>
        </w:rPr>
        <w:t>XXXIX.</w:t>
      </w:r>
      <w:r w:rsidRPr="004734BB">
        <w:rPr>
          <w:rFonts w:ascii="Palatino Linotype" w:eastAsia="Palatino Linotype" w:hAnsi="Palatino Linotype" w:cs="Palatino Linotype"/>
          <w:i/>
          <w:sz w:val="22"/>
        </w:rPr>
        <w:t xml:space="preserve"> </w:t>
      </w:r>
      <w:r w:rsidRPr="004734BB">
        <w:rPr>
          <w:rFonts w:ascii="Palatino Linotype" w:eastAsia="Palatino Linotype" w:hAnsi="Palatino Linotype" w:cs="Palatino Linotype"/>
          <w:b/>
          <w:i/>
          <w:sz w:val="22"/>
        </w:rPr>
        <w:t>Servidor público habilitado</w:t>
      </w:r>
      <w:r w:rsidRPr="004734BB">
        <w:rPr>
          <w:rFonts w:ascii="Palatino Linotype" w:eastAsia="Palatino Linotype" w:hAnsi="Palatino Linotype" w:cs="Palatino Linotype"/>
          <w:i/>
          <w:sz w:val="22"/>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1F3604" w:rsidRPr="004734BB" w:rsidRDefault="00A36C36" w:rsidP="00A36C36">
      <w:pPr>
        <w:tabs>
          <w:tab w:val="left" w:pos="7200"/>
        </w:tabs>
        <w:spacing w:line="360" w:lineRule="auto"/>
        <w:ind w:right="-787"/>
        <w:jc w:val="both"/>
        <w:rPr>
          <w:rFonts w:ascii="Palatino Linotype" w:eastAsia="Palatino Linotype" w:hAnsi="Palatino Linotype" w:cs="Palatino Linotype"/>
        </w:rPr>
      </w:pPr>
      <w:r w:rsidRPr="004734BB">
        <w:rPr>
          <w:rFonts w:ascii="Palatino Linotype" w:eastAsia="Palatino Linotype" w:hAnsi="Palatino Linotype" w:cs="Palatino Linotype"/>
        </w:rPr>
        <w:tab/>
      </w: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Así las cosas, se advierte que efectivamente la Unidad de Transparencia cumplió con lo establecido en el artículo 162 de la Ley de Transparencia y Acceso a la Información Pública del Estado de México y Municipios, el cual menciona lo siguiente:</w:t>
      </w:r>
    </w:p>
    <w:p w:rsidR="001F3604" w:rsidRPr="004734BB" w:rsidRDefault="00531FB3" w:rsidP="00A36C36">
      <w:pP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w:t>
      </w:r>
      <w:r w:rsidRPr="004734BB">
        <w:rPr>
          <w:rFonts w:ascii="Palatino Linotype" w:eastAsia="Palatino Linotype" w:hAnsi="Palatino Linotype" w:cs="Palatino Linotype"/>
          <w:b/>
          <w:i/>
          <w:sz w:val="22"/>
        </w:rPr>
        <w:t>Artículo 162.</w:t>
      </w:r>
      <w:r w:rsidRPr="004734BB">
        <w:rPr>
          <w:rFonts w:ascii="Palatino Linotype" w:eastAsia="Palatino Linotype" w:hAnsi="Palatino Linotype" w:cs="Palatino Linotype"/>
          <w:i/>
          <w:sz w:val="22"/>
        </w:rPr>
        <w:t xml:space="preserve"> Las unidades de transparencia deberán garantizar que las solicitudes se turnen a </w:t>
      </w:r>
      <w:r w:rsidRPr="004734BB">
        <w:rPr>
          <w:rFonts w:ascii="Palatino Linotype" w:eastAsia="Palatino Linotype" w:hAnsi="Palatino Linotype" w:cs="Palatino Linotype"/>
          <w:b/>
          <w:i/>
          <w:sz w:val="22"/>
        </w:rPr>
        <w:t>todas las Áreas competentes</w:t>
      </w:r>
      <w:r w:rsidRPr="004734BB">
        <w:rPr>
          <w:rFonts w:ascii="Palatino Linotype" w:eastAsia="Palatino Linotype" w:hAnsi="Palatino Linotype" w:cs="Palatino Linotype"/>
          <w:i/>
          <w:sz w:val="22"/>
        </w:rPr>
        <w:t xml:space="preserve"> que cuenten con la información o deban tenerla de acuerdo a sus facultades, competencias y funciones, con el objeto de que realicen una búsqueda exhaustiva y razonable de la información solicitada.”</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De lo anteriormente expuesto, se advierte que, el Sujeto Obligado cuenta con facultades, atribuciones y competencia para generar, administrar y poseer la información solicitada.</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8"/>
        </w:numPr>
        <w:pBdr>
          <w:top w:val="nil"/>
          <w:left w:val="nil"/>
          <w:bottom w:val="nil"/>
          <w:right w:val="nil"/>
          <w:between w:val="nil"/>
        </w:pBdr>
        <w:spacing w:line="360" w:lineRule="auto"/>
        <w:ind w:right="-787"/>
        <w:rPr>
          <w:rFonts w:ascii="Palatino Linotype" w:eastAsia="Palatino Linotype" w:hAnsi="Palatino Linotype" w:cs="Palatino Linotype"/>
          <w:b/>
          <w:color w:val="000000"/>
        </w:rPr>
      </w:pPr>
      <w:r w:rsidRPr="004734BB">
        <w:rPr>
          <w:rFonts w:ascii="Palatino Linotype" w:eastAsia="Palatino Linotype" w:hAnsi="Palatino Linotype" w:cs="Palatino Linotype"/>
          <w:b/>
          <w:color w:val="000000"/>
        </w:rPr>
        <w:t>De las actuaciones</w:t>
      </w: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De lo anterior, la respuesta fue emitida por la unidad administrativa competente, a través del Servidor Público Habilitado de la Dirección de Administración.</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Establecido esto y atendiendo a que la controversia a resolver está estrictamente vinculada con la negativa a la información solicitada, se procederá a presentar en un cuadro los puntos de solicitud, la respuesta del Sujeto Obligado y los motivos de inconformidad del recurrente:</w:t>
      </w:r>
    </w:p>
    <w:p w:rsidR="001F3604" w:rsidRPr="004734BB" w:rsidRDefault="001F3604">
      <w:pPr>
        <w:spacing w:line="360" w:lineRule="auto"/>
        <w:ind w:right="-787"/>
        <w:jc w:val="both"/>
        <w:rPr>
          <w:rFonts w:ascii="Palatino Linotype" w:eastAsia="Palatino Linotype" w:hAnsi="Palatino Linotype" w:cs="Palatino Linotype"/>
        </w:rPr>
      </w:pPr>
    </w:p>
    <w:tbl>
      <w:tblPr>
        <w:tblStyle w:val="a"/>
        <w:tblW w:w="976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05"/>
        <w:gridCol w:w="2985"/>
        <w:gridCol w:w="2550"/>
        <w:gridCol w:w="1725"/>
      </w:tblGrid>
      <w:tr w:rsidR="001F3604" w:rsidRPr="004734BB">
        <w:tc>
          <w:tcPr>
            <w:tcW w:w="2505" w:type="dxa"/>
            <w:shd w:val="clear" w:color="auto" w:fill="D9D9D9"/>
            <w:vAlign w:val="center"/>
          </w:tcPr>
          <w:p w:rsidR="001F3604" w:rsidRPr="004734BB" w:rsidRDefault="00531FB3">
            <w:pPr>
              <w:pBdr>
                <w:top w:val="nil"/>
                <w:left w:val="nil"/>
                <w:bottom w:val="nil"/>
                <w:right w:val="nil"/>
                <w:between w:val="nil"/>
              </w:pBdr>
              <w:ind w:right="80"/>
              <w:jc w:val="center"/>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Solicitud</w:t>
            </w:r>
          </w:p>
          <w:p w:rsidR="001F3604" w:rsidRPr="004734BB" w:rsidRDefault="00531FB3">
            <w:pPr>
              <w:pBdr>
                <w:top w:val="nil"/>
                <w:left w:val="nil"/>
                <w:bottom w:val="nil"/>
                <w:right w:val="nil"/>
                <w:between w:val="nil"/>
              </w:pBdr>
              <w:ind w:right="80"/>
              <w:jc w:val="center"/>
              <w:rPr>
                <w:rFonts w:ascii="Palatino Linotype" w:eastAsia="Palatino Linotype" w:hAnsi="Palatino Linotype" w:cs="Palatino Linotype"/>
                <w:b/>
                <w:color w:val="000000"/>
                <w:sz w:val="22"/>
                <w:szCs w:val="22"/>
              </w:rPr>
            </w:pPr>
            <w:r w:rsidRPr="004734BB">
              <w:rPr>
                <w:rFonts w:ascii="Palatino Linotype" w:eastAsia="Palatino Linotype" w:hAnsi="Palatino Linotype" w:cs="Palatino Linotype"/>
                <w:b/>
                <w:color w:val="000000"/>
                <w:sz w:val="22"/>
                <w:szCs w:val="22"/>
              </w:rPr>
              <w:t>00345/NEZA/IP/2024</w:t>
            </w:r>
          </w:p>
        </w:tc>
        <w:tc>
          <w:tcPr>
            <w:tcW w:w="2985" w:type="dxa"/>
            <w:vMerge w:val="restart"/>
            <w:shd w:val="clear" w:color="auto" w:fill="D9D9D9"/>
            <w:vAlign w:val="center"/>
          </w:tcPr>
          <w:p w:rsidR="001F3604" w:rsidRPr="004734BB" w:rsidRDefault="00531FB3">
            <w:pPr>
              <w:pBdr>
                <w:top w:val="nil"/>
                <w:left w:val="nil"/>
                <w:bottom w:val="nil"/>
                <w:right w:val="nil"/>
                <w:between w:val="nil"/>
              </w:pBdr>
              <w:ind w:right="80"/>
              <w:jc w:val="center"/>
              <w:rPr>
                <w:rFonts w:ascii="Palatino Linotype" w:eastAsia="Palatino Linotype" w:hAnsi="Palatino Linotype" w:cs="Palatino Linotype"/>
                <w:b/>
                <w:color w:val="000000"/>
                <w:sz w:val="22"/>
                <w:szCs w:val="22"/>
              </w:rPr>
            </w:pPr>
            <w:r w:rsidRPr="004734BB">
              <w:rPr>
                <w:rFonts w:ascii="Palatino Linotype" w:eastAsia="Palatino Linotype" w:hAnsi="Palatino Linotype" w:cs="Palatino Linotype"/>
                <w:b/>
                <w:color w:val="000000"/>
                <w:sz w:val="22"/>
                <w:szCs w:val="22"/>
              </w:rPr>
              <w:t>Respuesta</w:t>
            </w:r>
          </w:p>
        </w:tc>
        <w:tc>
          <w:tcPr>
            <w:tcW w:w="2550" w:type="dxa"/>
            <w:vMerge w:val="restart"/>
            <w:shd w:val="clear" w:color="auto" w:fill="D9D9D9"/>
            <w:vAlign w:val="center"/>
          </w:tcPr>
          <w:p w:rsidR="001F3604" w:rsidRPr="004734BB" w:rsidRDefault="00531FB3">
            <w:pPr>
              <w:pBdr>
                <w:top w:val="nil"/>
                <w:left w:val="nil"/>
                <w:bottom w:val="nil"/>
                <w:right w:val="nil"/>
                <w:between w:val="nil"/>
              </w:pBdr>
              <w:ind w:right="80"/>
              <w:jc w:val="center"/>
              <w:rPr>
                <w:rFonts w:ascii="Palatino Linotype" w:eastAsia="Palatino Linotype" w:hAnsi="Palatino Linotype" w:cs="Palatino Linotype"/>
                <w:b/>
                <w:color w:val="000000"/>
                <w:sz w:val="22"/>
                <w:szCs w:val="22"/>
              </w:rPr>
            </w:pPr>
            <w:r w:rsidRPr="004734BB">
              <w:rPr>
                <w:rFonts w:ascii="Palatino Linotype" w:eastAsia="Palatino Linotype" w:hAnsi="Palatino Linotype" w:cs="Palatino Linotype"/>
                <w:b/>
                <w:color w:val="000000"/>
                <w:sz w:val="22"/>
                <w:szCs w:val="22"/>
              </w:rPr>
              <w:t>Razones o Motivos de inconformidad</w:t>
            </w:r>
          </w:p>
        </w:tc>
        <w:tc>
          <w:tcPr>
            <w:tcW w:w="1725" w:type="dxa"/>
            <w:vMerge w:val="restart"/>
            <w:shd w:val="clear" w:color="auto" w:fill="D9D9D9"/>
            <w:vAlign w:val="center"/>
          </w:tcPr>
          <w:p w:rsidR="001F3604" w:rsidRPr="004734BB" w:rsidRDefault="00531FB3">
            <w:pPr>
              <w:pBdr>
                <w:top w:val="nil"/>
                <w:left w:val="nil"/>
                <w:bottom w:val="nil"/>
                <w:right w:val="nil"/>
                <w:between w:val="nil"/>
              </w:pBdr>
              <w:ind w:right="-44"/>
              <w:jc w:val="center"/>
              <w:rPr>
                <w:rFonts w:ascii="Palatino Linotype" w:eastAsia="Palatino Linotype" w:hAnsi="Palatino Linotype" w:cs="Palatino Linotype"/>
                <w:b/>
                <w:color w:val="000000"/>
                <w:sz w:val="22"/>
                <w:szCs w:val="22"/>
              </w:rPr>
            </w:pPr>
            <w:r w:rsidRPr="004734BB">
              <w:rPr>
                <w:rFonts w:ascii="Palatino Linotype" w:eastAsia="Palatino Linotype" w:hAnsi="Palatino Linotype" w:cs="Palatino Linotype"/>
                <w:b/>
                <w:color w:val="000000"/>
                <w:sz w:val="22"/>
                <w:szCs w:val="22"/>
              </w:rPr>
              <w:t>¿Colma?</w:t>
            </w:r>
          </w:p>
        </w:tc>
      </w:tr>
      <w:tr w:rsidR="001F3604" w:rsidRPr="004734BB">
        <w:tc>
          <w:tcPr>
            <w:tcW w:w="2505" w:type="dxa"/>
          </w:tcPr>
          <w:p w:rsidR="001F3604" w:rsidRPr="004734BB" w:rsidRDefault="001F3604">
            <w:pPr>
              <w:pBdr>
                <w:top w:val="nil"/>
                <w:left w:val="nil"/>
                <w:bottom w:val="nil"/>
                <w:right w:val="nil"/>
                <w:between w:val="nil"/>
              </w:pBdr>
              <w:ind w:right="80"/>
              <w:rPr>
                <w:rFonts w:ascii="Palatino Linotype" w:eastAsia="Palatino Linotype" w:hAnsi="Palatino Linotype" w:cs="Palatino Linotype"/>
                <w:color w:val="000000"/>
                <w:sz w:val="22"/>
                <w:szCs w:val="22"/>
              </w:rPr>
            </w:pPr>
          </w:p>
          <w:p w:rsidR="001F3604" w:rsidRPr="004734BB" w:rsidRDefault="00531FB3">
            <w:pPr>
              <w:spacing w:line="360" w:lineRule="auto"/>
              <w:ind w:left="29" w:right="80"/>
              <w:jc w:val="both"/>
              <w:rPr>
                <w:rFonts w:ascii="Palatino Linotype" w:eastAsia="Palatino Linotype" w:hAnsi="Palatino Linotype" w:cs="Palatino Linotype"/>
                <w:i/>
                <w:sz w:val="22"/>
                <w:szCs w:val="22"/>
              </w:rPr>
            </w:pPr>
            <w:r w:rsidRPr="004734BB">
              <w:rPr>
                <w:rFonts w:ascii="Palatino Linotype" w:eastAsia="Palatino Linotype" w:hAnsi="Palatino Linotype" w:cs="Palatino Linotype"/>
                <w:i/>
                <w:sz w:val="22"/>
                <w:szCs w:val="22"/>
              </w:rPr>
              <w:t>De la administración 2022-2024, sobre Martha Adriana Sánchez Reyes, se informe:</w:t>
            </w:r>
          </w:p>
        </w:tc>
        <w:tc>
          <w:tcPr>
            <w:tcW w:w="2985" w:type="dxa"/>
            <w:vMerge/>
            <w:shd w:val="clear" w:color="auto" w:fill="D9D9D9"/>
            <w:vAlign w:val="center"/>
          </w:tcPr>
          <w:p w:rsidR="001F3604" w:rsidRPr="004734BB" w:rsidRDefault="001F3604">
            <w:pPr>
              <w:widowControl w:val="0"/>
              <w:pBdr>
                <w:top w:val="nil"/>
                <w:left w:val="nil"/>
                <w:bottom w:val="nil"/>
                <w:right w:val="nil"/>
                <w:between w:val="nil"/>
              </w:pBdr>
              <w:spacing w:line="276" w:lineRule="auto"/>
              <w:ind w:right="-787"/>
              <w:rPr>
                <w:rFonts w:ascii="Palatino Linotype" w:eastAsia="Palatino Linotype" w:hAnsi="Palatino Linotype" w:cs="Palatino Linotype"/>
                <w:i/>
              </w:rPr>
            </w:pPr>
          </w:p>
        </w:tc>
        <w:tc>
          <w:tcPr>
            <w:tcW w:w="2550" w:type="dxa"/>
            <w:vMerge/>
            <w:shd w:val="clear" w:color="auto" w:fill="D9D9D9"/>
            <w:vAlign w:val="center"/>
          </w:tcPr>
          <w:p w:rsidR="001F3604" w:rsidRPr="004734BB" w:rsidRDefault="001F3604">
            <w:pPr>
              <w:widowControl w:val="0"/>
              <w:pBdr>
                <w:top w:val="nil"/>
                <w:left w:val="nil"/>
                <w:bottom w:val="nil"/>
                <w:right w:val="nil"/>
                <w:between w:val="nil"/>
              </w:pBdr>
              <w:spacing w:line="276" w:lineRule="auto"/>
              <w:ind w:right="-787"/>
              <w:rPr>
                <w:rFonts w:ascii="Palatino Linotype" w:eastAsia="Palatino Linotype" w:hAnsi="Palatino Linotype" w:cs="Palatino Linotype"/>
                <w:i/>
              </w:rPr>
            </w:pPr>
          </w:p>
        </w:tc>
        <w:tc>
          <w:tcPr>
            <w:tcW w:w="1725" w:type="dxa"/>
            <w:vMerge/>
            <w:shd w:val="clear" w:color="auto" w:fill="D9D9D9"/>
            <w:vAlign w:val="center"/>
          </w:tcPr>
          <w:p w:rsidR="001F3604" w:rsidRPr="004734BB" w:rsidRDefault="001F3604">
            <w:pPr>
              <w:widowControl w:val="0"/>
              <w:pBdr>
                <w:top w:val="nil"/>
                <w:left w:val="nil"/>
                <w:bottom w:val="nil"/>
                <w:right w:val="nil"/>
                <w:between w:val="nil"/>
              </w:pBdr>
              <w:spacing w:line="276" w:lineRule="auto"/>
              <w:ind w:right="-787"/>
              <w:rPr>
                <w:rFonts w:ascii="Palatino Linotype" w:eastAsia="Palatino Linotype" w:hAnsi="Palatino Linotype" w:cs="Palatino Linotype"/>
                <w:i/>
              </w:rPr>
            </w:pPr>
          </w:p>
        </w:tc>
      </w:tr>
      <w:tr w:rsidR="001F3604" w:rsidRPr="004734BB">
        <w:tc>
          <w:tcPr>
            <w:tcW w:w="2505" w:type="dxa"/>
          </w:tcPr>
          <w:p w:rsidR="001F3604" w:rsidRPr="004734BB" w:rsidRDefault="00531FB3">
            <w:pPr>
              <w:numPr>
                <w:ilvl w:val="0"/>
                <w:numId w:val="3"/>
              </w:numPr>
              <w:pBdr>
                <w:top w:val="nil"/>
                <w:left w:val="nil"/>
                <w:bottom w:val="nil"/>
                <w:right w:val="nil"/>
                <w:between w:val="nil"/>
              </w:pBdr>
              <w:spacing w:line="360" w:lineRule="auto"/>
              <w:ind w:left="313" w:right="80"/>
              <w:jc w:val="both"/>
              <w:rPr>
                <w:rFonts w:ascii="Palatino Linotype" w:eastAsia="Palatino Linotype" w:hAnsi="Palatino Linotype" w:cs="Palatino Linotype"/>
                <w:b/>
                <w:i/>
                <w:color w:val="000000"/>
                <w:sz w:val="22"/>
                <w:szCs w:val="22"/>
              </w:rPr>
            </w:pPr>
            <w:r w:rsidRPr="004734BB">
              <w:rPr>
                <w:rFonts w:ascii="Palatino Linotype" w:eastAsia="Palatino Linotype" w:hAnsi="Palatino Linotype" w:cs="Palatino Linotype"/>
                <w:b/>
                <w:i/>
                <w:color w:val="000000"/>
                <w:sz w:val="22"/>
                <w:szCs w:val="22"/>
              </w:rPr>
              <w:t>Fecha de ingreso</w:t>
            </w:r>
          </w:p>
        </w:tc>
        <w:tc>
          <w:tcPr>
            <w:tcW w:w="2985" w:type="dxa"/>
          </w:tcPr>
          <w:p w:rsidR="001F3604" w:rsidRPr="004734BB" w:rsidRDefault="00531FB3">
            <w:pPr>
              <w:pBdr>
                <w:top w:val="nil"/>
                <w:left w:val="nil"/>
                <w:bottom w:val="nil"/>
                <w:right w:val="nil"/>
                <w:between w:val="nil"/>
              </w:pBdr>
              <w:ind w:right="80"/>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Después de la búsqueda realizada en el Departamento de Nóminas, se informa que la “</w:t>
            </w:r>
            <w:r w:rsidRPr="004734BB">
              <w:rPr>
                <w:rFonts w:ascii="Palatino Linotype" w:eastAsia="Palatino Linotype" w:hAnsi="Palatino Linotype" w:cs="Palatino Linotype"/>
                <w:b/>
                <w:i/>
                <w:color w:val="000000"/>
                <w:sz w:val="22"/>
                <w:szCs w:val="22"/>
              </w:rPr>
              <w:t>fecha</w:t>
            </w:r>
            <w:r w:rsidRPr="004734BB">
              <w:rPr>
                <w:rFonts w:ascii="Palatino Linotype" w:eastAsia="Palatino Linotype" w:hAnsi="Palatino Linotype" w:cs="Palatino Linotype"/>
                <w:i/>
                <w:color w:val="000000"/>
                <w:sz w:val="22"/>
                <w:szCs w:val="22"/>
              </w:rPr>
              <w:t xml:space="preserve"> </w:t>
            </w:r>
            <w:r w:rsidRPr="004734BB">
              <w:rPr>
                <w:rFonts w:ascii="Palatino Linotype" w:eastAsia="Palatino Linotype" w:hAnsi="Palatino Linotype" w:cs="Palatino Linotype"/>
                <w:b/>
                <w:i/>
                <w:color w:val="000000"/>
                <w:sz w:val="22"/>
                <w:szCs w:val="22"/>
              </w:rPr>
              <w:t>nominal de ingreso al servicio, el 01 de mayo de 2023.”</w:t>
            </w:r>
          </w:p>
        </w:tc>
        <w:tc>
          <w:tcPr>
            <w:tcW w:w="2550" w:type="dxa"/>
          </w:tcPr>
          <w:p w:rsidR="001F3604" w:rsidRPr="004734BB" w:rsidRDefault="00531FB3">
            <w:pPr>
              <w:pBdr>
                <w:top w:val="nil"/>
                <w:left w:val="nil"/>
                <w:bottom w:val="nil"/>
                <w:right w:val="nil"/>
                <w:between w:val="nil"/>
              </w:pBdr>
              <w:ind w:right="80"/>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Sin inconformidad</w:t>
            </w:r>
          </w:p>
        </w:tc>
        <w:tc>
          <w:tcPr>
            <w:tcW w:w="1725" w:type="dxa"/>
          </w:tcPr>
          <w:p w:rsidR="001F3604" w:rsidRPr="004734BB" w:rsidRDefault="00531FB3">
            <w:pPr>
              <w:pBdr>
                <w:top w:val="nil"/>
                <w:left w:val="nil"/>
                <w:bottom w:val="nil"/>
                <w:right w:val="nil"/>
                <w:between w:val="nil"/>
              </w:pBdr>
              <w:ind w:right="-44"/>
              <w:jc w:val="center"/>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SI</w:t>
            </w:r>
          </w:p>
          <w:p w:rsidR="001F3604" w:rsidRPr="004734BB" w:rsidRDefault="00531FB3">
            <w:pPr>
              <w:pBdr>
                <w:top w:val="nil"/>
                <w:left w:val="nil"/>
                <w:bottom w:val="nil"/>
                <w:right w:val="nil"/>
                <w:between w:val="nil"/>
              </w:pBdr>
              <w:ind w:right="-44"/>
              <w:jc w:val="center"/>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Actos consentidos</w:t>
            </w:r>
          </w:p>
        </w:tc>
      </w:tr>
      <w:tr w:rsidR="001F3604" w:rsidRPr="004734BB">
        <w:tc>
          <w:tcPr>
            <w:tcW w:w="2505" w:type="dxa"/>
          </w:tcPr>
          <w:p w:rsidR="001F3604" w:rsidRPr="004734BB" w:rsidRDefault="00531FB3">
            <w:pPr>
              <w:numPr>
                <w:ilvl w:val="0"/>
                <w:numId w:val="3"/>
              </w:numPr>
              <w:pBdr>
                <w:top w:val="nil"/>
                <w:left w:val="nil"/>
                <w:bottom w:val="nil"/>
                <w:right w:val="nil"/>
                <w:between w:val="nil"/>
              </w:pBdr>
              <w:ind w:left="313" w:right="80"/>
              <w:rPr>
                <w:rFonts w:ascii="Palatino Linotype" w:eastAsia="Palatino Linotype" w:hAnsi="Palatino Linotype" w:cs="Palatino Linotype"/>
                <w:b/>
                <w:color w:val="000000"/>
                <w:sz w:val="22"/>
                <w:szCs w:val="22"/>
              </w:rPr>
            </w:pPr>
            <w:r w:rsidRPr="004734BB">
              <w:rPr>
                <w:rFonts w:ascii="Palatino Linotype" w:eastAsia="Palatino Linotype" w:hAnsi="Palatino Linotype" w:cs="Palatino Linotype"/>
                <w:b/>
                <w:i/>
                <w:color w:val="000000"/>
                <w:sz w:val="22"/>
                <w:szCs w:val="22"/>
              </w:rPr>
              <w:t xml:space="preserve">Áreas en las que ha estado y en </w:t>
            </w:r>
            <w:r w:rsidRPr="004734BB">
              <w:rPr>
                <w:rFonts w:ascii="Palatino Linotype" w:eastAsia="Palatino Linotype" w:hAnsi="Palatino Linotype" w:cs="Palatino Linotype"/>
                <w:b/>
                <w:i/>
                <w:sz w:val="22"/>
                <w:szCs w:val="22"/>
              </w:rPr>
              <w:t>qué</w:t>
            </w:r>
            <w:r w:rsidRPr="004734BB">
              <w:rPr>
                <w:rFonts w:ascii="Palatino Linotype" w:eastAsia="Palatino Linotype" w:hAnsi="Palatino Linotype" w:cs="Palatino Linotype"/>
                <w:b/>
                <w:i/>
                <w:color w:val="000000"/>
                <w:sz w:val="22"/>
                <w:szCs w:val="22"/>
              </w:rPr>
              <w:t xml:space="preserve"> periodos</w:t>
            </w:r>
          </w:p>
        </w:tc>
        <w:tc>
          <w:tcPr>
            <w:tcW w:w="2985" w:type="dxa"/>
          </w:tcPr>
          <w:p w:rsidR="001F3604" w:rsidRPr="004734BB" w:rsidRDefault="00531FB3">
            <w:pPr>
              <w:pBdr>
                <w:top w:val="nil"/>
                <w:left w:val="nil"/>
                <w:bottom w:val="nil"/>
                <w:right w:val="nil"/>
                <w:between w:val="nil"/>
              </w:pBdr>
              <w:ind w:right="80"/>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 xml:space="preserve">De la búsqueda realizada en la Subdirección de Recursos Humanos, no genera, posee o administra un documento ad hoc con el análisis solicitado, informando que </w:t>
            </w:r>
            <w:r w:rsidRPr="004734BB">
              <w:rPr>
                <w:rFonts w:ascii="Palatino Linotype" w:eastAsia="Palatino Linotype" w:hAnsi="Palatino Linotype" w:cs="Palatino Linotype"/>
                <w:i/>
                <w:color w:val="000000"/>
                <w:sz w:val="22"/>
                <w:szCs w:val="22"/>
              </w:rPr>
              <w:t>“</w:t>
            </w:r>
            <w:r w:rsidRPr="004734BB">
              <w:rPr>
                <w:rFonts w:ascii="Palatino Linotype" w:eastAsia="Palatino Linotype" w:hAnsi="Palatino Linotype" w:cs="Palatino Linotype"/>
                <w:b/>
                <w:i/>
                <w:color w:val="000000"/>
                <w:sz w:val="22"/>
                <w:szCs w:val="22"/>
              </w:rPr>
              <w:t xml:space="preserve">al 30 de Mayo, fecha de la última quincena concluida a la fecha, la citada se encuentra adscrita a la </w:t>
            </w:r>
            <w:r w:rsidRPr="004734BB">
              <w:rPr>
                <w:rFonts w:ascii="Palatino Linotype" w:eastAsia="Palatino Linotype" w:hAnsi="Palatino Linotype" w:cs="Palatino Linotype"/>
                <w:b/>
                <w:i/>
                <w:color w:val="000000"/>
                <w:sz w:val="22"/>
                <w:szCs w:val="22"/>
              </w:rPr>
              <w:lastRenderedPageBreak/>
              <w:t>Dirección de Desarrollo Urbano”</w:t>
            </w:r>
          </w:p>
        </w:tc>
        <w:tc>
          <w:tcPr>
            <w:tcW w:w="2550" w:type="dxa"/>
          </w:tcPr>
          <w:p w:rsidR="001F3604" w:rsidRPr="004734BB" w:rsidRDefault="00531FB3">
            <w:pPr>
              <w:pBdr>
                <w:top w:val="nil"/>
                <w:left w:val="nil"/>
                <w:bottom w:val="nil"/>
                <w:right w:val="nil"/>
                <w:between w:val="nil"/>
              </w:pBdr>
              <w:ind w:right="80"/>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i/>
                <w:color w:val="000000"/>
                <w:sz w:val="22"/>
                <w:szCs w:val="22"/>
              </w:rPr>
              <w:lastRenderedPageBreak/>
              <w:t xml:space="preserve">Refiere que no cuentan con documento que acredite las áreas en donde ha estado el servidor público en mención, siendo que se cuenta con altas, bajas del ISSEMYN, listas de asistencia, recibos de nómina y nombramientos que permite informar en </w:t>
            </w:r>
            <w:r w:rsidRPr="004734BB">
              <w:rPr>
                <w:rFonts w:ascii="Palatino Linotype" w:eastAsia="Palatino Linotype" w:hAnsi="Palatino Linotype" w:cs="Palatino Linotype"/>
                <w:i/>
                <w:sz w:val="22"/>
                <w:szCs w:val="22"/>
              </w:rPr>
              <w:t>qué</w:t>
            </w:r>
            <w:r w:rsidRPr="004734BB">
              <w:rPr>
                <w:rFonts w:ascii="Palatino Linotype" w:eastAsia="Palatino Linotype" w:hAnsi="Palatino Linotype" w:cs="Palatino Linotype"/>
                <w:i/>
                <w:color w:val="000000"/>
                <w:sz w:val="22"/>
                <w:szCs w:val="22"/>
              </w:rPr>
              <w:t xml:space="preserve"> área a estado, por lo </w:t>
            </w:r>
            <w:r w:rsidRPr="004734BB">
              <w:rPr>
                <w:rFonts w:ascii="Palatino Linotype" w:eastAsia="Palatino Linotype" w:hAnsi="Palatino Linotype" w:cs="Palatino Linotype"/>
                <w:i/>
                <w:color w:val="000000"/>
                <w:sz w:val="22"/>
                <w:szCs w:val="22"/>
              </w:rPr>
              <w:lastRenderedPageBreak/>
              <w:t xml:space="preserve">cual se está negando a dar información que </w:t>
            </w:r>
            <w:r w:rsidRPr="004734BB">
              <w:rPr>
                <w:rFonts w:ascii="Palatino Linotype" w:eastAsia="Palatino Linotype" w:hAnsi="Palatino Linotype" w:cs="Palatino Linotype"/>
                <w:i/>
                <w:sz w:val="22"/>
                <w:szCs w:val="22"/>
              </w:rPr>
              <w:t>sí cuentan</w:t>
            </w:r>
            <w:r w:rsidRPr="004734BB">
              <w:rPr>
                <w:rFonts w:ascii="Palatino Linotype" w:eastAsia="Palatino Linotype" w:hAnsi="Palatino Linotype" w:cs="Palatino Linotype"/>
                <w:i/>
                <w:color w:val="000000"/>
                <w:sz w:val="22"/>
                <w:szCs w:val="22"/>
              </w:rPr>
              <w:t xml:space="preserve"> con la misma.</w:t>
            </w:r>
          </w:p>
        </w:tc>
        <w:tc>
          <w:tcPr>
            <w:tcW w:w="1725" w:type="dxa"/>
          </w:tcPr>
          <w:p w:rsidR="001F3604" w:rsidRPr="004734BB" w:rsidRDefault="00531FB3">
            <w:pPr>
              <w:pBdr>
                <w:top w:val="nil"/>
                <w:left w:val="nil"/>
                <w:bottom w:val="nil"/>
                <w:right w:val="nil"/>
                <w:between w:val="nil"/>
              </w:pBdr>
              <w:ind w:right="-44"/>
              <w:jc w:val="center"/>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lastRenderedPageBreak/>
              <w:t>NO</w:t>
            </w:r>
          </w:p>
        </w:tc>
      </w:tr>
      <w:tr w:rsidR="001F3604" w:rsidRPr="004734BB">
        <w:tc>
          <w:tcPr>
            <w:tcW w:w="2505" w:type="dxa"/>
          </w:tcPr>
          <w:p w:rsidR="001F3604" w:rsidRPr="004734BB" w:rsidRDefault="00531FB3">
            <w:pPr>
              <w:numPr>
                <w:ilvl w:val="0"/>
                <w:numId w:val="3"/>
              </w:numPr>
              <w:pBdr>
                <w:top w:val="nil"/>
                <w:left w:val="nil"/>
                <w:bottom w:val="nil"/>
                <w:right w:val="nil"/>
                <w:between w:val="nil"/>
              </w:pBdr>
              <w:spacing w:line="360" w:lineRule="auto"/>
              <w:ind w:left="313" w:right="80"/>
              <w:jc w:val="both"/>
              <w:rPr>
                <w:rFonts w:ascii="Palatino Linotype" w:eastAsia="Palatino Linotype" w:hAnsi="Palatino Linotype" w:cs="Palatino Linotype"/>
                <w:b/>
                <w:i/>
                <w:color w:val="000000"/>
                <w:sz w:val="22"/>
                <w:szCs w:val="22"/>
              </w:rPr>
            </w:pPr>
            <w:r w:rsidRPr="004734BB">
              <w:rPr>
                <w:rFonts w:ascii="Palatino Linotype" w:eastAsia="Palatino Linotype" w:hAnsi="Palatino Linotype" w:cs="Palatino Linotype"/>
                <w:b/>
                <w:i/>
                <w:color w:val="000000"/>
                <w:sz w:val="22"/>
                <w:szCs w:val="22"/>
              </w:rPr>
              <w:t>Grado de estudio</w:t>
            </w:r>
          </w:p>
        </w:tc>
        <w:tc>
          <w:tcPr>
            <w:tcW w:w="2985" w:type="dxa"/>
          </w:tcPr>
          <w:p w:rsidR="001F3604" w:rsidRPr="004734BB" w:rsidRDefault="00531FB3">
            <w:pPr>
              <w:pBdr>
                <w:top w:val="nil"/>
                <w:left w:val="nil"/>
                <w:bottom w:val="nil"/>
                <w:right w:val="nil"/>
                <w:between w:val="nil"/>
              </w:pBdr>
              <w:ind w:right="80"/>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 xml:space="preserve">búsqueda realizada en el Departamento de Archivo de Personal, se informa que </w:t>
            </w:r>
            <w:r w:rsidRPr="004734BB">
              <w:rPr>
                <w:rFonts w:ascii="Palatino Linotype" w:eastAsia="Palatino Linotype" w:hAnsi="Palatino Linotype" w:cs="Palatino Linotype"/>
                <w:b/>
                <w:i/>
                <w:color w:val="000000"/>
                <w:sz w:val="22"/>
                <w:szCs w:val="22"/>
              </w:rPr>
              <w:t>“la Citada presento un documento donde consta tener el bachillerato concluido”</w:t>
            </w:r>
          </w:p>
        </w:tc>
        <w:tc>
          <w:tcPr>
            <w:tcW w:w="2550" w:type="dxa"/>
          </w:tcPr>
          <w:p w:rsidR="001F3604" w:rsidRPr="004734BB" w:rsidRDefault="00531FB3">
            <w:pPr>
              <w:pBdr>
                <w:top w:val="nil"/>
                <w:left w:val="nil"/>
                <w:bottom w:val="nil"/>
                <w:right w:val="nil"/>
                <w:between w:val="nil"/>
              </w:pBdr>
              <w:ind w:right="80"/>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Sin inconformidad</w:t>
            </w:r>
          </w:p>
        </w:tc>
        <w:tc>
          <w:tcPr>
            <w:tcW w:w="1725" w:type="dxa"/>
          </w:tcPr>
          <w:p w:rsidR="001F3604" w:rsidRPr="004734BB" w:rsidRDefault="00531FB3">
            <w:pPr>
              <w:pBdr>
                <w:top w:val="nil"/>
                <w:left w:val="nil"/>
                <w:bottom w:val="nil"/>
                <w:right w:val="nil"/>
                <w:between w:val="nil"/>
              </w:pBdr>
              <w:ind w:right="-44"/>
              <w:jc w:val="center"/>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SI</w:t>
            </w:r>
          </w:p>
          <w:p w:rsidR="001F3604" w:rsidRPr="004734BB" w:rsidRDefault="00531FB3">
            <w:pPr>
              <w:pBdr>
                <w:top w:val="nil"/>
                <w:left w:val="nil"/>
                <w:bottom w:val="nil"/>
                <w:right w:val="nil"/>
                <w:between w:val="nil"/>
              </w:pBdr>
              <w:ind w:right="-44"/>
              <w:jc w:val="center"/>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Actos consentidos</w:t>
            </w:r>
          </w:p>
        </w:tc>
      </w:tr>
      <w:tr w:rsidR="001F3604" w:rsidRPr="004734BB">
        <w:tc>
          <w:tcPr>
            <w:tcW w:w="2505" w:type="dxa"/>
          </w:tcPr>
          <w:p w:rsidR="001F3604" w:rsidRPr="004734BB" w:rsidRDefault="00531FB3">
            <w:pPr>
              <w:numPr>
                <w:ilvl w:val="0"/>
                <w:numId w:val="3"/>
              </w:numPr>
              <w:pBdr>
                <w:top w:val="nil"/>
                <w:left w:val="nil"/>
                <w:bottom w:val="nil"/>
                <w:right w:val="nil"/>
                <w:between w:val="nil"/>
              </w:pBdr>
              <w:spacing w:line="360" w:lineRule="auto"/>
              <w:ind w:left="313" w:right="80"/>
              <w:jc w:val="both"/>
              <w:rPr>
                <w:rFonts w:ascii="Palatino Linotype" w:eastAsia="Palatino Linotype" w:hAnsi="Palatino Linotype" w:cs="Palatino Linotype"/>
                <w:b/>
                <w:i/>
                <w:color w:val="000000"/>
                <w:sz w:val="22"/>
                <w:szCs w:val="22"/>
              </w:rPr>
            </w:pPr>
            <w:r w:rsidRPr="004734BB">
              <w:rPr>
                <w:rFonts w:ascii="Palatino Linotype" w:eastAsia="Palatino Linotype" w:hAnsi="Palatino Linotype" w:cs="Palatino Linotype"/>
                <w:b/>
                <w:i/>
                <w:color w:val="000000"/>
                <w:sz w:val="22"/>
                <w:szCs w:val="22"/>
              </w:rPr>
              <w:t>Sueldo</w:t>
            </w:r>
          </w:p>
        </w:tc>
        <w:tc>
          <w:tcPr>
            <w:tcW w:w="2985" w:type="dxa"/>
          </w:tcPr>
          <w:p w:rsidR="001F3604" w:rsidRPr="004734BB" w:rsidRDefault="00531FB3">
            <w:pPr>
              <w:pBdr>
                <w:top w:val="nil"/>
                <w:left w:val="nil"/>
                <w:bottom w:val="nil"/>
                <w:right w:val="nil"/>
                <w:between w:val="nil"/>
              </w:pBdr>
              <w:ind w:right="80"/>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de la búsqueda realizada en el Departamento de Nóminas, “</w:t>
            </w:r>
            <w:r w:rsidRPr="004734BB">
              <w:rPr>
                <w:rFonts w:ascii="Palatino Linotype" w:eastAsia="Palatino Linotype" w:hAnsi="Palatino Linotype" w:cs="Palatino Linotype"/>
                <w:b/>
                <w:i/>
                <w:color w:val="000000"/>
                <w:sz w:val="22"/>
                <w:szCs w:val="22"/>
              </w:rPr>
              <w:t>al día 30 de Mayo, fecha de la última quincena concluida a la fecha, tiene un sueldo quincenal bruto de $18,860.12 y un sueldo neto quincenal de $13,293.37”</w:t>
            </w:r>
          </w:p>
        </w:tc>
        <w:tc>
          <w:tcPr>
            <w:tcW w:w="2550" w:type="dxa"/>
          </w:tcPr>
          <w:p w:rsidR="001F3604" w:rsidRPr="004734BB" w:rsidRDefault="00531FB3">
            <w:pPr>
              <w:pBdr>
                <w:top w:val="nil"/>
                <w:left w:val="nil"/>
                <w:bottom w:val="nil"/>
                <w:right w:val="nil"/>
                <w:between w:val="nil"/>
              </w:pBdr>
              <w:ind w:right="80"/>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Sin inconformidad</w:t>
            </w:r>
          </w:p>
        </w:tc>
        <w:tc>
          <w:tcPr>
            <w:tcW w:w="1725" w:type="dxa"/>
          </w:tcPr>
          <w:p w:rsidR="001F3604" w:rsidRPr="004734BB" w:rsidRDefault="00531FB3">
            <w:pPr>
              <w:pBdr>
                <w:top w:val="nil"/>
                <w:left w:val="nil"/>
                <w:bottom w:val="nil"/>
                <w:right w:val="nil"/>
                <w:between w:val="nil"/>
              </w:pBdr>
              <w:ind w:right="-44"/>
              <w:jc w:val="center"/>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SI</w:t>
            </w:r>
          </w:p>
          <w:p w:rsidR="001F3604" w:rsidRPr="004734BB" w:rsidRDefault="00531FB3">
            <w:pPr>
              <w:pBdr>
                <w:top w:val="nil"/>
                <w:left w:val="nil"/>
                <w:bottom w:val="nil"/>
                <w:right w:val="nil"/>
                <w:between w:val="nil"/>
              </w:pBdr>
              <w:ind w:right="-44"/>
              <w:jc w:val="center"/>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Actos consentidos</w:t>
            </w:r>
          </w:p>
        </w:tc>
      </w:tr>
    </w:tbl>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En consecuencia, el Sujeto Obligado al rendir informe justificado ratifica su respuesta primigenia.</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b/>
        </w:rPr>
      </w:pPr>
      <w:r w:rsidRPr="004734BB">
        <w:rPr>
          <w:rFonts w:ascii="Palatino Linotype" w:eastAsia="Palatino Linotype" w:hAnsi="Palatino Linotype" w:cs="Palatino Linotype"/>
        </w:rPr>
        <w:t xml:space="preserve"> De lo anterior, en lo que respecta a los puntos referentes a </w:t>
      </w:r>
      <w:r w:rsidRPr="004734BB">
        <w:rPr>
          <w:rFonts w:ascii="Palatino Linotype" w:eastAsia="Palatino Linotype" w:hAnsi="Palatino Linotype" w:cs="Palatino Linotype"/>
          <w:b/>
        </w:rPr>
        <w:t>fecha de ingreso, grado de estudio y sueldo</w:t>
      </w:r>
      <w:r w:rsidRPr="004734BB">
        <w:rPr>
          <w:rFonts w:ascii="Palatino Linotype" w:eastAsia="Palatino Linotype" w:hAnsi="Palatino Linotype" w:cs="Palatino Linotype"/>
          <w:i/>
        </w:rPr>
        <w:t xml:space="preserve">, </w:t>
      </w:r>
      <w:r w:rsidRPr="004734BB">
        <w:rPr>
          <w:rFonts w:ascii="Palatino Linotype" w:eastAsia="Palatino Linotype" w:hAnsi="Palatino Linotype" w:cs="Palatino Linotype"/>
        </w:rPr>
        <w:t xml:space="preserve">el particular no se manifestó al respecto en el apartado de Razones o Motivos de inconformidad, </w:t>
      </w:r>
      <w:r w:rsidRPr="004734BB">
        <w:rPr>
          <w:rFonts w:ascii="Palatino Linotype" w:eastAsia="Palatino Linotype" w:hAnsi="Palatino Linotype" w:cs="Palatino Linotype"/>
          <w:color w:val="000000"/>
        </w:rPr>
        <w:t>por lo que se deben tener como actos consentidos, lo anterior por no haber hecho pronunciamiento de impugnación a este punto de la solicitud.</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 xml:space="preserve">Luego entonces, al no existir inconformidad, la información se tiene por </w:t>
      </w:r>
      <w:r w:rsidRPr="004734BB">
        <w:rPr>
          <w:rFonts w:ascii="Palatino Linotype" w:eastAsia="Palatino Linotype" w:hAnsi="Palatino Linotype" w:cs="Palatino Linotype"/>
          <w:color w:val="000000"/>
        </w:rPr>
        <w:t>consentida</w:t>
      </w:r>
      <w:r w:rsidRPr="004734BB">
        <w:rPr>
          <w:rFonts w:ascii="Palatino Linotype" w:eastAsia="Palatino Linotype" w:hAnsi="Palatino Linotype" w:cs="Palatino Linotype"/>
        </w:rPr>
        <w:t>, ya</w:t>
      </w:r>
      <w:r w:rsidRPr="004734BB">
        <w:rPr>
          <w:rFonts w:ascii="Palatino Linotype" w:eastAsia="Palatino Linotype" w:hAnsi="Palatino Linotype" w:cs="Palatino Linotype"/>
          <w:b/>
        </w:rPr>
        <w:t xml:space="preserve"> </w:t>
      </w:r>
      <w:r w:rsidRPr="004734BB">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4734BB">
        <w:rPr>
          <w:rFonts w:ascii="Palatino Linotype" w:eastAsia="Palatino Linotype" w:hAnsi="Palatino Linotype" w:cs="Palatino Linotype"/>
          <w:b/>
        </w:rPr>
        <w:t>actos consentidos</w:t>
      </w:r>
      <w:r w:rsidRPr="004734BB">
        <w:rPr>
          <w:rFonts w:ascii="Palatino Linotype" w:eastAsia="Palatino Linotype" w:hAnsi="Palatino Linotype" w:cs="Palatino Linotype"/>
        </w:rPr>
        <w:t>.</w:t>
      </w:r>
    </w:p>
    <w:p w:rsidR="001F3604" w:rsidRPr="004734BB" w:rsidRDefault="001F3604">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lastRenderedPageBreak/>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rsidR="001F3604" w:rsidRPr="004734BB" w:rsidRDefault="00531FB3" w:rsidP="00A36C36">
      <w:pPr>
        <w:pBdr>
          <w:top w:val="nil"/>
          <w:left w:val="nil"/>
          <w:bottom w:val="nil"/>
          <w:right w:val="nil"/>
          <w:between w:val="nil"/>
        </w:pBdr>
        <w:spacing w:line="360" w:lineRule="auto"/>
        <w:ind w:left="1134" w:right="-93"/>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b/>
          <w:i/>
          <w:color w:val="000000"/>
          <w:sz w:val="22"/>
        </w:rPr>
        <w:t>“REVISIÓN EN AMPARO. LOS RESOLUTIVOS NO COMBATIDOS DEBEN DECLARARSE FIRMES. </w:t>
      </w:r>
      <w:r w:rsidRPr="004734BB">
        <w:rPr>
          <w:rFonts w:ascii="Palatino Linotype" w:eastAsia="Palatino Linotype" w:hAnsi="Palatino Linotype" w:cs="Palatino Linotype"/>
          <w:i/>
          <w:color w:val="000000"/>
          <w:sz w:val="22"/>
          <w:u w:val="single"/>
        </w:rPr>
        <w:t>Cuando algún resolutivo de la sentencia impugnada afecta a EL RECURRENTE, y ésta no expresa agravio en contra de las consideraciones que le sirven de base, dicho resolutivo debe declararse firme.</w:t>
      </w:r>
      <w:r w:rsidRPr="004734BB">
        <w:rPr>
          <w:rFonts w:ascii="Palatino Linotype" w:eastAsia="Palatino Linotype" w:hAnsi="Palatino Linotype" w:cs="Palatino Linotype"/>
          <w:i/>
          <w:color w:val="000000"/>
          <w:sz w:val="22"/>
        </w:rPr>
        <w:t> Esto es, en el caso referido, no obstante que la materia de la revisión comprende a todos los resolutivos que afectan a EL RECURRENTE, </w:t>
      </w:r>
      <w:r w:rsidRPr="004734BB">
        <w:rPr>
          <w:rFonts w:ascii="Palatino Linotype" w:eastAsia="Palatino Linotype" w:hAnsi="Palatino Linotype" w:cs="Palatino Linotype"/>
          <w:i/>
          <w:color w:val="000000"/>
          <w:sz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4734BB">
        <w:rPr>
          <w:rFonts w:ascii="Palatino Linotype" w:eastAsia="Palatino Linotype" w:hAnsi="Palatino Linotype" w:cs="Palatino Linotype"/>
          <w:i/>
          <w:color w:val="000000"/>
          <w:sz w:val="22"/>
        </w:rPr>
        <w:t>.”</w:t>
      </w:r>
    </w:p>
    <w:p w:rsidR="001F3604" w:rsidRPr="004734BB" w:rsidRDefault="00531FB3" w:rsidP="00A36C36">
      <w:pPr>
        <w:pBdr>
          <w:top w:val="nil"/>
          <w:left w:val="nil"/>
          <w:bottom w:val="nil"/>
          <w:right w:val="nil"/>
          <w:between w:val="nil"/>
        </w:pBdr>
        <w:spacing w:line="360" w:lineRule="auto"/>
        <w:ind w:left="1134" w:right="-93"/>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(Énfasis añadido)</w:t>
      </w:r>
    </w:p>
    <w:p w:rsidR="001F3604" w:rsidRPr="004734BB" w:rsidRDefault="001F3604">
      <w:pPr>
        <w:pBdr>
          <w:top w:val="nil"/>
          <w:left w:val="nil"/>
          <w:bottom w:val="nil"/>
          <w:right w:val="nil"/>
          <w:between w:val="nil"/>
        </w:pBdr>
        <w:spacing w:line="360" w:lineRule="auto"/>
        <w:ind w:left="426" w:right="-787"/>
        <w:jc w:val="center"/>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 xml:space="preserve">Consecutivamente, </w:t>
      </w:r>
      <w:r w:rsidRPr="004734BB">
        <w:rPr>
          <w:rFonts w:ascii="Palatino Linotype" w:eastAsia="Palatino Linotype" w:hAnsi="Palatino Linotype" w:cs="Palatino Linotype"/>
          <w:b/>
        </w:rPr>
        <w:t xml:space="preserve">la parte de la respuesta que no fue impugnada debe </w:t>
      </w:r>
      <w:r w:rsidRPr="004734BB">
        <w:rPr>
          <w:rFonts w:ascii="Palatino Linotype" w:eastAsia="Palatino Linotype" w:hAnsi="Palatino Linotype" w:cs="Palatino Linotype"/>
        </w:rPr>
        <w:t>declararse</w:t>
      </w:r>
      <w:r w:rsidRPr="004734BB">
        <w:rPr>
          <w:rFonts w:ascii="Palatino Linotype" w:eastAsia="Palatino Linotype" w:hAnsi="Palatino Linotype" w:cs="Palatino Linotype"/>
          <w:b/>
        </w:rPr>
        <w:t xml:space="preserve"> </w:t>
      </w:r>
      <w:r w:rsidRPr="004734BB">
        <w:rPr>
          <w:rFonts w:ascii="Palatino Linotype" w:eastAsia="Palatino Linotype" w:hAnsi="Palatino Linotype" w:cs="Palatino Linotype"/>
        </w:rPr>
        <w:t>consentida</w:t>
      </w:r>
      <w:r w:rsidRPr="004734BB">
        <w:rPr>
          <w:rFonts w:ascii="Palatino Linotype" w:eastAsia="Palatino Linotype" w:hAnsi="Palatino Linotype" w:cs="Palatino Linotype"/>
          <w:b/>
        </w:rPr>
        <w:t xml:space="preserve"> por el recurrente, toda vez que no realizó </w:t>
      </w:r>
      <w:r w:rsidRPr="004734BB">
        <w:rPr>
          <w:rFonts w:ascii="Palatino Linotype" w:eastAsia="Palatino Linotype" w:hAnsi="Palatino Linotype" w:cs="Palatino Linotype"/>
        </w:rPr>
        <w:t>manifestaciones</w:t>
      </w:r>
      <w:r w:rsidRPr="004734BB">
        <w:rPr>
          <w:rFonts w:ascii="Palatino Linotype" w:eastAsia="Palatino Linotype" w:hAnsi="Palatino Linotype" w:cs="Palatino Linotype"/>
          <w:b/>
        </w:rPr>
        <w:t xml:space="preserve"> de inconformidad</w:t>
      </w:r>
      <w:r w:rsidRPr="004734BB">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1F3604" w:rsidRPr="004734BB" w:rsidRDefault="00531FB3" w:rsidP="00A36C36">
      <w:pPr>
        <w:pBdr>
          <w:top w:val="nil"/>
          <w:left w:val="nil"/>
          <w:bottom w:val="nil"/>
          <w:right w:val="nil"/>
          <w:between w:val="nil"/>
        </w:pBdr>
        <w:spacing w:line="360" w:lineRule="auto"/>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b/>
          <w:i/>
          <w:color w:val="000000"/>
          <w:sz w:val="22"/>
        </w:rPr>
        <w:t>“ACTOS CONSENTIDOS. SON LOS QUE NO SE IMPUGNAN MEDIANTE EL RECURSO IDÓNEO. </w:t>
      </w:r>
      <w:r w:rsidRPr="004734BB">
        <w:rPr>
          <w:rFonts w:ascii="Palatino Linotype" w:eastAsia="Palatino Linotype" w:hAnsi="Palatino Linotype" w:cs="Palatino Linotype"/>
          <w:i/>
          <w:color w:val="000000"/>
          <w:sz w:val="22"/>
          <w:u w:val="single"/>
        </w:rPr>
        <w:t>Debe reputarse como consentido el acto que no se impugnó por el medio establecido por la ley</w:t>
      </w:r>
      <w:r w:rsidRPr="004734BB">
        <w:rPr>
          <w:rFonts w:ascii="Palatino Linotype" w:eastAsia="Palatino Linotype" w:hAnsi="Palatino Linotype" w:cs="Palatino Linotype"/>
          <w:i/>
          <w:color w:val="000000"/>
          <w:sz w:val="22"/>
        </w:rPr>
        <w:t xml:space="preserve">, ya que si se hizo uso de otro no previsto por ella o si se hace </w:t>
      </w:r>
      <w:r w:rsidRPr="004734BB">
        <w:rPr>
          <w:rFonts w:ascii="Palatino Linotype" w:eastAsia="Palatino Linotype" w:hAnsi="Palatino Linotype" w:cs="Palatino Linotype"/>
          <w:i/>
          <w:color w:val="000000"/>
          <w:sz w:val="22"/>
        </w:rPr>
        <w:lastRenderedPageBreak/>
        <w:t>una simple manifestación de inconformidad, tales actuaciones no producen efectos jurídicos tendientes a revocar, confirmar o modificar el acto reclamado en amparo, lo que significa consentimiento del mismo por falta de impugnación eficaz.”</w:t>
      </w:r>
    </w:p>
    <w:p w:rsidR="001F3604" w:rsidRPr="004734BB" w:rsidRDefault="00531FB3" w:rsidP="00A36C36">
      <w:pPr>
        <w:pBdr>
          <w:top w:val="nil"/>
          <w:left w:val="nil"/>
          <w:bottom w:val="nil"/>
          <w:right w:val="nil"/>
          <w:between w:val="nil"/>
        </w:pBdr>
        <w:spacing w:line="360" w:lineRule="auto"/>
        <w:ind w:left="1134"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(Énfasis añadido)</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Por consiguiente, la parte de la respuesta que no fue impugnada por el recurrente debe declararse consentida.</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 xml:space="preserve">Ahora bien, el punto de solicitud relativo a las </w:t>
      </w:r>
      <w:r w:rsidRPr="004734BB">
        <w:rPr>
          <w:rFonts w:ascii="Palatino Linotype" w:eastAsia="Palatino Linotype" w:hAnsi="Palatino Linotype" w:cs="Palatino Linotype"/>
          <w:i/>
        </w:rPr>
        <w:t>áreas en las que ha estado y en que periodos</w:t>
      </w:r>
      <w:r w:rsidRPr="004734BB">
        <w:rPr>
          <w:rFonts w:ascii="Palatino Linotype" w:eastAsia="Palatino Linotype" w:hAnsi="Palatino Linotype" w:cs="Palatino Linotype"/>
        </w:rPr>
        <w:t xml:space="preserve"> la servidora pública señalada en la solicitud de información, el Sujeto Obligado en respuesta inicial manifestó que se ordenó una búsqueda en los archivos de la Subdirección de Recursos Humanos, informando que no genera, posee o administra un documento </w:t>
      </w:r>
      <w:r w:rsidRPr="004734BB">
        <w:rPr>
          <w:rFonts w:ascii="Palatino Linotype" w:eastAsia="Palatino Linotype" w:hAnsi="Palatino Linotype" w:cs="Palatino Linotype"/>
          <w:i/>
        </w:rPr>
        <w:t>ad hoc</w:t>
      </w:r>
      <w:r w:rsidRPr="004734BB">
        <w:rPr>
          <w:rFonts w:ascii="Palatino Linotype" w:eastAsia="Palatino Linotype" w:hAnsi="Palatino Linotype" w:cs="Palatino Linotype"/>
        </w:rPr>
        <w:t xml:space="preserve"> con el análisis solicitado, informando que al 30 de mayo de la última quincena concluida a la fecha, se encuentra adscrita a la Dirección de Desarrollo Urbano.</w:t>
      </w:r>
    </w:p>
    <w:p w:rsidR="001F3604" w:rsidRPr="004734BB" w:rsidRDefault="001F3604">
      <w:pPr>
        <w:spacing w:line="360" w:lineRule="auto"/>
        <w:ind w:right="-787"/>
        <w:jc w:val="both"/>
        <w:rPr>
          <w:rFonts w:ascii="Palatino Linotype" w:eastAsia="Palatino Linotype" w:hAnsi="Palatino Linotype" w:cs="Palatino Linotype"/>
          <w:i/>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color w:val="000000"/>
        </w:rPr>
      </w:pPr>
      <w:r w:rsidRPr="004734BB">
        <w:rPr>
          <w:rFonts w:ascii="Palatino Linotype" w:eastAsia="Palatino Linotype" w:hAnsi="Palatino Linotype" w:cs="Palatino Linotype"/>
        </w:rPr>
        <w:t xml:space="preserve">En ese contexto, si bien es cierto los sujetos obligados no se encuentran obligados a generar documentos </w:t>
      </w:r>
      <w:r w:rsidRPr="004734BB">
        <w:rPr>
          <w:rFonts w:ascii="Palatino Linotype" w:eastAsia="Palatino Linotype" w:hAnsi="Palatino Linotype" w:cs="Palatino Linotype"/>
          <w:i/>
        </w:rPr>
        <w:t>ad hoc</w:t>
      </w:r>
      <w:r w:rsidRPr="004734BB">
        <w:rPr>
          <w:rFonts w:ascii="Palatino Linotype" w:eastAsia="Palatino Linotype" w:hAnsi="Palatino Linotype" w:cs="Palatino Linotype"/>
        </w:rPr>
        <w:t xml:space="preserve"> para atender las solicitudes de información de los </w:t>
      </w:r>
      <w:r w:rsidRPr="004734BB">
        <w:rPr>
          <w:rFonts w:ascii="Palatino Linotype" w:eastAsia="Palatino Linotype" w:hAnsi="Palatino Linotype" w:cs="Palatino Linotype"/>
          <w:color w:val="000000"/>
        </w:rPr>
        <w:t>particulares</w:t>
      </w:r>
      <w:r w:rsidRPr="004734BB">
        <w:rPr>
          <w:rFonts w:ascii="Palatino Linotype" w:eastAsia="Palatino Linotype" w:hAnsi="Palatino Linotype" w:cs="Palatino Linotype"/>
        </w:rPr>
        <w:t xml:space="preserve"> conforme a sus intereses personales, como apoyo a lo anterior, es aplicable por analogía el </w:t>
      </w:r>
      <w:r w:rsidRPr="004734BB">
        <w:rPr>
          <w:rFonts w:ascii="Palatino Linotype" w:eastAsia="Palatino Linotype" w:hAnsi="Palatino Linotype" w:cs="Palatino Linotype"/>
          <w:b/>
        </w:rPr>
        <w:t>Criterio 03/17</w:t>
      </w:r>
      <w:r w:rsidRPr="004734BB">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1F3604" w:rsidRPr="004734BB" w:rsidRDefault="00531FB3" w:rsidP="00A36C36">
      <w:pPr>
        <w:pBdr>
          <w:top w:val="nil"/>
          <w:left w:val="nil"/>
          <w:bottom w:val="nil"/>
          <w:right w:val="nil"/>
          <w:between w:val="nil"/>
        </w:pBdr>
        <w:ind w:left="567"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b/>
          <w:i/>
          <w:color w:val="000000"/>
          <w:sz w:val="22"/>
        </w:rPr>
        <w:t xml:space="preserve">“No existe obligación de elaborar documentos ad hoc para atender las solicitudes de acceso a la información. </w:t>
      </w:r>
      <w:r w:rsidRPr="004734BB">
        <w:rPr>
          <w:rFonts w:ascii="Palatino Linotype" w:eastAsia="Palatino Linotype" w:hAnsi="Palatino Linotype" w:cs="Palatino Linotype"/>
          <w:i/>
          <w:color w:val="000000"/>
          <w:sz w:val="22"/>
        </w:rPr>
        <w:t xml:space="preserve">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w:t>
      </w:r>
      <w:r w:rsidRPr="004734BB">
        <w:rPr>
          <w:rFonts w:ascii="Palatino Linotype" w:eastAsia="Palatino Linotype" w:hAnsi="Palatino Linotype" w:cs="Palatino Linotype"/>
          <w:i/>
          <w:color w:val="000000"/>
          <w:sz w:val="22"/>
        </w:rPr>
        <w:lastRenderedPageBreak/>
        <w:t>acceso a la información del particular, proporcionando la información con la que cuentan en el formato en que la misma obre en sus archivos; sin necesidad de elaborar documentos ad hoc para atender las solicitudes de información.</w:t>
      </w:r>
    </w:p>
    <w:p w:rsidR="001F3604" w:rsidRPr="004734BB" w:rsidRDefault="001F3604">
      <w:pPr>
        <w:pBdr>
          <w:top w:val="nil"/>
          <w:left w:val="nil"/>
          <w:bottom w:val="nil"/>
          <w:right w:val="nil"/>
          <w:between w:val="nil"/>
        </w:pBdr>
        <w:spacing w:line="360" w:lineRule="auto"/>
        <w:ind w:left="567" w:right="-787"/>
        <w:jc w:val="both"/>
        <w:rPr>
          <w:rFonts w:ascii="Palatino Linotype" w:eastAsia="Palatino Linotype" w:hAnsi="Palatino Linotype" w:cs="Palatino Linotype"/>
          <w:i/>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color w:val="000000"/>
        </w:rPr>
        <w:t xml:space="preserve">También lo es </w:t>
      </w:r>
      <w:r w:rsidRPr="004734BB">
        <w:rPr>
          <w:rFonts w:ascii="Palatino Linotype" w:eastAsia="Palatino Linotype" w:hAnsi="Palatino Linotype" w:cs="Palatino Linotype"/>
        </w:rPr>
        <w:t xml:space="preserve">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 efectuar cálculos o practicar investigaciones; tal y como se señala a continuación: </w:t>
      </w: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color w:val="000000"/>
          <w:sz w:val="22"/>
        </w:rPr>
        <w:t>“</w:t>
      </w:r>
      <w:r w:rsidRPr="004734BB">
        <w:rPr>
          <w:rFonts w:ascii="Palatino Linotype" w:eastAsia="Palatino Linotype" w:hAnsi="Palatino Linotype" w:cs="Palatino Linotype"/>
          <w:b/>
          <w:i/>
          <w:color w:val="000000"/>
          <w:sz w:val="22"/>
        </w:rPr>
        <w:t>Artículo 12.</w:t>
      </w:r>
      <w:r w:rsidRPr="004734BB">
        <w:rPr>
          <w:rFonts w:ascii="Palatino Linotype" w:eastAsia="Palatino Linotype" w:hAnsi="Palatino Linotype" w:cs="Palatino Linotype"/>
          <w:i/>
          <w:color w:val="000000"/>
          <w:sz w:val="22"/>
        </w:rPr>
        <w:t xml:space="preserve"> Quienes generen, recopilen, administren, manejen, procesen, archiven o conserven información pública serán responsables de la misma en los términos de las disposiciones jurídicas aplicables. </w:t>
      </w:r>
    </w:p>
    <w:p w:rsidR="001F3604" w:rsidRPr="004734BB" w:rsidRDefault="001F3604" w:rsidP="00A36C36">
      <w:pPr>
        <w:pBdr>
          <w:top w:val="nil"/>
          <w:left w:val="nil"/>
          <w:bottom w:val="nil"/>
          <w:right w:val="nil"/>
          <w:between w:val="nil"/>
        </w:pBdr>
        <w:ind w:left="1134" w:right="-234"/>
        <w:jc w:val="both"/>
        <w:rPr>
          <w:rFonts w:ascii="Palatino Linotype" w:eastAsia="Palatino Linotype" w:hAnsi="Palatino Linotype" w:cs="Palatino Linotype"/>
          <w:i/>
          <w:color w:val="000000"/>
          <w:sz w:val="22"/>
        </w:rPr>
      </w:pPr>
    </w:p>
    <w:p w:rsidR="001F3604" w:rsidRPr="004734BB" w:rsidRDefault="001F3604" w:rsidP="00A36C36">
      <w:pPr>
        <w:pBdr>
          <w:top w:val="nil"/>
          <w:left w:val="nil"/>
          <w:bottom w:val="nil"/>
          <w:right w:val="nil"/>
          <w:between w:val="nil"/>
        </w:pBdr>
        <w:ind w:left="1134" w:right="-234"/>
        <w:jc w:val="both"/>
        <w:rPr>
          <w:rFonts w:ascii="Palatino Linotype" w:eastAsia="Palatino Linotype" w:hAnsi="Palatino Linotype" w:cs="Palatino Linotype"/>
          <w:b/>
          <w:i/>
          <w:color w:val="000000"/>
          <w:sz w:val="22"/>
          <w:u w:val="single"/>
        </w:rPr>
      </w:pP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b/>
          <w:i/>
          <w:color w:val="000000"/>
          <w:sz w:val="22"/>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4734BB">
        <w:rPr>
          <w:rFonts w:ascii="Palatino Linotype" w:eastAsia="Palatino Linotype" w:hAnsi="Palatino Linotype" w:cs="Palatino Linotype"/>
          <w:i/>
          <w:color w:val="000000"/>
          <w:sz w:val="22"/>
        </w:rPr>
        <w:t>”</w:t>
      </w:r>
    </w:p>
    <w:p w:rsidR="001F3604" w:rsidRPr="004734BB" w:rsidRDefault="00531FB3" w:rsidP="00A36C36">
      <w:pPr>
        <w:pBdr>
          <w:top w:val="nil"/>
          <w:left w:val="nil"/>
          <w:bottom w:val="nil"/>
          <w:right w:val="nil"/>
          <w:between w:val="nil"/>
        </w:pBdr>
        <w:spacing w:line="360" w:lineRule="auto"/>
        <w:ind w:left="1134"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color w:val="000000"/>
          <w:sz w:val="22"/>
        </w:rPr>
        <w:t>(Énfasis añadido)</w:t>
      </w:r>
    </w:p>
    <w:p w:rsidR="001F3604" w:rsidRPr="004734BB" w:rsidRDefault="001F3604">
      <w:pPr>
        <w:pBdr>
          <w:top w:val="nil"/>
          <w:left w:val="nil"/>
          <w:bottom w:val="nil"/>
          <w:right w:val="nil"/>
          <w:between w:val="nil"/>
        </w:pBdr>
        <w:spacing w:line="360" w:lineRule="auto"/>
        <w:ind w:left="505" w:right="-787"/>
        <w:jc w:val="both"/>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color w:val="000000"/>
        </w:rPr>
      </w:pPr>
      <w:r w:rsidRPr="004734BB">
        <w:rPr>
          <w:rFonts w:ascii="Palatino Linotype" w:eastAsia="Palatino Linotype" w:hAnsi="Palatino Linotype" w:cs="Palatino Linotype"/>
          <w:color w:val="000000"/>
        </w:rPr>
        <w:t xml:space="preserve">El derecho de acceso a la información pública se satisface en aquellos casos en </w:t>
      </w:r>
      <w:r w:rsidRPr="004734BB">
        <w:rPr>
          <w:rFonts w:ascii="Palatino Linotype" w:eastAsia="Palatino Linotype" w:hAnsi="Palatino Linotype" w:cs="Palatino Linotype"/>
        </w:rPr>
        <w:t>que</w:t>
      </w:r>
      <w:r w:rsidRPr="004734BB">
        <w:rPr>
          <w:rFonts w:ascii="Palatino Linotype" w:eastAsia="Palatino Linotype" w:hAnsi="Palatino Linotype" w:cs="Palatino Linotype"/>
          <w:color w:val="000000"/>
        </w:rPr>
        <w:t xml:space="preserve"> </w:t>
      </w:r>
      <w:r w:rsidRPr="004734BB">
        <w:rPr>
          <w:rFonts w:ascii="Palatino Linotype" w:eastAsia="Palatino Linotype" w:hAnsi="Palatino Linotype" w:cs="Palatino Linotype"/>
        </w:rPr>
        <w:t>se</w:t>
      </w:r>
      <w:r w:rsidRPr="004734BB">
        <w:rPr>
          <w:rFonts w:ascii="Palatino Linotype" w:eastAsia="Palatino Linotype" w:hAnsi="Palatino Linotype" w:cs="Palatino Linotype"/>
          <w:color w:val="000000"/>
        </w:rPr>
        <w:t xml:space="preserve"> entregue el soporte documental en que conste la información pública. Asimismo, el artículo 24, de la Ley de la materia, dispone que los Sujetos Obligados sólo proporcionarán la información pública que </w:t>
      </w:r>
      <w:r w:rsidRPr="004734BB">
        <w:rPr>
          <w:rFonts w:ascii="Palatino Linotype" w:eastAsia="Palatino Linotype" w:hAnsi="Palatino Linotype" w:cs="Palatino Linotype"/>
        </w:rPr>
        <w:t>generen</w:t>
      </w:r>
      <w:r w:rsidRPr="004734BB">
        <w:rPr>
          <w:rFonts w:ascii="Palatino Linotype" w:eastAsia="Palatino Linotype" w:hAnsi="Palatino Linotype" w:cs="Palatino Linotype"/>
          <w:color w:val="000000"/>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1F3604" w:rsidRPr="004734BB" w:rsidRDefault="001F360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color w:val="000000"/>
        </w:rPr>
      </w:pPr>
      <w:r w:rsidRPr="004734BB">
        <w:rPr>
          <w:rFonts w:ascii="Palatino Linotype" w:eastAsia="Palatino Linotype" w:hAnsi="Palatino Linotype" w:cs="Palatino Linotype"/>
          <w:color w:val="000000"/>
        </w:rPr>
        <w:lastRenderedPageBreak/>
        <w:t xml:space="preserve">En esta misma tesitura, es de subrayar que el derecho de acceso a la información pública, consiste en que la información solicitada conste en un soporte documental en cualquiera de sus formas, a saber: </w:t>
      </w:r>
      <w:r w:rsidRPr="004734BB">
        <w:rPr>
          <w:rFonts w:ascii="Palatino Linotype" w:eastAsia="Palatino Linotype" w:hAnsi="Palatino Linotype" w:cs="Palatino Linotyp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4734BB">
        <w:rPr>
          <w:rFonts w:ascii="Palatino Linotype" w:eastAsia="Palatino Linotype" w:hAnsi="Palatino Linotype" w:cs="Palatino Linotype"/>
          <w:color w:val="000000"/>
        </w:rPr>
        <w:t xml:space="preserve">; los que, </w:t>
      </w:r>
      <w:r w:rsidRPr="004734BB">
        <w:rPr>
          <w:rFonts w:ascii="Palatino Linotype" w:eastAsia="Palatino Linotype" w:hAnsi="Palatino Linotype" w:cs="Palatino Linotype"/>
        </w:rPr>
        <w:t>podrán estar en cualquier medio, sea escrito, impreso, sonoro, visual, electrónico, informático u holográfico</w:t>
      </w:r>
      <w:r w:rsidRPr="004734BB">
        <w:rPr>
          <w:rFonts w:ascii="Palatino Linotype" w:eastAsia="Palatino Linotype" w:hAnsi="Palatino Linotype" w:cs="Palatino Linotype"/>
          <w:color w:val="000000"/>
        </w:rPr>
        <w:t xml:space="preserve">, de conformidad con el artículo 3, fracción XI, de la Ley de la materia, el cual dispone lo siguiente: </w:t>
      </w:r>
    </w:p>
    <w:p w:rsidR="001F3604" w:rsidRPr="004734BB" w:rsidRDefault="00531FB3" w:rsidP="00A36C36">
      <w:pPr>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color w:val="000000"/>
          <w:sz w:val="22"/>
        </w:rPr>
        <w:t>“</w:t>
      </w:r>
      <w:r w:rsidRPr="004734BB">
        <w:rPr>
          <w:rFonts w:ascii="Palatino Linotype" w:eastAsia="Palatino Linotype" w:hAnsi="Palatino Linotype" w:cs="Palatino Linotype"/>
          <w:b/>
          <w:i/>
          <w:color w:val="000000"/>
          <w:sz w:val="22"/>
        </w:rPr>
        <w:t xml:space="preserve">Artículo 3. </w:t>
      </w:r>
      <w:r w:rsidRPr="004734BB">
        <w:rPr>
          <w:rFonts w:ascii="Palatino Linotype" w:eastAsia="Palatino Linotype" w:hAnsi="Palatino Linotype" w:cs="Palatino Linotype"/>
          <w:i/>
          <w:color w:val="000000"/>
          <w:sz w:val="22"/>
        </w:rPr>
        <w:t>Para los efectos de la presente Ley se entenderá por:</w:t>
      </w:r>
    </w:p>
    <w:p w:rsidR="001F3604" w:rsidRPr="004734BB" w:rsidRDefault="00531FB3" w:rsidP="00A36C36">
      <w:pPr>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color w:val="000000"/>
          <w:sz w:val="22"/>
        </w:rPr>
        <w:t>(…)</w:t>
      </w:r>
    </w:p>
    <w:p w:rsidR="001F3604" w:rsidRPr="004734BB" w:rsidRDefault="00531FB3" w:rsidP="00A36C36">
      <w:pPr>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b/>
          <w:i/>
          <w:color w:val="000000"/>
          <w:sz w:val="22"/>
        </w:rPr>
        <w:t>XI. Documento:</w:t>
      </w:r>
      <w:r w:rsidRPr="004734BB">
        <w:rPr>
          <w:rFonts w:ascii="Palatino Linotype" w:eastAsia="Palatino Linotype" w:hAnsi="Palatino Linotype" w:cs="Palatino Linotype"/>
          <w:i/>
          <w:color w:val="000000"/>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1F3604" w:rsidRPr="004734BB" w:rsidRDefault="00531FB3" w:rsidP="00A36C36">
      <w:pPr>
        <w:spacing w:line="360" w:lineRule="auto"/>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color w:val="000000"/>
          <w:sz w:val="22"/>
        </w:rPr>
        <w:t>(…)”</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1F3604" w:rsidRPr="004734BB" w:rsidRDefault="00531FB3" w:rsidP="00A36C36">
      <w:pPr>
        <w:ind w:left="1134" w:right="-93"/>
        <w:jc w:val="both"/>
        <w:rPr>
          <w:rFonts w:ascii="Palatino Linotype" w:eastAsia="Palatino Linotype" w:hAnsi="Palatino Linotype" w:cs="Palatino Linotype"/>
          <w:b/>
          <w:i/>
          <w:sz w:val="22"/>
        </w:rPr>
      </w:pPr>
      <w:r w:rsidRPr="004734BB">
        <w:rPr>
          <w:rFonts w:ascii="Palatino Linotype" w:eastAsia="Palatino Linotype" w:hAnsi="Palatino Linotype" w:cs="Palatino Linotype"/>
          <w:b/>
          <w:sz w:val="22"/>
        </w:rPr>
        <w:t>“</w:t>
      </w:r>
      <w:r w:rsidRPr="004734BB">
        <w:rPr>
          <w:rFonts w:ascii="Palatino Linotype" w:eastAsia="Palatino Linotype" w:hAnsi="Palatino Linotype" w:cs="Palatino Linotype"/>
          <w:b/>
          <w:i/>
          <w:sz w:val="22"/>
        </w:rPr>
        <w:t>CRITERIO 0002-11</w:t>
      </w:r>
    </w:p>
    <w:p w:rsidR="001F3604" w:rsidRPr="004734BB" w:rsidRDefault="00531FB3" w:rsidP="00A36C36">
      <w:pPr>
        <w:ind w:left="1134" w:right="-93"/>
        <w:jc w:val="both"/>
        <w:rPr>
          <w:rFonts w:ascii="Palatino Linotype" w:eastAsia="Palatino Linotype" w:hAnsi="Palatino Linotype" w:cs="Palatino Linotype"/>
          <w:i/>
          <w:sz w:val="22"/>
        </w:rPr>
      </w:pPr>
      <w:r w:rsidRPr="004734BB">
        <w:rPr>
          <w:rFonts w:ascii="Palatino Linotype" w:eastAsia="Palatino Linotype" w:hAnsi="Palatino Linotype" w:cs="Palatino Linotype"/>
          <w:b/>
          <w:i/>
          <w:sz w:val="22"/>
        </w:rPr>
        <w:t>INFORMACIÓN PÚBLICA, CONCEPTO DE, EN MATERIA DE TRANSPARENCIA. INTERPRETACIÓN SISTEMÁTICA DE LOS ARTÍCULOS 2°, FRACCIÓN V, XV, Y XVI, 3°, 4°, 11 Y 41.</w:t>
      </w:r>
      <w:r w:rsidRPr="004734BB">
        <w:rPr>
          <w:rFonts w:ascii="Palatino Linotype" w:eastAsia="Palatino Linotype" w:hAnsi="Palatino Linotype" w:cs="Palatino Linotype"/>
          <w:i/>
          <w:sz w:val="22"/>
        </w:rPr>
        <w:t xml:space="preserve"> De conformidad con los artículos antes </w:t>
      </w:r>
      <w:r w:rsidRPr="004734BB">
        <w:rPr>
          <w:rFonts w:ascii="Palatino Linotype" w:eastAsia="Palatino Linotype" w:hAnsi="Palatino Linotype" w:cs="Palatino Linotype"/>
          <w:i/>
          <w:sz w:val="22"/>
        </w:rPr>
        <w:lastRenderedPageBreak/>
        <w:t>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1F3604" w:rsidRPr="004734BB" w:rsidRDefault="00531FB3" w:rsidP="00A36C36">
      <w:pPr>
        <w:ind w:left="1134" w:right="-93"/>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En consecuencia el acceso a la información se refiere a que se cumplan cualquiera de los siguientes tres supuestos:</w:t>
      </w:r>
    </w:p>
    <w:p w:rsidR="001F3604" w:rsidRPr="004734BB" w:rsidRDefault="00531FB3" w:rsidP="00A36C36">
      <w:pPr>
        <w:ind w:left="1134" w:right="-93"/>
        <w:jc w:val="both"/>
        <w:rPr>
          <w:rFonts w:ascii="Palatino Linotype" w:eastAsia="Palatino Linotype" w:hAnsi="Palatino Linotype" w:cs="Palatino Linotype"/>
          <w:b/>
          <w:i/>
          <w:sz w:val="22"/>
        </w:rPr>
      </w:pPr>
      <w:r w:rsidRPr="004734BB">
        <w:rPr>
          <w:rFonts w:ascii="Palatino Linotype" w:eastAsia="Palatino Linotype" w:hAnsi="Palatino Linotype" w:cs="Palatino Linotype"/>
          <w:b/>
          <w:i/>
          <w:sz w:val="22"/>
        </w:rPr>
        <w:t xml:space="preserve">1) </w:t>
      </w:r>
      <w:r w:rsidRPr="004734BB">
        <w:rPr>
          <w:rFonts w:ascii="Palatino Linotype" w:eastAsia="Palatino Linotype" w:hAnsi="Palatino Linotype" w:cs="Palatino Linotype"/>
          <w:b/>
          <w:i/>
          <w:sz w:val="22"/>
          <w:u w:val="single"/>
        </w:rPr>
        <w:t>Que se trate de información registrada en cualquier soporte documental, que en ejercicio de las atribuciones conferidas, sea generada por los Sujetos Obligados;</w:t>
      </w:r>
    </w:p>
    <w:p w:rsidR="001F3604" w:rsidRPr="004734BB" w:rsidRDefault="00531FB3" w:rsidP="00A36C36">
      <w:pPr>
        <w:ind w:left="1134" w:right="-93"/>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2) Que se trate de información registrada en cualquier soporte documental, que en ejercicio de las atribuciones conferidas, sea administrada por los Sujetos Obligados, y</w:t>
      </w:r>
    </w:p>
    <w:p w:rsidR="001F3604" w:rsidRPr="004734BB" w:rsidRDefault="00531FB3" w:rsidP="00A36C36">
      <w:pPr>
        <w:ind w:left="1134" w:right="-93"/>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3) Que se trate de información registrada en cualquier soporte documental, que en ejercicio de las atribuciones conferidas, se encuentre en posesión de los Sujetos Obligados.”</w:t>
      </w:r>
    </w:p>
    <w:p w:rsidR="001F3604" w:rsidRPr="004734BB" w:rsidRDefault="00531FB3" w:rsidP="00A36C36">
      <w:pPr>
        <w:tabs>
          <w:tab w:val="left" w:pos="851"/>
        </w:tabs>
        <w:spacing w:line="360" w:lineRule="auto"/>
        <w:ind w:left="1134" w:right="-93"/>
        <w:rPr>
          <w:rFonts w:ascii="Palatino Linotype" w:eastAsia="Palatino Linotype" w:hAnsi="Palatino Linotype" w:cs="Palatino Linotype"/>
          <w:sz w:val="22"/>
        </w:rPr>
      </w:pPr>
      <w:r w:rsidRPr="004734BB">
        <w:rPr>
          <w:rFonts w:ascii="Palatino Linotype" w:eastAsia="Palatino Linotype" w:hAnsi="Palatino Linotype" w:cs="Palatino Linotype"/>
          <w:sz w:val="22"/>
        </w:rPr>
        <w:t>(Énfasis Añadido)</w:t>
      </w:r>
    </w:p>
    <w:p w:rsidR="001F3604" w:rsidRPr="004734BB" w:rsidRDefault="001F360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Por su parte los artículos 160 y 166, de la Ley local en la materia, que se reproduce de la siguiente forma:</w:t>
      </w:r>
    </w:p>
    <w:p w:rsidR="001F3604" w:rsidRPr="004734BB" w:rsidRDefault="00531FB3" w:rsidP="00A36C36">
      <w:pP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w:t>
      </w:r>
      <w:r w:rsidRPr="004734BB">
        <w:rPr>
          <w:rFonts w:ascii="Palatino Linotype" w:eastAsia="Palatino Linotype" w:hAnsi="Palatino Linotype" w:cs="Palatino Linotype"/>
          <w:b/>
          <w:i/>
          <w:sz w:val="22"/>
        </w:rPr>
        <w:t>Artículo 160.</w:t>
      </w:r>
      <w:r w:rsidRPr="004734BB">
        <w:rPr>
          <w:rFonts w:ascii="Palatino Linotype" w:eastAsia="Palatino Linotype" w:hAnsi="Palatino Linotype" w:cs="Palatino Linotype"/>
          <w:i/>
          <w:sz w:val="22"/>
        </w:rPr>
        <w:t xml:space="preserve"> </w:t>
      </w:r>
      <w:r w:rsidRPr="004734BB">
        <w:rPr>
          <w:rFonts w:ascii="Palatino Linotype" w:eastAsia="Palatino Linotype" w:hAnsi="Palatino Linotype" w:cs="Palatino Linotype"/>
          <w:i/>
          <w:sz w:val="22"/>
          <w:u w:val="single"/>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r w:rsidRPr="004734BB">
        <w:rPr>
          <w:rFonts w:ascii="Palatino Linotype" w:eastAsia="Palatino Linotype" w:hAnsi="Palatino Linotype" w:cs="Palatino Linotype"/>
          <w:i/>
          <w:sz w:val="22"/>
        </w:rPr>
        <w:t>.</w:t>
      </w:r>
    </w:p>
    <w:p w:rsidR="001F3604" w:rsidRPr="004734BB" w:rsidRDefault="001F3604" w:rsidP="00A36C36">
      <w:pPr>
        <w:ind w:left="1134" w:right="-234"/>
        <w:jc w:val="both"/>
        <w:rPr>
          <w:rFonts w:ascii="Palatino Linotype" w:eastAsia="Palatino Linotype" w:hAnsi="Palatino Linotype" w:cs="Palatino Linotype"/>
          <w:i/>
          <w:sz w:val="22"/>
        </w:rPr>
      </w:pPr>
    </w:p>
    <w:p w:rsidR="001F3604" w:rsidRPr="004734BB" w:rsidRDefault="00531FB3" w:rsidP="00A36C36">
      <w:pP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En caso que la información solicitada consista en bases de datos se deberá privilegiar la entrega de la misma en formatos abiertos.</w:t>
      </w:r>
    </w:p>
    <w:p w:rsidR="001F3604" w:rsidRPr="004734BB" w:rsidRDefault="00531FB3" w:rsidP="00A36C36">
      <w:pPr>
        <w:ind w:left="1134" w:right="-93"/>
        <w:jc w:val="both"/>
        <w:rPr>
          <w:rFonts w:ascii="Palatino Linotype" w:eastAsia="Palatino Linotype" w:hAnsi="Palatino Linotype" w:cs="Palatino Linotype"/>
          <w:i/>
          <w:sz w:val="22"/>
          <w:u w:val="single"/>
        </w:rPr>
      </w:pPr>
      <w:r w:rsidRPr="004734BB">
        <w:rPr>
          <w:rFonts w:ascii="Palatino Linotype" w:eastAsia="Palatino Linotype" w:hAnsi="Palatino Linotype" w:cs="Palatino Linotype"/>
          <w:b/>
          <w:i/>
          <w:sz w:val="22"/>
        </w:rPr>
        <w:t>Artículo 166.</w:t>
      </w:r>
      <w:r w:rsidRPr="004734BB">
        <w:rPr>
          <w:rFonts w:ascii="Palatino Linotype" w:eastAsia="Palatino Linotype" w:hAnsi="Palatino Linotype" w:cs="Palatino Linotype"/>
          <w:i/>
          <w:sz w:val="22"/>
        </w:rPr>
        <w:t xml:space="preserve"> </w:t>
      </w:r>
      <w:r w:rsidRPr="004734BB">
        <w:rPr>
          <w:rFonts w:ascii="Palatino Linotype" w:eastAsia="Palatino Linotype" w:hAnsi="Palatino Linotype" w:cs="Palatino Linotype"/>
          <w:i/>
          <w:sz w:val="22"/>
          <w:u w:val="single"/>
        </w:rPr>
        <w:t>La obligación de acceso a la información pública se tendrá por cumplida cuando el solicitante tenga a su disposición la información requerida, o cuando realice la consulta de la misma en el lugar en el que ésta se localice.</w:t>
      </w:r>
    </w:p>
    <w:p w:rsidR="001F3604" w:rsidRPr="004734BB" w:rsidRDefault="00531FB3" w:rsidP="00A36C36">
      <w:pPr>
        <w:spacing w:line="360" w:lineRule="auto"/>
        <w:ind w:left="1134" w:right="-93"/>
        <w:jc w:val="both"/>
        <w:rPr>
          <w:rFonts w:ascii="Palatino Linotype" w:eastAsia="Palatino Linotype" w:hAnsi="Palatino Linotype" w:cs="Palatino Linotype"/>
          <w:sz w:val="22"/>
        </w:rPr>
      </w:pPr>
      <w:r w:rsidRPr="004734BB">
        <w:rPr>
          <w:rFonts w:ascii="Palatino Linotype" w:eastAsia="Palatino Linotype" w:hAnsi="Palatino Linotype" w:cs="Palatino Linotype"/>
          <w:sz w:val="22"/>
        </w:rPr>
        <w:t>(Énfasis añadido)</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color w:val="000000"/>
        </w:rPr>
      </w:pPr>
      <w:r w:rsidRPr="004734BB">
        <w:rPr>
          <w:rFonts w:ascii="Palatino Linotype" w:eastAsia="Palatino Linotype" w:hAnsi="Palatino Linotype" w:cs="Palatino Linotype"/>
        </w:rPr>
        <w:t xml:space="preserve">Así que el deber de los Sujetos Obligados de dar acceso a la información pública que generen, administren o posean, se tendrá por cumplida cuando el solicitante tenga a su </w:t>
      </w:r>
      <w:r w:rsidRPr="004734BB">
        <w:rPr>
          <w:rFonts w:ascii="Palatino Linotype" w:eastAsia="Palatino Linotype" w:hAnsi="Palatino Linotype" w:cs="Palatino Linotype"/>
        </w:rPr>
        <w:lastRenderedPageBreak/>
        <w:t>disposición la información requerida, o cuando realice la consulta de la misma en el lugar que ésta se localice, siempre y cuando así resultare procedente.</w:t>
      </w:r>
    </w:p>
    <w:p w:rsidR="001F3604" w:rsidRPr="004734BB" w:rsidRDefault="001F360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color w:val="000000"/>
        </w:rPr>
      </w:pPr>
      <w:r w:rsidRPr="004734BB">
        <w:rPr>
          <w:rFonts w:ascii="Palatino Linotype" w:eastAsia="Palatino Linotype" w:hAnsi="Palatino Linotype" w:cs="Palatino Linotype"/>
          <w:color w:val="000000"/>
        </w:rPr>
        <w:t xml:space="preserve">Dicho lo anterior, se procede a contextualizar la información solicitada, para ello resulta necesario señalar lo que establece la Ley del Trabajo de los Servidores Públicos del Estado y Municipios, la cual en su cuerpo normativo precisa que: </w:t>
      </w:r>
    </w:p>
    <w:p w:rsidR="001F3604" w:rsidRPr="004734BB" w:rsidRDefault="00531FB3" w:rsidP="00A36C36">
      <w:pPr>
        <w:spacing w:line="276"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b/>
          <w:i/>
          <w:sz w:val="22"/>
        </w:rPr>
        <w:t>ARTÍCULO 4.</w:t>
      </w:r>
      <w:r w:rsidRPr="004734BB">
        <w:rPr>
          <w:rFonts w:ascii="Palatino Linotype" w:eastAsia="Palatino Linotype" w:hAnsi="Palatino Linotype" w:cs="Palatino Linotype"/>
          <w:i/>
          <w:sz w:val="22"/>
        </w:rPr>
        <w:t xml:space="preserve"> Para efectos de esta ley se entiende</w:t>
      </w:r>
    </w:p>
    <w:p w:rsidR="001F3604" w:rsidRPr="004734BB" w:rsidRDefault="00531FB3" w:rsidP="00A36C36">
      <w:pPr>
        <w:spacing w:line="276" w:lineRule="auto"/>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sz w:val="22"/>
        </w:rPr>
        <w:t>…</w:t>
      </w:r>
    </w:p>
    <w:p w:rsidR="001F3604" w:rsidRPr="004734BB" w:rsidRDefault="00531FB3" w:rsidP="00A36C36">
      <w:pPr>
        <w:spacing w:line="276" w:lineRule="auto"/>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VI. </w:t>
      </w:r>
      <w:r w:rsidRPr="004734BB">
        <w:rPr>
          <w:rFonts w:ascii="Palatino Linotype" w:eastAsia="Palatino Linotype" w:hAnsi="Palatino Linotype" w:cs="Palatino Linotype"/>
          <w:b/>
          <w:i/>
          <w:sz w:val="22"/>
        </w:rPr>
        <w:t>Servidor Público</w:t>
      </w:r>
      <w:r w:rsidRPr="004734BB">
        <w:rPr>
          <w:rFonts w:ascii="Palatino Linotype" w:eastAsia="Palatino Linotype" w:hAnsi="Palatino Linotype" w:cs="Palatino Linotype"/>
          <w:i/>
          <w:sz w:val="22"/>
        </w:rPr>
        <w:t>: A toda persona física que preste a una institución pública un trabajo personal subordinado de carácter material o intelectual, o de ambos géneros, mediante el pago de un sueldo.</w:t>
      </w:r>
    </w:p>
    <w:p w:rsidR="001F3604" w:rsidRPr="004734BB" w:rsidRDefault="00531FB3" w:rsidP="00A36C36">
      <w:pPr>
        <w:spacing w:line="276" w:lineRule="auto"/>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sz w:val="22"/>
        </w:rPr>
        <w:t>…</w:t>
      </w:r>
    </w:p>
    <w:p w:rsidR="001F3604" w:rsidRPr="004734BB" w:rsidRDefault="001F3604" w:rsidP="00A36C36">
      <w:pPr>
        <w:spacing w:line="276" w:lineRule="auto"/>
        <w:ind w:left="1134" w:right="-234"/>
        <w:jc w:val="both"/>
        <w:rPr>
          <w:rFonts w:ascii="Palatino Linotype" w:eastAsia="Palatino Linotype" w:hAnsi="Palatino Linotype" w:cs="Palatino Linotype"/>
          <w:i/>
          <w:color w:val="000000"/>
          <w:sz w:val="22"/>
        </w:rPr>
      </w:pPr>
    </w:p>
    <w:p w:rsidR="001F3604" w:rsidRPr="004734BB" w:rsidRDefault="00531FB3" w:rsidP="00A36C36">
      <w:pPr>
        <w:spacing w:line="276" w:lineRule="auto"/>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b/>
          <w:i/>
          <w:sz w:val="22"/>
        </w:rPr>
        <w:t>ARTÍCULO 5.-</w:t>
      </w:r>
      <w:r w:rsidRPr="004734BB">
        <w:rPr>
          <w:rFonts w:ascii="Palatino Linotype" w:eastAsia="Palatino Linotype" w:hAnsi="Palatino Linotype" w:cs="Palatino Linotype"/>
          <w:i/>
          <w:sz w:val="22"/>
        </w:rPr>
        <w:t xml:space="preserve"> </w:t>
      </w:r>
      <w:r w:rsidRPr="004734BB">
        <w:rPr>
          <w:rFonts w:ascii="Palatino Linotype" w:eastAsia="Palatino Linotype" w:hAnsi="Palatino Linotype" w:cs="Palatino Linotype"/>
          <w:b/>
          <w:i/>
          <w:sz w:val="22"/>
        </w:rPr>
        <w:t>La relación de trabajo entre las instituciones públicas y sus servidores públicos se entiende establecida mediante nombramiento, formato único de movimiento de personal, contrato o por cualquier otro acto que tenga como consecuencia la prestación personal subordinada del servicio y la percepción de un sueldo</w:t>
      </w:r>
      <w:r w:rsidRPr="004734BB">
        <w:rPr>
          <w:rFonts w:ascii="Palatino Linotype" w:eastAsia="Palatino Linotype" w:hAnsi="Palatino Linotype" w:cs="Palatino Linotype"/>
          <w:i/>
          <w:sz w:val="22"/>
        </w:rPr>
        <w:t>. Para los efectos de esta ley, las instituciones públicas estarán representadas por sus titulares.</w:t>
      </w:r>
    </w:p>
    <w:p w:rsidR="001F3604" w:rsidRPr="004734BB" w:rsidRDefault="001F3604" w:rsidP="00A36C36">
      <w:pPr>
        <w:spacing w:line="360" w:lineRule="auto"/>
        <w:ind w:left="1134" w:right="-234"/>
        <w:jc w:val="both"/>
        <w:rPr>
          <w:rFonts w:ascii="Palatino Linotype" w:eastAsia="Palatino Linotype" w:hAnsi="Palatino Linotype" w:cs="Palatino Linotype"/>
          <w:color w:val="000000"/>
          <w:sz w:val="22"/>
        </w:rPr>
      </w:pP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b/>
          <w:i/>
          <w:sz w:val="22"/>
        </w:rPr>
        <w:t>ARTÍCULO 49.-</w:t>
      </w:r>
      <w:r w:rsidRPr="004734BB">
        <w:rPr>
          <w:rFonts w:ascii="Palatino Linotype" w:eastAsia="Palatino Linotype" w:hAnsi="Palatino Linotype" w:cs="Palatino Linotype"/>
          <w:i/>
          <w:sz w:val="22"/>
        </w:rPr>
        <w:t xml:space="preserve"> </w:t>
      </w:r>
      <w:r w:rsidRPr="004734BB">
        <w:rPr>
          <w:rFonts w:ascii="Palatino Linotype" w:eastAsia="Palatino Linotype" w:hAnsi="Palatino Linotype" w:cs="Palatino Linotype"/>
          <w:b/>
          <w:i/>
          <w:sz w:val="22"/>
        </w:rPr>
        <w:t>Los nombramientos, contratos o formato único de Movimientos de Personal de los servidores públicos deberán contener</w:t>
      </w:r>
      <w:r w:rsidRPr="004734BB">
        <w:rPr>
          <w:rFonts w:ascii="Palatino Linotype" w:eastAsia="Palatino Linotype" w:hAnsi="Palatino Linotype" w:cs="Palatino Linotype"/>
          <w:i/>
          <w:sz w:val="22"/>
        </w:rPr>
        <w:t>:</w:t>
      </w: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I. Nombre completo del servidor público;</w:t>
      </w: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II. Cargo para el que es designado, </w:t>
      </w:r>
      <w:r w:rsidRPr="004734BB">
        <w:rPr>
          <w:rFonts w:ascii="Palatino Linotype" w:eastAsia="Palatino Linotype" w:hAnsi="Palatino Linotype" w:cs="Palatino Linotype"/>
          <w:b/>
          <w:i/>
          <w:sz w:val="22"/>
        </w:rPr>
        <w:t>fecha de inicio de sus servicios y lugar de adscripción</w:t>
      </w:r>
      <w:r w:rsidRPr="004734BB">
        <w:rPr>
          <w:rFonts w:ascii="Palatino Linotype" w:eastAsia="Palatino Linotype" w:hAnsi="Palatino Linotype" w:cs="Palatino Linotype"/>
          <w:i/>
          <w:sz w:val="22"/>
        </w:rPr>
        <w:t xml:space="preserve">; </w:t>
      </w: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III. Carácter del nombramiento, ya sea de servidores públicos generales o de confianza, así como la temporalidad del mismo; </w:t>
      </w: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IV. Remuneración correspondiente al puesto; </w:t>
      </w: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V. Jornadade trabajo; </w:t>
      </w: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sz w:val="22"/>
        </w:rPr>
      </w:pPr>
      <w:r w:rsidRPr="004734BB">
        <w:rPr>
          <w:rFonts w:ascii="Palatino Linotype" w:eastAsia="Palatino Linotype" w:hAnsi="Palatino Linotype" w:cs="Palatino Linotype"/>
          <w:i/>
          <w:sz w:val="22"/>
        </w:rPr>
        <w:t xml:space="preserve">VI. Derogada; </w:t>
      </w:r>
    </w:p>
    <w:p w:rsidR="001F3604" w:rsidRPr="004734BB" w:rsidRDefault="00531FB3" w:rsidP="00A36C36">
      <w:pPr>
        <w:pBdr>
          <w:top w:val="nil"/>
          <w:left w:val="nil"/>
          <w:bottom w:val="nil"/>
          <w:right w:val="nil"/>
          <w:between w:val="nil"/>
        </w:pBdr>
        <w:ind w:left="1134" w:right="-234"/>
        <w:jc w:val="both"/>
        <w:rPr>
          <w:rFonts w:ascii="Palatino Linotype" w:eastAsia="Palatino Linotype" w:hAnsi="Palatino Linotype" w:cs="Palatino Linotype"/>
          <w:i/>
          <w:color w:val="000000"/>
          <w:sz w:val="22"/>
        </w:rPr>
      </w:pPr>
      <w:r w:rsidRPr="004734BB">
        <w:rPr>
          <w:rFonts w:ascii="Palatino Linotype" w:eastAsia="Palatino Linotype" w:hAnsi="Palatino Linotype" w:cs="Palatino Linotype"/>
          <w:i/>
          <w:sz w:val="22"/>
        </w:rPr>
        <w:t>VII. Firma del servidor público autorizado para emitir el nombramiento, contrato o formato único de Movimientos de Personal, así como el fundamento legal de esa atribución.</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b/>
        </w:rPr>
      </w:pPr>
      <w:r w:rsidRPr="004734BB">
        <w:rPr>
          <w:rFonts w:ascii="Palatino Linotype" w:eastAsia="Palatino Linotype" w:hAnsi="Palatino Linotype" w:cs="Palatino Linotype"/>
        </w:rPr>
        <w:lastRenderedPageBreak/>
        <w:t xml:space="preserve">En ese sentido, es importante precisar que, de conformidad con la Ley de Trabajo de los Servidores Públicos del Estado de México y Municipios, </w:t>
      </w:r>
      <w:r w:rsidRPr="004734BB">
        <w:rPr>
          <w:rFonts w:ascii="Palatino Linotype" w:eastAsia="Palatino Linotype" w:hAnsi="Palatino Linotype" w:cs="Palatino Linotype"/>
          <w:b/>
        </w:rPr>
        <w:t xml:space="preserve">la relación de trabajo puede ser establecida por </w:t>
      </w:r>
      <w:r w:rsidRPr="004734BB">
        <w:rPr>
          <w:rFonts w:ascii="Palatino Linotype" w:eastAsia="Palatino Linotype" w:hAnsi="Palatino Linotype" w:cs="Palatino Linotype"/>
          <w:b/>
          <w:u w:val="single"/>
        </w:rPr>
        <w:t>nombramiento, formato único de movimiento de personal, contrato o por cualquier otro que tenga como consecuencia la prestación personal subordinada del servicio y percepción de un sueldo</w:t>
      </w:r>
      <w:r w:rsidRPr="004734BB">
        <w:rPr>
          <w:rFonts w:ascii="Palatino Linotype" w:eastAsia="Palatino Linotype" w:hAnsi="Palatino Linotype" w:cs="Palatino Linotype"/>
        </w:rPr>
        <w:t xml:space="preserve">, </w:t>
      </w:r>
      <w:r w:rsidRPr="004734BB">
        <w:rPr>
          <w:rFonts w:ascii="Palatino Linotype" w:eastAsia="Palatino Linotype" w:hAnsi="Palatino Linotype" w:cs="Palatino Linotype"/>
          <w:b/>
        </w:rPr>
        <w:t>en cuyo contenido entre otros datos, obra el lugar de adscripción y la temporalidad del mismo.</w:t>
      </w:r>
    </w:p>
    <w:p w:rsidR="001F3604" w:rsidRPr="004734BB" w:rsidRDefault="001F3604">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Así mismo, dentro de las atribuciones de la Dirección de Administración se encuentra la de Formalizar la contratación del personal; realizando la designación conforme al perfil requerido de las áreas que conforman la Administración Pública Municipal; Tramitar las altas, bajas, remociones, renuncias, licencias y jubilaciones, de los servidores públicos de la Administración Pública Municipal; Actualizar el registro de los servidores públicos que se encuentran activos en el servicio público municipal, conforme a lo establecido en el artículo 62, fracciones VI, VII y VIII del Reglamento Orgánico de la Administración Pública Municipal de Nezahualcóyotl 2022- 2024.</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 xml:space="preserve">Bajo este contexto es viable ordenar al </w:t>
      </w:r>
      <w:r w:rsidRPr="004734BB">
        <w:rPr>
          <w:rFonts w:ascii="Palatino Linotype" w:eastAsia="Palatino Linotype" w:hAnsi="Palatino Linotype" w:cs="Palatino Linotype"/>
          <w:b/>
        </w:rPr>
        <w:t xml:space="preserve">SUJETO OBLIGADO </w:t>
      </w:r>
      <w:r w:rsidRPr="004734BB">
        <w:rPr>
          <w:rFonts w:ascii="Palatino Linotype" w:eastAsia="Palatino Linotype" w:hAnsi="Palatino Linotype" w:cs="Palatino Linotype"/>
        </w:rPr>
        <w:t>previa búsqueda exhaustiva y razonable en los archivos de sus áreas competentes, la entrega de ser el caso en versión pública, del o los documentos en donde conste el lugar de adscripción y la temporalidad el mismo, respecto de la servidora pública referida en la solicitud de información, del 01 de mayo de 2023 al 10 de junio de 2024.</w:t>
      </w:r>
    </w:p>
    <w:p w:rsidR="001F3604" w:rsidRPr="004734BB" w:rsidRDefault="001F3604">
      <w:pPr>
        <w:spacing w:line="360" w:lineRule="auto"/>
        <w:ind w:right="-787"/>
        <w:jc w:val="both"/>
        <w:rPr>
          <w:rFonts w:ascii="Palatino Linotype" w:eastAsia="Palatino Linotype" w:hAnsi="Palatino Linotype" w:cs="Palatino Linotype"/>
          <w:i/>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 xml:space="preserve">Es importante precisar que la temporalidad de los documentos se señaló de la manera ya establecida en el párrafo anterior, mismo que obedece a lo manifestado por el </w:t>
      </w:r>
      <w:r w:rsidRPr="004734BB">
        <w:rPr>
          <w:rFonts w:ascii="Palatino Linotype" w:eastAsia="Palatino Linotype" w:hAnsi="Palatino Linotype" w:cs="Palatino Linotype"/>
        </w:rPr>
        <w:lastRenderedPageBreak/>
        <w:t>Sujeto Obligado respecto de la fecha de ingreso a la administración pública municipal de la servidora pública y la fecha de la solicitud de información.</w:t>
      </w:r>
    </w:p>
    <w:p w:rsidR="001F3604" w:rsidRPr="004734BB" w:rsidRDefault="001F3604">
      <w:pPr>
        <w:pBdr>
          <w:top w:val="nil"/>
          <w:left w:val="nil"/>
          <w:bottom w:val="nil"/>
          <w:right w:val="nil"/>
          <w:between w:val="nil"/>
        </w:pBdr>
        <w:ind w:left="720" w:right="-787"/>
        <w:rPr>
          <w:rFonts w:eastAsia="Calibri"/>
          <w:color w:val="000000"/>
        </w:rPr>
      </w:pPr>
    </w:p>
    <w:p w:rsidR="001F3604" w:rsidRPr="004734BB" w:rsidRDefault="00531FB3">
      <w:pPr>
        <w:keepNext/>
        <w:keepLines/>
        <w:spacing w:after="160" w:line="360" w:lineRule="auto"/>
        <w:ind w:right="-787"/>
        <w:rPr>
          <w:rFonts w:ascii="Palatino Linotype" w:eastAsia="Palatino Linotype" w:hAnsi="Palatino Linotype" w:cs="Palatino Linotype"/>
          <w:b/>
          <w:color w:val="000000"/>
        </w:rPr>
      </w:pPr>
      <w:r w:rsidRPr="004734BB">
        <w:rPr>
          <w:rFonts w:ascii="Palatino Linotype" w:eastAsia="Palatino Linotype" w:hAnsi="Palatino Linotype" w:cs="Palatino Linotype"/>
          <w:b/>
          <w:color w:val="000000"/>
        </w:rPr>
        <w:t>QUINTA. De la versión pública.</w:t>
      </w:r>
    </w:p>
    <w:p w:rsidR="001F3604" w:rsidRPr="004734BB" w:rsidRDefault="00531FB3">
      <w:pPr>
        <w:keepNext/>
        <w:keepLines/>
        <w:numPr>
          <w:ilvl w:val="0"/>
          <w:numId w:val="4"/>
        </w:numPr>
        <w:tabs>
          <w:tab w:val="left" w:pos="284"/>
        </w:tabs>
        <w:spacing w:after="160" w:line="360" w:lineRule="auto"/>
        <w:ind w:right="-787"/>
        <w:rPr>
          <w:rFonts w:ascii="Palatino Linotype" w:eastAsia="Palatino Linotype" w:hAnsi="Palatino Linotype" w:cs="Palatino Linotype"/>
          <w:b/>
          <w:color w:val="000000"/>
        </w:rPr>
      </w:pPr>
      <w:bookmarkStart w:id="8" w:name="_heading=h.3rdcrjn" w:colFirst="0" w:colLast="0"/>
      <w:bookmarkEnd w:id="8"/>
      <w:r w:rsidRPr="004734BB">
        <w:rPr>
          <w:rFonts w:ascii="Palatino Linotype" w:eastAsia="Palatino Linotype" w:hAnsi="Palatino Linotype" w:cs="Palatino Linotype"/>
          <w:b/>
          <w:color w:val="000000"/>
        </w:rPr>
        <w:t xml:space="preserve">Nociones generales. </w:t>
      </w: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pPr>
      <w:r w:rsidRPr="004734BB">
        <w:rPr>
          <w:rFonts w:ascii="Palatino Linotype" w:eastAsia="Palatino Linotype" w:hAnsi="Palatino Linotype" w:cs="Palatino Linotype"/>
        </w:rPr>
        <w:t xml:space="preserve">Debe destacarse que, de los documentos que den cuenta de la información solicitada por el </w:t>
      </w:r>
      <w:r w:rsidRPr="004734BB">
        <w:rPr>
          <w:rFonts w:ascii="Palatino Linotype" w:eastAsia="Palatino Linotype" w:hAnsi="Palatino Linotype" w:cs="Palatino Linotype"/>
          <w:b/>
        </w:rPr>
        <w:t>RECURRENTE</w:t>
      </w:r>
      <w:r w:rsidRPr="004734BB">
        <w:rPr>
          <w:rFonts w:ascii="Palatino Linotype" w:eastAsia="Palatino Linotype" w:hAnsi="Palatino Linotype" w:cs="Palatino Linotype"/>
        </w:rPr>
        <w:t xml:space="preserve">, puede haber datos personales susceptibles de protegerse, así como información susceptible de clasificarse como confidencial,  por lo que, el </w:t>
      </w:r>
      <w:r w:rsidRPr="004734BB">
        <w:rPr>
          <w:rFonts w:ascii="Palatino Linotype" w:eastAsia="Palatino Linotype" w:hAnsi="Palatino Linotype" w:cs="Palatino Linotype"/>
          <w:b/>
        </w:rPr>
        <w:t xml:space="preserve">SUJETO OBLIGADO </w:t>
      </w:r>
      <w:r w:rsidRPr="004734BB">
        <w:rPr>
          <w:rFonts w:ascii="Palatino Linotype" w:eastAsia="Palatino Linotype" w:hAnsi="Palatino Linotype" w:cs="Palatino Linotype"/>
        </w:rPr>
        <w:t xml:space="preserve">deberá de hacer la adecuada versión pública, protegiendo los datos que no son susceptibles de ser proporcionados. </w:t>
      </w:r>
    </w:p>
    <w:p w:rsidR="001F3604" w:rsidRPr="004734BB" w:rsidRDefault="001F3604">
      <w:pPr>
        <w:tabs>
          <w:tab w:val="left" w:pos="0"/>
          <w:tab w:val="left" w:pos="284"/>
        </w:tabs>
        <w:spacing w:line="360" w:lineRule="auto"/>
        <w:ind w:right="-787"/>
        <w:jc w:val="both"/>
        <w:rPr>
          <w:rFonts w:ascii="Palatino Linotype" w:eastAsia="Palatino Linotype" w:hAnsi="Palatino Linotype" w:cs="Palatino Linotype"/>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color w:val="000000"/>
        </w:rPr>
      </w:pPr>
      <w:r w:rsidRPr="004734BB">
        <w:rPr>
          <w:rFonts w:ascii="Palatino Linotype" w:eastAsia="Palatino Linotype" w:hAnsi="Palatino Linotype" w:cs="Palatino Linotype"/>
          <w:color w:val="000000"/>
        </w:rPr>
        <w:t>No pasa desapercibido para este Órgano Garante que los sujetos obligados</w:t>
      </w:r>
      <w:r w:rsidRPr="004734BB">
        <w:rPr>
          <w:rFonts w:ascii="Palatino Linotype" w:eastAsia="Palatino Linotype" w:hAnsi="Palatino Linotype" w:cs="Palatino Linotype"/>
          <w:b/>
          <w:color w:val="000000"/>
        </w:rPr>
        <w:t xml:space="preserve"> </w:t>
      </w:r>
      <w:r w:rsidRPr="004734BB">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Para la realización de la clasificación de la información, se deben seguir una serie de pasos y procedimientos, por lo que es menester reiterar los mismos:</w:t>
      </w:r>
    </w:p>
    <w:p w:rsidR="001F3604" w:rsidRPr="004734BB" w:rsidRDefault="001F3604">
      <w:pPr>
        <w:tabs>
          <w:tab w:val="left" w:pos="284"/>
        </w:tabs>
        <w:spacing w:after="160" w:line="360" w:lineRule="auto"/>
        <w:ind w:right="-787"/>
        <w:jc w:val="both"/>
        <w:rPr>
          <w:rFonts w:ascii="Palatino Linotype" w:eastAsia="Palatino Linotype" w:hAnsi="Palatino Linotype" w:cs="Palatino Linotype"/>
          <w:color w:val="000000"/>
        </w:rPr>
      </w:pPr>
    </w:p>
    <w:tbl>
      <w:tblPr>
        <w:tblStyle w:val="a0"/>
        <w:tblW w:w="970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5"/>
        <w:gridCol w:w="6870"/>
      </w:tblGrid>
      <w:tr w:rsidR="001F3604" w:rsidRPr="004734BB">
        <w:tc>
          <w:tcPr>
            <w:tcW w:w="2835" w:type="dxa"/>
          </w:tcPr>
          <w:p w:rsidR="001F3604" w:rsidRPr="004734BB" w:rsidRDefault="00531FB3">
            <w:pPr>
              <w:tabs>
                <w:tab w:val="left" w:pos="284"/>
              </w:tabs>
              <w:spacing w:line="360" w:lineRule="auto"/>
              <w:ind w:right="-97"/>
              <w:rPr>
                <w:rFonts w:ascii="Palatino Linotype" w:eastAsia="Palatino Linotype" w:hAnsi="Palatino Linotype" w:cs="Palatino Linotype"/>
                <w:b/>
                <w:sz w:val="22"/>
                <w:szCs w:val="22"/>
              </w:rPr>
            </w:pPr>
            <w:r w:rsidRPr="004734BB">
              <w:rPr>
                <w:rFonts w:ascii="Palatino Linotype" w:eastAsia="Palatino Linotype" w:hAnsi="Palatino Linotype" w:cs="Palatino Linotype"/>
                <w:b/>
                <w:sz w:val="22"/>
                <w:szCs w:val="22"/>
              </w:rPr>
              <w:t>a) Requisitos previos.</w:t>
            </w:r>
          </w:p>
        </w:tc>
        <w:tc>
          <w:tcPr>
            <w:tcW w:w="6870" w:type="dxa"/>
          </w:tcPr>
          <w:p w:rsidR="001F3604" w:rsidRPr="004734BB" w:rsidRDefault="00531FB3">
            <w:pPr>
              <w:tabs>
                <w:tab w:val="left" w:pos="284"/>
              </w:tabs>
              <w:spacing w:line="360" w:lineRule="auto"/>
              <w:ind w:right="-97"/>
              <w:jc w:val="both"/>
              <w:rPr>
                <w:rFonts w:ascii="Palatino Linotype" w:eastAsia="Palatino Linotype" w:hAnsi="Palatino Linotype" w:cs="Palatino Linotype"/>
                <w:b/>
                <w:color w:val="000000"/>
                <w:sz w:val="22"/>
                <w:szCs w:val="22"/>
              </w:rPr>
            </w:pPr>
            <w:r w:rsidRPr="004734BB">
              <w:rPr>
                <w:rFonts w:ascii="Palatino Linotype" w:eastAsia="Palatino Linotype" w:hAnsi="Palatino Linotype" w:cs="Palatino Linotype"/>
                <w:b/>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1F3604" w:rsidRPr="004734BB" w:rsidRDefault="00531FB3">
            <w:pPr>
              <w:tabs>
                <w:tab w:val="left" w:pos="284"/>
              </w:tabs>
              <w:spacing w:line="360" w:lineRule="auto"/>
              <w:ind w:right="-97"/>
              <w:jc w:val="both"/>
              <w:rPr>
                <w:rFonts w:ascii="Palatino Linotype" w:eastAsia="Palatino Linotype" w:hAnsi="Palatino Linotype" w:cs="Palatino Linotype"/>
                <w:b/>
                <w:color w:val="000000"/>
                <w:sz w:val="22"/>
                <w:szCs w:val="22"/>
              </w:rPr>
            </w:pPr>
            <w:r w:rsidRPr="004734BB">
              <w:rPr>
                <w:rFonts w:ascii="Palatino Linotype" w:eastAsia="Palatino Linotype" w:hAnsi="Palatino Linotype" w:cs="Palatino Linotype"/>
                <w:b/>
                <w:color w:val="000000"/>
                <w:sz w:val="22"/>
                <w:szCs w:val="22"/>
              </w:rPr>
              <w:t>Al hacerlo tienen que precisar de qué información se trata, señalando el supuesto de clasificación (confidencialidad o reserva).</w:t>
            </w:r>
          </w:p>
          <w:p w:rsidR="001F3604" w:rsidRPr="004734BB" w:rsidRDefault="00531FB3">
            <w:pPr>
              <w:tabs>
                <w:tab w:val="left" w:pos="284"/>
              </w:tabs>
              <w:spacing w:line="360" w:lineRule="auto"/>
              <w:ind w:right="-97"/>
              <w:jc w:val="both"/>
              <w:rPr>
                <w:rFonts w:ascii="Palatino Linotype" w:eastAsia="Palatino Linotype" w:hAnsi="Palatino Linotype" w:cs="Palatino Linotype"/>
                <w:b/>
                <w:color w:val="000000"/>
                <w:sz w:val="22"/>
                <w:szCs w:val="22"/>
              </w:rPr>
            </w:pPr>
            <w:r w:rsidRPr="004734BB">
              <w:rPr>
                <w:rFonts w:ascii="Palatino Linotype" w:eastAsia="Palatino Linotype" w:hAnsi="Palatino Linotype" w:cs="Palatino Linotype"/>
                <w:b/>
                <w:color w:val="000000"/>
                <w:sz w:val="22"/>
                <w:szCs w:val="22"/>
              </w:rPr>
              <w:lastRenderedPageBreak/>
              <w:t>Además, se debe señalar el procedimiento, de los tres que establecen los artículos 132 y 106 de la Ley Estatal y General, respectivamente.</w:t>
            </w:r>
          </w:p>
          <w:p w:rsidR="001F3604" w:rsidRPr="004734BB" w:rsidRDefault="00531FB3">
            <w:pPr>
              <w:tabs>
                <w:tab w:val="left" w:pos="284"/>
              </w:tabs>
              <w:spacing w:line="360" w:lineRule="auto"/>
              <w:ind w:right="-97"/>
              <w:jc w:val="both"/>
              <w:rPr>
                <w:rFonts w:ascii="Palatino Linotype" w:eastAsia="Palatino Linotype" w:hAnsi="Palatino Linotype" w:cs="Palatino Linotype"/>
                <w:b/>
                <w:sz w:val="22"/>
                <w:szCs w:val="22"/>
              </w:rPr>
            </w:pPr>
            <w:r w:rsidRPr="004734BB">
              <w:rPr>
                <w:rFonts w:ascii="Palatino Linotype" w:eastAsia="Palatino Linotype" w:hAnsi="Palatino Linotype" w:cs="Palatino Linotype"/>
                <w:b/>
                <w:color w:val="000000"/>
                <w:sz w:val="22"/>
                <w:szCs w:val="22"/>
              </w:rPr>
              <w:t xml:space="preserve">El último de estos requisitos previos consiste en que no se pueden emitir acuerdos de carácter general ni particular, esto es, </w:t>
            </w:r>
            <w:r w:rsidRPr="004734BB">
              <w:rPr>
                <w:rFonts w:ascii="Palatino Linotype" w:eastAsia="Palatino Linotype" w:hAnsi="Palatino Linotype" w:cs="Palatino Linotype"/>
                <w:b/>
                <w:color w:val="000000"/>
                <w:sz w:val="22"/>
                <w:szCs w:val="22"/>
                <w:u w:val="single"/>
              </w:rPr>
              <w:t>no se puede hacer un acuerdo para clasificar de manera general todos los documentos de un expediente o área, sin</w:t>
            </w:r>
            <w:r w:rsidRPr="004734BB">
              <w:rPr>
                <w:rFonts w:ascii="Palatino Linotype" w:eastAsia="Palatino Linotype" w:hAnsi="Palatino Linotype" w:cs="Palatino Linotype"/>
                <w:b/>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1F3604" w:rsidRPr="004734BB">
        <w:tc>
          <w:tcPr>
            <w:tcW w:w="2835" w:type="dxa"/>
          </w:tcPr>
          <w:p w:rsidR="001F3604" w:rsidRPr="004734BB" w:rsidRDefault="00531FB3">
            <w:pPr>
              <w:tabs>
                <w:tab w:val="left" w:pos="284"/>
              </w:tabs>
              <w:spacing w:line="360" w:lineRule="auto"/>
              <w:ind w:right="-97"/>
              <w:rPr>
                <w:rFonts w:ascii="Palatino Linotype" w:eastAsia="Palatino Linotype" w:hAnsi="Palatino Linotype" w:cs="Palatino Linotype"/>
                <w:b/>
                <w:sz w:val="22"/>
                <w:szCs w:val="22"/>
              </w:rPr>
            </w:pPr>
            <w:r w:rsidRPr="004734BB">
              <w:rPr>
                <w:rFonts w:ascii="Palatino Linotype" w:eastAsia="Palatino Linotype" w:hAnsi="Palatino Linotype" w:cs="Palatino Linotype"/>
                <w:b/>
                <w:sz w:val="22"/>
                <w:szCs w:val="22"/>
              </w:rPr>
              <w:lastRenderedPageBreak/>
              <w:t>b) Supuestos de clasificación.</w:t>
            </w:r>
          </w:p>
        </w:tc>
        <w:tc>
          <w:tcPr>
            <w:tcW w:w="6870" w:type="dxa"/>
          </w:tcPr>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1F3604" w:rsidRPr="004734BB" w:rsidRDefault="00531FB3">
            <w:pPr>
              <w:tabs>
                <w:tab w:val="left" w:pos="284"/>
              </w:tabs>
              <w:spacing w:line="360" w:lineRule="auto"/>
              <w:ind w:right="-97"/>
              <w:jc w:val="both"/>
              <w:rPr>
                <w:rFonts w:ascii="Palatino Linotype" w:eastAsia="Palatino Linotype" w:hAnsi="Palatino Linotype" w:cs="Palatino Linotype"/>
                <w:sz w:val="22"/>
                <w:szCs w:val="22"/>
              </w:rPr>
            </w:pPr>
            <w:r w:rsidRPr="004734BB">
              <w:rPr>
                <w:rFonts w:ascii="Palatino Linotype" w:eastAsia="Palatino Linotype" w:hAnsi="Palatino Linotype" w:cs="Palatino Linotype"/>
                <w:color w:val="000000"/>
                <w:sz w:val="22"/>
                <w:szCs w:val="22"/>
              </w:rPr>
              <w:t xml:space="preserve">El </w:t>
            </w:r>
            <w:r w:rsidRPr="004734BB">
              <w:rPr>
                <w:rFonts w:ascii="Palatino Linotype" w:eastAsia="Palatino Linotype" w:hAnsi="Palatino Linotype" w:cs="Palatino Linotype"/>
                <w:b/>
                <w:color w:val="000000"/>
                <w:sz w:val="22"/>
                <w:szCs w:val="22"/>
              </w:rPr>
              <w:t>Sujeto Obligado</w:t>
            </w:r>
            <w:r w:rsidRPr="004734BB">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1F3604" w:rsidRPr="004734BB">
        <w:tc>
          <w:tcPr>
            <w:tcW w:w="2835" w:type="dxa"/>
          </w:tcPr>
          <w:p w:rsidR="001F3604" w:rsidRPr="004734BB" w:rsidRDefault="00531FB3">
            <w:pPr>
              <w:tabs>
                <w:tab w:val="left" w:pos="284"/>
              </w:tabs>
              <w:spacing w:line="360" w:lineRule="auto"/>
              <w:ind w:right="-97"/>
              <w:rPr>
                <w:rFonts w:ascii="Palatino Linotype" w:eastAsia="Palatino Linotype" w:hAnsi="Palatino Linotype" w:cs="Palatino Linotype"/>
                <w:b/>
                <w:sz w:val="22"/>
                <w:szCs w:val="22"/>
              </w:rPr>
            </w:pPr>
            <w:r w:rsidRPr="004734BB">
              <w:rPr>
                <w:rFonts w:ascii="Palatino Linotype" w:eastAsia="Palatino Linotype" w:hAnsi="Palatino Linotype" w:cs="Palatino Linotype"/>
                <w:b/>
                <w:sz w:val="22"/>
                <w:szCs w:val="22"/>
              </w:rPr>
              <w:lastRenderedPageBreak/>
              <w:t>c) Formalidades para emitir el acuerdo de clasificación.</w:t>
            </w:r>
          </w:p>
        </w:tc>
        <w:tc>
          <w:tcPr>
            <w:tcW w:w="6870" w:type="dxa"/>
          </w:tcPr>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 xml:space="preserve">Es necesario que </w:t>
            </w:r>
            <w:r w:rsidRPr="004734BB">
              <w:rPr>
                <w:rFonts w:ascii="Palatino Linotype" w:eastAsia="Palatino Linotype" w:hAnsi="Palatino Linotype" w:cs="Palatino Linotype"/>
                <w:b/>
                <w:color w:val="000000"/>
                <w:sz w:val="22"/>
                <w:szCs w:val="22"/>
                <w:u w:val="single"/>
              </w:rPr>
              <w:t>el acto reúna con los requisitos elementales</w:t>
            </w:r>
            <w:r w:rsidRPr="004734BB">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1F3604" w:rsidRPr="004734BB" w:rsidRDefault="00531FB3">
            <w:pPr>
              <w:tabs>
                <w:tab w:val="left" w:pos="284"/>
              </w:tabs>
              <w:spacing w:line="360" w:lineRule="auto"/>
              <w:ind w:right="-97"/>
              <w:jc w:val="both"/>
              <w:rPr>
                <w:rFonts w:ascii="Palatino Linotype" w:eastAsia="Palatino Linotype" w:hAnsi="Palatino Linotype" w:cs="Palatino Linotype"/>
                <w:sz w:val="22"/>
                <w:szCs w:val="22"/>
              </w:rPr>
            </w:pPr>
            <w:r w:rsidRPr="004734BB">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4734BB">
              <w:rPr>
                <w:rFonts w:ascii="Palatino Linotype" w:eastAsia="Palatino Linotype" w:hAnsi="Palatino Linotype" w:cs="Palatino Linotype"/>
                <w:sz w:val="22"/>
                <w:szCs w:val="22"/>
              </w:rPr>
              <w:t>El área</w:t>
            </w:r>
            <w:r w:rsidRPr="004734BB">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1F3604" w:rsidRPr="004734BB">
        <w:tc>
          <w:tcPr>
            <w:tcW w:w="2835" w:type="dxa"/>
          </w:tcPr>
          <w:p w:rsidR="001F3604" w:rsidRPr="004734BB" w:rsidRDefault="001F3604">
            <w:pPr>
              <w:tabs>
                <w:tab w:val="left" w:pos="284"/>
              </w:tabs>
              <w:spacing w:line="360" w:lineRule="auto"/>
              <w:ind w:right="-97"/>
              <w:rPr>
                <w:rFonts w:ascii="Palatino Linotype" w:eastAsia="Palatino Linotype" w:hAnsi="Palatino Linotype" w:cs="Palatino Linotype"/>
                <w:b/>
                <w:sz w:val="22"/>
                <w:szCs w:val="22"/>
              </w:rPr>
            </w:pPr>
          </w:p>
          <w:p w:rsidR="001F3604" w:rsidRPr="004734BB" w:rsidRDefault="00531FB3">
            <w:pPr>
              <w:tabs>
                <w:tab w:val="left" w:pos="284"/>
              </w:tabs>
              <w:spacing w:line="360" w:lineRule="auto"/>
              <w:ind w:right="-97"/>
              <w:jc w:val="both"/>
              <w:rPr>
                <w:rFonts w:ascii="Palatino Linotype" w:eastAsia="Palatino Linotype" w:hAnsi="Palatino Linotype" w:cs="Palatino Linotype"/>
                <w:b/>
                <w:sz w:val="22"/>
                <w:szCs w:val="22"/>
              </w:rPr>
            </w:pPr>
            <w:r w:rsidRPr="004734BB">
              <w:rPr>
                <w:rFonts w:ascii="Palatino Linotype" w:eastAsia="Palatino Linotype" w:hAnsi="Palatino Linotype" w:cs="Palatino Linotype"/>
                <w:b/>
                <w:color w:val="000000"/>
                <w:sz w:val="22"/>
                <w:szCs w:val="22"/>
              </w:rPr>
              <w:t xml:space="preserve">d) Requisitos de fondo del acuerdo de clasificación. </w:t>
            </w:r>
          </w:p>
        </w:tc>
        <w:tc>
          <w:tcPr>
            <w:tcW w:w="6870" w:type="dxa"/>
          </w:tcPr>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734BB">
              <w:rPr>
                <w:rFonts w:ascii="Palatino Linotype" w:eastAsia="Palatino Linotype" w:hAnsi="Palatino Linotype" w:cs="Palatino Linotype"/>
                <w:b/>
                <w:color w:val="000000"/>
                <w:sz w:val="22"/>
                <w:szCs w:val="22"/>
              </w:rPr>
              <w:t>Sujetos Obligados</w:t>
            </w:r>
            <w:r w:rsidRPr="004734BB">
              <w:rPr>
                <w:rFonts w:ascii="Palatino Linotype" w:eastAsia="Palatino Linotype" w:hAnsi="Palatino Linotype" w:cs="Palatino Linotype"/>
                <w:color w:val="000000"/>
                <w:sz w:val="22"/>
                <w:szCs w:val="22"/>
              </w:rPr>
              <w:t xml:space="preserve">, por lo que deberán fundar y motivar debidamente la clasificación. </w:t>
            </w:r>
          </w:p>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 xml:space="preserve">De lo anterior, se desprende que para una correcta </w:t>
            </w:r>
            <w:r w:rsidRPr="004734BB">
              <w:rPr>
                <w:rFonts w:ascii="Palatino Linotype" w:eastAsia="Palatino Linotype" w:hAnsi="Palatino Linotype" w:cs="Palatino Linotype"/>
                <w:b/>
                <w:color w:val="000000"/>
                <w:sz w:val="22"/>
                <w:szCs w:val="22"/>
              </w:rPr>
              <w:t>clasificación total o parcial</w:t>
            </w:r>
            <w:r w:rsidRPr="004734BB">
              <w:rPr>
                <w:rFonts w:ascii="Palatino Linotype" w:eastAsia="Palatino Linotype" w:hAnsi="Palatino Linotype" w:cs="Palatino Linotype"/>
                <w:color w:val="000000"/>
                <w:sz w:val="22"/>
                <w:szCs w:val="22"/>
              </w:rPr>
              <w:t xml:space="preserve">, esto es determinar los datos que se suprimen en las versiones públicas, es necesario fundar y motivar, de manera correcta, la clasificación; considerando que todo acto que la autoridad pronuncie en el ejercicio de sus atribuciones, debe expresar los </w:t>
            </w:r>
            <w:r w:rsidRPr="004734BB">
              <w:rPr>
                <w:rFonts w:ascii="Palatino Linotype" w:eastAsia="Palatino Linotype" w:hAnsi="Palatino Linotype" w:cs="Palatino Linotype"/>
                <w:color w:val="000000"/>
                <w:sz w:val="22"/>
                <w:szCs w:val="22"/>
              </w:rPr>
              <w:lastRenderedPageBreak/>
              <w:t>fundamentos legales que le dieron origen y las razones por las que se deben aplicar al caso concreto.</w:t>
            </w:r>
          </w:p>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 xml:space="preserve">Ahora bien, </w:t>
            </w:r>
            <w:r w:rsidRPr="004734BB">
              <w:rPr>
                <w:rFonts w:ascii="Palatino Linotype" w:eastAsia="Palatino Linotype" w:hAnsi="Palatino Linotype" w:cs="Palatino Linotype"/>
                <w:b/>
                <w:color w:val="000000"/>
                <w:sz w:val="22"/>
                <w:szCs w:val="22"/>
                <w:u w:val="single"/>
              </w:rPr>
              <w:t>para cada caso además de fundar y motivar</w:t>
            </w:r>
            <w:r w:rsidRPr="004734BB">
              <w:rPr>
                <w:rFonts w:ascii="Palatino Linotype" w:eastAsia="Palatino Linotype" w:hAnsi="Palatino Linotype" w:cs="Palatino Linotype"/>
                <w:color w:val="000000"/>
                <w:sz w:val="22"/>
                <w:szCs w:val="22"/>
              </w:rPr>
              <w:t xml:space="preserve">, se debe identificar con claridad </w:t>
            </w:r>
            <w:r w:rsidRPr="004734BB">
              <w:rPr>
                <w:rFonts w:ascii="Palatino Linotype" w:eastAsia="Palatino Linotype" w:hAnsi="Palatino Linotype" w:cs="Palatino Linotype"/>
                <w:sz w:val="22"/>
                <w:szCs w:val="22"/>
              </w:rPr>
              <w:t>qué</w:t>
            </w:r>
            <w:r w:rsidRPr="004734BB">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1F3604" w:rsidRPr="004734BB">
        <w:tc>
          <w:tcPr>
            <w:tcW w:w="2835" w:type="dxa"/>
          </w:tcPr>
          <w:p w:rsidR="001F3604" w:rsidRPr="004734BB" w:rsidRDefault="00531FB3">
            <w:pPr>
              <w:tabs>
                <w:tab w:val="left" w:pos="284"/>
              </w:tabs>
              <w:spacing w:line="360" w:lineRule="auto"/>
              <w:ind w:right="-97"/>
              <w:jc w:val="both"/>
              <w:rPr>
                <w:rFonts w:ascii="Palatino Linotype" w:eastAsia="Palatino Linotype" w:hAnsi="Palatino Linotype" w:cs="Palatino Linotype"/>
                <w:b/>
                <w:sz w:val="22"/>
                <w:szCs w:val="22"/>
              </w:rPr>
            </w:pPr>
            <w:r w:rsidRPr="004734BB">
              <w:rPr>
                <w:rFonts w:ascii="Palatino Linotype" w:eastAsia="Palatino Linotype" w:hAnsi="Palatino Linotype" w:cs="Palatino Linotype"/>
                <w:b/>
                <w:sz w:val="22"/>
                <w:szCs w:val="22"/>
              </w:rPr>
              <w:lastRenderedPageBreak/>
              <w:t xml:space="preserve">e) Condiciones especiales de la clasificación de la información como confidencial. </w:t>
            </w:r>
          </w:p>
        </w:tc>
        <w:tc>
          <w:tcPr>
            <w:tcW w:w="6870" w:type="dxa"/>
          </w:tcPr>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1F3604" w:rsidRPr="004734BB" w:rsidRDefault="00531FB3">
            <w:pPr>
              <w:tabs>
                <w:tab w:val="left" w:pos="284"/>
              </w:tabs>
              <w:spacing w:line="360" w:lineRule="auto"/>
              <w:ind w:right="-97"/>
              <w:jc w:val="both"/>
              <w:rPr>
                <w:rFonts w:ascii="Palatino Linotype" w:eastAsia="Palatino Linotype" w:hAnsi="Palatino Linotype" w:cs="Palatino Linotype"/>
                <w:color w:val="000000"/>
                <w:sz w:val="22"/>
                <w:szCs w:val="22"/>
              </w:rPr>
            </w:pPr>
            <w:r w:rsidRPr="004734BB">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w:t>
            </w:r>
            <w:r w:rsidRPr="004734BB">
              <w:rPr>
                <w:rFonts w:ascii="Palatino Linotype" w:eastAsia="Palatino Linotype" w:hAnsi="Palatino Linotype" w:cs="Palatino Linotype"/>
                <w:color w:val="000000"/>
                <w:sz w:val="22"/>
                <w:szCs w:val="22"/>
              </w:rPr>
              <w:lastRenderedPageBreak/>
              <w:t xml:space="preserve">los servidores públicos nos encontramos sujetos a un régimen menor de protección. </w:t>
            </w:r>
          </w:p>
          <w:p w:rsidR="001F3604" w:rsidRPr="004734BB" w:rsidRDefault="00531FB3">
            <w:pPr>
              <w:tabs>
                <w:tab w:val="left" w:pos="284"/>
              </w:tabs>
              <w:spacing w:line="360" w:lineRule="auto"/>
              <w:ind w:right="-97"/>
              <w:rPr>
                <w:rFonts w:ascii="Palatino Linotype" w:eastAsia="Palatino Linotype" w:hAnsi="Palatino Linotype" w:cs="Palatino Linotype"/>
                <w:sz w:val="22"/>
                <w:szCs w:val="22"/>
              </w:rPr>
            </w:pPr>
            <w:r w:rsidRPr="004734BB">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1F3604" w:rsidRPr="004734BB" w:rsidRDefault="001F3604">
      <w:pPr>
        <w:tabs>
          <w:tab w:val="left" w:pos="284"/>
        </w:tabs>
        <w:spacing w:line="360" w:lineRule="auto"/>
        <w:ind w:right="-787"/>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color w:val="000000"/>
        </w:rPr>
      </w:pPr>
      <w:r w:rsidRPr="004734BB">
        <w:rPr>
          <w:rFonts w:ascii="Palatino Linotype" w:eastAsia="Palatino Linotype" w:hAnsi="Palatino Linotype" w:cs="Palatino Linotype"/>
        </w:rPr>
        <w:t xml:space="preserve">Por cuanto hace a la información susceptible de clasificarse como información confidencial, el lineamiento trigésimo octavo de los de los Lineamientos Generales en Materia de Clasificación y Desclasificación de la Información, así como para la Elaboración de Versiones Públicas, y el artículo 1, fracción I, de los Lineamientos sobre medidas de seguridad aplicables a los sistemas de datos personales que se encuentran en posesión de los sujetos obligados de la Ley de Protección de Datos Personales del Estado de México, reconocen justamente a los </w:t>
      </w:r>
      <w:r w:rsidRPr="004734BB">
        <w:rPr>
          <w:rFonts w:ascii="Palatino Linotype" w:eastAsia="Palatino Linotype" w:hAnsi="Palatino Linotype" w:cs="Palatino Linotype"/>
          <w:b/>
        </w:rPr>
        <w:t>datos personales</w:t>
      </w:r>
      <w:r w:rsidRPr="004734BB">
        <w:rPr>
          <w:rFonts w:ascii="Palatino Linotype" w:eastAsia="Palatino Linotype" w:hAnsi="Palatino Linotype" w:cs="Palatino Linotype"/>
        </w:rPr>
        <w:t xml:space="preserve">, entendidos como cualquier información concerniente a una </w:t>
      </w:r>
      <w:r w:rsidRPr="004734BB">
        <w:rPr>
          <w:rFonts w:ascii="Palatino Linotype" w:eastAsia="Palatino Linotype" w:hAnsi="Palatino Linotype" w:cs="Palatino Linotype"/>
          <w:b/>
        </w:rPr>
        <w:t>persona física identificada o identificable</w:t>
      </w:r>
      <w:r w:rsidRPr="004734BB">
        <w:rPr>
          <w:rFonts w:ascii="Palatino Linotype" w:eastAsia="Palatino Linotype" w:hAnsi="Palatino Linotype" w:cs="Palatino Linotype"/>
        </w:rPr>
        <w:t>, en términos de la norma aplicable que, de manera enunciativa más no limitativa, se pueden identificar de acuerdo a las siguientes categorías:</w:t>
      </w:r>
    </w:p>
    <w:p w:rsidR="001F3604" w:rsidRPr="004734BB" w:rsidRDefault="00531FB3" w:rsidP="00A36C36">
      <w:pPr>
        <w:numPr>
          <w:ilvl w:val="1"/>
          <w:numId w:val="5"/>
        </w:numPr>
        <w:pBdr>
          <w:top w:val="nil"/>
          <w:left w:val="nil"/>
          <w:bottom w:val="nil"/>
          <w:right w:val="nil"/>
          <w:between w:val="nil"/>
        </w:pBdr>
        <w:tabs>
          <w:tab w:val="left" w:pos="426"/>
        </w:tabs>
        <w:spacing w:before="240"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t>Datos identificativos:</w:t>
      </w:r>
      <w:r w:rsidRPr="004734BB">
        <w:rPr>
          <w:rFonts w:ascii="Palatino Linotype" w:eastAsia="Palatino Linotype" w:hAnsi="Palatino Linotype" w:cs="Palatino Linotype"/>
          <w:color w:val="000000"/>
          <w:sz w:val="22"/>
        </w:rPr>
        <w:t xml:space="preserve">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w:t>
      </w:r>
    </w:p>
    <w:p w:rsidR="001F3604" w:rsidRPr="004734BB" w:rsidRDefault="00531FB3" w:rsidP="00A36C36">
      <w:pPr>
        <w:numPr>
          <w:ilvl w:val="1"/>
          <w:numId w:val="5"/>
        </w:numPr>
        <w:pBdr>
          <w:top w:val="nil"/>
          <w:left w:val="nil"/>
          <w:bottom w:val="nil"/>
          <w:right w:val="nil"/>
          <w:between w:val="nil"/>
        </w:pBdr>
        <w:tabs>
          <w:tab w:val="left" w:pos="426"/>
        </w:tabs>
        <w:spacing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t>Datos de origen:</w:t>
      </w:r>
      <w:r w:rsidRPr="004734BB">
        <w:rPr>
          <w:rFonts w:ascii="Palatino Linotype" w:eastAsia="Palatino Linotype" w:hAnsi="Palatino Linotype" w:cs="Palatino Linotype"/>
          <w:color w:val="000000"/>
          <w:sz w:val="22"/>
        </w:rPr>
        <w:t xml:space="preserve"> Origen, etnia, raza, color de piel, color de ojos, color y tipo de cabello, estatura, complexión, y análogos. </w:t>
      </w:r>
    </w:p>
    <w:p w:rsidR="001F3604" w:rsidRPr="004734BB" w:rsidRDefault="00531FB3" w:rsidP="00A36C36">
      <w:pPr>
        <w:numPr>
          <w:ilvl w:val="1"/>
          <w:numId w:val="5"/>
        </w:numPr>
        <w:pBdr>
          <w:top w:val="nil"/>
          <w:left w:val="nil"/>
          <w:bottom w:val="nil"/>
          <w:right w:val="nil"/>
          <w:between w:val="nil"/>
        </w:pBdr>
        <w:tabs>
          <w:tab w:val="left" w:pos="426"/>
        </w:tabs>
        <w:spacing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lastRenderedPageBreak/>
        <w:t xml:space="preserve">Datos ideológicos: </w:t>
      </w:r>
      <w:r w:rsidRPr="004734BB">
        <w:rPr>
          <w:rFonts w:ascii="Palatino Linotype" w:eastAsia="Palatino Linotype" w:hAnsi="Palatino Linotype" w:cs="Palatino Linotype"/>
          <w:color w:val="000000"/>
          <w:sz w:val="22"/>
        </w:rPr>
        <w:t xml:space="preserve">Ideologías, creencias, opinión política, afiliación política, opinión pública, afiliación sindical, religión, convicción filosófica y análoga. </w:t>
      </w:r>
    </w:p>
    <w:p w:rsidR="001F3604" w:rsidRPr="004734BB" w:rsidRDefault="00531FB3" w:rsidP="00A36C36">
      <w:pPr>
        <w:numPr>
          <w:ilvl w:val="1"/>
          <w:numId w:val="5"/>
        </w:numPr>
        <w:pBdr>
          <w:top w:val="nil"/>
          <w:left w:val="nil"/>
          <w:bottom w:val="nil"/>
          <w:right w:val="nil"/>
          <w:between w:val="nil"/>
        </w:pBdr>
        <w:tabs>
          <w:tab w:val="left" w:pos="426"/>
        </w:tabs>
        <w:spacing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t>Datos sobre la salud:</w:t>
      </w:r>
      <w:r w:rsidRPr="004734BB">
        <w:rPr>
          <w:rFonts w:ascii="Palatino Linotype" w:eastAsia="Palatino Linotype" w:hAnsi="Palatino Linotype" w:cs="Palatino Linotype"/>
          <w:color w:val="000000"/>
          <w:sz w:val="22"/>
        </w:rPr>
        <w:t xml:space="preserve">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w:t>
      </w:r>
    </w:p>
    <w:p w:rsidR="001F3604" w:rsidRPr="004734BB" w:rsidRDefault="00531FB3" w:rsidP="00A36C36">
      <w:pPr>
        <w:numPr>
          <w:ilvl w:val="1"/>
          <w:numId w:val="5"/>
        </w:numPr>
        <w:pBdr>
          <w:top w:val="nil"/>
          <w:left w:val="nil"/>
          <w:bottom w:val="nil"/>
          <w:right w:val="nil"/>
          <w:between w:val="nil"/>
        </w:pBdr>
        <w:tabs>
          <w:tab w:val="left" w:pos="426"/>
        </w:tabs>
        <w:spacing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t>Datos Laborales:</w:t>
      </w:r>
      <w:r w:rsidRPr="004734BB">
        <w:rPr>
          <w:rFonts w:ascii="Palatino Linotype" w:eastAsia="Palatino Linotype" w:hAnsi="Palatino Linotype" w:cs="Palatino Linotype"/>
          <w:color w:val="000000"/>
          <w:sz w:val="22"/>
        </w:rPr>
        <w:t xml:space="preserve"> Número de seguridad social, documentos de reclutamiento o selección, nombramientos, incidencia, capacitación, actividades extracurriculares, referencias laborales, referencias personales, solicitud de empleo, hoja de servicio, y análogos. </w:t>
      </w:r>
    </w:p>
    <w:p w:rsidR="001F3604" w:rsidRPr="004734BB" w:rsidRDefault="00531FB3" w:rsidP="00A36C36">
      <w:pPr>
        <w:numPr>
          <w:ilvl w:val="1"/>
          <w:numId w:val="5"/>
        </w:numPr>
        <w:pBdr>
          <w:top w:val="nil"/>
          <w:left w:val="nil"/>
          <w:bottom w:val="nil"/>
          <w:right w:val="nil"/>
          <w:between w:val="nil"/>
        </w:pBdr>
        <w:tabs>
          <w:tab w:val="left" w:pos="426"/>
        </w:tabs>
        <w:spacing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t>Datos patrimoniales:</w:t>
      </w:r>
      <w:r w:rsidRPr="004734BB">
        <w:rPr>
          <w:rFonts w:ascii="Palatino Linotype" w:eastAsia="Palatino Linotype" w:hAnsi="Palatino Linotype" w:cs="Palatino Linotype"/>
          <w:color w:val="000000"/>
          <w:sz w:val="22"/>
        </w:rPr>
        <w:t xml:space="preserve">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w:t>
      </w:r>
    </w:p>
    <w:p w:rsidR="001F3604" w:rsidRPr="004734BB" w:rsidRDefault="00531FB3" w:rsidP="00A36C36">
      <w:pPr>
        <w:numPr>
          <w:ilvl w:val="1"/>
          <w:numId w:val="5"/>
        </w:numPr>
        <w:pBdr>
          <w:top w:val="nil"/>
          <w:left w:val="nil"/>
          <w:bottom w:val="nil"/>
          <w:right w:val="nil"/>
          <w:between w:val="nil"/>
        </w:pBdr>
        <w:tabs>
          <w:tab w:val="left" w:pos="426"/>
        </w:tabs>
        <w:spacing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t>Datos sobre situación jurídica o legal:</w:t>
      </w:r>
      <w:r w:rsidRPr="004734BB">
        <w:rPr>
          <w:rFonts w:ascii="Palatino Linotype" w:eastAsia="Palatino Linotype" w:hAnsi="Palatino Linotype" w:cs="Palatino Linotype"/>
          <w:color w:val="000000"/>
          <w:sz w:val="22"/>
        </w:rPr>
        <w:t xml:space="preserve"> La información relativa a una persona que se encuentre o haya sido sujeta a un procedimiento administrativo seguido en forma de juicio o jurisdiccional en materia laboral, civil, penal, fiscal, administrativa o de cualquier otra rama del Derecho, y análogos. </w:t>
      </w:r>
    </w:p>
    <w:p w:rsidR="001F3604" w:rsidRPr="004734BB" w:rsidRDefault="00531FB3" w:rsidP="00A36C36">
      <w:pPr>
        <w:numPr>
          <w:ilvl w:val="1"/>
          <w:numId w:val="5"/>
        </w:numPr>
        <w:pBdr>
          <w:top w:val="nil"/>
          <w:left w:val="nil"/>
          <w:bottom w:val="nil"/>
          <w:right w:val="nil"/>
          <w:between w:val="nil"/>
        </w:pBdr>
        <w:tabs>
          <w:tab w:val="left" w:pos="426"/>
        </w:tabs>
        <w:spacing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t>Datos académicos:</w:t>
      </w:r>
      <w:r w:rsidRPr="004734BB">
        <w:rPr>
          <w:rFonts w:ascii="Palatino Linotype" w:eastAsia="Palatino Linotype" w:hAnsi="Palatino Linotype" w:cs="Palatino Linotype"/>
          <w:color w:val="000000"/>
          <w:sz w:val="22"/>
        </w:rPr>
        <w:t xml:space="preserve"> Trayectoria educativa, avances de créditos, tipos de exámenes, promedio, calificaciones, títulos, cédula profesional, certificados, reconocimientos y análogos. </w:t>
      </w:r>
    </w:p>
    <w:p w:rsidR="001F3604" w:rsidRPr="004734BB" w:rsidRDefault="00531FB3" w:rsidP="00A36C36">
      <w:pPr>
        <w:numPr>
          <w:ilvl w:val="1"/>
          <w:numId w:val="5"/>
        </w:numPr>
        <w:pBdr>
          <w:top w:val="nil"/>
          <w:left w:val="nil"/>
          <w:bottom w:val="nil"/>
          <w:right w:val="nil"/>
          <w:between w:val="nil"/>
        </w:pBdr>
        <w:tabs>
          <w:tab w:val="left" w:pos="426"/>
        </w:tabs>
        <w:spacing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t>Datos de tránsito y movimientos migratorios:</w:t>
      </w:r>
      <w:r w:rsidRPr="004734BB">
        <w:rPr>
          <w:rFonts w:ascii="Palatino Linotype" w:eastAsia="Palatino Linotype" w:hAnsi="Palatino Linotype" w:cs="Palatino Linotype"/>
          <w:color w:val="000000"/>
          <w:sz w:val="22"/>
        </w:rPr>
        <w:t xml:space="preserve"> Información relativa al tránsito de las personas dentro y fuera del país, así como información migratoria, cédula migratoria, visa, pasaporte. </w:t>
      </w:r>
    </w:p>
    <w:p w:rsidR="001F3604" w:rsidRPr="004734BB" w:rsidRDefault="00531FB3" w:rsidP="00A36C36">
      <w:pPr>
        <w:numPr>
          <w:ilvl w:val="1"/>
          <w:numId w:val="5"/>
        </w:numPr>
        <w:pBdr>
          <w:top w:val="nil"/>
          <w:left w:val="nil"/>
          <w:bottom w:val="nil"/>
          <w:right w:val="nil"/>
          <w:between w:val="nil"/>
        </w:pBdr>
        <w:tabs>
          <w:tab w:val="left" w:pos="426"/>
        </w:tabs>
        <w:spacing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t>Datos electrónicos:</w:t>
      </w:r>
      <w:r w:rsidRPr="004734BB">
        <w:rPr>
          <w:rFonts w:ascii="Palatino Linotype" w:eastAsia="Palatino Linotype" w:hAnsi="Palatino Linotype" w:cs="Palatino Linotype"/>
          <w:color w:val="000000"/>
          <w:sz w:val="22"/>
        </w:rPr>
        <w:t xml:space="preserve"> Firma electrónica, dirección de correo electrónico, código QR; y</w:t>
      </w:r>
    </w:p>
    <w:p w:rsidR="00A36C36" w:rsidRPr="004734BB" w:rsidRDefault="00531FB3" w:rsidP="00A36C36">
      <w:pPr>
        <w:numPr>
          <w:ilvl w:val="1"/>
          <w:numId w:val="5"/>
        </w:numPr>
        <w:pBdr>
          <w:top w:val="nil"/>
          <w:left w:val="nil"/>
          <w:bottom w:val="nil"/>
          <w:right w:val="nil"/>
          <w:between w:val="nil"/>
        </w:pBdr>
        <w:tabs>
          <w:tab w:val="left" w:pos="426"/>
        </w:tabs>
        <w:spacing w:after="240" w:line="360" w:lineRule="auto"/>
        <w:ind w:left="567" w:right="-234"/>
        <w:jc w:val="both"/>
        <w:rPr>
          <w:rFonts w:ascii="Palatino Linotype" w:eastAsia="Palatino Linotype" w:hAnsi="Palatino Linotype" w:cs="Palatino Linotype"/>
          <w:color w:val="000000"/>
          <w:sz w:val="22"/>
        </w:rPr>
      </w:pPr>
      <w:r w:rsidRPr="004734BB">
        <w:rPr>
          <w:rFonts w:ascii="Palatino Linotype" w:eastAsia="Palatino Linotype" w:hAnsi="Palatino Linotype" w:cs="Palatino Linotype"/>
          <w:b/>
          <w:color w:val="000000"/>
          <w:sz w:val="22"/>
        </w:rPr>
        <w:lastRenderedPageBreak/>
        <w:t>Datos biométricos:</w:t>
      </w:r>
      <w:r w:rsidRPr="004734BB">
        <w:rPr>
          <w:rFonts w:ascii="Palatino Linotype" w:eastAsia="Palatino Linotype" w:hAnsi="Palatino Linotype" w:cs="Palatino Linotype"/>
          <w:color w:val="000000"/>
          <w:sz w:val="22"/>
        </w:rPr>
        <w:t xml:space="preserve"> Huella dactilar, reconocimiento facial, reconocimiento de iris, reconocimiento de la geometría de la mano, reconocimiento vascular, reconocimiento de escritura, reconocimiento de voz, reconocimiento de escritura de teclado y análogos.</w:t>
      </w:r>
    </w:p>
    <w:p w:rsidR="001F3604" w:rsidRPr="004734BB" w:rsidRDefault="00531FB3">
      <w:pPr>
        <w:numPr>
          <w:ilvl w:val="0"/>
          <w:numId w:val="1"/>
        </w:numPr>
        <w:spacing w:line="360" w:lineRule="auto"/>
        <w:ind w:left="0" w:right="-787" w:firstLine="0"/>
        <w:jc w:val="both"/>
      </w:pPr>
      <w:r w:rsidRPr="004734BB">
        <w:rPr>
          <w:rFonts w:ascii="Palatino Linotype" w:eastAsia="Palatino Linotype" w:hAnsi="Palatino Linotype" w:cs="Palatino Linotype"/>
        </w:rPr>
        <w:t xml:space="preserve">De lo anterior, se debe de mencionar que el </w:t>
      </w:r>
      <w:r w:rsidRPr="004734BB">
        <w:rPr>
          <w:rFonts w:ascii="Palatino Linotype" w:eastAsia="Palatino Linotype" w:hAnsi="Palatino Linotype" w:cs="Palatino Linotype"/>
          <w:b/>
        </w:rPr>
        <w:t xml:space="preserve">SUJETO OBLIGADO </w:t>
      </w:r>
      <w:r w:rsidRPr="004734BB">
        <w:rPr>
          <w:rFonts w:ascii="Palatino Linotype" w:eastAsia="Palatino Linotype" w:hAnsi="Palatino Linotype" w:cs="Palatino Linotype"/>
        </w:rPr>
        <w:t>deberá de realizar un análisis respecto al contenido de los documentos que den cuenta a la solicitud de información, ya que estos solo deberán de ser clasificados como confidenciales si tiene relación con datos personales.</w:t>
      </w:r>
    </w:p>
    <w:p w:rsidR="001F3604" w:rsidRPr="004734BB" w:rsidRDefault="001F3604">
      <w:pPr>
        <w:tabs>
          <w:tab w:val="left" w:pos="284"/>
        </w:tabs>
        <w:spacing w:line="360" w:lineRule="auto"/>
        <w:ind w:right="-787"/>
        <w:jc w:val="both"/>
        <w:rPr>
          <w:rFonts w:ascii="Palatino Linotype" w:eastAsia="Palatino Linotype" w:hAnsi="Palatino Linotype" w:cs="Palatino Linotype"/>
          <w:color w:val="000000"/>
        </w:rPr>
      </w:pPr>
    </w:p>
    <w:p w:rsidR="001F3604" w:rsidRPr="004734BB" w:rsidRDefault="00531FB3">
      <w:pPr>
        <w:numPr>
          <w:ilvl w:val="0"/>
          <w:numId w:val="1"/>
        </w:numPr>
        <w:spacing w:line="360" w:lineRule="auto"/>
        <w:ind w:left="0" w:right="-787" w:firstLine="0"/>
        <w:jc w:val="both"/>
        <w:rPr>
          <w:color w:val="000000"/>
        </w:rPr>
      </w:pPr>
      <w:r w:rsidRPr="004734BB">
        <w:rPr>
          <w:rFonts w:ascii="Palatino Linotype" w:eastAsia="Palatino Linotype" w:hAnsi="Palatino Linotype" w:cs="Palatino Linotype"/>
        </w:rPr>
        <w:t xml:space="preserve">Si el </w:t>
      </w:r>
      <w:r w:rsidRPr="004734BB">
        <w:rPr>
          <w:rFonts w:ascii="Palatino Linotype" w:eastAsia="Palatino Linotype" w:hAnsi="Palatino Linotype" w:cs="Palatino Linotype"/>
          <w:b/>
        </w:rPr>
        <w:t>SUJETO OBLIGADO</w:t>
      </w:r>
      <w:r w:rsidRPr="004734BB">
        <w:rPr>
          <w:rFonts w:ascii="Palatino Linotype" w:eastAsia="Palatino Linotype" w:hAnsi="Palatino Linotype" w:cs="Palatino Linotype"/>
        </w:rPr>
        <w:t xml:space="preserve"> incumple con estas formalidades y entrega la información sin proteger los datos personales incumple con lo que estipula las disposiciones legales establecidas, asimismo que si entrega un documento testado sin el debido acuerdo de clasificación.</w:t>
      </w:r>
    </w:p>
    <w:p w:rsidR="001F3604" w:rsidRPr="004734BB" w:rsidRDefault="001F3604">
      <w:pPr>
        <w:ind w:right="-787"/>
        <w:rPr>
          <w:rFonts w:ascii="Palatino Linotype" w:eastAsia="Palatino Linotype" w:hAnsi="Palatino Linotype" w:cs="Palatino Linotype"/>
          <w:color w:val="000000"/>
        </w:rPr>
      </w:pPr>
    </w:p>
    <w:p w:rsidR="001F3604" w:rsidRPr="004734BB" w:rsidRDefault="00531FB3">
      <w:pPr>
        <w:numPr>
          <w:ilvl w:val="0"/>
          <w:numId w:val="1"/>
        </w:numPr>
        <w:pBdr>
          <w:top w:val="nil"/>
          <w:left w:val="nil"/>
          <w:bottom w:val="nil"/>
          <w:right w:val="nil"/>
          <w:between w:val="nil"/>
        </w:pBdr>
        <w:tabs>
          <w:tab w:val="left" w:pos="142"/>
        </w:tabs>
        <w:spacing w:line="360" w:lineRule="auto"/>
        <w:ind w:left="0" w:right="-787" w:firstLine="0"/>
        <w:jc w:val="both"/>
        <w:rPr>
          <w:rFonts w:ascii="Palatino Linotype" w:eastAsia="Palatino Linotype" w:hAnsi="Palatino Linotype" w:cs="Palatino Linotype"/>
          <w:b/>
        </w:rPr>
      </w:pPr>
      <w:r w:rsidRPr="004734BB">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186 de la Ley de Transparencia y Acceso a la Información Pública del Estado de México y Municipios, este </w:t>
      </w:r>
      <w:r w:rsidRPr="004734BB">
        <w:rPr>
          <w:rFonts w:ascii="Palatino Linotype" w:eastAsia="Palatino Linotype" w:hAnsi="Palatino Linotype" w:cs="Palatino Linotype"/>
          <w:b/>
          <w:color w:val="000000"/>
        </w:rPr>
        <w:t>ÓRGANO GARANTE</w:t>
      </w:r>
      <w:r w:rsidRPr="004734BB">
        <w:rPr>
          <w:rFonts w:ascii="Palatino Linotype" w:eastAsia="Palatino Linotype" w:hAnsi="Palatino Linotype" w:cs="Palatino Linotype"/>
          <w:color w:val="000000"/>
        </w:rPr>
        <w:t xml:space="preserve"> emite los siguientes</w:t>
      </w:r>
      <w:r w:rsidRPr="004734BB">
        <w:rPr>
          <w:rFonts w:ascii="Palatino Linotype" w:eastAsia="Palatino Linotype" w:hAnsi="Palatino Linotype" w:cs="Palatino Linotype"/>
          <w:color w:val="222222"/>
        </w:rPr>
        <w:t>:</w:t>
      </w:r>
    </w:p>
    <w:p w:rsidR="001F3604" w:rsidRPr="004734BB" w:rsidRDefault="001F3604">
      <w:pPr>
        <w:ind w:right="-787"/>
        <w:rPr>
          <w:rFonts w:ascii="Palatino Linotype" w:eastAsia="Palatino Linotype" w:hAnsi="Palatino Linotype" w:cs="Palatino Linotype"/>
          <w:color w:val="000000"/>
        </w:rPr>
      </w:pPr>
    </w:p>
    <w:p w:rsidR="001F3604" w:rsidRPr="004734BB" w:rsidRDefault="001F3604">
      <w:pPr>
        <w:keepNext/>
        <w:keepLines/>
        <w:spacing w:line="360" w:lineRule="auto"/>
        <w:ind w:right="-787"/>
        <w:jc w:val="center"/>
        <w:rPr>
          <w:rFonts w:ascii="Palatino Linotype" w:eastAsia="Palatino Linotype" w:hAnsi="Palatino Linotype" w:cs="Palatino Linotype"/>
          <w:b/>
          <w:color w:val="000000"/>
        </w:rPr>
      </w:pPr>
    </w:p>
    <w:p w:rsidR="001F3604" w:rsidRPr="004734BB" w:rsidRDefault="00531FB3">
      <w:pPr>
        <w:keepNext/>
        <w:keepLines/>
        <w:spacing w:line="360" w:lineRule="auto"/>
        <w:ind w:right="-787"/>
        <w:jc w:val="center"/>
        <w:rPr>
          <w:rFonts w:ascii="Palatino Linotype" w:eastAsia="Palatino Linotype" w:hAnsi="Palatino Linotype" w:cs="Palatino Linotype"/>
          <w:b/>
          <w:color w:val="000000"/>
        </w:rPr>
      </w:pPr>
      <w:r w:rsidRPr="004734BB">
        <w:rPr>
          <w:rFonts w:ascii="Palatino Linotype" w:eastAsia="Palatino Linotype" w:hAnsi="Palatino Linotype" w:cs="Palatino Linotype"/>
          <w:b/>
          <w:color w:val="000000"/>
        </w:rPr>
        <w:t>R E S O L U T I V O S</w:t>
      </w:r>
    </w:p>
    <w:p w:rsidR="001F3604" w:rsidRPr="004734BB" w:rsidRDefault="001F3604">
      <w:pPr>
        <w:spacing w:line="360" w:lineRule="auto"/>
        <w:ind w:right="-787"/>
        <w:jc w:val="center"/>
        <w:rPr>
          <w:rFonts w:ascii="Palatino Linotype" w:eastAsia="Palatino Linotype" w:hAnsi="Palatino Linotype" w:cs="Palatino Linotype"/>
          <w:b/>
        </w:rPr>
      </w:pPr>
    </w:p>
    <w:p w:rsidR="001F3604" w:rsidRPr="004734BB" w:rsidRDefault="00531FB3">
      <w:pPr>
        <w:spacing w:line="360" w:lineRule="auto"/>
        <w:ind w:right="-787"/>
        <w:jc w:val="both"/>
        <w:rPr>
          <w:rFonts w:ascii="Palatino Linotype" w:eastAsia="Palatino Linotype" w:hAnsi="Palatino Linotype" w:cs="Palatino Linotype"/>
        </w:rPr>
      </w:pPr>
      <w:r w:rsidRPr="004734BB">
        <w:rPr>
          <w:rFonts w:ascii="Palatino Linotype" w:eastAsia="Palatino Linotype" w:hAnsi="Palatino Linotype" w:cs="Palatino Linotype"/>
          <w:b/>
        </w:rPr>
        <w:t>PRIMERO</w:t>
      </w:r>
      <w:r w:rsidRPr="004734BB">
        <w:rPr>
          <w:rFonts w:ascii="Palatino Linotype" w:eastAsia="Palatino Linotype" w:hAnsi="Palatino Linotype" w:cs="Palatino Linotype"/>
        </w:rPr>
        <w:t xml:space="preserve">. Resultan fundadas las razones o motivos de inconformidad hechos valer en el Recurso de Revisión </w:t>
      </w:r>
      <w:r w:rsidRPr="004734BB">
        <w:rPr>
          <w:rFonts w:ascii="Palatino Linotype" w:eastAsia="Palatino Linotype" w:hAnsi="Palatino Linotype" w:cs="Palatino Linotype"/>
          <w:b/>
        </w:rPr>
        <w:t xml:space="preserve">03983/INFOEM/IP/RR/2024 </w:t>
      </w:r>
      <w:r w:rsidRPr="004734BB">
        <w:rPr>
          <w:rFonts w:ascii="Palatino Linotype" w:eastAsia="Palatino Linotype" w:hAnsi="Palatino Linotype" w:cs="Palatino Linotype"/>
        </w:rPr>
        <w:t xml:space="preserve">en términos de los Considerandos </w:t>
      </w:r>
      <w:r w:rsidRPr="004734BB">
        <w:rPr>
          <w:rFonts w:ascii="Palatino Linotype" w:eastAsia="Palatino Linotype" w:hAnsi="Palatino Linotype" w:cs="Palatino Linotype"/>
          <w:b/>
        </w:rPr>
        <w:t xml:space="preserve">Cuarto y Quinto </w:t>
      </w:r>
      <w:r w:rsidRPr="004734BB">
        <w:rPr>
          <w:rFonts w:ascii="Palatino Linotype" w:eastAsia="Palatino Linotype" w:hAnsi="Palatino Linotype" w:cs="Palatino Linotype"/>
        </w:rPr>
        <w:t xml:space="preserve">de la presente resolución. </w:t>
      </w:r>
    </w:p>
    <w:p w:rsidR="001F3604" w:rsidRPr="004734BB" w:rsidRDefault="001F3604">
      <w:pPr>
        <w:spacing w:line="360" w:lineRule="auto"/>
        <w:ind w:right="-787"/>
        <w:jc w:val="both"/>
        <w:rPr>
          <w:rFonts w:ascii="Palatino Linotype" w:eastAsia="Palatino Linotype" w:hAnsi="Palatino Linotype" w:cs="Palatino Linotype"/>
        </w:rPr>
      </w:pPr>
    </w:p>
    <w:p w:rsidR="001F3604" w:rsidRPr="004734BB" w:rsidRDefault="00531FB3">
      <w:pPr>
        <w:spacing w:line="360" w:lineRule="auto"/>
        <w:ind w:right="-787"/>
        <w:jc w:val="both"/>
        <w:rPr>
          <w:rFonts w:ascii="Palatino Linotype" w:eastAsia="Palatino Linotype" w:hAnsi="Palatino Linotype" w:cs="Palatino Linotype"/>
        </w:rPr>
      </w:pPr>
      <w:bookmarkStart w:id="9" w:name="_heading=h.1ksv4uv" w:colFirst="0" w:colLast="0"/>
      <w:bookmarkEnd w:id="9"/>
      <w:r w:rsidRPr="004734BB">
        <w:rPr>
          <w:rFonts w:ascii="Palatino Linotype" w:eastAsia="Palatino Linotype" w:hAnsi="Palatino Linotype" w:cs="Palatino Linotype"/>
          <w:b/>
        </w:rPr>
        <w:t xml:space="preserve">SEGUNDO. </w:t>
      </w:r>
      <w:r w:rsidRPr="004734BB">
        <w:rPr>
          <w:rFonts w:ascii="Palatino Linotype" w:eastAsia="Palatino Linotype" w:hAnsi="Palatino Linotype" w:cs="Palatino Linotype"/>
          <w:color w:val="000000"/>
        </w:rPr>
        <w:t xml:space="preserve">Se </w:t>
      </w:r>
      <w:r w:rsidRPr="004734BB">
        <w:rPr>
          <w:rFonts w:ascii="Palatino Linotype" w:eastAsia="Palatino Linotype" w:hAnsi="Palatino Linotype" w:cs="Palatino Linotype"/>
          <w:b/>
          <w:color w:val="000000"/>
        </w:rPr>
        <w:t xml:space="preserve">MODIFICA </w:t>
      </w:r>
      <w:r w:rsidRPr="004734BB">
        <w:rPr>
          <w:rFonts w:ascii="Palatino Linotype" w:eastAsia="Palatino Linotype" w:hAnsi="Palatino Linotype" w:cs="Palatino Linotype"/>
          <w:color w:val="000000"/>
        </w:rPr>
        <w:t xml:space="preserve">la respuesta emitida por el </w:t>
      </w:r>
      <w:r w:rsidRPr="004734BB">
        <w:rPr>
          <w:rFonts w:ascii="Palatino Linotype" w:eastAsia="Palatino Linotype" w:hAnsi="Palatino Linotype" w:cs="Palatino Linotype"/>
          <w:b/>
          <w:color w:val="000000"/>
        </w:rPr>
        <w:t xml:space="preserve">Ayuntamiento de Nezahualcóyotl </w:t>
      </w:r>
      <w:r w:rsidRPr="004734BB">
        <w:rPr>
          <w:rFonts w:ascii="Palatino Linotype" w:eastAsia="Palatino Linotype" w:hAnsi="Palatino Linotype" w:cs="Palatino Linotype"/>
          <w:color w:val="000000"/>
        </w:rPr>
        <w:t xml:space="preserve">y se </w:t>
      </w:r>
      <w:r w:rsidRPr="004734BB">
        <w:rPr>
          <w:rFonts w:ascii="Palatino Linotype" w:eastAsia="Palatino Linotype" w:hAnsi="Palatino Linotype" w:cs="Palatino Linotype"/>
          <w:b/>
          <w:color w:val="000000"/>
        </w:rPr>
        <w:t>ORDENA</w:t>
      </w:r>
      <w:r w:rsidRPr="004734BB">
        <w:rPr>
          <w:rFonts w:ascii="Palatino Linotype" w:eastAsia="Palatino Linotype" w:hAnsi="Palatino Linotype" w:cs="Palatino Linotype"/>
          <w:color w:val="000000"/>
        </w:rPr>
        <w:t xml:space="preserve"> entregar vía Sistema de Acceso a la Información Mexiquense </w:t>
      </w:r>
      <w:r w:rsidRPr="004734BB">
        <w:rPr>
          <w:rFonts w:ascii="Palatino Linotype" w:eastAsia="Palatino Linotype" w:hAnsi="Palatino Linotype" w:cs="Palatino Linotype"/>
          <w:b/>
          <w:color w:val="000000"/>
        </w:rPr>
        <w:t>(SAIMEX)</w:t>
      </w:r>
      <w:r w:rsidRPr="004734BB">
        <w:rPr>
          <w:rFonts w:ascii="Palatino Linotype" w:eastAsia="Palatino Linotype" w:hAnsi="Palatino Linotype" w:cs="Palatino Linotype"/>
          <w:color w:val="000000"/>
        </w:rPr>
        <w:t>, la siguiente informació</w:t>
      </w:r>
      <w:r w:rsidRPr="004734BB">
        <w:rPr>
          <w:rFonts w:ascii="Palatino Linotype" w:eastAsia="Palatino Linotype" w:hAnsi="Palatino Linotype" w:cs="Palatino Linotype"/>
        </w:rPr>
        <w:t xml:space="preserve">n, previa búsqueda exhaustiva y razonable, de ser el caso en versión pública: </w:t>
      </w:r>
    </w:p>
    <w:p w:rsidR="001F3604" w:rsidRPr="004734BB" w:rsidRDefault="00531FB3">
      <w:pPr>
        <w:numPr>
          <w:ilvl w:val="0"/>
          <w:numId w:val="6"/>
        </w:numPr>
        <w:spacing w:line="360" w:lineRule="auto"/>
        <w:ind w:left="1066" w:right="-787" w:hanging="357"/>
        <w:jc w:val="both"/>
        <w:rPr>
          <w:rFonts w:ascii="Palatino Linotype" w:eastAsia="Palatino Linotype" w:hAnsi="Palatino Linotype" w:cs="Palatino Linotype"/>
          <w:b/>
        </w:rPr>
      </w:pPr>
      <w:bookmarkStart w:id="10" w:name="_heading=h.jz1sqpgtor0i" w:colFirst="0" w:colLast="0"/>
      <w:bookmarkStart w:id="11" w:name="_heading=h.4d34og8" w:colFirst="0" w:colLast="0"/>
      <w:bookmarkEnd w:id="10"/>
      <w:bookmarkEnd w:id="11"/>
      <w:r w:rsidRPr="004734BB">
        <w:rPr>
          <w:rFonts w:ascii="Palatino Linotype" w:eastAsia="Palatino Linotype" w:hAnsi="Palatino Linotype" w:cs="Palatino Linotype"/>
          <w:b/>
        </w:rPr>
        <w:t>Soporte documental en donde conste o se advierta el área o áreas de adscripción y la temporalidad de la o las mismas, respecto de la servidora pública referida en la solicitud de información 00345/NEZA/IP/2024, del 01 de mayo de 2023 al 10 de junio de 2024.</w:t>
      </w:r>
    </w:p>
    <w:p w:rsidR="001F3604" w:rsidRPr="004734BB" w:rsidRDefault="001F3604">
      <w:pPr>
        <w:tabs>
          <w:tab w:val="left" w:pos="8080"/>
        </w:tabs>
        <w:spacing w:line="360" w:lineRule="auto"/>
        <w:ind w:right="-787"/>
        <w:jc w:val="both"/>
        <w:rPr>
          <w:rFonts w:ascii="Palatino Linotype" w:eastAsia="Palatino Linotype" w:hAnsi="Palatino Linotype" w:cs="Palatino Linotype"/>
        </w:rPr>
      </w:pPr>
    </w:p>
    <w:p w:rsidR="001F3604" w:rsidRPr="004734BB" w:rsidRDefault="00531FB3">
      <w:pPr>
        <w:tabs>
          <w:tab w:val="left" w:pos="8080"/>
        </w:tabs>
        <w:spacing w:line="360" w:lineRule="auto"/>
        <w:ind w:right="-787"/>
        <w:jc w:val="both"/>
        <w:rPr>
          <w:rFonts w:ascii="Palatino Linotype" w:eastAsia="Palatino Linotype" w:hAnsi="Palatino Linotype" w:cs="Palatino Linotype"/>
          <w:b/>
        </w:rPr>
      </w:pPr>
      <w:r w:rsidRPr="004734BB">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4734BB">
        <w:rPr>
          <w:rFonts w:ascii="Palatino Linotype" w:eastAsia="Palatino Linotype" w:hAnsi="Palatino Linotype" w:cs="Palatino Linotype"/>
          <w:b/>
        </w:rPr>
        <w:t>RECURRENTE.</w:t>
      </w:r>
    </w:p>
    <w:p w:rsidR="001F3604" w:rsidRPr="004734BB" w:rsidRDefault="001F3604">
      <w:pPr>
        <w:tabs>
          <w:tab w:val="left" w:pos="8080"/>
        </w:tabs>
        <w:spacing w:line="360" w:lineRule="auto"/>
        <w:ind w:right="-787"/>
        <w:jc w:val="both"/>
        <w:rPr>
          <w:rFonts w:ascii="Palatino Linotype" w:eastAsia="Palatino Linotype" w:hAnsi="Palatino Linotype" w:cs="Palatino Linotype"/>
        </w:rPr>
      </w:pPr>
    </w:p>
    <w:p w:rsidR="001F3604" w:rsidRPr="004734BB" w:rsidRDefault="00531FB3">
      <w:pPr>
        <w:tabs>
          <w:tab w:val="left" w:pos="8080"/>
        </w:tabs>
        <w:spacing w:line="360" w:lineRule="auto"/>
        <w:ind w:right="-787"/>
        <w:jc w:val="both"/>
        <w:rPr>
          <w:rFonts w:ascii="Palatino Linotype" w:eastAsia="Palatino Linotype" w:hAnsi="Palatino Linotype" w:cs="Palatino Linotype"/>
          <w:color w:val="222222"/>
        </w:rPr>
      </w:pPr>
      <w:r w:rsidRPr="004734BB">
        <w:rPr>
          <w:rFonts w:ascii="Palatino Linotype" w:eastAsia="Palatino Linotype" w:hAnsi="Palatino Linotype" w:cs="Palatino Linotype"/>
          <w:b/>
        </w:rPr>
        <w:t xml:space="preserve">TERCERO. </w:t>
      </w:r>
      <w:r w:rsidRPr="004734BB">
        <w:rPr>
          <w:rFonts w:ascii="Palatino Linotype" w:eastAsia="Palatino Linotype" w:hAnsi="Palatino Linotype" w:cs="Palatino Linotype"/>
          <w:b/>
          <w:color w:val="222222"/>
        </w:rPr>
        <w:t>NOTIFÍQUESE</w:t>
      </w:r>
      <w:r w:rsidRPr="004734BB">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4734BB">
        <w:rPr>
          <w:rFonts w:ascii="Palatino Linotype" w:eastAsia="Palatino Linotype" w:hAnsi="Palatino Linotype" w:cs="Palatino Linotype"/>
          <w:b/>
          <w:color w:val="222222"/>
        </w:rPr>
        <w:t xml:space="preserve">dé cumplimiento a lo ordenado dentro del plazo de diez días hábiles, </w:t>
      </w:r>
      <w:r w:rsidRPr="004734BB">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w:t>
      </w:r>
      <w:r w:rsidRPr="004734BB">
        <w:rPr>
          <w:rFonts w:ascii="Palatino Linotype" w:eastAsia="Palatino Linotype" w:hAnsi="Palatino Linotype" w:cs="Palatino Linotype"/>
          <w:color w:val="222222"/>
        </w:rPr>
        <w:lastRenderedPageBreak/>
        <w:t xml:space="preserve">conformidad con lo previsto en los artículos 198, 200, fracción III; 214, 215 y 216 de la Ley  de Transparencia y Acceso a la Información Pública del Estado de México y Municipios. </w:t>
      </w:r>
    </w:p>
    <w:p w:rsidR="001F3604" w:rsidRPr="004734BB" w:rsidRDefault="001F3604">
      <w:pPr>
        <w:tabs>
          <w:tab w:val="left" w:pos="8080"/>
        </w:tabs>
        <w:ind w:right="-787"/>
        <w:jc w:val="both"/>
        <w:rPr>
          <w:rFonts w:ascii="Palatino Linotype" w:eastAsia="Palatino Linotype" w:hAnsi="Palatino Linotype" w:cs="Palatino Linotype"/>
          <w:color w:val="222222"/>
        </w:rPr>
      </w:pPr>
    </w:p>
    <w:p w:rsidR="001F3604" w:rsidRPr="004734BB" w:rsidRDefault="00531FB3">
      <w:pPr>
        <w:spacing w:line="360" w:lineRule="auto"/>
        <w:ind w:right="-787"/>
        <w:jc w:val="both"/>
        <w:rPr>
          <w:rFonts w:ascii="Palatino Linotype" w:eastAsia="Palatino Linotype" w:hAnsi="Palatino Linotype" w:cs="Palatino Linotype"/>
        </w:rPr>
      </w:pPr>
      <w:r w:rsidRPr="004734BB">
        <w:rPr>
          <w:rFonts w:ascii="Palatino Linotype" w:eastAsia="Palatino Linotype" w:hAnsi="Palatino Linotype" w:cs="Palatino Linotype"/>
          <w:b/>
        </w:rPr>
        <w:t xml:space="preserve">CUARTO. </w:t>
      </w:r>
      <w:r w:rsidRPr="004734BB">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4734BB">
        <w:rPr>
          <w:rFonts w:ascii="Palatino Linotype" w:eastAsia="Palatino Linotype" w:hAnsi="Palatino Linotype" w:cs="Palatino Linotype"/>
          <w:b/>
        </w:rPr>
        <w:t>SUJETO OBLIGADO</w:t>
      </w:r>
      <w:r w:rsidRPr="004734BB">
        <w:rPr>
          <w:rFonts w:ascii="Palatino Linotype" w:eastAsia="Palatino Linotype" w:hAnsi="Palatino Linotype" w:cs="Palatino Linotype"/>
        </w:rPr>
        <w:t xml:space="preserve"> de manera fundada y motivada, podrá solicitar una ampliación de plazo para el cumplimiento de la presente resolución.</w:t>
      </w:r>
    </w:p>
    <w:p w:rsidR="001F3604" w:rsidRPr="004734BB" w:rsidRDefault="001F3604">
      <w:pPr>
        <w:ind w:right="-787"/>
        <w:jc w:val="both"/>
        <w:rPr>
          <w:rFonts w:ascii="Palatino Linotype" w:eastAsia="Palatino Linotype" w:hAnsi="Palatino Linotype" w:cs="Palatino Linotype"/>
        </w:rPr>
      </w:pPr>
    </w:p>
    <w:p w:rsidR="001F3604" w:rsidRPr="004734BB" w:rsidRDefault="00531FB3">
      <w:pPr>
        <w:shd w:val="clear" w:color="auto" w:fill="FFFFFF"/>
        <w:spacing w:line="360" w:lineRule="auto"/>
        <w:ind w:right="-787"/>
        <w:jc w:val="both"/>
        <w:rPr>
          <w:rFonts w:ascii="Palatino Linotype" w:eastAsia="Palatino Linotype" w:hAnsi="Palatino Linotype" w:cs="Palatino Linotype"/>
        </w:rPr>
      </w:pPr>
      <w:bookmarkStart w:id="12" w:name="_heading=h.2jxsxqh" w:colFirst="0" w:colLast="0"/>
      <w:bookmarkEnd w:id="12"/>
      <w:r w:rsidRPr="004734BB">
        <w:rPr>
          <w:rFonts w:ascii="Palatino Linotype" w:eastAsia="Palatino Linotype" w:hAnsi="Palatino Linotype" w:cs="Palatino Linotype"/>
          <w:b/>
        </w:rPr>
        <w:t xml:space="preserve">QUINTO. </w:t>
      </w:r>
      <w:r w:rsidRPr="004734BB">
        <w:rPr>
          <w:rFonts w:ascii="Palatino Linotype" w:eastAsia="Palatino Linotype" w:hAnsi="Palatino Linotype" w:cs="Palatino Linotype"/>
        </w:rPr>
        <w:t>Notifíquese al</w:t>
      </w:r>
      <w:r w:rsidRPr="004734BB">
        <w:rPr>
          <w:rFonts w:ascii="Palatino Linotype" w:eastAsia="Palatino Linotype" w:hAnsi="Palatino Linotype" w:cs="Palatino Linotype"/>
          <w:b/>
        </w:rPr>
        <w:t xml:space="preserve"> RECURRENTE</w:t>
      </w:r>
      <w:r w:rsidRPr="004734BB">
        <w:rPr>
          <w:rFonts w:ascii="Palatino Linotype" w:eastAsia="Palatino Linotype" w:hAnsi="Palatino Linotype" w:cs="Palatino Linotype"/>
        </w:rPr>
        <w:t xml:space="preserve"> la presente resolución, vía SAIMEX.</w:t>
      </w:r>
    </w:p>
    <w:p w:rsidR="001F3604" w:rsidRPr="004734BB" w:rsidRDefault="00531FB3">
      <w:pPr>
        <w:shd w:val="clear" w:color="auto" w:fill="FFFFFF"/>
        <w:spacing w:before="240" w:after="360" w:line="360" w:lineRule="auto"/>
        <w:ind w:right="-787"/>
        <w:jc w:val="both"/>
        <w:rPr>
          <w:rFonts w:ascii="Palatino Linotype" w:eastAsia="Palatino Linotype" w:hAnsi="Palatino Linotype" w:cs="Palatino Linotype"/>
          <w:color w:val="222222"/>
        </w:rPr>
      </w:pPr>
      <w:r w:rsidRPr="004734BB">
        <w:rPr>
          <w:rFonts w:ascii="Palatino Linotype" w:eastAsia="Palatino Linotype" w:hAnsi="Palatino Linotype" w:cs="Palatino Linotype"/>
          <w:b/>
        </w:rPr>
        <w:t>SEXTO.</w:t>
      </w:r>
      <w:r w:rsidRPr="004734BB">
        <w:rPr>
          <w:rFonts w:ascii="Palatino Linotype" w:eastAsia="Palatino Linotype" w:hAnsi="Palatino Linotype" w:cs="Palatino Linotype"/>
          <w:color w:val="222222"/>
        </w:rPr>
        <w:t xml:space="preserve"> </w:t>
      </w:r>
      <w:r w:rsidRPr="004734BB">
        <w:rPr>
          <w:rFonts w:ascii="Palatino Linotype" w:eastAsia="Palatino Linotype" w:hAnsi="Palatino Linotype" w:cs="Palatino Linotype"/>
        </w:rPr>
        <w:t xml:space="preserve">Se hace del conocimiento del </w:t>
      </w:r>
      <w:r w:rsidRPr="004734BB">
        <w:rPr>
          <w:rFonts w:ascii="Palatino Linotype" w:eastAsia="Palatino Linotype" w:hAnsi="Palatino Linotype" w:cs="Palatino Linotype"/>
          <w:b/>
        </w:rPr>
        <w:t>RECURRENTE</w:t>
      </w:r>
      <w:r w:rsidRPr="004734BB">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w:t>
      </w:r>
      <w:r w:rsidRPr="004734BB">
        <w:rPr>
          <w:rFonts w:ascii="Palatino Linotype" w:eastAsia="Palatino Linotype" w:hAnsi="Palatino Linotype" w:cs="Palatino Linotype"/>
          <w:color w:val="000000"/>
        </w:rPr>
        <w:t xml:space="preserve">en caso de que considere que la resolución le cause algún perjuicio podrá </w:t>
      </w:r>
      <w:r w:rsidRPr="004734BB">
        <w:rPr>
          <w:rFonts w:ascii="Palatino Linotype" w:eastAsia="Palatino Linotype" w:hAnsi="Palatino Linotype" w:cs="Palatino Linotype"/>
        </w:rPr>
        <w:t>impugnar vía</w:t>
      </w:r>
      <w:r w:rsidRPr="004734BB">
        <w:rPr>
          <w:rFonts w:ascii="Palatino Linotype" w:eastAsia="Palatino Linotype" w:hAnsi="Palatino Linotype" w:cs="Palatino Linotype"/>
          <w:color w:val="000000"/>
        </w:rPr>
        <w:t xml:space="preserve"> </w:t>
      </w:r>
      <w:r w:rsidRPr="004734BB">
        <w:rPr>
          <w:rFonts w:ascii="Palatino Linotype" w:eastAsia="Palatino Linotype" w:hAnsi="Palatino Linotype" w:cs="Palatino Linotype"/>
        </w:rPr>
        <w:t>juicio de amparo en los términos de las leyes aplicables.</w:t>
      </w:r>
    </w:p>
    <w:p w:rsidR="004D75F1" w:rsidRPr="003C7186" w:rsidRDefault="004D75F1" w:rsidP="004D75F1">
      <w:pPr>
        <w:spacing w:line="360" w:lineRule="auto"/>
        <w:ind w:left="-142" w:right="-801" w:firstLine="1"/>
        <w:jc w:val="both"/>
        <w:rPr>
          <w:rFonts w:ascii="Palatino Linotype" w:hAnsi="Palatino Linotype"/>
        </w:rPr>
      </w:pPr>
      <w:r w:rsidRPr="004734B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13" w:name="_GoBack"/>
      <w:bookmarkEnd w:id="13"/>
      <w:r w:rsidRPr="003C7186">
        <w:rPr>
          <w:rFonts w:ascii="Palatino Linotype" w:hAnsi="Palatino Linotype"/>
        </w:rPr>
        <w:t xml:space="preserve"> </w:t>
      </w:r>
    </w:p>
    <w:p w:rsidR="00A36C36" w:rsidRDefault="00A36C36">
      <w:pPr>
        <w:spacing w:before="240" w:after="240" w:line="360" w:lineRule="auto"/>
        <w:ind w:right="-787"/>
        <w:jc w:val="both"/>
        <w:rPr>
          <w:rFonts w:ascii="Palatino Linotype" w:eastAsia="Palatino Linotype" w:hAnsi="Palatino Linotype" w:cs="Palatino Linotype"/>
        </w:rPr>
      </w:pPr>
    </w:p>
    <w:p w:rsidR="00A36C36" w:rsidRDefault="00A36C36">
      <w:pPr>
        <w:spacing w:before="240" w:after="240" w:line="360" w:lineRule="auto"/>
        <w:ind w:right="-787"/>
        <w:jc w:val="both"/>
        <w:rPr>
          <w:rFonts w:ascii="Palatino Linotype" w:eastAsia="Palatino Linotype" w:hAnsi="Palatino Linotype" w:cs="Palatino Linotype"/>
        </w:rPr>
      </w:pPr>
    </w:p>
    <w:p w:rsidR="00A36C36" w:rsidRDefault="00A36C36">
      <w:pPr>
        <w:spacing w:before="240" w:after="240" w:line="360" w:lineRule="auto"/>
        <w:ind w:right="-787"/>
        <w:jc w:val="both"/>
        <w:rPr>
          <w:rFonts w:ascii="Palatino Linotype" w:eastAsia="Palatino Linotype" w:hAnsi="Palatino Linotype" w:cs="Palatino Linotype"/>
        </w:rPr>
      </w:pPr>
    </w:p>
    <w:p w:rsidR="001F3604" w:rsidRDefault="001F3604">
      <w:pPr>
        <w:spacing w:before="240" w:after="240" w:line="360" w:lineRule="auto"/>
        <w:ind w:right="-787"/>
        <w:jc w:val="both"/>
        <w:rPr>
          <w:rFonts w:ascii="Palatino Linotype" w:eastAsia="Palatino Linotype" w:hAnsi="Palatino Linotype" w:cs="Palatino Linotype"/>
        </w:rPr>
      </w:pPr>
    </w:p>
    <w:p w:rsidR="001F3604" w:rsidRDefault="001F3604">
      <w:pPr>
        <w:spacing w:before="240" w:after="240" w:line="360" w:lineRule="auto"/>
        <w:ind w:right="-787"/>
        <w:jc w:val="both"/>
        <w:rPr>
          <w:rFonts w:ascii="Palatino Linotype" w:eastAsia="Palatino Linotype" w:hAnsi="Palatino Linotype" w:cs="Palatino Linotype"/>
        </w:rPr>
      </w:pPr>
    </w:p>
    <w:p w:rsidR="001F3604" w:rsidRDefault="001F3604">
      <w:pPr>
        <w:spacing w:before="240" w:after="240" w:line="360" w:lineRule="auto"/>
        <w:ind w:right="-787"/>
        <w:jc w:val="both"/>
        <w:rPr>
          <w:rFonts w:ascii="Palatino Linotype" w:eastAsia="Palatino Linotype" w:hAnsi="Palatino Linotype" w:cs="Palatino Linotype"/>
        </w:rPr>
      </w:pPr>
    </w:p>
    <w:p w:rsidR="001F3604" w:rsidRDefault="001F3604">
      <w:pPr>
        <w:spacing w:line="360" w:lineRule="auto"/>
        <w:ind w:right="-787"/>
        <w:rPr>
          <w:rFonts w:ascii="Palatino Linotype" w:eastAsia="Palatino Linotype" w:hAnsi="Palatino Linotype" w:cs="Palatino Linotype"/>
        </w:rPr>
      </w:pPr>
    </w:p>
    <w:p w:rsidR="001F3604" w:rsidRDefault="001F3604">
      <w:pPr>
        <w:spacing w:line="360" w:lineRule="auto"/>
        <w:ind w:right="-787"/>
        <w:rPr>
          <w:rFonts w:ascii="Palatino Linotype" w:eastAsia="Palatino Linotype" w:hAnsi="Palatino Linotype" w:cs="Palatino Linotype"/>
        </w:rPr>
      </w:pPr>
    </w:p>
    <w:p w:rsidR="001F3604" w:rsidRDefault="001F3604">
      <w:pPr>
        <w:spacing w:line="360" w:lineRule="auto"/>
        <w:ind w:right="-787"/>
        <w:rPr>
          <w:rFonts w:ascii="Palatino Linotype" w:eastAsia="Palatino Linotype" w:hAnsi="Palatino Linotype" w:cs="Palatino Linotype"/>
        </w:rPr>
      </w:pPr>
    </w:p>
    <w:p w:rsidR="001F3604" w:rsidRDefault="00531FB3">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sectPr w:rsidR="001F3604">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8C" w:rsidRDefault="0001478C">
      <w:r>
        <w:separator/>
      </w:r>
    </w:p>
  </w:endnote>
  <w:endnote w:type="continuationSeparator" w:id="0">
    <w:p w:rsidR="0001478C" w:rsidRDefault="0001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04" w:rsidRDefault="00531FB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734BB">
      <w:rPr>
        <w:rFonts w:ascii="Palatino Linotype" w:eastAsia="Palatino Linotype" w:hAnsi="Palatino Linotype" w:cs="Palatino Linotype"/>
        <w:noProof/>
        <w:color w:val="000000"/>
        <w:sz w:val="20"/>
        <w:szCs w:val="20"/>
      </w:rPr>
      <w:t>28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734BB">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1F3604" w:rsidRDefault="001F3604">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04" w:rsidRDefault="00531FB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4734B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4734BB">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1F3604" w:rsidRDefault="001F3604">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8C" w:rsidRDefault="0001478C">
      <w:r>
        <w:separator/>
      </w:r>
    </w:p>
  </w:footnote>
  <w:footnote w:type="continuationSeparator" w:id="0">
    <w:p w:rsidR="0001478C" w:rsidRDefault="00014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04" w:rsidRDefault="0001478C">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6660" w:type="dxa"/>
      <w:tblInd w:w="3119" w:type="dxa"/>
      <w:tblLayout w:type="fixed"/>
      <w:tblLook w:val="0400" w:firstRow="0" w:lastRow="0" w:firstColumn="0" w:lastColumn="0" w:noHBand="0" w:noVBand="1"/>
    </w:tblPr>
    <w:tblGrid>
      <w:gridCol w:w="2977"/>
      <w:gridCol w:w="3683"/>
    </w:tblGrid>
    <w:tr w:rsidR="001F3604" w:rsidTr="00A36C36">
      <w:trPr>
        <w:trHeight w:val="227"/>
      </w:trPr>
      <w:tc>
        <w:tcPr>
          <w:tcW w:w="2977" w:type="dxa"/>
        </w:tcPr>
        <w:p w:rsidR="001F3604" w:rsidRDefault="00531F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1F3604" w:rsidRDefault="00531FB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03983/INFOEM/IP/RR/2024</w:t>
          </w:r>
        </w:p>
      </w:tc>
    </w:tr>
    <w:tr w:rsidR="001F3604" w:rsidTr="00A36C36">
      <w:trPr>
        <w:trHeight w:val="342"/>
      </w:trPr>
      <w:tc>
        <w:tcPr>
          <w:tcW w:w="2977" w:type="dxa"/>
        </w:tcPr>
        <w:p w:rsidR="001F3604" w:rsidRDefault="00531F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1F3604" w:rsidRDefault="00531FB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Nezahualcóyotl</w:t>
          </w:r>
        </w:p>
      </w:tc>
    </w:tr>
    <w:tr w:rsidR="001F3604" w:rsidTr="00A36C36">
      <w:trPr>
        <w:trHeight w:val="342"/>
      </w:trPr>
      <w:tc>
        <w:tcPr>
          <w:tcW w:w="2977" w:type="dxa"/>
        </w:tcPr>
        <w:p w:rsidR="001F3604" w:rsidRDefault="00531F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1F3604" w:rsidRDefault="00531FB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F3604" w:rsidRDefault="0001478C">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5.35pt;margin-top:-130.4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6660" w:type="dxa"/>
      <w:tblInd w:w="3261" w:type="dxa"/>
      <w:tblLayout w:type="fixed"/>
      <w:tblLook w:val="0400" w:firstRow="0" w:lastRow="0" w:firstColumn="0" w:lastColumn="0" w:noHBand="0" w:noVBand="1"/>
    </w:tblPr>
    <w:tblGrid>
      <w:gridCol w:w="2977"/>
      <w:gridCol w:w="3683"/>
    </w:tblGrid>
    <w:tr w:rsidR="001F3604" w:rsidTr="00A36C36">
      <w:trPr>
        <w:trHeight w:val="227"/>
      </w:trPr>
      <w:tc>
        <w:tcPr>
          <w:tcW w:w="2977" w:type="dxa"/>
        </w:tcPr>
        <w:p w:rsidR="001F3604" w:rsidRDefault="00531F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1F3604" w:rsidRDefault="00531FB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03983/INFOEM/IP/RR/2024</w:t>
          </w:r>
        </w:p>
      </w:tc>
    </w:tr>
    <w:tr w:rsidR="001F3604" w:rsidTr="00A36C36">
      <w:trPr>
        <w:trHeight w:val="242"/>
      </w:trPr>
      <w:tc>
        <w:tcPr>
          <w:tcW w:w="2977" w:type="dxa"/>
        </w:tcPr>
        <w:p w:rsidR="001F3604" w:rsidRDefault="00531F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1F3604" w:rsidRDefault="003C46AF">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w:t>
          </w:r>
        </w:p>
      </w:tc>
    </w:tr>
    <w:tr w:rsidR="001F3604" w:rsidTr="00A36C36">
      <w:trPr>
        <w:trHeight w:val="342"/>
      </w:trPr>
      <w:tc>
        <w:tcPr>
          <w:tcW w:w="2977" w:type="dxa"/>
        </w:tcPr>
        <w:p w:rsidR="001F3604" w:rsidRDefault="00531F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1F3604" w:rsidRDefault="00531FB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Nezahualcóyotl</w:t>
          </w:r>
        </w:p>
      </w:tc>
    </w:tr>
    <w:tr w:rsidR="001F3604" w:rsidTr="00A36C36">
      <w:trPr>
        <w:trHeight w:val="342"/>
      </w:trPr>
      <w:tc>
        <w:tcPr>
          <w:tcW w:w="2977" w:type="dxa"/>
        </w:tcPr>
        <w:p w:rsidR="001F3604" w:rsidRDefault="00531FB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1F3604" w:rsidRDefault="00531FB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F3604" w:rsidRDefault="0001478C">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59.95pt;margin-top:-122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BD"/>
    <w:multiLevelType w:val="multilevel"/>
    <w:tmpl w:val="3CEC9F1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08926AB0"/>
    <w:multiLevelType w:val="multilevel"/>
    <w:tmpl w:val="6CDA65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C096D6B"/>
    <w:multiLevelType w:val="multilevel"/>
    <w:tmpl w:val="CF020326"/>
    <w:lvl w:ilvl="0">
      <w:start w:val="1"/>
      <w:numFmt w:val="decimal"/>
      <w:lvlText w:val="%1."/>
      <w:lvlJc w:val="left"/>
      <w:pPr>
        <w:ind w:left="1211" w:hanging="360"/>
      </w:pPr>
      <w:rPr>
        <w:rFonts w:ascii="Palatino Linotype" w:eastAsia="Palatino Linotype" w:hAnsi="Palatino Linotype" w:cs="Palatino Linotype"/>
        <w:b/>
        <w:i w:val="0"/>
        <w:strike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B531F3"/>
    <w:multiLevelType w:val="multilevel"/>
    <w:tmpl w:val="E6A4D91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94A5179"/>
    <w:multiLevelType w:val="multilevel"/>
    <w:tmpl w:val="A314B0E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5" w15:restartNumberingAfterBreak="0">
    <w:nsid w:val="1D67234D"/>
    <w:multiLevelType w:val="multilevel"/>
    <w:tmpl w:val="E29AD9E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8EC13C3"/>
    <w:multiLevelType w:val="multilevel"/>
    <w:tmpl w:val="8814F8BA"/>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15:restartNumberingAfterBreak="0">
    <w:nsid w:val="47CD4E4D"/>
    <w:multiLevelType w:val="multilevel"/>
    <w:tmpl w:val="383243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8331D3"/>
    <w:multiLevelType w:val="multilevel"/>
    <w:tmpl w:val="5BEC03FC"/>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36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F446BA"/>
    <w:multiLevelType w:val="multilevel"/>
    <w:tmpl w:val="215C52F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num w:numId="1">
    <w:abstractNumId w:val="2"/>
  </w:num>
  <w:num w:numId="2">
    <w:abstractNumId w:val="4"/>
  </w:num>
  <w:num w:numId="3">
    <w:abstractNumId w:val="6"/>
  </w:num>
  <w:num w:numId="4">
    <w:abstractNumId w:val="7"/>
  </w:num>
  <w:num w:numId="5">
    <w:abstractNumId w:val="8"/>
  </w:num>
  <w:num w:numId="6">
    <w:abstractNumId w:val="5"/>
  </w:num>
  <w:num w:numId="7">
    <w:abstractNumId w:val="3"/>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04"/>
    <w:rsid w:val="0001478C"/>
    <w:rsid w:val="001F3604"/>
    <w:rsid w:val="003C46AF"/>
    <w:rsid w:val="004734BB"/>
    <w:rsid w:val="004A6227"/>
    <w:rsid w:val="004D75F1"/>
    <w:rsid w:val="00531FB3"/>
    <w:rsid w:val="00A36C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1589D4-2767-4FDF-B23F-471776AE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5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sXree/KK+Zk46ksSMfd5yDi/g==">CgMxLjAyCGguZ2pkZ3hzMgloLjMwajB6bGwyCWguMWZvYjl0ZTIJaC4zem55c2g3MgloLjJldDkycDAyCGgudHlqY3d0MgloLjNkeTZ2a20yCWguMXQzaDVzZjIJaC4zcmRjcmpuMgloLjFrc3Y0dXYyDmguanoxc3FwZ3RvcjBpMgloLjRkMzRvZzgyCWguMmp4c3hxaDgAciExaXBGVlh3YlRNWkUyZE1EWHdEb3BmVGVhQ0NtMlZzS24=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7314</Words>
  <Characters>40230</Characters>
  <Application>Microsoft Office Word</Application>
  <DocSecurity>0</DocSecurity>
  <Lines>335</Lines>
  <Paragraphs>94</Paragraphs>
  <ScaleCrop>false</ScaleCrop>
  <Company>HP Inc.</Company>
  <LinksUpToDate>false</LinksUpToDate>
  <CharactersWithSpaces>47450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5</cp:revision>
  <dcterms:created xsi:type="dcterms:W3CDTF">2025-01-21T00:27:00Z</dcterms:created>
  <dcterms:modified xsi:type="dcterms:W3CDTF">2025-02-11T01:12:00Z</dcterms:modified>
</cp:coreProperties>
</file>