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DCB" w:rsidRDefault="00DB2DCB">
      <w:pPr>
        <w:widowControl w:val="0"/>
        <w:pBdr>
          <w:top w:val="nil"/>
          <w:left w:val="nil"/>
          <w:bottom w:val="nil"/>
          <w:right w:val="nil"/>
          <w:between w:val="nil"/>
        </w:pBdr>
        <w:spacing w:line="276" w:lineRule="auto"/>
      </w:pPr>
    </w:p>
    <w:p w:rsidR="00DB2DCB" w:rsidRPr="00017478" w:rsidRDefault="00D45673">
      <w:pPr>
        <w:tabs>
          <w:tab w:val="left" w:pos="3465"/>
        </w:tabs>
        <w:spacing w:line="360" w:lineRule="auto"/>
        <w:ind w:right="-787"/>
        <w:jc w:val="both"/>
        <w:rPr>
          <w:rFonts w:ascii="Palatino Linotype" w:eastAsia="Palatino Linotype" w:hAnsi="Palatino Linotype" w:cs="Palatino Linotype"/>
        </w:rPr>
      </w:pPr>
      <w:r w:rsidRPr="0001747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veintiséis (26) de febrero de dos mil veinticinco.</w:t>
      </w:r>
    </w:p>
    <w:p w:rsidR="00DB2DCB" w:rsidRPr="00017478" w:rsidRDefault="00DB2DCB">
      <w:pPr>
        <w:tabs>
          <w:tab w:val="left" w:pos="3465"/>
        </w:tabs>
        <w:spacing w:line="360" w:lineRule="auto"/>
        <w:ind w:right="-787"/>
        <w:jc w:val="both"/>
        <w:rPr>
          <w:rFonts w:ascii="Palatino Linotype" w:eastAsia="Palatino Linotype" w:hAnsi="Palatino Linotype" w:cs="Palatino Linotype"/>
        </w:rPr>
      </w:pPr>
    </w:p>
    <w:p w:rsidR="00DB2DCB" w:rsidRPr="00017478" w:rsidRDefault="00D45673">
      <w:pPr>
        <w:spacing w:line="360" w:lineRule="auto"/>
        <w:ind w:right="-787"/>
        <w:jc w:val="both"/>
        <w:rPr>
          <w:rFonts w:ascii="Palatino Linotype" w:eastAsia="Palatino Linotype" w:hAnsi="Palatino Linotype" w:cs="Palatino Linotype"/>
        </w:rPr>
      </w:pPr>
      <w:r w:rsidRPr="00017478">
        <w:rPr>
          <w:rFonts w:ascii="Palatino Linotype" w:eastAsia="Palatino Linotype" w:hAnsi="Palatino Linotype" w:cs="Palatino Linotype"/>
          <w:b/>
        </w:rPr>
        <w:t>VISTO</w:t>
      </w:r>
      <w:r w:rsidRPr="00017478">
        <w:rPr>
          <w:rFonts w:ascii="Palatino Linotype" w:eastAsia="Palatino Linotype" w:hAnsi="Palatino Linotype" w:cs="Palatino Linotype"/>
        </w:rPr>
        <w:t xml:space="preserve"> el expediente electrónico formado con motivo del recurso de revisión </w:t>
      </w:r>
      <w:r w:rsidRPr="00017478">
        <w:rPr>
          <w:rFonts w:ascii="Palatino Linotype" w:eastAsia="Palatino Linotype" w:hAnsi="Palatino Linotype" w:cs="Palatino Linotype"/>
          <w:b/>
        </w:rPr>
        <w:t xml:space="preserve">04118/INFOEM/IP/RR/2024, </w:t>
      </w:r>
      <w:r w:rsidRPr="00017478">
        <w:rPr>
          <w:rFonts w:ascii="Palatino Linotype" w:eastAsia="Palatino Linotype" w:hAnsi="Palatino Linotype" w:cs="Palatino Linotype"/>
        </w:rPr>
        <w:t>promovido por</w:t>
      </w:r>
      <w:r w:rsidRPr="00017478">
        <w:rPr>
          <w:rFonts w:ascii="Palatino Linotype" w:eastAsia="Palatino Linotype" w:hAnsi="Palatino Linotype" w:cs="Palatino Linotype"/>
          <w:b/>
        </w:rPr>
        <w:t xml:space="preserve"> </w:t>
      </w:r>
      <w:r w:rsidR="00EC03EB">
        <w:rPr>
          <w:rFonts w:ascii="Palatino Linotype" w:eastAsia="Palatino Linotype" w:hAnsi="Palatino Linotype" w:cs="Palatino Linotype"/>
          <w:b/>
        </w:rPr>
        <w:t>XXXX</w:t>
      </w:r>
      <w:bookmarkStart w:id="0" w:name="_GoBack"/>
      <w:bookmarkEnd w:id="0"/>
      <w:r w:rsidRPr="00017478">
        <w:rPr>
          <w:rFonts w:ascii="Palatino Linotype" w:eastAsia="Palatino Linotype" w:hAnsi="Palatino Linotype" w:cs="Palatino Linotype"/>
        </w:rPr>
        <w:t xml:space="preserve">, a quien en lo sucesivo se le identificará como </w:t>
      </w:r>
      <w:r w:rsidRPr="00017478">
        <w:rPr>
          <w:rFonts w:ascii="Palatino Linotype" w:eastAsia="Palatino Linotype" w:hAnsi="Palatino Linotype" w:cs="Palatino Linotype"/>
          <w:b/>
        </w:rPr>
        <w:t>RECURRENTE</w:t>
      </w:r>
      <w:r w:rsidRPr="00017478">
        <w:rPr>
          <w:rFonts w:ascii="Palatino Linotype" w:eastAsia="Palatino Linotype" w:hAnsi="Palatino Linotype" w:cs="Palatino Linotype"/>
        </w:rPr>
        <w:t xml:space="preserve">, en contra de la respuesta </w:t>
      </w:r>
      <w:r w:rsidRPr="00017478">
        <w:rPr>
          <w:rFonts w:ascii="Palatino Linotype" w:eastAsia="Palatino Linotype" w:hAnsi="Palatino Linotype" w:cs="Palatino Linotype"/>
          <w:b/>
        </w:rPr>
        <w:t xml:space="preserve">del Ayuntamiento de Ixtapaluca, </w:t>
      </w:r>
      <w:r w:rsidRPr="00017478">
        <w:rPr>
          <w:rFonts w:ascii="Palatino Linotype" w:eastAsia="Palatino Linotype" w:hAnsi="Palatino Linotype" w:cs="Palatino Linotype"/>
        </w:rPr>
        <w:t>en adelante el</w:t>
      </w:r>
      <w:r w:rsidRPr="00017478">
        <w:rPr>
          <w:rFonts w:ascii="Palatino Linotype" w:eastAsia="Palatino Linotype" w:hAnsi="Palatino Linotype" w:cs="Palatino Linotype"/>
          <w:b/>
        </w:rPr>
        <w:t xml:space="preserve"> SUJETO OBLIGADO</w:t>
      </w:r>
      <w:r w:rsidRPr="00017478">
        <w:rPr>
          <w:rFonts w:ascii="Palatino Linotype" w:eastAsia="Palatino Linotype" w:hAnsi="Palatino Linotype" w:cs="Palatino Linotype"/>
        </w:rPr>
        <w:t>, se procede a dictar la presente resolución, con base en los siguientes:</w:t>
      </w:r>
    </w:p>
    <w:p w:rsidR="00DB2DCB" w:rsidRPr="00017478" w:rsidRDefault="00DB2DCB">
      <w:pPr>
        <w:spacing w:line="360" w:lineRule="auto"/>
        <w:ind w:right="-787"/>
        <w:jc w:val="both"/>
        <w:rPr>
          <w:rFonts w:ascii="Palatino Linotype" w:eastAsia="Palatino Linotype" w:hAnsi="Palatino Linotype" w:cs="Palatino Linotype"/>
          <w:b/>
        </w:rPr>
      </w:pPr>
    </w:p>
    <w:p w:rsidR="00DB2DCB" w:rsidRPr="00017478" w:rsidRDefault="00D45673">
      <w:pPr>
        <w:pStyle w:val="Ttulo1"/>
        <w:spacing w:before="0" w:line="360" w:lineRule="auto"/>
        <w:ind w:right="-787"/>
        <w:jc w:val="center"/>
        <w:rPr>
          <w:rFonts w:ascii="Palatino Linotype" w:eastAsia="Palatino Linotype" w:hAnsi="Palatino Linotype" w:cs="Palatino Linotype"/>
          <w:b/>
          <w:color w:val="000000"/>
          <w:sz w:val="24"/>
          <w:szCs w:val="24"/>
        </w:rPr>
      </w:pPr>
      <w:r w:rsidRPr="00017478">
        <w:rPr>
          <w:rFonts w:ascii="Palatino Linotype" w:eastAsia="Palatino Linotype" w:hAnsi="Palatino Linotype" w:cs="Palatino Linotype"/>
          <w:b/>
          <w:color w:val="000000"/>
          <w:sz w:val="24"/>
          <w:szCs w:val="24"/>
        </w:rPr>
        <w:t>A N T E C E D E N T E S</w:t>
      </w:r>
    </w:p>
    <w:p w:rsidR="00DB2DCB" w:rsidRPr="00017478" w:rsidRDefault="00DB2DCB"/>
    <w:p w:rsidR="00DB2DCB" w:rsidRPr="00017478" w:rsidRDefault="00D45673">
      <w:pPr>
        <w:numPr>
          <w:ilvl w:val="0"/>
          <w:numId w:val="6"/>
        </w:numPr>
        <w:tabs>
          <w:tab w:val="left" w:pos="0"/>
        </w:tabs>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El día</w:t>
      </w:r>
      <w:r w:rsidRPr="00017478">
        <w:rPr>
          <w:rFonts w:ascii="Palatino Linotype" w:eastAsia="Palatino Linotype" w:hAnsi="Palatino Linotype" w:cs="Palatino Linotype"/>
          <w:b/>
        </w:rPr>
        <w:t xml:space="preserve"> veintiuno de junio de dos mil veinticuatro, </w:t>
      </w:r>
      <w:r w:rsidRPr="00017478">
        <w:rPr>
          <w:rFonts w:ascii="Palatino Linotype" w:eastAsia="Palatino Linotype" w:hAnsi="Palatino Linotype" w:cs="Palatino Linotype"/>
        </w:rPr>
        <w:t xml:space="preserve">se presentó ante el </w:t>
      </w:r>
      <w:r w:rsidRPr="00017478">
        <w:rPr>
          <w:rFonts w:ascii="Palatino Linotype" w:eastAsia="Palatino Linotype" w:hAnsi="Palatino Linotype" w:cs="Palatino Linotype"/>
          <w:b/>
        </w:rPr>
        <w:t>SUJETO OBLIGADO</w:t>
      </w:r>
      <w:r w:rsidRPr="00017478">
        <w:rPr>
          <w:rFonts w:ascii="Palatino Linotype" w:eastAsia="Palatino Linotype" w:hAnsi="Palatino Linotype" w:cs="Palatino Linotype"/>
        </w:rPr>
        <w:t xml:space="preserve"> vía Sistema de Acceso a la Información, la solicitud de información pública registrada con el número</w:t>
      </w:r>
      <w:r w:rsidRPr="00017478">
        <w:rPr>
          <w:rFonts w:ascii="Palatino Linotype" w:eastAsia="Palatino Linotype" w:hAnsi="Palatino Linotype" w:cs="Palatino Linotype"/>
          <w:b/>
          <w:color w:val="000000"/>
        </w:rPr>
        <w:t xml:space="preserve"> 00399/IXTAPALU/IP/2024; </w:t>
      </w:r>
      <w:r w:rsidRPr="00017478">
        <w:rPr>
          <w:rFonts w:ascii="Palatino Linotype" w:eastAsia="Palatino Linotype" w:hAnsi="Palatino Linotype" w:cs="Palatino Linotype"/>
        </w:rPr>
        <w:t>en la que se solicitó la siguiente información:</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ind w:left="1134" w:right="-787"/>
        <w:jc w:val="both"/>
        <w:rPr>
          <w:rFonts w:ascii="Palatino Linotype" w:eastAsia="Palatino Linotype" w:hAnsi="Palatino Linotype" w:cs="Palatino Linotype"/>
        </w:rPr>
      </w:pPr>
      <w:bookmarkStart w:id="1" w:name="_heading=h.gjdgxs" w:colFirst="0" w:colLast="0"/>
      <w:bookmarkEnd w:id="1"/>
      <w:r w:rsidRPr="00017478">
        <w:rPr>
          <w:rFonts w:ascii="Palatino Linotype" w:eastAsia="Palatino Linotype" w:hAnsi="Palatino Linotype" w:cs="Palatino Linotype"/>
          <w:i/>
        </w:rPr>
        <w:t xml:space="preserve">“INFORMACIÓN SOBRE LA CAMPAÑA DE ESTERILIZACIONES REALIZADA POR EL MUNICIPIO DE IXTAPALUCA EL DÍA 20 DE JUNIO EN EL PARQUE DEPORTIVO ENCINOS EN LA U.H. GEOVILLAS 2000 -CANTIDAD DE CIRUGIAS REALIZADAS -CANTIDAD DE MÉDICOS VETERINARIOS ZOOTECNISTAS REALIZANDO LA CAMPAÑA -NOMBRE COMPLETO Y CÉDULA DE CADA UNO -PARA QUÉ DEPENDENCIA U ORGANIZACIÓN TRABAJA CADA UNO -LISTADO DE MEDICAMENTOS Y CANTIDADES DE CADA UNO QUE FUERON UTILIZADOS DURANTE LA JORNADA -NOMBRE COMPLETO Y CÉDULA DE LOS MÉDICOS VETERINARIOS ZOOTECNISTAS QUE HICIERON LAS FUNCIONES DE </w:t>
      </w:r>
      <w:r w:rsidRPr="00017478">
        <w:rPr>
          <w:rFonts w:ascii="Palatino Linotype" w:eastAsia="Palatino Linotype" w:hAnsi="Palatino Linotype" w:cs="Palatino Linotype"/>
          <w:i/>
        </w:rPr>
        <w:lastRenderedPageBreak/>
        <w:t>ANESTESISTAS -EVIDENCIA FOTOGRÁFICA DE LOS MÉDICOS OPERANDO DONDE SE VEAN TODOS LOS MENCIONADOS -NOMBRE COMPLETO Y CEDULA DEL O LOS VETERINARIOS RESPONSABLES DE LA CAMPAÑA POR PARTE DEL AYUNTAMIENTO DE IXTAPALUCA -EVIDENCIA FOTOGRÁFICA O ESCANEADA DE CADA UNA DE LAS 107 RESPONSIVAS MENCIONADAS EN SU PUBLICACIÓN, DONDE SE VEA CLARAMENTE EL FOLIO, ESPECIE, TAMAÑO Y PESO DEL PACIENTE, FIRMA DEL CIUDADANO QUE AUTORIZÓ LA CIRUGIA Y NOMBRE DEL VETERINARIO QUE REALIZÓ LA CIRUGÍA...”</w:t>
      </w:r>
    </w:p>
    <w:p w:rsidR="00DB2DCB" w:rsidRPr="00017478" w:rsidRDefault="00DB2DCB">
      <w:pPr>
        <w:spacing w:line="360" w:lineRule="auto"/>
        <w:ind w:left="851" w:right="-787"/>
        <w:jc w:val="both"/>
        <w:rPr>
          <w:rFonts w:ascii="Palatino Linotype" w:eastAsia="Palatino Linotype" w:hAnsi="Palatino Linotype" w:cs="Palatino Linotype"/>
        </w:rPr>
      </w:pPr>
    </w:p>
    <w:p w:rsidR="00DB2DCB" w:rsidRPr="00017478" w:rsidRDefault="00D45673">
      <w:pPr>
        <w:numPr>
          <w:ilvl w:val="0"/>
          <w:numId w:val="8"/>
        </w:numPr>
        <w:spacing w:line="360" w:lineRule="auto"/>
        <w:ind w:left="851" w:right="-787"/>
        <w:jc w:val="both"/>
        <w:rPr>
          <w:rFonts w:ascii="Palatino Linotype" w:eastAsia="Palatino Linotype" w:hAnsi="Palatino Linotype" w:cs="Palatino Linotype"/>
          <w:b/>
        </w:rPr>
      </w:pPr>
      <w:r w:rsidRPr="00017478">
        <w:rPr>
          <w:rFonts w:ascii="Palatino Linotype" w:eastAsia="Palatino Linotype" w:hAnsi="Palatino Linotype" w:cs="Palatino Linotype"/>
        </w:rPr>
        <w:t xml:space="preserve">Se eligió como modalidad de entrega de la información: </w:t>
      </w:r>
      <w:r w:rsidRPr="00017478">
        <w:rPr>
          <w:rFonts w:ascii="Palatino Linotype" w:eastAsia="Palatino Linotype" w:hAnsi="Palatino Linotype" w:cs="Palatino Linotype"/>
          <w:b/>
        </w:rPr>
        <w:t xml:space="preserve">el Sistema de Acceso a la Información.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B2DCB">
      <w:pPr>
        <w:ind w:right="-787"/>
        <w:rPr>
          <w:rFonts w:ascii="Palatino Linotype" w:eastAsia="Palatino Linotype" w:hAnsi="Palatino Linotype" w:cs="Palatino Linotype"/>
          <w:color w:val="000000"/>
        </w:rPr>
      </w:pPr>
    </w:p>
    <w:p w:rsidR="00DB2DCB" w:rsidRPr="00017478" w:rsidRDefault="00D45673">
      <w:pPr>
        <w:numPr>
          <w:ilvl w:val="0"/>
          <w:numId w:val="6"/>
        </w:numPr>
        <w:tabs>
          <w:tab w:val="left" w:pos="0"/>
        </w:tabs>
        <w:spacing w:line="360" w:lineRule="auto"/>
        <w:ind w:left="0" w:right="-787" w:firstLine="0"/>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color w:val="000000"/>
        </w:rPr>
        <w:t xml:space="preserve">El </w:t>
      </w:r>
      <w:r w:rsidRPr="00017478">
        <w:rPr>
          <w:rFonts w:ascii="Palatino Linotype" w:eastAsia="Palatino Linotype" w:hAnsi="Palatino Linotype" w:cs="Palatino Linotype"/>
          <w:b/>
          <w:color w:val="000000"/>
        </w:rPr>
        <w:t xml:space="preserve">veinticinco de junio de dos mil veinticuatro </w:t>
      </w:r>
      <w:r w:rsidRPr="00017478">
        <w:rPr>
          <w:rFonts w:ascii="Palatino Linotype" w:eastAsia="Palatino Linotype" w:hAnsi="Palatino Linotype" w:cs="Palatino Linotype"/>
          <w:color w:val="000000"/>
        </w:rPr>
        <w:t xml:space="preserve">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rPr>
        <w:t>giró</w:t>
      </w:r>
      <w:r w:rsidRPr="00017478">
        <w:rPr>
          <w:rFonts w:ascii="Palatino Linotype" w:eastAsia="Palatino Linotype" w:hAnsi="Palatino Linotype" w:cs="Palatino Linotype"/>
          <w:color w:val="000000"/>
        </w:rPr>
        <w:t xml:space="preserve"> el requerimiento de información para que fuera atendida la solicitud de información </w:t>
      </w:r>
      <w:r w:rsidRPr="00017478">
        <w:rPr>
          <w:rFonts w:ascii="Palatino Linotype" w:eastAsia="Palatino Linotype" w:hAnsi="Palatino Linotype" w:cs="Palatino Linotype"/>
          <w:b/>
          <w:color w:val="000000"/>
        </w:rPr>
        <w:t xml:space="preserve">00399/IXTAPALU/IP/2024. </w:t>
      </w:r>
    </w:p>
    <w:p w:rsidR="00DB2DCB" w:rsidRPr="00017478" w:rsidRDefault="00DB2DCB">
      <w:pPr>
        <w:tabs>
          <w:tab w:val="left" w:pos="0"/>
        </w:tabs>
        <w:spacing w:line="360" w:lineRule="auto"/>
        <w:ind w:right="-787"/>
        <w:jc w:val="both"/>
        <w:rPr>
          <w:rFonts w:ascii="Palatino Linotype" w:eastAsia="Palatino Linotype" w:hAnsi="Palatino Linotype" w:cs="Palatino Linotype"/>
          <w:b/>
          <w:i/>
          <w:color w:val="000000"/>
        </w:rPr>
      </w:pPr>
    </w:p>
    <w:p w:rsidR="00DB2DCB" w:rsidRPr="00017478" w:rsidRDefault="00D45673">
      <w:pPr>
        <w:numPr>
          <w:ilvl w:val="0"/>
          <w:numId w:val="6"/>
        </w:numPr>
        <w:tabs>
          <w:tab w:val="left" w:pos="0"/>
        </w:tabs>
        <w:spacing w:line="360" w:lineRule="auto"/>
        <w:ind w:left="0" w:right="-787" w:firstLine="0"/>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color w:val="000000"/>
        </w:rPr>
        <w:t>El</w:t>
      </w:r>
      <w:r w:rsidRPr="00017478">
        <w:rPr>
          <w:rFonts w:ascii="Palatino Linotype" w:eastAsia="Palatino Linotype" w:hAnsi="Palatino Linotype" w:cs="Palatino Linotype"/>
          <w:b/>
          <w:color w:val="000000"/>
        </w:rPr>
        <w:t xml:space="preserve"> uno de julio de dos mil veinticuatro</w:t>
      </w:r>
      <w:r w:rsidRPr="00017478">
        <w:rPr>
          <w:rFonts w:ascii="Palatino Linotype" w:eastAsia="Palatino Linotype" w:hAnsi="Palatino Linotype" w:cs="Palatino Linotype"/>
          <w:color w:val="000000"/>
        </w:rPr>
        <w:t xml:space="preserve">, el </w:t>
      </w:r>
      <w:r w:rsidRPr="00017478">
        <w:rPr>
          <w:rFonts w:ascii="Palatino Linotype" w:eastAsia="Palatino Linotype" w:hAnsi="Palatino Linotype" w:cs="Palatino Linotype"/>
          <w:b/>
          <w:color w:val="000000"/>
        </w:rPr>
        <w:t xml:space="preserve">SUJETO </w:t>
      </w:r>
      <w:r w:rsidRPr="00017478">
        <w:rPr>
          <w:rFonts w:ascii="Palatino Linotype" w:eastAsia="Palatino Linotype" w:hAnsi="Palatino Linotype" w:cs="Palatino Linotype"/>
          <w:color w:val="000000"/>
        </w:rPr>
        <w:t xml:space="preserve">de un archivo electrónico en formato pdf once archivos electrónicos en formato pdf, cuyo contenido grosso modo es el siguiente: </w:t>
      </w:r>
      <w:r w:rsidRPr="00017478">
        <w:rPr>
          <w:rFonts w:ascii="Palatino Linotype" w:eastAsia="Palatino Linotype" w:hAnsi="Palatino Linotype" w:cs="Palatino Linotype"/>
          <w:b/>
          <w:i/>
          <w:color w:val="000000"/>
        </w:rPr>
        <w:t xml:space="preserve"> </w:t>
      </w:r>
    </w:p>
    <w:p w:rsidR="00DB2DCB" w:rsidRPr="00017478" w:rsidRDefault="00D45673">
      <w:pPr>
        <w:ind w:left="708" w:right="-280"/>
        <w:jc w:val="both"/>
        <w:rPr>
          <w:rFonts w:ascii="Palatino Linotype" w:eastAsia="Palatino Linotype" w:hAnsi="Palatino Linotype" w:cs="Palatino Linotype"/>
          <w:i/>
          <w:color w:val="000000"/>
          <w:sz w:val="22"/>
          <w:szCs w:val="22"/>
        </w:rPr>
      </w:pPr>
      <w:bookmarkStart w:id="2" w:name="_heading=h.30j0zll" w:colFirst="0" w:colLast="0"/>
      <w:bookmarkEnd w:id="2"/>
      <w:r w:rsidRPr="00017478">
        <w:rPr>
          <w:rFonts w:ascii="Palatino Linotype" w:eastAsia="Palatino Linotype" w:hAnsi="Palatino Linotype" w:cs="Palatino Linotype"/>
          <w:b/>
          <w:i/>
          <w:color w:val="000000"/>
          <w:sz w:val="22"/>
          <w:szCs w:val="22"/>
        </w:rPr>
        <w:t xml:space="preserve">respuesta 399 ecologia.pdf: </w:t>
      </w:r>
      <w:r w:rsidRPr="00017478">
        <w:rPr>
          <w:rFonts w:ascii="Palatino Linotype" w:eastAsia="Palatino Linotype" w:hAnsi="Palatino Linotype" w:cs="Palatino Linotype"/>
          <w:i/>
          <w:color w:val="000000"/>
          <w:sz w:val="22"/>
          <w:szCs w:val="22"/>
        </w:rPr>
        <w:t xml:space="preserve">oficio de la Directora de Ecología, mediante el cual informa que se realizaron 107 cirugías, que la campaña la realizaron cinco médicos veterinarios zootecnistas, da el listado de medicamentos y dosis, proporciona el nombre de la responsable de la campaña por parte del Ayuntamiento. </w:t>
      </w:r>
    </w:p>
    <w:p w:rsidR="00DB2DCB" w:rsidRPr="00017478" w:rsidRDefault="00D45673">
      <w:pPr>
        <w:ind w:left="708" w:right="-28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color w:val="000000"/>
          <w:sz w:val="22"/>
          <w:szCs w:val="22"/>
        </w:rPr>
        <w:t>En la misma respuesta refiere que los nombres cédulas profesionales y fotografías son información de carácter confidencial, toda vez que hace identificable a la persona poseedora de los datos.</w:t>
      </w:r>
      <w:r w:rsidRPr="00017478">
        <w:rPr>
          <w:rFonts w:ascii="Palatino Linotype" w:eastAsia="Palatino Linotype" w:hAnsi="Palatino Linotype" w:cs="Palatino Linotype"/>
          <w:i/>
          <w:sz w:val="22"/>
          <w:szCs w:val="22"/>
        </w:rPr>
        <w:t xml:space="preserve"> </w:t>
      </w:r>
    </w:p>
    <w:p w:rsidR="00DB2DCB" w:rsidRPr="00017478" w:rsidRDefault="00D45673">
      <w:pPr>
        <w:ind w:left="708" w:right="-28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 xml:space="preserve">Respecto de la evidencia fotográfica de las 107 responsivas, informa que desconoce la publicación a la que hacen referencia. </w:t>
      </w:r>
    </w:p>
    <w:p w:rsidR="00DB2DCB" w:rsidRPr="00017478" w:rsidRDefault="00D45673">
      <w:pPr>
        <w:numPr>
          <w:ilvl w:val="0"/>
          <w:numId w:val="6"/>
        </w:numPr>
        <w:tabs>
          <w:tab w:val="left" w:pos="0"/>
        </w:tabs>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lastRenderedPageBreak/>
        <w:t xml:space="preserve">El </w:t>
      </w:r>
      <w:r w:rsidRPr="00017478">
        <w:rPr>
          <w:rFonts w:ascii="Palatino Linotype" w:eastAsia="Palatino Linotype" w:hAnsi="Palatino Linotype" w:cs="Palatino Linotype"/>
          <w:b/>
          <w:color w:val="000000"/>
        </w:rPr>
        <w:t xml:space="preserve">cuatro de julio de dos mil veinticuatro </w:t>
      </w:r>
      <w:r w:rsidRPr="00017478">
        <w:rPr>
          <w:rFonts w:ascii="Palatino Linotype" w:eastAsia="Palatino Linotype" w:hAnsi="Palatino Linotype" w:cs="Palatino Linotype"/>
          <w:color w:val="000000"/>
        </w:rPr>
        <w:t>el</w:t>
      </w:r>
      <w:r w:rsidRPr="00017478">
        <w:rPr>
          <w:rFonts w:ascii="Palatino Linotype" w:eastAsia="Palatino Linotype" w:hAnsi="Palatino Linotype" w:cs="Palatino Linotype"/>
          <w:b/>
          <w:color w:val="000000"/>
        </w:rPr>
        <w:t xml:space="preserve"> </w:t>
      </w:r>
      <w:r w:rsidRPr="00017478">
        <w:rPr>
          <w:rFonts w:ascii="Palatino Linotype" w:eastAsia="Palatino Linotype" w:hAnsi="Palatino Linotype" w:cs="Palatino Linotype"/>
          <w:color w:val="000000"/>
        </w:rPr>
        <w:t xml:space="preserve">entonces </w:t>
      </w:r>
      <w:r w:rsidRPr="00017478">
        <w:rPr>
          <w:rFonts w:ascii="Palatino Linotype" w:eastAsia="Palatino Linotype" w:hAnsi="Palatino Linotype" w:cs="Palatino Linotype"/>
          <w:b/>
          <w:color w:val="000000"/>
        </w:rPr>
        <w:t xml:space="preserve">SOLICITANTE </w:t>
      </w:r>
      <w:r w:rsidRPr="00017478">
        <w:rPr>
          <w:rFonts w:ascii="Palatino Linotype" w:eastAsia="Palatino Linotype" w:hAnsi="Palatino Linotype" w:cs="Palatino Linotype"/>
          <w:color w:val="000000"/>
        </w:rPr>
        <w:t xml:space="preserve">interpuso el recurso de revisión en contra de la respuesta del </w:t>
      </w:r>
      <w:r w:rsidRPr="00017478">
        <w:rPr>
          <w:rFonts w:ascii="Palatino Linotype" w:eastAsia="Palatino Linotype" w:hAnsi="Palatino Linotype" w:cs="Palatino Linotype"/>
          <w:b/>
          <w:color w:val="000000"/>
        </w:rPr>
        <w:t>SUJETO OBLIGADO</w:t>
      </w:r>
      <w:r w:rsidRPr="00017478">
        <w:rPr>
          <w:rFonts w:ascii="Palatino Linotype" w:eastAsia="Palatino Linotype" w:hAnsi="Palatino Linotype" w:cs="Palatino Linotype"/>
          <w:color w:val="000000"/>
        </w:rPr>
        <w:t>, manifestando las siguientes razones o motivos de inconformidad:</w:t>
      </w:r>
    </w:p>
    <w:p w:rsidR="00DB2DCB" w:rsidRPr="00017478" w:rsidRDefault="00D45673">
      <w:pPr>
        <w:numPr>
          <w:ilvl w:val="0"/>
          <w:numId w:val="8"/>
        </w:numPr>
        <w:ind w:left="708" w:right="-280"/>
        <w:jc w:val="both"/>
        <w:rPr>
          <w:rFonts w:ascii="Palatino Linotype" w:eastAsia="Palatino Linotype" w:hAnsi="Palatino Linotype" w:cs="Palatino Linotype"/>
          <w:i/>
          <w:color w:val="000000"/>
          <w:sz w:val="22"/>
          <w:szCs w:val="22"/>
        </w:rPr>
      </w:pPr>
      <w:bookmarkStart w:id="3" w:name="_heading=h.1fob9te" w:colFirst="0" w:colLast="0"/>
      <w:bookmarkEnd w:id="3"/>
      <w:r w:rsidRPr="00017478">
        <w:rPr>
          <w:rFonts w:ascii="Palatino Linotype" w:eastAsia="Palatino Linotype" w:hAnsi="Palatino Linotype" w:cs="Palatino Linotype"/>
          <w:b/>
          <w:i/>
          <w:sz w:val="22"/>
          <w:szCs w:val="22"/>
        </w:rPr>
        <w:t>Acto impugnado</w:t>
      </w:r>
      <w:r w:rsidRPr="00017478">
        <w:rPr>
          <w:rFonts w:ascii="Palatino Linotype" w:eastAsia="Palatino Linotype" w:hAnsi="Palatino Linotype" w:cs="Palatino Linotype"/>
          <w:b/>
          <w:i/>
          <w:color w:val="000000"/>
          <w:sz w:val="22"/>
          <w:szCs w:val="22"/>
        </w:rPr>
        <w:t xml:space="preserve">: </w:t>
      </w:r>
      <w:r w:rsidRPr="00017478">
        <w:rPr>
          <w:rFonts w:ascii="Palatino Linotype" w:eastAsia="Palatino Linotype" w:hAnsi="Palatino Linotype" w:cs="Palatino Linotype"/>
          <w:i/>
          <w:color w:val="000000"/>
          <w:sz w:val="22"/>
          <w:szCs w:val="22"/>
        </w:rPr>
        <w:t>“La falta de respuestas concretas y uso interpretativo a modo del articulo 116 de la Ley de Transparencia y acceso a la informacion publica, para ocultar todo tipo de datos referentes al manejo de los recursos publicos. Debido a que dichas campañas son financiadas con recursos publicos y convocadas por una entidad auditable y obligada a la rendicion de cuentas, TODA la informacion respecto a su ejecucion es sujeta de transparencia, principalmente porque de realizan cirugias y se utilizan medicamentos controlados, por lo que la aplicacion de las dosis y la realizacion de dichas cirugias deben ser ejercidas por medicos veterinarios zootecnistas con cedula profesional, por lo que no puede haber secrecia en el ejercicio de su practica profesional, ya que el no contar con este requisito, se incurriria en delitos graves como maltrato animal y usurpacion de profesion, ambos contemplados en el codigo penal del Estado de Mexico. Siendo que de no comprobarse que hay profesionales a cargo, se usara esta respuesta para levantar las denuncias correspondientes.”</w:t>
      </w:r>
    </w:p>
    <w:p w:rsidR="00DB2DCB" w:rsidRPr="00017478" w:rsidRDefault="00D45673">
      <w:pPr>
        <w:tabs>
          <w:tab w:val="left" w:pos="7020"/>
        </w:tabs>
        <w:ind w:left="708" w:right="-280" w:hanging="36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ab/>
      </w:r>
    </w:p>
    <w:p w:rsidR="00DB2DCB" w:rsidRPr="00017478" w:rsidRDefault="00DB2DCB">
      <w:pPr>
        <w:tabs>
          <w:tab w:val="left" w:pos="7020"/>
        </w:tabs>
        <w:ind w:left="708" w:right="-280" w:hanging="360"/>
        <w:jc w:val="both"/>
        <w:rPr>
          <w:rFonts w:ascii="Palatino Linotype" w:eastAsia="Palatino Linotype" w:hAnsi="Palatino Linotype" w:cs="Palatino Linotype"/>
          <w:i/>
          <w:color w:val="000000"/>
          <w:sz w:val="22"/>
          <w:szCs w:val="22"/>
        </w:rPr>
      </w:pPr>
    </w:p>
    <w:p w:rsidR="00DB2DCB" w:rsidRPr="00017478" w:rsidRDefault="00D45673">
      <w:pPr>
        <w:numPr>
          <w:ilvl w:val="0"/>
          <w:numId w:val="8"/>
        </w:numPr>
        <w:ind w:left="708" w:right="-280"/>
        <w:jc w:val="both"/>
        <w:rPr>
          <w:rFonts w:ascii="Palatino Linotype" w:eastAsia="Palatino Linotype" w:hAnsi="Palatino Linotype" w:cs="Palatino Linotype"/>
          <w:i/>
          <w:color w:val="000000"/>
          <w:sz w:val="22"/>
          <w:szCs w:val="22"/>
        </w:rPr>
      </w:pPr>
      <w:bookmarkStart w:id="4" w:name="_heading=h.3znysh7" w:colFirst="0" w:colLast="0"/>
      <w:bookmarkEnd w:id="4"/>
      <w:r w:rsidRPr="00017478">
        <w:rPr>
          <w:rFonts w:ascii="Palatino Linotype" w:eastAsia="Palatino Linotype" w:hAnsi="Palatino Linotype" w:cs="Palatino Linotype"/>
          <w:b/>
          <w:i/>
          <w:color w:val="000000"/>
          <w:sz w:val="22"/>
          <w:szCs w:val="22"/>
        </w:rPr>
        <w:t xml:space="preserve">Razones o Motivos de inconformidad: </w:t>
      </w:r>
      <w:r w:rsidRPr="00017478">
        <w:rPr>
          <w:rFonts w:ascii="Palatino Linotype" w:eastAsia="Palatino Linotype" w:hAnsi="Palatino Linotype" w:cs="Palatino Linotype"/>
          <w:i/>
          <w:color w:val="000000"/>
          <w:sz w:val="22"/>
          <w:szCs w:val="22"/>
        </w:rPr>
        <w:t>“A la peticion de escaneo o fotografia de las responsivas de la campaña, no las anexan. Los nombres y cedulas de medicos veterinarios y anestesistas no pueden ser informacion clasificada ya que es requisito de ley para poder hacer cirugias que cuenten con titulo y cedula profesional y es nuestro derecho como ciudadanos el poder constatar que quienes intervienen en ellas, cumplan con los requisitos, ya que dan a entender que estan siendo operados por gente que no esta legalmente facultado para ejercer. En la pagina oficial H. ayuntamiento de Ixtapaluca 2022-2024 en facebook, se publican posterior a las campañas, fotos de los pacientes, de sus tutores, del personal que participo e incluso de los medicos, para esta campaña en especifico, no se vio ninguna de los medicos, por lo que no entiendo su respuesta de que no pueden subir fotos como respuesta a una peticion ciudadana, cuando si lo hacen redes sociales. en la pregunta referente a medicamentos y sus cantidades, no se solicito las dosis, sino la cantidad de frascos de medicamento utilizado tanto de xilacina, zoletil, antibiotico, analgesico y antiinflamatorio.”</w:t>
      </w:r>
    </w:p>
    <w:p w:rsidR="00DB2DCB" w:rsidRPr="00017478" w:rsidRDefault="00DB2DCB">
      <w:pPr>
        <w:ind w:left="1134" w:right="-787"/>
        <w:jc w:val="both"/>
        <w:rPr>
          <w:rFonts w:ascii="Palatino Linotype" w:eastAsia="Palatino Linotype" w:hAnsi="Palatino Linotype" w:cs="Palatino Linotype"/>
          <w:i/>
          <w:color w:val="000000"/>
        </w:rPr>
      </w:pPr>
    </w:p>
    <w:p w:rsidR="00DB2DCB" w:rsidRPr="00017478" w:rsidRDefault="00DB2DCB">
      <w:pPr>
        <w:ind w:left="1134" w:right="-787"/>
        <w:rPr>
          <w:rFonts w:ascii="Palatino Linotype" w:eastAsia="Palatino Linotype" w:hAnsi="Palatino Linotype" w:cs="Palatino Linotype"/>
          <w:i/>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 fecha </w:t>
      </w:r>
      <w:r w:rsidRPr="00017478">
        <w:rPr>
          <w:rFonts w:ascii="Palatino Linotype" w:eastAsia="Palatino Linotype" w:hAnsi="Palatino Linotype" w:cs="Palatino Linotype"/>
          <w:b/>
        </w:rPr>
        <w:t>once de julio de dos mil veinticuatro</w:t>
      </w:r>
      <w:r w:rsidRPr="00017478">
        <w:rPr>
          <w:rFonts w:ascii="Palatino Linotype" w:eastAsia="Palatino Linotype" w:hAnsi="Palatino Linotype" w:cs="Palatino Linotype"/>
        </w:rPr>
        <w:t xml:space="preserve">, puso a disposición de las partes el expediente electrónico vía </w:t>
      </w:r>
      <w:r w:rsidRPr="00017478">
        <w:rPr>
          <w:rFonts w:ascii="Palatino Linotype" w:eastAsia="Palatino Linotype" w:hAnsi="Palatino Linotype" w:cs="Palatino Linotype"/>
          <w:b/>
        </w:rPr>
        <w:t xml:space="preserve">SAIMEX </w:t>
      </w:r>
      <w:r w:rsidRPr="00017478">
        <w:rPr>
          <w:rFonts w:ascii="Palatino Linotype" w:eastAsia="Palatino Linotype" w:hAnsi="Palatino Linotype" w:cs="Palatino Linotype"/>
        </w:rPr>
        <w:t xml:space="preserve">a </w:t>
      </w:r>
      <w:r w:rsidRPr="00017478">
        <w:rPr>
          <w:rFonts w:ascii="Palatino Linotype" w:eastAsia="Palatino Linotype" w:hAnsi="Palatino Linotype" w:cs="Palatino Linotype"/>
        </w:rPr>
        <w:lastRenderedPageBreak/>
        <w:t xml:space="preserve">efecto de que en un plazo máximo de siete días manifestara lo que a su derecho conviniera, ofreciera pruebas y alegatos según corresponda a los casos concretos, y el </w:t>
      </w:r>
      <w:r w:rsidRPr="00017478">
        <w:rPr>
          <w:rFonts w:ascii="Palatino Linotype" w:eastAsia="Palatino Linotype" w:hAnsi="Palatino Linotype" w:cs="Palatino Linotype"/>
          <w:b/>
        </w:rPr>
        <w:t>SUJETO OBLIGADO</w:t>
      </w:r>
      <w:r w:rsidRPr="00017478">
        <w:rPr>
          <w:rFonts w:ascii="Palatino Linotype" w:eastAsia="Palatino Linotype" w:hAnsi="Palatino Linotype" w:cs="Palatino Linotype"/>
        </w:rPr>
        <w:t xml:space="preserve"> presentará el Informe Justificado procedente.</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color w:val="000000"/>
        </w:rPr>
        <w:t xml:space="preserve">De lo anterior, el </w:t>
      </w:r>
      <w:r w:rsidRPr="00017478">
        <w:rPr>
          <w:rFonts w:ascii="Palatino Linotype" w:eastAsia="Palatino Linotype" w:hAnsi="Palatino Linotype" w:cs="Palatino Linotype"/>
          <w:b/>
          <w:color w:val="000000"/>
        </w:rPr>
        <w:t xml:space="preserve">ocho de agosto de dos mil veinticuatro, </w:t>
      </w:r>
      <w:r w:rsidRPr="00017478">
        <w:rPr>
          <w:rFonts w:ascii="Palatino Linotype" w:eastAsia="Palatino Linotype" w:hAnsi="Palatino Linotype" w:cs="Palatino Linotype"/>
          <w:color w:val="000000"/>
        </w:rPr>
        <w:t xml:space="preserve">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rPr>
        <w:t>entregó</w:t>
      </w:r>
      <w:r w:rsidRPr="00017478">
        <w:rPr>
          <w:rFonts w:ascii="Palatino Linotype" w:eastAsia="Palatino Linotype" w:hAnsi="Palatino Linotype" w:cs="Palatino Linotype"/>
          <w:color w:val="000000"/>
        </w:rPr>
        <w:t xml:space="preserve"> un documento en la etapa de manifestaciones, cuyo contenido grosso modo es el siguiente.</w:t>
      </w:r>
    </w:p>
    <w:p w:rsidR="00DB2DCB" w:rsidRPr="00017478" w:rsidRDefault="00D45673">
      <w:pPr>
        <w:pBdr>
          <w:top w:val="nil"/>
          <w:left w:val="nil"/>
          <w:bottom w:val="nil"/>
          <w:right w:val="nil"/>
          <w:between w:val="nil"/>
        </w:pBdr>
        <w:ind w:left="566"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t xml:space="preserve">RESP RR 4118-24 SI 399-24 ECOLOGIA.pdf: </w:t>
      </w:r>
      <w:r w:rsidRPr="00017478">
        <w:rPr>
          <w:rFonts w:ascii="Palatino Linotype" w:eastAsia="Palatino Linotype" w:hAnsi="Palatino Linotype" w:cs="Palatino Linotype"/>
          <w:i/>
          <w:color w:val="000000"/>
          <w:sz w:val="22"/>
          <w:szCs w:val="22"/>
        </w:rPr>
        <w:t xml:space="preserve">oficio mediante el cual la Directora de Ecología de Ixtapaluca, informa que los médicos veterinarios zootecnistas que participaron en la campaña de esterilización, colaboraron de forma gratuita, además de referir que no con empleados del Ayuntamiento, por lo que, es una colaboración entre particulares. </w:t>
      </w:r>
    </w:p>
    <w:p w:rsidR="00DB2DCB" w:rsidRPr="00017478" w:rsidRDefault="00DB2DCB">
      <w:pPr>
        <w:pBdr>
          <w:top w:val="nil"/>
          <w:left w:val="nil"/>
          <w:bottom w:val="nil"/>
          <w:right w:val="nil"/>
          <w:between w:val="nil"/>
        </w:pBdr>
        <w:ind w:left="1134" w:right="-787"/>
        <w:jc w:val="both"/>
        <w:rPr>
          <w:rFonts w:ascii="Palatino Linotype" w:eastAsia="Palatino Linotype" w:hAnsi="Palatino Linotype" w:cs="Palatino Linotype"/>
          <w:i/>
          <w:color w:val="000000"/>
        </w:rPr>
      </w:pPr>
    </w:p>
    <w:p w:rsidR="00DB2DCB" w:rsidRPr="00017478" w:rsidRDefault="00DB2DCB">
      <w:pPr>
        <w:pBdr>
          <w:top w:val="nil"/>
          <w:left w:val="nil"/>
          <w:bottom w:val="nil"/>
          <w:right w:val="nil"/>
          <w:between w:val="nil"/>
        </w:pBdr>
        <w:ind w:left="1134" w:right="-787"/>
        <w:jc w:val="both"/>
        <w:rPr>
          <w:rFonts w:ascii="Palatino Linotype" w:eastAsia="Palatino Linotype" w:hAnsi="Palatino Linotype" w:cs="Palatino Linotype"/>
          <w:i/>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 xml:space="preserve">El </w:t>
      </w:r>
      <w:r w:rsidRPr="00017478">
        <w:rPr>
          <w:rFonts w:ascii="Palatino Linotype" w:eastAsia="Palatino Linotype" w:hAnsi="Palatino Linotype" w:cs="Palatino Linotype"/>
          <w:b/>
          <w:color w:val="000000"/>
        </w:rPr>
        <w:t>diecinueve de febrero de dos mil veinticinco</w:t>
      </w:r>
      <w:r w:rsidRPr="00017478">
        <w:rPr>
          <w:rFonts w:ascii="Palatino Linotype" w:eastAsia="Palatino Linotype" w:hAnsi="Palatino Linotype" w:cs="Palatino Linotype"/>
          <w:color w:val="000000"/>
        </w:rPr>
        <w:t>, la Comisionada Ponente notificó el acuerdo de ampliación para emitir resolución.</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w:t>
      </w:r>
      <w:r w:rsidRPr="00017478">
        <w:rPr>
          <w:rFonts w:ascii="Palatino Linotype" w:eastAsia="Palatino Linotype" w:hAnsi="Palatino Linotype" w:cs="Palatino Linotype"/>
          <w:color w:val="000000"/>
        </w:rPr>
        <w:lastRenderedPageBreak/>
        <w:t>asuntos conforme a los parámetros establecidos por diversos órganos jurisdiccionales federales, aplicables también en procedimientos análogos, como el que nos ocupa.</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DB2DCB" w:rsidRPr="00017478" w:rsidRDefault="00D45673">
      <w:pPr>
        <w:pBdr>
          <w:top w:val="nil"/>
          <w:left w:val="nil"/>
          <w:bottom w:val="nil"/>
          <w:right w:val="nil"/>
          <w:between w:val="nil"/>
        </w:pBdr>
        <w:spacing w:line="360" w:lineRule="auto"/>
        <w:ind w:left="284"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rsidR="00DB2DCB" w:rsidRPr="00017478" w:rsidRDefault="00D45673">
      <w:pPr>
        <w:pBdr>
          <w:top w:val="nil"/>
          <w:left w:val="nil"/>
          <w:bottom w:val="nil"/>
          <w:right w:val="nil"/>
          <w:between w:val="nil"/>
        </w:pBdr>
        <w:spacing w:line="360" w:lineRule="auto"/>
        <w:ind w:left="284"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b)     Actividad Procesal del interesado: Acciones u omisiones del interesado.</w:t>
      </w:r>
    </w:p>
    <w:p w:rsidR="00DB2DCB" w:rsidRPr="00017478" w:rsidRDefault="00D45673">
      <w:pPr>
        <w:pBdr>
          <w:top w:val="nil"/>
          <w:left w:val="nil"/>
          <w:bottom w:val="nil"/>
          <w:right w:val="nil"/>
          <w:between w:val="nil"/>
        </w:pBdr>
        <w:spacing w:line="360" w:lineRule="auto"/>
        <w:ind w:left="284"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rsidR="00DB2DCB" w:rsidRPr="00017478" w:rsidRDefault="00D45673">
      <w:pPr>
        <w:pBdr>
          <w:top w:val="nil"/>
          <w:left w:val="nil"/>
          <w:bottom w:val="nil"/>
          <w:right w:val="nil"/>
          <w:between w:val="nil"/>
        </w:pBdr>
        <w:spacing w:line="360" w:lineRule="auto"/>
        <w:ind w:left="284"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017478">
        <w:rPr>
          <w:rFonts w:ascii="Palatino Linotype" w:eastAsia="Palatino Linotype" w:hAnsi="Palatino Linotype" w:cs="Palatino Linotype"/>
        </w:rPr>
        <w:t>del rubro</w:t>
      </w:r>
      <w:r w:rsidRPr="00017478">
        <w:rPr>
          <w:rFonts w:ascii="Palatino Linotype" w:eastAsia="Palatino Linotype" w:hAnsi="Palatino Linotype" w:cs="Palatino Linotype"/>
          <w:color w:val="000000"/>
        </w:rPr>
        <w:t xml:space="preserve"> “TÉRMINOS PROCESALES. PARA DETERMINAR SI UN FUNCIONARIO JUDICIAL ACTUÓ INDEBIDAMENTE POR NO RESPETARLOS SE DEBE ATENDER AL PRESUPUESTO QUE CONSIDERÓ EL LEGISLADOR AL FIJARLOS Y LAS CARACTERÍSTICAS DEL CASO.”, visible en la Gaceta del </w:t>
      </w:r>
      <w:r w:rsidRPr="00017478">
        <w:rPr>
          <w:rFonts w:ascii="Palatino Linotype" w:eastAsia="Palatino Linotype" w:hAnsi="Palatino Linotype" w:cs="Palatino Linotype"/>
        </w:rPr>
        <w:t>Semanario</w:t>
      </w:r>
      <w:r w:rsidRPr="00017478">
        <w:rPr>
          <w:rFonts w:ascii="Palatino Linotype" w:eastAsia="Palatino Linotype" w:hAnsi="Palatino Linotype" w:cs="Palatino Linotype"/>
          <w:color w:val="000000"/>
        </w:rPr>
        <w:t xml:space="preserve"> Judicial de la Federación con el registro digital 205635.</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lastRenderedPageBreak/>
        <w:t>Al respecto, también son de considerar los criterios sostenidos por el Cuarto Tribunal Colegiado en Materia Administrativa del Primer Circuito, cuyos rubros y datos de identificación son los siguientes:</w:t>
      </w:r>
    </w:p>
    <w:p w:rsidR="00DB2DCB" w:rsidRPr="00017478" w:rsidRDefault="00D45673">
      <w:pPr>
        <w:pBdr>
          <w:top w:val="nil"/>
          <w:left w:val="nil"/>
          <w:bottom w:val="nil"/>
          <w:right w:val="nil"/>
          <w:between w:val="nil"/>
        </w:pBdr>
        <w:spacing w:line="360" w:lineRule="auto"/>
        <w:ind w:left="567" w:right="-139"/>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rsidR="00DB2DCB" w:rsidRPr="00017478" w:rsidRDefault="00DB2DCB">
      <w:pPr>
        <w:pBdr>
          <w:top w:val="nil"/>
          <w:left w:val="nil"/>
          <w:bottom w:val="nil"/>
          <w:right w:val="nil"/>
          <w:between w:val="nil"/>
        </w:pBdr>
        <w:spacing w:line="360" w:lineRule="auto"/>
        <w:ind w:left="567" w:right="-139"/>
        <w:jc w:val="both"/>
        <w:rPr>
          <w:rFonts w:ascii="Palatino Linotype" w:eastAsia="Palatino Linotype" w:hAnsi="Palatino Linotype" w:cs="Palatino Linotype"/>
          <w:sz w:val="22"/>
          <w:szCs w:val="22"/>
        </w:rPr>
      </w:pPr>
    </w:p>
    <w:p w:rsidR="00DB2DCB" w:rsidRPr="00017478" w:rsidRDefault="00D45673">
      <w:pPr>
        <w:pBdr>
          <w:top w:val="nil"/>
          <w:left w:val="nil"/>
          <w:bottom w:val="nil"/>
          <w:right w:val="nil"/>
          <w:between w:val="nil"/>
        </w:pBdr>
        <w:spacing w:line="360" w:lineRule="auto"/>
        <w:ind w:left="567" w:right="-139"/>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rsidR="00DB2DCB" w:rsidRPr="00017478" w:rsidRDefault="00DB2DCB">
      <w:pPr>
        <w:pBdr>
          <w:top w:val="nil"/>
          <w:left w:val="nil"/>
          <w:bottom w:val="nil"/>
          <w:right w:val="nil"/>
          <w:between w:val="nil"/>
        </w:pBdr>
        <w:spacing w:line="360" w:lineRule="auto"/>
        <w:ind w:left="708"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color w:val="000000"/>
        </w:rPr>
      </w:pPr>
      <w:r w:rsidRPr="00017478">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DB2DCB" w:rsidRPr="00017478" w:rsidRDefault="00DB2DCB">
      <w:pPr>
        <w:spacing w:line="360" w:lineRule="auto"/>
        <w:ind w:right="-787"/>
        <w:rPr>
          <w:rFonts w:ascii="Palatino Linotype" w:eastAsia="Palatino Linotype" w:hAnsi="Palatino Linotype" w:cs="Palatino Linotype"/>
        </w:rPr>
      </w:pP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b/>
          <w:color w:val="000000"/>
        </w:rPr>
      </w:pPr>
      <w:bookmarkStart w:id="5" w:name="_heading=h.2et92p0" w:colFirst="0" w:colLast="0"/>
      <w:bookmarkEnd w:id="5"/>
      <w:r w:rsidRPr="00017478">
        <w:rPr>
          <w:rFonts w:ascii="Palatino Linotype" w:eastAsia="Palatino Linotype" w:hAnsi="Palatino Linotype" w:cs="Palatino Linotype"/>
        </w:rPr>
        <w:t xml:space="preserve">Seguidamente, mediante </w:t>
      </w:r>
      <w:r w:rsidRPr="00017478">
        <w:rPr>
          <w:rFonts w:ascii="Palatino Linotype" w:eastAsia="Palatino Linotype" w:hAnsi="Palatino Linotype" w:cs="Palatino Linotype"/>
          <w:color w:val="000000"/>
        </w:rPr>
        <w:t>acuerdo</w:t>
      </w:r>
      <w:r w:rsidRPr="00017478">
        <w:rPr>
          <w:rFonts w:ascii="Palatino Linotype" w:eastAsia="Palatino Linotype" w:hAnsi="Palatino Linotype" w:cs="Palatino Linotype"/>
        </w:rPr>
        <w:t xml:space="preserve"> de fecha </w:t>
      </w:r>
      <w:r w:rsidRPr="00017478">
        <w:rPr>
          <w:rFonts w:ascii="Palatino Linotype" w:eastAsia="Palatino Linotype" w:hAnsi="Palatino Linotype" w:cs="Palatino Linotype"/>
          <w:b/>
        </w:rPr>
        <w:t xml:space="preserve">veinticinco de febrero de dos mil veinticinco, </w:t>
      </w:r>
      <w:r w:rsidRPr="00017478">
        <w:rPr>
          <w:rFonts w:ascii="Palatino Linotype" w:eastAsia="Palatino Linotype" w:hAnsi="Palatino Linotype" w:cs="Palatino Linotype"/>
        </w:rPr>
        <w:t>se decretó el cierre de instrucción, por lo que no habiendo más que hacer constar, y----------------------------------------------------------------------------------------------------------</w:t>
      </w:r>
    </w:p>
    <w:p w:rsidR="00DB2DCB" w:rsidRPr="00017478" w:rsidRDefault="00DB2DCB">
      <w:pPr>
        <w:spacing w:line="360" w:lineRule="auto"/>
        <w:ind w:right="-787"/>
        <w:jc w:val="center"/>
        <w:rPr>
          <w:rFonts w:ascii="Palatino Linotype" w:eastAsia="Palatino Linotype" w:hAnsi="Palatino Linotype" w:cs="Palatino Linotype"/>
          <w:b/>
          <w:color w:val="000000"/>
        </w:rPr>
      </w:pPr>
    </w:p>
    <w:p w:rsidR="00DB2DCB" w:rsidRPr="00017478" w:rsidRDefault="00DB2DCB">
      <w:pPr>
        <w:spacing w:line="360" w:lineRule="auto"/>
        <w:ind w:right="-787"/>
        <w:jc w:val="center"/>
        <w:rPr>
          <w:rFonts w:ascii="Palatino Linotype" w:eastAsia="Palatino Linotype" w:hAnsi="Palatino Linotype" w:cs="Palatino Linotype"/>
          <w:b/>
        </w:rPr>
      </w:pPr>
    </w:p>
    <w:p w:rsidR="00DB2DCB" w:rsidRPr="00017478" w:rsidRDefault="00DB2DCB">
      <w:pPr>
        <w:spacing w:line="360" w:lineRule="auto"/>
        <w:ind w:right="-787"/>
        <w:jc w:val="center"/>
        <w:rPr>
          <w:rFonts w:ascii="Palatino Linotype" w:eastAsia="Palatino Linotype" w:hAnsi="Palatino Linotype" w:cs="Palatino Linotype"/>
          <w:b/>
        </w:rPr>
      </w:pPr>
    </w:p>
    <w:p w:rsidR="00DB2DCB" w:rsidRPr="00017478" w:rsidRDefault="00DB2DCB">
      <w:pPr>
        <w:spacing w:line="360" w:lineRule="auto"/>
        <w:ind w:right="-787"/>
        <w:jc w:val="center"/>
        <w:rPr>
          <w:rFonts w:ascii="Palatino Linotype" w:eastAsia="Palatino Linotype" w:hAnsi="Palatino Linotype" w:cs="Palatino Linotype"/>
          <w:b/>
        </w:rPr>
      </w:pPr>
    </w:p>
    <w:p w:rsidR="00DB2DCB" w:rsidRPr="00017478" w:rsidRDefault="00DB2DCB">
      <w:pPr>
        <w:spacing w:line="360" w:lineRule="auto"/>
        <w:ind w:right="-787"/>
        <w:jc w:val="center"/>
        <w:rPr>
          <w:rFonts w:ascii="Palatino Linotype" w:eastAsia="Palatino Linotype" w:hAnsi="Palatino Linotype" w:cs="Palatino Linotype"/>
          <w:b/>
        </w:rPr>
      </w:pPr>
    </w:p>
    <w:p w:rsidR="00DB2DCB" w:rsidRPr="00017478" w:rsidRDefault="00D45673">
      <w:pPr>
        <w:spacing w:line="360" w:lineRule="auto"/>
        <w:ind w:right="-787"/>
        <w:jc w:val="center"/>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lastRenderedPageBreak/>
        <w:t>C O N S I D E R A N D O</w:t>
      </w:r>
    </w:p>
    <w:p w:rsidR="00DB2DCB" w:rsidRPr="00017478" w:rsidRDefault="00DB2DCB">
      <w:pPr>
        <w:spacing w:line="360" w:lineRule="auto"/>
        <w:ind w:right="-787"/>
        <w:jc w:val="center"/>
        <w:rPr>
          <w:rFonts w:ascii="Palatino Linotype" w:eastAsia="Palatino Linotype" w:hAnsi="Palatino Linotype" w:cs="Palatino Linotype"/>
          <w:b/>
          <w:color w:val="000000"/>
        </w:rPr>
      </w:pPr>
    </w:p>
    <w:p w:rsidR="00DB2DCB" w:rsidRPr="00017478" w:rsidRDefault="00D45673">
      <w:pPr>
        <w:keepNext/>
        <w:keepLines/>
        <w:spacing w:line="360" w:lineRule="auto"/>
        <w:ind w:right="-787"/>
        <w:rPr>
          <w:rFonts w:ascii="Palatino Linotype" w:eastAsia="Palatino Linotype" w:hAnsi="Palatino Linotype" w:cs="Palatino Linotype"/>
          <w:b/>
        </w:rPr>
      </w:pPr>
      <w:bookmarkStart w:id="6" w:name="_heading=h.tyjcwt" w:colFirst="0" w:colLast="0"/>
      <w:bookmarkEnd w:id="6"/>
      <w:r w:rsidRPr="00017478">
        <w:rPr>
          <w:rFonts w:ascii="Palatino Linotype" w:eastAsia="Palatino Linotype" w:hAnsi="Palatino Linotype" w:cs="Palatino Linotype"/>
          <w:b/>
        </w:rPr>
        <w:t>PRIMERO. De la competencia</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DB2DCB" w:rsidRPr="00017478" w:rsidRDefault="00DB2DCB">
      <w:pPr>
        <w:spacing w:line="360" w:lineRule="auto"/>
        <w:ind w:right="-787"/>
        <w:jc w:val="both"/>
        <w:rPr>
          <w:rFonts w:ascii="Palatino Linotype" w:eastAsia="Palatino Linotype" w:hAnsi="Palatino Linotype" w:cs="Palatino Linotype"/>
          <w:b/>
        </w:rPr>
      </w:pPr>
    </w:p>
    <w:p w:rsidR="00DB2DCB" w:rsidRPr="00017478" w:rsidRDefault="00D45673">
      <w:pPr>
        <w:keepNext/>
        <w:keepLines/>
        <w:spacing w:line="360" w:lineRule="auto"/>
        <w:ind w:right="-787"/>
        <w:rPr>
          <w:rFonts w:ascii="Palatino Linotype" w:eastAsia="Palatino Linotype" w:hAnsi="Palatino Linotype" w:cs="Palatino Linotype"/>
          <w:b/>
        </w:rPr>
      </w:pPr>
      <w:bookmarkStart w:id="7" w:name="_heading=h.3dy6vkm" w:colFirst="0" w:colLast="0"/>
      <w:bookmarkEnd w:id="7"/>
      <w:r w:rsidRPr="00017478">
        <w:rPr>
          <w:rFonts w:ascii="Palatino Linotype" w:eastAsia="Palatino Linotype" w:hAnsi="Palatino Linotype" w:cs="Palatino Linotype"/>
          <w:b/>
        </w:rPr>
        <w:t>SEGUNDO. De la oportunidad y procedencia.</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El medio de impugnación fue presentado a través del </w:t>
      </w:r>
      <w:r w:rsidRPr="00017478">
        <w:rPr>
          <w:rFonts w:ascii="Palatino Linotype" w:eastAsia="Palatino Linotype" w:hAnsi="Palatino Linotype" w:cs="Palatino Linotype"/>
          <w:b/>
        </w:rPr>
        <w:t>SAIMEX,</w:t>
      </w:r>
      <w:r w:rsidRPr="00017478">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017478">
        <w:rPr>
          <w:rFonts w:ascii="Palatino Linotype" w:eastAsia="Palatino Linotype" w:hAnsi="Palatino Linotype" w:cs="Palatino Linotype"/>
          <w:b/>
        </w:rPr>
        <w:t>SUJETO OBLIGADO</w:t>
      </w:r>
      <w:r w:rsidRPr="00017478">
        <w:rPr>
          <w:rFonts w:ascii="Palatino Linotype" w:eastAsia="Palatino Linotype" w:hAnsi="Palatino Linotype" w:cs="Palatino Linotype"/>
        </w:rPr>
        <w:t xml:space="preserve"> entregó su respuesta el </w:t>
      </w:r>
      <w:r w:rsidRPr="00017478">
        <w:rPr>
          <w:rFonts w:ascii="Palatino Linotype" w:eastAsia="Palatino Linotype" w:hAnsi="Palatino Linotype" w:cs="Palatino Linotype"/>
          <w:b/>
        </w:rPr>
        <w:t>uno de julio de dos mil veinticuatro</w:t>
      </w:r>
      <w:r w:rsidRPr="00017478">
        <w:rPr>
          <w:rFonts w:ascii="Palatino Linotype" w:eastAsia="Palatino Linotype" w:hAnsi="Palatino Linotype" w:cs="Palatino Linotype"/>
        </w:rPr>
        <w:t xml:space="preserve">, de tal forma que el plazo para interponer el recurso de revisión transcurrió del día </w:t>
      </w:r>
      <w:r w:rsidRPr="00017478">
        <w:rPr>
          <w:rFonts w:ascii="Palatino Linotype" w:eastAsia="Palatino Linotype" w:hAnsi="Palatino Linotype" w:cs="Palatino Linotype"/>
          <w:b/>
        </w:rPr>
        <w:t>dos de julio al cinco de agosto de dos mil veinticuatro</w:t>
      </w:r>
      <w:r w:rsidRPr="00017478">
        <w:rPr>
          <w:rFonts w:ascii="Palatino Linotype" w:eastAsia="Palatino Linotype" w:hAnsi="Palatino Linotype" w:cs="Palatino Linotype"/>
        </w:rPr>
        <w:t xml:space="preserve">; lo anterior, toda vez que hubo suspensión de actividades, en consecuencia, el ahora </w:t>
      </w:r>
      <w:r w:rsidRPr="00017478">
        <w:rPr>
          <w:rFonts w:ascii="Palatino Linotype" w:eastAsia="Palatino Linotype" w:hAnsi="Palatino Linotype" w:cs="Palatino Linotype"/>
          <w:b/>
        </w:rPr>
        <w:t>RECURRENTE</w:t>
      </w:r>
      <w:r w:rsidRPr="00017478">
        <w:rPr>
          <w:rFonts w:ascii="Palatino Linotype" w:eastAsia="Palatino Linotype" w:hAnsi="Palatino Linotype" w:cs="Palatino Linotype"/>
        </w:rPr>
        <w:t xml:space="preserve"> presentó su inconformidad el día </w:t>
      </w:r>
      <w:r w:rsidRPr="00017478">
        <w:rPr>
          <w:rFonts w:ascii="Palatino Linotype" w:eastAsia="Palatino Linotype" w:hAnsi="Palatino Linotype" w:cs="Palatino Linotype"/>
          <w:b/>
        </w:rPr>
        <w:t>cuatro de julio de dos mil veinticuatro</w:t>
      </w:r>
      <w:r w:rsidRPr="00017478">
        <w:rPr>
          <w:rFonts w:ascii="Palatino Linotype" w:eastAsia="Palatino Linotype" w:hAnsi="Palatino Linotype" w:cs="Palatino Linotype"/>
        </w:rPr>
        <w:t>; por lo que se estima que la inconformidad se presentó dentro del lapso legalmente establecido para tal efecto.</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B2DCB" w:rsidRPr="00017478" w:rsidRDefault="00DB2DCB">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DB2DCB" w:rsidRPr="00017478" w:rsidRDefault="00D45673">
      <w:pPr>
        <w:pStyle w:val="Ttulo1"/>
        <w:spacing w:before="0" w:line="360" w:lineRule="auto"/>
        <w:ind w:right="-787"/>
        <w:rPr>
          <w:rFonts w:ascii="Palatino Linotype" w:eastAsia="Palatino Linotype" w:hAnsi="Palatino Linotype" w:cs="Palatino Linotype"/>
          <w:b/>
          <w:color w:val="000000"/>
          <w:sz w:val="24"/>
          <w:szCs w:val="24"/>
        </w:rPr>
      </w:pPr>
      <w:bookmarkStart w:id="8" w:name="_heading=h.1t3h5sf" w:colFirst="0" w:colLast="0"/>
      <w:bookmarkEnd w:id="8"/>
      <w:r w:rsidRPr="00017478">
        <w:rPr>
          <w:rFonts w:ascii="Palatino Linotype" w:eastAsia="Palatino Linotype" w:hAnsi="Palatino Linotype" w:cs="Palatino Linotype"/>
          <w:b/>
          <w:color w:val="000000"/>
          <w:sz w:val="24"/>
          <w:szCs w:val="24"/>
        </w:rPr>
        <w:t xml:space="preserve">TERCERO. Del planteamiento de la </w:t>
      </w:r>
      <w:r w:rsidRPr="00017478">
        <w:rPr>
          <w:rFonts w:ascii="Palatino Linotype" w:eastAsia="Palatino Linotype" w:hAnsi="Palatino Linotype" w:cs="Palatino Linotype"/>
          <w:b/>
          <w:i/>
          <w:color w:val="000000"/>
          <w:sz w:val="24"/>
          <w:szCs w:val="24"/>
        </w:rPr>
        <w:t>Litis</w:t>
      </w:r>
      <w:r w:rsidRPr="00017478">
        <w:rPr>
          <w:rFonts w:ascii="Palatino Linotype" w:eastAsia="Palatino Linotype" w:hAnsi="Palatino Linotype" w:cs="Palatino Linotype"/>
          <w:b/>
          <w:color w:val="000000"/>
          <w:sz w:val="24"/>
          <w:szCs w:val="24"/>
        </w:rPr>
        <w:t>.</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Se solicitó tener acceso, a la información que a continuación se desagrega:</w:t>
      </w:r>
    </w:p>
    <w:p w:rsidR="00DB2DCB" w:rsidRPr="00017478" w:rsidRDefault="00D45673">
      <w:pPr>
        <w:pBdr>
          <w:top w:val="nil"/>
          <w:left w:val="nil"/>
          <w:bottom w:val="nil"/>
          <w:right w:val="nil"/>
          <w:between w:val="nil"/>
        </w:pBdr>
        <w:ind w:left="850" w:right="-139"/>
        <w:jc w:val="both"/>
        <w:rPr>
          <w:rFonts w:ascii="Palatino Linotype" w:eastAsia="Palatino Linotype" w:hAnsi="Palatino Linotype" w:cs="Palatino Linotype"/>
          <w:b/>
          <w:color w:val="000000"/>
          <w:sz w:val="22"/>
          <w:szCs w:val="22"/>
        </w:rPr>
      </w:pPr>
      <w:r w:rsidRPr="00017478">
        <w:rPr>
          <w:rFonts w:ascii="Palatino Linotype" w:eastAsia="Palatino Linotype" w:hAnsi="Palatino Linotype" w:cs="Palatino Linotype"/>
          <w:b/>
          <w:color w:val="000000"/>
          <w:sz w:val="22"/>
          <w:szCs w:val="22"/>
        </w:rPr>
        <w:t>De la campaña de esterilizaciones realizada el día 20 de junio en el Parque Deportivo Encinos en la Unidad Habitacional  Geovillas 2000:</w:t>
      </w:r>
    </w:p>
    <w:p w:rsidR="00DB2DCB" w:rsidRPr="00017478" w:rsidRDefault="00DB2DCB">
      <w:pPr>
        <w:pBdr>
          <w:top w:val="nil"/>
          <w:left w:val="nil"/>
          <w:bottom w:val="nil"/>
          <w:right w:val="nil"/>
          <w:between w:val="nil"/>
        </w:pBdr>
        <w:ind w:left="850" w:right="-139"/>
        <w:jc w:val="both"/>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cantidad de cirugías realizadas </w:t>
      </w:r>
    </w:p>
    <w:p w:rsidR="00DB2DCB" w:rsidRPr="00017478" w:rsidRDefault="00DB2DCB">
      <w:pPr>
        <w:pBdr>
          <w:top w:val="nil"/>
          <w:left w:val="nil"/>
          <w:bottom w:val="nil"/>
          <w:right w:val="nil"/>
          <w:between w:val="nil"/>
        </w:pBdr>
        <w:ind w:left="850" w:right="-139"/>
        <w:jc w:val="both"/>
        <w:rPr>
          <w:rFonts w:ascii="Palatino Linotype" w:eastAsia="Palatino Linotype" w:hAnsi="Palatino Linotype" w:cs="Palatino Linotype"/>
          <w:b/>
          <w:i/>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cantidad de médicos veterinarios zootecnistas realizando la campaña </w:t>
      </w:r>
    </w:p>
    <w:p w:rsidR="00DB2DCB" w:rsidRPr="00017478" w:rsidRDefault="00DB2DCB">
      <w:pPr>
        <w:pBdr>
          <w:top w:val="nil"/>
          <w:left w:val="nil"/>
          <w:bottom w:val="nil"/>
          <w:right w:val="nil"/>
          <w:between w:val="nil"/>
        </w:pBdr>
        <w:ind w:left="850" w:right="-139"/>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nombre completo y cédula de cada médico </w:t>
      </w:r>
    </w:p>
    <w:p w:rsidR="00DB2DCB" w:rsidRPr="00017478" w:rsidRDefault="00DB2DCB">
      <w:pPr>
        <w:pBdr>
          <w:top w:val="nil"/>
          <w:left w:val="nil"/>
          <w:bottom w:val="nil"/>
          <w:right w:val="nil"/>
          <w:between w:val="nil"/>
        </w:pBdr>
        <w:ind w:left="850" w:right="-139"/>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dependencia u Organización para la que trabaja cada médico </w:t>
      </w:r>
    </w:p>
    <w:p w:rsidR="00DB2DCB" w:rsidRPr="00017478" w:rsidRDefault="00DB2DCB">
      <w:pPr>
        <w:pBdr>
          <w:top w:val="nil"/>
          <w:left w:val="nil"/>
          <w:bottom w:val="nil"/>
          <w:right w:val="nil"/>
          <w:between w:val="nil"/>
        </w:pBdr>
        <w:ind w:left="850" w:right="-139"/>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listado de medicamentos y cantidades de cada uno que fueron utilizados durante la jornada </w:t>
      </w:r>
    </w:p>
    <w:p w:rsidR="00DB2DCB" w:rsidRPr="00017478" w:rsidRDefault="00DB2DCB">
      <w:pPr>
        <w:pBdr>
          <w:top w:val="nil"/>
          <w:left w:val="nil"/>
          <w:bottom w:val="nil"/>
          <w:right w:val="nil"/>
          <w:between w:val="nil"/>
        </w:pBdr>
        <w:ind w:left="850" w:right="-139"/>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nombre completo y cédula de los médicos veterinarios zootecnistas que hicieron las funciones de anestesistas </w:t>
      </w:r>
    </w:p>
    <w:p w:rsidR="00DB2DCB" w:rsidRPr="00017478" w:rsidRDefault="00DB2DCB">
      <w:pPr>
        <w:pBdr>
          <w:top w:val="nil"/>
          <w:left w:val="nil"/>
          <w:bottom w:val="nil"/>
          <w:right w:val="nil"/>
          <w:between w:val="nil"/>
        </w:pBdr>
        <w:ind w:left="850" w:right="-139"/>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evidencia fotográfica de los médicos operando </w:t>
      </w:r>
    </w:p>
    <w:p w:rsidR="00DB2DCB" w:rsidRPr="00017478" w:rsidRDefault="00DB2DCB">
      <w:pPr>
        <w:pBdr>
          <w:top w:val="nil"/>
          <w:left w:val="nil"/>
          <w:bottom w:val="nil"/>
          <w:right w:val="nil"/>
          <w:between w:val="nil"/>
        </w:pBdr>
        <w:ind w:left="850" w:right="-139"/>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 xml:space="preserve">-nombre completo y </w:t>
      </w:r>
      <w:r w:rsidRPr="00017478">
        <w:rPr>
          <w:rFonts w:ascii="Palatino Linotype" w:eastAsia="Palatino Linotype" w:hAnsi="Palatino Linotype" w:cs="Palatino Linotype"/>
          <w:b/>
          <w:sz w:val="22"/>
          <w:szCs w:val="22"/>
        </w:rPr>
        <w:t>cédula</w:t>
      </w:r>
      <w:r w:rsidRPr="00017478">
        <w:rPr>
          <w:rFonts w:ascii="Palatino Linotype" w:eastAsia="Palatino Linotype" w:hAnsi="Palatino Linotype" w:cs="Palatino Linotype"/>
          <w:b/>
          <w:color w:val="000000"/>
          <w:sz w:val="22"/>
          <w:szCs w:val="22"/>
        </w:rPr>
        <w:t xml:space="preserve"> del o los veterinarios responsables de la campaña por parte del Ayuntamiento de Ixtapaluca </w:t>
      </w:r>
    </w:p>
    <w:p w:rsidR="00DB2DCB" w:rsidRPr="00017478" w:rsidRDefault="00DB2DCB">
      <w:pPr>
        <w:pBdr>
          <w:top w:val="nil"/>
          <w:left w:val="nil"/>
          <w:bottom w:val="nil"/>
          <w:right w:val="nil"/>
          <w:between w:val="nil"/>
        </w:pBdr>
        <w:ind w:left="850" w:right="-139"/>
        <w:rPr>
          <w:rFonts w:ascii="Palatino Linotype" w:eastAsia="Palatino Linotype" w:hAnsi="Palatino Linotype" w:cs="Palatino Linotype"/>
          <w:b/>
          <w:color w:val="000000"/>
          <w:sz w:val="22"/>
          <w:szCs w:val="22"/>
        </w:rPr>
      </w:pPr>
    </w:p>
    <w:p w:rsidR="00DB2DCB" w:rsidRPr="00017478" w:rsidRDefault="00D45673">
      <w:pPr>
        <w:numPr>
          <w:ilvl w:val="0"/>
          <w:numId w:val="9"/>
        </w:numPr>
        <w:pBdr>
          <w:top w:val="nil"/>
          <w:left w:val="nil"/>
          <w:bottom w:val="nil"/>
          <w:right w:val="nil"/>
          <w:between w:val="nil"/>
        </w:pBdr>
        <w:ind w:left="850" w:right="-139" w:firstLine="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color w:val="000000"/>
          <w:sz w:val="22"/>
          <w:szCs w:val="22"/>
        </w:rPr>
        <w:t>evidencia fotográfica o escaneada de cada una de las 107 responsivas, que contenga el folio, especie, tamaño y peso del paciente, firma del ciudadano que autorizó la cirugía y nombre del veterinario que realizó la cirugía.</w:t>
      </w:r>
    </w:p>
    <w:p w:rsidR="00DB2DCB" w:rsidRPr="00017478" w:rsidRDefault="00DB2DCB">
      <w:pPr>
        <w:pBdr>
          <w:top w:val="nil"/>
          <w:left w:val="nil"/>
          <w:bottom w:val="nil"/>
          <w:right w:val="nil"/>
          <w:between w:val="nil"/>
        </w:pBdr>
        <w:ind w:left="2348" w:right="-139"/>
        <w:jc w:val="both"/>
        <w:rPr>
          <w:rFonts w:ascii="Palatino Linotype" w:eastAsia="Palatino Linotype" w:hAnsi="Palatino Linotype" w:cs="Palatino Linotype"/>
          <w:b/>
          <w:sz w:val="22"/>
          <w:szCs w:val="22"/>
        </w:rPr>
      </w:pPr>
    </w:p>
    <w:p w:rsidR="00DB2DCB" w:rsidRPr="00017478" w:rsidRDefault="00DB2DCB">
      <w:pPr>
        <w:pBdr>
          <w:top w:val="nil"/>
          <w:left w:val="nil"/>
          <w:bottom w:val="nil"/>
          <w:right w:val="nil"/>
          <w:between w:val="nil"/>
        </w:pBdr>
        <w:ind w:left="851" w:right="-787"/>
        <w:jc w:val="both"/>
        <w:rPr>
          <w:rFonts w:ascii="Palatino Linotype" w:eastAsia="Palatino Linotype" w:hAnsi="Palatino Linotype" w:cs="Palatino Linotype"/>
          <w:b/>
          <w:i/>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En respuesta, 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 xml:space="preserve">entregó la siguiente información.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ind w:left="566"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t xml:space="preserve">respuesta 399 ecologia.pdf: </w:t>
      </w:r>
      <w:r w:rsidRPr="00017478">
        <w:rPr>
          <w:rFonts w:ascii="Palatino Linotype" w:eastAsia="Palatino Linotype" w:hAnsi="Palatino Linotype" w:cs="Palatino Linotype"/>
          <w:i/>
          <w:color w:val="000000"/>
          <w:sz w:val="22"/>
          <w:szCs w:val="22"/>
        </w:rPr>
        <w:t xml:space="preserve">oficio de la Directora de Ecología, mediante el cual informa que se realizaron 107 cirugías, que la campaña la realizaron cinco médicos veterinarios zootecnistas, da el listado de medicamentos y dosis, proporciona el nombre de la responsable de la campaña por parte del Ayuntamiento. </w:t>
      </w:r>
    </w:p>
    <w:p w:rsidR="00DB2DCB" w:rsidRPr="00017478" w:rsidRDefault="00D45673">
      <w:pPr>
        <w:ind w:left="566" w:right="-28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color w:val="000000"/>
          <w:sz w:val="22"/>
          <w:szCs w:val="22"/>
        </w:rPr>
        <w:t>En la misma respuesta refiere que los nombres cédulas profesionales y fotografías son información de carácter confidencial, toda vez que hace identificable a la persona poseedora de los datos.</w:t>
      </w:r>
      <w:r w:rsidRPr="00017478">
        <w:rPr>
          <w:rFonts w:ascii="Palatino Linotype" w:eastAsia="Palatino Linotype" w:hAnsi="Palatino Linotype" w:cs="Palatino Linotype"/>
          <w:i/>
          <w:sz w:val="22"/>
          <w:szCs w:val="22"/>
        </w:rPr>
        <w:t xml:space="preserve"> </w:t>
      </w:r>
    </w:p>
    <w:p w:rsidR="00DB2DCB" w:rsidRPr="00017478" w:rsidRDefault="00D45673">
      <w:pPr>
        <w:ind w:left="566" w:right="-28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 xml:space="preserve">Respecto de la evidencia fotográfica de las 107 responsivas, informa que desconoce la publicación a la que hacen referencia. </w:t>
      </w:r>
    </w:p>
    <w:p w:rsidR="00DB2DCB" w:rsidRPr="00017478" w:rsidRDefault="00DB2DCB">
      <w:pPr>
        <w:ind w:left="1134" w:right="-787"/>
        <w:jc w:val="both"/>
        <w:rPr>
          <w:rFonts w:ascii="Palatino Linotype" w:eastAsia="Palatino Linotype" w:hAnsi="Palatino Linotype" w:cs="Palatino Linotype"/>
          <w:i/>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En dichas condiciones, la </w:t>
      </w:r>
      <w:r w:rsidRPr="00017478">
        <w:rPr>
          <w:rFonts w:ascii="Palatino Linotype" w:eastAsia="Palatino Linotype" w:hAnsi="Palatino Linotype" w:cs="Palatino Linotype"/>
          <w:i/>
        </w:rPr>
        <w:t>Litis</w:t>
      </w:r>
      <w:r w:rsidRPr="00017478">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017478">
        <w:rPr>
          <w:rFonts w:ascii="Palatino Linotype" w:eastAsia="Palatino Linotype" w:hAnsi="Palatino Linotype" w:cs="Palatino Linotype"/>
          <w:b/>
        </w:rPr>
        <w:t xml:space="preserve">fracción V </w:t>
      </w:r>
      <w:r w:rsidRPr="00017478">
        <w:rPr>
          <w:rFonts w:ascii="Palatino Linotype" w:eastAsia="Palatino Linotype" w:hAnsi="Palatino Linotype" w:cs="Palatino Linotype"/>
        </w:rPr>
        <w:t xml:space="preserve">de la </w:t>
      </w:r>
      <w:r w:rsidRPr="00017478">
        <w:rPr>
          <w:rFonts w:ascii="Palatino Linotype" w:eastAsia="Palatino Linotype" w:hAnsi="Palatino Linotype" w:cs="Palatino Linotype"/>
          <w:b/>
        </w:rPr>
        <w:t xml:space="preserve">Ley de Transparencia y Acceso a la Información Pública del Estado de </w:t>
      </w:r>
      <w:r w:rsidRPr="00017478">
        <w:rPr>
          <w:rFonts w:ascii="Palatino Linotype" w:eastAsia="Palatino Linotype" w:hAnsi="Palatino Linotype" w:cs="Palatino Linotype"/>
        </w:rPr>
        <w:t>México</w:t>
      </w:r>
      <w:r w:rsidRPr="00017478">
        <w:rPr>
          <w:rFonts w:ascii="Palatino Linotype" w:eastAsia="Palatino Linotype" w:hAnsi="Palatino Linotype" w:cs="Palatino Linotype"/>
          <w:b/>
        </w:rPr>
        <w:t xml:space="preserve"> y </w:t>
      </w:r>
      <w:r w:rsidRPr="00017478">
        <w:rPr>
          <w:rFonts w:ascii="Palatino Linotype" w:eastAsia="Palatino Linotype" w:hAnsi="Palatino Linotype" w:cs="Palatino Linotype"/>
        </w:rPr>
        <w:t xml:space="preserve">Municipios; </w:t>
      </w:r>
      <w:r w:rsidRPr="00017478">
        <w:rPr>
          <w:rFonts w:ascii="Palatino Linotype" w:eastAsia="Palatino Linotype" w:hAnsi="Palatino Linotype" w:cs="Palatino Linotype"/>
          <w:color w:val="000000"/>
        </w:rPr>
        <w:t xml:space="preserve">fracción que determina la hipótesis jurídica relativa la entrega de información incompleta por parte del </w:t>
      </w:r>
      <w:r w:rsidRPr="00017478">
        <w:rPr>
          <w:rFonts w:ascii="Palatino Linotype" w:eastAsia="Palatino Linotype" w:hAnsi="Palatino Linotype" w:cs="Palatino Linotype"/>
          <w:b/>
          <w:color w:val="000000"/>
        </w:rPr>
        <w:t>SUJETO OBLIGADO</w:t>
      </w:r>
      <w:r w:rsidRPr="00017478">
        <w:rPr>
          <w:rFonts w:ascii="Palatino Linotype" w:eastAsia="Palatino Linotype" w:hAnsi="Palatino Linotype" w:cs="Palatino Linotype"/>
          <w:color w:val="000000"/>
        </w:rPr>
        <w:t xml:space="preserve">; </w:t>
      </w:r>
      <w:r w:rsidRPr="00017478">
        <w:rPr>
          <w:rFonts w:ascii="Palatino Linotype" w:eastAsia="Palatino Linotype" w:hAnsi="Palatino Linotype" w:cs="Palatino Linotype"/>
        </w:rPr>
        <w:t xml:space="preserve">contexto del cual se dolió </w:t>
      </w:r>
      <w:r w:rsidRPr="00017478">
        <w:rPr>
          <w:rFonts w:ascii="Palatino Linotype" w:eastAsia="Palatino Linotype" w:hAnsi="Palatino Linotype" w:cs="Palatino Linotype"/>
          <w:b/>
        </w:rPr>
        <w:t xml:space="preserve">EL RECURRENTE </w:t>
      </w:r>
      <w:r w:rsidRPr="00017478">
        <w:rPr>
          <w:rFonts w:ascii="Palatino Linotype" w:eastAsia="Palatino Linotype" w:hAnsi="Palatino Linotype" w:cs="Palatino Linotype"/>
        </w:rPr>
        <w:t>al momento de interponer su inconformidad.</w:t>
      </w:r>
      <w:r w:rsidRPr="00017478">
        <w:rPr>
          <w:rFonts w:ascii="Palatino Linotype" w:eastAsia="Palatino Linotype" w:hAnsi="Palatino Linotype" w:cs="Palatino Linotype"/>
          <w:color w:val="000000"/>
        </w:rPr>
        <w:t xml:space="preserve"> De modo tal que el presente recurso de revisión se </w:t>
      </w:r>
      <w:r w:rsidRPr="00017478">
        <w:rPr>
          <w:rFonts w:ascii="Palatino Linotype" w:eastAsia="Palatino Linotype" w:hAnsi="Palatino Linotype" w:cs="Palatino Linotype"/>
        </w:rPr>
        <w:t>abocará</w:t>
      </w:r>
      <w:r w:rsidRPr="00017478">
        <w:rPr>
          <w:rFonts w:ascii="Palatino Linotype" w:eastAsia="Palatino Linotype" w:hAnsi="Palatino Linotype" w:cs="Palatino Linotype"/>
          <w:color w:val="000000"/>
        </w:rPr>
        <w:t xml:space="preserve"> en determinar si el </w:t>
      </w:r>
      <w:r w:rsidRPr="00017478">
        <w:rPr>
          <w:rFonts w:ascii="Palatino Linotype" w:eastAsia="Palatino Linotype" w:hAnsi="Palatino Linotype" w:cs="Palatino Linotype"/>
          <w:b/>
          <w:color w:val="000000"/>
        </w:rPr>
        <w:t>SUJETO</w:t>
      </w:r>
      <w:r w:rsidRPr="00017478">
        <w:rPr>
          <w:rFonts w:ascii="Palatino Linotype" w:eastAsia="Palatino Linotype" w:hAnsi="Palatino Linotype" w:cs="Palatino Linotype"/>
          <w:color w:val="000000"/>
        </w:rPr>
        <w:t xml:space="preserve"> </w:t>
      </w:r>
      <w:r w:rsidRPr="00017478">
        <w:rPr>
          <w:rFonts w:ascii="Palatino Linotype" w:eastAsia="Palatino Linotype" w:hAnsi="Palatino Linotype" w:cs="Palatino Linotype"/>
          <w:b/>
          <w:color w:val="000000"/>
        </w:rPr>
        <w:t>OBLIGADO</w:t>
      </w:r>
      <w:r w:rsidRPr="00017478">
        <w:rPr>
          <w:rFonts w:ascii="Palatino Linotype" w:eastAsia="Palatino Linotype" w:hAnsi="Palatino Linotype" w:cs="Palatino Linotype"/>
          <w:color w:val="000000"/>
        </w:rPr>
        <w:t xml:space="preserve"> con su respuesta ciertamente actualiza la causal de procedencia</w:t>
      </w:r>
      <w:r w:rsidRPr="00017478">
        <w:rPr>
          <w:rFonts w:ascii="Palatino Linotype" w:eastAsia="Palatino Linotype" w:hAnsi="Palatino Linotype" w:cs="Palatino Linotype"/>
          <w:b/>
          <w:color w:val="000000"/>
        </w:rPr>
        <w:t xml:space="preserve"> </w:t>
      </w:r>
      <w:r w:rsidRPr="00017478">
        <w:rPr>
          <w:rFonts w:ascii="Palatino Linotype" w:eastAsia="Palatino Linotype" w:hAnsi="Palatino Linotype" w:cs="Palatino Linotype"/>
          <w:color w:val="000000"/>
        </w:rPr>
        <w:t xml:space="preserve">antes señalada. </w:t>
      </w:r>
    </w:p>
    <w:p w:rsidR="00DB2DCB" w:rsidRPr="00017478" w:rsidRDefault="00DB2DCB">
      <w:pPr>
        <w:spacing w:line="360" w:lineRule="auto"/>
        <w:ind w:right="-787"/>
        <w:rPr>
          <w:rFonts w:ascii="Palatino Linotype" w:eastAsia="Palatino Linotype" w:hAnsi="Palatino Linotype" w:cs="Palatino Linotype"/>
        </w:rPr>
      </w:pPr>
    </w:p>
    <w:p w:rsidR="00DB2DCB" w:rsidRPr="00017478" w:rsidRDefault="00D45673">
      <w:pPr>
        <w:pStyle w:val="Ttulo2"/>
        <w:spacing w:before="0" w:line="360" w:lineRule="auto"/>
        <w:ind w:right="-787"/>
        <w:rPr>
          <w:rFonts w:ascii="Palatino Linotype" w:eastAsia="Palatino Linotype" w:hAnsi="Palatino Linotype" w:cs="Palatino Linotype"/>
          <w:b/>
          <w:color w:val="000000"/>
          <w:sz w:val="24"/>
          <w:szCs w:val="24"/>
        </w:rPr>
      </w:pPr>
      <w:bookmarkStart w:id="9" w:name="_heading=h.4d34og8" w:colFirst="0" w:colLast="0"/>
      <w:bookmarkEnd w:id="9"/>
      <w:r w:rsidRPr="00017478">
        <w:rPr>
          <w:rFonts w:ascii="Palatino Linotype" w:eastAsia="Palatino Linotype" w:hAnsi="Palatino Linotype" w:cs="Palatino Linotype"/>
          <w:b/>
          <w:color w:val="000000"/>
          <w:sz w:val="24"/>
          <w:szCs w:val="24"/>
        </w:rPr>
        <w:t>CUARTO. Del estudio y resolución del asunto.</w:t>
      </w:r>
    </w:p>
    <w:p w:rsidR="00DB2DCB" w:rsidRPr="00017478" w:rsidRDefault="00D45673">
      <w:pPr>
        <w:pStyle w:val="Ttulo1"/>
        <w:numPr>
          <w:ilvl w:val="0"/>
          <w:numId w:val="1"/>
        </w:numPr>
        <w:spacing w:before="0" w:after="240" w:line="360" w:lineRule="auto"/>
        <w:ind w:left="786" w:right="-787" w:hanging="360"/>
        <w:rPr>
          <w:rFonts w:ascii="Palatino Linotype" w:eastAsia="Palatino Linotype" w:hAnsi="Palatino Linotype" w:cs="Palatino Linotype"/>
          <w:b/>
          <w:color w:val="000000"/>
          <w:sz w:val="24"/>
          <w:szCs w:val="24"/>
        </w:rPr>
      </w:pPr>
      <w:bookmarkStart w:id="10" w:name="_heading=h.2s8eyo1" w:colFirst="0" w:colLast="0"/>
      <w:bookmarkEnd w:id="10"/>
      <w:r w:rsidRPr="00017478">
        <w:rPr>
          <w:rFonts w:ascii="Palatino Linotype" w:eastAsia="Palatino Linotype" w:hAnsi="Palatino Linotype" w:cs="Palatino Linotype"/>
          <w:b/>
          <w:color w:val="000000"/>
          <w:sz w:val="24"/>
          <w:szCs w:val="24"/>
        </w:rPr>
        <w:t>Del derecho de acceso a la información.</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lastRenderedPageBreak/>
        <w:t xml:space="preserve">Definiendo el Derecho de Acceso a la Información Pública como: </w:t>
      </w:r>
      <w:r w:rsidRPr="00017478">
        <w:rPr>
          <w:rFonts w:ascii="Palatino Linotype" w:eastAsia="Palatino Linotype" w:hAnsi="Palatino Linotype" w:cs="Palatino Linotype"/>
          <w:i/>
          <w:color w:val="000000"/>
        </w:rPr>
        <w:t>La igualdad de oportunidades para recibir, buscar e impartir información</w:t>
      </w:r>
      <w:r w:rsidRPr="00017478">
        <w:rPr>
          <w:rFonts w:ascii="Palatino Linotype" w:eastAsia="Palatino Linotype" w:hAnsi="Palatino Linotype" w:cs="Palatino Linotype"/>
          <w:i/>
          <w:vertAlign w:val="superscript"/>
        </w:rPr>
        <w:footnoteReference w:id="1"/>
      </w:r>
      <w:r w:rsidRPr="00017478">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17478">
        <w:rPr>
          <w:rFonts w:ascii="Palatino Linotype" w:eastAsia="Palatino Linotype" w:hAnsi="Palatino Linotype" w:cs="Palatino Linotype"/>
          <w:i/>
          <w:vertAlign w:val="superscript"/>
        </w:rPr>
        <w:footnoteReference w:id="2"/>
      </w:r>
      <w:r w:rsidRPr="00017478">
        <w:rPr>
          <w:rFonts w:ascii="Palatino Linotype" w:eastAsia="Palatino Linotype" w:hAnsi="Palatino Linotype" w:cs="Palatino Linotype"/>
          <w:color w:val="000000"/>
        </w:rPr>
        <w:t>que se constituye como una herramienta fundamental para ejercer</w:t>
      </w:r>
      <w:r w:rsidRPr="0001747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017478">
        <w:rPr>
          <w:rFonts w:ascii="Palatino Linotype" w:eastAsia="Palatino Linotype" w:hAnsi="Palatino Linotype" w:cs="Palatino Linotype"/>
          <w:i/>
          <w:vertAlign w:val="superscript"/>
        </w:rPr>
        <w:footnoteReference w:id="3"/>
      </w:r>
      <w:r w:rsidRPr="00017478">
        <w:rPr>
          <w:rFonts w:ascii="Palatino Linotype" w:eastAsia="Palatino Linotype" w:hAnsi="Palatino Linotype" w:cs="Palatino Linotype"/>
          <w:color w:val="000000"/>
        </w:rPr>
        <w:t>fomentando</w:t>
      </w:r>
      <w:r w:rsidRPr="00017478">
        <w:rPr>
          <w:rFonts w:ascii="Palatino Linotype" w:eastAsia="Palatino Linotype" w:hAnsi="Palatino Linotype" w:cs="Palatino Linotype"/>
          <w:i/>
          <w:color w:val="000000"/>
        </w:rPr>
        <w:t xml:space="preserve"> la transparencia de las actividades estatales y </w:t>
      </w:r>
      <w:r w:rsidRPr="00017478">
        <w:rPr>
          <w:rFonts w:ascii="Palatino Linotype" w:eastAsia="Palatino Linotype" w:hAnsi="Palatino Linotype" w:cs="Palatino Linotype"/>
          <w:color w:val="000000"/>
        </w:rPr>
        <w:t>promoviendo</w:t>
      </w:r>
      <w:r w:rsidRPr="00017478">
        <w:rPr>
          <w:rFonts w:ascii="Palatino Linotype" w:eastAsia="Palatino Linotype" w:hAnsi="Palatino Linotype" w:cs="Palatino Linotype"/>
          <w:i/>
          <w:color w:val="000000"/>
        </w:rPr>
        <w:t xml:space="preserve"> la responsabilidad de los funcionarios sobre su gestión pública,</w:t>
      </w:r>
      <w:r w:rsidRPr="00017478">
        <w:rPr>
          <w:rFonts w:ascii="Palatino Linotype" w:eastAsia="Palatino Linotype" w:hAnsi="Palatino Linotype" w:cs="Palatino Linotype"/>
          <w:i/>
          <w:vertAlign w:val="superscript"/>
        </w:rPr>
        <w:footnoteReference w:id="4"/>
      </w:r>
      <w:r w:rsidRPr="00017478">
        <w:rPr>
          <w:rFonts w:ascii="Palatino Linotype" w:eastAsia="Palatino Linotype" w:hAnsi="Palatino Linotype" w:cs="Palatino Linotype"/>
          <w:color w:val="000000"/>
        </w:rPr>
        <w:t>que permite</w:t>
      </w:r>
      <w:r w:rsidRPr="0001747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DB2DCB" w:rsidRPr="00017478" w:rsidRDefault="00D45673">
      <w:pPr>
        <w:ind w:left="1134"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r w:rsidRPr="00017478">
        <w:rPr>
          <w:rFonts w:ascii="Palatino Linotype" w:eastAsia="Palatino Linotype" w:hAnsi="Palatino Linotype" w:cs="Palatino Linotype"/>
          <w:b/>
          <w:i/>
          <w:sz w:val="22"/>
          <w:szCs w:val="22"/>
        </w:rPr>
        <w:t>Artículo 1.-</w:t>
      </w:r>
      <w:r w:rsidRPr="00017478">
        <w:rPr>
          <w:rFonts w:ascii="Palatino Linotype" w:eastAsia="Palatino Linotype" w:hAnsi="Palatino Linotype" w:cs="Palatino Linotype"/>
          <w:i/>
          <w:sz w:val="22"/>
          <w:szCs w:val="22"/>
        </w:rPr>
        <w:t xml:space="preserve"> </w:t>
      </w:r>
    </w:p>
    <w:p w:rsidR="00DB2DCB" w:rsidRPr="00017478" w:rsidRDefault="00D45673">
      <w:pPr>
        <w:ind w:left="1134"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p>
    <w:p w:rsidR="00DB2DCB" w:rsidRPr="00017478" w:rsidRDefault="00D45673">
      <w:pPr>
        <w:ind w:left="1134"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Todas las</w:t>
      </w:r>
      <w:r w:rsidRPr="00017478">
        <w:rPr>
          <w:rFonts w:ascii="Palatino Linotype" w:eastAsia="Palatino Linotype" w:hAnsi="Palatino Linotype" w:cs="Palatino Linotype"/>
          <w:sz w:val="22"/>
          <w:szCs w:val="22"/>
        </w:rPr>
        <w:t xml:space="preserve"> </w:t>
      </w:r>
      <w:r w:rsidRPr="00017478">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B2DCB" w:rsidRPr="00017478" w:rsidRDefault="00D45673">
      <w:pPr>
        <w:ind w:left="1134" w:right="-139"/>
        <w:jc w:val="both"/>
        <w:rPr>
          <w:rFonts w:ascii="Palatino Linotype" w:eastAsia="Palatino Linotype" w:hAnsi="Palatino Linotype" w:cs="Palatino Linotype"/>
          <w:sz w:val="22"/>
          <w:szCs w:val="22"/>
        </w:rPr>
      </w:pPr>
      <w:r w:rsidRPr="00017478">
        <w:rPr>
          <w:rFonts w:ascii="Palatino Linotype" w:eastAsia="Palatino Linotype" w:hAnsi="Palatino Linotype" w:cs="Palatino Linotype"/>
          <w:i/>
          <w:sz w:val="22"/>
          <w:szCs w:val="22"/>
        </w:rPr>
        <w:t>(…)</w:t>
      </w:r>
      <w:r w:rsidRPr="00017478">
        <w:rPr>
          <w:rFonts w:ascii="Palatino Linotype" w:eastAsia="Palatino Linotype" w:hAnsi="Palatino Linotype" w:cs="Palatino Linotype"/>
          <w:sz w:val="22"/>
          <w:szCs w:val="22"/>
        </w:rPr>
        <w:t>”.</w:t>
      </w:r>
    </w:p>
    <w:p w:rsidR="00DB2DCB" w:rsidRPr="00017478" w:rsidRDefault="00DB2DCB">
      <w:pPr>
        <w:ind w:right="-787"/>
        <w:jc w:val="both"/>
        <w:rPr>
          <w:rFonts w:ascii="Palatino Linotype" w:eastAsia="Palatino Linotype" w:hAnsi="Palatino Linotype" w:cs="Palatino Linotype"/>
          <w:b/>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DB2DCB" w:rsidRPr="00017478" w:rsidRDefault="00D45673">
      <w:pPr>
        <w:spacing w:after="240"/>
        <w:ind w:left="566" w:right="-139"/>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t>Constitución Política de los Estados Unidos Mexicanos</w:t>
      </w:r>
    </w:p>
    <w:p w:rsidR="00DB2DCB" w:rsidRPr="00017478" w:rsidRDefault="00D45673">
      <w:pPr>
        <w:spacing w:before="240" w:after="240"/>
        <w:ind w:left="566" w:right="-139"/>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t>“Artículo 6.</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Para efectos de lo dispuesto en el presente artículo se observará lo siguiente:</w:t>
      </w:r>
    </w:p>
    <w:p w:rsidR="00DB2DCB" w:rsidRPr="00017478" w:rsidRDefault="00D45673">
      <w:pPr>
        <w:spacing w:before="240" w:after="240"/>
        <w:ind w:left="566" w:right="-139"/>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t>A</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Para el ejercicio del derecho de acceso a la información</w:t>
      </w:r>
      <w:r w:rsidRPr="00017478">
        <w:rPr>
          <w:rFonts w:ascii="Palatino Linotype" w:eastAsia="Palatino Linotype" w:hAnsi="Palatino Linotype" w:cs="Palatino Linotype"/>
          <w:i/>
          <w:sz w:val="22"/>
          <w:szCs w:val="22"/>
        </w:rPr>
        <w:t xml:space="preserve">, la Federación y </w:t>
      </w:r>
      <w:r w:rsidRPr="00017478">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 xml:space="preserve">I. </w:t>
      </w:r>
      <w:r w:rsidRPr="00017478">
        <w:rPr>
          <w:rFonts w:ascii="Palatino Linotype" w:eastAsia="Palatino Linotype" w:hAnsi="Palatino Linotype" w:cs="Palatino Linotype"/>
          <w:b/>
          <w:i/>
          <w:sz w:val="22"/>
          <w:szCs w:val="22"/>
        </w:rPr>
        <w:tab/>
        <w:t>Toda la información en posesión de cualquier</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autoridad</w:t>
      </w:r>
      <w:r w:rsidRPr="00017478">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17478">
        <w:rPr>
          <w:rFonts w:ascii="Palatino Linotype" w:eastAsia="Palatino Linotype" w:hAnsi="Palatino Linotype" w:cs="Palatino Linotype"/>
          <w:b/>
          <w:i/>
          <w:sz w:val="22"/>
          <w:szCs w:val="22"/>
        </w:rPr>
        <w:t>municipal</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es pública</w:t>
      </w:r>
      <w:r w:rsidRPr="00017478">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017478">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01747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DB2DCB" w:rsidRPr="00017478" w:rsidRDefault="00DB2DCB">
      <w:pPr>
        <w:pBdr>
          <w:top w:val="nil"/>
          <w:left w:val="nil"/>
          <w:bottom w:val="nil"/>
          <w:right w:val="nil"/>
          <w:between w:val="nil"/>
        </w:pBdr>
        <w:tabs>
          <w:tab w:val="left" w:pos="567"/>
        </w:tabs>
        <w:spacing w:before="240" w:after="240"/>
        <w:ind w:left="566" w:right="-139"/>
        <w:jc w:val="both"/>
        <w:rPr>
          <w:rFonts w:ascii="Palatino Linotype" w:eastAsia="Palatino Linotype" w:hAnsi="Palatino Linotype" w:cs="Palatino Linotype"/>
          <w:b/>
          <w:i/>
          <w:color w:val="000000"/>
          <w:sz w:val="22"/>
          <w:szCs w:val="22"/>
        </w:rPr>
      </w:pPr>
    </w:p>
    <w:p w:rsidR="00DB2DCB" w:rsidRPr="00017478" w:rsidRDefault="00D45673">
      <w:pPr>
        <w:spacing w:before="240" w:after="240"/>
        <w:ind w:left="566" w:right="-139"/>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lastRenderedPageBreak/>
        <w:t>Constitución Política del Estado Libre y Soberano de México</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“Artículo 5</w:t>
      </w:r>
      <w:r w:rsidRPr="00017478">
        <w:rPr>
          <w:rFonts w:ascii="Palatino Linotype" w:eastAsia="Palatino Linotype" w:hAnsi="Palatino Linotype" w:cs="Palatino Linotype"/>
          <w:i/>
          <w:sz w:val="22"/>
          <w:szCs w:val="22"/>
        </w:rPr>
        <w:t xml:space="preserve">.- </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017478">
        <w:rPr>
          <w:rFonts w:ascii="Palatino Linotype" w:eastAsia="Palatino Linotype" w:hAnsi="Palatino Linotype" w:cs="Palatino Linotype"/>
          <w:i/>
          <w:sz w:val="22"/>
          <w:szCs w:val="22"/>
        </w:rPr>
        <w:t>.</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Este derecho se regirá por los principios y bases siguientes</w:t>
      </w:r>
      <w:r w:rsidRPr="00017478">
        <w:rPr>
          <w:rFonts w:ascii="Palatino Linotype" w:eastAsia="Palatino Linotype" w:hAnsi="Palatino Linotype" w:cs="Palatino Linotype"/>
          <w:i/>
          <w:sz w:val="22"/>
          <w:szCs w:val="22"/>
        </w:rPr>
        <w:t>:</w:t>
      </w:r>
    </w:p>
    <w:p w:rsidR="00DB2DCB" w:rsidRPr="00017478" w:rsidRDefault="00D45673">
      <w:pPr>
        <w:spacing w:before="240" w:after="240"/>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I. Toda la información en posesión de cualquier autoridad, entidad, órgano y organismos de los</w:t>
      </w:r>
      <w:r w:rsidRPr="00017478">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017478">
        <w:rPr>
          <w:rFonts w:ascii="Palatino Linotype" w:eastAsia="Palatino Linotype" w:hAnsi="Palatino Linotype" w:cs="Palatino Linotype"/>
          <w:b/>
          <w:i/>
          <w:sz w:val="22"/>
          <w:szCs w:val="22"/>
        </w:rPr>
        <w:t>municipales</w:t>
      </w:r>
      <w:r w:rsidRPr="00017478">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17478">
        <w:rPr>
          <w:rFonts w:ascii="Palatino Linotype" w:eastAsia="Palatino Linotype" w:hAnsi="Palatino Linotype" w:cs="Palatino Linotype"/>
          <w:b/>
          <w:i/>
          <w:sz w:val="22"/>
          <w:szCs w:val="22"/>
        </w:rPr>
        <w:t>es pública</w:t>
      </w:r>
      <w:r w:rsidRPr="00017478">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017478">
        <w:rPr>
          <w:rFonts w:ascii="Palatino Linotype" w:eastAsia="Palatino Linotype" w:hAnsi="Palatino Linotype" w:cs="Palatino Linotype"/>
          <w:b/>
          <w:i/>
          <w:sz w:val="22"/>
          <w:szCs w:val="22"/>
        </w:rPr>
        <w:t>En la interpretación de este derecho deberá prevalecer el principio de máxima publicidad</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01747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DB2DCB" w:rsidRPr="00017478" w:rsidRDefault="00DB2DCB">
      <w:pPr>
        <w:tabs>
          <w:tab w:val="left" w:pos="567"/>
        </w:tabs>
        <w:spacing w:before="240" w:after="240"/>
        <w:ind w:right="-787"/>
        <w:jc w:val="both"/>
        <w:rPr>
          <w:rFonts w:ascii="Palatino Linotype" w:eastAsia="Palatino Linotype" w:hAnsi="Palatino Linotype" w:cs="Palatino Linotype"/>
          <w:b/>
          <w:i/>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017478">
        <w:rPr>
          <w:rFonts w:ascii="Palatino Linotype" w:eastAsia="Palatino Linotype" w:hAnsi="Palatino Linotype" w:cs="Palatino Linotype"/>
          <w:i/>
        </w:rPr>
        <w:t>por los principios de simplicidad, rapidez gratuidad del procedimiento, auxilio y orientación a los particulares</w:t>
      </w:r>
      <w:r w:rsidRPr="00017478">
        <w:rPr>
          <w:rFonts w:ascii="Palatino Linotype" w:eastAsia="Palatino Linotype" w:hAnsi="Palatino Linotype" w:cs="Palatino Linotype"/>
        </w:rPr>
        <w:t>, contemplando el derecho de las personas con discapacidad y hablantes de lengua indígena.</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lastRenderedPageBreak/>
        <w:t xml:space="preserve">El Derecho de Acceso a la Información se garantiza y respeta oportunamente, y según lo que dispone la Ley, las </w:t>
      </w:r>
      <w:r w:rsidRPr="00017478">
        <w:rPr>
          <w:rFonts w:ascii="Palatino Linotype" w:eastAsia="Palatino Linotype" w:hAnsi="Palatino Linotype" w:cs="Palatino Linotype"/>
          <w:i/>
        </w:rPr>
        <w:t>solicitudes de acceso a la información</w:t>
      </w:r>
      <w:r w:rsidRPr="00017478">
        <w:rPr>
          <w:rFonts w:ascii="Palatino Linotype" w:eastAsia="Palatino Linotype" w:hAnsi="Palatino Linotype" w:cs="Palatino Linotype"/>
        </w:rPr>
        <w:t>.</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bookmarkStart w:id="11" w:name="_heading=h.17dp8vu" w:colFirst="0" w:colLast="0"/>
      <w:bookmarkEnd w:id="11"/>
      <w:r w:rsidRPr="00017478">
        <w:rPr>
          <w:rFonts w:ascii="Palatino Linotype" w:eastAsia="Palatino Linotype" w:hAnsi="Palatino Linotype" w:cs="Palatino Linotype"/>
        </w:rPr>
        <w:t xml:space="preserve">Así entonces, se procede analizar, en primer lugar, si el </w:t>
      </w:r>
      <w:r w:rsidRPr="00017478">
        <w:rPr>
          <w:rFonts w:ascii="Palatino Linotype" w:eastAsia="Palatino Linotype" w:hAnsi="Palatino Linotype" w:cs="Palatino Linotype"/>
          <w:b/>
        </w:rPr>
        <w:t>SUJETO OBLIGADO</w:t>
      </w:r>
      <w:r w:rsidRPr="0001747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pStyle w:val="Ttulo1"/>
        <w:spacing w:before="0" w:after="240" w:line="360" w:lineRule="auto"/>
        <w:ind w:right="-787"/>
        <w:rPr>
          <w:rFonts w:ascii="Palatino Linotype" w:eastAsia="Palatino Linotype" w:hAnsi="Palatino Linotype" w:cs="Palatino Linotype"/>
          <w:b/>
          <w:color w:val="000000"/>
          <w:sz w:val="24"/>
          <w:szCs w:val="24"/>
        </w:rPr>
      </w:pPr>
      <w:bookmarkStart w:id="12" w:name="_heading=h.3rdcrjn" w:colFirst="0" w:colLast="0"/>
      <w:bookmarkEnd w:id="12"/>
      <w:r w:rsidRPr="00017478">
        <w:rPr>
          <w:rFonts w:ascii="Palatino Linotype" w:eastAsia="Palatino Linotype" w:hAnsi="Palatino Linotype" w:cs="Palatino Linotype"/>
          <w:b/>
          <w:color w:val="000000"/>
          <w:sz w:val="24"/>
          <w:szCs w:val="24"/>
        </w:rPr>
        <w:t>II. De la información solicitada y la respuesta del SUJETO OBLIGADO</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Acotada la </w:t>
      </w:r>
      <w:r w:rsidRPr="00017478">
        <w:rPr>
          <w:rFonts w:ascii="Palatino Linotype" w:eastAsia="Palatino Linotype" w:hAnsi="Palatino Linotype" w:cs="Palatino Linotype"/>
          <w:i/>
          <w:color w:val="000000"/>
        </w:rPr>
        <w:t>Litis</w:t>
      </w:r>
      <w:r w:rsidRPr="00017478">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la respuesta que dio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fue hecha de manera incompleta.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En ese sentido,  se determina que la información que solicitó el </w:t>
      </w:r>
      <w:r w:rsidRPr="00017478">
        <w:rPr>
          <w:rFonts w:ascii="Palatino Linotype" w:eastAsia="Palatino Linotype" w:hAnsi="Palatino Linotype" w:cs="Palatino Linotype"/>
          <w:b/>
        </w:rPr>
        <w:t xml:space="preserve">RECURRENTE </w:t>
      </w:r>
      <w:r w:rsidRPr="00017478">
        <w:rPr>
          <w:rFonts w:ascii="Palatino Linotype" w:eastAsia="Palatino Linotype" w:hAnsi="Palatino Linotype" w:cs="Palatino Linotype"/>
        </w:rPr>
        <w:t xml:space="preserve">consistió en lo siguiente, así como su procedencia para el análisis de cada punto solicitado.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pBdr>
          <w:top w:val="nil"/>
          <w:left w:val="nil"/>
          <w:bottom w:val="nil"/>
          <w:right w:val="nil"/>
          <w:between w:val="nil"/>
        </w:pBdr>
        <w:ind w:right="-787"/>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De la campaña de esterilizaciones realizada el día 20 de junio en el Parque Deportivo Encinos en la Unidad Habitacional  Geovillas 2000:</w:t>
      </w:r>
    </w:p>
    <w:p w:rsidR="00DB2DCB" w:rsidRPr="00017478" w:rsidRDefault="00DB2DCB">
      <w:pPr>
        <w:spacing w:line="360" w:lineRule="auto"/>
        <w:ind w:right="-787"/>
        <w:jc w:val="both"/>
        <w:rPr>
          <w:rFonts w:ascii="Palatino Linotype" w:eastAsia="Palatino Linotype" w:hAnsi="Palatino Linotype" w:cs="Palatino Linotype"/>
        </w:rPr>
      </w:pPr>
    </w:p>
    <w:tbl>
      <w:tblPr>
        <w:tblStyle w:val="a"/>
        <w:tblW w:w="9240"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1950"/>
        <w:gridCol w:w="1980"/>
        <w:gridCol w:w="1995"/>
      </w:tblGrid>
      <w:tr w:rsidR="00DB2DCB" w:rsidRPr="00017478">
        <w:tc>
          <w:tcPr>
            <w:tcW w:w="331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Información Solicitada</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Respuesta </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Informe Justificado </w:t>
            </w: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Colma</w:t>
            </w:r>
          </w:p>
        </w:tc>
      </w:tr>
      <w:tr w:rsidR="00DB2DCB" w:rsidRPr="00017478">
        <w:tc>
          <w:tcPr>
            <w:tcW w:w="331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t>a)</w:t>
            </w:r>
            <w:r w:rsidRPr="00017478">
              <w:rPr>
                <w:rFonts w:ascii="Palatino Linotype" w:eastAsia="Palatino Linotype" w:hAnsi="Palatino Linotype" w:cs="Palatino Linotype"/>
                <w:b/>
                <w:i/>
                <w:color w:val="000000"/>
                <w:sz w:val="22"/>
                <w:szCs w:val="22"/>
              </w:rPr>
              <w:tab/>
              <w:t>cantidad de cirugías realizadas</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w:t>
            </w:r>
            <w:r w:rsidRPr="00017478">
              <w:rPr>
                <w:rFonts w:ascii="Palatino Linotype" w:eastAsia="Palatino Linotype" w:hAnsi="Palatino Linotype" w:cs="Palatino Linotype"/>
                <w:i/>
                <w:color w:val="000000"/>
                <w:sz w:val="22"/>
                <w:szCs w:val="22"/>
              </w:rPr>
              <w:t>informa que se realizaron 107 cirugías</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No hay  información </w:t>
            </w:r>
          </w:p>
          <w:p w:rsidR="00DB2DCB" w:rsidRPr="00017478" w:rsidRDefault="00DB2DCB">
            <w:pPr>
              <w:ind w:right="-89"/>
              <w:jc w:val="both"/>
              <w:rPr>
                <w:rFonts w:ascii="Palatino Linotype" w:eastAsia="Palatino Linotype" w:hAnsi="Palatino Linotype" w:cs="Palatino Linotype"/>
                <w:i/>
                <w:color w:val="000000"/>
                <w:sz w:val="22"/>
                <w:szCs w:val="22"/>
              </w:rPr>
            </w:pP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Colma y se tiene como actos consentidos.  </w:t>
            </w:r>
          </w:p>
        </w:tc>
      </w:tr>
      <w:tr w:rsidR="00DB2DCB" w:rsidRPr="00017478">
        <w:tc>
          <w:tcPr>
            <w:tcW w:w="3315" w:type="dxa"/>
          </w:tcPr>
          <w:p w:rsidR="00DB2DCB" w:rsidRPr="00017478" w:rsidRDefault="00D45673">
            <w:pPr>
              <w:pBdr>
                <w:top w:val="nil"/>
                <w:left w:val="nil"/>
                <w:bottom w:val="nil"/>
                <w:right w:val="nil"/>
                <w:between w:val="nil"/>
              </w:pBd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lastRenderedPageBreak/>
              <w:t>b)</w:t>
            </w:r>
            <w:r w:rsidRPr="00017478">
              <w:rPr>
                <w:rFonts w:ascii="Palatino Linotype" w:eastAsia="Palatino Linotype" w:hAnsi="Palatino Linotype" w:cs="Palatino Linotype"/>
                <w:b/>
                <w:i/>
                <w:color w:val="000000"/>
                <w:sz w:val="22"/>
                <w:szCs w:val="22"/>
              </w:rPr>
              <w:tab/>
              <w:t>cantidad de médicos veterinarios zootecnistas realizando la campaña</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w:t>
            </w:r>
            <w:r w:rsidRPr="00017478">
              <w:rPr>
                <w:rFonts w:ascii="Palatino Linotype" w:eastAsia="Palatino Linotype" w:hAnsi="Palatino Linotype" w:cs="Palatino Linotype"/>
                <w:i/>
                <w:color w:val="000000"/>
                <w:sz w:val="22"/>
                <w:szCs w:val="22"/>
              </w:rPr>
              <w:t>informa que fueron cinco médicos</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No hay información </w:t>
            </w: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Cola y se tiene como actos consentidos</w:t>
            </w:r>
          </w:p>
        </w:tc>
      </w:tr>
      <w:tr w:rsidR="00DB2DCB" w:rsidRPr="00017478">
        <w:tc>
          <w:tcPr>
            <w:tcW w:w="3315" w:type="dxa"/>
          </w:tcPr>
          <w:p w:rsidR="00DB2DCB" w:rsidRPr="00017478" w:rsidRDefault="00D45673">
            <w:pPr>
              <w:pBdr>
                <w:top w:val="nil"/>
                <w:left w:val="nil"/>
                <w:bottom w:val="nil"/>
                <w:right w:val="nil"/>
                <w:between w:val="nil"/>
              </w:pBd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c)</w:t>
            </w:r>
            <w:r w:rsidRPr="00017478">
              <w:rPr>
                <w:rFonts w:ascii="Palatino Linotype" w:eastAsia="Palatino Linotype" w:hAnsi="Palatino Linotype" w:cs="Palatino Linotype"/>
                <w:b/>
                <w:i/>
                <w:color w:val="000000"/>
                <w:sz w:val="22"/>
                <w:szCs w:val="22"/>
              </w:rPr>
              <w:tab/>
              <w:t>nombre completo y cédula de cada médico</w:t>
            </w:r>
          </w:p>
        </w:tc>
        <w:tc>
          <w:tcPr>
            <w:tcW w:w="1950" w:type="dxa"/>
          </w:tcPr>
          <w:p w:rsidR="00DB2DCB" w:rsidRPr="00017478" w:rsidRDefault="00D45673">
            <w:pP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SUJETO OBLIGADO los nombres cédulas profesionales y fotografías son información de carácter confidencial, toda vez que hace identificable a la persona poseedora de los datos.</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Oficio mediante el cual la Directora de Ecología de Ixtapaluca, informa que los médicos veterinarios zootecnistas que participaron en la campaña de esterilización, colaboraron de forma gratuita, además de referir que no con empleados del Ayuntamiento, por lo que, es una colaboración entre particulares. </w:t>
            </w:r>
          </w:p>
          <w:p w:rsidR="00DB2DCB" w:rsidRPr="00017478" w:rsidRDefault="00DB2DCB">
            <w:pPr>
              <w:ind w:right="-89"/>
              <w:jc w:val="both"/>
              <w:rPr>
                <w:rFonts w:ascii="Palatino Linotype" w:eastAsia="Palatino Linotype" w:hAnsi="Palatino Linotype" w:cs="Palatino Linotype"/>
                <w:i/>
                <w:color w:val="000000"/>
                <w:sz w:val="22"/>
                <w:szCs w:val="22"/>
              </w:rPr>
            </w:pP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No colma, toda vez que de acuerdo con la normatividad animal, los médicos que hagan cirugías deben de contar con cédula profesional, además de que es el propio Ayuntamiento quien realiza la campaña. </w:t>
            </w:r>
          </w:p>
        </w:tc>
      </w:tr>
      <w:tr w:rsidR="00DB2DCB" w:rsidRPr="00017478">
        <w:tc>
          <w:tcPr>
            <w:tcW w:w="3315" w:type="dxa"/>
          </w:tcPr>
          <w:p w:rsidR="00DB2DCB" w:rsidRPr="00017478" w:rsidRDefault="00D45673">
            <w:pPr>
              <w:pBdr>
                <w:top w:val="nil"/>
                <w:left w:val="nil"/>
                <w:bottom w:val="nil"/>
                <w:right w:val="nil"/>
                <w:between w:val="nil"/>
              </w:pBd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d)</w:t>
            </w:r>
            <w:r w:rsidRPr="00017478">
              <w:rPr>
                <w:rFonts w:ascii="Palatino Linotype" w:eastAsia="Palatino Linotype" w:hAnsi="Palatino Linotype" w:cs="Palatino Linotype"/>
                <w:b/>
                <w:i/>
                <w:color w:val="000000"/>
                <w:sz w:val="22"/>
                <w:szCs w:val="22"/>
              </w:rPr>
              <w:tab/>
              <w:t>dependencia u Organización para la que trabaja cada médico</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No hay pronunciamiento </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No hay pronunciamiento </w:t>
            </w: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Actos Consentidos</w:t>
            </w:r>
          </w:p>
        </w:tc>
      </w:tr>
      <w:tr w:rsidR="00DB2DCB" w:rsidRPr="00017478">
        <w:tc>
          <w:tcPr>
            <w:tcW w:w="3315" w:type="dxa"/>
          </w:tcPr>
          <w:p w:rsidR="00DB2DCB" w:rsidRPr="00017478" w:rsidRDefault="00D45673">
            <w:pPr>
              <w:pBdr>
                <w:top w:val="nil"/>
                <w:left w:val="nil"/>
                <w:bottom w:val="nil"/>
                <w:right w:val="nil"/>
                <w:between w:val="nil"/>
              </w:pBd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e)</w:t>
            </w:r>
            <w:r w:rsidRPr="00017478">
              <w:rPr>
                <w:rFonts w:ascii="Palatino Linotype" w:eastAsia="Palatino Linotype" w:hAnsi="Palatino Linotype" w:cs="Palatino Linotype"/>
                <w:b/>
                <w:i/>
                <w:color w:val="000000"/>
                <w:sz w:val="22"/>
                <w:szCs w:val="22"/>
              </w:rPr>
              <w:tab/>
              <w:t>listado de medicamentos y cantidades de cada uno que fueron utilizados durante la jornada</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w:t>
            </w:r>
            <w:r w:rsidRPr="00017478">
              <w:rPr>
                <w:rFonts w:ascii="Palatino Linotype" w:eastAsia="Palatino Linotype" w:hAnsi="Palatino Linotype" w:cs="Palatino Linotype"/>
                <w:i/>
                <w:color w:val="000000"/>
                <w:sz w:val="22"/>
                <w:szCs w:val="22"/>
              </w:rPr>
              <w:t>entrega el listado de medicamento y dosis en gramos</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w:t>
            </w:r>
            <w:r w:rsidRPr="00017478">
              <w:rPr>
                <w:rFonts w:ascii="Palatino Linotype" w:eastAsia="Palatino Linotype" w:hAnsi="Palatino Linotype" w:cs="Palatino Linotype"/>
                <w:i/>
                <w:color w:val="000000"/>
                <w:sz w:val="22"/>
                <w:szCs w:val="22"/>
              </w:rPr>
              <w:t>entrega el listado de medicamento y dosis por frasco</w:t>
            </w: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Colma en la etapa de manifestaciones</w:t>
            </w:r>
          </w:p>
        </w:tc>
      </w:tr>
      <w:tr w:rsidR="00DB2DCB" w:rsidRPr="00017478">
        <w:tc>
          <w:tcPr>
            <w:tcW w:w="3315" w:type="dxa"/>
          </w:tcPr>
          <w:p w:rsidR="00DB2DCB" w:rsidRPr="00017478" w:rsidRDefault="00D45673">
            <w:pPr>
              <w:pBdr>
                <w:top w:val="nil"/>
                <w:left w:val="nil"/>
                <w:bottom w:val="nil"/>
                <w:right w:val="nil"/>
                <w:between w:val="nil"/>
              </w:pBd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f)</w:t>
            </w:r>
            <w:r w:rsidRPr="00017478">
              <w:rPr>
                <w:rFonts w:ascii="Palatino Linotype" w:eastAsia="Palatino Linotype" w:hAnsi="Palatino Linotype" w:cs="Palatino Linotype"/>
                <w:b/>
                <w:i/>
                <w:color w:val="000000"/>
                <w:sz w:val="22"/>
                <w:szCs w:val="22"/>
              </w:rPr>
              <w:tab/>
              <w:t>nombre completo y cédula de los médicos veterinarios zootecnistas que hicieron las funciones de anestesistas</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los nombres cédulas profesionales y fotografías son información de carácter confidencial, toda </w:t>
            </w:r>
            <w:r w:rsidRPr="00017478">
              <w:rPr>
                <w:rFonts w:ascii="Palatino Linotype" w:eastAsia="Palatino Linotype" w:hAnsi="Palatino Linotype" w:cs="Palatino Linotype"/>
                <w:b/>
                <w:i/>
                <w:color w:val="000000"/>
                <w:sz w:val="22"/>
                <w:szCs w:val="22"/>
              </w:rPr>
              <w:lastRenderedPageBreak/>
              <w:t>vez que hace identificable a la persona poseedora de los datos.</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lastRenderedPageBreak/>
              <w:t xml:space="preserve">Oficio mediante el cual la Directora de Ecología de Ixtapaluca, informa que los médicos veterinarios zootecnistas que participaron en la </w:t>
            </w:r>
            <w:r w:rsidRPr="00017478">
              <w:rPr>
                <w:rFonts w:ascii="Palatino Linotype" w:eastAsia="Palatino Linotype" w:hAnsi="Palatino Linotype" w:cs="Palatino Linotype"/>
                <w:i/>
                <w:color w:val="000000"/>
                <w:sz w:val="22"/>
                <w:szCs w:val="22"/>
              </w:rPr>
              <w:lastRenderedPageBreak/>
              <w:t xml:space="preserve">campaña de esterilización, colaboraron de forma gratuita, además de referir que no con empleados del Ayuntamiento, por lo que, es una colaboración entre particulares. </w:t>
            </w:r>
          </w:p>
          <w:p w:rsidR="00DB2DCB" w:rsidRPr="00017478" w:rsidRDefault="00DB2DCB">
            <w:pPr>
              <w:ind w:right="-89"/>
              <w:jc w:val="both"/>
              <w:rPr>
                <w:rFonts w:ascii="Palatino Linotype" w:eastAsia="Palatino Linotype" w:hAnsi="Palatino Linotype" w:cs="Palatino Linotype"/>
                <w:i/>
                <w:color w:val="000000"/>
                <w:sz w:val="22"/>
                <w:szCs w:val="22"/>
              </w:rPr>
            </w:pP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lastRenderedPageBreak/>
              <w:t xml:space="preserve">No colma, toda vez que de acuerdo con la normatividad animal, los médicos que hagan cirugías deben de contar con cédula profesional, además de que es el </w:t>
            </w:r>
            <w:r w:rsidRPr="00017478">
              <w:rPr>
                <w:rFonts w:ascii="Palatino Linotype" w:eastAsia="Palatino Linotype" w:hAnsi="Palatino Linotype" w:cs="Palatino Linotype"/>
                <w:i/>
                <w:color w:val="000000"/>
                <w:sz w:val="22"/>
                <w:szCs w:val="22"/>
              </w:rPr>
              <w:lastRenderedPageBreak/>
              <w:t>propio Ayuntamiento quien realiza la campaña.</w:t>
            </w:r>
          </w:p>
        </w:tc>
      </w:tr>
      <w:tr w:rsidR="00DB2DCB" w:rsidRPr="00017478">
        <w:tc>
          <w:tcPr>
            <w:tcW w:w="3315" w:type="dxa"/>
          </w:tcPr>
          <w:p w:rsidR="00DB2DCB" w:rsidRPr="00017478" w:rsidRDefault="00D45673">
            <w:pPr>
              <w:pBdr>
                <w:top w:val="nil"/>
                <w:left w:val="nil"/>
                <w:bottom w:val="nil"/>
                <w:right w:val="nil"/>
                <w:between w:val="nil"/>
              </w:pBd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lastRenderedPageBreak/>
              <w:t>g)</w:t>
            </w:r>
            <w:r w:rsidRPr="00017478">
              <w:rPr>
                <w:rFonts w:ascii="Palatino Linotype" w:eastAsia="Palatino Linotype" w:hAnsi="Palatino Linotype" w:cs="Palatino Linotype"/>
                <w:b/>
                <w:i/>
                <w:color w:val="000000"/>
                <w:sz w:val="22"/>
                <w:szCs w:val="22"/>
              </w:rPr>
              <w:tab/>
              <w:t>evidencia fotográfica de los médicos operando</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w:t>
            </w:r>
            <w:r w:rsidRPr="00017478">
              <w:rPr>
                <w:rFonts w:ascii="Palatino Linotype" w:eastAsia="Palatino Linotype" w:hAnsi="Palatino Linotype" w:cs="Palatino Linotype"/>
                <w:i/>
                <w:color w:val="000000"/>
                <w:sz w:val="22"/>
                <w:szCs w:val="22"/>
              </w:rPr>
              <w:t xml:space="preserve">refiere que es información confidencial </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w:t>
            </w:r>
            <w:r w:rsidRPr="00017478">
              <w:rPr>
                <w:rFonts w:ascii="Palatino Linotype" w:eastAsia="Palatino Linotype" w:hAnsi="Palatino Linotype" w:cs="Palatino Linotype"/>
                <w:i/>
                <w:color w:val="000000"/>
                <w:sz w:val="22"/>
                <w:szCs w:val="22"/>
              </w:rPr>
              <w:t>refiere que es información confidencial</w:t>
            </w: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No colma, toda vez que puede haber fotografías que hubieran sido tomadas por el propio Ayuntamiento, en las que los médicos pudieran salir. </w:t>
            </w:r>
          </w:p>
        </w:tc>
      </w:tr>
      <w:tr w:rsidR="00DB2DCB" w:rsidRPr="00017478">
        <w:tc>
          <w:tcPr>
            <w:tcW w:w="3315" w:type="dxa"/>
          </w:tcPr>
          <w:p w:rsidR="00DB2DCB" w:rsidRPr="00017478" w:rsidRDefault="00D45673">
            <w:pPr>
              <w:pBdr>
                <w:top w:val="nil"/>
                <w:left w:val="nil"/>
                <w:bottom w:val="nil"/>
                <w:right w:val="nil"/>
                <w:between w:val="nil"/>
              </w:pBdr>
              <w:ind w:right="-89"/>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h)</w:t>
            </w:r>
            <w:r w:rsidRPr="00017478">
              <w:rPr>
                <w:rFonts w:ascii="Palatino Linotype" w:eastAsia="Palatino Linotype" w:hAnsi="Palatino Linotype" w:cs="Palatino Linotype"/>
                <w:b/>
                <w:i/>
                <w:color w:val="000000"/>
                <w:sz w:val="22"/>
                <w:szCs w:val="22"/>
              </w:rPr>
              <w:tab/>
              <w:t>evidencia fotográfica o escaneada de cada una de las 107 responsivas, que contenga el folio, especie, tamaño y peso del paciente, firma del ciudadano que autorizó la cirugía y nombre del veterinario que realizó la cirugía.</w:t>
            </w:r>
          </w:p>
        </w:tc>
        <w:tc>
          <w:tcPr>
            <w:tcW w:w="195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El </w:t>
            </w:r>
            <w:r w:rsidRPr="00017478">
              <w:rPr>
                <w:rFonts w:ascii="Palatino Linotype" w:eastAsia="Palatino Linotype" w:hAnsi="Palatino Linotype" w:cs="Palatino Linotype"/>
                <w:b/>
                <w:i/>
                <w:color w:val="000000"/>
                <w:sz w:val="22"/>
                <w:szCs w:val="22"/>
              </w:rPr>
              <w:t xml:space="preserve">SUJETO OBLIGADO </w:t>
            </w:r>
            <w:r w:rsidRPr="00017478">
              <w:rPr>
                <w:rFonts w:ascii="Palatino Linotype" w:eastAsia="Palatino Linotype" w:hAnsi="Palatino Linotype" w:cs="Palatino Linotype"/>
                <w:i/>
                <w:color w:val="000000"/>
                <w:sz w:val="22"/>
                <w:szCs w:val="22"/>
              </w:rPr>
              <w:t>informa que no sabe de qué publicación hace referencia.</w:t>
            </w:r>
          </w:p>
        </w:tc>
        <w:tc>
          <w:tcPr>
            <w:tcW w:w="1980"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No hay pronunciamiento </w:t>
            </w:r>
          </w:p>
        </w:tc>
        <w:tc>
          <w:tcPr>
            <w:tcW w:w="1995" w:type="dxa"/>
          </w:tcPr>
          <w:p w:rsidR="00DB2DCB" w:rsidRPr="00017478" w:rsidRDefault="00D45673">
            <w:pPr>
              <w:ind w:right="-8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No colma</w:t>
            </w:r>
          </w:p>
        </w:tc>
      </w:tr>
    </w:tbl>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De lo anterior, se observa que el </w:t>
      </w:r>
      <w:r w:rsidRPr="00017478">
        <w:rPr>
          <w:rFonts w:ascii="Palatino Linotype" w:eastAsia="Palatino Linotype" w:hAnsi="Palatino Linotype" w:cs="Palatino Linotype"/>
          <w:b/>
        </w:rPr>
        <w:t xml:space="preserve">RECURRENTE </w:t>
      </w:r>
      <w:r w:rsidRPr="00017478">
        <w:rPr>
          <w:rFonts w:ascii="Palatino Linotype" w:eastAsia="Palatino Linotype" w:hAnsi="Palatino Linotype" w:cs="Palatino Linotype"/>
        </w:rPr>
        <w:t>solo se inconformo por la los nombres y cédulas profesionales, del inciso e), así como las evidencias fotográficas del inciso g) y del inciso h)</w:t>
      </w:r>
      <w:r w:rsidRPr="00017478">
        <w:rPr>
          <w:rFonts w:ascii="Palatino Linotype" w:eastAsia="Palatino Linotype" w:hAnsi="Palatino Linotype" w:cs="Palatino Linotype"/>
          <w:b/>
        </w:rPr>
        <w:t xml:space="preserve">, </w:t>
      </w:r>
      <w:r w:rsidRPr="00017478">
        <w:rPr>
          <w:rFonts w:ascii="Palatino Linotype" w:eastAsia="Palatino Linotype" w:hAnsi="Palatino Linotype" w:cs="Palatino Linotype"/>
        </w:rPr>
        <w:t xml:space="preserve">en ese sentido se colige que para el resto de los puntos que forman parte de la solicitud de información se deben tener como actos consentidos de acuerdo con lo siguiente. </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lastRenderedPageBreak/>
        <w:t xml:space="preserve">En ese sentido, se debe de referir que al no existir inconformidad del resto de información entregada, es que se tiene por </w:t>
      </w:r>
      <w:r w:rsidRPr="00017478">
        <w:rPr>
          <w:rFonts w:ascii="Palatino Linotype" w:eastAsia="Palatino Linotype" w:hAnsi="Palatino Linotype" w:cs="Palatino Linotype"/>
          <w:b/>
          <w:color w:val="000000"/>
        </w:rPr>
        <w:t>consentida</w:t>
      </w:r>
      <w:r w:rsidRPr="00017478">
        <w:rPr>
          <w:rFonts w:ascii="Palatino Linotype" w:eastAsia="Palatino Linotype" w:hAnsi="Palatino Linotype" w:cs="Palatino Linotype"/>
        </w:rPr>
        <w:t>, ya</w:t>
      </w:r>
      <w:r w:rsidRPr="00017478">
        <w:rPr>
          <w:rFonts w:ascii="Palatino Linotype" w:eastAsia="Palatino Linotype" w:hAnsi="Palatino Linotype" w:cs="Palatino Linotype"/>
          <w:b/>
        </w:rPr>
        <w:t xml:space="preserve"> </w:t>
      </w:r>
      <w:r w:rsidRPr="00017478">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017478">
        <w:rPr>
          <w:rFonts w:ascii="Palatino Linotype" w:eastAsia="Palatino Linotype" w:hAnsi="Palatino Linotype" w:cs="Palatino Linotype"/>
          <w:b/>
        </w:rPr>
        <w:t>actos consentidos</w:t>
      </w:r>
      <w:r w:rsidRPr="00017478">
        <w:rPr>
          <w:rFonts w:ascii="Palatino Linotype" w:eastAsia="Palatino Linotype" w:hAnsi="Palatino Linotype" w:cs="Palatino Linotype"/>
        </w:rPr>
        <w:t>.</w:t>
      </w:r>
    </w:p>
    <w:p w:rsidR="00DB2DCB" w:rsidRPr="00017478" w:rsidRDefault="00DB2DCB">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DB2DCB" w:rsidRPr="00017478" w:rsidRDefault="00D45673">
      <w:pPr>
        <w:pBdr>
          <w:top w:val="nil"/>
          <w:left w:val="nil"/>
          <w:bottom w:val="nil"/>
          <w:right w:val="nil"/>
          <w:between w:val="nil"/>
        </w:pBdr>
        <w:ind w:left="566" w:right="-13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t>“REVISIÓN EN AMPARO. LOS RESOLUTIVOS NO COMBATIDOS DEBEN DECLARARSE FIRMES. </w:t>
      </w:r>
      <w:r w:rsidRPr="00017478">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sidRPr="00017478">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sidRPr="00017478">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017478">
        <w:rPr>
          <w:rFonts w:ascii="Palatino Linotype" w:eastAsia="Palatino Linotype" w:hAnsi="Palatino Linotype" w:cs="Palatino Linotype"/>
          <w:i/>
          <w:color w:val="000000"/>
          <w:sz w:val="22"/>
          <w:szCs w:val="22"/>
        </w:rPr>
        <w:t>.”</w:t>
      </w:r>
    </w:p>
    <w:p w:rsidR="00DB2DCB" w:rsidRPr="00017478" w:rsidRDefault="00D45673">
      <w:pPr>
        <w:pBdr>
          <w:top w:val="nil"/>
          <w:left w:val="nil"/>
          <w:bottom w:val="nil"/>
          <w:right w:val="nil"/>
          <w:between w:val="nil"/>
        </w:pBdr>
        <w:ind w:left="566" w:right="-139"/>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(Énfasis añadido)</w:t>
      </w:r>
    </w:p>
    <w:p w:rsidR="00DB2DCB" w:rsidRPr="00017478" w:rsidRDefault="00DB2DCB">
      <w:pPr>
        <w:pBdr>
          <w:top w:val="nil"/>
          <w:left w:val="nil"/>
          <w:bottom w:val="nil"/>
          <w:right w:val="nil"/>
          <w:between w:val="nil"/>
        </w:pBdr>
        <w:spacing w:line="360" w:lineRule="auto"/>
        <w:ind w:left="426" w:right="-787"/>
        <w:jc w:val="center"/>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Consecutivamente, </w:t>
      </w:r>
      <w:r w:rsidRPr="00017478">
        <w:rPr>
          <w:rFonts w:ascii="Palatino Linotype" w:eastAsia="Palatino Linotype" w:hAnsi="Palatino Linotype" w:cs="Palatino Linotype"/>
          <w:b/>
        </w:rPr>
        <w:t xml:space="preserve">la parte de la respuesta que no fue impugnada debe </w:t>
      </w:r>
      <w:r w:rsidRPr="00017478">
        <w:rPr>
          <w:rFonts w:ascii="Palatino Linotype" w:eastAsia="Palatino Linotype" w:hAnsi="Palatino Linotype" w:cs="Palatino Linotype"/>
        </w:rPr>
        <w:t>declararse</w:t>
      </w:r>
      <w:r w:rsidRPr="00017478">
        <w:rPr>
          <w:rFonts w:ascii="Palatino Linotype" w:eastAsia="Palatino Linotype" w:hAnsi="Palatino Linotype" w:cs="Palatino Linotype"/>
          <w:b/>
        </w:rPr>
        <w:t xml:space="preserve"> </w:t>
      </w:r>
      <w:r w:rsidRPr="00017478">
        <w:rPr>
          <w:rFonts w:ascii="Palatino Linotype" w:eastAsia="Palatino Linotype" w:hAnsi="Palatino Linotype" w:cs="Palatino Linotype"/>
        </w:rPr>
        <w:t>consentida</w:t>
      </w:r>
      <w:r w:rsidRPr="00017478">
        <w:rPr>
          <w:rFonts w:ascii="Palatino Linotype" w:eastAsia="Palatino Linotype" w:hAnsi="Palatino Linotype" w:cs="Palatino Linotype"/>
          <w:b/>
        </w:rPr>
        <w:t xml:space="preserve"> por el recurrente, toda vez que no realizó </w:t>
      </w:r>
      <w:r w:rsidRPr="00017478">
        <w:rPr>
          <w:rFonts w:ascii="Palatino Linotype" w:eastAsia="Palatino Linotype" w:hAnsi="Palatino Linotype" w:cs="Palatino Linotype"/>
        </w:rPr>
        <w:t>manifestaciones</w:t>
      </w:r>
      <w:r w:rsidRPr="00017478">
        <w:rPr>
          <w:rFonts w:ascii="Palatino Linotype" w:eastAsia="Palatino Linotype" w:hAnsi="Palatino Linotype" w:cs="Palatino Linotype"/>
          <w:b/>
        </w:rPr>
        <w:t xml:space="preserve"> de inconformidad</w:t>
      </w:r>
      <w:r w:rsidRPr="00017478">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DB2DCB" w:rsidRPr="00017478" w:rsidRDefault="00D45673">
      <w:pPr>
        <w:pBdr>
          <w:top w:val="nil"/>
          <w:left w:val="nil"/>
          <w:bottom w:val="nil"/>
          <w:right w:val="nil"/>
          <w:between w:val="nil"/>
        </w:pBdr>
        <w:ind w:left="708"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lastRenderedPageBreak/>
        <w:t>“ACTOS CONSENTIDOS. SON LOS QUE NO SE IMPUGNAN MEDIANTE EL RECURSO IDÓNEO. </w:t>
      </w:r>
      <w:r w:rsidRPr="00017478">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sidRPr="00017478">
        <w:rPr>
          <w:rFonts w:ascii="Palatino Linotype" w:eastAsia="Palatino Linotype" w:hAnsi="Palatino Linotype" w:cs="Palatino Linotype"/>
          <w:i/>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B2DCB" w:rsidRPr="00017478" w:rsidRDefault="00D45673">
      <w:pPr>
        <w:pBdr>
          <w:top w:val="nil"/>
          <w:left w:val="nil"/>
          <w:bottom w:val="nil"/>
          <w:right w:val="nil"/>
          <w:between w:val="nil"/>
        </w:pBdr>
        <w:ind w:left="708"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(Énfasis añadido)</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Ahora bien, respecto de los puntos combatidos al momento de la interposición del recurso de revisión por el </w:t>
      </w:r>
      <w:r w:rsidRPr="00017478">
        <w:rPr>
          <w:rFonts w:ascii="Palatino Linotype" w:eastAsia="Palatino Linotype" w:hAnsi="Palatino Linotype" w:cs="Palatino Linotype"/>
          <w:b/>
          <w:color w:val="000000"/>
        </w:rPr>
        <w:t xml:space="preserve">RECURRENTE </w:t>
      </w:r>
      <w:r w:rsidRPr="00017478">
        <w:rPr>
          <w:rFonts w:ascii="Palatino Linotype" w:eastAsia="Palatino Linotype" w:hAnsi="Palatino Linotype" w:cs="Palatino Linotype"/>
          <w:color w:val="000000"/>
        </w:rPr>
        <w:t xml:space="preserve">se debe de realizar el siguiente </w:t>
      </w:r>
      <w:r w:rsidRPr="00017478">
        <w:rPr>
          <w:rFonts w:ascii="Palatino Linotype" w:eastAsia="Palatino Linotype" w:hAnsi="Palatino Linotype" w:cs="Palatino Linotype"/>
        </w:rPr>
        <w:t>análisis</w:t>
      </w:r>
      <w:r w:rsidRPr="00017478">
        <w:rPr>
          <w:rFonts w:ascii="Palatino Linotype" w:eastAsia="Palatino Linotype" w:hAnsi="Palatino Linotype" w:cs="Palatino Linotype"/>
          <w:color w:val="000000"/>
        </w:rPr>
        <w:t xml:space="preserve">.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En ese sentido, respecto del punto </w:t>
      </w:r>
      <w:r w:rsidRPr="00017478">
        <w:rPr>
          <w:rFonts w:ascii="Palatino Linotype" w:eastAsia="Palatino Linotype" w:hAnsi="Palatino Linotype" w:cs="Palatino Linotype"/>
          <w:b/>
          <w:i/>
          <w:color w:val="000000"/>
        </w:rPr>
        <w:t xml:space="preserve">e) listado de medicamentos y cantidades de cada uno que fueron utilizados durante la jornada, </w:t>
      </w:r>
      <w:r w:rsidRPr="00017478">
        <w:rPr>
          <w:rFonts w:ascii="Palatino Linotype" w:eastAsia="Palatino Linotype" w:hAnsi="Palatino Linotype" w:cs="Palatino Linotype"/>
          <w:color w:val="000000"/>
        </w:rPr>
        <w:t xml:space="preserve">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en la etapa de manifestaciones, remite el listado en el cual se observa lo utilizado por frascos, tal y como se </w:t>
      </w:r>
      <w:r w:rsidRPr="00017478">
        <w:rPr>
          <w:rFonts w:ascii="Palatino Linotype" w:eastAsia="Palatino Linotype" w:hAnsi="Palatino Linotype" w:cs="Palatino Linotype"/>
        </w:rPr>
        <w:t>observa a continuación</w:t>
      </w:r>
      <w:r w:rsidRPr="00017478">
        <w:rPr>
          <w:rFonts w:ascii="Palatino Linotype" w:eastAsia="Palatino Linotype" w:hAnsi="Palatino Linotype" w:cs="Palatino Linotype"/>
          <w:color w:val="000000"/>
        </w:rPr>
        <w:t xml:space="preserve">.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spacing w:line="360" w:lineRule="auto"/>
        <w:ind w:right="-787"/>
        <w:jc w:val="center"/>
        <w:rPr>
          <w:rFonts w:ascii="Palatino Linotype" w:eastAsia="Palatino Linotype" w:hAnsi="Palatino Linotype" w:cs="Palatino Linotype"/>
        </w:rPr>
      </w:pPr>
      <w:r w:rsidRPr="00017478">
        <w:rPr>
          <w:rFonts w:ascii="Palatino Linotype" w:eastAsia="Palatino Linotype" w:hAnsi="Palatino Linotype" w:cs="Palatino Linotype"/>
          <w:noProof/>
          <w:lang w:val="es-MX" w:eastAsia="es-MX"/>
        </w:rPr>
        <w:drawing>
          <wp:inline distT="0" distB="0" distL="0" distR="0">
            <wp:extent cx="4340304" cy="1491458"/>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340304" cy="1491458"/>
                    </a:xfrm>
                    <a:prstGeom prst="rect">
                      <a:avLst/>
                    </a:prstGeom>
                    <a:ln/>
                  </pic:spPr>
                </pic:pic>
              </a:graphicData>
            </a:graphic>
          </wp:inline>
        </w:drawing>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De lo anterior, se colige que este punto de la solicitud de información se tiene por colmado para el </w:t>
      </w:r>
      <w:r w:rsidRPr="00017478">
        <w:rPr>
          <w:rFonts w:ascii="Palatino Linotype" w:eastAsia="Palatino Linotype" w:hAnsi="Palatino Linotype" w:cs="Palatino Linotype"/>
          <w:b/>
          <w:color w:val="000000"/>
        </w:rPr>
        <w:t xml:space="preserve">RECURRENTE, </w:t>
      </w:r>
      <w:r w:rsidRPr="00017478">
        <w:rPr>
          <w:rFonts w:ascii="Palatino Linotype" w:eastAsia="Palatino Linotype" w:hAnsi="Palatino Linotype" w:cs="Palatino Linotype"/>
          <w:color w:val="000000"/>
        </w:rPr>
        <w:t xml:space="preserve">toda vez que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rPr>
        <w:t>entregó</w:t>
      </w:r>
      <w:r w:rsidRPr="00017478">
        <w:rPr>
          <w:rFonts w:ascii="Palatino Linotype" w:eastAsia="Palatino Linotype" w:hAnsi="Palatino Linotype" w:cs="Palatino Linotype"/>
          <w:color w:val="000000"/>
        </w:rPr>
        <w:t xml:space="preserve"> la información conforme al interés del </w:t>
      </w:r>
      <w:r w:rsidRPr="00017478">
        <w:rPr>
          <w:rFonts w:ascii="Palatino Linotype" w:eastAsia="Palatino Linotype" w:hAnsi="Palatino Linotype" w:cs="Palatino Linotype"/>
          <w:b/>
          <w:color w:val="000000"/>
        </w:rPr>
        <w:t xml:space="preserve">RECURRENTE.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lastRenderedPageBreak/>
        <w:t>Ahora bien, en cuanto al punto “</w:t>
      </w:r>
      <w:r w:rsidRPr="00017478">
        <w:rPr>
          <w:rFonts w:ascii="Palatino Linotype" w:eastAsia="Palatino Linotype" w:hAnsi="Palatino Linotype" w:cs="Palatino Linotype"/>
          <w:b/>
          <w:i/>
          <w:color w:val="000000"/>
        </w:rPr>
        <w:t>g)</w:t>
      </w:r>
      <w:r w:rsidRPr="00017478">
        <w:rPr>
          <w:rFonts w:ascii="Palatino Linotype" w:eastAsia="Palatino Linotype" w:hAnsi="Palatino Linotype" w:cs="Palatino Linotype"/>
          <w:b/>
          <w:i/>
          <w:color w:val="000000"/>
        </w:rPr>
        <w:tab/>
        <w:t>evidencia fotográfica de los médicos operando</w:t>
      </w:r>
      <w:r w:rsidRPr="00017478">
        <w:rPr>
          <w:rFonts w:ascii="Palatino Linotype" w:eastAsia="Palatino Linotype" w:hAnsi="Palatino Linotype" w:cs="Palatino Linotype"/>
          <w:color w:val="000000"/>
        </w:rPr>
        <w:t xml:space="preserve">”, se debe de referir que el Ayuntamiento de Ixtapaluca cuenta con la Jefatura de Información y Medios de Comunicación, misma que forma parte de la Dirección de Comunicación Social y Eventos Institucionales, quien de acuerdo con su Manual de Organización tiene las siguientes funciones. </w:t>
      </w:r>
    </w:p>
    <w:p w:rsidR="00DB2DCB" w:rsidRPr="00017478" w:rsidRDefault="00D45673">
      <w:pPr>
        <w:pBdr>
          <w:top w:val="nil"/>
          <w:left w:val="nil"/>
          <w:bottom w:val="nil"/>
          <w:right w:val="nil"/>
          <w:between w:val="nil"/>
        </w:pBdr>
        <w:ind w:left="720" w:right="-787"/>
        <w:jc w:val="center"/>
        <w:rPr>
          <w:rFonts w:ascii="Palatino Linotype" w:eastAsia="Palatino Linotype" w:hAnsi="Palatino Linotype" w:cs="Palatino Linotype"/>
          <w:color w:val="000000"/>
        </w:rPr>
      </w:pPr>
      <w:r w:rsidRPr="00017478">
        <w:rPr>
          <w:rFonts w:ascii="Palatino Linotype" w:eastAsia="Palatino Linotype" w:hAnsi="Palatino Linotype" w:cs="Palatino Linotype"/>
          <w:noProof/>
          <w:color w:val="000000"/>
          <w:lang w:val="es-MX" w:eastAsia="es-MX"/>
        </w:rPr>
        <w:drawing>
          <wp:inline distT="0" distB="0" distL="0" distR="0">
            <wp:extent cx="4394284" cy="3337727"/>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394284" cy="3337727"/>
                    </a:xfrm>
                    <a:prstGeom prst="rect">
                      <a:avLst/>
                    </a:prstGeom>
                    <a:ln/>
                  </pic:spPr>
                </pic:pic>
              </a:graphicData>
            </a:graphic>
          </wp:inline>
        </w:drawing>
      </w:r>
    </w:p>
    <w:p w:rsidR="00DB2DCB" w:rsidRPr="00017478" w:rsidRDefault="00DB2DCB">
      <w:pPr>
        <w:pBdr>
          <w:top w:val="nil"/>
          <w:left w:val="nil"/>
          <w:bottom w:val="nil"/>
          <w:right w:val="nil"/>
          <w:between w:val="nil"/>
        </w:pBdr>
        <w:ind w:left="720" w:right="-787"/>
        <w:jc w:val="center"/>
        <w:rPr>
          <w:rFonts w:ascii="Palatino Linotype" w:eastAsia="Palatino Linotype" w:hAnsi="Palatino Linotype" w:cs="Palatino Linotype"/>
        </w:rPr>
      </w:pPr>
    </w:p>
    <w:p w:rsidR="00DB2DCB" w:rsidRPr="00017478" w:rsidRDefault="00DB2DCB">
      <w:pPr>
        <w:pBdr>
          <w:top w:val="nil"/>
          <w:left w:val="nil"/>
          <w:bottom w:val="nil"/>
          <w:right w:val="nil"/>
          <w:between w:val="nil"/>
        </w:pBdr>
        <w:ind w:left="720" w:right="-787"/>
        <w:jc w:val="center"/>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De lo anterior, se colige que la Jefatura referida en el párrafo anterior cuenta con el objetivo de generar el contenido sobre la información y desarrollo de los programas, acciones y eventos que realiza la Administración Pública Municipal, misma que es difundida en los medios de comunicación  oficiales.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En ese sentido, se observa que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no turno la solicitud de  información a todas la áreas, toda vez que al ser la Jefatura mencionada el área del </w:t>
      </w:r>
      <w:r w:rsidRPr="00017478">
        <w:rPr>
          <w:rFonts w:ascii="Palatino Linotype" w:eastAsia="Palatino Linotype" w:hAnsi="Palatino Linotype" w:cs="Palatino Linotype"/>
          <w:color w:val="000000"/>
        </w:rPr>
        <w:lastRenderedPageBreak/>
        <w:t xml:space="preserve">Ayuntamiento de la difusión del contenido de los eventos públicos del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es que se debió de turnar la solicitud a dicha área.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Ahora bien, de ser el caso que el servidor público habilitado cuenta con las fotografías solicitadas por el </w:t>
      </w:r>
      <w:r w:rsidRPr="00017478">
        <w:rPr>
          <w:rFonts w:ascii="Palatino Linotype" w:eastAsia="Palatino Linotype" w:hAnsi="Palatino Linotype" w:cs="Palatino Linotype"/>
          <w:b/>
          <w:color w:val="000000"/>
        </w:rPr>
        <w:t xml:space="preserve">RECURRENTE </w:t>
      </w:r>
      <w:r w:rsidRPr="00017478">
        <w:rPr>
          <w:rFonts w:ascii="Palatino Linotype" w:eastAsia="Palatino Linotype" w:hAnsi="Palatino Linotype" w:cs="Palatino Linotype"/>
          <w:color w:val="000000"/>
        </w:rPr>
        <w:t xml:space="preserve">deberá de verificar que las mismas no contengan la imagen de personas que no tienen el carácter de servidores públicos, por lo que las mismas deberán de ser </w:t>
      </w:r>
      <w:r w:rsidRPr="00017478">
        <w:rPr>
          <w:rFonts w:ascii="Palatino Linotype" w:eastAsia="Palatino Linotype" w:hAnsi="Palatino Linotype" w:cs="Palatino Linotype"/>
        </w:rPr>
        <w:t>entregadas</w:t>
      </w:r>
      <w:r w:rsidRPr="00017478">
        <w:rPr>
          <w:rFonts w:ascii="Palatino Linotype" w:eastAsia="Palatino Linotype" w:hAnsi="Palatino Linotype" w:cs="Palatino Linotype"/>
          <w:color w:val="000000"/>
        </w:rPr>
        <w:t xml:space="preserve"> en versión pública.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Ahora bien, de ser el caso que no existan las fotografías porque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no las hubiera generado o administrado, </w:t>
      </w:r>
      <w:r w:rsidRPr="00017478">
        <w:rPr>
          <w:rFonts w:ascii="Palatino Linotype" w:eastAsia="Palatino Linotype" w:hAnsi="Palatino Linotype" w:cs="Palatino Linotype"/>
        </w:rPr>
        <w:t>bastará</w:t>
      </w:r>
      <w:r w:rsidRPr="00017478">
        <w:rPr>
          <w:rFonts w:ascii="Palatino Linotype" w:eastAsia="Palatino Linotype" w:hAnsi="Palatino Linotype" w:cs="Palatino Linotype"/>
          <w:color w:val="000000"/>
        </w:rPr>
        <w:t xml:space="preserve"> con que lo haga del conocimiento del </w:t>
      </w:r>
      <w:r w:rsidRPr="00017478">
        <w:rPr>
          <w:rFonts w:ascii="Palatino Linotype" w:eastAsia="Palatino Linotype" w:hAnsi="Palatino Linotype" w:cs="Palatino Linotype"/>
          <w:b/>
          <w:color w:val="000000"/>
        </w:rPr>
        <w:t xml:space="preserve">RECURRENTE </w:t>
      </w:r>
      <w:r w:rsidRPr="00017478">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Ahora bien, por lo que respecta al inciso “</w:t>
      </w:r>
      <w:r w:rsidRPr="00017478">
        <w:rPr>
          <w:rFonts w:ascii="Palatino Linotype" w:eastAsia="Palatino Linotype" w:hAnsi="Palatino Linotype" w:cs="Palatino Linotype"/>
          <w:b/>
          <w:i/>
          <w:color w:val="000000"/>
        </w:rPr>
        <w:t>c)</w:t>
      </w:r>
      <w:r w:rsidRPr="00017478">
        <w:rPr>
          <w:rFonts w:ascii="Palatino Linotype" w:eastAsia="Palatino Linotype" w:hAnsi="Palatino Linotype" w:cs="Palatino Linotype"/>
          <w:b/>
          <w:i/>
          <w:color w:val="000000"/>
        </w:rPr>
        <w:tab/>
        <w:t xml:space="preserve">nombre completo y cédula de cada médico y </w:t>
      </w:r>
      <w:r w:rsidRPr="00017478">
        <w:rPr>
          <w:rFonts w:ascii="Palatino Linotype" w:eastAsia="Palatino Linotype" w:hAnsi="Palatino Linotype" w:cs="Palatino Linotype"/>
          <w:b/>
          <w:i/>
          <w:color w:val="000000"/>
        </w:rPr>
        <w:tab/>
        <w:t xml:space="preserve">nombre completo y cédula de los médicos veterinarios zootecnistas que hicieron las funciones de anestesistas”, </w:t>
      </w:r>
      <w:r w:rsidRPr="00017478">
        <w:rPr>
          <w:rFonts w:ascii="Palatino Linotype" w:eastAsia="Palatino Linotype" w:hAnsi="Palatino Linotype" w:cs="Palatino Linotype"/>
          <w:color w:val="000000"/>
        </w:rPr>
        <w:t xml:space="preserve">se debe de referir que en respuesta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refiere que estos son datos personales que solo le conciernen a la persona, situación que refuerza en la etapa de manifestaciones al informar que las personas que los participaron en la campaña de esterilización son particulares y que no reciben ningún emolumento del erario público, sin embargo se debe de realizar el siguiente </w:t>
      </w:r>
      <w:r w:rsidRPr="00017478">
        <w:rPr>
          <w:rFonts w:ascii="Palatino Linotype" w:eastAsia="Palatino Linotype" w:hAnsi="Palatino Linotype" w:cs="Palatino Linotype"/>
        </w:rPr>
        <w:t>análisis</w:t>
      </w:r>
      <w:r w:rsidRPr="00017478">
        <w:rPr>
          <w:rFonts w:ascii="Palatino Linotype" w:eastAsia="Palatino Linotype" w:hAnsi="Palatino Linotype" w:cs="Palatino Linotype"/>
          <w:color w:val="000000"/>
        </w:rPr>
        <w:t xml:space="preserve">.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En ese sentido, se debe de referir que el Ayuntamiento de Ixtapaluca fue quien </w:t>
      </w:r>
      <w:r w:rsidRPr="00017478">
        <w:rPr>
          <w:rFonts w:ascii="Palatino Linotype" w:eastAsia="Palatino Linotype" w:hAnsi="Palatino Linotype" w:cs="Palatino Linotype"/>
        </w:rPr>
        <w:t>organizó</w:t>
      </w:r>
      <w:r w:rsidRPr="00017478">
        <w:rPr>
          <w:rFonts w:ascii="Palatino Linotype" w:eastAsia="Palatino Linotype" w:hAnsi="Palatino Linotype" w:cs="Palatino Linotype"/>
          <w:color w:val="000000"/>
        </w:rPr>
        <w:t xml:space="preserve"> la campaña de esterilización referida en la solicitud de información, de acuerdo con la siguiente imagen. </w:t>
      </w:r>
    </w:p>
    <w:p w:rsidR="00DB2DCB" w:rsidRPr="00017478" w:rsidRDefault="00D45673">
      <w:pPr>
        <w:pBdr>
          <w:top w:val="nil"/>
          <w:left w:val="nil"/>
          <w:bottom w:val="nil"/>
          <w:right w:val="nil"/>
          <w:between w:val="nil"/>
        </w:pBdr>
        <w:ind w:left="720" w:right="-787"/>
        <w:jc w:val="center"/>
        <w:rPr>
          <w:rFonts w:ascii="Palatino Linotype" w:eastAsia="Palatino Linotype" w:hAnsi="Palatino Linotype" w:cs="Palatino Linotype"/>
          <w:color w:val="000000"/>
        </w:rPr>
      </w:pPr>
      <w:r w:rsidRPr="00017478">
        <w:rPr>
          <w:rFonts w:ascii="Palatino Linotype" w:eastAsia="Palatino Linotype" w:hAnsi="Palatino Linotype" w:cs="Palatino Linotype"/>
          <w:noProof/>
          <w:color w:val="000000"/>
          <w:lang w:val="es-MX" w:eastAsia="es-MX"/>
        </w:rPr>
        <w:lastRenderedPageBreak/>
        <w:drawing>
          <wp:inline distT="0" distB="0" distL="0" distR="0">
            <wp:extent cx="3220173" cy="4105192"/>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20173" cy="4105192"/>
                    </a:xfrm>
                    <a:prstGeom prst="rect">
                      <a:avLst/>
                    </a:prstGeom>
                    <a:ln/>
                  </pic:spPr>
                </pic:pic>
              </a:graphicData>
            </a:graphic>
          </wp:inline>
        </w:drawing>
      </w:r>
    </w:p>
    <w:p w:rsidR="00DB2DCB" w:rsidRPr="00017478" w:rsidRDefault="00DB2DCB">
      <w:pPr>
        <w:pBdr>
          <w:top w:val="nil"/>
          <w:left w:val="nil"/>
          <w:bottom w:val="nil"/>
          <w:right w:val="nil"/>
          <w:between w:val="nil"/>
        </w:pBdr>
        <w:ind w:left="720" w:right="-787"/>
        <w:jc w:val="center"/>
        <w:rPr>
          <w:rFonts w:ascii="Palatino Linotype" w:eastAsia="Palatino Linotype" w:hAnsi="Palatino Linotype" w:cs="Palatino Linotype"/>
        </w:rPr>
      </w:pPr>
    </w:p>
    <w:p w:rsidR="00DB2DCB" w:rsidRPr="00017478" w:rsidRDefault="00DB2DCB">
      <w:pPr>
        <w:pBdr>
          <w:top w:val="nil"/>
          <w:left w:val="nil"/>
          <w:bottom w:val="nil"/>
          <w:right w:val="nil"/>
          <w:between w:val="nil"/>
        </w:pBdr>
        <w:ind w:left="720" w:right="-787"/>
        <w:jc w:val="center"/>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  De lo anterior, se colige que el Ayuntamiento de Ixtapaluca realizó la jornada de esterilización de perros y gatos, por lo que al ser el organizador dentro de organización debe de conocer el nombre de los médicos veterinarios, así como contar con los documentos que dichos médicos cuenten con la preparación académica necesaria para poder realizar cirugías.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En ese sentido, de conformidad con  la Ley General de Salud, regula que para el caso de prescripción de medicamentos, se debe de contar con la cédula profesional.</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spacing w:line="360" w:lineRule="auto"/>
        <w:ind w:left="708" w:right="-787"/>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noProof/>
          <w:color w:val="000000"/>
          <w:lang w:val="es-MX" w:eastAsia="es-MX"/>
        </w:rPr>
        <w:lastRenderedPageBreak/>
        <w:drawing>
          <wp:inline distT="0" distB="0" distL="0" distR="0">
            <wp:extent cx="4283556" cy="1911557"/>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83556" cy="1911557"/>
                    </a:xfrm>
                    <a:prstGeom prst="rect">
                      <a:avLst/>
                    </a:prstGeom>
                    <a:ln/>
                  </pic:spPr>
                </pic:pic>
              </a:graphicData>
            </a:graphic>
          </wp:inline>
        </w:drawing>
      </w:r>
      <w:r w:rsidRPr="00017478">
        <w:rPr>
          <w:rFonts w:ascii="Palatino Linotype" w:eastAsia="Palatino Linotype" w:hAnsi="Palatino Linotype" w:cs="Palatino Linotype"/>
          <w:color w:val="000000"/>
        </w:rPr>
        <w:t xml:space="preserve"> </w:t>
      </w:r>
    </w:p>
    <w:p w:rsidR="00DB2DCB" w:rsidRPr="00017478" w:rsidRDefault="00DB2DCB">
      <w:pPr>
        <w:spacing w:line="360" w:lineRule="auto"/>
        <w:ind w:left="708" w:right="-787"/>
        <w:jc w:val="both"/>
        <w:rPr>
          <w:rFonts w:ascii="Palatino Linotype" w:eastAsia="Palatino Linotype" w:hAnsi="Palatino Linotype" w:cs="Palatino Linotype"/>
        </w:rPr>
      </w:pPr>
    </w:p>
    <w:p w:rsidR="00DB2DCB" w:rsidRPr="00017478" w:rsidRDefault="00DB2DCB">
      <w:pPr>
        <w:ind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En esa  línea, en la noticia localizada en el link </w:t>
      </w:r>
      <w:hyperlink r:id="rId12">
        <w:r w:rsidRPr="00017478">
          <w:rPr>
            <w:rFonts w:ascii="Palatino Linotype" w:eastAsia="Palatino Linotype" w:hAnsi="Palatino Linotype" w:cs="Palatino Linotype"/>
            <w:color w:val="0563C1"/>
            <w:u w:val="single"/>
          </w:rPr>
          <w:t>https://oem.com.mx/elsoldetoluca/local/inicia-campana-de-esterilizacion-gratuita-en-ixtapaluca-13030923</w:t>
        </w:r>
      </w:hyperlink>
      <w:r w:rsidRPr="00017478">
        <w:rPr>
          <w:rFonts w:ascii="Palatino Linotype" w:eastAsia="Palatino Linotype" w:hAnsi="Palatino Linotype" w:cs="Palatino Linotype"/>
          <w:color w:val="000000"/>
        </w:rPr>
        <w:t xml:space="preserve">, se observa que al finalizar la cirugía se hace la entrega de medicina “antibiótica” para la su aplicación  después de 24 y 48 horas de la cirugía, situación por la cual al ser medicamento suministrado los médicos veterinarios si deben de contar con la cédula profesional.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Seguidamente, de acuerdo con el artículo 43 del Reglamento de Libro Sexto del Código para la Biodiversidad del Estado de México, regula que los municipios </w:t>
      </w:r>
      <w:r w:rsidRPr="00017478">
        <w:rPr>
          <w:rFonts w:ascii="Palatino Linotype" w:eastAsia="Palatino Linotype" w:hAnsi="Palatino Linotype" w:cs="Palatino Linotype"/>
        </w:rPr>
        <w:t>tienen</w:t>
      </w:r>
      <w:r w:rsidRPr="00017478">
        <w:rPr>
          <w:rFonts w:ascii="Palatino Linotype" w:eastAsia="Palatino Linotype" w:hAnsi="Palatino Linotype" w:cs="Palatino Linotype"/>
          <w:color w:val="000000"/>
        </w:rPr>
        <w:t xml:space="preserve"> la acción de realizar programas y campañas de esterilización y vacunación  en favor y bienestar de los animales.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En esa línea, de acuerdo con el artículo 49 del Reglamento de Libro Sexto del Código para la Biodiversidad del Estado de México, regula lo siguiente. </w:t>
      </w:r>
    </w:p>
    <w:p w:rsidR="00DB2DCB" w:rsidRPr="00017478" w:rsidRDefault="00D45673">
      <w:pPr>
        <w:pBdr>
          <w:top w:val="nil"/>
          <w:left w:val="nil"/>
          <w:bottom w:val="nil"/>
          <w:right w:val="nil"/>
          <w:between w:val="nil"/>
        </w:pBdr>
        <w:ind w:left="1134" w:right="-28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 xml:space="preserve">Artículo 49. Las Asociaciones Protectoras de Animales, Federaciones, Asociaciones y Colegios de  Médicos Veterinarios Zootecnistas debidamente constituidas y registradas en el Padrón de Asociaciones Protectoras de Animales </w:t>
      </w:r>
      <w:r w:rsidRPr="00017478">
        <w:rPr>
          <w:rFonts w:ascii="Palatino Linotype" w:eastAsia="Palatino Linotype" w:hAnsi="Palatino Linotype" w:cs="Palatino Linotype"/>
          <w:b/>
          <w:i/>
          <w:color w:val="000000"/>
          <w:sz w:val="22"/>
          <w:szCs w:val="22"/>
        </w:rPr>
        <w:lastRenderedPageBreak/>
        <w:t xml:space="preserve">del Estado de México deberán celebrar convenio con la Secretaría de Salud y con los Ayuntamientos a efecto de coadyuvar en las siguientes actividades: </w:t>
      </w:r>
    </w:p>
    <w:p w:rsidR="00DB2DCB" w:rsidRPr="00017478" w:rsidRDefault="00D45673">
      <w:pPr>
        <w:numPr>
          <w:ilvl w:val="0"/>
          <w:numId w:val="10"/>
        </w:numPr>
        <w:pBdr>
          <w:top w:val="nil"/>
          <w:left w:val="nil"/>
          <w:bottom w:val="nil"/>
          <w:right w:val="nil"/>
          <w:between w:val="nil"/>
        </w:pBdr>
        <w:ind w:left="1134" w:right="-280" w:firstLine="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Recibir o disponer de los perros y gatos abandonados y callejeros que sean capturados en la vía pública o en campo, con el fin de establecer los programas de trabajo y el plan sanitario para la prevención y control de enfermedades, entre otras. </w:t>
      </w:r>
    </w:p>
    <w:p w:rsidR="00DB2DCB" w:rsidRPr="00017478" w:rsidRDefault="00D45673">
      <w:pPr>
        <w:pBdr>
          <w:top w:val="nil"/>
          <w:left w:val="nil"/>
          <w:bottom w:val="nil"/>
          <w:right w:val="nil"/>
          <w:between w:val="nil"/>
        </w:pBdr>
        <w:ind w:left="1134" w:right="-28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 xml:space="preserve">II. Colaborar con las autoridades municipales y estatales en el desarrollo de programas, campañas de vacunación antirrábica, de esterilización y adopción de perros y gatos. </w:t>
      </w:r>
    </w:p>
    <w:p w:rsidR="00DB2DCB" w:rsidRPr="00017478" w:rsidRDefault="00D45673">
      <w:pPr>
        <w:pBdr>
          <w:top w:val="nil"/>
          <w:left w:val="nil"/>
          <w:bottom w:val="nil"/>
          <w:right w:val="nil"/>
          <w:between w:val="nil"/>
        </w:pBdr>
        <w:ind w:left="1134"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III. En las actividades de sacrificio humanitario. </w:t>
      </w:r>
    </w:p>
    <w:p w:rsidR="00DB2DCB" w:rsidRPr="00017478" w:rsidRDefault="00D45673">
      <w:pPr>
        <w:pBdr>
          <w:top w:val="nil"/>
          <w:left w:val="nil"/>
          <w:bottom w:val="nil"/>
          <w:right w:val="nil"/>
          <w:between w:val="nil"/>
        </w:pBdr>
        <w:ind w:left="1134"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IV. En el control epidemiológico de la rabia canina.</w:t>
      </w:r>
    </w:p>
    <w:p w:rsidR="00DB2DCB" w:rsidRPr="00017478" w:rsidRDefault="00DB2DCB">
      <w:pPr>
        <w:pBdr>
          <w:top w:val="nil"/>
          <w:left w:val="nil"/>
          <w:bottom w:val="nil"/>
          <w:right w:val="nil"/>
          <w:between w:val="nil"/>
        </w:pBdr>
        <w:ind w:left="1134" w:right="-787"/>
        <w:jc w:val="both"/>
        <w:rPr>
          <w:rFonts w:ascii="Palatino Linotype" w:eastAsia="Palatino Linotype" w:hAnsi="Palatino Linotype" w:cs="Palatino Linotype"/>
          <w:i/>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De lo anterior, se colige que los Ayuntamientos firman celebran convenios de colaboración con Asociaciones Protectoras de Animales, de las que deben de conocer el nombre de los médicos así como asegurarse de que cumplen con los requisitos para poder realizar cirugías.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Sirve de reforzamiento a lo anterior el artículo 83 del multicitado Reglamento, mismo que regula lo siguiente. </w:t>
      </w:r>
    </w:p>
    <w:p w:rsidR="00DB2DCB" w:rsidRPr="00017478" w:rsidRDefault="00D45673">
      <w:pPr>
        <w:pBdr>
          <w:top w:val="nil"/>
          <w:left w:val="nil"/>
          <w:bottom w:val="nil"/>
          <w:right w:val="nil"/>
          <w:between w:val="nil"/>
        </w:pBdr>
        <w:ind w:left="566" w:right="-28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i/>
          <w:color w:val="000000"/>
          <w:sz w:val="22"/>
          <w:szCs w:val="22"/>
        </w:rPr>
        <w:t xml:space="preserve">Artículo 83. Para realizar las actividades de esterilización, sacrificio humanitario, prevención y control de la rabia en perros y gatos, los Centros de Control Animal observarán las especificaciones de la normatividad correspondiente y bajo escrito control veterinario. </w:t>
      </w:r>
      <w:r w:rsidRPr="00017478">
        <w:rPr>
          <w:rFonts w:ascii="Palatino Linotype" w:eastAsia="Palatino Linotype" w:hAnsi="Palatino Linotype" w:cs="Palatino Linotype"/>
          <w:b/>
          <w:i/>
          <w:color w:val="000000"/>
          <w:sz w:val="22"/>
          <w:szCs w:val="22"/>
        </w:rPr>
        <w:t>La esterilización será en todo caso a cargo de la autoridad competente y conforme al programa o campaña respectiva.</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 xml:space="preserve">En ese sentido, se colige que el Ayuntamiento de Ixtapaluca al ser el organizador de la campaña de esterilización referida en la solicitud de información, si debe de conocer el nombre de los servidores públicos, además de contar con la cédula profesional de los mismos, toda vez que se tiene que asegura que quienes brinden el servicio cuenten con los requisitos necesarios para poder ejercer las cirugías por esterilización. </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lastRenderedPageBreak/>
        <w:t xml:space="preserve">Ahora bien, por lo que respecta al documento de la cédula profesional se hace el siguiente </w:t>
      </w:r>
      <w:r w:rsidRPr="00017478">
        <w:rPr>
          <w:rFonts w:ascii="Palatino Linotype" w:eastAsia="Palatino Linotype" w:hAnsi="Palatino Linotype" w:cs="Palatino Linotype"/>
        </w:rPr>
        <w:t>análisis</w:t>
      </w:r>
      <w:r w:rsidRPr="00017478">
        <w:rPr>
          <w:rFonts w:ascii="Palatino Linotype" w:eastAsia="Palatino Linotype" w:hAnsi="Palatino Linotype" w:cs="Palatino Linotype"/>
          <w:color w:val="000000"/>
        </w:rPr>
        <w:t xml:space="preserve"> que deberá de tomar en cuenta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al momento de su entrega.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 Es de referir que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En este sentido, los documentos en cita son susceptibles de reflejar algunos de los siguientes datos personales, de los cuales algunos deben de clasificarse como confidenciales. </w:t>
      </w:r>
    </w:p>
    <w:p w:rsidR="00DB2DCB" w:rsidRPr="00017478" w:rsidRDefault="00D45673">
      <w:pPr>
        <w:pBdr>
          <w:top w:val="nil"/>
          <w:left w:val="nil"/>
          <w:bottom w:val="nil"/>
          <w:right w:val="nil"/>
          <w:between w:val="nil"/>
        </w:pBdr>
        <w:tabs>
          <w:tab w:val="center" w:pos="4252"/>
          <w:tab w:val="right" w:pos="8504"/>
          <w:tab w:val="left" w:pos="7770"/>
        </w:tabs>
        <w:ind w:left="566"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t>Número de cédula profesional:</w:t>
      </w:r>
      <w:r w:rsidRPr="00017478">
        <w:rPr>
          <w:rFonts w:ascii="Palatino Linotype" w:eastAsia="Palatino Linotype" w:hAnsi="Palatino Linotype" w:cs="Palatino Linotype"/>
          <w:i/>
          <w:color w:val="000000"/>
          <w:sz w:val="22"/>
          <w:szCs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DB2DCB" w:rsidRPr="00017478" w:rsidRDefault="00DB2DCB">
      <w:pPr>
        <w:pBdr>
          <w:top w:val="nil"/>
          <w:left w:val="nil"/>
          <w:bottom w:val="nil"/>
          <w:right w:val="nil"/>
          <w:between w:val="nil"/>
        </w:pBdr>
        <w:tabs>
          <w:tab w:val="center" w:pos="4252"/>
          <w:tab w:val="right" w:pos="8504"/>
          <w:tab w:val="left" w:pos="7770"/>
        </w:tabs>
        <w:ind w:left="566" w:right="-280"/>
        <w:jc w:val="both"/>
        <w:rPr>
          <w:rFonts w:ascii="Palatino Linotype" w:eastAsia="Palatino Linotype" w:hAnsi="Palatino Linotype" w:cs="Palatino Linotype"/>
          <w:i/>
          <w:color w:val="000000"/>
          <w:sz w:val="22"/>
          <w:szCs w:val="22"/>
        </w:rPr>
      </w:pPr>
    </w:p>
    <w:p w:rsidR="00DB2DCB" w:rsidRPr="00017478" w:rsidRDefault="00D45673">
      <w:pPr>
        <w:pBdr>
          <w:top w:val="nil"/>
          <w:left w:val="nil"/>
          <w:bottom w:val="nil"/>
          <w:right w:val="nil"/>
          <w:between w:val="nil"/>
        </w:pBdr>
        <w:tabs>
          <w:tab w:val="center" w:pos="4252"/>
          <w:tab w:val="right" w:pos="8504"/>
          <w:tab w:val="left" w:pos="7770"/>
        </w:tabs>
        <w:ind w:left="566" w:right="-28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 xml:space="preserve">Nombre del titular: </w:t>
      </w:r>
      <w:r w:rsidRPr="00017478">
        <w:rPr>
          <w:rFonts w:ascii="Palatino Linotype" w:eastAsia="Palatino Linotype" w:hAnsi="Palatino Linotype" w:cs="Palatino Linotype"/>
          <w:i/>
          <w:color w:val="000000"/>
          <w:sz w:val="22"/>
          <w:szCs w:val="22"/>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rsidR="00DB2DCB" w:rsidRPr="00017478" w:rsidRDefault="00DB2DCB">
      <w:pPr>
        <w:pBdr>
          <w:top w:val="nil"/>
          <w:left w:val="nil"/>
          <w:bottom w:val="nil"/>
          <w:right w:val="nil"/>
          <w:between w:val="nil"/>
        </w:pBdr>
        <w:ind w:left="566" w:right="-280"/>
        <w:rPr>
          <w:rFonts w:ascii="Palatino Linotype" w:eastAsia="Palatino Linotype" w:hAnsi="Palatino Linotype" w:cs="Palatino Linotype"/>
          <w:b/>
          <w:i/>
          <w:color w:val="000000"/>
          <w:sz w:val="22"/>
          <w:szCs w:val="22"/>
        </w:rPr>
      </w:pPr>
    </w:p>
    <w:p w:rsidR="00DB2DCB" w:rsidRPr="00017478" w:rsidRDefault="00D45673">
      <w:pPr>
        <w:pBdr>
          <w:top w:val="nil"/>
          <w:left w:val="nil"/>
          <w:bottom w:val="nil"/>
          <w:right w:val="nil"/>
          <w:between w:val="nil"/>
        </w:pBdr>
        <w:tabs>
          <w:tab w:val="center" w:pos="4252"/>
          <w:tab w:val="right" w:pos="8504"/>
          <w:tab w:val="left" w:pos="7770"/>
        </w:tabs>
        <w:ind w:left="566" w:right="-280"/>
        <w:jc w:val="both"/>
        <w:rPr>
          <w:rFonts w:ascii="Palatino Linotype" w:eastAsia="Palatino Linotype" w:hAnsi="Palatino Linotype" w:cs="Palatino Linotype"/>
          <w:b/>
          <w:i/>
          <w:color w:val="000000"/>
          <w:sz w:val="22"/>
          <w:szCs w:val="22"/>
        </w:rPr>
      </w:pPr>
      <w:r w:rsidRPr="00017478">
        <w:rPr>
          <w:rFonts w:ascii="Palatino Linotype" w:eastAsia="Palatino Linotype" w:hAnsi="Palatino Linotype" w:cs="Palatino Linotype"/>
          <w:b/>
          <w:i/>
          <w:color w:val="000000"/>
          <w:sz w:val="22"/>
          <w:szCs w:val="22"/>
        </w:rPr>
        <w:t>Clave Única de Registro de Población:</w:t>
      </w:r>
      <w:r w:rsidRPr="00017478">
        <w:rPr>
          <w:rFonts w:ascii="Palatino Linotype" w:eastAsia="Palatino Linotype" w:hAnsi="Palatino Linotype" w:cs="Palatino Linotype"/>
          <w:i/>
          <w:color w:val="000000"/>
          <w:sz w:val="22"/>
          <w:szCs w:val="22"/>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w:t>
      </w:r>
      <w:r w:rsidRPr="00017478">
        <w:rPr>
          <w:rFonts w:ascii="Palatino Linotype" w:eastAsia="Palatino Linotype" w:hAnsi="Palatino Linotype" w:cs="Palatino Linotype"/>
          <w:b/>
          <w:i/>
          <w:color w:val="000000"/>
          <w:sz w:val="22"/>
          <w:szCs w:val="22"/>
        </w:rPr>
        <w:t xml:space="preserve">por lo que la CURP está considerada como información confidencial. </w:t>
      </w:r>
    </w:p>
    <w:p w:rsidR="00DB2DCB" w:rsidRPr="00017478" w:rsidRDefault="00DB2DCB">
      <w:pPr>
        <w:pBdr>
          <w:top w:val="nil"/>
          <w:left w:val="nil"/>
          <w:bottom w:val="nil"/>
          <w:right w:val="nil"/>
          <w:between w:val="nil"/>
        </w:pBdr>
        <w:ind w:left="566" w:right="-280"/>
        <w:jc w:val="both"/>
        <w:rPr>
          <w:rFonts w:ascii="Palatino Linotype" w:eastAsia="Palatino Linotype" w:hAnsi="Palatino Linotype" w:cs="Palatino Linotype"/>
          <w:i/>
          <w:color w:val="000000"/>
          <w:sz w:val="22"/>
          <w:szCs w:val="22"/>
        </w:rPr>
      </w:pPr>
    </w:p>
    <w:p w:rsidR="00DB2DCB" w:rsidRPr="00017478" w:rsidRDefault="00D45673">
      <w:pPr>
        <w:pBdr>
          <w:top w:val="nil"/>
          <w:left w:val="nil"/>
          <w:bottom w:val="nil"/>
          <w:right w:val="nil"/>
          <w:between w:val="nil"/>
        </w:pBdr>
        <w:tabs>
          <w:tab w:val="center" w:pos="4252"/>
          <w:tab w:val="right" w:pos="8504"/>
          <w:tab w:val="left" w:pos="7770"/>
        </w:tabs>
        <w:ind w:left="566"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t>Nombre y firma del Director General de Profesiones de la Secretaría de Educación Pública:</w:t>
      </w:r>
      <w:r w:rsidRPr="00017478">
        <w:rPr>
          <w:rFonts w:ascii="Palatino Linotype" w:eastAsia="Palatino Linotype" w:hAnsi="Palatino Linotype" w:cs="Palatino Linotype"/>
          <w:i/>
          <w:color w:val="000000"/>
          <w:sz w:val="22"/>
          <w:szCs w:val="22"/>
        </w:rPr>
        <w:t xml:space="preserve"> Se estima como un dato de carácter público, al dar fe de que la expedición de la cédula profesional fue en ejercicio de las facultades conferidas. </w:t>
      </w:r>
    </w:p>
    <w:p w:rsidR="00DB2DCB" w:rsidRPr="00017478" w:rsidRDefault="00DB2DCB">
      <w:pPr>
        <w:ind w:left="566" w:right="-280"/>
        <w:jc w:val="both"/>
        <w:rPr>
          <w:rFonts w:ascii="Palatino Linotype" w:eastAsia="Palatino Linotype" w:hAnsi="Palatino Linotype" w:cs="Palatino Linotype"/>
          <w:i/>
          <w:sz w:val="22"/>
          <w:szCs w:val="22"/>
        </w:rPr>
      </w:pPr>
    </w:p>
    <w:p w:rsidR="00DB2DCB" w:rsidRPr="00017478" w:rsidRDefault="00D45673">
      <w:pPr>
        <w:pBdr>
          <w:top w:val="nil"/>
          <w:left w:val="nil"/>
          <w:bottom w:val="nil"/>
          <w:right w:val="nil"/>
          <w:between w:val="nil"/>
        </w:pBdr>
        <w:tabs>
          <w:tab w:val="center" w:pos="4252"/>
          <w:tab w:val="right" w:pos="8504"/>
          <w:tab w:val="left" w:pos="7770"/>
        </w:tabs>
        <w:ind w:left="566"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lastRenderedPageBreak/>
        <w:t xml:space="preserve">Firma del titular: </w:t>
      </w:r>
      <w:r w:rsidRPr="00017478">
        <w:rPr>
          <w:rFonts w:ascii="Palatino Linotype" w:eastAsia="Palatino Linotype" w:hAnsi="Palatino Linotype" w:cs="Palatino Linotype"/>
          <w:i/>
          <w:color w:val="000000"/>
          <w:sz w:val="22"/>
          <w:szCs w:val="22"/>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rsidR="00DB2DCB" w:rsidRPr="00017478" w:rsidRDefault="00DB2DCB">
      <w:pPr>
        <w:pBdr>
          <w:top w:val="nil"/>
          <w:left w:val="nil"/>
          <w:bottom w:val="nil"/>
          <w:right w:val="nil"/>
          <w:between w:val="nil"/>
        </w:pBdr>
        <w:ind w:left="566" w:right="-280"/>
        <w:rPr>
          <w:rFonts w:ascii="Palatino Linotype" w:eastAsia="Palatino Linotype" w:hAnsi="Palatino Linotype" w:cs="Palatino Linotype"/>
          <w:i/>
          <w:color w:val="000000"/>
          <w:sz w:val="22"/>
          <w:szCs w:val="22"/>
        </w:rPr>
      </w:pPr>
    </w:p>
    <w:p w:rsidR="00DB2DCB" w:rsidRPr="00017478" w:rsidRDefault="00D45673">
      <w:pPr>
        <w:pBdr>
          <w:top w:val="nil"/>
          <w:left w:val="nil"/>
          <w:bottom w:val="nil"/>
          <w:right w:val="nil"/>
          <w:between w:val="nil"/>
        </w:pBdr>
        <w:tabs>
          <w:tab w:val="center" w:pos="4252"/>
          <w:tab w:val="right" w:pos="8504"/>
          <w:tab w:val="left" w:pos="7770"/>
        </w:tabs>
        <w:ind w:left="566"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t xml:space="preserve">En contraste, tratándose de </w:t>
      </w:r>
      <w:r w:rsidRPr="00017478">
        <w:rPr>
          <w:rFonts w:ascii="Palatino Linotype" w:eastAsia="Palatino Linotype" w:hAnsi="Palatino Linotype" w:cs="Palatino Linotype"/>
          <w:b/>
          <w:i/>
          <w:color w:val="000000"/>
          <w:sz w:val="22"/>
          <w:szCs w:val="22"/>
          <w:u w:val="single"/>
        </w:rPr>
        <w:t>servidores públicos</w:t>
      </w:r>
      <w:r w:rsidRPr="00017478">
        <w:rPr>
          <w:rFonts w:ascii="Palatino Linotype" w:eastAsia="Palatino Linotype" w:hAnsi="Palatino Linotype" w:cs="Palatino Linotype"/>
          <w:i/>
          <w:color w:val="000000"/>
          <w:sz w:val="22"/>
          <w:szCs w:val="22"/>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rsidR="00DB2DCB" w:rsidRPr="00017478" w:rsidRDefault="00DB2DCB">
      <w:pPr>
        <w:ind w:right="-787"/>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Ahora bien, de ser el caso de que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remita la cédula profesional deberá de analizar los datos que contiene la misma, situación por la cual se inserta el siguiente estudio e imagen. </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Las cédulas profesionales electrónicas cuentan con cuatro apartados de los cuales se desprende la siguiente información: </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El </w:t>
      </w:r>
      <w:r w:rsidRPr="00017478">
        <w:rPr>
          <w:rFonts w:ascii="Palatino Linotype" w:eastAsia="Palatino Linotype" w:hAnsi="Palatino Linotype" w:cs="Palatino Linotype"/>
        </w:rPr>
        <w:t>primero</w:t>
      </w:r>
      <w:r w:rsidRPr="00017478">
        <w:rPr>
          <w:rFonts w:ascii="Palatino Linotype" w:eastAsia="Palatino Linotype" w:hAnsi="Palatino Linotype" w:cs="Palatino Linotype"/>
          <w:color w:val="000000"/>
        </w:rPr>
        <w:t xml:space="preserve"> de ellos relativo a los datos administrativos de registro, en donde se encontrará el número de cédula profesional, la Clave Única de Registro de Población, la Entidad de Registro, el Libro, Foja, Número y Tipo.</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En el segundo apartado se localizan los datos del profesionista, tales como su nombre, primer y segundo apellido, nombre del programa y clave de carrera respectiva proporcionada por la Dirección General de Profesiones.</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lastRenderedPageBreak/>
        <w:t xml:space="preserve">En el tercer apartado se </w:t>
      </w:r>
      <w:r w:rsidRPr="00017478">
        <w:rPr>
          <w:rFonts w:ascii="Palatino Linotype" w:eastAsia="Palatino Linotype" w:hAnsi="Palatino Linotype" w:cs="Palatino Linotype"/>
        </w:rPr>
        <w:t>asentaron</w:t>
      </w:r>
      <w:r w:rsidRPr="00017478">
        <w:rPr>
          <w:rFonts w:ascii="Palatino Linotype" w:eastAsia="Palatino Linotype" w:hAnsi="Palatino Linotype" w:cs="Palatino Linotype"/>
          <w:color w:val="000000"/>
        </w:rPr>
        <w:t xml:space="preserve"> los 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En el cuarto apartado se ubican los elementos de seguridad, de verificación y autenticidad de la cédula profesional electrónica, tales como sello digital de tiempo, y la dirección </w:t>
      </w:r>
      <w:hyperlink r:id="rId13">
        <w:r w:rsidRPr="00017478">
          <w:rPr>
            <w:rFonts w:ascii="Palatino Linotype" w:eastAsia="Palatino Linotype" w:hAnsi="Palatino Linotype" w:cs="Palatino Linotype"/>
            <w:color w:val="000000"/>
          </w:rPr>
          <w:t>www.gob.mx/cedulaprofesional</w:t>
        </w:r>
      </w:hyperlink>
      <w:r w:rsidRPr="00017478">
        <w:rPr>
          <w:rFonts w:ascii="Palatino Linotype" w:eastAsia="Palatino Linotype" w:hAnsi="Palatino Linotype" w:cs="Palatino Linotype"/>
          <w:color w:val="000000"/>
        </w:rPr>
        <w:t> donde se podrá verificar el contenido del documento, también podrás hacerlo a través de cualquier aplicación de lectura de código QR que se podrá descargar de forma gratuita en un teléfono móvil.</w:t>
      </w:r>
    </w:p>
    <w:p w:rsidR="00DB2DCB" w:rsidRPr="00017478" w:rsidRDefault="00D45673">
      <w:pPr>
        <w:spacing w:line="360" w:lineRule="auto"/>
        <w:ind w:right="-787"/>
        <w:jc w:val="center"/>
        <w:rPr>
          <w:rFonts w:ascii="Palatino Linotype" w:eastAsia="Palatino Linotype" w:hAnsi="Palatino Linotype" w:cs="Palatino Linotype"/>
        </w:rPr>
      </w:pPr>
      <w:r w:rsidRPr="00017478">
        <w:rPr>
          <w:noProof/>
          <w:lang w:val="es-MX" w:eastAsia="es-MX"/>
        </w:rPr>
        <w:drawing>
          <wp:inline distT="0" distB="0" distL="0" distR="0">
            <wp:extent cx="4261822" cy="3555371"/>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261822" cy="3555371"/>
                    </a:xfrm>
                    <a:prstGeom prst="rect">
                      <a:avLst/>
                    </a:prstGeom>
                    <a:ln/>
                  </pic:spPr>
                </pic:pic>
              </a:graphicData>
            </a:graphic>
          </wp:inline>
        </w:drawing>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lastRenderedPageBreak/>
        <w:t xml:space="preserve">De lo anterior se tiene que las cadenas originales de la cédula profesional arrojan datos de la institución educativa, sin embargo, las misma tienen encriptados </w:t>
      </w:r>
      <w:r w:rsidRPr="00017478">
        <w:rPr>
          <w:rFonts w:ascii="Palatino Linotype" w:eastAsia="Palatino Linotype" w:hAnsi="Palatino Linotype" w:cs="Palatino Linotype"/>
          <w:b/>
          <w:color w:val="000000"/>
        </w:rPr>
        <w:t>datos personales del profesionista</w:t>
      </w:r>
      <w:r w:rsidRPr="00017478">
        <w:rPr>
          <w:rFonts w:ascii="Palatino Linotype" w:eastAsia="Palatino Linotype" w:hAnsi="Palatino Linotype" w:cs="Palatino Linotype"/>
          <w:color w:val="000000"/>
        </w:rPr>
        <w:t>, por lo que es información susceptible de clasificarse como confidencial.</w:t>
      </w:r>
    </w:p>
    <w:p w:rsidR="00DB2DCB" w:rsidRPr="00017478" w:rsidRDefault="00DB2D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color w:val="000000"/>
        </w:rPr>
        <w:t>De</w:t>
      </w:r>
      <w:r w:rsidRPr="00017478">
        <w:rPr>
          <w:rFonts w:ascii="Palatino Linotype" w:eastAsia="Palatino Linotype" w:hAnsi="Palatino Linotype" w:cs="Palatino Linotype"/>
        </w:rPr>
        <w:t xml:space="preserve"> lo anterior, de ser el caso de que 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 xml:space="preserve">entregue la cédula </w:t>
      </w:r>
      <w:r w:rsidRPr="00017478">
        <w:rPr>
          <w:rFonts w:ascii="Palatino Linotype" w:eastAsia="Palatino Linotype" w:hAnsi="Palatino Linotype" w:cs="Palatino Linotype"/>
          <w:color w:val="000000"/>
        </w:rPr>
        <w:t>electrónica</w:t>
      </w:r>
      <w:r w:rsidRPr="00017478">
        <w:rPr>
          <w:rFonts w:ascii="Palatino Linotype" w:eastAsia="Palatino Linotype" w:hAnsi="Palatino Linotype" w:cs="Palatino Linotype"/>
        </w:rPr>
        <w:t xml:space="preserve">, deberá de clasificar como confidencial la cadena digital ya que de ella se pueden obtener datos personales del </w:t>
      </w:r>
      <w:r w:rsidRPr="00017478">
        <w:rPr>
          <w:rFonts w:ascii="Palatino Linotype" w:eastAsia="Palatino Linotype" w:hAnsi="Palatino Linotype" w:cs="Palatino Linotype"/>
          <w:b/>
        </w:rPr>
        <w:t xml:space="preserve">RECURRENTE </w:t>
      </w:r>
      <w:r w:rsidRPr="00017478">
        <w:rPr>
          <w:rFonts w:ascii="Palatino Linotype" w:eastAsia="Palatino Linotype" w:hAnsi="Palatino Linotype" w:cs="Palatino Linotype"/>
        </w:rPr>
        <w:t>que solo son del interés del titular de los datos.</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Por otro lado, en cuanto a este punto de la solicitud de información, se debe de referir que si bien los médicos veterinarios zootecnistas que participaron en la campaña de esterilización referida en la solicitud de información no forman parte del personal del Ayuntamiento de Ixtapaluca, también lo es que están brindando un servicio a la población Ixtapalaquenses, de los cuales tienen duda sobre saber los nombres y si cuentan con las cédulas, situación por la cual se entiende que el interés público ha sido superado. </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Ahora bien, por cuanto hace al inciso “h) </w:t>
      </w:r>
      <w:r w:rsidRPr="00017478">
        <w:rPr>
          <w:rFonts w:ascii="Palatino Linotype" w:eastAsia="Palatino Linotype" w:hAnsi="Palatino Linotype" w:cs="Palatino Linotype"/>
          <w:b/>
          <w:i/>
          <w:color w:val="000000"/>
        </w:rPr>
        <w:t xml:space="preserve">evidencia fotográfica o escaneada de cada una de las 107 responsivas, que contenga el folio, especie, tamaño y peso del paciente, firma del ciudadano que autorizó la cirugía y nombre del veterinario que realizó la cirugía” , </w:t>
      </w:r>
      <w:r w:rsidRPr="00017478">
        <w:rPr>
          <w:rFonts w:ascii="Palatino Linotype" w:eastAsia="Palatino Linotype" w:hAnsi="Palatino Linotype" w:cs="Palatino Linotype"/>
          <w:color w:val="000000"/>
        </w:rPr>
        <w:t xml:space="preserve">se debe de referir que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rPr>
        <w:t>informó</w:t>
      </w:r>
      <w:r w:rsidRPr="00017478">
        <w:rPr>
          <w:rFonts w:ascii="Palatino Linotype" w:eastAsia="Palatino Linotype" w:hAnsi="Palatino Linotype" w:cs="Palatino Linotype"/>
          <w:color w:val="000000"/>
        </w:rPr>
        <w:t xml:space="preserve"> en respuesta que desconoce a la publicación a la que hace referencia la </w:t>
      </w:r>
      <w:r w:rsidRPr="00017478">
        <w:rPr>
          <w:rFonts w:ascii="Palatino Linotype" w:eastAsia="Palatino Linotype" w:hAnsi="Palatino Linotype" w:cs="Palatino Linotype"/>
          <w:b/>
          <w:color w:val="000000"/>
        </w:rPr>
        <w:t xml:space="preserve">RECURRENTE.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De lo anterior, se debe </w:t>
      </w:r>
      <w:r w:rsidRPr="00017478">
        <w:rPr>
          <w:rFonts w:ascii="Palatino Linotype" w:eastAsia="Palatino Linotype" w:hAnsi="Palatino Linotype" w:cs="Palatino Linotype"/>
        </w:rPr>
        <w:t>de referir</w:t>
      </w:r>
      <w:r w:rsidRPr="00017478">
        <w:rPr>
          <w:rFonts w:ascii="Palatino Linotype" w:eastAsia="Palatino Linotype" w:hAnsi="Palatino Linotype" w:cs="Palatino Linotype"/>
          <w:color w:val="000000"/>
        </w:rPr>
        <w:t xml:space="preserve"> que para autorizar una esterilización, normalmente se requiere una </w:t>
      </w:r>
      <w:r w:rsidRPr="00017478">
        <w:rPr>
          <w:rFonts w:ascii="Palatino Linotype" w:eastAsia="Palatino Linotype" w:hAnsi="Palatino Linotype" w:cs="Palatino Linotype"/>
          <w:b/>
          <w:color w:val="000000"/>
        </w:rPr>
        <w:t xml:space="preserve">carta o formulario de consentimiento informado que debe ser firmado </w:t>
      </w:r>
      <w:r w:rsidRPr="00017478">
        <w:rPr>
          <w:rFonts w:ascii="Palatino Linotype" w:eastAsia="Palatino Linotype" w:hAnsi="Palatino Linotype" w:cs="Palatino Linotype"/>
          <w:b/>
          <w:color w:val="000000"/>
        </w:rPr>
        <w:lastRenderedPageBreak/>
        <w:t xml:space="preserve">por la persona que es dueña de la mascota que recibirá el procedimiento quirúrgico de la esterilización.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Dicho documento asegura que la persona que someterá a su mascota a la cirugía de esterilización entiende los riesgos, beneficios y la naturaleza del procedimiento, y que lo autoriza de forma voluntaria para el inicio de dicho procedimiento.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En ese sentido, </w:t>
      </w:r>
      <w:r w:rsidRPr="00017478">
        <w:rPr>
          <w:rFonts w:ascii="Palatino Linotype" w:eastAsia="Palatino Linotype" w:hAnsi="Palatino Linotype" w:cs="Palatino Linotype"/>
          <w:b/>
          <w:color w:val="000000"/>
        </w:rPr>
        <w:t xml:space="preserve">el SUJETO OBLIGADO </w:t>
      </w:r>
      <w:r w:rsidRPr="00017478">
        <w:rPr>
          <w:rFonts w:ascii="Palatino Linotype" w:eastAsia="Palatino Linotype" w:hAnsi="Palatino Linotype" w:cs="Palatino Linotype"/>
          <w:color w:val="000000"/>
        </w:rPr>
        <w:t xml:space="preserve">no debió de referir que desconocía de la publicación, toda vez que la </w:t>
      </w:r>
      <w:r w:rsidRPr="00017478">
        <w:rPr>
          <w:rFonts w:ascii="Palatino Linotype" w:eastAsia="Palatino Linotype" w:hAnsi="Palatino Linotype" w:cs="Palatino Linotype"/>
          <w:b/>
          <w:color w:val="000000"/>
        </w:rPr>
        <w:t xml:space="preserve">RECURRENTE </w:t>
      </w:r>
      <w:r w:rsidRPr="00017478">
        <w:rPr>
          <w:rFonts w:ascii="Palatino Linotype" w:eastAsia="Palatino Linotype" w:hAnsi="Palatino Linotype" w:cs="Palatino Linotype"/>
          <w:color w:val="000000"/>
        </w:rPr>
        <w:t xml:space="preserve">solo lo uso como referencia para acceder a las responsivas mediante las cuales los dueños de las mascotas autorizaron que las mismas fueran sometidas al proceso quirúrgico de esterilización.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b/>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De lo anterior, se debe de referir que la información solicitada por la </w:t>
      </w:r>
      <w:r w:rsidRPr="00017478">
        <w:rPr>
          <w:rFonts w:ascii="Palatino Linotype" w:eastAsia="Palatino Linotype" w:hAnsi="Palatino Linotype" w:cs="Palatino Linotype"/>
          <w:b/>
          <w:color w:val="000000"/>
        </w:rPr>
        <w:t xml:space="preserve">RECURRENTE </w:t>
      </w:r>
      <w:r w:rsidRPr="00017478">
        <w:rPr>
          <w:rFonts w:ascii="Palatino Linotype" w:eastAsia="Palatino Linotype" w:hAnsi="Palatino Linotype" w:cs="Palatino Linotype"/>
          <w:color w:val="000000"/>
        </w:rPr>
        <w:t xml:space="preserve">forma parte de las obligaciones de transparencia, toda vez que la población está siendo beneficiada por el Ayuntamiento para que sus mascotas puedan ser esterilizadas, dicho argumento está regulado por el artículo 92 de la Ley de Transparencia y Acceso a la Información Pública del Estado de México y Municipios, mismo que refiere lo siguiente. </w:t>
      </w:r>
    </w:p>
    <w:p w:rsidR="00DB2DCB" w:rsidRPr="00017478" w:rsidRDefault="00D45673">
      <w:pPr>
        <w:pBdr>
          <w:top w:val="nil"/>
          <w:left w:val="nil"/>
          <w:bottom w:val="nil"/>
          <w:right w:val="nil"/>
          <w:between w:val="nil"/>
        </w:pBdr>
        <w:ind w:left="708" w:right="-139"/>
        <w:jc w:val="both"/>
        <w:rPr>
          <w:rFonts w:eastAsia="Calibri"/>
          <w:i/>
          <w:sz w:val="22"/>
          <w:szCs w:val="22"/>
        </w:rPr>
      </w:pPr>
      <w:r w:rsidRPr="00017478">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017478">
        <w:rPr>
          <w:rFonts w:eastAsia="Calibri"/>
          <w:i/>
          <w:sz w:val="22"/>
          <w:szCs w:val="22"/>
        </w:rPr>
        <w:t xml:space="preserve"> </w:t>
      </w:r>
    </w:p>
    <w:p w:rsidR="00DB2DCB" w:rsidRPr="00017478" w:rsidRDefault="00D45673">
      <w:pPr>
        <w:pBdr>
          <w:top w:val="nil"/>
          <w:left w:val="nil"/>
          <w:bottom w:val="nil"/>
          <w:right w:val="nil"/>
          <w:between w:val="nil"/>
        </w:pBdr>
        <w:ind w:left="708"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 xml:space="preserve">p) Padrón de beneficiarios mismo que deberá contener los siguientes datos: </w:t>
      </w:r>
      <w:r w:rsidRPr="00017478">
        <w:rPr>
          <w:rFonts w:ascii="Palatino Linotype" w:eastAsia="Palatino Linotype" w:hAnsi="Palatino Linotype" w:cs="Palatino Linotype"/>
          <w:b/>
          <w:i/>
          <w:sz w:val="22"/>
          <w:szCs w:val="22"/>
        </w:rPr>
        <w:t>nombre de la persona física o denominación social de las personas jurídicas colectivas beneficiadas, el monto, recurso, beneficio o apoyo otorgado para cada una de ellas, unidad territorial, en su caso, edad y sexo.</w:t>
      </w:r>
    </w:p>
    <w:p w:rsidR="00DB2DCB" w:rsidRPr="00017478" w:rsidRDefault="00DB2DCB">
      <w:pPr>
        <w:ind w:left="708" w:right="-139"/>
        <w:rPr>
          <w:rFonts w:ascii="Palatino Linotype" w:eastAsia="Palatino Linotype" w:hAnsi="Palatino Linotype" w:cs="Palatino Linotype"/>
          <w:sz w:val="22"/>
          <w:szCs w:val="22"/>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Ahora bien, se debe de mencionar que puede ser el caso que la información pública se encuentre sujeta a un régimen estricto de restricción, y una de sus causas, es el Derecho </w:t>
      </w:r>
      <w:r w:rsidRPr="00017478">
        <w:rPr>
          <w:rFonts w:ascii="Palatino Linotype" w:eastAsia="Palatino Linotype" w:hAnsi="Palatino Linotype" w:cs="Palatino Linotype"/>
        </w:rPr>
        <w:lastRenderedPageBreak/>
        <w:t xml:space="preserve">a la Protección de Datos Personales, lo cual es contemplado por la los lineamientos antes citados, que indican que no debe ser pública de los beneficiarios que sean </w:t>
      </w:r>
      <w:r w:rsidRPr="00017478">
        <w:rPr>
          <w:rFonts w:ascii="Palatino Linotype" w:eastAsia="Palatino Linotype" w:hAnsi="Palatino Linotype" w:cs="Palatino Linotype"/>
          <w:b/>
          <w:i/>
        </w:rPr>
        <w:t xml:space="preserve">un(a) niño(a), adolescente o víctima del delito. </w:t>
      </w:r>
      <w:r w:rsidRPr="00017478">
        <w:rPr>
          <w:rFonts w:ascii="Palatino Linotype" w:eastAsia="Palatino Linotype" w:hAnsi="Palatino Linotype" w:cs="Palatino Linotype"/>
          <w:b/>
        </w:rPr>
        <w:t xml:space="preserve">En esos casos, debe prevalecer la confidencialidad de la información que identifique o haga identificable a la persona, conforme a lo que establecen </w:t>
      </w:r>
      <w:r w:rsidRPr="00017478">
        <w:rPr>
          <w:rFonts w:ascii="Palatino Linotype" w:eastAsia="Palatino Linotype" w:hAnsi="Palatino Linotype" w:cs="Palatino Linotype"/>
        </w:rPr>
        <w:t>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rsidR="00DB2DCB" w:rsidRPr="00017478" w:rsidRDefault="00D45673">
      <w:pPr>
        <w:numPr>
          <w:ilvl w:val="0"/>
          <w:numId w:val="3"/>
        </w:numPr>
        <w:ind w:left="708" w:right="-280" w:hanging="435"/>
        <w:rPr>
          <w:rFonts w:ascii="Palatino Linotype" w:eastAsia="Palatino Linotype" w:hAnsi="Palatino Linotype" w:cs="Palatino Linotype"/>
          <w:sz w:val="22"/>
          <w:szCs w:val="22"/>
        </w:rPr>
      </w:pPr>
      <w:r w:rsidRPr="00017478">
        <w:rPr>
          <w:rFonts w:ascii="Palatino Linotype" w:eastAsia="Palatino Linotype" w:hAnsi="Palatino Linotype" w:cs="Palatino Linotype"/>
          <w:sz w:val="22"/>
          <w:szCs w:val="22"/>
        </w:rPr>
        <w:t>Ley de Transparencia y Acceso a la Información Pública del Estado de México y Municipios</w:t>
      </w:r>
    </w:p>
    <w:p w:rsidR="00DB2DCB" w:rsidRPr="00017478" w:rsidRDefault="00DB2DCB">
      <w:pPr>
        <w:ind w:left="708" w:right="-280" w:hanging="435"/>
        <w:rPr>
          <w:rFonts w:ascii="Palatino Linotype" w:eastAsia="Palatino Linotype" w:hAnsi="Palatino Linotype" w:cs="Palatino Linotype"/>
          <w:sz w:val="22"/>
          <w:szCs w:val="22"/>
        </w:rPr>
      </w:pPr>
    </w:p>
    <w:p w:rsidR="00DB2DCB" w:rsidRPr="00017478" w:rsidRDefault="00D45673">
      <w:pPr>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Artículo 3. Para los efectos de la presente Ley se entenderá por:</w:t>
      </w:r>
    </w:p>
    <w:p w:rsidR="00DB2DCB" w:rsidRPr="00017478" w:rsidRDefault="00D45673">
      <w:pPr>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p>
    <w:p w:rsidR="00DB2DCB" w:rsidRPr="00017478" w:rsidRDefault="00D45673">
      <w:pPr>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w:t>
      </w:r>
    </w:p>
    <w:p w:rsidR="00DB2DCB" w:rsidRPr="00017478" w:rsidRDefault="00DB2DCB">
      <w:pPr>
        <w:ind w:left="708" w:right="-280" w:hanging="435"/>
        <w:jc w:val="both"/>
        <w:rPr>
          <w:rFonts w:ascii="Palatino Linotype" w:eastAsia="Palatino Linotype" w:hAnsi="Palatino Linotype" w:cs="Palatino Linotype"/>
          <w:i/>
          <w:sz w:val="22"/>
          <w:szCs w:val="22"/>
        </w:rPr>
      </w:pPr>
    </w:p>
    <w:p w:rsidR="00DB2DCB" w:rsidRPr="00017478" w:rsidRDefault="00D45673">
      <w:pPr>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Artículo 143. Para los efectos de esta Ley se considera información confidencial, la clasificada como tal, de manera permanente, por su naturaleza, cuando:</w:t>
      </w:r>
    </w:p>
    <w:p w:rsidR="00DB2DCB" w:rsidRPr="00017478" w:rsidRDefault="00DB2DCB">
      <w:pPr>
        <w:ind w:left="708" w:right="-280" w:hanging="435"/>
        <w:jc w:val="both"/>
        <w:rPr>
          <w:rFonts w:ascii="Palatino Linotype" w:eastAsia="Palatino Linotype" w:hAnsi="Palatino Linotype" w:cs="Palatino Linotype"/>
          <w:i/>
          <w:sz w:val="22"/>
          <w:szCs w:val="22"/>
        </w:rPr>
      </w:pPr>
    </w:p>
    <w:p w:rsidR="00DB2DCB" w:rsidRPr="00017478" w:rsidRDefault="00D45673">
      <w:pPr>
        <w:numPr>
          <w:ilvl w:val="1"/>
          <w:numId w:val="2"/>
        </w:numPr>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rsidR="00DB2DCB" w:rsidRPr="00017478" w:rsidRDefault="00DB2DCB">
      <w:pPr>
        <w:ind w:left="708" w:right="-280" w:hanging="435"/>
        <w:jc w:val="both"/>
        <w:rPr>
          <w:rFonts w:ascii="Palatino Linotype" w:eastAsia="Palatino Linotype" w:hAnsi="Palatino Linotype" w:cs="Palatino Linotype"/>
          <w:i/>
          <w:sz w:val="22"/>
          <w:szCs w:val="22"/>
        </w:rPr>
      </w:pPr>
    </w:p>
    <w:p w:rsidR="00DB2DCB" w:rsidRPr="00017478" w:rsidRDefault="00D45673">
      <w:pPr>
        <w:numPr>
          <w:ilvl w:val="0"/>
          <w:numId w:val="3"/>
        </w:numPr>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sz w:val="22"/>
          <w:szCs w:val="22"/>
        </w:rPr>
        <w:t>Ley de Protección de Datos Personales en Posesión de los Sujetos Obligados del Estado de México y Municipios</w:t>
      </w:r>
    </w:p>
    <w:p w:rsidR="00DB2DCB" w:rsidRPr="00017478" w:rsidRDefault="00DB2DCB">
      <w:pPr>
        <w:ind w:left="708" w:right="-280" w:hanging="435"/>
        <w:jc w:val="both"/>
        <w:rPr>
          <w:rFonts w:ascii="Palatino Linotype" w:eastAsia="Palatino Linotype" w:hAnsi="Palatino Linotype" w:cs="Palatino Linotype"/>
          <w:i/>
          <w:sz w:val="22"/>
          <w:szCs w:val="22"/>
        </w:rPr>
      </w:pPr>
    </w:p>
    <w:p w:rsidR="00DB2DCB" w:rsidRPr="00017478" w:rsidRDefault="00D45673">
      <w:pPr>
        <w:spacing w:after="160"/>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Artículo 4. Para los efectos de esta Ley se entenderá por:</w:t>
      </w:r>
    </w:p>
    <w:p w:rsidR="00DB2DCB" w:rsidRPr="00017478" w:rsidRDefault="00D45673">
      <w:pPr>
        <w:spacing w:after="160"/>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p>
    <w:p w:rsidR="00DB2DCB" w:rsidRPr="00017478" w:rsidRDefault="00D45673">
      <w:pPr>
        <w:spacing w:after="160"/>
        <w:ind w:left="708" w:right="-280" w:hanging="435"/>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DB2DCB" w:rsidRPr="00017478" w:rsidRDefault="00DB2DCB">
      <w:pPr>
        <w:spacing w:after="160"/>
        <w:ind w:left="708" w:right="-280" w:hanging="435"/>
        <w:jc w:val="both"/>
        <w:rPr>
          <w:rFonts w:ascii="Palatino Linotype" w:eastAsia="Palatino Linotype" w:hAnsi="Palatino Linotype" w:cs="Palatino Linotype"/>
          <w:i/>
          <w:sz w:val="22"/>
          <w:szCs w:val="22"/>
        </w:rPr>
      </w:pPr>
    </w:p>
    <w:p w:rsidR="00DB2DCB" w:rsidRPr="00017478" w:rsidRDefault="00D45673">
      <w:pPr>
        <w:spacing w:after="160"/>
        <w:ind w:left="708" w:right="-280" w:hanging="435"/>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i/>
          <w:sz w:val="22"/>
          <w:szCs w:val="22"/>
        </w:rPr>
        <w:lastRenderedPageBreak/>
        <w:t xml:space="preserve">XII. Datos personales sensibles: </w:t>
      </w:r>
      <w:r w:rsidRPr="00017478">
        <w:rPr>
          <w:rFonts w:ascii="Palatino Linotype" w:eastAsia="Palatino Linotype" w:hAnsi="Palatino Linotype" w:cs="Palatino Linotype"/>
          <w:b/>
          <w:i/>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DB2DCB" w:rsidRPr="00017478" w:rsidRDefault="00D45673">
      <w:pPr>
        <w:spacing w:after="160"/>
        <w:ind w:left="708" w:right="-280" w:hanging="435"/>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i/>
          <w:sz w:val="22"/>
          <w:szCs w:val="22"/>
        </w:rPr>
        <w:t>(énfasis añadido)</w:t>
      </w:r>
    </w:p>
    <w:p w:rsidR="00DB2DCB" w:rsidRPr="00017478" w:rsidRDefault="00DB2DCB">
      <w:pPr>
        <w:spacing w:after="160" w:line="259" w:lineRule="auto"/>
        <w:ind w:right="-787"/>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Es así que, si bien hay una normatividad que establece la publicidad de la información relativa a los beneficiarios de estímulos, </w:t>
      </w:r>
      <w:r w:rsidRPr="00017478">
        <w:rPr>
          <w:rFonts w:ascii="Palatino Linotype" w:eastAsia="Palatino Linotype" w:hAnsi="Palatino Linotype" w:cs="Palatino Linotype"/>
          <w:b/>
        </w:rPr>
        <w:t>apoyos</w:t>
      </w:r>
      <w:r w:rsidRPr="00017478">
        <w:rPr>
          <w:rFonts w:ascii="Palatino Linotype" w:eastAsia="Palatino Linotype" w:hAnsi="Palatino Linotype" w:cs="Palatino Linotype"/>
        </w:rPr>
        <w:t xml:space="preserve"> o subsidios, pero también lo es que, en los casos en que los beneficiarios correspondan a, niños, adolescentes o víctimas de delitos, debe prevalecer la protección de datos personales, así como de las personas de la tercera edad, personas discapacitadas y/o de grupos vulnerables, puesto que en estos casos, se refiere a datos personales sensibles, dado a que su utilización indebida puede dar origen a discriminación.</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Sirve de sustento el criterio 04/19 del Instituto de Transparencia, Acceso a la Información Pública y Protección de Datos Personales del Estado de México y Municipios:</w:t>
      </w:r>
    </w:p>
    <w:p w:rsidR="00DB2DCB" w:rsidRPr="00017478" w:rsidRDefault="00D45673">
      <w:pPr>
        <w:spacing w:after="160"/>
        <w:ind w:left="566" w:right="-28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 xml:space="preserve">PADRÓN DE BENEFICIARIOS EN POSESIÓN DE SUJETOS OBLIGADOS. EXCEPCIONES PARA LA PUBLICACIÓN DE DATOS PERSONALES CONTENIDOS EN AQUÉL. </w:t>
      </w:r>
      <w:r w:rsidRPr="00017478">
        <w:rPr>
          <w:rFonts w:ascii="Palatino Linotype" w:eastAsia="Palatino Linotype" w:hAnsi="Palatino Linotype" w:cs="Palatino Linotype"/>
          <w:i/>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w:t>
      </w:r>
      <w:r w:rsidRPr="00017478">
        <w:rPr>
          <w:rFonts w:ascii="Palatino Linotype" w:eastAsia="Palatino Linotype" w:hAnsi="Palatino Linotype" w:cs="Palatino Linotype"/>
          <w:i/>
          <w:sz w:val="22"/>
          <w:szCs w:val="22"/>
        </w:rPr>
        <w:lastRenderedPageBreak/>
        <w:t>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DB2DCB" w:rsidRPr="00017478" w:rsidRDefault="00DB2DCB">
      <w:pPr>
        <w:spacing w:after="160"/>
        <w:ind w:left="566" w:right="-280"/>
        <w:jc w:val="both"/>
        <w:rPr>
          <w:rFonts w:ascii="Palatino Linotype" w:eastAsia="Palatino Linotype" w:hAnsi="Palatino Linotype" w:cs="Palatino Linotype"/>
          <w:b/>
          <w:i/>
          <w:sz w:val="22"/>
          <w:szCs w:val="22"/>
        </w:rPr>
      </w:pPr>
    </w:p>
    <w:p w:rsidR="00DB2DCB" w:rsidRPr="00017478" w:rsidRDefault="00D45673">
      <w:pPr>
        <w:spacing w:after="160"/>
        <w:ind w:left="566" w:right="-280"/>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t xml:space="preserve">Precedentes: </w:t>
      </w:r>
    </w:p>
    <w:p w:rsidR="00DB2DCB" w:rsidRPr="00017478" w:rsidRDefault="00D45673">
      <w:pPr>
        <w:numPr>
          <w:ilvl w:val="0"/>
          <w:numId w:val="4"/>
        </w:numPr>
        <w:ind w:left="566" w:right="-280" w:firstLine="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 xml:space="preserve">En materia de acceso a la información pública. 03182/INFOEM/IP/RR/2019. Aprobado por unanimidad de votos. Ayuntamiento de Toluca. Comisionada Ponente Eva Abaid Yapur. </w:t>
      </w:r>
    </w:p>
    <w:p w:rsidR="00DB2DCB" w:rsidRPr="00017478" w:rsidRDefault="00D45673">
      <w:pPr>
        <w:numPr>
          <w:ilvl w:val="0"/>
          <w:numId w:val="4"/>
        </w:numPr>
        <w:ind w:left="566" w:right="-280" w:firstLine="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En materia de acceso a la información pública.</w:t>
      </w:r>
      <w:r w:rsidRPr="00017478">
        <w:rPr>
          <w:i/>
          <w:sz w:val="22"/>
          <w:szCs w:val="22"/>
        </w:rPr>
        <w:t xml:space="preserve"> </w:t>
      </w:r>
      <w:r w:rsidRPr="00017478">
        <w:rPr>
          <w:rFonts w:ascii="Palatino Linotype" w:eastAsia="Palatino Linotype" w:hAnsi="Palatino Linotype" w:cs="Palatino Linotype"/>
          <w:i/>
          <w:sz w:val="22"/>
          <w:szCs w:val="22"/>
        </w:rPr>
        <w:t xml:space="preserve">02878/INFOEM/IP/RR/2019. Aprobado por unanimidad de votos. Ayuntamiento de Valle de Chalco Solidaridad. Comisionado Ponente José Guadalupe Luna Hernández. </w:t>
      </w:r>
    </w:p>
    <w:p w:rsidR="00DB2DCB" w:rsidRPr="00017478" w:rsidRDefault="00D45673">
      <w:pPr>
        <w:ind w:left="566" w:right="-280"/>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En materia de acceso a la información pública. 01869/INFOEM/IP/RR/2019. Aprobado por unanimidad de votos, emitiendo voto particular José Guadalupe Luna Hernández. Ayuntamiento de Tecámac. Comisionado Ponente Javier Martínez Cruz</w:t>
      </w:r>
    </w:p>
    <w:p w:rsidR="00DB2DCB" w:rsidRPr="00017478" w:rsidRDefault="00DB2DCB">
      <w:pPr>
        <w:ind w:left="1134" w:right="-787"/>
        <w:jc w:val="both"/>
        <w:rPr>
          <w:rFonts w:ascii="Palatino Linotype" w:eastAsia="Palatino Linotype" w:hAnsi="Palatino Linotype" w:cs="Palatino Linotype"/>
          <w:i/>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lastRenderedPageBreak/>
        <w:t>De lo anterior, se colige que de ser el caso que dentro de los beneficiarios de la jornada existan nombres de menores de edad o personas relacionadas con delitos, el Comité de Transparencia deberá emitir el Acuerdo mediante el cual de manera fundada y motivada establezca las razones de la confidencialidad de la información.</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b/>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En ese sentido, se determina que la información que 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 xml:space="preserve">pretende acceder es a saber quiénes fueron las personas beneficiadas por medio de las cartas responsivas que fueron firmadas antes de que iniciara el proceso de esterilización.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Ahora bien, se debe de referir que de acuerdo con lo solicitado por la </w:t>
      </w:r>
      <w:r w:rsidRPr="00017478">
        <w:rPr>
          <w:rFonts w:ascii="Palatino Linotype" w:eastAsia="Palatino Linotype" w:hAnsi="Palatino Linotype" w:cs="Palatino Linotype"/>
          <w:b/>
        </w:rPr>
        <w:t xml:space="preserve">RECURRENTE </w:t>
      </w:r>
      <w:r w:rsidRPr="00017478">
        <w:rPr>
          <w:rFonts w:ascii="Palatino Linotype" w:eastAsia="Palatino Linotype" w:hAnsi="Palatino Linotype" w:cs="Palatino Linotype"/>
        </w:rPr>
        <w:t xml:space="preserve">se observa que requiere la información con datos específicos, por lo que se debe de mencionar que la información será entregada en el estado que se encuentre en los archivos del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 xml:space="preserve">esto quiere decir que no se deberán de hacer cálculos o filtración de datos para colmar el derecho de acceso a la información del </w:t>
      </w:r>
      <w:r w:rsidRPr="00017478">
        <w:rPr>
          <w:rFonts w:ascii="Palatino Linotype" w:eastAsia="Palatino Linotype" w:hAnsi="Palatino Linotype" w:cs="Palatino Linotype"/>
          <w:b/>
        </w:rPr>
        <w:t xml:space="preserve">RECURRENTE, </w:t>
      </w:r>
      <w:r w:rsidRPr="00017478">
        <w:rPr>
          <w:rFonts w:ascii="Palatino Linotype" w:eastAsia="Palatino Linotype" w:hAnsi="Palatino Linotype" w:cs="Palatino Linotype"/>
        </w:rPr>
        <w:t xml:space="preserve">situación que regula el artículo 12 de la Ley de Transparencia y Acceso a la Información Pública del Estado de México y Municipios.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Por otro lado, se debe de referir que de la búsqueda de la campaña referida en la solicitud de información, no se localizó que el Ayuntamiento de Ixtapaluca solicitara que se firmara dicha carta responsiva, por lo que de ser el caso que la información no hubiera sido generada y administrada por 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 xml:space="preserve">deberá de hacerlo del conocimiento del </w:t>
      </w:r>
      <w:r w:rsidRPr="00017478">
        <w:rPr>
          <w:rFonts w:ascii="Palatino Linotype" w:eastAsia="Palatino Linotype" w:hAnsi="Palatino Linotype" w:cs="Palatino Linotype"/>
          <w:b/>
        </w:rPr>
        <w:t xml:space="preserve">RECURRENTE </w:t>
      </w:r>
      <w:r w:rsidRPr="00017478">
        <w:rPr>
          <w:rFonts w:ascii="Palatino Linotype" w:eastAsia="Palatino Linotype" w:hAnsi="Palatino Linotype" w:cs="Palatino Linotype"/>
        </w:rPr>
        <w:t xml:space="preserve">en términos del artículo 12 párrafo segundo de la Ley de Transparencia y Acceso a la Información Pública del Estado de México y Municipios.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lastRenderedPageBreak/>
        <w:t xml:space="preserve">Ahora bien, de ser el caso de que 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 xml:space="preserve">sí cuente con las cartas responsivas, deberá de revisar el documento para verificar si en su contenido no se integran por los siguientes datos personales que de ser el caso que lo integren por su  naturaleza deberán de ser clasificados como confidenciales.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pBdr>
          <w:top w:val="nil"/>
          <w:left w:val="nil"/>
          <w:bottom w:val="nil"/>
          <w:right w:val="nil"/>
          <w:between w:val="nil"/>
        </w:pBdr>
        <w:spacing w:line="360" w:lineRule="auto"/>
        <w:ind w:left="502" w:right="-787"/>
        <w:jc w:val="both"/>
        <w:rPr>
          <w:rFonts w:ascii="Palatino Linotype" w:eastAsia="Palatino Linotype" w:hAnsi="Palatino Linotype" w:cs="Palatino Linotype"/>
          <w:b/>
          <w:color w:val="0D0D0D"/>
        </w:rPr>
      </w:pPr>
      <w:r w:rsidRPr="00017478">
        <w:rPr>
          <w:rFonts w:ascii="Palatino Linotype" w:eastAsia="Palatino Linotype" w:hAnsi="Palatino Linotype" w:cs="Palatino Linotype"/>
          <w:b/>
          <w:color w:val="0D0D0D"/>
        </w:rPr>
        <w:t>Firma de Particulares</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b/>
        </w:rPr>
      </w:pPr>
      <w:r w:rsidRPr="00017478">
        <w:rPr>
          <w:rFonts w:ascii="Palatino Linotype" w:eastAsia="Palatino Linotype" w:hAnsi="Palatino Linotype" w:cs="Palatino Linotype"/>
        </w:rPr>
        <w:t xml:space="preserve">En principio, cabe señalar que la firma corresponde a un particular que autoriza la cirugía de esterilización de su mascota, por lo que, no se trata de empleados o servidores públicos de este, </w:t>
      </w:r>
      <w:r w:rsidRPr="00017478">
        <w:rPr>
          <w:rFonts w:ascii="Palatino Linotype" w:eastAsia="Palatino Linotype" w:hAnsi="Palatino Linotype" w:cs="Palatino Linotype"/>
          <w:b/>
        </w:rPr>
        <w:t>sino de particulares.</w:t>
      </w:r>
    </w:p>
    <w:p w:rsidR="00DB2DCB" w:rsidRPr="00017478" w:rsidRDefault="00DB2DCB">
      <w:pPr>
        <w:pBdr>
          <w:top w:val="nil"/>
          <w:left w:val="nil"/>
          <w:bottom w:val="nil"/>
          <w:right w:val="nil"/>
          <w:between w:val="nil"/>
        </w:pBdr>
        <w:spacing w:line="360" w:lineRule="auto"/>
        <w:ind w:left="502"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En ese contexto, la firma es considerada un dato personal, al tratarse de información gráfica a través de la cual su titular exterioriza su voluntad en un programa organizado por el Ayuntamiento de Ixtapaluca; por lo que, al tratarse de un dato concerniente a una persona física, es considerada confidencial</w:t>
      </w:r>
      <w:r w:rsidRPr="00017478">
        <w:rPr>
          <w:rFonts w:ascii="Palatino Linotype" w:eastAsia="Palatino Linotype" w:hAnsi="Palatino Linotype" w:cs="Palatino Linotype"/>
          <w:b/>
        </w:rPr>
        <w:t xml:space="preserve">, ya que también haría identificable a los individuos., </w:t>
      </w:r>
      <w:r w:rsidRPr="00017478">
        <w:rPr>
          <w:rFonts w:ascii="Palatino Linotype" w:eastAsia="Palatino Linotype" w:hAnsi="Palatino Linotype" w:cs="Palatino Linotype"/>
        </w:rPr>
        <w:t>por lo que, se actualiza la causal de clasificación establecida en el artículo 143, fracción I, de la Ley de Transparencia y Acceso a la Información Pública del Estado de México y Municipios.</w:t>
      </w:r>
    </w:p>
    <w:p w:rsidR="00DB2DCB" w:rsidRPr="00017478" w:rsidRDefault="00DB2DCB">
      <w:pPr>
        <w:pBdr>
          <w:top w:val="nil"/>
          <w:left w:val="nil"/>
          <w:bottom w:val="nil"/>
          <w:right w:val="nil"/>
          <w:between w:val="nil"/>
        </w:pBdr>
        <w:spacing w:line="360" w:lineRule="auto"/>
        <w:ind w:left="502" w:right="-787"/>
        <w:jc w:val="both"/>
        <w:rPr>
          <w:rFonts w:ascii="Palatino Linotype" w:eastAsia="Palatino Linotype" w:hAnsi="Palatino Linotype" w:cs="Palatino Linotype"/>
          <w:b/>
          <w:color w:val="0D0D0D"/>
        </w:rPr>
      </w:pPr>
    </w:p>
    <w:p w:rsidR="00DB2DCB" w:rsidRPr="00017478" w:rsidRDefault="00D45673">
      <w:pPr>
        <w:spacing w:line="360" w:lineRule="auto"/>
        <w:ind w:right="-787"/>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b/>
          <w:color w:val="000000"/>
        </w:rPr>
        <w:t>Registro Federal de Contribuyentes</w:t>
      </w:r>
      <w:r w:rsidRPr="00017478">
        <w:rPr>
          <w:rFonts w:ascii="Palatino Linotype" w:eastAsia="Palatino Linotype" w:hAnsi="Palatino Linotype" w:cs="Palatino Linotype"/>
          <w:color w:val="000000"/>
        </w:rPr>
        <w:t xml:space="preserve"> (RFC)</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rPr>
        <w:t>Lo</w:t>
      </w:r>
      <w:r w:rsidRPr="00017478">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rsidR="00DB2DCB" w:rsidRPr="00017478" w:rsidRDefault="00D45673">
      <w:pPr>
        <w:ind w:left="1134" w:right="-139"/>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i/>
          <w:color w:val="000000"/>
          <w:sz w:val="22"/>
          <w:szCs w:val="22"/>
        </w:rPr>
        <w:lastRenderedPageBreak/>
        <w:t>“</w:t>
      </w:r>
      <w:r w:rsidRPr="00017478">
        <w:rPr>
          <w:rFonts w:ascii="Palatino Linotype" w:eastAsia="Palatino Linotype" w:hAnsi="Palatino Linotype" w:cs="Palatino Linotype"/>
          <w:b/>
          <w:i/>
          <w:color w:val="000000"/>
          <w:sz w:val="22"/>
          <w:szCs w:val="22"/>
        </w:rPr>
        <w:t>Registro Federal de Contribuyentes (RFC) de personas físicas</w:t>
      </w:r>
      <w:r w:rsidRPr="00017478">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rsidR="00DB2DCB" w:rsidRPr="00017478" w:rsidRDefault="00DB2DCB">
      <w:pPr>
        <w:ind w:left="1134"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spacing w:line="360" w:lineRule="auto"/>
        <w:ind w:right="-787"/>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Clave única de Registro de Población –CURP-.</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Acorde con lo anterior, el artículo 22 del Reglamento Interior de la Secretaría de </w:t>
      </w:r>
      <w:r w:rsidRPr="00017478">
        <w:rPr>
          <w:rFonts w:ascii="Palatino Linotype" w:eastAsia="Palatino Linotype" w:hAnsi="Palatino Linotype" w:cs="Palatino Linotype"/>
        </w:rPr>
        <w:t>Gobernación</w:t>
      </w:r>
      <w:r w:rsidRPr="00017478">
        <w:rPr>
          <w:rFonts w:ascii="Palatino Linotype" w:eastAsia="Palatino Linotype" w:hAnsi="Palatino Linotype" w:cs="Palatino Linotype"/>
          <w:color w:val="000000"/>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De conformidad con lo precisado por la propia Secretaría de Gobernación en la </w:t>
      </w:r>
      <w:r w:rsidRPr="00017478">
        <w:rPr>
          <w:rFonts w:ascii="Palatino Linotype" w:eastAsia="Palatino Linotype" w:hAnsi="Palatino Linotype" w:cs="Palatino Linotype"/>
        </w:rPr>
        <w:t>dirección</w:t>
      </w:r>
      <w:r w:rsidRPr="00017478">
        <w:rPr>
          <w:rFonts w:ascii="Palatino Linotype" w:eastAsia="Palatino Linotype" w:hAnsi="Palatino Linotype" w:cs="Palatino Linotype"/>
          <w:color w:val="000000"/>
        </w:rPr>
        <w:t xml:space="preserve"> </w:t>
      </w:r>
      <w:hyperlink r:id="rId15">
        <w:r w:rsidRPr="00017478">
          <w:rPr>
            <w:rFonts w:ascii="Palatino Linotype" w:eastAsia="Palatino Linotype" w:hAnsi="Palatino Linotype" w:cs="Palatino Linotype"/>
            <w:color w:val="0563C1"/>
            <w:u w:val="single"/>
          </w:rPr>
          <w:t>https://consultas.curp.gob.mx/CurpSP/html/informacionecurpPS.html</w:t>
        </w:r>
      </w:hyperlink>
      <w:r w:rsidRPr="00017478">
        <w:rPr>
          <w:rFonts w:ascii="Palatino Linotype" w:eastAsia="Palatino Linotype" w:hAnsi="Palatino Linotype" w:cs="Palatino Linotype"/>
          <w:color w:val="000000"/>
        </w:rPr>
        <w:t xml:space="preserve">, la Clave Única del Registro de Población  CURP-, es un instrumento de registro que se asigna a todas </w:t>
      </w:r>
      <w:r w:rsidRPr="00017478">
        <w:rPr>
          <w:rFonts w:ascii="Palatino Linotype" w:eastAsia="Palatino Linotype" w:hAnsi="Palatino Linotype" w:cs="Palatino Linotype"/>
          <w:color w:val="000000"/>
        </w:rPr>
        <w:lastRenderedPageBreak/>
        <w:t xml:space="preserve">las personas que viven en el territorio nacional, así como a los mexicanos que residen en el extranjero y se compone de dieciocho elementos, representados por letras y números, que </w:t>
      </w:r>
      <w:r w:rsidRPr="00017478">
        <w:rPr>
          <w:rFonts w:ascii="Palatino Linotype" w:eastAsia="Palatino Linotype" w:hAnsi="Palatino Linotype" w:cs="Palatino Linotype"/>
          <w:b/>
          <w:color w:val="000000"/>
        </w:rPr>
        <w:t xml:space="preserve">se generan a partir de los datos contenidos en el documento probatorio de la identidad del interesado </w:t>
      </w:r>
      <w:r w:rsidRPr="00017478">
        <w:rPr>
          <w:rFonts w:ascii="Palatino Linotype" w:eastAsia="Palatino Linotype" w:hAnsi="Palatino Linotype" w:cs="Palatino Linotype"/>
          <w:color w:val="000000"/>
        </w:rPr>
        <w:t>(acta de nacimiento, carta de naturalización o documento migratorio) de la siguiente forma:</w:t>
      </w:r>
    </w:p>
    <w:p w:rsidR="00DB2DCB" w:rsidRPr="00017478" w:rsidRDefault="00D45673">
      <w:pPr>
        <w:spacing w:line="360" w:lineRule="auto"/>
        <w:ind w:left="425"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 • El primero y segundo apellidos, así como al nombre de pila.</w:t>
      </w:r>
    </w:p>
    <w:p w:rsidR="00DB2DCB" w:rsidRPr="00017478" w:rsidRDefault="00D45673">
      <w:pPr>
        <w:spacing w:line="360" w:lineRule="auto"/>
        <w:ind w:left="425"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 • La fecha de nacimiento.</w:t>
      </w:r>
    </w:p>
    <w:p w:rsidR="00DB2DCB" w:rsidRPr="00017478" w:rsidRDefault="00D45673">
      <w:pPr>
        <w:spacing w:line="360" w:lineRule="auto"/>
        <w:ind w:left="425"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 • El sexo.</w:t>
      </w:r>
    </w:p>
    <w:p w:rsidR="00DB2DCB" w:rsidRPr="00017478" w:rsidRDefault="00D45673">
      <w:pPr>
        <w:spacing w:line="360" w:lineRule="auto"/>
        <w:ind w:left="425"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 • La entidad federativa de nacimiento.</w:t>
      </w:r>
    </w:p>
    <w:p w:rsidR="00DB2DCB" w:rsidRPr="00017478" w:rsidRDefault="00D45673">
      <w:pPr>
        <w:spacing w:line="360" w:lineRule="auto"/>
        <w:ind w:left="425" w:right="-280"/>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Los dos últimos elementos de la CURP evitan la duplicidad de la </w:t>
      </w:r>
      <w:r w:rsidRPr="00017478">
        <w:rPr>
          <w:rFonts w:ascii="Palatino Linotype" w:eastAsia="Palatino Linotype" w:hAnsi="Palatino Linotype" w:cs="Palatino Linotype"/>
          <w:sz w:val="22"/>
          <w:szCs w:val="22"/>
        </w:rPr>
        <w:t>clave</w:t>
      </w:r>
      <w:r w:rsidRPr="00017478">
        <w:rPr>
          <w:rFonts w:ascii="Palatino Linotype" w:eastAsia="Palatino Linotype" w:hAnsi="Palatino Linotype" w:cs="Palatino Linotype"/>
          <w:color w:val="000000"/>
          <w:sz w:val="22"/>
          <w:szCs w:val="22"/>
        </w:rPr>
        <w:t xml:space="preserve"> y garantizan su correcta integración.</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rPr>
        <w:t>Como</w:t>
      </w:r>
      <w:r w:rsidRPr="00017478">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rPr>
        <w:t>Resulta</w:t>
      </w:r>
      <w:r w:rsidRPr="00017478">
        <w:rPr>
          <w:rFonts w:ascii="Palatino Linotype" w:eastAsia="Palatino Linotype" w:hAnsi="Palatino Linotype" w:cs="Palatino Linotype"/>
          <w:color w:val="000000"/>
        </w:rPr>
        <w:t xml:space="preserve"> aplicable en la especie, como argumento orientador, el Criterio 3/10, emitido por el INAI.</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ind w:left="566" w:right="-280"/>
        <w:jc w:val="both"/>
        <w:rPr>
          <w:rFonts w:ascii="Palatino Linotype" w:eastAsia="Palatino Linotype" w:hAnsi="Palatino Linotype" w:cs="Palatino Linotype"/>
          <w:i/>
          <w:color w:val="000000"/>
          <w:sz w:val="22"/>
          <w:szCs w:val="22"/>
        </w:rPr>
      </w:pPr>
      <w:r w:rsidRPr="00017478">
        <w:rPr>
          <w:rFonts w:ascii="Palatino Linotype" w:eastAsia="Palatino Linotype" w:hAnsi="Palatino Linotype" w:cs="Palatino Linotype"/>
          <w:b/>
          <w:i/>
          <w:color w:val="000000"/>
          <w:sz w:val="22"/>
          <w:szCs w:val="22"/>
        </w:rPr>
        <w:t xml:space="preserve">Clave Única de Registro de Población (CURP) es un dato personal confidencial. </w:t>
      </w:r>
      <w:r w:rsidRPr="00017478">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w:t>
      </w:r>
      <w:r w:rsidRPr="00017478">
        <w:rPr>
          <w:rFonts w:ascii="Palatino Linotype" w:eastAsia="Palatino Linotype" w:hAnsi="Palatino Linotype" w:cs="Palatino Linotype"/>
          <w:i/>
          <w:color w:val="000000"/>
          <w:sz w:val="22"/>
          <w:szCs w:val="22"/>
        </w:rPr>
        <w:lastRenderedPageBreak/>
        <w:t xml:space="preserve">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DB2DCB" w:rsidRPr="00017478" w:rsidRDefault="00DB2DCB">
      <w:pPr>
        <w:ind w:left="1134"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rPr>
        <w:t>De</w:t>
      </w:r>
      <w:r w:rsidRPr="00017478">
        <w:rPr>
          <w:rFonts w:ascii="Palatino Linotype" w:eastAsia="Palatino Linotype" w:hAnsi="Palatino Linotype" w:cs="Palatino Linotype"/>
          <w:color w:val="000000"/>
        </w:rPr>
        <w:t xml:space="preserve"> acuerdo con lo anterior, </w:t>
      </w:r>
      <w:r w:rsidRPr="00017478">
        <w:rPr>
          <w:rFonts w:ascii="Palatino Linotype" w:eastAsia="Palatino Linotype" w:hAnsi="Palatino Linotype" w:cs="Palatino Linotype"/>
        </w:rPr>
        <w:t>la</w:t>
      </w:r>
      <w:r w:rsidRPr="00017478">
        <w:rPr>
          <w:rFonts w:ascii="Palatino Linotype" w:eastAsia="Palatino Linotype" w:hAnsi="Palatino Linotype" w:cs="Palatino Linotype"/>
          <w:color w:val="000000"/>
        </w:rPr>
        <w:t xml:space="preserve"> clave CURP, es un dato personal confidencial, en términos del artículo 143, fracción I, de la Ley de Transparencia y Acceso a la Información Pública del Estado de México y Municipios.</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spacing w:line="360" w:lineRule="auto"/>
        <w:ind w:right="-787"/>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Domicilio</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017478">
        <w:rPr>
          <w:rFonts w:ascii="Palatino Linotype" w:eastAsia="Palatino Linotype" w:hAnsi="Palatino Linotype" w:cs="Palatino Linotype"/>
          <w:b/>
          <w:color w:val="000000"/>
        </w:rPr>
        <w:t>el domicilio particular</w:t>
      </w:r>
      <w:r w:rsidRPr="00017478">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DB2DCB" w:rsidRPr="00017478" w:rsidRDefault="00DB2DCB">
      <w:pPr>
        <w:spacing w:line="360" w:lineRule="auto"/>
        <w:ind w:right="-787"/>
        <w:jc w:val="both"/>
        <w:rPr>
          <w:rFonts w:ascii="Palatino Linotype" w:eastAsia="Palatino Linotype" w:hAnsi="Palatino Linotype" w:cs="Palatino Linotype"/>
          <w:color w:val="000000"/>
        </w:rPr>
      </w:pPr>
    </w:p>
    <w:p w:rsidR="00DB2DCB" w:rsidRPr="00017478" w:rsidRDefault="00D45673">
      <w:pPr>
        <w:spacing w:line="360" w:lineRule="auto"/>
        <w:ind w:right="-787"/>
        <w:jc w:val="both"/>
        <w:rPr>
          <w:rFonts w:ascii="Palatino Linotype" w:eastAsia="Palatino Linotype" w:hAnsi="Palatino Linotype" w:cs="Palatino Linotype"/>
          <w:b/>
        </w:rPr>
      </w:pPr>
      <w:r w:rsidRPr="00017478">
        <w:rPr>
          <w:rFonts w:ascii="Palatino Linotype" w:eastAsia="Palatino Linotype" w:hAnsi="Palatino Linotype" w:cs="Palatino Linotype"/>
          <w:b/>
        </w:rPr>
        <w:t>Estado civil.</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w:t>
      </w:r>
      <w:r w:rsidRPr="00017478">
        <w:rPr>
          <w:rFonts w:ascii="Palatino Linotype" w:eastAsia="Palatino Linotype" w:hAnsi="Palatino Linotype" w:cs="Palatino Linotype"/>
        </w:rPr>
        <w:lastRenderedPageBreak/>
        <w:t>personas es irrelevante, ya que tener uno u otro no influye en el mejor o menor desempeño de un cargo público.</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spacing w:line="360" w:lineRule="auto"/>
        <w:ind w:right="-787"/>
        <w:jc w:val="both"/>
        <w:rPr>
          <w:rFonts w:ascii="Palatino Linotype" w:eastAsia="Palatino Linotype" w:hAnsi="Palatino Linotype" w:cs="Palatino Linotype"/>
        </w:rPr>
      </w:pPr>
      <w:r w:rsidRPr="00017478">
        <w:rPr>
          <w:rFonts w:ascii="Palatino Linotype" w:eastAsia="Palatino Linotype" w:hAnsi="Palatino Linotype" w:cs="Palatino Linotype"/>
          <w:b/>
        </w:rPr>
        <w:t>Teléfono y celular particular.</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profesional de los médicos veterinarios lo que respecta al nombre que se encuentra en los certificados de competencia laboral y que fueron clasificados como confidenciales, se </w:t>
      </w:r>
      <w:r w:rsidRPr="00017478">
        <w:rPr>
          <w:rFonts w:ascii="Palatino Linotype" w:eastAsia="Palatino Linotype" w:hAnsi="Palatino Linotype" w:cs="Palatino Linotype"/>
          <w:color w:val="000000"/>
        </w:rPr>
        <w:lastRenderedPageBreak/>
        <w:t xml:space="preserve">debe se señalar que mediante el Acuerdo de Clasificación que aprobó el Comité de Transparencia, no se observan las razones o motivos por los cuales se clasifica en el nombre de las personas a quienes se les </w:t>
      </w:r>
      <w:r w:rsidRPr="00017478">
        <w:rPr>
          <w:rFonts w:ascii="Palatino Linotype" w:eastAsia="Palatino Linotype" w:hAnsi="Palatino Linotype" w:cs="Palatino Linotype"/>
        </w:rPr>
        <w:t>entregó</w:t>
      </w:r>
      <w:r w:rsidRPr="00017478">
        <w:rPr>
          <w:rFonts w:ascii="Palatino Linotype" w:eastAsia="Palatino Linotype" w:hAnsi="Palatino Linotype" w:cs="Palatino Linotype"/>
          <w:color w:val="000000"/>
        </w:rPr>
        <w:t xml:space="preserve"> el certificado de competencia laboral de la norma </w:t>
      </w:r>
      <w:r w:rsidRPr="00017478">
        <w:rPr>
          <w:rFonts w:ascii="Palatino Linotype" w:eastAsia="Palatino Linotype" w:hAnsi="Palatino Linotype" w:cs="Palatino Linotype"/>
        </w:rPr>
        <w:t>constitucional</w:t>
      </w:r>
      <w:r w:rsidRPr="00017478">
        <w:rPr>
          <w:rFonts w:ascii="Palatino Linotype" w:eastAsia="Palatino Linotype" w:hAnsi="Palatino Linotype" w:cs="Palatino Linotype"/>
          <w:color w:val="000000"/>
        </w:rPr>
        <w:t xml:space="preserve"> referida en la solicitud de información, por lo que el SUJETO OBLIGADO deberá de remitir de manera fundada y motivada el Acuerdo de Clasificación mediante el cual se expongan las razones por las cuales el nombre es considerado como clasificado, por lo que deberá de tener en cuanto lo siguiente.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En consecuencia, </w:t>
      </w:r>
      <w:r w:rsidRPr="00017478">
        <w:rPr>
          <w:rFonts w:ascii="Palatino Linotype" w:eastAsia="Palatino Linotype" w:hAnsi="Palatino Linotype" w:cs="Palatino Linotype"/>
          <w:b/>
        </w:rPr>
        <w:t>EL SUJETO OBLIGADO</w:t>
      </w:r>
      <w:r w:rsidRPr="00017478">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B2DCB" w:rsidRPr="00017478" w:rsidRDefault="00D45673">
      <w:pPr>
        <w:ind w:left="566" w:right="-139"/>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t>Ley de Transparencia y Acceso a la Información Pública del Estado de México y Municipios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r w:rsidRPr="00017478">
        <w:rPr>
          <w:rFonts w:ascii="Palatino Linotype" w:eastAsia="Palatino Linotype" w:hAnsi="Palatino Linotype" w:cs="Palatino Linotype"/>
          <w:b/>
          <w:i/>
          <w:sz w:val="22"/>
          <w:szCs w:val="22"/>
        </w:rPr>
        <w:t xml:space="preserve">Artículo 49. </w:t>
      </w:r>
      <w:r w:rsidRPr="00017478">
        <w:rPr>
          <w:rFonts w:ascii="Palatino Linotype" w:eastAsia="Palatino Linotype" w:hAnsi="Palatino Linotype" w:cs="Palatino Linotype"/>
          <w:i/>
          <w:sz w:val="22"/>
          <w:szCs w:val="22"/>
        </w:rPr>
        <w:t>Los Comités de Transparencia tendrán las siguientes atribuciones: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VIII.</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Aprobar</w:t>
      </w:r>
      <w:r w:rsidRPr="00017478">
        <w:rPr>
          <w:rFonts w:ascii="Palatino Linotype" w:eastAsia="Palatino Linotype" w:hAnsi="Palatino Linotype" w:cs="Palatino Linotype"/>
          <w:i/>
          <w:sz w:val="22"/>
          <w:szCs w:val="22"/>
        </w:rPr>
        <w:t>, modificar o revocar la clasificación de la información;</w:t>
      </w:r>
    </w:p>
    <w:p w:rsidR="00DB2DCB" w:rsidRPr="00017478" w:rsidRDefault="00D45673">
      <w:pPr>
        <w:ind w:left="566" w:right="-139"/>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t>Artículo 132.</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La clasificación de la información se llevará a cabo en el momento en que:</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II.</w:t>
      </w:r>
      <w:r w:rsidRPr="00017478">
        <w:rPr>
          <w:rFonts w:ascii="Palatino Linotype" w:eastAsia="Palatino Linotype" w:hAnsi="Palatino Linotype" w:cs="Palatino Linotype"/>
          <w:i/>
          <w:sz w:val="22"/>
          <w:szCs w:val="22"/>
        </w:rPr>
        <w:t xml:space="preserve"> Se determine mediante resolución de autoridad competente; o</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III</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Se generen versiones públicas para dar cumplimiento a las obligaciones de transparencia previstas en esta Ley</w:t>
      </w:r>
      <w:r w:rsidRPr="00017478">
        <w:rPr>
          <w:rFonts w:ascii="Palatino Linotype" w:eastAsia="Palatino Linotype" w:hAnsi="Palatino Linotype" w:cs="Palatino Linotype"/>
          <w:i/>
          <w:sz w:val="22"/>
          <w:szCs w:val="22"/>
        </w:rPr>
        <w:t>.”</w:t>
      </w:r>
    </w:p>
    <w:p w:rsidR="00DB2DCB" w:rsidRPr="00017478" w:rsidRDefault="00D45673">
      <w:pPr>
        <w:ind w:left="566" w:right="-139"/>
        <w:jc w:val="both"/>
        <w:rPr>
          <w:rFonts w:ascii="Palatino Linotype" w:eastAsia="Palatino Linotype" w:hAnsi="Palatino Linotype" w:cs="Palatino Linotype"/>
          <w:b/>
          <w:i/>
          <w:sz w:val="22"/>
          <w:szCs w:val="22"/>
        </w:rPr>
      </w:pPr>
      <w:r w:rsidRPr="00017478">
        <w:rPr>
          <w:rFonts w:ascii="Palatino Linotype" w:eastAsia="Palatino Linotype" w:hAnsi="Palatino Linotype" w:cs="Palatino Linotype"/>
          <w:b/>
          <w:i/>
          <w:sz w:val="22"/>
          <w:szCs w:val="22"/>
        </w:rPr>
        <w:t>Lineamientos Generales en materia de Clasificación y Desclasificación de la Información</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w:t>
      </w:r>
      <w:r w:rsidRPr="00017478">
        <w:rPr>
          <w:rFonts w:ascii="Palatino Linotype" w:eastAsia="Palatino Linotype" w:hAnsi="Palatino Linotype" w:cs="Palatino Linotype"/>
          <w:b/>
          <w:i/>
          <w:sz w:val="22"/>
          <w:szCs w:val="22"/>
        </w:rPr>
        <w:t>Segundo.-</w:t>
      </w:r>
      <w:r w:rsidRPr="00017478">
        <w:rPr>
          <w:rFonts w:ascii="Palatino Linotype" w:eastAsia="Palatino Linotype" w:hAnsi="Palatino Linotype" w:cs="Palatino Linotype"/>
          <w:i/>
          <w:sz w:val="22"/>
          <w:szCs w:val="22"/>
        </w:rPr>
        <w:t xml:space="preserve"> Para efectos de los presentes Lineamientos Generales, se entenderá por:</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XVIII.</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Versión pública:</w:t>
      </w:r>
      <w:r w:rsidRPr="0001747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017478">
        <w:rPr>
          <w:rFonts w:ascii="Palatino Linotype" w:eastAsia="Palatino Linotype" w:hAnsi="Palatino Linotype" w:cs="Palatino Linotype"/>
          <w:b/>
          <w:i/>
          <w:sz w:val="22"/>
          <w:szCs w:val="22"/>
        </w:rPr>
        <w:lastRenderedPageBreak/>
        <w:t>fundando y motivando la</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reserva</w:t>
      </w:r>
      <w:r w:rsidRPr="00017478">
        <w:rPr>
          <w:rFonts w:ascii="Palatino Linotype" w:eastAsia="Palatino Linotype" w:hAnsi="Palatino Linotype" w:cs="Palatino Linotype"/>
          <w:i/>
          <w:sz w:val="22"/>
          <w:szCs w:val="22"/>
        </w:rPr>
        <w:t xml:space="preserve"> o confidencialidad, a través de la resolución que para tal efecto emita el Comité de Transparencia.</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Cuarto.</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Para clasificar la información como</w:t>
      </w:r>
      <w:r w:rsidRPr="00017478">
        <w:rPr>
          <w:rFonts w:ascii="Palatino Linotype" w:eastAsia="Palatino Linotype" w:hAnsi="Palatino Linotype" w:cs="Palatino Linotype"/>
          <w:i/>
          <w:sz w:val="22"/>
          <w:szCs w:val="22"/>
        </w:rPr>
        <w:t xml:space="preserve"> </w:t>
      </w:r>
      <w:r w:rsidRPr="00017478">
        <w:rPr>
          <w:rFonts w:ascii="Palatino Linotype" w:eastAsia="Palatino Linotype" w:hAnsi="Palatino Linotype" w:cs="Palatino Linotype"/>
          <w:b/>
          <w:i/>
          <w:sz w:val="22"/>
          <w:szCs w:val="22"/>
        </w:rPr>
        <w:t>reservada o confidencial, de manera total o parcial, el titular del área del sujeto obligado deberá atender lo dispuesto por el Título Sexto de la Ley General</w:t>
      </w:r>
      <w:r w:rsidRPr="00017478">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Quinto.</w:t>
      </w:r>
      <w:r w:rsidRPr="0001747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Sexto.</w:t>
      </w:r>
      <w:r w:rsidRPr="00017478">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Séptimo.</w:t>
      </w:r>
      <w:r w:rsidRPr="00017478">
        <w:rPr>
          <w:rFonts w:ascii="Palatino Linotype" w:eastAsia="Palatino Linotype" w:hAnsi="Palatino Linotype" w:cs="Palatino Linotype"/>
          <w:i/>
          <w:sz w:val="22"/>
          <w:szCs w:val="22"/>
        </w:rPr>
        <w:t xml:space="preserve"> La clasificación de la información se llevará a cabo en el momento en que:</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I.</w:t>
      </w:r>
      <w:r w:rsidRPr="00017478">
        <w:rPr>
          <w:rFonts w:ascii="Palatino Linotype" w:eastAsia="Palatino Linotype" w:hAnsi="Palatino Linotype" w:cs="Palatino Linotype"/>
          <w:i/>
          <w:sz w:val="22"/>
          <w:szCs w:val="22"/>
        </w:rPr>
        <w:t xml:space="preserve"> Se reciba una solicitud de acceso a la información;</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II.</w:t>
      </w:r>
      <w:r w:rsidRPr="00017478">
        <w:rPr>
          <w:rFonts w:ascii="Palatino Linotype" w:eastAsia="Palatino Linotype" w:hAnsi="Palatino Linotype" w:cs="Palatino Linotype"/>
          <w:i/>
          <w:sz w:val="22"/>
          <w:szCs w:val="22"/>
        </w:rPr>
        <w:t xml:space="preserve"> Se determine mediante resolución de autoridad competente, o</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III.</w:t>
      </w:r>
      <w:r w:rsidRPr="0001747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Octavo.</w:t>
      </w:r>
      <w:r w:rsidRPr="0001747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 xml:space="preserve">En caso de referirse </w:t>
      </w:r>
      <w:r w:rsidRPr="00017478">
        <w:rPr>
          <w:rFonts w:ascii="Palatino Linotype" w:eastAsia="Palatino Linotype" w:hAnsi="Palatino Linotype" w:cs="Palatino Linotype"/>
          <w:b/>
          <w:i/>
          <w:sz w:val="22"/>
          <w:szCs w:val="22"/>
        </w:rPr>
        <w:t>a información reservada</w:t>
      </w:r>
      <w:r w:rsidRPr="00017478">
        <w:rPr>
          <w:rFonts w:ascii="Palatino Linotype" w:eastAsia="Palatino Linotype" w:hAnsi="Palatino Linotype" w:cs="Palatino Linotype"/>
          <w:i/>
          <w:sz w:val="22"/>
          <w:szCs w:val="22"/>
        </w:rPr>
        <w:t>, la motivación de la clasificación también deberá comprender las circunstancias que justifican el establecimiento de determinado plazo de reserva.</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Noveno.</w:t>
      </w:r>
      <w:r w:rsidRPr="0001747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Décimo.</w:t>
      </w:r>
      <w:r w:rsidRPr="0001747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DB2DCB" w:rsidRPr="00017478" w:rsidRDefault="00D45673">
      <w:pPr>
        <w:ind w:left="566" w:right="-139"/>
        <w:jc w:val="both"/>
        <w:rPr>
          <w:rFonts w:ascii="Palatino Linotype" w:eastAsia="Palatino Linotype" w:hAnsi="Palatino Linotype" w:cs="Palatino Linotype"/>
          <w:i/>
          <w:sz w:val="22"/>
          <w:szCs w:val="22"/>
        </w:rPr>
      </w:pPr>
      <w:r w:rsidRPr="00017478">
        <w:rPr>
          <w:rFonts w:ascii="Palatino Linotype" w:eastAsia="Palatino Linotype" w:hAnsi="Palatino Linotype" w:cs="Palatino Linotype"/>
          <w:b/>
          <w:i/>
          <w:sz w:val="22"/>
          <w:szCs w:val="22"/>
        </w:rPr>
        <w:t>Décimo primero.</w:t>
      </w:r>
      <w:r w:rsidRPr="0001747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B2DCB" w:rsidRPr="00017478" w:rsidRDefault="00DB2DCB">
      <w:pPr>
        <w:ind w:left="1134" w:right="-787"/>
        <w:jc w:val="both"/>
        <w:rPr>
          <w:rFonts w:ascii="Palatino Linotype" w:eastAsia="Palatino Linotype" w:hAnsi="Palatino Linotype" w:cs="Palatino Linotype"/>
          <w:i/>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De lo anterior, 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deberá de analizar si dentro de las cartas responsivas hay datos que deben de ser clasificados como confidenciales.</w:t>
      </w:r>
    </w:p>
    <w:p w:rsidR="00DB2DCB" w:rsidRPr="00017478" w:rsidRDefault="00D45673">
      <w:pPr>
        <w:keepNext/>
        <w:keepLines/>
        <w:spacing w:after="160" w:line="360" w:lineRule="auto"/>
        <w:ind w:left="708" w:right="-787" w:hanging="708"/>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QUINTO. De la versión pública.</w:t>
      </w:r>
    </w:p>
    <w:p w:rsidR="00DB2DCB" w:rsidRPr="00017478" w:rsidRDefault="00D45673">
      <w:pPr>
        <w:keepNext/>
        <w:keepLines/>
        <w:numPr>
          <w:ilvl w:val="0"/>
          <w:numId w:val="7"/>
        </w:numPr>
        <w:tabs>
          <w:tab w:val="left" w:pos="284"/>
        </w:tabs>
        <w:spacing w:after="160" w:line="360" w:lineRule="auto"/>
        <w:ind w:left="0" w:right="-787" w:firstLine="0"/>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 xml:space="preserve">Nociones generales. </w:t>
      </w: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t xml:space="preserve">Debe destacarse, que debido a la información solicitada por el </w:t>
      </w:r>
      <w:r w:rsidRPr="00017478">
        <w:rPr>
          <w:rFonts w:ascii="Palatino Linotype" w:eastAsia="Palatino Linotype" w:hAnsi="Palatino Linotype" w:cs="Palatino Linotype"/>
          <w:b/>
          <w:color w:val="000000"/>
        </w:rPr>
        <w:t xml:space="preserve">RECURRENTE, pueden obrar </w:t>
      </w:r>
      <w:r w:rsidRPr="00017478">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017478">
        <w:rPr>
          <w:rFonts w:ascii="Palatino Linotype" w:eastAsia="Palatino Linotype" w:hAnsi="Palatino Linotype" w:cs="Palatino Linotype"/>
          <w:b/>
          <w:color w:val="000000"/>
        </w:rPr>
        <w:t xml:space="preserve">SUJETO OBLIGADO </w:t>
      </w:r>
      <w:r w:rsidRPr="0001747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DB2DCB" w:rsidRPr="00017478" w:rsidRDefault="00DB2DCB">
      <w:pPr>
        <w:tabs>
          <w:tab w:val="left" w:pos="0"/>
          <w:tab w:val="left" w:pos="284"/>
        </w:tabs>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color w:val="000000"/>
        </w:rPr>
        <w:lastRenderedPageBreak/>
        <w:t>No pasa desapercibido para este Órgano Garante que los sujetos obligados</w:t>
      </w:r>
      <w:r w:rsidRPr="00017478">
        <w:rPr>
          <w:rFonts w:ascii="Palatino Linotype" w:eastAsia="Palatino Linotype" w:hAnsi="Palatino Linotype" w:cs="Palatino Linotype"/>
          <w:b/>
          <w:color w:val="000000"/>
        </w:rPr>
        <w:t xml:space="preserve"> </w:t>
      </w:r>
      <w:r w:rsidRPr="0001747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0"/>
        <w:tblW w:w="96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DB2DCB" w:rsidRPr="00017478">
        <w:tc>
          <w:tcPr>
            <w:tcW w:w="2805" w:type="dxa"/>
          </w:tcPr>
          <w:p w:rsidR="00DB2DCB" w:rsidRPr="00017478" w:rsidRDefault="00D45673">
            <w:pPr>
              <w:tabs>
                <w:tab w:val="left" w:pos="284"/>
              </w:tabs>
              <w:spacing w:line="360" w:lineRule="auto"/>
              <w:ind w:right="-127"/>
              <w:rPr>
                <w:rFonts w:ascii="Palatino Linotype" w:eastAsia="Palatino Linotype" w:hAnsi="Palatino Linotype" w:cs="Palatino Linotype"/>
                <w:sz w:val="22"/>
                <w:szCs w:val="22"/>
              </w:rPr>
            </w:pPr>
            <w:r w:rsidRPr="00017478">
              <w:rPr>
                <w:rFonts w:ascii="Palatino Linotype" w:eastAsia="Palatino Linotype" w:hAnsi="Palatino Linotype" w:cs="Palatino Linotype"/>
                <w:sz w:val="22"/>
                <w:szCs w:val="22"/>
              </w:rPr>
              <w:t>a) Requisitos previos.</w:t>
            </w:r>
          </w:p>
        </w:tc>
        <w:tc>
          <w:tcPr>
            <w:tcW w:w="6810" w:type="dxa"/>
          </w:tcPr>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rsidR="00DB2DCB" w:rsidRPr="00017478" w:rsidRDefault="00D45673">
            <w:pPr>
              <w:tabs>
                <w:tab w:val="left" w:pos="284"/>
              </w:tabs>
              <w:spacing w:line="360" w:lineRule="auto"/>
              <w:ind w:right="-127"/>
              <w:jc w:val="both"/>
              <w:rPr>
                <w:rFonts w:ascii="Palatino Linotype" w:eastAsia="Palatino Linotype" w:hAnsi="Palatino Linotype" w:cs="Palatino Linotype"/>
                <w:sz w:val="22"/>
                <w:szCs w:val="22"/>
              </w:rPr>
            </w:pPr>
            <w:r w:rsidRPr="00017478">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017478">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017478">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DB2DCB" w:rsidRPr="00017478">
        <w:tc>
          <w:tcPr>
            <w:tcW w:w="2805" w:type="dxa"/>
          </w:tcPr>
          <w:p w:rsidR="00DB2DCB" w:rsidRPr="00017478" w:rsidRDefault="00D45673">
            <w:pPr>
              <w:tabs>
                <w:tab w:val="left" w:pos="284"/>
              </w:tabs>
              <w:spacing w:line="360" w:lineRule="auto"/>
              <w:ind w:right="-127"/>
              <w:rPr>
                <w:rFonts w:ascii="Palatino Linotype" w:eastAsia="Palatino Linotype" w:hAnsi="Palatino Linotype" w:cs="Palatino Linotype"/>
                <w:sz w:val="22"/>
                <w:szCs w:val="22"/>
              </w:rPr>
            </w:pPr>
            <w:r w:rsidRPr="00017478">
              <w:rPr>
                <w:rFonts w:ascii="Palatino Linotype" w:eastAsia="Palatino Linotype" w:hAnsi="Palatino Linotype" w:cs="Palatino Linotype"/>
                <w:sz w:val="22"/>
                <w:szCs w:val="22"/>
              </w:rPr>
              <w:t>b) Supuestos de clasificación.</w:t>
            </w:r>
          </w:p>
        </w:tc>
        <w:tc>
          <w:tcPr>
            <w:tcW w:w="6810" w:type="dxa"/>
          </w:tcPr>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B2DCB" w:rsidRPr="00017478" w:rsidRDefault="00D45673">
            <w:pPr>
              <w:tabs>
                <w:tab w:val="left" w:pos="284"/>
              </w:tabs>
              <w:spacing w:line="360" w:lineRule="auto"/>
              <w:ind w:right="-127"/>
              <w:jc w:val="both"/>
              <w:rPr>
                <w:rFonts w:ascii="Palatino Linotype" w:eastAsia="Palatino Linotype" w:hAnsi="Palatino Linotype" w:cs="Palatino Linotype"/>
                <w:sz w:val="22"/>
                <w:szCs w:val="22"/>
              </w:rPr>
            </w:pPr>
            <w:r w:rsidRPr="00017478">
              <w:rPr>
                <w:rFonts w:ascii="Palatino Linotype" w:eastAsia="Palatino Linotype" w:hAnsi="Palatino Linotype" w:cs="Palatino Linotype"/>
                <w:color w:val="000000"/>
                <w:sz w:val="22"/>
                <w:szCs w:val="22"/>
              </w:rPr>
              <w:t xml:space="preserve">El </w:t>
            </w:r>
            <w:r w:rsidRPr="00017478">
              <w:rPr>
                <w:rFonts w:ascii="Palatino Linotype" w:eastAsia="Palatino Linotype" w:hAnsi="Palatino Linotype" w:cs="Palatino Linotype"/>
                <w:b/>
                <w:color w:val="000000"/>
                <w:sz w:val="22"/>
                <w:szCs w:val="22"/>
              </w:rPr>
              <w:t>Sujeto Obligado</w:t>
            </w:r>
            <w:r w:rsidRPr="00017478">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B2DCB" w:rsidRPr="00017478">
        <w:tc>
          <w:tcPr>
            <w:tcW w:w="2805" w:type="dxa"/>
          </w:tcPr>
          <w:p w:rsidR="00DB2DCB" w:rsidRPr="00017478" w:rsidRDefault="00D45673">
            <w:pPr>
              <w:tabs>
                <w:tab w:val="left" w:pos="284"/>
              </w:tabs>
              <w:spacing w:line="360" w:lineRule="auto"/>
              <w:ind w:right="-127"/>
              <w:rPr>
                <w:rFonts w:ascii="Palatino Linotype" w:eastAsia="Palatino Linotype" w:hAnsi="Palatino Linotype" w:cs="Palatino Linotype"/>
                <w:sz w:val="22"/>
                <w:szCs w:val="22"/>
              </w:rPr>
            </w:pPr>
            <w:r w:rsidRPr="00017478">
              <w:rPr>
                <w:rFonts w:ascii="Palatino Linotype" w:eastAsia="Palatino Linotype" w:hAnsi="Palatino Linotype" w:cs="Palatino Linotype"/>
                <w:sz w:val="22"/>
                <w:szCs w:val="22"/>
              </w:rPr>
              <w:lastRenderedPageBreak/>
              <w:t>c) Formalidades para emitir el acuerdo de clasificación.</w:t>
            </w:r>
          </w:p>
        </w:tc>
        <w:tc>
          <w:tcPr>
            <w:tcW w:w="6810" w:type="dxa"/>
          </w:tcPr>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Es necesario que </w:t>
            </w:r>
            <w:r w:rsidRPr="00017478">
              <w:rPr>
                <w:rFonts w:ascii="Palatino Linotype" w:eastAsia="Palatino Linotype" w:hAnsi="Palatino Linotype" w:cs="Palatino Linotype"/>
                <w:b/>
                <w:color w:val="000000"/>
                <w:sz w:val="22"/>
                <w:szCs w:val="22"/>
                <w:u w:val="single"/>
              </w:rPr>
              <w:t>el acto reúna con los requisitos elementales</w:t>
            </w:r>
            <w:r w:rsidRPr="00017478">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DB2DCB" w:rsidRPr="00017478" w:rsidRDefault="00D45673">
            <w:pPr>
              <w:tabs>
                <w:tab w:val="left" w:pos="284"/>
              </w:tabs>
              <w:spacing w:line="360" w:lineRule="auto"/>
              <w:ind w:right="-127"/>
              <w:jc w:val="both"/>
              <w:rPr>
                <w:rFonts w:ascii="Palatino Linotype" w:eastAsia="Palatino Linotype" w:hAnsi="Palatino Linotype" w:cs="Palatino Linotype"/>
                <w:sz w:val="22"/>
                <w:szCs w:val="22"/>
              </w:rPr>
            </w:pPr>
            <w:r w:rsidRPr="00017478">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sidRPr="00017478">
              <w:rPr>
                <w:rFonts w:ascii="Palatino Linotype" w:eastAsia="Palatino Linotype" w:hAnsi="Palatino Linotype" w:cs="Palatino Linotype"/>
                <w:sz w:val="22"/>
                <w:szCs w:val="22"/>
              </w:rPr>
              <w:t>El área</w:t>
            </w:r>
            <w:r w:rsidRPr="00017478">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w:t>
            </w:r>
            <w:r w:rsidRPr="00017478">
              <w:rPr>
                <w:rFonts w:ascii="Palatino Linotype" w:eastAsia="Palatino Linotype" w:hAnsi="Palatino Linotype" w:cs="Palatino Linotype"/>
                <w:color w:val="000000"/>
                <w:sz w:val="22"/>
                <w:szCs w:val="22"/>
              </w:rPr>
              <w:lastRenderedPageBreak/>
              <w:t>titulares de áreas y que son sujetas a control, en primera instancia, por el Comité de Transparencia.</w:t>
            </w:r>
          </w:p>
        </w:tc>
      </w:tr>
      <w:tr w:rsidR="00DB2DCB" w:rsidRPr="00017478">
        <w:tc>
          <w:tcPr>
            <w:tcW w:w="2805" w:type="dxa"/>
          </w:tcPr>
          <w:p w:rsidR="00DB2DCB" w:rsidRPr="00017478" w:rsidRDefault="00DB2DCB">
            <w:pPr>
              <w:tabs>
                <w:tab w:val="left" w:pos="284"/>
              </w:tabs>
              <w:spacing w:line="360" w:lineRule="auto"/>
              <w:ind w:right="-127"/>
              <w:rPr>
                <w:rFonts w:ascii="Palatino Linotype" w:eastAsia="Palatino Linotype" w:hAnsi="Palatino Linotype" w:cs="Palatino Linotype"/>
                <w:sz w:val="22"/>
                <w:szCs w:val="22"/>
              </w:rPr>
            </w:pPr>
          </w:p>
          <w:p w:rsidR="00DB2DCB" w:rsidRPr="00017478" w:rsidRDefault="00D45673">
            <w:pPr>
              <w:tabs>
                <w:tab w:val="left" w:pos="284"/>
              </w:tabs>
              <w:spacing w:line="360" w:lineRule="auto"/>
              <w:ind w:right="-127"/>
              <w:jc w:val="both"/>
              <w:rPr>
                <w:rFonts w:ascii="Palatino Linotype" w:eastAsia="Palatino Linotype" w:hAnsi="Palatino Linotype" w:cs="Palatino Linotype"/>
                <w:sz w:val="22"/>
                <w:szCs w:val="22"/>
              </w:rPr>
            </w:pPr>
            <w:r w:rsidRPr="00017478">
              <w:rPr>
                <w:rFonts w:ascii="Palatino Linotype" w:eastAsia="Palatino Linotype" w:hAnsi="Palatino Linotype" w:cs="Palatino Linotype"/>
                <w:color w:val="000000"/>
                <w:sz w:val="22"/>
                <w:szCs w:val="22"/>
              </w:rPr>
              <w:t xml:space="preserve">d) Requisitos de fondo del acuerdo de clasificación. </w:t>
            </w:r>
          </w:p>
        </w:tc>
        <w:tc>
          <w:tcPr>
            <w:tcW w:w="6810" w:type="dxa"/>
          </w:tcPr>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17478">
              <w:rPr>
                <w:rFonts w:ascii="Palatino Linotype" w:eastAsia="Palatino Linotype" w:hAnsi="Palatino Linotype" w:cs="Palatino Linotype"/>
                <w:b/>
                <w:color w:val="000000"/>
                <w:sz w:val="22"/>
                <w:szCs w:val="22"/>
              </w:rPr>
              <w:t>Sujetos Obligados</w:t>
            </w:r>
            <w:r w:rsidRPr="00017478">
              <w:rPr>
                <w:rFonts w:ascii="Palatino Linotype" w:eastAsia="Palatino Linotype" w:hAnsi="Palatino Linotype" w:cs="Palatino Linotype"/>
                <w:color w:val="000000"/>
                <w:sz w:val="22"/>
                <w:szCs w:val="22"/>
              </w:rPr>
              <w:t xml:space="preserve">, por lo que deberán fundar y motivar debidamente la clasificación. </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De lo anterior, se desprende que para una correcta </w:t>
            </w:r>
            <w:r w:rsidRPr="00017478">
              <w:rPr>
                <w:rFonts w:ascii="Palatino Linotype" w:eastAsia="Palatino Linotype" w:hAnsi="Palatino Linotype" w:cs="Palatino Linotype"/>
                <w:b/>
                <w:color w:val="000000"/>
                <w:sz w:val="22"/>
                <w:szCs w:val="22"/>
              </w:rPr>
              <w:t>clasificación total o parcial</w:t>
            </w:r>
            <w:r w:rsidRPr="00017478">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lastRenderedPageBreak/>
              <w:t xml:space="preserve">Ahora bien, </w:t>
            </w:r>
            <w:r w:rsidRPr="00017478">
              <w:rPr>
                <w:rFonts w:ascii="Palatino Linotype" w:eastAsia="Palatino Linotype" w:hAnsi="Palatino Linotype" w:cs="Palatino Linotype"/>
                <w:b/>
                <w:color w:val="000000"/>
                <w:sz w:val="22"/>
                <w:szCs w:val="22"/>
                <w:u w:val="single"/>
              </w:rPr>
              <w:t>para cada caso además de fundar y motivar</w:t>
            </w:r>
            <w:r w:rsidRPr="00017478">
              <w:rPr>
                <w:rFonts w:ascii="Palatino Linotype" w:eastAsia="Palatino Linotype" w:hAnsi="Palatino Linotype" w:cs="Palatino Linotype"/>
                <w:color w:val="000000"/>
                <w:sz w:val="22"/>
                <w:szCs w:val="22"/>
              </w:rPr>
              <w:t xml:space="preserve">, se debe identificar con claridad </w:t>
            </w:r>
            <w:r w:rsidRPr="00017478">
              <w:rPr>
                <w:rFonts w:ascii="Palatino Linotype" w:eastAsia="Palatino Linotype" w:hAnsi="Palatino Linotype" w:cs="Palatino Linotype"/>
                <w:sz w:val="22"/>
                <w:szCs w:val="22"/>
              </w:rPr>
              <w:t>qué</w:t>
            </w:r>
            <w:r w:rsidRPr="00017478">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B2DCB" w:rsidRPr="00017478">
        <w:tc>
          <w:tcPr>
            <w:tcW w:w="2805" w:type="dxa"/>
          </w:tcPr>
          <w:p w:rsidR="00DB2DCB" w:rsidRPr="00017478" w:rsidRDefault="00D45673">
            <w:pPr>
              <w:tabs>
                <w:tab w:val="left" w:pos="284"/>
              </w:tabs>
              <w:spacing w:line="360" w:lineRule="auto"/>
              <w:ind w:right="-127"/>
              <w:jc w:val="both"/>
              <w:rPr>
                <w:rFonts w:ascii="Palatino Linotype" w:eastAsia="Palatino Linotype" w:hAnsi="Palatino Linotype" w:cs="Palatino Linotype"/>
                <w:sz w:val="22"/>
                <w:szCs w:val="22"/>
              </w:rPr>
            </w:pPr>
            <w:r w:rsidRPr="00017478">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810" w:type="dxa"/>
          </w:tcPr>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DB2DCB" w:rsidRPr="00017478" w:rsidRDefault="00D45673">
            <w:pPr>
              <w:tabs>
                <w:tab w:val="left" w:pos="284"/>
              </w:tabs>
              <w:spacing w:line="360" w:lineRule="auto"/>
              <w:ind w:right="-127"/>
              <w:jc w:val="both"/>
              <w:rPr>
                <w:rFonts w:ascii="Palatino Linotype" w:eastAsia="Palatino Linotype" w:hAnsi="Palatino Linotype" w:cs="Palatino Linotype"/>
                <w:color w:val="000000"/>
                <w:sz w:val="22"/>
                <w:szCs w:val="22"/>
              </w:rPr>
            </w:pPr>
            <w:r w:rsidRPr="00017478">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B2DCB" w:rsidRPr="00017478" w:rsidRDefault="00D45673">
            <w:pPr>
              <w:tabs>
                <w:tab w:val="left" w:pos="284"/>
              </w:tabs>
              <w:spacing w:line="360" w:lineRule="auto"/>
              <w:ind w:right="-127"/>
              <w:rPr>
                <w:rFonts w:ascii="Palatino Linotype" w:eastAsia="Palatino Linotype" w:hAnsi="Palatino Linotype" w:cs="Palatino Linotype"/>
                <w:sz w:val="22"/>
                <w:szCs w:val="22"/>
              </w:rPr>
            </w:pPr>
            <w:r w:rsidRPr="00017478">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B2DCB" w:rsidRPr="00017478" w:rsidRDefault="00DB2DCB">
      <w:pPr>
        <w:tabs>
          <w:tab w:val="left" w:pos="284"/>
        </w:tabs>
        <w:spacing w:line="360" w:lineRule="auto"/>
        <w:ind w:right="-787"/>
        <w:jc w:val="both"/>
        <w:rPr>
          <w:rFonts w:ascii="Palatino Linotype" w:eastAsia="Palatino Linotype" w:hAnsi="Palatino Linotype" w:cs="Palatino Linotype"/>
          <w:color w:val="000000"/>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numPr>
          <w:ilvl w:val="0"/>
          <w:numId w:val="6"/>
        </w:numPr>
        <w:spacing w:line="360" w:lineRule="auto"/>
        <w:ind w:left="0" w:right="-787" w:firstLine="0"/>
        <w:jc w:val="both"/>
        <w:rPr>
          <w:rFonts w:ascii="Palatino Linotype" w:eastAsia="Palatino Linotype" w:hAnsi="Palatino Linotype" w:cs="Palatino Linotype"/>
          <w:color w:val="000000"/>
        </w:rPr>
      </w:pPr>
      <w:r w:rsidRPr="00017478">
        <w:rPr>
          <w:rFonts w:ascii="Palatino Linotype" w:eastAsia="Palatino Linotype" w:hAnsi="Palatino Linotype" w:cs="Palatino Linotype"/>
        </w:rPr>
        <w:lastRenderedPageBreak/>
        <w:t>Por lo anteriormente expuesto, este Órgano Garante considera fundadas las razones o motivos de inconformidad que plantea el</w:t>
      </w:r>
      <w:r w:rsidRPr="00017478">
        <w:rPr>
          <w:rFonts w:ascii="Palatino Linotype" w:eastAsia="Palatino Linotype" w:hAnsi="Palatino Linotype" w:cs="Palatino Linotype"/>
          <w:b/>
        </w:rPr>
        <w:t xml:space="preserve"> RECURRENTE</w:t>
      </w:r>
      <w:r w:rsidRPr="00017478">
        <w:rPr>
          <w:rFonts w:ascii="Palatino Linotype" w:eastAsia="Palatino Linotype" w:hAnsi="Palatino Linotype" w:cs="Palatino Linotype"/>
        </w:rPr>
        <w:t xml:space="preserve">, determinando </w:t>
      </w:r>
      <w:r w:rsidRPr="00017478">
        <w:rPr>
          <w:rFonts w:ascii="Palatino Linotype" w:eastAsia="Palatino Linotype" w:hAnsi="Palatino Linotype" w:cs="Palatino Linotype"/>
          <w:b/>
        </w:rPr>
        <w:t>MODIFICAR</w:t>
      </w:r>
      <w:r w:rsidRPr="00017478">
        <w:rPr>
          <w:rFonts w:ascii="Palatino Linotype" w:eastAsia="Palatino Linotype" w:hAnsi="Palatino Linotype" w:cs="Palatino Linotype"/>
        </w:rPr>
        <w:t xml:space="preserve"> la respuesta del </w:t>
      </w:r>
      <w:r w:rsidRPr="00017478">
        <w:rPr>
          <w:rFonts w:ascii="Palatino Linotype" w:eastAsia="Palatino Linotype" w:hAnsi="Palatino Linotype" w:cs="Palatino Linotype"/>
          <w:b/>
        </w:rPr>
        <w:t>SUJETO OBLIGADO</w:t>
      </w:r>
      <w:r w:rsidRPr="00017478">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17478">
        <w:rPr>
          <w:rFonts w:ascii="Palatino Linotype" w:eastAsia="Palatino Linotype" w:hAnsi="Palatino Linotype" w:cs="Palatino Linotype"/>
          <w:color w:val="000000"/>
        </w:rPr>
        <w:t xml:space="preserve">este </w:t>
      </w:r>
      <w:r w:rsidRPr="00017478">
        <w:rPr>
          <w:rFonts w:ascii="Palatino Linotype" w:eastAsia="Palatino Linotype" w:hAnsi="Palatino Linotype" w:cs="Palatino Linotype"/>
          <w:b/>
          <w:color w:val="000000"/>
        </w:rPr>
        <w:t>ÓRGANO GARANTE</w:t>
      </w:r>
      <w:r w:rsidRPr="00017478">
        <w:rPr>
          <w:rFonts w:ascii="Palatino Linotype" w:eastAsia="Palatino Linotype" w:hAnsi="Palatino Linotype" w:cs="Palatino Linotype"/>
          <w:color w:val="000000"/>
        </w:rPr>
        <w:t xml:space="preserve"> emite los siguientes.</w:t>
      </w:r>
    </w:p>
    <w:p w:rsidR="00DB2DCB" w:rsidRPr="00017478" w:rsidRDefault="00DB2DCB">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rsidR="00DB2DCB" w:rsidRPr="00017478" w:rsidRDefault="00D45673">
      <w:pPr>
        <w:pStyle w:val="Ttulo1"/>
        <w:spacing w:before="0" w:line="360" w:lineRule="auto"/>
        <w:ind w:right="-787"/>
        <w:jc w:val="center"/>
        <w:rPr>
          <w:rFonts w:ascii="Palatino Linotype" w:eastAsia="Palatino Linotype" w:hAnsi="Palatino Linotype" w:cs="Palatino Linotype"/>
          <w:b/>
          <w:color w:val="000000"/>
          <w:sz w:val="24"/>
          <w:szCs w:val="24"/>
        </w:rPr>
      </w:pPr>
      <w:r w:rsidRPr="00017478">
        <w:rPr>
          <w:rFonts w:ascii="Palatino Linotype" w:eastAsia="Palatino Linotype" w:hAnsi="Palatino Linotype" w:cs="Palatino Linotype"/>
          <w:b/>
          <w:color w:val="000000"/>
          <w:sz w:val="24"/>
          <w:szCs w:val="24"/>
        </w:rPr>
        <w:t>R E S O L U T I V O S</w:t>
      </w:r>
    </w:p>
    <w:p w:rsidR="00DB2DCB" w:rsidRPr="00017478" w:rsidRDefault="00DB2DCB">
      <w:pPr>
        <w:spacing w:line="360" w:lineRule="auto"/>
        <w:ind w:right="-787"/>
        <w:rPr>
          <w:rFonts w:ascii="Palatino Linotype" w:eastAsia="Palatino Linotype" w:hAnsi="Palatino Linotype" w:cs="Palatino Linotype"/>
        </w:rPr>
      </w:pPr>
    </w:p>
    <w:p w:rsidR="00DB2DCB" w:rsidRPr="00017478" w:rsidRDefault="00D45673">
      <w:pPr>
        <w:spacing w:line="360" w:lineRule="auto"/>
        <w:ind w:right="-787"/>
        <w:jc w:val="both"/>
        <w:rPr>
          <w:rFonts w:ascii="Palatino Linotype" w:eastAsia="Palatino Linotype" w:hAnsi="Palatino Linotype" w:cs="Palatino Linotype"/>
        </w:rPr>
      </w:pPr>
      <w:r w:rsidRPr="00017478">
        <w:rPr>
          <w:rFonts w:ascii="Palatino Linotype" w:eastAsia="Palatino Linotype" w:hAnsi="Palatino Linotype" w:cs="Palatino Linotype"/>
          <w:b/>
        </w:rPr>
        <w:t>PRIMERO</w:t>
      </w:r>
      <w:r w:rsidRPr="00017478">
        <w:rPr>
          <w:rFonts w:ascii="Palatino Linotype" w:eastAsia="Palatino Linotype" w:hAnsi="Palatino Linotype" w:cs="Palatino Linotype"/>
        </w:rPr>
        <w:t xml:space="preserve">. Resultan fundadas las razones o motivos de inconformidad hechos valer en el Recurso de Revisión </w:t>
      </w:r>
      <w:r w:rsidRPr="00017478">
        <w:rPr>
          <w:rFonts w:ascii="Palatino Linotype" w:eastAsia="Palatino Linotype" w:hAnsi="Palatino Linotype" w:cs="Palatino Linotype"/>
          <w:b/>
        </w:rPr>
        <w:t xml:space="preserve">04118/INFOEM/IP/RR/2024, </w:t>
      </w:r>
      <w:r w:rsidRPr="00017478">
        <w:rPr>
          <w:rFonts w:ascii="Palatino Linotype" w:eastAsia="Palatino Linotype" w:hAnsi="Palatino Linotype" w:cs="Palatino Linotype"/>
        </w:rPr>
        <w:t xml:space="preserve">en términos de los  Considerandos </w:t>
      </w:r>
      <w:r w:rsidRPr="00017478">
        <w:rPr>
          <w:rFonts w:ascii="Palatino Linotype" w:eastAsia="Palatino Linotype" w:hAnsi="Palatino Linotype" w:cs="Palatino Linotype"/>
          <w:b/>
        </w:rPr>
        <w:t xml:space="preserve">Cuarto y Quinto </w:t>
      </w:r>
      <w:r w:rsidRPr="00017478">
        <w:rPr>
          <w:rFonts w:ascii="Palatino Linotype" w:eastAsia="Palatino Linotype" w:hAnsi="Palatino Linotype" w:cs="Palatino Linotype"/>
        </w:rPr>
        <w:t xml:space="preserve">de la presente resolución. </w:t>
      </w:r>
    </w:p>
    <w:p w:rsidR="00E1423C" w:rsidRPr="00017478" w:rsidRDefault="00E1423C">
      <w:pPr>
        <w:spacing w:line="360" w:lineRule="auto"/>
        <w:ind w:right="-787"/>
        <w:jc w:val="both"/>
        <w:rPr>
          <w:rFonts w:ascii="Palatino Linotype" w:eastAsia="Palatino Linotype" w:hAnsi="Palatino Linotype" w:cs="Palatino Linotype"/>
        </w:rPr>
      </w:pPr>
    </w:p>
    <w:p w:rsidR="00DB2DCB" w:rsidRPr="00017478" w:rsidRDefault="00D45673">
      <w:pPr>
        <w:spacing w:line="360" w:lineRule="auto"/>
        <w:ind w:right="-787"/>
        <w:jc w:val="both"/>
        <w:rPr>
          <w:rFonts w:ascii="Palatino Linotype" w:eastAsia="Palatino Linotype" w:hAnsi="Palatino Linotype" w:cs="Palatino Linotype"/>
          <w:color w:val="000000"/>
        </w:rPr>
      </w:pPr>
      <w:bookmarkStart w:id="13" w:name="_heading=h.z337ya" w:colFirst="0" w:colLast="0"/>
      <w:bookmarkEnd w:id="13"/>
      <w:r w:rsidRPr="00017478">
        <w:rPr>
          <w:rFonts w:ascii="Palatino Linotype" w:eastAsia="Palatino Linotype" w:hAnsi="Palatino Linotype" w:cs="Palatino Linotype"/>
          <w:b/>
        </w:rPr>
        <w:t xml:space="preserve">SEGUNDO. </w:t>
      </w:r>
      <w:r w:rsidRPr="00017478">
        <w:rPr>
          <w:rFonts w:ascii="Palatino Linotype" w:eastAsia="Palatino Linotype" w:hAnsi="Palatino Linotype" w:cs="Palatino Linotype"/>
          <w:color w:val="000000"/>
        </w:rPr>
        <w:t xml:space="preserve">Se </w:t>
      </w:r>
      <w:r w:rsidRPr="00017478">
        <w:rPr>
          <w:rFonts w:ascii="Palatino Linotype" w:eastAsia="Palatino Linotype" w:hAnsi="Palatino Linotype" w:cs="Palatino Linotype"/>
          <w:b/>
          <w:color w:val="000000"/>
        </w:rPr>
        <w:t xml:space="preserve">MODIFICA </w:t>
      </w:r>
      <w:r w:rsidRPr="00017478">
        <w:rPr>
          <w:rFonts w:ascii="Palatino Linotype" w:eastAsia="Palatino Linotype" w:hAnsi="Palatino Linotype" w:cs="Palatino Linotype"/>
          <w:color w:val="000000"/>
        </w:rPr>
        <w:t xml:space="preserve">la respuesta emitida por el </w:t>
      </w:r>
      <w:r w:rsidRPr="00017478">
        <w:rPr>
          <w:rFonts w:ascii="Palatino Linotype" w:eastAsia="Palatino Linotype" w:hAnsi="Palatino Linotype" w:cs="Palatino Linotype"/>
          <w:b/>
          <w:color w:val="000000"/>
        </w:rPr>
        <w:t xml:space="preserve">Ayuntamiento de Ixtapaluca </w:t>
      </w:r>
      <w:r w:rsidRPr="00017478">
        <w:rPr>
          <w:rFonts w:ascii="Palatino Linotype" w:eastAsia="Palatino Linotype" w:hAnsi="Palatino Linotype" w:cs="Palatino Linotype"/>
          <w:color w:val="000000"/>
        </w:rPr>
        <w:t xml:space="preserve">y se </w:t>
      </w:r>
      <w:r w:rsidRPr="00017478">
        <w:rPr>
          <w:rFonts w:ascii="Palatino Linotype" w:eastAsia="Palatino Linotype" w:hAnsi="Palatino Linotype" w:cs="Palatino Linotype"/>
          <w:b/>
          <w:color w:val="000000"/>
        </w:rPr>
        <w:t>ORDENA</w:t>
      </w:r>
      <w:r w:rsidRPr="00017478">
        <w:rPr>
          <w:rFonts w:ascii="Palatino Linotype" w:eastAsia="Palatino Linotype" w:hAnsi="Palatino Linotype" w:cs="Palatino Linotype"/>
          <w:color w:val="000000"/>
        </w:rPr>
        <w:t xml:space="preserve"> entregar vía Sistema de Acceso a la Información Mexiquense </w:t>
      </w:r>
      <w:r w:rsidRPr="00017478">
        <w:rPr>
          <w:rFonts w:ascii="Palatino Linotype" w:eastAsia="Palatino Linotype" w:hAnsi="Palatino Linotype" w:cs="Palatino Linotype"/>
          <w:b/>
          <w:color w:val="000000"/>
        </w:rPr>
        <w:t>(SAIMEX)</w:t>
      </w:r>
      <w:r w:rsidRPr="00017478">
        <w:rPr>
          <w:rFonts w:ascii="Palatino Linotype" w:eastAsia="Palatino Linotype" w:hAnsi="Palatino Linotype" w:cs="Palatino Linotype"/>
          <w:color w:val="000000"/>
        </w:rPr>
        <w:t xml:space="preserve">, previa búsqueda exhaustiva y razonable, la siguiente información, de ser el caso en versión pública, al veintiuno de junio de dos mil veinticuatro. </w:t>
      </w:r>
    </w:p>
    <w:p w:rsidR="00DB2DCB" w:rsidRPr="00017478" w:rsidRDefault="00D45673">
      <w:pPr>
        <w:spacing w:line="360" w:lineRule="auto"/>
        <w:ind w:right="-787"/>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 xml:space="preserve"> </w:t>
      </w:r>
    </w:p>
    <w:p w:rsidR="00DB2DCB" w:rsidRPr="00017478" w:rsidRDefault="00D45673" w:rsidP="00E1423C">
      <w:pPr>
        <w:pBdr>
          <w:top w:val="nil"/>
          <w:left w:val="nil"/>
          <w:bottom w:val="nil"/>
          <w:right w:val="nil"/>
          <w:between w:val="nil"/>
        </w:pBdr>
        <w:ind w:left="142" w:right="-787"/>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De la campaña de esterilizaciones realizada el día 20 de junio en el Parque Deportivo Encinos en la Unidad Habitacional  Geovillas 2000:</w:t>
      </w:r>
    </w:p>
    <w:p w:rsidR="00DB2DCB" w:rsidRPr="00017478" w:rsidRDefault="00DB2DCB">
      <w:pPr>
        <w:spacing w:line="360" w:lineRule="auto"/>
        <w:ind w:right="-787"/>
        <w:jc w:val="both"/>
        <w:rPr>
          <w:rFonts w:ascii="Palatino Linotype" w:eastAsia="Palatino Linotype" w:hAnsi="Palatino Linotype" w:cs="Palatino Linotype"/>
          <w:b/>
          <w:color w:val="000000"/>
        </w:rPr>
      </w:pPr>
    </w:p>
    <w:p w:rsidR="00DB2DCB" w:rsidRPr="00017478" w:rsidRDefault="00D45673" w:rsidP="00E1423C">
      <w:pPr>
        <w:numPr>
          <w:ilvl w:val="0"/>
          <w:numId w:val="5"/>
        </w:numPr>
        <w:pBdr>
          <w:top w:val="nil"/>
          <w:left w:val="nil"/>
          <w:bottom w:val="nil"/>
          <w:right w:val="nil"/>
          <w:between w:val="nil"/>
        </w:pBdr>
        <w:ind w:left="993" w:right="-787"/>
        <w:jc w:val="both"/>
        <w:rPr>
          <w:rFonts w:ascii="Palatino Linotype" w:eastAsia="Palatino Linotype" w:hAnsi="Palatino Linotype" w:cs="Palatino Linotype"/>
          <w:b/>
          <w:i/>
          <w:color w:val="000000"/>
        </w:rPr>
      </w:pPr>
      <w:r w:rsidRPr="00017478">
        <w:rPr>
          <w:rFonts w:ascii="Palatino Linotype" w:eastAsia="Palatino Linotype" w:hAnsi="Palatino Linotype" w:cs="Palatino Linotype"/>
          <w:b/>
          <w:color w:val="000000"/>
        </w:rPr>
        <w:t xml:space="preserve">Nombre Completo y Cédula Profesional de cada médico veterinario zootecnista; </w:t>
      </w:r>
    </w:p>
    <w:p w:rsidR="00E1423C" w:rsidRPr="00017478" w:rsidRDefault="00E1423C" w:rsidP="00E1423C">
      <w:pPr>
        <w:pBdr>
          <w:top w:val="nil"/>
          <w:left w:val="nil"/>
          <w:bottom w:val="nil"/>
          <w:right w:val="nil"/>
          <w:between w:val="nil"/>
        </w:pBdr>
        <w:ind w:left="993" w:right="-787"/>
        <w:jc w:val="both"/>
        <w:rPr>
          <w:rFonts w:ascii="Palatino Linotype" w:eastAsia="Palatino Linotype" w:hAnsi="Palatino Linotype" w:cs="Palatino Linotype"/>
          <w:b/>
          <w:i/>
          <w:color w:val="000000"/>
        </w:rPr>
      </w:pPr>
    </w:p>
    <w:p w:rsidR="00DB2DCB" w:rsidRPr="00017478" w:rsidRDefault="00D45673" w:rsidP="00E1423C">
      <w:pPr>
        <w:numPr>
          <w:ilvl w:val="0"/>
          <w:numId w:val="5"/>
        </w:numPr>
        <w:pBdr>
          <w:top w:val="nil"/>
          <w:left w:val="nil"/>
          <w:bottom w:val="nil"/>
          <w:right w:val="nil"/>
          <w:between w:val="nil"/>
        </w:pBdr>
        <w:ind w:left="993" w:right="-787"/>
        <w:jc w:val="both"/>
        <w:rPr>
          <w:rFonts w:ascii="Palatino Linotype" w:eastAsia="Palatino Linotype" w:hAnsi="Palatino Linotype" w:cs="Palatino Linotype"/>
          <w:b/>
          <w:i/>
          <w:color w:val="000000"/>
        </w:rPr>
      </w:pPr>
      <w:r w:rsidRPr="00017478">
        <w:rPr>
          <w:rFonts w:ascii="Palatino Linotype" w:eastAsia="Palatino Linotype" w:hAnsi="Palatino Linotype" w:cs="Palatino Linotype"/>
          <w:b/>
          <w:color w:val="000000"/>
        </w:rPr>
        <w:t>Nombre Completo y Cédula Profesional de los médicos veterinario zootecnista tas que estu</w:t>
      </w:r>
      <w:r w:rsidR="00E1423C" w:rsidRPr="00017478">
        <w:rPr>
          <w:rFonts w:ascii="Palatino Linotype" w:eastAsia="Palatino Linotype" w:hAnsi="Palatino Linotype" w:cs="Palatino Linotype"/>
          <w:b/>
          <w:color w:val="000000"/>
        </w:rPr>
        <w:t>vieron a cargo de la anestesia;</w:t>
      </w:r>
    </w:p>
    <w:p w:rsidR="00E1423C" w:rsidRPr="00017478" w:rsidRDefault="00E1423C" w:rsidP="00E1423C">
      <w:pPr>
        <w:pBdr>
          <w:top w:val="nil"/>
          <w:left w:val="nil"/>
          <w:bottom w:val="nil"/>
          <w:right w:val="nil"/>
          <w:between w:val="nil"/>
        </w:pBdr>
        <w:ind w:right="-787"/>
        <w:jc w:val="both"/>
        <w:rPr>
          <w:rFonts w:ascii="Palatino Linotype" w:eastAsia="Palatino Linotype" w:hAnsi="Palatino Linotype" w:cs="Palatino Linotype"/>
          <w:b/>
          <w:i/>
          <w:color w:val="000000"/>
        </w:rPr>
      </w:pPr>
    </w:p>
    <w:p w:rsidR="00DB2DCB" w:rsidRPr="00017478" w:rsidRDefault="00D45673" w:rsidP="00E1423C">
      <w:pPr>
        <w:numPr>
          <w:ilvl w:val="0"/>
          <w:numId w:val="5"/>
        </w:numPr>
        <w:pBdr>
          <w:top w:val="nil"/>
          <w:left w:val="nil"/>
          <w:bottom w:val="nil"/>
          <w:right w:val="nil"/>
          <w:between w:val="nil"/>
        </w:pBdr>
        <w:ind w:left="993" w:right="-787"/>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 xml:space="preserve">Evidencia fotográfica de los médicos al momento de realizar la cirugía; y </w:t>
      </w:r>
    </w:p>
    <w:p w:rsidR="00E1423C" w:rsidRPr="00017478" w:rsidRDefault="00E1423C" w:rsidP="00E1423C">
      <w:pPr>
        <w:pBdr>
          <w:top w:val="nil"/>
          <w:left w:val="nil"/>
          <w:bottom w:val="nil"/>
          <w:right w:val="nil"/>
          <w:between w:val="nil"/>
        </w:pBdr>
        <w:ind w:left="993" w:right="-787"/>
        <w:jc w:val="both"/>
        <w:rPr>
          <w:rFonts w:ascii="Palatino Linotype" w:eastAsia="Palatino Linotype" w:hAnsi="Palatino Linotype" w:cs="Palatino Linotype"/>
          <w:b/>
          <w:color w:val="000000"/>
        </w:rPr>
      </w:pPr>
    </w:p>
    <w:p w:rsidR="00DB2DCB" w:rsidRPr="00017478" w:rsidRDefault="00D45673" w:rsidP="00E1423C">
      <w:pPr>
        <w:numPr>
          <w:ilvl w:val="0"/>
          <w:numId w:val="5"/>
        </w:numPr>
        <w:pBdr>
          <w:top w:val="nil"/>
          <w:left w:val="nil"/>
          <w:bottom w:val="nil"/>
          <w:right w:val="nil"/>
          <w:between w:val="nil"/>
        </w:pBdr>
        <w:ind w:left="993" w:right="-787"/>
        <w:jc w:val="both"/>
        <w:rPr>
          <w:rFonts w:ascii="Palatino Linotype" w:eastAsia="Palatino Linotype" w:hAnsi="Palatino Linotype" w:cs="Palatino Linotype"/>
          <w:b/>
          <w:color w:val="000000"/>
        </w:rPr>
      </w:pPr>
      <w:r w:rsidRPr="00017478">
        <w:rPr>
          <w:rFonts w:ascii="Palatino Linotype" w:eastAsia="Palatino Linotype" w:hAnsi="Palatino Linotype" w:cs="Palatino Linotype"/>
          <w:b/>
          <w:color w:val="000000"/>
        </w:rPr>
        <w:t xml:space="preserve">Documento donde conste o se advierta las cartas responsivas mediante las cuales se </w:t>
      </w:r>
      <w:r w:rsidR="00E1423C" w:rsidRPr="00017478">
        <w:rPr>
          <w:rFonts w:ascii="Palatino Linotype" w:eastAsia="Palatino Linotype" w:hAnsi="Palatino Linotype" w:cs="Palatino Linotype"/>
          <w:b/>
          <w:color w:val="000000"/>
        </w:rPr>
        <w:t>autorizó</w:t>
      </w:r>
      <w:r w:rsidRPr="00017478">
        <w:rPr>
          <w:rFonts w:ascii="Palatino Linotype" w:eastAsia="Palatino Linotype" w:hAnsi="Palatino Linotype" w:cs="Palatino Linotype"/>
          <w:b/>
          <w:color w:val="000000"/>
        </w:rPr>
        <w:t xml:space="preserve"> la cirugía.  </w:t>
      </w:r>
    </w:p>
    <w:p w:rsidR="00DB2DCB" w:rsidRPr="00017478" w:rsidRDefault="00DB2DCB">
      <w:pPr>
        <w:pBdr>
          <w:top w:val="nil"/>
          <w:left w:val="nil"/>
          <w:bottom w:val="nil"/>
          <w:right w:val="nil"/>
          <w:between w:val="nil"/>
        </w:pBdr>
        <w:ind w:left="720" w:right="-787"/>
        <w:rPr>
          <w:rFonts w:ascii="Palatino Linotype" w:eastAsia="Palatino Linotype" w:hAnsi="Palatino Linotype" w:cs="Palatino Linotype"/>
          <w:b/>
          <w:color w:val="000000"/>
        </w:rPr>
      </w:pPr>
    </w:p>
    <w:p w:rsidR="00DB2DCB" w:rsidRPr="00017478" w:rsidRDefault="00DB2DCB">
      <w:pPr>
        <w:tabs>
          <w:tab w:val="left" w:pos="8080"/>
        </w:tabs>
        <w:spacing w:line="360" w:lineRule="auto"/>
        <w:ind w:right="-787"/>
        <w:jc w:val="both"/>
        <w:rPr>
          <w:rFonts w:ascii="Palatino Linotype" w:eastAsia="Palatino Linotype" w:hAnsi="Palatino Linotype" w:cs="Palatino Linotype"/>
        </w:rPr>
      </w:pPr>
    </w:p>
    <w:p w:rsidR="00DB2DCB" w:rsidRPr="00017478" w:rsidRDefault="00D45673">
      <w:pPr>
        <w:tabs>
          <w:tab w:val="left" w:pos="8080"/>
        </w:tabs>
        <w:spacing w:line="360" w:lineRule="auto"/>
        <w:ind w:right="-787"/>
        <w:jc w:val="both"/>
        <w:rPr>
          <w:rFonts w:ascii="Palatino Linotype" w:eastAsia="Palatino Linotype" w:hAnsi="Palatino Linotype" w:cs="Palatino Linotype"/>
          <w:b/>
        </w:rPr>
      </w:pPr>
      <w:r w:rsidRPr="00017478">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17478">
        <w:rPr>
          <w:rFonts w:ascii="Palatino Linotype" w:eastAsia="Palatino Linotype" w:hAnsi="Palatino Linotype" w:cs="Palatino Linotype"/>
          <w:b/>
        </w:rPr>
        <w:t>RECURRENTE.</w:t>
      </w:r>
    </w:p>
    <w:p w:rsidR="00DB2DCB" w:rsidRPr="00017478" w:rsidRDefault="00DB2DCB">
      <w:pPr>
        <w:tabs>
          <w:tab w:val="left" w:pos="8080"/>
        </w:tabs>
        <w:spacing w:line="360" w:lineRule="auto"/>
        <w:ind w:right="-787"/>
        <w:jc w:val="both"/>
        <w:rPr>
          <w:rFonts w:ascii="Palatino Linotype" w:eastAsia="Palatino Linotype" w:hAnsi="Palatino Linotype" w:cs="Palatino Linotype"/>
          <w:b/>
        </w:rPr>
      </w:pPr>
    </w:p>
    <w:p w:rsidR="00DB2DCB" w:rsidRPr="00017478" w:rsidRDefault="00D45673">
      <w:pPr>
        <w:tabs>
          <w:tab w:val="left" w:pos="8080"/>
        </w:tabs>
        <w:spacing w:line="360" w:lineRule="auto"/>
        <w:ind w:right="-787"/>
        <w:jc w:val="both"/>
        <w:rPr>
          <w:rFonts w:ascii="Palatino Linotype" w:eastAsia="Palatino Linotype" w:hAnsi="Palatino Linotype" w:cs="Palatino Linotype"/>
        </w:rPr>
      </w:pPr>
      <w:r w:rsidRPr="00017478">
        <w:rPr>
          <w:rFonts w:ascii="Palatino Linotype" w:eastAsia="Palatino Linotype" w:hAnsi="Palatino Linotype" w:cs="Palatino Linotype"/>
        </w:rPr>
        <w:t xml:space="preserve">De ser el caso que la información ordenada en los incisos c) y d) no obre en los archivos del </w:t>
      </w:r>
      <w:r w:rsidRPr="00017478">
        <w:rPr>
          <w:rFonts w:ascii="Palatino Linotype" w:eastAsia="Palatino Linotype" w:hAnsi="Palatino Linotype" w:cs="Palatino Linotype"/>
          <w:b/>
        </w:rPr>
        <w:t xml:space="preserve">SUJETO OBLIGADO </w:t>
      </w:r>
      <w:r w:rsidRPr="00017478">
        <w:rPr>
          <w:rFonts w:ascii="Palatino Linotype" w:eastAsia="Palatino Linotype" w:hAnsi="Palatino Linotype" w:cs="Palatino Linotype"/>
        </w:rPr>
        <w:t xml:space="preserve">por no haberse generado, poseído o administrado, bastará con que se haga del conocimiento del </w:t>
      </w:r>
      <w:r w:rsidRPr="00017478">
        <w:rPr>
          <w:rFonts w:ascii="Palatino Linotype" w:eastAsia="Palatino Linotype" w:hAnsi="Palatino Linotype" w:cs="Palatino Linotype"/>
          <w:b/>
        </w:rPr>
        <w:t xml:space="preserve">RECURRENTE </w:t>
      </w:r>
      <w:r w:rsidRPr="00017478">
        <w:rPr>
          <w:rFonts w:ascii="Palatino Linotype" w:eastAsia="Palatino Linotype" w:hAnsi="Palatino Linotype" w:cs="Palatino Linotype"/>
        </w:rPr>
        <w:t xml:space="preserve">en términos del artículo 19 párrafo segundo de la Ley de Transparencia y Acceso a la  Información Pública del Estado de México y Municipios. </w:t>
      </w:r>
    </w:p>
    <w:p w:rsidR="00DB2DCB" w:rsidRPr="00017478" w:rsidRDefault="00DB2DCB">
      <w:pPr>
        <w:tabs>
          <w:tab w:val="left" w:pos="8080"/>
        </w:tabs>
        <w:spacing w:line="360" w:lineRule="auto"/>
        <w:ind w:right="-787"/>
        <w:jc w:val="both"/>
        <w:rPr>
          <w:rFonts w:ascii="Palatino Linotype" w:eastAsia="Palatino Linotype" w:hAnsi="Palatino Linotype" w:cs="Palatino Linotype"/>
          <w:b/>
        </w:rPr>
      </w:pPr>
    </w:p>
    <w:p w:rsidR="00DB2DCB" w:rsidRPr="00017478" w:rsidRDefault="00D45673">
      <w:pPr>
        <w:tabs>
          <w:tab w:val="left" w:pos="8080"/>
        </w:tabs>
        <w:spacing w:line="360" w:lineRule="auto"/>
        <w:ind w:right="-787"/>
        <w:jc w:val="both"/>
        <w:rPr>
          <w:rFonts w:ascii="Palatino Linotype" w:eastAsia="Palatino Linotype" w:hAnsi="Palatino Linotype" w:cs="Palatino Linotype"/>
          <w:color w:val="222222"/>
        </w:rPr>
      </w:pPr>
      <w:r w:rsidRPr="00017478">
        <w:rPr>
          <w:rFonts w:ascii="Palatino Linotype" w:eastAsia="Palatino Linotype" w:hAnsi="Palatino Linotype" w:cs="Palatino Linotype"/>
          <w:b/>
        </w:rPr>
        <w:t xml:space="preserve">TERCERO. </w:t>
      </w:r>
      <w:r w:rsidRPr="00017478">
        <w:rPr>
          <w:rFonts w:ascii="Palatino Linotype" w:eastAsia="Palatino Linotype" w:hAnsi="Palatino Linotype" w:cs="Palatino Linotype"/>
          <w:b/>
          <w:color w:val="222222"/>
        </w:rPr>
        <w:t xml:space="preserve">NOTIFÍQUESE </w:t>
      </w:r>
      <w:r w:rsidRPr="00017478">
        <w:rPr>
          <w:rFonts w:ascii="Palatino Linotype" w:eastAsia="Palatino Linotype" w:hAnsi="Palatino Linotype" w:cs="Palatino Linotype"/>
          <w:color w:val="222222"/>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17478">
        <w:rPr>
          <w:rFonts w:ascii="Palatino Linotype" w:eastAsia="Palatino Linotype" w:hAnsi="Palatino Linotype" w:cs="Palatino Linotype"/>
          <w:b/>
          <w:color w:val="222222"/>
        </w:rPr>
        <w:t xml:space="preserve">dé cumplimiento a lo ordenado dentro del </w:t>
      </w:r>
      <w:r w:rsidRPr="00017478">
        <w:rPr>
          <w:rFonts w:ascii="Palatino Linotype" w:eastAsia="Palatino Linotype" w:hAnsi="Palatino Linotype" w:cs="Palatino Linotype"/>
          <w:b/>
          <w:color w:val="222222"/>
        </w:rPr>
        <w:lastRenderedPageBreak/>
        <w:t xml:space="preserve">plazo de diez días hábiles, </w:t>
      </w:r>
      <w:r w:rsidRPr="00017478">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DB2DCB" w:rsidRPr="00017478" w:rsidRDefault="00DB2DCB">
      <w:pPr>
        <w:tabs>
          <w:tab w:val="left" w:pos="8080"/>
        </w:tabs>
        <w:spacing w:line="360" w:lineRule="auto"/>
        <w:ind w:right="-787"/>
        <w:jc w:val="both"/>
        <w:rPr>
          <w:rFonts w:ascii="Palatino Linotype" w:eastAsia="Palatino Linotype" w:hAnsi="Palatino Linotype" w:cs="Palatino Linotype"/>
        </w:rPr>
      </w:pPr>
    </w:p>
    <w:p w:rsidR="00DB2DCB" w:rsidRPr="00017478" w:rsidRDefault="00D45673">
      <w:pPr>
        <w:spacing w:line="360" w:lineRule="auto"/>
        <w:ind w:right="-787"/>
        <w:jc w:val="both"/>
        <w:rPr>
          <w:rFonts w:ascii="Palatino Linotype" w:eastAsia="Palatino Linotype" w:hAnsi="Palatino Linotype" w:cs="Palatino Linotype"/>
        </w:rPr>
      </w:pPr>
      <w:r w:rsidRPr="00017478">
        <w:rPr>
          <w:rFonts w:ascii="Palatino Linotype" w:eastAsia="Palatino Linotype" w:hAnsi="Palatino Linotype" w:cs="Palatino Linotype"/>
          <w:b/>
        </w:rPr>
        <w:t xml:space="preserve">CUARTO. </w:t>
      </w:r>
      <w:r w:rsidRPr="0001747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17478">
        <w:rPr>
          <w:rFonts w:ascii="Palatino Linotype" w:eastAsia="Palatino Linotype" w:hAnsi="Palatino Linotype" w:cs="Palatino Linotype"/>
          <w:b/>
        </w:rPr>
        <w:t>SUJETO OBLIGADO</w:t>
      </w:r>
      <w:r w:rsidRPr="00017478">
        <w:rPr>
          <w:rFonts w:ascii="Palatino Linotype" w:eastAsia="Palatino Linotype" w:hAnsi="Palatino Linotype" w:cs="Palatino Linotype"/>
        </w:rPr>
        <w:t xml:space="preserve"> de manera fundada y motivada, podrá solicitar una ampliación de plazo para el cumplimiento de la presente resolución.</w:t>
      </w:r>
    </w:p>
    <w:p w:rsidR="00DB2DCB" w:rsidRPr="00017478" w:rsidRDefault="00DB2DCB">
      <w:pPr>
        <w:spacing w:line="360" w:lineRule="auto"/>
        <w:ind w:right="-787"/>
        <w:jc w:val="both"/>
        <w:rPr>
          <w:rFonts w:ascii="Palatino Linotype" w:eastAsia="Palatino Linotype" w:hAnsi="Palatino Linotype" w:cs="Palatino Linotype"/>
        </w:rPr>
      </w:pPr>
    </w:p>
    <w:p w:rsidR="00DB2DCB" w:rsidRPr="00017478" w:rsidRDefault="00D45673">
      <w:pPr>
        <w:tabs>
          <w:tab w:val="left" w:pos="8080"/>
        </w:tabs>
        <w:spacing w:line="360" w:lineRule="auto"/>
        <w:ind w:right="-787"/>
        <w:jc w:val="both"/>
        <w:rPr>
          <w:rFonts w:ascii="Palatino Linotype" w:eastAsia="Palatino Linotype" w:hAnsi="Palatino Linotype" w:cs="Palatino Linotype"/>
        </w:rPr>
      </w:pPr>
      <w:bookmarkStart w:id="14" w:name="_heading=h.1y810tw" w:colFirst="0" w:colLast="0"/>
      <w:bookmarkEnd w:id="14"/>
      <w:r w:rsidRPr="00017478">
        <w:rPr>
          <w:rFonts w:ascii="Palatino Linotype" w:eastAsia="Palatino Linotype" w:hAnsi="Palatino Linotype" w:cs="Palatino Linotype"/>
          <w:b/>
        </w:rPr>
        <w:t xml:space="preserve">QUINTO. </w:t>
      </w:r>
      <w:r w:rsidRPr="00017478">
        <w:rPr>
          <w:rFonts w:ascii="Palatino Linotype" w:eastAsia="Palatino Linotype" w:hAnsi="Palatino Linotype" w:cs="Palatino Linotype"/>
        </w:rPr>
        <w:t xml:space="preserve">Notifíquese a </w:t>
      </w:r>
      <w:r w:rsidRPr="00017478">
        <w:rPr>
          <w:rFonts w:ascii="Palatino Linotype" w:eastAsia="Palatino Linotype" w:hAnsi="Palatino Linotype" w:cs="Palatino Linotype"/>
          <w:b/>
        </w:rPr>
        <w:t>EL RECURRENTE</w:t>
      </w:r>
      <w:r w:rsidRPr="00017478">
        <w:rPr>
          <w:rFonts w:ascii="Palatino Linotype" w:eastAsia="Palatino Linotype" w:hAnsi="Palatino Linotype" w:cs="Palatino Linotype"/>
        </w:rPr>
        <w:t xml:space="preserve"> la presente resolución, vía SAIMEX.</w:t>
      </w:r>
    </w:p>
    <w:p w:rsidR="00DB2DCB" w:rsidRPr="00017478" w:rsidRDefault="00DB2DCB">
      <w:pPr>
        <w:tabs>
          <w:tab w:val="left" w:pos="8080"/>
        </w:tabs>
        <w:spacing w:line="360" w:lineRule="auto"/>
        <w:ind w:right="-787"/>
        <w:jc w:val="both"/>
        <w:rPr>
          <w:rFonts w:ascii="Palatino Linotype" w:eastAsia="Palatino Linotype" w:hAnsi="Palatino Linotype" w:cs="Palatino Linotype"/>
        </w:rPr>
      </w:pPr>
    </w:p>
    <w:p w:rsidR="00DB2DCB" w:rsidRPr="00017478" w:rsidRDefault="00D45673">
      <w:pPr>
        <w:shd w:val="clear" w:color="auto" w:fill="FFFFFF"/>
        <w:spacing w:line="360" w:lineRule="auto"/>
        <w:ind w:right="-787"/>
        <w:jc w:val="both"/>
        <w:rPr>
          <w:rFonts w:ascii="Palatino Linotype" w:eastAsia="Palatino Linotype" w:hAnsi="Palatino Linotype" w:cs="Palatino Linotype"/>
        </w:rPr>
      </w:pPr>
      <w:r w:rsidRPr="00017478">
        <w:rPr>
          <w:rFonts w:ascii="Palatino Linotype" w:eastAsia="Palatino Linotype" w:hAnsi="Palatino Linotype" w:cs="Palatino Linotype"/>
          <w:b/>
        </w:rPr>
        <w:t>SEXTO.</w:t>
      </w:r>
      <w:r w:rsidRPr="00017478">
        <w:rPr>
          <w:rFonts w:ascii="Palatino Linotype" w:eastAsia="Palatino Linotype" w:hAnsi="Palatino Linotype" w:cs="Palatino Linotype"/>
        </w:rPr>
        <w:t xml:space="preserve"> Se hace del conocimiento de </w:t>
      </w:r>
      <w:r w:rsidRPr="00017478">
        <w:rPr>
          <w:rFonts w:ascii="Palatino Linotype" w:eastAsia="Palatino Linotype" w:hAnsi="Palatino Linotype" w:cs="Palatino Linotype"/>
          <w:b/>
        </w:rPr>
        <w:t>EL RECURRENTE</w:t>
      </w:r>
      <w:r w:rsidRPr="0001747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DB2DCB" w:rsidRPr="00017478" w:rsidRDefault="00DB2DCB">
      <w:pPr>
        <w:shd w:val="clear" w:color="auto" w:fill="FFFFFF"/>
        <w:spacing w:line="360" w:lineRule="auto"/>
        <w:ind w:right="-787"/>
        <w:jc w:val="both"/>
        <w:rPr>
          <w:rFonts w:ascii="Palatino Linotype" w:eastAsia="Palatino Linotype" w:hAnsi="Palatino Linotype" w:cs="Palatino Linotype"/>
        </w:rPr>
      </w:pPr>
    </w:p>
    <w:p w:rsidR="00E1423C" w:rsidRPr="003C7186" w:rsidRDefault="00E1423C" w:rsidP="00E1423C">
      <w:pPr>
        <w:spacing w:line="360" w:lineRule="auto"/>
        <w:ind w:left="-142" w:right="-716" w:firstLine="1"/>
        <w:jc w:val="both"/>
        <w:rPr>
          <w:rFonts w:ascii="Palatino Linotype" w:hAnsi="Palatino Linotype"/>
        </w:rPr>
      </w:pPr>
      <w:r w:rsidRPr="0001747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017478">
        <w:rPr>
          <w:rFonts w:ascii="Palatino Linotype" w:hAnsi="Palatino Linotype"/>
        </w:rPr>
        <w:lastRenderedPageBreak/>
        <w:t>NORIEGA Y GUADALUPE RAMÍREZ PEÑA</w:t>
      </w:r>
      <w:r w:rsidR="003537A3" w:rsidRPr="00017478">
        <w:rPr>
          <w:rFonts w:ascii="Palatino Linotype" w:hAnsi="Palatino Linotype"/>
        </w:rPr>
        <w:t xml:space="preserve"> EMITIENDO VOTO PARTICULAR</w:t>
      </w:r>
      <w:r w:rsidRPr="00017478">
        <w:rPr>
          <w:rFonts w:ascii="Palatino Linotype" w:hAnsi="Palatino Linotype"/>
        </w:rPr>
        <w:t>; EN LA SÉPTIMA SESIÓN ORDINARIA CELEBRADA EL VEINTISÉIS (26) DE FEBRERO DE DOS MIL VEINTICINCO, ANTE EL SECRETARIO TÉCNICO DEL PLENO ALEXIS TAPIA RAMÍREZ.</w:t>
      </w:r>
      <w:r w:rsidRPr="003C7186">
        <w:rPr>
          <w:rFonts w:ascii="Palatino Linotype" w:hAnsi="Palatino Linotype"/>
        </w:rPr>
        <w:t xml:space="preserve"> </w:t>
      </w:r>
    </w:p>
    <w:p w:rsidR="00DB2DCB" w:rsidRDefault="00DB2DCB">
      <w:pPr>
        <w:spacing w:line="360" w:lineRule="auto"/>
        <w:ind w:right="-787"/>
        <w:jc w:val="both"/>
        <w:rPr>
          <w:rFonts w:ascii="Palatino Linotype" w:eastAsia="Palatino Linotype" w:hAnsi="Palatino Linotype" w:cs="Palatino Linotype"/>
        </w:rPr>
      </w:pPr>
    </w:p>
    <w:p w:rsidR="00DB2DCB" w:rsidRDefault="00DB2DCB">
      <w:pPr>
        <w:spacing w:line="360" w:lineRule="auto"/>
        <w:ind w:right="-787"/>
        <w:jc w:val="both"/>
        <w:rPr>
          <w:rFonts w:ascii="Palatino Linotype" w:eastAsia="Palatino Linotype" w:hAnsi="Palatino Linotype" w:cs="Palatino Linotype"/>
        </w:rPr>
      </w:pPr>
    </w:p>
    <w:p w:rsidR="00DB2DCB" w:rsidRDefault="00DB2DCB">
      <w:pPr>
        <w:spacing w:line="360" w:lineRule="auto"/>
        <w:ind w:right="-787"/>
        <w:jc w:val="both"/>
        <w:rPr>
          <w:rFonts w:ascii="Palatino Linotype" w:eastAsia="Palatino Linotype" w:hAnsi="Palatino Linotype" w:cs="Palatino Linotype"/>
        </w:rPr>
      </w:pPr>
    </w:p>
    <w:p w:rsidR="00DB2DCB" w:rsidRDefault="00DB2DCB">
      <w:pPr>
        <w:spacing w:line="360" w:lineRule="auto"/>
        <w:ind w:right="-787"/>
        <w:jc w:val="both"/>
        <w:rPr>
          <w:rFonts w:ascii="Palatino Linotype" w:eastAsia="Palatino Linotype" w:hAnsi="Palatino Linotype" w:cs="Palatino Linotype"/>
        </w:rPr>
      </w:pPr>
    </w:p>
    <w:p w:rsidR="00DB2DCB" w:rsidRDefault="00DB2DCB">
      <w:pPr>
        <w:spacing w:line="360" w:lineRule="auto"/>
        <w:ind w:right="-787"/>
        <w:jc w:val="both"/>
        <w:rPr>
          <w:rFonts w:ascii="Palatino Linotype" w:eastAsia="Palatino Linotype" w:hAnsi="Palatino Linotype" w:cs="Palatino Linotype"/>
        </w:rPr>
      </w:pPr>
    </w:p>
    <w:p w:rsidR="00DB2DCB" w:rsidRDefault="00DB2DCB">
      <w:pPr>
        <w:spacing w:line="360" w:lineRule="auto"/>
        <w:ind w:right="-787"/>
        <w:rPr>
          <w:rFonts w:ascii="Palatino Linotype" w:eastAsia="Palatino Linotype" w:hAnsi="Palatino Linotype" w:cs="Palatino Linotype"/>
        </w:rPr>
      </w:pPr>
    </w:p>
    <w:p w:rsidR="00DB2DCB" w:rsidRDefault="00DB2DCB">
      <w:pPr>
        <w:spacing w:line="360" w:lineRule="auto"/>
        <w:ind w:right="-787"/>
        <w:rPr>
          <w:rFonts w:ascii="Palatino Linotype" w:eastAsia="Palatino Linotype" w:hAnsi="Palatino Linotype" w:cs="Palatino Linotype"/>
        </w:rPr>
      </w:pPr>
    </w:p>
    <w:p w:rsidR="00DB2DCB" w:rsidRDefault="00DB2DCB">
      <w:pPr>
        <w:spacing w:line="360" w:lineRule="auto"/>
        <w:ind w:right="-787"/>
        <w:rPr>
          <w:rFonts w:ascii="Palatino Linotype" w:eastAsia="Palatino Linotype" w:hAnsi="Palatino Linotype" w:cs="Palatino Linotype"/>
        </w:rPr>
      </w:pPr>
    </w:p>
    <w:p w:rsidR="00DB2DCB" w:rsidRDefault="00DB2DCB">
      <w:pPr>
        <w:spacing w:line="360" w:lineRule="auto"/>
        <w:ind w:right="-787"/>
        <w:rPr>
          <w:rFonts w:ascii="Palatino Linotype" w:eastAsia="Palatino Linotype" w:hAnsi="Palatino Linotype" w:cs="Palatino Linotype"/>
        </w:rPr>
      </w:pPr>
    </w:p>
    <w:p w:rsidR="00DB2DCB" w:rsidRDefault="00DB2DCB">
      <w:pPr>
        <w:spacing w:line="360" w:lineRule="auto"/>
        <w:ind w:right="-787"/>
        <w:rPr>
          <w:rFonts w:ascii="Palatino Linotype" w:eastAsia="Palatino Linotype" w:hAnsi="Palatino Linotype" w:cs="Palatino Linotype"/>
        </w:rPr>
      </w:pPr>
    </w:p>
    <w:p w:rsidR="00DB2DCB" w:rsidRDefault="00DB2DCB">
      <w:pPr>
        <w:spacing w:line="360" w:lineRule="auto"/>
        <w:ind w:right="-787"/>
        <w:rPr>
          <w:rFonts w:ascii="Palatino Linotype" w:eastAsia="Palatino Linotype" w:hAnsi="Palatino Linotype" w:cs="Palatino Linotype"/>
        </w:rPr>
      </w:pPr>
    </w:p>
    <w:p w:rsidR="00DB2DCB" w:rsidRDefault="00DB2DCB">
      <w:pPr>
        <w:spacing w:line="360" w:lineRule="auto"/>
        <w:ind w:right="-787"/>
        <w:rPr>
          <w:rFonts w:ascii="Palatino Linotype" w:eastAsia="Palatino Linotype" w:hAnsi="Palatino Linotype" w:cs="Palatino Linotype"/>
        </w:rPr>
      </w:pPr>
    </w:p>
    <w:p w:rsidR="00DB2DCB" w:rsidRDefault="00D45673">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tab/>
      </w: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tabs>
          <w:tab w:val="left" w:pos="3374"/>
        </w:tabs>
        <w:spacing w:line="360" w:lineRule="auto"/>
        <w:ind w:right="-787"/>
        <w:rPr>
          <w:rFonts w:ascii="Palatino Linotype" w:eastAsia="Palatino Linotype" w:hAnsi="Palatino Linotype" w:cs="Palatino Linotype"/>
        </w:rPr>
      </w:pPr>
    </w:p>
    <w:p w:rsidR="00DB2DCB" w:rsidRDefault="00DB2DCB">
      <w:pPr>
        <w:ind w:right="-787"/>
      </w:pPr>
    </w:p>
    <w:sectPr w:rsidR="00DB2DCB">
      <w:headerReference w:type="even" r:id="rId16"/>
      <w:headerReference w:type="default" r:id="rId17"/>
      <w:footerReference w:type="default" r:id="rId18"/>
      <w:headerReference w:type="first" r:id="rId19"/>
      <w:footerReference w:type="first" r:id="rId20"/>
      <w:pgSz w:w="12240" w:h="15840"/>
      <w:pgMar w:top="2268" w:right="1757"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DD7" w:rsidRDefault="009F6DD7">
      <w:r>
        <w:separator/>
      </w:r>
    </w:p>
  </w:endnote>
  <w:endnote w:type="continuationSeparator" w:id="0">
    <w:p w:rsidR="009F6DD7" w:rsidRDefault="009F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CB" w:rsidRDefault="00D4567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C03EB">
      <w:rPr>
        <w:rFonts w:ascii="Palatino Linotype" w:eastAsia="Palatino Linotype" w:hAnsi="Palatino Linotype" w:cs="Palatino Linotype"/>
        <w:noProof/>
        <w:color w:val="000000"/>
        <w:sz w:val="20"/>
        <w:szCs w:val="20"/>
      </w:rPr>
      <w:t>3</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C03EB">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rsidR="00DB2DCB" w:rsidRDefault="00DB2DC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CB" w:rsidRDefault="00D4567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C03EB">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C03EB">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p>
  <w:p w:rsidR="00DB2DCB" w:rsidRDefault="00DB2DC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DD7" w:rsidRDefault="009F6DD7">
      <w:r>
        <w:separator/>
      </w:r>
    </w:p>
  </w:footnote>
  <w:footnote w:type="continuationSeparator" w:id="0">
    <w:p w:rsidR="009F6DD7" w:rsidRDefault="009F6DD7">
      <w:r>
        <w:continuationSeparator/>
      </w:r>
    </w:p>
  </w:footnote>
  <w:footnote w:id="1">
    <w:p w:rsidR="00DB2DCB" w:rsidRDefault="00D456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DB2DCB" w:rsidRDefault="00D456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DB2DCB" w:rsidRDefault="00D456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DB2DCB" w:rsidRDefault="00D456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CB" w:rsidRDefault="009F6DD7">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CB" w:rsidRDefault="00DB2DCB">
    <w:pPr>
      <w:widowControl w:val="0"/>
      <w:pBdr>
        <w:top w:val="nil"/>
        <w:left w:val="nil"/>
        <w:bottom w:val="nil"/>
        <w:right w:val="nil"/>
        <w:between w:val="nil"/>
      </w:pBdr>
      <w:spacing w:line="276" w:lineRule="auto"/>
      <w:rPr>
        <w:color w:val="000000"/>
      </w:rPr>
    </w:pPr>
  </w:p>
  <w:tbl>
    <w:tblPr>
      <w:tblStyle w:val="a1"/>
      <w:tblW w:w="6519" w:type="dxa"/>
      <w:tblInd w:w="2694" w:type="dxa"/>
      <w:tblLayout w:type="fixed"/>
      <w:tblLook w:val="0400" w:firstRow="0" w:lastRow="0" w:firstColumn="0" w:lastColumn="0" w:noHBand="0" w:noVBand="1"/>
    </w:tblPr>
    <w:tblGrid>
      <w:gridCol w:w="2976"/>
      <w:gridCol w:w="3543"/>
    </w:tblGrid>
    <w:tr w:rsidR="00DB2DCB">
      <w:trPr>
        <w:trHeight w:val="227"/>
      </w:trPr>
      <w:tc>
        <w:tcPr>
          <w:tcW w:w="2976" w:type="dxa"/>
          <w:vAlign w:val="center"/>
        </w:tcPr>
        <w:p w:rsidR="00DB2DCB" w:rsidRDefault="00D4567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DB2DCB" w:rsidRDefault="00D456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04118/INFOEM/IP/RR/2024</w:t>
          </w:r>
        </w:p>
      </w:tc>
    </w:tr>
    <w:tr w:rsidR="00DB2DCB">
      <w:trPr>
        <w:trHeight w:val="242"/>
      </w:trPr>
      <w:tc>
        <w:tcPr>
          <w:tcW w:w="2976" w:type="dxa"/>
          <w:vAlign w:val="center"/>
        </w:tcPr>
        <w:p w:rsidR="00DB2DCB" w:rsidRDefault="00D4567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DB2DCB" w:rsidRDefault="00D45673">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Ixtapaluca</w:t>
          </w:r>
        </w:p>
      </w:tc>
    </w:tr>
    <w:tr w:rsidR="00DB2DCB">
      <w:trPr>
        <w:trHeight w:val="342"/>
      </w:trPr>
      <w:tc>
        <w:tcPr>
          <w:tcW w:w="2976" w:type="dxa"/>
          <w:vAlign w:val="center"/>
        </w:tcPr>
        <w:p w:rsidR="00DB2DCB" w:rsidRDefault="00D4567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DB2DCB" w:rsidRDefault="00D456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B2DCB" w:rsidRDefault="009F6DD7">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CB" w:rsidRDefault="00DB2DCB">
    <w:pPr>
      <w:widowControl w:val="0"/>
      <w:pBdr>
        <w:top w:val="nil"/>
        <w:left w:val="nil"/>
        <w:bottom w:val="nil"/>
        <w:right w:val="nil"/>
        <w:between w:val="nil"/>
      </w:pBdr>
      <w:spacing w:line="276" w:lineRule="auto"/>
      <w:rPr>
        <w:color w:val="000000"/>
        <w:sz w:val="14"/>
        <w:szCs w:val="14"/>
      </w:rPr>
    </w:pPr>
  </w:p>
  <w:tbl>
    <w:tblPr>
      <w:tblStyle w:val="a2"/>
      <w:tblW w:w="6660" w:type="dxa"/>
      <w:tblInd w:w="2552" w:type="dxa"/>
      <w:tblLayout w:type="fixed"/>
      <w:tblLook w:val="0400" w:firstRow="0" w:lastRow="0" w:firstColumn="0" w:lastColumn="0" w:noHBand="0" w:noVBand="1"/>
    </w:tblPr>
    <w:tblGrid>
      <w:gridCol w:w="2977"/>
      <w:gridCol w:w="3683"/>
    </w:tblGrid>
    <w:tr w:rsidR="00DB2DCB">
      <w:trPr>
        <w:trHeight w:val="227"/>
      </w:trPr>
      <w:tc>
        <w:tcPr>
          <w:tcW w:w="2977" w:type="dxa"/>
          <w:vAlign w:val="center"/>
        </w:tcPr>
        <w:p w:rsidR="00DB2DCB" w:rsidRDefault="00D456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DB2DCB" w:rsidRDefault="00D456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04118/INFOEM/IP/RR/2024</w:t>
          </w:r>
        </w:p>
      </w:tc>
    </w:tr>
    <w:tr w:rsidR="00DB2DCB">
      <w:trPr>
        <w:trHeight w:val="242"/>
      </w:trPr>
      <w:tc>
        <w:tcPr>
          <w:tcW w:w="2977" w:type="dxa"/>
          <w:vAlign w:val="center"/>
        </w:tcPr>
        <w:p w:rsidR="00DB2DCB" w:rsidRDefault="00D456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DB2DCB" w:rsidRDefault="00EC03EB">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XXXX</w:t>
          </w:r>
          <w:r w:rsidR="00D45673">
            <w:rPr>
              <w:rFonts w:ascii="Palatino Linotype" w:eastAsia="Palatino Linotype" w:hAnsi="Palatino Linotype" w:cs="Palatino Linotype"/>
              <w:sz w:val="22"/>
              <w:szCs w:val="22"/>
            </w:rPr>
            <w:t> </w:t>
          </w:r>
        </w:p>
      </w:tc>
    </w:tr>
    <w:tr w:rsidR="00DB2DCB">
      <w:trPr>
        <w:trHeight w:val="342"/>
      </w:trPr>
      <w:tc>
        <w:tcPr>
          <w:tcW w:w="2977" w:type="dxa"/>
          <w:vAlign w:val="center"/>
        </w:tcPr>
        <w:p w:rsidR="00DB2DCB" w:rsidRDefault="00D456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DB2DCB" w:rsidRDefault="00D45673">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Ixtapaluca</w:t>
          </w:r>
        </w:p>
      </w:tc>
    </w:tr>
    <w:tr w:rsidR="00DB2DCB">
      <w:trPr>
        <w:trHeight w:val="342"/>
      </w:trPr>
      <w:tc>
        <w:tcPr>
          <w:tcW w:w="2977" w:type="dxa"/>
          <w:vAlign w:val="center"/>
        </w:tcPr>
        <w:p w:rsidR="00DB2DCB" w:rsidRDefault="00D456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DB2DCB" w:rsidRDefault="00D456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B2DCB" w:rsidRDefault="009F6DD7">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13E26"/>
    <w:multiLevelType w:val="multilevel"/>
    <w:tmpl w:val="D57EC21E"/>
    <w:lvl w:ilvl="0">
      <w:start w:val="1"/>
      <w:numFmt w:val="decimal"/>
      <w:lvlText w:val="%1."/>
      <w:lvlJc w:val="left"/>
      <w:pPr>
        <w:ind w:left="433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EE1E15"/>
    <w:multiLevelType w:val="multilevel"/>
    <w:tmpl w:val="8C54044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1F2A53B3"/>
    <w:multiLevelType w:val="multilevel"/>
    <w:tmpl w:val="FFFCFFF8"/>
    <w:lvl w:ilvl="0">
      <w:start w:val="1"/>
      <w:numFmt w:val="lowerLetter"/>
      <w:lvlText w:val="%1)"/>
      <w:lvlJc w:val="left"/>
      <w:pPr>
        <w:ind w:left="2348" w:hanging="360"/>
      </w:pPr>
      <w:rPr>
        <w:i w:val="0"/>
      </w:rPr>
    </w:lvl>
    <w:lvl w:ilvl="1">
      <w:start w:val="1"/>
      <w:numFmt w:val="lowerLetter"/>
      <w:lvlText w:val="%2."/>
      <w:lvlJc w:val="left"/>
      <w:pPr>
        <w:ind w:left="3068" w:hanging="360"/>
      </w:pPr>
    </w:lvl>
    <w:lvl w:ilvl="2">
      <w:start w:val="1"/>
      <w:numFmt w:val="lowerRoman"/>
      <w:lvlText w:val="%3."/>
      <w:lvlJc w:val="right"/>
      <w:pPr>
        <w:ind w:left="3788" w:hanging="180"/>
      </w:pPr>
    </w:lvl>
    <w:lvl w:ilvl="3">
      <w:start w:val="1"/>
      <w:numFmt w:val="decimal"/>
      <w:lvlText w:val="%4."/>
      <w:lvlJc w:val="left"/>
      <w:pPr>
        <w:ind w:left="4508" w:hanging="360"/>
      </w:pPr>
    </w:lvl>
    <w:lvl w:ilvl="4">
      <w:start w:val="1"/>
      <w:numFmt w:val="lowerLetter"/>
      <w:lvlText w:val="%5."/>
      <w:lvlJc w:val="left"/>
      <w:pPr>
        <w:ind w:left="5228" w:hanging="360"/>
      </w:pPr>
    </w:lvl>
    <w:lvl w:ilvl="5">
      <w:start w:val="1"/>
      <w:numFmt w:val="lowerRoman"/>
      <w:lvlText w:val="%6."/>
      <w:lvlJc w:val="right"/>
      <w:pPr>
        <w:ind w:left="5948" w:hanging="180"/>
      </w:pPr>
    </w:lvl>
    <w:lvl w:ilvl="6">
      <w:start w:val="1"/>
      <w:numFmt w:val="decimal"/>
      <w:lvlText w:val="%7."/>
      <w:lvlJc w:val="left"/>
      <w:pPr>
        <w:ind w:left="6668" w:hanging="360"/>
      </w:pPr>
    </w:lvl>
    <w:lvl w:ilvl="7">
      <w:start w:val="1"/>
      <w:numFmt w:val="lowerLetter"/>
      <w:lvlText w:val="%8."/>
      <w:lvlJc w:val="left"/>
      <w:pPr>
        <w:ind w:left="7388" w:hanging="360"/>
      </w:pPr>
    </w:lvl>
    <w:lvl w:ilvl="8">
      <w:start w:val="1"/>
      <w:numFmt w:val="lowerRoman"/>
      <w:lvlText w:val="%9."/>
      <w:lvlJc w:val="right"/>
      <w:pPr>
        <w:ind w:left="8108" w:hanging="180"/>
      </w:pPr>
    </w:lvl>
  </w:abstractNum>
  <w:abstractNum w:abstractNumId="3" w15:restartNumberingAfterBreak="0">
    <w:nsid w:val="37114584"/>
    <w:multiLevelType w:val="multilevel"/>
    <w:tmpl w:val="1D9C5A7C"/>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B7343C"/>
    <w:multiLevelType w:val="multilevel"/>
    <w:tmpl w:val="5E0A4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4F06FA"/>
    <w:multiLevelType w:val="multilevel"/>
    <w:tmpl w:val="89E6B34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568919FE"/>
    <w:multiLevelType w:val="multilevel"/>
    <w:tmpl w:val="D84443A0"/>
    <w:lvl w:ilvl="0">
      <w:start w:val="1"/>
      <w:numFmt w:val="lowerLetter"/>
      <w:lvlText w:val="%1)"/>
      <w:lvlJc w:val="left"/>
      <w:pPr>
        <w:ind w:left="2348" w:hanging="360"/>
      </w:pPr>
    </w:lvl>
    <w:lvl w:ilvl="1">
      <w:start w:val="1"/>
      <w:numFmt w:val="lowerLetter"/>
      <w:lvlText w:val="%2."/>
      <w:lvlJc w:val="left"/>
      <w:pPr>
        <w:ind w:left="3068" w:hanging="360"/>
      </w:pPr>
    </w:lvl>
    <w:lvl w:ilvl="2">
      <w:start w:val="1"/>
      <w:numFmt w:val="lowerRoman"/>
      <w:lvlText w:val="%3."/>
      <w:lvlJc w:val="right"/>
      <w:pPr>
        <w:ind w:left="3788" w:hanging="180"/>
      </w:pPr>
    </w:lvl>
    <w:lvl w:ilvl="3">
      <w:start w:val="1"/>
      <w:numFmt w:val="decimal"/>
      <w:lvlText w:val="%4."/>
      <w:lvlJc w:val="left"/>
      <w:pPr>
        <w:ind w:left="4508" w:hanging="360"/>
      </w:pPr>
    </w:lvl>
    <w:lvl w:ilvl="4">
      <w:start w:val="1"/>
      <w:numFmt w:val="lowerLetter"/>
      <w:lvlText w:val="%5."/>
      <w:lvlJc w:val="left"/>
      <w:pPr>
        <w:ind w:left="5228" w:hanging="360"/>
      </w:pPr>
    </w:lvl>
    <w:lvl w:ilvl="5">
      <w:start w:val="1"/>
      <w:numFmt w:val="lowerRoman"/>
      <w:lvlText w:val="%6."/>
      <w:lvlJc w:val="right"/>
      <w:pPr>
        <w:ind w:left="5948" w:hanging="180"/>
      </w:pPr>
    </w:lvl>
    <w:lvl w:ilvl="6">
      <w:start w:val="1"/>
      <w:numFmt w:val="decimal"/>
      <w:lvlText w:val="%7."/>
      <w:lvlJc w:val="left"/>
      <w:pPr>
        <w:ind w:left="6668" w:hanging="360"/>
      </w:pPr>
    </w:lvl>
    <w:lvl w:ilvl="7">
      <w:start w:val="1"/>
      <w:numFmt w:val="lowerLetter"/>
      <w:lvlText w:val="%8."/>
      <w:lvlJc w:val="left"/>
      <w:pPr>
        <w:ind w:left="7388" w:hanging="360"/>
      </w:pPr>
    </w:lvl>
    <w:lvl w:ilvl="8">
      <w:start w:val="1"/>
      <w:numFmt w:val="lowerRoman"/>
      <w:lvlText w:val="%9."/>
      <w:lvlJc w:val="right"/>
      <w:pPr>
        <w:ind w:left="8108" w:hanging="180"/>
      </w:pPr>
    </w:lvl>
  </w:abstractNum>
  <w:abstractNum w:abstractNumId="7" w15:restartNumberingAfterBreak="0">
    <w:nsid w:val="5FAF7EAF"/>
    <w:multiLevelType w:val="multilevel"/>
    <w:tmpl w:val="B7385F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941796"/>
    <w:multiLevelType w:val="multilevel"/>
    <w:tmpl w:val="F616436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6AEB7B20"/>
    <w:multiLevelType w:val="multilevel"/>
    <w:tmpl w:val="A6E4EC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0"/>
  </w:num>
  <w:num w:numId="3">
    <w:abstractNumId w:val="5"/>
  </w:num>
  <w:num w:numId="4">
    <w:abstractNumId w:val="4"/>
  </w:num>
  <w:num w:numId="5">
    <w:abstractNumId w:val="2"/>
  </w:num>
  <w:num w:numId="6">
    <w:abstractNumId w:val="3"/>
  </w:num>
  <w:num w:numId="7">
    <w:abstractNumId w:val="7"/>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DCB"/>
    <w:rsid w:val="00017478"/>
    <w:rsid w:val="002B5A13"/>
    <w:rsid w:val="003537A3"/>
    <w:rsid w:val="008A6091"/>
    <w:rsid w:val="009F6DD7"/>
    <w:rsid w:val="00D45673"/>
    <w:rsid w:val="00DB2DCB"/>
    <w:rsid w:val="00E1423C"/>
    <w:rsid w:val="00EC03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437DCAF-1299-4EA1-B900-7573CC0B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682"/>
    <w:rPr>
      <w:rFonts w:eastAsiaTheme="minorEastAsia"/>
      <w:lang w:eastAsia="es-ES"/>
    </w:rPr>
  </w:style>
  <w:style w:type="paragraph" w:styleId="Ttulo1">
    <w:name w:val="heading 1"/>
    <w:basedOn w:val="Normal"/>
    <w:next w:val="Normal"/>
    <w:link w:val="Ttulo1Car"/>
    <w:uiPriority w:val="9"/>
    <w:qFormat/>
    <w:rsid w:val="00F1268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F1268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F12682"/>
    <w:rPr>
      <w:rFonts w:asciiTheme="majorHAnsi" w:eastAsiaTheme="majorEastAsia" w:hAnsiTheme="majorHAnsi" w:cstheme="majorBidi"/>
      <w:color w:val="2E74B5" w:themeColor="accent1" w:themeShade="BF"/>
      <w:sz w:val="40"/>
      <w:szCs w:val="40"/>
      <w:lang w:val="es-ES_tradnl" w:eastAsia="es-ES"/>
    </w:rPr>
  </w:style>
  <w:style w:type="character" w:customStyle="1" w:styleId="Ttulo2Car">
    <w:name w:val="Título 2 Car"/>
    <w:basedOn w:val="Fuentedeprrafopredeter"/>
    <w:link w:val="Ttulo2"/>
    <w:uiPriority w:val="9"/>
    <w:rsid w:val="00F12682"/>
    <w:rPr>
      <w:rFonts w:asciiTheme="majorHAnsi" w:eastAsiaTheme="majorEastAsia" w:hAnsiTheme="majorHAnsi" w:cstheme="majorBidi"/>
      <w:color w:val="2E74B5" w:themeColor="accent1" w:themeShade="BF"/>
      <w:sz w:val="32"/>
      <w:szCs w:val="3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1268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2682"/>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F12682"/>
    <w:pPr>
      <w:tabs>
        <w:tab w:val="center" w:pos="4419"/>
        <w:tab w:val="right" w:pos="8838"/>
      </w:tabs>
    </w:pPr>
  </w:style>
  <w:style w:type="character" w:customStyle="1" w:styleId="PiedepginaCar">
    <w:name w:val="Pie de página Car"/>
    <w:basedOn w:val="Fuentedeprrafopredeter"/>
    <w:link w:val="Piedepgina"/>
    <w:uiPriority w:val="99"/>
    <w:rsid w:val="00F12682"/>
    <w:rPr>
      <w:rFonts w:ascii="Calibri" w:eastAsiaTheme="minorEastAsia" w:hAnsi="Calibri" w:cs="Calibri"/>
      <w:sz w:val="24"/>
      <w:szCs w:val="24"/>
      <w:lang w:val="es-ES_tradnl" w:eastAsia="es-ES"/>
    </w:rPr>
  </w:style>
  <w:style w:type="paragraph" w:styleId="Textodeglobo">
    <w:name w:val="Balloon Text"/>
    <w:basedOn w:val="Normal"/>
    <w:link w:val="TextodegloboCar"/>
    <w:uiPriority w:val="99"/>
    <w:semiHidden/>
    <w:unhideWhenUsed/>
    <w:rsid w:val="006C17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754"/>
    <w:rPr>
      <w:rFonts w:ascii="Segoe UI" w:eastAsiaTheme="minorEastAsia" w:hAnsi="Segoe UI" w:cs="Segoe UI"/>
      <w:sz w:val="18"/>
      <w:szCs w:val="18"/>
      <w:lang w:val="es-ES_tradnl" w:eastAsia="es-ES"/>
    </w:rPr>
  </w:style>
  <w:style w:type="character" w:styleId="Hipervnculo">
    <w:name w:val="Hyperlink"/>
    <w:basedOn w:val="Fuentedeprrafopredeter"/>
    <w:uiPriority w:val="99"/>
    <w:unhideWhenUsed/>
    <w:rsid w:val="00CE4E5A"/>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cedulaprofesiona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em.com.mx/elsoldetoluca/local/inicia-campana-de-esterilizacion-gratuita-en-ixtapaluca-1303092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RBP5ROkFDPEEcbze7vKZmrV+g==">CgMxLjAyCGguZ2pkZ3hzMgloLjMwajB6bGwyCWguMWZvYjl0ZTIJaC4zem55c2g3MgloLjJldDkycDAyCGgudHlqY3d0MgloLjNkeTZ2a20yCWguMXQzaDVzZjIJaC40ZDM0b2c4MgloLjJzOGV5bzEyCWguMTdkcDh2dTIJaC4zcmRjcmpuMghoLnozMzd5YTIJaC4xeTgxMHR3OAByITEwODZlV1BoOXB6U3o0c0FiU194T0J2WVdabVFFVWxEZw==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50</Pages>
  <Words>12495</Words>
  <Characters>68728</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5</cp:revision>
  <cp:lastPrinted>2025-02-27T17:24:00Z</cp:lastPrinted>
  <dcterms:created xsi:type="dcterms:W3CDTF">2025-02-20T00:19:00Z</dcterms:created>
  <dcterms:modified xsi:type="dcterms:W3CDTF">2025-04-04T20:11:00Z</dcterms:modified>
</cp:coreProperties>
</file>