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EndPr>
        <w:rPr>
          <w:bCs/>
        </w:rPr>
      </w:sdtEndPr>
      <w:sdtContent>
        <w:p w14:paraId="5DF29B94" w14:textId="77777777" w:rsidR="00342378" w:rsidRPr="00E83C35" w:rsidRDefault="00342378" w:rsidP="004A3715">
          <w:pPr>
            <w:pStyle w:val="TtuloTDC"/>
            <w:spacing w:before="0" w:line="276" w:lineRule="auto"/>
            <w:rPr>
              <w:rFonts w:ascii="Palatino Linotype" w:hAnsi="Palatino Linotype"/>
              <w:color w:val="auto"/>
              <w:sz w:val="22"/>
              <w:szCs w:val="22"/>
            </w:rPr>
          </w:pPr>
          <w:r w:rsidRPr="00E83C35">
            <w:rPr>
              <w:rFonts w:ascii="Palatino Linotype" w:hAnsi="Palatino Linotype"/>
              <w:color w:val="auto"/>
              <w:sz w:val="22"/>
              <w:szCs w:val="22"/>
              <w:lang w:val="es-ES"/>
            </w:rPr>
            <w:t>Contenido</w:t>
          </w:r>
        </w:p>
        <w:p w14:paraId="2273399E" w14:textId="61A2FD21" w:rsidR="00E83C35" w:rsidRPr="00E83C35" w:rsidRDefault="00342378">
          <w:pPr>
            <w:pStyle w:val="TDC1"/>
            <w:tabs>
              <w:tab w:val="right" w:leader="dot" w:pos="9034"/>
            </w:tabs>
            <w:rPr>
              <w:rFonts w:asciiTheme="minorHAnsi" w:eastAsiaTheme="minorEastAsia" w:hAnsiTheme="minorHAnsi" w:cstheme="minorBidi"/>
              <w:noProof/>
              <w:sz w:val="22"/>
              <w:szCs w:val="22"/>
              <w:lang w:eastAsia="es-MX"/>
            </w:rPr>
          </w:pPr>
          <w:r w:rsidRPr="00E83C35">
            <w:rPr>
              <w:rFonts w:ascii="Palatino Linotype" w:hAnsi="Palatino Linotype"/>
              <w:bCs/>
              <w:sz w:val="22"/>
              <w:szCs w:val="22"/>
              <w:lang w:val="es-ES"/>
            </w:rPr>
            <w:fldChar w:fldCharType="begin"/>
          </w:r>
          <w:r w:rsidRPr="00E83C35">
            <w:rPr>
              <w:rFonts w:ascii="Palatino Linotype" w:hAnsi="Palatino Linotype"/>
              <w:bCs/>
              <w:sz w:val="22"/>
              <w:szCs w:val="22"/>
              <w:lang w:val="es-ES"/>
            </w:rPr>
            <w:instrText xml:space="preserve"> TOC \o "1-3" \h \z \u </w:instrText>
          </w:r>
          <w:r w:rsidRPr="00E83C35">
            <w:rPr>
              <w:rFonts w:ascii="Palatino Linotype" w:hAnsi="Palatino Linotype"/>
              <w:bCs/>
              <w:sz w:val="22"/>
              <w:szCs w:val="22"/>
              <w:lang w:val="es-ES"/>
            </w:rPr>
            <w:fldChar w:fldCharType="separate"/>
          </w:r>
          <w:hyperlink w:anchor="_Toc206082756" w:history="1">
            <w:r w:rsidR="00E83C35" w:rsidRPr="00E83C35">
              <w:rPr>
                <w:rStyle w:val="Hipervnculo"/>
                <w:rFonts w:ascii="Palatino Linotype" w:hAnsi="Palatino Linotype"/>
                <w:noProof/>
              </w:rPr>
              <w:t>A N T E C E D E N T E S</w:t>
            </w:r>
            <w:r w:rsidR="00E83C35" w:rsidRPr="00E83C35">
              <w:rPr>
                <w:noProof/>
                <w:webHidden/>
              </w:rPr>
              <w:tab/>
            </w:r>
            <w:r w:rsidR="00E83C35" w:rsidRPr="00E83C35">
              <w:rPr>
                <w:noProof/>
                <w:webHidden/>
              </w:rPr>
              <w:fldChar w:fldCharType="begin"/>
            </w:r>
            <w:r w:rsidR="00E83C35" w:rsidRPr="00E83C35">
              <w:rPr>
                <w:noProof/>
                <w:webHidden/>
              </w:rPr>
              <w:instrText xml:space="preserve"> PAGEREF _Toc206082756 \h </w:instrText>
            </w:r>
            <w:r w:rsidR="00E83C35" w:rsidRPr="00E83C35">
              <w:rPr>
                <w:noProof/>
                <w:webHidden/>
              </w:rPr>
            </w:r>
            <w:r w:rsidR="00E83C35" w:rsidRPr="00E83C35">
              <w:rPr>
                <w:noProof/>
                <w:webHidden/>
              </w:rPr>
              <w:fldChar w:fldCharType="separate"/>
            </w:r>
            <w:r w:rsidR="00E602EF">
              <w:rPr>
                <w:noProof/>
                <w:webHidden/>
              </w:rPr>
              <w:t>2</w:t>
            </w:r>
            <w:r w:rsidR="00E83C35" w:rsidRPr="00E83C35">
              <w:rPr>
                <w:noProof/>
                <w:webHidden/>
              </w:rPr>
              <w:fldChar w:fldCharType="end"/>
            </w:r>
          </w:hyperlink>
        </w:p>
        <w:p w14:paraId="39762CA7" w14:textId="57F6BE9F"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57" w:history="1">
            <w:r w:rsidRPr="00E83C35">
              <w:rPr>
                <w:rStyle w:val="Hipervnculo"/>
                <w:rFonts w:ascii="Palatino Linotype" w:hAnsi="Palatino Linotype" w:cs="Tahoma"/>
                <w:noProof/>
              </w:rPr>
              <w:t>I. Presentación de las solicitudes de información</w:t>
            </w:r>
            <w:r w:rsidRPr="00E83C35">
              <w:rPr>
                <w:noProof/>
                <w:webHidden/>
              </w:rPr>
              <w:tab/>
            </w:r>
            <w:r w:rsidRPr="00E83C35">
              <w:rPr>
                <w:noProof/>
                <w:webHidden/>
              </w:rPr>
              <w:fldChar w:fldCharType="begin"/>
            </w:r>
            <w:r w:rsidRPr="00E83C35">
              <w:rPr>
                <w:noProof/>
                <w:webHidden/>
              </w:rPr>
              <w:instrText xml:space="preserve"> PAGEREF _Toc206082757 \h </w:instrText>
            </w:r>
            <w:r w:rsidRPr="00E83C35">
              <w:rPr>
                <w:noProof/>
                <w:webHidden/>
              </w:rPr>
            </w:r>
            <w:r w:rsidRPr="00E83C35">
              <w:rPr>
                <w:noProof/>
                <w:webHidden/>
              </w:rPr>
              <w:fldChar w:fldCharType="separate"/>
            </w:r>
            <w:r w:rsidR="00E602EF">
              <w:rPr>
                <w:noProof/>
                <w:webHidden/>
              </w:rPr>
              <w:t>2</w:t>
            </w:r>
            <w:r w:rsidRPr="00E83C35">
              <w:rPr>
                <w:noProof/>
                <w:webHidden/>
              </w:rPr>
              <w:fldChar w:fldCharType="end"/>
            </w:r>
          </w:hyperlink>
        </w:p>
        <w:p w14:paraId="059BDCBC" w14:textId="6A0B5FBD"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58" w:history="1">
            <w:r w:rsidRPr="00E83C35">
              <w:rPr>
                <w:rStyle w:val="Hipervnculo"/>
                <w:rFonts w:ascii="Palatino Linotype" w:hAnsi="Palatino Linotype" w:cs="Tahoma"/>
                <w:noProof/>
              </w:rPr>
              <w:t>II. Respuestas del Sujeto Obligado</w:t>
            </w:r>
            <w:r w:rsidRPr="00E83C35">
              <w:rPr>
                <w:noProof/>
                <w:webHidden/>
              </w:rPr>
              <w:tab/>
            </w:r>
            <w:r w:rsidRPr="00E83C35">
              <w:rPr>
                <w:noProof/>
                <w:webHidden/>
              </w:rPr>
              <w:fldChar w:fldCharType="begin"/>
            </w:r>
            <w:r w:rsidRPr="00E83C35">
              <w:rPr>
                <w:noProof/>
                <w:webHidden/>
              </w:rPr>
              <w:instrText xml:space="preserve"> PAGEREF _Toc206082758 \h </w:instrText>
            </w:r>
            <w:r w:rsidRPr="00E83C35">
              <w:rPr>
                <w:noProof/>
                <w:webHidden/>
              </w:rPr>
            </w:r>
            <w:r w:rsidRPr="00E83C35">
              <w:rPr>
                <w:noProof/>
                <w:webHidden/>
              </w:rPr>
              <w:fldChar w:fldCharType="separate"/>
            </w:r>
            <w:r w:rsidR="00E602EF">
              <w:rPr>
                <w:noProof/>
                <w:webHidden/>
              </w:rPr>
              <w:t>3</w:t>
            </w:r>
            <w:r w:rsidRPr="00E83C35">
              <w:rPr>
                <w:noProof/>
                <w:webHidden/>
              </w:rPr>
              <w:fldChar w:fldCharType="end"/>
            </w:r>
          </w:hyperlink>
        </w:p>
        <w:p w14:paraId="476FD883" w14:textId="22C6C3F8"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59" w:history="1">
            <w:r w:rsidRPr="00E83C35">
              <w:rPr>
                <w:rStyle w:val="Hipervnculo"/>
                <w:rFonts w:ascii="Palatino Linotype" w:hAnsi="Palatino Linotype" w:cs="Tahoma"/>
                <w:noProof/>
              </w:rPr>
              <w:t>III. Interposición del Recurso de Revisión</w:t>
            </w:r>
            <w:r w:rsidRPr="00E83C35">
              <w:rPr>
                <w:noProof/>
                <w:webHidden/>
              </w:rPr>
              <w:tab/>
            </w:r>
            <w:r w:rsidRPr="00E83C35">
              <w:rPr>
                <w:noProof/>
                <w:webHidden/>
              </w:rPr>
              <w:fldChar w:fldCharType="begin"/>
            </w:r>
            <w:r w:rsidRPr="00E83C35">
              <w:rPr>
                <w:noProof/>
                <w:webHidden/>
              </w:rPr>
              <w:instrText xml:space="preserve"> PAGEREF _Toc206082759 \h </w:instrText>
            </w:r>
            <w:r w:rsidRPr="00E83C35">
              <w:rPr>
                <w:noProof/>
                <w:webHidden/>
              </w:rPr>
            </w:r>
            <w:r w:rsidRPr="00E83C35">
              <w:rPr>
                <w:noProof/>
                <w:webHidden/>
              </w:rPr>
              <w:fldChar w:fldCharType="separate"/>
            </w:r>
            <w:r w:rsidR="00E602EF">
              <w:rPr>
                <w:noProof/>
                <w:webHidden/>
              </w:rPr>
              <w:t>4</w:t>
            </w:r>
            <w:r w:rsidRPr="00E83C35">
              <w:rPr>
                <w:noProof/>
                <w:webHidden/>
              </w:rPr>
              <w:fldChar w:fldCharType="end"/>
            </w:r>
          </w:hyperlink>
        </w:p>
        <w:p w14:paraId="28D1E69E" w14:textId="708F031B"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60" w:history="1">
            <w:r w:rsidRPr="00E83C35">
              <w:rPr>
                <w:rStyle w:val="Hipervnculo"/>
                <w:rFonts w:ascii="Palatino Linotype" w:hAnsi="Palatino Linotype"/>
                <w:noProof/>
              </w:rPr>
              <w:t>IV. Trámite del Recurso de Revisión ante el Instituto</w:t>
            </w:r>
            <w:r w:rsidRPr="00E83C35">
              <w:rPr>
                <w:noProof/>
                <w:webHidden/>
              </w:rPr>
              <w:tab/>
            </w:r>
            <w:r w:rsidRPr="00E83C35">
              <w:rPr>
                <w:noProof/>
                <w:webHidden/>
              </w:rPr>
              <w:fldChar w:fldCharType="begin"/>
            </w:r>
            <w:r w:rsidRPr="00E83C35">
              <w:rPr>
                <w:noProof/>
                <w:webHidden/>
              </w:rPr>
              <w:instrText xml:space="preserve"> PAGEREF _Toc206082760 \h </w:instrText>
            </w:r>
            <w:r w:rsidRPr="00E83C35">
              <w:rPr>
                <w:noProof/>
                <w:webHidden/>
              </w:rPr>
            </w:r>
            <w:r w:rsidRPr="00E83C35">
              <w:rPr>
                <w:noProof/>
                <w:webHidden/>
              </w:rPr>
              <w:fldChar w:fldCharType="separate"/>
            </w:r>
            <w:r w:rsidR="00E602EF">
              <w:rPr>
                <w:noProof/>
                <w:webHidden/>
              </w:rPr>
              <w:t>5</w:t>
            </w:r>
            <w:r w:rsidRPr="00E83C35">
              <w:rPr>
                <w:noProof/>
                <w:webHidden/>
              </w:rPr>
              <w:fldChar w:fldCharType="end"/>
            </w:r>
          </w:hyperlink>
        </w:p>
        <w:p w14:paraId="17890AC0" w14:textId="2B41D35B"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1" w:history="1">
            <w:r w:rsidRPr="00E83C35">
              <w:rPr>
                <w:rStyle w:val="Hipervnculo"/>
                <w:rFonts w:ascii="Palatino Linotype" w:hAnsi="Palatino Linotype"/>
                <w:noProof/>
              </w:rPr>
              <w:t>a) Turno del Recurso de Revisión.</w:t>
            </w:r>
            <w:r w:rsidRPr="00E83C35">
              <w:rPr>
                <w:noProof/>
                <w:webHidden/>
              </w:rPr>
              <w:tab/>
            </w:r>
            <w:r w:rsidRPr="00E83C35">
              <w:rPr>
                <w:noProof/>
                <w:webHidden/>
              </w:rPr>
              <w:fldChar w:fldCharType="begin"/>
            </w:r>
            <w:r w:rsidRPr="00E83C35">
              <w:rPr>
                <w:noProof/>
                <w:webHidden/>
              </w:rPr>
              <w:instrText xml:space="preserve"> PAGEREF _Toc206082761 \h </w:instrText>
            </w:r>
            <w:r w:rsidRPr="00E83C35">
              <w:rPr>
                <w:noProof/>
                <w:webHidden/>
              </w:rPr>
            </w:r>
            <w:r w:rsidRPr="00E83C35">
              <w:rPr>
                <w:noProof/>
                <w:webHidden/>
              </w:rPr>
              <w:fldChar w:fldCharType="separate"/>
            </w:r>
            <w:r w:rsidR="00E602EF">
              <w:rPr>
                <w:noProof/>
                <w:webHidden/>
              </w:rPr>
              <w:t>5</w:t>
            </w:r>
            <w:r w:rsidRPr="00E83C35">
              <w:rPr>
                <w:noProof/>
                <w:webHidden/>
              </w:rPr>
              <w:fldChar w:fldCharType="end"/>
            </w:r>
          </w:hyperlink>
        </w:p>
        <w:p w14:paraId="7F6E28EF" w14:textId="5EB49FD6"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2" w:history="1">
            <w:r w:rsidRPr="00E83C35">
              <w:rPr>
                <w:rStyle w:val="Hipervnculo"/>
                <w:rFonts w:ascii="Palatino Linotype" w:hAnsi="Palatino Linotype"/>
                <w:noProof/>
              </w:rPr>
              <w:t>b) Admisión del Recurso de Revisión.</w:t>
            </w:r>
            <w:r w:rsidRPr="00E83C35">
              <w:rPr>
                <w:noProof/>
                <w:webHidden/>
              </w:rPr>
              <w:tab/>
            </w:r>
            <w:r w:rsidRPr="00E83C35">
              <w:rPr>
                <w:noProof/>
                <w:webHidden/>
              </w:rPr>
              <w:fldChar w:fldCharType="begin"/>
            </w:r>
            <w:r w:rsidRPr="00E83C35">
              <w:rPr>
                <w:noProof/>
                <w:webHidden/>
              </w:rPr>
              <w:instrText xml:space="preserve"> PAGEREF _Toc206082762 \h </w:instrText>
            </w:r>
            <w:r w:rsidRPr="00E83C35">
              <w:rPr>
                <w:noProof/>
                <w:webHidden/>
              </w:rPr>
            </w:r>
            <w:r w:rsidRPr="00E83C35">
              <w:rPr>
                <w:noProof/>
                <w:webHidden/>
              </w:rPr>
              <w:fldChar w:fldCharType="separate"/>
            </w:r>
            <w:r w:rsidR="00E602EF">
              <w:rPr>
                <w:noProof/>
                <w:webHidden/>
              </w:rPr>
              <w:t>5</w:t>
            </w:r>
            <w:r w:rsidRPr="00E83C35">
              <w:rPr>
                <w:noProof/>
                <w:webHidden/>
              </w:rPr>
              <w:fldChar w:fldCharType="end"/>
            </w:r>
          </w:hyperlink>
        </w:p>
        <w:p w14:paraId="40255A13" w14:textId="7F5E8FB2"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3" w:history="1">
            <w:r w:rsidRPr="00E83C35">
              <w:rPr>
                <w:rStyle w:val="Hipervnculo"/>
                <w:rFonts w:ascii="Palatino Linotype" w:hAnsi="Palatino Linotype"/>
                <w:noProof/>
              </w:rPr>
              <w:t>c) Acumulación de los medios de impugnación.</w:t>
            </w:r>
            <w:r w:rsidRPr="00E83C35">
              <w:rPr>
                <w:noProof/>
                <w:webHidden/>
              </w:rPr>
              <w:tab/>
            </w:r>
            <w:r w:rsidRPr="00E83C35">
              <w:rPr>
                <w:noProof/>
                <w:webHidden/>
              </w:rPr>
              <w:fldChar w:fldCharType="begin"/>
            </w:r>
            <w:r w:rsidRPr="00E83C35">
              <w:rPr>
                <w:noProof/>
                <w:webHidden/>
              </w:rPr>
              <w:instrText xml:space="preserve"> PAGEREF _Toc206082763 \h </w:instrText>
            </w:r>
            <w:r w:rsidRPr="00E83C35">
              <w:rPr>
                <w:noProof/>
                <w:webHidden/>
              </w:rPr>
            </w:r>
            <w:r w:rsidRPr="00E83C35">
              <w:rPr>
                <w:noProof/>
                <w:webHidden/>
              </w:rPr>
              <w:fldChar w:fldCharType="separate"/>
            </w:r>
            <w:r w:rsidR="00E602EF">
              <w:rPr>
                <w:noProof/>
                <w:webHidden/>
              </w:rPr>
              <w:t>5</w:t>
            </w:r>
            <w:r w:rsidRPr="00E83C35">
              <w:rPr>
                <w:noProof/>
                <w:webHidden/>
              </w:rPr>
              <w:fldChar w:fldCharType="end"/>
            </w:r>
          </w:hyperlink>
        </w:p>
        <w:p w14:paraId="73FD717A" w14:textId="5FFEE1CD"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4" w:history="1">
            <w:r w:rsidRPr="00E83C35">
              <w:rPr>
                <w:rStyle w:val="Hipervnculo"/>
                <w:rFonts w:ascii="Palatino Linotype" w:hAnsi="Palatino Linotype"/>
                <w:noProof/>
              </w:rPr>
              <w:t>d) Informe Justificado.</w:t>
            </w:r>
            <w:r w:rsidRPr="00E83C35">
              <w:rPr>
                <w:noProof/>
                <w:webHidden/>
              </w:rPr>
              <w:tab/>
            </w:r>
            <w:r w:rsidRPr="00E83C35">
              <w:rPr>
                <w:noProof/>
                <w:webHidden/>
              </w:rPr>
              <w:fldChar w:fldCharType="begin"/>
            </w:r>
            <w:r w:rsidRPr="00E83C35">
              <w:rPr>
                <w:noProof/>
                <w:webHidden/>
              </w:rPr>
              <w:instrText xml:space="preserve"> PAGEREF _Toc206082764 \h </w:instrText>
            </w:r>
            <w:r w:rsidRPr="00E83C35">
              <w:rPr>
                <w:noProof/>
                <w:webHidden/>
              </w:rPr>
            </w:r>
            <w:r w:rsidRPr="00E83C35">
              <w:rPr>
                <w:noProof/>
                <w:webHidden/>
              </w:rPr>
              <w:fldChar w:fldCharType="separate"/>
            </w:r>
            <w:r w:rsidR="00E602EF">
              <w:rPr>
                <w:noProof/>
                <w:webHidden/>
              </w:rPr>
              <w:t>6</w:t>
            </w:r>
            <w:r w:rsidRPr="00E83C35">
              <w:rPr>
                <w:noProof/>
                <w:webHidden/>
              </w:rPr>
              <w:fldChar w:fldCharType="end"/>
            </w:r>
          </w:hyperlink>
        </w:p>
        <w:p w14:paraId="5CF748B5" w14:textId="5FD0F3D2"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5" w:history="1">
            <w:r w:rsidRPr="00E83C35">
              <w:rPr>
                <w:rStyle w:val="Hipervnculo"/>
                <w:rFonts w:ascii="Palatino Linotype" w:hAnsi="Palatino Linotype"/>
                <w:noProof/>
              </w:rPr>
              <w:t>e) Manifestaciones.</w:t>
            </w:r>
            <w:r w:rsidRPr="00E83C35">
              <w:rPr>
                <w:noProof/>
                <w:webHidden/>
              </w:rPr>
              <w:tab/>
            </w:r>
            <w:r w:rsidRPr="00E83C35">
              <w:rPr>
                <w:noProof/>
                <w:webHidden/>
              </w:rPr>
              <w:fldChar w:fldCharType="begin"/>
            </w:r>
            <w:r w:rsidRPr="00E83C35">
              <w:rPr>
                <w:noProof/>
                <w:webHidden/>
              </w:rPr>
              <w:instrText xml:space="preserve"> PAGEREF _Toc206082765 \h </w:instrText>
            </w:r>
            <w:r w:rsidRPr="00E83C35">
              <w:rPr>
                <w:noProof/>
                <w:webHidden/>
              </w:rPr>
            </w:r>
            <w:r w:rsidRPr="00E83C35">
              <w:rPr>
                <w:noProof/>
                <w:webHidden/>
              </w:rPr>
              <w:fldChar w:fldCharType="separate"/>
            </w:r>
            <w:r w:rsidR="00E602EF">
              <w:rPr>
                <w:noProof/>
                <w:webHidden/>
              </w:rPr>
              <w:t>6</w:t>
            </w:r>
            <w:r w:rsidRPr="00E83C35">
              <w:rPr>
                <w:noProof/>
                <w:webHidden/>
              </w:rPr>
              <w:fldChar w:fldCharType="end"/>
            </w:r>
          </w:hyperlink>
        </w:p>
        <w:p w14:paraId="15AD3D78" w14:textId="5EB58025"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6" w:history="1">
            <w:r w:rsidRPr="00E83C35">
              <w:rPr>
                <w:rStyle w:val="Hipervnculo"/>
                <w:rFonts w:ascii="Palatino Linotype" w:hAnsi="Palatino Linotype"/>
                <w:noProof/>
              </w:rPr>
              <w:t>f) Ampliación de plazo.</w:t>
            </w:r>
            <w:r w:rsidRPr="00E83C35">
              <w:rPr>
                <w:noProof/>
                <w:webHidden/>
              </w:rPr>
              <w:tab/>
            </w:r>
            <w:r w:rsidRPr="00E83C35">
              <w:rPr>
                <w:noProof/>
                <w:webHidden/>
              </w:rPr>
              <w:fldChar w:fldCharType="begin"/>
            </w:r>
            <w:r w:rsidRPr="00E83C35">
              <w:rPr>
                <w:noProof/>
                <w:webHidden/>
              </w:rPr>
              <w:instrText xml:space="preserve"> PAGEREF _Toc206082766 \h </w:instrText>
            </w:r>
            <w:r w:rsidRPr="00E83C35">
              <w:rPr>
                <w:noProof/>
                <w:webHidden/>
              </w:rPr>
            </w:r>
            <w:r w:rsidRPr="00E83C35">
              <w:rPr>
                <w:noProof/>
                <w:webHidden/>
              </w:rPr>
              <w:fldChar w:fldCharType="separate"/>
            </w:r>
            <w:r w:rsidR="00E602EF">
              <w:rPr>
                <w:noProof/>
                <w:webHidden/>
              </w:rPr>
              <w:t>6</w:t>
            </w:r>
            <w:r w:rsidRPr="00E83C35">
              <w:rPr>
                <w:noProof/>
                <w:webHidden/>
              </w:rPr>
              <w:fldChar w:fldCharType="end"/>
            </w:r>
          </w:hyperlink>
        </w:p>
        <w:p w14:paraId="321BE5C8" w14:textId="080AC9BA"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67" w:history="1">
            <w:r w:rsidRPr="00E83C35">
              <w:rPr>
                <w:rStyle w:val="Hipervnculo"/>
                <w:rFonts w:ascii="Palatino Linotype" w:hAnsi="Palatino Linotype"/>
                <w:noProof/>
              </w:rPr>
              <w:t>g) Cierre de instrucción</w:t>
            </w:r>
            <w:r w:rsidRPr="00E83C35">
              <w:rPr>
                <w:noProof/>
                <w:webHidden/>
              </w:rPr>
              <w:tab/>
            </w:r>
            <w:r w:rsidRPr="00E83C35">
              <w:rPr>
                <w:noProof/>
                <w:webHidden/>
              </w:rPr>
              <w:fldChar w:fldCharType="begin"/>
            </w:r>
            <w:r w:rsidRPr="00E83C35">
              <w:rPr>
                <w:noProof/>
                <w:webHidden/>
              </w:rPr>
              <w:instrText xml:space="preserve"> PAGEREF _Toc206082767 \h </w:instrText>
            </w:r>
            <w:r w:rsidRPr="00E83C35">
              <w:rPr>
                <w:noProof/>
                <w:webHidden/>
              </w:rPr>
            </w:r>
            <w:r w:rsidRPr="00E83C35">
              <w:rPr>
                <w:noProof/>
                <w:webHidden/>
              </w:rPr>
              <w:fldChar w:fldCharType="separate"/>
            </w:r>
            <w:r w:rsidR="00E602EF">
              <w:rPr>
                <w:noProof/>
                <w:webHidden/>
              </w:rPr>
              <w:t>7</w:t>
            </w:r>
            <w:r w:rsidRPr="00E83C35">
              <w:rPr>
                <w:noProof/>
                <w:webHidden/>
              </w:rPr>
              <w:fldChar w:fldCharType="end"/>
            </w:r>
          </w:hyperlink>
        </w:p>
        <w:p w14:paraId="734B048B" w14:textId="3EDC3A9D" w:rsidR="00E83C35" w:rsidRPr="00E83C35" w:rsidRDefault="00E83C35">
          <w:pPr>
            <w:pStyle w:val="TDC1"/>
            <w:tabs>
              <w:tab w:val="right" w:leader="dot" w:pos="9034"/>
            </w:tabs>
            <w:rPr>
              <w:rFonts w:asciiTheme="minorHAnsi" w:eastAsiaTheme="minorEastAsia" w:hAnsiTheme="minorHAnsi" w:cstheme="minorBidi"/>
              <w:noProof/>
              <w:sz w:val="22"/>
              <w:szCs w:val="22"/>
              <w:lang w:eastAsia="es-MX"/>
            </w:rPr>
          </w:pPr>
          <w:hyperlink w:anchor="_Toc206082768" w:history="1">
            <w:r w:rsidRPr="00E83C35">
              <w:rPr>
                <w:rStyle w:val="Hipervnculo"/>
                <w:rFonts w:ascii="Palatino Linotype" w:hAnsi="Palatino Linotype"/>
                <w:noProof/>
              </w:rPr>
              <w:t>C O N S I D E R A N D O S</w:t>
            </w:r>
            <w:r w:rsidRPr="00E83C35">
              <w:rPr>
                <w:noProof/>
                <w:webHidden/>
              </w:rPr>
              <w:tab/>
            </w:r>
            <w:r w:rsidRPr="00E83C35">
              <w:rPr>
                <w:noProof/>
                <w:webHidden/>
              </w:rPr>
              <w:fldChar w:fldCharType="begin"/>
            </w:r>
            <w:r w:rsidRPr="00E83C35">
              <w:rPr>
                <w:noProof/>
                <w:webHidden/>
              </w:rPr>
              <w:instrText xml:space="preserve"> PAGEREF _Toc206082768 \h </w:instrText>
            </w:r>
            <w:r w:rsidRPr="00E83C35">
              <w:rPr>
                <w:noProof/>
                <w:webHidden/>
              </w:rPr>
            </w:r>
            <w:r w:rsidRPr="00E83C35">
              <w:rPr>
                <w:noProof/>
                <w:webHidden/>
              </w:rPr>
              <w:fldChar w:fldCharType="separate"/>
            </w:r>
            <w:r w:rsidR="00E602EF">
              <w:rPr>
                <w:noProof/>
                <w:webHidden/>
              </w:rPr>
              <w:t>7</w:t>
            </w:r>
            <w:r w:rsidRPr="00E83C35">
              <w:rPr>
                <w:noProof/>
                <w:webHidden/>
              </w:rPr>
              <w:fldChar w:fldCharType="end"/>
            </w:r>
          </w:hyperlink>
        </w:p>
        <w:p w14:paraId="1FFA2F00" w14:textId="169CFED3"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69" w:history="1">
            <w:r w:rsidRPr="00E83C35">
              <w:rPr>
                <w:rStyle w:val="Hipervnculo"/>
                <w:rFonts w:ascii="Palatino Linotype" w:eastAsia="Calibri" w:hAnsi="Palatino Linotype"/>
                <w:noProof/>
                <w:lang w:eastAsia="es-MX"/>
              </w:rPr>
              <w:t xml:space="preserve">PRIMERO. </w:t>
            </w:r>
            <w:r w:rsidRPr="00E83C35">
              <w:rPr>
                <w:rStyle w:val="Hipervnculo"/>
                <w:rFonts w:ascii="Palatino Linotype" w:hAnsi="Palatino Linotype"/>
                <w:noProof/>
              </w:rPr>
              <w:t>Competencia</w:t>
            </w:r>
            <w:r w:rsidRPr="00E83C35">
              <w:rPr>
                <w:noProof/>
                <w:webHidden/>
              </w:rPr>
              <w:tab/>
            </w:r>
            <w:r w:rsidRPr="00E83C35">
              <w:rPr>
                <w:noProof/>
                <w:webHidden/>
              </w:rPr>
              <w:fldChar w:fldCharType="begin"/>
            </w:r>
            <w:r w:rsidRPr="00E83C35">
              <w:rPr>
                <w:noProof/>
                <w:webHidden/>
              </w:rPr>
              <w:instrText xml:space="preserve"> PAGEREF _Toc206082769 \h </w:instrText>
            </w:r>
            <w:r w:rsidRPr="00E83C35">
              <w:rPr>
                <w:noProof/>
                <w:webHidden/>
              </w:rPr>
            </w:r>
            <w:r w:rsidRPr="00E83C35">
              <w:rPr>
                <w:noProof/>
                <w:webHidden/>
              </w:rPr>
              <w:fldChar w:fldCharType="separate"/>
            </w:r>
            <w:r w:rsidR="00E602EF">
              <w:rPr>
                <w:noProof/>
                <w:webHidden/>
              </w:rPr>
              <w:t>7</w:t>
            </w:r>
            <w:r w:rsidRPr="00E83C35">
              <w:rPr>
                <w:noProof/>
                <w:webHidden/>
              </w:rPr>
              <w:fldChar w:fldCharType="end"/>
            </w:r>
          </w:hyperlink>
        </w:p>
        <w:p w14:paraId="5BE9D90E" w14:textId="3A1DF048"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70" w:history="1">
            <w:r w:rsidRPr="00E83C35">
              <w:rPr>
                <w:rStyle w:val="Hipervnculo"/>
                <w:rFonts w:ascii="Palatino Linotype" w:eastAsia="Calibri" w:hAnsi="Palatino Linotype"/>
                <w:noProof/>
                <w:lang w:eastAsia="es-MX"/>
              </w:rPr>
              <w:t>SEGUNDO. Causales de improcedencia y sobreseimiento</w:t>
            </w:r>
            <w:r w:rsidRPr="00E83C35">
              <w:rPr>
                <w:noProof/>
                <w:webHidden/>
              </w:rPr>
              <w:tab/>
            </w:r>
            <w:r w:rsidRPr="00E83C35">
              <w:rPr>
                <w:noProof/>
                <w:webHidden/>
              </w:rPr>
              <w:fldChar w:fldCharType="begin"/>
            </w:r>
            <w:r w:rsidRPr="00E83C35">
              <w:rPr>
                <w:noProof/>
                <w:webHidden/>
              </w:rPr>
              <w:instrText xml:space="preserve"> PAGEREF _Toc206082770 \h </w:instrText>
            </w:r>
            <w:r w:rsidRPr="00E83C35">
              <w:rPr>
                <w:noProof/>
                <w:webHidden/>
              </w:rPr>
            </w:r>
            <w:r w:rsidRPr="00E83C35">
              <w:rPr>
                <w:noProof/>
                <w:webHidden/>
              </w:rPr>
              <w:fldChar w:fldCharType="separate"/>
            </w:r>
            <w:r w:rsidR="00E602EF">
              <w:rPr>
                <w:noProof/>
                <w:webHidden/>
              </w:rPr>
              <w:t>8</w:t>
            </w:r>
            <w:r w:rsidRPr="00E83C35">
              <w:rPr>
                <w:noProof/>
                <w:webHidden/>
              </w:rPr>
              <w:fldChar w:fldCharType="end"/>
            </w:r>
          </w:hyperlink>
        </w:p>
        <w:p w14:paraId="3538E7EC" w14:textId="3E008E17" w:rsidR="00E83C35" w:rsidRPr="00E83C35" w:rsidRDefault="00E83C35">
          <w:pPr>
            <w:pStyle w:val="TDC3"/>
            <w:tabs>
              <w:tab w:val="right" w:leader="dot" w:pos="9034"/>
            </w:tabs>
            <w:rPr>
              <w:rFonts w:asciiTheme="minorHAnsi" w:eastAsiaTheme="minorEastAsia" w:hAnsiTheme="minorHAnsi" w:cstheme="minorBidi"/>
              <w:noProof/>
              <w:sz w:val="22"/>
              <w:szCs w:val="22"/>
              <w:lang w:eastAsia="es-MX"/>
            </w:rPr>
          </w:pPr>
          <w:hyperlink w:anchor="_Toc206082771" w:history="1">
            <w:r w:rsidRPr="00E83C35">
              <w:rPr>
                <w:rStyle w:val="Hipervnculo"/>
                <w:rFonts w:ascii="Palatino Linotype" w:eastAsia="Calibri" w:hAnsi="Palatino Linotype" w:cs="Arial"/>
                <w:noProof/>
                <w:lang w:eastAsia="es-ES_tradnl"/>
              </w:rPr>
              <w:t>Causales de sobreseimiento</w:t>
            </w:r>
            <w:r w:rsidRPr="00E83C35">
              <w:rPr>
                <w:noProof/>
                <w:webHidden/>
              </w:rPr>
              <w:tab/>
            </w:r>
            <w:r w:rsidRPr="00E83C35">
              <w:rPr>
                <w:noProof/>
                <w:webHidden/>
              </w:rPr>
              <w:fldChar w:fldCharType="begin"/>
            </w:r>
            <w:r w:rsidRPr="00E83C35">
              <w:rPr>
                <w:noProof/>
                <w:webHidden/>
              </w:rPr>
              <w:instrText xml:space="preserve"> PAGEREF _Toc206082771 \h </w:instrText>
            </w:r>
            <w:r w:rsidRPr="00E83C35">
              <w:rPr>
                <w:noProof/>
                <w:webHidden/>
              </w:rPr>
            </w:r>
            <w:r w:rsidRPr="00E83C35">
              <w:rPr>
                <w:noProof/>
                <w:webHidden/>
              </w:rPr>
              <w:fldChar w:fldCharType="separate"/>
            </w:r>
            <w:r w:rsidR="00E602EF">
              <w:rPr>
                <w:noProof/>
                <w:webHidden/>
              </w:rPr>
              <w:t>8</w:t>
            </w:r>
            <w:r w:rsidRPr="00E83C35">
              <w:rPr>
                <w:noProof/>
                <w:webHidden/>
              </w:rPr>
              <w:fldChar w:fldCharType="end"/>
            </w:r>
          </w:hyperlink>
        </w:p>
        <w:p w14:paraId="6326098C" w14:textId="61FE0752"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72" w:history="1">
            <w:r w:rsidRPr="00E83C35">
              <w:rPr>
                <w:rStyle w:val="Hipervnculo"/>
                <w:rFonts w:ascii="Palatino Linotype" w:eastAsia="Calibri" w:hAnsi="Palatino Linotype"/>
                <w:noProof/>
                <w:lang w:eastAsia="es-ES_tradnl"/>
              </w:rPr>
              <w:t>TERCERO. Determinación de la Controversia</w:t>
            </w:r>
            <w:r w:rsidRPr="00E83C35">
              <w:rPr>
                <w:noProof/>
                <w:webHidden/>
              </w:rPr>
              <w:tab/>
            </w:r>
            <w:r w:rsidRPr="00E83C35">
              <w:rPr>
                <w:noProof/>
                <w:webHidden/>
              </w:rPr>
              <w:fldChar w:fldCharType="begin"/>
            </w:r>
            <w:r w:rsidRPr="00E83C35">
              <w:rPr>
                <w:noProof/>
                <w:webHidden/>
              </w:rPr>
              <w:instrText xml:space="preserve"> PAGEREF _Toc206082772 \h </w:instrText>
            </w:r>
            <w:r w:rsidRPr="00E83C35">
              <w:rPr>
                <w:noProof/>
                <w:webHidden/>
              </w:rPr>
            </w:r>
            <w:r w:rsidRPr="00E83C35">
              <w:rPr>
                <w:noProof/>
                <w:webHidden/>
              </w:rPr>
              <w:fldChar w:fldCharType="separate"/>
            </w:r>
            <w:r w:rsidR="00E602EF">
              <w:rPr>
                <w:noProof/>
                <w:webHidden/>
              </w:rPr>
              <w:t>9</w:t>
            </w:r>
            <w:r w:rsidRPr="00E83C35">
              <w:rPr>
                <w:noProof/>
                <w:webHidden/>
              </w:rPr>
              <w:fldChar w:fldCharType="end"/>
            </w:r>
          </w:hyperlink>
        </w:p>
        <w:p w14:paraId="45491E45" w14:textId="65DA4858"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73" w:history="1">
            <w:r w:rsidRPr="00E83C35">
              <w:rPr>
                <w:rStyle w:val="Hipervnculo"/>
                <w:rFonts w:ascii="Palatino Linotype" w:eastAsia="Calibri" w:hAnsi="Palatino Linotype" w:cs="Arial"/>
                <w:noProof/>
                <w:lang w:eastAsia="es-ES_tradnl"/>
              </w:rPr>
              <w:t>CUARTO. Marco normativo aplicable en materia de transparencia y acceso a la información pública</w:t>
            </w:r>
            <w:r w:rsidRPr="00E83C35">
              <w:rPr>
                <w:noProof/>
                <w:webHidden/>
              </w:rPr>
              <w:tab/>
            </w:r>
            <w:r w:rsidRPr="00E83C35">
              <w:rPr>
                <w:noProof/>
                <w:webHidden/>
              </w:rPr>
              <w:fldChar w:fldCharType="begin"/>
            </w:r>
            <w:r w:rsidRPr="00E83C35">
              <w:rPr>
                <w:noProof/>
                <w:webHidden/>
              </w:rPr>
              <w:instrText xml:space="preserve"> PAGEREF _Toc206082773 \h </w:instrText>
            </w:r>
            <w:r w:rsidRPr="00E83C35">
              <w:rPr>
                <w:noProof/>
                <w:webHidden/>
              </w:rPr>
            </w:r>
            <w:r w:rsidRPr="00E83C35">
              <w:rPr>
                <w:noProof/>
                <w:webHidden/>
              </w:rPr>
              <w:fldChar w:fldCharType="separate"/>
            </w:r>
            <w:r w:rsidR="00E602EF">
              <w:rPr>
                <w:noProof/>
                <w:webHidden/>
              </w:rPr>
              <w:t>9</w:t>
            </w:r>
            <w:r w:rsidRPr="00E83C35">
              <w:rPr>
                <w:noProof/>
                <w:webHidden/>
              </w:rPr>
              <w:fldChar w:fldCharType="end"/>
            </w:r>
          </w:hyperlink>
        </w:p>
        <w:p w14:paraId="211B11D0" w14:textId="2BBD7EA0"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74" w:history="1">
            <w:r w:rsidRPr="00E83C35">
              <w:rPr>
                <w:rStyle w:val="Hipervnculo"/>
                <w:rFonts w:ascii="Palatino Linotype" w:eastAsia="Calibri" w:hAnsi="Palatino Linotype"/>
                <w:noProof/>
                <w:lang w:eastAsia="es-ES_tradnl"/>
              </w:rPr>
              <w:t>QUINTO. Estudio de Fondo</w:t>
            </w:r>
            <w:r w:rsidRPr="00E83C35">
              <w:rPr>
                <w:noProof/>
                <w:webHidden/>
              </w:rPr>
              <w:tab/>
            </w:r>
            <w:r w:rsidRPr="00E83C35">
              <w:rPr>
                <w:noProof/>
                <w:webHidden/>
              </w:rPr>
              <w:fldChar w:fldCharType="begin"/>
            </w:r>
            <w:r w:rsidRPr="00E83C35">
              <w:rPr>
                <w:noProof/>
                <w:webHidden/>
              </w:rPr>
              <w:instrText xml:space="preserve"> PAGEREF _Toc206082774 \h </w:instrText>
            </w:r>
            <w:r w:rsidRPr="00E83C35">
              <w:rPr>
                <w:noProof/>
                <w:webHidden/>
              </w:rPr>
            </w:r>
            <w:r w:rsidRPr="00E83C35">
              <w:rPr>
                <w:noProof/>
                <w:webHidden/>
              </w:rPr>
              <w:fldChar w:fldCharType="separate"/>
            </w:r>
            <w:r w:rsidR="00E602EF">
              <w:rPr>
                <w:noProof/>
                <w:webHidden/>
              </w:rPr>
              <w:t>10</w:t>
            </w:r>
            <w:r w:rsidRPr="00E83C35">
              <w:rPr>
                <w:noProof/>
                <w:webHidden/>
              </w:rPr>
              <w:fldChar w:fldCharType="end"/>
            </w:r>
          </w:hyperlink>
        </w:p>
        <w:p w14:paraId="26871CC0" w14:textId="2EFD3E0B" w:rsidR="00E83C35" w:rsidRPr="00E83C35" w:rsidRDefault="00E83C35">
          <w:pPr>
            <w:pStyle w:val="TDC2"/>
            <w:tabs>
              <w:tab w:val="right" w:leader="dot" w:pos="9034"/>
            </w:tabs>
            <w:rPr>
              <w:rFonts w:asciiTheme="minorHAnsi" w:eastAsiaTheme="minorEastAsia" w:hAnsiTheme="minorHAnsi" w:cstheme="minorBidi"/>
              <w:noProof/>
              <w:sz w:val="22"/>
              <w:szCs w:val="22"/>
              <w:lang w:eastAsia="es-MX"/>
            </w:rPr>
          </w:pPr>
          <w:hyperlink w:anchor="_Toc206082775" w:history="1">
            <w:r w:rsidRPr="00E83C35">
              <w:rPr>
                <w:rStyle w:val="Hipervnculo"/>
                <w:rFonts w:ascii="Palatino Linotype" w:eastAsia="Calibri" w:hAnsi="Palatino Linotype"/>
                <w:noProof/>
                <w:lang w:eastAsia="es-ES_tradnl"/>
              </w:rPr>
              <w:t>SEXTO. Decisión</w:t>
            </w:r>
            <w:r w:rsidRPr="00E83C35">
              <w:rPr>
                <w:noProof/>
                <w:webHidden/>
              </w:rPr>
              <w:tab/>
            </w:r>
            <w:r w:rsidRPr="00E83C35">
              <w:rPr>
                <w:noProof/>
                <w:webHidden/>
              </w:rPr>
              <w:fldChar w:fldCharType="begin"/>
            </w:r>
            <w:r w:rsidRPr="00E83C35">
              <w:rPr>
                <w:noProof/>
                <w:webHidden/>
              </w:rPr>
              <w:instrText xml:space="preserve"> PAGEREF _Toc206082775 \h </w:instrText>
            </w:r>
            <w:r w:rsidRPr="00E83C35">
              <w:rPr>
                <w:noProof/>
                <w:webHidden/>
              </w:rPr>
            </w:r>
            <w:r w:rsidRPr="00E83C35">
              <w:rPr>
                <w:noProof/>
                <w:webHidden/>
              </w:rPr>
              <w:fldChar w:fldCharType="separate"/>
            </w:r>
            <w:r w:rsidR="00E602EF">
              <w:rPr>
                <w:noProof/>
                <w:webHidden/>
              </w:rPr>
              <w:t>29</w:t>
            </w:r>
            <w:r w:rsidRPr="00E83C35">
              <w:rPr>
                <w:noProof/>
                <w:webHidden/>
              </w:rPr>
              <w:fldChar w:fldCharType="end"/>
            </w:r>
          </w:hyperlink>
        </w:p>
        <w:p w14:paraId="2866B077" w14:textId="33AA5722" w:rsidR="00E83C35" w:rsidRPr="00E83C35" w:rsidRDefault="00E83C35">
          <w:pPr>
            <w:pStyle w:val="TDC1"/>
            <w:tabs>
              <w:tab w:val="right" w:leader="dot" w:pos="9034"/>
            </w:tabs>
            <w:rPr>
              <w:rFonts w:asciiTheme="minorHAnsi" w:eastAsiaTheme="minorEastAsia" w:hAnsiTheme="minorHAnsi" w:cstheme="minorBidi"/>
              <w:noProof/>
              <w:sz w:val="22"/>
              <w:szCs w:val="22"/>
              <w:lang w:eastAsia="es-MX"/>
            </w:rPr>
          </w:pPr>
          <w:hyperlink w:anchor="_Toc206082776" w:history="1">
            <w:r w:rsidRPr="00E83C35">
              <w:rPr>
                <w:rStyle w:val="Hipervnculo"/>
                <w:rFonts w:ascii="Palatino Linotype" w:hAnsi="Palatino Linotype"/>
                <w:noProof/>
              </w:rPr>
              <w:t>R E S U E L V E</w:t>
            </w:r>
            <w:r w:rsidRPr="00E83C35">
              <w:rPr>
                <w:noProof/>
                <w:webHidden/>
              </w:rPr>
              <w:tab/>
            </w:r>
            <w:r w:rsidRPr="00E83C35">
              <w:rPr>
                <w:noProof/>
                <w:webHidden/>
              </w:rPr>
              <w:fldChar w:fldCharType="begin"/>
            </w:r>
            <w:r w:rsidRPr="00E83C35">
              <w:rPr>
                <w:noProof/>
                <w:webHidden/>
              </w:rPr>
              <w:instrText xml:space="preserve"> PAGEREF _Toc206082776 \h </w:instrText>
            </w:r>
            <w:r w:rsidRPr="00E83C35">
              <w:rPr>
                <w:noProof/>
                <w:webHidden/>
              </w:rPr>
            </w:r>
            <w:r w:rsidRPr="00E83C35">
              <w:rPr>
                <w:noProof/>
                <w:webHidden/>
              </w:rPr>
              <w:fldChar w:fldCharType="separate"/>
            </w:r>
            <w:r w:rsidR="00E602EF">
              <w:rPr>
                <w:noProof/>
                <w:webHidden/>
              </w:rPr>
              <w:t>30</w:t>
            </w:r>
            <w:r w:rsidRPr="00E83C35">
              <w:rPr>
                <w:noProof/>
                <w:webHidden/>
              </w:rPr>
              <w:fldChar w:fldCharType="end"/>
            </w:r>
          </w:hyperlink>
        </w:p>
        <w:p w14:paraId="0994FEFD" w14:textId="7CD7DE63" w:rsidR="00342378" w:rsidRPr="006A643C" w:rsidRDefault="00342378" w:rsidP="004A3715">
          <w:pPr>
            <w:spacing w:line="276" w:lineRule="auto"/>
            <w:rPr>
              <w:rFonts w:ascii="Palatino Linotype" w:hAnsi="Palatino Linotype"/>
              <w:sz w:val="22"/>
              <w:szCs w:val="22"/>
            </w:rPr>
          </w:pPr>
          <w:r w:rsidRPr="00E83C35">
            <w:rPr>
              <w:rFonts w:ascii="Palatino Linotype" w:hAnsi="Palatino Linotype"/>
              <w:bCs/>
              <w:sz w:val="22"/>
              <w:szCs w:val="22"/>
              <w:lang w:val="es-ES"/>
            </w:rPr>
            <w:fldChar w:fldCharType="end"/>
          </w:r>
        </w:p>
      </w:sdtContent>
    </w:sdt>
    <w:p w14:paraId="3406E08A" w14:textId="77777777" w:rsidR="00ED76AF" w:rsidRPr="006A643C" w:rsidRDefault="00ED76AF" w:rsidP="00851878">
      <w:pPr>
        <w:tabs>
          <w:tab w:val="left" w:pos="3969"/>
        </w:tabs>
        <w:spacing w:line="276" w:lineRule="auto"/>
        <w:contextualSpacing/>
        <w:jc w:val="both"/>
        <w:rPr>
          <w:rFonts w:ascii="Palatino Linotype" w:hAnsi="Palatino Linotype" w:cs="Tahoma"/>
          <w:bCs/>
          <w:sz w:val="22"/>
          <w:szCs w:val="22"/>
        </w:rPr>
      </w:pPr>
    </w:p>
    <w:p w14:paraId="06E0E38E" w14:textId="77777777" w:rsidR="00501E1B" w:rsidRDefault="00501E1B" w:rsidP="00DA638D">
      <w:pPr>
        <w:tabs>
          <w:tab w:val="left" w:pos="3969"/>
        </w:tabs>
        <w:spacing w:line="360" w:lineRule="auto"/>
        <w:contextualSpacing/>
        <w:jc w:val="both"/>
        <w:rPr>
          <w:rFonts w:ascii="Palatino Linotype" w:hAnsi="Palatino Linotype" w:cs="Tahoma"/>
          <w:bCs/>
          <w:sz w:val="22"/>
          <w:szCs w:val="22"/>
        </w:rPr>
      </w:pPr>
    </w:p>
    <w:p w14:paraId="7D6478FD" w14:textId="77777777" w:rsidR="007E6DCA" w:rsidRDefault="007E6DCA" w:rsidP="00DA638D">
      <w:pPr>
        <w:tabs>
          <w:tab w:val="left" w:pos="3969"/>
        </w:tabs>
        <w:spacing w:line="360" w:lineRule="auto"/>
        <w:contextualSpacing/>
        <w:jc w:val="both"/>
        <w:rPr>
          <w:rFonts w:ascii="Palatino Linotype" w:hAnsi="Palatino Linotype" w:cs="Tahoma"/>
          <w:bCs/>
          <w:sz w:val="22"/>
          <w:szCs w:val="22"/>
        </w:rPr>
      </w:pPr>
    </w:p>
    <w:p w14:paraId="2C005BA3" w14:textId="77777777" w:rsidR="007E6DCA" w:rsidRPr="006A643C" w:rsidRDefault="007E6DCA"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6A643C" w:rsidRDefault="00342378"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Pr="006A643C" w:rsidRDefault="00306E8D" w:rsidP="00DA638D">
      <w:pPr>
        <w:tabs>
          <w:tab w:val="left" w:pos="3969"/>
        </w:tabs>
        <w:spacing w:line="360" w:lineRule="auto"/>
        <w:contextualSpacing/>
        <w:jc w:val="both"/>
        <w:rPr>
          <w:rFonts w:ascii="Palatino Linotype" w:hAnsi="Palatino Linotype" w:cs="Tahoma"/>
          <w:bCs/>
          <w:sz w:val="22"/>
          <w:szCs w:val="22"/>
        </w:rPr>
      </w:pPr>
    </w:p>
    <w:p w14:paraId="299FD1AB" w14:textId="066CC767" w:rsidR="00E35DF9" w:rsidRPr="006A643C" w:rsidRDefault="00E35DF9" w:rsidP="00DA638D">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6A643C">
        <w:rPr>
          <w:rFonts w:ascii="Palatino Linotype" w:hAnsi="Palatino Linotype" w:cs="Tahoma"/>
          <w:bCs/>
          <w:sz w:val="22"/>
          <w:szCs w:val="22"/>
        </w:rPr>
        <w:t xml:space="preserve"> </w:t>
      </w:r>
      <w:r w:rsidR="004D0D22" w:rsidRPr="006A643C">
        <w:rPr>
          <w:rFonts w:ascii="Palatino Linotype" w:hAnsi="Palatino Linotype" w:cs="Tahoma"/>
          <w:bCs/>
          <w:sz w:val="22"/>
          <w:szCs w:val="22"/>
        </w:rPr>
        <w:t>trece</w:t>
      </w:r>
      <w:r w:rsidR="00D75C95" w:rsidRPr="006A643C">
        <w:rPr>
          <w:rFonts w:ascii="Palatino Linotype" w:hAnsi="Palatino Linotype" w:cs="Tahoma"/>
          <w:bCs/>
          <w:sz w:val="22"/>
          <w:szCs w:val="22"/>
        </w:rPr>
        <w:t xml:space="preserve"> de </w:t>
      </w:r>
      <w:r w:rsidR="00851878" w:rsidRPr="006A643C">
        <w:rPr>
          <w:rFonts w:ascii="Palatino Linotype" w:hAnsi="Palatino Linotype" w:cs="Tahoma"/>
          <w:bCs/>
          <w:sz w:val="22"/>
          <w:szCs w:val="22"/>
        </w:rPr>
        <w:t>agosto</w:t>
      </w:r>
      <w:r w:rsidR="00D75C95" w:rsidRPr="006A643C">
        <w:rPr>
          <w:rFonts w:ascii="Palatino Linotype" w:hAnsi="Palatino Linotype" w:cs="Tahoma"/>
          <w:bCs/>
          <w:sz w:val="22"/>
          <w:szCs w:val="22"/>
        </w:rPr>
        <w:t xml:space="preserve"> </w:t>
      </w:r>
      <w:r w:rsidR="008453FA" w:rsidRPr="006A643C">
        <w:rPr>
          <w:rFonts w:ascii="Palatino Linotype" w:hAnsi="Palatino Linotype" w:cs="Tahoma"/>
          <w:bCs/>
          <w:sz w:val="22"/>
          <w:szCs w:val="22"/>
        </w:rPr>
        <w:t>de dos mil veinti</w:t>
      </w:r>
      <w:r w:rsidR="00F93A36" w:rsidRPr="006A643C">
        <w:rPr>
          <w:rFonts w:ascii="Palatino Linotype" w:hAnsi="Palatino Linotype" w:cs="Tahoma"/>
          <w:bCs/>
          <w:sz w:val="22"/>
          <w:szCs w:val="22"/>
        </w:rPr>
        <w:t>c</w:t>
      </w:r>
      <w:r w:rsidR="009C323D" w:rsidRPr="006A643C">
        <w:rPr>
          <w:rFonts w:ascii="Palatino Linotype" w:hAnsi="Palatino Linotype" w:cs="Tahoma"/>
          <w:bCs/>
          <w:sz w:val="22"/>
          <w:szCs w:val="22"/>
        </w:rPr>
        <w:t>inc</w:t>
      </w:r>
      <w:r w:rsidR="00F93A36" w:rsidRPr="006A643C">
        <w:rPr>
          <w:rFonts w:ascii="Palatino Linotype" w:hAnsi="Palatino Linotype" w:cs="Tahoma"/>
          <w:bCs/>
          <w:sz w:val="22"/>
          <w:szCs w:val="22"/>
        </w:rPr>
        <w:t>o</w:t>
      </w:r>
      <w:r w:rsidRPr="006A643C">
        <w:rPr>
          <w:rFonts w:ascii="Palatino Linotype" w:hAnsi="Palatino Linotype" w:cs="Tahoma"/>
          <w:bCs/>
          <w:sz w:val="22"/>
          <w:szCs w:val="22"/>
        </w:rPr>
        <w:t>.</w:t>
      </w:r>
    </w:p>
    <w:p w14:paraId="733B6130" w14:textId="77777777" w:rsidR="00E35DF9" w:rsidRPr="006A643C" w:rsidRDefault="00E35DF9" w:rsidP="00DA638D">
      <w:pPr>
        <w:spacing w:line="360" w:lineRule="auto"/>
        <w:contextualSpacing/>
        <w:jc w:val="both"/>
        <w:rPr>
          <w:rFonts w:ascii="Palatino Linotype" w:hAnsi="Palatino Linotype" w:cs="Tahoma"/>
          <w:bCs/>
          <w:sz w:val="22"/>
          <w:szCs w:val="22"/>
        </w:rPr>
      </w:pPr>
    </w:p>
    <w:p w14:paraId="480C66FF" w14:textId="2160DFED" w:rsidR="00E35DF9" w:rsidRPr="006A643C" w:rsidRDefault="00E35DF9" w:rsidP="00DA638D">
      <w:pPr>
        <w:spacing w:line="360" w:lineRule="auto"/>
        <w:contextualSpacing/>
        <w:jc w:val="both"/>
        <w:rPr>
          <w:rFonts w:ascii="Palatino Linotype" w:hAnsi="Palatino Linotype" w:cs="Tahoma"/>
          <w:bCs/>
          <w:sz w:val="22"/>
          <w:szCs w:val="22"/>
        </w:rPr>
      </w:pPr>
      <w:r w:rsidRPr="006A643C">
        <w:rPr>
          <w:rFonts w:ascii="Palatino Linotype" w:hAnsi="Palatino Linotype" w:cs="Tahoma"/>
          <w:b/>
          <w:bCs/>
          <w:color w:val="0D0D0D" w:themeColor="text1" w:themeTint="F2"/>
          <w:sz w:val="22"/>
          <w:szCs w:val="22"/>
        </w:rPr>
        <w:t xml:space="preserve">VISTO </w:t>
      </w:r>
      <w:r w:rsidR="00D0542E" w:rsidRPr="006A643C">
        <w:rPr>
          <w:rFonts w:ascii="Palatino Linotype" w:hAnsi="Palatino Linotype" w:cs="Tahoma"/>
          <w:bCs/>
          <w:color w:val="0D0D0D" w:themeColor="text1" w:themeTint="F2"/>
          <w:sz w:val="22"/>
          <w:szCs w:val="22"/>
        </w:rPr>
        <w:t>el expediente</w:t>
      </w:r>
      <w:r w:rsidRPr="006A643C">
        <w:rPr>
          <w:rFonts w:ascii="Palatino Linotype" w:hAnsi="Palatino Linotype" w:cs="Tahoma"/>
          <w:bCs/>
          <w:color w:val="0D0D0D" w:themeColor="text1" w:themeTint="F2"/>
          <w:sz w:val="22"/>
          <w:szCs w:val="22"/>
        </w:rPr>
        <w:t xml:space="preserve"> conformado con motivo </w:t>
      </w:r>
      <w:r w:rsidR="004D0D22" w:rsidRPr="006A643C">
        <w:rPr>
          <w:rFonts w:ascii="Palatino Linotype" w:hAnsi="Palatino Linotype" w:cs="Tahoma"/>
          <w:bCs/>
          <w:color w:val="0D0D0D" w:themeColor="text1" w:themeTint="F2"/>
          <w:sz w:val="22"/>
          <w:szCs w:val="22"/>
        </w:rPr>
        <w:t xml:space="preserve">de los expedientes de </w:t>
      </w:r>
      <w:r w:rsidRPr="006A643C">
        <w:rPr>
          <w:rFonts w:ascii="Palatino Linotype" w:hAnsi="Palatino Linotype" w:cs="Tahoma"/>
          <w:bCs/>
          <w:color w:val="0D0D0D" w:themeColor="text1" w:themeTint="F2"/>
          <w:sz w:val="22"/>
          <w:szCs w:val="22"/>
        </w:rPr>
        <w:t>Recurso</w:t>
      </w:r>
      <w:r w:rsidR="004D0D22" w:rsidRPr="006A643C">
        <w:rPr>
          <w:rFonts w:ascii="Palatino Linotype" w:hAnsi="Palatino Linotype" w:cs="Tahoma"/>
          <w:bCs/>
          <w:color w:val="0D0D0D" w:themeColor="text1" w:themeTint="F2"/>
          <w:sz w:val="22"/>
          <w:szCs w:val="22"/>
        </w:rPr>
        <w:t>s</w:t>
      </w:r>
      <w:r w:rsidRPr="006A643C">
        <w:rPr>
          <w:rFonts w:ascii="Palatino Linotype" w:hAnsi="Palatino Linotype" w:cs="Tahoma"/>
          <w:bCs/>
          <w:color w:val="0D0D0D" w:themeColor="text1" w:themeTint="F2"/>
          <w:sz w:val="22"/>
          <w:szCs w:val="22"/>
        </w:rPr>
        <w:t xml:space="preserve"> de Revisión</w:t>
      </w:r>
      <w:r w:rsidR="0089175F" w:rsidRPr="006A643C">
        <w:rPr>
          <w:rFonts w:ascii="Palatino Linotype" w:hAnsi="Palatino Linotype" w:cs="Tahoma"/>
          <w:bCs/>
          <w:color w:val="0D0D0D" w:themeColor="text1" w:themeTint="F2"/>
          <w:sz w:val="22"/>
          <w:szCs w:val="22"/>
        </w:rPr>
        <w:t xml:space="preserve"> </w:t>
      </w:r>
      <w:r w:rsidR="00D62695" w:rsidRPr="006A643C">
        <w:rPr>
          <w:rFonts w:ascii="Palatino Linotype" w:hAnsi="Palatino Linotype" w:cs="Tahoma"/>
          <w:b/>
          <w:color w:val="0D0D0D" w:themeColor="text1" w:themeTint="F2"/>
          <w:sz w:val="22"/>
          <w:szCs w:val="22"/>
        </w:rPr>
        <w:t>07061</w:t>
      </w:r>
      <w:r w:rsidR="0089175F" w:rsidRPr="006A643C">
        <w:rPr>
          <w:rFonts w:ascii="Palatino Linotype" w:hAnsi="Palatino Linotype" w:cs="Tahoma"/>
          <w:b/>
          <w:color w:val="0D0D0D" w:themeColor="text1" w:themeTint="F2"/>
          <w:sz w:val="22"/>
          <w:szCs w:val="22"/>
        </w:rPr>
        <w:t>/INFOEM/IP/RR/202</w:t>
      </w:r>
      <w:r w:rsidR="00CD10BF" w:rsidRPr="006A643C">
        <w:rPr>
          <w:rFonts w:ascii="Palatino Linotype" w:hAnsi="Palatino Linotype" w:cs="Tahoma"/>
          <w:b/>
          <w:color w:val="0D0D0D" w:themeColor="text1" w:themeTint="F2"/>
          <w:sz w:val="22"/>
          <w:szCs w:val="22"/>
        </w:rPr>
        <w:t>5</w:t>
      </w:r>
      <w:r w:rsidR="004D0D22" w:rsidRPr="006A643C">
        <w:rPr>
          <w:rFonts w:ascii="Palatino Linotype" w:hAnsi="Palatino Linotype" w:cs="Tahoma"/>
          <w:color w:val="0D0D0D" w:themeColor="text1" w:themeTint="F2"/>
          <w:sz w:val="22"/>
          <w:szCs w:val="22"/>
        </w:rPr>
        <w:t xml:space="preserve"> y</w:t>
      </w:r>
      <w:r w:rsidR="004D0D22" w:rsidRPr="006A643C">
        <w:rPr>
          <w:rFonts w:ascii="Palatino Linotype" w:hAnsi="Palatino Linotype" w:cs="Tahoma"/>
          <w:b/>
          <w:color w:val="0D0D0D" w:themeColor="text1" w:themeTint="F2"/>
          <w:sz w:val="22"/>
          <w:szCs w:val="22"/>
        </w:rPr>
        <w:t xml:space="preserve"> 07062/INFOEM/IP/RR/2025</w:t>
      </w:r>
      <w:r w:rsidR="0089175F" w:rsidRPr="006A643C">
        <w:rPr>
          <w:rFonts w:ascii="Palatino Linotype" w:hAnsi="Palatino Linotype" w:cs="Tahoma"/>
          <w:color w:val="0D0D0D" w:themeColor="text1" w:themeTint="F2"/>
          <w:sz w:val="22"/>
          <w:szCs w:val="22"/>
        </w:rPr>
        <w:t>,</w:t>
      </w:r>
      <w:r w:rsidRPr="006A643C">
        <w:rPr>
          <w:rFonts w:ascii="Palatino Linotype" w:hAnsi="Palatino Linotype" w:cs="Tahoma"/>
          <w:color w:val="0D0D0D" w:themeColor="text1" w:themeTint="F2"/>
          <w:sz w:val="22"/>
          <w:szCs w:val="22"/>
        </w:rPr>
        <w:t xml:space="preserve"> interpuesto</w:t>
      </w:r>
      <w:r w:rsidR="004D0D22" w:rsidRPr="006A643C">
        <w:rPr>
          <w:rFonts w:ascii="Palatino Linotype" w:hAnsi="Palatino Linotype" w:cs="Tahoma"/>
          <w:color w:val="0D0D0D" w:themeColor="text1" w:themeTint="F2"/>
          <w:sz w:val="22"/>
          <w:szCs w:val="22"/>
        </w:rPr>
        <w:t>s</w:t>
      </w:r>
      <w:r w:rsidR="00C74F5F" w:rsidRPr="006A643C">
        <w:rPr>
          <w:rFonts w:ascii="Palatino Linotype" w:hAnsi="Palatino Linotype" w:cs="Tahoma"/>
          <w:color w:val="0D0D0D" w:themeColor="text1" w:themeTint="F2"/>
          <w:sz w:val="22"/>
          <w:szCs w:val="22"/>
        </w:rPr>
        <w:t xml:space="preserve"> </w:t>
      </w:r>
      <w:r w:rsidR="007E4927" w:rsidRPr="006A643C">
        <w:rPr>
          <w:rFonts w:ascii="Palatino Linotype" w:hAnsi="Palatino Linotype" w:cs="Tahoma"/>
          <w:color w:val="0D0D0D" w:themeColor="text1" w:themeTint="F2"/>
          <w:sz w:val="22"/>
          <w:szCs w:val="22"/>
        </w:rPr>
        <w:t>por</w:t>
      </w:r>
      <w:r w:rsidR="006A4040" w:rsidRPr="006A643C">
        <w:rPr>
          <w:rFonts w:ascii="Palatino Linotype" w:hAnsi="Palatino Linotype" w:cs="Tahoma"/>
          <w:color w:val="0D0D0D" w:themeColor="text1" w:themeTint="F2"/>
          <w:sz w:val="22"/>
          <w:szCs w:val="22"/>
        </w:rPr>
        <w:t xml:space="preserve"> </w:t>
      </w:r>
      <w:r w:rsidR="004A1F23" w:rsidRPr="004A1F23">
        <w:rPr>
          <w:rFonts w:ascii="Palatino Linotype" w:hAnsi="Palatino Linotype" w:cs="Tahoma"/>
          <w:color w:val="0D0D0D" w:themeColor="text1" w:themeTint="F2"/>
          <w:sz w:val="22"/>
          <w:szCs w:val="22"/>
          <w:highlight w:val="black"/>
        </w:rPr>
        <w:t>XXXXXXXXXX</w:t>
      </w:r>
      <w:r w:rsidR="006A4040" w:rsidRPr="006A643C">
        <w:rPr>
          <w:rFonts w:ascii="Palatino Linotype" w:hAnsi="Palatino Linotype" w:cs="Tahoma"/>
          <w:color w:val="0D0D0D" w:themeColor="text1" w:themeTint="F2"/>
          <w:sz w:val="22"/>
          <w:szCs w:val="22"/>
        </w:rPr>
        <w:t>, en adelante</w:t>
      </w:r>
      <w:r w:rsidR="00F770EE" w:rsidRPr="006A643C">
        <w:rPr>
          <w:rFonts w:ascii="Palatino Linotype" w:hAnsi="Palatino Linotype" w:cs="Tahoma"/>
          <w:color w:val="0D0D0D" w:themeColor="text1" w:themeTint="F2"/>
          <w:sz w:val="22"/>
          <w:szCs w:val="22"/>
        </w:rPr>
        <w:t xml:space="preserve"> </w:t>
      </w:r>
      <w:r w:rsidRPr="006A643C">
        <w:rPr>
          <w:rFonts w:ascii="Palatino Linotype" w:hAnsi="Palatino Linotype" w:cs="Tahoma"/>
          <w:color w:val="0D0D0D" w:themeColor="text1" w:themeTint="F2"/>
          <w:sz w:val="22"/>
          <w:szCs w:val="22"/>
        </w:rPr>
        <w:t>Recurrente o Particular, en contra de la respuesta del Sujeto Obligado</w:t>
      </w:r>
      <w:r w:rsidRPr="006A643C">
        <w:rPr>
          <w:rFonts w:ascii="Palatino Linotype" w:hAnsi="Palatino Linotype"/>
          <w:sz w:val="22"/>
          <w:szCs w:val="22"/>
        </w:rPr>
        <w:t xml:space="preserve"> </w:t>
      </w:r>
      <w:r w:rsidR="00711D28" w:rsidRPr="009B254C">
        <w:rPr>
          <w:rFonts w:ascii="Palatino Linotype" w:eastAsia="Calibri" w:hAnsi="Palatino Linotype" w:cs="Tahoma"/>
          <w:b/>
          <w:bCs/>
          <w:sz w:val="22"/>
          <w:szCs w:val="22"/>
          <w:lang w:eastAsia="en-US"/>
        </w:rPr>
        <w:t>Instituto Electoral del Estado de México</w:t>
      </w:r>
      <w:r w:rsidR="00B57188" w:rsidRPr="006A643C">
        <w:rPr>
          <w:rFonts w:ascii="Palatino Linotype" w:eastAsia="Calibri" w:hAnsi="Palatino Linotype" w:cs="Tahoma"/>
          <w:sz w:val="22"/>
          <w:szCs w:val="22"/>
          <w:lang w:eastAsia="en-US"/>
        </w:rPr>
        <w:t>,</w:t>
      </w:r>
      <w:r w:rsidR="00074895" w:rsidRPr="006A643C">
        <w:rPr>
          <w:rFonts w:ascii="Palatino Linotype" w:eastAsia="Calibri" w:hAnsi="Palatino Linotype" w:cs="Tahoma"/>
          <w:sz w:val="22"/>
          <w:szCs w:val="22"/>
          <w:lang w:eastAsia="en-US"/>
        </w:rPr>
        <w:t xml:space="preserve"> a la</w:t>
      </w:r>
      <w:r w:rsidR="004D0D22" w:rsidRPr="006A643C">
        <w:rPr>
          <w:rFonts w:ascii="Palatino Linotype" w:eastAsia="Calibri" w:hAnsi="Palatino Linotype" w:cs="Tahoma"/>
          <w:sz w:val="22"/>
          <w:szCs w:val="22"/>
          <w:lang w:eastAsia="en-US"/>
        </w:rPr>
        <w:t>s</w:t>
      </w:r>
      <w:r w:rsidR="00074895" w:rsidRPr="006A643C">
        <w:rPr>
          <w:rFonts w:ascii="Palatino Linotype" w:eastAsia="Calibri" w:hAnsi="Palatino Linotype" w:cs="Tahoma"/>
          <w:sz w:val="22"/>
          <w:szCs w:val="22"/>
          <w:lang w:eastAsia="en-US"/>
        </w:rPr>
        <w:t xml:space="preserve"> solicitud</w:t>
      </w:r>
      <w:r w:rsidR="004D0D22" w:rsidRPr="006A643C">
        <w:rPr>
          <w:rFonts w:ascii="Palatino Linotype" w:eastAsia="Calibri" w:hAnsi="Palatino Linotype" w:cs="Tahoma"/>
          <w:sz w:val="22"/>
          <w:szCs w:val="22"/>
          <w:lang w:eastAsia="en-US"/>
        </w:rPr>
        <w:t>es</w:t>
      </w:r>
      <w:r w:rsidR="00074895" w:rsidRPr="006A643C">
        <w:rPr>
          <w:rFonts w:ascii="Palatino Linotype" w:eastAsia="Calibri" w:hAnsi="Palatino Linotype" w:cs="Tahoma"/>
          <w:sz w:val="22"/>
          <w:szCs w:val="22"/>
          <w:lang w:eastAsia="en-US"/>
        </w:rPr>
        <w:t xml:space="preserve"> </w:t>
      </w:r>
      <w:r w:rsidR="00C427D9" w:rsidRPr="006A643C">
        <w:rPr>
          <w:rFonts w:ascii="Palatino Linotype" w:hAnsi="Palatino Linotype" w:cs="Tahoma"/>
          <w:b/>
          <w:sz w:val="22"/>
          <w:szCs w:val="22"/>
        </w:rPr>
        <w:t>00875/IEEM/IP/2025</w:t>
      </w:r>
      <w:r w:rsidR="004D0D22" w:rsidRPr="006A643C">
        <w:rPr>
          <w:rFonts w:ascii="Palatino Linotype" w:hAnsi="Palatino Linotype" w:cs="Tahoma"/>
          <w:sz w:val="22"/>
          <w:szCs w:val="22"/>
        </w:rPr>
        <w:t xml:space="preserve"> y </w:t>
      </w:r>
      <w:r w:rsidR="004D0D22" w:rsidRPr="006A643C">
        <w:rPr>
          <w:rFonts w:ascii="Palatino Linotype" w:hAnsi="Palatino Linotype" w:cs="Tahoma"/>
          <w:b/>
          <w:sz w:val="22"/>
          <w:szCs w:val="22"/>
        </w:rPr>
        <w:t>00876/IEEM/IP/2025</w:t>
      </w:r>
      <w:r w:rsidRPr="006A643C">
        <w:rPr>
          <w:rFonts w:ascii="Palatino Linotype" w:hAnsi="Palatino Linotype" w:cs="Tahoma"/>
          <w:b/>
          <w:color w:val="0D0D0D" w:themeColor="text1" w:themeTint="F2"/>
          <w:sz w:val="22"/>
          <w:szCs w:val="22"/>
        </w:rPr>
        <w:t xml:space="preserve">, </w:t>
      </w:r>
      <w:r w:rsidRPr="006A643C">
        <w:rPr>
          <w:rFonts w:ascii="Palatino Linotype" w:hAnsi="Palatino Linotype" w:cs="Tahoma"/>
          <w:bCs/>
          <w:color w:val="0D0D0D" w:themeColor="text1" w:themeTint="F2"/>
          <w:sz w:val="22"/>
          <w:szCs w:val="22"/>
        </w:rPr>
        <w:t>se emite la presente Resolución, con base en los Antecedentes y C</w:t>
      </w:r>
      <w:r w:rsidRPr="006A643C">
        <w:rPr>
          <w:rFonts w:ascii="Palatino Linotype" w:hAnsi="Palatino Linotype" w:cs="Tahoma"/>
          <w:bCs/>
          <w:sz w:val="22"/>
          <w:szCs w:val="22"/>
        </w:rPr>
        <w:t>onsiderandos que a continuación se exponen:</w:t>
      </w:r>
    </w:p>
    <w:p w14:paraId="1ED82885" w14:textId="77777777" w:rsidR="00BB1F81" w:rsidRPr="006A643C"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6A643C" w:rsidRDefault="00E35DF9" w:rsidP="00DA638D">
      <w:pPr>
        <w:pStyle w:val="Ttulo1"/>
        <w:spacing w:before="0"/>
        <w:jc w:val="center"/>
        <w:rPr>
          <w:rFonts w:ascii="Palatino Linotype" w:hAnsi="Palatino Linotype"/>
          <w:b/>
          <w:sz w:val="22"/>
          <w:szCs w:val="22"/>
        </w:rPr>
      </w:pPr>
      <w:bookmarkStart w:id="1" w:name="_Toc206082756"/>
      <w:r w:rsidRPr="006A643C">
        <w:rPr>
          <w:rFonts w:ascii="Palatino Linotype" w:hAnsi="Palatino Linotype"/>
          <w:b/>
          <w:color w:val="auto"/>
          <w:sz w:val="22"/>
          <w:szCs w:val="22"/>
        </w:rPr>
        <w:t>A N T E C E D E N T E S</w:t>
      </w:r>
      <w:bookmarkEnd w:id="1"/>
    </w:p>
    <w:p w14:paraId="73E5FA02" w14:textId="77777777" w:rsidR="002233AD" w:rsidRPr="006A643C"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3B99EA3" w:rsidR="00E35DF9" w:rsidRPr="006A643C" w:rsidRDefault="00E35DF9" w:rsidP="00DA638D">
      <w:pPr>
        <w:pStyle w:val="Ttulo2"/>
        <w:spacing w:before="0"/>
        <w:rPr>
          <w:rFonts w:ascii="Palatino Linotype" w:hAnsi="Palatino Linotype" w:cs="Tahoma"/>
          <w:b/>
          <w:color w:val="auto"/>
          <w:sz w:val="22"/>
          <w:szCs w:val="22"/>
        </w:rPr>
      </w:pPr>
      <w:bookmarkStart w:id="2" w:name="_Toc206082757"/>
      <w:r w:rsidRPr="006A643C">
        <w:rPr>
          <w:rFonts w:ascii="Palatino Linotype" w:hAnsi="Palatino Linotype" w:cs="Tahoma"/>
          <w:b/>
          <w:color w:val="auto"/>
          <w:sz w:val="22"/>
          <w:szCs w:val="22"/>
        </w:rPr>
        <w:t>I. Presentación de la</w:t>
      </w:r>
      <w:r w:rsidR="004D0D22" w:rsidRPr="006A643C">
        <w:rPr>
          <w:rFonts w:ascii="Palatino Linotype" w:hAnsi="Palatino Linotype" w:cs="Tahoma"/>
          <w:b/>
          <w:color w:val="auto"/>
          <w:sz w:val="22"/>
          <w:szCs w:val="22"/>
        </w:rPr>
        <w:t>s</w:t>
      </w:r>
      <w:r w:rsidRPr="006A643C">
        <w:rPr>
          <w:rFonts w:ascii="Palatino Linotype" w:hAnsi="Palatino Linotype" w:cs="Tahoma"/>
          <w:b/>
          <w:color w:val="auto"/>
          <w:sz w:val="22"/>
          <w:szCs w:val="22"/>
        </w:rPr>
        <w:t xml:space="preserve"> solicitud</w:t>
      </w:r>
      <w:r w:rsidR="004D0D22" w:rsidRPr="006A643C">
        <w:rPr>
          <w:rFonts w:ascii="Palatino Linotype" w:hAnsi="Palatino Linotype" w:cs="Tahoma"/>
          <w:b/>
          <w:color w:val="auto"/>
          <w:sz w:val="22"/>
          <w:szCs w:val="22"/>
        </w:rPr>
        <w:t>es</w:t>
      </w:r>
      <w:r w:rsidRPr="006A643C">
        <w:rPr>
          <w:rFonts w:ascii="Palatino Linotype" w:hAnsi="Palatino Linotype" w:cs="Tahoma"/>
          <w:b/>
          <w:color w:val="auto"/>
          <w:sz w:val="22"/>
          <w:szCs w:val="22"/>
        </w:rPr>
        <w:t xml:space="preserve"> de información</w:t>
      </w:r>
      <w:bookmarkEnd w:id="2"/>
    </w:p>
    <w:p w14:paraId="377901E5" w14:textId="77777777" w:rsidR="00E35DF9" w:rsidRPr="006A643C"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58B4619F" w:rsidR="00E35DF9" w:rsidRPr="006A643C" w:rsidRDefault="00BB1F81" w:rsidP="00DA638D">
      <w:pPr>
        <w:tabs>
          <w:tab w:val="left" w:pos="567"/>
        </w:tabs>
        <w:spacing w:line="360" w:lineRule="auto"/>
        <w:contextualSpacing/>
        <w:jc w:val="both"/>
        <w:rPr>
          <w:rFonts w:ascii="Palatino Linotype" w:hAnsi="Palatino Linotype" w:cs="Tahoma"/>
          <w:sz w:val="22"/>
          <w:szCs w:val="22"/>
        </w:rPr>
      </w:pPr>
      <w:r w:rsidRPr="006A643C">
        <w:rPr>
          <w:rFonts w:ascii="Palatino Linotype" w:hAnsi="Palatino Linotype" w:cs="Tahoma"/>
          <w:sz w:val="22"/>
          <w:szCs w:val="22"/>
        </w:rPr>
        <w:t>El</w:t>
      </w:r>
      <w:r w:rsidR="00E35DF9" w:rsidRPr="006A643C">
        <w:rPr>
          <w:rFonts w:ascii="Palatino Linotype" w:hAnsi="Palatino Linotype" w:cs="Tahoma"/>
          <w:sz w:val="22"/>
          <w:szCs w:val="22"/>
        </w:rPr>
        <w:t xml:space="preserve"> </w:t>
      </w:r>
      <w:r w:rsidR="009C49D9" w:rsidRPr="006A643C">
        <w:rPr>
          <w:rFonts w:ascii="Palatino Linotype" w:hAnsi="Palatino Linotype" w:cs="Tahoma"/>
          <w:sz w:val="22"/>
          <w:szCs w:val="22"/>
        </w:rPr>
        <w:t>veinte</w:t>
      </w:r>
      <w:r w:rsidR="0030566C" w:rsidRPr="006A643C">
        <w:rPr>
          <w:rFonts w:ascii="Palatino Linotype" w:hAnsi="Palatino Linotype" w:cs="Tahoma"/>
          <w:sz w:val="22"/>
          <w:szCs w:val="22"/>
        </w:rPr>
        <w:t xml:space="preserve"> </w:t>
      </w:r>
      <w:r w:rsidR="0026209A" w:rsidRPr="006A643C">
        <w:rPr>
          <w:rFonts w:ascii="Palatino Linotype" w:hAnsi="Palatino Linotype" w:cs="Tahoma"/>
          <w:sz w:val="22"/>
          <w:szCs w:val="22"/>
        </w:rPr>
        <w:t xml:space="preserve">de </w:t>
      </w:r>
      <w:r w:rsidR="002A2D46" w:rsidRPr="006A643C">
        <w:rPr>
          <w:rFonts w:ascii="Palatino Linotype" w:hAnsi="Palatino Linotype" w:cs="Tahoma"/>
          <w:sz w:val="22"/>
          <w:szCs w:val="22"/>
        </w:rPr>
        <w:t>mayo</w:t>
      </w:r>
      <w:r w:rsidR="00D6115B" w:rsidRPr="006A643C">
        <w:rPr>
          <w:rFonts w:ascii="Palatino Linotype" w:hAnsi="Palatino Linotype" w:cs="Tahoma"/>
          <w:sz w:val="22"/>
          <w:szCs w:val="22"/>
        </w:rPr>
        <w:t xml:space="preserve"> de dos mil veinticinco</w:t>
      </w:r>
      <w:r w:rsidR="00E35DF9" w:rsidRPr="006A643C">
        <w:rPr>
          <w:rFonts w:ascii="Palatino Linotype" w:hAnsi="Palatino Linotype" w:cs="Tahoma"/>
          <w:sz w:val="22"/>
          <w:szCs w:val="22"/>
        </w:rPr>
        <w:t xml:space="preserve">, </w:t>
      </w:r>
      <w:r w:rsidR="00C247E5" w:rsidRPr="006A643C">
        <w:rPr>
          <w:rFonts w:ascii="Palatino Linotype" w:hAnsi="Palatino Linotype" w:cs="Tahoma"/>
          <w:sz w:val="22"/>
          <w:szCs w:val="22"/>
        </w:rPr>
        <w:t>el</w:t>
      </w:r>
      <w:r w:rsidR="00E35DF9" w:rsidRPr="006A643C">
        <w:rPr>
          <w:rFonts w:ascii="Palatino Linotype" w:hAnsi="Palatino Linotype" w:cs="Tahoma"/>
          <w:sz w:val="22"/>
          <w:szCs w:val="22"/>
        </w:rPr>
        <w:t xml:space="preserve"> Particular presentó </w:t>
      </w:r>
      <w:r w:rsidR="004D0D22" w:rsidRPr="006A643C">
        <w:rPr>
          <w:rFonts w:ascii="Palatino Linotype" w:hAnsi="Palatino Linotype" w:cs="Tahoma"/>
          <w:sz w:val="22"/>
          <w:szCs w:val="22"/>
        </w:rPr>
        <w:t>dos solicitudes</w:t>
      </w:r>
      <w:r w:rsidR="00E35DF9" w:rsidRPr="006A643C">
        <w:rPr>
          <w:rFonts w:ascii="Palatino Linotype" w:hAnsi="Palatino Linotype" w:cs="Tahoma"/>
          <w:sz w:val="22"/>
          <w:szCs w:val="22"/>
        </w:rPr>
        <w:t xml:space="preserve"> de acceso a la i</w:t>
      </w:r>
      <w:r w:rsidR="009D6672" w:rsidRPr="006A643C">
        <w:rPr>
          <w:rFonts w:ascii="Palatino Linotype" w:hAnsi="Palatino Linotype" w:cs="Tahoma"/>
          <w:sz w:val="22"/>
          <w:szCs w:val="22"/>
        </w:rPr>
        <w:t>nformación pública, a través de</w:t>
      </w:r>
      <w:r w:rsidR="00EA2594" w:rsidRPr="006A643C">
        <w:rPr>
          <w:rFonts w:ascii="Palatino Linotype" w:hAnsi="Palatino Linotype" w:cs="Tahoma"/>
          <w:sz w:val="22"/>
          <w:szCs w:val="22"/>
        </w:rPr>
        <w:t xml:space="preserve">l </w:t>
      </w:r>
      <w:r w:rsidR="00062387" w:rsidRPr="006A643C">
        <w:rPr>
          <w:rFonts w:ascii="Palatino Linotype" w:hAnsi="Palatino Linotype" w:cs="Tahoma"/>
          <w:sz w:val="22"/>
          <w:szCs w:val="22"/>
        </w:rPr>
        <w:t>Sistema de Acceso a la</w:t>
      </w:r>
      <w:r w:rsidR="000973B8" w:rsidRPr="006A643C">
        <w:rPr>
          <w:rFonts w:ascii="Palatino Linotype" w:hAnsi="Palatino Linotype" w:cs="Tahoma"/>
          <w:sz w:val="22"/>
          <w:szCs w:val="22"/>
        </w:rPr>
        <w:t xml:space="preserve"> Información Mexiquense</w:t>
      </w:r>
      <w:r w:rsidRPr="006A643C">
        <w:rPr>
          <w:rFonts w:ascii="Palatino Linotype" w:hAnsi="Palatino Linotype" w:cs="Tahoma"/>
          <w:sz w:val="22"/>
          <w:szCs w:val="22"/>
        </w:rPr>
        <w:t>, en lo sucesivo</w:t>
      </w:r>
      <w:r w:rsidR="000973B8" w:rsidRPr="006A643C">
        <w:rPr>
          <w:rFonts w:ascii="Palatino Linotype" w:hAnsi="Palatino Linotype" w:cs="Tahoma"/>
          <w:sz w:val="22"/>
          <w:szCs w:val="22"/>
        </w:rPr>
        <w:t xml:space="preserve"> </w:t>
      </w:r>
      <w:r w:rsidRPr="006A643C">
        <w:rPr>
          <w:rFonts w:ascii="Palatino Linotype" w:hAnsi="Palatino Linotype" w:cs="Tahoma"/>
          <w:sz w:val="22"/>
          <w:szCs w:val="22"/>
        </w:rPr>
        <w:t xml:space="preserve">el </w:t>
      </w:r>
      <w:r w:rsidR="000973B8" w:rsidRPr="006A643C">
        <w:rPr>
          <w:rFonts w:ascii="Palatino Linotype" w:hAnsi="Palatino Linotype" w:cs="Tahoma"/>
          <w:sz w:val="22"/>
          <w:szCs w:val="22"/>
        </w:rPr>
        <w:t>SAIMEX</w:t>
      </w:r>
      <w:r w:rsidR="00E35DF9" w:rsidRPr="006A643C">
        <w:rPr>
          <w:rFonts w:ascii="Palatino Linotype" w:hAnsi="Palatino Linotype" w:cs="Tahoma"/>
          <w:sz w:val="22"/>
          <w:szCs w:val="22"/>
        </w:rPr>
        <w:t xml:space="preserve">, ante </w:t>
      </w:r>
      <w:r w:rsidR="009C323D" w:rsidRPr="006A643C">
        <w:rPr>
          <w:rFonts w:ascii="Palatino Linotype" w:hAnsi="Palatino Linotype" w:cs="Tahoma"/>
          <w:sz w:val="22"/>
          <w:szCs w:val="22"/>
        </w:rPr>
        <w:t>e</w:t>
      </w:r>
      <w:r w:rsidR="00212285" w:rsidRPr="006A643C">
        <w:rPr>
          <w:rFonts w:ascii="Palatino Linotype" w:hAnsi="Palatino Linotype" w:cs="Tahoma"/>
          <w:sz w:val="22"/>
          <w:szCs w:val="22"/>
        </w:rPr>
        <w:t>l</w:t>
      </w:r>
      <w:r w:rsidR="00E35DF9" w:rsidRPr="006A643C">
        <w:rPr>
          <w:rFonts w:ascii="Palatino Linotype" w:hAnsi="Palatino Linotype" w:cs="Tahoma"/>
          <w:sz w:val="22"/>
          <w:szCs w:val="22"/>
        </w:rPr>
        <w:t xml:space="preserve"> </w:t>
      </w:r>
      <w:r w:rsidR="00B57188" w:rsidRPr="006A643C">
        <w:rPr>
          <w:rFonts w:ascii="Palatino Linotype" w:hAnsi="Palatino Linotype" w:cs="Tahoma"/>
          <w:b/>
          <w:bCs/>
          <w:sz w:val="22"/>
          <w:szCs w:val="22"/>
        </w:rPr>
        <w:t>Instituto Electoral del Estado de México</w:t>
      </w:r>
      <w:r w:rsidR="00E35DF9" w:rsidRPr="006A643C">
        <w:rPr>
          <w:rFonts w:ascii="Palatino Linotype" w:hAnsi="Palatino Linotype" w:cs="Tahoma"/>
          <w:sz w:val="22"/>
          <w:szCs w:val="22"/>
        </w:rPr>
        <w:t xml:space="preserve">, </w:t>
      </w:r>
      <w:r w:rsidR="003A12F1" w:rsidRPr="006A643C">
        <w:rPr>
          <w:rFonts w:ascii="Palatino Linotype" w:hAnsi="Palatino Linotype" w:cs="Tahoma"/>
          <w:sz w:val="22"/>
          <w:szCs w:val="22"/>
        </w:rPr>
        <w:t>misma</w:t>
      </w:r>
      <w:r w:rsidR="004D0D22" w:rsidRPr="006A643C">
        <w:rPr>
          <w:rFonts w:ascii="Palatino Linotype" w:hAnsi="Palatino Linotype" w:cs="Tahoma"/>
          <w:sz w:val="22"/>
          <w:szCs w:val="22"/>
        </w:rPr>
        <w:t>s</w:t>
      </w:r>
      <w:r w:rsidR="003A12F1" w:rsidRPr="006A643C">
        <w:rPr>
          <w:rFonts w:ascii="Palatino Linotype" w:hAnsi="Palatino Linotype" w:cs="Tahoma"/>
          <w:sz w:val="22"/>
          <w:szCs w:val="22"/>
        </w:rPr>
        <w:t xml:space="preserve"> que </w:t>
      </w:r>
      <w:r w:rsidR="004D0D22" w:rsidRPr="006A643C">
        <w:rPr>
          <w:rFonts w:ascii="Palatino Linotype" w:hAnsi="Palatino Linotype" w:cs="Tahoma"/>
          <w:sz w:val="22"/>
          <w:szCs w:val="22"/>
        </w:rPr>
        <w:t>fueron</w:t>
      </w:r>
      <w:r w:rsidR="003A12F1" w:rsidRPr="006A643C">
        <w:rPr>
          <w:rFonts w:ascii="Palatino Linotype" w:hAnsi="Palatino Linotype" w:cs="Tahoma"/>
          <w:sz w:val="22"/>
          <w:szCs w:val="22"/>
        </w:rPr>
        <w:t xml:space="preserve"> registrada</w:t>
      </w:r>
      <w:r w:rsidR="004D0D22" w:rsidRPr="006A643C">
        <w:rPr>
          <w:rFonts w:ascii="Palatino Linotype" w:hAnsi="Palatino Linotype" w:cs="Tahoma"/>
          <w:sz w:val="22"/>
          <w:szCs w:val="22"/>
        </w:rPr>
        <w:t>s</w:t>
      </w:r>
      <w:r w:rsidR="003A12F1" w:rsidRPr="006A643C">
        <w:rPr>
          <w:rFonts w:ascii="Palatino Linotype" w:hAnsi="Palatino Linotype" w:cs="Tahoma"/>
          <w:sz w:val="22"/>
          <w:szCs w:val="22"/>
        </w:rPr>
        <w:t xml:space="preserve"> con </w:t>
      </w:r>
      <w:r w:rsidR="004D0D22" w:rsidRPr="006A643C">
        <w:rPr>
          <w:rFonts w:ascii="Palatino Linotype" w:hAnsi="Palatino Linotype" w:cs="Tahoma"/>
          <w:sz w:val="22"/>
          <w:szCs w:val="22"/>
        </w:rPr>
        <w:t>los números de folios</w:t>
      </w:r>
      <w:r w:rsidR="003A12F1" w:rsidRPr="006A643C">
        <w:rPr>
          <w:rFonts w:ascii="Palatino Linotype" w:hAnsi="Palatino Linotype" w:cs="Tahoma"/>
          <w:sz w:val="22"/>
          <w:szCs w:val="22"/>
        </w:rPr>
        <w:t xml:space="preserve"> </w:t>
      </w:r>
      <w:r w:rsidR="00B57188" w:rsidRPr="006A643C">
        <w:rPr>
          <w:rFonts w:ascii="Palatino Linotype" w:hAnsi="Palatino Linotype" w:cs="Tahoma"/>
          <w:b/>
          <w:bCs/>
          <w:sz w:val="22"/>
          <w:szCs w:val="22"/>
        </w:rPr>
        <w:t>00875/IEEM/IP/2025</w:t>
      </w:r>
      <w:r w:rsidR="004D0D22" w:rsidRPr="006A643C">
        <w:rPr>
          <w:rFonts w:ascii="Palatino Linotype" w:hAnsi="Palatino Linotype" w:cs="Tahoma"/>
          <w:b/>
          <w:bCs/>
          <w:sz w:val="22"/>
          <w:szCs w:val="22"/>
        </w:rPr>
        <w:t xml:space="preserve"> y 00876/IEEM/IP/2025</w:t>
      </w:r>
      <w:r w:rsidR="003A12F1" w:rsidRPr="006A643C">
        <w:rPr>
          <w:rFonts w:ascii="Palatino Linotype" w:hAnsi="Palatino Linotype" w:cs="Tahoma"/>
          <w:b/>
          <w:bCs/>
          <w:sz w:val="22"/>
          <w:szCs w:val="22"/>
        </w:rPr>
        <w:t xml:space="preserve">, </w:t>
      </w:r>
      <w:r w:rsidR="00E35DF9" w:rsidRPr="006A643C">
        <w:rPr>
          <w:rFonts w:ascii="Palatino Linotype" w:hAnsi="Palatino Linotype" w:cs="Tahoma"/>
          <w:sz w:val="22"/>
          <w:szCs w:val="22"/>
        </w:rPr>
        <w:t xml:space="preserve">mediante </w:t>
      </w:r>
      <w:r w:rsidR="0074594A" w:rsidRPr="006A643C">
        <w:rPr>
          <w:rFonts w:ascii="Palatino Linotype" w:hAnsi="Palatino Linotype" w:cs="Tahoma"/>
          <w:sz w:val="22"/>
          <w:szCs w:val="22"/>
        </w:rPr>
        <w:t>l</w:t>
      </w:r>
      <w:r w:rsidR="00B50512" w:rsidRPr="006A643C">
        <w:rPr>
          <w:rFonts w:ascii="Palatino Linotype" w:hAnsi="Palatino Linotype" w:cs="Tahoma"/>
          <w:sz w:val="22"/>
          <w:szCs w:val="22"/>
        </w:rPr>
        <w:t>a</w:t>
      </w:r>
      <w:r w:rsidR="004D0D22" w:rsidRPr="006A643C">
        <w:rPr>
          <w:rFonts w:ascii="Palatino Linotype" w:hAnsi="Palatino Linotype" w:cs="Tahoma"/>
          <w:sz w:val="22"/>
          <w:szCs w:val="22"/>
        </w:rPr>
        <w:t>s</w:t>
      </w:r>
      <w:r w:rsidR="00E35DF9" w:rsidRPr="006A643C">
        <w:rPr>
          <w:rFonts w:ascii="Palatino Linotype" w:hAnsi="Palatino Linotype" w:cs="Tahoma"/>
          <w:sz w:val="22"/>
          <w:szCs w:val="22"/>
        </w:rPr>
        <w:t xml:space="preserve"> cual</w:t>
      </w:r>
      <w:r w:rsidR="004D0D22" w:rsidRPr="006A643C">
        <w:rPr>
          <w:rFonts w:ascii="Palatino Linotype" w:hAnsi="Palatino Linotype" w:cs="Tahoma"/>
          <w:sz w:val="22"/>
          <w:szCs w:val="22"/>
        </w:rPr>
        <w:t>es</w:t>
      </w:r>
      <w:r w:rsidR="00E35DF9" w:rsidRPr="006A643C">
        <w:rPr>
          <w:rFonts w:ascii="Palatino Linotype" w:hAnsi="Palatino Linotype" w:cs="Tahoma"/>
          <w:sz w:val="22"/>
          <w:szCs w:val="22"/>
        </w:rPr>
        <w:t xml:space="preserve"> requirió lo siguiente: </w:t>
      </w:r>
    </w:p>
    <w:p w14:paraId="1E7C8AA4" w14:textId="77777777" w:rsidR="00D807FB" w:rsidRPr="006A643C" w:rsidRDefault="00D807FB" w:rsidP="00DA638D">
      <w:pPr>
        <w:tabs>
          <w:tab w:val="left" w:pos="567"/>
        </w:tabs>
        <w:spacing w:line="360" w:lineRule="auto"/>
        <w:contextualSpacing/>
        <w:jc w:val="both"/>
        <w:rPr>
          <w:rFonts w:ascii="Palatino Linotype" w:hAnsi="Palatino Linotype" w:cs="Tahoma"/>
          <w:sz w:val="22"/>
        </w:rPr>
      </w:pPr>
    </w:p>
    <w:p w14:paraId="1B11E4E9" w14:textId="18C5322A" w:rsidR="004D0D22" w:rsidRPr="006A643C" w:rsidRDefault="004D0D22" w:rsidP="004D0D22">
      <w:pPr>
        <w:tabs>
          <w:tab w:val="left" w:pos="567"/>
        </w:tabs>
        <w:spacing w:line="360" w:lineRule="auto"/>
        <w:ind w:left="567" w:right="539"/>
        <w:contextualSpacing/>
        <w:jc w:val="both"/>
        <w:rPr>
          <w:rFonts w:ascii="Palatino Linotype" w:hAnsi="Palatino Linotype" w:cs="Tahoma"/>
          <w:b/>
          <w:bCs/>
        </w:rPr>
      </w:pPr>
      <w:r w:rsidRPr="006A643C">
        <w:rPr>
          <w:rFonts w:ascii="Palatino Linotype" w:hAnsi="Palatino Linotype" w:cs="Tahoma"/>
          <w:b/>
          <w:bCs/>
        </w:rPr>
        <w:t>Solicitud: 00875/IEEM/IP/2025, relacionada con el Recurso de Revisión 07061/INFOEM/IP/RR/2025</w:t>
      </w:r>
    </w:p>
    <w:p w14:paraId="2ADF7784" w14:textId="0E68255C" w:rsidR="00D807FB" w:rsidRPr="006A643C"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6A643C">
        <w:rPr>
          <w:rFonts w:ascii="Palatino Linotype" w:hAnsi="Palatino Linotype" w:cs="Tahoma"/>
          <w:b/>
          <w:bCs/>
        </w:rPr>
        <w:t>“</w:t>
      </w:r>
      <w:r w:rsidR="00D807FB" w:rsidRPr="006A643C">
        <w:rPr>
          <w:rFonts w:ascii="Palatino Linotype" w:hAnsi="Palatino Linotype" w:cs="Tahoma"/>
          <w:b/>
          <w:bCs/>
        </w:rPr>
        <w:t>DESCRIPCIÓN CLARA Y PRECISA DE LA INFORMACIÓN SOLICITADA</w:t>
      </w:r>
    </w:p>
    <w:p w14:paraId="59F8D6CC" w14:textId="1BFCBE8A" w:rsidR="000F2B83" w:rsidRPr="006A643C" w:rsidRDefault="00BB0B10"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6A643C">
        <w:rPr>
          <w:rFonts w:ascii="Palatino Linotype" w:hAnsi="Palatino Linotype"/>
          <w:i/>
          <w:iCs/>
          <w:color w:val="000000"/>
          <w:sz w:val="20"/>
          <w:szCs w:val="20"/>
        </w:rPr>
        <w:t>SOLICITO COPIA CERTIFICADA DE LA CREDENCIAL PARA VOTAR AL MOMENTO DE SU REGITRO COMO CANDIDATO A PRESIDENTE MUNICIPAL DEL MUNICPIO DE MORELOS, ESTADO DE MÉXICO, DE LA PERSONA EDGAR PLAZA BARRERA.</w:t>
      </w:r>
      <w:r w:rsidR="00306E8D" w:rsidRPr="006A643C">
        <w:rPr>
          <w:rFonts w:ascii="Palatino Linotype" w:hAnsi="Palatino Linotype"/>
          <w:i/>
          <w:iCs/>
          <w:color w:val="000000"/>
          <w:sz w:val="20"/>
          <w:szCs w:val="20"/>
        </w:rPr>
        <w:t xml:space="preserve">" </w:t>
      </w:r>
      <w:r w:rsidR="00D74B06" w:rsidRPr="006A643C">
        <w:rPr>
          <w:rFonts w:ascii="Palatino Linotype" w:hAnsi="Palatino Linotype"/>
          <w:i/>
          <w:iCs/>
          <w:color w:val="000000"/>
          <w:sz w:val="20"/>
          <w:szCs w:val="20"/>
        </w:rPr>
        <w:t>(Sic)</w:t>
      </w:r>
      <w:r w:rsidR="007A0F69" w:rsidRPr="006A643C">
        <w:rPr>
          <w:rFonts w:ascii="Palatino Linotype" w:hAnsi="Palatino Linotype"/>
          <w:i/>
          <w:iCs/>
          <w:color w:val="000000"/>
          <w:sz w:val="20"/>
          <w:szCs w:val="20"/>
        </w:rPr>
        <w:t>.</w:t>
      </w:r>
    </w:p>
    <w:p w14:paraId="291BBFED" w14:textId="15917B76" w:rsidR="004D0D22" w:rsidRPr="006A643C" w:rsidRDefault="004D0D22" w:rsidP="004D0D22">
      <w:pPr>
        <w:tabs>
          <w:tab w:val="left" w:pos="567"/>
        </w:tabs>
        <w:spacing w:line="360" w:lineRule="auto"/>
        <w:ind w:left="567" w:right="539"/>
        <w:contextualSpacing/>
        <w:jc w:val="both"/>
        <w:rPr>
          <w:rFonts w:ascii="Palatino Linotype" w:hAnsi="Palatino Linotype" w:cs="Tahoma"/>
          <w:b/>
          <w:bCs/>
        </w:rPr>
      </w:pPr>
      <w:r w:rsidRPr="006A643C">
        <w:rPr>
          <w:rFonts w:ascii="Palatino Linotype" w:hAnsi="Palatino Linotype" w:cs="Tahoma"/>
          <w:b/>
          <w:bCs/>
        </w:rPr>
        <w:lastRenderedPageBreak/>
        <w:t>Solicitud: 00876/IEEM/IP/2025, relacionada con el Recurso de Revisión 07062/INFOEM/IP/RR/2025</w:t>
      </w:r>
    </w:p>
    <w:p w14:paraId="3A5533C4" w14:textId="31526B7F" w:rsidR="007E4927" w:rsidRPr="006A643C" w:rsidRDefault="004D0D22"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6A643C">
        <w:rPr>
          <w:rFonts w:ascii="Palatino Linotype" w:hAnsi="Palatino Linotype"/>
          <w:i/>
          <w:iCs/>
          <w:color w:val="000000"/>
          <w:sz w:val="20"/>
          <w:szCs w:val="20"/>
        </w:rPr>
        <w:t>SOLICITO COPIA CERTIFICADA DE LA CREDENCIAL PARA VOTAR AL MOMENTO DE SU REGITRO COMO CANDIDATO A PRESIDENTE MUNICIPAL DEL MUNICPIO DE MORELOS, ESTADO DE MÉXICO, EN EL AÑO 2024, DE LA PERSONA EDGAR PLAZA BARRERA, QUIEN CONTENDIO PARA EL PERIODO 2025-2027.</w:t>
      </w:r>
    </w:p>
    <w:p w14:paraId="25437CE9" w14:textId="77777777" w:rsidR="004D0D22" w:rsidRPr="006A643C" w:rsidRDefault="004D0D22"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6A643C"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6A643C">
        <w:rPr>
          <w:rFonts w:ascii="Palatino Linotype" w:hAnsi="Palatino Linotype" w:cs="Tahoma"/>
          <w:b/>
          <w:sz w:val="20"/>
          <w:szCs w:val="22"/>
        </w:rPr>
        <w:t>MODALIDAD DE ENTREGA</w:t>
      </w:r>
      <w:r w:rsidR="00007985" w:rsidRPr="006A643C">
        <w:rPr>
          <w:rFonts w:ascii="Palatino Linotype" w:hAnsi="Palatino Linotype" w:cs="Tahoma"/>
          <w:b/>
          <w:sz w:val="20"/>
          <w:szCs w:val="22"/>
        </w:rPr>
        <w:t xml:space="preserve"> </w:t>
      </w:r>
    </w:p>
    <w:p w14:paraId="71AFB001" w14:textId="09555E2C" w:rsidR="00E35DF9" w:rsidRPr="006A643C"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6A643C">
        <w:rPr>
          <w:rFonts w:ascii="Palatino Linotype" w:hAnsi="Palatino Linotype" w:cs="Tahoma"/>
          <w:i/>
          <w:sz w:val="20"/>
          <w:szCs w:val="22"/>
        </w:rPr>
        <w:t>A través del SAIMEX</w:t>
      </w:r>
      <w:r w:rsidR="007E4927" w:rsidRPr="006A643C">
        <w:rPr>
          <w:rFonts w:ascii="Palatino Linotype" w:hAnsi="Palatino Linotype" w:cs="Tahoma"/>
          <w:i/>
          <w:sz w:val="20"/>
          <w:szCs w:val="22"/>
        </w:rPr>
        <w:t>”</w:t>
      </w:r>
    </w:p>
    <w:p w14:paraId="7C001357" w14:textId="77777777" w:rsidR="00E456BB" w:rsidRPr="006A643C"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52AD98CA" w:rsidR="00681D84" w:rsidRPr="006A643C" w:rsidRDefault="00E456BB" w:rsidP="00DA638D">
      <w:pPr>
        <w:pStyle w:val="Ttulo2"/>
        <w:spacing w:before="0"/>
      </w:pPr>
      <w:bookmarkStart w:id="3" w:name="_Toc206082758"/>
      <w:r w:rsidRPr="006A643C">
        <w:rPr>
          <w:rFonts w:ascii="Palatino Linotype" w:hAnsi="Palatino Linotype" w:cs="Tahoma"/>
          <w:b/>
          <w:color w:val="auto"/>
          <w:sz w:val="22"/>
          <w:szCs w:val="22"/>
        </w:rPr>
        <w:t>I</w:t>
      </w:r>
      <w:r w:rsidR="00F86BFB" w:rsidRPr="006A643C">
        <w:rPr>
          <w:rFonts w:ascii="Palatino Linotype" w:hAnsi="Palatino Linotype" w:cs="Tahoma"/>
          <w:b/>
          <w:color w:val="auto"/>
          <w:sz w:val="22"/>
          <w:szCs w:val="22"/>
        </w:rPr>
        <w:t xml:space="preserve">I. </w:t>
      </w:r>
      <w:r w:rsidR="00681D84" w:rsidRPr="006A643C">
        <w:rPr>
          <w:rFonts w:ascii="Palatino Linotype" w:hAnsi="Palatino Linotype" w:cs="Tahoma"/>
          <w:b/>
          <w:color w:val="auto"/>
          <w:sz w:val="22"/>
          <w:szCs w:val="22"/>
        </w:rPr>
        <w:t>Respuesta</w:t>
      </w:r>
      <w:r w:rsidR="004D0D22" w:rsidRPr="006A643C">
        <w:rPr>
          <w:rFonts w:ascii="Palatino Linotype" w:hAnsi="Palatino Linotype" w:cs="Tahoma"/>
          <w:b/>
          <w:color w:val="auto"/>
          <w:sz w:val="22"/>
          <w:szCs w:val="22"/>
        </w:rPr>
        <w:t>s</w:t>
      </w:r>
      <w:r w:rsidR="00681D84" w:rsidRPr="006A643C">
        <w:rPr>
          <w:rFonts w:ascii="Palatino Linotype" w:hAnsi="Palatino Linotype" w:cs="Tahoma"/>
          <w:b/>
          <w:color w:val="auto"/>
          <w:sz w:val="22"/>
          <w:szCs w:val="22"/>
        </w:rPr>
        <w:t xml:space="preserve"> del Sujeto Obligado</w:t>
      </w:r>
      <w:bookmarkEnd w:id="3"/>
    </w:p>
    <w:p w14:paraId="73D0CD8B" w14:textId="77777777" w:rsidR="00E0128F" w:rsidRPr="006A643C"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5E0E55EC" w:rsidR="009C323D" w:rsidRPr="006A643C"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6A643C">
        <w:rPr>
          <w:rFonts w:ascii="Palatino Linotype" w:hAnsi="Palatino Linotype" w:cs="Tahoma"/>
          <w:sz w:val="22"/>
          <w:szCs w:val="22"/>
        </w:rPr>
        <w:t>El</w:t>
      </w:r>
      <w:r w:rsidR="00681D84" w:rsidRPr="006A643C">
        <w:rPr>
          <w:rFonts w:ascii="Palatino Linotype" w:hAnsi="Palatino Linotype" w:cs="Tahoma"/>
          <w:sz w:val="22"/>
          <w:szCs w:val="22"/>
        </w:rPr>
        <w:t xml:space="preserve"> </w:t>
      </w:r>
      <w:r w:rsidR="003926A9" w:rsidRPr="006A643C">
        <w:rPr>
          <w:rFonts w:ascii="Palatino Linotype" w:hAnsi="Palatino Linotype" w:cs="Tahoma"/>
          <w:sz w:val="22"/>
          <w:szCs w:val="22"/>
        </w:rPr>
        <w:t>diez</w:t>
      </w:r>
      <w:r w:rsidR="00306E8D" w:rsidRPr="006A643C">
        <w:rPr>
          <w:rFonts w:ascii="Palatino Linotype" w:hAnsi="Palatino Linotype" w:cs="Tahoma"/>
          <w:sz w:val="22"/>
          <w:szCs w:val="22"/>
        </w:rPr>
        <w:t xml:space="preserve"> </w:t>
      </w:r>
      <w:r w:rsidR="00FA33D1" w:rsidRPr="006A643C">
        <w:rPr>
          <w:rFonts w:ascii="Palatino Linotype" w:hAnsi="Palatino Linotype" w:cs="Tahoma"/>
          <w:sz w:val="22"/>
          <w:szCs w:val="22"/>
        </w:rPr>
        <w:t xml:space="preserve">de </w:t>
      </w:r>
      <w:r w:rsidR="003926A9" w:rsidRPr="006A643C">
        <w:rPr>
          <w:rFonts w:ascii="Palatino Linotype" w:hAnsi="Palatino Linotype" w:cs="Tahoma"/>
          <w:sz w:val="22"/>
          <w:szCs w:val="22"/>
        </w:rPr>
        <w:t>junio</w:t>
      </w:r>
      <w:r w:rsidR="00F86BFB" w:rsidRPr="006A643C">
        <w:rPr>
          <w:rFonts w:ascii="Palatino Linotype" w:hAnsi="Palatino Linotype" w:cs="Tahoma"/>
          <w:sz w:val="22"/>
          <w:szCs w:val="22"/>
        </w:rPr>
        <w:t xml:space="preserve"> </w:t>
      </w:r>
      <w:r w:rsidR="00B71F2C" w:rsidRPr="006A643C">
        <w:rPr>
          <w:rFonts w:ascii="Palatino Linotype" w:hAnsi="Palatino Linotype" w:cs="Tahoma"/>
          <w:sz w:val="22"/>
          <w:szCs w:val="22"/>
        </w:rPr>
        <w:t>de dos mil veinti</w:t>
      </w:r>
      <w:r w:rsidR="00F93A36" w:rsidRPr="006A643C">
        <w:rPr>
          <w:rFonts w:ascii="Palatino Linotype" w:hAnsi="Palatino Linotype" w:cs="Tahoma"/>
          <w:sz w:val="22"/>
          <w:szCs w:val="22"/>
        </w:rPr>
        <w:t>c</w:t>
      </w:r>
      <w:r w:rsidR="00CD10BF" w:rsidRPr="006A643C">
        <w:rPr>
          <w:rFonts w:ascii="Palatino Linotype" w:hAnsi="Palatino Linotype" w:cs="Tahoma"/>
          <w:sz w:val="22"/>
          <w:szCs w:val="22"/>
        </w:rPr>
        <w:t>inco</w:t>
      </w:r>
      <w:r w:rsidR="00681D84" w:rsidRPr="006A643C">
        <w:rPr>
          <w:rFonts w:ascii="Palatino Linotype" w:hAnsi="Palatino Linotype" w:cs="Tahoma"/>
          <w:sz w:val="22"/>
          <w:szCs w:val="22"/>
        </w:rPr>
        <w:t xml:space="preserve">, </w:t>
      </w:r>
      <w:r w:rsidR="00D74B06" w:rsidRPr="006A643C">
        <w:rPr>
          <w:rFonts w:ascii="Palatino Linotype" w:hAnsi="Palatino Linotype" w:cs="Tahoma"/>
          <w:sz w:val="22"/>
          <w:szCs w:val="22"/>
        </w:rPr>
        <w:t xml:space="preserve">el Sujeto Obligado </w:t>
      </w:r>
      <w:r w:rsidR="008453FA" w:rsidRPr="006A643C">
        <w:rPr>
          <w:rFonts w:ascii="Palatino Linotype" w:hAnsi="Palatino Linotype" w:cs="Tahoma"/>
          <w:sz w:val="22"/>
          <w:szCs w:val="22"/>
        </w:rPr>
        <w:t xml:space="preserve">otorgó </w:t>
      </w:r>
      <w:r w:rsidR="004D0D22" w:rsidRPr="006A643C">
        <w:rPr>
          <w:rFonts w:ascii="Palatino Linotype" w:hAnsi="Palatino Linotype" w:cs="Tahoma"/>
          <w:sz w:val="22"/>
          <w:szCs w:val="22"/>
        </w:rPr>
        <w:t>respuestas en los siguientes términos:</w:t>
      </w:r>
    </w:p>
    <w:p w14:paraId="04142AB6" w14:textId="77777777" w:rsidR="00F86BFB" w:rsidRPr="006A643C"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629BBE0E" w14:textId="0C32D983" w:rsidR="004D0D22" w:rsidRPr="006A643C" w:rsidRDefault="004D0D22" w:rsidP="004D0D22">
      <w:pPr>
        <w:autoSpaceDE w:val="0"/>
        <w:autoSpaceDN w:val="0"/>
        <w:adjustRightInd w:val="0"/>
        <w:spacing w:line="360" w:lineRule="auto"/>
        <w:contextualSpacing/>
        <w:jc w:val="both"/>
        <w:rPr>
          <w:rFonts w:ascii="Palatino Linotype" w:hAnsi="Palatino Linotype" w:cs="Tahoma"/>
          <w:b/>
          <w:sz w:val="22"/>
          <w:szCs w:val="22"/>
        </w:rPr>
      </w:pPr>
      <w:r w:rsidRPr="006A643C">
        <w:rPr>
          <w:rFonts w:ascii="Palatino Linotype" w:hAnsi="Palatino Linotype" w:cs="Tahoma"/>
          <w:b/>
          <w:sz w:val="22"/>
          <w:szCs w:val="22"/>
        </w:rPr>
        <w:t>Respuesta a la solicitud: 00875/IEEM/IP/2025, relacionada con el Recurso de Revisión 07061/INFOEM/IP/RR/2025</w:t>
      </w:r>
    </w:p>
    <w:p w14:paraId="3E1C66AD" w14:textId="77777777" w:rsidR="004D0D22" w:rsidRPr="006A643C" w:rsidRDefault="004D0D22"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6A643C"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A643C">
        <w:rPr>
          <w:rFonts w:ascii="Palatino Linotype" w:hAnsi="Palatino Linotype" w:cs="Tahoma"/>
          <w:i/>
          <w:szCs w:val="22"/>
        </w:rPr>
        <w:t>“…</w:t>
      </w:r>
      <w:r w:rsidR="00F25E23" w:rsidRPr="006A643C">
        <w:rPr>
          <w:rFonts w:ascii="Palatino Linotype" w:hAnsi="Palatino Linotype" w:cs="Tahoma"/>
          <w:i/>
          <w:szCs w:val="22"/>
        </w:rPr>
        <w:t xml:space="preserve"> </w:t>
      </w:r>
    </w:p>
    <w:p w14:paraId="332D5B63" w14:textId="01168C5D" w:rsidR="004E162C" w:rsidRPr="006A643C" w:rsidRDefault="00883D1D"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A643C">
        <w:rPr>
          <w:rFonts w:ascii="Palatino Linotype" w:hAnsi="Palatino Linotype" w:cs="Tahoma"/>
          <w:i/>
          <w:szCs w:val="22"/>
        </w:rPr>
        <w:t>Se adjunta respuesta a su solicitud de información.</w:t>
      </w:r>
    </w:p>
    <w:p w14:paraId="6CB8F223" w14:textId="504CF3AF" w:rsidR="007401D6" w:rsidRPr="006A643C"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6A643C">
        <w:rPr>
          <w:rFonts w:ascii="Palatino Linotype" w:hAnsi="Palatino Linotype" w:cs="Tahoma"/>
          <w:i/>
          <w:szCs w:val="22"/>
        </w:rPr>
        <w:t>…”</w:t>
      </w:r>
    </w:p>
    <w:p w14:paraId="4FE0B412" w14:textId="77777777" w:rsidR="004C20BD" w:rsidRPr="006A643C" w:rsidRDefault="004C20BD" w:rsidP="005E4697">
      <w:pPr>
        <w:spacing w:line="360" w:lineRule="auto"/>
        <w:contextualSpacing/>
        <w:jc w:val="both"/>
        <w:rPr>
          <w:rFonts w:ascii="Palatino Linotype" w:hAnsi="Palatino Linotype" w:cs="Tahoma"/>
          <w:sz w:val="22"/>
          <w:szCs w:val="22"/>
        </w:rPr>
      </w:pPr>
    </w:p>
    <w:p w14:paraId="4F5309FE" w14:textId="77777777" w:rsidR="00B4252B" w:rsidRPr="006A643C" w:rsidRDefault="005C159B" w:rsidP="005E4697">
      <w:pPr>
        <w:spacing w:line="360" w:lineRule="auto"/>
        <w:contextualSpacing/>
        <w:jc w:val="both"/>
        <w:rPr>
          <w:rFonts w:ascii="Palatino Linotype" w:hAnsi="Palatino Linotype" w:cs="Tahoma"/>
          <w:sz w:val="22"/>
          <w:szCs w:val="22"/>
        </w:rPr>
      </w:pPr>
      <w:r w:rsidRPr="006A643C">
        <w:rPr>
          <w:rFonts w:ascii="Palatino Linotype" w:hAnsi="Palatino Linotype" w:cs="Tahoma"/>
          <w:sz w:val="22"/>
          <w:szCs w:val="22"/>
        </w:rPr>
        <w:t xml:space="preserve">A la respuesta, adjuntó el archivo de nombre </w:t>
      </w:r>
      <w:r w:rsidRPr="006A643C">
        <w:rPr>
          <w:rFonts w:ascii="Palatino Linotype" w:hAnsi="Palatino Linotype" w:cs="Tahoma"/>
          <w:b/>
          <w:bCs/>
          <w:sz w:val="22"/>
          <w:szCs w:val="22"/>
        </w:rPr>
        <w:t xml:space="preserve">RESPUESTA 875-876-2025.rar, </w:t>
      </w:r>
      <w:r w:rsidRPr="006A643C">
        <w:rPr>
          <w:rFonts w:ascii="Palatino Linotype" w:hAnsi="Palatino Linotype" w:cs="Tahoma"/>
          <w:sz w:val="22"/>
          <w:szCs w:val="22"/>
        </w:rPr>
        <w:t>que contiene</w:t>
      </w:r>
      <w:r w:rsidR="00466D05" w:rsidRPr="006A643C">
        <w:rPr>
          <w:rFonts w:ascii="Palatino Linotype" w:hAnsi="Palatino Linotype" w:cs="Tahoma"/>
          <w:sz w:val="22"/>
          <w:szCs w:val="22"/>
        </w:rPr>
        <w:t xml:space="preserve"> tres archivos, cuyos contenidos son los siguientes:</w:t>
      </w:r>
    </w:p>
    <w:p w14:paraId="5BA6F4BA" w14:textId="77777777" w:rsidR="00B4252B" w:rsidRPr="006A643C" w:rsidRDefault="00B4252B" w:rsidP="005E4697">
      <w:pPr>
        <w:spacing w:line="360" w:lineRule="auto"/>
        <w:contextualSpacing/>
        <w:jc w:val="both"/>
        <w:rPr>
          <w:rFonts w:ascii="Palatino Linotype" w:hAnsi="Palatino Linotype" w:cs="Tahoma"/>
          <w:sz w:val="22"/>
          <w:szCs w:val="22"/>
        </w:rPr>
      </w:pPr>
    </w:p>
    <w:p w14:paraId="0D0A2280" w14:textId="2BE3A8C2" w:rsidR="00B4252B" w:rsidRPr="006A643C" w:rsidRDefault="00B4252B" w:rsidP="005573F0">
      <w:pPr>
        <w:spacing w:line="360" w:lineRule="auto"/>
        <w:ind w:left="708"/>
        <w:contextualSpacing/>
        <w:jc w:val="both"/>
        <w:rPr>
          <w:rFonts w:ascii="Palatino Linotype" w:hAnsi="Palatino Linotype" w:cs="Tahoma"/>
          <w:b/>
          <w:bCs/>
          <w:sz w:val="22"/>
          <w:szCs w:val="22"/>
        </w:rPr>
      </w:pPr>
      <w:r w:rsidRPr="006A643C">
        <w:rPr>
          <w:rFonts w:ascii="Palatino Linotype" w:hAnsi="Palatino Linotype" w:cs="Tahoma"/>
          <w:b/>
          <w:bCs/>
          <w:sz w:val="22"/>
          <w:szCs w:val="22"/>
        </w:rPr>
        <w:t>ACUERDO IEEM-CT-128-2025.pdf</w:t>
      </w:r>
      <w:r w:rsidR="001238DA" w:rsidRPr="006A643C">
        <w:rPr>
          <w:rFonts w:ascii="Palatino Linotype" w:hAnsi="Palatino Linotype" w:cs="Tahoma"/>
          <w:b/>
          <w:bCs/>
          <w:sz w:val="22"/>
          <w:szCs w:val="22"/>
        </w:rPr>
        <w:t xml:space="preserve">. </w:t>
      </w:r>
      <w:r w:rsidR="001238DA" w:rsidRPr="006A643C">
        <w:rPr>
          <w:rFonts w:ascii="Palatino Linotype" w:hAnsi="Palatino Linotype" w:cs="Tahoma"/>
          <w:sz w:val="22"/>
          <w:szCs w:val="22"/>
        </w:rPr>
        <w:t xml:space="preserve">Documento de catorce fojas, que </w:t>
      </w:r>
      <w:r w:rsidR="003117BD" w:rsidRPr="006A643C">
        <w:rPr>
          <w:rFonts w:ascii="Palatino Linotype" w:hAnsi="Palatino Linotype" w:cs="Tahoma"/>
          <w:sz w:val="22"/>
          <w:szCs w:val="22"/>
        </w:rPr>
        <w:t xml:space="preserve">da cuenta del acta del comité de transparencia del Sujeto Obligado IEEM/CT/128/2025, </w:t>
      </w:r>
      <w:r w:rsidR="0019210F" w:rsidRPr="006A643C">
        <w:rPr>
          <w:rFonts w:ascii="Palatino Linotype" w:hAnsi="Palatino Linotype" w:cs="Tahoma"/>
          <w:sz w:val="22"/>
          <w:szCs w:val="22"/>
        </w:rPr>
        <w:t xml:space="preserve">en donde se aprobó la clasificación </w:t>
      </w:r>
      <w:r w:rsidR="00D806C2" w:rsidRPr="006A643C">
        <w:rPr>
          <w:rFonts w:ascii="Palatino Linotype" w:hAnsi="Palatino Linotype" w:cs="Tahoma"/>
          <w:sz w:val="22"/>
          <w:szCs w:val="22"/>
        </w:rPr>
        <w:t xml:space="preserve">de la credencial para votar </w:t>
      </w:r>
      <w:r w:rsidR="00AE4878" w:rsidRPr="006A643C">
        <w:rPr>
          <w:rFonts w:ascii="Palatino Linotype" w:hAnsi="Palatino Linotype" w:cs="Tahoma"/>
          <w:sz w:val="22"/>
          <w:szCs w:val="22"/>
        </w:rPr>
        <w:t>solicitada por el Particular.</w:t>
      </w:r>
    </w:p>
    <w:p w14:paraId="496C3E46" w14:textId="77777777" w:rsidR="00B4252B" w:rsidRPr="006A643C" w:rsidRDefault="00B4252B" w:rsidP="005E4697">
      <w:pPr>
        <w:spacing w:line="360" w:lineRule="auto"/>
        <w:contextualSpacing/>
        <w:jc w:val="both"/>
        <w:rPr>
          <w:rFonts w:ascii="Palatino Linotype" w:hAnsi="Palatino Linotype" w:cs="Tahoma"/>
          <w:sz w:val="22"/>
          <w:szCs w:val="22"/>
        </w:rPr>
      </w:pPr>
    </w:p>
    <w:p w14:paraId="288E50ED" w14:textId="78EA2910" w:rsidR="00052937" w:rsidRPr="006A643C" w:rsidRDefault="00B4252B" w:rsidP="005573F0">
      <w:pPr>
        <w:spacing w:line="360" w:lineRule="auto"/>
        <w:ind w:left="708"/>
        <w:contextualSpacing/>
        <w:jc w:val="both"/>
        <w:rPr>
          <w:rFonts w:ascii="Palatino Linotype" w:hAnsi="Palatino Linotype" w:cs="Tahoma"/>
          <w:b/>
          <w:bCs/>
          <w:sz w:val="22"/>
          <w:szCs w:val="22"/>
        </w:rPr>
      </w:pPr>
      <w:r w:rsidRPr="006A643C">
        <w:rPr>
          <w:rFonts w:ascii="Palatino Linotype" w:hAnsi="Palatino Linotype" w:cs="Tahoma"/>
          <w:b/>
          <w:bCs/>
          <w:sz w:val="22"/>
          <w:szCs w:val="22"/>
        </w:rPr>
        <w:t>OFICIO RESPUESTA 00875-00876-2025-UT.pdf</w:t>
      </w:r>
      <w:r w:rsidR="00AE4878" w:rsidRPr="006A643C">
        <w:rPr>
          <w:rFonts w:ascii="Palatino Linotype" w:hAnsi="Palatino Linotype" w:cs="Tahoma"/>
          <w:b/>
          <w:bCs/>
          <w:sz w:val="22"/>
          <w:szCs w:val="22"/>
        </w:rPr>
        <w:t xml:space="preserve">. </w:t>
      </w:r>
      <w:r w:rsidR="00AE4878" w:rsidRPr="006A643C">
        <w:rPr>
          <w:rFonts w:ascii="Palatino Linotype" w:hAnsi="Palatino Linotype" w:cs="Tahoma"/>
          <w:sz w:val="22"/>
          <w:szCs w:val="22"/>
        </w:rPr>
        <w:t xml:space="preserve">Documento de una foja, que contiene </w:t>
      </w:r>
      <w:r w:rsidR="005121F9" w:rsidRPr="006A643C">
        <w:rPr>
          <w:rFonts w:ascii="Palatino Linotype" w:hAnsi="Palatino Linotype" w:cs="Tahoma"/>
          <w:sz w:val="22"/>
          <w:szCs w:val="22"/>
        </w:rPr>
        <w:t xml:space="preserve">respuesta de la Titular de la Unidad de Transparencia, que refiere que se anexó </w:t>
      </w:r>
      <w:r w:rsidR="00052937" w:rsidRPr="006A643C">
        <w:rPr>
          <w:rFonts w:ascii="Palatino Linotype" w:hAnsi="Palatino Linotype" w:cs="Tahoma"/>
          <w:sz w:val="22"/>
          <w:szCs w:val="22"/>
        </w:rPr>
        <w:t>copia digitalizada de la respuesta aportada por la Dirección de Partidos Políticos</w:t>
      </w:r>
      <w:r w:rsidR="007550FE" w:rsidRPr="006A643C">
        <w:rPr>
          <w:rFonts w:ascii="Palatino Linotype" w:hAnsi="Palatino Linotype" w:cs="Tahoma"/>
          <w:sz w:val="22"/>
          <w:szCs w:val="22"/>
        </w:rPr>
        <w:t>.</w:t>
      </w:r>
    </w:p>
    <w:p w14:paraId="0ED8E11F" w14:textId="77777777" w:rsidR="00B4252B" w:rsidRPr="006A643C" w:rsidRDefault="00B4252B" w:rsidP="005E4697">
      <w:pPr>
        <w:spacing w:line="360" w:lineRule="auto"/>
        <w:contextualSpacing/>
        <w:jc w:val="both"/>
        <w:rPr>
          <w:rFonts w:ascii="Palatino Linotype" w:hAnsi="Palatino Linotype" w:cs="Tahoma"/>
          <w:sz w:val="22"/>
          <w:szCs w:val="22"/>
        </w:rPr>
      </w:pPr>
    </w:p>
    <w:p w14:paraId="48CDFA73" w14:textId="0CD263FF" w:rsidR="005C159B" w:rsidRPr="006A643C" w:rsidRDefault="00B4252B" w:rsidP="005573F0">
      <w:pPr>
        <w:spacing w:line="360" w:lineRule="auto"/>
        <w:ind w:left="708"/>
        <w:contextualSpacing/>
        <w:jc w:val="both"/>
        <w:rPr>
          <w:rFonts w:ascii="Palatino Linotype" w:hAnsi="Palatino Linotype" w:cs="Tahoma"/>
          <w:sz w:val="22"/>
          <w:szCs w:val="22"/>
        </w:rPr>
      </w:pPr>
      <w:r w:rsidRPr="006A643C">
        <w:rPr>
          <w:rFonts w:ascii="Palatino Linotype" w:hAnsi="Palatino Linotype" w:cs="Tahoma"/>
          <w:b/>
          <w:bCs/>
          <w:sz w:val="22"/>
          <w:szCs w:val="22"/>
        </w:rPr>
        <w:t>RESPUESTA 875-876-2025 DPP.pdf</w:t>
      </w:r>
      <w:r w:rsidR="00CF19F8" w:rsidRPr="006A643C">
        <w:rPr>
          <w:rFonts w:ascii="Palatino Linotype" w:hAnsi="Palatino Linotype" w:cs="Tahoma"/>
          <w:b/>
          <w:bCs/>
          <w:sz w:val="22"/>
          <w:szCs w:val="22"/>
        </w:rPr>
        <w:t xml:space="preserve">. </w:t>
      </w:r>
      <w:r w:rsidR="00CF19F8" w:rsidRPr="006A643C">
        <w:rPr>
          <w:rFonts w:ascii="Palatino Linotype" w:hAnsi="Palatino Linotype" w:cs="Tahoma"/>
          <w:sz w:val="22"/>
          <w:szCs w:val="22"/>
        </w:rPr>
        <w:t xml:space="preserve">Documento firmado por el </w:t>
      </w:r>
      <w:proofErr w:type="gramStart"/>
      <w:r w:rsidR="00CF19F8" w:rsidRPr="006A643C">
        <w:rPr>
          <w:rFonts w:ascii="Palatino Linotype" w:hAnsi="Palatino Linotype" w:cs="Tahoma"/>
          <w:sz w:val="22"/>
          <w:szCs w:val="22"/>
        </w:rPr>
        <w:t>Director</w:t>
      </w:r>
      <w:proofErr w:type="gramEnd"/>
      <w:r w:rsidR="00CF19F8" w:rsidRPr="006A643C">
        <w:rPr>
          <w:rFonts w:ascii="Palatino Linotype" w:hAnsi="Palatino Linotype" w:cs="Tahoma"/>
          <w:sz w:val="22"/>
          <w:szCs w:val="22"/>
        </w:rPr>
        <w:t xml:space="preserve"> de Partidos Políticos</w:t>
      </w:r>
      <w:r w:rsidR="00DD4C2A" w:rsidRPr="006A643C">
        <w:rPr>
          <w:rFonts w:ascii="Palatino Linotype" w:hAnsi="Palatino Linotype" w:cs="Tahoma"/>
          <w:sz w:val="22"/>
          <w:szCs w:val="22"/>
        </w:rPr>
        <w:t>, dirigido a la Titular de la Unidad de Transparencia,</w:t>
      </w:r>
      <w:r w:rsidR="00CF19F8" w:rsidRPr="006A643C">
        <w:rPr>
          <w:rFonts w:ascii="Palatino Linotype" w:hAnsi="Palatino Linotype" w:cs="Tahoma"/>
          <w:sz w:val="22"/>
          <w:szCs w:val="22"/>
        </w:rPr>
        <w:t xml:space="preserve"> en donde </w:t>
      </w:r>
      <w:r w:rsidR="00335884" w:rsidRPr="006A643C">
        <w:rPr>
          <w:rFonts w:ascii="Palatino Linotype" w:hAnsi="Palatino Linotype" w:cs="Tahoma"/>
          <w:sz w:val="22"/>
          <w:szCs w:val="22"/>
        </w:rPr>
        <w:t>refiere la entrega del acuerdo de clasificación de la información solicitada.</w:t>
      </w:r>
    </w:p>
    <w:p w14:paraId="26CABDE3" w14:textId="77777777" w:rsidR="005C159B" w:rsidRPr="006A643C" w:rsidRDefault="005C159B" w:rsidP="005E4697">
      <w:pPr>
        <w:spacing w:line="360" w:lineRule="auto"/>
        <w:contextualSpacing/>
        <w:jc w:val="both"/>
        <w:rPr>
          <w:rFonts w:ascii="Palatino Linotype" w:hAnsi="Palatino Linotype" w:cs="Tahoma"/>
          <w:sz w:val="22"/>
          <w:szCs w:val="22"/>
        </w:rPr>
      </w:pPr>
    </w:p>
    <w:p w14:paraId="443C5F3D" w14:textId="00DC1997" w:rsidR="004D0D22" w:rsidRPr="006A643C" w:rsidRDefault="004D0D22" w:rsidP="008726D0">
      <w:pPr>
        <w:autoSpaceDE w:val="0"/>
        <w:autoSpaceDN w:val="0"/>
        <w:adjustRightInd w:val="0"/>
        <w:spacing w:line="360" w:lineRule="auto"/>
        <w:contextualSpacing/>
        <w:jc w:val="both"/>
        <w:rPr>
          <w:rFonts w:ascii="Palatino Linotype" w:hAnsi="Palatino Linotype" w:cs="Tahoma"/>
          <w:sz w:val="22"/>
          <w:szCs w:val="22"/>
        </w:rPr>
      </w:pPr>
      <w:r w:rsidRPr="006A643C">
        <w:rPr>
          <w:rFonts w:ascii="Palatino Linotype" w:hAnsi="Palatino Linotype" w:cs="Tahoma"/>
          <w:b/>
          <w:sz w:val="22"/>
          <w:szCs w:val="22"/>
        </w:rPr>
        <w:t>Respuesta a la solicitud: 00876/IEEM/IP/2025, relacionada con el Recurso de Revisión 07062/INFOEM/IP/RR/2025</w:t>
      </w:r>
      <w:r w:rsidR="008726D0" w:rsidRPr="006A643C">
        <w:rPr>
          <w:rFonts w:ascii="Palatino Linotype" w:hAnsi="Palatino Linotype" w:cs="Tahoma"/>
          <w:b/>
          <w:sz w:val="22"/>
          <w:szCs w:val="22"/>
        </w:rPr>
        <w:t xml:space="preserve">. </w:t>
      </w:r>
      <w:r w:rsidRPr="006A643C">
        <w:rPr>
          <w:rFonts w:ascii="Palatino Linotype" w:hAnsi="Palatino Linotype" w:cs="Tahoma"/>
          <w:sz w:val="22"/>
          <w:szCs w:val="22"/>
        </w:rPr>
        <w:t xml:space="preserve">El Sujeto Obligado, al referirnos </w:t>
      </w:r>
      <w:proofErr w:type="gramStart"/>
      <w:r w:rsidRPr="006A643C">
        <w:rPr>
          <w:rFonts w:ascii="Palatino Linotype" w:hAnsi="Palatino Linotype" w:cs="Tahoma"/>
          <w:sz w:val="22"/>
          <w:szCs w:val="22"/>
        </w:rPr>
        <w:t>a  la</w:t>
      </w:r>
      <w:proofErr w:type="gramEnd"/>
      <w:r w:rsidRPr="006A643C">
        <w:rPr>
          <w:rFonts w:ascii="Palatino Linotype" w:hAnsi="Palatino Linotype" w:cs="Tahoma"/>
          <w:sz w:val="22"/>
          <w:szCs w:val="22"/>
        </w:rPr>
        <w:t xml:space="preserve"> misma información solicitada respondió en los mismos términos.</w:t>
      </w:r>
    </w:p>
    <w:p w14:paraId="35F8A3BF" w14:textId="77777777" w:rsidR="004D0D22" w:rsidRPr="006A643C" w:rsidRDefault="004D0D22" w:rsidP="005E4697">
      <w:pPr>
        <w:spacing w:line="360" w:lineRule="auto"/>
        <w:contextualSpacing/>
        <w:jc w:val="both"/>
        <w:rPr>
          <w:rFonts w:ascii="Palatino Linotype" w:hAnsi="Palatino Linotype" w:cs="Tahoma"/>
          <w:sz w:val="22"/>
          <w:szCs w:val="22"/>
        </w:rPr>
      </w:pPr>
    </w:p>
    <w:p w14:paraId="0637CC34" w14:textId="2BAFBD8A" w:rsidR="001A412B" w:rsidRPr="006A643C" w:rsidRDefault="00306E8D" w:rsidP="00DA638D">
      <w:pPr>
        <w:pStyle w:val="Ttulo2"/>
        <w:spacing w:before="0"/>
        <w:rPr>
          <w:rFonts w:ascii="Palatino Linotype" w:hAnsi="Palatino Linotype" w:cs="Tahoma"/>
          <w:b/>
          <w:color w:val="auto"/>
          <w:sz w:val="22"/>
          <w:szCs w:val="22"/>
        </w:rPr>
      </w:pPr>
      <w:bookmarkStart w:id="4" w:name="_Toc206082759"/>
      <w:bookmarkEnd w:id="0"/>
      <w:r w:rsidRPr="006A643C">
        <w:rPr>
          <w:rFonts w:ascii="Palatino Linotype" w:hAnsi="Palatino Linotype" w:cs="Tahoma"/>
          <w:b/>
          <w:color w:val="auto"/>
          <w:sz w:val="22"/>
          <w:szCs w:val="22"/>
        </w:rPr>
        <w:t>III</w:t>
      </w:r>
      <w:r w:rsidR="009A7587" w:rsidRPr="006A643C">
        <w:rPr>
          <w:rFonts w:ascii="Palatino Linotype" w:hAnsi="Palatino Linotype" w:cs="Tahoma"/>
          <w:b/>
          <w:color w:val="auto"/>
          <w:sz w:val="22"/>
          <w:szCs w:val="22"/>
        </w:rPr>
        <w:t>. Interposición del Recurso de Revisión</w:t>
      </w:r>
      <w:bookmarkEnd w:id="4"/>
    </w:p>
    <w:p w14:paraId="25A18BAF" w14:textId="77777777" w:rsidR="00F87649" w:rsidRPr="006A643C"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7BF19C97" w:rsidR="009A7587" w:rsidRPr="006A643C" w:rsidRDefault="009A7587" w:rsidP="00DA638D">
      <w:pPr>
        <w:tabs>
          <w:tab w:val="left" w:pos="3122"/>
        </w:tabs>
        <w:spacing w:line="360" w:lineRule="auto"/>
        <w:contextualSpacing/>
        <w:jc w:val="both"/>
        <w:rPr>
          <w:rFonts w:ascii="Palatino Linotype" w:hAnsi="Palatino Linotype" w:cs="Tahoma"/>
          <w:sz w:val="22"/>
          <w:szCs w:val="22"/>
        </w:rPr>
      </w:pPr>
      <w:r w:rsidRPr="006A643C">
        <w:rPr>
          <w:rFonts w:ascii="Palatino Linotype" w:hAnsi="Palatino Linotype" w:cs="Tahoma"/>
          <w:sz w:val="22"/>
          <w:szCs w:val="22"/>
        </w:rPr>
        <w:t>Con fecha</w:t>
      </w:r>
      <w:r w:rsidR="00E13C8C" w:rsidRPr="006A643C">
        <w:rPr>
          <w:rFonts w:ascii="Palatino Linotype" w:hAnsi="Palatino Linotype" w:cs="Tahoma"/>
          <w:sz w:val="22"/>
          <w:szCs w:val="22"/>
        </w:rPr>
        <w:t xml:space="preserve"> </w:t>
      </w:r>
      <w:r w:rsidR="00974D5E" w:rsidRPr="006A643C">
        <w:rPr>
          <w:rFonts w:ascii="Palatino Linotype" w:hAnsi="Palatino Linotype" w:cs="Tahoma"/>
          <w:sz w:val="22"/>
          <w:szCs w:val="22"/>
        </w:rPr>
        <w:t>doce</w:t>
      </w:r>
      <w:r w:rsidR="00166805" w:rsidRPr="006A643C">
        <w:rPr>
          <w:rFonts w:ascii="Palatino Linotype" w:hAnsi="Palatino Linotype" w:cs="Tahoma"/>
          <w:sz w:val="22"/>
          <w:szCs w:val="22"/>
        </w:rPr>
        <w:t xml:space="preserve"> de </w:t>
      </w:r>
      <w:r w:rsidR="00974D5E" w:rsidRPr="006A643C">
        <w:rPr>
          <w:rFonts w:ascii="Palatino Linotype" w:hAnsi="Palatino Linotype" w:cs="Tahoma"/>
          <w:sz w:val="22"/>
          <w:szCs w:val="22"/>
        </w:rPr>
        <w:t>junio</w:t>
      </w:r>
      <w:r w:rsidR="009C323D" w:rsidRPr="006A643C">
        <w:rPr>
          <w:rFonts w:ascii="Palatino Linotype" w:hAnsi="Palatino Linotype" w:cs="Tahoma"/>
          <w:sz w:val="22"/>
          <w:szCs w:val="22"/>
        </w:rPr>
        <w:t xml:space="preserve"> </w:t>
      </w:r>
      <w:r w:rsidR="00B267E1" w:rsidRPr="006A643C">
        <w:rPr>
          <w:rFonts w:ascii="Palatino Linotype" w:hAnsi="Palatino Linotype" w:cs="Tahoma"/>
          <w:sz w:val="22"/>
          <w:szCs w:val="22"/>
        </w:rPr>
        <w:t>de dos mil veinti</w:t>
      </w:r>
      <w:r w:rsidR="00F93A36" w:rsidRPr="006A643C">
        <w:rPr>
          <w:rFonts w:ascii="Palatino Linotype" w:hAnsi="Palatino Linotype" w:cs="Tahoma"/>
          <w:sz w:val="22"/>
          <w:szCs w:val="22"/>
        </w:rPr>
        <w:t>c</w:t>
      </w:r>
      <w:r w:rsidR="00BF4B55" w:rsidRPr="006A643C">
        <w:rPr>
          <w:rFonts w:ascii="Palatino Linotype" w:hAnsi="Palatino Linotype" w:cs="Tahoma"/>
          <w:sz w:val="22"/>
          <w:szCs w:val="22"/>
        </w:rPr>
        <w:t>inco</w:t>
      </w:r>
      <w:r w:rsidRPr="006A643C">
        <w:rPr>
          <w:rFonts w:ascii="Palatino Linotype" w:hAnsi="Palatino Linotype" w:cs="Tahoma"/>
          <w:sz w:val="22"/>
          <w:szCs w:val="22"/>
        </w:rPr>
        <w:t xml:space="preserve">, a través del </w:t>
      </w:r>
      <w:r w:rsidR="00BB1F81" w:rsidRPr="006A643C">
        <w:rPr>
          <w:rFonts w:ascii="Palatino Linotype" w:hAnsi="Palatino Linotype" w:cs="Tahoma"/>
          <w:sz w:val="22"/>
          <w:szCs w:val="22"/>
          <w:lang w:val="es-ES"/>
        </w:rPr>
        <w:t>SAIMEX</w:t>
      </w:r>
      <w:r w:rsidR="00A048C7" w:rsidRPr="006A643C">
        <w:rPr>
          <w:rFonts w:ascii="Palatino Linotype" w:hAnsi="Palatino Linotype" w:cs="Tahoma"/>
          <w:sz w:val="22"/>
          <w:szCs w:val="22"/>
        </w:rPr>
        <w:t xml:space="preserve">, se </w:t>
      </w:r>
      <w:r w:rsidR="005573F0" w:rsidRPr="006A643C">
        <w:rPr>
          <w:rFonts w:ascii="Palatino Linotype" w:hAnsi="Palatino Linotype" w:cs="Tahoma"/>
          <w:sz w:val="22"/>
          <w:szCs w:val="22"/>
        </w:rPr>
        <w:t>interpusieron los recursos de revisión que se atienden</w:t>
      </w:r>
      <w:r w:rsidRPr="006A643C">
        <w:rPr>
          <w:rFonts w:ascii="Palatino Linotype" w:hAnsi="Palatino Linotype" w:cs="Tahoma"/>
          <w:sz w:val="22"/>
          <w:szCs w:val="22"/>
        </w:rPr>
        <w:t xml:space="preserve">, en contra de </w:t>
      </w:r>
      <w:r w:rsidR="00655265" w:rsidRPr="006A643C">
        <w:rPr>
          <w:rFonts w:ascii="Palatino Linotype" w:hAnsi="Palatino Linotype" w:cs="Tahoma"/>
          <w:sz w:val="22"/>
          <w:szCs w:val="22"/>
        </w:rPr>
        <w:t>la respuesta emitida</w:t>
      </w:r>
      <w:r w:rsidRPr="006A643C">
        <w:rPr>
          <w:rFonts w:ascii="Palatino Linotype" w:hAnsi="Palatino Linotype" w:cs="Tahoma"/>
          <w:sz w:val="22"/>
          <w:szCs w:val="22"/>
        </w:rPr>
        <w:t xml:space="preserve"> por el Sujeto Obligado a </w:t>
      </w:r>
      <w:r w:rsidR="00655265" w:rsidRPr="006A643C">
        <w:rPr>
          <w:rFonts w:ascii="Palatino Linotype" w:hAnsi="Palatino Linotype" w:cs="Tahoma"/>
          <w:sz w:val="22"/>
          <w:szCs w:val="22"/>
        </w:rPr>
        <w:t>la</w:t>
      </w:r>
      <w:r w:rsidR="005573F0" w:rsidRPr="006A643C">
        <w:rPr>
          <w:rFonts w:ascii="Palatino Linotype" w:hAnsi="Palatino Linotype" w:cs="Tahoma"/>
          <w:sz w:val="22"/>
          <w:szCs w:val="22"/>
        </w:rPr>
        <w:t>s</w:t>
      </w:r>
      <w:r w:rsidR="00655265" w:rsidRPr="006A643C">
        <w:rPr>
          <w:rFonts w:ascii="Palatino Linotype" w:hAnsi="Palatino Linotype" w:cs="Tahoma"/>
          <w:sz w:val="22"/>
          <w:szCs w:val="22"/>
        </w:rPr>
        <w:t xml:space="preserve"> solicitud</w:t>
      </w:r>
      <w:r w:rsidR="005573F0" w:rsidRPr="006A643C">
        <w:rPr>
          <w:rFonts w:ascii="Palatino Linotype" w:hAnsi="Palatino Linotype" w:cs="Tahoma"/>
          <w:sz w:val="22"/>
          <w:szCs w:val="22"/>
        </w:rPr>
        <w:t>es</w:t>
      </w:r>
      <w:r w:rsidRPr="006A643C">
        <w:rPr>
          <w:rFonts w:ascii="Palatino Linotype" w:hAnsi="Palatino Linotype" w:cs="Tahoma"/>
          <w:sz w:val="22"/>
          <w:szCs w:val="22"/>
        </w:rPr>
        <w:t xml:space="preserve"> de información, en los siguientes términos:</w:t>
      </w:r>
    </w:p>
    <w:p w14:paraId="44E7141C" w14:textId="77777777" w:rsidR="002233AD" w:rsidRPr="006A643C"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6A643C" w:rsidRDefault="00306E8D" w:rsidP="00DA638D">
      <w:pPr>
        <w:spacing w:line="360" w:lineRule="auto"/>
        <w:ind w:left="567" w:right="539"/>
        <w:contextualSpacing/>
        <w:jc w:val="both"/>
        <w:rPr>
          <w:rFonts w:ascii="Palatino Linotype" w:hAnsi="Palatino Linotype" w:cs="Tahoma"/>
          <w:b/>
          <w:bCs/>
        </w:rPr>
      </w:pPr>
      <w:r w:rsidRPr="006A643C">
        <w:rPr>
          <w:rFonts w:ascii="Palatino Linotype" w:hAnsi="Palatino Linotype" w:cs="Tahoma"/>
          <w:b/>
          <w:bCs/>
        </w:rPr>
        <w:t>“</w:t>
      </w:r>
      <w:r w:rsidR="00D5699B" w:rsidRPr="006A643C">
        <w:rPr>
          <w:rFonts w:ascii="Palatino Linotype" w:hAnsi="Palatino Linotype" w:cs="Tahoma"/>
          <w:b/>
          <w:bCs/>
        </w:rPr>
        <w:t>ACTO IMPUGNADO</w:t>
      </w:r>
    </w:p>
    <w:p w14:paraId="15FA431F" w14:textId="3FE19A33" w:rsidR="003D1770" w:rsidRPr="006A643C" w:rsidRDefault="00F67B52" w:rsidP="00DA638D">
      <w:pPr>
        <w:spacing w:line="360" w:lineRule="auto"/>
        <w:ind w:left="567" w:right="539"/>
        <w:contextualSpacing/>
        <w:jc w:val="both"/>
        <w:rPr>
          <w:rFonts w:ascii="Palatino Linotype" w:hAnsi="Palatino Linotype" w:cs="Tahoma"/>
          <w:bCs/>
        </w:rPr>
      </w:pPr>
      <w:r w:rsidRPr="006A643C">
        <w:rPr>
          <w:rFonts w:ascii="Palatino Linotype" w:hAnsi="Palatino Linotype" w:cs="Tahoma"/>
          <w:bCs/>
          <w:i/>
        </w:rPr>
        <w:t xml:space="preserve">no se </w:t>
      </w:r>
      <w:proofErr w:type="spellStart"/>
      <w:r w:rsidRPr="006A643C">
        <w:rPr>
          <w:rFonts w:ascii="Palatino Linotype" w:hAnsi="Palatino Linotype" w:cs="Tahoma"/>
          <w:bCs/>
          <w:i/>
        </w:rPr>
        <w:t>proporciono</w:t>
      </w:r>
      <w:proofErr w:type="spellEnd"/>
      <w:r w:rsidRPr="006A643C">
        <w:rPr>
          <w:rFonts w:ascii="Palatino Linotype" w:hAnsi="Palatino Linotype" w:cs="Tahoma"/>
          <w:bCs/>
          <w:i/>
        </w:rPr>
        <w:t xml:space="preserve"> la información solicitada</w:t>
      </w:r>
      <w:r w:rsidR="00306E8D" w:rsidRPr="006A643C">
        <w:rPr>
          <w:rFonts w:ascii="Palatino Linotype" w:hAnsi="Palatino Linotype" w:cs="Tahoma"/>
          <w:bCs/>
          <w:i/>
        </w:rPr>
        <w:t>”</w:t>
      </w:r>
      <w:r w:rsidR="007E3047" w:rsidRPr="006A643C">
        <w:rPr>
          <w:rFonts w:ascii="Palatino Linotype" w:hAnsi="Palatino Linotype" w:cs="Tahoma"/>
          <w:bCs/>
          <w:i/>
        </w:rPr>
        <w:t xml:space="preserve"> (Sic)</w:t>
      </w:r>
      <w:r w:rsidR="00D63A43" w:rsidRPr="006A643C">
        <w:rPr>
          <w:rFonts w:ascii="Palatino Linotype" w:hAnsi="Palatino Linotype" w:cs="Tahoma"/>
          <w:bCs/>
          <w:i/>
        </w:rPr>
        <w:t>.</w:t>
      </w:r>
    </w:p>
    <w:p w14:paraId="3CEDAC71" w14:textId="77777777" w:rsidR="00CE2F19" w:rsidRPr="006A643C"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6A643C" w:rsidRDefault="00CE2F19" w:rsidP="00DA638D">
      <w:pPr>
        <w:spacing w:line="360" w:lineRule="auto"/>
        <w:ind w:left="567" w:right="539"/>
        <w:contextualSpacing/>
        <w:jc w:val="both"/>
        <w:rPr>
          <w:rFonts w:ascii="Palatino Linotype" w:hAnsi="Palatino Linotype" w:cs="Tahoma"/>
          <w:b/>
          <w:bCs/>
        </w:rPr>
      </w:pPr>
      <w:r w:rsidRPr="006A643C">
        <w:rPr>
          <w:rFonts w:ascii="Palatino Linotype" w:hAnsi="Palatino Linotype" w:cs="Tahoma"/>
          <w:b/>
          <w:bCs/>
        </w:rPr>
        <w:t>RAZONES O MOTIVOS DE LA INCONFORMIDAD</w:t>
      </w:r>
    </w:p>
    <w:p w14:paraId="767024D8" w14:textId="544A3C77" w:rsidR="00306E8D" w:rsidRPr="006A643C" w:rsidRDefault="00F67B52" w:rsidP="00DA638D">
      <w:pPr>
        <w:spacing w:line="360" w:lineRule="auto"/>
        <w:ind w:left="567" w:right="539"/>
        <w:contextualSpacing/>
        <w:jc w:val="both"/>
        <w:rPr>
          <w:rFonts w:ascii="Palatino Linotype" w:hAnsi="Palatino Linotype" w:cs="Tahoma"/>
          <w:b/>
          <w:bCs/>
        </w:rPr>
      </w:pPr>
      <w:r w:rsidRPr="006A643C">
        <w:rPr>
          <w:rFonts w:ascii="Palatino Linotype" w:hAnsi="Palatino Linotype" w:cs="Tahoma"/>
          <w:bCs/>
          <w:i/>
        </w:rPr>
        <w:t xml:space="preserve">no se </w:t>
      </w:r>
      <w:proofErr w:type="spellStart"/>
      <w:r w:rsidRPr="006A643C">
        <w:rPr>
          <w:rFonts w:ascii="Palatino Linotype" w:hAnsi="Palatino Linotype" w:cs="Tahoma"/>
          <w:bCs/>
          <w:i/>
        </w:rPr>
        <w:t>proporciono</w:t>
      </w:r>
      <w:proofErr w:type="spellEnd"/>
      <w:r w:rsidRPr="006A643C">
        <w:rPr>
          <w:rFonts w:ascii="Palatino Linotype" w:hAnsi="Palatino Linotype" w:cs="Tahoma"/>
          <w:bCs/>
          <w:i/>
        </w:rPr>
        <w:t xml:space="preserve"> la información solicitada</w:t>
      </w:r>
      <w:r w:rsidR="00306E8D" w:rsidRPr="006A643C">
        <w:rPr>
          <w:rFonts w:ascii="Palatino Linotype" w:hAnsi="Palatino Linotype"/>
          <w:color w:val="000000"/>
        </w:rPr>
        <w:t>” (Sic)</w:t>
      </w:r>
    </w:p>
    <w:p w14:paraId="7F113EF8" w14:textId="77777777" w:rsidR="005573F0" w:rsidRPr="006A643C" w:rsidRDefault="005573F0" w:rsidP="00DA638D">
      <w:pPr>
        <w:spacing w:line="360" w:lineRule="auto"/>
        <w:ind w:right="539"/>
        <w:contextualSpacing/>
        <w:jc w:val="both"/>
        <w:rPr>
          <w:rFonts w:ascii="Palatino Linotype" w:hAnsi="Palatino Linotype" w:cs="Tahoma"/>
          <w:bCs/>
          <w:i/>
          <w:szCs w:val="24"/>
        </w:rPr>
      </w:pPr>
      <w:bookmarkStart w:id="5" w:name="_Hlk181699048"/>
    </w:p>
    <w:p w14:paraId="0F52D88A" w14:textId="0EEE9453" w:rsidR="005573F0" w:rsidRPr="006A643C" w:rsidRDefault="005573F0" w:rsidP="005573F0">
      <w:pPr>
        <w:spacing w:line="360" w:lineRule="auto"/>
        <w:contextualSpacing/>
        <w:jc w:val="both"/>
        <w:rPr>
          <w:rFonts w:ascii="Palatino Linotype" w:hAnsi="Palatino Linotype" w:cs="Tahoma"/>
          <w:sz w:val="22"/>
          <w:szCs w:val="22"/>
        </w:rPr>
      </w:pPr>
      <w:r w:rsidRPr="006A643C">
        <w:rPr>
          <w:rFonts w:ascii="Palatino Linotype" w:hAnsi="Palatino Linotype" w:cs="Tahoma"/>
          <w:sz w:val="22"/>
          <w:szCs w:val="22"/>
        </w:rPr>
        <w:t>Los medios de inconformidad se plantearon en términos idénticos.</w:t>
      </w:r>
    </w:p>
    <w:p w14:paraId="5C8DE42B" w14:textId="77777777" w:rsidR="005573F0" w:rsidRPr="006A643C" w:rsidRDefault="005573F0" w:rsidP="00DA638D">
      <w:pPr>
        <w:spacing w:line="360" w:lineRule="auto"/>
        <w:ind w:right="539"/>
        <w:contextualSpacing/>
        <w:jc w:val="both"/>
        <w:rPr>
          <w:rFonts w:ascii="Palatino Linotype" w:hAnsi="Palatino Linotype" w:cs="Tahoma"/>
          <w:bCs/>
          <w:i/>
          <w:smallCaps/>
          <w:szCs w:val="24"/>
        </w:rPr>
      </w:pPr>
    </w:p>
    <w:p w14:paraId="6A90CEC3" w14:textId="5DBBFFB0" w:rsidR="009A7587" w:rsidRPr="006A643C" w:rsidRDefault="00306E8D" w:rsidP="00DA638D">
      <w:pPr>
        <w:pStyle w:val="Ttulo2"/>
        <w:spacing w:before="0"/>
        <w:rPr>
          <w:rFonts w:ascii="Palatino Linotype" w:eastAsia="Batang" w:hAnsi="Palatino Linotype" w:cs="Tahoma"/>
          <w:b/>
          <w:bCs/>
          <w:color w:val="auto"/>
          <w:sz w:val="22"/>
          <w:szCs w:val="22"/>
        </w:rPr>
      </w:pPr>
      <w:bookmarkStart w:id="6" w:name="_Toc206082760"/>
      <w:bookmarkEnd w:id="5"/>
      <w:r w:rsidRPr="006A643C">
        <w:rPr>
          <w:rStyle w:val="Ttulo2Car"/>
          <w:rFonts w:ascii="Palatino Linotype" w:hAnsi="Palatino Linotype"/>
          <w:b/>
          <w:color w:val="auto"/>
          <w:sz w:val="22"/>
          <w:szCs w:val="22"/>
        </w:rPr>
        <w:t>I</w:t>
      </w:r>
      <w:r w:rsidR="00FF1049" w:rsidRPr="006A643C">
        <w:rPr>
          <w:rStyle w:val="Ttulo2Car"/>
          <w:rFonts w:ascii="Palatino Linotype" w:hAnsi="Palatino Linotype"/>
          <w:b/>
          <w:color w:val="auto"/>
          <w:sz w:val="22"/>
          <w:szCs w:val="22"/>
        </w:rPr>
        <w:t>V</w:t>
      </w:r>
      <w:r w:rsidR="009A7587" w:rsidRPr="006A643C">
        <w:rPr>
          <w:rStyle w:val="Ttulo2Car"/>
          <w:rFonts w:ascii="Palatino Linotype" w:hAnsi="Palatino Linotype"/>
          <w:b/>
          <w:color w:val="auto"/>
          <w:sz w:val="22"/>
          <w:szCs w:val="22"/>
        </w:rPr>
        <w:t>. Trámite del Recurso de Revisión ante el Instituto</w:t>
      </w:r>
      <w:bookmarkEnd w:id="6"/>
    </w:p>
    <w:p w14:paraId="50590A19" w14:textId="77777777" w:rsidR="007E4927" w:rsidRPr="006A643C" w:rsidRDefault="007E4927" w:rsidP="00DA638D">
      <w:pPr>
        <w:spacing w:line="360" w:lineRule="auto"/>
        <w:contextualSpacing/>
        <w:jc w:val="both"/>
        <w:rPr>
          <w:rFonts w:ascii="Palatino Linotype" w:eastAsia="Batang" w:hAnsi="Palatino Linotype" w:cs="Tahoma"/>
          <w:b/>
          <w:bCs/>
          <w:sz w:val="22"/>
          <w:szCs w:val="22"/>
        </w:rPr>
      </w:pPr>
    </w:p>
    <w:p w14:paraId="02E53335" w14:textId="4FC76317" w:rsidR="00C950E3" w:rsidRPr="006A643C" w:rsidRDefault="009A7587" w:rsidP="00DA638D">
      <w:pPr>
        <w:spacing w:line="360" w:lineRule="auto"/>
        <w:contextualSpacing/>
        <w:jc w:val="both"/>
        <w:rPr>
          <w:rFonts w:ascii="Palatino Linotype" w:eastAsia="Batang" w:hAnsi="Palatino Linotype" w:cs="Tahoma"/>
          <w:bCs/>
          <w:sz w:val="22"/>
          <w:szCs w:val="22"/>
        </w:rPr>
      </w:pPr>
      <w:bookmarkStart w:id="7" w:name="_Toc206082761"/>
      <w:r w:rsidRPr="006A643C">
        <w:rPr>
          <w:rStyle w:val="Ttulo3Car"/>
          <w:rFonts w:ascii="Palatino Linotype" w:hAnsi="Palatino Linotype"/>
          <w:b/>
          <w:color w:val="auto"/>
          <w:sz w:val="22"/>
          <w:szCs w:val="22"/>
        </w:rPr>
        <w:t>a) Turno del Recurso de Revisión</w:t>
      </w:r>
      <w:r w:rsidRPr="006A643C">
        <w:rPr>
          <w:rStyle w:val="Ttulo3Car"/>
          <w:rFonts w:ascii="Palatino Linotype" w:hAnsi="Palatino Linotype"/>
          <w:color w:val="auto"/>
          <w:sz w:val="22"/>
          <w:szCs w:val="22"/>
        </w:rPr>
        <w:t>.</w:t>
      </w:r>
      <w:bookmarkEnd w:id="7"/>
      <w:r w:rsidRPr="006A643C">
        <w:rPr>
          <w:rFonts w:ascii="Palatino Linotype" w:eastAsia="Batang" w:hAnsi="Palatino Linotype" w:cs="Tahoma"/>
          <w:b/>
          <w:bCs/>
          <w:sz w:val="22"/>
          <w:szCs w:val="22"/>
        </w:rPr>
        <w:t xml:space="preserve"> </w:t>
      </w:r>
      <w:r w:rsidR="00A06844" w:rsidRPr="006A643C">
        <w:rPr>
          <w:rFonts w:ascii="Palatino Linotype" w:eastAsia="Batang" w:hAnsi="Palatino Linotype" w:cs="Tahoma"/>
          <w:bCs/>
          <w:sz w:val="22"/>
          <w:szCs w:val="22"/>
        </w:rPr>
        <w:t xml:space="preserve">El </w:t>
      </w:r>
      <w:r w:rsidR="0039746C" w:rsidRPr="006A643C">
        <w:rPr>
          <w:rFonts w:ascii="Palatino Linotype" w:eastAsia="Batang" w:hAnsi="Palatino Linotype" w:cs="Tahoma"/>
          <w:bCs/>
          <w:sz w:val="22"/>
          <w:szCs w:val="22"/>
        </w:rPr>
        <w:t>doce</w:t>
      </w:r>
      <w:r w:rsidR="00805163" w:rsidRPr="006A643C">
        <w:rPr>
          <w:rFonts w:ascii="Palatino Linotype" w:hAnsi="Palatino Linotype" w:cs="Tahoma"/>
          <w:sz w:val="22"/>
          <w:szCs w:val="22"/>
        </w:rPr>
        <w:t xml:space="preserve"> de </w:t>
      </w:r>
      <w:r w:rsidR="0039746C" w:rsidRPr="006A643C">
        <w:rPr>
          <w:rFonts w:ascii="Palatino Linotype" w:hAnsi="Palatino Linotype" w:cs="Tahoma"/>
          <w:sz w:val="22"/>
          <w:szCs w:val="22"/>
        </w:rPr>
        <w:t>junio</w:t>
      </w:r>
      <w:r w:rsidR="00805163" w:rsidRPr="006A643C">
        <w:rPr>
          <w:rFonts w:ascii="Palatino Linotype" w:hAnsi="Palatino Linotype" w:cs="Tahoma"/>
          <w:sz w:val="22"/>
          <w:szCs w:val="22"/>
        </w:rPr>
        <w:t xml:space="preserve"> </w:t>
      </w:r>
      <w:r w:rsidR="00BF4B55" w:rsidRPr="006A643C">
        <w:rPr>
          <w:rFonts w:ascii="Palatino Linotype" w:hAnsi="Palatino Linotype" w:cs="Tahoma"/>
          <w:sz w:val="22"/>
          <w:szCs w:val="22"/>
        </w:rPr>
        <w:t>de dos mil veinticinco</w:t>
      </w:r>
      <w:r w:rsidR="00A06844" w:rsidRPr="006A643C">
        <w:rPr>
          <w:rFonts w:ascii="Palatino Linotype" w:eastAsia="Batang" w:hAnsi="Palatino Linotype" w:cs="Tahoma"/>
          <w:bCs/>
          <w:sz w:val="22"/>
          <w:szCs w:val="22"/>
        </w:rPr>
        <w:t xml:space="preserve">, </w:t>
      </w:r>
      <w:r w:rsidR="00D5699B" w:rsidRPr="006A643C">
        <w:rPr>
          <w:rFonts w:ascii="Palatino Linotype" w:eastAsia="Batang" w:hAnsi="Palatino Linotype" w:cs="Tahoma"/>
          <w:bCs/>
          <w:sz w:val="22"/>
          <w:szCs w:val="22"/>
        </w:rPr>
        <w:t xml:space="preserve">el </w:t>
      </w:r>
      <w:r w:rsidR="00BB1F81" w:rsidRPr="006A643C">
        <w:rPr>
          <w:rFonts w:ascii="Palatino Linotype" w:eastAsia="Batang" w:hAnsi="Palatino Linotype" w:cs="Tahoma"/>
          <w:bCs/>
          <w:sz w:val="22"/>
          <w:szCs w:val="22"/>
        </w:rPr>
        <w:t>SAIMEX</w:t>
      </w:r>
      <w:r w:rsidR="00D5699B" w:rsidRPr="006A643C">
        <w:rPr>
          <w:rFonts w:ascii="Palatino Linotype" w:eastAsia="Batang" w:hAnsi="Palatino Linotype" w:cs="Tahoma"/>
          <w:bCs/>
          <w:sz w:val="22"/>
          <w:szCs w:val="22"/>
        </w:rPr>
        <w:t xml:space="preserve">, asignó el número de expediente </w:t>
      </w:r>
      <w:r w:rsidR="00D62695" w:rsidRPr="006A643C">
        <w:rPr>
          <w:rFonts w:ascii="Palatino Linotype" w:eastAsia="Batang" w:hAnsi="Palatino Linotype" w:cs="Tahoma"/>
          <w:b/>
          <w:bCs/>
          <w:sz w:val="22"/>
          <w:szCs w:val="22"/>
        </w:rPr>
        <w:t>07061</w:t>
      </w:r>
      <w:r w:rsidR="00D97D2A" w:rsidRPr="006A643C">
        <w:rPr>
          <w:rFonts w:ascii="Palatino Linotype" w:eastAsia="Batang" w:hAnsi="Palatino Linotype" w:cs="Tahoma"/>
          <w:b/>
          <w:bCs/>
          <w:sz w:val="22"/>
          <w:szCs w:val="22"/>
        </w:rPr>
        <w:t>/INFOEM/IP/RR/2025</w:t>
      </w:r>
      <w:r w:rsidR="00D5699B" w:rsidRPr="006A643C">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6A643C">
        <w:rPr>
          <w:rFonts w:ascii="Palatino Linotype" w:eastAsia="Batang" w:hAnsi="Palatino Linotype" w:cs="Tahoma"/>
          <w:b/>
          <w:bCs/>
          <w:sz w:val="22"/>
          <w:szCs w:val="22"/>
        </w:rPr>
        <w:t>Comisionado Ponente Luis Gustavo Parra Noriega</w:t>
      </w:r>
      <w:r w:rsidR="00D5699B" w:rsidRPr="006A643C">
        <w:rPr>
          <w:rFonts w:ascii="Palatino Linotype" w:eastAsia="Batang" w:hAnsi="Palatino Linotype" w:cs="Tahoma"/>
          <w:bCs/>
          <w:sz w:val="22"/>
          <w:szCs w:val="22"/>
        </w:rPr>
        <w:t>, para los efectos del artículo 185, fracción I</w:t>
      </w:r>
      <w:r w:rsidR="00BB1F81" w:rsidRPr="006A643C">
        <w:rPr>
          <w:rFonts w:ascii="Palatino Linotype" w:eastAsia="Batang" w:hAnsi="Palatino Linotype" w:cs="Tahoma"/>
          <w:bCs/>
          <w:sz w:val="22"/>
          <w:szCs w:val="22"/>
        </w:rPr>
        <w:t>,</w:t>
      </w:r>
      <w:r w:rsidR="00D5699B" w:rsidRPr="006A643C">
        <w:rPr>
          <w:rFonts w:ascii="Palatino Linotype" w:eastAsia="Batang" w:hAnsi="Palatino Linotype" w:cs="Tahoma"/>
          <w:bCs/>
          <w:sz w:val="22"/>
          <w:szCs w:val="22"/>
        </w:rPr>
        <w:t xml:space="preserve"> de la Ley de Transparencia y Acceso a la Información Pública del Estado de México y Municipios.</w:t>
      </w:r>
    </w:p>
    <w:p w14:paraId="47B844FF" w14:textId="77777777" w:rsidR="005573F0" w:rsidRPr="006A643C" w:rsidRDefault="005573F0" w:rsidP="00DA638D">
      <w:pPr>
        <w:spacing w:line="360" w:lineRule="auto"/>
        <w:contextualSpacing/>
        <w:jc w:val="both"/>
        <w:rPr>
          <w:rFonts w:ascii="Palatino Linotype" w:eastAsia="Batang" w:hAnsi="Palatino Linotype" w:cs="Tahoma"/>
          <w:bCs/>
          <w:sz w:val="22"/>
          <w:szCs w:val="22"/>
        </w:rPr>
      </w:pPr>
    </w:p>
    <w:p w14:paraId="66611922" w14:textId="5E925643" w:rsidR="005573F0" w:rsidRPr="006A643C" w:rsidRDefault="005573F0" w:rsidP="00DA638D">
      <w:pPr>
        <w:spacing w:line="360" w:lineRule="auto"/>
        <w:contextualSpacing/>
        <w:jc w:val="both"/>
        <w:rPr>
          <w:rFonts w:ascii="Palatino Linotype" w:eastAsia="Batang" w:hAnsi="Palatino Linotype" w:cs="Tahoma"/>
          <w:bCs/>
          <w:sz w:val="22"/>
          <w:szCs w:val="22"/>
        </w:rPr>
      </w:pPr>
      <w:r w:rsidRPr="006A643C">
        <w:rPr>
          <w:rFonts w:ascii="Palatino Linotype" w:eastAsia="Batang" w:hAnsi="Palatino Linotype" w:cs="Tahoma"/>
          <w:bCs/>
          <w:sz w:val="22"/>
          <w:szCs w:val="22"/>
        </w:rPr>
        <w:t xml:space="preserve">El folio </w:t>
      </w:r>
      <w:r w:rsidRPr="006A643C">
        <w:rPr>
          <w:rFonts w:ascii="Palatino Linotype" w:eastAsia="Batang" w:hAnsi="Palatino Linotype" w:cs="Tahoma"/>
          <w:b/>
          <w:bCs/>
          <w:sz w:val="22"/>
          <w:szCs w:val="22"/>
        </w:rPr>
        <w:t xml:space="preserve">07062/INFOEM/IP/RR/2025 </w:t>
      </w:r>
      <w:r w:rsidRPr="006A643C">
        <w:rPr>
          <w:rFonts w:ascii="Palatino Linotype" w:eastAsia="Batang" w:hAnsi="Palatino Linotype" w:cs="Tahoma"/>
          <w:bCs/>
          <w:sz w:val="22"/>
          <w:szCs w:val="22"/>
        </w:rPr>
        <w:t>del recurso de revisión acumulado, se turnó a la Comisionada Sharon Cristina Morales Martínez, con base en el sistema aprobado por el Pleno de este Órgano Garante.</w:t>
      </w:r>
    </w:p>
    <w:p w14:paraId="2DEA2EBA" w14:textId="77777777" w:rsidR="00D5699B" w:rsidRPr="006A643C" w:rsidRDefault="00D5699B" w:rsidP="00DA638D">
      <w:pPr>
        <w:spacing w:line="360" w:lineRule="auto"/>
        <w:contextualSpacing/>
        <w:jc w:val="both"/>
        <w:rPr>
          <w:rFonts w:ascii="Palatino Linotype" w:eastAsia="Batang" w:hAnsi="Palatino Linotype" w:cs="Tahoma"/>
          <w:b/>
          <w:bCs/>
          <w:sz w:val="22"/>
          <w:szCs w:val="22"/>
        </w:rPr>
      </w:pPr>
    </w:p>
    <w:p w14:paraId="0C0F7170" w14:textId="0DACF3C5" w:rsidR="00253937" w:rsidRPr="006A643C" w:rsidRDefault="009A7587" w:rsidP="00DA638D">
      <w:pPr>
        <w:spacing w:line="360" w:lineRule="auto"/>
        <w:contextualSpacing/>
        <w:jc w:val="both"/>
        <w:rPr>
          <w:rFonts w:ascii="Palatino Linotype" w:hAnsi="Palatino Linotype" w:cs="Tahoma"/>
          <w:bCs/>
          <w:sz w:val="22"/>
          <w:szCs w:val="22"/>
          <w:lang w:val="es-ES_tradnl"/>
        </w:rPr>
      </w:pPr>
      <w:bookmarkStart w:id="8" w:name="_Toc206082762"/>
      <w:r w:rsidRPr="006A643C">
        <w:rPr>
          <w:rStyle w:val="Ttulo3Car"/>
          <w:rFonts w:ascii="Palatino Linotype" w:hAnsi="Palatino Linotype"/>
          <w:b/>
          <w:color w:val="auto"/>
          <w:sz w:val="22"/>
          <w:szCs w:val="22"/>
        </w:rPr>
        <w:t>b) Admisión del Recurso de Revisión</w:t>
      </w:r>
      <w:r w:rsidRPr="006A643C">
        <w:rPr>
          <w:rStyle w:val="Ttulo3Car"/>
          <w:rFonts w:ascii="Palatino Linotype" w:hAnsi="Palatino Linotype"/>
          <w:color w:val="auto"/>
          <w:sz w:val="22"/>
          <w:szCs w:val="22"/>
        </w:rPr>
        <w:t>.</w:t>
      </w:r>
      <w:bookmarkEnd w:id="8"/>
      <w:r w:rsidRPr="006A643C">
        <w:rPr>
          <w:rFonts w:ascii="Palatino Linotype" w:eastAsia="Batang" w:hAnsi="Palatino Linotype" w:cs="Tahoma"/>
          <w:b/>
          <w:bCs/>
          <w:sz w:val="22"/>
          <w:szCs w:val="22"/>
          <w:lang w:val="es-ES_tradnl"/>
        </w:rPr>
        <w:t xml:space="preserve"> </w:t>
      </w:r>
      <w:r w:rsidRPr="006A643C">
        <w:rPr>
          <w:rFonts w:ascii="Palatino Linotype" w:hAnsi="Palatino Linotype" w:cs="Tahoma"/>
          <w:bCs/>
          <w:sz w:val="22"/>
          <w:szCs w:val="22"/>
        </w:rPr>
        <w:t>El</w:t>
      </w:r>
      <w:r w:rsidR="00EB3A2C" w:rsidRPr="006A643C">
        <w:rPr>
          <w:rFonts w:ascii="Palatino Linotype" w:hAnsi="Palatino Linotype" w:cs="Tahoma"/>
          <w:bCs/>
          <w:sz w:val="22"/>
          <w:szCs w:val="22"/>
        </w:rPr>
        <w:t xml:space="preserve"> </w:t>
      </w:r>
      <w:r w:rsidR="0039746C" w:rsidRPr="006A643C">
        <w:rPr>
          <w:rFonts w:ascii="Palatino Linotype" w:hAnsi="Palatino Linotype" w:cs="Tahoma"/>
          <w:bCs/>
          <w:sz w:val="22"/>
          <w:szCs w:val="22"/>
        </w:rPr>
        <w:t>diecisiete</w:t>
      </w:r>
      <w:r w:rsidR="005573F0" w:rsidRPr="006A643C">
        <w:rPr>
          <w:rFonts w:ascii="Palatino Linotype" w:hAnsi="Palatino Linotype" w:cs="Tahoma"/>
          <w:bCs/>
          <w:sz w:val="22"/>
          <w:szCs w:val="22"/>
        </w:rPr>
        <w:t xml:space="preserve"> y dieciséis</w:t>
      </w:r>
      <w:r w:rsidR="005A0452" w:rsidRPr="006A643C">
        <w:rPr>
          <w:rFonts w:ascii="Palatino Linotype" w:hAnsi="Palatino Linotype" w:cs="Tahoma"/>
          <w:bCs/>
          <w:sz w:val="22"/>
          <w:szCs w:val="22"/>
        </w:rPr>
        <w:t xml:space="preserve"> </w:t>
      </w:r>
      <w:r w:rsidR="00805163" w:rsidRPr="006A643C">
        <w:rPr>
          <w:rFonts w:ascii="Palatino Linotype" w:hAnsi="Palatino Linotype" w:cs="Tahoma"/>
          <w:bCs/>
          <w:sz w:val="22"/>
          <w:szCs w:val="22"/>
        </w:rPr>
        <w:t xml:space="preserve">de </w:t>
      </w:r>
      <w:r w:rsidR="0039746C" w:rsidRPr="006A643C">
        <w:rPr>
          <w:rFonts w:ascii="Palatino Linotype" w:hAnsi="Palatino Linotype" w:cs="Tahoma"/>
          <w:bCs/>
          <w:sz w:val="22"/>
          <w:szCs w:val="22"/>
        </w:rPr>
        <w:t>junio</w:t>
      </w:r>
      <w:r w:rsidR="00BF4B55" w:rsidRPr="006A643C">
        <w:rPr>
          <w:rFonts w:ascii="Palatino Linotype" w:hAnsi="Palatino Linotype" w:cs="Tahoma"/>
          <w:bCs/>
          <w:sz w:val="22"/>
          <w:szCs w:val="22"/>
        </w:rPr>
        <w:t xml:space="preserve"> de dos mil veinticinco</w:t>
      </w:r>
      <w:r w:rsidRPr="006A643C">
        <w:rPr>
          <w:rFonts w:ascii="Palatino Linotype" w:hAnsi="Palatino Linotype" w:cs="Tahoma"/>
          <w:bCs/>
          <w:sz w:val="22"/>
          <w:szCs w:val="22"/>
        </w:rPr>
        <w:t xml:space="preserve">, </w:t>
      </w:r>
      <w:r w:rsidR="001F787A" w:rsidRPr="006A643C">
        <w:rPr>
          <w:rFonts w:ascii="Palatino Linotype" w:hAnsi="Palatino Linotype" w:cs="Tahoma"/>
          <w:bCs/>
          <w:sz w:val="22"/>
          <w:szCs w:val="22"/>
        </w:rPr>
        <w:t>se acordó</w:t>
      </w:r>
      <w:r w:rsidR="005573F0" w:rsidRPr="006A643C">
        <w:rPr>
          <w:rFonts w:ascii="Palatino Linotype" w:hAnsi="Palatino Linotype" w:cs="Tahoma"/>
          <w:bCs/>
          <w:sz w:val="22"/>
          <w:szCs w:val="22"/>
        </w:rPr>
        <w:t>, respectivamente,</w:t>
      </w:r>
      <w:r w:rsidR="001F787A" w:rsidRPr="006A643C">
        <w:rPr>
          <w:rFonts w:ascii="Palatino Linotype" w:hAnsi="Palatino Linotype" w:cs="Tahoma"/>
          <w:bCs/>
          <w:sz w:val="22"/>
          <w:szCs w:val="22"/>
        </w:rPr>
        <w:t xml:space="preserve"> la admisión </w:t>
      </w:r>
      <w:r w:rsidR="005573F0" w:rsidRPr="006A643C">
        <w:rPr>
          <w:rFonts w:ascii="Palatino Linotype" w:hAnsi="Palatino Linotype" w:cs="Tahoma"/>
          <w:bCs/>
          <w:sz w:val="22"/>
          <w:szCs w:val="22"/>
        </w:rPr>
        <w:t>de los recursos de revisión interpuestos</w:t>
      </w:r>
      <w:r w:rsidR="001F787A" w:rsidRPr="006A643C">
        <w:rPr>
          <w:rFonts w:ascii="Palatino Linotype" w:hAnsi="Palatino Linotype" w:cs="Tahoma"/>
          <w:bCs/>
          <w:sz w:val="22"/>
          <w:szCs w:val="22"/>
          <w:lang w:val="es-ES_tradnl"/>
        </w:rPr>
        <w:t xml:space="preserve"> por el Recurrente en contra del </w:t>
      </w:r>
      <w:r w:rsidR="001F787A" w:rsidRPr="006A643C">
        <w:rPr>
          <w:rFonts w:ascii="Palatino Linotype" w:hAnsi="Palatino Linotype" w:cs="Tahoma"/>
          <w:b/>
          <w:bCs/>
          <w:sz w:val="22"/>
          <w:szCs w:val="22"/>
          <w:lang w:val="es-ES_tradnl"/>
        </w:rPr>
        <w:t>Sujeto Obligado</w:t>
      </w:r>
      <w:r w:rsidR="001F787A" w:rsidRPr="006A643C">
        <w:rPr>
          <w:rFonts w:ascii="Palatino Linotype" w:hAnsi="Palatino Linotype" w:cs="Tahoma"/>
          <w:bCs/>
          <w:sz w:val="22"/>
          <w:szCs w:val="22"/>
          <w:lang w:val="es-ES_tradnl"/>
        </w:rPr>
        <w:t>, en términos del artículo 185, fracciones I, II y IV</w:t>
      </w:r>
      <w:r w:rsidR="00BB1F81" w:rsidRPr="006A643C">
        <w:rPr>
          <w:rFonts w:ascii="Palatino Linotype" w:hAnsi="Palatino Linotype" w:cs="Tahoma"/>
          <w:bCs/>
          <w:sz w:val="22"/>
          <w:szCs w:val="22"/>
          <w:lang w:val="es-ES_tradnl"/>
        </w:rPr>
        <w:t>,</w:t>
      </w:r>
      <w:r w:rsidR="001F787A" w:rsidRPr="006A643C">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6A643C">
        <w:rPr>
          <w:rFonts w:ascii="Palatino Linotype" w:hAnsi="Palatino Linotype" w:cs="Tahoma"/>
          <w:bCs/>
          <w:sz w:val="22"/>
          <w:szCs w:val="22"/>
          <w:lang w:val="es-ES_tradnl"/>
        </w:rPr>
        <w:t>o a las partes el mismo día</w:t>
      </w:r>
      <w:r w:rsidR="001F787A" w:rsidRPr="006A643C">
        <w:rPr>
          <w:rFonts w:ascii="Palatino Linotype" w:hAnsi="Palatino Linotype" w:cs="Tahoma"/>
          <w:bCs/>
          <w:sz w:val="22"/>
          <w:szCs w:val="22"/>
          <w:lang w:val="es-ES_tradnl"/>
        </w:rPr>
        <w:t xml:space="preserve"> a través del </w:t>
      </w:r>
      <w:r w:rsidR="00BB1F81" w:rsidRPr="006A643C">
        <w:rPr>
          <w:rFonts w:ascii="Palatino Linotype" w:hAnsi="Palatino Linotype" w:cs="Tahoma"/>
          <w:bCs/>
          <w:sz w:val="22"/>
          <w:szCs w:val="22"/>
          <w:lang w:val="es-ES_tradnl"/>
        </w:rPr>
        <w:t>SAIMEX</w:t>
      </w:r>
      <w:r w:rsidR="001F787A" w:rsidRPr="006A643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F10940C" w14:textId="77777777" w:rsidR="005573F0" w:rsidRPr="006A643C" w:rsidRDefault="005573F0" w:rsidP="00DA638D">
      <w:pPr>
        <w:spacing w:line="360" w:lineRule="auto"/>
        <w:contextualSpacing/>
        <w:jc w:val="both"/>
        <w:rPr>
          <w:rFonts w:ascii="Palatino Linotype" w:hAnsi="Palatino Linotype" w:cs="Tahoma"/>
          <w:bCs/>
          <w:sz w:val="22"/>
          <w:szCs w:val="22"/>
          <w:lang w:val="es-ES_tradnl"/>
        </w:rPr>
      </w:pPr>
    </w:p>
    <w:p w14:paraId="7A0C7522" w14:textId="13FA7A93" w:rsidR="005573F0" w:rsidRPr="006A643C" w:rsidRDefault="005573F0" w:rsidP="00DA638D">
      <w:pPr>
        <w:spacing w:line="360" w:lineRule="auto"/>
        <w:contextualSpacing/>
        <w:jc w:val="both"/>
        <w:rPr>
          <w:rFonts w:ascii="Palatino Linotype" w:hAnsi="Palatino Linotype" w:cs="Tahoma"/>
          <w:bCs/>
          <w:sz w:val="22"/>
          <w:szCs w:val="22"/>
          <w:lang w:val="es-ES_tradnl"/>
        </w:rPr>
      </w:pPr>
      <w:bookmarkStart w:id="9" w:name="_Toc206082763"/>
      <w:r w:rsidRPr="006A643C">
        <w:rPr>
          <w:rStyle w:val="Ttulo3Car"/>
          <w:rFonts w:ascii="Palatino Linotype" w:hAnsi="Palatino Linotype"/>
          <w:b/>
          <w:color w:val="auto"/>
          <w:sz w:val="22"/>
          <w:szCs w:val="22"/>
        </w:rPr>
        <w:t>c) Acumulación de los medios de impugnación.</w:t>
      </w:r>
      <w:bookmarkEnd w:id="9"/>
      <w:r w:rsidRPr="006A643C">
        <w:rPr>
          <w:rFonts w:ascii="Palatino Linotype" w:hAnsi="Palatino Linotype" w:cs="Tahoma"/>
          <w:bCs/>
          <w:sz w:val="22"/>
          <w:szCs w:val="22"/>
          <w:lang w:val="es-ES_tradnl"/>
        </w:rPr>
        <w:t xml:space="preserve"> </w:t>
      </w:r>
      <w:r w:rsidR="00933574" w:rsidRPr="006A643C">
        <w:rPr>
          <w:rFonts w:ascii="Palatino Linotype" w:eastAsia="Calibri" w:hAnsi="Palatino Linotype" w:cs="Tahoma"/>
          <w:sz w:val="22"/>
          <w:szCs w:val="22"/>
          <w:lang w:eastAsia="en-US"/>
        </w:rPr>
        <w:t xml:space="preserve">Toda vez que se advirtió conexidad entre estos, al haber sido promovidos por la misma persona, en los que se señaló como dependencia o entidad recurrida el </w:t>
      </w:r>
      <w:r w:rsidR="00933574" w:rsidRPr="006A643C">
        <w:rPr>
          <w:rFonts w:ascii="Palatino Linotype" w:eastAsia="Calibri" w:hAnsi="Palatino Linotype" w:cs="Tahoma"/>
          <w:b/>
          <w:sz w:val="22"/>
          <w:szCs w:val="22"/>
          <w:lang w:eastAsia="en-US"/>
        </w:rPr>
        <w:t>Instituto Electoral del Estado de México</w:t>
      </w:r>
      <w:r w:rsidR="00933574" w:rsidRPr="006A643C">
        <w:rPr>
          <w:rFonts w:ascii="Palatino Linotype" w:eastAsia="Calibri" w:hAnsi="Palatino Linotype" w:cs="Tahoma"/>
          <w:sz w:val="22"/>
          <w:szCs w:val="22"/>
          <w:lang w:eastAsia="en-US"/>
        </w:rPr>
        <w:t xml:space="preserve">, y en los cuales, además, se manifestaron similares actos recurridos; con el propósito de privilegiar la resolución expedita y evitar el dictado de determinaciones contradictorias, con fundamento en el artículo 18 del </w:t>
      </w:r>
      <w:r w:rsidR="00933574" w:rsidRPr="006A643C">
        <w:rPr>
          <w:rFonts w:ascii="Palatino Linotype" w:eastAsia="Calibri" w:hAnsi="Palatino Linotype" w:cs="Tahoma"/>
          <w:sz w:val="22"/>
          <w:szCs w:val="22"/>
          <w:lang w:eastAsia="en-US"/>
        </w:rPr>
        <w:lastRenderedPageBreak/>
        <w:t xml:space="preserve">Código de Procedimientos Administrativos del Estado de México, de aplicación supletoria a la Ley de Transparencia y Acceso a la Información Pública del Estado de México y Municipios de conformidad con su artículo 195, el Pleno de este Instituto, en su Vigésima Tercera Sesión Ordinaria, celebrada el veinticinco de junio de dos mil veinticinco, </w:t>
      </w:r>
      <w:r w:rsidR="00933574" w:rsidRPr="006A643C">
        <w:rPr>
          <w:rFonts w:ascii="Palatino Linotype" w:eastAsia="Calibri" w:hAnsi="Palatino Linotype" w:cs="Tahoma"/>
          <w:b/>
          <w:sz w:val="22"/>
          <w:szCs w:val="22"/>
          <w:lang w:eastAsia="en-US"/>
        </w:rPr>
        <w:t>decretó</w:t>
      </w:r>
      <w:r w:rsidR="00933574" w:rsidRPr="006A643C">
        <w:rPr>
          <w:rFonts w:ascii="Palatino Linotype" w:eastAsia="Calibri" w:hAnsi="Palatino Linotype" w:cs="Tahoma"/>
          <w:sz w:val="22"/>
          <w:szCs w:val="22"/>
          <w:lang w:eastAsia="en-US"/>
        </w:rPr>
        <w:t xml:space="preserve"> la acumulación del Recurso de Revisión </w:t>
      </w:r>
      <w:r w:rsidR="00933574" w:rsidRPr="006A643C">
        <w:rPr>
          <w:rFonts w:ascii="Palatino Linotype" w:eastAsia="Calibri" w:hAnsi="Palatino Linotype" w:cs="Tahoma"/>
          <w:b/>
          <w:bCs/>
          <w:sz w:val="22"/>
          <w:szCs w:val="22"/>
          <w:lang w:eastAsia="en-US"/>
        </w:rPr>
        <w:t xml:space="preserve">07062/INFOEM/IP/RR/2025 </w:t>
      </w:r>
      <w:r w:rsidR="00933574" w:rsidRPr="006A643C">
        <w:rPr>
          <w:rFonts w:ascii="Palatino Linotype" w:eastAsia="Calibri" w:hAnsi="Palatino Linotype" w:cs="Tahoma"/>
          <w:sz w:val="22"/>
          <w:szCs w:val="22"/>
          <w:lang w:eastAsia="en-US"/>
        </w:rPr>
        <w:t>al diverso</w:t>
      </w:r>
      <w:r w:rsidR="00933574" w:rsidRPr="006A643C">
        <w:rPr>
          <w:rFonts w:ascii="Palatino Linotype" w:eastAsia="Calibri" w:hAnsi="Palatino Linotype" w:cs="Tahoma"/>
          <w:b/>
          <w:bCs/>
          <w:sz w:val="22"/>
          <w:szCs w:val="22"/>
          <w:lang w:eastAsia="en-US"/>
        </w:rPr>
        <w:t xml:space="preserve"> 07061/INFOEM/IP/RR/2025</w:t>
      </w:r>
      <w:r w:rsidR="00933574" w:rsidRPr="006A643C">
        <w:rPr>
          <w:rFonts w:ascii="Palatino Linotype" w:eastAsia="Calibri" w:hAnsi="Palatino Linotype" w:cs="Tahoma"/>
          <w:sz w:val="22"/>
          <w:szCs w:val="22"/>
          <w:lang w:eastAsia="en-US"/>
        </w:rPr>
        <w:t>, por ser este último el más antiguo, sustanciado bajo el índice de esta ponencia.</w:t>
      </w:r>
    </w:p>
    <w:p w14:paraId="477F9454" w14:textId="77777777" w:rsidR="00253937" w:rsidRPr="006A643C" w:rsidRDefault="00253937" w:rsidP="00DA638D">
      <w:pPr>
        <w:spacing w:line="360" w:lineRule="auto"/>
        <w:contextualSpacing/>
        <w:jc w:val="both"/>
        <w:rPr>
          <w:rFonts w:ascii="Palatino Linotype" w:hAnsi="Palatino Linotype" w:cs="Tahoma"/>
          <w:bCs/>
          <w:sz w:val="22"/>
          <w:szCs w:val="22"/>
          <w:lang w:val="es-ES_tradnl"/>
        </w:rPr>
      </w:pPr>
    </w:p>
    <w:p w14:paraId="72FAB1AB" w14:textId="1B1A9203" w:rsidR="004351BA" w:rsidRPr="006A643C" w:rsidRDefault="005573F0" w:rsidP="00477458">
      <w:pPr>
        <w:spacing w:line="360" w:lineRule="auto"/>
        <w:jc w:val="both"/>
        <w:rPr>
          <w:rFonts w:ascii="Palatino Linotype" w:eastAsia="Batang" w:hAnsi="Palatino Linotype" w:cs="Tahoma"/>
          <w:bCs/>
          <w:sz w:val="22"/>
          <w:szCs w:val="22"/>
          <w:lang w:val="es-ES_tradnl"/>
        </w:rPr>
      </w:pPr>
      <w:bookmarkStart w:id="10" w:name="_Toc190261913"/>
      <w:bookmarkStart w:id="11" w:name="_Toc206082764"/>
      <w:r w:rsidRPr="006A643C">
        <w:rPr>
          <w:rStyle w:val="Ttulo3Car"/>
          <w:rFonts w:ascii="Palatino Linotype" w:hAnsi="Palatino Linotype"/>
          <w:b/>
          <w:color w:val="auto"/>
          <w:sz w:val="22"/>
          <w:szCs w:val="22"/>
        </w:rPr>
        <w:t>d</w:t>
      </w:r>
      <w:r w:rsidR="00007985" w:rsidRPr="006A643C">
        <w:rPr>
          <w:rStyle w:val="Ttulo3Car"/>
          <w:rFonts w:ascii="Palatino Linotype" w:hAnsi="Palatino Linotype"/>
          <w:b/>
          <w:color w:val="auto"/>
          <w:sz w:val="22"/>
          <w:szCs w:val="22"/>
        </w:rPr>
        <w:t>) Informe Justificado.</w:t>
      </w:r>
      <w:bookmarkEnd w:id="10"/>
      <w:bookmarkEnd w:id="11"/>
      <w:r w:rsidR="00007985" w:rsidRPr="006A643C">
        <w:rPr>
          <w:rFonts w:ascii="Palatino Linotype" w:eastAsia="Batang" w:hAnsi="Palatino Linotype" w:cs="Tahoma"/>
          <w:b/>
          <w:bCs/>
          <w:sz w:val="22"/>
          <w:szCs w:val="22"/>
          <w:lang w:val="es-ES_tradnl"/>
        </w:rPr>
        <w:t xml:space="preserve"> </w:t>
      </w:r>
      <w:r w:rsidR="00007985" w:rsidRPr="006A643C">
        <w:rPr>
          <w:rFonts w:ascii="Palatino Linotype" w:eastAsia="Batang" w:hAnsi="Palatino Linotype" w:cs="Tahoma"/>
          <w:bCs/>
          <w:sz w:val="22"/>
          <w:szCs w:val="22"/>
          <w:lang w:val="es-ES_tradnl"/>
        </w:rPr>
        <w:t xml:space="preserve">El </w:t>
      </w:r>
      <w:r w:rsidR="00392464" w:rsidRPr="006A643C">
        <w:rPr>
          <w:rFonts w:ascii="Palatino Linotype" w:eastAsia="Batang" w:hAnsi="Palatino Linotype" w:cs="Tahoma"/>
          <w:bCs/>
          <w:sz w:val="22"/>
          <w:szCs w:val="22"/>
          <w:lang w:val="es-ES_tradnl"/>
        </w:rPr>
        <w:t>diecinueve</w:t>
      </w:r>
      <w:r w:rsidR="00076414" w:rsidRPr="006A643C">
        <w:rPr>
          <w:rFonts w:ascii="Palatino Linotype" w:eastAsia="Batang" w:hAnsi="Palatino Linotype" w:cs="Tahoma"/>
          <w:bCs/>
          <w:sz w:val="22"/>
          <w:szCs w:val="22"/>
          <w:lang w:val="es-ES_tradnl"/>
        </w:rPr>
        <w:t xml:space="preserve"> de </w:t>
      </w:r>
      <w:r w:rsidR="00392464" w:rsidRPr="006A643C">
        <w:rPr>
          <w:rFonts w:ascii="Palatino Linotype" w:eastAsia="Batang" w:hAnsi="Palatino Linotype" w:cs="Tahoma"/>
          <w:bCs/>
          <w:sz w:val="22"/>
          <w:szCs w:val="22"/>
          <w:lang w:val="es-ES_tradnl"/>
        </w:rPr>
        <w:t>junio</w:t>
      </w:r>
      <w:r w:rsidR="00007985" w:rsidRPr="006A643C">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w:t>
      </w:r>
      <w:r w:rsidR="00D97D2A" w:rsidRPr="006A643C">
        <w:rPr>
          <w:rFonts w:ascii="Palatino Linotype" w:eastAsia="Batang" w:hAnsi="Palatino Linotype" w:cs="Tahoma"/>
          <w:bCs/>
          <w:sz w:val="22"/>
          <w:szCs w:val="22"/>
          <w:lang w:val="es-ES_tradnl"/>
        </w:rPr>
        <w:t xml:space="preserve">a través </w:t>
      </w:r>
      <w:r w:rsidR="003B6933" w:rsidRPr="006A643C">
        <w:rPr>
          <w:rFonts w:ascii="Palatino Linotype" w:eastAsia="Batang" w:hAnsi="Palatino Linotype" w:cs="Tahoma"/>
          <w:bCs/>
          <w:sz w:val="22"/>
          <w:szCs w:val="22"/>
          <w:lang w:val="es-ES_tradnl"/>
        </w:rPr>
        <w:t xml:space="preserve">de dos archivos de nombres </w:t>
      </w:r>
      <w:r w:rsidR="00477458" w:rsidRPr="006A643C">
        <w:rPr>
          <w:rFonts w:ascii="Palatino Linotype" w:eastAsia="Batang" w:hAnsi="Palatino Linotype" w:cs="Tahoma"/>
          <w:b/>
          <w:sz w:val="22"/>
          <w:szCs w:val="22"/>
          <w:lang w:val="es-ES_tradnl"/>
        </w:rPr>
        <w:t>INFORME JUSTIFICADO 07061 Y ACUMULADO-2025.pdf</w:t>
      </w:r>
      <w:r w:rsidR="00477458" w:rsidRPr="006A643C">
        <w:rPr>
          <w:rFonts w:ascii="Palatino Linotype" w:eastAsia="Batang" w:hAnsi="Palatino Linotype" w:cs="Tahoma"/>
          <w:bCs/>
          <w:sz w:val="22"/>
          <w:szCs w:val="22"/>
          <w:lang w:val="es-ES_tradnl"/>
        </w:rPr>
        <w:t xml:space="preserve"> y </w:t>
      </w:r>
      <w:r w:rsidR="00477458" w:rsidRPr="006A643C">
        <w:rPr>
          <w:rFonts w:ascii="Palatino Linotype" w:eastAsia="Batang" w:hAnsi="Palatino Linotype" w:cs="Tahoma"/>
          <w:b/>
          <w:sz w:val="22"/>
          <w:szCs w:val="22"/>
          <w:lang w:val="es-ES_tradnl"/>
        </w:rPr>
        <w:t xml:space="preserve">INFORME_JUSTIFICADO_RR_7061-2025 Y ACUMULADO_UT.docx, </w:t>
      </w:r>
      <w:r w:rsidR="00477458" w:rsidRPr="006A643C">
        <w:rPr>
          <w:rFonts w:ascii="Palatino Linotype" w:eastAsia="Batang" w:hAnsi="Palatino Linotype" w:cs="Tahoma"/>
          <w:bCs/>
          <w:sz w:val="22"/>
          <w:szCs w:val="22"/>
          <w:lang w:val="es-ES_tradnl"/>
        </w:rPr>
        <w:t>que, en lo central, ratifican la clasificación de la información solicitada.</w:t>
      </w:r>
      <w:r w:rsidR="00001D65" w:rsidRPr="006A643C">
        <w:rPr>
          <w:rFonts w:ascii="Palatino Linotype" w:eastAsia="Batang" w:hAnsi="Palatino Linotype" w:cs="Tahoma"/>
          <w:bCs/>
          <w:sz w:val="22"/>
          <w:szCs w:val="22"/>
          <w:lang w:val="es-ES_tradnl"/>
        </w:rPr>
        <w:t xml:space="preserve"> Documentos que fueron puestos a la vista del Particular el nueve de julio de dos mil veinticinco.</w:t>
      </w:r>
    </w:p>
    <w:p w14:paraId="0B3D1C2B" w14:textId="77777777" w:rsidR="00933574" w:rsidRPr="006A643C" w:rsidRDefault="00933574" w:rsidP="00477458">
      <w:pPr>
        <w:spacing w:line="360" w:lineRule="auto"/>
        <w:jc w:val="both"/>
        <w:rPr>
          <w:rFonts w:ascii="Palatino Linotype" w:eastAsia="Batang" w:hAnsi="Palatino Linotype" w:cs="Tahoma"/>
          <w:bCs/>
          <w:sz w:val="22"/>
          <w:szCs w:val="22"/>
          <w:lang w:val="es-ES_tradnl"/>
        </w:rPr>
      </w:pPr>
    </w:p>
    <w:p w14:paraId="426E4B07" w14:textId="02A64856" w:rsidR="00933574" w:rsidRPr="006A643C" w:rsidRDefault="004239ED" w:rsidP="00477458">
      <w:pPr>
        <w:spacing w:line="360" w:lineRule="auto"/>
        <w:jc w:val="both"/>
        <w:rPr>
          <w:rFonts w:ascii="Palatino Linotype" w:eastAsia="Batang" w:hAnsi="Palatino Linotype" w:cs="Tahoma"/>
          <w:bCs/>
          <w:sz w:val="22"/>
          <w:szCs w:val="22"/>
          <w:lang w:val="es-ES_tradnl"/>
        </w:rPr>
      </w:pPr>
      <w:r w:rsidRPr="006A643C">
        <w:rPr>
          <w:rFonts w:ascii="Palatino Linotype" w:eastAsia="Batang" w:hAnsi="Palatino Linotype" w:cs="Tahoma"/>
          <w:bCs/>
          <w:sz w:val="22"/>
          <w:szCs w:val="22"/>
          <w:lang w:val="es-ES_tradnl"/>
        </w:rPr>
        <w:t>Asimismo,</w:t>
      </w:r>
      <w:r w:rsidR="00933574" w:rsidRPr="006A643C">
        <w:rPr>
          <w:rFonts w:ascii="Palatino Linotype" w:eastAsia="Batang" w:hAnsi="Palatino Linotype" w:cs="Tahoma"/>
          <w:bCs/>
          <w:sz w:val="22"/>
          <w:szCs w:val="22"/>
          <w:lang w:val="es-ES_tradnl"/>
        </w:rPr>
        <w:t xml:space="preserve"> en el Recurso de Revisión </w:t>
      </w:r>
      <w:r w:rsidR="00933574" w:rsidRPr="006A643C">
        <w:rPr>
          <w:rFonts w:ascii="Palatino Linotype" w:eastAsia="Calibri" w:hAnsi="Palatino Linotype" w:cs="Tahoma"/>
          <w:b/>
          <w:bCs/>
          <w:sz w:val="22"/>
          <w:szCs w:val="22"/>
          <w:lang w:eastAsia="en-US"/>
        </w:rPr>
        <w:t xml:space="preserve">07062/INFOEM/IP/RR/2025, </w:t>
      </w:r>
      <w:r w:rsidR="00933574" w:rsidRPr="006A643C">
        <w:rPr>
          <w:rFonts w:ascii="Palatino Linotype" w:eastAsia="Calibri" w:hAnsi="Palatino Linotype" w:cs="Tahoma"/>
          <w:bCs/>
          <w:sz w:val="22"/>
          <w:szCs w:val="22"/>
          <w:lang w:eastAsia="en-US"/>
        </w:rPr>
        <w:t xml:space="preserve">el Sujeto Obligado, en fecha diecinueve de junio de dos mil veinticinco, a través del SAIMEX, adjuntó dos archivos, </w:t>
      </w:r>
      <w:r w:rsidR="00933574" w:rsidRPr="006A643C">
        <w:rPr>
          <w:rFonts w:ascii="Palatino Linotype" w:eastAsia="Calibri" w:hAnsi="Palatino Linotype" w:cs="Tahoma"/>
          <w:b/>
          <w:bCs/>
          <w:sz w:val="22"/>
          <w:szCs w:val="22"/>
          <w:lang w:eastAsia="en-US"/>
        </w:rPr>
        <w:t>INFORME JUSTIFICADO 07061 Y ACUMULADO-2025 .</w:t>
      </w:r>
      <w:proofErr w:type="spellStart"/>
      <w:r w:rsidR="00933574" w:rsidRPr="006A643C">
        <w:rPr>
          <w:rFonts w:ascii="Palatino Linotype" w:eastAsia="Calibri" w:hAnsi="Palatino Linotype" w:cs="Tahoma"/>
          <w:b/>
          <w:bCs/>
          <w:sz w:val="22"/>
          <w:szCs w:val="22"/>
          <w:lang w:eastAsia="en-US"/>
        </w:rPr>
        <w:t>pdf</w:t>
      </w:r>
      <w:proofErr w:type="spellEnd"/>
      <w:r w:rsidR="00933574" w:rsidRPr="006A643C">
        <w:rPr>
          <w:rFonts w:ascii="Palatino Linotype" w:eastAsia="Calibri" w:hAnsi="Palatino Linotype" w:cs="Tahoma"/>
          <w:bCs/>
          <w:sz w:val="22"/>
          <w:szCs w:val="22"/>
          <w:lang w:eastAsia="en-US"/>
        </w:rPr>
        <w:t xml:space="preserve"> y </w:t>
      </w:r>
      <w:r w:rsidR="00933574" w:rsidRPr="006A643C">
        <w:rPr>
          <w:rFonts w:ascii="Palatino Linotype" w:eastAsia="Calibri" w:hAnsi="Palatino Linotype" w:cs="Tahoma"/>
          <w:b/>
          <w:bCs/>
          <w:sz w:val="22"/>
          <w:szCs w:val="22"/>
          <w:lang w:eastAsia="en-US"/>
        </w:rPr>
        <w:t xml:space="preserve">INFORME_JUSTIFICADO_RR_7061-2025 Y ACUMULADO_UT.docx, </w:t>
      </w:r>
      <w:r w:rsidR="00933574" w:rsidRPr="006A643C">
        <w:rPr>
          <w:rFonts w:ascii="Palatino Linotype" w:eastAsia="Batang" w:hAnsi="Palatino Linotype" w:cs="Tahoma"/>
          <w:bCs/>
          <w:sz w:val="22"/>
          <w:szCs w:val="22"/>
          <w:lang w:val="es-ES_tradnl"/>
        </w:rPr>
        <w:t>que, en lo central, ratifican la clasificación de la información solicitada. Documentos que fueron puestos a la vista del Particular el seis agosto julio de dos mil veinticinco.</w:t>
      </w:r>
    </w:p>
    <w:p w14:paraId="09CE442B" w14:textId="77777777" w:rsidR="00612258" w:rsidRPr="006A643C" w:rsidRDefault="00612258" w:rsidP="00DA638D">
      <w:pPr>
        <w:spacing w:line="360" w:lineRule="auto"/>
        <w:jc w:val="both"/>
        <w:rPr>
          <w:rFonts w:ascii="Palatino Linotype" w:eastAsia="Batang" w:hAnsi="Palatino Linotype" w:cs="Tahoma"/>
          <w:bCs/>
          <w:sz w:val="22"/>
          <w:szCs w:val="22"/>
          <w:lang w:val="es-ES_tradnl"/>
        </w:rPr>
      </w:pPr>
    </w:p>
    <w:p w14:paraId="12E5CE41" w14:textId="1F3130BC" w:rsidR="00007985" w:rsidRPr="006A643C" w:rsidRDefault="005573F0" w:rsidP="00DA638D">
      <w:pPr>
        <w:spacing w:line="360" w:lineRule="auto"/>
        <w:jc w:val="both"/>
        <w:rPr>
          <w:rFonts w:ascii="Palatino Linotype" w:hAnsi="Palatino Linotype" w:cs="Tahoma"/>
          <w:sz w:val="22"/>
          <w:szCs w:val="22"/>
        </w:rPr>
      </w:pPr>
      <w:bookmarkStart w:id="12" w:name="_Toc190261914"/>
      <w:bookmarkStart w:id="13" w:name="_Toc206082765"/>
      <w:r w:rsidRPr="006A643C">
        <w:rPr>
          <w:rStyle w:val="Ttulo3Car"/>
          <w:rFonts w:ascii="Palatino Linotype" w:hAnsi="Palatino Linotype"/>
          <w:b/>
          <w:color w:val="auto"/>
          <w:sz w:val="22"/>
        </w:rPr>
        <w:t>e</w:t>
      </w:r>
      <w:r w:rsidR="00007985" w:rsidRPr="006A643C">
        <w:rPr>
          <w:rStyle w:val="Ttulo3Car"/>
          <w:rFonts w:ascii="Palatino Linotype" w:hAnsi="Palatino Linotype"/>
          <w:b/>
          <w:color w:val="auto"/>
          <w:sz w:val="22"/>
        </w:rPr>
        <w:t xml:space="preserve">) </w:t>
      </w:r>
      <w:r w:rsidR="00D97D2A" w:rsidRPr="006A643C">
        <w:rPr>
          <w:rStyle w:val="Ttulo3Car"/>
          <w:rFonts w:ascii="Palatino Linotype" w:hAnsi="Palatino Linotype"/>
          <w:b/>
          <w:color w:val="auto"/>
          <w:sz w:val="22"/>
        </w:rPr>
        <w:t>Manifestaciones</w:t>
      </w:r>
      <w:r w:rsidR="00007985" w:rsidRPr="006A643C">
        <w:rPr>
          <w:rStyle w:val="Ttulo3Car"/>
          <w:rFonts w:ascii="Palatino Linotype" w:hAnsi="Palatino Linotype"/>
          <w:b/>
          <w:color w:val="auto"/>
          <w:sz w:val="22"/>
        </w:rPr>
        <w:t>.</w:t>
      </w:r>
      <w:bookmarkEnd w:id="12"/>
      <w:bookmarkEnd w:id="13"/>
      <w:r w:rsidR="00007985" w:rsidRPr="006A643C">
        <w:rPr>
          <w:rFonts w:ascii="Palatino Linotype" w:hAnsi="Palatino Linotype" w:cs="Tahoma"/>
          <w:sz w:val="18"/>
          <w:szCs w:val="22"/>
        </w:rPr>
        <w:t xml:space="preserve"> </w:t>
      </w:r>
      <w:r w:rsidR="00001D65" w:rsidRPr="006A643C">
        <w:rPr>
          <w:rFonts w:ascii="Palatino Linotype" w:hAnsi="Palatino Linotype" w:cs="Tahoma"/>
          <w:sz w:val="22"/>
          <w:szCs w:val="22"/>
        </w:rPr>
        <w:t>Transcurrido el plazo para la emisión de manifestaciones, el Particular fue omiso en realizar pronunciamiento alguno.</w:t>
      </w:r>
    </w:p>
    <w:p w14:paraId="1FEBC9B0" w14:textId="77777777" w:rsidR="005573F0" w:rsidRPr="006A643C" w:rsidRDefault="005573F0" w:rsidP="00DA638D">
      <w:pPr>
        <w:spacing w:line="360" w:lineRule="auto"/>
        <w:jc w:val="both"/>
        <w:rPr>
          <w:rFonts w:ascii="Palatino Linotype" w:hAnsi="Palatino Linotype" w:cs="Tahoma"/>
          <w:sz w:val="22"/>
          <w:szCs w:val="22"/>
        </w:rPr>
      </w:pPr>
    </w:p>
    <w:p w14:paraId="3BC1580C" w14:textId="5C1AD213" w:rsidR="00933574" w:rsidRPr="006A643C" w:rsidRDefault="005573F0" w:rsidP="00933574">
      <w:pPr>
        <w:spacing w:line="360" w:lineRule="auto"/>
        <w:jc w:val="both"/>
        <w:rPr>
          <w:rFonts w:ascii="Palatino Linotype" w:hAnsi="Palatino Linotype" w:cs="Tahoma"/>
          <w:sz w:val="22"/>
          <w:szCs w:val="22"/>
        </w:rPr>
      </w:pPr>
      <w:bookmarkStart w:id="14" w:name="_Toc206082766"/>
      <w:r w:rsidRPr="006A643C">
        <w:rPr>
          <w:rStyle w:val="Ttulo3Car"/>
          <w:rFonts w:ascii="Palatino Linotype" w:hAnsi="Palatino Linotype"/>
          <w:b/>
          <w:color w:val="auto"/>
          <w:sz w:val="22"/>
        </w:rPr>
        <w:t>f) Ampliación de plazo.</w:t>
      </w:r>
      <w:bookmarkEnd w:id="14"/>
      <w:r w:rsidRPr="006A643C">
        <w:rPr>
          <w:rStyle w:val="Ttulo3Car"/>
          <w:rFonts w:ascii="Palatino Linotype" w:hAnsi="Palatino Linotype"/>
          <w:b/>
          <w:color w:val="auto"/>
          <w:sz w:val="22"/>
        </w:rPr>
        <w:t xml:space="preserve"> </w:t>
      </w:r>
      <w:r w:rsidR="00933574" w:rsidRPr="006A643C">
        <w:rPr>
          <w:rFonts w:ascii="Palatino Linotype" w:hAnsi="Palatino Linotype" w:cs="Tahoma"/>
          <w:sz w:val="22"/>
          <w:szCs w:val="22"/>
        </w:rPr>
        <w:t>Por acuerdo de seis de agosto de dos mil veinticinco se determinó ampliar el periodo para resolver el medio de impugnación, por un plazo de quince días.</w:t>
      </w:r>
    </w:p>
    <w:p w14:paraId="33A52AC6" w14:textId="60F995AA" w:rsidR="005573F0" w:rsidRPr="006A643C" w:rsidRDefault="005573F0" w:rsidP="00DA638D">
      <w:pPr>
        <w:spacing w:line="360" w:lineRule="auto"/>
        <w:jc w:val="both"/>
        <w:rPr>
          <w:rStyle w:val="Ttulo3Car"/>
          <w:rFonts w:ascii="Palatino Linotype" w:hAnsi="Palatino Linotype"/>
          <w:b/>
          <w:color w:val="auto"/>
          <w:sz w:val="22"/>
        </w:rPr>
      </w:pPr>
    </w:p>
    <w:p w14:paraId="7B480F15" w14:textId="46408F45" w:rsidR="00ED5DF5" w:rsidRPr="006A643C" w:rsidRDefault="005573F0" w:rsidP="00DA638D">
      <w:pPr>
        <w:spacing w:line="360" w:lineRule="auto"/>
        <w:jc w:val="both"/>
        <w:rPr>
          <w:rFonts w:ascii="Palatino Linotype" w:hAnsi="Palatino Linotype" w:cs="Tahoma"/>
          <w:sz w:val="22"/>
          <w:szCs w:val="22"/>
        </w:rPr>
      </w:pPr>
      <w:bookmarkStart w:id="15" w:name="_Toc206082767"/>
      <w:r w:rsidRPr="006A643C">
        <w:rPr>
          <w:rStyle w:val="Ttulo3Car"/>
          <w:rFonts w:ascii="Palatino Linotype" w:hAnsi="Palatino Linotype"/>
          <w:b/>
          <w:color w:val="auto"/>
          <w:sz w:val="22"/>
        </w:rPr>
        <w:t>g</w:t>
      </w:r>
      <w:r w:rsidR="003B0501" w:rsidRPr="006A643C">
        <w:rPr>
          <w:rStyle w:val="Ttulo3Car"/>
          <w:rFonts w:ascii="Palatino Linotype" w:hAnsi="Palatino Linotype"/>
          <w:b/>
          <w:color w:val="auto"/>
          <w:sz w:val="22"/>
        </w:rPr>
        <w:t>)</w:t>
      </w:r>
      <w:r w:rsidR="00C3485C" w:rsidRPr="006A643C">
        <w:rPr>
          <w:rStyle w:val="Ttulo3Car"/>
          <w:rFonts w:ascii="Palatino Linotype" w:hAnsi="Palatino Linotype"/>
          <w:b/>
          <w:color w:val="auto"/>
          <w:sz w:val="22"/>
        </w:rPr>
        <w:t xml:space="preserve"> </w:t>
      </w:r>
      <w:r w:rsidR="00ED5DF5" w:rsidRPr="006A643C">
        <w:rPr>
          <w:rStyle w:val="Ttulo3Car"/>
          <w:rFonts w:ascii="Palatino Linotype" w:hAnsi="Palatino Linotype"/>
          <w:b/>
          <w:color w:val="auto"/>
          <w:sz w:val="22"/>
        </w:rPr>
        <w:t>Cierre</w:t>
      </w:r>
      <w:r w:rsidR="00ED5DF5" w:rsidRPr="006A643C">
        <w:rPr>
          <w:rStyle w:val="Ttulo3Car"/>
          <w:rFonts w:ascii="Palatino Linotype" w:hAnsi="Palatino Linotype"/>
          <w:b/>
          <w:color w:val="auto"/>
          <w:sz w:val="22"/>
          <w:szCs w:val="22"/>
        </w:rPr>
        <w:t xml:space="preserve"> de instrucción</w:t>
      </w:r>
      <w:bookmarkEnd w:id="15"/>
      <w:r w:rsidR="00ED5DF5" w:rsidRPr="006A643C">
        <w:rPr>
          <w:rFonts w:ascii="Palatino Linotype" w:hAnsi="Palatino Linotype" w:cs="Tahoma"/>
          <w:b/>
          <w:bCs/>
          <w:sz w:val="22"/>
          <w:szCs w:val="22"/>
        </w:rPr>
        <w:t xml:space="preserve">. </w:t>
      </w:r>
      <w:r w:rsidR="00ED5DF5" w:rsidRPr="006A643C">
        <w:rPr>
          <w:rFonts w:ascii="Palatino Linotype" w:hAnsi="Palatino Linotype" w:cs="Tahoma"/>
          <w:sz w:val="22"/>
          <w:szCs w:val="22"/>
        </w:rPr>
        <w:t>El</w:t>
      </w:r>
      <w:r w:rsidR="000F437A" w:rsidRPr="006A643C">
        <w:rPr>
          <w:rFonts w:ascii="Palatino Linotype" w:hAnsi="Palatino Linotype" w:cs="Tahoma"/>
          <w:sz w:val="22"/>
          <w:szCs w:val="22"/>
        </w:rPr>
        <w:t xml:space="preserve"> </w:t>
      </w:r>
      <w:r w:rsidR="00F318B4" w:rsidRPr="006A643C">
        <w:rPr>
          <w:rFonts w:ascii="Palatino Linotype" w:hAnsi="Palatino Linotype" w:cs="Tahoma"/>
          <w:sz w:val="22"/>
          <w:szCs w:val="22"/>
        </w:rPr>
        <w:t>dieciséis</w:t>
      </w:r>
      <w:r w:rsidR="009F0F23" w:rsidRPr="006A643C">
        <w:rPr>
          <w:rFonts w:ascii="Palatino Linotype" w:hAnsi="Palatino Linotype" w:cs="Tahoma"/>
          <w:sz w:val="22"/>
          <w:szCs w:val="22"/>
        </w:rPr>
        <w:t xml:space="preserve"> de </w:t>
      </w:r>
      <w:r w:rsidR="006A4C44" w:rsidRPr="006A643C">
        <w:rPr>
          <w:rFonts w:ascii="Palatino Linotype" w:hAnsi="Palatino Linotype" w:cs="Tahoma"/>
          <w:sz w:val="22"/>
          <w:szCs w:val="22"/>
        </w:rPr>
        <w:t>julio</w:t>
      </w:r>
      <w:r w:rsidR="0011002C" w:rsidRPr="006A643C">
        <w:rPr>
          <w:rFonts w:ascii="Palatino Linotype" w:hAnsi="Palatino Linotype" w:cs="Tahoma"/>
          <w:sz w:val="22"/>
          <w:szCs w:val="22"/>
        </w:rPr>
        <w:t xml:space="preserve"> </w:t>
      </w:r>
      <w:r w:rsidR="00E95147" w:rsidRPr="006A643C">
        <w:rPr>
          <w:rFonts w:ascii="Palatino Linotype" w:hAnsi="Palatino Linotype" w:cs="Tahoma"/>
          <w:sz w:val="22"/>
          <w:szCs w:val="22"/>
        </w:rPr>
        <w:t>de dos mil veinti</w:t>
      </w:r>
      <w:r w:rsidR="00F93A36" w:rsidRPr="006A643C">
        <w:rPr>
          <w:rFonts w:ascii="Palatino Linotype" w:hAnsi="Palatino Linotype" w:cs="Tahoma"/>
          <w:sz w:val="22"/>
          <w:szCs w:val="22"/>
        </w:rPr>
        <w:t>c</w:t>
      </w:r>
      <w:r w:rsidR="009C323D" w:rsidRPr="006A643C">
        <w:rPr>
          <w:rFonts w:ascii="Palatino Linotype" w:hAnsi="Palatino Linotype" w:cs="Tahoma"/>
          <w:sz w:val="22"/>
          <w:szCs w:val="22"/>
        </w:rPr>
        <w:t>inco</w:t>
      </w:r>
      <w:r w:rsidR="00933574" w:rsidRPr="006A643C">
        <w:rPr>
          <w:rFonts w:ascii="Palatino Linotype" w:hAnsi="Palatino Linotype" w:cs="Tahoma"/>
          <w:sz w:val="22"/>
          <w:szCs w:val="22"/>
        </w:rPr>
        <w:t xml:space="preserve"> se cerró la instrucción del Recurso de Revisión </w:t>
      </w:r>
      <w:r w:rsidR="00933574" w:rsidRPr="006A643C">
        <w:rPr>
          <w:rFonts w:ascii="Palatino Linotype" w:eastAsia="Calibri" w:hAnsi="Palatino Linotype" w:cs="Tahoma"/>
          <w:b/>
          <w:bCs/>
          <w:sz w:val="22"/>
          <w:szCs w:val="22"/>
          <w:lang w:eastAsia="en-US"/>
        </w:rPr>
        <w:t>07061/INFOEM/IP/RR/2025</w:t>
      </w:r>
      <w:r w:rsidR="00933574" w:rsidRPr="006A643C">
        <w:rPr>
          <w:rFonts w:ascii="Palatino Linotype" w:eastAsia="Calibri" w:hAnsi="Palatino Linotype" w:cs="Tahoma"/>
          <w:bCs/>
          <w:sz w:val="22"/>
          <w:szCs w:val="22"/>
          <w:lang w:eastAsia="en-US"/>
        </w:rPr>
        <w:t xml:space="preserve"> y el doce de agosto de la misma anualidad, se determinó cerrar la instrucción del Recurso de Revisión </w:t>
      </w:r>
      <w:r w:rsidR="00933574" w:rsidRPr="006A643C">
        <w:rPr>
          <w:rFonts w:ascii="Palatino Linotype" w:eastAsia="Calibri" w:hAnsi="Palatino Linotype" w:cs="Tahoma"/>
          <w:b/>
          <w:bCs/>
          <w:sz w:val="22"/>
          <w:szCs w:val="22"/>
          <w:lang w:eastAsia="en-US"/>
        </w:rPr>
        <w:t>07062/INFOEM/IP/RR/2025</w:t>
      </w:r>
      <w:r w:rsidR="004239ED">
        <w:rPr>
          <w:rFonts w:ascii="Palatino Linotype" w:eastAsia="Calibri" w:hAnsi="Palatino Linotype" w:cs="Tahoma"/>
          <w:b/>
          <w:bCs/>
          <w:sz w:val="22"/>
          <w:szCs w:val="22"/>
          <w:lang w:eastAsia="en-US"/>
        </w:rPr>
        <w:t xml:space="preserve">, </w:t>
      </w:r>
      <w:r w:rsidR="004239ED" w:rsidRPr="004239ED">
        <w:rPr>
          <w:rFonts w:ascii="Palatino Linotype" w:eastAsia="Calibri" w:hAnsi="Palatino Linotype" w:cs="Tahoma"/>
          <w:sz w:val="22"/>
          <w:szCs w:val="22"/>
          <w:lang w:eastAsia="en-US"/>
        </w:rPr>
        <w:t>acuerdo notificado al día hábil siguiente</w:t>
      </w:r>
      <w:r w:rsidR="00ED5DF5" w:rsidRPr="004239ED">
        <w:rPr>
          <w:rFonts w:ascii="Palatino Linotype" w:hAnsi="Palatino Linotype" w:cs="Tahoma"/>
          <w:sz w:val="22"/>
          <w:szCs w:val="22"/>
        </w:rPr>
        <w:t>, al no existir diligencias pendientes por desahogar, se emitió el acuerdo por medio del cual se declaró cerrada</w:t>
      </w:r>
      <w:r w:rsidR="00ED5DF5" w:rsidRPr="006A643C">
        <w:rPr>
          <w:rFonts w:ascii="Palatino Linotype" w:hAnsi="Palatino Linotype" w:cs="Tahoma"/>
          <w:sz w:val="22"/>
          <w:szCs w:val="22"/>
        </w:rPr>
        <w:t xml:space="preserve"> la instrucción y se determinó pasar el expediente a resolución, en términos de lo dispuesto en los artículos 185, fracciones VI y VIII de la Ley de Transparencia y Acceso a la Información Pública del Estado de México y Municipios, a través del </w:t>
      </w:r>
      <w:r w:rsidR="00BB1F81" w:rsidRPr="006A643C">
        <w:rPr>
          <w:rFonts w:ascii="Palatino Linotype" w:hAnsi="Palatino Linotype" w:cs="Tahoma"/>
          <w:sz w:val="22"/>
          <w:szCs w:val="22"/>
          <w:lang w:val="es-ES"/>
        </w:rPr>
        <w:t>SAIMEX</w:t>
      </w:r>
      <w:r w:rsidR="00ED5DF5" w:rsidRPr="006A643C">
        <w:rPr>
          <w:rFonts w:ascii="Palatino Linotype" w:hAnsi="Palatino Linotype" w:cs="Tahoma"/>
          <w:sz w:val="22"/>
          <w:szCs w:val="22"/>
        </w:rPr>
        <w:t>.</w:t>
      </w:r>
    </w:p>
    <w:p w14:paraId="167783EE" w14:textId="77777777" w:rsidR="0079675C" w:rsidRPr="006A643C" w:rsidRDefault="0079675C" w:rsidP="00DA638D">
      <w:pPr>
        <w:spacing w:line="360" w:lineRule="auto"/>
        <w:jc w:val="both"/>
        <w:rPr>
          <w:rFonts w:ascii="Palatino Linotype" w:hAnsi="Palatino Linotype" w:cs="Tahoma"/>
          <w:sz w:val="22"/>
          <w:szCs w:val="22"/>
        </w:rPr>
      </w:pPr>
    </w:p>
    <w:p w14:paraId="020CF923" w14:textId="77777777" w:rsidR="004F2D88" w:rsidRPr="006A643C" w:rsidRDefault="004F2D88" w:rsidP="00DA638D">
      <w:pPr>
        <w:spacing w:line="360" w:lineRule="auto"/>
        <w:contextualSpacing/>
        <w:jc w:val="both"/>
        <w:rPr>
          <w:rFonts w:ascii="Palatino Linotype" w:hAnsi="Palatino Linotype" w:cs="Tahoma"/>
          <w:color w:val="000000"/>
          <w:sz w:val="22"/>
          <w:szCs w:val="22"/>
        </w:rPr>
      </w:pPr>
      <w:proofErr w:type="gramStart"/>
      <w:r w:rsidRPr="006A643C">
        <w:rPr>
          <w:rFonts w:ascii="Palatino Linotype" w:hAnsi="Palatino Linotype" w:cs="Tahoma"/>
          <w:color w:val="000000"/>
          <w:sz w:val="22"/>
          <w:szCs w:val="22"/>
        </w:rPr>
        <w:t xml:space="preserve">En </w:t>
      </w:r>
      <w:r w:rsidR="00367F82" w:rsidRPr="006A643C">
        <w:rPr>
          <w:rFonts w:ascii="Palatino Linotype" w:hAnsi="Palatino Linotype" w:cs="Tahoma"/>
          <w:color w:val="000000"/>
          <w:sz w:val="22"/>
          <w:szCs w:val="22"/>
        </w:rPr>
        <w:t>razón de</w:t>
      </w:r>
      <w:proofErr w:type="gramEnd"/>
      <w:r w:rsidR="00367F82" w:rsidRPr="006A643C">
        <w:rPr>
          <w:rFonts w:ascii="Palatino Linotype" w:hAnsi="Palatino Linotype" w:cs="Tahoma"/>
          <w:color w:val="000000"/>
          <w:sz w:val="22"/>
          <w:szCs w:val="22"/>
        </w:rPr>
        <w:t xml:space="preserve"> que fue debidamente su</w:t>
      </w:r>
      <w:r w:rsidRPr="006A643C">
        <w:rPr>
          <w:rFonts w:ascii="Palatino Linotype" w:hAnsi="Palatino Linotype" w:cs="Tahoma"/>
          <w:color w:val="000000"/>
          <w:sz w:val="22"/>
          <w:szCs w:val="22"/>
        </w:rPr>
        <w:t xml:space="preserve">stanciado el expediente </w:t>
      </w:r>
      <w:r w:rsidR="00367F82" w:rsidRPr="006A643C">
        <w:rPr>
          <w:rFonts w:ascii="Palatino Linotype" w:hAnsi="Palatino Linotype" w:cs="Tahoma"/>
          <w:color w:val="000000"/>
          <w:sz w:val="22"/>
          <w:szCs w:val="22"/>
        </w:rPr>
        <w:t xml:space="preserve">electrónico </w:t>
      </w:r>
      <w:r w:rsidRPr="006A643C">
        <w:rPr>
          <w:rFonts w:ascii="Palatino Linotype" w:hAnsi="Palatino Linotype" w:cs="Tahoma"/>
          <w:color w:val="000000"/>
          <w:sz w:val="22"/>
          <w:szCs w:val="22"/>
        </w:rPr>
        <w:t>y no exist</w:t>
      </w:r>
      <w:r w:rsidR="00367F82" w:rsidRPr="006A643C">
        <w:rPr>
          <w:rFonts w:ascii="Palatino Linotype" w:hAnsi="Palatino Linotype" w:cs="Tahoma"/>
          <w:color w:val="000000"/>
          <w:sz w:val="22"/>
          <w:szCs w:val="22"/>
        </w:rPr>
        <w:t>e</w:t>
      </w:r>
      <w:r w:rsidRPr="006A643C">
        <w:rPr>
          <w:rFonts w:ascii="Palatino Linotype" w:hAnsi="Palatino Linotype" w:cs="Tahoma"/>
          <w:color w:val="000000"/>
          <w:sz w:val="22"/>
          <w:szCs w:val="22"/>
        </w:rPr>
        <w:t xml:space="preserve"> dilige</w:t>
      </w:r>
      <w:r w:rsidR="00367F82" w:rsidRPr="006A643C">
        <w:rPr>
          <w:rFonts w:ascii="Palatino Linotype" w:hAnsi="Palatino Linotype" w:cs="Tahoma"/>
          <w:color w:val="000000"/>
          <w:sz w:val="22"/>
          <w:szCs w:val="22"/>
        </w:rPr>
        <w:t xml:space="preserve">ncia pendiente de desahogo, se </w:t>
      </w:r>
      <w:r w:rsidRPr="006A643C">
        <w:rPr>
          <w:rFonts w:ascii="Palatino Linotype" w:hAnsi="Palatino Linotype" w:cs="Tahoma"/>
          <w:color w:val="000000"/>
          <w:sz w:val="22"/>
          <w:szCs w:val="22"/>
        </w:rPr>
        <w:t>emit</w:t>
      </w:r>
      <w:r w:rsidR="00367F82" w:rsidRPr="006A643C">
        <w:rPr>
          <w:rFonts w:ascii="Palatino Linotype" w:hAnsi="Palatino Linotype" w:cs="Tahoma"/>
          <w:color w:val="000000"/>
          <w:sz w:val="22"/>
          <w:szCs w:val="22"/>
        </w:rPr>
        <w:t>e</w:t>
      </w:r>
      <w:r w:rsidRPr="006A643C">
        <w:rPr>
          <w:rFonts w:ascii="Palatino Linotype" w:hAnsi="Palatino Linotype" w:cs="Tahoma"/>
          <w:color w:val="000000"/>
          <w:sz w:val="22"/>
          <w:szCs w:val="22"/>
        </w:rPr>
        <w:t xml:space="preserve"> la resolución que conforme a Derecho proceda, </w:t>
      </w:r>
      <w:proofErr w:type="gramStart"/>
      <w:r w:rsidRPr="006A643C">
        <w:rPr>
          <w:rFonts w:ascii="Palatino Linotype" w:hAnsi="Palatino Linotype" w:cs="Tahoma"/>
          <w:color w:val="000000"/>
          <w:sz w:val="22"/>
          <w:szCs w:val="22"/>
        </w:rPr>
        <w:t>de acuerdo a</w:t>
      </w:r>
      <w:proofErr w:type="gramEnd"/>
      <w:r w:rsidRPr="006A643C">
        <w:rPr>
          <w:rFonts w:ascii="Palatino Linotype" w:hAnsi="Palatino Linotype" w:cs="Tahoma"/>
          <w:color w:val="000000"/>
          <w:sz w:val="22"/>
          <w:szCs w:val="22"/>
        </w:rPr>
        <w:t xml:space="preserve"> l</w:t>
      </w:r>
      <w:r w:rsidR="009A620E" w:rsidRPr="006A643C">
        <w:rPr>
          <w:rFonts w:ascii="Palatino Linotype" w:hAnsi="Palatino Linotype" w:cs="Tahoma"/>
          <w:color w:val="000000"/>
          <w:sz w:val="22"/>
          <w:szCs w:val="22"/>
        </w:rPr>
        <w:t>o</w:t>
      </w:r>
      <w:r w:rsidRPr="006A643C">
        <w:rPr>
          <w:rFonts w:ascii="Palatino Linotype" w:hAnsi="Palatino Linotype" w:cs="Tahoma"/>
          <w:color w:val="000000"/>
          <w:sz w:val="22"/>
          <w:szCs w:val="22"/>
        </w:rPr>
        <w:t xml:space="preserve">s siguientes: </w:t>
      </w:r>
    </w:p>
    <w:p w14:paraId="46BE659E" w14:textId="77777777" w:rsidR="001C0C73" w:rsidRPr="006A643C"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6A643C" w:rsidRDefault="00EA4E4A" w:rsidP="00DA638D">
      <w:pPr>
        <w:pStyle w:val="Ttulo1"/>
        <w:spacing w:before="0"/>
        <w:jc w:val="center"/>
        <w:rPr>
          <w:rFonts w:ascii="Palatino Linotype" w:hAnsi="Palatino Linotype"/>
          <w:b/>
          <w:color w:val="auto"/>
          <w:sz w:val="22"/>
          <w:szCs w:val="22"/>
        </w:rPr>
      </w:pPr>
      <w:bookmarkStart w:id="16" w:name="_Toc206082768"/>
      <w:r w:rsidRPr="006A643C">
        <w:rPr>
          <w:rFonts w:ascii="Palatino Linotype" w:hAnsi="Palatino Linotype"/>
          <w:b/>
          <w:color w:val="auto"/>
          <w:sz w:val="22"/>
          <w:szCs w:val="22"/>
        </w:rPr>
        <w:t>C O N S I D E R A N D O S</w:t>
      </w:r>
      <w:bookmarkEnd w:id="16"/>
    </w:p>
    <w:p w14:paraId="5A4B26A5" w14:textId="77777777" w:rsidR="00EA4E4A" w:rsidRPr="006A643C"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6A643C" w:rsidRDefault="00EA4E4A" w:rsidP="00DA638D">
      <w:pPr>
        <w:pStyle w:val="Ttulo2"/>
        <w:spacing w:before="0"/>
        <w:rPr>
          <w:rFonts w:ascii="Palatino Linotype" w:hAnsi="Palatino Linotype"/>
          <w:b/>
          <w:sz w:val="22"/>
          <w:szCs w:val="22"/>
        </w:rPr>
      </w:pPr>
      <w:bookmarkStart w:id="17" w:name="_Toc206082769"/>
      <w:r w:rsidRPr="006A643C">
        <w:rPr>
          <w:rFonts w:ascii="Palatino Linotype" w:eastAsia="Calibri" w:hAnsi="Palatino Linotype"/>
          <w:b/>
          <w:color w:val="auto"/>
          <w:sz w:val="22"/>
          <w:szCs w:val="22"/>
          <w:lang w:eastAsia="es-MX"/>
        </w:rPr>
        <w:t xml:space="preserve">PRIMERO. </w:t>
      </w:r>
      <w:r w:rsidRPr="006A643C">
        <w:rPr>
          <w:rFonts w:ascii="Palatino Linotype" w:hAnsi="Palatino Linotype"/>
          <w:b/>
          <w:color w:val="auto"/>
          <w:sz w:val="22"/>
          <w:szCs w:val="22"/>
        </w:rPr>
        <w:t>Competencia</w:t>
      </w:r>
      <w:bookmarkEnd w:id="17"/>
    </w:p>
    <w:p w14:paraId="472A9663" w14:textId="77777777" w:rsidR="00EA4E4A" w:rsidRPr="006A643C"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2C11A98B" w:rsidR="00076414" w:rsidRPr="006A643C" w:rsidRDefault="00076414" w:rsidP="00DA638D">
      <w:pPr>
        <w:spacing w:line="360" w:lineRule="auto"/>
        <w:jc w:val="both"/>
        <w:rPr>
          <w:rFonts w:ascii="Palatino Linotype" w:eastAsia="Calibri" w:hAnsi="Palatino Linotype" w:cs="Tahoma"/>
          <w:color w:val="000000"/>
          <w:sz w:val="22"/>
          <w:szCs w:val="22"/>
          <w:lang w:eastAsia="es-MX"/>
        </w:rPr>
      </w:pPr>
      <w:r w:rsidRPr="006A643C">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933574" w:rsidRPr="006A643C">
        <w:rPr>
          <w:rFonts w:ascii="Palatino Linotype" w:eastAsia="Calibri" w:hAnsi="Palatino Linotype" w:cs="Tahoma"/>
          <w:color w:val="000000"/>
          <w:sz w:val="22"/>
          <w:szCs w:val="22"/>
          <w:lang w:eastAsia="es-MX"/>
        </w:rPr>
        <w:t>trigésimo noveno</w:t>
      </w:r>
      <w:r w:rsidRPr="006A643C">
        <w:rPr>
          <w:rFonts w:ascii="Palatino Linotype" w:eastAsia="Calibri" w:hAnsi="Palatino Linotype" w:cs="Tahoma"/>
          <w:color w:val="000000"/>
          <w:sz w:val="22"/>
          <w:szCs w:val="22"/>
          <w:lang w:eastAsia="es-MX"/>
        </w:rPr>
        <w:t xml:space="preserve">, </w:t>
      </w:r>
      <w:r w:rsidR="00933574" w:rsidRPr="006A643C">
        <w:rPr>
          <w:rFonts w:ascii="Palatino Linotype" w:eastAsia="Calibri" w:hAnsi="Palatino Linotype" w:cs="Tahoma"/>
          <w:color w:val="000000"/>
          <w:sz w:val="22"/>
          <w:szCs w:val="22"/>
          <w:lang w:eastAsia="es-MX"/>
        </w:rPr>
        <w:t>cuadragésimo y cuadragésimo primero</w:t>
      </w:r>
      <w:r w:rsidRPr="006A643C">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6A643C">
        <w:rPr>
          <w:rFonts w:ascii="Palatino Linotype" w:eastAsia="Calibri" w:hAnsi="Palatino Linotype" w:cs="Tahoma"/>
          <w:color w:val="000000"/>
          <w:sz w:val="22"/>
          <w:szCs w:val="22"/>
          <w:lang w:eastAsia="es-MX"/>
        </w:rPr>
        <w:lastRenderedPageBreak/>
        <w:t>Transparencia, Acceso a la Información Pública y Protección de Datos Personales del Estado de México y Municipios.</w:t>
      </w:r>
    </w:p>
    <w:p w14:paraId="4AE66F12" w14:textId="77777777" w:rsidR="00F66601" w:rsidRPr="006A643C"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6A643C" w:rsidRDefault="00CE0B4C" w:rsidP="00DA638D">
      <w:pPr>
        <w:pStyle w:val="Ttulo2"/>
        <w:spacing w:before="0"/>
        <w:rPr>
          <w:rFonts w:ascii="Palatino Linotype" w:eastAsia="Calibri" w:hAnsi="Palatino Linotype"/>
          <w:b/>
          <w:color w:val="auto"/>
          <w:sz w:val="22"/>
          <w:szCs w:val="22"/>
          <w:lang w:eastAsia="es-MX"/>
        </w:rPr>
      </w:pPr>
      <w:bookmarkStart w:id="18" w:name="_Toc206082770"/>
      <w:r w:rsidRPr="006A643C">
        <w:rPr>
          <w:rFonts w:ascii="Palatino Linotype" w:eastAsia="Calibri" w:hAnsi="Palatino Linotype"/>
          <w:b/>
          <w:color w:val="auto"/>
          <w:sz w:val="22"/>
          <w:szCs w:val="22"/>
          <w:lang w:eastAsia="es-MX"/>
        </w:rPr>
        <w:t>SEGUNDO. Causales de improcedencia y sobreseimiento</w:t>
      </w:r>
      <w:bookmarkEnd w:id="18"/>
    </w:p>
    <w:p w14:paraId="7C2797E7" w14:textId="77777777" w:rsidR="00566562" w:rsidRPr="006A643C"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6A643C"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A643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6A643C"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6A643C"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A643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6A643C"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6A643C" w:rsidRDefault="00CE0B4C" w:rsidP="00DA638D">
      <w:pPr>
        <w:pStyle w:val="Ttulo3"/>
        <w:spacing w:before="0"/>
        <w:rPr>
          <w:rFonts w:ascii="Palatino Linotype" w:eastAsia="Calibri" w:hAnsi="Palatino Linotype" w:cs="Arial"/>
          <w:b/>
          <w:color w:val="auto"/>
          <w:sz w:val="22"/>
          <w:szCs w:val="22"/>
          <w:lang w:eastAsia="es-ES_tradnl"/>
        </w:rPr>
      </w:pPr>
      <w:bookmarkStart w:id="19" w:name="_Toc206082771"/>
      <w:r w:rsidRPr="006A643C">
        <w:rPr>
          <w:rFonts w:ascii="Palatino Linotype" w:eastAsia="Calibri" w:hAnsi="Palatino Linotype" w:cs="Arial"/>
          <w:b/>
          <w:color w:val="auto"/>
          <w:sz w:val="22"/>
          <w:szCs w:val="22"/>
          <w:lang w:eastAsia="es-ES_tradnl"/>
        </w:rPr>
        <w:t>Causales de sobreseimiento</w:t>
      </w:r>
      <w:bookmarkEnd w:id="19"/>
    </w:p>
    <w:p w14:paraId="484DA9D2" w14:textId="77777777" w:rsidR="00CE0B4C" w:rsidRPr="006A643C"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6A643C" w:rsidRDefault="00CE0B4C" w:rsidP="00DA638D">
      <w:pPr>
        <w:spacing w:line="360" w:lineRule="auto"/>
        <w:jc w:val="both"/>
        <w:rPr>
          <w:rFonts w:ascii="Palatino Linotype" w:eastAsia="Calibri" w:hAnsi="Palatino Linotype" w:cs="Tahoma"/>
          <w:sz w:val="22"/>
          <w:szCs w:val="22"/>
          <w:lang w:eastAsia="es-ES_tradnl"/>
        </w:rPr>
      </w:pPr>
      <w:r w:rsidRPr="006A643C">
        <w:rPr>
          <w:rFonts w:ascii="Palatino Linotype" w:eastAsia="Calibri" w:hAnsi="Palatino Linotype" w:cs="Tahoma"/>
          <w:sz w:val="22"/>
          <w:szCs w:val="22"/>
          <w:lang w:eastAsia="es-ES_tradnl"/>
        </w:rPr>
        <w:t>Por lo que hace a las causales de sobreseimiento, del análisis realizado por este Instituto, se advierte que</w:t>
      </w:r>
      <w:r w:rsidRPr="006A643C">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6A643C">
        <w:rPr>
          <w:rFonts w:ascii="Palatino Linotype" w:hAnsi="Palatino Linotype" w:cs="Tahoma"/>
          <w:sz w:val="22"/>
          <w:szCs w:val="22"/>
        </w:rPr>
        <w:t xml:space="preserve">lo </w:t>
      </w:r>
      <w:r w:rsidRPr="006A643C">
        <w:rPr>
          <w:rFonts w:ascii="Palatino Linotype" w:hAnsi="Palatino Linotype" w:cs="Tahoma"/>
          <w:sz w:val="22"/>
          <w:szCs w:val="22"/>
        </w:rPr>
        <w:lastRenderedPageBreak/>
        <w:t xml:space="preserve">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6A643C">
        <w:rPr>
          <w:rFonts w:ascii="Palatino Linotype" w:eastAsia="Calibri" w:hAnsi="Palatino Linotype" w:cs="Tahoma"/>
          <w:bCs/>
          <w:sz w:val="22"/>
          <w:szCs w:val="22"/>
          <w:lang w:eastAsia="es-ES_tradnl"/>
        </w:rPr>
        <w:t xml:space="preserve">Por tales motivos, </w:t>
      </w:r>
      <w:r w:rsidRPr="006A643C">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Pr="006A643C" w:rsidRDefault="00472490"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6A643C" w:rsidRDefault="00CE0B4C" w:rsidP="00DA638D">
      <w:pPr>
        <w:pStyle w:val="Ttulo2"/>
        <w:spacing w:before="0"/>
        <w:rPr>
          <w:rFonts w:ascii="Palatino Linotype" w:eastAsia="Calibri" w:hAnsi="Palatino Linotype"/>
          <w:b/>
          <w:color w:val="auto"/>
          <w:sz w:val="22"/>
          <w:lang w:val="es-ES" w:eastAsia="es-ES_tradnl"/>
        </w:rPr>
      </w:pPr>
      <w:bookmarkStart w:id="20" w:name="_Toc206082772"/>
      <w:r w:rsidRPr="006A643C">
        <w:rPr>
          <w:rFonts w:ascii="Palatino Linotype" w:eastAsia="Calibri" w:hAnsi="Palatino Linotype"/>
          <w:b/>
          <w:color w:val="auto"/>
          <w:sz w:val="22"/>
          <w:lang w:eastAsia="es-ES_tradnl"/>
        </w:rPr>
        <w:t>TERCERO. Determinación de la Controversia</w:t>
      </w:r>
      <w:bookmarkEnd w:id="20"/>
    </w:p>
    <w:p w14:paraId="0ECF269A" w14:textId="77777777" w:rsidR="00CE0B4C" w:rsidRPr="006A643C"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2B3E8F9E" w14:textId="07B1AEC8" w:rsidR="00AA06A7" w:rsidRPr="006A643C"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6A643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6A643C">
        <w:rPr>
          <w:rFonts w:ascii="Palatino Linotype" w:eastAsia="Calibri" w:hAnsi="Palatino Linotype" w:cs="Tahoma"/>
          <w:iCs/>
          <w:sz w:val="22"/>
          <w:szCs w:val="22"/>
          <w:lang w:val="es-ES" w:eastAsia="es-ES_tradnl"/>
        </w:rPr>
        <w:t xml:space="preserve">Particular </w:t>
      </w:r>
      <w:r w:rsidRPr="006A643C">
        <w:rPr>
          <w:rFonts w:ascii="Palatino Linotype" w:eastAsia="Calibri" w:hAnsi="Palatino Linotype" w:cs="Tahoma"/>
          <w:iCs/>
          <w:sz w:val="22"/>
          <w:szCs w:val="22"/>
          <w:lang w:val="es-ES" w:eastAsia="es-ES_tradnl"/>
        </w:rPr>
        <w:t xml:space="preserve">solicitó </w:t>
      </w:r>
      <w:r w:rsidR="00442C7C" w:rsidRPr="006A643C">
        <w:rPr>
          <w:rFonts w:ascii="Palatino Linotype" w:eastAsia="Calibri" w:hAnsi="Palatino Linotype" w:cs="Tahoma"/>
          <w:iCs/>
          <w:sz w:val="22"/>
          <w:szCs w:val="22"/>
          <w:lang w:val="es-ES" w:eastAsia="es-ES_tradnl"/>
        </w:rPr>
        <w:t>credencial para votar, del candidato a la presidencia municipal de Morelos, que a la postre se convirtió en presidente municipal.</w:t>
      </w:r>
    </w:p>
    <w:p w14:paraId="35DE237F" w14:textId="77777777" w:rsidR="008A2A67" w:rsidRPr="006A643C" w:rsidRDefault="008A2A67" w:rsidP="00DA638D">
      <w:pPr>
        <w:tabs>
          <w:tab w:val="left" w:pos="4962"/>
        </w:tabs>
        <w:spacing w:line="360" w:lineRule="auto"/>
        <w:jc w:val="both"/>
        <w:rPr>
          <w:rFonts w:ascii="Palatino Linotype" w:eastAsia="Calibri" w:hAnsi="Palatino Linotype" w:cs="Tahoma"/>
          <w:iCs/>
          <w:sz w:val="22"/>
          <w:szCs w:val="22"/>
          <w:lang w:val="es-ES" w:eastAsia="es-ES_tradnl"/>
        </w:rPr>
      </w:pPr>
    </w:p>
    <w:p w14:paraId="08A144B1" w14:textId="49938411" w:rsidR="00571944" w:rsidRPr="006A643C" w:rsidRDefault="003B438E" w:rsidP="00C902AA">
      <w:pPr>
        <w:tabs>
          <w:tab w:val="left" w:pos="4962"/>
        </w:tabs>
        <w:spacing w:line="360" w:lineRule="auto"/>
        <w:jc w:val="both"/>
        <w:rPr>
          <w:rFonts w:ascii="Palatino Linotype" w:eastAsia="Calibri" w:hAnsi="Palatino Linotype" w:cs="Tahoma"/>
          <w:iCs/>
          <w:sz w:val="22"/>
          <w:szCs w:val="22"/>
          <w:lang w:eastAsia="es-ES_tradnl"/>
        </w:rPr>
      </w:pPr>
      <w:r w:rsidRPr="006A643C">
        <w:rPr>
          <w:rFonts w:ascii="Palatino Linotype" w:eastAsia="Calibri" w:hAnsi="Palatino Linotype" w:cs="Tahoma"/>
          <w:iCs/>
          <w:sz w:val="22"/>
          <w:szCs w:val="22"/>
          <w:lang w:val="es-ES" w:eastAsia="es-ES_tradnl"/>
        </w:rPr>
        <w:t xml:space="preserve">En respuesta el Sujeto Obligado, </w:t>
      </w:r>
      <w:r w:rsidR="00442C7C" w:rsidRPr="006A643C">
        <w:rPr>
          <w:rFonts w:ascii="Palatino Linotype" w:eastAsia="Calibri" w:hAnsi="Palatino Linotype" w:cs="Tahoma"/>
          <w:iCs/>
          <w:sz w:val="22"/>
          <w:szCs w:val="22"/>
          <w:lang w:val="es-ES" w:eastAsia="es-ES_tradnl"/>
        </w:rPr>
        <w:t xml:space="preserve">clasificó como confidencial en su totalidad la credencial para votar. </w:t>
      </w:r>
      <w:r w:rsidR="00CE0B4C" w:rsidRPr="006A643C">
        <w:rPr>
          <w:rFonts w:ascii="Palatino Linotype" w:eastAsia="Calibri" w:hAnsi="Palatino Linotype" w:cs="Tahoma"/>
          <w:iCs/>
          <w:sz w:val="22"/>
          <w:szCs w:val="22"/>
          <w:lang w:eastAsia="es-ES_tradnl"/>
        </w:rPr>
        <w:t xml:space="preserve">Establecido lo anterior, </w:t>
      </w:r>
      <w:r w:rsidR="00C902AA" w:rsidRPr="006A643C">
        <w:rPr>
          <w:rFonts w:ascii="Palatino Linotype" w:eastAsia="Calibri" w:hAnsi="Palatino Linotype" w:cs="Tahoma"/>
          <w:iCs/>
          <w:sz w:val="22"/>
          <w:szCs w:val="22"/>
          <w:lang w:eastAsia="es-ES_tradnl"/>
        </w:rPr>
        <w:t xml:space="preserve">se considera procedente el medio de impugnación </w:t>
      </w:r>
      <w:proofErr w:type="gramStart"/>
      <w:r w:rsidR="00C902AA" w:rsidRPr="006A643C">
        <w:rPr>
          <w:rFonts w:ascii="Palatino Linotype" w:eastAsia="Calibri" w:hAnsi="Palatino Linotype" w:cs="Tahoma"/>
          <w:iCs/>
          <w:sz w:val="22"/>
          <w:szCs w:val="22"/>
          <w:lang w:eastAsia="es-ES_tradnl"/>
        </w:rPr>
        <w:t>en virtud a</w:t>
      </w:r>
      <w:proofErr w:type="gramEnd"/>
      <w:r w:rsidR="00C902AA" w:rsidRPr="006A643C">
        <w:rPr>
          <w:rFonts w:ascii="Palatino Linotype" w:eastAsia="Calibri" w:hAnsi="Palatino Linotype" w:cs="Tahoma"/>
          <w:iCs/>
          <w:sz w:val="22"/>
          <w:szCs w:val="22"/>
          <w:lang w:eastAsia="es-ES_tradnl"/>
        </w:rPr>
        <w:t xml:space="preserve"> que en términos del artículo 179, fracción </w:t>
      </w:r>
      <w:r w:rsidR="00442C7C" w:rsidRPr="006A643C">
        <w:rPr>
          <w:rFonts w:ascii="Palatino Linotype" w:eastAsia="Calibri" w:hAnsi="Palatino Linotype" w:cs="Tahoma"/>
          <w:iCs/>
          <w:sz w:val="22"/>
          <w:szCs w:val="22"/>
          <w:lang w:eastAsia="es-ES_tradnl"/>
        </w:rPr>
        <w:t>II</w:t>
      </w:r>
      <w:r w:rsidR="00C902AA" w:rsidRPr="006A643C">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de </w:t>
      </w:r>
      <w:r w:rsidR="00C902AA" w:rsidRPr="006A643C">
        <w:rPr>
          <w:rFonts w:ascii="Palatino Linotype" w:eastAsia="Calibri" w:hAnsi="Palatino Linotype" w:cs="Tahoma"/>
          <w:b/>
          <w:iCs/>
          <w:sz w:val="22"/>
          <w:szCs w:val="22"/>
          <w:lang w:eastAsia="es-ES_tradnl"/>
        </w:rPr>
        <w:t>-</w:t>
      </w:r>
      <w:r w:rsidR="00442C7C" w:rsidRPr="006A643C">
        <w:rPr>
          <w:rFonts w:ascii="Palatino Linotype" w:hAnsi="Palatino Linotype"/>
          <w:b/>
          <w:sz w:val="22"/>
          <w:szCs w:val="22"/>
        </w:rPr>
        <w:t>la clasificación de la información</w:t>
      </w:r>
      <w:r w:rsidR="00C902AA" w:rsidRPr="006A643C">
        <w:rPr>
          <w:rFonts w:ascii="Palatino Linotype" w:eastAsia="Calibri" w:hAnsi="Palatino Linotype" w:cs="Tahoma"/>
          <w:b/>
          <w:iCs/>
          <w:sz w:val="22"/>
          <w:szCs w:val="22"/>
          <w:lang w:eastAsia="es-ES_tradnl"/>
        </w:rPr>
        <w:t>-.</w:t>
      </w:r>
    </w:p>
    <w:p w14:paraId="2DD4F2B9" w14:textId="77777777" w:rsidR="00FF5303" w:rsidRPr="006A643C"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6A643C" w:rsidRDefault="00CE0B4C" w:rsidP="00DA638D">
      <w:pPr>
        <w:pStyle w:val="Ttulo2"/>
        <w:spacing w:before="0"/>
        <w:jc w:val="both"/>
        <w:rPr>
          <w:rFonts w:ascii="Palatino Linotype" w:eastAsia="Calibri" w:hAnsi="Palatino Linotype" w:cs="Arial"/>
          <w:b/>
          <w:color w:val="auto"/>
          <w:sz w:val="22"/>
          <w:lang w:eastAsia="es-ES_tradnl"/>
        </w:rPr>
      </w:pPr>
      <w:bookmarkStart w:id="21" w:name="_Toc206082773"/>
      <w:r w:rsidRPr="006A643C">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3E2F75E7" w14:textId="77777777" w:rsidR="00CE0B4C" w:rsidRPr="006A643C" w:rsidRDefault="00CE0B4C" w:rsidP="00DA638D">
      <w:pPr>
        <w:spacing w:line="360" w:lineRule="auto"/>
        <w:contextualSpacing/>
        <w:jc w:val="both"/>
        <w:rPr>
          <w:rFonts w:ascii="Palatino Linotype" w:hAnsi="Palatino Linotype" w:cs="Tahoma"/>
          <w:sz w:val="22"/>
          <w:szCs w:val="22"/>
        </w:rPr>
      </w:pPr>
    </w:p>
    <w:p w14:paraId="05059810" w14:textId="79B46C28" w:rsidR="00CE0B4C" w:rsidRPr="006A643C" w:rsidRDefault="00C902AA" w:rsidP="00DA638D">
      <w:pPr>
        <w:spacing w:line="360" w:lineRule="auto"/>
        <w:jc w:val="both"/>
        <w:rPr>
          <w:rFonts w:ascii="Palatino Linotype" w:hAnsi="Palatino Linotype" w:cs="Tahoma"/>
          <w:sz w:val="22"/>
          <w:szCs w:val="22"/>
        </w:rPr>
      </w:pPr>
      <w:r w:rsidRPr="006A643C">
        <w:rPr>
          <w:rFonts w:ascii="Palatino Linotype" w:hAnsi="Palatino Linotype" w:cs="Tahoma"/>
          <w:sz w:val="22"/>
          <w:szCs w:val="22"/>
        </w:rPr>
        <w:t xml:space="preserve">El </w:t>
      </w:r>
      <w:r w:rsidR="00CE0B4C" w:rsidRPr="006A643C">
        <w:rPr>
          <w:rFonts w:ascii="Palatino Linotype" w:hAnsi="Palatino Linotype" w:cs="Tahoma"/>
          <w:sz w:val="22"/>
          <w:szCs w:val="22"/>
        </w:rPr>
        <w:t>artículo 5°, fracción I</w:t>
      </w:r>
      <w:r w:rsidR="00002CF8" w:rsidRPr="006A643C">
        <w:rPr>
          <w:rFonts w:ascii="Palatino Linotype" w:hAnsi="Palatino Linotype" w:cs="Tahoma"/>
          <w:sz w:val="22"/>
          <w:szCs w:val="22"/>
        </w:rPr>
        <w:t>,</w:t>
      </w:r>
      <w:r w:rsidR="00CE0B4C" w:rsidRPr="006A643C">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6A643C" w:rsidRDefault="00CE0B4C" w:rsidP="00DA638D">
      <w:pPr>
        <w:spacing w:line="360" w:lineRule="auto"/>
        <w:jc w:val="both"/>
        <w:rPr>
          <w:rFonts w:ascii="Palatino Linotype" w:hAnsi="Palatino Linotype" w:cs="Tahoma"/>
          <w:sz w:val="22"/>
          <w:szCs w:val="22"/>
        </w:rPr>
      </w:pPr>
    </w:p>
    <w:p w14:paraId="25BE6E63" w14:textId="77777777" w:rsidR="00CE0B4C" w:rsidRPr="006A643C" w:rsidRDefault="00CE0B4C" w:rsidP="00DA638D">
      <w:pPr>
        <w:spacing w:line="360" w:lineRule="auto"/>
        <w:jc w:val="both"/>
        <w:rPr>
          <w:rFonts w:ascii="Palatino Linotype" w:hAnsi="Palatino Linotype" w:cs="Tahoma"/>
          <w:sz w:val="22"/>
          <w:szCs w:val="22"/>
        </w:rPr>
      </w:pPr>
      <w:r w:rsidRPr="006A643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6A643C" w:rsidRDefault="00CE0B4C" w:rsidP="00DA638D">
      <w:pPr>
        <w:spacing w:line="360" w:lineRule="auto"/>
        <w:jc w:val="both"/>
        <w:rPr>
          <w:rFonts w:ascii="Palatino Linotype" w:hAnsi="Palatino Linotype" w:cs="Tahoma"/>
          <w:sz w:val="22"/>
          <w:szCs w:val="22"/>
        </w:rPr>
      </w:pPr>
    </w:p>
    <w:p w14:paraId="59B57B1D" w14:textId="77777777" w:rsidR="00CE0B4C" w:rsidRPr="006A643C" w:rsidRDefault="00CE0B4C" w:rsidP="00DA638D">
      <w:pPr>
        <w:spacing w:line="360" w:lineRule="auto"/>
        <w:jc w:val="both"/>
        <w:rPr>
          <w:rFonts w:ascii="Palatino Linotype" w:hAnsi="Palatino Linotype" w:cs="Tahoma"/>
          <w:sz w:val="22"/>
          <w:szCs w:val="22"/>
        </w:rPr>
      </w:pPr>
      <w:r w:rsidRPr="006A643C">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6A643C" w:rsidRDefault="00EF5683" w:rsidP="00DA638D">
      <w:pPr>
        <w:spacing w:line="360" w:lineRule="auto"/>
        <w:jc w:val="both"/>
        <w:rPr>
          <w:rFonts w:ascii="Palatino Linotype" w:hAnsi="Palatino Linotype" w:cs="Tahoma"/>
          <w:sz w:val="22"/>
          <w:szCs w:val="22"/>
        </w:rPr>
      </w:pPr>
    </w:p>
    <w:p w14:paraId="2F8E607A" w14:textId="56C34AD6" w:rsidR="00CE0B4C" w:rsidRPr="006A643C" w:rsidRDefault="00CE0B4C" w:rsidP="00DA638D">
      <w:pPr>
        <w:spacing w:line="360" w:lineRule="auto"/>
        <w:jc w:val="both"/>
        <w:rPr>
          <w:rFonts w:ascii="Palatino Linotype" w:hAnsi="Palatino Linotype" w:cs="Tahoma"/>
          <w:sz w:val="22"/>
          <w:szCs w:val="22"/>
        </w:rPr>
      </w:pPr>
      <w:r w:rsidRPr="006A643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6A643C" w:rsidRDefault="00145A82" w:rsidP="00DA638D">
      <w:pPr>
        <w:spacing w:line="360" w:lineRule="auto"/>
        <w:jc w:val="both"/>
        <w:rPr>
          <w:rFonts w:ascii="Palatino Linotype" w:hAnsi="Palatino Linotype" w:cs="Tahoma"/>
          <w:sz w:val="22"/>
          <w:szCs w:val="22"/>
        </w:rPr>
      </w:pPr>
    </w:p>
    <w:p w14:paraId="0417FAD2" w14:textId="77777777" w:rsidR="00CE0B4C" w:rsidRPr="006A643C" w:rsidRDefault="00CE0B4C" w:rsidP="00DA638D">
      <w:pPr>
        <w:spacing w:line="360" w:lineRule="auto"/>
        <w:jc w:val="both"/>
        <w:rPr>
          <w:rFonts w:ascii="Palatino Linotype" w:hAnsi="Palatino Linotype" w:cs="Tahoma"/>
          <w:sz w:val="22"/>
          <w:szCs w:val="22"/>
        </w:rPr>
      </w:pPr>
      <w:r w:rsidRPr="006A643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6A643C" w:rsidRDefault="00EA1A4A" w:rsidP="00DA638D">
      <w:pPr>
        <w:spacing w:line="360" w:lineRule="auto"/>
        <w:jc w:val="both"/>
        <w:rPr>
          <w:rFonts w:ascii="Palatino Linotype" w:hAnsi="Palatino Linotype" w:cs="Tahoma"/>
          <w:sz w:val="22"/>
          <w:szCs w:val="22"/>
        </w:rPr>
      </w:pPr>
    </w:p>
    <w:p w14:paraId="78E8FAC7" w14:textId="77777777" w:rsidR="00CE0B4C" w:rsidRPr="006A643C" w:rsidRDefault="00CE0B4C" w:rsidP="00DA638D">
      <w:pPr>
        <w:pStyle w:val="Ttulo2"/>
        <w:spacing w:before="0"/>
        <w:rPr>
          <w:rFonts w:ascii="Palatino Linotype" w:hAnsi="Palatino Linotype"/>
          <w:b/>
          <w:color w:val="auto"/>
          <w:sz w:val="22"/>
          <w:lang w:val="es-ES"/>
        </w:rPr>
      </w:pPr>
      <w:bookmarkStart w:id="22" w:name="_Toc206082774"/>
      <w:r w:rsidRPr="006A643C">
        <w:rPr>
          <w:rFonts w:ascii="Palatino Linotype" w:eastAsia="Calibri" w:hAnsi="Palatino Linotype"/>
          <w:b/>
          <w:color w:val="auto"/>
          <w:sz w:val="22"/>
          <w:lang w:eastAsia="es-ES_tradnl"/>
        </w:rPr>
        <w:t>QUINTO. Estudio de Fondo</w:t>
      </w:r>
      <w:bookmarkEnd w:id="22"/>
    </w:p>
    <w:p w14:paraId="1CE99A88" w14:textId="77777777" w:rsidR="00040101" w:rsidRPr="006A643C" w:rsidRDefault="00040101" w:rsidP="00DA638D">
      <w:pPr>
        <w:spacing w:line="360" w:lineRule="auto"/>
        <w:ind w:right="-93"/>
        <w:jc w:val="both"/>
        <w:rPr>
          <w:rFonts w:ascii="Palatino Linotype" w:hAnsi="Palatino Linotype" w:cs="Tahoma"/>
          <w:b/>
          <w:sz w:val="22"/>
          <w:szCs w:val="22"/>
          <w:lang w:val="es-ES"/>
        </w:rPr>
      </w:pPr>
    </w:p>
    <w:p w14:paraId="5ED5C1FD" w14:textId="2DDC76A8" w:rsidR="00107695" w:rsidRPr="006A643C" w:rsidRDefault="007F486F" w:rsidP="000A1F75">
      <w:pPr>
        <w:spacing w:line="360" w:lineRule="auto"/>
        <w:jc w:val="both"/>
        <w:rPr>
          <w:rFonts w:ascii="Palatino Linotype" w:hAnsi="Palatino Linotype" w:cs="Tahoma"/>
          <w:sz w:val="22"/>
          <w:szCs w:val="22"/>
        </w:rPr>
      </w:pPr>
      <w:r w:rsidRPr="006A643C">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3447A" w:rsidRPr="006A643C">
        <w:rPr>
          <w:rFonts w:ascii="Palatino Linotype" w:hAnsi="Palatino Linotype" w:cs="Tahoma"/>
          <w:sz w:val="22"/>
          <w:szCs w:val="22"/>
        </w:rPr>
        <w:t>entrar al estudio de l</w:t>
      </w:r>
      <w:r w:rsidR="00790DA2" w:rsidRPr="006A643C">
        <w:rPr>
          <w:rFonts w:ascii="Palatino Linotype" w:hAnsi="Palatino Linotype" w:cs="Tahoma"/>
          <w:sz w:val="22"/>
          <w:szCs w:val="22"/>
        </w:rPr>
        <w:t>a información solicitad</w:t>
      </w:r>
      <w:r w:rsidR="00DB471B" w:rsidRPr="006A643C">
        <w:rPr>
          <w:rFonts w:ascii="Palatino Linotype" w:hAnsi="Palatino Linotype" w:cs="Tahoma"/>
          <w:sz w:val="22"/>
          <w:szCs w:val="22"/>
        </w:rPr>
        <w:t>a, para lo cual, cabe recordar que el Comité de Transparencia, señaló que la información era clasificada como confidencial.</w:t>
      </w:r>
    </w:p>
    <w:p w14:paraId="6A4D2560" w14:textId="77777777" w:rsidR="00DB471B" w:rsidRPr="006A643C" w:rsidRDefault="00DB471B" w:rsidP="000A1F75">
      <w:pPr>
        <w:spacing w:line="360" w:lineRule="auto"/>
        <w:jc w:val="both"/>
        <w:rPr>
          <w:rFonts w:ascii="Palatino Linotype" w:hAnsi="Palatino Linotype" w:cs="Tahoma"/>
          <w:sz w:val="22"/>
          <w:szCs w:val="22"/>
        </w:rPr>
      </w:pPr>
    </w:p>
    <w:p w14:paraId="1AE22EA5" w14:textId="57FA591A" w:rsidR="00DB471B" w:rsidRPr="006A643C" w:rsidRDefault="00DB471B" w:rsidP="00DB471B">
      <w:pPr>
        <w:spacing w:line="360" w:lineRule="auto"/>
        <w:jc w:val="both"/>
        <w:rPr>
          <w:rFonts w:ascii="Palatino Linotype" w:eastAsia="Palatino Linotype" w:hAnsi="Palatino Linotype" w:cs="Palatino Linotype"/>
          <w:color w:val="000000"/>
          <w:sz w:val="22"/>
          <w:szCs w:val="22"/>
          <w:lang w:eastAsia="es-MX"/>
        </w:rPr>
      </w:pPr>
      <w:r w:rsidRPr="006A643C">
        <w:rPr>
          <w:rFonts w:ascii="Palatino Linotype" w:eastAsia="Palatino Linotype" w:hAnsi="Palatino Linotype" w:cs="Palatino Linotype"/>
          <w:color w:val="000000"/>
          <w:sz w:val="22"/>
          <w:szCs w:val="22"/>
          <w:lang w:eastAsia="es-MX"/>
        </w:rPr>
        <w:t xml:space="preserve">Al respecto, en principio es de referir </w:t>
      </w:r>
      <w:r w:rsidRPr="006A643C">
        <w:rPr>
          <w:rFonts w:ascii="Palatino Linotype" w:eastAsia="Palatino Linotype" w:hAnsi="Palatino Linotype" w:cs="Palatino Linotype"/>
          <w:color w:val="0D0D0D"/>
          <w:sz w:val="22"/>
          <w:szCs w:val="22"/>
        </w:rPr>
        <w:t xml:space="preserve">que conforme al artículo 20 de la Ley de Transparencia y Acceso a la Información Pública del Estado de México y Municipios, ante la negativa de </w:t>
      </w:r>
      <w:r w:rsidRPr="006A643C">
        <w:rPr>
          <w:rFonts w:ascii="Palatino Linotype" w:eastAsia="Palatino Linotype" w:hAnsi="Palatino Linotype" w:cs="Palatino Linotype"/>
          <w:color w:val="0D0D0D"/>
          <w:sz w:val="22"/>
          <w:szCs w:val="22"/>
        </w:rPr>
        <w:lastRenderedPageBreak/>
        <w:t>acceso a la información o su inexistencia, el sujeto obligado deberá demostrar que encuentra en alguna de las excepciones establecidas en la normatividad aplicable</w:t>
      </w:r>
      <w:r w:rsidRPr="006A643C">
        <w:rPr>
          <w:rFonts w:ascii="Palatino Linotype" w:eastAsia="Palatino Linotype" w:hAnsi="Palatino Linotype" w:cs="Palatino Linotype"/>
          <w:b/>
          <w:color w:val="0D0D0D"/>
          <w:sz w:val="22"/>
          <w:szCs w:val="22"/>
        </w:rPr>
        <w:t>.</w:t>
      </w:r>
    </w:p>
    <w:p w14:paraId="72241F71"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p>
    <w:p w14:paraId="6ED73865"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r w:rsidRPr="006A643C">
        <w:rPr>
          <w:rFonts w:ascii="Palatino Linotype" w:eastAsia="Palatino Linotype" w:hAnsi="Palatino Linotype" w:cs="Palatino Linotype"/>
          <w:color w:val="0D0D0D"/>
          <w:sz w:val="22"/>
          <w:szCs w:val="22"/>
        </w:rPr>
        <w:t xml:space="preserve">En ese sentido, según Trujillo, Humberto (2019), en el “Diccionario de Transparencia y Acceso a la Información Pública” (p. 201), </w:t>
      </w:r>
      <w:r w:rsidRPr="006A643C">
        <w:rPr>
          <w:rFonts w:ascii="Palatino Linotype" w:eastAsia="Palatino Linotype" w:hAnsi="Palatino Linotype" w:cs="Palatino Linotype"/>
          <w:b/>
          <w:color w:val="0D0D0D"/>
          <w:sz w:val="22"/>
          <w:szCs w:val="22"/>
        </w:rPr>
        <w:t xml:space="preserve">la negativa de acceso a la información </w:t>
      </w:r>
      <w:r w:rsidRPr="006A643C">
        <w:rPr>
          <w:rFonts w:ascii="Palatino Linotype" w:eastAsia="Palatino Linotype" w:hAnsi="Palatino Linotype" w:cs="Palatino Linotype"/>
          <w:color w:val="0D0D0D"/>
          <w:sz w:val="22"/>
          <w:szCs w:val="22"/>
        </w:rPr>
        <w:t xml:space="preserve">ocurre cuanto de manera fundada y motivada, una autoridad la niega o la limita, por alguna de las siguientes razones: </w:t>
      </w:r>
    </w:p>
    <w:p w14:paraId="519B6EC1"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p>
    <w:p w14:paraId="52F4C9E3" w14:textId="77777777" w:rsidR="00DB471B" w:rsidRPr="006A643C" w:rsidRDefault="00DB471B" w:rsidP="00DB471B">
      <w:pPr>
        <w:numPr>
          <w:ilvl w:val="0"/>
          <w:numId w:val="4"/>
        </w:numPr>
        <w:spacing w:after="160" w:line="360" w:lineRule="auto"/>
        <w:jc w:val="both"/>
        <w:rPr>
          <w:rFonts w:ascii="Palatino Linotype" w:eastAsia="Palatino Linotype" w:hAnsi="Palatino Linotype" w:cs="Palatino Linotype"/>
          <w:b/>
          <w:color w:val="0D0D0D"/>
          <w:sz w:val="22"/>
          <w:szCs w:val="22"/>
        </w:rPr>
      </w:pPr>
      <w:r w:rsidRPr="006A643C">
        <w:rPr>
          <w:rFonts w:ascii="Palatino Linotype" w:eastAsia="Palatino Linotype" w:hAnsi="Palatino Linotype" w:cs="Palatino Linotype"/>
          <w:b/>
          <w:color w:val="0D0D0D"/>
          <w:sz w:val="22"/>
          <w:szCs w:val="22"/>
        </w:rPr>
        <w:t xml:space="preserve">La inexistencia de la información (p. 171): </w:t>
      </w:r>
      <w:r w:rsidRPr="006A643C">
        <w:rPr>
          <w:rFonts w:ascii="Palatino Linotype" w:eastAsia="Palatino Linotype" w:hAnsi="Palatino Linotype" w:cs="Palatino Linotype"/>
          <w:color w:val="0D0D0D"/>
          <w:sz w:val="22"/>
          <w:szCs w:val="22"/>
        </w:rPr>
        <w:t>Sucede cuando la información solicitada no se encuentra en los archivos públicos o clasificados de los entes sujetos a las Leyes de Transparencia.</w:t>
      </w:r>
    </w:p>
    <w:p w14:paraId="13F1F943" w14:textId="77777777" w:rsidR="00DB471B" w:rsidRPr="006A643C" w:rsidRDefault="00DB471B" w:rsidP="00DB471B">
      <w:pPr>
        <w:spacing w:line="360" w:lineRule="auto"/>
        <w:ind w:left="720"/>
        <w:jc w:val="both"/>
        <w:rPr>
          <w:rFonts w:ascii="Palatino Linotype" w:eastAsia="Palatino Linotype" w:hAnsi="Palatino Linotype" w:cs="Palatino Linotype"/>
          <w:b/>
          <w:color w:val="0D0D0D"/>
          <w:sz w:val="22"/>
          <w:szCs w:val="22"/>
        </w:rPr>
      </w:pPr>
    </w:p>
    <w:p w14:paraId="44F4331E" w14:textId="77777777" w:rsidR="00DB471B" w:rsidRPr="006A643C" w:rsidRDefault="00DB471B" w:rsidP="00DB471B">
      <w:pPr>
        <w:numPr>
          <w:ilvl w:val="0"/>
          <w:numId w:val="4"/>
        </w:numPr>
        <w:spacing w:after="160" w:line="360" w:lineRule="auto"/>
        <w:jc w:val="both"/>
        <w:rPr>
          <w:rFonts w:ascii="Palatino Linotype" w:eastAsia="Palatino Linotype" w:hAnsi="Palatino Linotype" w:cs="Palatino Linotype"/>
          <w:b/>
          <w:color w:val="0D0D0D"/>
          <w:sz w:val="22"/>
          <w:szCs w:val="22"/>
        </w:rPr>
      </w:pPr>
      <w:r w:rsidRPr="006A643C">
        <w:rPr>
          <w:rFonts w:ascii="Palatino Linotype" w:eastAsia="Palatino Linotype" w:hAnsi="Palatino Linotype" w:cs="Palatino Linotype"/>
          <w:b/>
          <w:color w:val="0D0D0D"/>
          <w:sz w:val="22"/>
          <w:szCs w:val="22"/>
        </w:rPr>
        <w:t xml:space="preserve">La incompetencia del Sujeto Obligado (p. 171): </w:t>
      </w:r>
      <w:r w:rsidRPr="006A643C">
        <w:rPr>
          <w:rFonts w:ascii="Palatino Linotype" w:eastAsia="Palatino Linotype" w:hAnsi="Palatino Linotype" w:cs="Palatino Linotype"/>
          <w:color w:val="0D0D0D"/>
          <w:sz w:val="22"/>
          <w:szCs w:val="22"/>
        </w:rPr>
        <w:t>Ocurre cuando el Sujeto Obligado carece de atribuciones para poseer la información peticionada.</w:t>
      </w:r>
    </w:p>
    <w:p w14:paraId="6759CD14" w14:textId="77777777" w:rsidR="00DB471B" w:rsidRPr="006A643C" w:rsidRDefault="00DB471B" w:rsidP="00DB471B">
      <w:pPr>
        <w:spacing w:line="360" w:lineRule="auto"/>
        <w:ind w:left="720"/>
        <w:jc w:val="both"/>
        <w:rPr>
          <w:rFonts w:ascii="Palatino Linotype" w:eastAsia="Palatino Linotype" w:hAnsi="Palatino Linotype" w:cs="Palatino Linotype"/>
          <w:b/>
          <w:color w:val="0D0D0D"/>
          <w:sz w:val="22"/>
          <w:szCs w:val="22"/>
        </w:rPr>
      </w:pPr>
    </w:p>
    <w:p w14:paraId="7B1D6788" w14:textId="77777777" w:rsidR="00DB471B" w:rsidRPr="006A643C" w:rsidRDefault="00DB471B" w:rsidP="00DB471B">
      <w:pPr>
        <w:numPr>
          <w:ilvl w:val="0"/>
          <w:numId w:val="4"/>
        </w:numPr>
        <w:spacing w:after="160" w:line="360" w:lineRule="auto"/>
        <w:jc w:val="both"/>
        <w:rPr>
          <w:rFonts w:ascii="Palatino Linotype" w:eastAsia="Palatino Linotype" w:hAnsi="Palatino Linotype" w:cs="Palatino Linotype"/>
          <w:b/>
          <w:color w:val="0D0D0D"/>
          <w:sz w:val="22"/>
          <w:szCs w:val="22"/>
        </w:rPr>
      </w:pPr>
      <w:r w:rsidRPr="006A643C">
        <w:rPr>
          <w:rFonts w:ascii="Palatino Linotype" w:eastAsia="Palatino Linotype" w:hAnsi="Palatino Linotype" w:cs="Palatino Linotype"/>
          <w:b/>
          <w:color w:val="0D0D0D"/>
          <w:sz w:val="22"/>
          <w:szCs w:val="22"/>
        </w:rPr>
        <w:t xml:space="preserve">La clasificación de la información (p. 70): </w:t>
      </w:r>
      <w:r w:rsidRPr="006A643C">
        <w:rPr>
          <w:rFonts w:ascii="Palatino Linotype" w:eastAsia="Palatino Linotype" w:hAnsi="Palatino Linotype" w:cs="Palatino Linotype"/>
          <w:color w:val="0D0D0D"/>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14:paraId="3219C27F"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p>
    <w:p w14:paraId="21473FCE" w14:textId="77777777" w:rsidR="00DB471B" w:rsidRPr="006A643C" w:rsidRDefault="00DB471B" w:rsidP="00DB471B">
      <w:pPr>
        <w:spacing w:line="360" w:lineRule="auto"/>
        <w:jc w:val="both"/>
        <w:rPr>
          <w:rFonts w:ascii="Palatino Linotype" w:eastAsia="Palatino Linotype" w:hAnsi="Palatino Linotype" w:cs="Palatino Linotype"/>
          <w:b/>
          <w:color w:val="0D0D0D"/>
          <w:sz w:val="22"/>
          <w:szCs w:val="22"/>
        </w:rPr>
      </w:pPr>
      <w:r w:rsidRPr="006A643C">
        <w:rPr>
          <w:rFonts w:ascii="Palatino Linotype" w:eastAsia="Palatino Linotype" w:hAnsi="Palatino Linotype" w:cs="Palatino Linotype"/>
          <w:color w:val="0D0D0D"/>
          <w:sz w:val="22"/>
          <w:szCs w:val="22"/>
        </w:rPr>
        <w:t xml:space="preserve">En ese orden de ideas y en atención a lo anterior, es de señalar que las excepciones al derecho de acceso a la </w:t>
      </w:r>
      <w:proofErr w:type="gramStart"/>
      <w:r w:rsidRPr="006A643C">
        <w:rPr>
          <w:rFonts w:ascii="Palatino Linotype" w:eastAsia="Palatino Linotype" w:hAnsi="Palatino Linotype" w:cs="Palatino Linotype"/>
          <w:color w:val="0D0D0D"/>
          <w:sz w:val="22"/>
          <w:szCs w:val="22"/>
        </w:rPr>
        <w:t>información,</w:t>
      </w:r>
      <w:proofErr w:type="gramEnd"/>
      <w:r w:rsidRPr="006A643C">
        <w:rPr>
          <w:rFonts w:ascii="Palatino Linotype" w:eastAsia="Palatino Linotype" w:hAnsi="Palatino Linotype" w:cs="Palatino Linotype"/>
          <w:color w:val="0D0D0D"/>
          <w:sz w:val="22"/>
          <w:szCs w:val="22"/>
        </w:rPr>
        <w:t xml:space="preserve"> consisten en que la documentación sea inexistente, </w:t>
      </w:r>
      <w:r w:rsidRPr="006A643C">
        <w:rPr>
          <w:rFonts w:ascii="Palatino Linotype" w:eastAsia="Palatino Linotype" w:hAnsi="Palatino Linotype" w:cs="Palatino Linotype"/>
          <w:b/>
          <w:color w:val="0D0D0D"/>
          <w:sz w:val="22"/>
          <w:szCs w:val="22"/>
        </w:rPr>
        <w:t>se encuentre clasificada</w:t>
      </w:r>
      <w:r w:rsidRPr="006A643C">
        <w:rPr>
          <w:rFonts w:ascii="Palatino Linotype" w:eastAsia="Palatino Linotype" w:hAnsi="Palatino Linotype" w:cs="Palatino Linotype"/>
          <w:color w:val="0D0D0D"/>
          <w:sz w:val="22"/>
          <w:szCs w:val="22"/>
        </w:rPr>
        <w:t xml:space="preserve">, o bien, el Sujeto Obligado sea incompetente para contar con esta; esto es, la negativa de acceso a la </w:t>
      </w:r>
      <w:proofErr w:type="gramStart"/>
      <w:r w:rsidRPr="006A643C">
        <w:rPr>
          <w:rFonts w:ascii="Palatino Linotype" w:eastAsia="Palatino Linotype" w:hAnsi="Palatino Linotype" w:cs="Palatino Linotype"/>
          <w:color w:val="0D0D0D"/>
          <w:sz w:val="22"/>
          <w:szCs w:val="22"/>
        </w:rPr>
        <w:t>información,</w:t>
      </w:r>
      <w:proofErr w:type="gramEnd"/>
      <w:r w:rsidRPr="006A643C">
        <w:rPr>
          <w:rFonts w:ascii="Palatino Linotype" w:eastAsia="Palatino Linotype" w:hAnsi="Palatino Linotype" w:cs="Palatino Linotype"/>
          <w:color w:val="0D0D0D"/>
          <w:sz w:val="22"/>
          <w:szCs w:val="22"/>
        </w:rPr>
        <w:t xml:space="preserve"> recae cuando la documentación no se encuentre en los </w:t>
      </w:r>
      <w:r w:rsidRPr="006A643C">
        <w:rPr>
          <w:rFonts w:ascii="Palatino Linotype" w:eastAsia="Palatino Linotype" w:hAnsi="Palatino Linotype" w:cs="Palatino Linotype"/>
          <w:color w:val="0D0D0D"/>
          <w:sz w:val="22"/>
          <w:szCs w:val="22"/>
        </w:rPr>
        <w:lastRenderedPageBreak/>
        <w:t xml:space="preserve">archivos del sujeto obligado, o bien exista, pero no pueda proporcionarse por contener datos </w:t>
      </w:r>
      <w:r w:rsidRPr="006A643C">
        <w:rPr>
          <w:rFonts w:ascii="Palatino Linotype" w:eastAsia="Palatino Linotype" w:hAnsi="Palatino Linotype" w:cs="Palatino Linotype"/>
          <w:b/>
          <w:color w:val="0D0D0D"/>
          <w:sz w:val="22"/>
          <w:szCs w:val="22"/>
        </w:rPr>
        <w:t>confidenciales o reservados.</w:t>
      </w:r>
    </w:p>
    <w:p w14:paraId="4567881E"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p>
    <w:p w14:paraId="2FDDCF46"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r w:rsidRPr="006A643C">
        <w:rPr>
          <w:rFonts w:ascii="Palatino Linotype" w:eastAsia="Palatino Linotype" w:hAnsi="Palatino Linotype" w:cs="Palatino Linotype"/>
          <w:color w:val="0D0D0D"/>
          <w:sz w:val="22"/>
          <w:szCs w:val="22"/>
        </w:rPr>
        <w:t xml:space="preserve">Así, en los artículos 122, 128 y 130 de la Ley Transparencia y Acceso a la Información Pública del Estado de México y Municipios, se prevé que </w:t>
      </w:r>
      <w:r w:rsidRPr="006A643C">
        <w:rPr>
          <w:rFonts w:ascii="Palatino Linotype" w:eastAsia="Palatino Linotype" w:hAnsi="Palatino Linotype" w:cs="Palatino Linotype"/>
          <w:b/>
          <w:color w:val="0D0D0D"/>
          <w:sz w:val="22"/>
          <w:szCs w:val="22"/>
        </w:rPr>
        <w:t xml:space="preserve">la clasificación </w:t>
      </w:r>
      <w:r w:rsidRPr="006A643C">
        <w:rPr>
          <w:rFonts w:ascii="Palatino Linotype" w:eastAsia="Palatino Linotype" w:hAnsi="Palatino Linotype" w:cs="Palatino Linotype"/>
          <w:color w:val="0D0D0D"/>
          <w:sz w:val="22"/>
          <w:szCs w:val="22"/>
        </w:rPr>
        <w:t xml:space="preserve">es el proceso mediante el cual los sujetos obligados determinan que la información en su </w:t>
      </w:r>
      <w:proofErr w:type="gramStart"/>
      <w:r w:rsidRPr="006A643C">
        <w:rPr>
          <w:rFonts w:ascii="Palatino Linotype" w:eastAsia="Palatino Linotype" w:hAnsi="Palatino Linotype" w:cs="Palatino Linotype"/>
          <w:color w:val="0D0D0D"/>
          <w:sz w:val="22"/>
          <w:szCs w:val="22"/>
        </w:rPr>
        <w:t>poder,</w:t>
      </w:r>
      <w:proofErr w:type="gramEnd"/>
      <w:r w:rsidRPr="006A643C">
        <w:rPr>
          <w:rFonts w:ascii="Palatino Linotype" w:eastAsia="Palatino Linotype" w:hAnsi="Palatino Linotype" w:cs="Palatino Linotype"/>
          <w:color w:val="0D0D0D"/>
          <w:sz w:val="22"/>
          <w:szCs w:val="22"/>
        </w:rPr>
        <w:t xml:space="preserve"> actualiza alguno de los supuestos de reserva o confidencialidad. Además, que dichos entes deberán aplicar de manera restrictiva y limitada, las excepciones al derecho de acceso a la información, por lo que, tendrán que acreditar la procedencia.</w:t>
      </w:r>
    </w:p>
    <w:p w14:paraId="6B658B3E" w14:textId="77777777" w:rsidR="00DB471B" w:rsidRPr="006A643C" w:rsidRDefault="00DB471B" w:rsidP="00DB471B">
      <w:pPr>
        <w:spacing w:line="360" w:lineRule="auto"/>
        <w:jc w:val="both"/>
        <w:rPr>
          <w:rFonts w:ascii="Palatino Linotype" w:eastAsia="Palatino Linotype" w:hAnsi="Palatino Linotype" w:cs="Palatino Linotype"/>
          <w:color w:val="0D0D0D"/>
          <w:sz w:val="22"/>
          <w:szCs w:val="22"/>
        </w:rPr>
      </w:pPr>
    </w:p>
    <w:p w14:paraId="319BA90F"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Por lo cual, en los casos en que se niegue el acceso a la información, por actualizarse alguno de los supuestos de clasificación, el Comité de Transparencia deberá confirmar, modificar o revocar la decisión;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BB16EB4"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20F0C975"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506D4DB7"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0C4B58E0" w14:textId="77777777" w:rsidR="00DB471B" w:rsidRPr="006A643C" w:rsidRDefault="00DB471B" w:rsidP="00DB471B">
      <w:pPr>
        <w:spacing w:line="360" w:lineRule="auto"/>
        <w:jc w:val="both"/>
        <w:rPr>
          <w:rFonts w:ascii="Palatino Linotype" w:eastAsia="Palatino Linotype" w:hAnsi="Palatino Linotype" w:cs="Palatino Linotype"/>
          <w:b/>
          <w:color w:val="000000"/>
          <w:sz w:val="22"/>
          <w:szCs w:val="22"/>
        </w:rPr>
      </w:pPr>
      <w:r w:rsidRPr="006A643C">
        <w:rPr>
          <w:rFonts w:ascii="Palatino Linotype" w:eastAsia="Palatino Linotype" w:hAnsi="Palatino Linotype" w:cs="Palatino Linotype"/>
          <w:color w:val="000000"/>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19D325C" w14:textId="77777777" w:rsidR="00DB471B" w:rsidRPr="006A643C" w:rsidRDefault="00DB471B" w:rsidP="00DB471B">
      <w:pPr>
        <w:widowControl w:val="0"/>
        <w:spacing w:line="360" w:lineRule="auto"/>
        <w:jc w:val="both"/>
        <w:rPr>
          <w:rFonts w:ascii="Palatino Linotype" w:eastAsia="Palatino Linotype" w:hAnsi="Palatino Linotype" w:cs="Palatino Linotype"/>
          <w:color w:val="000000"/>
          <w:sz w:val="22"/>
          <w:szCs w:val="22"/>
        </w:rPr>
      </w:pPr>
    </w:p>
    <w:p w14:paraId="46A1DAF9" w14:textId="77777777" w:rsidR="00DB471B" w:rsidRPr="006A643C" w:rsidRDefault="00DB471B" w:rsidP="00DB471B">
      <w:pPr>
        <w:spacing w:line="360" w:lineRule="auto"/>
        <w:jc w:val="both"/>
        <w:rPr>
          <w:rFonts w:ascii="Palatino Linotype" w:eastAsia="Palatino Linotype" w:hAnsi="Palatino Linotype" w:cs="Palatino Linotype"/>
          <w:b/>
          <w:color w:val="000000"/>
          <w:sz w:val="22"/>
          <w:szCs w:val="22"/>
        </w:rPr>
      </w:pPr>
      <w:r w:rsidRPr="006A643C">
        <w:rPr>
          <w:rFonts w:ascii="Palatino Linotype" w:eastAsia="Palatino Linotype" w:hAnsi="Palatino Linotype" w:cs="Palatino Linotype"/>
          <w:color w:val="000000"/>
          <w:sz w:val="22"/>
          <w:szCs w:val="22"/>
        </w:rPr>
        <w:lastRenderedPageBreak/>
        <w:t xml:space="preserve">En ese contexto, según Bonifaz, Leticia (2016), en la “Ley General de Transparencia y Acceso a la Información Pública Comentada” (p. 342), la </w:t>
      </w:r>
      <w:r w:rsidRPr="006A643C">
        <w:rPr>
          <w:rFonts w:ascii="Palatino Linotype" w:eastAsia="Palatino Linotype" w:hAnsi="Palatino Linotype" w:cs="Palatino Linotype"/>
          <w:b/>
          <w:color w:val="000000"/>
          <w:sz w:val="22"/>
          <w:szCs w:val="22"/>
        </w:rPr>
        <w:t xml:space="preserve">clasificación de la </w:t>
      </w:r>
      <w:proofErr w:type="gramStart"/>
      <w:r w:rsidRPr="006A643C">
        <w:rPr>
          <w:rFonts w:ascii="Palatino Linotype" w:eastAsia="Palatino Linotype" w:hAnsi="Palatino Linotype" w:cs="Palatino Linotype"/>
          <w:b/>
          <w:color w:val="000000"/>
          <w:sz w:val="22"/>
          <w:szCs w:val="22"/>
        </w:rPr>
        <w:t>información</w:t>
      </w:r>
      <w:r w:rsidRPr="006A643C">
        <w:rPr>
          <w:rFonts w:ascii="Palatino Linotype" w:eastAsia="Palatino Linotype" w:hAnsi="Palatino Linotype" w:cs="Palatino Linotype"/>
          <w:color w:val="000000"/>
          <w:sz w:val="22"/>
          <w:szCs w:val="22"/>
        </w:rPr>
        <w:t>,</w:t>
      </w:r>
      <w:proofErr w:type="gramEnd"/>
      <w:r w:rsidRPr="006A643C">
        <w:rPr>
          <w:rFonts w:ascii="Palatino Linotype" w:eastAsia="Palatino Linotype" w:hAnsi="Palatino Linotype" w:cs="Palatino Linotype"/>
          <w:color w:val="000000"/>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A643C">
        <w:rPr>
          <w:rFonts w:ascii="Palatino Linotype" w:eastAsia="Palatino Linotype" w:hAnsi="Palatino Linotype" w:cs="Palatino Linotype"/>
          <w:b/>
          <w:color w:val="000000"/>
          <w:sz w:val="22"/>
          <w:szCs w:val="22"/>
        </w:rPr>
        <w:t>de manera adecuada la negativa de información.</w:t>
      </w:r>
    </w:p>
    <w:p w14:paraId="4A5A5D58"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07BBDF79" w14:textId="77777777" w:rsidR="00DB471B" w:rsidRPr="006A643C" w:rsidRDefault="00DB471B" w:rsidP="00DB471B">
      <w:pPr>
        <w:spacing w:line="360" w:lineRule="auto"/>
        <w:jc w:val="both"/>
        <w:rPr>
          <w:rFonts w:ascii="Palatino Linotype" w:eastAsia="Palatino Linotype" w:hAnsi="Palatino Linotype" w:cs="Palatino Linotype"/>
          <w:b/>
          <w:color w:val="000000"/>
          <w:sz w:val="22"/>
          <w:szCs w:val="22"/>
        </w:rPr>
      </w:pPr>
      <w:r w:rsidRPr="006A643C">
        <w:rPr>
          <w:rFonts w:ascii="Palatino Linotype" w:eastAsia="Palatino Linotype" w:hAnsi="Palatino Linotype" w:cs="Palatino Linotype"/>
          <w:color w:val="000000"/>
          <w:sz w:val="22"/>
          <w:szCs w:val="22"/>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6A643C">
        <w:rPr>
          <w:rFonts w:ascii="Palatino Linotype" w:eastAsia="Palatino Linotype" w:hAnsi="Palatino Linotype" w:cs="Palatino Linotype"/>
          <w:b/>
          <w:color w:val="000000"/>
          <w:sz w:val="22"/>
          <w:szCs w:val="22"/>
        </w:rPr>
        <w:t>análisis caso por caso.</w:t>
      </w:r>
    </w:p>
    <w:p w14:paraId="4D78EB04" w14:textId="77777777" w:rsidR="00DB471B" w:rsidRPr="006A643C" w:rsidRDefault="00DB471B" w:rsidP="00DB471B">
      <w:pPr>
        <w:spacing w:line="360" w:lineRule="auto"/>
        <w:jc w:val="both"/>
        <w:rPr>
          <w:rFonts w:ascii="Palatino Linotype" w:eastAsia="Palatino Linotype" w:hAnsi="Palatino Linotype" w:cs="Palatino Linotype"/>
          <w:b/>
          <w:color w:val="000000"/>
          <w:sz w:val="22"/>
          <w:szCs w:val="22"/>
        </w:rPr>
      </w:pPr>
    </w:p>
    <w:p w14:paraId="32DCCBED"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 xml:space="preserve">Sobre lo anterior, el artículo 131 de la Ley referida, así como el Quinto de los Lineamientos Generales, establecen que los sujetos obligados </w:t>
      </w:r>
      <w:r w:rsidRPr="006A643C">
        <w:rPr>
          <w:rFonts w:ascii="Palatino Linotype" w:eastAsia="Palatino Linotype" w:hAnsi="Palatino Linotype" w:cs="Palatino Linotype"/>
          <w:b/>
          <w:color w:val="000000"/>
          <w:sz w:val="22"/>
          <w:szCs w:val="22"/>
        </w:rPr>
        <w:t>deberán fundar y motivar</w:t>
      </w:r>
      <w:r w:rsidRPr="006A643C">
        <w:rPr>
          <w:rFonts w:ascii="Palatino Linotype" w:eastAsia="Palatino Linotype" w:hAnsi="Palatino Linotype" w:cs="Palatino Linotype"/>
          <w:color w:val="000000"/>
          <w:sz w:val="22"/>
          <w:szCs w:val="22"/>
        </w:rPr>
        <w:t xml:space="preserve"> debidamente la clasificación de la información.</w:t>
      </w:r>
    </w:p>
    <w:p w14:paraId="5B8803E9" w14:textId="77777777" w:rsidR="00DB471B" w:rsidRPr="006A643C" w:rsidRDefault="00DB471B" w:rsidP="00DB471B">
      <w:pPr>
        <w:spacing w:line="360" w:lineRule="auto"/>
        <w:jc w:val="both"/>
        <w:rPr>
          <w:rFonts w:ascii="Palatino Linotype" w:eastAsia="Palatino Linotype" w:hAnsi="Palatino Linotype" w:cs="Palatino Linotype"/>
          <w:b/>
          <w:color w:val="000000"/>
          <w:sz w:val="22"/>
          <w:szCs w:val="22"/>
        </w:rPr>
      </w:pPr>
    </w:p>
    <w:p w14:paraId="0C0AE00F"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Al respecto, el Octavo de los Lineamientos Generales, precisa lo siguiente:</w:t>
      </w:r>
    </w:p>
    <w:p w14:paraId="18424DD5"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42B0A890" w14:textId="77777777" w:rsidR="00DB471B" w:rsidRPr="006A643C" w:rsidRDefault="00DB471B" w:rsidP="00DB471B">
      <w:pPr>
        <w:numPr>
          <w:ilvl w:val="0"/>
          <w:numId w:val="5"/>
        </w:numPr>
        <w:spacing w:after="160" w:line="360" w:lineRule="auto"/>
        <w:jc w:val="both"/>
        <w:rPr>
          <w:rFonts w:ascii="Palatino Linotype" w:eastAsia="Palatino Linotype" w:hAnsi="Palatino Linotype" w:cs="Palatino Linotype"/>
          <w:color w:val="000000"/>
          <w:sz w:val="22"/>
          <w:szCs w:val="22"/>
          <w:u w:val="single"/>
        </w:rPr>
      </w:pPr>
      <w:r w:rsidRPr="006A643C">
        <w:rPr>
          <w:rFonts w:ascii="Palatino Linotype" w:eastAsia="Palatino Linotype" w:hAnsi="Palatino Linotype" w:cs="Palatino Linotype"/>
          <w:b/>
          <w:color w:val="000000"/>
          <w:sz w:val="22"/>
          <w:szCs w:val="22"/>
        </w:rPr>
        <w:t>Para fundar la clasificación</w:t>
      </w:r>
      <w:r w:rsidRPr="006A643C">
        <w:rPr>
          <w:rFonts w:ascii="Palatino Linotype" w:eastAsia="Palatino Linotype" w:hAnsi="Palatino Linotype" w:cs="Palatino Linotype"/>
          <w:color w:val="000000"/>
          <w:sz w:val="22"/>
          <w:szCs w:val="22"/>
        </w:rPr>
        <w:t xml:space="preserve"> de la información se deberán </w:t>
      </w:r>
      <w:r w:rsidRPr="006A643C">
        <w:rPr>
          <w:rFonts w:ascii="Palatino Linotype" w:eastAsia="Palatino Linotype" w:hAnsi="Palatino Linotype" w:cs="Palatino Linotype"/>
          <w:color w:val="000000"/>
          <w:sz w:val="22"/>
          <w:szCs w:val="22"/>
          <w:u w:val="single"/>
        </w:rPr>
        <w:t>señalar el artículo, fracción, inciso, párrafo o numeral de la Ley aplicable;</w:t>
      </w:r>
    </w:p>
    <w:p w14:paraId="0E3F8165"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3553B471" w14:textId="77777777" w:rsidR="00DB471B" w:rsidRPr="006A643C" w:rsidRDefault="00DB471B" w:rsidP="00DB471B">
      <w:pPr>
        <w:numPr>
          <w:ilvl w:val="0"/>
          <w:numId w:val="5"/>
        </w:numPr>
        <w:spacing w:after="160"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b/>
          <w:color w:val="000000"/>
          <w:sz w:val="22"/>
          <w:szCs w:val="22"/>
        </w:rPr>
        <w:t>Para motivar la clasificación</w:t>
      </w:r>
      <w:r w:rsidRPr="006A643C">
        <w:rPr>
          <w:rFonts w:ascii="Palatino Linotype" w:eastAsia="Palatino Linotype" w:hAnsi="Palatino Linotype" w:cs="Palatino Linotype"/>
          <w:color w:val="000000"/>
          <w:sz w:val="22"/>
          <w:szCs w:val="22"/>
        </w:rPr>
        <w:t xml:space="preserve"> se deberán </w:t>
      </w:r>
      <w:r w:rsidRPr="006A643C">
        <w:rPr>
          <w:rFonts w:ascii="Palatino Linotype" w:eastAsia="Palatino Linotype" w:hAnsi="Palatino Linotype" w:cs="Palatino Linotype"/>
          <w:color w:val="000000"/>
          <w:sz w:val="22"/>
          <w:szCs w:val="22"/>
          <w:u w:val="single"/>
        </w:rPr>
        <w:t>indicar las razones y circunstancias</w:t>
      </w:r>
      <w:r w:rsidRPr="006A643C">
        <w:rPr>
          <w:rFonts w:ascii="Palatino Linotype" w:eastAsia="Palatino Linotype" w:hAnsi="Palatino Linotype" w:cs="Palatino Linotype"/>
          <w:color w:val="000000"/>
          <w:sz w:val="22"/>
          <w:szCs w:val="22"/>
        </w:rPr>
        <w:t xml:space="preserve"> especiales que lo llevaron a concluir que el caso particular se ajusta al supuesto previsto por la norma legal invocada.</w:t>
      </w:r>
    </w:p>
    <w:p w14:paraId="673E2818" w14:textId="77777777" w:rsidR="00DB471B" w:rsidRPr="006A643C" w:rsidRDefault="00DB471B" w:rsidP="00DB471B">
      <w:pPr>
        <w:spacing w:line="360" w:lineRule="auto"/>
        <w:ind w:left="720"/>
        <w:jc w:val="both"/>
        <w:rPr>
          <w:rFonts w:ascii="Palatino Linotype" w:eastAsia="Palatino Linotype" w:hAnsi="Palatino Linotype" w:cs="Palatino Linotype"/>
          <w:color w:val="000000"/>
          <w:sz w:val="22"/>
          <w:szCs w:val="22"/>
        </w:rPr>
      </w:pPr>
    </w:p>
    <w:p w14:paraId="569500C7"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2D4BA6E3"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4A4E2F13" w14:textId="77777777" w:rsidR="00DB471B" w:rsidRPr="006A643C" w:rsidRDefault="00DB471B" w:rsidP="00DB471B">
      <w:pPr>
        <w:spacing w:line="360" w:lineRule="auto"/>
        <w:ind w:left="567" w:right="567"/>
        <w:jc w:val="both"/>
        <w:rPr>
          <w:rFonts w:ascii="Palatino Linotype" w:eastAsia="Palatino Linotype" w:hAnsi="Palatino Linotype" w:cs="Palatino Linotype"/>
          <w:i/>
          <w:color w:val="000000"/>
          <w:szCs w:val="16"/>
        </w:rPr>
      </w:pPr>
      <w:r w:rsidRPr="006A643C">
        <w:rPr>
          <w:rFonts w:ascii="Palatino Linotype" w:eastAsia="Palatino Linotype" w:hAnsi="Palatino Linotype" w:cs="Palatino Linotype"/>
          <w:b/>
          <w:i/>
          <w:color w:val="000000"/>
          <w:szCs w:val="16"/>
        </w:rPr>
        <w:t xml:space="preserve">“FUNDAMENTACION Y MOTIVACION, CONCEPTO DE. </w:t>
      </w:r>
      <w:r w:rsidRPr="006A643C">
        <w:rPr>
          <w:rFonts w:ascii="Palatino Linotype" w:eastAsia="Palatino Linotype" w:hAnsi="Palatino Linotype" w:cs="Palatino Linotype"/>
          <w:i/>
          <w:color w:val="000000"/>
          <w:szCs w:val="16"/>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470D939"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684A3A12"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Conforme a lo anterior, se advierte lo siguiente:</w:t>
      </w:r>
    </w:p>
    <w:p w14:paraId="02A2A0A1"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33F8FD08" w14:textId="77777777" w:rsidR="00DB471B" w:rsidRPr="006A643C" w:rsidRDefault="00DB471B" w:rsidP="00DB471B">
      <w:pPr>
        <w:numPr>
          <w:ilvl w:val="0"/>
          <w:numId w:val="6"/>
        </w:numPr>
        <w:spacing w:after="160" w:line="360" w:lineRule="auto"/>
        <w:jc w:val="both"/>
        <w:rPr>
          <w:rFonts w:ascii="Palatino Linotype" w:eastAsia="Palatino Linotype" w:hAnsi="Palatino Linotype" w:cs="Palatino Linotype"/>
          <w:b/>
          <w:color w:val="000000"/>
          <w:sz w:val="22"/>
          <w:szCs w:val="22"/>
        </w:rPr>
      </w:pPr>
      <w:r w:rsidRPr="006A643C">
        <w:rPr>
          <w:rFonts w:ascii="Palatino Linotype" w:eastAsia="Palatino Linotype" w:hAnsi="Palatino Linotype" w:cs="Palatino Linotype"/>
          <w:b/>
          <w:color w:val="000000"/>
          <w:sz w:val="22"/>
          <w:szCs w:val="22"/>
        </w:rPr>
        <w:t xml:space="preserve">Fundamentación: </w:t>
      </w:r>
      <w:r w:rsidRPr="006A643C">
        <w:rPr>
          <w:rFonts w:ascii="Palatino Linotype" w:eastAsia="Palatino Linotype" w:hAnsi="Palatino Linotype" w:cs="Palatino Linotype"/>
          <w:color w:val="000000"/>
          <w:sz w:val="22"/>
          <w:szCs w:val="22"/>
        </w:rPr>
        <w:t>Obligación de la autoridad que emite un acto, para citar los preceptos legales, sustantivos y adjetivos, en que se apoye para la determinación tomada.</w:t>
      </w:r>
    </w:p>
    <w:p w14:paraId="720FECC1" w14:textId="77777777" w:rsidR="00DB471B" w:rsidRPr="006A643C" w:rsidRDefault="00DB471B" w:rsidP="00DB471B">
      <w:pPr>
        <w:numPr>
          <w:ilvl w:val="0"/>
          <w:numId w:val="6"/>
        </w:numPr>
        <w:spacing w:after="160" w:line="360" w:lineRule="auto"/>
        <w:jc w:val="both"/>
        <w:rPr>
          <w:rFonts w:ascii="Palatino Linotype" w:eastAsia="Palatino Linotype" w:hAnsi="Palatino Linotype" w:cs="Palatino Linotype"/>
          <w:b/>
          <w:color w:val="000000"/>
          <w:sz w:val="22"/>
          <w:szCs w:val="22"/>
        </w:rPr>
      </w:pPr>
      <w:r w:rsidRPr="006A643C">
        <w:rPr>
          <w:rFonts w:ascii="Palatino Linotype" w:eastAsia="Palatino Linotype" w:hAnsi="Palatino Linotype" w:cs="Palatino Linotype"/>
          <w:b/>
          <w:color w:val="000000"/>
          <w:sz w:val="22"/>
          <w:szCs w:val="22"/>
        </w:rPr>
        <w:t xml:space="preserve">Motivación: </w:t>
      </w:r>
      <w:r w:rsidRPr="006A643C">
        <w:rPr>
          <w:rFonts w:ascii="Palatino Linotype" w:eastAsia="Palatino Linotype" w:hAnsi="Palatino Linotype" w:cs="Palatino Linotype"/>
          <w:color w:val="000000"/>
          <w:sz w:val="22"/>
          <w:szCs w:val="22"/>
        </w:rPr>
        <w:t>Razonamientos lógico-jurídicos sobre porque se consideró en el caso en concreto, que se ajusta a la hipótesis normativa.</w:t>
      </w:r>
    </w:p>
    <w:p w14:paraId="67FA9894" w14:textId="77777777" w:rsidR="00DB471B" w:rsidRPr="006A643C" w:rsidRDefault="00DB471B" w:rsidP="00DB471B">
      <w:pPr>
        <w:spacing w:line="360" w:lineRule="auto"/>
        <w:jc w:val="both"/>
        <w:rPr>
          <w:rFonts w:ascii="Palatino Linotype" w:eastAsia="Palatino Linotype" w:hAnsi="Palatino Linotype" w:cs="Palatino Linotype"/>
          <w:color w:val="000000"/>
          <w:sz w:val="22"/>
          <w:szCs w:val="22"/>
        </w:rPr>
      </w:pPr>
    </w:p>
    <w:p w14:paraId="66446AD4" w14:textId="2013A3C8" w:rsidR="00DB471B" w:rsidRPr="006A643C" w:rsidRDefault="00DB471B" w:rsidP="000A1F75">
      <w:pPr>
        <w:spacing w:line="360" w:lineRule="auto"/>
        <w:jc w:val="both"/>
        <w:rPr>
          <w:rFonts w:ascii="Palatino Linotype" w:eastAsia="Palatino Linotype" w:hAnsi="Palatino Linotype" w:cs="Palatino Linotype"/>
          <w:color w:val="000000"/>
          <w:sz w:val="22"/>
          <w:szCs w:val="22"/>
        </w:rPr>
      </w:pPr>
      <w:r w:rsidRPr="006A643C">
        <w:rPr>
          <w:rFonts w:ascii="Palatino Linotype" w:eastAsia="Palatino Linotype" w:hAnsi="Palatino Linotype" w:cs="Palatino Linotype"/>
          <w:color w:val="000000"/>
          <w:sz w:val="22"/>
          <w:szCs w:val="22"/>
        </w:rPr>
        <w:t xml:space="preserve">Situación que toma relevancia, pues conforme al artículo 149 de la Ley de Transparencia y Acceso a la Información Pública del Estado de México y Municipios, todo acuerdo que </w:t>
      </w:r>
      <w:r w:rsidRPr="006A643C">
        <w:rPr>
          <w:rFonts w:ascii="Palatino Linotype" w:eastAsia="Palatino Linotype" w:hAnsi="Palatino Linotype" w:cs="Palatino Linotype"/>
          <w:color w:val="000000"/>
          <w:sz w:val="22"/>
          <w:szCs w:val="22"/>
        </w:rPr>
        <w:lastRenderedPageBreak/>
        <w:t>clasifique la información como confidencial, deberá contener un razonamiento lógico en el que se demuestre que la información actualiza alguna de las hipótesis previstas en el artículo 143 del ordenamiento jurídico establecido.</w:t>
      </w:r>
    </w:p>
    <w:p w14:paraId="7EE436D0" w14:textId="77777777" w:rsidR="00DB471B" w:rsidRPr="006A643C" w:rsidRDefault="00DB471B" w:rsidP="000A1F75">
      <w:pPr>
        <w:spacing w:line="360" w:lineRule="auto"/>
        <w:jc w:val="both"/>
        <w:rPr>
          <w:rFonts w:ascii="Palatino Linotype" w:hAnsi="Palatino Linotype" w:cs="Tahoma"/>
          <w:sz w:val="22"/>
          <w:szCs w:val="22"/>
        </w:rPr>
      </w:pPr>
    </w:p>
    <w:p w14:paraId="28012C0B" w14:textId="6A356EC4" w:rsidR="002E0CA1" w:rsidRPr="006A643C" w:rsidRDefault="00DB471B" w:rsidP="002E0CA1">
      <w:pPr>
        <w:spacing w:line="360" w:lineRule="auto"/>
        <w:jc w:val="both"/>
        <w:rPr>
          <w:rFonts w:ascii="Palatino Linotype" w:hAnsi="Palatino Linotype" w:cs="Tahoma"/>
          <w:sz w:val="22"/>
          <w:szCs w:val="22"/>
        </w:rPr>
      </w:pPr>
      <w:r w:rsidRPr="006A643C">
        <w:rPr>
          <w:rFonts w:ascii="Palatino Linotype" w:hAnsi="Palatino Linotype" w:cs="Tahoma"/>
          <w:sz w:val="22"/>
          <w:szCs w:val="22"/>
        </w:rPr>
        <w:t xml:space="preserve">En ese orden de ideas, resulta necesario analizar si </w:t>
      </w:r>
      <w:r w:rsidR="00E7278B" w:rsidRPr="006A643C">
        <w:rPr>
          <w:rFonts w:ascii="Palatino Linotype" w:hAnsi="Palatino Linotype" w:cs="Tahoma"/>
          <w:sz w:val="22"/>
          <w:szCs w:val="22"/>
        </w:rPr>
        <w:t xml:space="preserve"> la credencial para votar de una persona</w:t>
      </w:r>
      <w:r w:rsidR="007F1A64" w:rsidRPr="006A643C">
        <w:rPr>
          <w:rFonts w:ascii="Palatino Linotype" w:hAnsi="Palatino Linotype" w:cs="Tahoma"/>
          <w:sz w:val="22"/>
          <w:szCs w:val="22"/>
        </w:rPr>
        <w:t xml:space="preserve"> </w:t>
      </w:r>
      <w:r w:rsidRPr="006A643C">
        <w:rPr>
          <w:rFonts w:ascii="Palatino Linotype" w:hAnsi="Palatino Linotype" w:cs="Tahoma"/>
          <w:sz w:val="22"/>
          <w:szCs w:val="22"/>
        </w:rPr>
        <w:t>que se volvió Presidente Municipal</w:t>
      </w:r>
      <w:r w:rsidR="007F1A64" w:rsidRPr="006A643C">
        <w:rPr>
          <w:rFonts w:ascii="Palatino Linotype" w:hAnsi="Palatino Linotype" w:cs="Tahoma"/>
          <w:sz w:val="22"/>
          <w:szCs w:val="22"/>
        </w:rPr>
        <w:t xml:space="preserve"> de un Ayuntamiento, </w:t>
      </w:r>
      <w:r w:rsidRPr="006A643C">
        <w:rPr>
          <w:rFonts w:ascii="Palatino Linotype" w:hAnsi="Palatino Linotype" w:cs="Tahoma"/>
          <w:sz w:val="22"/>
          <w:szCs w:val="22"/>
        </w:rPr>
        <w:t>es pública o privada; para lo cual es de señalar que este es</w:t>
      </w:r>
      <w:r w:rsidR="002E0CA1" w:rsidRPr="006A643C">
        <w:rPr>
          <w:rFonts w:ascii="Palatino Linotype" w:hAnsi="Palatino Linotype" w:cs="Tahoma"/>
          <w:sz w:val="22"/>
          <w:szCs w:val="22"/>
        </w:rPr>
        <w:t xml:space="preserve"> un documento público de identificación personal, expedido por el Instituto Nacional Electoral (INE) en ejercicio de sus atribuciones constitucionales y legales conforme a lo establecido en el Artículo 41 de la Constitución Política de los Estados Unidos Mexicanos y en los artículos 135 al 143 de la Ley General de Instituciones y Procedimientos Electorales (LGIPE).</w:t>
      </w:r>
    </w:p>
    <w:p w14:paraId="5003697A" w14:textId="77777777" w:rsidR="002E0CA1" w:rsidRPr="006A643C" w:rsidRDefault="002E0CA1" w:rsidP="002E0CA1">
      <w:pPr>
        <w:spacing w:line="360" w:lineRule="auto"/>
        <w:jc w:val="both"/>
        <w:rPr>
          <w:rFonts w:ascii="Palatino Linotype" w:hAnsi="Palatino Linotype" w:cs="Tahoma"/>
          <w:sz w:val="22"/>
          <w:szCs w:val="22"/>
        </w:rPr>
      </w:pPr>
    </w:p>
    <w:p w14:paraId="44446EAF" w14:textId="11ECB974" w:rsidR="002E0CA1" w:rsidRPr="006A643C" w:rsidRDefault="00DB471B" w:rsidP="002E0CA1">
      <w:pPr>
        <w:spacing w:line="360" w:lineRule="auto"/>
        <w:jc w:val="both"/>
        <w:rPr>
          <w:rFonts w:ascii="Palatino Linotype" w:hAnsi="Palatino Linotype" w:cs="Tahoma"/>
          <w:sz w:val="22"/>
          <w:szCs w:val="22"/>
        </w:rPr>
      </w:pPr>
      <w:proofErr w:type="spellStart"/>
      <w:r w:rsidRPr="006A643C">
        <w:rPr>
          <w:rFonts w:ascii="Palatino Linotype" w:hAnsi="Palatino Linotype" w:cs="Tahoma"/>
          <w:sz w:val="22"/>
          <w:szCs w:val="22"/>
        </w:rPr>
        <w:t>Asi</w:t>
      </w:r>
      <w:proofErr w:type="spellEnd"/>
      <w:r w:rsidRPr="006A643C">
        <w:rPr>
          <w:rFonts w:ascii="Palatino Linotype" w:hAnsi="Palatino Linotype" w:cs="Tahoma"/>
          <w:sz w:val="22"/>
          <w:szCs w:val="22"/>
        </w:rPr>
        <w:t>, dicha documental</w:t>
      </w:r>
      <w:r w:rsidR="002E0CA1" w:rsidRPr="006A643C">
        <w:rPr>
          <w:rFonts w:ascii="Palatino Linotype" w:hAnsi="Palatino Linotype" w:cs="Tahoma"/>
          <w:sz w:val="22"/>
          <w:szCs w:val="22"/>
        </w:rPr>
        <w:t xml:space="preserve"> constituye el instrumento oficial para acreditar la inscripción de un ciudadano en el Padrón Electoral y su inclusión en la Lista Nominal de Electores, siendo requisito indispensable para ejercer el derecho al sufragio activo en procesos electorales federales y locales. Asimismo, cumple la función de medio legítimo de identificación personal ante autoridades e instituciones públicas y privadas en el territorio nacional.</w:t>
      </w:r>
    </w:p>
    <w:p w14:paraId="11514765" w14:textId="77777777" w:rsidR="00A12F5C" w:rsidRPr="006A643C" w:rsidRDefault="00A12F5C" w:rsidP="002E0CA1">
      <w:pPr>
        <w:spacing w:line="360" w:lineRule="auto"/>
        <w:jc w:val="both"/>
        <w:rPr>
          <w:rFonts w:ascii="Palatino Linotype" w:hAnsi="Palatino Linotype" w:cs="Tahoma"/>
          <w:sz w:val="22"/>
          <w:szCs w:val="22"/>
        </w:rPr>
      </w:pPr>
    </w:p>
    <w:p w14:paraId="37E5B045" w14:textId="1057151B" w:rsidR="000A1F75" w:rsidRPr="006A643C" w:rsidRDefault="002E0CA1" w:rsidP="002E0CA1">
      <w:pPr>
        <w:spacing w:line="360" w:lineRule="auto"/>
        <w:jc w:val="both"/>
        <w:rPr>
          <w:rFonts w:ascii="Palatino Linotype" w:hAnsi="Palatino Linotype" w:cs="Tahoma"/>
          <w:sz w:val="22"/>
          <w:szCs w:val="22"/>
        </w:rPr>
      </w:pPr>
      <w:r w:rsidRPr="006A643C">
        <w:rPr>
          <w:rFonts w:ascii="Palatino Linotype" w:hAnsi="Palatino Linotype" w:cs="Tahoma"/>
          <w:sz w:val="22"/>
          <w:szCs w:val="22"/>
        </w:rPr>
        <w:t>La credencial contiene datos personales protegidos por la normativa en materia de protección de datos personales, así como elementos técnicos y medidas de seguridad que garantizan su autenticidad, integridad y confiabilidad, tales como códigos ópticos, zonas de lectura mecánica, elementos holográficos y tecnologías de verificación biométrica.</w:t>
      </w:r>
      <w:r w:rsidR="00E7278B" w:rsidRPr="006A643C">
        <w:rPr>
          <w:rFonts w:ascii="Palatino Linotype" w:hAnsi="Palatino Linotype" w:cs="Tahoma"/>
          <w:sz w:val="22"/>
          <w:szCs w:val="22"/>
        </w:rPr>
        <w:t xml:space="preserve"> </w:t>
      </w:r>
    </w:p>
    <w:p w14:paraId="415E850A" w14:textId="77777777" w:rsidR="00816479" w:rsidRPr="006A643C" w:rsidRDefault="00816479" w:rsidP="002E0CA1">
      <w:pPr>
        <w:spacing w:line="360" w:lineRule="auto"/>
        <w:jc w:val="both"/>
        <w:rPr>
          <w:rFonts w:ascii="Palatino Linotype" w:hAnsi="Palatino Linotype" w:cs="Tahoma"/>
          <w:sz w:val="22"/>
          <w:szCs w:val="22"/>
        </w:rPr>
      </w:pPr>
    </w:p>
    <w:p w14:paraId="63F8F7E6" w14:textId="26F8E926" w:rsidR="00816479" w:rsidRPr="006A643C" w:rsidRDefault="00816479" w:rsidP="00816479">
      <w:pPr>
        <w:spacing w:line="360" w:lineRule="auto"/>
        <w:jc w:val="both"/>
        <w:rPr>
          <w:rFonts w:ascii="Palatino Linotype" w:hAnsi="Palatino Linotype" w:cs="Tahoma"/>
          <w:sz w:val="22"/>
          <w:szCs w:val="22"/>
        </w:rPr>
      </w:pPr>
      <w:r w:rsidRPr="006A643C">
        <w:rPr>
          <w:rFonts w:ascii="Palatino Linotype" w:hAnsi="Palatino Linotype" w:cs="Tahoma"/>
          <w:sz w:val="22"/>
          <w:szCs w:val="22"/>
        </w:rPr>
        <w:t>De manera particular el artículo 156, de la Ley General de Instituciones y Procedimientos Electorales dispone que la credencial para votar deberá contener, cuando menos, los siguientes datos:</w:t>
      </w:r>
    </w:p>
    <w:p w14:paraId="1EC20CC9" w14:textId="77777777" w:rsidR="00EE3164" w:rsidRPr="006A643C" w:rsidRDefault="00EE3164" w:rsidP="00816479">
      <w:pPr>
        <w:spacing w:line="360" w:lineRule="auto"/>
        <w:jc w:val="both"/>
        <w:rPr>
          <w:rFonts w:ascii="Palatino Linotype" w:hAnsi="Palatino Linotype" w:cs="Tahoma"/>
          <w:sz w:val="22"/>
          <w:szCs w:val="22"/>
        </w:rPr>
      </w:pPr>
    </w:p>
    <w:p w14:paraId="4476A64E"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 a)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A52B1FA"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b) Sección electoral en donde deberá votar el ciudadano. En el caso de los ciudadanos residentes en el extranjero no será necesario incluir este requisito; </w:t>
      </w:r>
    </w:p>
    <w:p w14:paraId="6C657CDD"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c) Apellido paterno, apellido materno y nombre completo; </w:t>
      </w:r>
    </w:p>
    <w:p w14:paraId="5DD70304"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d) Domicilio; </w:t>
      </w:r>
    </w:p>
    <w:p w14:paraId="1A9B9CCD"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e) Sexo;</w:t>
      </w:r>
    </w:p>
    <w:p w14:paraId="1A34C8C8"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 f) Edad y año de registro; </w:t>
      </w:r>
    </w:p>
    <w:p w14:paraId="15DF63BD"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g) Firma, huella digital y fotografía del elector; </w:t>
      </w:r>
    </w:p>
    <w:p w14:paraId="72D2CBB5"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h) Clave de registro, y </w:t>
      </w:r>
    </w:p>
    <w:p w14:paraId="03C650F8" w14:textId="6A1CED91"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i) Clave Única del Registro de Población. </w:t>
      </w:r>
    </w:p>
    <w:p w14:paraId="2B9FB6E1" w14:textId="77777777" w:rsidR="00DF38A0" w:rsidRPr="006A643C" w:rsidRDefault="00DF38A0" w:rsidP="00EE3164">
      <w:pPr>
        <w:spacing w:line="360" w:lineRule="auto"/>
        <w:ind w:left="567" w:right="567"/>
        <w:jc w:val="both"/>
        <w:rPr>
          <w:rFonts w:ascii="Palatino Linotype" w:hAnsi="Palatino Linotype" w:cs="Tahoma"/>
          <w:i/>
          <w:iCs/>
        </w:rPr>
      </w:pPr>
    </w:p>
    <w:p w14:paraId="29ADEF87" w14:textId="08CC95E9"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2. Además tendrá: </w:t>
      </w:r>
    </w:p>
    <w:p w14:paraId="521D870F"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a) Espacios necesarios para marcar año y elección de que se trate; </w:t>
      </w:r>
    </w:p>
    <w:p w14:paraId="2D408FC1"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b) Firma impresa del </w:t>
      </w:r>
      <w:proofErr w:type="gramStart"/>
      <w:r w:rsidRPr="006A643C">
        <w:rPr>
          <w:rFonts w:ascii="Palatino Linotype" w:hAnsi="Palatino Linotype" w:cs="Tahoma"/>
          <w:i/>
          <w:iCs/>
        </w:rPr>
        <w:t>Secretario Ejecutivo</w:t>
      </w:r>
      <w:proofErr w:type="gramEnd"/>
      <w:r w:rsidRPr="006A643C">
        <w:rPr>
          <w:rFonts w:ascii="Palatino Linotype" w:hAnsi="Palatino Linotype" w:cs="Tahoma"/>
          <w:i/>
          <w:iCs/>
        </w:rPr>
        <w:t xml:space="preserve"> del Instituto; </w:t>
      </w:r>
    </w:p>
    <w:p w14:paraId="0B27C51F"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c) Año de emisión; </w:t>
      </w:r>
    </w:p>
    <w:p w14:paraId="2052C541" w14:textId="77777777" w:rsidR="00A8793B"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d) Año en el que expira su vigencia, y </w:t>
      </w:r>
    </w:p>
    <w:p w14:paraId="35EE6352" w14:textId="0FC1FEA5" w:rsidR="00EE3164" w:rsidRPr="006A643C" w:rsidRDefault="00EE3164" w:rsidP="00EE3164">
      <w:pPr>
        <w:spacing w:line="360" w:lineRule="auto"/>
        <w:ind w:left="567" w:right="567"/>
        <w:jc w:val="both"/>
        <w:rPr>
          <w:rFonts w:ascii="Palatino Linotype" w:hAnsi="Palatino Linotype" w:cs="Tahoma"/>
          <w:i/>
          <w:iCs/>
        </w:rPr>
      </w:pPr>
      <w:r w:rsidRPr="006A643C">
        <w:rPr>
          <w:rFonts w:ascii="Palatino Linotype" w:hAnsi="Palatino Linotype" w:cs="Tahoma"/>
          <w:i/>
          <w:iCs/>
        </w:rPr>
        <w:t>e) En el caso de la que se expida al ciudadano residente en el extranjero, la leyenda “Para Votar desde el Extranjero”.</w:t>
      </w:r>
    </w:p>
    <w:p w14:paraId="284889DF" w14:textId="77777777" w:rsidR="000A1F75" w:rsidRPr="006A643C" w:rsidRDefault="000A1F75" w:rsidP="000A1F75">
      <w:pPr>
        <w:spacing w:line="360" w:lineRule="auto"/>
        <w:jc w:val="both"/>
        <w:rPr>
          <w:rFonts w:ascii="Palatino Linotype" w:eastAsia="Calibri" w:hAnsi="Palatino Linotype" w:cs="Tahoma"/>
          <w:iCs/>
          <w:sz w:val="22"/>
          <w:szCs w:val="22"/>
          <w:lang w:eastAsia="es-ES_tradnl"/>
        </w:rPr>
      </w:pPr>
    </w:p>
    <w:p w14:paraId="23B9AB3C" w14:textId="5E24F78A" w:rsidR="005A231F" w:rsidRPr="006A643C" w:rsidRDefault="005A231F" w:rsidP="000A1F75">
      <w:pPr>
        <w:spacing w:line="360" w:lineRule="auto"/>
        <w:jc w:val="both"/>
        <w:rPr>
          <w:rFonts w:ascii="Palatino Linotype" w:eastAsia="Calibri" w:hAnsi="Palatino Linotype" w:cs="Tahoma"/>
          <w:iCs/>
          <w:sz w:val="22"/>
          <w:szCs w:val="22"/>
          <w:lang w:eastAsia="es-ES_tradnl"/>
        </w:rPr>
      </w:pPr>
      <w:r w:rsidRPr="006A643C">
        <w:rPr>
          <w:rFonts w:ascii="Palatino Linotype" w:eastAsia="Calibri" w:hAnsi="Palatino Linotype" w:cs="Tahoma"/>
          <w:iCs/>
          <w:sz w:val="22"/>
          <w:szCs w:val="22"/>
          <w:lang w:eastAsia="es-ES_tradnl"/>
        </w:rPr>
        <w:t xml:space="preserve">En este sentido, debemos especificar que la credencial para </w:t>
      </w:r>
      <w:r w:rsidR="002D2EA8" w:rsidRPr="006A643C">
        <w:rPr>
          <w:rFonts w:ascii="Palatino Linotype" w:eastAsia="Calibri" w:hAnsi="Palatino Linotype" w:cs="Tahoma"/>
          <w:iCs/>
          <w:sz w:val="22"/>
          <w:szCs w:val="22"/>
          <w:lang w:eastAsia="es-ES_tradnl"/>
        </w:rPr>
        <w:t>votar</w:t>
      </w:r>
      <w:r w:rsidRPr="006A643C">
        <w:rPr>
          <w:rFonts w:ascii="Palatino Linotype" w:eastAsia="Calibri" w:hAnsi="Palatino Linotype" w:cs="Tahoma"/>
          <w:iCs/>
          <w:sz w:val="22"/>
          <w:szCs w:val="22"/>
          <w:lang w:eastAsia="es-ES_tradnl"/>
        </w:rPr>
        <w:t xml:space="preserve"> es un instrumento político electoral, que permite a los ciudadanos, ejercer su derecho al voto, sin embargo, también es un medio de identificación </w:t>
      </w:r>
      <w:r w:rsidR="002D2EA8" w:rsidRPr="006A643C">
        <w:rPr>
          <w:rFonts w:ascii="Palatino Linotype" w:eastAsia="Calibri" w:hAnsi="Palatino Linotype" w:cs="Tahoma"/>
          <w:iCs/>
          <w:sz w:val="22"/>
          <w:szCs w:val="22"/>
          <w:lang w:eastAsia="es-ES_tradnl"/>
        </w:rPr>
        <w:t>de derechos político-electorales, que permite a los ciudadanos mexicanos ser votados para cargos de elección popular.</w:t>
      </w:r>
    </w:p>
    <w:p w14:paraId="0A1628E9" w14:textId="77777777" w:rsidR="002D2EA8" w:rsidRPr="006A643C" w:rsidRDefault="002D2EA8" w:rsidP="000A1F75">
      <w:pPr>
        <w:spacing w:line="360" w:lineRule="auto"/>
        <w:jc w:val="both"/>
        <w:rPr>
          <w:rFonts w:ascii="Palatino Linotype" w:eastAsia="Calibri" w:hAnsi="Palatino Linotype" w:cs="Tahoma"/>
          <w:iCs/>
          <w:sz w:val="22"/>
          <w:szCs w:val="22"/>
          <w:lang w:eastAsia="es-ES_tradnl"/>
        </w:rPr>
      </w:pPr>
    </w:p>
    <w:p w14:paraId="2D8B303E" w14:textId="4E269B88" w:rsidR="002D2EA8" w:rsidRPr="006A643C" w:rsidRDefault="002D2EA8" w:rsidP="000A1F75">
      <w:pPr>
        <w:spacing w:line="360" w:lineRule="auto"/>
        <w:jc w:val="both"/>
        <w:rPr>
          <w:rFonts w:ascii="Palatino Linotype" w:eastAsia="Calibri" w:hAnsi="Palatino Linotype" w:cs="Tahoma"/>
          <w:iCs/>
          <w:sz w:val="22"/>
          <w:szCs w:val="22"/>
          <w:lang w:eastAsia="es-ES_tradnl"/>
        </w:rPr>
      </w:pPr>
      <w:r w:rsidRPr="006A643C">
        <w:rPr>
          <w:rFonts w:ascii="Palatino Linotype" w:eastAsia="Calibri" w:hAnsi="Palatino Linotype" w:cs="Tahoma"/>
          <w:iCs/>
          <w:sz w:val="22"/>
          <w:szCs w:val="22"/>
          <w:lang w:eastAsia="es-ES_tradnl"/>
        </w:rPr>
        <w:t xml:space="preserve">En el Estado de México, la Constitución Política para la Entidad Federativa, contempla en su artículo </w:t>
      </w:r>
      <w:r w:rsidR="003F2278" w:rsidRPr="006A643C">
        <w:rPr>
          <w:rFonts w:ascii="Palatino Linotype" w:eastAsia="Calibri" w:hAnsi="Palatino Linotype" w:cs="Tahoma"/>
          <w:iCs/>
          <w:sz w:val="22"/>
          <w:szCs w:val="22"/>
          <w:lang w:eastAsia="es-ES_tradnl"/>
        </w:rPr>
        <w:t>119, los requisitos mínimos para ser miembro propietario o suplente de un ayuntamiento, que son los siguientes:</w:t>
      </w:r>
    </w:p>
    <w:p w14:paraId="323F4AD6" w14:textId="77777777" w:rsidR="00BA69F1" w:rsidRPr="006A643C" w:rsidRDefault="00BA69F1" w:rsidP="00BA69F1">
      <w:pPr>
        <w:spacing w:line="360" w:lineRule="auto"/>
        <w:ind w:left="567" w:right="567"/>
        <w:jc w:val="both"/>
        <w:rPr>
          <w:rFonts w:ascii="Palatino Linotype" w:hAnsi="Palatino Linotype" w:cs="Tahoma"/>
          <w:i/>
          <w:iCs/>
        </w:rPr>
      </w:pPr>
    </w:p>
    <w:p w14:paraId="3CF8C4E8" w14:textId="77777777" w:rsidR="00BA69F1" w:rsidRPr="006A643C" w:rsidRDefault="00BA69F1" w:rsidP="00BA69F1">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Artículo 119.- Para ser miembro propietario o suplente de un ayuntamiento se requiere: </w:t>
      </w:r>
    </w:p>
    <w:p w14:paraId="61DE48F2" w14:textId="77777777" w:rsidR="00E2236F" w:rsidRPr="006A643C" w:rsidRDefault="00E2236F" w:rsidP="00BA69F1">
      <w:pPr>
        <w:spacing w:line="360" w:lineRule="auto"/>
        <w:ind w:left="567" w:right="567"/>
        <w:jc w:val="both"/>
        <w:rPr>
          <w:rFonts w:ascii="Palatino Linotype" w:hAnsi="Palatino Linotype" w:cs="Tahoma"/>
          <w:i/>
          <w:iCs/>
        </w:rPr>
      </w:pPr>
    </w:p>
    <w:p w14:paraId="0628C622" w14:textId="77777777" w:rsidR="00073F64" w:rsidRPr="006A643C" w:rsidRDefault="00073F64" w:rsidP="00073F64">
      <w:pPr>
        <w:spacing w:line="360" w:lineRule="auto"/>
        <w:ind w:left="567" w:right="567"/>
        <w:jc w:val="both"/>
        <w:rPr>
          <w:rFonts w:ascii="Palatino Linotype" w:hAnsi="Palatino Linotype" w:cs="Tahoma"/>
          <w:i/>
          <w:iCs/>
        </w:rPr>
      </w:pPr>
      <w:r w:rsidRPr="006A643C">
        <w:rPr>
          <w:rFonts w:ascii="Palatino Linotype" w:hAnsi="Palatino Linotype" w:cs="Tahoma"/>
          <w:i/>
          <w:iCs/>
        </w:rPr>
        <w:t>I. Ser mexicana o mexicano, ciudadana o ciudadano del Estado, en pleno ejercicio de sus derechos;</w:t>
      </w:r>
    </w:p>
    <w:p w14:paraId="41CE1677" w14:textId="68D09C18" w:rsidR="00073F64" w:rsidRPr="006A643C" w:rsidRDefault="00073F64" w:rsidP="00073F64">
      <w:pPr>
        <w:spacing w:line="360" w:lineRule="auto"/>
        <w:ind w:left="567" w:right="567"/>
        <w:jc w:val="both"/>
        <w:rPr>
          <w:rFonts w:ascii="Palatino Linotype" w:hAnsi="Palatino Linotype" w:cs="Tahoma"/>
          <w:b/>
          <w:i/>
          <w:iCs/>
        </w:rPr>
      </w:pPr>
      <w:r w:rsidRPr="006A643C">
        <w:rPr>
          <w:rFonts w:ascii="Palatino Linotype" w:hAnsi="Palatino Linotype" w:cs="Tahoma"/>
          <w:b/>
          <w:i/>
          <w:iCs/>
        </w:rPr>
        <w:t xml:space="preserve">II. Ser mexiquense con residencia efectiva en el municipio no menor a un año o vecino </w:t>
      </w:r>
      <w:proofErr w:type="gramStart"/>
      <w:r w:rsidRPr="006A643C">
        <w:rPr>
          <w:rFonts w:ascii="Palatino Linotype" w:hAnsi="Palatino Linotype" w:cs="Tahoma"/>
          <w:b/>
          <w:i/>
          <w:iCs/>
        </w:rPr>
        <w:t>del mismo</w:t>
      </w:r>
      <w:proofErr w:type="gramEnd"/>
      <w:r w:rsidRPr="006A643C">
        <w:rPr>
          <w:rFonts w:ascii="Palatino Linotype" w:hAnsi="Palatino Linotype" w:cs="Tahoma"/>
          <w:b/>
          <w:i/>
          <w:iCs/>
        </w:rPr>
        <w:t>,</w:t>
      </w:r>
      <w:r w:rsidR="003B3225" w:rsidRPr="006A643C">
        <w:rPr>
          <w:rFonts w:ascii="Palatino Linotype" w:hAnsi="Palatino Linotype" w:cs="Tahoma"/>
          <w:b/>
          <w:i/>
          <w:iCs/>
        </w:rPr>
        <w:t xml:space="preserve"> </w:t>
      </w:r>
      <w:r w:rsidRPr="006A643C">
        <w:rPr>
          <w:rFonts w:ascii="Palatino Linotype" w:hAnsi="Palatino Linotype" w:cs="Tahoma"/>
          <w:b/>
          <w:i/>
          <w:iCs/>
        </w:rPr>
        <w:t>con residencia efectiva en su territorio no menor a tres años, anteriores al día de la elección; y</w:t>
      </w:r>
    </w:p>
    <w:p w14:paraId="1A40ACD9" w14:textId="77777777" w:rsidR="00073F64" w:rsidRPr="006A643C" w:rsidRDefault="00073F64" w:rsidP="00073F64">
      <w:pPr>
        <w:spacing w:line="360" w:lineRule="auto"/>
        <w:ind w:left="567" w:right="567"/>
        <w:jc w:val="both"/>
        <w:rPr>
          <w:rFonts w:ascii="Palatino Linotype" w:hAnsi="Palatino Linotype" w:cs="Tahoma"/>
          <w:i/>
          <w:iCs/>
        </w:rPr>
      </w:pPr>
      <w:r w:rsidRPr="006A643C">
        <w:rPr>
          <w:rFonts w:ascii="Palatino Linotype" w:hAnsi="Palatino Linotype" w:cs="Tahoma"/>
          <w:i/>
          <w:iCs/>
        </w:rPr>
        <w:t>III. Ser de reconocida probidad y buena fama pública.</w:t>
      </w:r>
    </w:p>
    <w:p w14:paraId="41595085" w14:textId="6ACB9642" w:rsidR="00073F64" w:rsidRPr="006A643C" w:rsidRDefault="00073F64" w:rsidP="00073F64">
      <w:pPr>
        <w:spacing w:line="360" w:lineRule="auto"/>
        <w:ind w:left="567" w:right="567"/>
        <w:jc w:val="both"/>
        <w:rPr>
          <w:rFonts w:ascii="Palatino Linotype" w:hAnsi="Palatino Linotype" w:cs="Tahoma"/>
          <w:i/>
          <w:iCs/>
        </w:rPr>
      </w:pPr>
      <w:r w:rsidRPr="006A643C">
        <w:rPr>
          <w:rFonts w:ascii="Palatino Linotype" w:hAnsi="Palatino Linotype" w:cs="Tahoma"/>
          <w:i/>
          <w:iCs/>
        </w:rPr>
        <w:t>IV. No estar condenada o condenado por sentencia ejecutoriada por el delito de violencia política</w:t>
      </w:r>
      <w:r w:rsidR="003B3225" w:rsidRPr="006A643C">
        <w:rPr>
          <w:rFonts w:ascii="Palatino Linotype" w:hAnsi="Palatino Linotype" w:cs="Tahoma"/>
          <w:i/>
          <w:iCs/>
        </w:rPr>
        <w:t xml:space="preserve"> </w:t>
      </w:r>
      <w:r w:rsidRPr="006A643C">
        <w:rPr>
          <w:rFonts w:ascii="Palatino Linotype" w:hAnsi="Palatino Linotype" w:cs="Tahoma"/>
          <w:i/>
          <w:iCs/>
        </w:rPr>
        <w:t xml:space="preserve">contra las mujeres </w:t>
      </w:r>
      <w:proofErr w:type="gramStart"/>
      <w:r w:rsidRPr="006A643C">
        <w:rPr>
          <w:rFonts w:ascii="Palatino Linotype" w:hAnsi="Palatino Linotype" w:cs="Tahoma"/>
          <w:i/>
          <w:iCs/>
        </w:rPr>
        <w:t>en razón de</w:t>
      </w:r>
      <w:proofErr w:type="gramEnd"/>
      <w:r w:rsidRPr="006A643C">
        <w:rPr>
          <w:rFonts w:ascii="Palatino Linotype" w:hAnsi="Palatino Linotype" w:cs="Tahoma"/>
          <w:i/>
          <w:iCs/>
        </w:rPr>
        <w:t xml:space="preserve"> género;</w:t>
      </w:r>
    </w:p>
    <w:p w14:paraId="5FD00C3C" w14:textId="441CEDC8" w:rsidR="007046D8" w:rsidRPr="006A643C" w:rsidRDefault="007046D8" w:rsidP="007046D8">
      <w:pPr>
        <w:spacing w:line="360" w:lineRule="auto"/>
        <w:ind w:left="567" w:right="567"/>
        <w:jc w:val="both"/>
        <w:rPr>
          <w:rFonts w:ascii="Palatino Linotype" w:hAnsi="Palatino Linotype" w:cs="Tahoma"/>
          <w:i/>
          <w:iCs/>
        </w:rPr>
      </w:pPr>
      <w:r w:rsidRPr="006A643C">
        <w:rPr>
          <w:rFonts w:ascii="Palatino Linotype" w:hAnsi="Palatino Linotype" w:cs="Tahoma"/>
          <w:i/>
          <w:iCs/>
        </w:rPr>
        <w:t>V. No estar inscrito en el Registro de Deudores Alimentarios Morosos en el Estado, ni en otra entidad federativa, y</w:t>
      </w:r>
    </w:p>
    <w:p w14:paraId="163FE684" w14:textId="77777777" w:rsidR="007046D8" w:rsidRPr="006A643C" w:rsidRDefault="007046D8" w:rsidP="007046D8">
      <w:pPr>
        <w:spacing w:line="360" w:lineRule="auto"/>
        <w:ind w:left="567" w:right="567"/>
        <w:jc w:val="both"/>
        <w:rPr>
          <w:rFonts w:ascii="Palatino Linotype" w:hAnsi="Palatino Linotype" w:cs="Tahoma"/>
          <w:i/>
          <w:iCs/>
        </w:rPr>
      </w:pPr>
      <w:r w:rsidRPr="006A643C">
        <w:rPr>
          <w:rFonts w:ascii="Palatino Linotype" w:hAnsi="Palatino Linotype" w:cs="Tahoma"/>
          <w:i/>
          <w:iCs/>
        </w:rPr>
        <w:t>VI. No estar condenada o condenado por sentencia ejecutoriada por delitos de violencia familiar, contra la libertad sexual o de violencia de género.</w:t>
      </w:r>
    </w:p>
    <w:p w14:paraId="5958C16B" w14:textId="76615DFD" w:rsidR="00073F64" w:rsidRPr="006A643C" w:rsidRDefault="00073F64" w:rsidP="007046D8">
      <w:pPr>
        <w:spacing w:line="360" w:lineRule="auto"/>
        <w:ind w:right="567"/>
        <w:jc w:val="both"/>
        <w:rPr>
          <w:rFonts w:ascii="Palatino Linotype" w:hAnsi="Palatino Linotype" w:cs="Tahoma"/>
          <w:i/>
          <w:iCs/>
        </w:rPr>
      </w:pPr>
    </w:p>
    <w:p w14:paraId="71324E2C" w14:textId="1F3548E8" w:rsidR="00E57ED5" w:rsidRPr="006A643C" w:rsidRDefault="00E57ED5" w:rsidP="00811F84">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La propia Constitución, en su artículo </w:t>
      </w:r>
      <w:r w:rsidR="00811F84" w:rsidRPr="006A643C">
        <w:rPr>
          <w:rFonts w:ascii="Palatino Linotype" w:hAnsi="Palatino Linotype" w:cs="Tahoma"/>
          <w:bCs/>
          <w:sz w:val="22"/>
          <w:szCs w:val="22"/>
        </w:rPr>
        <w:t>120, considera los supuestos en los cuales, no podrán ser miembros propietarios o suplentes de los ayuntamientos</w:t>
      </w:r>
      <w:r w:rsidR="001E6444" w:rsidRPr="006A643C">
        <w:rPr>
          <w:rFonts w:ascii="Palatino Linotype" w:hAnsi="Palatino Linotype" w:cs="Tahoma"/>
          <w:bCs/>
          <w:sz w:val="22"/>
          <w:szCs w:val="22"/>
        </w:rPr>
        <w:t xml:space="preserve">, como lo es el caso </w:t>
      </w:r>
      <w:r w:rsidR="003D786F" w:rsidRPr="006A643C">
        <w:rPr>
          <w:rFonts w:ascii="Palatino Linotype" w:hAnsi="Palatino Linotype" w:cs="Tahoma"/>
          <w:bCs/>
          <w:sz w:val="22"/>
          <w:szCs w:val="22"/>
        </w:rPr>
        <w:t xml:space="preserve">de quienes ocupan diputaciones, magistraturas, judicaturas, </w:t>
      </w:r>
      <w:r w:rsidR="00D23D7F" w:rsidRPr="006A643C">
        <w:rPr>
          <w:rFonts w:ascii="Palatino Linotype" w:hAnsi="Palatino Linotype" w:cs="Tahoma"/>
          <w:bCs/>
          <w:sz w:val="22"/>
          <w:szCs w:val="22"/>
        </w:rPr>
        <w:t>servidores públicos en ejercicio de autoridad, militares y ministros de culto.</w:t>
      </w:r>
    </w:p>
    <w:p w14:paraId="1B148D58" w14:textId="77777777" w:rsidR="00D23D7F" w:rsidRPr="006A643C" w:rsidRDefault="00D23D7F" w:rsidP="00811F84">
      <w:pPr>
        <w:spacing w:line="360" w:lineRule="auto"/>
        <w:contextualSpacing/>
        <w:jc w:val="both"/>
        <w:rPr>
          <w:rFonts w:ascii="Palatino Linotype" w:hAnsi="Palatino Linotype" w:cs="Tahoma"/>
          <w:bCs/>
          <w:sz w:val="22"/>
          <w:szCs w:val="22"/>
        </w:rPr>
      </w:pPr>
    </w:p>
    <w:p w14:paraId="6D47F506" w14:textId="2EA82E69" w:rsidR="00D23D7F" w:rsidRPr="006A643C" w:rsidRDefault="00D23D7F" w:rsidP="00811F84">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Ahora bien, el Código Electoral del Estado de México, </w:t>
      </w:r>
      <w:r w:rsidR="0047630C" w:rsidRPr="006A643C">
        <w:rPr>
          <w:rFonts w:ascii="Palatino Linotype" w:hAnsi="Palatino Linotype" w:cs="Tahoma"/>
          <w:bCs/>
          <w:sz w:val="22"/>
          <w:szCs w:val="22"/>
        </w:rPr>
        <w:t>en su artículo 17, contempla los siguientes elementos, como requisitos mínimos a acreditar, que son los siguientes:</w:t>
      </w:r>
    </w:p>
    <w:p w14:paraId="3F7C789A" w14:textId="77777777" w:rsidR="005E2520" w:rsidRPr="006A643C" w:rsidRDefault="005E2520" w:rsidP="00811F84">
      <w:pPr>
        <w:spacing w:line="360" w:lineRule="auto"/>
        <w:contextualSpacing/>
        <w:jc w:val="both"/>
        <w:rPr>
          <w:rFonts w:ascii="Palatino Linotype" w:hAnsi="Palatino Linotype" w:cs="Tahoma"/>
          <w:bCs/>
          <w:sz w:val="22"/>
          <w:szCs w:val="22"/>
        </w:rPr>
      </w:pPr>
    </w:p>
    <w:p w14:paraId="2C5478E0" w14:textId="77777777" w:rsidR="005E2520" w:rsidRPr="006A643C" w:rsidRDefault="005E2520" w:rsidP="005E2520">
      <w:pPr>
        <w:spacing w:line="360" w:lineRule="auto"/>
        <w:ind w:left="567" w:right="567"/>
        <w:jc w:val="both"/>
        <w:rPr>
          <w:rFonts w:ascii="Palatino Linotype" w:hAnsi="Palatino Linotype" w:cs="Tahoma"/>
          <w:i/>
          <w:iCs/>
        </w:rPr>
      </w:pPr>
      <w:r w:rsidRPr="006A643C">
        <w:rPr>
          <w:rFonts w:ascii="Palatino Linotype" w:hAnsi="Palatino Linotype" w:cs="Tahoma"/>
          <w:i/>
          <w:iCs/>
        </w:rPr>
        <w:lastRenderedPageBreak/>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14:paraId="0DC7744F" w14:textId="77777777" w:rsidR="005E2520" w:rsidRPr="006A643C" w:rsidRDefault="005E2520" w:rsidP="005E2520">
      <w:pPr>
        <w:spacing w:line="360" w:lineRule="auto"/>
        <w:ind w:left="567" w:right="567"/>
        <w:jc w:val="both"/>
        <w:rPr>
          <w:rFonts w:ascii="Palatino Linotype" w:hAnsi="Palatino Linotype" w:cs="Tahoma"/>
          <w:i/>
          <w:iCs/>
        </w:rPr>
      </w:pPr>
      <w:r w:rsidRPr="006A643C">
        <w:rPr>
          <w:rFonts w:ascii="Palatino Linotype" w:hAnsi="Palatino Linotype" w:cs="Tahoma"/>
          <w:b/>
          <w:i/>
          <w:iCs/>
        </w:rPr>
        <w:t>I. Estar inscrito en el padrón electoral correspondiente, la lista nominal y contar con credencial para votar vigente.</w:t>
      </w:r>
      <w:r w:rsidRPr="006A643C">
        <w:rPr>
          <w:rFonts w:ascii="Palatino Linotype" w:hAnsi="Palatino Linotype" w:cs="Tahoma"/>
          <w:i/>
          <w:iCs/>
        </w:rPr>
        <w:t xml:space="preserve"> </w:t>
      </w:r>
    </w:p>
    <w:p w14:paraId="4E557769" w14:textId="77777777" w:rsidR="005E2520" w:rsidRPr="006A643C" w:rsidRDefault="005E2520" w:rsidP="005E2520">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II. No ser magistrada o magistrado del Tribunal Superior de Justicia o del Tribunal Electoral o funcionario de este, salvo que se separe del cargo dos años antes de la fecha de inicio del proceso electoral de que se trate. </w:t>
      </w:r>
    </w:p>
    <w:p w14:paraId="0E9C0585" w14:textId="02C80431" w:rsidR="005E2520" w:rsidRPr="006A643C" w:rsidRDefault="005E2520" w:rsidP="005E2520">
      <w:pPr>
        <w:spacing w:line="360" w:lineRule="auto"/>
        <w:ind w:left="567" w:right="567"/>
        <w:jc w:val="both"/>
        <w:rPr>
          <w:rFonts w:ascii="Palatino Linotype" w:hAnsi="Palatino Linotype" w:cs="Tahoma"/>
          <w:i/>
          <w:iCs/>
        </w:rPr>
      </w:pPr>
      <w:r w:rsidRPr="006A643C">
        <w:rPr>
          <w:rFonts w:ascii="Palatino Linotype" w:hAnsi="Palatino Linotype" w:cs="Tahoma"/>
          <w:i/>
          <w:iCs/>
        </w:rPr>
        <w:t>III. No formar parte del servicio profesional electoral del Instituto, salvo que se separe del cargo dos años antes de la fecha de inicio del proceso electoral de que se trate.</w:t>
      </w:r>
    </w:p>
    <w:p w14:paraId="40E1930A" w14:textId="77777777"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IV. No ser consejera o consejero electoral en el consejo general, del Instituto ni secretario ejecutivo,</w:t>
      </w:r>
    </w:p>
    <w:p w14:paraId="37C1788B" w14:textId="1F5B4C87"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salvo que se separe del cargo dos años antes de la fecha de inicio del proceso electoral de que se trate.</w:t>
      </w:r>
    </w:p>
    <w:p w14:paraId="67942876" w14:textId="6C8DDF2A"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V. No ser consejera o consejero electoral en los consejos distritales o municipales del Instituto ni director </w:t>
      </w:r>
      <w:proofErr w:type="gramStart"/>
      <w:r w:rsidRPr="006A643C">
        <w:rPr>
          <w:rFonts w:ascii="Palatino Linotype" w:hAnsi="Palatino Linotype" w:cs="Tahoma"/>
          <w:i/>
          <w:iCs/>
        </w:rPr>
        <w:t>del mismo</w:t>
      </w:r>
      <w:proofErr w:type="gramEnd"/>
      <w:r w:rsidRPr="006A643C">
        <w:rPr>
          <w:rFonts w:ascii="Palatino Linotype" w:hAnsi="Palatino Linotype" w:cs="Tahoma"/>
          <w:i/>
          <w:iCs/>
        </w:rPr>
        <w:t>, salvo que se haya separado del cargo dos años antes de la fecha de inicio del proceso electoral de que se trate.</w:t>
      </w:r>
    </w:p>
    <w:p w14:paraId="35CBA341" w14:textId="6EE9D16B"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VI. No ser integrante del órgano de dirección de los organismos a los que la Constitución Local otorga autonomía, salvo que se separe del cargo dos años antes de la fecha de inicio del proceso electoral de</w:t>
      </w:r>
      <w:r w:rsidR="003B3225" w:rsidRPr="006A643C">
        <w:rPr>
          <w:rFonts w:ascii="Palatino Linotype" w:hAnsi="Palatino Linotype" w:cs="Tahoma"/>
          <w:i/>
          <w:iCs/>
        </w:rPr>
        <w:t xml:space="preserve"> </w:t>
      </w:r>
      <w:r w:rsidRPr="006A643C">
        <w:rPr>
          <w:rFonts w:ascii="Palatino Linotype" w:hAnsi="Palatino Linotype" w:cs="Tahoma"/>
          <w:i/>
          <w:iCs/>
        </w:rPr>
        <w:t>que se trate;</w:t>
      </w:r>
    </w:p>
    <w:p w14:paraId="1CFFE13C" w14:textId="28D96021"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VII. No ser secretaria, secretario o subsecretaria o subsecretario de Estado, ni titular de los</w:t>
      </w:r>
      <w:r w:rsidR="003B3225" w:rsidRPr="006A643C">
        <w:rPr>
          <w:rFonts w:ascii="Palatino Linotype" w:hAnsi="Palatino Linotype" w:cs="Tahoma"/>
          <w:i/>
          <w:iCs/>
        </w:rPr>
        <w:t xml:space="preserve"> </w:t>
      </w:r>
      <w:r w:rsidRPr="006A643C">
        <w:rPr>
          <w:rFonts w:ascii="Palatino Linotype" w:hAnsi="Palatino Linotype" w:cs="Tahoma"/>
          <w:i/>
          <w:iCs/>
        </w:rPr>
        <w:t>organismos públicos desconcentrados o descentralizados de la administración pública estatal, a</w:t>
      </w:r>
      <w:r w:rsidR="003B3225" w:rsidRPr="006A643C">
        <w:rPr>
          <w:rFonts w:ascii="Palatino Linotype" w:hAnsi="Palatino Linotype" w:cs="Tahoma"/>
          <w:i/>
          <w:iCs/>
        </w:rPr>
        <w:t xml:space="preserve"> </w:t>
      </w:r>
      <w:r w:rsidRPr="006A643C">
        <w:rPr>
          <w:rFonts w:ascii="Palatino Linotype" w:hAnsi="Palatino Linotype" w:cs="Tahoma"/>
          <w:i/>
          <w:iCs/>
        </w:rPr>
        <w:t>menos que se separen noventa días antes de la elección, y</w:t>
      </w:r>
    </w:p>
    <w:p w14:paraId="777D483C" w14:textId="02341B34" w:rsidR="00A158C1" w:rsidRPr="006A643C" w:rsidRDefault="00A158C1" w:rsidP="00A158C1">
      <w:pPr>
        <w:spacing w:line="360" w:lineRule="auto"/>
        <w:ind w:left="567" w:right="567"/>
        <w:jc w:val="both"/>
        <w:rPr>
          <w:rFonts w:ascii="Palatino Linotype" w:hAnsi="Palatino Linotype" w:cs="Tahoma"/>
          <w:i/>
          <w:iCs/>
        </w:rPr>
      </w:pPr>
      <w:r w:rsidRPr="006A643C">
        <w:rPr>
          <w:rFonts w:ascii="Palatino Linotype" w:hAnsi="Palatino Linotype" w:cs="Tahoma"/>
          <w:i/>
          <w:iCs/>
        </w:rPr>
        <w:t>VIII. Ser electo o designado candidata o candidato, de conformidad con los procedimientos</w:t>
      </w:r>
      <w:r w:rsidR="003B3225" w:rsidRPr="006A643C">
        <w:rPr>
          <w:rFonts w:ascii="Palatino Linotype" w:hAnsi="Palatino Linotype" w:cs="Tahoma"/>
          <w:i/>
          <w:iCs/>
        </w:rPr>
        <w:t xml:space="preserve"> </w:t>
      </w:r>
      <w:r w:rsidRPr="006A643C">
        <w:rPr>
          <w:rFonts w:ascii="Palatino Linotype" w:hAnsi="Palatino Linotype" w:cs="Tahoma"/>
          <w:i/>
          <w:iCs/>
        </w:rPr>
        <w:t>democráticos internos del partido político que lo postule.</w:t>
      </w:r>
    </w:p>
    <w:p w14:paraId="4358A66B" w14:textId="77777777" w:rsidR="007046D8" w:rsidRPr="006A643C" w:rsidRDefault="007046D8" w:rsidP="007046D8">
      <w:pPr>
        <w:spacing w:line="360" w:lineRule="auto"/>
        <w:ind w:right="567"/>
        <w:jc w:val="both"/>
        <w:rPr>
          <w:rFonts w:ascii="Palatino Linotype" w:hAnsi="Palatino Linotype" w:cs="Tahoma"/>
          <w:i/>
          <w:iCs/>
        </w:rPr>
      </w:pPr>
    </w:p>
    <w:p w14:paraId="29DBC262" w14:textId="77777777" w:rsidR="00A12F5C" w:rsidRPr="006A643C" w:rsidRDefault="00A12F5C"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En este sentido, debemos señalar </w:t>
      </w:r>
      <w:proofErr w:type="gramStart"/>
      <w:r w:rsidRPr="006A643C">
        <w:rPr>
          <w:rFonts w:ascii="Palatino Linotype" w:hAnsi="Palatino Linotype" w:cs="Tahoma"/>
          <w:bCs/>
          <w:sz w:val="22"/>
          <w:szCs w:val="22"/>
        </w:rPr>
        <w:t>que</w:t>
      </w:r>
      <w:proofErr w:type="gramEnd"/>
      <w:r w:rsidRPr="006A643C">
        <w:rPr>
          <w:rFonts w:ascii="Palatino Linotype" w:hAnsi="Palatino Linotype" w:cs="Tahoma"/>
          <w:bCs/>
          <w:sz w:val="22"/>
          <w:szCs w:val="22"/>
        </w:rPr>
        <w:t xml:space="preserve"> en el Estado de México, se establece como requisito el presentar la credencial para votar, para registrarse como candidato a presidente municipal.  En este contexto, el Particular, desea conocer </w:t>
      </w:r>
      <w:r w:rsidR="00840856" w:rsidRPr="006A643C">
        <w:rPr>
          <w:rFonts w:ascii="Palatino Linotype" w:hAnsi="Palatino Linotype" w:cs="Tahoma"/>
          <w:bCs/>
          <w:sz w:val="22"/>
          <w:szCs w:val="22"/>
        </w:rPr>
        <w:t xml:space="preserve">la credencial para votar, con la que se inscribió </w:t>
      </w:r>
      <w:r w:rsidR="00840856" w:rsidRPr="006A643C">
        <w:rPr>
          <w:rFonts w:ascii="Palatino Linotype" w:hAnsi="Palatino Linotype" w:cs="Tahoma"/>
          <w:bCs/>
          <w:sz w:val="22"/>
          <w:szCs w:val="22"/>
        </w:rPr>
        <w:lastRenderedPageBreak/>
        <w:t xml:space="preserve">de candidato Edgar Plaza Barrera, quien a la postre, se convirtió en </w:t>
      </w:r>
      <w:proofErr w:type="gramStart"/>
      <w:r w:rsidR="00E2236F" w:rsidRPr="006A643C">
        <w:rPr>
          <w:rFonts w:ascii="Palatino Linotype" w:hAnsi="Palatino Linotype" w:cs="Tahoma"/>
          <w:bCs/>
          <w:sz w:val="22"/>
          <w:szCs w:val="22"/>
        </w:rPr>
        <w:t>P</w:t>
      </w:r>
      <w:r w:rsidR="00840856" w:rsidRPr="006A643C">
        <w:rPr>
          <w:rFonts w:ascii="Palatino Linotype" w:hAnsi="Palatino Linotype" w:cs="Tahoma"/>
          <w:bCs/>
          <w:sz w:val="22"/>
          <w:szCs w:val="22"/>
        </w:rPr>
        <w:t>residente</w:t>
      </w:r>
      <w:proofErr w:type="gramEnd"/>
      <w:r w:rsidR="00840856" w:rsidRPr="006A643C">
        <w:rPr>
          <w:rFonts w:ascii="Palatino Linotype" w:hAnsi="Palatino Linotype" w:cs="Tahoma"/>
          <w:bCs/>
          <w:sz w:val="22"/>
          <w:szCs w:val="22"/>
        </w:rPr>
        <w:t xml:space="preserve"> </w:t>
      </w:r>
      <w:r w:rsidR="00E2236F" w:rsidRPr="006A643C">
        <w:rPr>
          <w:rFonts w:ascii="Palatino Linotype" w:hAnsi="Palatino Linotype" w:cs="Tahoma"/>
          <w:bCs/>
          <w:sz w:val="22"/>
          <w:szCs w:val="22"/>
        </w:rPr>
        <w:t>M</w:t>
      </w:r>
      <w:r w:rsidR="00840856" w:rsidRPr="006A643C">
        <w:rPr>
          <w:rFonts w:ascii="Palatino Linotype" w:hAnsi="Palatino Linotype" w:cs="Tahoma"/>
          <w:bCs/>
          <w:sz w:val="22"/>
          <w:szCs w:val="22"/>
        </w:rPr>
        <w:t>unicipal del Ayuntamiento</w:t>
      </w:r>
    </w:p>
    <w:p w14:paraId="614B997A" w14:textId="77777777" w:rsidR="00A12F5C" w:rsidRPr="006A643C" w:rsidRDefault="00A12F5C" w:rsidP="009C5753">
      <w:pPr>
        <w:spacing w:line="360" w:lineRule="auto"/>
        <w:contextualSpacing/>
        <w:jc w:val="both"/>
        <w:rPr>
          <w:rFonts w:ascii="Palatino Linotype" w:hAnsi="Palatino Linotype" w:cs="Tahoma"/>
          <w:bCs/>
          <w:sz w:val="22"/>
          <w:szCs w:val="22"/>
        </w:rPr>
      </w:pPr>
    </w:p>
    <w:p w14:paraId="4F6E00CE" w14:textId="57016E5A" w:rsidR="00840856" w:rsidRPr="006A643C" w:rsidRDefault="00A12F5C"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A saber, </w:t>
      </w:r>
      <w:r w:rsidR="001530DD" w:rsidRPr="006A643C">
        <w:rPr>
          <w:rFonts w:ascii="Palatino Linotype" w:hAnsi="Palatino Linotype" w:cs="Tahoma"/>
          <w:bCs/>
          <w:sz w:val="22"/>
          <w:szCs w:val="22"/>
        </w:rPr>
        <w:t xml:space="preserve">existe un mayor interés público, de conocer que el entonces candidato, cumplió con todos los elementos que la </w:t>
      </w:r>
      <w:r w:rsidR="00DB471B" w:rsidRPr="006A643C">
        <w:rPr>
          <w:rFonts w:ascii="Palatino Linotype" w:hAnsi="Palatino Linotype" w:cs="Tahoma"/>
          <w:bCs/>
          <w:sz w:val="22"/>
          <w:szCs w:val="22"/>
        </w:rPr>
        <w:t xml:space="preserve">norma </w:t>
      </w:r>
      <w:r w:rsidR="001530DD" w:rsidRPr="006A643C">
        <w:rPr>
          <w:rFonts w:ascii="Palatino Linotype" w:hAnsi="Palatino Linotype" w:cs="Tahoma"/>
          <w:bCs/>
          <w:sz w:val="22"/>
          <w:szCs w:val="22"/>
        </w:rPr>
        <w:t>le impuso, para aspirar a</w:t>
      </w:r>
      <w:r w:rsidRPr="006A643C">
        <w:rPr>
          <w:rFonts w:ascii="Palatino Linotype" w:hAnsi="Palatino Linotype" w:cs="Tahoma"/>
          <w:bCs/>
          <w:sz w:val="22"/>
          <w:szCs w:val="22"/>
        </w:rPr>
        <w:t>l puesto que hoy en día ostenta.</w:t>
      </w:r>
    </w:p>
    <w:p w14:paraId="7C192AA7" w14:textId="241ED110" w:rsidR="00771226" w:rsidRPr="006A643C" w:rsidRDefault="00771226" w:rsidP="009C5753">
      <w:pPr>
        <w:spacing w:line="360" w:lineRule="auto"/>
        <w:contextualSpacing/>
        <w:jc w:val="both"/>
        <w:rPr>
          <w:rFonts w:ascii="Palatino Linotype" w:hAnsi="Palatino Linotype" w:cs="Tahoma"/>
          <w:bCs/>
          <w:sz w:val="22"/>
          <w:szCs w:val="22"/>
        </w:rPr>
      </w:pPr>
    </w:p>
    <w:p w14:paraId="37018F40" w14:textId="77777777" w:rsidR="00DB471B" w:rsidRPr="006A643C" w:rsidRDefault="00DB471B"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Así, la</w:t>
      </w:r>
      <w:r w:rsidR="00771226" w:rsidRPr="006A643C">
        <w:rPr>
          <w:rFonts w:ascii="Palatino Linotype" w:hAnsi="Palatino Linotype" w:cs="Tahoma"/>
          <w:bCs/>
          <w:sz w:val="22"/>
          <w:szCs w:val="22"/>
        </w:rPr>
        <w:t xml:space="preserve"> credencial de elector, </w:t>
      </w:r>
      <w:r w:rsidR="00771226" w:rsidRPr="006A643C">
        <w:rPr>
          <w:rFonts w:ascii="Palatino Linotype" w:hAnsi="Palatino Linotype" w:cs="Tahoma"/>
          <w:bCs/>
          <w:i/>
          <w:iCs/>
          <w:sz w:val="22"/>
          <w:szCs w:val="22"/>
        </w:rPr>
        <w:t>per se</w:t>
      </w:r>
      <w:r w:rsidR="00771226" w:rsidRPr="006A643C">
        <w:rPr>
          <w:rFonts w:ascii="Palatino Linotype" w:hAnsi="Palatino Linotype" w:cs="Tahoma"/>
          <w:bCs/>
          <w:sz w:val="22"/>
          <w:szCs w:val="22"/>
        </w:rPr>
        <w:t xml:space="preserve">, es </w:t>
      </w:r>
      <w:r w:rsidR="00B54255" w:rsidRPr="006A643C">
        <w:rPr>
          <w:rFonts w:ascii="Palatino Linotype" w:hAnsi="Palatino Linotype" w:cs="Tahoma"/>
          <w:bCs/>
          <w:sz w:val="22"/>
          <w:szCs w:val="22"/>
        </w:rPr>
        <w:t>un requisito que cumplir conforme</w:t>
      </w:r>
      <w:r w:rsidR="00771226" w:rsidRPr="006A643C">
        <w:rPr>
          <w:rFonts w:ascii="Palatino Linotype" w:hAnsi="Palatino Linotype" w:cs="Tahoma"/>
          <w:bCs/>
          <w:sz w:val="22"/>
          <w:szCs w:val="22"/>
        </w:rPr>
        <w:t xml:space="preserve"> lo establece el artículo 17, fracción I del Código Electoral del Estado de México, por lo que </w:t>
      </w:r>
      <w:r w:rsidR="00BB7149" w:rsidRPr="006A643C">
        <w:rPr>
          <w:rFonts w:ascii="Palatino Linotype" w:hAnsi="Palatino Linotype" w:cs="Tahoma"/>
          <w:bCs/>
          <w:sz w:val="22"/>
          <w:szCs w:val="22"/>
        </w:rPr>
        <w:t xml:space="preserve">al estar en presencia de información que acredita el cumplimiento normativo </w:t>
      </w:r>
      <w:r w:rsidR="00B54255" w:rsidRPr="006A643C">
        <w:rPr>
          <w:rFonts w:ascii="Palatino Linotype" w:hAnsi="Palatino Linotype" w:cs="Tahoma"/>
          <w:bCs/>
          <w:sz w:val="22"/>
          <w:szCs w:val="22"/>
        </w:rPr>
        <w:t xml:space="preserve">de la candidatura </w:t>
      </w:r>
      <w:r w:rsidR="00BB7149" w:rsidRPr="006A643C">
        <w:rPr>
          <w:rFonts w:ascii="Palatino Linotype" w:hAnsi="Palatino Linotype" w:cs="Tahoma"/>
          <w:bCs/>
          <w:sz w:val="22"/>
          <w:szCs w:val="22"/>
        </w:rPr>
        <w:t xml:space="preserve">del actual </w:t>
      </w:r>
      <w:proofErr w:type="gramStart"/>
      <w:r w:rsidRPr="006A643C">
        <w:rPr>
          <w:rFonts w:ascii="Palatino Linotype" w:hAnsi="Palatino Linotype" w:cs="Tahoma"/>
          <w:bCs/>
          <w:sz w:val="22"/>
          <w:szCs w:val="22"/>
        </w:rPr>
        <w:t>P</w:t>
      </w:r>
      <w:r w:rsidR="00BB7149" w:rsidRPr="006A643C">
        <w:rPr>
          <w:rFonts w:ascii="Palatino Linotype" w:hAnsi="Palatino Linotype" w:cs="Tahoma"/>
          <w:bCs/>
          <w:sz w:val="22"/>
          <w:szCs w:val="22"/>
        </w:rPr>
        <w:t>residente</w:t>
      </w:r>
      <w:proofErr w:type="gramEnd"/>
      <w:r w:rsidR="00BB7149" w:rsidRPr="006A643C">
        <w:rPr>
          <w:rFonts w:ascii="Palatino Linotype" w:hAnsi="Palatino Linotype" w:cs="Tahoma"/>
          <w:bCs/>
          <w:sz w:val="22"/>
          <w:szCs w:val="22"/>
        </w:rPr>
        <w:t xml:space="preserve"> </w:t>
      </w:r>
      <w:r w:rsidRPr="006A643C">
        <w:rPr>
          <w:rFonts w:ascii="Palatino Linotype" w:hAnsi="Palatino Linotype" w:cs="Tahoma"/>
          <w:bCs/>
          <w:sz w:val="22"/>
          <w:szCs w:val="22"/>
        </w:rPr>
        <w:t>M</w:t>
      </w:r>
      <w:r w:rsidR="00BB7149" w:rsidRPr="006A643C">
        <w:rPr>
          <w:rFonts w:ascii="Palatino Linotype" w:hAnsi="Palatino Linotype" w:cs="Tahoma"/>
          <w:bCs/>
          <w:sz w:val="22"/>
          <w:szCs w:val="22"/>
        </w:rPr>
        <w:t>unicipal del Ayuntamiento de Morelos</w:t>
      </w:r>
      <w:r w:rsidRPr="006A643C">
        <w:rPr>
          <w:rFonts w:ascii="Palatino Linotype" w:hAnsi="Palatino Linotype" w:cs="Tahoma"/>
          <w:bCs/>
          <w:sz w:val="22"/>
          <w:szCs w:val="22"/>
        </w:rPr>
        <w:t>.</w:t>
      </w:r>
    </w:p>
    <w:p w14:paraId="4B1502B4" w14:textId="77777777" w:rsidR="00DB471B" w:rsidRPr="006A643C" w:rsidRDefault="00DB471B" w:rsidP="009C5753">
      <w:pPr>
        <w:spacing w:line="360" w:lineRule="auto"/>
        <w:contextualSpacing/>
        <w:jc w:val="both"/>
        <w:rPr>
          <w:rFonts w:ascii="Palatino Linotype" w:hAnsi="Palatino Linotype" w:cs="Tahoma"/>
          <w:bCs/>
          <w:sz w:val="22"/>
          <w:szCs w:val="22"/>
        </w:rPr>
      </w:pPr>
    </w:p>
    <w:p w14:paraId="30659656"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Ahora bien, a efectos de ilustrar las razones por las que se determina que en ese asunto en particular, se considera que la credencial para votar, debe ser entregada en versión pública, conviene traer a colación la Sentencia de la Corte Interamericana de Derechos Humanos, sobre el Caso </w:t>
      </w:r>
      <w:proofErr w:type="spellStart"/>
      <w:r w:rsidRPr="006A643C">
        <w:rPr>
          <w:rFonts w:ascii="Palatino Linotype" w:hAnsi="Palatino Linotype" w:cs="Tahoma"/>
          <w:bCs/>
          <w:sz w:val="22"/>
          <w:szCs w:val="22"/>
        </w:rPr>
        <w:t>Fontevecchia</w:t>
      </w:r>
      <w:proofErr w:type="spellEnd"/>
      <w:r w:rsidRPr="006A643C">
        <w:rPr>
          <w:rFonts w:ascii="Palatino Linotype" w:hAnsi="Palatino Linotype" w:cs="Tahoma"/>
          <w:bCs/>
          <w:sz w:val="22"/>
          <w:szCs w:val="22"/>
        </w:rPr>
        <w:t xml:space="preserve"> y </w:t>
      </w:r>
      <w:proofErr w:type="spellStart"/>
      <w:r w:rsidRPr="006A643C">
        <w:rPr>
          <w:rFonts w:ascii="Palatino Linotype" w:hAnsi="Palatino Linotype" w:cs="Tahoma"/>
          <w:bCs/>
          <w:sz w:val="22"/>
          <w:szCs w:val="22"/>
        </w:rPr>
        <w:t>D’amico</w:t>
      </w:r>
      <w:proofErr w:type="spellEnd"/>
      <w:r w:rsidRPr="006A643C">
        <w:rPr>
          <w:rFonts w:ascii="Palatino Linotype" w:hAnsi="Palatino Linotype" w:cs="Tahoma"/>
          <w:bCs/>
          <w:sz w:val="22"/>
          <w:szCs w:val="22"/>
        </w:rPr>
        <w:t xml:space="preserve"> Vs. Argentina, del 29 de noviembre de 2011 (disponible en </w:t>
      </w:r>
      <w:hyperlink r:id="rId8" w:history="1">
        <w:r w:rsidRPr="006A643C">
          <w:rPr>
            <w:rStyle w:val="Hipervnculo"/>
            <w:rFonts w:ascii="Palatino Linotype" w:hAnsi="Palatino Linotype" w:cs="Tahoma"/>
            <w:bCs/>
            <w:sz w:val="22"/>
            <w:szCs w:val="22"/>
          </w:rPr>
          <w:t>http://corteidh.or.cr/docs/casos/articulos/seriec_238_esp.pdf</w:t>
        </w:r>
      </w:hyperlink>
      <w:r w:rsidRPr="006A643C">
        <w:rPr>
          <w:rFonts w:ascii="Palatino Linotype" w:hAnsi="Palatino Linotype" w:cs="Tahoma"/>
          <w:bCs/>
          <w:sz w:val="22"/>
          <w:szCs w:val="22"/>
        </w:rPr>
        <w:t xml:space="preserve"> y consultada el diez de julio de dos mil veinticinco a las doce horas con cincuenta y siete minutos), en la cual se analiza el derecho a la libertad de expresión respecto de la información que se puede hacer pública de un servidor público de nivel superior, a partir del interés público de acceder a la misma, en razón de tratarse de un servidor público de alto nivel.</w:t>
      </w:r>
    </w:p>
    <w:p w14:paraId="444540B3"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2FCFFC9A"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Así, para el asunto que nos ocupa, a continuación, se reproducen los argumentos vertidos en la Sentencia, desde los cuales debe analizarse si debe privilegiarse la protección a la vida privada o el derecho a la circulación de la información.</w:t>
      </w:r>
    </w:p>
    <w:p w14:paraId="591A7729"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675A4A37"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lastRenderedPageBreak/>
        <w:t>En el primer párrafo que reproducimos, es posible advertir, que, de manera valiosa, la Corte Interamericana determina que la protección a la vida privada es una de las conquistas más importantes de los regímenes democráticos, pero su nivel de protección debe disminuir cuando la información contribuya al debate de interés general de la sociedad.</w:t>
      </w:r>
    </w:p>
    <w:p w14:paraId="0DDE1685"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1C12AD6E" w14:textId="77777777" w:rsidR="00DB471B" w:rsidRPr="006A643C" w:rsidRDefault="00DB471B" w:rsidP="00DB471B">
      <w:pPr>
        <w:spacing w:line="360" w:lineRule="auto"/>
        <w:ind w:left="567" w:right="567"/>
        <w:jc w:val="both"/>
        <w:rPr>
          <w:rFonts w:ascii="Palatino Linotype" w:hAnsi="Palatino Linotype" w:cs="Tahoma"/>
          <w:b/>
          <w:bCs/>
          <w:i/>
          <w:iCs/>
          <w:u w:val="single"/>
        </w:rPr>
      </w:pPr>
      <w:r w:rsidRPr="006A643C">
        <w:rPr>
          <w:rFonts w:ascii="Palatino Linotype" w:hAnsi="Palatino Linotype" w:cs="Tahoma"/>
          <w:i/>
          <w:iCs/>
        </w:rPr>
        <w:t xml:space="preserve">17. Asimismo, la Comisión destacó la </w:t>
      </w:r>
      <w:r w:rsidRPr="006A643C">
        <w:rPr>
          <w:rFonts w:ascii="Palatino Linotype" w:hAnsi="Palatino Linotype" w:cs="Tahoma"/>
          <w:b/>
          <w:bCs/>
          <w:i/>
          <w:iCs/>
        </w:rPr>
        <w:t>importancia de la protección de la vida privada 15, considerándola como una de las más importantes conquistas de los regímenes democráticos.</w:t>
      </w:r>
      <w:r w:rsidRPr="006A643C">
        <w:rPr>
          <w:rFonts w:ascii="Palatino Linotype" w:hAnsi="Palatino Linotype" w:cs="Tahoma"/>
          <w:i/>
          <w:iCs/>
        </w:rPr>
        <w:t xml:space="preserve"> Desarrolló los diversos ámbitos de protección del derecho a la vida privada y señaló </w:t>
      </w:r>
      <w:proofErr w:type="gramStart"/>
      <w:r w:rsidRPr="006A643C">
        <w:rPr>
          <w:rFonts w:ascii="Palatino Linotype" w:hAnsi="Palatino Linotype" w:cs="Tahoma"/>
          <w:i/>
          <w:iCs/>
        </w:rPr>
        <w:t>que</w:t>
      </w:r>
      <w:proofErr w:type="gramEnd"/>
      <w:r w:rsidRPr="006A643C">
        <w:rPr>
          <w:rFonts w:ascii="Palatino Linotype" w:hAnsi="Palatino Linotype" w:cs="Tahoma"/>
          <w:i/>
          <w:iCs/>
        </w:rPr>
        <w:t xml:space="preserve"> si bien la Convención Americana reconoce ese derecho a toda persona, su nivel de protección disminuye en la medida de la importancia que puedan tener las actividades y funciones de la persona concernida para un debate de interés general en una sociedad democrática. Señaló </w:t>
      </w:r>
      <w:proofErr w:type="gramStart"/>
      <w:r w:rsidRPr="006A643C">
        <w:rPr>
          <w:rFonts w:ascii="Palatino Linotype" w:hAnsi="Palatino Linotype" w:cs="Tahoma"/>
          <w:i/>
          <w:iCs/>
        </w:rPr>
        <w:t>que</w:t>
      </w:r>
      <w:proofErr w:type="gramEnd"/>
      <w:r w:rsidRPr="006A643C">
        <w:rPr>
          <w:rFonts w:ascii="Palatino Linotype" w:hAnsi="Palatino Linotype" w:cs="Tahoma"/>
          <w:i/>
          <w:iCs/>
        </w:rPr>
        <w:t xml:space="preserve"> para resolver el conflicto entre el derecho a la vida privada de un alto funcionario público y el derecho a la libertad de expresión, en primer lugar, es necesario verificar si realmente se produjo un daño cierto sobre el derecho supuestamente afectado. Este daño no se presentaría en aquellos casos en los cuales la información difundida ya se encontraba en el dominio público o si la persona dio su autorización tácita o explícita para publicar dicha información, pues en esos casos no existe una expectativa legítima de privacidad. En segundo lugar, cualquier alegato referido a la presunta vulneración de la vida privada debe obligar al juez a estudiar la información supuestamente revelada en el contexto en el cual se produce. En tercer lugar, el factor decisivo para resolver este conflicto es la relevancia pública de la información, es decir su capacidad para contribuir a un debate de interés general. </w:t>
      </w:r>
      <w:r w:rsidRPr="006A643C">
        <w:rPr>
          <w:rFonts w:ascii="Palatino Linotype" w:hAnsi="Palatino Linotype" w:cs="Tahoma"/>
          <w:b/>
          <w:bCs/>
          <w:i/>
          <w:iCs/>
          <w:u w:val="single"/>
        </w:rPr>
        <w:t>Entre otras circunstancias, la información sobre un funcionario es de relevancia pública cuando: a) de alguna manera, a pesar de tener un componente de vida privada, tiene que ver con las funciones que esa persona ejecuta; b) se refiere al incumplimiento de un deber legal como ciudadano; c) resulta un dato relevante sobre la confianza depositada en él, y d) se refiere a la competencia y las capacidades para ejercer sus funciones.</w:t>
      </w:r>
    </w:p>
    <w:p w14:paraId="139428E2" w14:textId="77777777" w:rsidR="00DB471B" w:rsidRPr="006A643C" w:rsidRDefault="00DB471B" w:rsidP="00DB471B">
      <w:pPr>
        <w:spacing w:line="360" w:lineRule="auto"/>
        <w:ind w:left="567" w:right="567"/>
        <w:jc w:val="both"/>
        <w:rPr>
          <w:rFonts w:ascii="Palatino Linotype" w:hAnsi="Palatino Linotype" w:cs="Tahoma"/>
          <w:i/>
          <w:iCs/>
        </w:rPr>
      </w:pPr>
      <w:r w:rsidRPr="006A643C">
        <w:rPr>
          <w:rFonts w:ascii="Palatino Linotype" w:hAnsi="Palatino Linotype" w:cs="Tahoma"/>
          <w:i/>
          <w:iCs/>
        </w:rPr>
        <w:t>(Énfasis añadido).</w:t>
      </w:r>
    </w:p>
    <w:p w14:paraId="35F12A5D"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7FF2F777"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lastRenderedPageBreak/>
        <w:t>En este sentido, dentro de la resolución se hace énfasis en que tratándose de información que posiblemente puede afectar la vida privada de un servidor público, de elección popular, estos están más expuestos al escrutinio público y la crítica, al que decidió exponerse voluntariamente, motivo por el cual ellos tienen un umbral de protección distinto a cualquier particular en relación con sus datos personales, más aún cuando la información está vinculada con sus actividades y estas son de interés público.</w:t>
      </w:r>
    </w:p>
    <w:p w14:paraId="270C8D96"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27A088FD"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Se debe precisar que a diferencia del caso </w:t>
      </w:r>
      <w:proofErr w:type="spellStart"/>
      <w:r w:rsidRPr="006A643C">
        <w:rPr>
          <w:rFonts w:ascii="Palatino Linotype" w:hAnsi="Palatino Linotype" w:cs="Tahoma"/>
          <w:bCs/>
          <w:i/>
          <w:iCs/>
          <w:sz w:val="22"/>
          <w:szCs w:val="22"/>
        </w:rPr>
        <w:t>Fontevecchia</w:t>
      </w:r>
      <w:proofErr w:type="spellEnd"/>
      <w:r w:rsidRPr="006A643C">
        <w:rPr>
          <w:rFonts w:ascii="Palatino Linotype" w:hAnsi="Palatino Linotype" w:cs="Tahoma"/>
          <w:bCs/>
          <w:i/>
          <w:iCs/>
          <w:sz w:val="22"/>
          <w:szCs w:val="22"/>
        </w:rPr>
        <w:t xml:space="preserve"> y </w:t>
      </w:r>
      <w:proofErr w:type="spellStart"/>
      <w:r w:rsidRPr="006A643C">
        <w:rPr>
          <w:rFonts w:ascii="Palatino Linotype" w:hAnsi="Palatino Linotype" w:cs="Tahoma"/>
          <w:bCs/>
          <w:i/>
          <w:iCs/>
          <w:sz w:val="22"/>
          <w:szCs w:val="22"/>
        </w:rPr>
        <w:t>D´amico</w:t>
      </w:r>
      <w:proofErr w:type="spellEnd"/>
      <w:r w:rsidRPr="006A643C">
        <w:rPr>
          <w:rFonts w:ascii="Palatino Linotype" w:hAnsi="Palatino Linotype" w:cs="Tahoma"/>
          <w:bCs/>
          <w:i/>
          <w:iCs/>
          <w:sz w:val="22"/>
          <w:szCs w:val="22"/>
        </w:rPr>
        <w:t>,</w:t>
      </w:r>
      <w:r w:rsidRPr="006A643C">
        <w:rPr>
          <w:rFonts w:ascii="Palatino Linotype" w:hAnsi="Palatino Linotype" w:cs="Tahoma"/>
          <w:bCs/>
          <w:sz w:val="22"/>
          <w:szCs w:val="22"/>
        </w:rPr>
        <w:t xml:space="preserve"> la información materia de la solicitud no está directamente vinculada con información de la vida privada del servidor público, ya que los componentes esenciales tienen que ver con el cumplimiento de los requisitos para convertirse en presidente municipal.</w:t>
      </w:r>
    </w:p>
    <w:p w14:paraId="54B40F0D"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1AB247F5"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En atención a la naturaleza del derecho a la protección de datos personales, por analogía, este debe ceder cuando exista un interés público mayor </w:t>
      </w:r>
      <w:proofErr w:type="gramStart"/>
      <w:r w:rsidRPr="006A643C">
        <w:rPr>
          <w:rFonts w:ascii="Palatino Linotype" w:hAnsi="Palatino Linotype" w:cs="Tahoma"/>
          <w:bCs/>
          <w:sz w:val="22"/>
          <w:szCs w:val="22"/>
        </w:rPr>
        <w:t>de acuerdo a</w:t>
      </w:r>
      <w:proofErr w:type="gramEnd"/>
      <w:r w:rsidRPr="006A643C">
        <w:rPr>
          <w:rFonts w:ascii="Palatino Linotype" w:hAnsi="Palatino Linotype" w:cs="Tahoma"/>
          <w:bCs/>
          <w:sz w:val="22"/>
          <w:szCs w:val="22"/>
        </w:rPr>
        <w:t xml:space="preserve">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447F3A80"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5FF418B0" w14:textId="77777777" w:rsidR="00DB471B" w:rsidRPr="006A643C" w:rsidRDefault="00DB471B" w:rsidP="00DB471B">
      <w:pPr>
        <w:spacing w:line="360" w:lineRule="auto"/>
        <w:ind w:left="708"/>
        <w:contextualSpacing/>
        <w:jc w:val="both"/>
        <w:rPr>
          <w:rFonts w:ascii="Palatino Linotype" w:hAnsi="Palatino Linotype" w:cs="Tahoma"/>
          <w:bCs/>
          <w:sz w:val="22"/>
          <w:szCs w:val="22"/>
        </w:rPr>
      </w:pPr>
      <w:r w:rsidRPr="006A643C">
        <w:rPr>
          <w:rFonts w:ascii="Palatino Linotype" w:hAnsi="Palatino Linotype" w:cs="Tahoma"/>
          <w:b/>
          <w:bCs/>
          <w:sz w:val="22"/>
          <w:szCs w:val="22"/>
        </w:rPr>
        <w:t>Idoneidad</w:t>
      </w:r>
      <w:r w:rsidRPr="006A643C">
        <w:rPr>
          <w:rFonts w:ascii="Palatino Linotype" w:hAnsi="Palatino Linotype" w:cs="Tahoma"/>
          <w:bCs/>
          <w:sz w:val="22"/>
          <w:szCs w:val="22"/>
        </w:rPr>
        <w:t>: La legitimidad del derecho adoptado como preferente, que sea el adecuado para el logro de un fin constitucionalmente válido o apto para conseguir el fin pretendido;</w:t>
      </w:r>
    </w:p>
    <w:p w14:paraId="32641020"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43CB5C97" w14:textId="77777777" w:rsidR="00DB471B" w:rsidRPr="006A643C" w:rsidRDefault="00DB471B" w:rsidP="00DB471B">
      <w:pPr>
        <w:spacing w:line="360" w:lineRule="auto"/>
        <w:ind w:left="708"/>
        <w:contextualSpacing/>
        <w:jc w:val="both"/>
        <w:rPr>
          <w:rFonts w:ascii="Palatino Linotype" w:hAnsi="Palatino Linotype" w:cs="Tahoma"/>
          <w:bCs/>
          <w:sz w:val="22"/>
          <w:szCs w:val="22"/>
        </w:rPr>
      </w:pPr>
      <w:r w:rsidRPr="006A643C">
        <w:rPr>
          <w:rFonts w:ascii="Palatino Linotype" w:hAnsi="Palatino Linotype" w:cs="Tahoma"/>
          <w:b/>
          <w:bCs/>
          <w:sz w:val="22"/>
          <w:szCs w:val="22"/>
        </w:rPr>
        <w:lastRenderedPageBreak/>
        <w:t>Necesidad</w:t>
      </w:r>
      <w:r w:rsidRPr="006A643C">
        <w:rPr>
          <w:rFonts w:ascii="Palatino Linotype" w:hAnsi="Palatino Linotype" w:cs="Tahoma"/>
          <w:bCs/>
          <w:sz w:val="22"/>
          <w:szCs w:val="22"/>
        </w:rPr>
        <w:t>: La falta de un medio alternativo menos lesivo a la apertura de la información, para satisfacer el interés público, y</w:t>
      </w:r>
    </w:p>
    <w:p w14:paraId="6BABD2D6"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39C44E9C" w14:textId="77777777" w:rsidR="00DB471B" w:rsidRPr="006A643C" w:rsidRDefault="00DB471B" w:rsidP="00DB471B">
      <w:pPr>
        <w:spacing w:line="360" w:lineRule="auto"/>
        <w:ind w:left="708"/>
        <w:contextualSpacing/>
        <w:jc w:val="both"/>
        <w:rPr>
          <w:rFonts w:ascii="Palatino Linotype" w:hAnsi="Palatino Linotype" w:cs="Tahoma"/>
          <w:bCs/>
          <w:sz w:val="22"/>
          <w:szCs w:val="22"/>
        </w:rPr>
      </w:pPr>
      <w:r w:rsidRPr="006A643C">
        <w:rPr>
          <w:rFonts w:ascii="Palatino Linotype" w:hAnsi="Palatino Linotype" w:cs="Tahoma"/>
          <w:b/>
          <w:bCs/>
          <w:sz w:val="22"/>
          <w:szCs w:val="22"/>
        </w:rPr>
        <w:t>Proporcionalidad</w:t>
      </w:r>
      <w:r w:rsidRPr="006A643C">
        <w:rPr>
          <w:rFonts w:ascii="Palatino Linotype" w:hAnsi="Palatino Linotype" w:cs="Tahoma"/>
          <w:bCs/>
          <w:sz w:val="22"/>
          <w:szCs w:val="22"/>
        </w:rPr>
        <w:t>: El equilibrio entre perjuicio y beneficio a favor del interés público, a fin de que la decisión tomada represente un beneficio mayor al perjuicio que podría causar a la población.</w:t>
      </w:r>
    </w:p>
    <w:p w14:paraId="3B087BAE"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4F7DA737"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2284BD21"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59584DCA"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
          <w:sz w:val="22"/>
          <w:szCs w:val="22"/>
        </w:rPr>
        <w:t>a) Idoneidad.</w:t>
      </w:r>
      <w:r w:rsidRPr="006A643C">
        <w:rPr>
          <w:rFonts w:ascii="Palatino Linotype" w:hAnsi="Palatino Linotype" w:cs="Tahoma"/>
          <w:bCs/>
          <w:sz w:val="22"/>
          <w:szCs w:val="22"/>
        </w:rPr>
        <w:t xml:space="preserve"> El documento que se ordena entregar es el único que puede satisfacer a acreditar el cumplimiento del requisito de la credencial para votar vigente, pues ayuda a verificar el cumplimiento de los requisitos de elegibilidad establecidos en la Constitución del Estado de México y en la legislación electoral aplicable, particularmente en cuanto a la edad mínima y a la vigencia de la credencial para votar durante el proceso electoral en que fue electo.</w:t>
      </w:r>
    </w:p>
    <w:p w14:paraId="2BAD1E11"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2B674A4B" w14:textId="5DAFBDBF"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Permitir el acceso parcial a dichos datos</w:t>
      </w:r>
      <w:r w:rsidR="00C42233" w:rsidRPr="006A643C">
        <w:rPr>
          <w:rFonts w:ascii="Palatino Linotype" w:hAnsi="Palatino Linotype" w:cs="Tahoma"/>
          <w:bCs/>
          <w:sz w:val="22"/>
          <w:szCs w:val="22"/>
        </w:rPr>
        <w:t xml:space="preserve">, lo cual </w:t>
      </w:r>
      <w:r w:rsidRPr="006A643C">
        <w:rPr>
          <w:rFonts w:ascii="Palatino Linotype" w:hAnsi="Palatino Linotype" w:cs="Tahoma"/>
          <w:bCs/>
          <w:sz w:val="22"/>
          <w:szCs w:val="22"/>
        </w:rPr>
        <w:t xml:space="preserve">constituye una medida idónea, en tanto permite verificar un fin constitucionalmente legítimo, como es el control democrático, la rendición de cuentas y la legalidad del acceso a cargos públicos. </w:t>
      </w:r>
    </w:p>
    <w:p w14:paraId="3499EA1A" w14:textId="77777777" w:rsidR="00DB471B" w:rsidRPr="006A643C" w:rsidRDefault="00DB471B" w:rsidP="00DB471B">
      <w:pPr>
        <w:spacing w:line="360" w:lineRule="auto"/>
        <w:contextualSpacing/>
        <w:jc w:val="both"/>
        <w:rPr>
          <w:rFonts w:ascii="Segoe UI Emoji" w:hAnsi="Segoe UI Emoji" w:cs="Segoe UI Emoji"/>
          <w:bCs/>
          <w:sz w:val="22"/>
          <w:szCs w:val="22"/>
        </w:rPr>
      </w:pPr>
    </w:p>
    <w:p w14:paraId="0FB6AC88"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
          <w:sz w:val="22"/>
          <w:szCs w:val="22"/>
        </w:rPr>
        <w:t xml:space="preserve">b) Necesidad: </w:t>
      </w:r>
      <w:r w:rsidRPr="006A643C">
        <w:rPr>
          <w:rFonts w:ascii="Palatino Linotype" w:hAnsi="Palatino Linotype" w:cs="Tahoma"/>
          <w:bCs/>
          <w:sz w:val="22"/>
          <w:szCs w:val="22"/>
        </w:rPr>
        <w:t>No existe otro documento, que permita conocer que se entregó la credencial para votar del candidato, únicamente con la entrega de ese mismo documento en versión pública, eliminando todos los datos que no se relacionan con el cumplimiento de requisito alguno.</w:t>
      </w:r>
    </w:p>
    <w:p w14:paraId="6E05A303"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694BA079"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
          <w:sz w:val="22"/>
          <w:szCs w:val="22"/>
        </w:rPr>
        <w:lastRenderedPageBreak/>
        <w:t>c) Proporcionalidad en sentido estricto:</w:t>
      </w:r>
      <w:r w:rsidRPr="006A643C">
        <w:rPr>
          <w:rFonts w:ascii="Palatino Linotype" w:hAnsi="Palatino Linotype" w:cs="Tahoma"/>
          <w:bCs/>
          <w:sz w:val="22"/>
          <w:szCs w:val="22"/>
        </w:rPr>
        <w:t xml:space="preserve"> Al ordenar la versión pública del documento, no se advierte que se vulnere de manera alguna al Titular de los Datos Personales, en su cargo de presidente municipal, pues no se vulneran datos personales, </w:t>
      </w:r>
      <w:proofErr w:type="spellStart"/>
      <w:r w:rsidRPr="006A643C">
        <w:rPr>
          <w:rFonts w:ascii="Palatino Linotype" w:hAnsi="Palatino Linotype" w:cs="Tahoma"/>
          <w:bCs/>
          <w:sz w:val="22"/>
          <w:szCs w:val="22"/>
        </w:rPr>
        <w:t>mas</w:t>
      </w:r>
      <w:proofErr w:type="spellEnd"/>
      <w:r w:rsidRPr="006A643C">
        <w:rPr>
          <w:rFonts w:ascii="Palatino Linotype" w:hAnsi="Palatino Linotype" w:cs="Tahoma"/>
          <w:bCs/>
          <w:sz w:val="22"/>
          <w:szCs w:val="22"/>
        </w:rPr>
        <w:t xml:space="preserve"> allá de los que son requisito legal para ejercer su cargo, como lo es la edad que exceda la mayoría de edad y que haya presentado credencial para votar vigente, sin embargo, por otro lado, si permite conocer a la población, que los candidatos cumplieron con los requisitos legales para acceder al cargo, </w:t>
      </w:r>
      <w:proofErr w:type="spellStart"/>
      <w:r w:rsidRPr="006A643C">
        <w:rPr>
          <w:rFonts w:ascii="Palatino Linotype" w:hAnsi="Palatino Linotype" w:cs="Tahoma"/>
          <w:bCs/>
          <w:sz w:val="22"/>
          <w:szCs w:val="22"/>
        </w:rPr>
        <w:t>aún</w:t>
      </w:r>
      <w:proofErr w:type="spellEnd"/>
      <w:r w:rsidRPr="006A643C">
        <w:rPr>
          <w:rFonts w:ascii="Palatino Linotype" w:hAnsi="Palatino Linotype" w:cs="Tahoma"/>
          <w:bCs/>
          <w:sz w:val="22"/>
          <w:szCs w:val="22"/>
        </w:rPr>
        <w:t xml:space="preserve"> cuando estos documentos se entreguen en versión pública, pues permite acreditar que la autoridad electoral, cuenta con ellos en sus archivos.</w:t>
      </w:r>
    </w:p>
    <w:p w14:paraId="155841DD" w14:textId="77777777" w:rsidR="00DB471B" w:rsidRPr="006A643C" w:rsidRDefault="00DB471B" w:rsidP="00DB471B">
      <w:pPr>
        <w:spacing w:line="360" w:lineRule="auto"/>
        <w:contextualSpacing/>
        <w:jc w:val="both"/>
        <w:rPr>
          <w:rFonts w:ascii="Palatino Linotype" w:hAnsi="Palatino Linotype" w:cs="Tahoma"/>
          <w:bCs/>
          <w:sz w:val="22"/>
          <w:szCs w:val="22"/>
        </w:rPr>
      </w:pPr>
    </w:p>
    <w:p w14:paraId="75E37115" w14:textId="77777777" w:rsidR="00DB471B" w:rsidRPr="006A643C" w:rsidRDefault="00DB471B" w:rsidP="00DB471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Por tanto, se concluye que, al tenor de la ponderación realizada, se cumple con los tres elementos para darle preminencia, en el caso concreto, al derecho de acceso a la información y, se determina que, es procedente la entrega de la credencial para votar.</w:t>
      </w:r>
    </w:p>
    <w:p w14:paraId="585BC523" w14:textId="77777777" w:rsidR="00DB471B" w:rsidRPr="006A643C" w:rsidRDefault="00DB471B" w:rsidP="009C5753">
      <w:pPr>
        <w:spacing w:line="360" w:lineRule="auto"/>
        <w:contextualSpacing/>
        <w:jc w:val="both"/>
        <w:rPr>
          <w:rFonts w:ascii="Palatino Linotype" w:hAnsi="Palatino Linotype" w:cs="Tahoma"/>
          <w:bCs/>
          <w:sz w:val="22"/>
          <w:szCs w:val="22"/>
        </w:rPr>
      </w:pPr>
    </w:p>
    <w:p w14:paraId="4E394693" w14:textId="78DE3FBD" w:rsidR="00C42233" w:rsidRPr="006A643C" w:rsidRDefault="00C42233" w:rsidP="00C42233">
      <w:pPr>
        <w:spacing w:line="360" w:lineRule="auto"/>
        <w:jc w:val="both"/>
        <w:rPr>
          <w:rFonts w:ascii="Palatino Linotype" w:eastAsia="Batang" w:hAnsi="Palatino Linotype" w:cs="Tahoma"/>
          <w:bCs/>
          <w:color w:val="000000" w:themeColor="text1"/>
          <w:sz w:val="22"/>
          <w:szCs w:val="22"/>
          <w:lang w:val="es-ES" w:eastAsia="en-US"/>
        </w:rPr>
      </w:pPr>
      <w:r w:rsidRPr="006A643C">
        <w:rPr>
          <w:rFonts w:ascii="Palatino Linotype" w:eastAsia="Batang" w:hAnsi="Palatino Linotype" w:cs="Tahoma"/>
          <w:bCs/>
          <w:color w:val="000000" w:themeColor="text1"/>
          <w:sz w:val="22"/>
          <w:szCs w:val="22"/>
          <w:lang w:val="es-ES" w:eastAsia="en-US"/>
        </w:rPr>
        <w:t>Además, los artículos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3CB3D4E6" w14:textId="77777777" w:rsidR="00C873EA" w:rsidRPr="006A643C" w:rsidRDefault="00C873EA" w:rsidP="00C42233">
      <w:pPr>
        <w:spacing w:line="360" w:lineRule="auto"/>
        <w:jc w:val="both"/>
        <w:rPr>
          <w:rFonts w:ascii="Palatino Linotype" w:eastAsia="Batang" w:hAnsi="Palatino Linotype" w:cs="Tahoma"/>
          <w:bCs/>
          <w:color w:val="000000" w:themeColor="text1"/>
          <w:sz w:val="22"/>
          <w:szCs w:val="22"/>
          <w:lang w:val="es-ES" w:eastAsia="en-US"/>
        </w:rPr>
      </w:pPr>
    </w:p>
    <w:p w14:paraId="065552B1" w14:textId="77777777" w:rsidR="00C42233" w:rsidRPr="006A643C" w:rsidRDefault="00C42233" w:rsidP="00C42233">
      <w:pPr>
        <w:spacing w:line="360" w:lineRule="auto"/>
        <w:jc w:val="both"/>
        <w:rPr>
          <w:rFonts w:ascii="Palatino Linotype" w:hAnsi="Palatino Linotype" w:cs="Tahoma"/>
          <w:bCs/>
          <w:sz w:val="22"/>
          <w:szCs w:val="22"/>
        </w:rPr>
      </w:pPr>
      <w:r w:rsidRPr="006A643C">
        <w:rPr>
          <w:rFonts w:ascii="Palatino Linotype" w:eastAsia="Batang" w:hAnsi="Palatino Linotype" w:cs="Tahoma"/>
          <w:bCs/>
          <w:color w:val="000000" w:themeColor="text1"/>
          <w:sz w:val="22"/>
          <w:szCs w:val="22"/>
          <w:lang w:val="es-ES" w:eastAsia="en-US"/>
        </w:rPr>
        <w:t xml:space="preserve">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los documentos que da </w:t>
      </w:r>
      <w:r w:rsidRPr="006A643C">
        <w:rPr>
          <w:rFonts w:ascii="Palatino Linotype" w:eastAsia="Batang" w:hAnsi="Palatino Linotype" w:cs="Tahoma"/>
          <w:bCs/>
          <w:color w:val="000000" w:themeColor="text1"/>
          <w:sz w:val="22"/>
          <w:szCs w:val="22"/>
          <w:lang w:val="es-ES" w:eastAsia="en-US"/>
        </w:rPr>
        <w:lastRenderedPageBreak/>
        <w:t xml:space="preserve">cuenta de la información solicitada; por lo que, </w:t>
      </w:r>
      <w:r w:rsidRPr="006A643C">
        <w:rPr>
          <w:rFonts w:ascii="Palatino Linotype" w:hAnsi="Palatino Linotype" w:cs="Tahoma"/>
          <w:bCs/>
          <w:sz w:val="22"/>
          <w:szCs w:val="22"/>
        </w:rPr>
        <w:t>en el presente caso, no procede la clasificación en su totalidad de la información solicitada, en términos del artículo 143, fracción I, de la Ley de Transparencia y Acceso a la Información Pública del Estado de México y Municipios; por lo que, se procede analizar la información solicitada.</w:t>
      </w:r>
    </w:p>
    <w:p w14:paraId="7DAADBC4" w14:textId="77777777" w:rsidR="00DB471B" w:rsidRPr="006A643C" w:rsidRDefault="00DB471B" w:rsidP="009C5753">
      <w:pPr>
        <w:spacing w:line="360" w:lineRule="auto"/>
        <w:contextualSpacing/>
        <w:jc w:val="both"/>
        <w:rPr>
          <w:rFonts w:ascii="Palatino Linotype" w:hAnsi="Palatino Linotype" w:cs="Tahoma"/>
          <w:bCs/>
          <w:sz w:val="22"/>
          <w:szCs w:val="22"/>
        </w:rPr>
      </w:pPr>
    </w:p>
    <w:p w14:paraId="7E2D9A1A" w14:textId="2F0E4C08" w:rsidR="00771226" w:rsidRPr="006A643C" w:rsidRDefault="00C42233"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Así, </w:t>
      </w:r>
      <w:r w:rsidR="00BB7149" w:rsidRPr="006A643C">
        <w:rPr>
          <w:rFonts w:ascii="Palatino Linotype" w:hAnsi="Palatino Linotype" w:cs="Tahoma"/>
          <w:bCs/>
          <w:sz w:val="22"/>
          <w:szCs w:val="22"/>
        </w:rPr>
        <w:t>se identifica que este documento, se reviste de un especial interés de ser conocido, por cuanto respecta a su entrega</w:t>
      </w:r>
      <w:r w:rsidR="00B54255" w:rsidRPr="006A643C">
        <w:rPr>
          <w:rFonts w:ascii="Palatino Linotype" w:hAnsi="Palatino Linotype" w:cs="Tahoma"/>
          <w:bCs/>
          <w:sz w:val="22"/>
          <w:szCs w:val="22"/>
        </w:rPr>
        <w:t xml:space="preserve">, sin embargo, se debe diferenciar cuales son los únicos datos que deberán ser públicos, pues la credencial para </w:t>
      </w:r>
      <w:proofErr w:type="gramStart"/>
      <w:r w:rsidR="00B54255" w:rsidRPr="006A643C">
        <w:rPr>
          <w:rFonts w:ascii="Palatino Linotype" w:hAnsi="Palatino Linotype" w:cs="Tahoma"/>
          <w:bCs/>
          <w:sz w:val="22"/>
          <w:szCs w:val="22"/>
        </w:rPr>
        <w:t>votar,</w:t>
      </w:r>
      <w:proofErr w:type="gramEnd"/>
      <w:r w:rsidR="00B54255" w:rsidRPr="006A643C">
        <w:rPr>
          <w:rFonts w:ascii="Palatino Linotype" w:hAnsi="Palatino Linotype" w:cs="Tahoma"/>
          <w:bCs/>
          <w:sz w:val="22"/>
          <w:szCs w:val="22"/>
        </w:rPr>
        <w:t xml:space="preserve"> contiene información de identidad de su titular, por lo que únicamente se entregarán los datos, que sirven para cumplir con requisitos legales de la candidatura.</w:t>
      </w:r>
    </w:p>
    <w:p w14:paraId="38014FD5" w14:textId="77777777" w:rsidR="00B54255" w:rsidRPr="006A643C" w:rsidRDefault="00B54255" w:rsidP="009C5753">
      <w:pPr>
        <w:spacing w:line="360" w:lineRule="auto"/>
        <w:contextualSpacing/>
        <w:jc w:val="both"/>
        <w:rPr>
          <w:rFonts w:ascii="Palatino Linotype" w:hAnsi="Palatino Linotype" w:cs="Tahoma"/>
          <w:bCs/>
          <w:sz w:val="22"/>
          <w:szCs w:val="22"/>
        </w:rPr>
      </w:pPr>
    </w:p>
    <w:p w14:paraId="7DE01151" w14:textId="2154332F" w:rsidR="00B54255" w:rsidRPr="006A643C" w:rsidRDefault="00B54255"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
          <w:sz w:val="22"/>
          <w:szCs w:val="22"/>
        </w:rPr>
        <w:t>Nombre</w:t>
      </w:r>
      <w:r w:rsidRPr="006A643C">
        <w:rPr>
          <w:rFonts w:ascii="Palatino Linotype" w:hAnsi="Palatino Linotype" w:cs="Tahoma"/>
          <w:bCs/>
          <w:sz w:val="22"/>
          <w:szCs w:val="22"/>
        </w:rPr>
        <w:t xml:space="preserve">. El nombre del Titular de la credencial para </w:t>
      </w:r>
      <w:r w:rsidR="00F918D3" w:rsidRPr="006A643C">
        <w:rPr>
          <w:rFonts w:ascii="Palatino Linotype" w:hAnsi="Palatino Linotype" w:cs="Tahoma"/>
          <w:bCs/>
          <w:sz w:val="22"/>
          <w:szCs w:val="22"/>
        </w:rPr>
        <w:t>votar</w:t>
      </w:r>
      <w:r w:rsidRPr="006A643C">
        <w:rPr>
          <w:rFonts w:ascii="Palatino Linotype" w:hAnsi="Palatino Linotype" w:cs="Tahoma"/>
          <w:bCs/>
          <w:sz w:val="22"/>
          <w:szCs w:val="22"/>
        </w:rPr>
        <w:t xml:space="preserve"> es el dato que sirve para identificar que la credencial, fue expedida a él, por lo que dicho dato, es susceptible de dejarlo visible, en la versión pública entregable.</w:t>
      </w:r>
    </w:p>
    <w:p w14:paraId="2F638E3F" w14:textId="77777777" w:rsidR="00561B39" w:rsidRPr="006A643C" w:rsidRDefault="00561B39" w:rsidP="009C5753">
      <w:pPr>
        <w:spacing w:line="360" w:lineRule="auto"/>
        <w:contextualSpacing/>
        <w:jc w:val="both"/>
        <w:rPr>
          <w:rFonts w:ascii="Palatino Linotype" w:hAnsi="Palatino Linotype" w:cs="Tahoma"/>
          <w:bCs/>
          <w:sz w:val="22"/>
          <w:szCs w:val="22"/>
        </w:rPr>
      </w:pPr>
    </w:p>
    <w:p w14:paraId="1914D48A" w14:textId="7ECC0FB2" w:rsidR="00E2236F" w:rsidRPr="006A643C" w:rsidRDefault="00561B39" w:rsidP="00E2236F">
      <w:pPr>
        <w:spacing w:line="360" w:lineRule="auto"/>
        <w:contextualSpacing/>
        <w:jc w:val="center"/>
        <w:rPr>
          <w:rFonts w:ascii="Palatino Linotype" w:hAnsi="Palatino Linotype" w:cs="Tahoma"/>
          <w:bCs/>
          <w:sz w:val="22"/>
          <w:szCs w:val="22"/>
        </w:rPr>
      </w:pPr>
      <w:r w:rsidRPr="006A643C">
        <w:rPr>
          <w:rFonts w:ascii="Palatino Linotype" w:hAnsi="Palatino Linotype" w:cs="Tahoma"/>
          <w:bCs/>
          <w:noProof/>
          <w:sz w:val="22"/>
          <w:szCs w:val="22"/>
          <w:lang w:eastAsia="es-MX"/>
        </w:rPr>
        <w:drawing>
          <wp:inline distT="0" distB="0" distL="0" distR="0" wp14:anchorId="75248C7A" wp14:editId="162E1CE2">
            <wp:extent cx="1133633" cy="695422"/>
            <wp:effectExtent l="0" t="0" r="9525" b="9525"/>
            <wp:docPr id="1315429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9277" name=""/>
                    <pic:cNvPicPr/>
                  </pic:nvPicPr>
                  <pic:blipFill>
                    <a:blip r:embed="rId9"/>
                    <a:stretch>
                      <a:fillRect/>
                    </a:stretch>
                  </pic:blipFill>
                  <pic:spPr>
                    <a:xfrm>
                      <a:off x="0" y="0"/>
                      <a:ext cx="1133633" cy="695422"/>
                    </a:xfrm>
                    <a:prstGeom prst="rect">
                      <a:avLst/>
                    </a:prstGeom>
                  </pic:spPr>
                </pic:pic>
              </a:graphicData>
            </a:graphic>
          </wp:inline>
        </w:drawing>
      </w:r>
    </w:p>
    <w:p w14:paraId="3EF4D71C" w14:textId="75C71CCD" w:rsidR="00561B39" w:rsidRPr="006A643C" w:rsidRDefault="00561B39" w:rsidP="00561B39">
      <w:pPr>
        <w:spacing w:line="360" w:lineRule="auto"/>
        <w:contextualSpacing/>
        <w:jc w:val="center"/>
        <w:rPr>
          <w:rFonts w:ascii="Palatino Linotype" w:hAnsi="Palatino Linotype" w:cs="Tahoma"/>
          <w:bCs/>
          <w:sz w:val="22"/>
          <w:szCs w:val="22"/>
        </w:rPr>
      </w:pPr>
      <w:r w:rsidRPr="006A643C">
        <w:rPr>
          <w:rFonts w:ascii="Palatino Linotype" w:hAnsi="Palatino Linotype" w:cs="Tahoma"/>
          <w:bCs/>
          <w:sz w:val="22"/>
          <w:szCs w:val="22"/>
        </w:rPr>
        <w:t xml:space="preserve">(imagen recuperada de la versión de muestra de la credencial para votar, divulgada por el Instituto Nacional Electoral, en su página electrónica </w:t>
      </w:r>
      <w:hyperlink r:id="rId10" w:history="1">
        <w:r w:rsidR="00E7248E" w:rsidRPr="006A643C">
          <w:rPr>
            <w:rStyle w:val="Hipervnculo"/>
            <w:rFonts w:ascii="Palatino Linotype" w:hAnsi="Palatino Linotype" w:cs="Tahoma"/>
            <w:bCs/>
            <w:sz w:val="22"/>
            <w:szCs w:val="22"/>
          </w:rPr>
          <w:t>https://ine.mx/conoce-tu-credencial-para-votar/</w:t>
        </w:r>
      </w:hyperlink>
      <w:r w:rsidR="00E7248E" w:rsidRPr="006A643C">
        <w:rPr>
          <w:rFonts w:ascii="Palatino Linotype" w:hAnsi="Palatino Linotype" w:cs="Tahoma"/>
          <w:bCs/>
          <w:sz w:val="22"/>
          <w:szCs w:val="22"/>
        </w:rPr>
        <w:t>, el diez de julio de dos mil veinticinco a las trece horas con doce minutos)</w:t>
      </w:r>
    </w:p>
    <w:p w14:paraId="430E0F55" w14:textId="77777777" w:rsidR="00F918D3" w:rsidRPr="006A643C" w:rsidRDefault="00F918D3" w:rsidP="009C5753">
      <w:pPr>
        <w:spacing w:line="360" w:lineRule="auto"/>
        <w:contextualSpacing/>
        <w:jc w:val="both"/>
        <w:rPr>
          <w:rFonts w:ascii="Palatino Linotype" w:hAnsi="Palatino Linotype" w:cs="Tahoma"/>
          <w:bCs/>
          <w:sz w:val="22"/>
          <w:szCs w:val="22"/>
        </w:rPr>
      </w:pPr>
    </w:p>
    <w:p w14:paraId="4BEFC653" w14:textId="52878C59" w:rsidR="005946F2" w:rsidRPr="006A643C" w:rsidRDefault="00F918D3" w:rsidP="009C5753">
      <w:pPr>
        <w:spacing w:line="360" w:lineRule="auto"/>
        <w:contextualSpacing/>
        <w:jc w:val="both"/>
        <w:rPr>
          <w:rFonts w:ascii="Palatino Linotype" w:hAnsi="Palatino Linotype" w:cs="Tahoma"/>
          <w:b/>
          <w:sz w:val="22"/>
          <w:szCs w:val="22"/>
        </w:rPr>
      </w:pPr>
      <w:r w:rsidRPr="006A643C">
        <w:rPr>
          <w:rFonts w:ascii="Palatino Linotype" w:hAnsi="Palatino Linotype" w:cs="Tahoma"/>
          <w:b/>
          <w:sz w:val="22"/>
          <w:szCs w:val="22"/>
        </w:rPr>
        <w:t>Vigencia:</w:t>
      </w:r>
      <w:r w:rsidR="005946F2" w:rsidRPr="006A643C">
        <w:rPr>
          <w:rFonts w:ascii="Palatino Linotype" w:hAnsi="Palatino Linotype" w:cs="Tahoma"/>
          <w:b/>
          <w:sz w:val="22"/>
          <w:szCs w:val="22"/>
        </w:rPr>
        <w:t xml:space="preserve"> </w:t>
      </w:r>
      <w:r w:rsidR="005946F2" w:rsidRPr="006A643C">
        <w:rPr>
          <w:rFonts w:ascii="Palatino Linotype" w:hAnsi="Palatino Linotype" w:cs="Tahoma"/>
          <w:bCs/>
          <w:sz w:val="22"/>
          <w:szCs w:val="22"/>
        </w:rPr>
        <w:t>Este dato, permite conocer la fecha de la expedición y el periodo de vigencia de esta, lo que resulta de valor, para conocer que el hoy presidente municipal, acreditó este requisito con la credencial para votar vigente.</w:t>
      </w:r>
    </w:p>
    <w:p w14:paraId="292F4947" w14:textId="77777777" w:rsidR="00C42233" w:rsidRPr="006A643C" w:rsidRDefault="00C42233" w:rsidP="009C5753">
      <w:pPr>
        <w:spacing w:line="360" w:lineRule="auto"/>
        <w:contextualSpacing/>
        <w:jc w:val="both"/>
        <w:rPr>
          <w:rFonts w:ascii="Palatino Linotype" w:hAnsi="Palatino Linotype" w:cs="Tahoma"/>
          <w:b/>
          <w:sz w:val="22"/>
          <w:szCs w:val="22"/>
        </w:rPr>
      </w:pPr>
    </w:p>
    <w:p w14:paraId="13B710CB" w14:textId="14CCA14D" w:rsidR="005946F2" w:rsidRPr="006A643C" w:rsidRDefault="005946F2" w:rsidP="002F7CD1">
      <w:pPr>
        <w:spacing w:line="360" w:lineRule="auto"/>
        <w:contextualSpacing/>
        <w:jc w:val="center"/>
        <w:rPr>
          <w:rFonts w:ascii="Palatino Linotype" w:hAnsi="Palatino Linotype" w:cs="Tahoma"/>
          <w:b/>
          <w:sz w:val="22"/>
          <w:szCs w:val="22"/>
        </w:rPr>
      </w:pPr>
      <w:r w:rsidRPr="006A643C">
        <w:rPr>
          <w:rFonts w:ascii="Palatino Linotype" w:hAnsi="Palatino Linotype" w:cs="Tahoma"/>
          <w:b/>
          <w:noProof/>
          <w:sz w:val="22"/>
          <w:szCs w:val="22"/>
          <w:lang w:eastAsia="es-MX"/>
        </w:rPr>
        <w:lastRenderedPageBreak/>
        <w:drawing>
          <wp:inline distT="0" distB="0" distL="0" distR="0" wp14:anchorId="0954B7FB" wp14:editId="1222C3B8">
            <wp:extent cx="1343212" cy="371527"/>
            <wp:effectExtent l="0" t="0" r="0" b="9525"/>
            <wp:docPr id="15249239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23992" name=""/>
                    <pic:cNvPicPr/>
                  </pic:nvPicPr>
                  <pic:blipFill>
                    <a:blip r:embed="rId11"/>
                    <a:stretch>
                      <a:fillRect/>
                    </a:stretch>
                  </pic:blipFill>
                  <pic:spPr>
                    <a:xfrm>
                      <a:off x="0" y="0"/>
                      <a:ext cx="1343212" cy="371527"/>
                    </a:xfrm>
                    <a:prstGeom prst="rect">
                      <a:avLst/>
                    </a:prstGeom>
                  </pic:spPr>
                </pic:pic>
              </a:graphicData>
            </a:graphic>
          </wp:inline>
        </w:drawing>
      </w:r>
    </w:p>
    <w:p w14:paraId="371D17DC" w14:textId="77777777" w:rsidR="002F7CD1" w:rsidRPr="006A643C" w:rsidRDefault="002F7CD1" w:rsidP="002F7CD1">
      <w:pPr>
        <w:spacing w:line="360" w:lineRule="auto"/>
        <w:contextualSpacing/>
        <w:jc w:val="center"/>
        <w:rPr>
          <w:rFonts w:ascii="Palatino Linotype" w:hAnsi="Palatino Linotype" w:cs="Tahoma"/>
          <w:bCs/>
          <w:sz w:val="22"/>
          <w:szCs w:val="22"/>
        </w:rPr>
      </w:pPr>
      <w:r w:rsidRPr="006A643C">
        <w:rPr>
          <w:rFonts w:ascii="Palatino Linotype" w:hAnsi="Palatino Linotype" w:cs="Tahoma"/>
          <w:bCs/>
          <w:sz w:val="22"/>
          <w:szCs w:val="22"/>
        </w:rPr>
        <w:t xml:space="preserve">(imagen recuperada de la versión de muestra de la credencial para votar, divulgada por el Instituto Nacional Electoral, en su página electrónica </w:t>
      </w:r>
      <w:hyperlink r:id="rId12" w:history="1">
        <w:r w:rsidRPr="006A643C">
          <w:rPr>
            <w:rStyle w:val="Hipervnculo"/>
            <w:rFonts w:ascii="Palatino Linotype" w:hAnsi="Palatino Linotype" w:cs="Tahoma"/>
            <w:bCs/>
            <w:sz w:val="22"/>
            <w:szCs w:val="22"/>
          </w:rPr>
          <w:t>https://ine.mx/conoce-tu-credencial-para-votar/</w:t>
        </w:r>
      </w:hyperlink>
      <w:r w:rsidRPr="006A643C">
        <w:rPr>
          <w:rFonts w:ascii="Palatino Linotype" w:hAnsi="Palatino Linotype" w:cs="Tahoma"/>
          <w:bCs/>
          <w:sz w:val="22"/>
          <w:szCs w:val="22"/>
        </w:rPr>
        <w:t>, el diez de julio de dos mil veinticinco a las trece horas con doce minutos)</w:t>
      </w:r>
    </w:p>
    <w:p w14:paraId="5331A1BB" w14:textId="77777777" w:rsidR="002F7CD1" w:rsidRPr="006A643C" w:rsidRDefault="002F7CD1" w:rsidP="009C5753">
      <w:pPr>
        <w:spacing w:line="360" w:lineRule="auto"/>
        <w:contextualSpacing/>
        <w:jc w:val="both"/>
        <w:rPr>
          <w:rFonts w:ascii="Palatino Linotype" w:hAnsi="Palatino Linotype" w:cs="Tahoma"/>
          <w:bCs/>
          <w:sz w:val="22"/>
          <w:szCs w:val="22"/>
        </w:rPr>
      </w:pPr>
    </w:p>
    <w:p w14:paraId="4644609E" w14:textId="77777777" w:rsidR="006C14DD" w:rsidRPr="006A643C" w:rsidRDefault="00644434"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
          <w:sz w:val="22"/>
          <w:szCs w:val="22"/>
        </w:rPr>
        <w:t xml:space="preserve">Año de nacimiento: </w:t>
      </w:r>
      <w:r w:rsidR="00F70EA9" w:rsidRPr="006A643C">
        <w:rPr>
          <w:rFonts w:ascii="Palatino Linotype" w:hAnsi="Palatino Linotype" w:cs="Tahoma"/>
          <w:bCs/>
          <w:sz w:val="22"/>
          <w:szCs w:val="22"/>
        </w:rPr>
        <w:t>La credencial para votar, c</w:t>
      </w:r>
      <w:r w:rsidR="00F310E7" w:rsidRPr="006A643C">
        <w:rPr>
          <w:rFonts w:ascii="Palatino Linotype" w:hAnsi="Palatino Linotype" w:cs="Tahoma"/>
          <w:bCs/>
          <w:sz w:val="22"/>
          <w:szCs w:val="22"/>
        </w:rPr>
        <w:t xml:space="preserve">ontempla en general la fecha de nacimiento, sin embargo, de este dato únicamente se debe acreditar que el entonces candidato acreditó </w:t>
      </w:r>
      <w:r w:rsidR="007D2B72" w:rsidRPr="006A643C">
        <w:rPr>
          <w:rFonts w:ascii="Palatino Linotype" w:hAnsi="Palatino Linotype" w:cs="Tahoma"/>
          <w:bCs/>
          <w:sz w:val="22"/>
          <w:szCs w:val="22"/>
        </w:rPr>
        <w:t>estar en pleno ejercicio de sus derechos, conforme lo establece el artículo 17 de la Constitución Política local</w:t>
      </w:r>
      <w:r w:rsidR="007D1139" w:rsidRPr="006A643C">
        <w:rPr>
          <w:rFonts w:ascii="Palatino Linotype" w:hAnsi="Palatino Linotype" w:cs="Tahoma"/>
          <w:bCs/>
          <w:sz w:val="22"/>
          <w:szCs w:val="22"/>
        </w:rPr>
        <w:t>.</w:t>
      </w:r>
    </w:p>
    <w:p w14:paraId="282B5566" w14:textId="77777777" w:rsidR="006C14DD" w:rsidRPr="006A643C" w:rsidRDefault="006C14DD" w:rsidP="009C5753">
      <w:pPr>
        <w:spacing w:line="360" w:lineRule="auto"/>
        <w:contextualSpacing/>
        <w:jc w:val="both"/>
        <w:rPr>
          <w:rFonts w:ascii="Palatino Linotype" w:hAnsi="Palatino Linotype" w:cs="Tahoma"/>
          <w:bCs/>
          <w:sz w:val="22"/>
          <w:szCs w:val="22"/>
        </w:rPr>
      </w:pPr>
    </w:p>
    <w:p w14:paraId="6D6C9C18" w14:textId="265A8602" w:rsidR="002F7CD1" w:rsidRPr="006A643C" w:rsidRDefault="006C14DD" w:rsidP="004E778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En términos jurídicos, el pleno ejercicio de los derechos civiles y políticos implica una situación legal y personal en la que un individuo está habilitado para ejercer válidamente sus derechos, especialmente los de participación política (como votar y ser votado), así como los civiles y patrimoniales. Este concepto abarca:</w:t>
      </w:r>
      <w:r w:rsidR="007D2B72" w:rsidRPr="006A643C">
        <w:rPr>
          <w:rFonts w:ascii="Palatino Linotype" w:hAnsi="Palatino Linotype" w:cs="Tahoma"/>
          <w:bCs/>
          <w:sz w:val="22"/>
          <w:szCs w:val="22"/>
        </w:rPr>
        <w:t xml:space="preserve"> </w:t>
      </w:r>
    </w:p>
    <w:p w14:paraId="152916E4" w14:textId="77777777" w:rsidR="004E778B" w:rsidRPr="006A643C" w:rsidRDefault="004E778B" w:rsidP="004E778B">
      <w:pPr>
        <w:spacing w:line="360" w:lineRule="auto"/>
        <w:contextualSpacing/>
        <w:jc w:val="both"/>
        <w:rPr>
          <w:rFonts w:ascii="Palatino Linotype" w:hAnsi="Palatino Linotype" w:cs="Tahoma"/>
          <w:bCs/>
          <w:sz w:val="22"/>
          <w:szCs w:val="22"/>
        </w:rPr>
      </w:pPr>
    </w:p>
    <w:p w14:paraId="4EFC8F9A" w14:textId="77777777" w:rsidR="004E778B" w:rsidRPr="006A643C" w:rsidRDefault="004E778B" w:rsidP="004E778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1. Edad legal mínima</w:t>
      </w:r>
    </w:p>
    <w:p w14:paraId="78C0BF9E" w14:textId="4894F4A1" w:rsidR="004E778B" w:rsidRPr="006A643C" w:rsidRDefault="004E778B" w:rsidP="00633418">
      <w:pPr>
        <w:pStyle w:val="Prrafodelista"/>
        <w:numPr>
          <w:ilvl w:val="0"/>
          <w:numId w:val="3"/>
        </w:numPr>
        <w:spacing w:line="360" w:lineRule="auto"/>
        <w:jc w:val="both"/>
        <w:rPr>
          <w:rFonts w:ascii="Palatino Linotype" w:hAnsi="Palatino Linotype" w:cs="Tahoma"/>
          <w:bCs/>
          <w:szCs w:val="22"/>
        </w:rPr>
      </w:pPr>
      <w:r w:rsidRPr="006A643C">
        <w:rPr>
          <w:rFonts w:ascii="Palatino Linotype" w:hAnsi="Palatino Linotype" w:cs="Tahoma"/>
          <w:bCs/>
          <w:szCs w:val="22"/>
        </w:rPr>
        <w:t>En México, la mayoría de edad se alcanza a los 18 años, según el</w:t>
      </w:r>
      <w:r w:rsidR="00661F5C" w:rsidRPr="006A643C">
        <w:rPr>
          <w:rFonts w:ascii="Palatino Linotype" w:hAnsi="Palatino Linotype" w:cs="Tahoma"/>
          <w:bCs/>
          <w:szCs w:val="22"/>
        </w:rPr>
        <w:t xml:space="preserve"> artículo</w:t>
      </w:r>
      <w:r w:rsidRPr="006A643C">
        <w:rPr>
          <w:rFonts w:ascii="Palatino Linotype" w:hAnsi="Palatino Linotype" w:cs="Tahoma"/>
          <w:bCs/>
          <w:szCs w:val="22"/>
        </w:rPr>
        <w:t xml:space="preserve"> </w:t>
      </w:r>
      <w:r w:rsidR="00661F5C" w:rsidRPr="006A643C">
        <w:rPr>
          <w:rFonts w:ascii="Palatino Linotype" w:hAnsi="Palatino Linotype" w:cs="Tahoma"/>
          <w:bCs/>
          <w:szCs w:val="22"/>
        </w:rPr>
        <w:t xml:space="preserve">4.339 </w:t>
      </w:r>
      <w:r w:rsidRPr="006A643C">
        <w:rPr>
          <w:rFonts w:ascii="Palatino Linotype" w:hAnsi="Palatino Linotype" w:cs="Tahoma"/>
          <w:bCs/>
          <w:szCs w:val="22"/>
        </w:rPr>
        <w:t xml:space="preserve">del Código Civil </w:t>
      </w:r>
      <w:r w:rsidR="00661F5C" w:rsidRPr="006A643C">
        <w:rPr>
          <w:rFonts w:ascii="Palatino Linotype" w:hAnsi="Palatino Linotype" w:cs="Tahoma"/>
          <w:bCs/>
          <w:szCs w:val="22"/>
        </w:rPr>
        <w:t>del Estado de México</w:t>
      </w:r>
      <w:r w:rsidR="00912F0B" w:rsidRPr="006A643C">
        <w:rPr>
          <w:rFonts w:ascii="Palatino Linotype" w:hAnsi="Palatino Linotype" w:cs="Tahoma"/>
          <w:bCs/>
          <w:szCs w:val="22"/>
        </w:rPr>
        <w:t>, es</w:t>
      </w:r>
      <w:r w:rsidRPr="006A643C">
        <w:rPr>
          <w:rFonts w:ascii="Palatino Linotype" w:hAnsi="Palatino Linotype" w:cs="Tahoma"/>
          <w:bCs/>
          <w:szCs w:val="22"/>
        </w:rPr>
        <w:t>to es el punto de partida para gozar del pleno ejercicio de los derechos, pero no es suficiente por sí solo.</w:t>
      </w:r>
    </w:p>
    <w:p w14:paraId="649042F4" w14:textId="77777777" w:rsidR="00912F0B" w:rsidRPr="006A643C" w:rsidRDefault="00912F0B" w:rsidP="00912F0B">
      <w:pPr>
        <w:spacing w:line="360" w:lineRule="auto"/>
        <w:jc w:val="both"/>
        <w:rPr>
          <w:rFonts w:ascii="Palatino Linotype" w:hAnsi="Palatino Linotype" w:cs="Tahoma"/>
          <w:bCs/>
          <w:szCs w:val="22"/>
        </w:rPr>
      </w:pPr>
    </w:p>
    <w:p w14:paraId="3111487F" w14:textId="77777777" w:rsidR="00912F0B" w:rsidRPr="006A643C" w:rsidRDefault="00912F0B" w:rsidP="00912F0B">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2. Capacidad jurídica</w:t>
      </w:r>
    </w:p>
    <w:p w14:paraId="45B4357F" w14:textId="19199D5A" w:rsidR="00912F0B" w:rsidRPr="006A643C" w:rsidRDefault="00912F0B" w:rsidP="00633418">
      <w:pPr>
        <w:pStyle w:val="Prrafodelista"/>
        <w:numPr>
          <w:ilvl w:val="0"/>
          <w:numId w:val="3"/>
        </w:numPr>
        <w:spacing w:line="360" w:lineRule="auto"/>
        <w:jc w:val="both"/>
        <w:rPr>
          <w:rFonts w:ascii="Palatino Linotype" w:hAnsi="Palatino Linotype" w:cs="Tahoma"/>
          <w:bCs/>
          <w:szCs w:val="22"/>
        </w:rPr>
      </w:pPr>
      <w:r w:rsidRPr="006A643C">
        <w:rPr>
          <w:rFonts w:ascii="Palatino Linotype" w:hAnsi="Palatino Linotype" w:cs="Tahoma"/>
          <w:bCs/>
          <w:szCs w:val="22"/>
        </w:rPr>
        <w:t>Se requiere capacidad de goce (tener derechos) y capacidad de ejercicio (poder ejercerlos por uno mismo</w:t>
      </w:r>
      <w:r w:rsidR="000C409C" w:rsidRPr="006A643C">
        <w:rPr>
          <w:rFonts w:ascii="Palatino Linotype" w:hAnsi="Palatino Linotype" w:cs="Tahoma"/>
          <w:bCs/>
          <w:szCs w:val="22"/>
        </w:rPr>
        <w:t>), por</w:t>
      </w:r>
      <w:r w:rsidRPr="006A643C">
        <w:rPr>
          <w:rFonts w:ascii="Palatino Linotype" w:hAnsi="Palatino Linotype" w:cs="Tahoma"/>
          <w:bCs/>
          <w:szCs w:val="22"/>
        </w:rPr>
        <w:t xml:space="preserve"> ejemplo, una persona </w:t>
      </w:r>
      <w:proofErr w:type="spellStart"/>
      <w:r w:rsidRPr="006A643C">
        <w:rPr>
          <w:rFonts w:ascii="Palatino Linotype" w:hAnsi="Palatino Linotype" w:cs="Tahoma"/>
          <w:bCs/>
          <w:szCs w:val="22"/>
        </w:rPr>
        <w:t>interdicta</w:t>
      </w:r>
      <w:proofErr w:type="spellEnd"/>
      <w:r w:rsidRPr="006A643C">
        <w:rPr>
          <w:rFonts w:ascii="Palatino Linotype" w:hAnsi="Palatino Linotype" w:cs="Tahoma"/>
          <w:bCs/>
          <w:szCs w:val="22"/>
        </w:rPr>
        <w:t xml:space="preserve"> o bajo tutela judicial puede tener restringida su capacidad de ejercicio.</w:t>
      </w:r>
    </w:p>
    <w:p w14:paraId="5C21D98E" w14:textId="77777777" w:rsidR="000C409C" w:rsidRPr="006A643C" w:rsidRDefault="000C409C" w:rsidP="000C409C">
      <w:pPr>
        <w:spacing w:line="360" w:lineRule="auto"/>
        <w:jc w:val="both"/>
        <w:rPr>
          <w:rFonts w:ascii="Palatino Linotype" w:hAnsi="Palatino Linotype" w:cs="Tahoma"/>
          <w:bCs/>
          <w:szCs w:val="22"/>
        </w:rPr>
      </w:pPr>
    </w:p>
    <w:p w14:paraId="1368D2E3" w14:textId="77777777" w:rsidR="000C409C" w:rsidRPr="006A643C" w:rsidRDefault="000C409C" w:rsidP="000C409C">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3. Ausencia de suspensión o restricción de derechos</w:t>
      </w:r>
    </w:p>
    <w:p w14:paraId="376F0829" w14:textId="77777777" w:rsidR="000C409C" w:rsidRPr="006A643C" w:rsidRDefault="000C409C" w:rsidP="00633418">
      <w:pPr>
        <w:pStyle w:val="Prrafodelista"/>
        <w:numPr>
          <w:ilvl w:val="0"/>
          <w:numId w:val="3"/>
        </w:numPr>
        <w:spacing w:line="360" w:lineRule="auto"/>
        <w:jc w:val="both"/>
        <w:rPr>
          <w:rFonts w:ascii="Palatino Linotype" w:hAnsi="Palatino Linotype" w:cs="Tahoma"/>
          <w:bCs/>
          <w:szCs w:val="22"/>
        </w:rPr>
      </w:pPr>
      <w:r w:rsidRPr="006A643C">
        <w:rPr>
          <w:rFonts w:ascii="Palatino Linotype" w:hAnsi="Palatino Linotype" w:cs="Tahoma"/>
          <w:bCs/>
          <w:szCs w:val="22"/>
        </w:rPr>
        <w:lastRenderedPageBreak/>
        <w:t>El pleno ejercicio también exige que no haya causas legales de suspensión de los derechos, tales como:</w:t>
      </w:r>
    </w:p>
    <w:p w14:paraId="3998E17D" w14:textId="77777777" w:rsidR="000C409C" w:rsidRPr="006A643C" w:rsidRDefault="000C409C" w:rsidP="000C409C">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a) Sentencias condenatorias:</w:t>
      </w:r>
    </w:p>
    <w:p w14:paraId="390F5506" w14:textId="77777777" w:rsidR="000C409C" w:rsidRPr="006A643C" w:rsidRDefault="000C409C" w:rsidP="00406645">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Por delitos dolosos (especialmente contra la administración pública, delitos electorales, violencia política de género).</w:t>
      </w:r>
    </w:p>
    <w:p w14:paraId="0082AF15" w14:textId="77777777" w:rsidR="000C409C" w:rsidRPr="006A643C" w:rsidRDefault="000C409C" w:rsidP="00406645">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b) Inhabilitación judicial o administrativa:</w:t>
      </w:r>
    </w:p>
    <w:p w14:paraId="30836E5B" w14:textId="77777777" w:rsidR="000C409C" w:rsidRPr="006A643C" w:rsidRDefault="000C409C" w:rsidP="00406645">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Cuando una autoridad determina que una persona no puede ejercer funciones públicas por cierto tiempo.</w:t>
      </w:r>
    </w:p>
    <w:p w14:paraId="3D2D559A" w14:textId="77777777" w:rsidR="000C409C" w:rsidRPr="006A643C" w:rsidRDefault="000C409C" w:rsidP="00406645">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c) Violencia política, familiar o de género, o ser deudor alimentario moroso:</w:t>
      </w:r>
    </w:p>
    <w:p w14:paraId="0F39D14C" w14:textId="77777777" w:rsidR="000C409C" w:rsidRPr="006A643C" w:rsidRDefault="000C409C" w:rsidP="00406645">
      <w:pPr>
        <w:pStyle w:val="Prrafodelista"/>
        <w:spacing w:line="360" w:lineRule="auto"/>
        <w:jc w:val="both"/>
        <w:rPr>
          <w:rFonts w:ascii="Palatino Linotype" w:hAnsi="Palatino Linotype" w:cs="Tahoma"/>
          <w:bCs/>
          <w:szCs w:val="22"/>
        </w:rPr>
      </w:pPr>
      <w:r w:rsidRPr="006A643C">
        <w:rPr>
          <w:rFonts w:ascii="Palatino Linotype" w:hAnsi="Palatino Linotype" w:cs="Tahoma"/>
          <w:bCs/>
          <w:szCs w:val="22"/>
        </w:rPr>
        <w:t>Diversas leyes electorales locales (incluyendo la del Estado de México) establecen que quienes hayan incurrido en este tipo de conductas no están en pleno goce de sus derechos políticos.</w:t>
      </w:r>
    </w:p>
    <w:p w14:paraId="535F475D" w14:textId="77777777" w:rsidR="000C409C" w:rsidRPr="006A643C" w:rsidRDefault="000C409C" w:rsidP="000C409C">
      <w:pPr>
        <w:spacing w:line="360" w:lineRule="auto"/>
        <w:jc w:val="both"/>
        <w:rPr>
          <w:rFonts w:ascii="Palatino Linotype" w:hAnsi="Palatino Linotype" w:cs="Tahoma"/>
          <w:bCs/>
          <w:szCs w:val="22"/>
        </w:rPr>
      </w:pPr>
    </w:p>
    <w:p w14:paraId="4D3D0661" w14:textId="3D0399A6" w:rsidR="004E778B" w:rsidRPr="006A643C" w:rsidRDefault="00E67D97"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En este contexto, la credencial para </w:t>
      </w:r>
      <w:r w:rsidR="007E2E56" w:rsidRPr="006A643C">
        <w:rPr>
          <w:rFonts w:ascii="Palatino Linotype" w:hAnsi="Palatino Linotype" w:cs="Tahoma"/>
          <w:bCs/>
          <w:sz w:val="22"/>
          <w:szCs w:val="22"/>
        </w:rPr>
        <w:t>votar</w:t>
      </w:r>
      <w:r w:rsidRPr="006A643C">
        <w:rPr>
          <w:rFonts w:ascii="Palatino Linotype" w:hAnsi="Palatino Linotype" w:cs="Tahoma"/>
          <w:bCs/>
          <w:sz w:val="22"/>
          <w:szCs w:val="22"/>
        </w:rPr>
        <w:t xml:space="preserve"> exclusivamente ayuda a conocer que se cuenta con la mayoría de edad para ejercer su derecho a ser votado, por lo que </w:t>
      </w:r>
      <w:r w:rsidR="00366EF7" w:rsidRPr="006A643C">
        <w:rPr>
          <w:rFonts w:ascii="Palatino Linotype" w:hAnsi="Palatino Linotype" w:cs="Tahoma"/>
          <w:bCs/>
          <w:sz w:val="22"/>
          <w:szCs w:val="22"/>
        </w:rPr>
        <w:t>el Sujeto Obligado, deberá</w:t>
      </w:r>
      <w:r w:rsidR="00A826F6" w:rsidRPr="006A643C">
        <w:rPr>
          <w:rFonts w:ascii="Palatino Linotype" w:hAnsi="Palatino Linotype" w:cs="Tahoma"/>
          <w:bCs/>
          <w:sz w:val="22"/>
          <w:szCs w:val="22"/>
        </w:rPr>
        <w:t xml:space="preserve"> hacer entrega del año de nacimiento, sin </w:t>
      </w:r>
      <w:r w:rsidR="007E2E56" w:rsidRPr="006A643C">
        <w:rPr>
          <w:rFonts w:ascii="Palatino Linotype" w:hAnsi="Palatino Linotype" w:cs="Tahoma"/>
          <w:bCs/>
          <w:sz w:val="22"/>
          <w:szCs w:val="22"/>
        </w:rPr>
        <w:t>embargo,</w:t>
      </w:r>
      <w:r w:rsidR="00A826F6" w:rsidRPr="006A643C">
        <w:rPr>
          <w:rFonts w:ascii="Palatino Linotype" w:hAnsi="Palatino Linotype" w:cs="Tahoma"/>
          <w:bCs/>
          <w:sz w:val="22"/>
          <w:szCs w:val="22"/>
        </w:rPr>
        <w:t xml:space="preserve"> el día y mes de nacimiento, no guardan relevancia con la transparencia en el presente asunto.</w:t>
      </w:r>
    </w:p>
    <w:p w14:paraId="4FDB9CD9" w14:textId="77777777" w:rsidR="002F7CD1" w:rsidRPr="006A643C" w:rsidRDefault="002F7CD1" w:rsidP="009C5753">
      <w:pPr>
        <w:spacing w:line="360" w:lineRule="auto"/>
        <w:contextualSpacing/>
        <w:jc w:val="both"/>
        <w:rPr>
          <w:rFonts w:ascii="Palatino Linotype" w:hAnsi="Palatino Linotype" w:cs="Tahoma"/>
          <w:bCs/>
          <w:sz w:val="22"/>
          <w:szCs w:val="22"/>
        </w:rPr>
      </w:pPr>
    </w:p>
    <w:p w14:paraId="77EBC83C" w14:textId="15C6121B" w:rsidR="00F145AD" w:rsidRPr="006A643C" w:rsidRDefault="00A12F5C" w:rsidP="00F145AD">
      <w:pPr>
        <w:spacing w:line="360" w:lineRule="auto"/>
        <w:contextualSpacing/>
        <w:jc w:val="both"/>
        <w:rPr>
          <w:rFonts w:ascii="Palatino Linotype" w:eastAsia="Calibri" w:hAnsi="Palatino Linotype" w:cs="Tahoma"/>
          <w:iCs/>
          <w:sz w:val="22"/>
          <w:szCs w:val="22"/>
          <w:lang w:eastAsia="es-ES_tradnl"/>
        </w:rPr>
      </w:pPr>
      <w:r w:rsidRPr="006A643C">
        <w:rPr>
          <w:rFonts w:ascii="Palatino Linotype" w:hAnsi="Palatino Linotype" w:cs="Tahoma"/>
          <w:b/>
          <w:sz w:val="22"/>
          <w:szCs w:val="22"/>
        </w:rPr>
        <w:t xml:space="preserve">Municipio de residencia: </w:t>
      </w:r>
      <w:r w:rsidRPr="006A643C">
        <w:rPr>
          <w:rFonts w:ascii="Palatino Linotype" w:hAnsi="Palatino Linotype" w:cs="Tahoma"/>
          <w:bCs/>
          <w:sz w:val="22"/>
          <w:szCs w:val="22"/>
        </w:rPr>
        <w:t>Dentro de los datos que se contemplan</w:t>
      </w:r>
      <w:r w:rsidR="00F145AD" w:rsidRPr="006A643C">
        <w:rPr>
          <w:rFonts w:ascii="Palatino Linotype" w:hAnsi="Palatino Linotype" w:cs="Tahoma"/>
          <w:bCs/>
          <w:sz w:val="22"/>
          <w:szCs w:val="22"/>
        </w:rPr>
        <w:t xml:space="preserve"> en la credencial para votar, tenemos que</w:t>
      </w:r>
      <w:r w:rsidR="00F145AD" w:rsidRPr="006A643C">
        <w:rPr>
          <w:rFonts w:ascii="Palatino Linotype" w:eastAsia="Calibri" w:hAnsi="Palatino Linotype" w:cs="Tahoma"/>
          <w:iCs/>
          <w:sz w:val="22"/>
          <w:szCs w:val="22"/>
          <w:lang w:eastAsia="es-ES_tradnl"/>
        </w:rPr>
        <w:t>, la Constitución Política para la Entidad Federativa, contempla en su artículo 119, los requisitos mínimos para ser miembro propietario o suplente de un ayuntamiento entre los que considera dos supuestos:</w:t>
      </w:r>
    </w:p>
    <w:p w14:paraId="6AB16083" w14:textId="77777777" w:rsidR="00F145AD" w:rsidRPr="006A643C" w:rsidRDefault="00F145AD" w:rsidP="00F145AD">
      <w:pPr>
        <w:spacing w:line="360" w:lineRule="auto"/>
        <w:contextualSpacing/>
        <w:jc w:val="both"/>
        <w:rPr>
          <w:rFonts w:ascii="Palatino Linotype" w:eastAsia="Calibri" w:hAnsi="Palatino Linotype" w:cs="Tahoma"/>
          <w:iCs/>
          <w:sz w:val="22"/>
          <w:szCs w:val="22"/>
          <w:lang w:eastAsia="es-ES_tradnl"/>
        </w:rPr>
      </w:pPr>
    </w:p>
    <w:p w14:paraId="31D05F1A" w14:textId="04A49E68" w:rsidR="00F145AD" w:rsidRPr="006A643C" w:rsidRDefault="00F145AD" w:rsidP="00F145AD">
      <w:pPr>
        <w:spacing w:line="360" w:lineRule="auto"/>
        <w:ind w:left="567" w:right="567"/>
        <w:jc w:val="both"/>
        <w:rPr>
          <w:rFonts w:ascii="Palatino Linotype" w:hAnsi="Palatino Linotype" w:cs="Tahoma"/>
          <w:i/>
          <w:iCs/>
        </w:rPr>
      </w:pPr>
      <w:r w:rsidRPr="006A643C">
        <w:rPr>
          <w:rFonts w:ascii="Palatino Linotype" w:hAnsi="Palatino Linotype" w:cs="Tahoma"/>
          <w:i/>
          <w:iCs/>
        </w:rPr>
        <w:t>“…</w:t>
      </w:r>
    </w:p>
    <w:p w14:paraId="2B6D9FC8" w14:textId="77777777" w:rsidR="00F145AD" w:rsidRPr="006A643C" w:rsidRDefault="00F145AD" w:rsidP="00F145AD">
      <w:pPr>
        <w:spacing w:line="360" w:lineRule="auto"/>
        <w:ind w:left="567" w:right="567"/>
        <w:jc w:val="both"/>
        <w:rPr>
          <w:rFonts w:ascii="Palatino Linotype" w:hAnsi="Palatino Linotype" w:cs="Tahoma"/>
          <w:i/>
          <w:iCs/>
        </w:rPr>
      </w:pPr>
      <w:r w:rsidRPr="006A643C">
        <w:rPr>
          <w:rFonts w:ascii="Palatino Linotype" w:hAnsi="Palatino Linotype" w:cs="Tahoma"/>
          <w:i/>
          <w:iCs/>
        </w:rPr>
        <w:t xml:space="preserve">II. Ser mexiquense con residencia efectiva en el municipio no menor a un año o vecino </w:t>
      </w:r>
      <w:proofErr w:type="gramStart"/>
      <w:r w:rsidRPr="006A643C">
        <w:rPr>
          <w:rFonts w:ascii="Palatino Linotype" w:hAnsi="Palatino Linotype" w:cs="Tahoma"/>
          <w:i/>
          <w:iCs/>
        </w:rPr>
        <w:t>del mismo</w:t>
      </w:r>
      <w:proofErr w:type="gramEnd"/>
      <w:r w:rsidRPr="006A643C">
        <w:rPr>
          <w:rFonts w:ascii="Palatino Linotype" w:hAnsi="Palatino Linotype" w:cs="Tahoma"/>
          <w:i/>
          <w:iCs/>
        </w:rPr>
        <w:t>, con residencia efectiva en su territorio no menor a tres años, anteriores al día de la elección; y</w:t>
      </w:r>
    </w:p>
    <w:p w14:paraId="1E0C91DD" w14:textId="4156BA34" w:rsidR="00F145AD" w:rsidRPr="006A643C" w:rsidRDefault="00F145AD" w:rsidP="00F145AD">
      <w:pPr>
        <w:spacing w:line="360" w:lineRule="auto"/>
        <w:ind w:left="567" w:right="567"/>
        <w:jc w:val="both"/>
        <w:rPr>
          <w:rFonts w:ascii="Palatino Linotype" w:hAnsi="Palatino Linotype" w:cs="Tahoma"/>
          <w:i/>
          <w:iCs/>
        </w:rPr>
      </w:pPr>
      <w:r w:rsidRPr="006A643C">
        <w:rPr>
          <w:rFonts w:ascii="Palatino Linotype" w:hAnsi="Palatino Linotype" w:cs="Tahoma"/>
          <w:i/>
          <w:iCs/>
        </w:rPr>
        <w:t>…”</w:t>
      </w:r>
    </w:p>
    <w:p w14:paraId="4BC0A178" w14:textId="77777777" w:rsidR="00A12F5C" w:rsidRPr="006A643C" w:rsidRDefault="00A12F5C" w:rsidP="009C5753">
      <w:pPr>
        <w:spacing w:line="360" w:lineRule="auto"/>
        <w:contextualSpacing/>
        <w:jc w:val="both"/>
        <w:rPr>
          <w:rFonts w:ascii="Palatino Linotype" w:hAnsi="Palatino Linotype" w:cs="Tahoma"/>
          <w:bCs/>
          <w:sz w:val="22"/>
          <w:szCs w:val="22"/>
        </w:rPr>
      </w:pPr>
    </w:p>
    <w:p w14:paraId="03FBD134" w14:textId="36152BFB" w:rsidR="00F145AD" w:rsidRPr="006A643C" w:rsidRDefault="00F145AD"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Esto implica que la residencia en la credencial para </w:t>
      </w:r>
      <w:proofErr w:type="gramStart"/>
      <w:r w:rsidRPr="006A643C">
        <w:rPr>
          <w:rFonts w:ascii="Palatino Linotype" w:hAnsi="Palatino Linotype" w:cs="Tahoma"/>
          <w:bCs/>
          <w:sz w:val="22"/>
          <w:szCs w:val="22"/>
        </w:rPr>
        <w:t>votar,</w:t>
      </w:r>
      <w:proofErr w:type="gramEnd"/>
      <w:r w:rsidRPr="006A643C">
        <w:rPr>
          <w:rFonts w:ascii="Palatino Linotype" w:hAnsi="Palatino Linotype" w:cs="Tahoma"/>
          <w:bCs/>
          <w:sz w:val="22"/>
          <w:szCs w:val="22"/>
        </w:rPr>
        <w:t xml:space="preserve"> guarda congruencia con los requisitos que debe guardar un aspirante a presidente municipal, máxime cuando obtuvo el cargo deseado. En este sentido, el acreditar el municipio del domicilio, es información relevante al derecho del Particular, sin embargo, el domicilio exacto debe ser </w:t>
      </w:r>
      <w:proofErr w:type="spellStart"/>
      <w:r w:rsidRPr="006A643C">
        <w:rPr>
          <w:rFonts w:ascii="Palatino Linotype" w:hAnsi="Palatino Linotype" w:cs="Tahoma"/>
          <w:bCs/>
          <w:sz w:val="22"/>
          <w:szCs w:val="22"/>
        </w:rPr>
        <w:t>elminado</w:t>
      </w:r>
      <w:proofErr w:type="spellEnd"/>
      <w:r w:rsidRPr="006A643C">
        <w:rPr>
          <w:rFonts w:ascii="Palatino Linotype" w:hAnsi="Palatino Linotype" w:cs="Tahoma"/>
          <w:bCs/>
          <w:sz w:val="22"/>
          <w:szCs w:val="22"/>
        </w:rPr>
        <w:t xml:space="preserve">; para mejor referencia, se utiliza la imagen de referencia consultable en la </w:t>
      </w:r>
      <w:r w:rsidR="009162D2" w:rsidRPr="006A643C">
        <w:rPr>
          <w:rFonts w:ascii="Palatino Linotype" w:hAnsi="Palatino Linotype" w:cs="Tahoma"/>
          <w:bCs/>
          <w:sz w:val="22"/>
          <w:szCs w:val="22"/>
        </w:rPr>
        <w:t>página</w:t>
      </w:r>
      <w:r w:rsidRPr="006A643C">
        <w:rPr>
          <w:rFonts w:ascii="Palatino Linotype" w:hAnsi="Palatino Linotype" w:cs="Tahoma"/>
          <w:bCs/>
          <w:sz w:val="22"/>
          <w:szCs w:val="22"/>
        </w:rPr>
        <w:t xml:space="preserve"> electrónica del INE </w:t>
      </w:r>
      <w:hyperlink r:id="rId13" w:history="1">
        <w:r w:rsidRPr="006A643C">
          <w:rPr>
            <w:rStyle w:val="Hipervnculo"/>
            <w:rFonts w:ascii="Palatino Linotype" w:hAnsi="Palatino Linotype" w:cs="Tahoma"/>
            <w:bCs/>
            <w:sz w:val="22"/>
            <w:szCs w:val="22"/>
          </w:rPr>
          <w:t>https://ine.mx/conoce-tu-credencial-para-votar/</w:t>
        </w:r>
      </w:hyperlink>
      <w:r w:rsidRPr="006A643C">
        <w:rPr>
          <w:rFonts w:ascii="Palatino Linotype" w:hAnsi="Palatino Linotype" w:cs="Tahoma"/>
          <w:bCs/>
          <w:sz w:val="22"/>
          <w:szCs w:val="22"/>
        </w:rPr>
        <w:t>, que contempla:</w:t>
      </w:r>
    </w:p>
    <w:p w14:paraId="76776D05" w14:textId="77777777" w:rsidR="00F145AD" w:rsidRPr="006A643C" w:rsidRDefault="00F145AD" w:rsidP="009C5753">
      <w:pPr>
        <w:spacing w:line="360" w:lineRule="auto"/>
        <w:contextualSpacing/>
        <w:jc w:val="both"/>
        <w:rPr>
          <w:rFonts w:ascii="Palatino Linotype" w:hAnsi="Palatino Linotype" w:cs="Tahoma"/>
          <w:bCs/>
          <w:sz w:val="22"/>
          <w:szCs w:val="22"/>
        </w:rPr>
      </w:pPr>
    </w:p>
    <w:p w14:paraId="5E9E4F20" w14:textId="014FA532" w:rsidR="00F145AD" w:rsidRPr="006A643C" w:rsidRDefault="00F145AD" w:rsidP="00F145AD">
      <w:pPr>
        <w:spacing w:line="360" w:lineRule="auto"/>
        <w:contextualSpacing/>
        <w:jc w:val="center"/>
        <w:rPr>
          <w:rFonts w:ascii="Palatino Linotype" w:hAnsi="Palatino Linotype" w:cs="Tahoma"/>
          <w:bCs/>
          <w:sz w:val="22"/>
          <w:szCs w:val="22"/>
        </w:rPr>
      </w:pPr>
      <w:r w:rsidRPr="006A643C">
        <w:rPr>
          <w:noProof/>
          <w:lang w:eastAsia="es-MX"/>
        </w:rPr>
        <w:drawing>
          <wp:inline distT="0" distB="0" distL="0" distR="0" wp14:anchorId="6781197F" wp14:editId="41122316">
            <wp:extent cx="3659798" cy="857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1298" t="48359" r="40292" b="43974"/>
                    <a:stretch/>
                  </pic:blipFill>
                  <pic:spPr bwMode="auto">
                    <a:xfrm>
                      <a:off x="0" y="0"/>
                      <a:ext cx="3678363" cy="861599"/>
                    </a:xfrm>
                    <a:prstGeom prst="rect">
                      <a:avLst/>
                    </a:prstGeom>
                    <a:ln>
                      <a:noFill/>
                    </a:ln>
                    <a:extLst>
                      <a:ext uri="{53640926-AAD7-44D8-BBD7-CCE9431645EC}">
                        <a14:shadowObscured xmlns:a14="http://schemas.microsoft.com/office/drawing/2010/main"/>
                      </a:ext>
                    </a:extLst>
                  </pic:spPr>
                </pic:pic>
              </a:graphicData>
            </a:graphic>
          </wp:inline>
        </w:drawing>
      </w:r>
    </w:p>
    <w:p w14:paraId="6E956BBD" w14:textId="77777777" w:rsidR="00F145AD" w:rsidRPr="006A643C" w:rsidRDefault="00F145AD" w:rsidP="009C5753">
      <w:pPr>
        <w:spacing w:line="360" w:lineRule="auto"/>
        <w:contextualSpacing/>
        <w:jc w:val="both"/>
        <w:rPr>
          <w:rFonts w:ascii="Palatino Linotype" w:hAnsi="Palatino Linotype" w:cs="Tahoma"/>
          <w:bCs/>
          <w:sz w:val="22"/>
          <w:szCs w:val="22"/>
        </w:rPr>
      </w:pPr>
    </w:p>
    <w:p w14:paraId="6FD8D795" w14:textId="3622D232" w:rsidR="00F145AD" w:rsidRPr="006A643C" w:rsidRDefault="00F145AD"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Como se advierte de esta imagen utilizada por el INE como un elemento didáctico, </w:t>
      </w:r>
      <w:r w:rsidR="009162D2" w:rsidRPr="006A643C">
        <w:rPr>
          <w:rFonts w:ascii="Palatino Linotype" w:hAnsi="Palatino Linotype" w:cs="Tahoma"/>
          <w:bCs/>
          <w:sz w:val="22"/>
          <w:szCs w:val="22"/>
        </w:rPr>
        <w:t>la credencial contiene por regla general, el domicilio inserto en el formato de la credencial, sin embargo, conforme el artículo 156, numeral 4 de la Ley General de Instituciones y Procedimientos Electorales, contempla que los ciudadanos pueden optar por dejar o no visible el domicilio en su credencial por lo que el Sujeto Obligado, para este dato personal, deberá analizar si la credencial del entonces candidato, cuenta o no con este dato personal y de ser así, dejar visibles los elementos indispensables para acreditar que cuenta con domicilio en el territorio municipal, lo cual, aunado con la vigencia de la credencial para votar permea conocer el cumplimiento de la normatividad.</w:t>
      </w:r>
    </w:p>
    <w:p w14:paraId="65450EC1" w14:textId="77777777" w:rsidR="009162D2" w:rsidRPr="006A643C" w:rsidRDefault="009162D2" w:rsidP="009C5753">
      <w:pPr>
        <w:spacing w:line="360" w:lineRule="auto"/>
        <w:contextualSpacing/>
        <w:jc w:val="both"/>
        <w:rPr>
          <w:rFonts w:ascii="Palatino Linotype" w:hAnsi="Palatino Linotype" w:cs="Tahoma"/>
          <w:bCs/>
          <w:sz w:val="22"/>
          <w:szCs w:val="22"/>
        </w:rPr>
      </w:pPr>
    </w:p>
    <w:p w14:paraId="2553E266" w14:textId="2413DE7B" w:rsidR="009162D2" w:rsidRPr="006A643C" w:rsidRDefault="009162D2"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Entonces, únicamente de deberá entregar el municipio y estado del domicilio, lo demás confidencial, así como la sección electoral, inherente al domicilio.</w:t>
      </w:r>
    </w:p>
    <w:p w14:paraId="7553262C" w14:textId="77777777" w:rsidR="00F145AD" w:rsidRPr="006A643C" w:rsidRDefault="00F145AD" w:rsidP="009C5753">
      <w:pPr>
        <w:spacing w:line="360" w:lineRule="auto"/>
        <w:contextualSpacing/>
        <w:jc w:val="both"/>
        <w:rPr>
          <w:rFonts w:ascii="Palatino Linotype" w:hAnsi="Palatino Linotype" w:cs="Tahoma"/>
          <w:bCs/>
          <w:sz w:val="22"/>
          <w:szCs w:val="22"/>
        </w:rPr>
      </w:pPr>
    </w:p>
    <w:p w14:paraId="729511CC" w14:textId="73FB9228" w:rsidR="007E2E56" w:rsidRPr="006A643C" w:rsidRDefault="007E2E56" w:rsidP="009C575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lastRenderedPageBreak/>
        <w:t xml:space="preserve">Todos los demás datos de la credencial para </w:t>
      </w:r>
      <w:proofErr w:type="gramStart"/>
      <w:r w:rsidRPr="006A643C">
        <w:rPr>
          <w:rFonts w:ascii="Palatino Linotype" w:hAnsi="Palatino Linotype" w:cs="Tahoma"/>
          <w:bCs/>
          <w:sz w:val="22"/>
          <w:szCs w:val="22"/>
        </w:rPr>
        <w:t>votar,</w:t>
      </w:r>
      <w:proofErr w:type="gramEnd"/>
      <w:r w:rsidRPr="006A643C">
        <w:rPr>
          <w:rFonts w:ascii="Palatino Linotype" w:hAnsi="Palatino Linotype" w:cs="Tahoma"/>
          <w:bCs/>
          <w:sz w:val="22"/>
          <w:szCs w:val="22"/>
        </w:rPr>
        <w:t xml:space="preserve"> se consideran como datos personales susceptibles a ser clasificados como confidenciales, pues no guardan </w:t>
      </w:r>
      <w:r w:rsidR="006025C3" w:rsidRPr="006A643C">
        <w:rPr>
          <w:rFonts w:ascii="Palatino Linotype" w:hAnsi="Palatino Linotype" w:cs="Tahoma"/>
          <w:bCs/>
          <w:sz w:val="22"/>
          <w:szCs w:val="22"/>
        </w:rPr>
        <w:t>relación con el cumplimiento normativo de los requisitos que la ley obliga a cumplir a quienes aspiran con convertirse en servidores públicos electos a través de la votación popular.</w:t>
      </w:r>
    </w:p>
    <w:p w14:paraId="11CF0255" w14:textId="77777777" w:rsidR="001530DD" w:rsidRPr="006A643C" w:rsidRDefault="001530DD" w:rsidP="009C5753">
      <w:pPr>
        <w:spacing w:line="360" w:lineRule="auto"/>
        <w:contextualSpacing/>
        <w:jc w:val="both"/>
        <w:rPr>
          <w:rFonts w:ascii="Palatino Linotype" w:hAnsi="Palatino Linotype" w:cs="Tahoma"/>
          <w:bCs/>
          <w:sz w:val="22"/>
          <w:szCs w:val="22"/>
        </w:rPr>
      </w:pPr>
    </w:p>
    <w:p w14:paraId="29D8FF41" w14:textId="20413442" w:rsidR="00840856" w:rsidRPr="006A643C" w:rsidRDefault="00C42233" w:rsidP="00C42233">
      <w:pPr>
        <w:spacing w:line="360" w:lineRule="auto"/>
        <w:contextualSpacing/>
        <w:jc w:val="both"/>
        <w:rPr>
          <w:rFonts w:ascii="Palatino Linotype" w:hAnsi="Palatino Linotype" w:cs="Tahoma"/>
          <w:bCs/>
          <w:sz w:val="22"/>
          <w:szCs w:val="22"/>
        </w:rPr>
      </w:pPr>
      <w:r w:rsidRPr="006A643C">
        <w:rPr>
          <w:rFonts w:ascii="Palatino Linotype" w:hAnsi="Palatino Linotype" w:cs="Tahoma"/>
          <w:bCs/>
          <w:sz w:val="22"/>
          <w:szCs w:val="22"/>
        </w:rPr>
        <w:t xml:space="preserve">Así, este Instituto considera que el agravio es </w:t>
      </w:r>
      <w:r w:rsidRPr="006A643C">
        <w:rPr>
          <w:rFonts w:ascii="Palatino Linotype" w:hAnsi="Palatino Linotype" w:cs="Tahoma"/>
          <w:b/>
          <w:sz w:val="22"/>
          <w:szCs w:val="22"/>
        </w:rPr>
        <w:t xml:space="preserve">FUNDADO, </w:t>
      </w:r>
      <w:r w:rsidRPr="006A643C">
        <w:rPr>
          <w:rFonts w:ascii="Palatino Linotype" w:hAnsi="Palatino Linotype" w:cs="Tahoma"/>
          <w:bCs/>
          <w:sz w:val="22"/>
          <w:szCs w:val="22"/>
        </w:rPr>
        <w:t xml:space="preserve">pues por el interés público que existe de dar a conocer la información solicitada, resulta procedente su entrega en versión pública; </w:t>
      </w:r>
      <w:r w:rsidRPr="006A643C">
        <w:rPr>
          <w:rFonts w:ascii="Palatino Linotype" w:eastAsia="Palatino Linotype" w:hAnsi="Palatino Linotype" w:cs="Palatino Linotype"/>
          <w:bCs/>
          <w:iCs/>
          <w:color w:val="000000"/>
          <w:sz w:val="22"/>
          <w:szCs w:val="22"/>
          <w:lang w:val="es-ES" w:eastAsia="es-MX"/>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w:t>
      </w:r>
      <w:r w:rsidRPr="006A643C">
        <w:rPr>
          <w:rFonts w:ascii="Palatino Linotype" w:hAnsi="Palatino Linotype" w:cs="Tahoma"/>
          <w:bCs/>
          <w:sz w:val="22"/>
          <w:szCs w:val="22"/>
        </w:rPr>
        <w:t>clasificación de los datos, fundando y motivando la clasificación.</w:t>
      </w:r>
    </w:p>
    <w:p w14:paraId="0500CB22" w14:textId="77777777" w:rsidR="00387BA0" w:rsidRPr="006A643C" w:rsidRDefault="00387BA0" w:rsidP="00C42233">
      <w:pPr>
        <w:spacing w:line="360" w:lineRule="auto"/>
        <w:contextualSpacing/>
        <w:jc w:val="both"/>
        <w:rPr>
          <w:rFonts w:ascii="Palatino Linotype" w:hAnsi="Palatino Linotype" w:cs="Tahoma"/>
          <w:bCs/>
          <w:sz w:val="22"/>
          <w:szCs w:val="22"/>
        </w:rPr>
      </w:pPr>
    </w:p>
    <w:p w14:paraId="737B485F" w14:textId="533E6F9D" w:rsidR="00542508" w:rsidRPr="006A643C" w:rsidRDefault="00542508" w:rsidP="00542508">
      <w:pPr>
        <w:spacing w:line="360" w:lineRule="auto"/>
        <w:jc w:val="both"/>
        <w:rPr>
          <w:rFonts w:ascii="Palatino Linotype" w:eastAsia="Calibri" w:hAnsi="Palatino Linotype" w:cs="Tahoma"/>
          <w:bCs/>
          <w:sz w:val="22"/>
          <w:szCs w:val="22"/>
          <w:lang w:eastAsia="en-US"/>
        </w:rPr>
      </w:pPr>
      <w:bookmarkStart w:id="23" w:name="_Toc179975607"/>
      <w:bookmarkStart w:id="24" w:name="_Toc179976895"/>
      <w:bookmarkStart w:id="25" w:name="_Toc188440338"/>
      <w:bookmarkStart w:id="26" w:name="_Toc201755329"/>
      <w:bookmarkStart w:id="27" w:name="_Toc201755945"/>
      <w:r w:rsidRPr="006A643C">
        <w:rPr>
          <w:rFonts w:ascii="Palatino Linotype" w:eastAsiaTheme="minorHAnsi" w:hAnsi="Palatino Linotype" w:cstheme="minorBidi"/>
          <w:color w:val="000000"/>
          <w:sz w:val="22"/>
          <w:szCs w:val="22"/>
          <w:lang w:eastAsia="en-US"/>
        </w:rPr>
        <w:t xml:space="preserve">Ahora bien es de precisar que por una parte solicitó la información de manera digital por medio del Sistema de Acceso a la Información Mexiquense (SAIMEX) y, por otra parte, en copias certificadas, </w:t>
      </w:r>
      <w:r w:rsidRPr="006A643C">
        <w:rPr>
          <w:rFonts w:ascii="Palatino Linotype" w:eastAsia="Calibri" w:hAnsi="Palatino Linotype" w:cs="Tahoma"/>
          <w:bCs/>
          <w:sz w:val="22"/>
          <w:szCs w:val="22"/>
          <w:lang w:eastAsia="en-US"/>
        </w:rPr>
        <w:t xml:space="preserve">por lo que es necesario precisar que la fracción V, del artículo 155, de la Ley de Transparencia y Acceso a la Información Pública del Estado de México y Municipios, precisa que, entre los requisitos para presentar una solicitud de acceso, se encuentra señalar la modalidad de entrega de la información. Situación que toma relevancia, pues el diverso 164 de la Ley Local, establece que el acceso se dará en la modalidad de entrega y, en su caso, envió elegidos por el solicitante. </w:t>
      </w:r>
    </w:p>
    <w:p w14:paraId="5B946949" w14:textId="77777777" w:rsidR="00542508" w:rsidRPr="006A643C" w:rsidRDefault="00542508" w:rsidP="00542508">
      <w:pPr>
        <w:spacing w:line="360" w:lineRule="auto"/>
        <w:jc w:val="both"/>
        <w:rPr>
          <w:rFonts w:ascii="Palatino Linotype" w:eastAsia="Calibri" w:hAnsi="Palatino Linotype" w:cs="Tahoma"/>
          <w:bCs/>
          <w:sz w:val="22"/>
          <w:szCs w:val="22"/>
          <w:lang w:eastAsia="en-US"/>
        </w:rPr>
      </w:pPr>
    </w:p>
    <w:p w14:paraId="6797EA43" w14:textId="77777777" w:rsidR="00542508" w:rsidRPr="006A643C" w:rsidRDefault="00542508" w:rsidP="00542508">
      <w:pPr>
        <w:widowControl w:val="0"/>
        <w:spacing w:line="360" w:lineRule="auto"/>
        <w:jc w:val="both"/>
        <w:rPr>
          <w:rFonts w:ascii="Palatino Linotype" w:eastAsiaTheme="minorHAnsi" w:hAnsi="Palatino Linotype" w:cstheme="minorBidi"/>
          <w:color w:val="000000" w:themeColor="text1"/>
          <w:sz w:val="22"/>
          <w:szCs w:val="22"/>
          <w:lang w:eastAsia="es-MX"/>
        </w:rPr>
      </w:pPr>
      <w:r w:rsidRPr="006A643C">
        <w:rPr>
          <w:rFonts w:ascii="Palatino Linotype" w:eastAsiaTheme="minorHAnsi" w:hAnsi="Palatino Linotype" w:cstheme="minorBidi"/>
          <w:color w:val="000000" w:themeColor="text1"/>
          <w:sz w:val="22"/>
          <w:szCs w:val="22"/>
          <w:lang w:eastAsia="es-MX"/>
        </w:rPr>
        <w:t>Conforme a lo anterior, se logra vislumbrar que por regla general cuando una solicitud se presenta por medio del Sistema de Acceso a la Información Mexiquense, se entiende que acepta que las notificaciones se hagan por dichos sistemas, tan es así, que el Particular refirió dicho medio; sin embargo, en el presente caso, se señaló como modalidad de entrega de información dicha vía y copias certificadas.</w:t>
      </w:r>
    </w:p>
    <w:p w14:paraId="4A02F6E3" w14:textId="77777777" w:rsidR="00542508" w:rsidRPr="006A643C" w:rsidRDefault="00542508" w:rsidP="00542508">
      <w:pPr>
        <w:spacing w:line="360" w:lineRule="auto"/>
        <w:jc w:val="both"/>
        <w:rPr>
          <w:rFonts w:ascii="Palatino Linotype" w:eastAsiaTheme="minorHAnsi" w:hAnsi="Palatino Linotype" w:cstheme="minorBidi"/>
          <w:color w:val="000000"/>
          <w:sz w:val="22"/>
          <w:szCs w:val="22"/>
          <w:lang w:eastAsia="en-US"/>
        </w:rPr>
      </w:pPr>
    </w:p>
    <w:p w14:paraId="6EC6478A" w14:textId="77777777" w:rsidR="00542508" w:rsidRPr="006A643C" w:rsidRDefault="00542508" w:rsidP="00542508">
      <w:pPr>
        <w:spacing w:line="360" w:lineRule="auto"/>
        <w:jc w:val="both"/>
        <w:rPr>
          <w:rFonts w:ascii="Palatino Linotype" w:eastAsia="Calibri" w:hAnsi="Palatino Linotype" w:cs="Tahoma"/>
          <w:b/>
          <w:sz w:val="22"/>
          <w:szCs w:val="22"/>
          <w:lang w:eastAsia="en-US"/>
        </w:rPr>
      </w:pPr>
      <w:r w:rsidRPr="006A643C">
        <w:rPr>
          <w:rFonts w:ascii="Palatino Linotype" w:eastAsiaTheme="minorHAnsi" w:hAnsi="Palatino Linotype" w:cstheme="minorBidi"/>
          <w:color w:val="000000"/>
          <w:sz w:val="22"/>
          <w:szCs w:val="22"/>
          <w:lang w:eastAsia="es-MX"/>
        </w:rPr>
        <w:t xml:space="preserve">Ahora bien, respecto a las copias certificadas, </w:t>
      </w:r>
      <w:r w:rsidRPr="006A643C">
        <w:rPr>
          <w:rFonts w:ascii="Palatino Linotype" w:eastAsia="Calibri" w:hAnsi="Palatino Linotype" w:cs="Tahoma"/>
          <w:bCs/>
          <w:sz w:val="22"/>
          <w:szCs w:val="22"/>
          <w:lang w:eastAsia="en-US"/>
        </w:rPr>
        <w:t xml:space="preserve">es necesario traer a colación, el Criterio de Interpretación, con clave de control, número SO/006/2017, emitido por el Instituto Nacional de Transparencia, Acceso a la Información y Protección de Datos Personales </w:t>
      </w:r>
      <w:r w:rsidRPr="006A643C">
        <w:rPr>
          <w:rFonts w:ascii="Palatino Linotype" w:eastAsia="Calibri" w:hAnsi="Palatino Linotype" w:cs="Tahoma"/>
          <w:bCs/>
          <w:iCs/>
          <w:sz w:val="22"/>
          <w:szCs w:val="22"/>
          <w:lang w:eastAsia="en-US"/>
        </w:rPr>
        <w:t>vigente a la fecha de la solicitud</w:t>
      </w:r>
      <w:r w:rsidRPr="006A643C">
        <w:rPr>
          <w:rFonts w:ascii="Palatino Linotype" w:eastAsia="Calibri" w:hAnsi="Palatino Linotype" w:cs="Tahoma"/>
          <w:bCs/>
          <w:sz w:val="22"/>
          <w:szCs w:val="22"/>
          <w:lang w:eastAsia="en-US"/>
        </w:rPr>
        <w:t xml:space="preserve">, el cual establece que las </w:t>
      </w:r>
      <w:r w:rsidRPr="006A643C">
        <w:rPr>
          <w:rFonts w:ascii="Palatino Linotype" w:eastAsia="Calibri" w:hAnsi="Palatino Linotype" w:cs="Tahoma"/>
          <w:b/>
          <w:sz w:val="22"/>
          <w:szCs w:val="22"/>
          <w:lang w:eastAsia="en-US"/>
        </w:rPr>
        <w:t>copias certificadas, como modalidad de entrega, corrobora que el documento es una copia fiel del que obra en los archivos del Sujeto Obligado;</w:t>
      </w:r>
      <w:r w:rsidRPr="006A643C">
        <w:rPr>
          <w:rFonts w:ascii="Palatino Linotype" w:eastAsia="Calibri" w:hAnsi="Palatino Linotype" w:cs="Tahoma"/>
          <w:bCs/>
          <w:sz w:val="22"/>
          <w:szCs w:val="22"/>
          <w:lang w:eastAsia="en-US"/>
        </w:rPr>
        <w:t xml:space="preserve"> por lo que la certificación, para efectos de acceso a la información, no tiene como propósito que el documento certificado haga las veces de original, sino dejar evidencia de que los </w:t>
      </w:r>
      <w:r w:rsidRPr="006A643C">
        <w:rPr>
          <w:rFonts w:ascii="Palatino Linotype" w:eastAsia="Calibri" w:hAnsi="Palatino Linotype" w:cs="Tahoma"/>
          <w:b/>
          <w:sz w:val="22"/>
          <w:szCs w:val="22"/>
          <w:lang w:eastAsia="en-US"/>
        </w:rPr>
        <w:t>documentos obran en los archivos del Sujeto Obligado, tal como se encuentra.</w:t>
      </w:r>
    </w:p>
    <w:p w14:paraId="47B37A9C" w14:textId="77777777" w:rsidR="00542508" w:rsidRPr="006A643C" w:rsidRDefault="00542508" w:rsidP="00542508">
      <w:pPr>
        <w:spacing w:line="360" w:lineRule="auto"/>
        <w:jc w:val="both"/>
        <w:rPr>
          <w:rFonts w:ascii="Palatino Linotype" w:eastAsiaTheme="minorHAnsi" w:hAnsi="Palatino Linotype" w:cstheme="minorBidi"/>
          <w:color w:val="000000"/>
          <w:sz w:val="22"/>
          <w:szCs w:val="22"/>
          <w:lang w:eastAsia="en-US"/>
        </w:rPr>
      </w:pPr>
    </w:p>
    <w:p w14:paraId="4B7387B7" w14:textId="77777777" w:rsidR="00542508" w:rsidRPr="006A643C" w:rsidRDefault="00542508" w:rsidP="00542508">
      <w:pPr>
        <w:spacing w:line="360" w:lineRule="auto"/>
        <w:jc w:val="both"/>
        <w:rPr>
          <w:rFonts w:ascii="Palatino Linotype" w:eastAsia="Calibri" w:hAnsi="Palatino Linotype" w:cs="Tahoma"/>
          <w:bCs/>
          <w:sz w:val="22"/>
          <w:szCs w:val="22"/>
          <w:lang w:eastAsia="en-US"/>
        </w:rPr>
      </w:pPr>
      <w:r w:rsidRPr="006A643C">
        <w:rPr>
          <w:rFonts w:ascii="Palatino Linotype" w:eastAsiaTheme="minorHAnsi" w:hAnsi="Palatino Linotype" w:cstheme="minorBidi"/>
          <w:color w:val="000000"/>
          <w:sz w:val="22"/>
          <w:szCs w:val="22"/>
          <w:lang w:eastAsia="en-US"/>
        </w:rPr>
        <w:t xml:space="preserve">Además, </w:t>
      </w:r>
      <w:r w:rsidRPr="006A643C">
        <w:rPr>
          <w:rFonts w:ascii="Palatino Linotype" w:eastAsia="Calibri" w:hAnsi="Palatino Linotype" w:cs="Tahoma"/>
          <w:bCs/>
          <w:sz w:val="22"/>
          <w:szCs w:val="22"/>
          <w:lang w:eastAsia="en-US"/>
        </w:rPr>
        <w:t xml:space="preserve">el Vigésimo Sexto de los Lineamientos para la operación del Sistema de Acceso a la Información Mexiquense (SAIMEX) y del Sistema de Acceso, Rectificación, Cancelación y Oposición de Datos Personales del Estado de México (SARCOEM), establece que </w:t>
      </w:r>
      <w:r w:rsidRPr="006A643C">
        <w:rPr>
          <w:rFonts w:ascii="Palatino Linotype" w:eastAsia="Calibri" w:hAnsi="Palatino Linotype" w:cs="Tahoma"/>
          <w:bCs/>
          <w:sz w:val="22"/>
          <w:szCs w:val="22"/>
          <w:u w:val="single"/>
          <w:lang w:eastAsia="en-US"/>
        </w:rPr>
        <w:t>el Sujeto Obligado deberá indicar a través de los sistemas electrónicos el nombre del servidor público que lo atenderá, domicilio de la Unidad de Transparencia, los días, horarios de atención, y en su caso los costos de reproducción</w:t>
      </w:r>
      <w:r w:rsidRPr="006A643C">
        <w:rPr>
          <w:rFonts w:ascii="Palatino Linotype" w:eastAsia="Calibri" w:hAnsi="Palatino Linotype" w:cs="Tahoma"/>
          <w:bCs/>
          <w:sz w:val="22"/>
          <w:szCs w:val="22"/>
          <w:lang w:eastAsia="en-US"/>
        </w:rPr>
        <w:t>; lo cual no aconteció en el presente caso, pues únicamente precisó que debería cubrir el pago correspondiente, sin indicar el total de hojas, el costo,  ni el resto de los requisitos establecidos.</w:t>
      </w:r>
    </w:p>
    <w:p w14:paraId="2A2A578A" w14:textId="77777777" w:rsidR="00542508" w:rsidRPr="006A643C" w:rsidRDefault="00542508" w:rsidP="00542508">
      <w:pPr>
        <w:spacing w:line="360" w:lineRule="auto"/>
        <w:jc w:val="both"/>
        <w:rPr>
          <w:rFonts w:ascii="Palatino Linotype" w:eastAsiaTheme="minorHAnsi" w:hAnsi="Palatino Linotype" w:cstheme="minorBidi"/>
          <w:color w:val="000000"/>
          <w:sz w:val="22"/>
          <w:szCs w:val="22"/>
          <w:lang w:eastAsia="en-US"/>
        </w:rPr>
      </w:pPr>
    </w:p>
    <w:p w14:paraId="19A13892" w14:textId="1B79C2EF" w:rsidR="00631540" w:rsidRPr="006A643C" w:rsidRDefault="00542508" w:rsidP="00542508">
      <w:pPr>
        <w:spacing w:line="360" w:lineRule="auto"/>
        <w:contextualSpacing/>
        <w:jc w:val="both"/>
        <w:rPr>
          <w:rFonts w:ascii="Palatino Linotype" w:eastAsia="Calibri" w:hAnsi="Palatino Linotype" w:cs="Tahoma"/>
          <w:bCs/>
          <w:sz w:val="22"/>
          <w:szCs w:val="22"/>
          <w:lang w:eastAsia="en-US"/>
        </w:rPr>
      </w:pPr>
      <w:r w:rsidRPr="006A643C">
        <w:rPr>
          <w:rFonts w:ascii="Palatino Linotype" w:eastAsiaTheme="minorHAnsi" w:hAnsi="Palatino Linotype" w:cstheme="minorBidi"/>
          <w:color w:val="000000"/>
          <w:sz w:val="22"/>
          <w:szCs w:val="22"/>
          <w:lang w:eastAsia="es-MX"/>
        </w:rPr>
        <w:t>Así, este Instituto considera que el Sujeto Obligado</w:t>
      </w:r>
      <w:r w:rsidRPr="006A643C">
        <w:rPr>
          <w:rFonts w:ascii="Palatino Linotype" w:eastAsiaTheme="minorHAnsi" w:hAnsi="Palatino Linotype" w:cstheme="minorBidi"/>
          <w:color w:val="000000" w:themeColor="text1"/>
          <w:sz w:val="22"/>
          <w:szCs w:val="22"/>
          <w:lang w:eastAsia="en-US"/>
        </w:rPr>
        <w:t xml:space="preserve"> </w:t>
      </w:r>
      <w:r w:rsidRPr="006A643C">
        <w:rPr>
          <w:rFonts w:ascii="Palatino Linotype" w:eastAsiaTheme="minorHAnsi" w:hAnsi="Palatino Linotype" w:cstheme="minorBidi"/>
          <w:color w:val="000000"/>
          <w:sz w:val="22"/>
          <w:szCs w:val="22"/>
          <w:lang w:eastAsia="es-MX"/>
        </w:rPr>
        <w:t xml:space="preserve">deberá entregar la credencial, de manera digital por SAIMEX y en copias certificadas, previo de los costos de reproducción correspondientes, en términos </w:t>
      </w:r>
      <w:r w:rsidRPr="006A643C">
        <w:rPr>
          <w:rFonts w:ascii="Palatino Linotype" w:eastAsia="Calibri" w:hAnsi="Palatino Linotype" w:cs="Tahoma"/>
          <w:bCs/>
          <w:sz w:val="22"/>
          <w:szCs w:val="22"/>
          <w:lang w:eastAsia="en-US"/>
        </w:rPr>
        <w:t>del artículo 174 de la Ley de la materia, con relación al artículo 148 del Código Financiero del Estado de México y Municipios, estos y los proporcionados en respuesta.</w:t>
      </w:r>
    </w:p>
    <w:p w14:paraId="7211774E" w14:textId="77777777" w:rsidR="00542508" w:rsidRPr="006A643C" w:rsidRDefault="00542508" w:rsidP="00542508">
      <w:pPr>
        <w:spacing w:line="360" w:lineRule="auto"/>
        <w:contextualSpacing/>
        <w:jc w:val="both"/>
        <w:rPr>
          <w:rFonts w:ascii="Palatino Linotype" w:hAnsi="Palatino Linotype" w:cs="Tahoma"/>
          <w:bCs/>
          <w:sz w:val="22"/>
          <w:szCs w:val="22"/>
        </w:rPr>
      </w:pPr>
    </w:p>
    <w:p w14:paraId="54EA65E2" w14:textId="2260075A" w:rsidR="002B52A1" w:rsidRPr="006A643C" w:rsidRDefault="004A3715" w:rsidP="003956C0">
      <w:pPr>
        <w:pStyle w:val="Ttulo2"/>
        <w:spacing w:before="0"/>
        <w:rPr>
          <w:rFonts w:ascii="Palatino Linotype" w:eastAsia="Calibri" w:hAnsi="Palatino Linotype"/>
          <w:b/>
          <w:color w:val="auto"/>
          <w:sz w:val="22"/>
          <w:lang w:eastAsia="es-ES_tradnl"/>
        </w:rPr>
      </w:pPr>
      <w:bookmarkStart w:id="28" w:name="_Toc206082775"/>
      <w:r w:rsidRPr="006A643C">
        <w:rPr>
          <w:rFonts w:ascii="Palatino Linotype" w:eastAsia="Calibri" w:hAnsi="Palatino Linotype"/>
          <w:b/>
          <w:color w:val="auto"/>
          <w:sz w:val="22"/>
          <w:lang w:eastAsia="es-ES_tradnl"/>
        </w:rPr>
        <w:t>SEXTO</w:t>
      </w:r>
      <w:r w:rsidR="002B52A1" w:rsidRPr="006A643C">
        <w:rPr>
          <w:rFonts w:ascii="Palatino Linotype" w:eastAsia="Calibri" w:hAnsi="Palatino Linotype"/>
          <w:b/>
          <w:color w:val="auto"/>
          <w:sz w:val="22"/>
          <w:lang w:eastAsia="es-ES_tradnl"/>
        </w:rPr>
        <w:t>. Decisión</w:t>
      </w:r>
      <w:bookmarkEnd w:id="23"/>
      <w:bookmarkEnd w:id="24"/>
      <w:bookmarkEnd w:id="25"/>
      <w:bookmarkEnd w:id="26"/>
      <w:bookmarkEnd w:id="27"/>
      <w:bookmarkEnd w:id="28"/>
    </w:p>
    <w:p w14:paraId="3F536C2A" w14:textId="77777777" w:rsidR="002B52A1" w:rsidRPr="006A643C" w:rsidRDefault="002B52A1" w:rsidP="002B52A1">
      <w:pPr>
        <w:spacing w:line="360" w:lineRule="auto"/>
        <w:jc w:val="both"/>
        <w:rPr>
          <w:rFonts w:ascii="Palatino Linotype" w:hAnsi="Palatino Linotype" w:cs="Tahoma"/>
          <w:b/>
          <w:sz w:val="22"/>
          <w:szCs w:val="22"/>
        </w:rPr>
      </w:pPr>
    </w:p>
    <w:p w14:paraId="7E6951A8" w14:textId="4E6B843C" w:rsidR="002B52A1" w:rsidRPr="006A643C" w:rsidRDefault="002B52A1" w:rsidP="002B52A1">
      <w:pPr>
        <w:spacing w:line="360" w:lineRule="auto"/>
        <w:jc w:val="both"/>
        <w:rPr>
          <w:rFonts w:ascii="Palatino Linotype" w:hAnsi="Palatino Linotype" w:cs="Tahoma"/>
          <w:sz w:val="22"/>
          <w:szCs w:val="22"/>
          <w:lang w:val="es-ES"/>
        </w:rPr>
      </w:pPr>
      <w:r w:rsidRPr="006A643C">
        <w:rPr>
          <w:rFonts w:ascii="Palatino Linotype" w:hAnsi="Palatino Linotype" w:cs="Tahoma"/>
          <w:sz w:val="22"/>
          <w:szCs w:val="22"/>
        </w:rPr>
        <w:lastRenderedPageBreak/>
        <w:t xml:space="preserve">Con fundamento en el artículo 186, fracción III, de la Ley de Transparencia y Acceso a la Información Pública del Estado de México y Municipios, es procedente </w:t>
      </w:r>
      <w:r w:rsidR="003016F5" w:rsidRPr="006A643C">
        <w:rPr>
          <w:rFonts w:ascii="Palatino Linotype" w:hAnsi="Palatino Linotype" w:cs="Tahoma"/>
          <w:b/>
          <w:sz w:val="22"/>
          <w:szCs w:val="22"/>
        </w:rPr>
        <w:t>MODIFICAR</w:t>
      </w:r>
      <w:r w:rsidR="00D35DFA" w:rsidRPr="006A643C">
        <w:rPr>
          <w:rFonts w:ascii="Palatino Linotype" w:hAnsi="Palatino Linotype" w:cs="Tahoma"/>
          <w:bCs/>
          <w:sz w:val="22"/>
          <w:szCs w:val="22"/>
        </w:rPr>
        <w:t xml:space="preserve"> la respuesta del </w:t>
      </w:r>
      <w:r w:rsidR="003016F5" w:rsidRPr="006A643C">
        <w:rPr>
          <w:rFonts w:ascii="Palatino Linotype" w:hAnsi="Palatino Linotype" w:cs="Tahoma"/>
          <w:bCs/>
          <w:sz w:val="22"/>
          <w:szCs w:val="22"/>
        </w:rPr>
        <w:t>Instituto Electoral del Estado de México</w:t>
      </w:r>
      <w:r w:rsidR="00D35DFA" w:rsidRPr="006A643C">
        <w:rPr>
          <w:rFonts w:ascii="Palatino Linotype" w:hAnsi="Palatino Linotype" w:cs="Tahoma"/>
          <w:bCs/>
          <w:sz w:val="22"/>
          <w:szCs w:val="22"/>
        </w:rPr>
        <w:t xml:space="preserve">, con la finalidad de que entregue </w:t>
      </w:r>
      <w:r w:rsidR="003016F5" w:rsidRPr="006A643C">
        <w:rPr>
          <w:rFonts w:ascii="Palatino Linotype" w:hAnsi="Palatino Linotype" w:cs="Tahoma"/>
          <w:bCs/>
          <w:sz w:val="22"/>
          <w:szCs w:val="22"/>
        </w:rPr>
        <w:t xml:space="preserve">la credencial para votar del </w:t>
      </w:r>
      <w:r w:rsidR="00C42233" w:rsidRPr="006A643C">
        <w:rPr>
          <w:rFonts w:ascii="Palatino Linotype" w:hAnsi="Palatino Linotype" w:cs="Tahoma"/>
          <w:bCs/>
          <w:sz w:val="22"/>
          <w:szCs w:val="22"/>
        </w:rPr>
        <w:t xml:space="preserve">actual </w:t>
      </w:r>
      <w:proofErr w:type="gramStart"/>
      <w:r w:rsidR="00C42233" w:rsidRPr="006A643C">
        <w:rPr>
          <w:rFonts w:ascii="Palatino Linotype" w:hAnsi="Palatino Linotype" w:cs="Tahoma"/>
          <w:bCs/>
          <w:sz w:val="22"/>
          <w:szCs w:val="22"/>
        </w:rPr>
        <w:t>Presidente</w:t>
      </w:r>
      <w:proofErr w:type="gramEnd"/>
      <w:r w:rsidR="00C42233" w:rsidRPr="006A643C">
        <w:rPr>
          <w:rFonts w:ascii="Palatino Linotype" w:hAnsi="Palatino Linotype" w:cs="Tahoma"/>
          <w:bCs/>
          <w:sz w:val="22"/>
          <w:szCs w:val="22"/>
        </w:rPr>
        <w:t xml:space="preserve"> Municipal identificado</w:t>
      </w:r>
      <w:r w:rsidR="003016F5" w:rsidRPr="006A643C">
        <w:rPr>
          <w:rFonts w:ascii="Palatino Linotype" w:hAnsi="Palatino Linotype" w:cs="Tahoma"/>
          <w:bCs/>
          <w:sz w:val="22"/>
          <w:szCs w:val="22"/>
        </w:rPr>
        <w:t xml:space="preserve"> en la solicitud.</w:t>
      </w:r>
    </w:p>
    <w:p w14:paraId="296EA866" w14:textId="77777777" w:rsidR="002B52A1" w:rsidRPr="006A643C" w:rsidRDefault="002B52A1" w:rsidP="002B52A1">
      <w:pPr>
        <w:spacing w:line="360" w:lineRule="auto"/>
        <w:jc w:val="both"/>
        <w:rPr>
          <w:rFonts w:ascii="Palatino Linotype" w:hAnsi="Palatino Linotype" w:cs="Tahoma"/>
          <w:sz w:val="22"/>
          <w:szCs w:val="22"/>
        </w:rPr>
      </w:pPr>
    </w:p>
    <w:p w14:paraId="153F0907" w14:textId="77777777" w:rsidR="002B52A1" w:rsidRPr="006A643C" w:rsidRDefault="002B52A1" w:rsidP="002B52A1">
      <w:pPr>
        <w:spacing w:line="360" w:lineRule="auto"/>
        <w:jc w:val="both"/>
        <w:rPr>
          <w:rFonts w:ascii="Palatino Linotype" w:hAnsi="Palatino Linotype" w:cs="Tahoma"/>
          <w:b/>
          <w:sz w:val="22"/>
          <w:szCs w:val="22"/>
          <w:u w:val="single"/>
        </w:rPr>
      </w:pPr>
      <w:r w:rsidRPr="006A643C">
        <w:rPr>
          <w:rFonts w:ascii="Palatino Linotype" w:hAnsi="Palatino Linotype" w:cs="Tahoma"/>
          <w:b/>
          <w:sz w:val="22"/>
          <w:szCs w:val="22"/>
          <w:u w:val="single"/>
        </w:rPr>
        <w:t>Términos de la Resolución para conocimiento del Particular</w:t>
      </w:r>
    </w:p>
    <w:p w14:paraId="2E4A1F52" w14:textId="77777777" w:rsidR="002B52A1" w:rsidRPr="006A643C" w:rsidRDefault="002B52A1" w:rsidP="002B52A1">
      <w:pPr>
        <w:spacing w:line="360" w:lineRule="auto"/>
        <w:jc w:val="both"/>
        <w:rPr>
          <w:rFonts w:ascii="Palatino Linotype" w:hAnsi="Palatino Linotype" w:cs="Tahoma"/>
          <w:b/>
          <w:sz w:val="22"/>
          <w:szCs w:val="22"/>
        </w:rPr>
      </w:pPr>
    </w:p>
    <w:p w14:paraId="6CA05518" w14:textId="08921FAF" w:rsidR="002B52A1" w:rsidRPr="006A643C" w:rsidRDefault="002B52A1" w:rsidP="002B52A1">
      <w:pPr>
        <w:spacing w:line="360" w:lineRule="auto"/>
        <w:jc w:val="both"/>
        <w:rPr>
          <w:rFonts w:ascii="Palatino Linotype" w:hAnsi="Palatino Linotype" w:cs="Tahoma"/>
          <w:sz w:val="22"/>
          <w:szCs w:val="22"/>
        </w:rPr>
      </w:pPr>
      <w:r w:rsidRPr="006A643C">
        <w:rPr>
          <w:rFonts w:ascii="Palatino Linotype" w:hAnsi="Palatino Linotype" w:cs="Tahoma"/>
          <w:sz w:val="22"/>
          <w:szCs w:val="22"/>
        </w:rPr>
        <w:t xml:space="preserve">Se le hace del conocimiento al Particular, que, en el presente caso, se le concede la razón, púes el Sujeto Obligado </w:t>
      </w:r>
      <w:r w:rsidR="003016F5" w:rsidRPr="006A643C">
        <w:rPr>
          <w:rFonts w:ascii="Palatino Linotype" w:hAnsi="Palatino Linotype" w:cs="Tahoma"/>
          <w:sz w:val="22"/>
          <w:szCs w:val="22"/>
        </w:rPr>
        <w:t xml:space="preserve">clasificó en su totalidad la credencial para votar, de un candidato, </w:t>
      </w:r>
      <w:r w:rsidR="0062713D" w:rsidRPr="006A643C">
        <w:rPr>
          <w:rFonts w:ascii="Palatino Linotype" w:hAnsi="Palatino Linotype" w:cs="Tahoma"/>
          <w:sz w:val="22"/>
          <w:szCs w:val="22"/>
        </w:rPr>
        <w:t>que,</w:t>
      </w:r>
      <w:r w:rsidR="003016F5" w:rsidRPr="006A643C">
        <w:rPr>
          <w:rFonts w:ascii="Palatino Linotype" w:hAnsi="Palatino Linotype" w:cs="Tahoma"/>
          <w:sz w:val="22"/>
          <w:szCs w:val="22"/>
        </w:rPr>
        <w:t xml:space="preserve"> a la fecha de la solicitud, ya había sido electo como presidente municipal</w:t>
      </w:r>
      <w:r w:rsidR="0062713D" w:rsidRPr="006A643C">
        <w:rPr>
          <w:rFonts w:ascii="Palatino Linotype" w:hAnsi="Palatino Linotype" w:cs="Tahoma"/>
          <w:sz w:val="22"/>
          <w:szCs w:val="22"/>
        </w:rPr>
        <w:t>, información que reviste interés público de ser conocido, al ser un requisito legal para obtener el cargo de presidente municipal.</w:t>
      </w:r>
    </w:p>
    <w:p w14:paraId="5DED5E6C" w14:textId="77777777" w:rsidR="002B52A1" w:rsidRPr="006A643C" w:rsidRDefault="002B52A1" w:rsidP="002B52A1">
      <w:pPr>
        <w:spacing w:line="360" w:lineRule="auto"/>
        <w:jc w:val="both"/>
        <w:rPr>
          <w:rFonts w:ascii="Palatino Linotype" w:hAnsi="Palatino Linotype" w:cs="Tahoma"/>
          <w:sz w:val="22"/>
          <w:szCs w:val="22"/>
        </w:rPr>
      </w:pPr>
    </w:p>
    <w:p w14:paraId="646EB54C" w14:textId="0DBCC0DA" w:rsidR="002B52A1" w:rsidRPr="006A643C" w:rsidRDefault="002B52A1" w:rsidP="002B52A1">
      <w:pPr>
        <w:spacing w:line="360" w:lineRule="auto"/>
        <w:jc w:val="both"/>
        <w:rPr>
          <w:rFonts w:ascii="Palatino Linotype" w:hAnsi="Palatino Linotype" w:cs="Tahoma"/>
          <w:bCs/>
          <w:iCs/>
          <w:sz w:val="22"/>
          <w:szCs w:val="22"/>
        </w:rPr>
      </w:pPr>
      <w:r w:rsidRPr="006A643C">
        <w:rPr>
          <w:rFonts w:ascii="Palatino Linotype" w:hAnsi="Palatino Linotype" w:cs="Tahoma"/>
          <w:bCs/>
          <w:iCs/>
          <w:sz w:val="22"/>
          <w:szCs w:val="22"/>
        </w:rPr>
        <w:t xml:space="preserve">Finalmente, la labor del </w:t>
      </w:r>
      <w:r w:rsidR="00D35DFA" w:rsidRPr="006A643C">
        <w:rPr>
          <w:rFonts w:ascii="Palatino Linotype" w:hAnsi="Palatino Linotype" w:cs="Tahoma"/>
          <w:bCs/>
          <w:iCs/>
          <w:sz w:val="22"/>
          <w:szCs w:val="22"/>
        </w:rPr>
        <w:t>Instituto</w:t>
      </w:r>
      <w:r w:rsidRPr="006A643C">
        <w:rPr>
          <w:rFonts w:ascii="Palatino Linotype" w:hAnsi="Palatino Linotype" w:cs="Tahoma"/>
          <w:bCs/>
          <w:iCs/>
          <w:sz w:val="22"/>
          <w:szCs w:val="22"/>
        </w:rPr>
        <w:t xml:space="preserve"> es apoyar a la población a acceder a la información pública y garantizar la protección de los datos personales.</w:t>
      </w:r>
    </w:p>
    <w:p w14:paraId="062E02F3" w14:textId="77777777" w:rsidR="002B52A1" w:rsidRPr="006A643C" w:rsidRDefault="002B52A1" w:rsidP="002B52A1">
      <w:pPr>
        <w:spacing w:line="360" w:lineRule="auto"/>
        <w:jc w:val="both"/>
        <w:rPr>
          <w:rFonts w:ascii="Palatino Linotype" w:hAnsi="Palatino Linotype" w:cs="Tahoma"/>
          <w:sz w:val="22"/>
          <w:szCs w:val="22"/>
        </w:rPr>
      </w:pPr>
      <w:r w:rsidRPr="006A643C">
        <w:rPr>
          <w:rFonts w:ascii="Palatino Linotype" w:hAnsi="Palatino Linotype" w:cs="Tahoma"/>
          <w:sz w:val="22"/>
          <w:szCs w:val="22"/>
        </w:rPr>
        <w:t>Por lo expuesto y fundado, este Pleno:</w:t>
      </w:r>
    </w:p>
    <w:p w14:paraId="2E33CBB1" w14:textId="77777777" w:rsidR="002B52A1" w:rsidRPr="006A643C"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6A643C" w:rsidRDefault="002B52A1" w:rsidP="00D35DFA">
      <w:pPr>
        <w:pStyle w:val="Ttulo1"/>
        <w:spacing w:before="0"/>
        <w:jc w:val="center"/>
        <w:rPr>
          <w:rFonts w:ascii="Palatino Linotype" w:hAnsi="Palatino Linotype"/>
          <w:b/>
          <w:color w:val="auto"/>
          <w:sz w:val="22"/>
          <w:szCs w:val="22"/>
        </w:rPr>
      </w:pPr>
      <w:bookmarkStart w:id="29" w:name="_Toc201755330"/>
      <w:bookmarkStart w:id="30" w:name="_Toc201755946"/>
      <w:bookmarkStart w:id="31" w:name="_Toc206082776"/>
      <w:r w:rsidRPr="006A643C">
        <w:rPr>
          <w:rFonts w:ascii="Palatino Linotype" w:hAnsi="Palatino Linotype"/>
          <w:b/>
          <w:color w:val="auto"/>
          <w:sz w:val="22"/>
          <w:szCs w:val="22"/>
        </w:rPr>
        <w:t>R E S U E L V E</w:t>
      </w:r>
      <w:bookmarkEnd w:id="29"/>
      <w:bookmarkEnd w:id="30"/>
      <w:bookmarkEnd w:id="31"/>
    </w:p>
    <w:p w14:paraId="4688D803" w14:textId="77777777" w:rsidR="002B52A1" w:rsidRPr="006A643C" w:rsidRDefault="002B52A1" w:rsidP="002B52A1">
      <w:pPr>
        <w:spacing w:line="360" w:lineRule="auto"/>
        <w:ind w:right="142"/>
        <w:jc w:val="both"/>
        <w:rPr>
          <w:rFonts w:ascii="Palatino Linotype" w:hAnsi="Palatino Linotype"/>
          <w:b/>
          <w:sz w:val="22"/>
          <w:szCs w:val="22"/>
        </w:rPr>
      </w:pPr>
    </w:p>
    <w:p w14:paraId="0AD3C9BA" w14:textId="629E2BF5" w:rsidR="002B52A1" w:rsidRPr="006A643C" w:rsidRDefault="002B52A1" w:rsidP="002B52A1">
      <w:pPr>
        <w:spacing w:line="360" w:lineRule="auto"/>
        <w:jc w:val="both"/>
        <w:rPr>
          <w:rFonts w:ascii="Palatino Linotype" w:hAnsi="Palatino Linotype" w:cs="Tahoma"/>
          <w:sz w:val="22"/>
          <w:szCs w:val="22"/>
        </w:rPr>
      </w:pPr>
      <w:r w:rsidRPr="006A643C">
        <w:rPr>
          <w:rFonts w:ascii="Palatino Linotype" w:hAnsi="Palatino Linotype" w:cs="Tahoma"/>
          <w:b/>
          <w:bCs/>
          <w:sz w:val="22"/>
          <w:szCs w:val="22"/>
        </w:rPr>
        <w:t xml:space="preserve">PRIMERO. </w:t>
      </w:r>
      <w:r w:rsidRPr="006A643C">
        <w:rPr>
          <w:rFonts w:ascii="Palatino Linotype" w:hAnsi="Palatino Linotype" w:cs="Tahoma"/>
          <w:bCs/>
          <w:sz w:val="22"/>
          <w:szCs w:val="22"/>
        </w:rPr>
        <w:t xml:space="preserve">Se </w:t>
      </w:r>
      <w:r w:rsidR="003016F5" w:rsidRPr="006A643C">
        <w:rPr>
          <w:rFonts w:ascii="Palatino Linotype" w:hAnsi="Palatino Linotype" w:cs="Tahoma"/>
          <w:b/>
          <w:bCs/>
          <w:sz w:val="22"/>
          <w:szCs w:val="22"/>
        </w:rPr>
        <w:t>MODIFICA</w:t>
      </w:r>
      <w:r w:rsidR="004A3715" w:rsidRPr="006A643C">
        <w:rPr>
          <w:rFonts w:ascii="Palatino Linotype" w:hAnsi="Palatino Linotype" w:cs="Tahoma"/>
          <w:b/>
          <w:bCs/>
          <w:sz w:val="22"/>
          <w:szCs w:val="22"/>
        </w:rPr>
        <w:t>N</w:t>
      </w:r>
      <w:r w:rsidRPr="006A643C">
        <w:rPr>
          <w:rFonts w:ascii="Palatino Linotype" w:hAnsi="Palatino Linotype" w:cs="Tahoma"/>
          <w:bCs/>
          <w:sz w:val="22"/>
          <w:szCs w:val="22"/>
        </w:rPr>
        <w:t xml:space="preserve"> la</w:t>
      </w:r>
      <w:r w:rsidR="004A3715" w:rsidRPr="006A643C">
        <w:rPr>
          <w:rFonts w:ascii="Palatino Linotype" w:hAnsi="Palatino Linotype" w:cs="Tahoma"/>
          <w:bCs/>
          <w:sz w:val="22"/>
          <w:szCs w:val="22"/>
        </w:rPr>
        <w:t>s</w:t>
      </w:r>
      <w:r w:rsidRPr="006A643C">
        <w:rPr>
          <w:rFonts w:ascii="Palatino Linotype" w:hAnsi="Palatino Linotype" w:cs="Tahoma"/>
          <w:bCs/>
          <w:sz w:val="22"/>
          <w:szCs w:val="22"/>
        </w:rPr>
        <w:t xml:space="preserve"> respuesta</w:t>
      </w:r>
      <w:r w:rsidR="004A3715" w:rsidRPr="006A643C">
        <w:rPr>
          <w:rFonts w:ascii="Palatino Linotype" w:hAnsi="Palatino Linotype" w:cs="Tahoma"/>
          <w:bCs/>
          <w:sz w:val="22"/>
          <w:szCs w:val="22"/>
        </w:rPr>
        <w:t>s</w:t>
      </w:r>
      <w:r w:rsidRPr="006A643C">
        <w:rPr>
          <w:rFonts w:ascii="Palatino Linotype" w:hAnsi="Palatino Linotype" w:cs="Tahoma"/>
          <w:bCs/>
          <w:sz w:val="22"/>
          <w:szCs w:val="22"/>
        </w:rPr>
        <w:t xml:space="preserve"> entregada</w:t>
      </w:r>
      <w:r w:rsidR="009B254C">
        <w:rPr>
          <w:rFonts w:ascii="Palatino Linotype" w:hAnsi="Palatino Linotype" w:cs="Tahoma"/>
          <w:bCs/>
          <w:sz w:val="22"/>
          <w:szCs w:val="22"/>
        </w:rPr>
        <w:t>s</w:t>
      </w:r>
      <w:r w:rsidRPr="006A643C">
        <w:rPr>
          <w:rFonts w:ascii="Palatino Linotype" w:hAnsi="Palatino Linotype" w:cs="Tahoma"/>
          <w:bCs/>
          <w:sz w:val="22"/>
          <w:szCs w:val="22"/>
        </w:rPr>
        <w:t xml:space="preserve"> por el </w:t>
      </w:r>
      <w:r w:rsidR="004A3715" w:rsidRPr="006A643C">
        <w:rPr>
          <w:rFonts w:ascii="Palatino Linotype" w:hAnsi="Palatino Linotype"/>
          <w:sz w:val="22"/>
          <w:szCs w:val="22"/>
        </w:rPr>
        <w:t>Instituto Electoral del Estado de México</w:t>
      </w:r>
      <w:r w:rsidRPr="006A643C">
        <w:rPr>
          <w:rFonts w:ascii="Palatino Linotype" w:hAnsi="Palatino Linotype" w:cs="Tahoma"/>
          <w:bCs/>
          <w:sz w:val="22"/>
          <w:szCs w:val="22"/>
        </w:rPr>
        <w:t xml:space="preserve"> a </w:t>
      </w:r>
      <w:r w:rsidR="00074895" w:rsidRPr="006A643C">
        <w:rPr>
          <w:rFonts w:ascii="Palatino Linotype" w:hAnsi="Palatino Linotype" w:cs="Tahoma"/>
          <w:bCs/>
          <w:sz w:val="22"/>
          <w:szCs w:val="22"/>
        </w:rPr>
        <w:t>la</w:t>
      </w:r>
      <w:r w:rsidR="004A3715" w:rsidRPr="006A643C">
        <w:rPr>
          <w:rFonts w:ascii="Palatino Linotype" w:hAnsi="Palatino Linotype" w:cs="Tahoma"/>
          <w:bCs/>
          <w:sz w:val="22"/>
          <w:szCs w:val="22"/>
        </w:rPr>
        <w:t>s</w:t>
      </w:r>
      <w:r w:rsidRPr="006A643C">
        <w:rPr>
          <w:rFonts w:ascii="Palatino Linotype" w:hAnsi="Palatino Linotype" w:cs="Tahoma"/>
          <w:bCs/>
          <w:sz w:val="22"/>
          <w:szCs w:val="22"/>
        </w:rPr>
        <w:t xml:space="preserve"> </w:t>
      </w:r>
      <w:r w:rsidR="00074895" w:rsidRPr="006A643C">
        <w:rPr>
          <w:rFonts w:ascii="Palatino Linotype" w:hAnsi="Palatino Linotype" w:cs="Tahoma"/>
          <w:bCs/>
          <w:sz w:val="22"/>
          <w:szCs w:val="22"/>
        </w:rPr>
        <w:t>solicitud</w:t>
      </w:r>
      <w:r w:rsidR="004A3715" w:rsidRPr="006A643C">
        <w:rPr>
          <w:rFonts w:ascii="Palatino Linotype" w:hAnsi="Palatino Linotype" w:cs="Tahoma"/>
          <w:bCs/>
          <w:sz w:val="22"/>
          <w:szCs w:val="22"/>
        </w:rPr>
        <w:t>es</w:t>
      </w:r>
      <w:r w:rsidRPr="006A643C">
        <w:rPr>
          <w:rFonts w:ascii="Palatino Linotype" w:hAnsi="Palatino Linotype" w:cs="Tahoma"/>
          <w:bCs/>
          <w:sz w:val="22"/>
          <w:szCs w:val="22"/>
        </w:rPr>
        <w:t xml:space="preserve"> de </w:t>
      </w:r>
      <w:r w:rsidRPr="006A643C">
        <w:rPr>
          <w:rFonts w:ascii="Palatino Linotype" w:hAnsi="Palatino Linotype" w:cs="Tahoma"/>
          <w:sz w:val="22"/>
          <w:szCs w:val="22"/>
        </w:rPr>
        <w:t xml:space="preserve">información </w:t>
      </w:r>
      <w:r w:rsidR="004A3715" w:rsidRPr="006A643C">
        <w:rPr>
          <w:rFonts w:ascii="Palatino Linotype" w:hAnsi="Palatino Linotype" w:cs="Tahoma"/>
          <w:b/>
          <w:sz w:val="22"/>
          <w:szCs w:val="22"/>
        </w:rPr>
        <w:t>00875/IEEM/IP/2025</w:t>
      </w:r>
      <w:r w:rsidR="004A3715" w:rsidRPr="006A643C">
        <w:rPr>
          <w:rFonts w:ascii="Palatino Linotype" w:hAnsi="Palatino Linotype" w:cs="Tahoma"/>
          <w:sz w:val="22"/>
          <w:szCs w:val="22"/>
        </w:rPr>
        <w:t xml:space="preserve"> y </w:t>
      </w:r>
      <w:r w:rsidR="004A3715" w:rsidRPr="006A643C">
        <w:rPr>
          <w:rFonts w:ascii="Palatino Linotype" w:hAnsi="Palatino Linotype" w:cs="Tahoma"/>
          <w:b/>
          <w:sz w:val="22"/>
          <w:szCs w:val="22"/>
        </w:rPr>
        <w:t>00876/IEEM/IP/2025</w:t>
      </w:r>
      <w:r w:rsidR="0062713D" w:rsidRPr="006A643C">
        <w:rPr>
          <w:rFonts w:ascii="Palatino Linotype" w:hAnsi="Palatino Linotype" w:cs="Tahoma"/>
          <w:sz w:val="22"/>
          <w:szCs w:val="22"/>
        </w:rPr>
        <w:t xml:space="preserve"> </w:t>
      </w:r>
      <w:r w:rsidRPr="006A643C">
        <w:rPr>
          <w:rFonts w:ascii="Palatino Linotype" w:hAnsi="Palatino Linotype" w:cs="Tahoma"/>
          <w:sz w:val="22"/>
          <w:szCs w:val="22"/>
        </w:rPr>
        <w:t xml:space="preserve">por resultar </w:t>
      </w:r>
      <w:r w:rsidR="00C42233" w:rsidRPr="006A643C">
        <w:rPr>
          <w:rFonts w:ascii="Palatino Linotype" w:hAnsi="Palatino Linotype" w:cs="Tahoma"/>
          <w:b/>
          <w:bCs/>
          <w:sz w:val="22"/>
          <w:szCs w:val="22"/>
        </w:rPr>
        <w:t xml:space="preserve">FUNDADAS </w:t>
      </w:r>
      <w:r w:rsidR="00C42233" w:rsidRPr="006A643C">
        <w:rPr>
          <w:rFonts w:ascii="Palatino Linotype" w:hAnsi="Palatino Linotype" w:cs="Tahoma"/>
          <w:sz w:val="22"/>
          <w:szCs w:val="22"/>
        </w:rPr>
        <w:t>l</w:t>
      </w:r>
      <w:r w:rsidRPr="006A643C">
        <w:rPr>
          <w:rFonts w:ascii="Palatino Linotype" w:hAnsi="Palatino Linotype" w:cs="Tahoma"/>
          <w:sz w:val="22"/>
          <w:szCs w:val="22"/>
        </w:rPr>
        <w:t>as razones o motivos de inconformidad hechos valer por el Particular</w:t>
      </w:r>
      <w:r w:rsidR="00E8587F" w:rsidRPr="006A643C">
        <w:rPr>
          <w:rFonts w:ascii="Palatino Linotype" w:hAnsi="Palatino Linotype" w:cs="Tahoma"/>
          <w:sz w:val="22"/>
          <w:szCs w:val="22"/>
        </w:rPr>
        <w:t xml:space="preserve"> en el Recurso de Revisión </w:t>
      </w:r>
      <w:r w:rsidR="00D62695" w:rsidRPr="006A643C">
        <w:rPr>
          <w:rFonts w:ascii="Palatino Linotype" w:eastAsia="Calibri" w:hAnsi="Palatino Linotype" w:cs="Tahoma"/>
          <w:b/>
          <w:sz w:val="22"/>
          <w:szCs w:val="22"/>
          <w:lang w:eastAsia="en-US"/>
        </w:rPr>
        <w:t>07061</w:t>
      </w:r>
      <w:r w:rsidR="00E8587F" w:rsidRPr="006A643C">
        <w:rPr>
          <w:rFonts w:ascii="Palatino Linotype" w:eastAsia="Calibri" w:hAnsi="Palatino Linotype" w:cs="Tahoma"/>
          <w:b/>
          <w:sz w:val="22"/>
          <w:szCs w:val="22"/>
          <w:lang w:eastAsia="en-US"/>
        </w:rPr>
        <w:t>/INFOEM/IP/RR/2025</w:t>
      </w:r>
      <w:r w:rsidR="004A3715" w:rsidRPr="006A643C">
        <w:rPr>
          <w:rFonts w:ascii="Palatino Linotype" w:eastAsia="Calibri" w:hAnsi="Palatino Linotype" w:cs="Tahoma"/>
          <w:b/>
          <w:sz w:val="22"/>
          <w:szCs w:val="22"/>
          <w:lang w:eastAsia="en-US"/>
        </w:rPr>
        <w:t xml:space="preserve"> y 07062/INFOEM/IP/RR/2025</w:t>
      </w:r>
      <w:r w:rsidRPr="006A643C">
        <w:rPr>
          <w:rFonts w:ascii="Palatino Linotype" w:hAnsi="Palatino Linotype" w:cs="Tahoma"/>
          <w:sz w:val="22"/>
          <w:szCs w:val="22"/>
        </w:rPr>
        <w:t>, en</w:t>
      </w:r>
      <w:r w:rsidRPr="006A643C">
        <w:rPr>
          <w:rFonts w:ascii="Palatino Linotype" w:hAnsi="Palatino Linotype" w:cs="Tahoma"/>
          <w:bCs/>
          <w:sz w:val="22"/>
          <w:szCs w:val="22"/>
        </w:rPr>
        <w:t xml:space="preserve"> términos de los considerandos </w:t>
      </w:r>
      <w:r w:rsidRPr="006A643C">
        <w:rPr>
          <w:rFonts w:ascii="Palatino Linotype" w:hAnsi="Palatino Linotype" w:cs="Tahoma"/>
          <w:b/>
          <w:bCs/>
          <w:sz w:val="22"/>
          <w:szCs w:val="22"/>
        </w:rPr>
        <w:t>QUINTO</w:t>
      </w:r>
      <w:r w:rsidRPr="006A643C">
        <w:rPr>
          <w:rFonts w:ascii="Palatino Linotype" w:hAnsi="Palatino Linotype" w:cs="Tahoma"/>
          <w:bCs/>
          <w:sz w:val="22"/>
          <w:szCs w:val="22"/>
        </w:rPr>
        <w:t xml:space="preserve"> </w:t>
      </w:r>
      <w:r w:rsidRPr="006A643C">
        <w:rPr>
          <w:rFonts w:ascii="Palatino Linotype" w:hAnsi="Palatino Linotype" w:cs="Tahoma"/>
          <w:sz w:val="22"/>
          <w:szCs w:val="22"/>
        </w:rPr>
        <w:t xml:space="preserve">y </w:t>
      </w:r>
      <w:r w:rsidR="004A3715" w:rsidRPr="006A643C">
        <w:rPr>
          <w:rFonts w:ascii="Palatino Linotype" w:hAnsi="Palatino Linotype" w:cs="Tahoma"/>
          <w:b/>
          <w:bCs/>
          <w:sz w:val="22"/>
          <w:szCs w:val="22"/>
        </w:rPr>
        <w:t>SEXTO</w:t>
      </w:r>
      <w:r w:rsidRPr="006A643C">
        <w:rPr>
          <w:rFonts w:ascii="Palatino Linotype" w:hAnsi="Palatino Linotype" w:cs="Tahoma"/>
          <w:bCs/>
          <w:sz w:val="22"/>
          <w:szCs w:val="22"/>
        </w:rPr>
        <w:t xml:space="preserve"> de la presente Resolución.</w:t>
      </w:r>
    </w:p>
    <w:p w14:paraId="79EEA7DA" w14:textId="77777777" w:rsidR="002B52A1" w:rsidRPr="006A643C" w:rsidRDefault="002B52A1" w:rsidP="002B52A1">
      <w:pPr>
        <w:spacing w:line="360" w:lineRule="auto"/>
        <w:jc w:val="both"/>
        <w:rPr>
          <w:rFonts w:ascii="Palatino Linotype" w:hAnsi="Palatino Linotype" w:cs="Tahoma"/>
          <w:b/>
          <w:sz w:val="22"/>
          <w:szCs w:val="22"/>
        </w:rPr>
      </w:pPr>
    </w:p>
    <w:p w14:paraId="76A0D960" w14:textId="2B413299" w:rsidR="002B52A1" w:rsidRPr="006A643C" w:rsidRDefault="002B52A1" w:rsidP="00E8587F">
      <w:pPr>
        <w:spacing w:line="360" w:lineRule="auto"/>
        <w:jc w:val="both"/>
        <w:rPr>
          <w:rFonts w:ascii="Palatino Linotype" w:hAnsi="Palatino Linotype" w:cs="Tahoma"/>
          <w:sz w:val="22"/>
          <w:szCs w:val="22"/>
        </w:rPr>
      </w:pPr>
      <w:r w:rsidRPr="006A643C">
        <w:rPr>
          <w:rFonts w:ascii="Palatino Linotype" w:hAnsi="Palatino Linotype" w:cs="Tahoma"/>
          <w:b/>
          <w:bCs/>
          <w:sz w:val="22"/>
          <w:szCs w:val="22"/>
        </w:rPr>
        <w:t xml:space="preserve">SEGUNDO. </w:t>
      </w:r>
      <w:r w:rsidRPr="006A643C">
        <w:rPr>
          <w:rFonts w:ascii="Palatino Linotype" w:hAnsi="Palatino Linotype" w:cs="Tahoma"/>
          <w:sz w:val="22"/>
          <w:szCs w:val="22"/>
        </w:rPr>
        <w:t xml:space="preserve">Se </w:t>
      </w:r>
      <w:r w:rsidRPr="006A643C">
        <w:rPr>
          <w:rFonts w:ascii="Palatino Linotype" w:hAnsi="Palatino Linotype" w:cs="Tahoma"/>
          <w:b/>
          <w:bCs/>
          <w:sz w:val="22"/>
          <w:szCs w:val="22"/>
        </w:rPr>
        <w:t>ORDENA</w:t>
      </w:r>
      <w:r w:rsidRPr="006A643C">
        <w:rPr>
          <w:rFonts w:ascii="Palatino Linotype" w:hAnsi="Palatino Linotype" w:cs="Tahoma"/>
          <w:sz w:val="22"/>
          <w:szCs w:val="22"/>
        </w:rPr>
        <w:t xml:space="preserve"> al Ente Recurrido, a efecto de que previa búsqueda exhaustiva y razonable, en los archivos de las unidades administrativas competentes, entregue a través del </w:t>
      </w:r>
      <w:r w:rsidRPr="006A643C">
        <w:rPr>
          <w:rFonts w:ascii="Palatino Linotype" w:hAnsi="Palatino Linotype" w:cs="Tahoma"/>
          <w:sz w:val="22"/>
          <w:szCs w:val="22"/>
        </w:rPr>
        <w:lastRenderedPageBreak/>
        <w:t>SAIMEX</w:t>
      </w:r>
      <w:r w:rsidR="00542508" w:rsidRPr="006A643C">
        <w:rPr>
          <w:rFonts w:ascii="Palatino Linotype" w:hAnsi="Palatino Linotype" w:cs="Tahoma"/>
          <w:sz w:val="22"/>
          <w:szCs w:val="22"/>
        </w:rPr>
        <w:t xml:space="preserve"> y ponga a disposición de la persona Recurrente en copias certificadas, con costo</w:t>
      </w:r>
      <w:r w:rsidRPr="006A643C">
        <w:rPr>
          <w:rFonts w:ascii="Palatino Linotype" w:hAnsi="Palatino Linotype" w:cs="Tahoma"/>
          <w:sz w:val="22"/>
          <w:szCs w:val="22"/>
        </w:rPr>
        <w:t>, en versión pública</w:t>
      </w:r>
      <w:r w:rsidR="00395DB0" w:rsidRPr="006A643C">
        <w:rPr>
          <w:rFonts w:ascii="Palatino Linotype" w:hAnsi="Palatino Linotype" w:cs="Tahoma"/>
          <w:sz w:val="22"/>
          <w:szCs w:val="22"/>
        </w:rPr>
        <w:t xml:space="preserve">, </w:t>
      </w:r>
      <w:r w:rsidR="004A3715" w:rsidRPr="006A643C">
        <w:rPr>
          <w:rFonts w:ascii="Palatino Linotype" w:hAnsi="Palatino Linotype" w:cs="Tahoma"/>
          <w:sz w:val="22"/>
          <w:szCs w:val="22"/>
        </w:rPr>
        <w:t>la credencial para votar del candidato a presidente municipal</w:t>
      </w:r>
      <w:r w:rsidR="00C42233" w:rsidRPr="006A643C">
        <w:rPr>
          <w:rFonts w:ascii="Palatino Linotype" w:hAnsi="Palatino Linotype" w:cs="Tahoma"/>
          <w:sz w:val="22"/>
          <w:szCs w:val="22"/>
        </w:rPr>
        <w:t xml:space="preserve"> </w:t>
      </w:r>
      <w:r w:rsidR="004A3715" w:rsidRPr="006A643C">
        <w:rPr>
          <w:rFonts w:ascii="Palatino Linotype" w:hAnsi="Palatino Linotype" w:cs="Tahoma"/>
          <w:sz w:val="22"/>
          <w:szCs w:val="22"/>
        </w:rPr>
        <w:t>identificable</w:t>
      </w:r>
      <w:r w:rsidR="00C42233" w:rsidRPr="006A643C">
        <w:rPr>
          <w:rFonts w:ascii="Palatino Linotype" w:hAnsi="Palatino Linotype" w:cs="Tahoma"/>
          <w:sz w:val="22"/>
          <w:szCs w:val="22"/>
        </w:rPr>
        <w:t xml:space="preserve"> en la solicitud de información</w:t>
      </w:r>
      <w:r w:rsidR="003A1A75" w:rsidRPr="006A643C">
        <w:rPr>
          <w:rFonts w:ascii="Palatino Linotype" w:hAnsi="Palatino Linotype" w:cs="Tahoma"/>
          <w:sz w:val="22"/>
          <w:szCs w:val="22"/>
        </w:rPr>
        <w:t>.</w:t>
      </w:r>
    </w:p>
    <w:p w14:paraId="2BD57809" w14:textId="77777777" w:rsidR="00E8587F" w:rsidRPr="006A643C" w:rsidRDefault="00E8587F" w:rsidP="00E8587F">
      <w:pPr>
        <w:spacing w:line="360" w:lineRule="auto"/>
        <w:jc w:val="both"/>
        <w:rPr>
          <w:rFonts w:ascii="Palatino Linotype" w:hAnsi="Palatino Linotype" w:cs="Tahoma"/>
          <w:bCs/>
          <w:sz w:val="22"/>
          <w:szCs w:val="22"/>
        </w:rPr>
      </w:pPr>
    </w:p>
    <w:p w14:paraId="13C02413" w14:textId="75A1797E" w:rsidR="002B52A1" w:rsidRPr="006A643C" w:rsidRDefault="002B52A1" w:rsidP="002B52A1">
      <w:pPr>
        <w:spacing w:line="360" w:lineRule="auto"/>
        <w:jc w:val="both"/>
        <w:rPr>
          <w:rFonts w:ascii="Palatino Linotype" w:hAnsi="Palatino Linotype" w:cs="Tahoma"/>
          <w:bCs/>
          <w:sz w:val="22"/>
          <w:szCs w:val="22"/>
        </w:rPr>
      </w:pPr>
      <w:r w:rsidRPr="006A643C">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1D441434" w14:textId="77777777" w:rsidR="00542508" w:rsidRPr="006A643C" w:rsidRDefault="00542508" w:rsidP="002B52A1">
      <w:pPr>
        <w:spacing w:line="360" w:lineRule="auto"/>
        <w:jc w:val="both"/>
        <w:rPr>
          <w:rFonts w:ascii="Palatino Linotype" w:hAnsi="Palatino Linotype" w:cs="Tahoma"/>
          <w:bCs/>
          <w:sz w:val="22"/>
          <w:szCs w:val="22"/>
        </w:rPr>
      </w:pPr>
    </w:p>
    <w:p w14:paraId="28977DDF" w14:textId="3053DAE8" w:rsidR="00542508" w:rsidRPr="006A643C" w:rsidRDefault="00542508" w:rsidP="002B52A1">
      <w:pPr>
        <w:spacing w:line="360" w:lineRule="auto"/>
        <w:jc w:val="both"/>
        <w:rPr>
          <w:rFonts w:ascii="Palatino Linotype" w:hAnsi="Palatino Linotype" w:cs="Tahoma"/>
          <w:bCs/>
          <w:sz w:val="22"/>
          <w:szCs w:val="22"/>
        </w:rPr>
      </w:pPr>
      <w:r w:rsidRPr="006A643C">
        <w:rPr>
          <w:rFonts w:ascii="Palatino Linotype" w:hAnsi="Palatino Linotype" w:cs="Tahoma"/>
          <w:bCs/>
          <w:sz w:val="22"/>
          <w:szCs w:val="22"/>
        </w:rPr>
        <w:t>Para la entrega de las copias certificadas, el Sujeto Obligado, a través del Sistema de Acceso a la Información Mexiquense (SAIMEX), deberá indicar el domicilio de la Unidad de Transparencia, así como los días y horarios de atención, junto con el nombre del servidor público que le atenderá, el procedimiento de pago y el costo, de conformidad con el Vigésimo Sexto de los Lineamientos para la operación del Sistema de Acceso a la Información Mexiquense (SAIMEX) y del Sistema de Acceso, Rectificación, Cancelación y Oposición de Datos Personales del Estado de México (SARCOEM).</w:t>
      </w:r>
    </w:p>
    <w:p w14:paraId="4D34AB78" w14:textId="77777777" w:rsidR="002B52A1" w:rsidRPr="006A643C" w:rsidRDefault="002B52A1" w:rsidP="002B52A1">
      <w:pPr>
        <w:spacing w:line="360" w:lineRule="auto"/>
        <w:jc w:val="both"/>
        <w:rPr>
          <w:rFonts w:ascii="Palatino Linotype" w:hAnsi="Palatino Linotype" w:cs="Tahoma"/>
          <w:bCs/>
          <w:sz w:val="22"/>
          <w:szCs w:val="22"/>
        </w:rPr>
      </w:pPr>
    </w:p>
    <w:p w14:paraId="78A2E7C4" w14:textId="77777777" w:rsidR="002B52A1" w:rsidRPr="006A643C" w:rsidRDefault="002B52A1" w:rsidP="002B52A1">
      <w:pPr>
        <w:spacing w:line="360" w:lineRule="auto"/>
        <w:jc w:val="both"/>
        <w:rPr>
          <w:rFonts w:ascii="Palatino Linotype" w:hAnsi="Palatino Linotype" w:cs="Tahoma"/>
          <w:sz w:val="22"/>
          <w:szCs w:val="22"/>
        </w:rPr>
      </w:pPr>
      <w:r w:rsidRPr="006A643C">
        <w:rPr>
          <w:rFonts w:ascii="Palatino Linotype" w:hAnsi="Palatino Linotype" w:cs="Tahoma"/>
          <w:b/>
          <w:bCs/>
          <w:iCs/>
          <w:sz w:val="22"/>
          <w:szCs w:val="22"/>
          <w:lang w:val="es-ES"/>
        </w:rPr>
        <w:t>TERCERO</w:t>
      </w:r>
      <w:r w:rsidRPr="006A643C">
        <w:rPr>
          <w:rFonts w:ascii="Palatino Linotype" w:hAnsi="Palatino Linotype" w:cs="Tahoma"/>
          <w:b/>
          <w:bCs/>
          <w:sz w:val="22"/>
          <w:szCs w:val="22"/>
        </w:rPr>
        <w:t xml:space="preserve">. </w:t>
      </w:r>
      <w:r w:rsidRPr="006A643C">
        <w:rPr>
          <w:rFonts w:ascii="Palatino Linotype" w:hAnsi="Palatino Linotype" w:cs="Tahoma"/>
          <w:b/>
          <w:sz w:val="22"/>
          <w:szCs w:val="22"/>
        </w:rPr>
        <w:t xml:space="preserve">NOTIFÍQUESE VÍA SAIMEX </w:t>
      </w:r>
      <w:r w:rsidRPr="006A643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6A643C" w:rsidRDefault="002B52A1" w:rsidP="002B52A1">
      <w:pPr>
        <w:spacing w:line="360" w:lineRule="auto"/>
        <w:jc w:val="both"/>
        <w:rPr>
          <w:rFonts w:ascii="Palatino Linotype" w:hAnsi="Palatino Linotype" w:cs="Tahoma"/>
          <w:i/>
          <w:sz w:val="22"/>
          <w:szCs w:val="22"/>
        </w:rPr>
      </w:pPr>
    </w:p>
    <w:p w14:paraId="19918395" w14:textId="77777777" w:rsidR="002B52A1" w:rsidRPr="006A643C" w:rsidRDefault="002B52A1" w:rsidP="002B52A1">
      <w:pPr>
        <w:spacing w:line="360" w:lineRule="auto"/>
        <w:jc w:val="both"/>
        <w:rPr>
          <w:rFonts w:ascii="Palatino Linotype" w:hAnsi="Palatino Linotype" w:cs="Tahoma"/>
          <w:iCs/>
          <w:sz w:val="22"/>
          <w:szCs w:val="22"/>
        </w:rPr>
      </w:pPr>
      <w:r w:rsidRPr="006A643C">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5EBD73E9" w14:textId="77777777" w:rsidR="00062EF8" w:rsidRPr="006A643C" w:rsidRDefault="00062EF8" w:rsidP="002B52A1">
      <w:pPr>
        <w:spacing w:line="360" w:lineRule="auto"/>
        <w:jc w:val="both"/>
        <w:rPr>
          <w:rFonts w:ascii="Palatino Linotype" w:hAnsi="Palatino Linotype" w:cs="Tahoma"/>
          <w:iCs/>
          <w:sz w:val="22"/>
          <w:szCs w:val="22"/>
        </w:rPr>
      </w:pPr>
    </w:p>
    <w:p w14:paraId="692EC2D9" w14:textId="77777777" w:rsidR="002B52A1" w:rsidRPr="006A643C" w:rsidRDefault="002B52A1" w:rsidP="002B52A1">
      <w:pPr>
        <w:spacing w:line="360" w:lineRule="auto"/>
        <w:jc w:val="both"/>
        <w:rPr>
          <w:rFonts w:ascii="Palatino Linotype" w:hAnsi="Palatino Linotype" w:cs="Tahoma"/>
          <w:sz w:val="22"/>
          <w:szCs w:val="22"/>
        </w:rPr>
      </w:pPr>
      <w:r w:rsidRPr="006A643C">
        <w:rPr>
          <w:rFonts w:ascii="Palatino Linotype" w:hAnsi="Palatino Linotype" w:cs="Tahoma"/>
          <w:b/>
          <w:sz w:val="22"/>
          <w:szCs w:val="22"/>
        </w:rPr>
        <w:t xml:space="preserve">CUARTO. NOTIFÍQUESE VÍA SAIMEX </w:t>
      </w:r>
      <w:r w:rsidRPr="006A643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6A643C" w:rsidRDefault="002B52A1" w:rsidP="002B52A1">
      <w:pPr>
        <w:tabs>
          <w:tab w:val="left" w:pos="4962"/>
        </w:tabs>
        <w:spacing w:line="360" w:lineRule="auto"/>
        <w:ind w:right="142"/>
        <w:jc w:val="both"/>
        <w:rPr>
          <w:rFonts w:ascii="Palatino Linotype" w:hAnsi="Palatino Linotype"/>
          <w:sz w:val="22"/>
          <w:szCs w:val="22"/>
        </w:rPr>
      </w:pPr>
    </w:p>
    <w:p w14:paraId="11F2F43A" w14:textId="64DFE89B" w:rsidR="002B52A1" w:rsidRPr="002D7325" w:rsidRDefault="002B52A1" w:rsidP="002B52A1">
      <w:pPr>
        <w:tabs>
          <w:tab w:val="left" w:pos="4962"/>
        </w:tabs>
        <w:spacing w:line="360" w:lineRule="auto"/>
        <w:ind w:right="142"/>
        <w:jc w:val="both"/>
        <w:rPr>
          <w:rFonts w:ascii="Palatino Linotype" w:hAnsi="Palatino Linotype"/>
          <w:sz w:val="22"/>
          <w:szCs w:val="22"/>
        </w:rPr>
      </w:pPr>
      <w:r w:rsidRPr="006A643C">
        <w:rPr>
          <w:rFonts w:ascii="Palatino Linotype" w:hAnsi="Palatino Linotype"/>
          <w:sz w:val="22"/>
          <w:szCs w:val="22"/>
        </w:rPr>
        <w:t xml:space="preserve">ASÍ LO RESUELVE, POR </w:t>
      </w:r>
      <w:r w:rsidR="00E83C35">
        <w:rPr>
          <w:rFonts w:ascii="Palatino Linotype" w:hAnsi="Palatino Linotype"/>
          <w:b/>
          <w:sz w:val="22"/>
          <w:szCs w:val="22"/>
        </w:rPr>
        <w:t xml:space="preserve">MAYORIA </w:t>
      </w:r>
      <w:r w:rsidRPr="006A643C">
        <w:rPr>
          <w:rFonts w:ascii="Palatino Linotype" w:hAnsi="Palatino Linotype"/>
          <w:sz w:val="22"/>
          <w:szCs w:val="22"/>
        </w:rPr>
        <w:t>DE VOTOS EL PLENO DEL INSTITUTO DE TRANSPARENCIA, ACCESO A LA INFORMACIÓN PÚBLICA Y PROTECCIÓN DE DATOS PERSONALES DEL ESTADO DE MÉXICO Y MUNICIPIOS, CONFORMADO POR LOS COMISIONADOS JOSÉ MARTÍNEZ VILCHIS, MARÍA DEL ROSARIO MEJÍA AYALA</w:t>
      </w:r>
      <w:r w:rsidR="00073032">
        <w:rPr>
          <w:rFonts w:ascii="Palatino Linotype" w:hAnsi="Palatino Linotype"/>
          <w:sz w:val="22"/>
          <w:szCs w:val="22"/>
        </w:rPr>
        <w:t xml:space="preserve"> CON VOTO PARTICULAR</w:t>
      </w:r>
      <w:r w:rsidR="009B254C">
        <w:rPr>
          <w:rFonts w:ascii="Palatino Linotype" w:hAnsi="Palatino Linotype"/>
          <w:sz w:val="22"/>
          <w:szCs w:val="22"/>
        </w:rPr>
        <w:t xml:space="preserve"> CONCURRENTE</w:t>
      </w:r>
      <w:r w:rsidRPr="006A643C">
        <w:rPr>
          <w:rFonts w:ascii="Palatino Linotype" w:hAnsi="Palatino Linotype"/>
          <w:sz w:val="22"/>
          <w:szCs w:val="22"/>
        </w:rPr>
        <w:t xml:space="preserve">, SHARON CRISTINA MORALES MARTÍNEZ, LUIS GUSTAVO PARRA </w:t>
      </w:r>
      <w:r w:rsidR="00851878" w:rsidRPr="006A643C">
        <w:rPr>
          <w:rFonts w:ascii="Palatino Linotype" w:hAnsi="Palatino Linotype"/>
          <w:sz w:val="22"/>
          <w:szCs w:val="22"/>
        </w:rPr>
        <w:t>NORIEGA</w:t>
      </w:r>
      <w:r w:rsidR="00073032">
        <w:rPr>
          <w:rFonts w:ascii="Palatino Linotype" w:hAnsi="Palatino Linotype"/>
          <w:sz w:val="22"/>
          <w:szCs w:val="22"/>
        </w:rPr>
        <w:t xml:space="preserve"> CON VOTO PARTICULAR</w:t>
      </w:r>
      <w:r w:rsidR="009B254C">
        <w:rPr>
          <w:rFonts w:ascii="Palatino Linotype" w:hAnsi="Palatino Linotype"/>
          <w:sz w:val="22"/>
          <w:szCs w:val="22"/>
        </w:rPr>
        <w:t xml:space="preserve"> CONCURRENTE Y</w:t>
      </w:r>
      <w:r w:rsidR="00851878" w:rsidRPr="006A643C">
        <w:rPr>
          <w:rFonts w:ascii="Palatino Linotype" w:hAnsi="Palatino Linotype"/>
          <w:sz w:val="22"/>
          <w:szCs w:val="22"/>
        </w:rPr>
        <w:t xml:space="preserve"> </w:t>
      </w:r>
      <w:r w:rsidRPr="006A643C">
        <w:rPr>
          <w:rFonts w:ascii="Palatino Linotype" w:hAnsi="Palatino Linotype"/>
          <w:sz w:val="22"/>
          <w:szCs w:val="22"/>
        </w:rPr>
        <w:t>GUADALUPE RAMÍREZ PEÑA</w:t>
      </w:r>
      <w:r w:rsidR="00073032">
        <w:rPr>
          <w:rFonts w:ascii="Palatino Linotype" w:hAnsi="Palatino Linotype"/>
          <w:sz w:val="22"/>
          <w:szCs w:val="22"/>
        </w:rPr>
        <w:t xml:space="preserve"> CON VOTO DISIDENTE</w:t>
      </w:r>
      <w:r w:rsidR="009B254C">
        <w:rPr>
          <w:rFonts w:ascii="Palatino Linotype" w:hAnsi="Palatino Linotype"/>
          <w:sz w:val="22"/>
          <w:szCs w:val="22"/>
        </w:rPr>
        <w:t xml:space="preserve">, </w:t>
      </w:r>
      <w:r w:rsidRPr="006A643C">
        <w:rPr>
          <w:rFonts w:ascii="Palatino Linotype" w:hAnsi="Palatino Linotype"/>
          <w:sz w:val="22"/>
          <w:szCs w:val="22"/>
        </w:rPr>
        <w:t xml:space="preserve"> EN LA VIGESIMA </w:t>
      </w:r>
      <w:r w:rsidR="004A3715" w:rsidRPr="006A643C">
        <w:rPr>
          <w:rFonts w:ascii="Palatino Linotype" w:hAnsi="Palatino Linotype"/>
          <w:sz w:val="22"/>
          <w:szCs w:val="22"/>
        </w:rPr>
        <w:t>OCTAVA</w:t>
      </w:r>
      <w:r w:rsidRPr="006A643C">
        <w:rPr>
          <w:rFonts w:ascii="Palatino Linotype" w:hAnsi="Palatino Linotype"/>
          <w:sz w:val="22"/>
          <w:szCs w:val="22"/>
        </w:rPr>
        <w:t xml:space="preserve"> SESIÓN ORDINARIA, CELEBRADA EL </w:t>
      </w:r>
      <w:r w:rsidR="004A3715" w:rsidRPr="006A643C">
        <w:rPr>
          <w:rFonts w:ascii="Palatino Linotype" w:hAnsi="Palatino Linotype"/>
          <w:sz w:val="22"/>
          <w:szCs w:val="22"/>
        </w:rPr>
        <w:t>TRECE</w:t>
      </w:r>
      <w:r w:rsidRPr="006A643C">
        <w:rPr>
          <w:rFonts w:ascii="Palatino Linotype" w:hAnsi="Palatino Linotype"/>
          <w:sz w:val="22"/>
          <w:szCs w:val="22"/>
        </w:rPr>
        <w:t xml:space="preserve"> DE </w:t>
      </w:r>
      <w:r w:rsidR="00851878" w:rsidRPr="006A643C">
        <w:rPr>
          <w:rFonts w:ascii="Palatino Linotype" w:hAnsi="Palatino Linotype"/>
          <w:sz w:val="22"/>
          <w:szCs w:val="22"/>
        </w:rPr>
        <w:t>AGOSTO</w:t>
      </w:r>
      <w:r w:rsidRPr="006A643C">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463B1D22" w:rsidR="00B9571D" w:rsidRDefault="00B9571D">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64D973FF"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A85D" w14:textId="77777777" w:rsidR="00747E99" w:rsidRDefault="00747E99" w:rsidP="00B31222">
      <w:r>
        <w:separator/>
      </w:r>
    </w:p>
  </w:endnote>
  <w:endnote w:type="continuationSeparator" w:id="0">
    <w:p w14:paraId="7AFDFB4F" w14:textId="77777777" w:rsidR="00747E99" w:rsidRDefault="00747E99" w:rsidP="00B31222">
      <w:r>
        <w:continuationSeparator/>
      </w:r>
    </w:p>
  </w:endnote>
  <w:endnote w:type="continuationNotice" w:id="1">
    <w:p w14:paraId="7BE8DE47" w14:textId="77777777" w:rsidR="00747E99" w:rsidRDefault="00747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9162D2" w:rsidRDefault="00916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7A14">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7A14">
              <w:rPr>
                <w:b/>
                <w:bCs/>
                <w:noProof/>
              </w:rPr>
              <w:t>33</w:t>
            </w:r>
            <w:r>
              <w:rPr>
                <w:b/>
                <w:bCs/>
                <w:sz w:val="24"/>
                <w:szCs w:val="24"/>
              </w:rPr>
              <w:fldChar w:fldCharType="end"/>
            </w:r>
          </w:p>
        </w:sdtContent>
      </w:sdt>
    </w:sdtContent>
  </w:sdt>
  <w:p w14:paraId="364888E5" w14:textId="77777777" w:rsidR="009162D2" w:rsidRDefault="009162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9162D2" w:rsidRDefault="00916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7A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7A14">
              <w:rPr>
                <w:b/>
                <w:bCs/>
                <w:noProof/>
              </w:rPr>
              <w:t>33</w:t>
            </w:r>
            <w:r>
              <w:rPr>
                <w:b/>
                <w:bCs/>
                <w:sz w:val="24"/>
                <w:szCs w:val="24"/>
              </w:rPr>
              <w:fldChar w:fldCharType="end"/>
            </w:r>
          </w:p>
        </w:sdtContent>
      </w:sdt>
    </w:sdtContent>
  </w:sdt>
  <w:p w14:paraId="18F29F48" w14:textId="77777777" w:rsidR="009162D2" w:rsidRDefault="00916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DDA0" w14:textId="77777777" w:rsidR="00747E99" w:rsidRDefault="00747E99" w:rsidP="00B31222">
      <w:r>
        <w:separator/>
      </w:r>
    </w:p>
  </w:footnote>
  <w:footnote w:type="continuationSeparator" w:id="0">
    <w:p w14:paraId="222CBBDC" w14:textId="77777777" w:rsidR="00747E99" w:rsidRDefault="00747E99" w:rsidP="00B31222">
      <w:r>
        <w:continuationSeparator/>
      </w:r>
    </w:p>
  </w:footnote>
  <w:footnote w:type="continuationNotice" w:id="1">
    <w:p w14:paraId="2567E884" w14:textId="77777777" w:rsidR="00747E99" w:rsidRDefault="00747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9162D2"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162D2" w:rsidRPr="005C106F" w14:paraId="1961E804" w14:textId="77777777" w:rsidTr="00202DB8">
      <w:trPr>
        <w:trHeight w:val="1435"/>
      </w:trPr>
      <w:tc>
        <w:tcPr>
          <w:tcW w:w="2835" w:type="dxa"/>
        </w:tcPr>
        <w:p w14:paraId="31019BC9" w14:textId="77777777" w:rsidR="009162D2" w:rsidRPr="005C106F" w:rsidRDefault="009162D2"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09E9B7C6">
                <wp:simplePos x="0" y="0"/>
                <wp:positionH relativeFrom="page">
                  <wp:posOffset>-1005205</wp:posOffset>
                </wp:positionH>
                <wp:positionV relativeFrom="margin">
                  <wp:posOffset>-352985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9162D2" w:rsidRDefault="009162D2"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162D2" w14:paraId="35637856" w14:textId="77777777" w:rsidTr="00DF3BE8">
            <w:trPr>
              <w:trHeight w:val="144"/>
            </w:trPr>
            <w:tc>
              <w:tcPr>
                <w:tcW w:w="2589" w:type="dxa"/>
              </w:tcPr>
              <w:p w14:paraId="27D3058A"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17709B46" w:rsidR="009162D2" w:rsidRPr="00583900" w:rsidRDefault="009162D2" w:rsidP="008703CD">
                <w:pPr>
                  <w:tabs>
                    <w:tab w:val="right" w:pos="8838"/>
                  </w:tabs>
                  <w:ind w:left="-106" w:right="171"/>
                  <w:jc w:val="both"/>
                  <w:rPr>
                    <w:rFonts w:ascii="Palatino Linotype" w:eastAsia="Calibri" w:hAnsi="Palatino Linotype" w:cs="Tahoma"/>
                    <w:bCs/>
                    <w:sz w:val="22"/>
                    <w:szCs w:val="22"/>
                    <w:lang w:eastAsia="en-US"/>
                  </w:rPr>
                </w:pPr>
                <w:r w:rsidRPr="0031360A">
                  <w:rPr>
                    <w:rFonts w:ascii="Palatino Linotype" w:eastAsia="Calibri" w:hAnsi="Palatino Linotype" w:cs="Tahoma"/>
                    <w:bCs/>
                    <w:sz w:val="22"/>
                    <w:szCs w:val="22"/>
                    <w:lang w:val="es-MX" w:eastAsia="en-US"/>
                  </w:rPr>
                  <w:t>07061/INFOEM/IP/RR/2025</w:t>
                </w:r>
                <w:r>
                  <w:rPr>
                    <w:rFonts w:ascii="Palatino Linotype" w:eastAsia="Calibri" w:hAnsi="Palatino Linotype" w:cs="Tahoma"/>
                    <w:bCs/>
                    <w:sz w:val="22"/>
                    <w:szCs w:val="22"/>
                    <w:lang w:val="es-MX" w:eastAsia="en-US"/>
                  </w:rPr>
                  <w:t xml:space="preserve"> y acumulado</w:t>
                </w:r>
              </w:p>
            </w:tc>
          </w:tr>
          <w:tr w:rsidR="009162D2" w14:paraId="5FDC787F" w14:textId="77777777" w:rsidTr="00DF3BE8">
            <w:trPr>
              <w:trHeight w:val="283"/>
            </w:trPr>
            <w:tc>
              <w:tcPr>
                <w:tcW w:w="2589" w:type="dxa"/>
              </w:tcPr>
              <w:p w14:paraId="440C47F8"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547F288E" w:rsidR="009162D2" w:rsidRPr="005F13CF" w:rsidRDefault="009162D2"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Electoral del Estado de México</w:t>
                </w:r>
              </w:p>
            </w:tc>
          </w:tr>
          <w:tr w:rsidR="009162D2" w14:paraId="22E20C45" w14:textId="77777777" w:rsidTr="00DF3BE8">
            <w:trPr>
              <w:trHeight w:val="283"/>
            </w:trPr>
            <w:tc>
              <w:tcPr>
                <w:tcW w:w="2589" w:type="dxa"/>
              </w:tcPr>
              <w:p w14:paraId="28077987"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6A068D2" w14:textId="56019D5A" w:rsidR="009162D2" w:rsidRPr="00E96A1C" w:rsidRDefault="009162D2" w:rsidP="00E96A1C">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tc>
          </w:tr>
        </w:tbl>
        <w:p w14:paraId="54FD6D96" w14:textId="77777777" w:rsidR="009162D2" w:rsidRPr="005C106F" w:rsidRDefault="009162D2" w:rsidP="005743D2">
          <w:pPr>
            <w:tabs>
              <w:tab w:val="right" w:pos="8838"/>
            </w:tabs>
            <w:ind w:left="-28"/>
            <w:jc w:val="both"/>
            <w:rPr>
              <w:rFonts w:ascii="Arial" w:eastAsia="Calibri" w:hAnsi="Arial" w:cs="Arial"/>
              <w:b/>
              <w:sz w:val="22"/>
              <w:szCs w:val="22"/>
              <w:lang w:eastAsia="en-US"/>
            </w:rPr>
          </w:pPr>
        </w:p>
      </w:tc>
    </w:tr>
  </w:tbl>
  <w:p w14:paraId="5C0E90BB" w14:textId="77777777" w:rsidR="009162D2" w:rsidRPr="00A25151" w:rsidRDefault="009162D2"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162D2" w:rsidRPr="00330DA7" w14:paraId="26B3CEF7" w14:textId="77777777" w:rsidTr="003B165A">
      <w:trPr>
        <w:trHeight w:val="1435"/>
      </w:trPr>
      <w:tc>
        <w:tcPr>
          <w:tcW w:w="2835" w:type="dxa"/>
        </w:tcPr>
        <w:p w14:paraId="1D9FFA95" w14:textId="77777777" w:rsidR="009162D2" w:rsidRPr="00330DA7" w:rsidRDefault="009162D2"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162D2" w:rsidRPr="00431A70" w14:paraId="654AF96C" w14:textId="77777777" w:rsidTr="00DF3BE8">
            <w:trPr>
              <w:trHeight w:val="144"/>
            </w:trPr>
            <w:tc>
              <w:tcPr>
                <w:tcW w:w="2589" w:type="dxa"/>
              </w:tcPr>
              <w:p w14:paraId="1D5CEAD7" w14:textId="77777777" w:rsidR="009162D2" w:rsidRPr="00431A70" w:rsidRDefault="009162D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10FFA929" w:rsidR="009162D2" w:rsidRPr="00583900" w:rsidRDefault="009162D2" w:rsidP="0030566C">
                <w:pPr>
                  <w:tabs>
                    <w:tab w:val="right" w:pos="8838"/>
                  </w:tabs>
                  <w:ind w:left="-106" w:right="-105"/>
                  <w:jc w:val="both"/>
                  <w:rPr>
                    <w:rFonts w:ascii="Palatino Linotype" w:eastAsia="Calibri" w:hAnsi="Palatino Linotype" w:cs="Tahoma"/>
                    <w:bCs/>
                    <w:sz w:val="22"/>
                    <w:szCs w:val="22"/>
                    <w:lang w:eastAsia="en-US"/>
                  </w:rPr>
                </w:pPr>
                <w:r w:rsidRPr="002E04B6">
                  <w:rPr>
                    <w:rFonts w:ascii="Palatino Linotype" w:eastAsia="Calibri" w:hAnsi="Palatino Linotype" w:cs="Tahoma"/>
                    <w:bCs/>
                    <w:sz w:val="22"/>
                    <w:szCs w:val="22"/>
                    <w:lang w:val="es-MX" w:eastAsia="en-US"/>
                  </w:rPr>
                  <w:t>07061/INFOEM/IP/RR/2025</w:t>
                </w:r>
                <w:r>
                  <w:rPr>
                    <w:rFonts w:ascii="Palatino Linotype" w:eastAsia="Calibri" w:hAnsi="Palatino Linotype" w:cs="Tahoma"/>
                    <w:bCs/>
                    <w:sz w:val="22"/>
                    <w:szCs w:val="22"/>
                    <w:lang w:val="es-MX" w:eastAsia="en-US"/>
                  </w:rPr>
                  <w:t xml:space="preserve"> y acumulado</w:t>
                </w:r>
              </w:p>
            </w:tc>
          </w:tr>
          <w:tr w:rsidR="009162D2" w:rsidRPr="00286D0C" w14:paraId="0A5959FC" w14:textId="77777777" w:rsidTr="00DF3BE8">
            <w:trPr>
              <w:trHeight w:val="144"/>
            </w:trPr>
            <w:tc>
              <w:tcPr>
                <w:tcW w:w="2589" w:type="dxa"/>
              </w:tcPr>
              <w:p w14:paraId="084FA244"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5EE56432" w:rsidR="009162D2" w:rsidRPr="00286D0C" w:rsidRDefault="004A1F23" w:rsidP="003D4390">
                <w:pPr>
                  <w:tabs>
                    <w:tab w:val="left" w:pos="3122"/>
                    <w:tab w:val="right" w:pos="8838"/>
                  </w:tabs>
                  <w:ind w:left="-106" w:right="-105"/>
                  <w:jc w:val="both"/>
                  <w:rPr>
                    <w:rFonts w:ascii="Palatino Linotype" w:eastAsia="Calibri" w:hAnsi="Palatino Linotype" w:cs="Tahoma"/>
                    <w:bCs/>
                    <w:sz w:val="22"/>
                    <w:szCs w:val="22"/>
                    <w:lang w:eastAsia="en-US"/>
                  </w:rPr>
                </w:pPr>
                <w:r w:rsidRPr="004A1F23">
                  <w:rPr>
                    <w:rFonts w:ascii="Palatino Linotype" w:eastAsia="Calibri" w:hAnsi="Palatino Linotype" w:cs="Tahoma"/>
                    <w:bCs/>
                    <w:sz w:val="22"/>
                    <w:szCs w:val="22"/>
                    <w:highlight w:val="black"/>
                    <w:lang w:eastAsia="en-US"/>
                  </w:rPr>
                  <w:t>XXXXXXXXXX</w:t>
                </w:r>
              </w:p>
            </w:tc>
          </w:tr>
          <w:tr w:rsidR="009162D2" w:rsidRPr="00431A70" w14:paraId="0C63DC69" w14:textId="77777777" w:rsidTr="00DF3BE8">
            <w:trPr>
              <w:trHeight w:val="283"/>
            </w:trPr>
            <w:tc>
              <w:tcPr>
                <w:tcW w:w="2589" w:type="dxa"/>
              </w:tcPr>
              <w:p w14:paraId="20DDDBE9"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3755E864" w:rsidR="009162D2" w:rsidRPr="005F13CF" w:rsidRDefault="009162D2"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Instituto Electoral del Estado de México </w:t>
                </w:r>
              </w:p>
            </w:tc>
          </w:tr>
          <w:tr w:rsidR="009162D2" w:rsidRPr="00431A70" w14:paraId="4190109E" w14:textId="77777777" w:rsidTr="00DF3BE8">
            <w:trPr>
              <w:trHeight w:val="283"/>
            </w:trPr>
            <w:tc>
              <w:tcPr>
                <w:tcW w:w="2589" w:type="dxa"/>
              </w:tcPr>
              <w:p w14:paraId="6E0B52C7"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9162D2" w:rsidRPr="00431A70" w:rsidRDefault="009162D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9162D2" w:rsidRPr="00330DA7" w:rsidRDefault="009162D2" w:rsidP="00DB7E5F">
          <w:pPr>
            <w:tabs>
              <w:tab w:val="right" w:pos="8838"/>
            </w:tabs>
            <w:ind w:left="-28"/>
            <w:jc w:val="both"/>
            <w:rPr>
              <w:rFonts w:ascii="Arial" w:eastAsia="Calibri" w:hAnsi="Arial" w:cs="Arial"/>
              <w:b/>
              <w:sz w:val="22"/>
              <w:szCs w:val="22"/>
              <w:lang w:eastAsia="en-US"/>
            </w:rPr>
          </w:pPr>
        </w:p>
      </w:tc>
    </w:tr>
  </w:tbl>
  <w:p w14:paraId="5B17B43E" w14:textId="77777777" w:rsidR="009162D2" w:rsidRPr="00330DA7" w:rsidRDefault="009162D2"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D2606B"/>
    <w:multiLevelType w:val="multilevel"/>
    <w:tmpl w:val="5994D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F140C"/>
    <w:multiLevelType w:val="multilevel"/>
    <w:tmpl w:val="93AA6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BB1C36"/>
    <w:multiLevelType w:val="hybridMultilevel"/>
    <w:tmpl w:val="0E842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1A77DE"/>
    <w:multiLevelType w:val="multilevel"/>
    <w:tmpl w:val="BDBA2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1216774">
    <w:abstractNumId w:val="0"/>
  </w:num>
  <w:num w:numId="2" w16cid:durableId="675422756">
    <w:abstractNumId w:val="3"/>
  </w:num>
  <w:num w:numId="3" w16cid:durableId="682514455">
    <w:abstractNumId w:val="4"/>
  </w:num>
  <w:num w:numId="4" w16cid:durableId="2103405387">
    <w:abstractNumId w:val="1"/>
  </w:num>
  <w:num w:numId="5" w16cid:durableId="1921796176">
    <w:abstractNumId w:val="2"/>
  </w:num>
  <w:num w:numId="6" w16cid:durableId="168493539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1D65"/>
    <w:rsid w:val="000027EB"/>
    <w:rsid w:val="00002CF8"/>
    <w:rsid w:val="0000339F"/>
    <w:rsid w:val="00003AAE"/>
    <w:rsid w:val="00004263"/>
    <w:rsid w:val="0000485A"/>
    <w:rsid w:val="0000528E"/>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B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937"/>
    <w:rsid w:val="00052CDD"/>
    <w:rsid w:val="00053784"/>
    <w:rsid w:val="00053EEF"/>
    <w:rsid w:val="00054106"/>
    <w:rsid w:val="0005422F"/>
    <w:rsid w:val="00054623"/>
    <w:rsid w:val="00054AE5"/>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2EF8"/>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032"/>
    <w:rsid w:val="00073C50"/>
    <w:rsid w:val="00073F64"/>
    <w:rsid w:val="00074895"/>
    <w:rsid w:val="000749A5"/>
    <w:rsid w:val="00075542"/>
    <w:rsid w:val="000758B2"/>
    <w:rsid w:val="00075A82"/>
    <w:rsid w:val="00075C83"/>
    <w:rsid w:val="00076414"/>
    <w:rsid w:val="000765EA"/>
    <w:rsid w:val="00076C7C"/>
    <w:rsid w:val="00076D28"/>
    <w:rsid w:val="00077700"/>
    <w:rsid w:val="000778B2"/>
    <w:rsid w:val="00080222"/>
    <w:rsid w:val="000805CC"/>
    <w:rsid w:val="000813B0"/>
    <w:rsid w:val="0008148B"/>
    <w:rsid w:val="000814F6"/>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1F75"/>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6B44"/>
    <w:rsid w:val="000B70DA"/>
    <w:rsid w:val="000C0396"/>
    <w:rsid w:val="000C04EA"/>
    <w:rsid w:val="000C055A"/>
    <w:rsid w:val="000C2283"/>
    <w:rsid w:val="000C2529"/>
    <w:rsid w:val="000C27CA"/>
    <w:rsid w:val="000C3B64"/>
    <w:rsid w:val="000C3F1A"/>
    <w:rsid w:val="000C409C"/>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AB2"/>
    <w:rsid w:val="000F2B83"/>
    <w:rsid w:val="000F2B8C"/>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2A98"/>
    <w:rsid w:val="001233CB"/>
    <w:rsid w:val="00123533"/>
    <w:rsid w:val="001235DF"/>
    <w:rsid w:val="001238DA"/>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38F"/>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0DD"/>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0F"/>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5B6"/>
    <w:rsid w:val="001B58CF"/>
    <w:rsid w:val="001B5E91"/>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444"/>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18C5"/>
    <w:rsid w:val="002433A4"/>
    <w:rsid w:val="002435DC"/>
    <w:rsid w:val="002447B2"/>
    <w:rsid w:val="00244ABB"/>
    <w:rsid w:val="00245F9F"/>
    <w:rsid w:val="00246501"/>
    <w:rsid w:val="00246E9B"/>
    <w:rsid w:val="00247B0F"/>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3D4"/>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779"/>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CE2"/>
    <w:rsid w:val="002C3F5F"/>
    <w:rsid w:val="002C4046"/>
    <w:rsid w:val="002C431E"/>
    <w:rsid w:val="002C458A"/>
    <w:rsid w:val="002C46EE"/>
    <w:rsid w:val="002C483C"/>
    <w:rsid w:val="002C63FA"/>
    <w:rsid w:val="002C6BDE"/>
    <w:rsid w:val="002C70D8"/>
    <w:rsid w:val="002C7D95"/>
    <w:rsid w:val="002D13F4"/>
    <w:rsid w:val="002D1BE4"/>
    <w:rsid w:val="002D1D6C"/>
    <w:rsid w:val="002D2EA8"/>
    <w:rsid w:val="002D33B0"/>
    <w:rsid w:val="002D3962"/>
    <w:rsid w:val="002D438B"/>
    <w:rsid w:val="002D4C3D"/>
    <w:rsid w:val="002D5A26"/>
    <w:rsid w:val="002D6323"/>
    <w:rsid w:val="002D684B"/>
    <w:rsid w:val="002E04B6"/>
    <w:rsid w:val="002E074E"/>
    <w:rsid w:val="002E0CA1"/>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2F7CD1"/>
    <w:rsid w:val="0030032A"/>
    <w:rsid w:val="003007FA"/>
    <w:rsid w:val="00300A0B"/>
    <w:rsid w:val="0030100F"/>
    <w:rsid w:val="003016F5"/>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7BD"/>
    <w:rsid w:val="00311D8B"/>
    <w:rsid w:val="00311DCB"/>
    <w:rsid w:val="0031243F"/>
    <w:rsid w:val="00312456"/>
    <w:rsid w:val="003128D0"/>
    <w:rsid w:val="0031313F"/>
    <w:rsid w:val="0031355E"/>
    <w:rsid w:val="0031360A"/>
    <w:rsid w:val="003140C2"/>
    <w:rsid w:val="003147E9"/>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884"/>
    <w:rsid w:val="00335DC9"/>
    <w:rsid w:val="003363F6"/>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6EF7"/>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BA0"/>
    <w:rsid w:val="00390249"/>
    <w:rsid w:val="003905C8"/>
    <w:rsid w:val="00390BF8"/>
    <w:rsid w:val="0039109D"/>
    <w:rsid w:val="0039165C"/>
    <w:rsid w:val="00391E2E"/>
    <w:rsid w:val="00391FF8"/>
    <w:rsid w:val="00392464"/>
    <w:rsid w:val="003925E2"/>
    <w:rsid w:val="003926A9"/>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46C"/>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225"/>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933"/>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2644"/>
    <w:rsid w:val="003D4123"/>
    <w:rsid w:val="003D4390"/>
    <w:rsid w:val="003D58C8"/>
    <w:rsid w:val="003D5AE3"/>
    <w:rsid w:val="003D5C08"/>
    <w:rsid w:val="003D5FF4"/>
    <w:rsid w:val="003D624F"/>
    <w:rsid w:val="003D63DA"/>
    <w:rsid w:val="003D63F9"/>
    <w:rsid w:val="003D7252"/>
    <w:rsid w:val="003D75E8"/>
    <w:rsid w:val="003D769B"/>
    <w:rsid w:val="003D76DE"/>
    <w:rsid w:val="003D786F"/>
    <w:rsid w:val="003D7C4D"/>
    <w:rsid w:val="003E0B96"/>
    <w:rsid w:val="003E1982"/>
    <w:rsid w:val="003E26E3"/>
    <w:rsid w:val="003E3072"/>
    <w:rsid w:val="003E31E5"/>
    <w:rsid w:val="003E32ED"/>
    <w:rsid w:val="003E3A39"/>
    <w:rsid w:val="003E3DF8"/>
    <w:rsid w:val="003E4B8B"/>
    <w:rsid w:val="003E58C9"/>
    <w:rsid w:val="003E58D5"/>
    <w:rsid w:val="003E5F91"/>
    <w:rsid w:val="003E601D"/>
    <w:rsid w:val="003E6061"/>
    <w:rsid w:val="003E68B5"/>
    <w:rsid w:val="003E71D3"/>
    <w:rsid w:val="003E77B5"/>
    <w:rsid w:val="003F0DFC"/>
    <w:rsid w:val="003F0E6C"/>
    <w:rsid w:val="003F12B4"/>
    <w:rsid w:val="003F2278"/>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645"/>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9ED"/>
    <w:rsid w:val="00423B0B"/>
    <w:rsid w:val="00423D2F"/>
    <w:rsid w:val="00423F48"/>
    <w:rsid w:val="004247C6"/>
    <w:rsid w:val="004250D2"/>
    <w:rsid w:val="00426448"/>
    <w:rsid w:val="00426613"/>
    <w:rsid w:val="004266A2"/>
    <w:rsid w:val="00427408"/>
    <w:rsid w:val="00427457"/>
    <w:rsid w:val="004316FE"/>
    <w:rsid w:val="004317EB"/>
    <w:rsid w:val="00431A70"/>
    <w:rsid w:val="00431C2C"/>
    <w:rsid w:val="004321C5"/>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2C7C"/>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6D05"/>
    <w:rsid w:val="00467498"/>
    <w:rsid w:val="004675F7"/>
    <w:rsid w:val="004676FF"/>
    <w:rsid w:val="004702B0"/>
    <w:rsid w:val="004705E3"/>
    <w:rsid w:val="00472490"/>
    <w:rsid w:val="00473F72"/>
    <w:rsid w:val="00474311"/>
    <w:rsid w:val="00474ADE"/>
    <w:rsid w:val="004751D6"/>
    <w:rsid w:val="00475E6B"/>
    <w:rsid w:val="0047608E"/>
    <w:rsid w:val="0047630C"/>
    <w:rsid w:val="004763B0"/>
    <w:rsid w:val="004769EB"/>
    <w:rsid w:val="00476A1A"/>
    <w:rsid w:val="00476EE9"/>
    <w:rsid w:val="0047723C"/>
    <w:rsid w:val="00477458"/>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23"/>
    <w:rsid w:val="004A1FC1"/>
    <w:rsid w:val="004A260B"/>
    <w:rsid w:val="004A26CD"/>
    <w:rsid w:val="004A2C97"/>
    <w:rsid w:val="004A2CF1"/>
    <w:rsid w:val="004A33A6"/>
    <w:rsid w:val="004A3584"/>
    <w:rsid w:val="004A3715"/>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D22"/>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78B"/>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1F9"/>
    <w:rsid w:val="0051276F"/>
    <w:rsid w:val="0051296F"/>
    <w:rsid w:val="005130AC"/>
    <w:rsid w:val="00517427"/>
    <w:rsid w:val="00520C2F"/>
    <w:rsid w:val="00521A73"/>
    <w:rsid w:val="005220BE"/>
    <w:rsid w:val="005223C0"/>
    <w:rsid w:val="0052342B"/>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142D"/>
    <w:rsid w:val="005421D2"/>
    <w:rsid w:val="005423DD"/>
    <w:rsid w:val="00542508"/>
    <w:rsid w:val="005428F6"/>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3F0"/>
    <w:rsid w:val="00557D01"/>
    <w:rsid w:val="00560495"/>
    <w:rsid w:val="00560FD1"/>
    <w:rsid w:val="005614EF"/>
    <w:rsid w:val="00561B39"/>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46F2"/>
    <w:rsid w:val="00597208"/>
    <w:rsid w:val="00597487"/>
    <w:rsid w:val="005A0452"/>
    <w:rsid w:val="005A04BD"/>
    <w:rsid w:val="005A16B3"/>
    <w:rsid w:val="005A1884"/>
    <w:rsid w:val="005A231F"/>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59B"/>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326"/>
    <w:rsid w:val="005D6A2B"/>
    <w:rsid w:val="005D6AD9"/>
    <w:rsid w:val="005E1099"/>
    <w:rsid w:val="005E15D1"/>
    <w:rsid w:val="005E1BC2"/>
    <w:rsid w:val="005E1EE5"/>
    <w:rsid w:val="005E2520"/>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5C3"/>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17CA2"/>
    <w:rsid w:val="0062078C"/>
    <w:rsid w:val="00620E8F"/>
    <w:rsid w:val="00621760"/>
    <w:rsid w:val="006217BB"/>
    <w:rsid w:val="006224A6"/>
    <w:rsid w:val="0062277D"/>
    <w:rsid w:val="00625134"/>
    <w:rsid w:val="00625A68"/>
    <w:rsid w:val="00625ADA"/>
    <w:rsid w:val="00625BD5"/>
    <w:rsid w:val="00625DFB"/>
    <w:rsid w:val="0062703B"/>
    <w:rsid w:val="0062713D"/>
    <w:rsid w:val="006277B7"/>
    <w:rsid w:val="00627FA4"/>
    <w:rsid w:val="00630617"/>
    <w:rsid w:val="006308EB"/>
    <w:rsid w:val="00631540"/>
    <w:rsid w:val="00632E54"/>
    <w:rsid w:val="00633418"/>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434"/>
    <w:rsid w:val="00644B26"/>
    <w:rsid w:val="00645F7D"/>
    <w:rsid w:val="00645F85"/>
    <w:rsid w:val="00646100"/>
    <w:rsid w:val="00646C1B"/>
    <w:rsid w:val="006476CA"/>
    <w:rsid w:val="0064771A"/>
    <w:rsid w:val="00647B98"/>
    <w:rsid w:val="00650550"/>
    <w:rsid w:val="00650554"/>
    <w:rsid w:val="00650BF8"/>
    <w:rsid w:val="00651712"/>
    <w:rsid w:val="006520B0"/>
    <w:rsid w:val="0065303D"/>
    <w:rsid w:val="006533C2"/>
    <w:rsid w:val="00654AF0"/>
    <w:rsid w:val="00655265"/>
    <w:rsid w:val="006552AE"/>
    <w:rsid w:val="00655773"/>
    <w:rsid w:val="00655DD0"/>
    <w:rsid w:val="006563CA"/>
    <w:rsid w:val="00656730"/>
    <w:rsid w:val="0065674E"/>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1F5C"/>
    <w:rsid w:val="006620DA"/>
    <w:rsid w:val="006621F6"/>
    <w:rsid w:val="0066371D"/>
    <w:rsid w:val="006637A2"/>
    <w:rsid w:val="00663A6B"/>
    <w:rsid w:val="00664587"/>
    <w:rsid w:val="006646D0"/>
    <w:rsid w:val="00664B6D"/>
    <w:rsid w:val="006652CA"/>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43C"/>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4DD"/>
    <w:rsid w:val="006C1B1D"/>
    <w:rsid w:val="006C2508"/>
    <w:rsid w:val="006C2D0D"/>
    <w:rsid w:val="006C2D71"/>
    <w:rsid w:val="006C2F3E"/>
    <w:rsid w:val="006C32BB"/>
    <w:rsid w:val="006C3368"/>
    <w:rsid w:val="006C3747"/>
    <w:rsid w:val="006C3761"/>
    <w:rsid w:val="006C3FEB"/>
    <w:rsid w:val="006C4431"/>
    <w:rsid w:val="006C4566"/>
    <w:rsid w:val="006C4E8F"/>
    <w:rsid w:val="006C5817"/>
    <w:rsid w:val="006C5AE1"/>
    <w:rsid w:val="006C6180"/>
    <w:rsid w:val="006C6FE3"/>
    <w:rsid w:val="006C7416"/>
    <w:rsid w:val="006C7760"/>
    <w:rsid w:val="006C7EEA"/>
    <w:rsid w:val="006D084C"/>
    <w:rsid w:val="006D0BE3"/>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6D8"/>
    <w:rsid w:val="0070476D"/>
    <w:rsid w:val="007047D3"/>
    <w:rsid w:val="00704B24"/>
    <w:rsid w:val="00705663"/>
    <w:rsid w:val="00705C40"/>
    <w:rsid w:val="00706D9F"/>
    <w:rsid w:val="00710855"/>
    <w:rsid w:val="0071087E"/>
    <w:rsid w:val="00711D28"/>
    <w:rsid w:val="00711EF8"/>
    <w:rsid w:val="00712750"/>
    <w:rsid w:val="00713A8D"/>
    <w:rsid w:val="00713EB7"/>
    <w:rsid w:val="00713EC3"/>
    <w:rsid w:val="007143A9"/>
    <w:rsid w:val="007145CD"/>
    <w:rsid w:val="007147C2"/>
    <w:rsid w:val="00714C38"/>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E95"/>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47E99"/>
    <w:rsid w:val="0075065B"/>
    <w:rsid w:val="00750AA6"/>
    <w:rsid w:val="007513F0"/>
    <w:rsid w:val="007515BC"/>
    <w:rsid w:val="00751953"/>
    <w:rsid w:val="00752606"/>
    <w:rsid w:val="007533B0"/>
    <w:rsid w:val="00753CF0"/>
    <w:rsid w:val="0075402E"/>
    <w:rsid w:val="00754039"/>
    <w:rsid w:val="007550FE"/>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1226"/>
    <w:rsid w:val="007733A0"/>
    <w:rsid w:val="007737B5"/>
    <w:rsid w:val="007739B3"/>
    <w:rsid w:val="00773A22"/>
    <w:rsid w:val="00774B5C"/>
    <w:rsid w:val="00774FFE"/>
    <w:rsid w:val="00775638"/>
    <w:rsid w:val="00775677"/>
    <w:rsid w:val="0077599A"/>
    <w:rsid w:val="00775B6D"/>
    <w:rsid w:val="00776648"/>
    <w:rsid w:val="00776666"/>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4563"/>
    <w:rsid w:val="007B56A8"/>
    <w:rsid w:val="007B7498"/>
    <w:rsid w:val="007B77DC"/>
    <w:rsid w:val="007B7AEE"/>
    <w:rsid w:val="007C02F6"/>
    <w:rsid w:val="007C0D24"/>
    <w:rsid w:val="007C283C"/>
    <w:rsid w:val="007C3E2E"/>
    <w:rsid w:val="007C5C9B"/>
    <w:rsid w:val="007C6C24"/>
    <w:rsid w:val="007C71CF"/>
    <w:rsid w:val="007C7EB6"/>
    <w:rsid w:val="007D03CB"/>
    <w:rsid w:val="007D0A2A"/>
    <w:rsid w:val="007D1139"/>
    <w:rsid w:val="007D12D8"/>
    <w:rsid w:val="007D1667"/>
    <w:rsid w:val="007D1BCD"/>
    <w:rsid w:val="007D2B72"/>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2E56"/>
    <w:rsid w:val="007E3047"/>
    <w:rsid w:val="007E3AF4"/>
    <w:rsid w:val="007E4232"/>
    <w:rsid w:val="007E4478"/>
    <w:rsid w:val="007E4927"/>
    <w:rsid w:val="007E4ED9"/>
    <w:rsid w:val="007E5C53"/>
    <w:rsid w:val="007E5C74"/>
    <w:rsid w:val="007E6649"/>
    <w:rsid w:val="007E69BB"/>
    <w:rsid w:val="007E6AB8"/>
    <w:rsid w:val="007E6DCA"/>
    <w:rsid w:val="007E6F40"/>
    <w:rsid w:val="007E70B9"/>
    <w:rsid w:val="007E70FD"/>
    <w:rsid w:val="007E728E"/>
    <w:rsid w:val="007E7E96"/>
    <w:rsid w:val="007F08FC"/>
    <w:rsid w:val="007F19DA"/>
    <w:rsid w:val="007F1A64"/>
    <w:rsid w:val="007F2109"/>
    <w:rsid w:val="007F21C5"/>
    <w:rsid w:val="007F26EE"/>
    <w:rsid w:val="007F2A58"/>
    <w:rsid w:val="007F34CB"/>
    <w:rsid w:val="007F3889"/>
    <w:rsid w:val="007F3A61"/>
    <w:rsid w:val="007F3EF1"/>
    <w:rsid w:val="007F486F"/>
    <w:rsid w:val="007F4B5B"/>
    <w:rsid w:val="007F4EB7"/>
    <w:rsid w:val="007F5CA5"/>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84"/>
    <w:rsid w:val="00811FE9"/>
    <w:rsid w:val="0081283F"/>
    <w:rsid w:val="00812A28"/>
    <w:rsid w:val="00812C0C"/>
    <w:rsid w:val="0081376F"/>
    <w:rsid w:val="00813AD9"/>
    <w:rsid w:val="0081480A"/>
    <w:rsid w:val="00815998"/>
    <w:rsid w:val="00815D79"/>
    <w:rsid w:val="00816051"/>
    <w:rsid w:val="00816479"/>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0856"/>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878"/>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5CB"/>
    <w:rsid w:val="008726D0"/>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3D1D"/>
    <w:rsid w:val="00884B01"/>
    <w:rsid w:val="00884EE8"/>
    <w:rsid w:val="00885168"/>
    <w:rsid w:val="00885BD3"/>
    <w:rsid w:val="008868FF"/>
    <w:rsid w:val="008900CE"/>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2F0B"/>
    <w:rsid w:val="00914408"/>
    <w:rsid w:val="00914C61"/>
    <w:rsid w:val="00915AB6"/>
    <w:rsid w:val="00915DB9"/>
    <w:rsid w:val="009161CB"/>
    <w:rsid w:val="00916270"/>
    <w:rsid w:val="009162D2"/>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742"/>
    <w:rsid w:val="009318E8"/>
    <w:rsid w:val="00931E4F"/>
    <w:rsid w:val="00932475"/>
    <w:rsid w:val="00932A0C"/>
    <w:rsid w:val="00933574"/>
    <w:rsid w:val="0093364D"/>
    <w:rsid w:val="00933664"/>
    <w:rsid w:val="00933BE4"/>
    <w:rsid w:val="00933D98"/>
    <w:rsid w:val="00934048"/>
    <w:rsid w:val="00935B2E"/>
    <w:rsid w:val="00936574"/>
    <w:rsid w:val="009369E1"/>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4D5E"/>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254C"/>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49D9"/>
    <w:rsid w:val="009C54A0"/>
    <w:rsid w:val="009C5753"/>
    <w:rsid w:val="009C5C6C"/>
    <w:rsid w:val="009C5F24"/>
    <w:rsid w:val="009C6C53"/>
    <w:rsid w:val="009C7F99"/>
    <w:rsid w:val="009D048B"/>
    <w:rsid w:val="009D0A63"/>
    <w:rsid w:val="009D1B5D"/>
    <w:rsid w:val="009D27C3"/>
    <w:rsid w:val="009D28FA"/>
    <w:rsid w:val="009D2D51"/>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5C"/>
    <w:rsid w:val="00A12FB1"/>
    <w:rsid w:val="00A13DF7"/>
    <w:rsid w:val="00A14807"/>
    <w:rsid w:val="00A15263"/>
    <w:rsid w:val="00A155CD"/>
    <w:rsid w:val="00A158C1"/>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26F6"/>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3B"/>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78"/>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52B"/>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255"/>
    <w:rsid w:val="00B5495A"/>
    <w:rsid w:val="00B54AAB"/>
    <w:rsid w:val="00B54CBD"/>
    <w:rsid w:val="00B553BA"/>
    <w:rsid w:val="00B55A03"/>
    <w:rsid w:val="00B57188"/>
    <w:rsid w:val="00B57560"/>
    <w:rsid w:val="00B57690"/>
    <w:rsid w:val="00B577A3"/>
    <w:rsid w:val="00B6144B"/>
    <w:rsid w:val="00B61577"/>
    <w:rsid w:val="00B6170F"/>
    <w:rsid w:val="00B61AEA"/>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8E7"/>
    <w:rsid w:val="00B93E33"/>
    <w:rsid w:val="00B93FFB"/>
    <w:rsid w:val="00B946D6"/>
    <w:rsid w:val="00B94C63"/>
    <w:rsid w:val="00B94C73"/>
    <w:rsid w:val="00B954F3"/>
    <w:rsid w:val="00B9571D"/>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69F1"/>
    <w:rsid w:val="00BA7E4A"/>
    <w:rsid w:val="00BB0B10"/>
    <w:rsid w:val="00BB1236"/>
    <w:rsid w:val="00BB1A27"/>
    <w:rsid w:val="00BB1F81"/>
    <w:rsid w:val="00BB375D"/>
    <w:rsid w:val="00BB4015"/>
    <w:rsid w:val="00BB41B8"/>
    <w:rsid w:val="00BB4277"/>
    <w:rsid w:val="00BB42B2"/>
    <w:rsid w:val="00BB49A0"/>
    <w:rsid w:val="00BB515F"/>
    <w:rsid w:val="00BB532B"/>
    <w:rsid w:val="00BB5C60"/>
    <w:rsid w:val="00BB6261"/>
    <w:rsid w:val="00BB7149"/>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AB6"/>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3EBF"/>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233"/>
    <w:rsid w:val="00C4265A"/>
    <w:rsid w:val="00C427D9"/>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3EA"/>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4C15"/>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09E"/>
    <w:rsid w:val="00CF090B"/>
    <w:rsid w:val="00CF0C41"/>
    <w:rsid w:val="00CF19F8"/>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0EBA"/>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F"/>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37A14"/>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695"/>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6C2"/>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DB3"/>
    <w:rsid w:val="00D92FF3"/>
    <w:rsid w:val="00D930D2"/>
    <w:rsid w:val="00D932DB"/>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471B"/>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683C"/>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C2A"/>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8A0"/>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36F"/>
    <w:rsid w:val="00E2250E"/>
    <w:rsid w:val="00E22E9E"/>
    <w:rsid w:val="00E231DB"/>
    <w:rsid w:val="00E2322E"/>
    <w:rsid w:val="00E2370C"/>
    <w:rsid w:val="00E23855"/>
    <w:rsid w:val="00E23C67"/>
    <w:rsid w:val="00E249D1"/>
    <w:rsid w:val="00E24BF5"/>
    <w:rsid w:val="00E24DDF"/>
    <w:rsid w:val="00E26B1D"/>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222"/>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57ED5"/>
    <w:rsid w:val="00E602EF"/>
    <w:rsid w:val="00E60967"/>
    <w:rsid w:val="00E617BD"/>
    <w:rsid w:val="00E617DF"/>
    <w:rsid w:val="00E61E05"/>
    <w:rsid w:val="00E61F5C"/>
    <w:rsid w:val="00E63111"/>
    <w:rsid w:val="00E63348"/>
    <w:rsid w:val="00E64BD9"/>
    <w:rsid w:val="00E6519C"/>
    <w:rsid w:val="00E65A16"/>
    <w:rsid w:val="00E6698C"/>
    <w:rsid w:val="00E67D97"/>
    <w:rsid w:val="00E67E50"/>
    <w:rsid w:val="00E705B4"/>
    <w:rsid w:val="00E70E0F"/>
    <w:rsid w:val="00E7248E"/>
    <w:rsid w:val="00E72597"/>
    <w:rsid w:val="00E7278B"/>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C35"/>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1C"/>
    <w:rsid w:val="00E96AB8"/>
    <w:rsid w:val="00E96CA1"/>
    <w:rsid w:val="00E96E1A"/>
    <w:rsid w:val="00EA030F"/>
    <w:rsid w:val="00EA0E04"/>
    <w:rsid w:val="00EA1A4A"/>
    <w:rsid w:val="00EA220D"/>
    <w:rsid w:val="00EA2594"/>
    <w:rsid w:val="00EA2BD2"/>
    <w:rsid w:val="00EA2FBD"/>
    <w:rsid w:val="00EA3156"/>
    <w:rsid w:val="00EA3CDA"/>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81A"/>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164"/>
    <w:rsid w:val="00EE357C"/>
    <w:rsid w:val="00EE46D2"/>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DE9"/>
    <w:rsid w:val="00F10314"/>
    <w:rsid w:val="00F110D8"/>
    <w:rsid w:val="00F11AB3"/>
    <w:rsid w:val="00F11F3F"/>
    <w:rsid w:val="00F1282E"/>
    <w:rsid w:val="00F13455"/>
    <w:rsid w:val="00F14017"/>
    <w:rsid w:val="00F145AD"/>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0E7"/>
    <w:rsid w:val="00F318B4"/>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0C46"/>
    <w:rsid w:val="00F51236"/>
    <w:rsid w:val="00F5374C"/>
    <w:rsid w:val="00F537BE"/>
    <w:rsid w:val="00F53B33"/>
    <w:rsid w:val="00F541B8"/>
    <w:rsid w:val="00F563D6"/>
    <w:rsid w:val="00F56709"/>
    <w:rsid w:val="00F568B4"/>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B52"/>
    <w:rsid w:val="00F67DCD"/>
    <w:rsid w:val="00F705D2"/>
    <w:rsid w:val="00F70C9C"/>
    <w:rsid w:val="00F70EA9"/>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18D3"/>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0D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D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C40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71226"/>
    <w:rPr>
      <w:color w:val="605E5C"/>
      <w:shd w:val="clear" w:color="auto" w:fill="E1DFDD"/>
    </w:rPr>
  </w:style>
  <w:style w:type="character" w:customStyle="1" w:styleId="Ttulo4Car">
    <w:name w:val="Título 4 Car"/>
    <w:basedOn w:val="Fuentedeprrafopredeter"/>
    <w:link w:val="Ttulo4"/>
    <w:uiPriority w:val="9"/>
    <w:semiHidden/>
    <w:rsid w:val="000C409C"/>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22384314">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4274969">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462929">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4906808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330892">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5826519">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teidh.or.cr/docs/casos/articulos/seriec_238_esp.pdf" TargetMode="External"/><Relationship Id="rId13" Type="http://schemas.openxmlformats.org/officeDocument/2006/relationships/hyperlink" Target="https://ine.mx/conoce-tu-credencial-para-vota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e.mx/conoce-tu-credencial-para-vot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e.mx/conoce-tu-credencial-para-vota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DB3A-071F-460F-A70B-9BAB545C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8245</Words>
  <Characters>45349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4</cp:revision>
  <cp:lastPrinted>2025-08-15T02:55:00Z</cp:lastPrinted>
  <dcterms:created xsi:type="dcterms:W3CDTF">2025-08-15T02:55:00Z</dcterms:created>
  <dcterms:modified xsi:type="dcterms:W3CDTF">2025-09-26T01:06:00Z</dcterms:modified>
</cp:coreProperties>
</file>