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C2C" w:rsidRDefault="007E5C2C" w:rsidP="007E5C2C">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Resolución del Pleno del Instituto de Transparencia, Acce</w:t>
      </w:r>
      <w:bookmarkStart w:id="0" w:name="_GoBack"/>
      <w:bookmarkEnd w:id="0"/>
      <w:r w:rsidRPr="002C3EC8">
        <w:rPr>
          <w:rFonts w:ascii="Palatino Linotype" w:eastAsia="Times New Roman" w:hAnsi="Palatino Linotype" w:cs="Arial"/>
          <w:color w:val="000000"/>
          <w:sz w:val="24"/>
          <w:szCs w:val="24"/>
          <w:lang w:eastAsia="es-MX"/>
        </w:rPr>
        <w:t xml:space="preserv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 xml:space="preserve">en Metepec, Estado de México, a </w:t>
      </w:r>
      <w:r w:rsidR="009F1307">
        <w:rPr>
          <w:rFonts w:ascii="Palatino Linotype" w:eastAsia="Times New Roman" w:hAnsi="Palatino Linotype" w:cs="Arial"/>
          <w:color w:val="000000"/>
          <w:sz w:val="24"/>
          <w:szCs w:val="24"/>
          <w:lang w:eastAsia="es-MX"/>
        </w:rPr>
        <w:t>nueve</w:t>
      </w:r>
      <w:r>
        <w:rPr>
          <w:rFonts w:ascii="Palatino Linotype" w:eastAsia="Times New Roman" w:hAnsi="Palatino Linotype" w:cs="Arial"/>
          <w:color w:val="000000"/>
          <w:sz w:val="24"/>
          <w:szCs w:val="24"/>
          <w:lang w:eastAsia="es-MX"/>
        </w:rPr>
        <w:t xml:space="preserve"> de abril de dos mil veinticinco</w:t>
      </w:r>
      <w:r w:rsidRPr="002C3EC8">
        <w:rPr>
          <w:rFonts w:ascii="Palatino Linotype" w:eastAsia="Times New Roman" w:hAnsi="Palatino Linotype" w:cs="Arial"/>
          <w:color w:val="000000"/>
          <w:sz w:val="24"/>
          <w:szCs w:val="24"/>
          <w:lang w:eastAsia="es-MX"/>
        </w:rPr>
        <w:t>.</w:t>
      </w:r>
    </w:p>
    <w:p w:rsidR="007E5C2C" w:rsidRPr="002C3EC8" w:rsidRDefault="007E5C2C" w:rsidP="007E5C2C">
      <w:pPr>
        <w:spacing w:before="240" w:line="360" w:lineRule="auto"/>
        <w:jc w:val="both"/>
        <w:rPr>
          <w:rFonts w:ascii="Palatino Linotype" w:eastAsia="Times New Roman" w:hAnsi="Palatino Linotype" w:cs="Arial"/>
          <w:color w:val="000000"/>
          <w:sz w:val="24"/>
          <w:szCs w:val="24"/>
          <w:lang w:eastAsia="es-MX"/>
        </w:rPr>
      </w:pPr>
    </w:p>
    <w:p w:rsidR="007E5C2C" w:rsidRPr="002C3EC8" w:rsidRDefault="007E5C2C" w:rsidP="007E5C2C">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r>
        <w:rPr>
          <w:rFonts w:ascii="Palatino Linotype" w:hAnsi="Palatino Linotype" w:cs="Arial"/>
          <w:b/>
          <w:bCs/>
          <w:sz w:val="24"/>
          <w:lang w:eastAsia="es-MX"/>
        </w:rPr>
        <w:t>02940/INFOEM/IP/RR/2025</w:t>
      </w:r>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 un particular que no proporcionó nombre o seudónimo</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Pr="007E5C2C">
        <w:rPr>
          <w:rFonts w:ascii="Palatino Linotype" w:hAnsi="Palatino Linotype"/>
          <w:b/>
          <w:sz w:val="24"/>
        </w:rPr>
        <w:t>Ayuntamiento de Atizapán</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rsidR="007E5C2C" w:rsidRPr="002C3EC8" w:rsidRDefault="007E5C2C" w:rsidP="007E5C2C">
      <w:pPr>
        <w:tabs>
          <w:tab w:val="left" w:pos="1701"/>
        </w:tabs>
        <w:spacing w:before="240" w:line="360" w:lineRule="auto"/>
        <w:jc w:val="both"/>
        <w:rPr>
          <w:rFonts w:ascii="Palatino Linotype" w:hAnsi="Palatino Linotype" w:cs="Arial"/>
          <w:b/>
          <w:sz w:val="24"/>
        </w:rPr>
      </w:pPr>
    </w:p>
    <w:p w:rsidR="007E5C2C" w:rsidRPr="002C3EC8" w:rsidRDefault="007E5C2C" w:rsidP="007E5C2C">
      <w:pPr>
        <w:pStyle w:val="infoemcitas"/>
        <w:jc w:val="center"/>
        <w:rPr>
          <w:b/>
          <w:bCs/>
          <w:i w:val="0"/>
          <w:iCs/>
          <w:sz w:val="28"/>
          <w:szCs w:val="28"/>
        </w:rPr>
      </w:pPr>
      <w:r w:rsidRPr="002C3EC8">
        <w:rPr>
          <w:b/>
          <w:bCs/>
          <w:i w:val="0"/>
          <w:iCs/>
          <w:sz w:val="28"/>
          <w:szCs w:val="28"/>
        </w:rPr>
        <w:t>A N T E C E D E N T E S   D E L   A S U N T O</w:t>
      </w:r>
    </w:p>
    <w:p w:rsidR="007E5C2C" w:rsidRPr="002C3EC8" w:rsidRDefault="007E5C2C" w:rsidP="007E5C2C">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7E5C2C" w:rsidRPr="00D705FF" w:rsidRDefault="007E5C2C" w:rsidP="007E5C2C">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3867EC">
        <w:rPr>
          <w:rFonts w:ascii="Palatino Linotype" w:hAnsi="Palatino Linotype" w:cs="Arial"/>
          <w:b/>
          <w:sz w:val="24"/>
        </w:rPr>
        <w:t>siete de febrero</w:t>
      </w:r>
      <w:r>
        <w:rPr>
          <w:rFonts w:ascii="Palatino Linotype" w:hAnsi="Palatino Linotype" w:cs="Arial"/>
          <w:sz w:val="24"/>
        </w:rPr>
        <w:t xml:space="preserve"> </w:t>
      </w:r>
      <w:r w:rsidRPr="003867EC">
        <w:rPr>
          <w:rFonts w:ascii="Palatino Linotype" w:hAnsi="Palatino Linotype" w:cs="Arial"/>
          <w:b/>
          <w:sz w:val="24"/>
        </w:rPr>
        <w:t>de dos mil veinticinco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solicitud de acceso a la información pública, registrada bajo el número de expediente</w:t>
      </w:r>
      <w:r>
        <w:rPr>
          <w:rFonts w:ascii="Palatino Linotype" w:hAnsi="Palatino Linotype" w:cs="Arial"/>
          <w:b/>
          <w:sz w:val="24"/>
        </w:rPr>
        <w:t xml:space="preserve"> </w:t>
      </w:r>
      <w:r w:rsidR="003867EC">
        <w:rPr>
          <w:rFonts w:ascii="Palatino Linotype" w:hAnsi="Palatino Linotype" w:cs="Arial"/>
          <w:b/>
          <w:sz w:val="24"/>
        </w:rPr>
        <w:t>00050/ATIZAPAN/IP/2025</w:t>
      </w:r>
      <w:r w:rsidRPr="0056502A">
        <w:rPr>
          <w:rFonts w:ascii="Palatino Linotype" w:hAnsi="Palatino Linotype" w:cs="Arial"/>
          <w:b/>
          <w:sz w:val="24"/>
        </w:rPr>
        <w:t>,</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rsidR="007E5C2C" w:rsidRPr="001C7F6F" w:rsidRDefault="007E5C2C" w:rsidP="007E5C2C">
      <w:pPr>
        <w:pStyle w:val="INFOEM"/>
        <w:rPr>
          <w:lang w:val="es-ES_tradnl" w:eastAsia="es-ES"/>
        </w:rPr>
      </w:pPr>
      <w:r w:rsidRPr="00D705FF">
        <w:rPr>
          <w:lang w:val="es-ES_tradnl" w:eastAsia="es-ES"/>
        </w:rPr>
        <w:t>“</w:t>
      </w:r>
      <w:r w:rsidR="003867EC" w:rsidRPr="003867EC">
        <w:rPr>
          <w:lang w:val="es-ES_tradnl" w:eastAsia="es-ES"/>
        </w:rPr>
        <w:t xml:space="preserve">Requiero los fundamentos, estudios y todos los documentos en los que basaron para crear 2 delegaciones más así como la Villa de Santa Cruz Requiero el Bando municipal 2025 La notificación para </w:t>
      </w:r>
      <w:proofErr w:type="spellStart"/>
      <w:r w:rsidR="003867EC" w:rsidRPr="003867EC">
        <w:rPr>
          <w:lang w:val="es-ES_tradnl" w:eastAsia="es-ES"/>
        </w:rPr>
        <w:t>iniciarel</w:t>
      </w:r>
      <w:proofErr w:type="spellEnd"/>
      <w:r w:rsidR="003867EC" w:rsidRPr="003867EC">
        <w:rPr>
          <w:lang w:val="es-ES_tradnl" w:eastAsia="es-ES"/>
        </w:rPr>
        <w:t xml:space="preserve"> procedimiento ante la legislatura para </w:t>
      </w:r>
      <w:r w:rsidR="003867EC" w:rsidRPr="003867EC">
        <w:rPr>
          <w:lang w:val="es-ES_tradnl" w:eastAsia="es-ES"/>
        </w:rPr>
        <w:lastRenderedPageBreak/>
        <w:t>reconocer a la Villa Territorio que comprende dicha Villa https://www.facebook.com/share/p/17U5EhabwD/</w:t>
      </w:r>
      <w:r w:rsidRPr="00D705FF">
        <w:rPr>
          <w:lang w:val="es-ES_tradnl" w:eastAsia="es-ES"/>
        </w:rPr>
        <w:t>” (sic)</w:t>
      </w:r>
    </w:p>
    <w:p w:rsidR="007E5C2C" w:rsidRPr="002C3EC8" w:rsidRDefault="007E5C2C" w:rsidP="007E5C2C">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w:t>
      </w:r>
    </w:p>
    <w:p w:rsidR="007E5C2C" w:rsidRDefault="007E5C2C" w:rsidP="007E5C2C">
      <w:pPr>
        <w:spacing w:before="240" w:line="360" w:lineRule="auto"/>
        <w:jc w:val="both"/>
        <w:rPr>
          <w:rFonts w:ascii="Palatino Linotype" w:hAnsi="Palatino Linotype" w:cs="Arial"/>
          <w:b/>
          <w:sz w:val="28"/>
        </w:rPr>
      </w:pPr>
    </w:p>
    <w:p w:rsidR="007E5C2C" w:rsidRDefault="007E5C2C" w:rsidP="007E5C2C">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a la solicitud o entrega de información</w:t>
      </w:r>
      <w:r w:rsidRPr="00165D6E">
        <w:rPr>
          <w:rFonts w:ascii="Palatino Linotype" w:hAnsi="Palatino Linotype" w:cs="Arial"/>
          <w:b/>
          <w:sz w:val="28"/>
          <w:szCs w:val="20"/>
        </w:rPr>
        <w:t>.</w:t>
      </w:r>
    </w:p>
    <w:p w:rsidR="007E5C2C" w:rsidRDefault="007E5C2C" w:rsidP="007E5C2C">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sidR="003867EC">
        <w:rPr>
          <w:rFonts w:ascii="Palatino Linotype" w:hAnsi="Palatino Linotype" w:cs="Arial"/>
          <w:b/>
        </w:rPr>
        <w:t>veinticinco</w:t>
      </w:r>
      <w:r>
        <w:rPr>
          <w:rFonts w:ascii="Palatino Linotype" w:hAnsi="Palatino Linotype" w:cs="Arial"/>
          <w:b/>
        </w:rPr>
        <w:t xml:space="preserve"> de </w:t>
      </w:r>
      <w:r w:rsidR="003867EC">
        <w:rPr>
          <w:rFonts w:ascii="Palatino Linotype" w:hAnsi="Palatino Linotype" w:cs="Arial"/>
          <w:b/>
        </w:rPr>
        <w:t xml:space="preserve">febrero </w:t>
      </w:r>
      <w:r>
        <w:rPr>
          <w:rFonts w:ascii="Palatino Linotype" w:hAnsi="Palatino Linotype" w:cs="Arial"/>
          <w:b/>
        </w:rPr>
        <w:t>de dos mil veinticinco</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rsidR="007E5C2C" w:rsidRPr="00E818A5" w:rsidRDefault="007E5C2C" w:rsidP="007E5C2C">
      <w:pPr>
        <w:spacing w:after="0" w:line="360" w:lineRule="auto"/>
        <w:jc w:val="both"/>
        <w:rPr>
          <w:rFonts w:ascii="Palatino Linotype" w:hAnsi="Palatino Linotype" w:cs="Arial"/>
          <w:sz w:val="24"/>
        </w:rPr>
      </w:pPr>
    </w:p>
    <w:p w:rsidR="007E5C2C" w:rsidRPr="002952BC" w:rsidRDefault="007E5C2C" w:rsidP="007E5C2C">
      <w:pPr>
        <w:spacing w:after="0" w:line="240" w:lineRule="auto"/>
        <w:ind w:left="567" w:right="567"/>
        <w:jc w:val="right"/>
        <w:rPr>
          <w:rFonts w:ascii="Palatino Linotype" w:hAnsi="Palatino Linotype" w:cs="Arial"/>
          <w:i/>
        </w:rPr>
      </w:pPr>
    </w:p>
    <w:p w:rsidR="007E5C2C" w:rsidRDefault="007E5C2C" w:rsidP="003867EC">
      <w:pPr>
        <w:spacing w:after="0" w:line="240" w:lineRule="auto"/>
        <w:ind w:left="567" w:right="567"/>
        <w:jc w:val="both"/>
        <w:rPr>
          <w:rFonts w:ascii="Palatino Linotype" w:hAnsi="Palatino Linotype" w:cs="Arial"/>
          <w:i/>
        </w:rPr>
      </w:pPr>
      <w:r>
        <w:rPr>
          <w:rFonts w:ascii="Palatino Linotype" w:hAnsi="Palatino Linotype" w:cs="Arial"/>
          <w:i/>
        </w:rPr>
        <w:t>“</w:t>
      </w:r>
      <w:r w:rsidR="003867EC" w:rsidRPr="003867EC">
        <w:rPr>
          <w:rFonts w:ascii="Palatino Linotype" w:hAnsi="Palatino Linotype" w:cs="Arial"/>
          <w:i/>
        </w:rPr>
        <w:t xml:space="preserve">ADJUNTO DOCUMENTO CON LA INFORMACIÓN SOLICITADA </w:t>
      </w:r>
      <w:r w:rsidRPr="00667998">
        <w:rPr>
          <w:rFonts w:ascii="Palatino Linotype" w:hAnsi="Palatino Linotype" w:cs="Arial"/>
          <w:i/>
        </w:rPr>
        <w:t>“(Sic).</w:t>
      </w:r>
    </w:p>
    <w:p w:rsidR="007E5C2C" w:rsidRDefault="007E5C2C" w:rsidP="007E5C2C">
      <w:pPr>
        <w:spacing w:after="0" w:line="360" w:lineRule="auto"/>
        <w:ind w:right="567"/>
        <w:jc w:val="both"/>
        <w:rPr>
          <w:rFonts w:ascii="Palatino Linotype" w:hAnsi="Palatino Linotype" w:cs="Arial"/>
          <w:sz w:val="24"/>
        </w:rPr>
      </w:pPr>
    </w:p>
    <w:p w:rsidR="007E5C2C" w:rsidRDefault="007E5C2C" w:rsidP="007E5C2C">
      <w:pPr>
        <w:pBdr>
          <w:top w:val="nil"/>
          <w:left w:val="nil"/>
          <w:bottom w:val="nil"/>
          <w:right w:val="nil"/>
          <w:between w:val="nil"/>
        </w:pBdr>
        <w:spacing w:line="360" w:lineRule="auto"/>
        <w:contextualSpacing/>
        <w:jc w:val="both"/>
        <w:rPr>
          <w:rFonts w:ascii="Palatino Linotype" w:hAnsi="Palatino Linotype" w:cs="Arial"/>
          <w:color w:val="000000" w:themeColor="text1"/>
          <w:sz w:val="24"/>
        </w:rPr>
      </w:pPr>
      <w:r>
        <w:rPr>
          <w:rFonts w:ascii="Palatino Linotype" w:hAnsi="Palatino Linotype" w:cs="Arial"/>
          <w:color w:val="000000" w:themeColor="text1"/>
          <w:sz w:val="24"/>
        </w:rPr>
        <w:t xml:space="preserve">Adicionalmente, el Sujeto Obligado adjunto </w:t>
      </w:r>
      <w:r w:rsidR="00506A77">
        <w:rPr>
          <w:rFonts w:ascii="Palatino Linotype" w:hAnsi="Palatino Linotype" w:cs="Arial"/>
          <w:color w:val="000000" w:themeColor="text1"/>
          <w:sz w:val="24"/>
        </w:rPr>
        <w:t>el archivo electrónico siguiente</w:t>
      </w:r>
      <w:r>
        <w:rPr>
          <w:rFonts w:ascii="Palatino Linotype" w:hAnsi="Palatino Linotype" w:cs="Arial"/>
          <w:color w:val="000000" w:themeColor="text1"/>
          <w:sz w:val="24"/>
        </w:rPr>
        <w:t>:</w:t>
      </w:r>
    </w:p>
    <w:p w:rsidR="007E5C2C" w:rsidRDefault="00506A77" w:rsidP="007E5C2C">
      <w:pPr>
        <w:pStyle w:val="Prrafodelista"/>
        <w:numPr>
          <w:ilvl w:val="0"/>
          <w:numId w:val="2"/>
        </w:numPr>
        <w:pBdr>
          <w:top w:val="nil"/>
          <w:left w:val="nil"/>
          <w:bottom w:val="nil"/>
          <w:right w:val="nil"/>
          <w:between w:val="nil"/>
        </w:pBdr>
        <w:spacing w:line="360" w:lineRule="auto"/>
        <w:contextualSpacing/>
        <w:jc w:val="both"/>
        <w:rPr>
          <w:rFonts w:ascii="Palatino Linotype" w:hAnsi="Palatino Linotype" w:cs="Arial"/>
          <w:color w:val="000000" w:themeColor="text1"/>
        </w:rPr>
      </w:pPr>
      <w:r w:rsidRPr="00506A77">
        <w:rPr>
          <w:rFonts w:ascii="Palatino Linotype" w:hAnsi="Palatino Linotype" w:cs="Arial"/>
          <w:b/>
          <w:i/>
          <w:color w:val="000000" w:themeColor="text1"/>
        </w:rPr>
        <w:t>RESPUESTA A VILLA SANTA CRUZ.pdf</w:t>
      </w:r>
      <w:r w:rsidR="007E5C2C" w:rsidRPr="00506A77">
        <w:rPr>
          <w:rFonts w:ascii="Palatino Linotype" w:hAnsi="Palatino Linotype" w:cs="Arial"/>
          <w:b/>
          <w:i/>
          <w:color w:val="000000" w:themeColor="text1"/>
        </w:rPr>
        <w:t xml:space="preserve">: </w:t>
      </w:r>
      <w:r w:rsidR="007E5C2C" w:rsidRPr="00506A77">
        <w:rPr>
          <w:rFonts w:ascii="Palatino Linotype" w:hAnsi="Palatino Linotype" w:cs="Arial"/>
          <w:color w:val="000000" w:themeColor="text1"/>
        </w:rPr>
        <w:t xml:space="preserve">constante de </w:t>
      </w:r>
      <w:r>
        <w:rPr>
          <w:rFonts w:ascii="Palatino Linotype" w:hAnsi="Palatino Linotype" w:cs="Arial"/>
          <w:color w:val="000000" w:themeColor="text1"/>
        </w:rPr>
        <w:t>cuatro</w:t>
      </w:r>
      <w:r w:rsidR="007E5C2C" w:rsidRPr="00506A77">
        <w:rPr>
          <w:rFonts w:ascii="Palatino Linotype" w:hAnsi="Palatino Linotype" w:cs="Arial"/>
          <w:color w:val="000000" w:themeColor="text1"/>
        </w:rPr>
        <w:t xml:space="preserve"> fojas, en formato </w:t>
      </w:r>
      <w:proofErr w:type="spellStart"/>
      <w:r w:rsidR="007E5C2C" w:rsidRPr="00506A77">
        <w:rPr>
          <w:rFonts w:ascii="Palatino Linotype" w:hAnsi="Palatino Linotype" w:cs="Arial"/>
          <w:color w:val="000000" w:themeColor="text1"/>
        </w:rPr>
        <w:t>pdf</w:t>
      </w:r>
      <w:proofErr w:type="spellEnd"/>
      <w:r w:rsidR="007E5C2C" w:rsidRPr="00506A77">
        <w:rPr>
          <w:rFonts w:ascii="Palatino Linotype" w:hAnsi="Palatino Linotype" w:cs="Arial"/>
          <w:color w:val="000000" w:themeColor="text1"/>
        </w:rPr>
        <w:t xml:space="preserve">, contiene el oficio número </w:t>
      </w:r>
      <w:r>
        <w:rPr>
          <w:rFonts w:ascii="Palatino Linotype" w:hAnsi="Palatino Linotype" w:cs="Arial"/>
          <w:color w:val="000000" w:themeColor="text1"/>
        </w:rPr>
        <w:t>ATZ</w:t>
      </w:r>
      <w:r w:rsidR="007E5C2C" w:rsidRPr="00506A77">
        <w:rPr>
          <w:rFonts w:ascii="Palatino Linotype" w:hAnsi="Palatino Linotype" w:cs="Arial"/>
          <w:color w:val="000000" w:themeColor="text1"/>
        </w:rPr>
        <w:t>/</w:t>
      </w:r>
      <w:r>
        <w:rPr>
          <w:rFonts w:ascii="Palatino Linotype" w:hAnsi="Palatino Linotype" w:cs="Arial"/>
          <w:color w:val="000000" w:themeColor="text1"/>
        </w:rPr>
        <w:t>PM/SA</w:t>
      </w:r>
      <w:r w:rsidR="007E5C2C" w:rsidRPr="00506A77">
        <w:rPr>
          <w:rFonts w:ascii="Palatino Linotype" w:hAnsi="Palatino Linotype" w:cs="Arial"/>
          <w:color w:val="000000" w:themeColor="text1"/>
        </w:rPr>
        <w:t>/</w:t>
      </w:r>
      <w:r>
        <w:rPr>
          <w:rFonts w:ascii="Palatino Linotype" w:hAnsi="Palatino Linotype" w:cs="Arial"/>
          <w:color w:val="000000" w:themeColor="text1"/>
        </w:rPr>
        <w:t>055/2025</w:t>
      </w:r>
      <w:r w:rsidR="007E5C2C" w:rsidRPr="00506A77">
        <w:rPr>
          <w:rFonts w:ascii="Palatino Linotype" w:hAnsi="Palatino Linotype" w:cs="Arial"/>
          <w:color w:val="000000" w:themeColor="text1"/>
        </w:rPr>
        <w:t xml:space="preserve">, de fecha </w:t>
      </w:r>
      <w:r>
        <w:rPr>
          <w:rFonts w:ascii="Palatino Linotype" w:hAnsi="Palatino Linotype" w:cs="Arial"/>
          <w:color w:val="000000" w:themeColor="text1"/>
        </w:rPr>
        <w:t>dieciocho</w:t>
      </w:r>
      <w:r w:rsidR="007E5C2C" w:rsidRPr="00506A77">
        <w:rPr>
          <w:rFonts w:ascii="Palatino Linotype" w:hAnsi="Palatino Linotype" w:cs="Arial"/>
          <w:color w:val="000000" w:themeColor="text1"/>
        </w:rPr>
        <w:t xml:space="preserve"> de </w:t>
      </w:r>
      <w:r>
        <w:rPr>
          <w:rFonts w:ascii="Palatino Linotype" w:hAnsi="Palatino Linotype" w:cs="Arial"/>
          <w:color w:val="000000" w:themeColor="text1"/>
        </w:rPr>
        <w:t>febrero</w:t>
      </w:r>
      <w:r w:rsidR="007E5C2C" w:rsidRPr="00506A77">
        <w:rPr>
          <w:rFonts w:ascii="Palatino Linotype" w:hAnsi="Palatino Linotype" w:cs="Arial"/>
          <w:color w:val="000000" w:themeColor="text1"/>
        </w:rPr>
        <w:t xml:space="preserve"> de dos mil veinticinco, firmado por el </w:t>
      </w:r>
      <w:r>
        <w:rPr>
          <w:rFonts w:ascii="Palatino Linotype" w:hAnsi="Palatino Linotype" w:cs="Arial"/>
          <w:color w:val="000000" w:themeColor="text1"/>
        </w:rPr>
        <w:t>Secretario de Ayuntamiento</w:t>
      </w:r>
      <w:r w:rsidR="007E5C2C" w:rsidRPr="00506A77">
        <w:rPr>
          <w:rFonts w:ascii="Palatino Linotype" w:hAnsi="Palatino Linotype" w:cs="Arial"/>
          <w:color w:val="000000" w:themeColor="text1"/>
        </w:rPr>
        <w:t xml:space="preserve">, en el que </w:t>
      </w:r>
      <w:r>
        <w:rPr>
          <w:rFonts w:ascii="Palatino Linotype" w:hAnsi="Palatino Linotype" w:cs="Arial"/>
          <w:color w:val="000000" w:themeColor="text1"/>
        </w:rPr>
        <w:t>refiere lo siguiente:</w:t>
      </w:r>
    </w:p>
    <w:p w:rsidR="00506A77" w:rsidRDefault="00506A77" w:rsidP="00506A77">
      <w:pPr>
        <w:pStyle w:val="INFOEM"/>
      </w:pPr>
      <w:r>
        <w:t>“</w:t>
      </w:r>
    </w:p>
    <w:p w:rsidR="00506A77" w:rsidRDefault="00506A77" w:rsidP="00506A77">
      <w:pPr>
        <w:pStyle w:val="INFOEM"/>
        <w:jc w:val="center"/>
      </w:pPr>
      <w:r>
        <w:rPr>
          <w:noProof/>
          <w:lang w:eastAsia="es-MX"/>
        </w:rPr>
        <w:lastRenderedPageBreak/>
        <w:drawing>
          <wp:inline distT="0" distB="0" distL="0" distR="0">
            <wp:extent cx="3981450" cy="296063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82CA9.tmp"/>
                    <pic:cNvPicPr/>
                  </pic:nvPicPr>
                  <pic:blipFill>
                    <a:blip r:embed="rId7">
                      <a:extLst>
                        <a:ext uri="{28A0092B-C50C-407E-A947-70E740481C1C}">
                          <a14:useLocalDpi xmlns:a14="http://schemas.microsoft.com/office/drawing/2010/main" val="0"/>
                        </a:ext>
                      </a:extLst>
                    </a:blip>
                    <a:stretch>
                      <a:fillRect/>
                    </a:stretch>
                  </pic:blipFill>
                  <pic:spPr>
                    <a:xfrm>
                      <a:off x="0" y="0"/>
                      <a:ext cx="3993598" cy="2969666"/>
                    </a:xfrm>
                    <a:prstGeom prst="rect">
                      <a:avLst/>
                    </a:prstGeom>
                  </pic:spPr>
                </pic:pic>
              </a:graphicData>
            </a:graphic>
          </wp:inline>
        </w:drawing>
      </w:r>
      <w:r>
        <w:rPr>
          <w:noProof/>
          <w:lang w:eastAsia="es-MX"/>
        </w:rPr>
        <w:drawing>
          <wp:inline distT="0" distB="0" distL="0" distR="0">
            <wp:extent cx="4026310" cy="13620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8945D.tmp"/>
                    <pic:cNvPicPr/>
                  </pic:nvPicPr>
                  <pic:blipFill>
                    <a:blip r:embed="rId8">
                      <a:extLst>
                        <a:ext uri="{28A0092B-C50C-407E-A947-70E740481C1C}">
                          <a14:useLocalDpi xmlns:a14="http://schemas.microsoft.com/office/drawing/2010/main" val="0"/>
                        </a:ext>
                      </a:extLst>
                    </a:blip>
                    <a:stretch>
                      <a:fillRect/>
                    </a:stretch>
                  </pic:blipFill>
                  <pic:spPr>
                    <a:xfrm>
                      <a:off x="0" y="0"/>
                      <a:ext cx="4045910" cy="1368706"/>
                    </a:xfrm>
                    <a:prstGeom prst="rect">
                      <a:avLst/>
                    </a:prstGeom>
                  </pic:spPr>
                </pic:pic>
              </a:graphicData>
            </a:graphic>
          </wp:inline>
        </w:drawing>
      </w:r>
    </w:p>
    <w:p w:rsidR="00506A77" w:rsidRPr="00506A77" w:rsidRDefault="00506A77" w:rsidP="00506A77">
      <w:pPr>
        <w:pStyle w:val="INFOEM"/>
        <w:jc w:val="center"/>
        <w:rPr>
          <w:b/>
        </w:rPr>
      </w:pPr>
      <w:r w:rsidRPr="00506A77">
        <w:rPr>
          <w:b/>
        </w:rPr>
        <w:t>EXPOSICIÓN DE MOTIVOS</w:t>
      </w:r>
    </w:p>
    <w:p w:rsidR="00506A77" w:rsidRDefault="00506A77" w:rsidP="00506A77">
      <w:pPr>
        <w:pStyle w:val="INFOEM"/>
      </w:pPr>
      <w:r w:rsidRPr="00506A77">
        <w:t xml:space="preserve">El crecimiento demográfico ha ocurrido en la zona sur oriente de nuestro municipio, lo cual ha implicado el aumento de la mancha urbana, lo que conlleva a una mayor participación gubernamental para atender las necesidades de la población </w:t>
      </w:r>
      <w:proofErr w:type="spellStart"/>
      <w:r w:rsidRPr="00506A77">
        <w:t>Atizapense</w:t>
      </w:r>
      <w:proofErr w:type="spellEnd"/>
      <w:r w:rsidRPr="00506A77">
        <w:t xml:space="preserve">, este crecimiento se localiza en los límites con el vecino municipio de Almoloya del Río, si bien es cierto que la Ley nos faculta para organizar administrativamente a nuestro territorio municipal, también es cierto que los tiempos son oportunos para darle voz, voto y derechos a la ciudadanía a través de las figuras administrativas englobadas en lo que son las autoridades auxiliares. </w:t>
      </w:r>
    </w:p>
    <w:p w:rsidR="00506A77" w:rsidRDefault="00506A77" w:rsidP="00506A77">
      <w:pPr>
        <w:pStyle w:val="INFOEM"/>
      </w:pPr>
      <w:r w:rsidRPr="00506A77">
        <w:lastRenderedPageBreak/>
        <w:t xml:space="preserve">Al crear las delegaciones municipales de Los Duraznitos-Las Cruces y El </w:t>
      </w:r>
      <w:proofErr w:type="spellStart"/>
      <w:r w:rsidRPr="00506A77">
        <w:t>Tepiolo</w:t>
      </w:r>
      <w:proofErr w:type="spellEnd"/>
      <w:r w:rsidRPr="00506A77">
        <w:t xml:space="preserve">-El </w:t>
      </w:r>
      <w:proofErr w:type="spellStart"/>
      <w:r w:rsidRPr="00506A77">
        <w:t>Tepozoco</w:t>
      </w:r>
      <w:proofErr w:type="spellEnd"/>
      <w:r w:rsidRPr="00506A77">
        <w:t xml:space="preserve">; estaremos formalizando dos figuras que coadyuvan en el quehacer del servicio público como autoridades auxiliares que serán los delegados y los Consejos de Participación Ciudadana, COPACIS; con estas dos figuras damos continuidad a las practicas comunitarias que han caracterizado nuestro origen indígena y formalizamos una larga trayectoria de participación ciudadana que es el involucramiento de la población en las acciones colectivas que tiene como fin, el desarrollo de la comunidad mediante la atención de las necesidades de sus integrantes. </w:t>
      </w:r>
    </w:p>
    <w:p w:rsidR="00506A77" w:rsidRDefault="00506A77" w:rsidP="00506A77">
      <w:pPr>
        <w:pStyle w:val="INFOEM"/>
      </w:pPr>
      <w:r w:rsidRPr="00506A77">
        <w:t xml:space="preserve">Crear arraigo territorial implica amor y compromiso por la tierra, en este sentido el involucramiento de los ciudadanos en las organizaciones formales y mecanismos de participación en los procesos electorales mediante los mecanismos de la representación política; ya que los titulares de las delegaciones y COPACIS, llegaran al cargo público de la responsabilidad a través de la voluntad popular en las próximas elecciones para Delegados y СОРАСCIS. </w:t>
      </w:r>
    </w:p>
    <w:p w:rsidR="00506A77" w:rsidRDefault="00506A77" w:rsidP="00506A77">
      <w:pPr>
        <w:pStyle w:val="INFOEM"/>
      </w:pPr>
      <w:r w:rsidRPr="00506A77">
        <w:t xml:space="preserve">La importancia de crear administrativamente a estas dos delegaciones ayuda al Gobierno municipal para tener un acercamiento directo con su población a través de sus representantes ya que, éstos serán parte clave en la solución de los problemas públicos que merecen ser atendido en forma exclusiva, por tratarse de un territorio definido que obliga al gobierno a tomar en cuenta. Bajo esta perspectiva las dos nuevas delegaciones se vienen a sumar a las tres ya existentes para tener un total de 5 delegaciones que habrán de trabajar de forma coordinada y organizada con el Gobierno Municipal y de ésta manera se cumple la letra de la Constitución Política de los Estados Unidos Mexicanos de asegurar la participación ciudadana y vecinal para mejorar la calidad de vida de las y los mexicanos. </w:t>
      </w:r>
    </w:p>
    <w:p w:rsidR="00506A77" w:rsidRDefault="00506A77" w:rsidP="00506A77">
      <w:pPr>
        <w:pStyle w:val="INFOEM"/>
      </w:pPr>
      <w:r w:rsidRPr="00506A77">
        <w:lastRenderedPageBreak/>
        <w:t xml:space="preserve">Delegación; Los Duraznitos-Las Cruces </w:t>
      </w:r>
    </w:p>
    <w:p w:rsidR="00506A77" w:rsidRDefault="00506A77" w:rsidP="00506A77">
      <w:pPr>
        <w:pStyle w:val="INFOEM"/>
      </w:pPr>
      <w:r w:rsidRPr="00506A77">
        <w:t xml:space="preserve">Integrada por: Colonia Los Duraznitos y Colonia Las Cruces. </w:t>
      </w:r>
    </w:p>
    <w:p w:rsidR="00506A77" w:rsidRDefault="00506A77" w:rsidP="00506A77">
      <w:pPr>
        <w:pStyle w:val="INFOEM"/>
      </w:pPr>
      <w:r w:rsidRPr="00506A77">
        <w:t xml:space="preserve">Delegación; El </w:t>
      </w:r>
      <w:proofErr w:type="spellStart"/>
      <w:r w:rsidRPr="00506A77">
        <w:t>Tepiolo</w:t>
      </w:r>
      <w:proofErr w:type="spellEnd"/>
      <w:r w:rsidRPr="00506A77">
        <w:t xml:space="preserve">-El </w:t>
      </w:r>
      <w:proofErr w:type="spellStart"/>
      <w:r w:rsidRPr="00506A77">
        <w:t>Tepozoco</w:t>
      </w:r>
      <w:proofErr w:type="spellEnd"/>
      <w:r w:rsidRPr="00506A77">
        <w:t xml:space="preserve"> </w:t>
      </w:r>
    </w:p>
    <w:p w:rsidR="00506A77" w:rsidRDefault="00506A77" w:rsidP="00506A77">
      <w:pPr>
        <w:pStyle w:val="INFOEM"/>
      </w:pPr>
      <w:r w:rsidRPr="00506A77">
        <w:t xml:space="preserve">Integrada por; Colonia El </w:t>
      </w:r>
      <w:proofErr w:type="spellStart"/>
      <w:r w:rsidRPr="00506A77">
        <w:t>Tepiolol</w:t>
      </w:r>
      <w:proofErr w:type="spellEnd"/>
      <w:r w:rsidRPr="00506A77">
        <w:t xml:space="preserve"> y Colonia El </w:t>
      </w:r>
      <w:proofErr w:type="spellStart"/>
      <w:r w:rsidRPr="00506A77">
        <w:t>Tepozoco</w:t>
      </w:r>
      <w:proofErr w:type="spellEnd"/>
    </w:p>
    <w:p w:rsidR="00506A77" w:rsidRDefault="00506A77" w:rsidP="00506A77">
      <w:pPr>
        <w:pStyle w:val="INFOEM"/>
      </w:pPr>
      <w:r>
        <w:rPr>
          <w:noProof/>
          <w:lang w:eastAsia="es-MX"/>
        </w:rPr>
        <w:drawing>
          <wp:inline distT="0" distB="0" distL="0" distR="0">
            <wp:extent cx="4612458" cy="28670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86EA.tmp"/>
                    <pic:cNvPicPr/>
                  </pic:nvPicPr>
                  <pic:blipFill>
                    <a:blip r:embed="rId9">
                      <a:extLst>
                        <a:ext uri="{28A0092B-C50C-407E-A947-70E740481C1C}">
                          <a14:useLocalDpi xmlns:a14="http://schemas.microsoft.com/office/drawing/2010/main" val="0"/>
                        </a:ext>
                      </a:extLst>
                    </a:blip>
                    <a:stretch>
                      <a:fillRect/>
                    </a:stretch>
                  </pic:blipFill>
                  <pic:spPr>
                    <a:xfrm>
                      <a:off x="0" y="0"/>
                      <a:ext cx="4619694" cy="2871523"/>
                    </a:xfrm>
                    <a:prstGeom prst="rect">
                      <a:avLst/>
                    </a:prstGeom>
                  </pic:spPr>
                </pic:pic>
              </a:graphicData>
            </a:graphic>
          </wp:inline>
        </w:drawing>
      </w:r>
    </w:p>
    <w:p w:rsidR="00193135" w:rsidRPr="00193135" w:rsidRDefault="00193135" w:rsidP="00193135">
      <w:pPr>
        <w:pStyle w:val="INFOEM"/>
        <w:jc w:val="center"/>
        <w:rPr>
          <w:b/>
        </w:rPr>
      </w:pPr>
      <w:r w:rsidRPr="00193135">
        <w:rPr>
          <w:b/>
        </w:rPr>
        <w:t>EXPOSICIÓN DE MOTIVOS</w:t>
      </w:r>
    </w:p>
    <w:p w:rsidR="00193135" w:rsidRDefault="00193135" w:rsidP="00506A77">
      <w:pPr>
        <w:pStyle w:val="INFOEM"/>
      </w:pPr>
      <w:r w:rsidRPr="00193135">
        <w:t xml:space="preserve">Antes que nada, es de interés público hacer saber que no se trata de cambiar el nombre con el que aparece registrado nuestro municipio señalado en el artículo 6to. </w:t>
      </w:r>
      <w:proofErr w:type="gramStart"/>
      <w:r w:rsidRPr="00193135">
        <w:t>de</w:t>
      </w:r>
      <w:proofErr w:type="gramEnd"/>
      <w:r w:rsidRPr="00193135">
        <w:t xml:space="preserve"> la Ley Orgánica Municipal del Estado de México; se trata de elevar a Rango Administrativo la categoría con fundamento en el artículo 9no. de la misma Ley, que establece en su fracción III. PUEBLO: Localidades entre mil y cinco mil habitantes, servicios públicos indispensables, cárcel y panteón; y centros educativos de enseñanza primaria. Destaco en defensa de la propuesta que nuestro municipio desde hace año nuestro núcleo poblacional ha evolucionado y alcanzado mejores </w:t>
      </w:r>
      <w:r w:rsidRPr="00193135">
        <w:lastRenderedPageBreak/>
        <w:t xml:space="preserve">condiciones de infraestructura, así mismo nuestra problemática ya no es acorde a las de los pueblos, en sentido de que el incremento de la densidad demográfica implica retos y problemas. </w:t>
      </w:r>
    </w:p>
    <w:p w:rsidR="00193135" w:rsidRDefault="00193135" w:rsidP="00506A77">
      <w:pPr>
        <w:pStyle w:val="INFOEM"/>
      </w:pPr>
      <w:r w:rsidRPr="00193135">
        <w:t xml:space="preserve">El elevar a rango de Villa a nuestro municipio es reconocer la realidad de sus demandas y necesidades, el crecimiento demográfico nos obliga a ser visionarios, estamos cumpliendo los primeros 25 años del siglo XXI, los primeros 25 años del segundo milenio y lo tenemos que hacer en congruencia con los retos y realidades que nos responsabilizan como autoridad a tomar decisiones hacia el futuro, entender los tiempos donde la era digital y la Inteligencia Artificial empiezan a sonar cada vez más en nuestro territorio nos convoca a reflexionar sobre la pertinencia de llamar conforme a las características de una villa según la Ley Orgánica Municipal que establece en la fracción II. VILLA: Localidades entre cinco mil y quince mil habitantes, servicios públicos, servicios médicos, equipamiento urbano; hospital, mercado, cárcel y panteón; y centros educativos de enseñanza primaria y media superior. </w:t>
      </w:r>
    </w:p>
    <w:p w:rsidR="00193135" w:rsidRDefault="00193135" w:rsidP="00506A77">
      <w:pPr>
        <w:pStyle w:val="INFOEM"/>
      </w:pPr>
      <w:r w:rsidRPr="00193135">
        <w:t>Mirar al futuro con responsabilidad es tarea de este cabildo y estar a la altura de la realidad nos obliga a</w:t>
      </w:r>
      <w:r>
        <w:t xml:space="preserve"> </w:t>
      </w:r>
      <w:r w:rsidRPr="00193135">
        <w:t>ser más responsables, más comprometidos y más determinantes en nuestras encomiendas, cambiar la categoría administrativa de pueblo a villa, no va a representar un cambio cualitativo inmediato en la fisonomía del</w:t>
      </w:r>
      <w:r>
        <w:t xml:space="preserve"> </w:t>
      </w:r>
      <w:r w:rsidRPr="00193135">
        <w:t>municipio, pero si, nos compromete a gobernar para el presente sin renunciar al futuro, tenemos que preparar las condiciones de Atizapán para ser un municipio competitivo en lo administrativo, educativo y económico. Por lo anterior y dada la importancia de que la cabecera municipal denominada Santa Cruz Atizapán, con categoría política de Pueblo, se debe modificar a Villa Santa Cruz Atizapán, con base en el cumplimiento de todos los requisitos.</w:t>
      </w:r>
    </w:p>
    <w:p w:rsidR="00193135" w:rsidRDefault="00193135" w:rsidP="00506A77">
      <w:pPr>
        <w:pStyle w:val="INFOEM"/>
      </w:pPr>
      <w:r>
        <w:rPr>
          <w:noProof/>
          <w:lang w:eastAsia="es-MX"/>
        </w:rPr>
        <w:lastRenderedPageBreak/>
        <w:drawing>
          <wp:inline distT="0" distB="0" distL="0" distR="0">
            <wp:extent cx="1971950" cy="1952898"/>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8E6F.tmp"/>
                    <pic:cNvPicPr/>
                  </pic:nvPicPr>
                  <pic:blipFill>
                    <a:blip r:embed="rId10">
                      <a:extLst>
                        <a:ext uri="{28A0092B-C50C-407E-A947-70E740481C1C}">
                          <a14:useLocalDpi xmlns:a14="http://schemas.microsoft.com/office/drawing/2010/main" val="0"/>
                        </a:ext>
                      </a:extLst>
                    </a:blip>
                    <a:stretch>
                      <a:fillRect/>
                    </a:stretch>
                  </pic:blipFill>
                  <pic:spPr>
                    <a:xfrm>
                      <a:off x="0" y="0"/>
                      <a:ext cx="1971950" cy="1952898"/>
                    </a:xfrm>
                    <a:prstGeom prst="rect">
                      <a:avLst/>
                    </a:prstGeom>
                  </pic:spPr>
                </pic:pic>
              </a:graphicData>
            </a:graphic>
          </wp:inline>
        </w:drawing>
      </w:r>
    </w:p>
    <w:p w:rsidR="00193135" w:rsidRPr="00506A77" w:rsidRDefault="00193135" w:rsidP="00506A77">
      <w:pPr>
        <w:pStyle w:val="INFOEM"/>
      </w:pPr>
      <w:r>
        <w:t>…” (Sic)</w:t>
      </w:r>
    </w:p>
    <w:p w:rsidR="007E5C2C" w:rsidRPr="00456806" w:rsidRDefault="007E5C2C" w:rsidP="007E5C2C">
      <w:pPr>
        <w:pBdr>
          <w:top w:val="nil"/>
          <w:left w:val="nil"/>
          <w:bottom w:val="nil"/>
          <w:right w:val="nil"/>
          <w:between w:val="nil"/>
        </w:pBdr>
        <w:spacing w:line="360" w:lineRule="auto"/>
        <w:contextualSpacing/>
        <w:jc w:val="both"/>
        <w:rPr>
          <w:rFonts w:ascii="Palatino Linotype" w:hAnsi="Palatino Linotype" w:cs="Arial"/>
          <w:color w:val="000000" w:themeColor="text1"/>
          <w:sz w:val="24"/>
        </w:rPr>
      </w:pPr>
    </w:p>
    <w:p w:rsidR="007E5C2C" w:rsidRPr="002C3EC8" w:rsidRDefault="007E5C2C" w:rsidP="007E5C2C">
      <w:pPr>
        <w:spacing w:after="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7E5C2C" w:rsidRDefault="007E5C2C" w:rsidP="007E5C2C">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Pr>
          <w:rFonts w:ascii="Palatino Linotype" w:hAnsi="Palatino Linotype" w:cs="Arial"/>
          <w:b/>
          <w:sz w:val="24"/>
        </w:rPr>
        <w:t>trece de noviembre</w:t>
      </w:r>
      <w:r w:rsidRPr="000D6209">
        <w:rPr>
          <w:rFonts w:ascii="Palatino Linotype" w:hAnsi="Palatino Linotype" w:cs="Arial"/>
          <w:b/>
          <w:sz w:val="24"/>
        </w:rPr>
        <w:t xml:space="preserve"> de </w:t>
      </w:r>
      <w:r>
        <w:rPr>
          <w:rFonts w:ascii="Palatino Linotype" w:hAnsi="Palatino Linotype" w:cs="Arial"/>
          <w:b/>
          <w:sz w:val="24"/>
        </w:rPr>
        <w:t>dos mil veinticinco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Pr>
          <w:rFonts w:ascii="Palatino Linotype" w:hAnsi="Palatino Linotype" w:cs="Arial"/>
          <w:b/>
          <w:sz w:val="24"/>
          <w:szCs w:val="24"/>
        </w:rPr>
        <w:t>02940/INFOEM/IP/RR/2025</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rsidR="007E5C2C" w:rsidRDefault="007E5C2C" w:rsidP="007E5C2C">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Acto impugnado:</w:t>
      </w:r>
    </w:p>
    <w:p w:rsidR="007E5C2C" w:rsidRPr="00CE3AC6" w:rsidRDefault="007E5C2C" w:rsidP="007E5C2C">
      <w:pPr>
        <w:pStyle w:val="Prrafodelista"/>
        <w:spacing w:before="240" w:line="360" w:lineRule="auto"/>
        <w:ind w:left="709"/>
        <w:jc w:val="both"/>
        <w:rPr>
          <w:rFonts w:ascii="Palatino Linotype" w:hAnsi="Palatino Linotype" w:cs="Arial"/>
          <w:b/>
          <w:i/>
        </w:rPr>
      </w:pPr>
      <w:r w:rsidRPr="00CE3AC6">
        <w:rPr>
          <w:rFonts w:ascii="Palatino Linotype" w:hAnsi="Palatino Linotype" w:cs="Arial"/>
          <w:i/>
        </w:rPr>
        <w:t>“</w:t>
      </w:r>
      <w:r w:rsidR="00193135" w:rsidRPr="00193135">
        <w:rPr>
          <w:rFonts w:ascii="Palatino Linotype" w:hAnsi="Palatino Linotype" w:cs="Arial"/>
          <w:i/>
        </w:rPr>
        <w:t>Y eso es todo</w:t>
      </w:r>
      <w:proofErr w:type="gramStart"/>
      <w:r w:rsidR="00193135" w:rsidRPr="00193135">
        <w:rPr>
          <w:rFonts w:ascii="Palatino Linotype" w:hAnsi="Palatino Linotype" w:cs="Arial"/>
          <w:i/>
        </w:rPr>
        <w:t>?</w:t>
      </w:r>
      <w:proofErr w:type="gramEnd"/>
      <w:r w:rsidRPr="00CE3AC6">
        <w:rPr>
          <w:rFonts w:ascii="Palatino Linotype" w:hAnsi="Palatino Linotype" w:cs="Arial"/>
          <w:i/>
        </w:rPr>
        <w:t>” (</w:t>
      </w:r>
      <w:proofErr w:type="gramStart"/>
      <w:r w:rsidRPr="00CE3AC6">
        <w:rPr>
          <w:rFonts w:ascii="Palatino Linotype" w:hAnsi="Palatino Linotype" w:cs="Arial"/>
          <w:i/>
        </w:rPr>
        <w:t>sic</w:t>
      </w:r>
      <w:proofErr w:type="gramEnd"/>
      <w:r w:rsidRPr="00CE3AC6">
        <w:rPr>
          <w:rFonts w:ascii="Palatino Linotype" w:hAnsi="Palatino Linotype" w:cs="Arial"/>
          <w:i/>
        </w:rPr>
        <w:t>)</w:t>
      </w:r>
    </w:p>
    <w:p w:rsidR="007E5C2C" w:rsidRPr="0033050B" w:rsidRDefault="007E5C2C" w:rsidP="007E5C2C">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r>
        <w:rPr>
          <w:rFonts w:ascii="Palatino Linotype" w:hAnsi="Palatino Linotype" w:cs="Arial"/>
          <w:b/>
          <w:i/>
        </w:rPr>
        <w:t>:</w:t>
      </w:r>
    </w:p>
    <w:p w:rsidR="007E5C2C" w:rsidRPr="00CE3AC6" w:rsidRDefault="007E5C2C" w:rsidP="007E5C2C">
      <w:pPr>
        <w:pStyle w:val="Prrafodelista"/>
        <w:spacing w:before="240" w:line="360" w:lineRule="auto"/>
        <w:ind w:left="709"/>
        <w:jc w:val="both"/>
        <w:rPr>
          <w:rFonts w:ascii="Palatino Linotype" w:hAnsi="Palatino Linotype" w:cs="Arial"/>
          <w:b/>
          <w:i/>
        </w:rPr>
      </w:pPr>
      <w:r w:rsidRPr="00CE3AC6">
        <w:rPr>
          <w:rFonts w:ascii="Palatino Linotype" w:hAnsi="Palatino Linotype" w:cs="Arial"/>
          <w:i/>
        </w:rPr>
        <w:t>“</w:t>
      </w:r>
      <w:r w:rsidR="00193135" w:rsidRPr="00193135">
        <w:rPr>
          <w:rFonts w:ascii="Palatino Linotype" w:hAnsi="Palatino Linotype" w:cs="Arial"/>
          <w:i/>
        </w:rPr>
        <w:t>Basura es lo que entregan</w:t>
      </w:r>
      <w:r w:rsidRPr="00CE3AC6">
        <w:rPr>
          <w:rFonts w:ascii="Palatino Linotype" w:hAnsi="Palatino Linotype" w:cs="Arial"/>
          <w:i/>
        </w:rPr>
        <w:t>” (sic)</w:t>
      </w:r>
    </w:p>
    <w:p w:rsidR="007E5C2C" w:rsidRDefault="007E5C2C" w:rsidP="007E5C2C">
      <w:pPr>
        <w:spacing w:before="240" w:line="360" w:lineRule="auto"/>
        <w:jc w:val="both"/>
        <w:rPr>
          <w:rFonts w:ascii="Palatino Linotype" w:hAnsi="Palatino Linotype" w:cs="Arial"/>
          <w:b/>
          <w:sz w:val="28"/>
        </w:rPr>
      </w:pPr>
    </w:p>
    <w:p w:rsidR="007E5C2C" w:rsidRPr="002C3EC8" w:rsidRDefault="007E5C2C" w:rsidP="007E5C2C">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7E5C2C" w:rsidRPr="002C3EC8" w:rsidRDefault="007E5C2C" w:rsidP="007E5C2C">
      <w:pPr>
        <w:spacing w:before="240" w:line="360" w:lineRule="auto"/>
        <w:jc w:val="both"/>
        <w:rPr>
          <w:rFonts w:ascii="Palatino Linotype" w:hAnsi="Palatino Linotype" w:cs="Arial"/>
          <w:sz w:val="28"/>
          <w:szCs w:val="24"/>
        </w:rPr>
      </w:pPr>
      <w:r>
        <w:rPr>
          <w:rFonts w:ascii="Palatino Linotype" w:hAnsi="Palatino Linotype"/>
          <w:sz w:val="24"/>
        </w:rPr>
        <w:lastRenderedPageBreak/>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sidR="00193135">
        <w:rPr>
          <w:rFonts w:ascii="Palatino Linotype" w:hAnsi="Palatino Linotype"/>
          <w:b/>
          <w:sz w:val="24"/>
        </w:rPr>
        <w:t>diecinueve</w:t>
      </w:r>
      <w:r>
        <w:rPr>
          <w:rFonts w:ascii="Palatino Linotype" w:hAnsi="Palatino Linotype"/>
          <w:b/>
          <w:sz w:val="24"/>
        </w:rPr>
        <w:t xml:space="preserve"> de </w:t>
      </w:r>
      <w:r w:rsidR="00193135">
        <w:rPr>
          <w:rFonts w:ascii="Palatino Linotype" w:hAnsi="Palatino Linotype"/>
          <w:b/>
          <w:sz w:val="24"/>
        </w:rPr>
        <w:t>marzo</w:t>
      </w:r>
      <w:r>
        <w:rPr>
          <w:rFonts w:ascii="Palatino Linotype" w:hAnsi="Palatino Linotype"/>
          <w:b/>
          <w:sz w:val="24"/>
        </w:rPr>
        <w:t xml:space="preserve"> de dos mil veinticinco</w:t>
      </w:r>
      <w:r w:rsidRPr="002C3EC8">
        <w:rPr>
          <w:rFonts w:ascii="Palatino Linotype" w:hAnsi="Palatino Linotype"/>
          <w:sz w:val="24"/>
        </w:rPr>
        <w:t>, determinándose en ellos, un plazo de siete días para que las partes manifestaran lo que a su derecho corresponda en términos del numeral ya citado.</w:t>
      </w:r>
    </w:p>
    <w:p w:rsidR="007E5C2C" w:rsidRPr="002C3EC8" w:rsidRDefault="007E5C2C" w:rsidP="007E5C2C">
      <w:pPr>
        <w:spacing w:before="240" w:line="360" w:lineRule="auto"/>
        <w:jc w:val="both"/>
        <w:rPr>
          <w:rFonts w:ascii="Palatino Linotype" w:hAnsi="Palatino Linotype" w:cs="Arial"/>
          <w:sz w:val="24"/>
          <w:szCs w:val="24"/>
        </w:rPr>
      </w:pPr>
    </w:p>
    <w:p w:rsidR="007E5C2C" w:rsidRPr="00E52C83" w:rsidRDefault="007E5C2C" w:rsidP="007E5C2C">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7E5C2C" w:rsidRDefault="007E5C2C" w:rsidP="007E5C2C">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rindió su informe justificado, sin embargo, no fue puesto a la vista por haberse desistido la parte Recurrente.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rsidR="007E5C2C" w:rsidRPr="00DD2E32" w:rsidRDefault="007E5C2C" w:rsidP="007E5C2C">
      <w:pPr>
        <w:spacing w:after="0" w:line="360" w:lineRule="auto"/>
        <w:jc w:val="both"/>
        <w:rPr>
          <w:rFonts w:ascii="Palatino Linotype" w:hAnsi="Palatino Linotype" w:cs="Arial"/>
          <w:sz w:val="24"/>
          <w:szCs w:val="24"/>
        </w:rPr>
      </w:pPr>
    </w:p>
    <w:p w:rsidR="007E5C2C" w:rsidRDefault="007E5C2C" w:rsidP="007E5C2C">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rsidR="007E5C2C" w:rsidRPr="00D32665" w:rsidRDefault="007E5C2C" w:rsidP="007E5C2C">
      <w:pPr>
        <w:spacing w:line="360" w:lineRule="auto"/>
        <w:jc w:val="both"/>
        <w:rPr>
          <w:rFonts w:ascii="Palatino Linotype" w:hAnsi="Palatino Linotype"/>
          <w:sz w:val="24"/>
        </w:rPr>
      </w:pPr>
    </w:p>
    <w:p w:rsidR="007E5C2C" w:rsidRDefault="007E5C2C" w:rsidP="007E5C2C">
      <w:pPr>
        <w:spacing w:line="360" w:lineRule="auto"/>
        <w:jc w:val="both"/>
        <w:rPr>
          <w:rFonts w:ascii="Palatino Linotype" w:hAnsi="Palatino Linotype" w:cs="Arial"/>
          <w:b/>
          <w:sz w:val="28"/>
        </w:rPr>
      </w:pPr>
      <w:r>
        <w:rPr>
          <w:rFonts w:ascii="Palatino Linotype" w:hAnsi="Palatino Linotype" w:cs="Arial"/>
          <w:b/>
          <w:sz w:val="28"/>
          <w:szCs w:val="28"/>
        </w:rPr>
        <w:t>SEXTO</w:t>
      </w:r>
      <w:r w:rsidRPr="002C3EC8">
        <w:rPr>
          <w:rFonts w:ascii="Palatino Linotype" w:hAnsi="Palatino Linotype" w:cs="Arial"/>
          <w:b/>
          <w:sz w:val="28"/>
          <w:szCs w:val="28"/>
        </w:rPr>
        <w:t xml:space="preserve">. </w:t>
      </w:r>
      <w:r>
        <w:rPr>
          <w:rFonts w:ascii="Palatino Linotype" w:hAnsi="Palatino Linotype" w:cs="Arial"/>
          <w:b/>
          <w:sz w:val="28"/>
        </w:rPr>
        <w:t>Del Desistimiento.</w:t>
      </w:r>
    </w:p>
    <w:p w:rsidR="007E5C2C" w:rsidRDefault="007E5C2C" w:rsidP="007E5C2C">
      <w:pPr>
        <w:pStyle w:val="Prrafodelista"/>
        <w:spacing w:line="360" w:lineRule="auto"/>
        <w:ind w:left="0"/>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lastRenderedPageBreak/>
        <w:t>De las constancias que integran el expediente en que se actúa, se advierte que e</w:t>
      </w:r>
      <w:r w:rsidRPr="00E72B01">
        <w:rPr>
          <w:rFonts w:ascii="Palatino Linotype" w:eastAsiaTheme="minorHAnsi" w:hAnsi="Palatino Linotype" w:cs="Arial"/>
          <w:lang w:val="es-MX" w:eastAsia="en-US"/>
        </w:rPr>
        <w:t xml:space="preserve">l día </w:t>
      </w:r>
      <w:r w:rsidR="00193135">
        <w:rPr>
          <w:rFonts w:ascii="Palatino Linotype" w:hAnsi="Palatino Linotype"/>
          <w:b/>
        </w:rPr>
        <w:t>treinta y uno  de marzo</w:t>
      </w:r>
      <w:r>
        <w:rPr>
          <w:rFonts w:ascii="Palatino Linotype" w:hAnsi="Palatino Linotype"/>
          <w:b/>
        </w:rPr>
        <w:t xml:space="preserve"> de dos mil veinticinco</w:t>
      </w:r>
      <w:r w:rsidRPr="00E72B01">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el</w:t>
      </w:r>
      <w:r w:rsidRPr="00E72B01">
        <w:rPr>
          <w:rFonts w:ascii="Palatino Linotype" w:eastAsiaTheme="minorHAnsi" w:hAnsi="Palatino Linotype" w:cs="Arial"/>
          <w:lang w:val="es-MX" w:eastAsia="en-US"/>
        </w:rPr>
        <w:t xml:space="preserve"> </w:t>
      </w:r>
      <w:r w:rsidRPr="00E72B01">
        <w:rPr>
          <w:rFonts w:ascii="Palatino Linotype" w:eastAsiaTheme="minorHAnsi" w:hAnsi="Palatino Linotype" w:cs="Arial"/>
          <w:b/>
          <w:lang w:val="es-MX" w:eastAsia="en-US"/>
        </w:rPr>
        <w:t>Recurrente</w:t>
      </w:r>
      <w:r w:rsidRPr="00E72B01">
        <w:rPr>
          <w:rFonts w:ascii="Palatino Linotype" w:eastAsiaTheme="minorHAnsi" w:hAnsi="Palatino Linotype" w:cs="Arial"/>
          <w:lang w:val="es-MX" w:eastAsia="en-US"/>
        </w:rPr>
        <w:t xml:space="preserve"> se desistió del recurso de revisión que</w:t>
      </w:r>
      <w:r>
        <w:rPr>
          <w:rFonts w:ascii="Palatino Linotype" w:eastAsiaTheme="minorHAnsi" w:hAnsi="Palatino Linotype" w:cs="Arial"/>
          <w:lang w:val="es-MX" w:eastAsia="en-US"/>
        </w:rPr>
        <w:t xml:space="preserve"> nos ocupa.</w:t>
      </w:r>
    </w:p>
    <w:p w:rsidR="007E5C2C" w:rsidRDefault="007E5C2C" w:rsidP="007E5C2C">
      <w:pPr>
        <w:pStyle w:val="Prrafodelista"/>
        <w:spacing w:line="360" w:lineRule="auto"/>
        <w:ind w:left="0"/>
        <w:jc w:val="both"/>
        <w:rPr>
          <w:rFonts w:ascii="Palatino Linotype" w:eastAsia="Calibri" w:hAnsi="Palatino Linotype" w:cs="Arial"/>
          <w:b/>
          <w:sz w:val="28"/>
          <w:lang w:val="es-ES_tradnl"/>
        </w:rPr>
      </w:pPr>
    </w:p>
    <w:p w:rsidR="007E5C2C" w:rsidRPr="002C3EC8" w:rsidRDefault="007E5C2C" w:rsidP="007E5C2C">
      <w:pPr>
        <w:spacing w:line="360" w:lineRule="auto"/>
        <w:jc w:val="both"/>
        <w:rPr>
          <w:rFonts w:ascii="Palatino Linotype" w:hAnsi="Palatino Linotype" w:cs="Arial"/>
          <w:b/>
          <w:sz w:val="28"/>
          <w:szCs w:val="28"/>
        </w:rPr>
      </w:pPr>
      <w:r>
        <w:rPr>
          <w:rFonts w:ascii="Palatino Linotype" w:eastAsia="Calibri" w:hAnsi="Palatino Linotype" w:cs="Arial"/>
          <w:b/>
          <w:sz w:val="28"/>
          <w:lang w:val="es-ES_tradnl"/>
        </w:rPr>
        <w:t xml:space="preserve">SÉPTIMO. </w:t>
      </w:r>
      <w:r w:rsidRPr="002C3EC8">
        <w:rPr>
          <w:rFonts w:ascii="Palatino Linotype" w:hAnsi="Palatino Linotype" w:cs="Arial"/>
          <w:b/>
          <w:sz w:val="28"/>
          <w:szCs w:val="28"/>
        </w:rPr>
        <w:t>Del Cierre de Instrucción.</w:t>
      </w:r>
    </w:p>
    <w:p w:rsidR="007E5C2C" w:rsidRDefault="007E5C2C" w:rsidP="007E5C2C">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193135" w:rsidRPr="00193135">
        <w:rPr>
          <w:rFonts w:ascii="Palatino Linotype" w:hAnsi="Palatino Linotype" w:cs="Arial"/>
          <w:b/>
          <w:sz w:val="24"/>
          <w:szCs w:val="24"/>
        </w:rPr>
        <w:t xml:space="preserve">treinta y uno  de marzo </w:t>
      </w:r>
      <w:r>
        <w:rPr>
          <w:rFonts w:ascii="Palatino Linotype" w:hAnsi="Palatino Linotype" w:cs="Arial"/>
          <w:b/>
          <w:sz w:val="24"/>
          <w:szCs w:val="24"/>
        </w:rPr>
        <w:t>de dos mil veinticinco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7E5C2C" w:rsidRDefault="007E5C2C" w:rsidP="007E5C2C">
      <w:pPr>
        <w:spacing w:line="360" w:lineRule="auto"/>
        <w:jc w:val="both"/>
        <w:rPr>
          <w:rFonts w:ascii="Palatino Linotype" w:hAnsi="Palatino Linotype" w:cs="Arial"/>
          <w:b/>
          <w:sz w:val="28"/>
        </w:rPr>
      </w:pPr>
    </w:p>
    <w:p w:rsidR="007E5C2C" w:rsidRPr="002C3EC8" w:rsidRDefault="007E5C2C" w:rsidP="007E5C2C">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rsidR="007E5C2C" w:rsidRPr="002C3EC8" w:rsidRDefault="007E5C2C" w:rsidP="007E5C2C">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7E5C2C" w:rsidRPr="00165D42" w:rsidRDefault="00EA792D" w:rsidP="007E5C2C">
      <w:pPr>
        <w:spacing w:after="0" w:line="360" w:lineRule="auto"/>
        <w:jc w:val="both"/>
        <w:rPr>
          <w:rFonts w:ascii="Palatino Linotype" w:hAnsi="Palatino Linotype" w:cs="Arial"/>
          <w:sz w:val="24"/>
          <w:szCs w:val="24"/>
        </w:rPr>
      </w:pPr>
      <w:r w:rsidRPr="00EA792D">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w:t>
      </w:r>
      <w:r w:rsidRPr="00EA792D">
        <w:rPr>
          <w:rFonts w:ascii="Palatino Linotype" w:hAnsi="Palatino Linotype" w:cs="Arial"/>
          <w:sz w:val="24"/>
          <w:szCs w:val="24"/>
        </w:rPr>
        <w:lastRenderedPageBreak/>
        <w:t>y 9, fracciones I y XXIII y 11 del Reglamento Interior del Instituto de Transparencia, Acceso a la Información Pública y Protección de Datos Personales del Estado de México y Municipios</w:t>
      </w:r>
      <w:r w:rsidR="007E5C2C" w:rsidRPr="00165D42">
        <w:rPr>
          <w:rFonts w:ascii="Palatino Linotype" w:hAnsi="Palatino Linotype" w:cs="Arial"/>
          <w:sz w:val="24"/>
          <w:szCs w:val="24"/>
        </w:rPr>
        <w:t>.</w:t>
      </w:r>
    </w:p>
    <w:p w:rsidR="007E5C2C" w:rsidRPr="002C3EC8" w:rsidRDefault="007E5C2C" w:rsidP="007E5C2C">
      <w:pPr>
        <w:spacing w:before="240" w:line="360" w:lineRule="auto"/>
        <w:jc w:val="both"/>
        <w:rPr>
          <w:rFonts w:ascii="Palatino Linotype" w:eastAsia="Calibri" w:hAnsi="Palatino Linotype"/>
          <w:b/>
          <w:color w:val="000000" w:themeColor="text1"/>
          <w:sz w:val="24"/>
          <w:szCs w:val="24"/>
        </w:rPr>
      </w:pPr>
    </w:p>
    <w:p w:rsidR="007E5C2C" w:rsidRPr="002C3EC8" w:rsidRDefault="007E5C2C" w:rsidP="007E5C2C">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7E5C2C" w:rsidRPr="002C3EC8" w:rsidRDefault="007E5C2C" w:rsidP="007E5C2C">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7E5C2C" w:rsidRPr="00821CCD" w:rsidRDefault="007E5C2C" w:rsidP="007E5C2C">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rsidR="007E5C2C" w:rsidRPr="00821CCD" w:rsidRDefault="007E5C2C" w:rsidP="007E5C2C">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rsidR="007E5C2C" w:rsidRPr="00821CCD" w:rsidRDefault="007E5C2C" w:rsidP="007E5C2C">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I. El sujeto obligado ante la cual se presentó la solicitud; </w:t>
      </w:r>
    </w:p>
    <w:p w:rsidR="007E5C2C" w:rsidRPr="00821CCD" w:rsidRDefault="007E5C2C" w:rsidP="007E5C2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rsidR="007E5C2C" w:rsidRPr="00821CCD" w:rsidRDefault="007E5C2C" w:rsidP="007E5C2C">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rsidR="007E5C2C" w:rsidRPr="00821CCD" w:rsidRDefault="007E5C2C" w:rsidP="007E5C2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lastRenderedPageBreak/>
        <w:t>IV. La fecha en que fue notificada la respuesta al solicitante o tuvo conocimiento del acto reclamado, o de presentación de la solicitud, en caso de falta de respuesta;</w:t>
      </w:r>
    </w:p>
    <w:p w:rsidR="007E5C2C" w:rsidRPr="00821CCD" w:rsidRDefault="007E5C2C" w:rsidP="007E5C2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rsidR="007E5C2C" w:rsidRPr="00821CCD" w:rsidRDefault="007E5C2C" w:rsidP="007E5C2C">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rsidR="007E5C2C" w:rsidRPr="00821CCD" w:rsidRDefault="007E5C2C" w:rsidP="007E5C2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rsidR="007E5C2C" w:rsidRPr="00821CCD" w:rsidRDefault="007E5C2C" w:rsidP="007E5C2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rsidR="007E5C2C" w:rsidRPr="00821CCD" w:rsidRDefault="007E5C2C" w:rsidP="007E5C2C">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rsidR="007E5C2C" w:rsidRPr="00821CCD" w:rsidRDefault="007E5C2C" w:rsidP="007E5C2C">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rsidR="007E5C2C" w:rsidRPr="00821CCD" w:rsidRDefault="007E5C2C" w:rsidP="007E5C2C">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7E5C2C" w:rsidRPr="00821CCD" w:rsidRDefault="007E5C2C" w:rsidP="007E5C2C">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rsidR="007E5C2C" w:rsidRPr="00821CCD" w:rsidRDefault="007E5C2C" w:rsidP="007E5C2C">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7E5C2C" w:rsidRPr="00821CCD" w:rsidTr="00A62AD8">
        <w:trPr>
          <w:trHeight w:val="1360"/>
        </w:trPr>
        <w:tc>
          <w:tcPr>
            <w:tcW w:w="7982" w:type="dxa"/>
          </w:tcPr>
          <w:p w:rsidR="007E5C2C" w:rsidRPr="00821CCD" w:rsidRDefault="007E5C2C" w:rsidP="00A62AD8">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7E5C2C" w:rsidRPr="00821CCD" w:rsidRDefault="007E5C2C" w:rsidP="007E5C2C">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7E5C2C" w:rsidRPr="00821CCD" w:rsidTr="00A62AD8">
        <w:trPr>
          <w:jc w:val="center"/>
        </w:trPr>
        <w:tc>
          <w:tcPr>
            <w:tcW w:w="8075" w:type="dxa"/>
          </w:tcPr>
          <w:p w:rsidR="007E5C2C" w:rsidRPr="00821CCD" w:rsidRDefault="007E5C2C" w:rsidP="00A62AD8">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t xml:space="preserve">Constitución Política de los Estados Unidos Mexicanos </w:t>
            </w:r>
          </w:p>
          <w:p w:rsidR="007E5C2C" w:rsidRPr="00821CCD" w:rsidRDefault="007E5C2C" w:rsidP="00A62AD8">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7E5C2C" w:rsidRPr="00821CCD" w:rsidRDefault="007E5C2C" w:rsidP="00A62AD8">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rsidR="007E5C2C" w:rsidRPr="00821CCD" w:rsidRDefault="007E5C2C" w:rsidP="00A62AD8">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7E5C2C" w:rsidRPr="00821CCD" w:rsidRDefault="007E5C2C" w:rsidP="00A62AD8">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rsidR="007E5C2C" w:rsidRPr="00821CCD" w:rsidRDefault="007E5C2C" w:rsidP="00A62AD8">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rsidR="007E5C2C" w:rsidRPr="00821CCD" w:rsidRDefault="007E5C2C" w:rsidP="00A62AD8">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lastRenderedPageBreak/>
              <w:t>IV. Se establecerán mecanismos de acceso a la información y procedimientos de revisión expeditos que se sustanciarán ante los organismos autónomos especializados e imparciales que establece esta Constitución.”</w:t>
            </w:r>
          </w:p>
          <w:p w:rsidR="007E5C2C" w:rsidRPr="00821CCD" w:rsidRDefault="007E5C2C" w:rsidP="00A62AD8">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rsidR="007E5C2C" w:rsidRPr="00821CCD" w:rsidRDefault="007E5C2C" w:rsidP="00A62AD8">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7E5C2C" w:rsidRPr="00821CCD" w:rsidRDefault="007E5C2C" w:rsidP="00A62AD8">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7E5C2C" w:rsidRPr="00821CCD" w:rsidRDefault="007E5C2C" w:rsidP="00A62AD8">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rsidR="007E5C2C" w:rsidRPr="00821CCD" w:rsidRDefault="007E5C2C" w:rsidP="00A62AD8">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7E5C2C" w:rsidRPr="00821CCD" w:rsidRDefault="007E5C2C" w:rsidP="00A62AD8">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El derecho a la información será garantizado por el Estado. La ley establecerá las previsiones que permitan asegurar la protección, el respeto y la difusión de este derecho.</w:t>
            </w:r>
          </w:p>
          <w:p w:rsidR="007E5C2C" w:rsidRPr="00821CCD" w:rsidRDefault="007E5C2C" w:rsidP="00A62AD8">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7E5C2C" w:rsidRPr="00821CCD" w:rsidRDefault="007E5C2C" w:rsidP="00A62AD8">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rsidR="007E5C2C" w:rsidRPr="00821CCD" w:rsidRDefault="007E5C2C" w:rsidP="00A62AD8">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rsidR="007E5C2C" w:rsidRPr="00821CCD" w:rsidRDefault="007E5C2C" w:rsidP="00A62AD8">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rsidR="007E5C2C" w:rsidRPr="00821CCD" w:rsidRDefault="007E5C2C" w:rsidP="00A62AD8">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7E5C2C" w:rsidRPr="00821CCD" w:rsidRDefault="007E5C2C" w:rsidP="007E5C2C">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w:t>
      </w:r>
      <w:r w:rsidRPr="00821CCD">
        <w:rPr>
          <w:rFonts w:ascii="Palatino Linotype" w:eastAsia="Times New Roman" w:hAnsi="Palatino Linotype" w:cs="Times New Roman"/>
          <w:sz w:val="24"/>
          <w:szCs w:val="24"/>
          <w:lang w:eastAsia="es-ES"/>
        </w:rPr>
        <w:lastRenderedPageBreak/>
        <w:t xml:space="preserve">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rsidR="007E5C2C" w:rsidRPr="00BD4884" w:rsidRDefault="007E5C2C" w:rsidP="007E5C2C">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 xml:space="preserve">En conclusión, se cubrieron los requisitos de procedencia y </w:t>
      </w:r>
      <w:proofErr w:type="spellStart"/>
      <w:r w:rsidRPr="00821CCD">
        <w:rPr>
          <w:rFonts w:ascii="Palatino Linotype" w:eastAsia="Times New Roman" w:hAnsi="Palatino Linotype" w:cs="Times New Roman"/>
          <w:sz w:val="24"/>
          <w:szCs w:val="24"/>
          <w:lang w:eastAsia="es-ES"/>
        </w:rPr>
        <w:t>procedibilidad</w:t>
      </w:r>
      <w:proofErr w:type="spellEnd"/>
      <w:r w:rsidRPr="00821CCD">
        <w:rPr>
          <w:rFonts w:ascii="Palatino Linotype" w:eastAsia="Times New Roman" w:hAnsi="Palatino Linotype" w:cs="Times New Roman"/>
          <w:sz w:val="24"/>
          <w:szCs w:val="24"/>
          <w:lang w:eastAsia="es-ES"/>
        </w:rPr>
        <w:t xml:space="preserve"> y conforme a las constancias que obran en el expediente.</w:t>
      </w:r>
    </w:p>
    <w:p w:rsidR="007E5C2C" w:rsidRPr="002C3EC8" w:rsidRDefault="007E5C2C" w:rsidP="007E5C2C">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7E5C2C" w:rsidRPr="00E2220F" w:rsidRDefault="007E5C2C" w:rsidP="007E5C2C">
      <w:pPr>
        <w:spacing w:line="360" w:lineRule="auto"/>
        <w:jc w:val="both"/>
        <w:rPr>
          <w:rFonts w:ascii="Palatino Linotype" w:eastAsiaTheme="minorEastAsia" w:hAnsi="Palatino Linotype" w:cs="Arial"/>
          <w:sz w:val="24"/>
          <w:lang w:val="es-ES_tradnl"/>
        </w:rPr>
      </w:pPr>
      <w:r w:rsidRPr="00E2220F">
        <w:rPr>
          <w:rFonts w:ascii="Palatino Linotype" w:eastAsiaTheme="minorEastAsia" w:hAnsi="Palatino Linotype" w:cs="Arial"/>
          <w:sz w:val="24"/>
          <w:lang w:val="es-ES_tradnl"/>
        </w:rPr>
        <w:t xml:space="preserve">En el procedimiento de acceso a la información y de los medios de impugnación de la materia, se advierten diversos supuestos de </w:t>
      </w:r>
      <w:proofErr w:type="spellStart"/>
      <w:r w:rsidRPr="00E2220F">
        <w:rPr>
          <w:rFonts w:ascii="Palatino Linotype" w:eastAsiaTheme="minorEastAsia" w:hAnsi="Palatino Linotype" w:cs="Arial"/>
          <w:sz w:val="24"/>
          <w:lang w:val="es-ES_tradnl"/>
        </w:rPr>
        <w:t>procedibilidad</w:t>
      </w:r>
      <w:proofErr w:type="spellEnd"/>
      <w:r w:rsidRPr="00E2220F">
        <w:rPr>
          <w:rFonts w:ascii="Palatino Linotype" w:eastAsiaTheme="minorEastAsia" w:hAnsi="Palatino Linotype" w:cs="Arial"/>
          <w:sz w:val="24"/>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7E5C2C" w:rsidRPr="00E2220F" w:rsidRDefault="007E5C2C" w:rsidP="007E5C2C">
      <w:pPr>
        <w:spacing w:line="360" w:lineRule="auto"/>
        <w:jc w:val="both"/>
        <w:rPr>
          <w:rFonts w:ascii="Palatino Linotype" w:eastAsiaTheme="minorEastAsia" w:hAnsi="Palatino Linotype" w:cs="Arial"/>
          <w:sz w:val="24"/>
          <w:lang w:val="es-ES_tradnl"/>
        </w:rPr>
      </w:pPr>
    </w:p>
    <w:p w:rsidR="007E5C2C" w:rsidRPr="00E2220F" w:rsidRDefault="007E5C2C" w:rsidP="007E5C2C">
      <w:pPr>
        <w:spacing w:line="360" w:lineRule="auto"/>
        <w:jc w:val="both"/>
        <w:rPr>
          <w:rFonts w:ascii="Palatino Linotype" w:eastAsiaTheme="minorEastAsia" w:hAnsi="Palatino Linotype" w:cs="Arial"/>
          <w:sz w:val="24"/>
          <w:lang w:val="es-ES_tradnl"/>
        </w:rPr>
      </w:pPr>
      <w:r w:rsidRPr="00E2220F">
        <w:rPr>
          <w:rFonts w:ascii="Palatino Linotype" w:eastAsiaTheme="minorEastAsia" w:hAnsi="Palatino Linotype" w:cs="Arial"/>
          <w:sz w:val="24"/>
          <w:lang w:val="es-ES_tradnl"/>
        </w:rPr>
        <w:t xml:space="preserve">Luego entonces, es menester señalar que es una facultad legal entrar al estudio del sobreseimiento que hagan valer las partes o que se adviertan de oficio por este </w:t>
      </w:r>
      <w:proofErr w:type="spellStart"/>
      <w:r w:rsidRPr="00E2220F">
        <w:rPr>
          <w:rFonts w:ascii="Palatino Linotype" w:eastAsiaTheme="minorEastAsia" w:hAnsi="Palatino Linotype" w:cs="Arial"/>
          <w:sz w:val="24"/>
          <w:lang w:val="es-ES_tradnl"/>
        </w:rPr>
        <w:t>Resolutor</w:t>
      </w:r>
      <w:proofErr w:type="spellEnd"/>
      <w:r w:rsidRPr="00E2220F">
        <w:rPr>
          <w:rFonts w:ascii="Palatino Linotype" w:eastAsiaTheme="minorEastAsia" w:hAnsi="Palatino Linotype" w:cs="Arial"/>
          <w:sz w:val="24"/>
          <w:lang w:val="es-ES_tradnl"/>
        </w:rPr>
        <w:t>; supuestos procesales que dotan de seguridad jurídica a las resoluciones emitidas por este organismo colegiado, máxime que se trata de una figura procedimental adoptada en la ley de la materia, la cual permite dilucidar alguna causal que impida el estudio y resolución de un asunto en su fondo, cuando una vez admitido el recurso de revisión se advierta algún supuesto marcado por la Ley que permita sobreseerlo.</w:t>
      </w:r>
    </w:p>
    <w:p w:rsidR="007E5C2C" w:rsidRPr="00E2220F" w:rsidRDefault="007E5C2C" w:rsidP="007E5C2C">
      <w:pPr>
        <w:spacing w:line="360" w:lineRule="auto"/>
        <w:jc w:val="both"/>
        <w:rPr>
          <w:rFonts w:ascii="Palatino Linotype" w:eastAsiaTheme="minorEastAsia" w:hAnsi="Palatino Linotype" w:cs="Arial"/>
          <w:sz w:val="24"/>
          <w:lang w:val="es-ES_tradnl"/>
        </w:rPr>
      </w:pPr>
    </w:p>
    <w:p w:rsidR="007E5C2C" w:rsidRPr="00E2220F" w:rsidRDefault="007E5C2C" w:rsidP="007E5C2C">
      <w:pPr>
        <w:spacing w:line="360" w:lineRule="auto"/>
        <w:jc w:val="both"/>
        <w:rPr>
          <w:rFonts w:ascii="Palatino Linotype" w:eastAsiaTheme="minorEastAsia" w:hAnsi="Palatino Linotype" w:cs="Arial"/>
          <w:sz w:val="24"/>
          <w:lang w:val="es-ES_tradnl"/>
        </w:rPr>
      </w:pPr>
      <w:r w:rsidRPr="00E2220F">
        <w:rPr>
          <w:rFonts w:ascii="Palatino Linotype" w:eastAsiaTheme="minorEastAsia" w:hAnsi="Palatino Linotype" w:cs="Arial"/>
          <w:sz w:val="24"/>
          <w:lang w:val="es-ES_tradnl"/>
        </w:rPr>
        <w:t>Estudio de causales de sobreseimiento que no son incompatibles con el derecho de acceso a la información, ya que éste no se coarta por regular causas de improcedencia y sobreseimiento con tales fines, por lo tanto, resulta importante referir que, en la Ley de Transparencia Local vigente, en su artículo 192 contempla la figura jurídica del sobreseimiento; en el cual, la hipótesis inmersa en la fracción I, refiere que el Recurrente se desista expresamente del recurso.</w:t>
      </w:r>
    </w:p>
    <w:p w:rsidR="007E5C2C" w:rsidRPr="00E2220F" w:rsidRDefault="007E5C2C" w:rsidP="007E5C2C">
      <w:pPr>
        <w:spacing w:line="360" w:lineRule="auto"/>
        <w:jc w:val="both"/>
        <w:rPr>
          <w:rFonts w:ascii="Palatino Linotype" w:eastAsiaTheme="minorEastAsia" w:hAnsi="Palatino Linotype" w:cs="Arial"/>
          <w:sz w:val="24"/>
          <w:lang w:val="es-ES_tradnl"/>
        </w:rPr>
      </w:pPr>
    </w:p>
    <w:p w:rsidR="007E5C2C" w:rsidRPr="003F13D5" w:rsidRDefault="007E5C2C" w:rsidP="007E5C2C">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i/>
          <w:lang w:val="es-ES_tradnl"/>
        </w:rPr>
        <w:t>“</w:t>
      </w:r>
      <w:r w:rsidRPr="003F13D5">
        <w:rPr>
          <w:rFonts w:ascii="Palatino Linotype" w:eastAsiaTheme="minorEastAsia" w:hAnsi="Palatino Linotype" w:cs="Arial"/>
          <w:b/>
          <w:i/>
          <w:lang w:val="es-ES_tradnl"/>
        </w:rPr>
        <w:t>Artículo 192.</w:t>
      </w:r>
      <w:r w:rsidRPr="003F13D5">
        <w:rPr>
          <w:rFonts w:ascii="Palatino Linotype" w:eastAsiaTheme="minorEastAsia" w:hAnsi="Palatino Linotype" w:cs="Arial"/>
          <w:i/>
          <w:lang w:val="es-ES_tradnl"/>
        </w:rPr>
        <w:t xml:space="preserve"> El recurso será sobreseído, en todo o en parte, cuando una vez admitido, se actualicen alguno de los siguientes supuestos:</w:t>
      </w:r>
    </w:p>
    <w:p w:rsidR="007E5C2C" w:rsidRPr="003F13D5" w:rsidRDefault="007E5C2C" w:rsidP="007E5C2C">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b/>
          <w:i/>
          <w:lang w:val="es-ES_tradnl"/>
        </w:rPr>
        <w:t xml:space="preserve">I. </w:t>
      </w:r>
      <w:r w:rsidRPr="00874000">
        <w:rPr>
          <w:rFonts w:ascii="Palatino Linotype" w:eastAsiaTheme="minorEastAsia" w:hAnsi="Palatino Linotype" w:cs="Arial"/>
          <w:b/>
          <w:i/>
          <w:lang w:val="es-ES_tradnl"/>
        </w:rPr>
        <w:t>El Recurrente</w:t>
      </w:r>
      <w:r w:rsidRPr="00874000">
        <w:rPr>
          <w:rFonts w:ascii="Palatino Linotype" w:eastAsiaTheme="minorEastAsia" w:hAnsi="Palatino Linotype" w:cs="Arial"/>
          <w:b/>
          <w:i/>
          <w:u w:val="single"/>
          <w:lang w:val="es-ES_tradnl"/>
        </w:rPr>
        <w:t xml:space="preserve"> se desista expresamente del recurso</w:t>
      </w:r>
      <w:r w:rsidRPr="00874000">
        <w:rPr>
          <w:rFonts w:ascii="Palatino Linotype" w:eastAsiaTheme="minorEastAsia" w:hAnsi="Palatino Linotype" w:cs="Arial"/>
          <w:b/>
          <w:i/>
          <w:lang w:val="es-ES_tradnl"/>
        </w:rPr>
        <w:t>;</w:t>
      </w:r>
    </w:p>
    <w:p w:rsidR="007E5C2C" w:rsidRPr="003F13D5" w:rsidRDefault="007E5C2C" w:rsidP="007E5C2C">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i/>
          <w:lang w:val="es-ES_tradnl"/>
        </w:rPr>
        <w:t xml:space="preserve">II. </w:t>
      </w:r>
      <w:r>
        <w:rPr>
          <w:rFonts w:ascii="Palatino Linotype" w:eastAsiaTheme="minorEastAsia" w:hAnsi="Palatino Linotype" w:cs="Arial"/>
          <w:i/>
          <w:lang w:val="es-ES_tradnl"/>
        </w:rPr>
        <w:t>El Recurrente</w:t>
      </w:r>
      <w:r w:rsidRPr="003F13D5">
        <w:rPr>
          <w:rFonts w:ascii="Palatino Linotype" w:eastAsiaTheme="minorEastAsia" w:hAnsi="Palatino Linotype" w:cs="Arial"/>
          <w:i/>
          <w:lang w:val="es-ES_tradnl"/>
        </w:rPr>
        <w:t xml:space="preserve"> fallezca o, tratándose de personas jurídicas colectivas, se disuelva;</w:t>
      </w:r>
    </w:p>
    <w:p w:rsidR="007E5C2C" w:rsidRPr="003F13D5" w:rsidRDefault="007E5C2C" w:rsidP="007E5C2C">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i/>
          <w:lang w:val="es-ES_tradnl"/>
        </w:rPr>
        <w:t>III. El sujeto obligado responsable del acto lo modifique o revoque de tal manera que el recurso de revisión quede sin materia;</w:t>
      </w:r>
    </w:p>
    <w:p w:rsidR="007E5C2C" w:rsidRPr="003F13D5" w:rsidRDefault="007E5C2C" w:rsidP="007E5C2C">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i/>
          <w:lang w:val="es-ES_tradnl"/>
        </w:rPr>
        <w:t>IV. Admitido el recurso de revisión, aparezca alguna causal de improcedencia en los términos de la presente Ley; y</w:t>
      </w:r>
    </w:p>
    <w:p w:rsidR="007E5C2C" w:rsidRDefault="007E5C2C" w:rsidP="007E5C2C">
      <w:pPr>
        <w:ind w:left="567" w:right="616"/>
        <w:jc w:val="both"/>
        <w:rPr>
          <w:rFonts w:ascii="Palatino Linotype" w:eastAsiaTheme="minorEastAsia" w:hAnsi="Palatino Linotype" w:cs="Arial"/>
          <w:lang w:val="es-ES_tradnl"/>
        </w:rPr>
      </w:pPr>
      <w:r w:rsidRPr="003F13D5">
        <w:rPr>
          <w:rFonts w:ascii="Palatino Linotype" w:eastAsiaTheme="minorEastAsia" w:hAnsi="Palatino Linotype" w:cs="Arial"/>
          <w:i/>
          <w:lang w:val="es-ES_tradnl"/>
        </w:rPr>
        <w:t>V. Cuando por cualquier motivo quede sin materia el recurso.</w:t>
      </w:r>
      <w:r>
        <w:rPr>
          <w:rFonts w:ascii="Palatino Linotype" w:eastAsiaTheme="minorEastAsia" w:hAnsi="Palatino Linotype" w:cs="Arial"/>
          <w:i/>
          <w:lang w:val="es-ES_tradnl"/>
        </w:rPr>
        <w:t>”</w:t>
      </w:r>
    </w:p>
    <w:p w:rsidR="007E5C2C" w:rsidRDefault="007E5C2C" w:rsidP="007E5C2C">
      <w:pPr>
        <w:ind w:left="567" w:right="616"/>
        <w:jc w:val="both"/>
        <w:rPr>
          <w:rFonts w:ascii="Palatino Linotype" w:eastAsiaTheme="minorEastAsia" w:hAnsi="Palatino Linotype" w:cs="Arial"/>
          <w:lang w:val="es-ES_tradnl"/>
        </w:rPr>
      </w:pPr>
    </w:p>
    <w:p w:rsidR="007E5C2C" w:rsidRPr="003F13D5" w:rsidRDefault="007E5C2C" w:rsidP="007E5C2C">
      <w:pPr>
        <w:ind w:left="567" w:right="616"/>
        <w:jc w:val="right"/>
        <w:rPr>
          <w:rFonts w:ascii="Palatino Linotype" w:eastAsiaTheme="minorEastAsia" w:hAnsi="Palatino Linotype" w:cs="Arial"/>
          <w:lang w:val="es-ES_tradnl"/>
        </w:rPr>
      </w:pPr>
      <w:r>
        <w:rPr>
          <w:rFonts w:ascii="Palatino Linotype" w:eastAsiaTheme="minorEastAsia" w:hAnsi="Palatino Linotype" w:cs="Arial"/>
          <w:lang w:val="es-ES_tradnl"/>
        </w:rPr>
        <w:t>(Énfasis añadido)</w:t>
      </w:r>
    </w:p>
    <w:p w:rsidR="007E5C2C" w:rsidRDefault="007E5C2C" w:rsidP="007E5C2C">
      <w:pPr>
        <w:spacing w:line="360" w:lineRule="auto"/>
        <w:jc w:val="both"/>
        <w:rPr>
          <w:rFonts w:ascii="Palatino Linotype" w:eastAsiaTheme="minorEastAsia" w:hAnsi="Palatino Linotype" w:cs="Arial"/>
          <w:lang w:val="es-ES_tradnl"/>
        </w:rPr>
      </w:pPr>
    </w:p>
    <w:p w:rsidR="007E5C2C" w:rsidRDefault="007E5C2C" w:rsidP="007E5C2C">
      <w:pPr>
        <w:spacing w:line="360" w:lineRule="auto"/>
        <w:jc w:val="both"/>
        <w:rPr>
          <w:rFonts w:ascii="Palatino Linotype" w:eastAsiaTheme="minorEastAsia" w:hAnsi="Palatino Linotype" w:cs="Arial"/>
          <w:sz w:val="24"/>
          <w:lang w:val="es-ES_tradnl"/>
        </w:rPr>
      </w:pPr>
      <w:r w:rsidRPr="00E2220F">
        <w:rPr>
          <w:rFonts w:ascii="Palatino Linotype" w:eastAsiaTheme="minorEastAsia" w:hAnsi="Palatino Linotype" w:cs="Arial"/>
          <w:sz w:val="24"/>
          <w:lang w:val="es-ES_tradnl"/>
        </w:rPr>
        <w:t xml:space="preserve">Así, para que se tenga por desistido bastará con que la parte </w:t>
      </w:r>
      <w:r w:rsidRPr="00E2220F">
        <w:rPr>
          <w:rFonts w:ascii="Palatino Linotype" w:eastAsiaTheme="minorEastAsia" w:hAnsi="Palatino Linotype" w:cs="Arial"/>
          <w:b/>
          <w:sz w:val="24"/>
          <w:lang w:val="es-ES_tradnl"/>
        </w:rPr>
        <w:t>Recurrente</w:t>
      </w:r>
      <w:r w:rsidRPr="00E2220F">
        <w:rPr>
          <w:rFonts w:ascii="Palatino Linotype" w:eastAsiaTheme="minorEastAsia" w:hAnsi="Palatino Linotype" w:cs="Arial"/>
          <w:sz w:val="24"/>
          <w:lang w:val="es-ES_tradnl"/>
        </w:rPr>
        <w:t xml:space="preserve"> expresamente se desista del recurso de revisión promovido, circunstancia que como quedó señalado en el apartado de antecedentes, </w:t>
      </w:r>
      <w:r w:rsidRPr="00E2220F">
        <w:rPr>
          <w:rFonts w:ascii="Palatino Linotype" w:eastAsiaTheme="minorEastAsia" w:hAnsi="Palatino Linotype" w:cs="Arial"/>
          <w:b/>
          <w:sz w:val="24"/>
          <w:lang w:val="es-ES_tradnl"/>
        </w:rPr>
        <w:t>l</w:t>
      </w:r>
      <w:r>
        <w:rPr>
          <w:rFonts w:ascii="Palatino Linotype" w:eastAsiaTheme="minorEastAsia" w:hAnsi="Palatino Linotype" w:cs="Arial"/>
          <w:b/>
          <w:sz w:val="24"/>
          <w:lang w:val="es-ES_tradnl"/>
        </w:rPr>
        <w:t>a parte</w:t>
      </w:r>
      <w:r w:rsidRPr="00E2220F">
        <w:rPr>
          <w:rFonts w:ascii="Palatino Linotype" w:eastAsiaTheme="minorEastAsia" w:hAnsi="Palatino Linotype" w:cs="Arial"/>
          <w:b/>
          <w:sz w:val="24"/>
          <w:lang w:val="es-ES_tradnl"/>
        </w:rPr>
        <w:t xml:space="preserve"> Recurrente</w:t>
      </w:r>
      <w:r w:rsidRPr="00E2220F">
        <w:rPr>
          <w:rFonts w:ascii="Palatino Linotype" w:eastAsiaTheme="minorEastAsia" w:hAnsi="Palatino Linotype" w:cs="Arial"/>
          <w:sz w:val="24"/>
          <w:lang w:val="es-ES_tradnl"/>
        </w:rPr>
        <w:t>, expresó su voluntad de desistirse del recurso, manifestando lo siguiente:</w:t>
      </w:r>
    </w:p>
    <w:p w:rsidR="007E5C2C" w:rsidRPr="00E2220F" w:rsidRDefault="007E5C2C" w:rsidP="007E5C2C">
      <w:pPr>
        <w:spacing w:line="360" w:lineRule="auto"/>
        <w:jc w:val="both"/>
        <w:rPr>
          <w:rFonts w:ascii="Palatino Linotype" w:eastAsiaTheme="minorEastAsia" w:hAnsi="Palatino Linotype" w:cs="Arial"/>
          <w:b/>
          <w:i/>
          <w:sz w:val="24"/>
          <w:lang w:val="es-ES_tradnl"/>
        </w:rPr>
      </w:pPr>
      <w:r w:rsidRPr="00E2220F">
        <w:rPr>
          <w:rFonts w:ascii="Palatino Linotype" w:eastAsiaTheme="minorEastAsia" w:hAnsi="Palatino Linotype" w:cs="Arial"/>
          <w:b/>
          <w:i/>
          <w:sz w:val="24"/>
          <w:lang w:val="es-ES_tradnl"/>
        </w:rPr>
        <w:lastRenderedPageBreak/>
        <w:t>“</w:t>
      </w:r>
      <w:r w:rsidR="00193135" w:rsidRPr="00193135">
        <w:rPr>
          <w:rFonts w:ascii="Palatino Linotype" w:eastAsiaTheme="minorEastAsia" w:hAnsi="Palatino Linotype" w:cs="Arial"/>
          <w:b/>
          <w:i/>
          <w:sz w:val="24"/>
          <w:lang w:val="es-ES_tradnl"/>
        </w:rPr>
        <w:t>No es de mi interés seguir con el proceso</w:t>
      </w:r>
      <w:r w:rsidRPr="00E2220F">
        <w:rPr>
          <w:rFonts w:ascii="Palatino Linotype" w:eastAsiaTheme="minorEastAsia" w:hAnsi="Palatino Linotype" w:cs="Arial"/>
          <w:b/>
          <w:i/>
          <w:sz w:val="24"/>
          <w:lang w:val="es-ES_tradnl"/>
        </w:rPr>
        <w:t>” (Sic)</w:t>
      </w:r>
    </w:p>
    <w:p w:rsidR="007E5C2C" w:rsidRPr="00E2220F" w:rsidRDefault="007E5C2C" w:rsidP="007E5C2C">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 xml:space="preserve">En ese orden de ideas, se entiende que </w:t>
      </w:r>
      <w:r w:rsidRPr="00E2220F">
        <w:rPr>
          <w:rFonts w:ascii="Palatino Linotype" w:eastAsia="Times New Roman" w:hAnsi="Palatino Linotype" w:cs="Arial"/>
          <w:b/>
          <w:sz w:val="24"/>
          <w:szCs w:val="24"/>
          <w:lang w:val="es-ES_tradnl" w:eastAsia="es-ES"/>
        </w:rPr>
        <w:t>el Recurrente</w:t>
      </w:r>
      <w:r w:rsidRPr="00E2220F">
        <w:rPr>
          <w:rFonts w:ascii="Palatino Linotype" w:eastAsia="Times New Roman" w:hAnsi="Palatino Linotype" w:cs="Arial"/>
          <w:sz w:val="24"/>
          <w:szCs w:val="24"/>
          <w:lang w:val="es-ES_tradnl" w:eastAsia="es-ES"/>
        </w:rPr>
        <w:t>, sin existir coacción o dolo, en ejercicio de sus derechos, se desiste del recurso en que se actúa, por lo que se procede a la valoración, respecto de si el desistimiento cumple con lo establecido en la fracción I del artículo 192 de la Ley de Transparencia y Acceso a la Información Pública del Estado de México y Municipios.</w:t>
      </w:r>
    </w:p>
    <w:p w:rsidR="007E5C2C" w:rsidRPr="00E2220F" w:rsidRDefault="007E5C2C" w:rsidP="007E5C2C">
      <w:pPr>
        <w:spacing w:after="0" w:line="360" w:lineRule="auto"/>
        <w:jc w:val="both"/>
        <w:rPr>
          <w:rFonts w:ascii="Palatino Linotype" w:eastAsia="Times New Roman" w:hAnsi="Palatino Linotype" w:cs="Arial"/>
          <w:sz w:val="24"/>
          <w:szCs w:val="24"/>
          <w:lang w:val="es-ES_tradnl" w:eastAsia="es-ES"/>
        </w:rPr>
      </w:pPr>
    </w:p>
    <w:p w:rsidR="007E5C2C" w:rsidRPr="00E2220F" w:rsidRDefault="007E5C2C" w:rsidP="007E5C2C">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En primer lugar, habrá que señalarse que el desistimiento, es la terminación anormal de un proceso, por el que el actor manifiesta su voluntad de abandonar su pretensión; lo que, en el caso concreto, ha de entenderse como la renuncia que hace el Recurrente a la pretensión procesal que dio origen al recurso, ocasionando la culminación del mismo. Se precisa que no existe momento procesal alguno para realizarlo, por lo que el mismo se podrá interponer en cualquier momento.</w:t>
      </w:r>
    </w:p>
    <w:p w:rsidR="007E5C2C" w:rsidRPr="00E2220F" w:rsidRDefault="007E5C2C" w:rsidP="007E5C2C">
      <w:pPr>
        <w:spacing w:after="0" w:line="360" w:lineRule="auto"/>
        <w:jc w:val="both"/>
        <w:rPr>
          <w:rFonts w:ascii="Palatino Linotype" w:eastAsia="Times New Roman" w:hAnsi="Palatino Linotype" w:cs="Arial"/>
          <w:sz w:val="24"/>
          <w:szCs w:val="24"/>
          <w:lang w:val="es-ES_tradnl" w:eastAsia="es-ES"/>
        </w:rPr>
      </w:pPr>
    </w:p>
    <w:p w:rsidR="007E5C2C" w:rsidRPr="00E2220F" w:rsidRDefault="007E5C2C" w:rsidP="007E5C2C">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 xml:space="preserve">En ese tenor de ideas, la parte </w:t>
      </w:r>
      <w:r w:rsidRPr="00E2220F">
        <w:rPr>
          <w:rFonts w:ascii="Palatino Linotype" w:eastAsia="Times New Roman" w:hAnsi="Palatino Linotype" w:cs="Arial"/>
          <w:b/>
          <w:sz w:val="24"/>
          <w:szCs w:val="24"/>
          <w:lang w:val="es-ES_tradnl" w:eastAsia="es-ES"/>
        </w:rPr>
        <w:t>Recurrente</w:t>
      </w:r>
      <w:r w:rsidRPr="00E2220F">
        <w:rPr>
          <w:rFonts w:ascii="Palatino Linotype" w:eastAsia="Times New Roman" w:hAnsi="Palatino Linotype" w:cs="Arial"/>
          <w:sz w:val="24"/>
          <w:szCs w:val="24"/>
          <w:lang w:val="es-ES_tradnl" w:eastAsia="es-ES"/>
        </w:rPr>
        <w:t xml:space="preserve"> con la legitimación activa que debidamente se tiene acreditada en autos, es la misma persona que realizó la solicitud de información número </w:t>
      </w:r>
      <w:r w:rsidR="003867EC">
        <w:rPr>
          <w:rFonts w:ascii="Palatino Linotype" w:eastAsia="Times New Roman" w:hAnsi="Palatino Linotype" w:cs="Times New Roman"/>
          <w:b/>
          <w:bCs/>
          <w:sz w:val="24"/>
          <w:szCs w:val="24"/>
          <w:lang w:val="es-ES" w:eastAsia="es-ES"/>
        </w:rPr>
        <w:t>00050/ATIZAPAN/IP/2025</w:t>
      </w:r>
      <w:r w:rsidRPr="00E2220F">
        <w:rPr>
          <w:rFonts w:ascii="Palatino Linotype" w:eastAsia="Times New Roman" w:hAnsi="Palatino Linotype" w:cs="Arial"/>
          <w:sz w:val="24"/>
          <w:szCs w:val="24"/>
          <w:lang w:val="es-ES_tradnl" w:eastAsia="es-ES"/>
        </w:rPr>
        <w:t xml:space="preserve">, y quien, posteriormente interpuso el presente recurso de revisión número </w:t>
      </w:r>
      <w:r>
        <w:rPr>
          <w:rFonts w:ascii="Palatino Linotype" w:eastAsia="Times New Roman" w:hAnsi="Palatino Linotype" w:cs="Arial"/>
          <w:b/>
          <w:sz w:val="24"/>
          <w:szCs w:val="24"/>
          <w:lang w:val="es-ES_tradnl" w:eastAsia="es-ES"/>
        </w:rPr>
        <w:t>002940/INFOEM/IP/RR/2025</w:t>
      </w:r>
      <w:r w:rsidRPr="00E2220F">
        <w:rPr>
          <w:rFonts w:ascii="Palatino Linotype" w:eastAsia="Times New Roman" w:hAnsi="Palatino Linotype" w:cs="Arial"/>
          <w:b/>
          <w:sz w:val="24"/>
          <w:szCs w:val="24"/>
          <w:lang w:val="es-ES_tradnl" w:eastAsia="es-ES"/>
        </w:rPr>
        <w:t>,</w:t>
      </w:r>
      <w:r w:rsidRPr="00E2220F">
        <w:rPr>
          <w:rFonts w:ascii="Palatino Linotype" w:eastAsia="Times New Roman" w:hAnsi="Palatino Linotype" w:cs="Arial"/>
          <w:sz w:val="24"/>
          <w:szCs w:val="24"/>
          <w:lang w:val="es-ES_tradnl" w:eastAsia="es-ES"/>
        </w:rPr>
        <w:t xml:space="preserve"> en contra de la respuesta; todo esto, de conformidad con las actuaciones que obran en el expediente electrónico del SAIMEX.</w:t>
      </w:r>
    </w:p>
    <w:p w:rsidR="007E5C2C" w:rsidRPr="00E2220F" w:rsidRDefault="007E5C2C" w:rsidP="007E5C2C">
      <w:pPr>
        <w:spacing w:after="0" w:line="360" w:lineRule="auto"/>
        <w:jc w:val="both"/>
        <w:rPr>
          <w:rFonts w:ascii="Palatino Linotype" w:eastAsia="Times New Roman" w:hAnsi="Palatino Linotype" w:cs="Arial"/>
          <w:sz w:val="24"/>
          <w:szCs w:val="24"/>
          <w:lang w:val="es-ES_tradnl" w:eastAsia="es-ES"/>
        </w:rPr>
      </w:pPr>
    </w:p>
    <w:p w:rsidR="007E5C2C" w:rsidRPr="00E2220F" w:rsidRDefault="007E5C2C" w:rsidP="007E5C2C">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 xml:space="preserve">Por lo anterior, es dable enfatizar que la figura del desistimiento tiene como finalidad la interrupción y terminación del procedimiento sin entrar al estudio, derivado de la existencia de la renuncia del Recurrente a la sustanciación y resolución del </w:t>
      </w:r>
      <w:r w:rsidRPr="00E2220F">
        <w:rPr>
          <w:rFonts w:ascii="Palatino Linotype" w:eastAsia="Times New Roman" w:hAnsi="Palatino Linotype" w:cs="Arial"/>
          <w:sz w:val="24"/>
          <w:szCs w:val="24"/>
          <w:lang w:val="es-ES_tradnl" w:eastAsia="es-ES"/>
        </w:rPr>
        <w:lastRenderedPageBreak/>
        <w:t>procedimiento; por lo que, con efectos vinculantes a la presente Resolución, dicho desistimiento debe quedar firme.</w:t>
      </w:r>
    </w:p>
    <w:p w:rsidR="007E5C2C" w:rsidRPr="00E2220F" w:rsidRDefault="007E5C2C" w:rsidP="007E5C2C">
      <w:pPr>
        <w:spacing w:after="0" w:line="360" w:lineRule="auto"/>
        <w:jc w:val="both"/>
        <w:rPr>
          <w:rFonts w:ascii="Palatino Linotype" w:eastAsia="Times New Roman" w:hAnsi="Palatino Linotype" w:cs="Arial"/>
          <w:sz w:val="24"/>
          <w:szCs w:val="24"/>
          <w:lang w:val="es-ES_tradnl" w:eastAsia="es-ES"/>
        </w:rPr>
      </w:pPr>
    </w:p>
    <w:p w:rsidR="007E5C2C" w:rsidRPr="00E2220F" w:rsidRDefault="007E5C2C" w:rsidP="007E5C2C">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En consecuencia, al actualizarse lo estipulado en la fracción I del artículo 192 de la Ley de Transparencia y Acceso a la Información Pública del Estado de México y Municipios, lo procedente es Sobreseer el recurso de revisión que atañe; dado que, no es necesario estudiar si existió vulneración al derecho de acceso a la información pública, en atención que el Recurrente que presentó el recurso de revisión manifiesta la voluntad de desistirse, con las consecuencias que a ello conlleva.</w:t>
      </w:r>
    </w:p>
    <w:p w:rsidR="007E5C2C" w:rsidRPr="00E2220F" w:rsidRDefault="007E5C2C" w:rsidP="007E5C2C">
      <w:pPr>
        <w:spacing w:after="0" w:line="360" w:lineRule="auto"/>
        <w:jc w:val="both"/>
        <w:rPr>
          <w:rFonts w:ascii="Palatino Linotype" w:eastAsia="Times New Roman" w:hAnsi="Palatino Linotype" w:cs="Arial"/>
          <w:sz w:val="24"/>
          <w:szCs w:val="24"/>
          <w:lang w:val="es-ES_tradnl" w:eastAsia="es-ES"/>
        </w:rPr>
      </w:pPr>
    </w:p>
    <w:p w:rsidR="007E5C2C" w:rsidRPr="00E2220F" w:rsidRDefault="007E5C2C" w:rsidP="007E5C2C">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Por lo antes expuesto y fundado es de resolverse y,</w:t>
      </w:r>
    </w:p>
    <w:p w:rsidR="007E5C2C" w:rsidRPr="00E2220F" w:rsidRDefault="007E5C2C" w:rsidP="007E5C2C">
      <w:pPr>
        <w:spacing w:after="0" w:line="360" w:lineRule="auto"/>
        <w:jc w:val="both"/>
        <w:rPr>
          <w:rFonts w:ascii="Palatino Linotype" w:eastAsia="Times New Roman" w:hAnsi="Palatino Linotype" w:cs="Arial"/>
          <w:sz w:val="24"/>
          <w:szCs w:val="24"/>
          <w:lang w:val="es-ES_tradnl" w:eastAsia="es-ES"/>
        </w:rPr>
      </w:pPr>
    </w:p>
    <w:p w:rsidR="007E5C2C" w:rsidRPr="00E2220F" w:rsidRDefault="007E5C2C" w:rsidP="007E5C2C">
      <w:pPr>
        <w:spacing w:after="0" w:line="360" w:lineRule="auto"/>
        <w:jc w:val="center"/>
        <w:rPr>
          <w:rFonts w:ascii="Palatino Linotype" w:eastAsia="Times New Roman" w:hAnsi="Palatino Linotype" w:cs="Arial"/>
          <w:b/>
          <w:sz w:val="28"/>
          <w:szCs w:val="28"/>
          <w:lang w:val="es-ES_tradnl" w:eastAsia="es-ES"/>
        </w:rPr>
      </w:pPr>
      <w:r w:rsidRPr="00E2220F">
        <w:rPr>
          <w:rFonts w:ascii="Palatino Linotype" w:eastAsia="Times New Roman" w:hAnsi="Palatino Linotype" w:cs="Arial"/>
          <w:b/>
          <w:sz w:val="28"/>
          <w:szCs w:val="28"/>
          <w:lang w:val="es-ES_tradnl" w:eastAsia="es-ES"/>
        </w:rPr>
        <w:t>SE    RESUELVE</w:t>
      </w:r>
    </w:p>
    <w:p w:rsidR="007E5C2C" w:rsidRPr="00E2220F" w:rsidRDefault="007E5C2C" w:rsidP="007E5C2C">
      <w:pPr>
        <w:spacing w:after="0" w:line="360" w:lineRule="auto"/>
        <w:jc w:val="both"/>
        <w:rPr>
          <w:rFonts w:ascii="Palatino Linotype" w:eastAsia="Times New Roman" w:hAnsi="Palatino Linotype" w:cs="Arial"/>
          <w:sz w:val="24"/>
          <w:szCs w:val="24"/>
          <w:lang w:val="es-ES_tradnl" w:eastAsia="es-ES"/>
        </w:rPr>
      </w:pPr>
    </w:p>
    <w:p w:rsidR="007E5C2C" w:rsidRPr="00E2220F" w:rsidRDefault="007E5C2C" w:rsidP="007E5C2C">
      <w:pPr>
        <w:spacing w:after="0" w:line="360" w:lineRule="auto"/>
        <w:ind w:left="-142" w:firstLine="1"/>
        <w:jc w:val="both"/>
        <w:rPr>
          <w:rFonts w:ascii="Palatino Linotype" w:eastAsia="Times New Roman" w:hAnsi="Palatino Linotype" w:cs="Arial"/>
          <w:i/>
          <w:szCs w:val="24"/>
          <w:lang w:val="es-ES_tradnl" w:eastAsia="es-ES"/>
        </w:rPr>
      </w:pPr>
      <w:r w:rsidRPr="00E2220F">
        <w:rPr>
          <w:rFonts w:ascii="Palatino Linotype" w:eastAsia="Times New Roman" w:hAnsi="Palatino Linotype" w:cs="Arial"/>
          <w:b/>
          <w:sz w:val="28"/>
          <w:szCs w:val="28"/>
          <w:lang w:val="es-ES_tradnl" w:eastAsia="es-ES"/>
        </w:rPr>
        <w:t>PRIMERO</w:t>
      </w:r>
      <w:r w:rsidRPr="00E2220F">
        <w:rPr>
          <w:rFonts w:ascii="Palatino Linotype" w:eastAsia="Times New Roman" w:hAnsi="Palatino Linotype" w:cs="Arial"/>
          <w:sz w:val="24"/>
          <w:szCs w:val="24"/>
          <w:lang w:val="es-ES_tradnl" w:eastAsia="es-ES"/>
        </w:rPr>
        <w:t xml:space="preserve">. Se </w:t>
      </w:r>
      <w:r w:rsidRPr="00E2220F">
        <w:rPr>
          <w:rFonts w:ascii="Palatino Linotype" w:eastAsia="Times New Roman" w:hAnsi="Palatino Linotype" w:cs="Arial"/>
          <w:b/>
          <w:sz w:val="24"/>
          <w:szCs w:val="24"/>
          <w:lang w:val="es-ES_tradnl" w:eastAsia="es-ES"/>
        </w:rPr>
        <w:t>SOBRESEE</w:t>
      </w:r>
      <w:r w:rsidRPr="00E2220F">
        <w:rPr>
          <w:rFonts w:ascii="Palatino Linotype" w:eastAsia="Times New Roman" w:hAnsi="Palatino Linotype" w:cs="Arial"/>
          <w:sz w:val="24"/>
          <w:szCs w:val="24"/>
          <w:lang w:val="es-ES_tradnl" w:eastAsia="es-ES"/>
        </w:rPr>
        <w:t xml:space="preserve"> el recurso de revisión número </w:t>
      </w:r>
      <w:r>
        <w:rPr>
          <w:rFonts w:ascii="Palatino Linotype" w:eastAsia="Times New Roman" w:hAnsi="Palatino Linotype" w:cs="Arial"/>
          <w:b/>
          <w:sz w:val="24"/>
          <w:szCs w:val="24"/>
          <w:lang w:val="es-ES_tradnl" w:eastAsia="es-ES"/>
        </w:rPr>
        <w:t>002940/INFOEM/IP/RR/2025</w:t>
      </w:r>
      <w:r w:rsidRPr="00E2220F">
        <w:rPr>
          <w:rFonts w:ascii="Palatino Linotype" w:eastAsia="Times New Roman" w:hAnsi="Palatino Linotype" w:cs="Arial"/>
          <w:sz w:val="24"/>
          <w:szCs w:val="24"/>
          <w:lang w:val="es-ES_tradnl" w:eastAsia="es-ES"/>
        </w:rPr>
        <w:t xml:space="preserve">, por haberse desistido expresamente la parte </w:t>
      </w:r>
      <w:r w:rsidRPr="00E2220F">
        <w:rPr>
          <w:rFonts w:ascii="Palatino Linotype" w:eastAsia="Times New Roman" w:hAnsi="Palatino Linotype" w:cs="Arial"/>
          <w:b/>
          <w:sz w:val="24"/>
          <w:szCs w:val="24"/>
          <w:lang w:val="es-ES_tradnl" w:eastAsia="es-ES"/>
        </w:rPr>
        <w:t>Recurrente</w:t>
      </w:r>
      <w:r w:rsidRPr="00E2220F">
        <w:rPr>
          <w:rFonts w:ascii="Palatino Linotype" w:eastAsia="Times New Roman" w:hAnsi="Palatino Linotype" w:cs="Arial"/>
          <w:sz w:val="24"/>
          <w:szCs w:val="24"/>
          <w:lang w:val="es-ES_tradnl" w:eastAsia="es-ES"/>
        </w:rPr>
        <w:t>, en términos del Considerando Tercero de la presente resolución, por lo tanto, se actualiza la hipótesis contenida en la fracción I del artículo 192 de la Ley de Transparencia y Acceso a la Información Pública del Estado de México y Municipios.</w:t>
      </w:r>
    </w:p>
    <w:p w:rsidR="007E5C2C" w:rsidRPr="00E2220F" w:rsidRDefault="007E5C2C" w:rsidP="007E5C2C">
      <w:pPr>
        <w:spacing w:after="0" w:line="360" w:lineRule="auto"/>
        <w:jc w:val="both"/>
        <w:rPr>
          <w:rFonts w:ascii="Palatino Linotype" w:eastAsia="Times New Roman" w:hAnsi="Palatino Linotype" w:cs="Arial"/>
          <w:sz w:val="24"/>
          <w:szCs w:val="24"/>
          <w:lang w:val="es-ES_tradnl" w:eastAsia="es-ES"/>
        </w:rPr>
      </w:pPr>
    </w:p>
    <w:p w:rsidR="007E5C2C" w:rsidRPr="00E2220F" w:rsidRDefault="007E5C2C" w:rsidP="007E5C2C">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b/>
          <w:sz w:val="28"/>
          <w:szCs w:val="28"/>
          <w:lang w:val="es-ES_tradnl" w:eastAsia="es-ES"/>
        </w:rPr>
        <w:t>SEGUNDO</w:t>
      </w:r>
      <w:r w:rsidRPr="00E2220F">
        <w:rPr>
          <w:rFonts w:ascii="Palatino Linotype" w:eastAsia="Times New Roman" w:hAnsi="Palatino Linotype" w:cs="Arial"/>
          <w:sz w:val="24"/>
          <w:szCs w:val="24"/>
          <w:lang w:val="es-ES_tradnl" w:eastAsia="es-ES"/>
        </w:rPr>
        <w:t xml:space="preserve">. </w:t>
      </w:r>
      <w:r w:rsidRPr="00E2220F">
        <w:rPr>
          <w:rFonts w:ascii="Palatino Linotype" w:eastAsia="Times New Roman" w:hAnsi="Palatino Linotype" w:cs="Arial"/>
          <w:b/>
          <w:sz w:val="24"/>
          <w:szCs w:val="24"/>
          <w:lang w:val="es-ES_tradnl" w:eastAsia="es-ES"/>
        </w:rPr>
        <w:t>Notifíquese</w:t>
      </w:r>
      <w:r w:rsidRPr="00E2220F">
        <w:rPr>
          <w:rFonts w:ascii="Palatino Linotype" w:eastAsia="Times New Roman" w:hAnsi="Palatino Linotype" w:cs="Arial"/>
          <w:sz w:val="24"/>
          <w:szCs w:val="24"/>
          <w:lang w:val="es-ES_tradnl" w:eastAsia="es-ES"/>
        </w:rPr>
        <w:t xml:space="preserve"> la presente resolución al Titular de la Unidad de Transparencia del Sujeto Obligado vía Sistema de Acceso a la Información Mexiquense (SAIMEX).</w:t>
      </w:r>
    </w:p>
    <w:p w:rsidR="007E5C2C" w:rsidRPr="00E2220F" w:rsidRDefault="007E5C2C" w:rsidP="007E5C2C">
      <w:pPr>
        <w:spacing w:after="0" w:line="360" w:lineRule="auto"/>
        <w:jc w:val="both"/>
        <w:rPr>
          <w:rFonts w:ascii="Palatino Linotype" w:eastAsia="Times New Roman" w:hAnsi="Palatino Linotype" w:cs="Arial"/>
          <w:sz w:val="24"/>
          <w:szCs w:val="24"/>
          <w:lang w:val="es-ES_tradnl" w:eastAsia="es-ES"/>
        </w:rPr>
      </w:pPr>
    </w:p>
    <w:p w:rsidR="007E5C2C" w:rsidRPr="00E2220F" w:rsidRDefault="007E5C2C" w:rsidP="007E5C2C">
      <w:pPr>
        <w:spacing w:after="0" w:line="360" w:lineRule="auto"/>
        <w:jc w:val="both"/>
        <w:rPr>
          <w:rFonts w:ascii="Palatino Linotype" w:eastAsia="Calibri" w:hAnsi="Palatino Linotype" w:cs="Times New Roman"/>
          <w:sz w:val="24"/>
          <w:szCs w:val="24"/>
          <w:lang w:val="es-ES" w:eastAsia="es-ES_tradnl"/>
        </w:rPr>
      </w:pPr>
      <w:r w:rsidRPr="00E2220F">
        <w:rPr>
          <w:rFonts w:ascii="Palatino Linotype" w:eastAsia="Times New Roman" w:hAnsi="Palatino Linotype" w:cs="Arial"/>
          <w:b/>
          <w:sz w:val="28"/>
          <w:szCs w:val="28"/>
          <w:lang w:val="es-ES_tradnl" w:eastAsia="es-ES"/>
        </w:rPr>
        <w:lastRenderedPageBreak/>
        <w:t>TERCERO</w:t>
      </w:r>
      <w:r w:rsidRPr="00E2220F">
        <w:rPr>
          <w:rFonts w:ascii="Palatino Linotype" w:eastAsia="Times New Roman" w:hAnsi="Palatino Linotype" w:cs="Arial"/>
          <w:sz w:val="24"/>
          <w:szCs w:val="24"/>
          <w:lang w:val="es-ES_tradnl" w:eastAsia="es-ES"/>
        </w:rPr>
        <w:t xml:space="preserve">. </w:t>
      </w:r>
      <w:r w:rsidRPr="00E2220F">
        <w:rPr>
          <w:rFonts w:ascii="Palatino Linotype" w:eastAsia="Times New Roman" w:hAnsi="Palatino Linotype" w:cs="Arial"/>
          <w:b/>
          <w:sz w:val="24"/>
          <w:szCs w:val="24"/>
          <w:lang w:val="es-ES_tradnl" w:eastAsia="es-ES"/>
        </w:rPr>
        <w:t>Notifíquese</w:t>
      </w:r>
      <w:r w:rsidRPr="00E2220F">
        <w:rPr>
          <w:rFonts w:ascii="Palatino Linotype" w:eastAsia="Times New Roman" w:hAnsi="Palatino Linotype" w:cs="Arial"/>
          <w:sz w:val="24"/>
          <w:szCs w:val="24"/>
          <w:lang w:val="es-ES_tradnl" w:eastAsia="es-ES"/>
        </w:rPr>
        <w:t xml:space="preserve"> la presente resolución a la parte </w:t>
      </w:r>
      <w:r w:rsidRPr="00E2220F">
        <w:rPr>
          <w:rFonts w:ascii="Palatino Linotype" w:eastAsia="Times New Roman" w:hAnsi="Palatino Linotype" w:cs="Arial"/>
          <w:b/>
          <w:sz w:val="24"/>
          <w:szCs w:val="24"/>
          <w:lang w:val="es-ES_tradnl" w:eastAsia="es-ES"/>
        </w:rPr>
        <w:t>Recurrente</w:t>
      </w:r>
      <w:r w:rsidRPr="00E2220F">
        <w:rPr>
          <w:rFonts w:ascii="Palatino Linotype" w:eastAsia="Times New Roman" w:hAnsi="Palatino Linotype" w:cs="Arial"/>
          <w:sz w:val="24"/>
          <w:szCs w:val="24"/>
          <w:lang w:val="es-ES_tradnl" w:eastAsia="es-ES"/>
        </w:rPr>
        <w:t xml:space="preserve"> vía Sistema de Acceso a la Información Mexiquense (SAIMEX); así mismo, de conformidad con lo establecido en el artículo 196 de la Ley de Transparencia y Acceso a la Información Pública del Estado de México y Municipios, podrá promover el Juicio de Amparo en los términos de las leyes aplicables.</w:t>
      </w:r>
    </w:p>
    <w:p w:rsidR="007E5C2C" w:rsidRDefault="007E5C2C" w:rsidP="007E5C2C">
      <w:pPr>
        <w:pStyle w:val="Sinespaciado"/>
        <w:spacing w:line="360" w:lineRule="auto"/>
        <w:jc w:val="both"/>
        <w:rPr>
          <w:rFonts w:ascii="Palatino Linotype" w:hAnsi="Palatino Linotype" w:cs="Arial"/>
          <w:b/>
          <w:sz w:val="28"/>
        </w:rPr>
      </w:pPr>
    </w:p>
    <w:p w:rsidR="007E5C2C" w:rsidRDefault="007E5C2C" w:rsidP="00730E86">
      <w:pPr>
        <w:autoSpaceDE w:val="0"/>
        <w:autoSpaceDN w:val="0"/>
        <w:adjustRightInd w:val="0"/>
        <w:spacing w:after="0" w:line="360" w:lineRule="auto"/>
        <w:jc w:val="both"/>
        <w:rPr>
          <w:rFonts w:ascii="Palatino Linotype" w:hAnsi="Palatino Linotype" w:cs="Arial"/>
        </w:rPr>
      </w:pPr>
      <w:r w:rsidRPr="00B574E5">
        <w:rPr>
          <w:rFonts w:ascii="Palatino Linotype" w:hAnsi="Palatino Linotype" w:cs="Arial"/>
          <w:sz w:val="24"/>
        </w:rPr>
        <w:t xml:space="preserve">ASÍ LO ACORDÓ, POR </w:t>
      </w:r>
      <w:r>
        <w:rPr>
          <w:rFonts w:ascii="Palatino Linotype" w:hAnsi="Palatino Linotype" w:cs="Arial"/>
          <w:sz w:val="24"/>
        </w:rPr>
        <w:t>UNANIMIDAD</w:t>
      </w:r>
      <w:r w:rsidRPr="00B574E5">
        <w:rPr>
          <w:rFonts w:ascii="Palatino Linotype" w:hAnsi="Palatino Linotype" w:cs="Arial"/>
          <w:sz w:val="24"/>
        </w:rPr>
        <w:t xml:space="preserve">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CONFORMADO POR LOS COMISIONADOS JOSÉ MARTÍNEZ VILCHIS, MARÍA DEL ROSARIO MEJÍA AYALA, SHARON CRISTINA MORALES MARTÍNEZ, LUIS GUSTAVO PARRA NORIEGA</w:t>
      </w:r>
      <w:r>
        <w:rPr>
          <w:rFonts w:ascii="Palatino Linotype" w:hAnsi="Palatino Linotype" w:cs="Arial"/>
          <w:sz w:val="24"/>
        </w:rPr>
        <w:t xml:space="preserve"> </w:t>
      </w:r>
      <w:r w:rsidRPr="00B574E5">
        <w:rPr>
          <w:rFonts w:ascii="Palatino Linotype" w:hAnsi="Palatino Linotype" w:cs="Arial"/>
          <w:sz w:val="24"/>
        </w:rPr>
        <w:t xml:space="preserve">Y GUADALUPE RAMÍREZ PEÑA; EN LA </w:t>
      </w:r>
      <w:r w:rsidR="00193135">
        <w:rPr>
          <w:rFonts w:ascii="Palatino Linotype" w:hAnsi="Palatino Linotype" w:cs="Arial"/>
          <w:sz w:val="24"/>
        </w:rPr>
        <w:t>DÉCIMA</w:t>
      </w:r>
      <w:r>
        <w:rPr>
          <w:rFonts w:ascii="Palatino Linotype" w:hAnsi="Palatino Linotype" w:cs="Arial"/>
          <w:sz w:val="24"/>
        </w:rPr>
        <w:t xml:space="preserve"> </w:t>
      </w:r>
      <w:r w:rsidR="00636573">
        <w:rPr>
          <w:rFonts w:ascii="Palatino Linotype" w:hAnsi="Palatino Linotype" w:cs="Arial"/>
          <w:sz w:val="24"/>
        </w:rPr>
        <w:t>TER</w:t>
      </w:r>
      <w:r w:rsidR="009F1307">
        <w:rPr>
          <w:rFonts w:ascii="Palatino Linotype" w:hAnsi="Palatino Linotype" w:cs="Arial"/>
          <w:sz w:val="24"/>
        </w:rPr>
        <w:t>CERA</w:t>
      </w:r>
      <w:r>
        <w:rPr>
          <w:rFonts w:ascii="Palatino Linotype" w:hAnsi="Palatino Linotype" w:cs="Arial"/>
          <w:sz w:val="24"/>
        </w:rPr>
        <w:t xml:space="preserve"> </w:t>
      </w:r>
      <w:r w:rsidRPr="00B574E5">
        <w:rPr>
          <w:rFonts w:ascii="Palatino Linotype" w:hAnsi="Palatino Linotype" w:cs="Arial"/>
          <w:sz w:val="24"/>
        </w:rPr>
        <w:t xml:space="preserve">SESIÓN ORDINARIA CELEBRADA EL </w:t>
      </w:r>
      <w:r w:rsidR="009F1307">
        <w:rPr>
          <w:rFonts w:ascii="Palatino Linotype" w:hAnsi="Palatino Linotype" w:cs="Arial"/>
          <w:sz w:val="24"/>
        </w:rPr>
        <w:t>NUEVE</w:t>
      </w:r>
      <w:r w:rsidR="00193135">
        <w:rPr>
          <w:rFonts w:ascii="Palatino Linotype" w:hAnsi="Palatino Linotype" w:cs="Arial"/>
          <w:sz w:val="24"/>
        </w:rPr>
        <w:t xml:space="preserve"> DE ABRIL</w:t>
      </w:r>
      <w:r>
        <w:rPr>
          <w:rFonts w:ascii="Palatino Linotype" w:hAnsi="Palatino Linotype" w:cs="Arial"/>
          <w:sz w:val="24"/>
        </w:rPr>
        <w:t xml:space="preserve"> DE DOS MIL VEINTICINCO</w:t>
      </w:r>
      <w:r w:rsidRPr="00B574E5">
        <w:rPr>
          <w:rFonts w:ascii="Palatino Linotype" w:hAnsi="Palatino Linotype" w:cs="Arial"/>
          <w:sz w:val="24"/>
        </w:rPr>
        <w:t>, ANTE EL SECRETARIO TÉCNICO DEL PLENO, ALEXIS TAPIA RAMÍREZ. ----------</w:t>
      </w:r>
      <w:r>
        <w:rPr>
          <w:rFonts w:ascii="Palatino Linotype" w:hAnsi="Palatino Linotype" w:cs="Arial"/>
        </w:rPr>
        <w:t>-------------------------------------------------------------------------------------</w:t>
      </w:r>
      <w:r w:rsidR="00730E86">
        <w:rPr>
          <w:rFonts w:ascii="Palatino Linotype" w:hAnsi="Palatino Linotype" w:cs="Arial"/>
        </w:rPr>
        <w:t>-----------</w:t>
      </w:r>
    </w:p>
    <w:p w:rsidR="007E5C2C" w:rsidRDefault="007E5C2C" w:rsidP="00730E86">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7E5C2C" w:rsidRDefault="007E5C2C" w:rsidP="00730E86">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r w:rsidR="00730E86" w:rsidRPr="0023049D">
        <w:rPr>
          <w:rFonts w:ascii="Palatino Linotype" w:hAnsi="Palatino Linotype" w:cs="Arial"/>
        </w:rPr>
        <w:t>-------------------------------------------------------------------------------------------------------------</w:t>
      </w:r>
      <w:r w:rsidR="00730E86">
        <w:rPr>
          <w:rFonts w:ascii="Palatino Linotype" w:hAnsi="Palatino Linotype" w:cs="Arial"/>
        </w:rPr>
        <w:t>---</w:t>
      </w:r>
      <w:r w:rsidR="00730E86" w:rsidRPr="0023049D">
        <w:rPr>
          <w:rFonts w:ascii="Palatino Linotype" w:hAnsi="Palatino Linotype" w:cs="Arial"/>
        </w:rPr>
        <w:t>-------------------------------------------------------------------------------------------------------------</w:t>
      </w:r>
      <w:r w:rsidR="00730E86">
        <w:rPr>
          <w:rFonts w:ascii="Palatino Linotype" w:hAnsi="Palatino Linotype" w:cs="Arial"/>
        </w:rPr>
        <w:t>---</w:t>
      </w:r>
      <w:r w:rsidR="00730E86" w:rsidRPr="0023049D">
        <w:rPr>
          <w:rFonts w:ascii="Palatino Linotype" w:hAnsi="Palatino Linotype" w:cs="Arial"/>
        </w:rPr>
        <w:t>-------------------------------------------------------------------------------------------------------------</w:t>
      </w:r>
      <w:r w:rsidR="00730E86">
        <w:rPr>
          <w:rFonts w:ascii="Palatino Linotype" w:hAnsi="Palatino Linotype" w:cs="Arial"/>
        </w:rPr>
        <w:t>---</w:t>
      </w:r>
      <w:r w:rsidR="00730E86" w:rsidRPr="0023049D">
        <w:rPr>
          <w:rFonts w:ascii="Palatino Linotype" w:hAnsi="Palatino Linotype" w:cs="Arial"/>
        </w:rPr>
        <w:t>-------------------------------------------------------------------------------------------------------------</w:t>
      </w:r>
      <w:r w:rsidR="00730E86">
        <w:rPr>
          <w:rFonts w:ascii="Palatino Linotype" w:hAnsi="Palatino Linotype" w:cs="Arial"/>
        </w:rPr>
        <w:t>---</w:t>
      </w:r>
      <w:r w:rsidR="00730E86" w:rsidRPr="0023049D">
        <w:rPr>
          <w:rFonts w:ascii="Palatino Linotype" w:hAnsi="Palatino Linotype" w:cs="Arial"/>
        </w:rPr>
        <w:t>-------------------------------------------------------------------------------------------------------------</w:t>
      </w:r>
      <w:r w:rsidR="00730E86">
        <w:rPr>
          <w:rFonts w:ascii="Palatino Linotype" w:hAnsi="Palatino Linotype" w:cs="Arial"/>
        </w:rPr>
        <w:t>---</w:t>
      </w:r>
      <w:r w:rsidR="00730E86" w:rsidRPr="0023049D">
        <w:rPr>
          <w:rFonts w:ascii="Palatino Linotype" w:hAnsi="Palatino Linotype" w:cs="Arial"/>
        </w:rPr>
        <w:t>-------------------------------------------------------------------------------------------------------------</w:t>
      </w:r>
      <w:r w:rsidR="00730E86">
        <w:rPr>
          <w:rFonts w:ascii="Palatino Linotype" w:hAnsi="Palatino Linotype" w:cs="Arial"/>
        </w:rPr>
        <w:t>---</w:t>
      </w:r>
      <w:r w:rsidR="00730E86" w:rsidRPr="0023049D">
        <w:rPr>
          <w:rFonts w:ascii="Palatino Linotype" w:hAnsi="Palatino Linotype" w:cs="Arial"/>
        </w:rPr>
        <w:t>--------</w:t>
      </w:r>
    </w:p>
    <w:p w:rsidR="007E5C2C" w:rsidRPr="00AB0A3C" w:rsidRDefault="007E5C2C" w:rsidP="007E5C2C">
      <w:pPr>
        <w:spacing w:line="360" w:lineRule="auto"/>
        <w:jc w:val="both"/>
        <w:rPr>
          <w:sz w:val="20"/>
        </w:rPr>
      </w:pPr>
      <w:r>
        <w:rPr>
          <w:rFonts w:ascii="Palatino Linotype" w:hAnsi="Palatino Linotype"/>
          <w:bCs/>
          <w:sz w:val="16"/>
          <w:szCs w:val="18"/>
        </w:rPr>
        <w:t>JMV/CCR/LMST</w:t>
      </w:r>
    </w:p>
    <w:p w:rsidR="007E5C2C" w:rsidRDefault="007E5C2C" w:rsidP="007E5C2C"/>
    <w:p w:rsidR="007E5C2C" w:rsidRDefault="007E5C2C" w:rsidP="007E5C2C"/>
    <w:p w:rsidR="007E5C2C" w:rsidRDefault="007E5C2C" w:rsidP="007E5C2C"/>
    <w:p w:rsidR="007E5C2C" w:rsidRDefault="007E5C2C" w:rsidP="007E5C2C"/>
    <w:p w:rsidR="007E5C2C" w:rsidRDefault="007E5C2C" w:rsidP="007E5C2C"/>
    <w:p w:rsidR="007E5C2C" w:rsidRDefault="007E5C2C" w:rsidP="007E5C2C"/>
    <w:p w:rsidR="007E5C2C" w:rsidRDefault="007E5C2C" w:rsidP="007E5C2C"/>
    <w:p w:rsidR="007E5C2C" w:rsidRDefault="007E5C2C" w:rsidP="007E5C2C"/>
    <w:p w:rsidR="007E5C2C" w:rsidRDefault="007E5C2C" w:rsidP="007E5C2C"/>
    <w:p w:rsidR="007E5C2C" w:rsidRDefault="007E5C2C" w:rsidP="007E5C2C"/>
    <w:p w:rsidR="007E5C2C" w:rsidRDefault="007E5C2C" w:rsidP="007E5C2C"/>
    <w:p w:rsidR="007E5C2C" w:rsidRDefault="007E5C2C" w:rsidP="007E5C2C"/>
    <w:p w:rsidR="007E5C2C" w:rsidRDefault="007E5C2C" w:rsidP="007E5C2C"/>
    <w:p w:rsidR="007E5C2C" w:rsidRDefault="007E5C2C" w:rsidP="007E5C2C"/>
    <w:p w:rsidR="007E5C2C" w:rsidRDefault="007E5C2C" w:rsidP="007E5C2C"/>
    <w:p w:rsidR="007E5C2C" w:rsidRDefault="007E5C2C" w:rsidP="007E5C2C"/>
    <w:p w:rsidR="007E5C2C" w:rsidRDefault="007E5C2C" w:rsidP="007E5C2C"/>
    <w:p w:rsidR="007E5C2C" w:rsidRDefault="007E5C2C" w:rsidP="007E5C2C"/>
    <w:p w:rsidR="00E37E97" w:rsidRDefault="00E37E97"/>
    <w:sectPr w:rsidR="00E37E97" w:rsidSect="00595D52">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C2C" w:rsidRDefault="007E5C2C" w:rsidP="007E5C2C">
      <w:pPr>
        <w:spacing w:after="0" w:line="240" w:lineRule="auto"/>
      </w:pPr>
      <w:r>
        <w:separator/>
      </w:r>
    </w:p>
  </w:endnote>
  <w:endnote w:type="continuationSeparator" w:id="0">
    <w:p w:rsidR="007E5C2C" w:rsidRDefault="007E5C2C" w:rsidP="007E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52" w:rsidRPr="000B69FA" w:rsidRDefault="00193135" w:rsidP="00595D5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16312">
      <w:rPr>
        <w:rFonts w:ascii="Palatino Linotype" w:hAnsi="Palatino Linotype"/>
        <w:bCs/>
        <w:noProof/>
        <w:sz w:val="20"/>
      </w:rPr>
      <w:t>20</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E16312">
      <w:rPr>
        <w:rFonts w:ascii="Palatino Linotype" w:hAnsi="Palatino Linotype"/>
        <w:bCs/>
        <w:noProof/>
        <w:sz w:val="20"/>
      </w:rPr>
      <w:t>20</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52" w:rsidRPr="000B69FA" w:rsidRDefault="00193135" w:rsidP="00595D5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1631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E16312">
      <w:rPr>
        <w:rFonts w:ascii="Palatino Linotype" w:hAnsi="Palatino Linotype"/>
        <w:bCs/>
        <w:noProof/>
        <w:sz w:val="20"/>
      </w:rPr>
      <w:t>20</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C2C" w:rsidRDefault="007E5C2C" w:rsidP="007E5C2C">
      <w:pPr>
        <w:spacing w:after="0" w:line="240" w:lineRule="auto"/>
      </w:pPr>
      <w:r>
        <w:separator/>
      </w:r>
    </w:p>
  </w:footnote>
  <w:footnote w:type="continuationSeparator" w:id="0">
    <w:p w:rsidR="007E5C2C" w:rsidRDefault="007E5C2C" w:rsidP="007E5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52" w:rsidRDefault="00193135">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1B68915" wp14:editId="02B5CF7D">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595D52" w:rsidTr="00595D52">
      <w:trPr>
        <w:trHeight w:val="227"/>
      </w:trPr>
      <w:tc>
        <w:tcPr>
          <w:tcW w:w="5529" w:type="dxa"/>
          <w:hideMark/>
        </w:tcPr>
        <w:p w:rsidR="00595D52" w:rsidRDefault="00193135" w:rsidP="00595D5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595D52" w:rsidRPr="00B4142F" w:rsidRDefault="00730E86" w:rsidP="007E5C2C">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7E5C2C">
            <w:rPr>
              <w:rFonts w:ascii="Palatino Linotype" w:hAnsi="Palatino Linotype" w:cs="Arial"/>
              <w:bCs/>
              <w:sz w:val="24"/>
              <w:lang w:eastAsia="es-MX"/>
            </w:rPr>
            <w:t>2940</w:t>
          </w:r>
          <w:r w:rsidR="00193135">
            <w:rPr>
              <w:rFonts w:ascii="Palatino Linotype" w:hAnsi="Palatino Linotype" w:cs="Arial"/>
              <w:bCs/>
              <w:sz w:val="24"/>
              <w:lang w:eastAsia="es-MX"/>
            </w:rPr>
            <w:t>/INFOEM/IP/RR/202</w:t>
          </w:r>
          <w:r w:rsidR="007E5C2C">
            <w:rPr>
              <w:rFonts w:ascii="Palatino Linotype" w:hAnsi="Palatino Linotype" w:cs="Arial"/>
              <w:bCs/>
              <w:sz w:val="24"/>
              <w:lang w:eastAsia="es-MX"/>
            </w:rPr>
            <w:t>5</w:t>
          </w:r>
        </w:p>
      </w:tc>
    </w:tr>
    <w:tr w:rsidR="00595D52" w:rsidTr="00595D52">
      <w:trPr>
        <w:trHeight w:val="242"/>
      </w:trPr>
      <w:tc>
        <w:tcPr>
          <w:tcW w:w="5529" w:type="dxa"/>
          <w:hideMark/>
        </w:tcPr>
        <w:p w:rsidR="00595D52" w:rsidRDefault="00193135" w:rsidP="00595D5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595D52" w:rsidRPr="00F06FED" w:rsidRDefault="007E5C2C" w:rsidP="00CE3AC6">
          <w:pPr>
            <w:spacing w:after="120" w:line="256" w:lineRule="auto"/>
            <w:ind w:left="639" w:right="214"/>
            <w:jc w:val="both"/>
            <w:rPr>
              <w:rFonts w:ascii="Palatino Linotype" w:hAnsi="Palatino Linotype" w:cs="Arial"/>
            </w:rPr>
          </w:pPr>
          <w:r w:rsidRPr="007E5C2C">
            <w:rPr>
              <w:rFonts w:ascii="Palatino Linotype" w:hAnsi="Palatino Linotype" w:cs="Arial"/>
              <w:szCs w:val="20"/>
            </w:rPr>
            <w:t>Ayuntamiento de Atizapán</w:t>
          </w:r>
        </w:p>
      </w:tc>
    </w:tr>
    <w:tr w:rsidR="00595D52" w:rsidTr="00595D52">
      <w:trPr>
        <w:trHeight w:val="342"/>
      </w:trPr>
      <w:tc>
        <w:tcPr>
          <w:tcW w:w="5529" w:type="dxa"/>
          <w:hideMark/>
        </w:tcPr>
        <w:p w:rsidR="00595D52" w:rsidRDefault="00193135" w:rsidP="00595D5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595D52" w:rsidRDefault="00193135" w:rsidP="00595D52">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595D52" w:rsidRDefault="00E163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595D52" w:rsidTr="00595D52">
      <w:trPr>
        <w:trHeight w:val="227"/>
      </w:trPr>
      <w:tc>
        <w:tcPr>
          <w:tcW w:w="5529" w:type="dxa"/>
          <w:hideMark/>
        </w:tcPr>
        <w:p w:rsidR="00595D52" w:rsidRDefault="00193135" w:rsidP="00595D5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595D52" w:rsidRPr="00B4142F" w:rsidRDefault="00730E86" w:rsidP="00595D52">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7E5C2C">
            <w:rPr>
              <w:rFonts w:ascii="Palatino Linotype" w:hAnsi="Palatino Linotype" w:cs="Arial"/>
              <w:bCs/>
              <w:sz w:val="24"/>
              <w:lang w:eastAsia="es-MX"/>
            </w:rPr>
            <w:t>2940/INFOEM/IP/RR/2025</w:t>
          </w:r>
        </w:p>
      </w:tc>
    </w:tr>
    <w:tr w:rsidR="00595D52" w:rsidTr="00595D52">
      <w:trPr>
        <w:trHeight w:val="196"/>
      </w:trPr>
      <w:tc>
        <w:tcPr>
          <w:tcW w:w="5529" w:type="dxa"/>
          <w:hideMark/>
        </w:tcPr>
        <w:p w:rsidR="00595D52" w:rsidRDefault="00193135" w:rsidP="00595D52">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595D52" w:rsidRPr="00F06FED" w:rsidRDefault="00E16312" w:rsidP="00595D52">
          <w:pPr>
            <w:spacing w:after="120" w:line="256" w:lineRule="auto"/>
            <w:ind w:left="639" w:right="214"/>
            <w:jc w:val="both"/>
            <w:rPr>
              <w:rFonts w:ascii="Palatino Linotype" w:hAnsi="Palatino Linotype" w:cs="Arial"/>
            </w:rPr>
          </w:pPr>
          <w:r>
            <w:rPr>
              <w:rFonts w:ascii="Palatino Linotype" w:hAnsi="Palatino Linotype" w:cs="Arial"/>
            </w:rPr>
            <w:t>XXXX</w:t>
          </w:r>
        </w:p>
      </w:tc>
    </w:tr>
    <w:tr w:rsidR="00595D52" w:rsidTr="00595D52">
      <w:trPr>
        <w:trHeight w:val="242"/>
      </w:trPr>
      <w:tc>
        <w:tcPr>
          <w:tcW w:w="5529" w:type="dxa"/>
          <w:hideMark/>
        </w:tcPr>
        <w:p w:rsidR="00595D52" w:rsidRDefault="00193135" w:rsidP="00595D5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595D52" w:rsidRDefault="007E5C2C" w:rsidP="00CE3AC6">
          <w:pPr>
            <w:spacing w:after="120" w:line="256" w:lineRule="auto"/>
            <w:ind w:left="639" w:right="214"/>
            <w:jc w:val="both"/>
            <w:rPr>
              <w:rFonts w:ascii="Palatino Linotype" w:hAnsi="Palatino Linotype" w:cs="Arial"/>
              <w:szCs w:val="20"/>
            </w:rPr>
          </w:pPr>
          <w:r w:rsidRPr="007E5C2C">
            <w:rPr>
              <w:rFonts w:ascii="Palatino Linotype" w:hAnsi="Palatino Linotype" w:cs="Arial"/>
              <w:szCs w:val="20"/>
            </w:rPr>
            <w:t>Ayuntamiento de Atizapán</w:t>
          </w:r>
        </w:p>
      </w:tc>
    </w:tr>
    <w:tr w:rsidR="00595D52" w:rsidTr="00595D52">
      <w:trPr>
        <w:trHeight w:val="342"/>
      </w:trPr>
      <w:tc>
        <w:tcPr>
          <w:tcW w:w="5529" w:type="dxa"/>
          <w:hideMark/>
        </w:tcPr>
        <w:p w:rsidR="00595D52" w:rsidRDefault="00193135" w:rsidP="00595D5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595D52" w:rsidRDefault="00193135" w:rsidP="00595D52">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595D52" w:rsidRDefault="00193135">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3E58E68" wp14:editId="6894F4C3">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9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043D2D"/>
    <w:multiLevelType w:val="hybridMultilevel"/>
    <w:tmpl w:val="14B4A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2C"/>
    <w:rsid w:val="00193135"/>
    <w:rsid w:val="003867EC"/>
    <w:rsid w:val="00506A77"/>
    <w:rsid w:val="00636573"/>
    <w:rsid w:val="00730E86"/>
    <w:rsid w:val="007E5C2C"/>
    <w:rsid w:val="009F1307"/>
    <w:rsid w:val="00A5454F"/>
    <w:rsid w:val="00E16312"/>
    <w:rsid w:val="00E37E97"/>
    <w:rsid w:val="00EA79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6BDD9-0AC6-45D6-B64D-EA88564E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C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C2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5C2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5C2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5C2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5C2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5C2C"/>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7E5C2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7E5C2C"/>
    <w:rPr>
      <w:rFonts w:ascii="Times New Roman" w:eastAsia="Times New Roman" w:hAnsi="Times New Roman" w:cs="Times New Roman"/>
      <w:sz w:val="24"/>
      <w:szCs w:val="24"/>
      <w:lang w:eastAsia="es-ES"/>
    </w:rPr>
  </w:style>
  <w:style w:type="paragraph" w:customStyle="1" w:styleId="infoemcitas">
    <w:name w:val="infoem citas"/>
    <w:basedOn w:val="Normal"/>
    <w:qFormat/>
    <w:rsid w:val="007E5C2C"/>
    <w:pPr>
      <w:spacing w:before="240" w:line="360" w:lineRule="auto"/>
      <w:ind w:left="851" w:right="851"/>
      <w:jc w:val="both"/>
    </w:pPr>
    <w:rPr>
      <w:rFonts w:ascii="Palatino Linotype" w:hAnsi="Palatino Linotype"/>
      <w:i/>
    </w:rPr>
  </w:style>
  <w:style w:type="paragraph" w:customStyle="1" w:styleId="INFOEM">
    <w:name w:val="INFOEM"/>
    <w:basedOn w:val="Normal"/>
    <w:qFormat/>
    <w:rsid w:val="007E5C2C"/>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7E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E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20</Pages>
  <Words>3877</Words>
  <Characters>21327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8</cp:revision>
  <dcterms:created xsi:type="dcterms:W3CDTF">2025-03-31T17:07:00Z</dcterms:created>
  <dcterms:modified xsi:type="dcterms:W3CDTF">2025-04-29T20:22:00Z</dcterms:modified>
</cp:coreProperties>
</file>