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4A7" w:rsidRPr="00D44B62" w:rsidRDefault="00F164A7" w:rsidP="00D44B62">
      <w:pPr>
        <w:pStyle w:val="Prrafodelista"/>
        <w:spacing w:line="360" w:lineRule="auto"/>
        <w:ind w:left="0"/>
        <w:jc w:val="both"/>
        <w:rPr>
          <w:rFonts w:ascii="Palatino Linotype" w:eastAsia="Calibri" w:hAnsi="Palatino Linotype" w:cs="Arial"/>
          <w:color w:val="000000" w:themeColor="text1"/>
          <w:sz w:val="24"/>
          <w:szCs w:val="24"/>
        </w:rPr>
      </w:pPr>
      <w:bookmarkStart w:id="0" w:name="_GoBack"/>
      <w:bookmarkEnd w:id="0"/>
      <w:r w:rsidRPr="00D44B62">
        <w:rPr>
          <w:rFonts w:ascii="Palatino Linotype" w:eastAsia="Calibri" w:hAnsi="Palatino Linotype" w:cs="Arial"/>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C128D5" w:rsidRPr="00827445">
        <w:rPr>
          <w:rFonts w:ascii="Palatino Linotype" w:eastAsia="Calibri" w:hAnsi="Palatino Linotype" w:cs="Arial"/>
          <w:b/>
          <w:color w:val="000000" w:themeColor="text1"/>
          <w:sz w:val="24"/>
          <w:szCs w:val="24"/>
        </w:rPr>
        <w:t xml:space="preserve">de </w:t>
      </w:r>
      <w:r w:rsidR="00827445" w:rsidRPr="00827445">
        <w:rPr>
          <w:rFonts w:ascii="Palatino Linotype" w:eastAsia="Calibri" w:hAnsi="Palatino Linotype" w:cs="Arial"/>
          <w:b/>
          <w:color w:val="000000" w:themeColor="text1"/>
          <w:sz w:val="24"/>
          <w:szCs w:val="24"/>
        </w:rPr>
        <w:t>fecha</w:t>
      </w:r>
      <w:r w:rsidR="00827445">
        <w:rPr>
          <w:rFonts w:ascii="Palatino Linotype" w:eastAsia="Calibri" w:hAnsi="Palatino Linotype" w:cs="Arial"/>
          <w:color w:val="000000" w:themeColor="text1"/>
          <w:sz w:val="24"/>
          <w:szCs w:val="24"/>
        </w:rPr>
        <w:t xml:space="preserve"> </w:t>
      </w:r>
      <w:r w:rsidR="00233CFA" w:rsidRPr="00D44B62">
        <w:rPr>
          <w:rFonts w:ascii="Palatino Linotype" w:eastAsia="Calibri" w:hAnsi="Palatino Linotype" w:cs="Arial"/>
          <w:b/>
          <w:color w:val="000000" w:themeColor="text1"/>
          <w:sz w:val="24"/>
          <w:szCs w:val="24"/>
        </w:rPr>
        <w:t xml:space="preserve">quince </w:t>
      </w:r>
      <w:r w:rsidR="00827445">
        <w:rPr>
          <w:rFonts w:ascii="Palatino Linotype" w:eastAsia="Calibri" w:hAnsi="Palatino Linotype" w:cs="Arial"/>
          <w:b/>
          <w:color w:val="000000" w:themeColor="text1"/>
          <w:sz w:val="24"/>
          <w:szCs w:val="24"/>
        </w:rPr>
        <w:t xml:space="preserve">(15) </w:t>
      </w:r>
      <w:r w:rsidR="00233CFA" w:rsidRPr="00D44B62">
        <w:rPr>
          <w:rFonts w:ascii="Palatino Linotype" w:eastAsia="Calibri" w:hAnsi="Palatino Linotype" w:cs="Arial"/>
          <w:b/>
          <w:color w:val="000000" w:themeColor="text1"/>
          <w:sz w:val="24"/>
          <w:szCs w:val="24"/>
        </w:rPr>
        <w:t xml:space="preserve">de octubre </w:t>
      </w:r>
      <w:r w:rsidRPr="00D44B62">
        <w:rPr>
          <w:rFonts w:ascii="Palatino Linotype" w:eastAsia="Calibri" w:hAnsi="Palatino Linotype" w:cs="Arial"/>
          <w:b/>
          <w:color w:val="000000" w:themeColor="text1"/>
          <w:sz w:val="24"/>
          <w:szCs w:val="24"/>
        </w:rPr>
        <w:t>de dos mil veinticinco</w:t>
      </w:r>
      <w:r w:rsidRPr="00D44B62">
        <w:rPr>
          <w:rFonts w:ascii="Palatino Linotype" w:eastAsia="Calibri" w:hAnsi="Palatino Linotype" w:cs="Arial"/>
          <w:color w:val="000000" w:themeColor="text1"/>
          <w:sz w:val="24"/>
          <w:szCs w:val="24"/>
        </w:rPr>
        <w:t>.</w:t>
      </w:r>
    </w:p>
    <w:p w:rsidR="00F164A7" w:rsidRPr="00D44B62" w:rsidRDefault="00F164A7" w:rsidP="00D44B62">
      <w:pPr>
        <w:pStyle w:val="Prrafodelista"/>
        <w:spacing w:line="360" w:lineRule="auto"/>
        <w:ind w:left="0"/>
        <w:jc w:val="both"/>
        <w:rPr>
          <w:rFonts w:ascii="Palatino Linotype" w:eastAsia="Calibri" w:hAnsi="Palatino Linotype" w:cs="Arial"/>
          <w:color w:val="000000" w:themeColor="text1"/>
          <w:sz w:val="24"/>
          <w:szCs w:val="24"/>
        </w:rPr>
      </w:pPr>
    </w:p>
    <w:p w:rsidR="00F164A7" w:rsidRPr="00D44B62" w:rsidRDefault="00F164A7" w:rsidP="00D44B62">
      <w:pPr>
        <w:pStyle w:val="Prrafodelista"/>
        <w:spacing w:line="360" w:lineRule="auto"/>
        <w:ind w:left="0"/>
        <w:jc w:val="both"/>
        <w:rPr>
          <w:rFonts w:ascii="Palatino Linotype" w:eastAsia="Calibri" w:hAnsi="Palatino Linotype" w:cs="Arial"/>
          <w:color w:val="000000" w:themeColor="text1"/>
          <w:sz w:val="24"/>
          <w:szCs w:val="24"/>
        </w:rPr>
      </w:pPr>
      <w:r w:rsidRPr="00827445">
        <w:rPr>
          <w:rFonts w:ascii="Palatino Linotype" w:eastAsia="Calibri" w:hAnsi="Palatino Linotype" w:cs="Arial"/>
          <w:b/>
          <w:color w:val="000000" w:themeColor="text1"/>
          <w:sz w:val="24"/>
          <w:szCs w:val="24"/>
        </w:rPr>
        <w:t>VISTO</w:t>
      </w:r>
      <w:r w:rsidRPr="00D44B62">
        <w:rPr>
          <w:rFonts w:ascii="Palatino Linotype" w:eastAsia="Calibri" w:hAnsi="Palatino Linotype" w:cs="Arial"/>
          <w:color w:val="000000" w:themeColor="text1"/>
          <w:sz w:val="24"/>
          <w:szCs w:val="24"/>
        </w:rPr>
        <w:t xml:space="preserve"> el expediente electrónico formado con motivo del Recursos de Revisión </w:t>
      </w:r>
      <w:r w:rsidR="00233CFA" w:rsidRPr="00D44B62">
        <w:rPr>
          <w:rFonts w:ascii="Palatino Linotype" w:eastAsia="Calibri" w:hAnsi="Palatino Linotype" w:cs="Arial"/>
          <w:b/>
          <w:color w:val="000000" w:themeColor="text1"/>
          <w:sz w:val="24"/>
          <w:szCs w:val="24"/>
        </w:rPr>
        <w:t xml:space="preserve">10303/INFOEM/IP/RR/2025 </w:t>
      </w:r>
      <w:r w:rsidRPr="00D44B62">
        <w:rPr>
          <w:rFonts w:ascii="Palatino Linotype" w:eastAsia="Calibri" w:hAnsi="Palatino Linotype" w:cs="Arial"/>
          <w:color w:val="000000" w:themeColor="text1"/>
          <w:sz w:val="24"/>
          <w:szCs w:val="24"/>
        </w:rPr>
        <w:t xml:space="preserve">promovido por </w:t>
      </w:r>
      <w:r w:rsidR="00584830">
        <w:rPr>
          <w:rFonts w:ascii="Palatino Linotype" w:eastAsia="Palatino Linotype" w:hAnsi="Palatino Linotype" w:cs="Palatino Linotype"/>
          <w:b/>
          <w:bCs/>
          <w:color w:val="000000" w:themeColor="text1"/>
          <w:sz w:val="24"/>
          <w:szCs w:val="24"/>
          <w:lang w:val="es-MX"/>
        </w:rPr>
        <w:t>XXXX</w:t>
      </w:r>
      <w:r w:rsidRPr="00D44B62">
        <w:rPr>
          <w:rFonts w:ascii="Palatino Linotype" w:eastAsia="Calibri" w:hAnsi="Palatino Linotype" w:cs="Arial"/>
          <w:color w:val="000000" w:themeColor="text1"/>
          <w:sz w:val="24"/>
          <w:szCs w:val="24"/>
        </w:rPr>
        <w:t xml:space="preserve">, a través del Sistema de Acceso a la Información Mexiquense (SAIMEX), a quien en lo sucesivo se le identificará como </w:t>
      </w:r>
      <w:r w:rsidRPr="00D44B62">
        <w:rPr>
          <w:rFonts w:ascii="Palatino Linotype" w:eastAsia="Calibri" w:hAnsi="Palatino Linotype" w:cs="Arial"/>
          <w:b/>
          <w:color w:val="000000" w:themeColor="text1"/>
          <w:sz w:val="24"/>
          <w:szCs w:val="24"/>
        </w:rPr>
        <w:t>EL RECURRENTE</w:t>
      </w:r>
      <w:r w:rsidRPr="00D44B62">
        <w:rPr>
          <w:rFonts w:ascii="Palatino Linotype" w:eastAsia="Calibri" w:hAnsi="Palatino Linotype" w:cs="Arial"/>
          <w:color w:val="000000" w:themeColor="text1"/>
          <w:sz w:val="24"/>
          <w:szCs w:val="24"/>
        </w:rPr>
        <w:t xml:space="preserve">, en contra de la respuesta del </w:t>
      </w:r>
      <w:r w:rsidR="00233CFA" w:rsidRPr="00D44B62">
        <w:rPr>
          <w:rFonts w:ascii="Palatino Linotype" w:eastAsia="Calibri" w:hAnsi="Palatino Linotype" w:cs="Arial"/>
          <w:b/>
          <w:color w:val="000000" w:themeColor="text1"/>
          <w:sz w:val="24"/>
          <w:szCs w:val="24"/>
        </w:rPr>
        <w:t>Sistema Municipal Para el Desarrollo Integral de la Familia de Huehuetoca</w:t>
      </w:r>
      <w:r w:rsidRPr="00D44B62">
        <w:rPr>
          <w:rFonts w:ascii="Palatino Linotype" w:eastAsia="Calibri" w:hAnsi="Palatino Linotype" w:cs="Arial"/>
          <w:color w:val="000000" w:themeColor="text1"/>
          <w:sz w:val="24"/>
          <w:szCs w:val="24"/>
        </w:rPr>
        <w:t xml:space="preserve">, en </w:t>
      </w:r>
      <w:r w:rsidR="00584830">
        <w:rPr>
          <w:rFonts w:ascii="Palatino Linotype" w:eastAsia="Calibri" w:hAnsi="Palatino Linotype" w:cs="Arial"/>
          <w:color w:val="000000" w:themeColor="text1"/>
          <w:sz w:val="24"/>
          <w:szCs w:val="24"/>
        </w:rPr>
        <w:t>adelante</w:t>
      </w:r>
      <w:r w:rsidRPr="00D44B62">
        <w:rPr>
          <w:rFonts w:ascii="Palatino Linotype" w:eastAsia="Calibri" w:hAnsi="Palatino Linotype" w:cs="Arial"/>
          <w:color w:val="000000" w:themeColor="text1"/>
          <w:sz w:val="24"/>
          <w:szCs w:val="24"/>
        </w:rPr>
        <w:t xml:space="preserve"> </w:t>
      </w:r>
      <w:r w:rsidRPr="00D44B62">
        <w:rPr>
          <w:rFonts w:ascii="Palatino Linotype" w:eastAsia="Calibri" w:hAnsi="Palatino Linotype" w:cs="Arial"/>
          <w:b/>
          <w:color w:val="000000" w:themeColor="text1"/>
          <w:sz w:val="24"/>
          <w:szCs w:val="24"/>
        </w:rPr>
        <w:t>EL SUJETO OBLIGADO</w:t>
      </w:r>
      <w:r w:rsidRPr="00D44B62">
        <w:rPr>
          <w:rFonts w:ascii="Palatino Linotype" w:eastAsia="Calibri" w:hAnsi="Palatino Linotype" w:cs="Arial"/>
          <w:color w:val="000000" w:themeColor="text1"/>
          <w:sz w:val="24"/>
          <w:szCs w:val="24"/>
        </w:rPr>
        <w:t>, se procede a dictar la presente resolución, con base en los siguientes:</w:t>
      </w:r>
      <w:bookmarkStart w:id="1" w:name="_Toc85733154"/>
    </w:p>
    <w:p w:rsidR="00F164A7" w:rsidRDefault="00F164A7" w:rsidP="00D44B62">
      <w:pPr>
        <w:pStyle w:val="Prrafodelista"/>
        <w:spacing w:line="360" w:lineRule="auto"/>
        <w:ind w:left="0"/>
        <w:jc w:val="both"/>
        <w:rPr>
          <w:rFonts w:ascii="Palatino Linotype" w:eastAsia="Calibri" w:hAnsi="Palatino Linotype" w:cs="Arial"/>
          <w:color w:val="000000" w:themeColor="text1"/>
          <w:sz w:val="24"/>
          <w:szCs w:val="24"/>
        </w:rPr>
      </w:pPr>
    </w:p>
    <w:p w:rsidR="000D0465" w:rsidRPr="00D44B62" w:rsidRDefault="000D0465" w:rsidP="00D44B62">
      <w:pPr>
        <w:pStyle w:val="Prrafodelista"/>
        <w:spacing w:line="360" w:lineRule="auto"/>
        <w:ind w:left="0"/>
        <w:jc w:val="both"/>
        <w:rPr>
          <w:rFonts w:ascii="Palatino Linotype" w:eastAsia="Calibri" w:hAnsi="Palatino Linotype" w:cs="Arial"/>
          <w:color w:val="000000" w:themeColor="text1"/>
          <w:sz w:val="24"/>
          <w:szCs w:val="24"/>
        </w:rPr>
      </w:pPr>
    </w:p>
    <w:p w:rsidR="00F164A7" w:rsidRPr="00D44B62" w:rsidRDefault="00F164A7" w:rsidP="00D44B62">
      <w:pPr>
        <w:pStyle w:val="Prrafodelista"/>
        <w:spacing w:line="360" w:lineRule="auto"/>
        <w:ind w:left="0"/>
        <w:jc w:val="center"/>
        <w:rPr>
          <w:rFonts w:ascii="Palatino Linotype" w:eastAsia="Calibri" w:hAnsi="Palatino Linotype" w:cs="Arial"/>
          <w:b/>
          <w:color w:val="000000" w:themeColor="text1"/>
          <w:sz w:val="24"/>
          <w:szCs w:val="24"/>
        </w:rPr>
      </w:pPr>
      <w:r w:rsidRPr="00D44B62">
        <w:rPr>
          <w:rFonts w:ascii="Palatino Linotype" w:eastAsia="Calibri" w:hAnsi="Palatino Linotype" w:cs="Arial"/>
          <w:b/>
          <w:color w:val="000000" w:themeColor="text1"/>
          <w:sz w:val="24"/>
          <w:szCs w:val="24"/>
        </w:rPr>
        <w:t>A N T E C E D E N T E S</w:t>
      </w:r>
      <w:bookmarkEnd w:id="1"/>
    </w:p>
    <w:p w:rsidR="00F164A7" w:rsidRPr="00D44B62" w:rsidRDefault="00F164A7" w:rsidP="00D44B62">
      <w:pPr>
        <w:spacing w:line="360" w:lineRule="auto"/>
        <w:rPr>
          <w:rFonts w:ascii="Palatino Linotype" w:hAnsi="Palatino Linotype"/>
          <w:color w:val="000000" w:themeColor="text1"/>
          <w:lang w:val="es-ES" w:eastAsia="es-ES"/>
        </w:rPr>
      </w:pPr>
    </w:p>
    <w:p w:rsidR="00F164A7" w:rsidRPr="00D44B62" w:rsidRDefault="00F164A7" w:rsidP="00D44B62">
      <w:pPr>
        <w:pStyle w:val="Prrafodelista"/>
        <w:numPr>
          <w:ilvl w:val="0"/>
          <w:numId w:val="2"/>
        </w:numPr>
        <w:spacing w:line="360" w:lineRule="auto"/>
        <w:ind w:left="0" w:firstLine="0"/>
        <w:jc w:val="both"/>
        <w:rPr>
          <w:rFonts w:ascii="Palatino Linotype" w:eastAsia="Calibri" w:hAnsi="Palatino Linotype" w:cs="Arial"/>
          <w:color w:val="000000" w:themeColor="text1"/>
          <w:sz w:val="24"/>
          <w:szCs w:val="24"/>
        </w:rPr>
      </w:pPr>
      <w:r w:rsidRPr="00D44B62">
        <w:rPr>
          <w:rFonts w:ascii="Palatino Linotype" w:eastAsia="Calibri" w:hAnsi="Palatino Linotype" w:cs="Arial"/>
          <w:color w:val="000000" w:themeColor="text1"/>
          <w:sz w:val="24"/>
          <w:szCs w:val="24"/>
        </w:rPr>
        <w:t xml:space="preserve">El </w:t>
      </w:r>
      <w:r w:rsidR="00233CFA" w:rsidRPr="00D44B62">
        <w:rPr>
          <w:rFonts w:ascii="Palatino Linotype" w:eastAsia="Calibri" w:hAnsi="Palatino Linotype" w:cs="Arial"/>
          <w:b/>
          <w:color w:val="000000" w:themeColor="text1"/>
          <w:sz w:val="24"/>
          <w:szCs w:val="24"/>
        </w:rPr>
        <w:t>siete de agosto</w:t>
      </w:r>
      <w:r w:rsidR="00C128D5" w:rsidRPr="00D44B62">
        <w:rPr>
          <w:rFonts w:ascii="Palatino Linotype" w:eastAsia="Calibri" w:hAnsi="Palatino Linotype" w:cs="Arial"/>
          <w:b/>
          <w:color w:val="000000" w:themeColor="text1"/>
          <w:sz w:val="24"/>
          <w:szCs w:val="24"/>
        </w:rPr>
        <w:t xml:space="preserve"> </w:t>
      </w:r>
      <w:r w:rsidRPr="00D44B62">
        <w:rPr>
          <w:rFonts w:ascii="Palatino Linotype" w:eastAsia="Calibri" w:hAnsi="Palatino Linotype" w:cs="Arial"/>
          <w:b/>
          <w:color w:val="000000" w:themeColor="text1"/>
          <w:sz w:val="24"/>
          <w:szCs w:val="24"/>
        </w:rPr>
        <w:t>de dos mil veinticinco</w:t>
      </w:r>
      <w:r w:rsidRPr="00D44B62">
        <w:rPr>
          <w:rFonts w:ascii="Palatino Linotype" w:hAnsi="Palatino Linotype"/>
          <w:b/>
          <w:color w:val="000000" w:themeColor="text1"/>
          <w:sz w:val="24"/>
          <w:szCs w:val="24"/>
        </w:rPr>
        <w:t xml:space="preserve">, </w:t>
      </w:r>
      <w:r w:rsidRPr="00D44B62">
        <w:rPr>
          <w:rFonts w:ascii="Palatino Linotype" w:eastAsia="Calibri" w:hAnsi="Palatino Linotype" w:cs="Arial"/>
          <w:color w:val="000000" w:themeColor="text1"/>
          <w:sz w:val="24"/>
          <w:szCs w:val="24"/>
        </w:rPr>
        <w:t xml:space="preserve">se presentó ante el </w:t>
      </w:r>
      <w:r w:rsidRPr="00D44B62">
        <w:rPr>
          <w:rFonts w:ascii="Palatino Linotype" w:eastAsia="Calibri" w:hAnsi="Palatino Linotype" w:cs="Arial"/>
          <w:b/>
          <w:color w:val="000000" w:themeColor="text1"/>
          <w:sz w:val="24"/>
          <w:szCs w:val="24"/>
        </w:rPr>
        <w:t>SUJETO OBLIGADO</w:t>
      </w:r>
      <w:r w:rsidRPr="00D44B62">
        <w:rPr>
          <w:rFonts w:ascii="Palatino Linotype" w:eastAsia="Calibri" w:hAnsi="Palatino Linotype" w:cs="Arial"/>
          <w:color w:val="000000" w:themeColor="text1"/>
          <w:sz w:val="24"/>
          <w:szCs w:val="24"/>
        </w:rPr>
        <w:t xml:space="preserve"> vía </w:t>
      </w:r>
      <w:r w:rsidRPr="00D44B62">
        <w:rPr>
          <w:rFonts w:ascii="Palatino Linotype" w:eastAsia="Calibri" w:hAnsi="Palatino Linotype" w:cs="Arial"/>
          <w:b/>
          <w:color w:val="000000" w:themeColor="text1"/>
          <w:sz w:val="24"/>
          <w:szCs w:val="24"/>
        </w:rPr>
        <w:t>SAIMEX</w:t>
      </w:r>
      <w:r w:rsidRPr="00D44B62">
        <w:rPr>
          <w:rFonts w:ascii="Palatino Linotype" w:eastAsia="Calibri" w:hAnsi="Palatino Linotype" w:cs="Arial"/>
          <w:color w:val="000000" w:themeColor="text1"/>
          <w:sz w:val="24"/>
          <w:szCs w:val="24"/>
        </w:rPr>
        <w:t xml:space="preserve">, la solicitud de información pública registrada con el número </w:t>
      </w:r>
      <w:r w:rsidR="00AA71A4" w:rsidRPr="00D44B62">
        <w:rPr>
          <w:rStyle w:val="Hipervnculo"/>
          <w:rFonts w:ascii="Palatino Linotype" w:hAnsi="Palatino Linotype"/>
          <w:b/>
          <w:bCs/>
          <w:color w:val="000000" w:themeColor="text1"/>
          <w:sz w:val="24"/>
          <w:szCs w:val="24"/>
          <w:u w:val="none"/>
          <w:lang w:val="es-MX"/>
        </w:rPr>
        <w:t>00173/DIFHUEHUET/IP/2025</w:t>
      </w:r>
      <w:r w:rsidRPr="00D44B62">
        <w:rPr>
          <w:rFonts w:ascii="Palatino Linotype" w:hAnsi="Palatino Linotype"/>
          <w:b/>
          <w:bCs/>
          <w:color w:val="000000" w:themeColor="text1"/>
          <w:sz w:val="24"/>
          <w:szCs w:val="24"/>
          <w:lang w:val="es-MX"/>
        </w:rPr>
        <w:t xml:space="preserve">, </w:t>
      </w:r>
      <w:r w:rsidR="00584830">
        <w:rPr>
          <w:rFonts w:ascii="Palatino Linotype" w:hAnsi="Palatino Linotype"/>
          <w:bCs/>
          <w:color w:val="000000" w:themeColor="text1"/>
          <w:sz w:val="24"/>
          <w:szCs w:val="24"/>
          <w:lang w:val="es-MX"/>
        </w:rPr>
        <w:t>en la que</w:t>
      </w:r>
      <w:r w:rsidR="00C128D5" w:rsidRPr="00D44B62">
        <w:rPr>
          <w:rFonts w:ascii="Palatino Linotype" w:hAnsi="Palatino Linotype"/>
          <w:bCs/>
          <w:color w:val="000000" w:themeColor="text1"/>
          <w:sz w:val="24"/>
          <w:szCs w:val="24"/>
          <w:lang w:val="es-MX"/>
        </w:rPr>
        <w:t xml:space="preserve"> se solicita la </w:t>
      </w:r>
      <w:r w:rsidRPr="00D44B62">
        <w:rPr>
          <w:rFonts w:ascii="Palatino Linotype" w:hAnsi="Palatino Linotype"/>
          <w:bCs/>
          <w:color w:val="000000" w:themeColor="text1"/>
          <w:sz w:val="24"/>
          <w:szCs w:val="24"/>
          <w:lang w:val="es-MX"/>
        </w:rPr>
        <w:t>siguiente información</w:t>
      </w:r>
      <w:r w:rsidRPr="00D44B62">
        <w:rPr>
          <w:rFonts w:ascii="Palatino Linotype" w:eastAsia="Calibri" w:hAnsi="Palatino Linotype" w:cs="Arial"/>
          <w:color w:val="000000" w:themeColor="text1"/>
          <w:sz w:val="24"/>
          <w:szCs w:val="24"/>
        </w:rPr>
        <w:t>:</w:t>
      </w:r>
    </w:p>
    <w:p w:rsidR="00F164A7" w:rsidRPr="00D44B62" w:rsidRDefault="00F164A7" w:rsidP="00D44B62">
      <w:pPr>
        <w:jc w:val="both"/>
        <w:rPr>
          <w:rFonts w:ascii="Palatino Linotype" w:eastAsia="Calibri" w:hAnsi="Palatino Linotype" w:cs="Arial"/>
          <w:bCs/>
          <w:i/>
          <w:color w:val="000000" w:themeColor="text1"/>
        </w:rPr>
      </w:pPr>
    </w:p>
    <w:p w:rsidR="00F164A7" w:rsidRDefault="00F164A7" w:rsidP="00D44B62">
      <w:pPr>
        <w:pStyle w:val="Prrafodelista"/>
        <w:ind w:left="0"/>
        <w:jc w:val="both"/>
        <w:rPr>
          <w:rFonts w:ascii="Palatino Linotype" w:eastAsia="Calibri" w:hAnsi="Palatino Linotype" w:cs="Arial"/>
          <w:bCs/>
          <w:i/>
          <w:color w:val="000000" w:themeColor="text1"/>
          <w:sz w:val="24"/>
          <w:szCs w:val="24"/>
          <w:lang w:val="es-MX"/>
        </w:rPr>
      </w:pPr>
      <w:r w:rsidRPr="00D44B62">
        <w:rPr>
          <w:rFonts w:ascii="Palatino Linotype" w:eastAsia="Calibri" w:hAnsi="Palatino Linotype" w:cs="Arial"/>
          <w:bCs/>
          <w:i/>
          <w:color w:val="000000" w:themeColor="text1"/>
          <w:sz w:val="24"/>
          <w:szCs w:val="24"/>
          <w:lang w:val="es-MX"/>
        </w:rPr>
        <w:t>“</w:t>
      </w:r>
      <w:r w:rsidR="00233CFA" w:rsidRPr="00D44B62">
        <w:rPr>
          <w:rFonts w:ascii="Palatino Linotype" w:eastAsia="Calibri" w:hAnsi="Palatino Linotype" w:cs="Arial"/>
          <w:bCs/>
          <w:i/>
          <w:color w:val="000000" w:themeColor="text1"/>
          <w:sz w:val="24"/>
          <w:szCs w:val="24"/>
          <w:lang w:val="es-MX"/>
        </w:rPr>
        <w:t>Nómina completa del sistema DIF municipal</w:t>
      </w:r>
      <w:r w:rsidRPr="00D44B62">
        <w:rPr>
          <w:rFonts w:ascii="Palatino Linotype" w:eastAsia="Calibri" w:hAnsi="Palatino Linotype" w:cs="Arial"/>
          <w:bCs/>
          <w:i/>
          <w:color w:val="000000" w:themeColor="text1"/>
          <w:sz w:val="24"/>
          <w:szCs w:val="24"/>
          <w:lang w:val="es-MX"/>
        </w:rPr>
        <w:t>.”</w:t>
      </w:r>
    </w:p>
    <w:p w:rsidR="00D44B62" w:rsidRPr="00D44B62" w:rsidRDefault="00D44B62" w:rsidP="00D44B62">
      <w:pPr>
        <w:pStyle w:val="Prrafodelista"/>
        <w:ind w:left="0"/>
        <w:jc w:val="both"/>
        <w:rPr>
          <w:rFonts w:ascii="Palatino Linotype" w:eastAsia="Calibri" w:hAnsi="Palatino Linotype" w:cs="Arial"/>
          <w:bCs/>
          <w:i/>
          <w:color w:val="000000" w:themeColor="text1"/>
          <w:sz w:val="24"/>
          <w:szCs w:val="24"/>
          <w:lang w:val="es-MX"/>
        </w:rPr>
      </w:pPr>
    </w:p>
    <w:p w:rsidR="00F164A7" w:rsidRDefault="00F164A7" w:rsidP="00D44B62">
      <w:pPr>
        <w:pStyle w:val="Prrafodelista"/>
        <w:ind w:left="0"/>
        <w:jc w:val="both"/>
        <w:rPr>
          <w:rFonts w:ascii="Palatino Linotype" w:eastAsia="Calibri" w:hAnsi="Palatino Linotype" w:cs="Arial"/>
          <w:bCs/>
          <w:i/>
          <w:color w:val="000000" w:themeColor="text1"/>
          <w:sz w:val="24"/>
          <w:szCs w:val="24"/>
          <w:lang w:val="es-MX"/>
        </w:rPr>
      </w:pPr>
    </w:p>
    <w:p w:rsidR="000D0465" w:rsidRPr="00D44B62" w:rsidRDefault="000D0465" w:rsidP="00D44B62">
      <w:pPr>
        <w:pStyle w:val="Prrafodelista"/>
        <w:ind w:left="0"/>
        <w:jc w:val="both"/>
        <w:rPr>
          <w:rFonts w:ascii="Palatino Linotype" w:eastAsia="Calibri" w:hAnsi="Palatino Linotype" w:cs="Arial"/>
          <w:bCs/>
          <w:i/>
          <w:color w:val="000000" w:themeColor="text1"/>
          <w:sz w:val="24"/>
          <w:szCs w:val="24"/>
          <w:lang w:val="es-MX"/>
        </w:rPr>
      </w:pPr>
    </w:p>
    <w:p w:rsidR="00F164A7" w:rsidRPr="00D44B62" w:rsidRDefault="00F164A7" w:rsidP="00D44B62">
      <w:pPr>
        <w:pStyle w:val="Prrafodelista"/>
        <w:numPr>
          <w:ilvl w:val="0"/>
          <w:numId w:val="1"/>
        </w:numPr>
        <w:spacing w:line="360" w:lineRule="auto"/>
        <w:ind w:left="0" w:firstLine="0"/>
        <w:contextualSpacing/>
        <w:jc w:val="both"/>
        <w:rPr>
          <w:rFonts w:ascii="Palatino Linotype" w:eastAsia="Calibri" w:hAnsi="Palatino Linotype" w:cs="Arial"/>
          <w:color w:val="000000" w:themeColor="text1"/>
          <w:sz w:val="24"/>
          <w:szCs w:val="24"/>
        </w:rPr>
      </w:pPr>
      <w:r w:rsidRPr="00D44B62">
        <w:rPr>
          <w:rFonts w:ascii="Palatino Linotype" w:eastAsia="Calibri" w:hAnsi="Palatino Linotype" w:cs="Arial"/>
          <w:b/>
          <w:color w:val="000000" w:themeColor="text1"/>
          <w:sz w:val="24"/>
          <w:szCs w:val="24"/>
        </w:rPr>
        <w:t>Modalidad de entrega</w:t>
      </w:r>
      <w:r w:rsidRPr="00D44B62">
        <w:rPr>
          <w:rFonts w:ascii="Palatino Linotype" w:eastAsia="Calibri" w:hAnsi="Palatino Linotype" w:cs="Arial"/>
          <w:color w:val="000000" w:themeColor="text1"/>
          <w:sz w:val="24"/>
          <w:szCs w:val="24"/>
        </w:rPr>
        <w:t xml:space="preserve">: Sistema de Acceso a la Información </w:t>
      </w:r>
    </w:p>
    <w:p w:rsidR="00F164A7" w:rsidRPr="00D44B62" w:rsidRDefault="00F164A7" w:rsidP="00D44B62">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F164A7" w:rsidRPr="00D44B62" w:rsidRDefault="00894B29" w:rsidP="00D44B62">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D44B62">
        <w:rPr>
          <w:rFonts w:ascii="Palatino Linotype" w:eastAsiaTheme="minorEastAsia" w:hAnsi="Palatino Linotype" w:cs="Arial"/>
          <w:color w:val="000000" w:themeColor="text1"/>
          <w:sz w:val="24"/>
          <w:szCs w:val="24"/>
          <w:lang w:val="es-ES_tradnl"/>
        </w:rPr>
        <w:lastRenderedPageBreak/>
        <w:t xml:space="preserve">El </w:t>
      </w:r>
      <w:r w:rsidRPr="00D44B62">
        <w:rPr>
          <w:rFonts w:ascii="Palatino Linotype" w:eastAsiaTheme="minorEastAsia" w:hAnsi="Palatino Linotype" w:cs="Arial"/>
          <w:b/>
          <w:color w:val="000000" w:themeColor="text1"/>
          <w:sz w:val="24"/>
          <w:szCs w:val="24"/>
          <w:lang w:val="es-ES_tradnl"/>
        </w:rPr>
        <w:t xml:space="preserve">veintiocho de </w:t>
      </w:r>
      <w:r w:rsidR="00233CFA" w:rsidRPr="00D44B62">
        <w:rPr>
          <w:rFonts w:ascii="Palatino Linotype" w:eastAsiaTheme="minorEastAsia" w:hAnsi="Palatino Linotype" w:cs="Arial"/>
          <w:b/>
          <w:color w:val="000000" w:themeColor="text1"/>
          <w:sz w:val="24"/>
          <w:szCs w:val="24"/>
          <w:lang w:val="es-ES_tradnl"/>
        </w:rPr>
        <w:t xml:space="preserve">agosto </w:t>
      </w:r>
      <w:r w:rsidRPr="00D44B62">
        <w:rPr>
          <w:rFonts w:ascii="Palatino Linotype" w:eastAsiaTheme="minorEastAsia" w:hAnsi="Palatino Linotype" w:cs="Arial"/>
          <w:b/>
          <w:color w:val="000000" w:themeColor="text1"/>
          <w:sz w:val="24"/>
          <w:szCs w:val="24"/>
          <w:lang w:val="es-ES_tradnl"/>
        </w:rPr>
        <w:t xml:space="preserve"> </w:t>
      </w:r>
      <w:r w:rsidR="00F164A7" w:rsidRPr="00D44B62">
        <w:rPr>
          <w:rFonts w:ascii="Palatino Linotype" w:eastAsiaTheme="minorEastAsia" w:hAnsi="Palatino Linotype" w:cs="Arial"/>
          <w:b/>
          <w:color w:val="000000" w:themeColor="text1"/>
          <w:sz w:val="24"/>
          <w:szCs w:val="24"/>
          <w:lang w:val="es-ES_tradnl"/>
        </w:rPr>
        <w:t>de dos mil veinticinco,</w:t>
      </w:r>
      <w:r w:rsidR="00F164A7" w:rsidRPr="00D44B62">
        <w:rPr>
          <w:rFonts w:ascii="Palatino Linotype" w:eastAsiaTheme="minorEastAsia" w:hAnsi="Palatino Linotype" w:cs="Arial"/>
          <w:color w:val="000000" w:themeColor="text1"/>
          <w:sz w:val="24"/>
          <w:szCs w:val="24"/>
          <w:lang w:val="es-ES_tradnl"/>
        </w:rPr>
        <w:t xml:space="preserve"> el </w:t>
      </w:r>
      <w:r w:rsidR="00F164A7" w:rsidRPr="00D44B62">
        <w:rPr>
          <w:rFonts w:ascii="Palatino Linotype" w:eastAsiaTheme="minorEastAsia" w:hAnsi="Palatino Linotype" w:cs="Arial"/>
          <w:b/>
          <w:color w:val="000000" w:themeColor="text1"/>
          <w:sz w:val="24"/>
          <w:szCs w:val="24"/>
          <w:lang w:val="es-ES_tradnl"/>
        </w:rPr>
        <w:t xml:space="preserve">SUJETO OBLIGADO </w:t>
      </w:r>
      <w:r w:rsidR="00F164A7" w:rsidRPr="00D44B62">
        <w:rPr>
          <w:rFonts w:ascii="Palatino Linotype" w:eastAsiaTheme="minorEastAsia" w:hAnsi="Palatino Linotype" w:cs="Arial"/>
          <w:color w:val="000000" w:themeColor="text1"/>
          <w:sz w:val="24"/>
          <w:szCs w:val="24"/>
          <w:lang w:val="es-ES_tradnl"/>
        </w:rPr>
        <w:t xml:space="preserve">dio respuesta a la solicitud de información mediante </w:t>
      </w:r>
      <w:r w:rsidR="00233CFA" w:rsidRPr="00D44B62">
        <w:rPr>
          <w:rFonts w:ascii="Palatino Linotype" w:eastAsiaTheme="minorEastAsia" w:hAnsi="Palatino Linotype" w:cs="Arial"/>
          <w:color w:val="000000" w:themeColor="text1"/>
          <w:sz w:val="24"/>
          <w:szCs w:val="24"/>
          <w:lang w:val="es-ES_tradnl"/>
        </w:rPr>
        <w:t>un archivo electrónico en formato pdf, cuyo contenido grosso modo es el siguiente.</w:t>
      </w:r>
    </w:p>
    <w:p w:rsidR="006D19F4" w:rsidRPr="00D44B62" w:rsidRDefault="00233CFA" w:rsidP="00D44B62">
      <w:pPr>
        <w:jc w:val="both"/>
        <w:rPr>
          <w:rFonts w:ascii="Palatino Linotype" w:eastAsia="Calibri" w:hAnsi="Palatino Linotype" w:cs="Arial"/>
          <w:bCs/>
          <w:i/>
          <w:color w:val="000000" w:themeColor="text1"/>
          <w:lang w:eastAsia="en-US"/>
        </w:rPr>
      </w:pPr>
      <w:r w:rsidRPr="00D44B62">
        <w:rPr>
          <w:rFonts w:ascii="Palatino Linotype" w:eastAsia="Calibri" w:hAnsi="Palatino Linotype" w:cs="Arial"/>
          <w:b/>
          <w:bCs/>
          <w:i/>
          <w:color w:val="000000" w:themeColor="text1"/>
          <w:lang w:eastAsia="en-US"/>
        </w:rPr>
        <w:t xml:space="preserve">folio 173 18020250828_17181240.pdf: </w:t>
      </w:r>
      <w:r w:rsidRPr="00D44B62">
        <w:rPr>
          <w:rFonts w:ascii="Palatino Linotype" w:eastAsia="Calibri" w:hAnsi="Palatino Linotype" w:cs="Arial"/>
          <w:bCs/>
          <w:i/>
          <w:color w:val="000000" w:themeColor="text1"/>
          <w:lang w:eastAsia="en-US"/>
        </w:rPr>
        <w:t xml:space="preserve">oficio del Encargado del Despacho de la Tesorería, mediante el cual informa que pone a  disposición la información en el archivo de la Tesorería del Sistema Municipal DIF de Huehuetoca para consulta o si requiere reproducción de la misma previo pago de la misma. </w:t>
      </w:r>
    </w:p>
    <w:p w:rsidR="00233CFA" w:rsidRPr="00D44B62" w:rsidRDefault="00233CFA" w:rsidP="00D44B62">
      <w:pPr>
        <w:jc w:val="both"/>
        <w:rPr>
          <w:rFonts w:ascii="Palatino Linotype" w:eastAsiaTheme="minorEastAsia" w:hAnsi="Palatino Linotype" w:cs="Arial"/>
          <w:i/>
          <w:color w:val="000000" w:themeColor="text1"/>
          <w:lang w:val="es-ES_tradnl"/>
        </w:rPr>
      </w:pPr>
    </w:p>
    <w:p w:rsidR="00F164A7" w:rsidRPr="00D44B62" w:rsidRDefault="00F164A7"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D44B62">
        <w:rPr>
          <w:rFonts w:ascii="Palatino Linotype" w:eastAsia="Calibri" w:hAnsi="Palatino Linotype" w:cs="Arial"/>
          <w:color w:val="000000" w:themeColor="text1"/>
          <w:sz w:val="24"/>
          <w:szCs w:val="24"/>
          <w:lang w:val="es-AR"/>
        </w:rPr>
        <w:t xml:space="preserve">El </w:t>
      </w:r>
      <w:r w:rsidR="00AA71A4" w:rsidRPr="00D44B62">
        <w:rPr>
          <w:rFonts w:ascii="Palatino Linotype" w:eastAsia="Calibri" w:hAnsi="Palatino Linotype" w:cs="Arial"/>
          <w:b/>
          <w:color w:val="000000" w:themeColor="text1"/>
          <w:sz w:val="24"/>
          <w:szCs w:val="24"/>
          <w:lang w:val="es-AR"/>
        </w:rPr>
        <w:t xml:space="preserve">uno de septiembre </w:t>
      </w:r>
      <w:r w:rsidRPr="00D44B62">
        <w:rPr>
          <w:rFonts w:ascii="Palatino Linotype" w:eastAsia="Calibri" w:hAnsi="Palatino Linotype" w:cs="Arial"/>
          <w:b/>
          <w:color w:val="000000" w:themeColor="text1"/>
          <w:sz w:val="24"/>
          <w:szCs w:val="24"/>
          <w:lang w:val="es-AR"/>
        </w:rPr>
        <w:t>de dos mil veinticinco</w:t>
      </w:r>
      <w:r w:rsidRPr="00D44B62">
        <w:rPr>
          <w:rFonts w:ascii="Palatino Linotype" w:hAnsi="Palatino Linotype"/>
          <w:color w:val="000000" w:themeColor="text1"/>
          <w:sz w:val="24"/>
          <w:szCs w:val="24"/>
        </w:rPr>
        <w:t xml:space="preserve">, el solicitante interpuso recurso de revisión en la solicitud de información </w:t>
      </w:r>
      <w:r w:rsidR="00AA71A4" w:rsidRPr="00D44B62">
        <w:rPr>
          <w:rStyle w:val="Hipervnculo"/>
          <w:rFonts w:ascii="Palatino Linotype" w:hAnsi="Palatino Linotype"/>
          <w:b/>
          <w:bCs/>
          <w:color w:val="000000" w:themeColor="text1"/>
          <w:sz w:val="24"/>
          <w:szCs w:val="24"/>
          <w:u w:val="none"/>
          <w:lang w:val="es-MX"/>
        </w:rPr>
        <w:t>00173/DIFHUEHUET/IP/2025</w:t>
      </w:r>
      <w:r w:rsidRPr="00D44B62">
        <w:rPr>
          <w:rStyle w:val="Hipervnculo"/>
          <w:rFonts w:ascii="Palatino Linotype" w:hAnsi="Palatino Linotype"/>
          <w:b/>
          <w:bCs/>
          <w:color w:val="000000" w:themeColor="text1"/>
          <w:sz w:val="24"/>
          <w:szCs w:val="24"/>
          <w:u w:val="none"/>
          <w:lang w:val="es-MX"/>
        </w:rPr>
        <w:t xml:space="preserve">, </w:t>
      </w:r>
      <w:r w:rsidRPr="00D44B62">
        <w:rPr>
          <w:rFonts w:ascii="Palatino Linotype" w:hAnsi="Palatino Linotype"/>
          <w:color w:val="000000" w:themeColor="text1"/>
          <w:sz w:val="24"/>
          <w:szCs w:val="24"/>
        </w:rPr>
        <w:t xml:space="preserve">en contra de la respuesta emitida por el </w:t>
      </w:r>
      <w:r w:rsidRPr="00D44B62">
        <w:rPr>
          <w:rFonts w:ascii="Palatino Linotype" w:hAnsi="Palatino Linotype"/>
          <w:b/>
          <w:color w:val="000000" w:themeColor="text1"/>
          <w:sz w:val="24"/>
          <w:szCs w:val="24"/>
        </w:rPr>
        <w:t>SUJETO OBLIGADO</w:t>
      </w:r>
      <w:r w:rsidRPr="00D44B62">
        <w:rPr>
          <w:rFonts w:ascii="Palatino Linotype" w:hAnsi="Palatino Linotype" w:cs="Arial"/>
          <w:color w:val="000000" w:themeColor="text1"/>
          <w:sz w:val="24"/>
          <w:szCs w:val="24"/>
        </w:rPr>
        <w:t>, señalando las siguientes razones o motivos de inconformidad:</w:t>
      </w:r>
    </w:p>
    <w:p w:rsidR="00F164A7" w:rsidRPr="00D44B62" w:rsidRDefault="00F164A7" w:rsidP="00D44B62">
      <w:pPr>
        <w:pStyle w:val="Prrafodelista"/>
        <w:ind w:left="0"/>
        <w:jc w:val="both"/>
        <w:rPr>
          <w:rFonts w:ascii="Palatino Linotype" w:hAnsi="Palatino Linotype"/>
          <w:color w:val="000000" w:themeColor="text1"/>
          <w:sz w:val="24"/>
          <w:szCs w:val="24"/>
        </w:rPr>
      </w:pPr>
    </w:p>
    <w:p w:rsidR="00F164A7" w:rsidRPr="00D44B62" w:rsidRDefault="00F164A7" w:rsidP="00D44B62">
      <w:pPr>
        <w:pStyle w:val="Prrafodelista"/>
        <w:numPr>
          <w:ilvl w:val="0"/>
          <w:numId w:val="1"/>
        </w:numPr>
        <w:ind w:left="0" w:firstLine="0"/>
        <w:contextualSpacing/>
        <w:jc w:val="both"/>
        <w:rPr>
          <w:rStyle w:val="Ttulo2Car"/>
          <w:rFonts w:ascii="Palatino Linotype" w:hAnsi="Palatino Linotype"/>
          <w:i/>
          <w:color w:val="000000" w:themeColor="text1"/>
          <w:sz w:val="24"/>
          <w:szCs w:val="24"/>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bookmarkStart w:id="67" w:name="_Hlk177920448"/>
      <w:r w:rsidRPr="00D44B62">
        <w:rPr>
          <w:rStyle w:val="Ttulo2Car"/>
          <w:rFonts w:ascii="Palatino Linotype" w:hAnsi="Palatino Linotype"/>
          <w:b/>
          <w:color w:val="000000" w:themeColor="text1"/>
          <w:sz w:val="24"/>
          <w:szCs w:val="24"/>
        </w:rPr>
        <w:t>Acto impugnado</w:t>
      </w:r>
      <w:bookmarkEnd w:id="2"/>
      <w:r w:rsidRPr="00D44B62">
        <w:rPr>
          <w:rStyle w:val="Ttulo2Car"/>
          <w:rFonts w:ascii="Palatino Linotype" w:hAnsi="Palatino Linotype"/>
          <w:b/>
          <w:color w:val="000000" w:themeColor="text1"/>
          <w:sz w:val="24"/>
          <w:szCs w:val="24"/>
        </w:rPr>
        <w:t xml:space="preserve">: </w:t>
      </w:r>
      <w:r w:rsidRPr="00D44B62">
        <w:rPr>
          <w:rStyle w:val="Ttulo2Car"/>
          <w:rFonts w:ascii="Palatino Linotype" w:hAnsi="Palatino Linotype"/>
          <w:i/>
          <w:color w:val="000000" w:themeColor="text1"/>
          <w:sz w:val="24"/>
          <w:szCs w:val="24"/>
        </w:rPr>
        <w:t>“</w:t>
      </w:r>
      <w:bookmarkEnd w:id="3"/>
      <w:bookmarkEnd w:id="4"/>
      <w:bookmarkEnd w:id="5"/>
      <w:bookmarkEnd w:id="6"/>
      <w:bookmarkEnd w:id="7"/>
      <w:bookmarkEnd w:id="8"/>
      <w:bookmarkEnd w:id="9"/>
      <w:r w:rsidR="00AA71A4" w:rsidRPr="00D44B62">
        <w:rPr>
          <w:rFonts w:ascii="Palatino Linotype" w:eastAsiaTheme="majorEastAsia" w:hAnsi="Palatino Linotype" w:cstheme="majorBidi"/>
          <w:i/>
          <w:color w:val="000000" w:themeColor="text1"/>
          <w:sz w:val="24"/>
          <w:szCs w:val="24"/>
          <w:lang w:val="es-MX"/>
        </w:rPr>
        <w:t>No me proporcionan la información que solicite</w:t>
      </w:r>
      <w:r w:rsidRPr="00D44B62">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F164A7" w:rsidRDefault="00F164A7" w:rsidP="00D44B62">
      <w:pPr>
        <w:pStyle w:val="Prrafodelista"/>
        <w:ind w:left="0"/>
        <w:contextualSpacing/>
        <w:jc w:val="both"/>
        <w:rPr>
          <w:rStyle w:val="Ttulo2Car"/>
          <w:rFonts w:ascii="Palatino Linotype" w:hAnsi="Palatino Linotype"/>
          <w:i/>
          <w:color w:val="000000" w:themeColor="text1"/>
          <w:sz w:val="24"/>
          <w:szCs w:val="24"/>
        </w:rPr>
      </w:pPr>
    </w:p>
    <w:p w:rsidR="00D44B62" w:rsidRPr="00D44B62" w:rsidRDefault="00D44B62" w:rsidP="00D44B62">
      <w:pPr>
        <w:pStyle w:val="Prrafodelista"/>
        <w:ind w:left="0"/>
        <w:contextualSpacing/>
        <w:jc w:val="both"/>
        <w:rPr>
          <w:rStyle w:val="Ttulo2Car"/>
          <w:rFonts w:ascii="Palatino Linotype" w:hAnsi="Palatino Linotype"/>
          <w:i/>
          <w:color w:val="000000" w:themeColor="text1"/>
          <w:sz w:val="24"/>
          <w:szCs w:val="24"/>
        </w:rPr>
      </w:pPr>
    </w:p>
    <w:p w:rsidR="00F164A7" w:rsidRPr="00D44B62" w:rsidRDefault="00F164A7" w:rsidP="00D44B62">
      <w:pPr>
        <w:pStyle w:val="Prrafodelista"/>
        <w:numPr>
          <w:ilvl w:val="0"/>
          <w:numId w:val="3"/>
        </w:numPr>
        <w:ind w:left="0" w:firstLine="0"/>
        <w:contextualSpacing/>
        <w:jc w:val="both"/>
        <w:rPr>
          <w:rFonts w:ascii="Palatino Linotype" w:hAnsi="Palatino Linotype"/>
          <w:i/>
          <w:color w:val="000000" w:themeColor="text1"/>
          <w:sz w:val="24"/>
          <w:szCs w:val="24"/>
        </w:rPr>
      </w:pPr>
      <w:bookmarkStart w:id="127" w:name="_Toc53584977"/>
      <w:bookmarkStart w:id="128" w:name="_Toc60925404"/>
      <w:bookmarkStart w:id="129" w:name="_Toc81364834"/>
      <w:bookmarkStart w:id="130" w:name="_Toc81390611"/>
      <w:bookmarkStart w:id="131" w:name="_Toc82611034"/>
      <w:bookmarkStart w:id="132" w:name="_Toc83128577"/>
      <w:r w:rsidRPr="00D44B62">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D44B62">
        <w:rPr>
          <w:rFonts w:ascii="Palatino Linotype" w:hAnsi="Palatino Linotype"/>
          <w:b/>
          <w:color w:val="000000" w:themeColor="text1"/>
          <w:sz w:val="24"/>
          <w:szCs w:val="24"/>
        </w:rPr>
        <w:t xml:space="preserve"> </w:t>
      </w:r>
      <w:r w:rsidRPr="00D44B62">
        <w:rPr>
          <w:rFonts w:ascii="Palatino Linotype" w:hAnsi="Palatino Linotype"/>
          <w:i/>
          <w:color w:val="000000" w:themeColor="text1"/>
          <w:sz w:val="24"/>
          <w:szCs w:val="24"/>
        </w:rPr>
        <w:t>“</w:t>
      </w:r>
      <w:r w:rsidR="00AA71A4" w:rsidRPr="00D44B62">
        <w:rPr>
          <w:rFonts w:ascii="Palatino Linotype" w:hAnsi="Palatino Linotype"/>
          <w:i/>
          <w:color w:val="000000" w:themeColor="text1"/>
          <w:sz w:val="24"/>
          <w:szCs w:val="24"/>
          <w:lang w:val="es-MX"/>
        </w:rPr>
        <w:t>No me proporciona la información sin embargos me piden que pague por recibirla completa entonces cuál es la función de órgano de transparencia o el beneficio a los ciudadanos si pretenden vender la información se me hace injusto que no sean transparentes y donde están mis derechos de confidencialidad ??</w:t>
      </w:r>
      <w:r w:rsidRPr="00D44B62">
        <w:rPr>
          <w:rFonts w:ascii="Palatino Linotype" w:hAnsi="Palatino Linotype"/>
          <w:i/>
          <w:color w:val="000000" w:themeColor="text1"/>
          <w:sz w:val="24"/>
          <w:szCs w:val="24"/>
          <w:lang w:val="es-MX"/>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F164A7" w:rsidRDefault="00F164A7" w:rsidP="00D44B62">
      <w:pPr>
        <w:pStyle w:val="Prrafodelista"/>
        <w:spacing w:line="360" w:lineRule="auto"/>
        <w:ind w:left="0"/>
        <w:jc w:val="both"/>
        <w:rPr>
          <w:rFonts w:ascii="Palatino Linotype" w:hAnsi="Palatino Linotype"/>
          <w:bCs/>
          <w:color w:val="000000" w:themeColor="text1"/>
          <w:sz w:val="24"/>
          <w:szCs w:val="24"/>
          <w:lang w:val="es-MX"/>
        </w:rPr>
      </w:pPr>
    </w:p>
    <w:bookmarkEnd w:id="67"/>
    <w:p w:rsidR="00F164A7" w:rsidRPr="00D44B62" w:rsidRDefault="00F164A7"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D44B62">
        <w:rPr>
          <w:rFonts w:ascii="Palatino Linotype" w:hAnsi="Palatino Linotype"/>
          <w:color w:val="000000" w:themeColor="text1"/>
          <w:sz w:val="24"/>
          <w:szCs w:val="24"/>
        </w:rPr>
        <w:t>Consecutivamente</w:t>
      </w:r>
      <w:r w:rsidRPr="00D44B62">
        <w:rPr>
          <w:rFonts w:ascii="Palatino Linotype" w:hAnsi="Palatino Linotype"/>
          <w:i/>
          <w:color w:val="000000" w:themeColor="text1"/>
          <w:sz w:val="24"/>
          <w:szCs w:val="24"/>
        </w:rPr>
        <w:t xml:space="preserve">, </w:t>
      </w:r>
      <w:r w:rsidRPr="00D44B62">
        <w:rPr>
          <w:rFonts w:ascii="Palatino Linotype" w:hAnsi="Palatino Linotype"/>
          <w:color w:val="000000" w:themeColor="text1"/>
          <w:sz w:val="24"/>
          <w:szCs w:val="24"/>
        </w:rPr>
        <w:t xml:space="preserve">con fundamento en lo dispuesto por el artículo 185 fracción I de la Ley de Transparencia y Acceso a la Información Pública del Estado de México y Municipios, el recurso fue turnado a la ponencia de la </w:t>
      </w:r>
      <w:r w:rsidRPr="00D44B62">
        <w:rPr>
          <w:rFonts w:ascii="Palatino Linotype" w:hAnsi="Palatino Linotype"/>
          <w:b/>
          <w:color w:val="000000" w:themeColor="text1"/>
          <w:sz w:val="24"/>
          <w:szCs w:val="24"/>
        </w:rPr>
        <w:t>Comisionada</w:t>
      </w:r>
      <w:r w:rsidRPr="00D44B62">
        <w:rPr>
          <w:rFonts w:ascii="Palatino Linotype" w:hAnsi="Palatino Linotype"/>
          <w:color w:val="000000" w:themeColor="text1"/>
          <w:sz w:val="24"/>
          <w:szCs w:val="24"/>
        </w:rPr>
        <w:t xml:space="preserve"> </w:t>
      </w:r>
      <w:r w:rsidRPr="00D44B62">
        <w:rPr>
          <w:rFonts w:ascii="Palatino Linotype" w:hAnsi="Palatino Linotype"/>
          <w:b/>
          <w:color w:val="000000" w:themeColor="text1"/>
          <w:sz w:val="24"/>
          <w:szCs w:val="24"/>
        </w:rPr>
        <w:t>María del Rosario Mejía Ayala</w:t>
      </w:r>
      <w:r w:rsidRPr="00D44B62">
        <w:rPr>
          <w:rFonts w:ascii="Palatino Linotype" w:hAnsi="Palatino Linotype"/>
          <w:color w:val="000000" w:themeColor="text1"/>
          <w:sz w:val="24"/>
          <w:szCs w:val="24"/>
        </w:rPr>
        <w:t>,</w:t>
      </w:r>
      <w:r w:rsidRPr="00D44B62">
        <w:rPr>
          <w:rFonts w:ascii="Palatino Linotype" w:hAnsi="Palatino Linotype"/>
          <w:b/>
          <w:color w:val="000000" w:themeColor="text1"/>
          <w:sz w:val="24"/>
          <w:szCs w:val="24"/>
        </w:rPr>
        <w:t xml:space="preserve"> </w:t>
      </w:r>
      <w:r w:rsidR="00827445">
        <w:rPr>
          <w:rFonts w:ascii="Palatino Linotype" w:hAnsi="Palatino Linotype"/>
          <w:color w:val="000000" w:themeColor="text1"/>
          <w:sz w:val="24"/>
          <w:szCs w:val="24"/>
        </w:rPr>
        <w:t>para</w:t>
      </w:r>
      <w:r w:rsidRPr="00D44B62">
        <w:rPr>
          <w:rFonts w:ascii="Palatino Linotype" w:hAnsi="Palatino Linotype"/>
          <w:color w:val="000000" w:themeColor="text1"/>
          <w:sz w:val="24"/>
          <w:szCs w:val="24"/>
        </w:rPr>
        <w:t xml:space="preserve"> su análisis.</w:t>
      </w:r>
    </w:p>
    <w:p w:rsidR="00F164A7" w:rsidRPr="00D44B62" w:rsidRDefault="00F164A7" w:rsidP="00D44B62">
      <w:pPr>
        <w:pStyle w:val="Prrafodelista"/>
        <w:spacing w:line="360" w:lineRule="auto"/>
        <w:ind w:left="0"/>
        <w:jc w:val="both"/>
        <w:rPr>
          <w:rFonts w:ascii="Palatino Linotype" w:hAnsi="Palatino Linotype"/>
          <w:color w:val="000000" w:themeColor="text1"/>
          <w:sz w:val="24"/>
          <w:szCs w:val="24"/>
        </w:rPr>
      </w:pPr>
    </w:p>
    <w:p w:rsidR="00615F7B" w:rsidRPr="00D44B62" w:rsidRDefault="00F164A7"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D44B62">
        <w:rPr>
          <w:rFonts w:ascii="Palatino Linotype" w:hAnsi="Palatino Linotype"/>
          <w:color w:val="000000" w:themeColor="text1"/>
          <w:sz w:val="24"/>
          <w:szCs w:val="24"/>
        </w:rPr>
        <w:t xml:space="preserve">La Comisionada Ponente con fundamento en lo dispuesto por el artículo 185 </w:t>
      </w:r>
      <w:r w:rsidRPr="00D44B62">
        <w:rPr>
          <w:rFonts w:ascii="Palatino Linotype" w:eastAsia="Calibri" w:hAnsi="Palatino Linotype" w:cs="Arial"/>
          <w:color w:val="000000" w:themeColor="text1"/>
          <w:sz w:val="24"/>
          <w:szCs w:val="24"/>
        </w:rPr>
        <w:t>fracción</w:t>
      </w:r>
      <w:r w:rsidRPr="00D44B62">
        <w:rPr>
          <w:rFonts w:ascii="Palatino Linotype" w:hAnsi="Palatino Linotype"/>
          <w:color w:val="000000" w:themeColor="text1"/>
          <w:sz w:val="24"/>
          <w:szCs w:val="24"/>
        </w:rPr>
        <w:t xml:space="preserve"> II de la ley de la materia, a través del </w:t>
      </w:r>
      <w:r w:rsidRPr="00D44B62">
        <w:rPr>
          <w:rFonts w:ascii="Palatino Linotype" w:hAnsi="Palatino Linotype"/>
          <w:b/>
          <w:color w:val="000000" w:themeColor="text1"/>
          <w:sz w:val="24"/>
          <w:szCs w:val="24"/>
        </w:rPr>
        <w:t xml:space="preserve">acuerdo de admisión </w:t>
      </w:r>
      <w:r w:rsidRPr="00D44B62">
        <w:rPr>
          <w:rFonts w:ascii="Palatino Linotype" w:hAnsi="Palatino Linotype"/>
          <w:color w:val="000000" w:themeColor="text1"/>
          <w:sz w:val="24"/>
          <w:szCs w:val="24"/>
        </w:rPr>
        <w:t xml:space="preserve">del </w:t>
      </w:r>
      <w:r w:rsidR="00AA71A4" w:rsidRPr="00D44B62">
        <w:rPr>
          <w:rFonts w:ascii="Palatino Linotype" w:hAnsi="Palatino Linotype"/>
          <w:b/>
          <w:color w:val="000000" w:themeColor="text1"/>
          <w:sz w:val="24"/>
          <w:szCs w:val="24"/>
        </w:rPr>
        <w:t xml:space="preserve">tres de septiembre </w:t>
      </w:r>
      <w:r w:rsidRPr="00D44B62">
        <w:rPr>
          <w:rFonts w:ascii="Palatino Linotype" w:hAnsi="Palatino Linotype"/>
          <w:b/>
          <w:color w:val="000000" w:themeColor="text1"/>
          <w:sz w:val="24"/>
          <w:szCs w:val="24"/>
        </w:rPr>
        <w:t xml:space="preserve">de dos mil veinticinco, </w:t>
      </w:r>
      <w:r w:rsidRPr="00D44B62">
        <w:rPr>
          <w:rFonts w:ascii="Palatino Linotype" w:hAnsi="Palatino Linotype"/>
          <w:color w:val="000000" w:themeColor="text1"/>
          <w:sz w:val="24"/>
          <w:szCs w:val="24"/>
        </w:rPr>
        <w:t xml:space="preserve">puso a disposición de las partes el expediente electrónico vía SAIMEX a </w:t>
      </w:r>
      <w:r w:rsidRPr="00D44B62">
        <w:rPr>
          <w:rFonts w:ascii="Palatino Linotype" w:hAnsi="Palatino Linotype"/>
          <w:color w:val="000000" w:themeColor="text1"/>
          <w:sz w:val="24"/>
          <w:szCs w:val="24"/>
        </w:rPr>
        <w:lastRenderedPageBreak/>
        <w:t xml:space="preserve">efecto de que en un plazo máximo de siete días manifestaran lo que a su derecho conviniera, ofrecieran pruebas y alegatos según corresponda al caso concreto, de esta forma para que el </w:t>
      </w:r>
      <w:r w:rsidRPr="00D44B62">
        <w:rPr>
          <w:rFonts w:ascii="Palatino Linotype" w:hAnsi="Palatino Linotype"/>
          <w:b/>
          <w:color w:val="000000" w:themeColor="text1"/>
          <w:sz w:val="24"/>
          <w:szCs w:val="24"/>
        </w:rPr>
        <w:t xml:space="preserve">SUJETO OBLIGADO </w:t>
      </w:r>
      <w:r w:rsidRPr="00D44B62">
        <w:rPr>
          <w:rFonts w:ascii="Palatino Linotype" w:hAnsi="Palatino Linotype"/>
          <w:color w:val="000000" w:themeColor="text1"/>
          <w:sz w:val="24"/>
          <w:szCs w:val="24"/>
        </w:rPr>
        <w:t>presentara el Informe Justificado procedente.</w:t>
      </w:r>
    </w:p>
    <w:p w:rsidR="00615F7B" w:rsidRPr="00D44B62" w:rsidRDefault="00615F7B" w:rsidP="00D44B62">
      <w:pPr>
        <w:pStyle w:val="Prrafodelista"/>
        <w:ind w:left="0"/>
        <w:rPr>
          <w:rFonts w:ascii="Palatino Linotype" w:eastAsia="Palatino Linotype" w:hAnsi="Palatino Linotype" w:cs="Palatino Linotype"/>
          <w:color w:val="000000" w:themeColor="text1"/>
          <w:sz w:val="24"/>
          <w:szCs w:val="24"/>
        </w:rPr>
      </w:pPr>
    </w:p>
    <w:p w:rsidR="00F164A7" w:rsidRPr="00D44B62" w:rsidRDefault="00615F7B"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D44B62">
        <w:rPr>
          <w:rFonts w:ascii="Palatino Linotype" w:hAnsi="Palatino Linotype"/>
          <w:color w:val="000000" w:themeColor="text1"/>
          <w:sz w:val="24"/>
          <w:szCs w:val="24"/>
        </w:rPr>
        <w:t xml:space="preserve">De lo anterior, tal y como se observa en el expediente electrónico el </w:t>
      </w:r>
      <w:r w:rsidRPr="00D44B62">
        <w:rPr>
          <w:rFonts w:ascii="Palatino Linotype" w:hAnsi="Palatino Linotype"/>
          <w:b/>
          <w:color w:val="000000" w:themeColor="text1"/>
          <w:sz w:val="24"/>
          <w:szCs w:val="24"/>
        </w:rPr>
        <w:t xml:space="preserve">SUJETO OBLIGADO </w:t>
      </w:r>
      <w:r w:rsidRPr="00D44B62">
        <w:rPr>
          <w:rFonts w:ascii="Palatino Linotype" w:hAnsi="Palatino Linotype"/>
          <w:color w:val="000000" w:themeColor="text1"/>
          <w:sz w:val="24"/>
          <w:szCs w:val="24"/>
        </w:rPr>
        <w:t xml:space="preserve">y el </w:t>
      </w:r>
      <w:r w:rsidRPr="00D44B62">
        <w:rPr>
          <w:rFonts w:ascii="Palatino Linotype" w:hAnsi="Palatino Linotype"/>
          <w:b/>
          <w:color w:val="000000" w:themeColor="text1"/>
          <w:sz w:val="24"/>
          <w:szCs w:val="24"/>
        </w:rPr>
        <w:t xml:space="preserve">RECURRENTE </w:t>
      </w:r>
      <w:r w:rsidRPr="00D44B62">
        <w:rPr>
          <w:rFonts w:ascii="Palatino Linotype" w:hAnsi="Palatino Linotype"/>
          <w:color w:val="000000" w:themeColor="text1"/>
          <w:sz w:val="24"/>
          <w:szCs w:val="24"/>
        </w:rPr>
        <w:t xml:space="preserve">fueron omiso en manifestar lo que a su derecho conviniera y asistiera, respectivamente, tal y como se muestra en la siguiente captura de pantalla. </w:t>
      </w:r>
    </w:p>
    <w:p w:rsidR="00F164A7" w:rsidRPr="00D44B62" w:rsidRDefault="00F164A7" w:rsidP="00D44B62">
      <w:pPr>
        <w:rPr>
          <w:rFonts w:ascii="Palatino Linotype" w:eastAsia="Palatino Linotype" w:hAnsi="Palatino Linotype" w:cs="Palatino Linotype"/>
          <w:b/>
          <w:color w:val="000000" w:themeColor="text1"/>
        </w:rPr>
      </w:pPr>
    </w:p>
    <w:p w:rsidR="00F164A7" w:rsidRPr="00D44B62" w:rsidRDefault="00F164A7"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133" w:name="_Toc491791302"/>
      <w:bookmarkStart w:id="134" w:name="_Toc74778592"/>
      <w:bookmarkStart w:id="135" w:name="_Toc85733157"/>
      <w:r w:rsidRPr="00D44B62">
        <w:rPr>
          <w:rFonts w:ascii="Palatino Linotype" w:eastAsia="Palatino Linotype" w:hAnsi="Palatino Linotype" w:cs="Palatino Linotype"/>
          <w:color w:val="000000" w:themeColor="text1"/>
          <w:sz w:val="24"/>
          <w:szCs w:val="24"/>
        </w:rPr>
        <w:t xml:space="preserve">El </w:t>
      </w:r>
      <w:r w:rsidR="00AA71A4" w:rsidRPr="00D44B62">
        <w:rPr>
          <w:rFonts w:ascii="Palatino Linotype" w:eastAsia="Palatino Linotype" w:hAnsi="Palatino Linotype" w:cs="Palatino Linotype"/>
          <w:b/>
          <w:color w:val="000000" w:themeColor="text1"/>
          <w:sz w:val="24"/>
          <w:szCs w:val="24"/>
        </w:rPr>
        <w:t>nueve de octubre</w:t>
      </w:r>
      <w:r w:rsidR="00615F7B" w:rsidRPr="00D44B62">
        <w:rPr>
          <w:rFonts w:ascii="Palatino Linotype" w:eastAsia="Palatino Linotype" w:hAnsi="Palatino Linotype" w:cs="Palatino Linotype"/>
          <w:b/>
          <w:color w:val="000000" w:themeColor="text1"/>
          <w:sz w:val="24"/>
          <w:szCs w:val="24"/>
        </w:rPr>
        <w:t xml:space="preserve"> </w:t>
      </w:r>
      <w:r w:rsidRPr="00D44B62">
        <w:rPr>
          <w:rFonts w:ascii="Palatino Linotype" w:eastAsia="Palatino Linotype" w:hAnsi="Palatino Linotype" w:cs="Palatino Linotype"/>
          <w:b/>
          <w:color w:val="000000" w:themeColor="text1"/>
          <w:sz w:val="24"/>
          <w:szCs w:val="24"/>
        </w:rPr>
        <w:t>de dos mil veinticinco</w:t>
      </w:r>
      <w:r w:rsidRPr="00D44B62">
        <w:rPr>
          <w:rFonts w:ascii="Palatino Linotype" w:eastAsia="Palatino Linotype" w:hAnsi="Palatino Linotype" w:cs="Palatino Linotype"/>
          <w:color w:val="000000" w:themeColor="text1"/>
          <w:sz w:val="24"/>
          <w:szCs w:val="24"/>
        </w:rPr>
        <w:t>, la Comisionada Ponente notificó el acuerdo de ampliación para emitir resolución, en términos del artículo 181 párrafo tercero de la Ley de Transparencia y Acceso a la Información Pública del Estado de México y Municipios</w:t>
      </w:r>
      <w:r w:rsidR="00D44B62">
        <w:rPr>
          <w:rFonts w:ascii="Palatino Linotype" w:eastAsia="Palatino Linotype" w:hAnsi="Palatino Linotype" w:cs="Palatino Linotype"/>
          <w:color w:val="000000" w:themeColor="text1"/>
          <w:sz w:val="24"/>
          <w:szCs w:val="24"/>
        </w:rPr>
        <w:t>.</w:t>
      </w:r>
    </w:p>
    <w:p w:rsidR="00F164A7" w:rsidRPr="00D44B62" w:rsidRDefault="00F164A7" w:rsidP="00D44B62">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F164A7" w:rsidRPr="00D44B62" w:rsidRDefault="00F164A7" w:rsidP="00D44B62">
      <w:pPr>
        <w:pStyle w:val="Prrafodelista"/>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D44B62">
        <w:rPr>
          <w:rFonts w:ascii="Palatino Linotype" w:eastAsia="Palatino Linotype" w:hAnsi="Palatino Linotype" w:cs="Palatino Linotype"/>
          <w:color w:val="000000" w:themeColor="text1"/>
          <w:sz w:val="24"/>
          <w:szCs w:val="24"/>
        </w:rPr>
        <w:t>Finalmente, la Comisionada Ponente mediante acuerdo de fecha</w:t>
      </w:r>
      <w:r w:rsidRPr="00D44B62">
        <w:rPr>
          <w:rFonts w:ascii="Palatino Linotype" w:eastAsia="Palatino Linotype" w:hAnsi="Palatino Linotype" w:cs="Palatino Linotype"/>
          <w:b/>
          <w:color w:val="000000" w:themeColor="text1"/>
          <w:sz w:val="24"/>
          <w:szCs w:val="24"/>
        </w:rPr>
        <w:t xml:space="preserve"> </w:t>
      </w:r>
      <w:r w:rsidR="00AA71A4" w:rsidRPr="00D44B62">
        <w:rPr>
          <w:rFonts w:ascii="Palatino Linotype" w:eastAsia="Palatino Linotype" w:hAnsi="Palatino Linotype" w:cs="Palatino Linotype"/>
          <w:b/>
          <w:color w:val="000000" w:themeColor="text1"/>
          <w:sz w:val="24"/>
          <w:szCs w:val="24"/>
          <w:highlight w:val="white"/>
        </w:rPr>
        <w:t xml:space="preserve">nueve de octubre </w:t>
      </w:r>
      <w:r w:rsidRPr="00D44B62">
        <w:rPr>
          <w:rFonts w:ascii="Palatino Linotype" w:eastAsia="Palatino Linotype" w:hAnsi="Palatino Linotype" w:cs="Palatino Linotype"/>
          <w:b/>
          <w:color w:val="000000" w:themeColor="text1"/>
          <w:sz w:val="24"/>
          <w:szCs w:val="24"/>
          <w:highlight w:val="white"/>
        </w:rPr>
        <w:t>de dos mil veinticinco</w:t>
      </w:r>
      <w:r w:rsidRPr="00D44B62">
        <w:rPr>
          <w:rFonts w:ascii="Palatino Linotype" w:eastAsia="Palatino Linotype" w:hAnsi="Palatino Linotype" w:cs="Palatino Linotype"/>
          <w:color w:val="000000" w:themeColor="text1"/>
          <w:sz w:val="24"/>
          <w:szCs w:val="24"/>
          <w:highlight w:val="white"/>
        </w:rPr>
        <w:t>, decretó el cierre de instrucción d</w:t>
      </w:r>
      <w:r w:rsidRPr="00D44B62">
        <w:rPr>
          <w:rFonts w:ascii="Palatino Linotype" w:eastAsia="Palatino Linotype" w:hAnsi="Palatino Linotype" w:cs="Palatino Linotype"/>
          <w:color w:val="000000" w:themeColor="text1"/>
          <w:sz w:val="24"/>
          <w:szCs w:val="24"/>
        </w:rPr>
        <w:t>e los expedientes, por lo que no habi</w:t>
      </w:r>
      <w:r w:rsidR="00D44B62">
        <w:rPr>
          <w:rFonts w:ascii="Palatino Linotype" w:eastAsia="Palatino Linotype" w:hAnsi="Palatino Linotype" w:cs="Palatino Linotype"/>
          <w:color w:val="000000" w:themeColor="text1"/>
          <w:sz w:val="24"/>
          <w:szCs w:val="24"/>
        </w:rPr>
        <w:t>endo más que hacer constar, y</w:t>
      </w:r>
    </w:p>
    <w:p w:rsidR="00D44B62" w:rsidRDefault="00D44B62" w:rsidP="00D44B62">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0D0465" w:rsidRDefault="000D0465" w:rsidP="00D44B62">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F164A7" w:rsidRDefault="00F164A7" w:rsidP="00D44B62">
      <w:pPr>
        <w:pStyle w:val="Prrafodelista"/>
        <w:spacing w:line="360" w:lineRule="auto"/>
        <w:ind w:left="0"/>
        <w:jc w:val="center"/>
        <w:rPr>
          <w:rFonts w:ascii="Palatino Linotype" w:hAnsi="Palatino Linotype"/>
          <w:b/>
          <w:color w:val="000000" w:themeColor="text1"/>
          <w:sz w:val="24"/>
          <w:szCs w:val="24"/>
        </w:rPr>
      </w:pPr>
      <w:r w:rsidRPr="00D44B62">
        <w:rPr>
          <w:rFonts w:ascii="Palatino Linotype" w:hAnsi="Palatino Linotype"/>
          <w:b/>
          <w:color w:val="000000" w:themeColor="text1"/>
          <w:sz w:val="24"/>
          <w:szCs w:val="24"/>
        </w:rPr>
        <w:t>C</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O</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N</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S</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I</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D</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E</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R</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A</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N</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D</w:t>
      </w:r>
      <w:r w:rsidR="00827445">
        <w:rPr>
          <w:rFonts w:ascii="Palatino Linotype" w:hAnsi="Palatino Linotype"/>
          <w:b/>
          <w:color w:val="000000" w:themeColor="text1"/>
          <w:sz w:val="24"/>
          <w:szCs w:val="24"/>
        </w:rPr>
        <w:t xml:space="preserve"> </w:t>
      </w:r>
      <w:r w:rsidRPr="00D44B62">
        <w:rPr>
          <w:rFonts w:ascii="Palatino Linotype" w:hAnsi="Palatino Linotype"/>
          <w:b/>
          <w:color w:val="000000" w:themeColor="text1"/>
          <w:sz w:val="24"/>
          <w:szCs w:val="24"/>
        </w:rPr>
        <w:t>O</w:t>
      </w:r>
      <w:bookmarkEnd w:id="133"/>
      <w:bookmarkEnd w:id="134"/>
      <w:bookmarkEnd w:id="135"/>
      <w:r w:rsidR="00827445">
        <w:rPr>
          <w:rFonts w:ascii="Palatino Linotype" w:hAnsi="Palatino Linotype"/>
          <w:b/>
          <w:color w:val="000000" w:themeColor="text1"/>
          <w:sz w:val="24"/>
          <w:szCs w:val="24"/>
        </w:rPr>
        <w:t xml:space="preserve"> </w:t>
      </w:r>
    </w:p>
    <w:p w:rsidR="00827445" w:rsidRPr="00D44B62" w:rsidRDefault="00827445" w:rsidP="00D44B62">
      <w:pPr>
        <w:pStyle w:val="Prrafodelista"/>
        <w:spacing w:line="360" w:lineRule="auto"/>
        <w:ind w:left="0"/>
        <w:jc w:val="center"/>
        <w:rPr>
          <w:rFonts w:ascii="Palatino Linotype" w:hAnsi="Palatino Linotype"/>
          <w:b/>
          <w:color w:val="000000" w:themeColor="text1"/>
          <w:sz w:val="24"/>
          <w:szCs w:val="24"/>
        </w:rPr>
      </w:pPr>
    </w:p>
    <w:p w:rsidR="00F164A7" w:rsidRPr="00D44B62" w:rsidRDefault="00F164A7" w:rsidP="00D44B62">
      <w:pPr>
        <w:pStyle w:val="Ttulo2"/>
        <w:spacing w:before="0" w:line="360" w:lineRule="auto"/>
        <w:rPr>
          <w:rFonts w:ascii="Palatino Linotype" w:hAnsi="Palatino Linotype"/>
          <w:b/>
          <w:color w:val="000000" w:themeColor="text1"/>
          <w:sz w:val="24"/>
          <w:szCs w:val="24"/>
        </w:rPr>
      </w:pPr>
      <w:bookmarkStart w:id="136" w:name="_Toc491791303"/>
      <w:bookmarkStart w:id="137" w:name="_Toc74778593"/>
      <w:bookmarkStart w:id="138" w:name="_Toc85733158"/>
      <w:r w:rsidRPr="00D44B62">
        <w:rPr>
          <w:rFonts w:ascii="Palatino Linotype" w:hAnsi="Palatino Linotype"/>
          <w:b/>
          <w:color w:val="000000" w:themeColor="text1"/>
          <w:sz w:val="24"/>
          <w:szCs w:val="24"/>
        </w:rPr>
        <w:t>PRIMERO. De la competencia</w:t>
      </w:r>
      <w:bookmarkEnd w:id="136"/>
      <w:bookmarkEnd w:id="137"/>
      <w:bookmarkEnd w:id="138"/>
    </w:p>
    <w:p w:rsidR="00F164A7" w:rsidRPr="00D44B62" w:rsidRDefault="00F164A7"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D44B62">
        <w:rPr>
          <w:rFonts w:ascii="Palatino Linotype" w:hAnsi="Palatino Linotype"/>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w:t>
      </w:r>
      <w:r w:rsidRPr="00D44B62">
        <w:rPr>
          <w:rFonts w:ascii="Palatino Linotype" w:hAnsi="Palatino Linotype"/>
          <w:color w:val="000000" w:themeColor="text1"/>
          <w:sz w:val="24"/>
          <w:szCs w:val="24"/>
        </w:rPr>
        <w:lastRenderedPageBreak/>
        <w:t>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F164A7" w:rsidRPr="00D44B62" w:rsidRDefault="00F164A7" w:rsidP="00D44B62">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9" w:name="_Toc80699770"/>
      <w:bookmarkStart w:id="140" w:name="_Toc81260548"/>
    </w:p>
    <w:p w:rsidR="00F164A7" w:rsidRPr="00D44B62" w:rsidRDefault="00F164A7" w:rsidP="00D44B62">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1" w:name="_Toc85733159"/>
      <w:r w:rsidRPr="00D44B62">
        <w:rPr>
          <w:rFonts w:ascii="Palatino Linotype" w:hAnsi="Palatino Linotype"/>
          <w:b/>
          <w:bCs/>
          <w:color w:val="000000" w:themeColor="text1"/>
          <w:sz w:val="24"/>
          <w:szCs w:val="24"/>
        </w:rPr>
        <w:t>SEGUNDO.</w:t>
      </w:r>
      <w:bookmarkStart w:id="142" w:name="_Toc491791304"/>
      <w:bookmarkStart w:id="143" w:name="_Toc74778594"/>
      <w:bookmarkEnd w:id="139"/>
      <w:bookmarkEnd w:id="140"/>
      <w:r w:rsidRPr="00D44B62">
        <w:rPr>
          <w:rFonts w:ascii="Palatino Linotype" w:hAnsi="Palatino Linotype"/>
          <w:b/>
          <w:color w:val="000000" w:themeColor="text1"/>
          <w:sz w:val="24"/>
          <w:szCs w:val="24"/>
        </w:rPr>
        <w:t xml:space="preserve"> De la oportunidad y procedencia.</w:t>
      </w:r>
      <w:bookmarkEnd w:id="141"/>
      <w:bookmarkEnd w:id="142"/>
      <w:bookmarkEnd w:id="143"/>
    </w:p>
    <w:p w:rsidR="00F164A7" w:rsidRPr="00D44B62" w:rsidRDefault="00F164A7"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bookmarkStart w:id="144" w:name="_Toc521431830"/>
      <w:bookmarkStart w:id="145" w:name="_Toc27653760"/>
      <w:r w:rsidRPr="00D44B62">
        <w:rPr>
          <w:rFonts w:ascii="Palatino Linotype" w:eastAsia="Calibri" w:hAnsi="Palatino Linotype" w:cs="Arial"/>
          <w:color w:val="000000" w:themeColor="text1"/>
          <w:sz w:val="24"/>
          <w:szCs w:val="24"/>
        </w:rPr>
        <w:t xml:space="preserve">Los medios de impugnación fueron presentados a través del </w:t>
      </w:r>
      <w:r w:rsidRPr="00D44B62">
        <w:rPr>
          <w:rFonts w:ascii="Palatino Linotype" w:eastAsia="Calibri" w:hAnsi="Palatino Linotype" w:cs="Arial"/>
          <w:b/>
          <w:color w:val="000000" w:themeColor="text1"/>
          <w:sz w:val="24"/>
          <w:szCs w:val="24"/>
        </w:rPr>
        <w:t>SAIMEX,</w:t>
      </w:r>
      <w:r w:rsidRPr="00D44B62">
        <w:rPr>
          <w:rFonts w:ascii="Palatino Linotype" w:eastAsia="Calibri" w:hAnsi="Palatino Linotype" w:cs="Arial"/>
          <w:color w:val="000000" w:themeColor="text1"/>
          <w:sz w:val="24"/>
          <w:szCs w:val="24"/>
        </w:rPr>
        <w:t xml:space="preserve"> en el </w:t>
      </w:r>
      <w:r w:rsidRPr="00D44B62">
        <w:rPr>
          <w:rFonts w:ascii="Palatino Linotype" w:hAnsi="Palatino Linotype"/>
          <w:color w:val="000000" w:themeColor="text1"/>
          <w:sz w:val="24"/>
          <w:szCs w:val="24"/>
        </w:rPr>
        <w:t>formato</w:t>
      </w:r>
      <w:r w:rsidRPr="00D44B62">
        <w:rPr>
          <w:rFonts w:ascii="Palatino Linotype" w:eastAsia="Calibri" w:hAnsi="Palatino Linotype" w:cs="Arial"/>
          <w:color w:val="000000" w:themeColor="text1"/>
          <w:sz w:val="24"/>
          <w:szCs w:val="24"/>
        </w:rPr>
        <w:t xml:space="preserve"> previamente aprobado para tal efecto y dentro del plazo legal de quince días hábiles otorgados; para el caso en particular es de señalar que el </w:t>
      </w:r>
      <w:r w:rsidRPr="00D44B62">
        <w:rPr>
          <w:rFonts w:ascii="Palatino Linotype" w:eastAsia="Calibri" w:hAnsi="Palatino Linotype" w:cs="Arial"/>
          <w:b/>
          <w:color w:val="000000" w:themeColor="text1"/>
          <w:sz w:val="24"/>
          <w:szCs w:val="24"/>
        </w:rPr>
        <w:t>SUJETO OBLIGADO</w:t>
      </w:r>
      <w:r w:rsidRPr="00D44B62">
        <w:rPr>
          <w:rFonts w:ascii="Palatino Linotype" w:eastAsia="Calibri" w:hAnsi="Palatino Linotype" w:cs="Arial"/>
          <w:color w:val="000000" w:themeColor="text1"/>
          <w:sz w:val="24"/>
          <w:szCs w:val="24"/>
        </w:rPr>
        <w:t xml:space="preserve"> entregó su respuesta el </w:t>
      </w:r>
      <w:r w:rsidR="00E922C4" w:rsidRPr="00D44B62">
        <w:rPr>
          <w:rFonts w:ascii="Palatino Linotype" w:eastAsia="Calibri" w:hAnsi="Palatino Linotype" w:cs="Arial"/>
          <w:b/>
          <w:color w:val="000000" w:themeColor="text1"/>
          <w:sz w:val="24"/>
          <w:szCs w:val="24"/>
        </w:rPr>
        <w:t xml:space="preserve">veintiocho de </w:t>
      </w:r>
      <w:r w:rsidR="00165DB3" w:rsidRPr="00D44B62">
        <w:rPr>
          <w:rFonts w:ascii="Palatino Linotype" w:eastAsia="Calibri" w:hAnsi="Palatino Linotype" w:cs="Arial"/>
          <w:b/>
          <w:color w:val="000000" w:themeColor="text1"/>
          <w:sz w:val="24"/>
          <w:szCs w:val="24"/>
        </w:rPr>
        <w:t xml:space="preserve">agosto </w:t>
      </w:r>
      <w:r w:rsidRPr="00D44B62">
        <w:rPr>
          <w:rFonts w:ascii="Palatino Linotype" w:eastAsia="Calibri" w:hAnsi="Palatino Linotype" w:cs="Arial"/>
          <w:b/>
          <w:color w:val="000000" w:themeColor="text1"/>
          <w:sz w:val="24"/>
          <w:szCs w:val="24"/>
        </w:rPr>
        <w:t>de dos mil veinticinco</w:t>
      </w:r>
      <w:r w:rsidRPr="00D44B62">
        <w:rPr>
          <w:rFonts w:ascii="Palatino Linotype" w:eastAsia="Calibri" w:hAnsi="Palatino Linotype" w:cs="Arial"/>
          <w:color w:val="000000" w:themeColor="text1"/>
          <w:sz w:val="24"/>
          <w:szCs w:val="24"/>
        </w:rPr>
        <w:t xml:space="preserve">, </w:t>
      </w:r>
      <w:r w:rsidRPr="00D44B62">
        <w:rPr>
          <w:rFonts w:ascii="Palatino Linotype" w:hAnsi="Palatino Linotype" w:cs="Arial"/>
          <w:color w:val="000000" w:themeColor="text1"/>
          <w:sz w:val="24"/>
          <w:szCs w:val="24"/>
        </w:rPr>
        <w:t xml:space="preserve">de tal forma que el plazo para interponer el recurso de revisión transcurrió del día </w:t>
      </w:r>
      <w:r w:rsidR="00E922C4" w:rsidRPr="00D44B62">
        <w:rPr>
          <w:rFonts w:ascii="Palatino Linotype" w:hAnsi="Palatino Linotype" w:cs="Arial"/>
          <w:b/>
          <w:color w:val="000000" w:themeColor="text1"/>
          <w:sz w:val="24"/>
          <w:szCs w:val="24"/>
        </w:rPr>
        <w:t xml:space="preserve">veintinueve de </w:t>
      </w:r>
      <w:r w:rsidR="00165DB3" w:rsidRPr="00D44B62">
        <w:rPr>
          <w:rFonts w:ascii="Palatino Linotype" w:hAnsi="Palatino Linotype" w:cs="Arial"/>
          <w:b/>
          <w:color w:val="000000" w:themeColor="text1"/>
          <w:sz w:val="24"/>
          <w:szCs w:val="24"/>
        </w:rPr>
        <w:t xml:space="preserve">agosto </w:t>
      </w:r>
      <w:r w:rsidR="00E922C4" w:rsidRPr="00D44B62">
        <w:rPr>
          <w:rFonts w:ascii="Palatino Linotype" w:hAnsi="Palatino Linotype" w:cs="Arial"/>
          <w:b/>
          <w:color w:val="000000" w:themeColor="text1"/>
          <w:sz w:val="24"/>
          <w:szCs w:val="24"/>
        </w:rPr>
        <w:t xml:space="preserve">al </w:t>
      </w:r>
      <w:r w:rsidR="00165DB3" w:rsidRPr="00D44B62">
        <w:rPr>
          <w:rFonts w:ascii="Palatino Linotype" w:hAnsi="Palatino Linotype" w:cs="Arial"/>
          <w:b/>
          <w:color w:val="000000" w:themeColor="text1"/>
          <w:sz w:val="24"/>
          <w:szCs w:val="24"/>
        </w:rPr>
        <w:t xml:space="preserve">veintinueve  de septiembre </w:t>
      </w:r>
      <w:r w:rsidRPr="00D44B62">
        <w:rPr>
          <w:rFonts w:ascii="Palatino Linotype" w:hAnsi="Palatino Linotype" w:cs="Arial"/>
          <w:b/>
          <w:color w:val="000000" w:themeColor="text1"/>
          <w:sz w:val="24"/>
          <w:szCs w:val="24"/>
        </w:rPr>
        <w:t>de dos mil veinticinco</w:t>
      </w:r>
      <w:r w:rsidRPr="00D44B62">
        <w:rPr>
          <w:rFonts w:ascii="Palatino Linotype" w:hAnsi="Palatino Linotype" w:cs="Arial"/>
          <w:color w:val="000000" w:themeColor="text1"/>
          <w:sz w:val="24"/>
          <w:szCs w:val="24"/>
        </w:rPr>
        <w:t xml:space="preserve">; en consecuencia, el ahora </w:t>
      </w:r>
      <w:r w:rsidRPr="00D44B62">
        <w:rPr>
          <w:rFonts w:ascii="Palatino Linotype" w:hAnsi="Palatino Linotype" w:cs="Arial"/>
          <w:b/>
          <w:color w:val="000000" w:themeColor="text1"/>
          <w:sz w:val="24"/>
          <w:szCs w:val="24"/>
        </w:rPr>
        <w:t>RECURRENTE</w:t>
      </w:r>
      <w:r w:rsidRPr="00D44B62">
        <w:rPr>
          <w:rFonts w:ascii="Palatino Linotype" w:hAnsi="Palatino Linotype" w:cs="Arial"/>
          <w:color w:val="000000" w:themeColor="text1"/>
          <w:sz w:val="24"/>
          <w:szCs w:val="24"/>
        </w:rPr>
        <w:t xml:space="preserve"> presentó sus inconformidades el día </w:t>
      </w:r>
      <w:r w:rsidR="00165DB3" w:rsidRPr="00D44B62">
        <w:rPr>
          <w:rFonts w:ascii="Palatino Linotype" w:hAnsi="Palatino Linotype" w:cs="Arial"/>
          <w:b/>
          <w:color w:val="000000" w:themeColor="text1"/>
          <w:sz w:val="24"/>
          <w:szCs w:val="24"/>
        </w:rPr>
        <w:t>uno de septiembre</w:t>
      </w:r>
      <w:r w:rsidRPr="00D44B62">
        <w:rPr>
          <w:rFonts w:ascii="Palatino Linotype" w:hAnsi="Palatino Linotype" w:cs="Arial"/>
          <w:b/>
          <w:color w:val="000000" w:themeColor="text1"/>
          <w:sz w:val="24"/>
          <w:szCs w:val="24"/>
        </w:rPr>
        <w:t xml:space="preserve"> de dos mil veinticinco</w:t>
      </w:r>
      <w:r w:rsidRPr="00D44B62">
        <w:rPr>
          <w:rFonts w:ascii="Palatino Linotype" w:hAnsi="Palatino Linotype" w:cs="Arial"/>
          <w:color w:val="000000" w:themeColor="text1"/>
          <w:sz w:val="24"/>
          <w:szCs w:val="24"/>
        </w:rPr>
        <w:t>; es decir dentro del lapso legalmente establecido para tal efecto.</w:t>
      </w:r>
    </w:p>
    <w:p w:rsidR="00F164A7" w:rsidRPr="00D44B62" w:rsidRDefault="00F164A7" w:rsidP="00D44B62">
      <w:pPr>
        <w:pStyle w:val="Prrafodelista"/>
        <w:spacing w:line="360" w:lineRule="auto"/>
        <w:ind w:left="0"/>
        <w:jc w:val="both"/>
        <w:rPr>
          <w:rFonts w:ascii="Palatino Linotype" w:hAnsi="Palatino Linotype"/>
          <w:color w:val="000000" w:themeColor="text1"/>
          <w:sz w:val="24"/>
          <w:szCs w:val="24"/>
        </w:rPr>
      </w:pPr>
    </w:p>
    <w:p w:rsidR="00B144BF" w:rsidRPr="00D44B62" w:rsidRDefault="00B144BF"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D44B62">
        <w:rPr>
          <w:rFonts w:ascii="Palatino Linotype" w:eastAsia="Palatino Linotype" w:hAnsi="Palatino Linotype" w:cs="Palatino Linotype"/>
          <w:color w:val="000000" w:themeColor="text1"/>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Las solicitudes anónimas</w:t>
      </w:r>
      <w:r w:rsidRPr="00D44B62">
        <w:rPr>
          <w:rFonts w:ascii="Palatino Linotype" w:eastAsia="Palatino Linotype" w:hAnsi="Palatino Linotype" w:cs="Palatino Linotype"/>
          <w:i/>
          <w:color w:val="000000" w:themeColor="text1"/>
        </w:rPr>
        <w:t xml:space="preserve">, con nombre incompleto o seudónimo </w:t>
      </w:r>
      <w:r w:rsidRPr="00D44B62">
        <w:rPr>
          <w:rFonts w:ascii="Palatino Linotype" w:eastAsia="Palatino Linotype" w:hAnsi="Palatino Linotype" w:cs="Palatino Linotype"/>
          <w:b/>
          <w:i/>
          <w:color w:val="000000" w:themeColor="text1"/>
        </w:rPr>
        <w:t>serán procedentes para su trámite por parte del sujeto obligado ante quien se presente</w:t>
      </w:r>
      <w:r w:rsidRPr="00D44B62">
        <w:rPr>
          <w:rFonts w:ascii="Palatino Linotype" w:eastAsia="Palatino Linotype" w:hAnsi="Palatino Linotype" w:cs="Palatino Linotype"/>
          <w:i/>
          <w:color w:val="000000" w:themeColor="text1"/>
        </w:rPr>
        <w:t>. No podrá requerirse información adicional con motivo del nombre proporcionado por el solicitante."</w:t>
      </w:r>
    </w:p>
    <w:p w:rsidR="00B144BF" w:rsidRPr="00D44B62" w:rsidRDefault="00B144BF"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D44B62">
        <w:rPr>
          <w:rFonts w:ascii="Palatino Linotype" w:eastAsia="Calibri" w:hAnsi="Palatino Linotype" w:cs="Arial"/>
          <w:color w:val="000000" w:themeColor="text1"/>
          <w:sz w:val="24"/>
          <w:szCs w:val="24"/>
        </w:rPr>
        <w:lastRenderedPageBreak/>
        <w:t>Robusteciendo</w:t>
      </w:r>
      <w:r w:rsidRPr="00D44B62">
        <w:rPr>
          <w:rFonts w:ascii="Palatino Linotype" w:eastAsia="Palatino Linotype" w:hAnsi="Palatino Linotype" w:cs="Palatino Linotype"/>
          <w:color w:val="000000" w:themeColor="text1"/>
          <w:sz w:val="24"/>
          <w:szCs w:val="24"/>
        </w:rPr>
        <w:t xml:space="preserve"> lo anterior se encuentra lo dispuesto en el artículo 6, Apartado A, fracciones III de la Constitución Política de los Estados Unidos Mexicanos que establece:</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Artículo 6.-</w:t>
      </w:r>
      <w:r w:rsidRPr="00D44B62">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Para efectos de lo dispuesto en el presente artículo se observará lo siguiente:</w:t>
      </w:r>
    </w:p>
    <w:p w:rsidR="00B144BF" w:rsidRPr="00D44B62" w:rsidRDefault="00B144BF" w:rsidP="00D44B62">
      <w:pPr>
        <w:jc w:val="both"/>
        <w:rPr>
          <w:rFonts w:ascii="Palatino Linotype" w:eastAsia="Palatino Linotype" w:hAnsi="Palatino Linotype" w:cs="Palatino Linotype"/>
          <w:i/>
          <w:color w:val="000000" w:themeColor="text1"/>
        </w:rPr>
      </w:pP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B144BF" w:rsidRPr="00D44B62" w:rsidRDefault="00B144BF" w:rsidP="00D44B62">
      <w:pPr>
        <w:jc w:val="both"/>
        <w:rPr>
          <w:rFonts w:ascii="Palatino Linotype" w:eastAsia="Palatino Linotype" w:hAnsi="Palatino Linotype" w:cs="Palatino Linotype"/>
          <w:i/>
          <w:color w:val="000000" w:themeColor="text1"/>
        </w:rPr>
      </w:pP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D44B62">
        <w:rPr>
          <w:rFonts w:ascii="Palatino Linotype" w:eastAsia="Palatino Linotype" w:hAnsi="Palatino Linotype" w:cs="Palatino Linotype"/>
          <w:color w:val="000000" w:themeColor="text1"/>
        </w:rPr>
        <w:t>(Sic)</w:t>
      </w:r>
    </w:p>
    <w:p w:rsidR="00B144BF" w:rsidRPr="00D44B62" w:rsidRDefault="00B144BF" w:rsidP="00D44B62">
      <w:pPr>
        <w:spacing w:line="360" w:lineRule="auto"/>
        <w:jc w:val="both"/>
        <w:rPr>
          <w:rFonts w:ascii="Palatino Linotype" w:eastAsia="Palatino Linotype" w:hAnsi="Palatino Linotype" w:cs="Palatino Linotype"/>
          <w:i/>
          <w:color w:val="000000" w:themeColor="text1"/>
        </w:rPr>
      </w:pPr>
    </w:p>
    <w:p w:rsidR="00B144BF" w:rsidRPr="00D44B62" w:rsidRDefault="00B144BF"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D44B62">
        <w:rPr>
          <w:rFonts w:ascii="Palatino Linotype" w:eastAsia="Palatino Linotype" w:hAnsi="Palatino Linotype" w:cs="Palatino Linotype"/>
          <w:color w:val="000000" w:themeColor="text1"/>
          <w:sz w:val="24"/>
          <w:szCs w:val="24"/>
        </w:rPr>
        <w:t xml:space="preserve">Así como el artículo 5 fracción III, párrafo vigésimo noveno, trigésimo y trigésimo </w:t>
      </w:r>
      <w:r w:rsidRPr="00D44B62">
        <w:rPr>
          <w:rFonts w:ascii="Palatino Linotype" w:eastAsia="Calibri" w:hAnsi="Palatino Linotype" w:cs="Arial"/>
          <w:color w:val="000000" w:themeColor="text1"/>
          <w:sz w:val="24"/>
          <w:szCs w:val="24"/>
        </w:rPr>
        <w:t>primero</w:t>
      </w:r>
      <w:r w:rsidRPr="00D44B62">
        <w:rPr>
          <w:rFonts w:ascii="Palatino Linotype" w:eastAsia="Palatino Linotype" w:hAnsi="Palatino Linotype" w:cs="Palatino Linotype"/>
          <w:color w:val="000000" w:themeColor="text1"/>
          <w:sz w:val="24"/>
          <w:szCs w:val="24"/>
        </w:rPr>
        <w:t>, de la Constitución Política del Estado Libre y Soberano de México, que determina lo siguiente:</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Artículo 5.-</w:t>
      </w:r>
      <w:r w:rsidRPr="00D44B62">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w:t>
      </w:r>
      <w:r w:rsidRPr="00D44B62">
        <w:rPr>
          <w:rFonts w:ascii="Palatino Linotype" w:eastAsia="Palatino Linotype" w:hAnsi="Palatino Linotype" w:cs="Palatino Linotype"/>
          <w:i/>
          <w:color w:val="000000" w:themeColor="text1"/>
        </w:rPr>
        <w:lastRenderedPageBreak/>
        <w:t>en términos de las disposiciones aplicables, la información será oportuna, clara, veraz y de fácil acceso. Este derecho se regirá por los principios y bases siguientes:</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D44B62">
        <w:rPr>
          <w:rFonts w:ascii="Palatino Linotype" w:eastAsia="Palatino Linotype" w:hAnsi="Palatino Linotype" w:cs="Palatino Linotype"/>
          <w:color w:val="000000" w:themeColor="text1"/>
        </w:rPr>
        <w:t>(Sic)</w:t>
      </w:r>
    </w:p>
    <w:p w:rsidR="00B144BF" w:rsidRPr="00D44B62" w:rsidRDefault="00B144BF" w:rsidP="00D44B62">
      <w:pPr>
        <w:spacing w:line="360" w:lineRule="auto"/>
        <w:jc w:val="both"/>
        <w:rPr>
          <w:rFonts w:ascii="Palatino Linotype" w:eastAsia="Palatino Linotype" w:hAnsi="Palatino Linotype" w:cs="Palatino Linotype"/>
          <w:i/>
          <w:color w:val="000000" w:themeColor="text1"/>
        </w:rPr>
      </w:pPr>
    </w:p>
    <w:p w:rsidR="00B144BF" w:rsidRPr="00D44B62" w:rsidRDefault="00B144BF"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D44B62">
        <w:rPr>
          <w:rFonts w:ascii="Palatino Linotype" w:eastAsia="Calibri" w:hAnsi="Palatino Linotype" w:cs="Arial"/>
          <w:color w:val="000000" w:themeColor="text1"/>
          <w:sz w:val="24"/>
          <w:szCs w:val="24"/>
        </w:rPr>
        <w:t>Por</w:t>
      </w:r>
      <w:r w:rsidRPr="00D44B62">
        <w:rPr>
          <w:rFonts w:ascii="Palatino Linotype" w:eastAsia="Palatino Linotype" w:hAnsi="Palatino Linotype" w:cs="Palatino Linotype"/>
          <w:color w:val="000000" w:themeColor="text1"/>
          <w:sz w:val="24"/>
          <w:szCs w:val="24"/>
        </w:rPr>
        <w:t xml:space="preserve"> otra parte, del contenido del artículo 1 de la Constitución Política de los Estados Unidos mexicanos, se destaca lo siguiente:</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Artículo 1</w:t>
      </w:r>
      <w:r w:rsidRPr="00D44B62">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B144BF" w:rsidRPr="00D44B62" w:rsidRDefault="00B144BF"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144BF" w:rsidRPr="00D44B62" w:rsidRDefault="00B144BF" w:rsidP="00D44B62">
      <w:pPr>
        <w:jc w:val="both"/>
        <w:rPr>
          <w:rFonts w:ascii="Palatino Linotype" w:eastAsia="Palatino Linotype" w:hAnsi="Palatino Linotype" w:cs="Palatino Linotype"/>
          <w:i/>
          <w:color w:val="000000" w:themeColor="text1"/>
        </w:rPr>
      </w:pPr>
    </w:p>
    <w:p w:rsidR="00B144BF" w:rsidRPr="00D44B62" w:rsidRDefault="00B144BF"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D44B62">
        <w:rPr>
          <w:rFonts w:ascii="Palatino Linotype" w:eastAsia="Palatino Linotype" w:hAnsi="Palatino Linotype" w:cs="Palatino Linotype"/>
          <w:color w:val="000000" w:themeColor="text1"/>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D44B62">
        <w:rPr>
          <w:rFonts w:ascii="Palatino Linotype" w:eastAsia="Palatino Linotype" w:hAnsi="Palatino Linotype" w:cs="Palatino Linotype"/>
          <w:i/>
          <w:color w:val="000000" w:themeColor="text1"/>
          <w:sz w:val="24"/>
          <w:szCs w:val="24"/>
        </w:rPr>
        <w:t>derecho fundamental exime a quien lo ejerce</w:t>
      </w:r>
      <w:r w:rsidRPr="00D44B62">
        <w:rPr>
          <w:rFonts w:ascii="Palatino Linotype" w:eastAsia="Palatino Linotype" w:hAnsi="Palatino Linotype" w:cs="Palatino Linotype"/>
          <w:color w:val="000000" w:themeColor="text1"/>
          <w:sz w:val="24"/>
          <w:szCs w:val="24"/>
        </w:rPr>
        <w:t xml:space="preserve">, de acreditar su legitimación en la causa o su interés en el asunto, lo que permite la posibilidad de que, incluso, la solicitud de acceso a la información pueda ser anónima o no </w:t>
      </w:r>
      <w:r w:rsidRPr="00D44B62">
        <w:rPr>
          <w:rFonts w:ascii="Palatino Linotype" w:eastAsia="Palatino Linotype" w:hAnsi="Palatino Linotype" w:cs="Palatino Linotype"/>
          <w:color w:val="000000" w:themeColor="text1"/>
          <w:sz w:val="24"/>
          <w:szCs w:val="24"/>
        </w:rPr>
        <w:lastRenderedPageBreak/>
        <w:t>contener un nombre que identifique al solicitante o que permita tener certeza sobre su identidad.</w:t>
      </w:r>
    </w:p>
    <w:p w:rsidR="00B144BF" w:rsidRPr="00D44B62" w:rsidRDefault="00B144BF" w:rsidP="00D44B62">
      <w:pPr>
        <w:spacing w:line="360" w:lineRule="auto"/>
        <w:jc w:val="both"/>
        <w:rPr>
          <w:rFonts w:ascii="Palatino Linotype" w:eastAsia="Palatino Linotype" w:hAnsi="Palatino Linotype" w:cs="Palatino Linotype"/>
          <w:color w:val="000000" w:themeColor="text1"/>
        </w:rPr>
      </w:pPr>
    </w:p>
    <w:p w:rsidR="004C1777" w:rsidRPr="00D44B62" w:rsidRDefault="00B144BF" w:rsidP="00D44B6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D44B62">
        <w:rPr>
          <w:rFonts w:ascii="Palatino Linotype" w:eastAsia="Palatino Linotype" w:hAnsi="Palatino Linotype" w:cs="Palatino Linotype"/>
          <w:color w:val="000000" w:themeColor="text1"/>
          <w:sz w:val="24"/>
          <w:szCs w:val="24"/>
        </w:rPr>
        <w:t xml:space="preserve">En consecuencia, dado lo expuesto y fundado con anterioridad, se estima que el requisito relativo al nombre del </w:t>
      </w:r>
      <w:r w:rsidRPr="00D44B62">
        <w:rPr>
          <w:rFonts w:ascii="Palatino Linotype" w:eastAsia="Palatino Linotype" w:hAnsi="Palatino Linotype" w:cs="Palatino Linotype"/>
          <w:b/>
          <w:color w:val="000000" w:themeColor="text1"/>
          <w:sz w:val="24"/>
          <w:szCs w:val="24"/>
        </w:rPr>
        <w:t>RECURRENTE</w:t>
      </w:r>
      <w:r w:rsidRPr="00D44B62">
        <w:rPr>
          <w:rFonts w:ascii="Palatino Linotype" w:eastAsia="Palatino Linotype" w:hAnsi="Palatino Linotype" w:cs="Palatino Linotype"/>
          <w:color w:val="000000" w:themeColor="text1"/>
          <w:sz w:val="24"/>
          <w:szCs w:val="24"/>
        </w:rPr>
        <w:t xml:space="preserve"> no constituye un presupuesto </w:t>
      </w:r>
      <w:r w:rsidRPr="00D44B62">
        <w:rPr>
          <w:rFonts w:ascii="Palatino Linotype" w:eastAsia="Calibri" w:hAnsi="Palatino Linotype" w:cs="Arial"/>
          <w:color w:val="000000" w:themeColor="text1"/>
          <w:sz w:val="24"/>
          <w:szCs w:val="24"/>
        </w:rPr>
        <w:t>indispensable</w:t>
      </w:r>
      <w:r w:rsidRPr="00D44B62">
        <w:rPr>
          <w:rFonts w:ascii="Palatino Linotype" w:eastAsia="Palatino Linotype" w:hAnsi="Palatino Linotype" w:cs="Palatino Linotype"/>
          <w:color w:val="000000" w:themeColor="text1"/>
          <w:sz w:val="24"/>
          <w:szCs w:val="24"/>
        </w:rPr>
        <w:t xml:space="preserv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4C1777" w:rsidRPr="00D44B62" w:rsidRDefault="004C1777" w:rsidP="00D44B62">
      <w:pPr>
        <w:pStyle w:val="Prrafodelista"/>
        <w:ind w:left="0"/>
        <w:rPr>
          <w:rFonts w:ascii="Palatino Linotype" w:eastAsia="Calibri" w:hAnsi="Palatino Linotype" w:cs="Arial"/>
          <w:color w:val="000000" w:themeColor="text1"/>
          <w:sz w:val="24"/>
          <w:szCs w:val="24"/>
        </w:rPr>
      </w:pPr>
    </w:p>
    <w:p w:rsidR="00F164A7" w:rsidRPr="00D44B62" w:rsidRDefault="00F164A7" w:rsidP="00D44B6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D44B62">
        <w:rPr>
          <w:rFonts w:ascii="Palatino Linotype" w:eastAsia="Calibri" w:hAnsi="Palatino Linotype" w:cs="Arial"/>
          <w:color w:val="000000" w:themeColor="text1"/>
          <w:sz w:val="24"/>
          <w:szCs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164A7" w:rsidRPr="00D44B62" w:rsidRDefault="00F164A7" w:rsidP="00D44B62">
      <w:pPr>
        <w:spacing w:line="360" w:lineRule="auto"/>
        <w:rPr>
          <w:rFonts w:ascii="Palatino Linotype" w:hAnsi="Palatino Linotype"/>
          <w:color w:val="000000" w:themeColor="text1"/>
        </w:rPr>
      </w:pPr>
    </w:p>
    <w:p w:rsidR="00F164A7" w:rsidRPr="00D44B62" w:rsidRDefault="00F164A7" w:rsidP="00D44B62">
      <w:pPr>
        <w:pStyle w:val="Ttulo1"/>
        <w:spacing w:before="0" w:line="360" w:lineRule="auto"/>
        <w:rPr>
          <w:rFonts w:ascii="Palatino Linotype" w:hAnsi="Palatino Linotype"/>
          <w:b/>
          <w:color w:val="000000" w:themeColor="text1"/>
          <w:sz w:val="24"/>
          <w:szCs w:val="24"/>
        </w:rPr>
      </w:pPr>
      <w:bookmarkStart w:id="146" w:name="_Toc85733160"/>
      <w:r w:rsidRPr="00D44B62">
        <w:rPr>
          <w:rFonts w:ascii="Palatino Linotype" w:hAnsi="Palatino Linotype" w:cs="Arial"/>
          <w:b/>
          <w:color w:val="000000" w:themeColor="text1"/>
          <w:sz w:val="24"/>
          <w:szCs w:val="24"/>
        </w:rPr>
        <w:t xml:space="preserve">TERCERO. </w:t>
      </w:r>
      <w:bookmarkEnd w:id="144"/>
      <w:bookmarkEnd w:id="145"/>
      <w:bookmarkEnd w:id="146"/>
      <w:r w:rsidRPr="00D44B62">
        <w:rPr>
          <w:rFonts w:ascii="Palatino Linotype" w:hAnsi="Palatino Linotype"/>
          <w:b/>
          <w:color w:val="000000" w:themeColor="text1"/>
          <w:sz w:val="24"/>
          <w:szCs w:val="24"/>
        </w:rPr>
        <w:t xml:space="preserve">Del planteamiento de la </w:t>
      </w:r>
      <w:r w:rsidRPr="00D44B62">
        <w:rPr>
          <w:rFonts w:ascii="Palatino Linotype" w:hAnsi="Palatino Linotype"/>
          <w:b/>
          <w:i/>
          <w:color w:val="000000" w:themeColor="text1"/>
          <w:sz w:val="24"/>
          <w:szCs w:val="24"/>
        </w:rPr>
        <w:t>Litis</w:t>
      </w:r>
      <w:r w:rsidRPr="00D44B62">
        <w:rPr>
          <w:rFonts w:ascii="Palatino Linotype" w:hAnsi="Palatino Linotype"/>
          <w:b/>
          <w:color w:val="000000" w:themeColor="text1"/>
          <w:sz w:val="24"/>
          <w:szCs w:val="24"/>
        </w:rPr>
        <w:t>.</w:t>
      </w:r>
    </w:p>
    <w:p w:rsidR="00F164A7" w:rsidRPr="00D44B62" w:rsidRDefault="00F164A7" w:rsidP="00D44B62">
      <w:pPr>
        <w:pStyle w:val="Prrafodelista"/>
        <w:numPr>
          <w:ilvl w:val="0"/>
          <w:numId w:val="2"/>
        </w:numPr>
        <w:spacing w:line="360" w:lineRule="auto"/>
        <w:ind w:left="0" w:firstLine="0"/>
        <w:contextualSpacing/>
        <w:jc w:val="both"/>
        <w:rPr>
          <w:rFonts w:ascii="Palatino Linotype" w:eastAsiaTheme="minorEastAsia" w:hAnsi="Palatino Linotype" w:cs="Arial"/>
          <w:b/>
          <w:color w:val="000000" w:themeColor="text1"/>
          <w:sz w:val="24"/>
          <w:szCs w:val="24"/>
          <w:lang w:val="es-ES_tradnl"/>
        </w:rPr>
      </w:pPr>
      <w:r w:rsidRPr="00D44B62">
        <w:rPr>
          <w:rFonts w:ascii="Palatino Linotype" w:eastAsiaTheme="minorEastAsia" w:hAnsi="Palatino Linotype" w:cs="Arial"/>
          <w:color w:val="000000" w:themeColor="text1"/>
          <w:sz w:val="24"/>
          <w:szCs w:val="24"/>
          <w:lang w:val="es-ES_tradnl"/>
        </w:rPr>
        <w:t xml:space="preserve">De las constancias en el expediente al rubro indicado, se desprende que la particular </w:t>
      </w:r>
      <w:r w:rsidRPr="00D44B62">
        <w:rPr>
          <w:rFonts w:ascii="Palatino Linotype" w:eastAsia="Calibri" w:hAnsi="Palatino Linotype" w:cs="Arial"/>
          <w:color w:val="000000" w:themeColor="text1"/>
          <w:sz w:val="24"/>
          <w:szCs w:val="24"/>
          <w:lang w:val="es-ES_tradnl"/>
        </w:rPr>
        <w:t>solicitó</w:t>
      </w:r>
      <w:r w:rsidRPr="00D44B62">
        <w:rPr>
          <w:rFonts w:ascii="Palatino Linotype" w:eastAsiaTheme="minorEastAsia" w:hAnsi="Palatino Linotype" w:cs="Arial"/>
          <w:color w:val="000000" w:themeColor="text1"/>
          <w:sz w:val="24"/>
          <w:szCs w:val="24"/>
          <w:lang w:val="es-ES_tradnl"/>
        </w:rPr>
        <w:t xml:space="preserve"> la </w:t>
      </w:r>
      <w:r w:rsidRPr="00D44B62">
        <w:rPr>
          <w:rFonts w:ascii="Palatino Linotype" w:eastAsia="Calibri" w:hAnsi="Palatino Linotype" w:cs="Arial"/>
          <w:color w:val="000000" w:themeColor="text1"/>
          <w:sz w:val="24"/>
          <w:szCs w:val="24"/>
        </w:rPr>
        <w:t>información</w:t>
      </w:r>
      <w:r w:rsidRPr="00D44B62">
        <w:rPr>
          <w:rFonts w:ascii="Palatino Linotype" w:eastAsiaTheme="minorEastAsia" w:hAnsi="Palatino Linotype" w:cs="Arial"/>
          <w:color w:val="000000" w:themeColor="text1"/>
          <w:sz w:val="24"/>
          <w:szCs w:val="24"/>
          <w:lang w:val="es-ES_tradnl"/>
        </w:rPr>
        <w:t xml:space="preserve"> que a continuación se desagrega:</w:t>
      </w:r>
    </w:p>
    <w:p w:rsidR="00F164A7" w:rsidRPr="00D44B62" w:rsidRDefault="00F164A7" w:rsidP="00D44B62">
      <w:pPr>
        <w:pStyle w:val="Prrafodelista"/>
        <w:spacing w:line="360" w:lineRule="auto"/>
        <w:ind w:left="0"/>
        <w:contextualSpacing/>
        <w:jc w:val="both"/>
        <w:rPr>
          <w:rFonts w:ascii="Palatino Linotype" w:eastAsiaTheme="minorEastAsia" w:hAnsi="Palatino Linotype" w:cs="Arial"/>
          <w:b/>
          <w:color w:val="000000" w:themeColor="text1"/>
          <w:sz w:val="24"/>
          <w:szCs w:val="24"/>
          <w:lang w:val="es-ES_tradnl"/>
        </w:rPr>
      </w:pPr>
    </w:p>
    <w:p w:rsidR="00F164A7" w:rsidRPr="00D44B62" w:rsidRDefault="00725A00" w:rsidP="00D44B62">
      <w:pPr>
        <w:pStyle w:val="Prrafodelista"/>
        <w:numPr>
          <w:ilvl w:val="0"/>
          <w:numId w:val="3"/>
        </w:numPr>
        <w:spacing w:line="360" w:lineRule="auto"/>
        <w:ind w:left="0" w:firstLine="0"/>
        <w:contextualSpacing/>
        <w:jc w:val="both"/>
        <w:rPr>
          <w:rFonts w:ascii="Palatino Linotype" w:hAnsi="Palatino Linotype" w:cs="Arial"/>
          <w:b/>
          <w:bCs/>
          <w:i/>
          <w:color w:val="000000" w:themeColor="text1"/>
          <w:sz w:val="24"/>
          <w:szCs w:val="24"/>
        </w:rPr>
      </w:pPr>
      <w:r w:rsidRPr="00D44B62">
        <w:rPr>
          <w:rFonts w:ascii="Palatino Linotype" w:hAnsi="Palatino Linotype" w:cs="Arial"/>
          <w:b/>
          <w:bCs/>
          <w:i/>
          <w:color w:val="000000" w:themeColor="text1"/>
          <w:sz w:val="24"/>
          <w:szCs w:val="24"/>
        </w:rPr>
        <w:lastRenderedPageBreak/>
        <w:t>Nómina completa del sistema DIF municipal</w:t>
      </w:r>
    </w:p>
    <w:p w:rsidR="00F164A7" w:rsidRPr="00D44B62" w:rsidRDefault="00F164A7" w:rsidP="00D44B62">
      <w:pPr>
        <w:pStyle w:val="Prrafodelista"/>
        <w:numPr>
          <w:ilvl w:val="0"/>
          <w:numId w:val="2"/>
        </w:numPr>
        <w:spacing w:line="360" w:lineRule="auto"/>
        <w:ind w:left="0" w:firstLine="0"/>
        <w:contextualSpacing/>
        <w:jc w:val="both"/>
        <w:rPr>
          <w:rFonts w:ascii="Palatino Linotype" w:eastAsia="Calibri" w:hAnsi="Palatino Linotype" w:cs="Arial"/>
          <w:bCs/>
          <w:i/>
          <w:color w:val="000000" w:themeColor="text1"/>
          <w:sz w:val="24"/>
          <w:szCs w:val="24"/>
          <w:lang w:val="es-MX"/>
        </w:rPr>
      </w:pPr>
      <w:r w:rsidRPr="00D44B62">
        <w:rPr>
          <w:rFonts w:ascii="Palatino Linotype" w:hAnsi="Palatino Linotype" w:cs="Arial"/>
          <w:color w:val="000000" w:themeColor="text1"/>
          <w:sz w:val="24"/>
          <w:szCs w:val="24"/>
        </w:rPr>
        <w:t xml:space="preserve">En respuesta, el </w:t>
      </w:r>
      <w:r w:rsidRPr="00D44B62">
        <w:rPr>
          <w:rFonts w:ascii="Palatino Linotype" w:hAnsi="Palatino Linotype" w:cs="Arial"/>
          <w:b/>
          <w:color w:val="000000" w:themeColor="text1"/>
          <w:sz w:val="24"/>
          <w:szCs w:val="24"/>
        </w:rPr>
        <w:t xml:space="preserve">SUJETO OBLIGADO </w:t>
      </w:r>
      <w:r w:rsidR="00400807" w:rsidRPr="00D44B62">
        <w:rPr>
          <w:rFonts w:ascii="Palatino Linotype" w:hAnsi="Palatino Linotype" w:cs="Arial"/>
          <w:color w:val="000000" w:themeColor="text1"/>
          <w:sz w:val="24"/>
          <w:szCs w:val="24"/>
        </w:rPr>
        <w:t>entrego la información que se</w:t>
      </w:r>
      <w:r w:rsidR="00725A00" w:rsidRPr="00D44B62">
        <w:rPr>
          <w:rFonts w:ascii="Palatino Linotype" w:hAnsi="Palatino Linotype" w:cs="Arial"/>
          <w:color w:val="000000" w:themeColor="text1"/>
          <w:sz w:val="24"/>
          <w:szCs w:val="24"/>
        </w:rPr>
        <w:t xml:space="preserve"> describió en el párrafo dos</w:t>
      </w:r>
      <w:r w:rsidR="00400807" w:rsidRPr="00D44B62">
        <w:rPr>
          <w:rFonts w:ascii="Palatino Linotype" w:hAnsi="Palatino Linotype" w:cs="Arial"/>
          <w:color w:val="000000" w:themeColor="text1"/>
          <w:sz w:val="24"/>
          <w:szCs w:val="24"/>
        </w:rPr>
        <w:t xml:space="preserve"> de la presente resolución</w:t>
      </w:r>
      <w:r w:rsidRPr="00D44B62">
        <w:rPr>
          <w:rFonts w:ascii="Palatino Linotype" w:hAnsi="Palatino Linotype" w:cs="Arial"/>
          <w:b/>
          <w:bCs/>
          <w:color w:val="000000" w:themeColor="text1"/>
          <w:sz w:val="24"/>
          <w:szCs w:val="24"/>
          <w:lang w:val="es-MX"/>
        </w:rPr>
        <w:t xml:space="preserve">. </w:t>
      </w:r>
    </w:p>
    <w:p w:rsidR="00F164A7" w:rsidRPr="00D44B62" w:rsidRDefault="00F164A7" w:rsidP="00D44B62">
      <w:pPr>
        <w:jc w:val="both"/>
        <w:rPr>
          <w:rFonts w:ascii="Palatino Linotype" w:eastAsiaTheme="minorEastAsia" w:hAnsi="Palatino Linotype" w:cs="Arial"/>
          <w:i/>
          <w:color w:val="000000" w:themeColor="text1"/>
          <w:lang w:val="es-ES_tradnl"/>
        </w:rPr>
      </w:pPr>
    </w:p>
    <w:p w:rsidR="00F164A7" w:rsidRPr="00D44B62" w:rsidRDefault="00F164A7" w:rsidP="00D44B62">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D44B62">
        <w:rPr>
          <w:rFonts w:ascii="Palatino Linotype" w:eastAsia="MS Mincho" w:hAnsi="Palatino Linotype" w:cs="Arial"/>
          <w:color w:val="000000" w:themeColor="text1"/>
          <w:sz w:val="24"/>
          <w:szCs w:val="24"/>
        </w:rPr>
        <w:t xml:space="preserve">En </w:t>
      </w:r>
      <w:r w:rsidRPr="00D44B62">
        <w:rPr>
          <w:rFonts w:ascii="Palatino Linotype" w:hAnsi="Palatino Linotype" w:cs="Arial"/>
          <w:color w:val="000000" w:themeColor="text1"/>
          <w:sz w:val="24"/>
          <w:szCs w:val="24"/>
          <w:lang w:eastAsia="es-MX"/>
        </w:rPr>
        <w:t>dichas</w:t>
      </w:r>
      <w:r w:rsidRPr="00D44B62">
        <w:rPr>
          <w:rFonts w:ascii="Palatino Linotype" w:hAnsi="Palatino Linotype" w:cs="Arial"/>
          <w:color w:val="000000" w:themeColor="text1"/>
          <w:sz w:val="24"/>
          <w:szCs w:val="24"/>
        </w:rPr>
        <w:t xml:space="preserve"> condiciones, la </w:t>
      </w:r>
      <w:r w:rsidRPr="00D44B62">
        <w:rPr>
          <w:rFonts w:ascii="Palatino Linotype" w:hAnsi="Palatino Linotype" w:cs="Arial"/>
          <w:i/>
          <w:color w:val="000000" w:themeColor="text1"/>
          <w:sz w:val="24"/>
          <w:szCs w:val="24"/>
        </w:rPr>
        <w:t>Litis</w:t>
      </w:r>
      <w:r w:rsidRPr="00D44B62">
        <w:rPr>
          <w:rFonts w:ascii="Palatino Linotype" w:hAnsi="Palatino Linotype" w:cs="Arial"/>
          <w:color w:val="000000" w:themeColor="text1"/>
          <w:sz w:val="24"/>
          <w:szCs w:val="24"/>
        </w:rPr>
        <w:t xml:space="preserve"> a resolver en estos recursos se circunscribe a determinar si </w:t>
      </w:r>
      <w:r w:rsidRPr="00D44B62">
        <w:rPr>
          <w:rFonts w:ascii="Palatino Linotype" w:eastAsia="MS Mincho" w:hAnsi="Palatino Linotype" w:cs="Arial"/>
          <w:color w:val="000000" w:themeColor="text1"/>
          <w:sz w:val="24"/>
          <w:szCs w:val="24"/>
        </w:rPr>
        <w:t xml:space="preserve">se actualizan las causales de procedencia previstas en el artículo 179, </w:t>
      </w:r>
      <w:r w:rsidRPr="00D44B62">
        <w:rPr>
          <w:rFonts w:ascii="Palatino Linotype" w:eastAsia="MS Mincho" w:hAnsi="Palatino Linotype" w:cs="Arial"/>
          <w:b/>
          <w:color w:val="000000" w:themeColor="text1"/>
          <w:sz w:val="24"/>
          <w:szCs w:val="24"/>
        </w:rPr>
        <w:t xml:space="preserve">fracción I </w:t>
      </w:r>
      <w:r w:rsidRPr="00D44B62">
        <w:rPr>
          <w:rFonts w:ascii="Palatino Linotype" w:eastAsia="MS Mincho" w:hAnsi="Palatino Linotype" w:cs="Arial"/>
          <w:color w:val="000000" w:themeColor="text1"/>
          <w:sz w:val="24"/>
          <w:szCs w:val="24"/>
        </w:rPr>
        <w:t>de la</w:t>
      </w:r>
      <w:r w:rsidRPr="00D44B62">
        <w:rPr>
          <w:rFonts w:ascii="Palatino Linotype" w:hAnsi="Palatino Linotype" w:cs="Arial"/>
          <w:color w:val="000000" w:themeColor="text1"/>
          <w:sz w:val="24"/>
          <w:szCs w:val="24"/>
          <w:lang w:eastAsia="es-MX"/>
        </w:rPr>
        <w:t xml:space="preserve"> Ley</w:t>
      </w:r>
      <w:r w:rsidRPr="00D44B62">
        <w:rPr>
          <w:rFonts w:ascii="Palatino Linotype" w:eastAsia="MS Mincho" w:hAnsi="Palatino Linotype" w:cs="Arial"/>
          <w:b/>
          <w:color w:val="000000" w:themeColor="text1"/>
          <w:sz w:val="24"/>
          <w:szCs w:val="24"/>
        </w:rPr>
        <w:t xml:space="preserve"> de Transparencia y Acceso a la Información Pública del Estado de </w:t>
      </w:r>
      <w:r w:rsidRPr="00D44B62">
        <w:rPr>
          <w:rFonts w:ascii="Palatino Linotype" w:hAnsi="Palatino Linotype" w:cs="Arial"/>
          <w:color w:val="000000" w:themeColor="text1"/>
          <w:sz w:val="24"/>
          <w:szCs w:val="24"/>
        </w:rPr>
        <w:t>México</w:t>
      </w:r>
      <w:r w:rsidRPr="00D44B62">
        <w:rPr>
          <w:rFonts w:ascii="Palatino Linotype" w:eastAsia="MS Mincho" w:hAnsi="Palatino Linotype" w:cs="Arial"/>
          <w:b/>
          <w:color w:val="000000" w:themeColor="text1"/>
          <w:sz w:val="24"/>
          <w:szCs w:val="24"/>
        </w:rPr>
        <w:t xml:space="preserve"> y Municipios</w:t>
      </w:r>
      <w:r w:rsidRPr="00D44B62">
        <w:rPr>
          <w:rFonts w:ascii="Palatino Linotype" w:eastAsia="MS Mincho" w:hAnsi="Palatino Linotype" w:cs="Arial"/>
          <w:color w:val="000000" w:themeColor="text1"/>
          <w:sz w:val="24"/>
          <w:szCs w:val="24"/>
        </w:rPr>
        <w:t xml:space="preserve">; </w:t>
      </w:r>
      <w:r w:rsidRPr="00D44B62">
        <w:rPr>
          <w:rFonts w:ascii="Palatino Linotype" w:hAnsi="Palatino Linotype" w:cs="Arial"/>
          <w:color w:val="000000" w:themeColor="text1"/>
          <w:sz w:val="24"/>
          <w:szCs w:val="24"/>
          <w:lang w:eastAsia="es-MX"/>
        </w:rPr>
        <w:t xml:space="preserve">fracción que determina la hipótesis jurídica relativa a la negativa de información por parte del </w:t>
      </w:r>
      <w:r w:rsidRPr="00D44B62">
        <w:rPr>
          <w:rFonts w:ascii="Palatino Linotype" w:hAnsi="Palatino Linotype" w:cs="Arial"/>
          <w:b/>
          <w:color w:val="000000" w:themeColor="text1"/>
          <w:sz w:val="24"/>
          <w:szCs w:val="24"/>
          <w:lang w:eastAsia="es-MX"/>
        </w:rPr>
        <w:t>SUJETO OBLIGADO</w:t>
      </w:r>
      <w:r w:rsidRPr="00D44B62">
        <w:rPr>
          <w:rFonts w:ascii="Palatino Linotype" w:hAnsi="Palatino Linotype" w:cs="Arial"/>
          <w:color w:val="000000" w:themeColor="text1"/>
          <w:sz w:val="24"/>
          <w:szCs w:val="24"/>
          <w:lang w:eastAsia="es-MX"/>
        </w:rPr>
        <w:t xml:space="preserve">; </w:t>
      </w:r>
      <w:r w:rsidRPr="00D44B62">
        <w:rPr>
          <w:rFonts w:ascii="Palatino Linotype" w:eastAsia="MS Mincho" w:hAnsi="Palatino Linotype" w:cs="Arial"/>
          <w:color w:val="000000" w:themeColor="text1"/>
          <w:sz w:val="24"/>
          <w:szCs w:val="24"/>
        </w:rPr>
        <w:t xml:space="preserve">contexto del cual se dolió </w:t>
      </w:r>
      <w:r w:rsidRPr="00D44B62">
        <w:rPr>
          <w:rFonts w:ascii="Palatino Linotype" w:eastAsia="MS Mincho" w:hAnsi="Palatino Linotype" w:cs="Arial"/>
          <w:b/>
          <w:color w:val="000000" w:themeColor="text1"/>
          <w:sz w:val="24"/>
          <w:szCs w:val="24"/>
        </w:rPr>
        <w:t xml:space="preserve">EL RECURRENTE </w:t>
      </w:r>
      <w:r w:rsidRPr="00D44B62">
        <w:rPr>
          <w:rFonts w:ascii="Palatino Linotype" w:eastAsia="MS Mincho" w:hAnsi="Palatino Linotype" w:cs="Arial"/>
          <w:color w:val="000000" w:themeColor="text1"/>
          <w:sz w:val="24"/>
          <w:szCs w:val="24"/>
        </w:rPr>
        <w:t>al momento de interponer su inconformidad.</w:t>
      </w:r>
    </w:p>
    <w:p w:rsidR="00F164A7" w:rsidRPr="00D44B62" w:rsidRDefault="00F164A7" w:rsidP="00D44B62">
      <w:pPr>
        <w:pStyle w:val="Prrafodelista"/>
        <w:spacing w:line="360" w:lineRule="auto"/>
        <w:ind w:left="0"/>
        <w:contextualSpacing/>
        <w:jc w:val="both"/>
        <w:rPr>
          <w:rFonts w:ascii="Palatino Linotype" w:eastAsia="MS Mincho" w:hAnsi="Palatino Linotype" w:cs="Arial"/>
          <w:color w:val="000000" w:themeColor="text1"/>
          <w:sz w:val="24"/>
          <w:szCs w:val="24"/>
        </w:rPr>
      </w:pPr>
    </w:p>
    <w:p w:rsidR="00F164A7" w:rsidRPr="00D44B62" w:rsidRDefault="00F164A7" w:rsidP="00D44B62">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D44B62">
        <w:rPr>
          <w:rFonts w:ascii="Palatino Linotype" w:hAnsi="Palatino Linotype" w:cs="Arial"/>
          <w:color w:val="000000" w:themeColor="text1"/>
          <w:sz w:val="24"/>
          <w:szCs w:val="24"/>
          <w:lang w:eastAsia="es-MX"/>
        </w:rPr>
        <w:t xml:space="preserve">De modo tal </w:t>
      </w:r>
      <w:r w:rsidRPr="00D44B62">
        <w:rPr>
          <w:rFonts w:ascii="Palatino Linotype" w:hAnsi="Palatino Linotype" w:cs="Arial"/>
          <w:color w:val="000000" w:themeColor="text1"/>
          <w:sz w:val="24"/>
          <w:szCs w:val="24"/>
        </w:rPr>
        <w:t xml:space="preserve">que el presente recurso de revisión se abocara en determinar si el </w:t>
      </w:r>
      <w:r w:rsidRPr="00D44B62">
        <w:rPr>
          <w:rFonts w:ascii="Palatino Linotype" w:eastAsia="MS Mincho" w:hAnsi="Palatino Linotype" w:cs="Arial"/>
          <w:b/>
          <w:color w:val="000000" w:themeColor="text1"/>
          <w:sz w:val="24"/>
          <w:szCs w:val="24"/>
        </w:rPr>
        <w:t>SUJETO</w:t>
      </w:r>
      <w:r w:rsidRPr="00D44B62">
        <w:rPr>
          <w:rFonts w:ascii="Palatino Linotype" w:hAnsi="Palatino Linotype" w:cs="Arial"/>
          <w:b/>
          <w:color w:val="000000" w:themeColor="text1"/>
          <w:sz w:val="24"/>
          <w:szCs w:val="24"/>
        </w:rPr>
        <w:t xml:space="preserve"> OBLIGADO</w:t>
      </w:r>
      <w:r w:rsidRPr="00D44B62">
        <w:rPr>
          <w:rFonts w:ascii="Palatino Linotype" w:hAnsi="Palatino Linotype" w:cs="Arial"/>
          <w:color w:val="000000" w:themeColor="text1"/>
          <w:sz w:val="24"/>
          <w:szCs w:val="24"/>
        </w:rPr>
        <w:t xml:space="preserve"> con su respuesta ciertamente </w:t>
      </w:r>
      <w:r w:rsidRPr="00D44B62">
        <w:rPr>
          <w:rFonts w:ascii="Palatino Linotype" w:hAnsi="Palatino Linotype"/>
          <w:color w:val="000000" w:themeColor="text1"/>
          <w:sz w:val="24"/>
          <w:szCs w:val="24"/>
        </w:rPr>
        <w:t>actualiza la causal de procedencia</w:t>
      </w:r>
      <w:r w:rsidRPr="00D44B62">
        <w:rPr>
          <w:rFonts w:ascii="Palatino Linotype" w:hAnsi="Palatino Linotype"/>
          <w:b/>
          <w:color w:val="000000" w:themeColor="text1"/>
          <w:sz w:val="24"/>
          <w:szCs w:val="24"/>
        </w:rPr>
        <w:t xml:space="preserve"> </w:t>
      </w:r>
      <w:r w:rsidRPr="00D44B62">
        <w:rPr>
          <w:rFonts w:ascii="Palatino Linotype" w:hAnsi="Palatino Linotype" w:cs="Arial"/>
          <w:color w:val="000000" w:themeColor="text1"/>
          <w:sz w:val="24"/>
          <w:szCs w:val="24"/>
          <w:lang w:eastAsia="es-MX"/>
        </w:rPr>
        <w:t>antes señalada</w:t>
      </w:r>
      <w:r w:rsidRPr="00D44B62">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F164A7" w:rsidRPr="00D44B62" w:rsidRDefault="00F164A7" w:rsidP="00D44B62">
      <w:pPr>
        <w:pStyle w:val="Prrafodelista"/>
        <w:spacing w:line="360" w:lineRule="auto"/>
        <w:ind w:left="0"/>
        <w:rPr>
          <w:rFonts w:ascii="Palatino Linotype" w:eastAsia="MS Mincho" w:hAnsi="Palatino Linotype" w:cs="Arial"/>
          <w:color w:val="000000" w:themeColor="text1"/>
          <w:sz w:val="24"/>
          <w:szCs w:val="24"/>
        </w:rPr>
      </w:pPr>
    </w:p>
    <w:p w:rsidR="00F164A7" w:rsidRPr="00D44B62" w:rsidRDefault="00F164A7" w:rsidP="00D44B62">
      <w:pPr>
        <w:keepNext/>
        <w:keepLines/>
        <w:spacing w:line="360" w:lineRule="auto"/>
        <w:outlineLvl w:val="1"/>
        <w:rPr>
          <w:rFonts w:ascii="Palatino Linotype" w:eastAsia="Palatino Linotype" w:hAnsi="Palatino Linotype" w:cs="Palatino Linotype"/>
          <w:b/>
          <w:color w:val="000000" w:themeColor="text1"/>
          <w:lang w:val="es-ES_tradnl" w:eastAsia="es-ES"/>
        </w:rPr>
      </w:pPr>
      <w:r w:rsidRPr="00D44B62">
        <w:rPr>
          <w:rFonts w:ascii="Palatino Linotype" w:eastAsia="Palatino Linotype" w:hAnsi="Palatino Linotype" w:cs="Palatino Linotype"/>
          <w:b/>
          <w:color w:val="000000" w:themeColor="text1"/>
          <w:lang w:val="es-ES_tradnl" w:eastAsia="es-ES"/>
        </w:rPr>
        <w:t>CUARTO. Del estudio y resolución del estudio.</w:t>
      </w:r>
    </w:p>
    <w:p w:rsidR="00F164A7" w:rsidRPr="00D44B62" w:rsidRDefault="00F164A7" w:rsidP="00D44B62">
      <w:pPr>
        <w:keepNext/>
        <w:keepLines/>
        <w:numPr>
          <w:ilvl w:val="0"/>
          <w:numId w:val="4"/>
        </w:numPr>
        <w:spacing w:after="240" w:line="360" w:lineRule="auto"/>
        <w:ind w:left="0" w:firstLine="0"/>
        <w:outlineLvl w:val="0"/>
        <w:rPr>
          <w:rFonts w:ascii="Palatino Linotype" w:eastAsia="Palatino Linotype" w:hAnsi="Palatino Linotype" w:cs="Palatino Linotype"/>
          <w:b/>
          <w:color w:val="000000" w:themeColor="text1"/>
          <w:lang w:val="es-ES_tradnl" w:eastAsia="es-ES"/>
        </w:rPr>
      </w:pPr>
      <w:bookmarkStart w:id="147" w:name="_heading=h.1t3h5sf" w:colFirst="0" w:colLast="0"/>
      <w:bookmarkEnd w:id="147"/>
      <w:r w:rsidRPr="00D44B62">
        <w:rPr>
          <w:rFonts w:ascii="Palatino Linotype" w:eastAsia="Palatino Linotype" w:hAnsi="Palatino Linotype" w:cs="Palatino Linotype"/>
          <w:b/>
          <w:color w:val="000000" w:themeColor="text1"/>
          <w:lang w:val="es-ES_tradnl" w:eastAsia="es-ES"/>
        </w:rPr>
        <w:t>Del derecho de acceso a la información.</w:t>
      </w:r>
    </w:p>
    <w:p w:rsidR="00F164A7" w:rsidRPr="00D44B62" w:rsidRDefault="00F164A7" w:rsidP="00D44B62">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D44B62">
        <w:rPr>
          <w:rFonts w:ascii="Palatino Linotype" w:eastAsia="MS Mincho" w:hAnsi="Palatino Linotype" w:cs="Arial"/>
          <w:color w:val="000000" w:themeColor="text1"/>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D44B62">
        <w:rPr>
          <w:rFonts w:ascii="Palatino Linotype" w:eastAsia="MS Mincho" w:hAnsi="Palatino Linotype" w:cs="Arial"/>
          <w:color w:val="000000" w:themeColor="text1"/>
          <w:sz w:val="24"/>
          <w:szCs w:val="24"/>
        </w:rPr>
        <w:lastRenderedPageBreak/>
        <w:t xml:space="preserve">de los Estados Unidos Mexicanos y en el artículo quinto de la Particular del Estado de México. </w:t>
      </w:r>
    </w:p>
    <w:p w:rsidR="00F164A7" w:rsidRPr="00D44B62" w:rsidRDefault="00F164A7" w:rsidP="00D44B62">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color w:val="000000" w:themeColor="text1"/>
          <w:lang w:val="es-ES_tradnl" w:eastAsia="es-ES"/>
        </w:rPr>
        <w:t xml:space="preserve">Definiendo el Derecho de Acceso a la Información Pública como: </w:t>
      </w:r>
      <w:r w:rsidRPr="00D44B62">
        <w:rPr>
          <w:rFonts w:ascii="Palatino Linotype" w:eastAsia="Palatino Linotype" w:hAnsi="Palatino Linotype" w:cs="Palatino Linotype"/>
          <w:i/>
          <w:color w:val="000000" w:themeColor="text1"/>
          <w:lang w:val="es-ES_tradnl" w:eastAsia="es-ES"/>
        </w:rPr>
        <w:t>La igualdad de oportunidades para recibir, buscar e impartir información</w:t>
      </w:r>
      <w:r w:rsidRPr="00D44B62">
        <w:rPr>
          <w:rFonts w:ascii="Palatino Linotype" w:eastAsia="Palatino Linotype" w:hAnsi="Palatino Linotype" w:cs="Palatino Linotype"/>
          <w:i/>
          <w:color w:val="000000" w:themeColor="text1"/>
          <w:vertAlign w:val="superscript"/>
          <w:lang w:val="es-ES_tradnl" w:eastAsia="es-ES"/>
        </w:rPr>
        <w:footnoteReference w:id="1"/>
      </w:r>
      <w:r w:rsidRPr="00D44B62">
        <w:rPr>
          <w:rFonts w:ascii="Palatino Linotype" w:eastAsia="Palatino Linotype" w:hAnsi="Palatino Linotype" w:cs="Palatino Linotype"/>
          <w:i/>
          <w:color w:val="000000" w:themeColor="text1"/>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44B62">
        <w:rPr>
          <w:rFonts w:ascii="Palatino Linotype" w:eastAsia="Palatino Linotype" w:hAnsi="Palatino Linotype" w:cs="Palatino Linotype"/>
          <w:i/>
          <w:color w:val="000000" w:themeColor="text1"/>
          <w:vertAlign w:val="superscript"/>
          <w:lang w:val="es-ES_tradnl" w:eastAsia="es-ES"/>
        </w:rPr>
        <w:footnoteReference w:id="2"/>
      </w:r>
      <w:r w:rsidRPr="00D44B62">
        <w:rPr>
          <w:rFonts w:ascii="Palatino Linotype" w:eastAsia="Palatino Linotype" w:hAnsi="Palatino Linotype" w:cs="Palatino Linotype"/>
          <w:color w:val="000000" w:themeColor="text1"/>
          <w:lang w:val="es-ES_tradnl" w:eastAsia="es-ES"/>
        </w:rPr>
        <w:t>que se constituye como una herramienta fundamental para ejercer</w:t>
      </w:r>
      <w:r w:rsidRPr="00D44B62">
        <w:rPr>
          <w:rFonts w:ascii="Palatino Linotype" w:eastAsia="Palatino Linotype" w:hAnsi="Palatino Linotype" w:cs="Palatino Linotype"/>
          <w:i/>
          <w:color w:val="000000" w:themeColor="text1"/>
          <w:lang w:val="es-ES_tradnl" w:eastAsia="es-ES"/>
        </w:rPr>
        <w:t xml:space="preserve"> el control democrático de las gestiones estatales, de forma tal que puedan cuestionar, indagar y considerar si se está dando un adecuado cumplimiento a las funciones públicas,</w:t>
      </w:r>
      <w:r w:rsidRPr="00D44B62">
        <w:rPr>
          <w:rFonts w:ascii="Palatino Linotype" w:eastAsia="Palatino Linotype" w:hAnsi="Palatino Linotype" w:cs="Palatino Linotype"/>
          <w:i/>
          <w:color w:val="000000" w:themeColor="text1"/>
          <w:vertAlign w:val="superscript"/>
          <w:lang w:val="es-ES_tradnl" w:eastAsia="es-ES"/>
        </w:rPr>
        <w:footnoteReference w:id="3"/>
      </w:r>
      <w:r w:rsidRPr="00D44B62">
        <w:rPr>
          <w:rFonts w:ascii="Palatino Linotype" w:eastAsia="Palatino Linotype" w:hAnsi="Palatino Linotype" w:cs="Palatino Linotype"/>
          <w:color w:val="000000" w:themeColor="text1"/>
          <w:lang w:val="es-ES_tradnl" w:eastAsia="es-ES"/>
        </w:rPr>
        <w:t>fomentando</w:t>
      </w:r>
      <w:r w:rsidRPr="00D44B62">
        <w:rPr>
          <w:rFonts w:ascii="Palatino Linotype" w:eastAsia="Palatino Linotype" w:hAnsi="Palatino Linotype" w:cs="Palatino Linotype"/>
          <w:i/>
          <w:color w:val="000000" w:themeColor="text1"/>
          <w:lang w:val="es-ES_tradnl" w:eastAsia="es-ES"/>
        </w:rPr>
        <w:t xml:space="preserve"> la transparencia de las actividades estatales y </w:t>
      </w:r>
      <w:r w:rsidRPr="00D44B62">
        <w:rPr>
          <w:rFonts w:ascii="Palatino Linotype" w:eastAsia="Palatino Linotype" w:hAnsi="Palatino Linotype" w:cs="Palatino Linotype"/>
          <w:color w:val="000000" w:themeColor="text1"/>
          <w:lang w:val="es-ES_tradnl" w:eastAsia="es-ES"/>
        </w:rPr>
        <w:t>promoviendo</w:t>
      </w:r>
      <w:r w:rsidRPr="00D44B62">
        <w:rPr>
          <w:rFonts w:ascii="Palatino Linotype" w:eastAsia="Palatino Linotype" w:hAnsi="Palatino Linotype" w:cs="Palatino Linotype"/>
          <w:i/>
          <w:color w:val="000000" w:themeColor="text1"/>
          <w:lang w:val="es-ES_tradnl" w:eastAsia="es-ES"/>
        </w:rPr>
        <w:t xml:space="preserve"> la responsabilidad de los funcionarios sobre su gestión pública,</w:t>
      </w:r>
      <w:r w:rsidRPr="00D44B62">
        <w:rPr>
          <w:rFonts w:ascii="Palatino Linotype" w:eastAsia="Palatino Linotype" w:hAnsi="Palatino Linotype" w:cs="Palatino Linotype"/>
          <w:i/>
          <w:color w:val="000000" w:themeColor="text1"/>
          <w:vertAlign w:val="superscript"/>
          <w:lang w:val="es-ES_tradnl" w:eastAsia="es-ES"/>
        </w:rPr>
        <w:footnoteReference w:id="4"/>
      </w:r>
      <w:r w:rsidRPr="00D44B62">
        <w:rPr>
          <w:rFonts w:ascii="Palatino Linotype" w:eastAsia="Palatino Linotype" w:hAnsi="Palatino Linotype" w:cs="Palatino Linotype"/>
          <w:color w:val="000000" w:themeColor="text1"/>
          <w:lang w:val="es-ES_tradnl" w:eastAsia="es-ES"/>
        </w:rPr>
        <w:t>que permite</w:t>
      </w:r>
      <w:r w:rsidRPr="00D44B62">
        <w:rPr>
          <w:rFonts w:ascii="Palatino Linotype" w:eastAsia="Palatino Linotype" w:hAnsi="Palatino Linotype" w:cs="Palatino Linotype"/>
          <w:i/>
          <w:color w:val="000000" w:themeColor="text1"/>
          <w:lang w:val="es-ES_tradnl" w:eastAsia="es-ES"/>
        </w:rPr>
        <w:t xml:space="preserve"> saber qué están haciendo los gobiernos por sus pueblos, sin lo cual la verdad languidecería y la participación en el gobierno permanecería fragmentada.</w:t>
      </w:r>
    </w:p>
    <w:p w:rsidR="00F164A7" w:rsidRPr="00D44B62" w:rsidRDefault="00F164A7" w:rsidP="00D44B62">
      <w:pPr>
        <w:spacing w:line="360" w:lineRule="auto"/>
        <w:jc w:val="both"/>
        <w:rPr>
          <w:rFonts w:ascii="Palatino Linotype" w:eastAsia="Palatino Linotype" w:hAnsi="Palatino Linotype" w:cs="Palatino Linotype"/>
          <w:color w:val="000000" w:themeColor="text1"/>
          <w:lang w:val="es-ES_tradnl" w:eastAsia="es-ES"/>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color w:val="000000" w:themeColor="text1"/>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164A7" w:rsidRPr="00D44B62" w:rsidRDefault="00F164A7" w:rsidP="00D44B62">
      <w:pPr>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w:t>
      </w:r>
      <w:r w:rsidRPr="00D44B62">
        <w:rPr>
          <w:rFonts w:ascii="Palatino Linotype" w:eastAsia="Palatino Linotype" w:hAnsi="Palatino Linotype" w:cs="Palatino Linotype"/>
          <w:b/>
          <w:i/>
          <w:color w:val="000000" w:themeColor="text1"/>
          <w:lang w:val="es-ES_tradnl" w:eastAsia="es-ES"/>
        </w:rPr>
        <w:t>Artículo 1.-</w:t>
      </w:r>
      <w:r w:rsidRPr="00D44B62">
        <w:rPr>
          <w:rFonts w:ascii="Palatino Linotype" w:eastAsia="Palatino Linotype" w:hAnsi="Palatino Linotype" w:cs="Palatino Linotype"/>
          <w:i/>
          <w:color w:val="000000" w:themeColor="text1"/>
          <w:lang w:val="es-ES_tradnl" w:eastAsia="es-ES"/>
        </w:rPr>
        <w:t xml:space="preserve"> </w:t>
      </w:r>
    </w:p>
    <w:p w:rsidR="00F164A7" w:rsidRPr="00D44B62" w:rsidRDefault="00F164A7" w:rsidP="00D44B62">
      <w:pPr>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w:t>
      </w:r>
    </w:p>
    <w:p w:rsidR="00F164A7" w:rsidRPr="00D44B62" w:rsidRDefault="00F164A7" w:rsidP="00D44B62">
      <w:pPr>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Todas las</w:t>
      </w:r>
      <w:r w:rsidRPr="00D44B62">
        <w:rPr>
          <w:rFonts w:ascii="Palatino Linotype" w:eastAsia="Palatino Linotype" w:hAnsi="Palatino Linotype" w:cs="Palatino Linotype"/>
          <w:color w:val="000000" w:themeColor="text1"/>
          <w:lang w:val="es-ES_tradnl" w:eastAsia="es-ES"/>
        </w:rPr>
        <w:t xml:space="preserve"> </w:t>
      </w:r>
      <w:r w:rsidRPr="00D44B62">
        <w:rPr>
          <w:rFonts w:ascii="Palatino Linotype" w:eastAsia="Palatino Linotype" w:hAnsi="Palatino Linotype" w:cs="Palatino Linotype"/>
          <w:i/>
          <w:color w:val="000000" w:themeColor="text1"/>
          <w:lang w:val="es-ES_tradnl" w:eastAsia="es-ES"/>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D44B62">
        <w:rPr>
          <w:rFonts w:ascii="Palatino Linotype" w:eastAsia="Palatino Linotype" w:hAnsi="Palatino Linotype" w:cs="Palatino Linotype"/>
          <w:i/>
          <w:color w:val="000000" w:themeColor="text1"/>
          <w:lang w:val="es-ES_tradnl" w:eastAsia="es-ES"/>
        </w:rPr>
        <w:lastRenderedPageBreak/>
        <w:t>investigar, sancionar y reparar las violaciones a los derechos humanos, en los términos que establezca la ley.</w:t>
      </w:r>
    </w:p>
    <w:p w:rsidR="00F164A7" w:rsidRPr="00D44B62" w:rsidRDefault="00F164A7" w:rsidP="00D44B62">
      <w:pPr>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w:t>
      </w:r>
      <w:r w:rsidRPr="00D44B62">
        <w:rPr>
          <w:rFonts w:ascii="Palatino Linotype" w:eastAsia="Palatino Linotype" w:hAnsi="Palatino Linotype" w:cs="Palatino Linotype"/>
          <w:color w:val="000000" w:themeColor="text1"/>
          <w:lang w:val="es-ES_tradnl" w:eastAsia="es-ES"/>
        </w:rPr>
        <w:t>”.</w:t>
      </w:r>
    </w:p>
    <w:p w:rsidR="00F164A7" w:rsidRDefault="00F164A7" w:rsidP="00D44B62">
      <w:pPr>
        <w:jc w:val="both"/>
        <w:rPr>
          <w:rFonts w:ascii="Palatino Linotype" w:eastAsia="Palatino Linotype" w:hAnsi="Palatino Linotype" w:cs="Palatino Linotype"/>
          <w:b/>
          <w:color w:val="000000" w:themeColor="text1"/>
          <w:lang w:val="es-ES_tradnl" w:eastAsia="es-ES"/>
        </w:rPr>
      </w:pPr>
    </w:p>
    <w:p w:rsidR="00827445" w:rsidRPr="00D44B62" w:rsidRDefault="00827445" w:rsidP="00D44B62">
      <w:pPr>
        <w:jc w:val="both"/>
        <w:rPr>
          <w:rFonts w:ascii="Palatino Linotype" w:eastAsia="Palatino Linotype" w:hAnsi="Palatino Linotype" w:cs="Palatino Linotype"/>
          <w:b/>
          <w:color w:val="000000" w:themeColor="text1"/>
          <w:lang w:val="es-ES_tradnl" w:eastAsia="es-ES"/>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color w:val="000000" w:themeColor="text1"/>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164A7" w:rsidRPr="00D44B62" w:rsidRDefault="00F164A7" w:rsidP="00D44B62">
      <w:pPr>
        <w:spacing w:line="360" w:lineRule="auto"/>
        <w:jc w:val="both"/>
        <w:rPr>
          <w:rFonts w:ascii="Palatino Linotype" w:eastAsia="Palatino Linotype" w:hAnsi="Palatino Linotype" w:cs="Palatino Linotype"/>
          <w:color w:val="000000" w:themeColor="text1"/>
          <w:lang w:val="es-ES_tradnl" w:eastAsia="es-ES"/>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color w:val="000000" w:themeColor="text1"/>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F164A7" w:rsidRPr="00D44B62" w:rsidRDefault="00F164A7" w:rsidP="00D44B62">
      <w:pPr>
        <w:spacing w:after="240"/>
        <w:jc w:val="both"/>
        <w:rPr>
          <w:rFonts w:ascii="Palatino Linotype" w:eastAsia="Palatino Linotype" w:hAnsi="Palatino Linotype" w:cs="Palatino Linotype"/>
          <w:b/>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Constitución Política de los Estados Unidos Mexicanos</w:t>
      </w:r>
    </w:p>
    <w:p w:rsidR="00F164A7" w:rsidRPr="00D44B62" w:rsidRDefault="00F164A7" w:rsidP="00D44B62">
      <w:pPr>
        <w:spacing w:before="240" w:after="240"/>
        <w:jc w:val="both"/>
        <w:rPr>
          <w:rFonts w:ascii="Palatino Linotype" w:eastAsia="Palatino Linotype" w:hAnsi="Palatino Linotype" w:cs="Palatino Linotype"/>
          <w:b/>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“Artículo 6.</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Para efectos de lo dispuesto en el presente artículo se observará lo siguiente:</w:t>
      </w:r>
    </w:p>
    <w:p w:rsidR="00F164A7" w:rsidRPr="00D44B62" w:rsidRDefault="00F164A7" w:rsidP="00D44B62">
      <w:pPr>
        <w:spacing w:before="240" w:after="240"/>
        <w:jc w:val="both"/>
        <w:rPr>
          <w:rFonts w:ascii="Palatino Linotype" w:eastAsia="Palatino Linotype" w:hAnsi="Palatino Linotype" w:cs="Palatino Linotype"/>
          <w:b/>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A</w:t>
      </w:r>
      <w:r w:rsidRPr="00D44B62">
        <w:rPr>
          <w:rFonts w:ascii="Palatino Linotype" w:eastAsia="Palatino Linotype" w:hAnsi="Palatino Linotype" w:cs="Palatino Linotype"/>
          <w:i/>
          <w:color w:val="000000" w:themeColor="text1"/>
          <w:lang w:val="es-ES_tradnl" w:eastAsia="es-ES"/>
        </w:rPr>
        <w:t xml:space="preserve">. </w:t>
      </w:r>
      <w:r w:rsidRPr="00D44B62">
        <w:rPr>
          <w:rFonts w:ascii="Palatino Linotype" w:eastAsia="Palatino Linotype" w:hAnsi="Palatino Linotype" w:cs="Palatino Linotype"/>
          <w:b/>
          <w:i/>
          <w:color w:val="000000" w:themeColor="text1"/>
          <w:lang w:val="es-ES_tradnl" w:eastAsia="es-ES"/>
        </w:rPr>
        <w:t>Para el ejercicio del derecho de acceso a la información</w:t>
      </w:r>
      <w:r w:rsidRPr="00D44B62">
        <w:rPr>
          <w:rFonts w:ascii="Palatino Linotype" w:eastAsia="Palatino Linotype" w:hAnsi="Palatino Linotype" w:cs="Palatino Linotype"/>
          <w:i/>
          <w:color w:val="000000" w:themeColor="text1"/>
          <w:lang w:val="es-ES_tradnl" w:eastAsia="es-ES"/>
        </w:rPr>
        <w:t xml:space="preserve">, la Federación y </w:t>
      </w:r>
      <w:r w:rsidRPr="00D44B62">
        <w:rPr>
          <w:rFonts w:ascii="Palatino Linotype" w:eastAsia="Palatino Linotype" w:hAnsi="Palatino Linotype" w:cs="Palatino Linotype"/>
          <w:b/>
          <w:i/>
          <w:color w:val="000000" w:themeColor="text1"/>
          <w:lang w:val="es-ES_tradnl" w:eastAsia="es-ES"/>
        </w:rPr>
        <w:t>las entidades federativas, en el ámbito de sus respectivas competencias, se regirán por los siguientes principios y bases:</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 xml:space="preserve">I. </w:t>
      </w:r>
      <w:r w:rsidRPr="00D44B62">
        <w:rPr>
          <w:rFonts w:ascii="Palatino Linotype" w:eastAsia="Palatino Linotype" w:hAnsi="Palatino Linotype" w:cs="Palatino Linotype"/>
          <w:b/>
          <w:i/>
          <w:color w:val="000000" w:themeColor="text1"/>
          <w:lang w:val="es-ES_tradnl" w:eastAsia="es-ES"/>
        </w:rPr>
        <w:tab/>
        <w:t>Toda la información en posesión de cualquier</w:t>
      </w:r>
      <w:r w:rsidRPr="00D44B62">
        <w:rPr>
          <w:rFonts w:ascii="Palatino Linotype" w:eastAsia="Palatino Linotype" w:hAnsi="Palatino Linotype" w:cs="Palatino Linotype"/>
          <w:i/>
          <w:color w:val="000000" w:themeColor="text1"/>
          <w:lang w:val="es-ES_tradnl" w:eastAsia="es-ES"/>
        </w:rPr>
        <w:t xml:space="preserve"> </w:t>
      </w:r>
      <w:r w:rsidRPr="00D44B62">
        <w:rPr>
          <w:rFonts w:ascii="Palatino Linotype" w:eastAsia="Palatino Linotype" w:hAnsi="Palatino Linotype" w:cs="Palatino Linotype"/>
          <w:b/>
          <w:i/>
          <w:color w:val="000000" w:themeColor="text1"/>
          <w:lang w:val="es-ES_tradnl" w:eastAsia="es-ES"/>
        </w:rPr>
        <w:t>autoridad</w:t>
      </w:r>
      <w:r w:rsidRPr="00D44B62">
        <w:rPr>
          <w:rFonts w:ascii="Palatino Linotype" w:eastAsia="Palatino Linotype" w:hAnsi="Palatino Linotype" w:cs="Palatino Linotype"/>
          <w:i/>
          <w:color w:val="000000" w:themeColor="text1"/>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44B62">
        <w:rPr>
          <w:rFonts w:ascii="Palatino Linotype" w:eastAsia="Palatino Linotype" w:hAnsi="Palatino Linotype" w:cs="Palatino Linotype"/>
          <w:b/>
          <w:i/>
          <w:color w:val="000000" w:themeColor="text1"/>
          <w:lang w:val="es-ES_tradnl" w:eastAsia="es-ES"/>
        </w:rPr>
        <w:t>municipal</w:t>
      </w:r>
      <w:r w:rsidRPr="00D44B62">
        <w:rPr>
          <w:rFonts w:ascii="Palatino Linotype" w:eastAsia="Palatino Linotype" w:hAnsi="Palatino Linotype" w:cs="Palatino Linotype"/>
          <w:i/>
          <w:color w:val="000000" w:themeColor="text1"/>
          <w:lang w:val="es-ES_tradnl" w:eastAsia="es-ES"/>
        </w:rPr>
        <w:t xml:space="preserve">, </w:t>
      </w:r>
      <w:r w:rsidRPr="00D44B62">
        <w:rPr>
          <w:rFonts w:ascii="Palatino Linotype" w:eastAsia="Palatino Linotype" w:hAnsi="Palatino Linotype" w:cs="Palatino Linotype"/>
          <w:b/>
          <w:i/>
          <w:color w:val="000000" w:themeColor="text1"/>
          <w:lang w:val="es-ES_tradnl" w:eastAsia="es-ES"/>
        </w:rPr>
        <w:t>es pública</w:t>
      </w:r>
      <w:r w:rsidRPr="00D44B62">
        <w:rPr>
          <w:rFonts w:ascii="Palatino Linotype" w:eastAsia="Palatino Linotype" w:hAnsi="Palatino Linotype" w:cs="Palatino Linotype"/>
          <w:i/>
          <w:color w:val="000000" w:themeColor="text1"/>
          <w:lang w:val="es-ES_tradnl" w:eastAsia="es-ES"/>
        </w:rPr>
        <w:t xml:space="preserve"> y sólo podrá ser rese rvada temporalmente por razones de interés público y seguridad nacional, en los términos </w:t>
      </w:r>
      <w:r w:rsidRPr="00D44B62">
        <w:rPr>
          <w:rFonts w:ascii="Palatino Linotype" w:eastAsia="Palatino Linotype" w:hAnsi="Palatino Linotype" w:cs="Palatino Linotype"/>
          <w:i/>
          <w:color w:val="000000" w:themeColor="text1"/>
          <w:lang w:val="es-ES_tradnl" w:eastAsia="es-ES"/>
        </w:rPr>
        <w:lastRenderedPageBreak/>
        <w:t xml:space="preserve">que fijen las leyes. </w:t>
      </w:r>
      <w:r w:rsidRPr="00D44B62">
        <w:rPr>
          <w:rFonts w:ascii="Palatino Linotype" w:eastAsia="Palatino Linotype" w:hAnsi="Palatino Linotype" w:cs="Palatino Linotype"/>
          <w:b/>
          <w:i/>
          <w:color w:val="000000" w:themeColor="text1"/>
          <w:lang w:val="es-ES_tradnl" w:eastAsia="es-ES"/>
        </w:rPr>
        <w:t>En la interpretación de este derecho deberá prevalecer el principio de máxima publicidad. Los sujetos obligados deberán documentar todo acto que derive del ejercicio de sus facultades, competencias o funciones</w:t>
      </w:r>
      <w:r w:rsidRPr="00D44B62">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inexistencia de la información.”</w:t>
      </w:r>
    </w:p>
    <w:p w:rsidR="00F164A7" w:rsidRPr="00D44B62" w:rsidRDefault="00F164A7" w:rsidP="00D44B62">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lang w:val="es-ES_tradnl" w:eastAsia="es-ES"/>
        </w:rPr>
      </w:pPr>
    </w:p>
    <w:p w:rsidR="00F164A7" w:rsidRPr="00D44B62" w:rsidRDefault="00F164A7" w:rsidP="00D44B62">
      <w:pPr>
        <w:spacing w:before="240" w:after="240"/>
        <w:jc w:val="both"/>
        <w:rPr>
          <w:rFonts w:ascii="Palatino Linotype" w:eastAsia="Palatino Linotype" w:hAnsi="Palatino Linotype" w:cs="Palatino Linotype"/>
          <w:b/>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Constitución Política del Estado Libre y Soberano de México</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“Artículo 5</w:t>
      </w:r>
      <w:r w:rsidRPr="00D44B62">
        <w:rPr>
          <w:rFonts w:ascii="Palatino Linotype" w:eastAsia="Palatino Linotype" w:hAnsi="Palatino Linotype" w:cs="Palatino Linotype"/>
          <w:i/>
          <w:color w:val="000000" w:themeColor="text1"/>
          <w:lang w:val="es-ES_tradnl" w:eastAsia="es-ES"/>
        </w:rPr>
        <w:t xml:space="preserve">.- </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El derecho a la información será garantizado por el Estado. La ley establecerá las previsiones que permitan asegurar la protección, el respeto y la difusión de este derecho</w:t>
      </w:r>
      <w:r w:rsidRPr="00D44B62">
        <w:rPr>
          <w:rFonts w:ascii="Palatino Linotype" w:eastAsia="Palatino Linotype" w:hAnsi="Palatino Linotype" w:cs="Palatino Linotype"/>
          <w:i/>
          <w:color w:val="000000" w:themeColor="text1"/>
          <w:lang w:val="es-ES_tradnl" w:eastAsia="es-ES"/>
        </w:rPr>
        <w:t>.</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i/>
          <w:color w:val="000000" w:themeColor="text1"/>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164A7" w:rsidRPr="00D44B62"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Este derecho se regirá por los principios y bases siguientes</w:t>
      </w:r>
      <w:r w:rsidRPr="00D44B62">
        <w:rPr>
          <w:rFonts w:ascii="Palatino Linotype" w:eastAsia="Palatino Linotype" w:hAnsi="Palatino Linotype" w:cs="Palatino Linotype"/>
          <w:i/>
          <w:color w:val="000000" w:themeColor="text1"/>
          <w:lang w:val="es-ES_tradnl" w:eastAsia="es-ES"/>
        </w:rPr>
        <w:t>:</w:t>
      </w:r>
    </w:p>
    <w:p w:rsidR="00F164A7" w:rsidRDefault="00F164A7" w:rsidP="00D44B62">
      <w:pPr>
        <w:spacing w:before="240" w:after="240"/>
        <w:jc w:val="both"/>
        <w:rPr>
          <w:rFonts w:ascii="Palatino Linotype" w:eastAsia="Palatino Linotype" w:hAnsi="Palatino Linotype" w:cs="Palatino Linotype"/>
          <w:i/>
          <w:color w:val="000000" w:themeColor="text1"/>
          <w:lang w:val="es-ES_tradnl" w:eastAsia="es-ES"/>
        </w:rPr>
      </w:pPr>
      <w:r w:rsidRPr="00D44B62">
        <w:rPr>
          <w:rFonts w:ascii="Palatino Linotype" w:eastAsia="Palatino Linotype" w:hAnsi="Palatino Linotype" w:cs="Palatino Linotype"/>
          <w:b/>
          <w:i/>
          <w:color w:val="000000" w:themeColor="text1"/>
          <w:lang w:val="es-ES_tradnl" w:eastAsia="es-ES"/>
        </w:rPr>
        <w:t>I. Toda la información en posesión de cualquier autoridad, entidad, órgano y organismos de los</w:t>
      </w:r>
      <w:r w:rsidRPr="00D44B62">
        <w:rPr>
          <w:rFonts w:ascii="Palatino Linotype" w:eastAsia="Palatino Linotype" w:hAnsi="Palatino Linotype" w:cs="Palatino Linotype"/>
          <w:i/>
          <w:color w:val="000000" w:themeColor="text1"/>
          <w:lang w:val="es-ES_tradnl" w:eastAsia="es-ES"/>
        </w:rPr>
        <w:t xml:space="preserve"> Poderes Ejecutivo, Legislativo y Judicial, órganos autónomos, partidos políticos, fideicomisos y fondos públicos estatales y </w:t>
      </w:r>
      <w:r w:rsidRPr="00D44B62">
        <w:rPr>
          <w:rFonts w:ascii="Palatino Linotype" w:eastAsia="Palatino Linotype" w:hAnsi="Palatino Linotype" w:cs="Palatino Linotype"/>
          <w:b/>
          <w:i/>
          <w:color w:val="000000" w:themeColor="text1"/>
          <w:lang w:val="es-ES_tradnl" w:eastAsia="es-ES"/>
        </w:rPr>
        <w:t>municipales</w:t>
      </w:r>
      <w:r w:rsidRPr="00D44B62">
        <w:rPr>
          <w:rFonts w:ascii="Palatino Linotype" w:eastAsia="Palatino Linotype" w:hAnsi="Palatino Linotype" w:cs="Palatino Linotype"/>
          <w:i/>
          <w:color w:val="000000" w:themeColor="text1"/>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44B62">
        <w:rPr>
          <w:rFonts w:ascii="Palatino Linotype" w:eastAsia="Palatino Linotype" w:hAnsi="Palatino Linotype" w:cs="Palatino Linotype"/>
          <w:b/>
          <w:i/>
          <w:color w:val="000000" w:themeColor="text1"/>
          <w:lang w:val="es-ES_tradnl" w:eastAsia="es-ES"/>
        </w:rPr>
        <w:t>es pública</w:t>
      </w:r>
      <w:r w:rsidRPr="00D44B62">
        <w:rPr>
          <w:rFonts w:ascii="Palatino Linotype" w:eastAsia="Palatino Linotype" w:hAnsi="Palatino Linotype" w:cs="Palatino Linotype"/>
          <w:i/>
          <w:color w:val="000000" w:themeColor="text1"/>
          <w:lang w:val="es-ES_tradnl" w:eastAsia="es-ES"/>
        </w:rPr>
        <w:t xml:space="preserve"> y sólo podrá ser reservada temporalmente por razones previstas en la Constitución Política de los Estados Unidos Mexicanos de interés público y seguridad, en los términos que fijen las leyes. </w:t>
      </w:r>
      <w:r w:rsidRPr="00D44B62">
        <w:rPr>
          <w:rFonts w:ascii="Palatino Linotype" w:eastAsia="Palatino Linotype" w:hAnsi="Palatino Linotype" w:cs="Palatino Linotype"/>
          <w:b/>
          <w:i/>
          <w:color w:val="000000" w:themeColor="text1"/>
          <w:lang w:val="es-ES_tradnl" w:eastAsia="es-ES"/>
        </w:rPr>
        <w:t>En la interpretación de este derecho deberá prevalecer el principio de máxima publicidad</w:t>
      </w:r>
      <w:r w:rsidRPr="00D44B62">
        <w:rPr>
          <w:rFonts w:ascii="Palatino Linotype" w:eastAsia="Palatino Linotype" w:hAnsi="Palatino Linotype" w:cs="Palatino Linotype"/>
          <w:i/>
          <w:color w:val="000000" w:themeColor="text1"/>
          <w:lang w:val="es-ES_tradnl" w:eastAsia="es-ES"/>
        </w:rPr>
        <w:t xml:space="preserve">. </w:t>
      </w:r>
      <w:r w:rsidRPr="00D44B62">
        <w:rPr>
          <w:rFonts w:ascii="Palatino Linotype" w:eastAsia="Palatino Linotype" w:hAnsi="Palatino Linotype" w:cs="Palatino Linotype"/>
          <w:b/>
          <w:i/>
          <w:color w:val="000000" w:themeColor="text1"/>
          <w:lang w:val="es-ES_tradnl" w:eastAsia="es-ES"/>
        </w:rPr>
        <w:t>Los sujetos obligados deberán documentar todo acto que derive del ejercicio de sus facultades, competencias o funciones</w:t>
      </w:r>
      <w:r w:rsidRPr="00D44B62">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w:t>
      </w:r>
      <w:r w:rsidR="00F00B47" w:rsidRPr="00D44B62">
        <w:rPr>
          <w:rFonts w:ascii="Palatino Linotype" w:eastAsia="Palatino Linotype" w:hAnsi="Palatino Linotype" w:cs="Palatino Linotype"/>
          <w:i/>
          <w:color w:val="000000" w:themeColor="text1"/>
          <w:lang w:val="es-ES_tradnl" w:eastAsia="es-ES"/>
        </w:rPr>
        <w:t>nexistencia de la información.”</w:t>
      </w:r>
    </w:p>
    <w:p w:rsidR="00D44B62" w:rsidRPr="00D44B62" w:rsidRDefault="00D44B62" w:rsidP="00D44B62">
      <w:pPr>
        <w:spacing w:before="240" w:after="240"/>
        <w:jc w:val="both"/>
        <w:rPr>
          <w:rFonts w:ascii="Palatino Linotype" w:eastAsia="Palatino Linotype" w:hAnsi="Palatino Linotype" w:cs="Palatino Linotype"/>
          <w:i/>
          <w:color w:val="000000" w:themeColor="text1"/>
          <w:lang w:val="es-ES_tradnl" w:eastAsia="es-ES"/>
        </w:rPr>
      </w:pPr>
    </w:p>
    <w:p w:rsidR="00F164A7" w:rsidRPr="00D44B62" w:rsidRDefault="00F164A7" w:rsidP="00D44B62">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color w:val="000000" w:themeColor="text1"/>
          <w:lang w:val="es-ES_tradnl" w:eastAsia="es-ES"/>
        </w:rPr>
        <w:t xml:space="preserve">Según el artículo 150 de la Ley de Transparencia del Estado, la solicitud es la garantía primaria del Derecho de Acceso a la Información, además, establece que se regirá </w:t>
      </w:r>
      <w:r w:rsidRPr="00D44B62">
        <w:rPr>
          <w:rFonts w:ascii="Palatino Linotype" w:eastAsia="Palatino Linotype" w:hAnsi="Palatino Linotype" w:cs="Palatino Linotype"/>
          <w:i/>
          <w:color w:val="000000" w:themeColor="text1"/>
          <w:lang w:val="es-ES_tradnl" w:eastAsia="es-ES"/>
        </w:rPr>
        <w:t xml:space="preserve">por los </w:t>
      </w:r>
      <w:r w:rsidRPr="00D44B62">
        <w:rPr>
          <w:rFonts w:ascii="Palatino Linotype" w:eastAsia="Palatino Linotype" w:hAnsi="Palatino Linotype" w:cs="Palatino Linotype"/>
          <w:i/>
          <w:color w:val="000000" w:themeColor="text1"/>
          <w:lang w:val="es-ES_tradnl" w:eastAsia="es-ES"/>
        </w:rPr>
        <w:lastRenderedPageBreak/>
        <w:t>principios de simplicidad, rapidez gratuidad del procedimiento, auxilio y orientación a los particulares</w:t>
      </w:r>
      <w:r w:rsidRPr="00D44B62">
        <w:rPr>
          <w:rFonts w:ascii="Palatino Linotype" w:eastAsia="Palatino Linotype" w:hAnsi="Palatino Linotype" w:cs="Palatino Linotype"/>
          <w:color w:val="000000" w:themeColor="text1"/>
          <w:lang w:val="es-ES_tradnl" w:eastAsia="es-ES"/>
        </w:rPr>
        <w:t>, contemplando el derecho de las personas con discapacidad y hablantes de lengua indígena.</w:t>
      </w:r>
    </w:p>
    <w:p w:rsidR="00F164A7" w:rsidRPr="00D44B62" w:rsidRDefault="00F164A7" w:rsidP="00D44B62">
      <w:pPr>
        <w:spacing w:line="360" w:lineRule="auto"/>
        <w:jc w:val="both"/>
        <w:rPr>
          <w:rFonts w:ascii="Palatino Linotype" w:eastAsia="Palatino Linotype" w:hAnsi="Palatino Linotype" w:cs="Palatino Linotype"/>
          <w:color w:val="000000" w:themeColor="text1"/>
          <w:lang w:val="es-ES_tradnl" w:eastAsia="es-ES"/>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D44B62">
        <w:rPr>
          <w:rFonts w:ascii="Palatino Linotype" w:eastAsia="Palatino Linotype" w:hAnsi="Palatino Linotype" w:cs="Palatino Linotype"/>
          <w:color w:val="000000" w:themeColor="text1"/>
          <w:lang w:val="es-ES_tradnl" w:eastAsia="es-ES"/>
        </w:rPr>
        <w:t xml:space="preserve">El Derecho de Acceso a la Información se garantiza y respeta oportunamente, y según lo que dispone la Ley, las </w:t>
      </w:r>
      <w:r w:rsidRPr="00D44B62">
        <w:rPr>
          <w:rFonts w:ascii="Palatino Linotype" w:eastAsia="Palatino Linotype" w:hAnsi="Palatino Linotype" w:cs="Palatino Linotype"/>
          <w:i/>
          <w:color w:val="000000" w:themeColor="text1"/>
          <w:lang w:val="es-ES_tradnl" w:eastAsia="es-ES"/>
        </w:rPr>
        <w:t>solicitudes de acceso a la información</w:t>
      </w:r>
      <w:r w:rsidRPr="00D44B62">
        <w:rPr>
          <w:rFonts w:ascii="Palatino Linotype" w:eastAsia="Palatino Linotype" w:hAnsi="Palatino Linotype" w:cs="Palatino Linotype"/>
          <w:color w:val="000000" w:themeColor="text1"/>
          <w:lang w:val="es-ES_tradnl" w:eastAsia="es-ES"/>
        </w:rPr>
        <w:t>.</w:t>
      </w:r>
    </w:p>
    <w:p w:rsidR="00F164A7" w:rsidRPr="00D44B62" w:rsidRDefault="00F164A7" w:rsidP="00D44B62">
      <w:pPr>
        <w:spacing w:line="360" w:lineRule="auto"/>
        <w:jc w:val="both"/>
        <w:rPr>
          <w:rFonts w:ascii="Palatino Linotype" w:eastAsia="Palatino Linotype" w:hAnsi="Palatino Linotype" w:cs="Palatino Linotype"/>
          <w:color w:val="000000" w:themeColor="text1"/>
          <w:lang w:val="es-ES_tradnl" w:eastAsia="es-ES"/>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bookmarkStart w:id="148" w:name="_heading=h.4d34og8" w:colFirst="0" w:colLast="0"/>
      <w:bookmarkEnd w:id="148"/>
      <w:r w:rsidRPr="00D44B62">
        <w:rPr>
          <w:rFonts w:ascii="Palatino Linotype" w:eastAsia="Palatino Linotype" w:hAnsi="Palatino Linotype" w:cs="Palatino Linotype"/>
          <w:color w:val="000000" w:themeColor="text1"/>
          <w:lang w:val="es-ES_tradnl" w:eastAsia="es-ES"/>
        </w:rPr>
        <w:t xml:space="preserve">Así entonces, se procede analizar, en primer lugar, si el </w:t>
      </w:r>
      <w:r w:rsidRPr="00D44B62">
        <w:rPr>
          <w:rFonts w:ascii="Palatino Linotype" w:eastAsia="Palatino Linotype" w:hAnsi="Palatino Linotype" w:cs="Palatino Linotype"/>
          <w:b/>
          <w:color w:val="000000" w:themeColor="text1"/>
          <w:lang w:val="es-ES_tradnl" w:eastAsia="es-ES"/>
        </w:rPr>
        <w:t>SUJETO OBLIGADO</w:t>
      </w:r>
      <w:r w:rsidRPr="00D44B62">
        <w:rPr>
          <w:rFonts w:ascii="Palatino Linotype" w:eastAsia="Palatino Linotype" w:hAnsi="Palatino Linotype" w:cs="Palatino Linotype"/>
          <w:color w:val="000000" w:themeColor="text1"/>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164A7" w:rsidRPr="00D44B62" w:rsidRDefault="00F164A7" w:rsidP="00D44B62">
      <w:pPr>
        <w:spacing w:line="360" w:lineRule="auto"/>
        <w:jc w:val="both"/>
        <w:rPr>
          <w:rFonts w:ascii="Palatino Linotype" w:eastAsia="Palatino Linotype" w:hAnsi="Palatino Linotype" w:cs="Palatino Linotype"/>
          <w:color w:val="000000" w:themeColor="text1"/>
          <w:lang w:val="es-ES_tradnl" w:eastAsia="es-ES"/>
        </w:rPr>
      </w:pPr>
    </w:p>
    <w:p w:rsidR="00F164A7" w:rsidRPr="00D44B62" w:rsidRDefault="00F164A7" w:rsidP="00D44B62">
      <w:pPr>
        <w:pStyle w:val="Ttulo1"/>
        <w:spacing w:before="0" w:after="240" w:line="360" w:lineRule="auto"/>
        <w:rPr>
          <w:rFonts w:ascii="Palatino Linotype" w:eastAsia="Palatino Linotype" w:hAnsi="Palatino Linotype" w:cs="Palatino Linotype"/>
          <w:b/>
          <w:color w:val="000000" w:themeColor="text1"/>
          <w:sz w:val="24"/>
          <w:szCs w:val="24"/>
        </w:rPr>
      </w:pPr>
      <w:bookmarkStart w:id="149" w:name="_heading=h.2s8eyo1" w:colFirst="0" w:colLast="0"/>
      <w:bookmarkEnd w:id="149"/>
      <w:r w:rsidRPr="00D44B62">
        <w:rPr>
          <w:rFonts w:ascii="Palatino Linotype" w:eastAsia="Palatino Linotype" w:hAnsi="Palatino Linotype" w:cs="Palatino Linotype"/>
          <w:b/>
          <w:color w:val="000000" w:themeColor="text1"/>
          <w:sz w:val="24"/>
          <w:szCs w:val="24"/>
          <w:lang w:val="es-ES_tradnl"/>
        </w:rPr>
        <w:t xml:space="preserve">II. </w:t>
      </w:r>
      <w:r w:rsidRPr="00D44B62">
        <w:rPr>
          <w:rFonts w:ascii="Palatino Linotype" w:eastAsia="Palatino Linotype" w:hAnsi="Palatino Linotype" w:cs="Palatino Linotype"/>
          <w:b/>
          <w:color w:val="000000" w:themeColor="text1"/>
          <w:sz w:val="24"/>
          <w:szCs w:val="24"/>
        </w:rPr>
        <w:t>De la información solicitada y la respuesta del SUJETO OBLIGADO</w:t>
      </w: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t xml:space="preserve">Acotada la </w:t>
      </w:r>
      <w:r w:rsidRPr="00D44B62">
        <w:rPr>
          <w:rFonts w:ascii="Palatino Linotype" w:eastAsia="Palatino Linotype" w:hAnsi="Palatino Linotype" w:cs="Palatino Linotype"/>
          <w:i/>
          <w:color w:val="000000" w:themeColor="text1"/>
        </w:rPr>
        <w:t>Litis</w:t>
      </w:r>
      <w:r w:rsidRPr="00D44B62">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entrega la información solicitada por parte del </w:t>
      </w:r>
      <w:r w:rsidRPr="00D44B62">
        <w:rPr>
          <w:rFonts w:ascii="Palatino Linotype" w:eastAsia="Palatino Linotype" w:hAnsi="Palatino Linotype" w:cs="Palatino Linotype"/>
          <w:b/>
          <w:color w:val="000000" w:themeColor="text1"/>
        </w:rPr>
        <w:t xml:space="preserve">SUJETO OBLIGADO, </w:t>
      </w:r>
      <w:r w:rsidRPr="00D44B62">
        <w:rPr>
          <w:rFonts w:ascii="Palatino Linotype" w:eastAsia="Palatino Linotype" w:hAnsi="Palatino Linotype" w:cs="Palatino Linotype"/>
          <w:color w:val="000000" w:themeColor="text1"/>
        </w:rPr>
        <w:t>situación que será el motivo de análisis del presente recurso de revisión</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t xml:space="preserve">En ese sentido, es importante realizar la siguiente tabla de </w:t>
      </w:r>
      <w:r w:rsidR="00D44B62" w:rsidRPr="00D44B62">
        <w:rPr>
          <w:rFonts w:ascii="Palatino Linotype" w:eastAsia="Palatino Linotype" w:hAnsi="Palatino Linotype" w:cs="Palatino Linotype"/>
          <w:color w:val="000000" w:themeColor="text1"/>
        </w:rPr>
        <w:t>análisis</w:t>
      </w:r>
      <w:r w:rsidRPr="00D44B62">
        <w:rPr>
          <w:rFonts w:ascii="Palatino Linotype" w:eastAsia="Palatino Linotype" w:hAnsi="Palatino Linotype" w:cs="Palatino Linotype"/>
          <w:color w:val="000000" w:themeColor="text1"/>
        </w:rPr>
        <w:t xml:space="preserve"> para establecer si con la respuesta fue colmado el derecho de acceso a la información del </w:t>
      </w:r>
      <w:r w:rsidRPr="00D44B62">
        <w:rPr>
          <w:rFonts w:ascii="Palatino Linotype" w:eastAsia="Palatino Linotype" w:hAnsi="Palatino Linotype" w:cs="Palatino Linotype"/>
          <w:b/>
          <w:color w:val="000000" w:themeColor="text1"/>
        </w:rPr>
        <w:t xml:space="preserve">RECURRENTE. </w:t>
      </w:r>
    </w:p>
    <w:p w:rsidR="00F164A7" w:rsidRDefault="00F164A7" w:rsidP="00D44B62">
      <w:pPr>
        <w:pStyle w:val="Prrafodelista"/>
        <w:ind w:left="0"/>
        <w:rPr>
          <w:rFonts w:ascii="Palatino Linotype" w:hAnsi="Palatino Linotype"/>
          <w:color w:val="000000" w:themeColor="text1"/>
          <w:sz w:val="24"/>
          <w:szCs w:val="24"/>
        </w:rPr>
      </w:pPr>
    </w:p>
    <w:p w:rsidR="00827445" w:rsidRDefault="00827445" w:rsidP="00D44B62">
      <w:pPr>
        <w:pStyle w:val="Prrafodelista"/>
        <w:ind w:left="0"/>
        <w:rPr>
          <w:rFonts w:ascii="Palatino Linotype" w:hAnsi="Palatino Linotype"/>
          <w:color w:val="000000" w:themeColor="text1"/>
          <w:sz w:val="24"/>
          <w:szCs w:val="24"/>
        </w:rPr>
      </w:pPr>
    </w:p>
    <w:p w:rsidR="00827445" w:rsidRDefault="00827445" w:rsidP="00D44B62">
      <w:pPr>
        <w:pStyle w:val="Prrafodelista"/>
        <w:ind w:left="0"/>
        <w:rPr>
          <w:rFonts w:ascii="Palatino Linotype" w:hAnsi="Palatino Linotype"/>
          <w:color w:val="000000" w:themeColor="text1"/>
          <w:sz w:val="24"/>
          <w:szCs w:val="24"/>
        </w:rPr>
      </w:pPr>
    </w:p>
    <w:p w:rsidR="00827445" w:rsidRPr="00D44B62" w:rsidRDefault="00827445" w:rsidP="00D44B62">
      <w:pPr>
        <w:pStyle w:val="Prrafodelista"/>
        <w:ind w:left="0"/>
        <w:rPr>
          <w:rFonts w:ascii="Palatino Linotype" w:hAnsi="Palatino Linotype"/>
          <w:color w:val="000000" w:themeColor="text1"/>
          <w:sz w:val="24"/>
          <w:szCs w:val="24"/>
        </w:rPr>
      </w:pPr>
    </w:p>
    <w:tbl>
      <w:tblPr>
        <w:tblStyle w:val="Tabladecuadrcula6concolores"/>
        <w:tblW w:w="9493" w:type="dxa"/>
        <w:tblLayout w:type="fixed"/>
        <w:tblLook w:val="04A0" w:firstRow="1" w:lastRow="0" w:firstColumn="1" w:lastColumn="0" w:noHBand="0" w:noVBand="1"/>
      </w:tblPr>
      <w:tblGrid>
        <w:gridCol w:w="2709"/>
        <w:gridCol w:w="2815"/>
        <w:gridCol w:w="2398"/>
        <w:gridCol w:w="1571"/>
      </w:tblGrid>
      <w:tr w:rsidR="00D44B62" w:rsidRPr="00D44B62" w:rsidTr="002F2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rsidR="00F164A7" w:rsidRPr="00D44B62" w:rsidRDefault="00F164A7" w:rsidP="00D44B62">
            <w:pPr>
              <w:jc w:val="both"/>
              <w:rPr>
                <w:rFonts w:ascii="Palatino Linotype" w:hAnsi="Palatino Linotype"/>
                <w:i/>
              </w:rPr>
            </w:pPr>
            <w:r w:rsidRPr="00D44B62">
              <w:rPr>
                <w:rFonts w:ascii="Palatino Linotype" w:hAnsi="Palatino Linotype"/>
                <w:i/>
              </w:rPr>
              <w:lastRenderedPageBreak/>
              <w:t>Información solicitada</w:t>
            </w:r>
          </w:p>
        </w:tc>
        <w:tc>
          <w:tcPr>
            <w:tcW w:w="2815" w:type="dxa"/>
          </w:tcPr>
          <w:p w:rsidR="00F164A7" w:rsidRPr="00D44B62" w:rsidRDefault="00F164A7" w:rsidP="00D44B62">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D44B62">
              <w:rPr>
                <w:rFonts w:ascii="Palatino Linotype" w:hAnsi="Palatino Linotype"/>
                <w:i/>
              </w:rPr>
              <w:t>Respuesta inicial</w:t>
            </w:r>
          </w:p>
        </w:tc>
        <w:tc>
          <w:tcPr>
            <w:tcW w:w="2398" w:type="dxa"/>
          </w:tcPr>
          <w:p w:rsidR="00F164A7" w:rsidRPr="00D44B62" w:rsidRDefault="00F164A7" w:rsidP="00D44B62">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D44B62">
              <w:rPr>
                <w:rFonts w:ascii="Palatino Linotype" w:hAnsi="Palatino Linotype"/>
                <w:i/>
              </w:rPr>
              <w:t>Informe justificado</w:t>
            </w:r>
          </w:p>
        </w:tc>
        <w:tc>
          <w:tcPr>
            <w:tcW w:w="1571" w:type="dxa"/>
          </w:tcPr>
          <w:p w:rsidR="00F164A7" w:rsidRPr="00D44B62" w:rsidRDefault="00F164A7" w:rsidP="00D44B62">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D44B62">
              <w:rPr>
                <w:rFonts w:ascii="Palatino Linotype" w:hAnsi="Palatino Linotype"/>
                <w:i/>
              </w:rPr>
              <w:t xml:space="preserve">Colma </w:t>
            </w:r>
          </w:p>
        </w:tc>
      </w:tr>
      <w:tr w:rsidR="00D44B62" w:rsidRPr="00D44B62" w:rsidTr="002F2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rsidR="00F00B47" w:rsidRPr="00D44B62" w:rsidRDefault="00F00B47" w:rsidP="00D44B62">
            <w:pPr>
              <w:pStyle w:val="Prrafodelista"/>
              <w:spacing w:line="360" w:lineRule="auto"/>
              <w:ind w:left="0"/>
              <w:contextualSpacing/>
              <w:jc w:val="both"/>
              <w:rPr>
                <w:rFonts w:ascii="Palatino Linotype" w:eastAsiaTheme="minorEastAsia" w:hAnsi="Palatino Linotype" w:cs="Arial"/>
                <w:b w:val="0"/>
                <w:sz w:val="24"/>
                <w:szCs w:val="24"/>
                <w:lang w:val="es-ES_tradnl"/>
              </w:rPr>
            </w:pPr>
          </w:p>
          <w:p w:rsidR="00F164A7" w:rsidRPr="00D44B62" w:rsidRDefault="002F2D6C" w:rsidP="00D44B62">
            <w:pPr>
              <w:contextualSpacing/>
              <w:jc w:val="both"/>
              <w:rPr>
                <w:rFonts w:ascii="Palatino Linotype" w:hAnsi="Palatino Linotype"/>
                <w:i/>
              </w:rPr>
            </w:pPr>
            <w:r w:rsidRPr="00D44B62">
              <w:rPr>
                <w:rFonts w:ascii="Palatino Linotype" w:hAnsi="Palatino Linotype" w:cs="Arial"/>
                <w:i/>
                <w:lang w:eastAsia="en-US"/>
              </w:rPr>
              <w:t>Nómina completa del sistema DIF municipal</w:t>
            </w:r>
          </w:p>
        </w:tc>
        <w:tc>
          <w:tcPr>
            <w:tcW w:w="2815" w:type="dxa"/>
          </w:tcPr>
          <w:p w:rsidR="00F164A7" w:rsidRPr="00D44B62" w:rsidRDefault="002F2D6C" w:rsidP="00D44B6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D44B62">
              <w:rPr>
                <w:rFonts w:ascii="Palatino Linotype" w:hAnsi="Palatino Linotype"/>
                <w:b/>
                <w:i/>
              </w:rPr>
              <w:t xml:space="preserve">folio 173 18020250828_17181240.pdf: </w:t>
            </w:r>
            <w:r w:rsidRPr="00D44B62">
              <w:rPr>
                <w:rFonts w:ascii="Palatino Linotype" w:hAnsi="Palatino Linotype"/>
                <w:i/>
              </w:rPr>
              <w:t>oficio del Encargado del Despacho de la Tesorería, mediante el cual informa que pone a  disposición la información en el archivo de la Tesorería del Sistema Municipal DIF de Huehuetoca para consulta o si requiere reproducción de la misma previo pago de la misma.</w:t>
            </w:r>
          </w:p>
        </w:tc>
        <w:tc>
          <w:tcPr>
            <w:tcW w:w="2398" w:type="dxa"/>
          </w:tcPr>
          <w:p w:rsidR="00F164A7" w:rsidRPr="00D44B62" w:rsidRDefault="00833E43" w:rsidP="00D44B6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D44B62">
              <w:rPr>
                <w:rFonts w:ascii="Palatino Linotype" w:hAnsi="Palatino Linotype"/>
                <w:i/>
              </w:rPr>
              <w:t>no se entregó información</w:t>
            </w:r>
          </w:p>
        </w:tc>
        <w:tc>
          <w:tcPr>
            <w:tcW w:w="1571" w:type="dxa"/>
          </w:tcPr>
          <w:p w:rsidR="00F164A7" w:rsidRPr="00D44B62" w:rsidRDefault="00833E43" w:rsidP="00D44B6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D44B62">
              <w:rPr>
                <w:rFonts w:ascii="Palatino Linotype" w:hAnsi="Palatino Linotype"/>
                <w:i/>
              </w:rPr>
              <w:t xml:space="preserve">No colma, toda vez que la </w:t>
            </w:r>
            <w:r w:rsidR="002F2D6C" w:rsidRPr="00D44B62">
              <w:rPr>
                <w:rFonts w:ascii="Palatino Linotype" w:hAnsi="Palatino Linotype"/>
                <w:i/>
              </w:rPr>
              <w:t xml:space="preserve">información no fue entregada. </w:t>
            </w:r>
            <w:r w:rsidRPr="00D44B62">
              <w:rPr>
                <w:rFonts w:ascii="Palatino Linotype" w:hAnsi="Palatino Linotype"/>
                <w:i/>
              </w:rPr>
              <w:t xml:space="preserve"> </w:t>
            </w:r>
          </w:p>
        </w:tc>
      </w:tr>
    </w:tbl>
    <w:p w:rsidR="00F164A7" w:rsidRPr="00D44B62" w:rsidRDefault="00F164A7" w:rsidP="00D44B62">
      <w:pPr>
        <w:spacing w:line="360" w:lineRule="auto"/>
        <w:jc w:val="both"/>
        <w:rPr>
          <w:rFonts w:ascii="Palatino Linotype" w:hAnsi="Palatino Linotype"/>
          <w:color w:val="000000" w:themeColor="text1"/>
        </w:rPr>
      </w:pPr>
    </w:p>
    <w:p w:rsidR="00833E43" w:rsidRPr="00D44B62" w:rsidRDefault="00833E43"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hAnsi="Palatino Linotype"/>
          <w:color w:val="000000" w:themeColor="text1"/>
        </w:rPr>
        <w:t xml:space="preserve">Del cuadro de </w:t>
      </w:r>
      <w:r w:rsidR="00D44B62" w:rsidRPr="00D44B62">
        <w:rPr>
          <w:rFonts w:ascii="Palatino Linotype" w:hAnsi="Palatino Linotype"/>
          <w:color w:val="000000" w:themeColor="text1"/>
        </w:rPr>
        <w:t>análisis</w:t>
      </w:r>
      <w:r w:rsidRPr="00D44B62">
        <w:rPr>
          <w:rFonts w:ascii="Palatino Linotype" w:hAnsi="Palatino Linotype"/>
          <w:color w:val="000000" w:themeColor="text1"/>
        </w:rPr>
        <w:t xml:space="preserve">, se determina que el </w:t>
      </w:r>
      <w:r w:rsidRPr="00D44B62">
        <w:rPr>
          <w:rFonts w:ascii="Palatino Linotype" w:hAnsi="Palatino Linotype"/>
          <w:b/>
          <w:color w:val="000000" w:themeColor="text1"/>
        </w:rPr>
        <w:t xml:space="preserve">SUJETO OBLIGADO </w:t>
      </w:r>
      <w:r w:rsidRPr="00D44B62">
        <w:rPr>
          <w:rFonts w:ascii="Palatino Linotype" w:hAnsi="Palatino Linotype"/>
          <w:color w:val="000000" w:themeColor="text1"/>
        </w:rPr>
        <w:t xml:space="preserve">no colmo el derecho de acceso a la información del </w:t>
      </w:r>
      <w:r w:rsidR="001E3E38" w:rsidRPr="00D44B62">
        <w:rPr>
          <w:rFonts w:ascii="Palatino Linotype" w:hAnsi="Palatino Linotype"/>
          <w:b/>
          <w:color w:val="000000" w:themeColor="text1"/>
        </w:rPr>
        <w:t xml:space="preserve">RECURRENTE, </w:t>
      </w:r>
      <w:r w:rsidR="001E3E38" w:rsidRPr="00D44B62">
        <w:rPr>
          <w:rFonts w:ascii="Palatino Linotype" w:hAnsi="Palatino Linotype"/>
          <w:color w:val="000000" w:themeColor="text1"/>
        </w:rPr>
        <w:t xml:space="preserve">toda vez que </w:t>
      </w:r>
      <w:r w:rsidR="002F2D6C" w:rsidRPr="00D44B62">
        <w:rPr>
          <w:rFonts w:ascii="Palatino Linotype" w:hAnsi="Palatino Linotype"/>
          <w:color w:val="000000" w:themeColor="text1"/>
        </w:rPr>
        <w:t xml:space="preserve">lo solicitado no fue entregada por parte del </w:t>
      </w:r>
      <w:r w:rsidR="002F2D6C" w:rsidRPr="00D44B62">
        <w:rPr>
          <w:rFonts w:ascii="Palatino Linotype" w:hAnsi="Palatino Linotype"/>
          <w:b/>
          <w:color w:val="000000" w:themeColor="text1"/>
        </w:rPr>
        <w:t xml:space="preserve">SUJETO OBLIGADO, </w:t>
      </w:r>
      <w:r w:rsidR="002F2D6C" w:rsidRPr="00D44B62">
        <w:rPr>
          <w:rFonts w:ascii="Palatino Linotype" w:hAnsi="Palatino Linotype"/>
          <w:color w:val="000000" w:themeColor="text1"/>
        </w:rPr>
        <w:t xml:space="preserve">además que de la misma no se debe de generar un pago para su entrega por parte del </w:t>
      </w:r>
      <w:r w:rsidR="002F2D6C" w:rsidRPr="00D44B62">
        <w:rPr>
          <w:rFonts w:ascii="Palatino Linotype" w:hAnsi="Palatino Linotype"/>
          <w:b/>
          <w:color w:val="000000" w:themeColor="text1"/>
        </w:rPr>
        <w:t xml:space="preserve">RECURRENTE. </w:t>
      </w:r>
      <w:r w:rsidR="001E3E38" w:rsidRPr="00D44B62">
        <w:rPr>
          <w:rFonts w:ascii="Palatino Linotype" w:hAnsi="Palatino Linotype"/>
          <w:color w:val="000000" w:themeColor="text1"/>
        </w:rPr>
        <w:t>.</w:t>
      </w:r>
    </w:p>
    <w:p w:rsidR="001E3E38" w:rsidRPr="00D44B62" w:rsidRDefault="001E3E38" w:rsidP="00D44B62">
      <w:pPr>
        <w:spacing w:line="360" w:lineRule="auto"/>
        <w:jc w:val="both"/>
        <w:rPr>
          <w:rFonts w:ascii="Palatino Linotype" w:hAnsi="Palatino Linotype"/>
          <w:color w:val="000000" w:themeColor="text1"/>
        </w:rPr>
      </w:pPr>
    </w:p>
    <w:p w:rsidR="004E57F6" w:rsidRPr="00D44B62" w:rsidRDefault="004E57F6" w:rsidP="00D44B62">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color w:val="000000" w:themeColor="text1"/>
        </w:rPr>
        <w:t xml:space="preserve">Ahora bien, toda vez que el </w:t>
      </w:r>
      <w:r w:rsidRPr="00D44B62">
        <w:rPr>
          <w:rFonts w:ascii="Palatino Linotype" w:eastAsia="Palatino Linotype" w:hAnsi="Palatino Linotype" w:cs="Palatino Linotype"/>
          <w:b/>
          <w:color w:val="000000" w:themeColor="text1"/>
        </w:rPr>
        <w:t xml:space="preserve">RECURRENTE </w:t>
      </w:r>
      <w:r w:rsidR="002F2D6C" w:rsidRPr="00D44B62">
        <w:rPr>
          <w:rFonts w:ascii="Palatino Linotype" w:eastAsia="Palatino Linotype" w:hAnsi="Palatino Linotype" w:cs="Palatino Linotype"/>
          <w:color w:val="000000" w:themeColor="text1"/>
        </w:rPr>
        <w:t xml:space="preserve">solicita la nómina es </w:t>
      </w:r>
      <w:r w:rsidRPr="00D44B62">
        <w:rPr>
          <w:rFonts w:ascii="Palatino Linotype" w:eastAsia="Palatino Linotype" w:hAnsi="Palatino Linotype" w:cs="Palatino Linotype"/>
          <w:color w:val="000000" w:themeColor="text1"/>
        </w:rPr>
        <w:t xml:space="preserve">que se analiza lo siguiente. </w:t>
      </w:r>
    </w:p>
    <w:p w:rsidR="004E57F6" w:rsidRPr="00D44B62" w:rsidRDefault="004E57F6" w:rsidP="00D44B62">
      <w:pPr>
        <w:pStyle w:val="Prrafodelista"/>
        <w:ind w:left="0"/>
        <w:rPr>
          <w:rFonts w:ascii="Palatino Linotype" w:eastAsia="Palatino Linotype" w:hAnsi="Palatino Linotype" w:cs="Palatino Linotype"/>
          <w:color w:val="000000" w:themeColor="text1"/>
          <w:sz w:val="24"/>
          <w:szCs w:val="24"/>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color w:val="000000" w:themeColor="text1"/>
        </w:rPr>
        <w:t xml:space="preserve">En ese sentido, se debe de establecer que la </w:t>
      </w:r>
      <w:r w:rsidRPr="00D44B62">
        <w:rPr>
          <w:rFonts w:ascii="Palatino Linotype" w:eastAsia="Palatino Linotype" w:hAnsi="Palatino Linotype" w:cs="Palatino Linotype"/>
          <w:b/>
          <w:color w:val="000000" w:themeColor="text1"/>
        </w:rPr>
        <w:t>conciliación de nómina</w:t>
      </w:r>
      <w:r w:rsidRPr="00D44B62">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 xml:space="preserve">Artículo 95.- </w:t>
      </w:r>
      <w:r w:rsidRPr="00D44B62">
        <w:rPr>
          <w:rFonts w:ascii="Palatino Linotype" w:eastAsia="Palatino Linotype" w:hAnsi="Palatino Linotype" w:cs="Palatino Linotype"/>
          <w:i/>
          <w:color w:val="000000" w:themeColor="text1"/>
        </w:rPr>
        <w:t xml:space="preserve">Son atribuciones del tesorero municipal: </w:t>
      </w:r>
    </w:p>
    <w:p w:rsidR="00F164A7" w:rsidRPr="00D44B62" w:rsidRDefault="00F164A7" w:rsidP="00D44B62">
      <w:pPr>
        <w:numPr>
          <w:ilvl w:val="1"/>
          <w:numId w:val="2"/>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D44B62">
        <w:rPr>
          <w:rFonts w:ascii="Palatino Linotype" w:eastAsia="Calibri" w:hAnsi="Palatino Linotype"/>
          <w:color w:val="000000" w:themeColor="text1"/>
        </w:rPr>
        <w:t xml:space="preserve">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IX. Proponer al ayuntamiento la cancelación de cuentas incobrables;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 Custodiar y ejercer las garantías que se otorguen en favor de la hacienda municipal;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XI. Proponer la política de ingresos de la tesorería municipal;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XII. Intervenir en la elaboración del programa financiero municipal;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XIII. Elaborar y mantener actualizado el Padrón de Contribuyentes;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XVI. Glosar oportunamente las cuentas del ayuntamiento;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D44B62">
        <w:rPr>
          <w:rFonts w:ascii="Palatino Linotype" w:eastAsia="Palatino Linotype" w:hAnsi="Palatino Linotype" w:cs="Palatino Linotype"/>
          <w:i/>
          <w:color w:val="000000" w:themeColor="text1"/>
        </w:rPr>
        <w:t xml:space="preserve">;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w:t>
      </w:r>
      <w:r w:rsidRPr="00D44B62">
        <w:rPr>
          <w:rFonts w:ascii="Palatino Linotype" w:eastAsia="Palatino Linotype" w:hAnsi="Palatino Linotype" w:cs="Palatino Linotype"/>
          <w:i/>
          <w:color w:val="000000" w:themeColor="text1"/>
        </w:rPr>
        <w:lastRenderedPageBreak/>
        <w:t xml:space="preserve">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D44B62">
        <w:rPr>
          <w:rFonts w:ascii="Palatino Linotype" w:eastAsia="Calibri" w:hAnsi="Palatino Linotype"/>
          <w:color w:val="000000" w:themeColor="text1"/>
        </w:rPr>
        <w:t xml:space="preserve">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XXII. Las que les señalen las demás disposiciones legales y el ayuntamiento.</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EB3A81" w:rsidRPr="00D44B62" w:rsidRDefault="00EB3A81"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En esa línea de estudio, se debe de señalar que la información solicitada por parte del </w:t>
      </w:r>
      <w:r w:rsidRPr="00D44B62">
        <w:rPr>
          <w:rFonts w:ascii="Palatino Linotype" w:eastAsia="Palatino Linotype" w:hAnsi="Palatino Linotype" w:cs="Palatino Linotype"/>
          <w:b/>
          <w:color w:val="000000" w:themeColor="text1"/>
        </w:rPr>
        <w:t xml:space="preserve">RECURRENTE </w:t>
      </w:r>
      <w:r w:rsidRPr="00D44B62">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Artículo 92.</w:t>
      </w:r>
      <w:r w:rsidRPr="00D44B62">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164A7" w:rsidRPr="00D44B62" w:rsidRDefault="00F164A7" w:rsidP="00D44B62">
      <w:pPr>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D44B62">
        <w:rPr>
          <w:rFonts w:ascii="Palatino Linotype" w:eastAsia="Palatino Linotype" w:hAnsi="Palatino Linotype" w:cs="Palatino Linotype"/>
          <w:i/>
          <w:color w:val="000000" w:themeColor="text1"/>
        </w:rPr>
        <w:t xml:space="preserve">en el ámbito de sus atribuciones, de promover, respetar, proteger y </w:t>
      </w:r>
      <w:r w:rsidRPr="00D44B62">
        <w:rPr>
          <w:rFonts w:ascii="Palatino Linotype" w:eastAsia="Palatino Linotype" w:hAnsi="Palatino Linotype" w:cs="Palatino Linotype"/>
          <w:b/>
          <w:i/>
          <w:color w:val="000000" w:themeColor="text1"/>
        </w:rPr>
        <w:t>garantizar</w:t>
      </w:r>
      <w:r w:rsidRPr="00D44B62">
        <w:rPr>
          <w:rFonts w:ascii="Palatino Linotype" w:eastAsia="Palatino Linotype" w:hAnsi="Palatino Linotype" w:cs="Palatino Linotype"/>
          <w:i/>
          <w:color w:val="000000" w:themeColor="text1"/>
        </w:rPr>
        <w:t xml:space="preserve"> los derechos humanos. </w:t>
      </w:r>
      <w:r w:rsidRPr="00D44B62">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D44B62">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D44B62">
        <w:rPr>
          <w:rFonts w:ascii="Palatino Linotype" w:hAnsi="Palatino Linotype"/>
          <w:i/>
          <w:color w:val="000000" w:themeColor="text1"/>
          <w:vertAlign w:val="superscript"/>
        </w:rPr>
        <w:footnoteReference w:id="5"/>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color w:val="000000" w:themeColor="text1"/>
        </w:rPr>
        <w:t>asimismo establece</w:t>
      </w:r>
      <w:r w:rsidRPr="00D44B62">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w:t>
      </w:r>
      <w:r w:rsidRPr="00D44B62">
        <w:rPr>
          <w:rFonts w:ascii="Palatino Linotype" w:eastAsia="Palatino Linotype" w:hAnsi="Palatino Linotype" w:cs="Palatino Linotype"/>
          <w:color w:val="000000" w:themeColor="text1"/>
        </w:rPr>
        <w:lastRenderedPageBreak/>
        <w:t>(INDETEC), señalan la siguiente definición de la palabra nómina, honorarios y personal de lista de raya:</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 xml:space="preserve">“NÓMINA </w:t>
      </w:r>
      <w:r w:rsidRPr="00D44B62">
        <w:rPr>
          <w:rFonts w:ascii="Palatino Linotype" w:eastAsia="Palatino Linotype" w:hAnsi="Palatino Linotype" w:cs="Palatino Linotype"/>
          <w:i/>
          <w:color w:val="000000" w:themeColor="text1"/>
        </w:rPr>
        <w:t>Listado general de los trabajadores de una institución, en</w:t>
      </w:r>
      <w:r w:rsidRPr="00D44B62">
        <w:rPr>
          <w:rFonts w:ascii="Palatino Linotype" w:eastAsia="Palatino Linotype" w:hAnsi="Palatino Linotype" w:cs="Palatino Linotype"/>
          <w:b/>
          <w:i/>
          <w:color w:val="000000" w:themeColor="text1"/>
        </w:rPr>
        <w:t xml:space="preserve"> </w:t>
      </w:r>
      <w:r w:rsidRPr="00D44B62">
        <w:rPr>
          <w:rFonts w:ascii="Palatino Linotype" w:eastAsia="Palatino Linotype" w:hAnsi="Palatino Linotype" w:cs="Palatino Linotype"/>
          <w:i/>
          <w:color w:val="000000" w:themeColor="text1"/>
        </w:rPr>
        <w:t>el cual se asientan las percepciones brutas, deducciones y</w:t>
      </w:r>
      <w:r w:rsidRPr="00D44B62">
        <w:rPr>
          <w:rFonts w:ascii="Palatino Linotype" w:eastAsia="Palatino Linotype" w:hAnsi="Palatino Linotype" w:cs="Palatino Linotype"/>
          <w:b/>
          <w:i/>
          <w:color w:val="000000" w:themeColor="text1"/>
        </w:rPr>
        <w:t xml:space="preserve"> </w:t>
      </w:r>
      <w:r w:rsidRPr="00D44B62">
        <w:rPr>
          <w:rFonts w:ascii="Palatino Linotype" w:eastAsia="Palatino Linotype" w:hAnsi="Palatino Linotype" w:cs="Palatino Linotype"/>
          <w:i/>
          <w:color w:val="000000" w:themeColor="text1"/>
        </w:rPr>
        <w:t>alcance neto de las mismas; la nómina es utilizada para</w:t>
      </w:r>
      <w:r w:rsidRPr="00D44B62">
        <w:rPr>
          <w:rFonts w:ascii="Palatino Linotype" w:eastAsia="Palatino Linotype" w:hAnsi="Palatino Linotype" w:cs="Palatino Linotype"/>
          <w:b/>
          <w:i/>
          <w:color w:val="000000" w:themeColor="text1"/>
        </w:rPr>
        <w:t xml:space="preserve"> </w:t>
      </w:r>
      <w:r w:rsidRPr="00D44B62">
        <w:rPr>
          <w:rFonts w:ascii="Palatino Linotype" w:eastAsia="Palatino Linotype" w:hAnsi="Palatino Linotype" w:cs="Palatino Linotype"/>
          <w:i/>
          <w:color w:val="000000" w:themeColor="text1"/>
        </w:rPr>
        <w:t>efectuar los pagos periódicos (semanales, quincenales o</w:t>
      </w:r>
      <w:r w:rsidRPr="00D44B62">
        <w:rPr>
          <w:rFonts w:ascii="Palatino Linotype" w:eastAsia="Palatino Linotype" w:hAnsi="Palatino Linotype" w:cs="Palatino Linotype"/>
          <w:b/>
          <w:i/>
          <w:color w:val="000000" w:themeColor="text1"/>
        </w:rPr>
        <w:t xml:space="preserve"> </w:t>
      </w:r>
      <w:r w:rsidRPr="00D44B62">
        <w:rPr>
          <w:rFonts w:ascii="Palatino Linotype" w:eastAsia="Palatino Linotype" w:hAnsi="Palatino Linotype" w:cs="Palatino Linotype"/>
          <w:i/>
          <w:color w:val="000000" w:themeColor="text1"/>
        </w:rPr>
        <w:t>mensuales) a los trabajadores por concepto de sueldos y</w:t>
      </w:r>
      <w:r w:rsidRPr="00D44B62">
        <w:rPr>
          <w:rFonts w:ascii="Palatino Linotype" w:eastAsia="Palatino Linotype" w:hAnsi="Palatino Linotype" w:cs="Palatino Linotype"/>
          <w:b/>
          <w:i/>
          <w:color w:val="000000" w:themeColor="text1"/>
        </w:rPr>
        <w:t xml:space="preserve"> </w:t>
      </w:r>
      <w:r w:rsidRPr="00D44B62">
        <w:rPr>
          <w:rFonts w:ascii="Palatino Linotype" w:eastAsia="Palatino Linotype" w:hAnsi="Palatino Linotype" w:cs="Palatino Linotype"/>
          <w:i/>
          <w:color w:val="000000" w:themeColor="text1"/>
        </w:rPr>
        <w:t>salarios.”(Sic)</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Artículo 804.-</w:t>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D44B62">
        <w:rPr>
          <w:rFonts w:ascii="Palatino Linotype" w:eastAsia="Palatino Linotype" w:hAnsi="Palatino Linotype" w:cs="Palatino Linotype"/>
          <w:i/>
          <w:color w:val="000000" w:themeColor="text1"/>
        </w:rPr>
        <w:t>:</w:t>
      </w:r>
    </w:p>
    <w:p w:rsidR="00F164A7" w:rsidRPr="00D44B62" w:rsidRDefault="00F164A7" w:rsidP="00D44B62">
      <w:pPr>
        <w:jc w:val="both"/>
        <w:rPr>
          <w:rFonts w:ascii="Palatino Linotype" w:eastAsia="Palatino Linotype" w:hAnsi="Palatino Linotype" w:cs="Palatino Linotype"/>
          <w:i/>
          <w:color w:val="000000" w:themeColor="text1"/>
        </w:rPr>
      </w:pPr>
    </w:p>
    <w:p w:rsidR="00F164A7" w:rsidRPr="00D44B62" w:rsidRDefault="00F164A7" w:rsidP="00D44B62">
      <w:pPr>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II.</w:t>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b/>
          <w:i/>
          <w:color w:val="000000" w:themeColor="text1"/>
        </w:rPr>
        <w:t>Listas de raya o nómina de personal</w:t>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b/>
          <w:i/>
          <w:color w:val="000000" w:themeColor="text1"/>
        </w:rPr>
        <w:t xml:space="preserve">cuando se lleven en el centro de trabajo; o recibos de pagos de salarios; </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D44B62">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D44B62">
        <w:rPr>
          <w:rFonts w:ascii="Palatino Linotype" w:eastAsia="Palatino Linotype" w:hAnsi="Palatino Linotype" w:cs="Palatino Linotype"/>
          <w:i/>
          <w:color w:val="000000" w:themeColor="text1"/>
        </w:rPr>
        <w:t>; y los mencionados en la fracción V, conforme lo señalen las Leyes que los rijan.” (Sic)</w:t>
      </w:r>
    </w:p>
    <w:p w:rsidR="00F164A7" w:rsidRDefault="00F164A7" w:rsidP="00D44B62">
      <w:pPr>
        <w:jc w:val="both"/>
        <w:rPr>
          <w:rFonts w:ascii="Palatino Linotype" w:eastAsia="Palatino Linotype" w:hAnsi="Palatino Linotype" w:cs="Palatino Linotype"/>
          <w:i/>
          <w:color w:val="000000" w:themeColor="text1"/>
        </w:rPr>
      </w:pPr>
    </w:p>
    <w:p w:rsidR="000D0465" w:rsidRPr="00D44B62" w:rsidRDefault="000D0465" w:rsidP="00D44B62">
      <w:pPr>
        <w:jc w:val="both"/>
        <w:rPr>
          <w:rFonts w:ascii="Palatino Linotype" w:eastAsia="Palatino Linotype" w:hAnsi="Palatino Linotype" w:cs="Palatino Linotype"/>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F164A7" w:rsidRPr="00D44B62" w:rsidRDefault="00F164A7" w:rsidP="00D44B62">
      <w:pPr>
        <w:tabs>
          <w:tab w:val="left" w:pos="9072"/>
        </w:tabs>
        <w:spacing w:before="24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lastRenderedPageBreak/>
        <w:t>“ARTÍCULO 220 K.-</w:t>
      </w:r>
      <w:r w:rsidRPr="00D44B62">
        <w:rPr>
          <w:rFonts w:ascii="Palatino Linotype" w:eastAsia="Palatino Linotype" w:hAnsi="Palatino Linotype" w:cs="Palatino Linotype"/>
          <w:i/>
          <w:color w:val="000000" w:themeColor="text1"/>
        </w:rPr>
        <w:t xml:space="preserve"> La </w:t>
      </w:r>
      <w:r w:rsidRPr="00D44B62">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b/>
          <w:i/>
          <w:color w:val="000000" w:themeColor="text1"/>
        </w:rPr>
        <w:t>se precisan</w:t>
      </w:r>
      <w:r w:rsidRPr="00D44B62">
        <w:rPr>
          <w:rFonts w:ascii="Palatino Linotype" w:eastAsia="Palatino Linotype" w:hAnsi="Palatino Linotype" w:cs="Palatino Linotype"/>
          <w:i/>
          <w:color w:val="000000" w:themeColor="text1"/>
        </w:rPr>
        <w:t>:</w:t>
      </w:r>
    </w:p>
    <w:p w:rsidR="00F164A7" w:rsidRPr="00D44B62" w:rsidRDefault="00F164A7" w:rsidP="00D44B62">
      <w:pPr>
        <w:tabs>
          <w:tab w:val="left" w:pos="9072"/>
        </w:tabs>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p>
    <w:p w:rsidR="00F164A7" w:rsidRPr="00D44B62" w:rsidRDefault="00F164A7" w:rsidP="00D44B62">
      <w:pPr>
        <w:tabs>
          <w:tab w:val="left" w:pos="9072"/>
        </w:tabs>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i/>
          <w:color w:val="000000" w:themeColor="text1"/>
        </w:rPr>
        <w:t xml:space="preserve">II. </w:t>
      </w:r>
      <w:r w:rsidRPr="00D44B62">
        <w:rPr>
          <w:rFonts w:ascii="Palatino Linotype" w:eastAsia="Palatino Linotype" w:hAnsi="Palatino Linotype" w:cs="Palatino Linotype"/>
          <w:b/>
          <w:i/>
          <w:color w:val="000000" w:themeColor="text1"/>
        </w:rPr>
        <w:t>Recibos de pagos de salarios o</w:t>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b/>
          <w:i/>
          <w:color w:val="000000" w:themeColor="text1"/>
        </w:rPr>
        <w:t>las constancias documentales del pago de salario</w:t>
      </w:r>
      <w:r w:rsidRPr="00D44B62">
        <w:rPr>
          <w:rFonts w:ascii="Palatino Linotype" w:eastAsia="Palatino Linotype" w:hAnsi="Palatino Linotype" w:cs="Palatino Linotype"/>
          <w:i/>
          <w:color w:val="000000" w:themeColor="text1"/>
        </w:rPr>
        <w:t xml:space="preserve"> </w:t>
      </w:r>
      <w:r w:rsidRPr="00D44B62">
        <w:rPr>
          <w:rFonts w:ascii="Palatino Linotype" w:eastAsia="Palatino Linotype" w:hAnsi="Palatino Linotype" w:cs="Palatino Linotype"/>
          <w:b/>
          <w:i/>
          <w:color w:val="000000" w:themeColor="text1"/>
        </w:rPr>
        <w:t xml:space="preserve">cuando </w:t>
      </w:r>
      <w:r w:rsidRPr="00D44B62">
        <w:rPr>
          <w:rFonts w:ascii="Palatino Linotype" w:eastAsia="Palatino Linotype" w:hAnsi="Palatino Linotype" w:cs="Palatino Linotype"/>
          <w:b/>
          <w:i/>
          <w:color w:val="000000" w:themeColor="text1"/>
          <w:u w:val="single"/>
        </w:rPr>
        <w:t>sea por depósito o mediante información electrónica</w:t>
      </w:r>
      <w:r w:rsidRPr="00D44B62">
        <w:rPr>
          <w:rFonts w:ascii="Palatino Linotype" w:eastAsia="Palatino Linotype" w:hAnsi="Palatino Linotype" w:cs="Palatino Linotype"/>
          <w:b/>
          <w:i/>
          <w:color w:val="000000" w:themeColor="text1"/>
        </w:rPr>
        <w:t>;</w:t>
      </w:r>
    </w:p>
    <w:p w:rsidR="00F164A7" w:rsidRPr="00D44B62" w:rsidRDefault="00F164A7" w:rsidP="00D44B62">
      <w:pPr>
        <w:tabs>
          <w:tab w:val="left" w:pos="9072"/>
        </w:tabs>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p>
    <w:p w:rsidR="00F164A7" w:rsidRPr="00D44B62" w:rsidRDefault="00F164A7" w:rsidP="00D44B62">
      <w:pPr>
        <w:tabs>
          <w:tab w:val="left" w:pos="9072"/>
        </w:tabs>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164A7" w:rsidRPr="00D44B62" w:rsidRDefault="00F164A7" w:rsidP="00D44B62">
      <w:pPr>
        <w:tabs>
          <w:tab w:val="left" w:pos="9072"/>
        </w:tabs>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F164A7" w:rsidRPr="00D44B62" w:rsidRDefault="00F164A7" w:rsidP="00D44B62">
      <w:pPr>
        <w:tabs>
          <w:tab w:val="left" w:pos="9072"/>
        </w:tabs>
        <w:jc w:val="both"/>
        <w:rPr>
          <w:rFonts w:ascii="Palatino Linotype" w:eastAsia="Palatino Linotype" w:hAnsi="Palatino Linotype" w:cs="Palatino Linotype"/>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8C5C6D" w:rsidRPr="00D44B62" w:rsidRDefault="008C5C6D"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D44B62">
        <w:rPr>
          <w:rFonts w:ascii="Palatino Linotype" w:eastAsia="Palatino Linotype" w:hAnsi="Palatino Linotype" w:cs="Palatino Linotype"/>
          <w:b/>
          <w:color w:val="000000" w:themeColor="text1"/>
        </w:rPr>
        <w:t>SUJETO OBLIGADO</w:t>
      </w:r>
      <w:r w:rsidRPr="00D44B62">
        <w:rPr>
          <w:rFonts w:ascii="Palatino Linotype" w:eastAsia="Palatino Linotype" w:hAnsi="Palatino Linotype" w:cs="Palatino Linotype"/>
          <w:color w:val="000000" w:themeColor="text1"/>
        </w:rPr>
        <w:t>,</w:t>
      </w:r>
      <w:r w:rsidRPr="00D44B62">
        <w:rPr>
          <w:rFonts w:ascii="Palatino Linotype" w:hAnsi="Palatino Linotype"/>
          <w:color w:val="000000" w:themeColor="text1"/>
        </w:rPr>
        <w:t xml:space="preserve"> </w:t>
      </w:r>
      <w:r w:rsidRPr="00D44B62">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F164A7" w:rsidRPr="00D44B62" w:rsidRDefault="00F164A7" w:rsidP="00D44B62">
      <w:pPr>
        <w:spacing w:before="24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Artículo 4.- Son sujetos de fiscalización:</w:t>
      </w:r>
    </w:p>
    <w:p w:rsidR="00F164A7" w:rsidRPr="00D44B62" w:rsidRDefault="00F164A7" w:rsidP="00D44B62">
      <w:pPr>
        <w:numPr>
          <w:ilvl w:val="1"/>
          <w:numId w:val="2"/>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Los Poderes Públicos del Estado;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 xml:space="preserve">II. Los municipios del Estado de México;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lastRenderedPageBreak/>
        <w:t xml:space="preserve">III. Los organismos autónomos;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 xml:space="preserve">IV. Los organismos auxiliares;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D44B62">
        <w:rPr>
          <w:rFonts w:ascii="Palatino Linotype" w:eastAsia="Calibri" w:hAnsi="Palatino Linotype"/>
          <w:color w:val="000000" w:themeColor="text1"/>
        </w:rPr>
        <w:t xml:space="preserve"> </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F164A7" w:rsidRPr="00D44B62" w:rsidRDefault="00F164A7" w:rsidP="00D44B62">
      <w:pPr>
        <w:pBdr>
          <w:top w:val="nil"/>
          <w:left w:val="nil"/>
          <w:bottom w:val="nil"/>
          <w:right w:val="nil"/>
          <w:between w:val="nil"/>
        </w:pBdr>
        <w:jc w:val="both"/>
        <w:rPr>
          <w:rFonts w:ascii="Palatino Linotype" w:eastAsia="Palatino Linotype" w:hAnsi="Palatino Linotype" w:cs="Palatino Linotype"/>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lang w:val="es-ES_tradnl" w:eastAsia="es-ES"/>
        </w:rPr>
        <w:t>La</w:t>
      </w:r>
      <w:r w:rsidRPr="00D44B62">
        <w:rPr>
          <w:rFonts w:ascii="Palatino Linotype" w:eastAsia="Palatino Linotype" w:hAnsi="Palatino Linotype" w:cs="Palatino Linotype"/>
          <w:color w:val="000000" w:themeColor="text1"/>
        </w:rPr>
        <w:t xml:space="preserve"> integración del Informe Trimestral se entregará de manera física al Órgano Superior de Fiscalización del Estado de México, y estará compuesto de la siguiente manera:</w:t>
      </w:r>
    </w:p>
    <w:p w:rsidR="00F164A7" w:rsidRPr="00D44B62" w:rsidRDefault="00F164A7" w:rsidP="00D44B62">
      <w:pPr>
        <w:numPr>
          <w:ilvl w:val="1"/>
          <w:numId w:val="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Información impresa; e</w:t>
      </w:r>
    </w:p>
    <w:p w:rsidR="00F164A7" w:rsidRPr="00D44B62" w:rsidRDefault="00F164A7" w:rsidP="00D44B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Información en medio de almacenamiento electrónico.</w:t>
      </w:r>
    </w:p>
    <w:p w:rsidR="00F164A7" w:rsidRPr="00D44B62" w:rsidRDefault="00F164A7" w:rsidP="00D44B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Por cuanto hace a la información entregable en Medios de almacenamiento Electrónico, se compondrá en cuatro módulos que integrarán la siguiente semántica:</w:t>
      </w:r>
    </w:p>
    <w:p w:rsidR="00F164A7" w:rsidRPr="00D44B62" w:rsidRDefault="00F164A7" w:rsidP="00D44B62">
      <w:pPr>
        <w:numPr>
          <w:ilvl w:val="1"/>
          <w:numId w:val="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Módulo 1: Información contable y financiera;</w:t>
      </w:r>
    </w:p>
    <w:p w:rsidR="00F164A7" w:rsidRPr="00D44B62" w:rsidRDefault="00F164A7" w:rsidP="00D44B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Módulo 2: Información presupuestaria;</w:t>
      </w:r>
    </w:p>
    <w:p w:rsidR="00F164A7" w:rsidRPr="00D44B62" w:rsidRDefault="00F164A7" w:rsidP="00D44B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Módulo 3: Información programática; y</w:t>
      </w:r>
    </w:p>
    <w:p w:rsidR="00F164A7" w:rsidRPr="00D44B62" w:rsidRDefault="00F164A7" w:rsidP="00D44B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i/>
          <w:color w:val="000000" w:themeColor="text1"/>
        </w:rPr>
      </w:pPr>
      <w:r w:rsidRPr="00D44B62">
        <w:rPr>
          <w:rFonts w:ascii="Palatino Linotype" w:eastAsia="Palatino Linotype" w:hAnsi="Palatino Linotype" w:cs="Palatino Linotype"/>
          <w:b/>
          <w:i/>
          <w:color w:val="000000" w:themeColor="text1"/>
        </w:rPr>
        <w:t>Módulo 4: Información administrativa.</w:t>
      </w:r>
    </w:p>
    <w:p w:rsidR="00F164A7" w:rsidRPr="00D44B62" w:rsidRDefault="00F164A7" w:rsidP="00D44B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D44B62">
        <w:rPr>
          <w:rFonts w:ascii="Palatino Linotype" w:eastAsia="Palatino Linotype" w:hAnsi="Palatino Linotype" w:cs="Palatino Linotype"/>
          <w:b/>
          <w:color w:val="000000" w:themeColor="text1"/>
        </w:rPr>
        <w:t>“Políticas para la Integración del Informe Trimestral de los Sujetos de Fiscalización Municipales”</w:t>
      </w:r>
      <w:r w:rsidRPr="00D44B62">
        <w:rPr>
          <w:rFonts w:ascii="Palatino Linotype" w:eastAsia="Palatino Linotype" w:hAnsi="Palatino Linotype" w:cs="Palatino Linotype"/>
          <w:color w:val="000000" w:themeColor="text1"/>
        </w:rPr>
        <w:t>, se compondrá de los siguientes documentos:</w:t>
      </w:r>
    </w:p>
    <w:p w:rsidR="00F164A7" w:rsidRPr="00D44B62" w:rsidRDefault="00F164A7" w:rsidP="00D44B6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164A7" w:rsidRPr="00D44B62" w:rsidRDefault="00F164A7" w:rsidP="00D44B6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44B62">
        <w:rPr>
          <w:rFonts w:ascii="Palatino Linotype" w:eastAsia="Calibri" w:hAnsi="Palatino Linotype"/>
          <w:color w:val="000000" w:themeColor="text1"/>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7" o:title=""/>
            <w10:bordertop type="single" width="8"/>
            <w10:borderleft type="single" width="8"/>
            <w10:borderbottom type="single" width="8"/>
            <w10:borderright type="single" width="8"/>
          </v:shape>
          <o:OLEObject Type="Embed" ProgID="PBrush" ShapeID="_x0000_i1025" DrawAspect="Content" ObjectID="_1824450782" r:id="rId8"/>
        </w:object>
      </w: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 xml:space="preserve">En lo que corresponde al Submódulo de </w:t>
      </w:r>
      <w:r w:rsidRPr="00D44B62">
        <w:rPr>
          <w:rFonts w:ascii="Palatino Linotype" w:eastAsia="Palatino Linotype" w:hAnsi="Palatino Linotype" w:cs="Palatino Linotype"/>
          <w:b/>
          <w:color w:val="000000" w:themeColor="text1"/>
        </w:rPr>
        <w:t>‘Nómina y Comprobantes Fiscales’,</w:t>
      </w:r>
      <w:r w:rsidRPr="00D44B62">
        <w:rPr>
          <w:rFonts w:ascii="Palatino Linotype" w:eastAsia="Palatino Linotype" w:hAnsi="Palatino Linotype" w:cs="Palatino Linotype"/>
          <w:color w:val="000000" w:themeColor="text1"/>
        </w:rPr>
        <w:t xml:space="preserve"> se advierte que el </w:t>
      </w:r>
      <w:r w:rsidRPr="00D44B62">
        <w:rPr>
          <w:rFonts w:ascii="Palatino Linotype" w:eastAsia="Palatino Linotype" w:hAnsi="Palatino Linotype" w:cs="Palatino Linotype"/>
          <w:b/>
          <w:color w:val="000000" w:themeColor="text1"/>
        </w:rPr>
        <w:t>SUJETO OBLIGADO,</w:t>
      </w:r>
      <w:r w:rsidRPr="00D44B62">
        <w:rPr>
          <w:rFonts w:ascii="Palatino Linotype" w:eastAsia="Palatino Linotype" w:hAnsi="Palatino Linotype" w:cs="Palatino Linotype"/>
          <w:color w:val="000000" w:themeColor="text1"/>
        </w:rPr>
        <w:t xml:space="preserve"> deberá integrar, en formato </w:t>
      </w:r>
      <w:r w:rsidRPr="00D44B62">
        <w:rPr>
          <w:rFonts w:ascii="Palatino Linotype" w:eastAsia="Palatino Linotype" w:hAnsi="Palatino Linotype" w:cs="Palatino Linotype"/>
          <w:i/>
          <w:color w:val="000000" w:themeColor="text1"/>
        </w:rPr>
        <w:t>.pdf</w:t>
      </w:r>
      <w:r w:rsidRPr="00D44B62">
        <w:rPr>
          <w:rFonts w:ascii="Palatino Linotype" w:eastAsia="Palatino Linotype" w:hAnsi="Palatino Linotype" w:cs="Palatino Linotype"/>
          <w:color w:val="000000" w:themeColor="text1"/>
        </w:rPr>
        <w:t xml:space="preserve">, y de forma quincenal, el documento titulado </w:t>
      </w:r>
      <w:r w:rsidRPr="00D44B62">
        <w:rPr>
          <w:rFonts w:ascii="Palatino Linotype" w:eastAsia="Palatino Linotype" w:hAnsi="Palatino Linotype" w:cs="Palatino Linotype"/>
          <w:b/>
          <w:color w:val="000000" w:themeColor="text1"/>
        </w:rPr>
        <w:t>Conciliación de Nómina Mensual</w:t>
      </w:r>
      <w:r w:rsidRPr="00D44B62">
        <w:rPr>
          <w:rFonts w:ascii="Palatino Linotype" w:eastAsia="Palatino Linotype" w:hAnsi="Palatino Linotype" w:cs="Palatino Linotype"/>
          <w:color w:val="000000" w:themeColor="text1"/>
        </w:rPr>
        <w:t>; tal como lo establece el mapa de integración del Submódulo en comento:</w:t>
      </w:r>
    </w:p>
    <w:p w:rsidR="00F164A7" w:rsidRPr="00D44B62" w:rsidRDefault="00F164A7" w:rsidP="00D44B6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164A7" w:rsidRPr="00D44B62" w:rsidRDefault="00F53F50" w:rsidP="00D44B6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44B62">
        <w:rPr>
          <w:rFonts w:ascii="Palatino Linotype" w:hAnsi="Palatino Linotype"/>
          <w:noProof/>
          <w:color w:val="000000" w:themeColor="text1"/>
        </w:rPr>
        <mc:AlternateContent>
          <mc:Choice Requires="wps">
            <w:drawing>
              <wp:anchor distT="0" distB="0" distL="114300" distR="114300" simplePos="0" relativeHeight="251659264" behindDoc="0" locked="0" layoutInCell="1" hidden="0" allowOverlap="1" wp14:anchorId="598BC9D1" wp14:editId="62CA3BA1">
                <wp:simplePos x="0" y="0"/>
                <wp:positionH relativeFrom="column">
                  <wp:posOffset>982692</wp:posOffset>
                </wp:positionH>
                <wp:positionV relativeFrom="paragraph">
                  <wp:posOffset>495300</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EB3A81" w:rsidRDefault="00EB3A81" w:rsidP="00F164A7">
                            <w:pPr>
                              <w:textDirection w:val="btLr"/>
                            </w:pPr>
                          </w:p>
                        </w:txbxContent>
                      </wps:txbx>
                      <wps:bodyPr spcFirstLastPara="1" wrap="square" lIns="91425" tIns="91425" rIns="91425" bIns="91425" anchor="ctr" anchorCtr="0">
                        <a:noAutofit/>
                      </wps:bodyPr>
                    </wps:wsp>
                  </a:graphicData>
                </a:graphic>
              </wp:anchor>
            </w:drawing>
          </mc:Choice>
          <mc:Fallback>
            <w:pict>
              <v:rect w14:anchorId="598BC9D1" id="Rectángulo 4" o:spid="_x0000_s1026" style="position:absolute;left:0;text-align:left;margin-left:77.4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" filled="f" strokecolor="red" strokeweight="1.5pt">
                <v:stroke startarrowwidth="narrow" startarrowlength="short" endarrowwidth="narrow" endarrowlength="short"/>
                <v:textbox inset="2.53958mm,2.53958mm,2.53958mm,2.53958mm">
                  <w:txbxContent>
                    <w:p w:rsidR="00EB3A81" w:rsidRDefault="00EB3A81" w:rsidP="00F164A7">
                      <w:pPr>
                        <w:textDirection w:val="btLr"/>
                      </w:pPr>
                    </w:p>
                  </w:txbxContent>
                </v:textbox>
              </v:rect>
            </w:pict>
          </mc:Fallback>
        </mc:AlternateContent>
      </w:r>
      <w:r w:rsidR="00F164A7" w:rsidRPr="00D44B62">
        <w:rPr>
          <w:rFonts w:ascii="Palatino Linotype" w:eastAsia="Calibri" w:hAnsi="Palatino Linotype"/>
          <w:color w:val="000000" w:themeColor="text1"/>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6" DrawAspect="Content" ObjectID="_1824450783" r:id="rId10"/>
        </w:object>
      </w: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D44B62">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D44B62">
        <w:rPr>
          <w:rFonts w:ascii="Palatino Linotype" w:hAnsi="Palatino Linotype"/>
          <w:b/>
          <w:color w:val="000000" w:themeColor="text1"/>
          <w:vertAlign w:val="superscript"/>
        </w:rPr>
        <w:footnoteReference w:id="6"/>
      </w:r>
      <w:r w:rsidRPr="00D44B62">
        <w:rPr>
          <w:rFonts w:ascii="Palatino Linotype" w:eastAsia="Palatino Linotype" w:hAnsi="Palatino Linotype" w:cs="Palatino Linotype"/>
          <w:color w:val="000000" w:themeColor="text1"/>
        </w:rPr>
        <w:t xml:space="preserve">. </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F164A7" w:rsidRPr="00D44B62" w:rsidRDefault="00F164A7" w:rsidP="00D44B6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164A7" w:rsidRPr="00D44B62" w:rsidRDefault="00F164A7" w:rsidP="00D44B6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D44B62">
        <w:rPr>
          <w:rFonts w:ascii="Palatino Linotype" w:eastAsia="Calibri" w:hAnsi="Palatino Linotype"/>
          <w:color w:val="000000" w:themeColor="text1"/>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7" DrawAspect="Content" ObjectID="_1824450784" r:id="rId12"/>
        </w:object>
      </w:r>
      <w:r w:rsidRPr="00D44B62">
        <w:rPr>
          <w:rFonts w:ascii="Palatino Linotype" w:hAnsi="Palatino Linotype"/>
          <w:noProof/>
          <w:color w:val="000000" w:themeColor="text1"/>
        </w:rPr>
        <mc:AlternateContent>
          <mc:Choice Requires="wps">
            <w:drawing>
              <wp:anchor distT="0" distB="0" distL="114300" distR="114300" simplePos="0" relativeHeight="251660288" behindDoc="0" locked="0" layoutInCell="1" hidden="0" allowOverlap="1" wp14:anchorId="035E6E20" wp14:editId="58B384E9">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EB3A81" w:rsidRDefault="00EB3A81" w:rsidP="00F164A7">
                            <w:pPr>
                              <w:textDirection w:val="btLr"/>
                            </w:pPr>
                          </w:p>
                        </w:txbxContent>
                      </wps:txbx>
                      <wps:bodyPr spcFirstLastPara="1" wrap="square" lIns="91425" tIns="91425" rIns="91425" bIns="91425" anchor="ctr" anchorCtr="0">
                        <a:noAutofit/>
                      </wps:bodyPr>
                    </wps:wsp>
                  </a:graphicData>
                </a:graphic>
              </wp:anchor>
            </w:drawing>
          </mc:Choice>
          <mc:Fallback>
            <w:pict>
              <v:rect w14:anchorId="035E6E20" id="Rectángulo 5"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EB3A81" w:rsidRDefault="00EB3A81" w:rsidP="00F164A7">
                      <w:pPr>
                        <w:textDirection w:val="btLr"/>
                      </w:pPr>
                    </w:p>
                  </w:txbxContent>
                </v:textbox>
              </v:rect>
            </w:pict>
          </mc:Fallback>
        </mc:AlternateContent>
      </w:r>
      <w:r w:rsidRPr="00D44B62">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79FEBCD4" wp14:editId="3C9EF738">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EB3A81" w:rsidRDefault="00EB3A81" w:rsidP="00F164A7">
                            <w:pPr>
                              <w:textDirection w:val="btLr"/>
                            </w:pPr>
                          </w:p>
                        </w:txbxContent>
                      </wps:txbx>
                      <wps:bodyPr spcFirstLastPara="1" wrap="square" lIns="91425" tIns="91425" rIns="91425" bIns="91425" anchor="ctr" anchorCtr="0">
                        <a:noAutofit/>
                      </wps:bodyPr>
                    </wps:wsp>
                  </a:graphicData>
                </a:graphic>
              </wp:anchor>
            </w:drawing>
          </mc:Choice>
          <mc:Fallback>
            <w:pict>
              <v:rect w14:anchorId="79FEBCD4" id="Rectángulo 6"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EB3A81" w:rsidRDefault="00EB3A81" w:rsidP="00F164A7">
                      <w:pPr>
                        <w:textDirection w:val="btLr"/>
                      </w:pPr>
                    </w:p>
                  </w:txbxContent>
                </v:textbox>
              </v:rect>
            </w:pict>
          </mc:Fallback>
        </mc:AlternateContent>
      </w:r>
    </w:p>
    <w:p w:rsidR="00F164A7" w:rsidRPr="00D44B62" w:rsidRDefault="00F164A7" w:rsidP="00D44B6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D44B62">
        <w:rPr>
          <w:rFonts w:ascii="Palatino Linotype" w:eastAsia="Calibri" w:hAnsi="Palatino Linotype"/>
          <w:color w:val="000000" w:themeColor="text1"/>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8" DrawAspect="Content" ObjectID="_1824450785" r:id="rId14"/>
        </w:object>
      </w:r>
    </w:p>
    <w:p w:rsidR="00F164A7" w:rsidRPr="00D44B62" w:rsidRDefault="00F164A7" w:rsidP="00D44B6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D44B62">
        <w:rPr>
          <w:rFonts w:ascii="Palatino Linotype" w:eastAsia="Calibri" w:hAnsi="Palatino Linotype"/>
          <w:color w:val="000000" w:themeColor="text1"/>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9" DrawAspect="Content" ObjectID="_1824450786" r:id="rId16"/>
        </w:object>
      </w: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 xml:space="preserve">Por lo anterior se reconoce que el </w:t>
      </w:r>
      <w:r w:rsidRPr="00D44B62">
        <w:rPr>
          <w:rFonts w:ascii="Palatino Linotype" w:eastAsia="Palatino Linotype" w:hAnsi="Palatino Linotype" w:cs="Palatino Linotype"/>
          <w:b/>
          <w:color w:val="000000" w:themeColor="text1"/>
        </w:rPr>
        <w:t>SUJETO OBLIGADO,</w:t>
      </w:r>
      <w:r w:rsidRPr="00D44B62">
        <w:rPr>
          <w:rFonts w:ascii="Palatino Linotype" w:eastAsia="Palatino Linotype" w:hAnsi="Palatino Linotype" w:cs="Palatino Linotype"/>
          <w:color w:val="000000" w:themeColor="text1"/>
        </w:rPr>
        <w:t xml:space="preserve"> cuenta con la obligación de generar los documentos en donde conste la </w:t>
      </w:r>
      <w:r w:rsidR="00764872" w:rsidRPr="00D44B62">
        <w:rPr>
          <w:rFonts w:ascii="Palatino Linotype" w:eastAsia="Palatino Linotype" w:hAnsi="Palatino Linotype" w:cs="Palatino Linotype"/>
          <w:color w:val="000000" w:themeColor="text1"/>
        </w:rPr>
        <w:t>conciliación de nómina del mes de enero y febrero de dos mil veinticinco.</w:t>
      </w:r>
    </w:p>
    <w:p w:rsidR="00F164A7" w:rsidRPr="00D44B62" w:rsidRDefault="00F164A7" w:rsidP="00D44B62">
      <w:pPr>
        <w:pBdr>
          <w:top w:val="nil"/>
          <w:left w:val="nil"/>
          <w:bottom w:val="nil"/>
          <w:right w:val="nil"/>
          <w:between w:val="nil"/>
        </w:pBdr>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Ahora bien, se debe de señalar que de la información solicitada por el </w:t>
      </w:r>
      <w:r w:rsidRPr="00D44B62">
        <w:rPr>
          <w:rFonts w:ascii="Palatino Linotype" w:eastAsia="Palatino Linotype" w:hAnsi="Palatino Linotype" w:cs="Palatino Linotype"/>
          <w:b/>
          <w:color w:val="000000" w:themeColor="text1"/>
        </w:rPr>
        <w:t xml:space="preserve">RECURRENTE </w:t>
      </w:r>
      <w:r w:rsidRPr="00D44B62">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color w:val="000000" w:themeColor="text1"/>
        </w:rPr>
        <w:t>Registro Federal de Contribuyentes</w:t>
      </w:r>
      <w:r w:rsidRPr="00D44B62">
        <w:rPr>
          <w:rFonts w:ascii="Palatino Linotype" w:eastAsia="Palatino Linotype" w:hAnsi="Palatino Linotype" w:cs="Palatino Linotype"/>
          <w:color w:val="000000" w:themeColor="text1"/>
        </w:rPr>
        <w:t xml:space="preserve"> (RFC)</w:t>
      </w: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lang w:val="es-ES_tradnl" w:eastAsia="es-ES"/>
        </w:rPr>
        <w:t>De</w:t>
      </w:r>
      <w:r w:rsidRPr="00D44B62">
        <w:rPr>
          <w:rFonts w:ascii="Palatino Linotype" w:eastAsia="Palatino Linotype" w:hAnsi="Palatino Linotype" w:cs="Palatino Linotype"/>
          <w:color w:val="000000" w:themeColor="text1"/>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Ahora bien, la clave del Registro Federal de Contribuyentes es el medio de </w:t>
      </w:r>
      <w:r w:rsidRPr="00D44B62">
        <w:rPr>
          <w:rFonts w:ascii="Palatino Linotype" w:eastAsia="Palatino Linotype" w:hAnsi="Palatino Linotype" w:cs="Palatino Linotype"/>
          <w:color w:val="000000" w:themeColor="text1"/>
          <w:lang w:val="es-ES_tradnl" w:eastAsia="es-ES"/>
        </w:rPr>
        <w:t>control</w:t>
      </w:r>
      <w:r w:rsidRPr="00D44B62">
        <w:rPr>
          <w:rFonts w:ascii="Palatino Linotype" w:eastAsia="Palatino Linotype" w:hAnsi="Palatino Linotype" w:cs="Palatino Linotype"/>
          <w:color w:val="000000" w:themeColor="text1"/>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w:t>
      </w:r>
      <w:r w:rsidRPr="00D44B62">
        <w:rPr>
          <w:rFonts w:ascii="Palatino Linotype" w:eastAsia="Palatino Linotype" w:hAnsi="Palatino Linotype" w:cs="Palatino Linotype"/>
          <w:color w:val="000000" w:themeColor="text1"/>
        </w:rPr>
        <w:lastRenderedPageBreak/>
        <w:t>propósito de realizar mediante esa clave de identificación, operaciones o actividades de naturaleza fiscal.</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Lo anterior, resulta congruente con el Criterio 19/17 emitido por el Instituto </w:t>
      </w:r>
      <w:r w:rsidRPr="00D44B62">
        <w:rPr>
          <w:rFonts w:ascii="Palatino Linotype" w:eastAsia="Palatino Linotype" w:hAnsi="Palatino Linotype" w:cs="Palatino Linotype"/>
          <w:color w:val="000000" w:themeColor="text1"/>
          <w:lang w:val="es-ES_tradnl" w:eastAsia="es-ES"/>
        </w:rPr>
        <w:t>Nacional</w:t>
      </w:r>
      <w:r w:rsidRPr="00D44B62">
        <w:rPr>
          <w:rFonts w:ascii="Palatino Linotype" w:eastAsia="Palatino Linotype" w:hAnsi="Palatino Linotype" w:cs="Palatino Linotype"/>
          <w:color w:val="000000" w:themeColor="text1"/>
        </w:rPr>
        <w:t xml:space="preserve"> de Transparencia, Acceso a la Información y Protección de Datos Personales, vigente a la fecha de la solicitud,  en el cual se señala lo siguiente:</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Registro Federal de Contribuyentes (RFC) de personas físicas</w:t>
      </w:r>
      <w:r w:rsidRPr="00D44B62">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F164A7" w:rsidRDefault="00F164A7" w:rsidP="00D44B62">
      <w:pPr>
        <w:jc w:val="both"/>
        <w:rPr>
          <w:rFonts w:ascii="Palatino Linotype" w:eastAsia="Palatino Linotype" w:hAnsi="Palatino Linotype" w:cs="Palatino Linotype"/>
          <w:color w:val="000000" w:themeColor="text1"/>
        </w:rPr>
      </w:pPr>
    </w:p>
    <w:p w:rsidR="00F53F50" w:rsidRPr="00D44B62" w:rsidRDefault="00F53F50" w:rsidP="00D44B62">
      <w:pPr>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F164A7" w:rsidRDefault="00F164A7" w:rsidP="00D44B62">
      <w:pPr>
        <w:spacing w:line="360" w:lineRule="auto"/>
        <w:jc w:val="both"/>
        <w:rPr>
          <w:rFonts w:ascii="Palatino Linotype" w:eastAsia="Palatino Linotype" w:hAnsi="Palatino Linotype" w:cs="Palatino Linotype"/>
          <w:color w:val="000000" w:themeColor="text1"/>
        </w:rPr>
      </w:pPr>
    </w:p>
    <w:p w:rsidR="00F53F50" w:rsidRDefault="00F53F50" w:rsidP="00D44B62">
      <w:pPr>
        <w:spacing w:line="360" w:lineRule="auto"/>
        <w:jc w:val="both"/>
        <w:rPr>
          <w:rFonts w:ascii="Palatino Linotype" w:eastAsia="Palatino Linotype" w:hAnsi="Palatino Linotype" w:cs="Palatino Linotype"/>
          <w:color w:val="000000" w:themeColor="text1"/>
        </w:rPr>
      </w:pPr>
    </w:p>
    <w:p w:rsidR="00F53F50" w:rsidRPr="00D44B62" w:rsidRDefault="00F53F50"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b/>
          <w:color w:val="000000" w:themeColor="text1"/>
        </w:rPr>
      </w:pPr>
      <w:r w:rsidRPr="00D44B62">
        <w:rPr>
          <w:rFonts w:ascii="Palatino Linotype" w:eastAsia="Palatino Linotype" w:hAnsi="Palatino Linotype" w:cs="Palatino Linotype"/>
          <w:b/>
          <w:color w:val="000000" w:themeColor="text1"/>
        </w:rPr>
        <w:lastRenderedPageBreak/>
        <w:t>Clave única de Registro de Población –CURP-.</w:t>
      </w: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w:t>
      </w:r>
      <w:r w:rsidRPr="00D44B62">
        <w:rPr>
          <w:rFonts w:ascii="Palatino Linotype" w:eastAsia="Palatino Linotype" w:hAnsi="Palatino Linotype" w:cs="Palatino Linotype"/>
          <w:color w:val="000000" w:themeColor="text1"/>
          <w:lang w:val="es-ES_tradnl" w:eastAsia="es-ES"/>
        </w:rPr>
        <w:t>Nacional</w:t>
      </w:r>
      <w:r w:rsidRPr="00D44B62">
        <w:rPr>
          <w:rFonts w:ascii="Palatino Linotype" w:eastAsia="Palatino Linotype" w:hAnsi="Palatino Linotype" w:cs="Palatino Linotype"/>
          <w:color w:val="000000" w:themeColor="text1"/>
        </w:rPr>
        <w:t xml:space="preserve"> de Ciudadanos. </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Acorde con lo anterior, el artículo 22 del Reglamento Interior de la Secretaría de Gobernación, establece en su fracción III, que la Dirección </w:t>
      </w:r>
      <w:r w:rsidRPr="00D44B62">
        <w:rPr>
          <w:rFonts w:ascii="Palatino Linotype" w:eastAsia="Palatino Linotype" w:hAnsi="Palatino Linotype" w:cs="Palatino Linotype"/>
          <w:color w:val="000000" w:themeColor="text1"/>
          <w:lang w:val="es-ES_tradnl" w:eastAsia="es-ES"/>
        </w:rPr>
        <w:t>General</w:t>
      </w:r>
      <w:r w:rsidRPr="00D44B62">
        <w:rPr>
          <w:rFonts w:ascii="Palatino Linotype" w:eastAsia="Palatino Linotype" w:hAnsi="Palatino Linotype" w:cs="Palatino Linotype"/>
          <w:color w:val="000000" w:themeColor="text1"/>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rsidR="00F164A7" w:rsidRPr="00D44B62" w:rsidRDefault="00F164A7" w:rsidP="00D44B62">
      <w:pPr>
        <w:spacing w:line="360" w:lineRule="auto"/>
        <w:jc w:val="both"/>
        <w:rPr>
          <w:rFonts w:ascii="Palatino Linotype" w:eastAsia="Palatino Linotype" w:hAnsi="Palatino Linotype" w:cs="Palatino Linotype"/>
          <w:b/>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lang w:val="es-ES_tradnl" w:eastAsia="es-ES"/>
        </w:rPr>
        <w:t>De</w:t>
      </w:r>
      <w:r w:rsidRPr="00D44B62">
        <w:rPr>
          <w:rFonts w:ascii="Palatino Linotype" w:eastAsia="Palatino Linotype" w:hAnsi="Palatino Linotype" w:cs="Palatino Linotype"/>
          <w:color w:val="000000" w:themeColor="text1"/>
        </w:rPr>
        <w:t xml:space="preserve"> conformidad con lo precisado por la propia Secretaría de Gobernación en la dirección </w:t>
      </w:r>
      <w:hyperlink r:id="rId17">
        <w:r w:rsidRPr="00D44B62">
          <w:rPr>
            <w:rFonts w:ascii="Palatino Linotype" w:eastAsia="Palatino Linotype" w:hAnsi="Palatino Linotype" w:cs="Palatino Linotype"/>
            <w:color w:val="000000" w:themeColor="text1"/>
            <w:u w:val="single"/>
          </w:rPr>
          <w:t>https://consultas.curp.gob.mx/CurpSP/html/informacionecurpPS.html</w:t>
        </w:r>
      </w:hyperlink>
      <w:r w:rsidRPr="00D44B62">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44B62">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D44B62">
        <w:rPr>
          <w:rFonts w:ascii="Palatino Linotype" w:eastAsia="Palatino Linotype" w:hAnsi="Palatino Linotype" w:cs="Palatino Linotype"/>
          <w:color w:val="000000" w:themeColor="text1"/>
        </w:rPr>
        <w:t>(acta de nacimiento, carta de naturalización o documento migratorio) de la siguiente forma:</w:t>
      </w:r>
    </w:p>
    <w:p w:rsidR="00F164A7" w:rsidRDefault="00F164A7" w:rsidP="00D44B62">
      <w:pPr>
        <w:spacing w:line="360" w:lineRule="auto"/>
        <w:jc w:val="both"/>
        <w:rPr>
          <w:rFonts w:ascii="Palatino Linotype" w:eastAsia="Palatino Linotype" w:hAnsi="Palatino Linotype" w:cs="Palatino Linotype"/>
          <w:color w:val="000000" w:themeColor="text1"/>
        </w:rPr>
      </w:pPr>
    </w:p>
    <w:p w:rsidR="00F53F50" w:rsidRPr="00D44B62" w:rsidRDefault="00F53F50"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 xml:space="preserve"> • El primero y segundo apellidos, así como al nombre de pila.</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 • La fecha de nacimiento.</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 • El sexo.</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 • La entidad federativa de nacimiento.</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Los dos últimos elementos de la CURP evitan la duplicidad de la Clave y garantizan su correcta integración.</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Como se desprende de lo anterior, la CURP es un dato personal confidencial, ya que por sí sola brinda información personal de su titular y lo hace identificado e identificable, motivo por el cual se aprueba su </w:t>
      </w:r>
      <w:r w:rsidRPr="00D44B62">
        <w:rPr>
          <w:rFonts w:ascii="Palatino Linotype" w:eastAsia="Palatino Linotype" w:hAnsi="Palatino Linotype" w:cs="Palatino Linotype"/>
          <w:color w:val="000000" w:themeColor="text1"/>
          <w:lang w:val="es-ES_tradnl" w:eastAsia="es-ES"/>
        </w:rPr>
        <w:t>eliminación</w:t>
      </w:r>
      <w:r w:rsidRPr="00D44B62">
        <w:rPr>
          <w:rFonts w:ascii="Palatino Linotype" w:eastAsia="Palatino Linotype" w:hAnsi="Palatino Linotype" w:cs="Palatino Linotype"/>
          <w:color w:val="000000" w:themeColor="text1"/>
        </w:rPr>
        <w:t xml:space="preserve"> de las versiones públicas, por lo que se trata de un trámite administrativo requerido por la autoridad federal para hacer identificables a las personas.</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Resulta aplicable en la especie, como argumento orientador, el Criterio 3/10, </w:t>
      </w:r>
      <w:r w:rsidRPr="00D44B62">
        <w:rPr>
          <w:rFonts w:ascii="Palatino Linotype" w:eastAsia="Palatino Linotype" w:hAnsi="Palatino Linotype" w:cs="Palatino Linotype"/>
          <w:color w:val="000000" w:themeColor="text1"/>
          <w:lang w:val="es-ES_tradnl" w:eastAsia="es-ES"/>
        </w:rPr>
        <w:t>emitido</w:t>
      </w:r>
      <w:r w:rsidRPr="00D44B62">
        <w:rPr>
          <w:rFonts w:ascii="Palatino Linotype" w:eastAsia="Palatino Linotype" w:hAnsi="Palatino Linotype" w:cs="Palatino Linotype"/>
          <w:color w:val="000000" w:themeColor="text1"/>
        </w:rPr>
        <w:t xml:space="preserve"> por el INAI, vigente  a la fecha de la solicitud. </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 xml:space="preserve">Clave Única de Registro de Población (CURP) es un dato personal confidencial. </w:t>
      </w:r>
      <w:r w:rsidRPr="00D44B62">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F164A7" w:rsidRPr="00D44B62" w:rsidRDefault="00F164A7" w:rsidP="00D44B62">
      <w:pPr>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 xml:space="preserve">De acuerdo con lo anterior, se la clave CURP, es un dato personal confidencial, en términos del artículo 143, fracción I, de la Ley de </w:t>
      </w:r>
      <w:r w:rsidRPr="00D44B62">
        <w:rPr>
          <w:rFonts w:ascii="Palatino Linotype" w:eastAsia="Palatino Linotype" w:hAnsi="Palatino Linotype" w:cs="Palatino Linotype"/>
          <w:color w:val="000000" w:themeColor="text1"/>
          <w:lang w:val="es-ES_tradnl" w:eastAsia="es-ES"/>
        </w:rPr>
        <w:t>Transparencia</w:t>
      </w:r>
      <w:r w:rsidRPr="00D44B62">
        <w:rPr>
          <w:rFonts w:ascii="Palatino Linotype" w:eastAsia="Palatino Linotype" w:hAnsi="Palatino Linotype" w:cs="Palatino Linotype"/>
          <w:color w:val="000000" w:themeColor="text1"/>
        </w:rPr>
        <w:t xml:space="preserve"> y Acceso a la Información Pública del Estado de México y Municipios.</w:t>
      </w:r>
    </w:p>
    <w:p w:rsidR="00F164A7" w:rsidRPr="00D44B62" w:rsidRDefault="00F164A7" w:rsidP="00D44B62">
      <w:pPr>
        <w:pBdr>
          <w:top w:val="nil"/>
          <w:left w:val="nil"/>
          <w:bottom w:val="nil"/>
          <w:right w:val="nil"/>
          <w:between w:val="nil"/>
        </w:pBdr>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Por cuanto hace a la </w:t>
      </w:r>
      <w:r w:rsidRPr="00D44B62">
        <w:rPr>
          <w:rFonts w:ascii="Palatino Linotype" w:eastAsia="Palatino Linotype" w:hAnsi="Palatino Linotype" w:cs="Palatino Linotype"/>
          <w:b/>
          <w:color w:val="000000" w:themeColor="text1"/>
        </w:rPr>
        <w:t>Clave de cualquier tipo de seguridad social (ISSEMyM, u otros</w:t>
      </w:r>
      <w:r w:rsidRPr="00D44B62">
        <w:rPr>
          <w:rFonts w:ascii="Palatino Linotype" w:eastAsia="Palatino Linotype" w:hAnsi="Palatino Linotype" w:cs="Palatino Linotype"/>
          <w:color w:val="000000" w:themeColor="text1"/>
        </w:rPr>
        <w:t xml:space="preserve">), está integrado por una secuencia de números con los que se identifica a los trabajadores que cubren las cuotas respectivas, </w:t>
      </w:r>
      <w:r w:rsidRPr="00D44B62">
        <w:rPr>
          <w:rFonts w:ascii="Palatino Linotype" w:eastAsia="Palatino Linotype" w:hAnsi="Palatino Linotype" w:cs="Palatino Linotype"/>
          <w:color w:val="000000" w:themeColor="text1"/>
          <w:lang w:val="es-ES_tradnl" w:eastAsia="es-ES"/>
        </w:rPr>
        <w:t>asimismo</w:t>
      </w:r>
      <w:r w:rsidRPr="00D44B62">
        <w:rPr>
          <w:rFonts w:ascii="Palatino Linotype" w:eastAsia="Palatino Linotype" w:hAnsi="Palatino Linotype" w:cs="Palatino Linotype"/>
          <w:color w:val="000000" w:themeColor="text1"/>
        </w:rPr>
        <w:t>,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El artículo 9° del mismo ordenamiento, dispone que el ISSEMYM expedirá </w:t>
      </w:r>
      <w:r w:rsidRPr="00D44B62">
        <w:rPr>
          <w:rFonts w:ascii="Palatino Linotype" w:eastAsia="Palatino Linotype" w:hAnsi="Palatino Linotype" w:cs="Palatino Linotype"/>
          <w:color w:val="000000" w:themeColor="text1"/>
          <w:lang w:val="es-ES_tradnl" w:eastAsia="es-ES"/>
        </w:rPr>
        <w:t>documentos</w:t>
      </w:r>
      <w:r w:rsidRPr="00D44B62">
        <w:rPr>
          <w:rFonts w:ascii="Palatino Linotype" w:eastAsia="Palatino Linotype" w:hAnsi="Palatino Linotype" w:cs="Palatino Linotype"/>
          <w:color w:val="000000" w:themeColor="text1"/>
        </w:rPr>
        <w:t xml:space="preserve">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lang w:val="es-ES_tradnl" w:eastAsia="es-ES"/>
        </w:rPr>
        <w:lastRenderedPageBreak/>
        <w:t>Como</w:t>
      </w:r>
      <w:r w:rsidRPr="00D44B62">
        <w:rPr>
          <w:rFonts w:ascii="Palatino Linotype" w:eastAsia="Palatino Linotype" w:hAnsi="Palatino Linotype" w:cs="Palatino Linotype"/>
          <w:color w:val="000000" w:themeColor="text1"/>
        </w:rPr>
        <w:t xml:space="preserve">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lang w:val="es-ES_tradnl" w:eastAsia="es-ES"/>
        </w:rPr>
        <w:t>Respecto</w:t>
      </w:r>
      <w:r w:rsidRPr="00D44B62">
        <w:rPr>
          <w:rFonts w:ascii="Palatino Linotype" w:eastAsia="Palatino Linotype" w:hAnsi="Palatino Linotype" w:cs="Palatino Linotype"/>
          <w:color w:val="000000" w:themeColor="text1"/>
        </w:rPr>
        <w:t xml:space="preserve">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i/>
          <w:color w:val="000000" w:themeColor="text1"/>
        </w:rPr>
        <w:t>“</w:t>
      </w:r>
      <w:r w:rsidRPr="00D44B62">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i/>
          <w:color w:val="000000" w:themeColor="text1"/>
        </w:rPr>
        <w:lastRenderedPageBreak/>
        <w:t>I. Gravámenes fiscales relacionados con el sueldo;</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i/>
          <w:color w:val="000000" w:themeColor="text1"/>
        </w:rPr>
        <w:t>II. Deudas contraídas con las instituciones públicas o dependencias</w:t>
      </w:r>
      <w:r w:rsidRPr="00D44B62">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i/>
          <w:color w:val="000000" w:themeColor="text1"/>
        </w:rPr>
        <w:t>III. Cuotas sindicales</w:t>
      </w:r>
      <w:r w:rsidRPr="00D44B62">
        <w:rPr>
          <w:rFonts w:ascii="Palatino Linotype" w:eastAsia="Palatino Linotype" w:hAnsi="Palatino Linotype" w:cs="Palatino Linotype"/>
          <w:i/>
          <w:color w:val="000000" w:themeColor="text1"/>
        </w:rPr>
        <w:t>;</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i/>
          <w:color w:val="000000" w:themeColor="text1"/>
        </w:rPr>
        <w:t>VI. Obligaciones a cargo del servidor público con las que haya consentido</w:t>
      </w:r>
      <w:r w:rsidRPr="00D44B62">
        <w:rPr>
          <w:rFonts w:ascii="Palatino Linotype" w:eastAsia="Palatino Linotype" w:hAnsi="Palatino Linotype" w:cs="Palatino Linotype"/>
          <w:i/>
          <w:color w:val="000000" w:themeColor="text1"/>
        </w:rPr>
        <w:t>, derivadas de la adquisición o del uso de habitaciones consideradas como de interés social;</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i/>
          <w:color w:val="000000" w:themeColor="text1"/>
        </w:rPr>
        <w:t>VII. Faltas de puntualidad o de asistencia injustificadas;</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i/>
          <w:color w:val="000000" w:themeColor="text1"/>
        </w:rPr>
        <w:t>VIII. Pensiones alimenticias ordenadas por la autoridad judicial;</w:t>
      </w:r>
      <w:r w:rsidRPr="00D44B62">
        <w:rPr>
          <w:rFonts w:ascii="Palatino Linotype" w:eastAsia="Palatino Linotype" w:hAnsi="Palatino Linotype" w:cs="Palatino Linotype"/>
          <w:i/>
          <w:color w:val="000000" w:themeColor="text1"/>
        </w:rPr>
        <w:t xml:space="preserve"> o</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i/>
          <w:color w:val="000000" w:themeColor="text1"/>
        </w:rPr>
        <w:t>IX. Cualquier otro convenido con instituciones de servicios y aceptado por el servidor público.</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F164A7" w:rsidRPr="00D44B62" w:rsidRDefault="00F164A7" w:rsidP="00D44B62">
      <w:pPr>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(Énfasis añadido)</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D44B62">
        <w:rPr>
          <w:rFonts w:ascii="Palatino Linotype" w:eastAsia="Palatino Linotype" w:hAnsi="Palatino Linotype" w:cs="Palatino Linotype"/>
          <w:b/>
          <w:color w:val="000000" w:themeColor="text1"/>
          <w:u w:val="single"/>
        </w:rPr>
        <w:t>únicamente inciden en su vida privada</w:t>
      </w:r>
      <w:r w:rsidRPr="00D44B62">
        <w:rPr>
          <w:rFonts w:ascii="Palatino Linotype" w:eastAsia="Palatino Linotype" w:hAnsi="Palatino Linotype" w:cs="Palatino Linotype"/>
          <w:color w:val="000000" w:themeColor="text1"/>
        </w:rPr>
        <w:t xml:space="preserve">. De este modo, descuentos por </w:t>
      </w:r>
      <w:r w:rsidRPr="00D44B62">
        <w:rPr>
          <w:rFonts w:ascii="Palatino Linotype" w:eastAsia="Palatino Linotype" w:hAnsi="Palatino Linotype" w:cs="Palatino Linotype"/>
          <w:color w:val="000000" w:themeColor="text1"/>
          <w:lang w:val="es-ES_tradnl" w:eastAsia="es-ES"/>
        </w:rPr>
        <w:t>pensiones</w:t>
      </w:r>
      <w:r w:rsidRPr="00D44B62">
        <w:rPr>
          <w:rFonts w:ascii="Palatino Linotype" w:eastAsia="Palatino Linotype" w:hAnsi="Palatino Linotype" w:cs="Palatino Linotype"/>
          <w:color w:val="000000" w:themeColor="text1"/>
        </w:rPr>
        <w:t xml:space="preserve"> alimenticias o créditos adquiridos con instituciones privadas o públicas pero que fueron contraídas en forma individual, son información que debe clasificarse como confidencial.</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w:t>
      </w:r>
      <w:r w:rsidRPr="00D44B62">
        <w:rPr>
          <w:rFonts w:ascii="Palatino Linotype" w:eastAsia="Palatino Linotype" w:hAnsi="Palatino Linotype" w:cs="Palatino Linotype"/>
          <w:color w:val="000000" w:themeColor="text1"/>
        </w:rPr>
        <w:lastRenderedPageBreak/>
        <w:t xml:space="preserve">que los datos personales son irrenunciables, </w:t>
      </w:r>
      <w:r w:rsidRPr="00D44B62">
        <w:rPr>
          <w:rFonts w:ascii="Palatino Linotype" w:eastAsia="Palatino Linotype" w:hAnsi="Palatino Linotype" w:cs="Palatino Linotype"/>
          <w:color w:val="000000" w:themeColor="text1"/>
          <w:lang w:val="es-ES_tradnl" w:eastAsia="es-ES"/>
        </w:rPr>
        <w:t>intransferibles</w:t>
      </w:r>
      <w:r w:rsidRPr="00D44B62">
        <w:rPr>
          <w:rFonts w:ascii="Palatino Linotype" w:eastAsia="Palatino Linotype" w:hAnsi="Palatino Linotype" w:cs="Palatino Linotype"/>
          <w:color w:val="000000" w:themeColor="text1"/>
        </w:rPr>
        <w:t xml:space="preserve"> e indelegables, por lo tanto los sujetos obligados no deben hacer entrega de éstos a persona ajena a su titular, sobre todo cuando traiga implícita que se ponga en riesgo la vida o integridad de una persona.</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Sirven de sustento a lo anterior, las tesis jurisprudenciales P. LX/2000 y 2a. XLIII/</w:t>
      </w:r>
      <w:r w:rsidRPr="00D44B62">
        <w:rPr>
          <w:rFonts w:ascii="Palatino Linotype" w:eastAsia="Palatino Linotype" w:hAnsi="Palatino Linotype" w:cs="Palatino Linotype"/>
          <w:color w:val="000000" w:themeColor="text1"/>
          <w:lang w:val="es-ES_tradnl" w:eastAsia="es-ES"/>
        </w:rPr>
        <w:t>2008</w:t>
      </w:r>
      <w:r w:rsidRPr="00D44B62">
        <w:rPr>
          <w:rFonts w:ascii="Palatino Linotype" w:eastAsia="Palatino Linotype" w:hAnsi="Palatino Linotype" w:cs="Palatino Linotype"/>
          <w:color w:val="000000" w:themeColor="text1"/>
        </w:rPr>
        <w:t xml:space="preserve"> emitidas por el Peno y la Segunda Sala de la Suprema Corte de Justicia de la Nación, respectivamente, que son del tenor literal siguiente:</w:t>
      </w: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D44B62">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44B62">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D44B62">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D44B62">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D44B62">
        <w:rPr>
          <w:rFonts w:ascii="Palatino Linotype" w:eastAsia="Palatino Linotype" w:hAnsi="Palatino Linotype" w:cs="Palatino Linotype"/>
          <w:i/>
          <w:color w:val="000000" w:themeColor="text1"/>
        </w:rPr>
        <w:t>.”</w:t>
      </w:r>
    </w:p>
    <w:p w:rsidR="00F164A7" w:rsidRPr="00D44B62" w:rsidRDefault="00F164A7" w:rsidP="00D44B62">
      <w:pPr>
        <w:jc w:val="both"/>
        <w:rPr>
          <w:rFonts w:ascii="Palatino Linotype" w:eastAsia="Palatino Linotype" w:hAnsi="Palatino Linotype" w:cs="Palatino Linotype"/>
          <w:i/>
          <w:color w:val="000000" w:themeColor="text1"/>
        </w:rPr>
      </w:pPr>
    </w:p>
    <w:p w:rsidR="00F164A7" w:rsidRPr="00D44B62" w:rsidRDefault="00F164A7" w:rsidP="00D44B62">
      <w:pPr>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D44B62">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w:t>
      </w:r>
      <w:r w:rsidRPr="00D44B62">
        <w:rPr>
          <w:rFonts w:ascii="Palatino Linotype" w:eastAsia="Palatino Linotype" w:hAnsi="Palatino Linotype" w:cs="Palatino Linotype"/>
          <w:i/>
          <w:color w:val="000000" w:themeColor="text1"/>
        </w:rPr>
        <w:lastRenderedPageBreak/>
        <w:t xml:space="preserve">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44B62">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44B62">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F164A7" w:rsidRDefault="00F164A7" w:rsidP="00D44B62">
      <w:pPr>
        <w:jc w:val="both"/>
        <w:rPr>
          <w:rFonts w:ascii="Palatino Linotype" w:eastAsia="Palatino Linotype" w:hAnsi="Palatino Linotype" w:cs="Palatino Linotype"/>
          <w:i/>
          <w:color w:val="000000" w:themeColor="text1"/>
        </w:rPr>
      </w:pPr>
    </w:p>
    <w:p w:rsidR="00F53F50" w:rsidRPr="00D44B62" w:rsidRDefault="00F53F50" w:rsidP="00D44B62">
      <w:pPr>
        <w:jc w:val="both"/>
        <w:rPr>
          <w:rFonts w:ascii="Palatino Linotype" w:eastAsia="Palatino Linotype" w:hAnsi="Palatino Linotype" w:cs="Palatino Linotype"/>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También, el número de cuenta bancario, en el Criterio 10/17 emitido por el </w:t>
      </w:r>
      <w:r w:rsidRPr="00D44B62">
        <w:rPr>
          <w:rFonts w:ascii="Palatino Linotype" w:eastAsia="Palatino Linotype" w:hAnsi="Palatino Linotype" w:cs="Palatino Linotype"/>
          <w:color w:val="000000" w:themeColor="text1"/>
          <w:lang w:val="es-ES_tradnl" w:eastAsia="es-ES"/>
        </w:rPr>
        <w:t>Pleno</w:t>
      </w:r>
      <w:r w:rsidRPr="00D44B62">
        <w:rPr>
          <w:rFonts w:ascii="Palatino Linotype" w:eastAsia="Palatino Linotype" w:hAnsi="Palatino Linotype" w:cs="Palatino Linotype"/>
          <w:color w:val="000000" w:themeColor="text1"/>
        </w:rPr>
        <w:t xml:space="preserve"> del Instituto Nacional de Transparencia, Acceso a la Informa</w:t>
      </w:r>
      <w:r w:rsidRPr="00D44B62">
        <w:rPr>
          <w:rFonts w:ascii="Palatino Linotype" w:eastAsia="Palatino Linotype" w:hAnsi="Palatino Linotype" w:cs="Palatino Linotype"/>
          <w:color w:val="000000" w:themeColor="text1"/>
          <w:lang w:val="es-ES_tradnl" w:eastAsia="es-ES"/>
        </w:rPr>
        <w:t>c</w:t>
      </w:r>
      <w:r w:rsidRPr="00D44B62">
        <w:rPr>
          <w:rFonts w:ascii="Palatino Linotype" w:eastAsia="Palatino Linotype" w:hAnsi="Palatino Linotype" w:cs="Palatino Linotype"/>
          <w:color w:val="000000" w:themeColor="text1"/>
        </w:rPr>
        <w:t>ión y Protección de Datos Personales  se establece lo siguiente:</w:t>
      </w:r>
    </w:p>
    <w:p w:rsidR="00F164A7" w:rsidRPr="00D44B62" w:rsidRDefault="00F164A7" w:rsidP="00D44B62">
      <w:pPr>
        <w:shd w:val="clear" w:color="auto" w:fill="FFFFFF"/>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w:t>
      </w:r>
      <w:r w:rsidRPr="00D44B62">
        <w:rPr>
          <w:rFonts w:ascii="Palatino Linotype" w:eastAsia="Palatino Linotype" w:hAnsi="Palatino Linotype" w:cs="Palatino Linotype"/>
          <w:b/>
          <w:i/>
          <w:color w:val="000000" w:themeColor="text1"/>
        </w:rPr>
        <w:t>Cuentas bancarias y/o CLABE interbancaria de personas físicas y morales privadas.</w:t>
      </w:r>
      <w:r w:rsidRPr="00D44B62">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D44B62">
        <w:rPr>
          <w:rFonts w:ascii="Palatino Linotype" w:eastAsia="Palatino Linotype" w:hAnsi="Palatino Linotype" w:cs="Palatino Linotype"/>
          <w:color w:val="000000" w:themeColor="text1"/>
        </w:rPr>
        <w:t>.”</w:t>
      </w:r>
    </w:p>
    <w:p w:rsidR="00F164A7" w:rsidRPr="00D44B62" w:rsidRDefault="00F164A7" w:rsidP="00D44B62">
      <w:pPr>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w:t>
      </w:r>
      <w:r w:rsidRPr="00D44B62">
        <w:rPr>
          <w:rFonts w:ascii="Palatino Linotype" w:eastAsia="Palatino Linotype" w:hAnsi="Palatino Linotype" w:cs="Palatino Linotype"/>
          <w:color w:val="000000" w:themeColor="text1"/>
        </w:rPr>
        <w:lastRenderedPageBreak/>
        <w:t>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D44B62">
        <w:rPr>
          <w:rFonts w:ascii="Palatino Linotype" w:eastAsia="Palatino Linotype" w:hAnsi="Palatino Linotype" w:cs="Palatino Linotype"/>
          <w:color w:val="000000" w:themeColor="text1"/>
          <w:lang w:val="es-ES_tradnl" w:eastAsia="es-ES"/>
        </w:rPr>
        <w:t>aplicable</w:t>
      </w:r>
      <w:r w:rsidRPr="00D44B62">
        <w:rPr>
          <w:rFonts w:ascii="Palatino Linotype" w:eastAsia="Palatino Linotype" w:hAnsi="Palatino Linotype" w:cs="Palatino Linotype"/>
          <w:color w:val="000000" w:themeColor="text1"/>
        </w:rPr>
        <w:t xml:space="preserve"> como orientador el criterio número 15/10 emitido por el entonces Instituto Federal de Transparencia y Acceso a la Información (INAI, cuyo texto y sentido literal es el siguiente:</w:t>
      </w:r>
    </w:p>
    <w:p w:rsidR="00F164A7" w:rsidRPr="00D44B62" w:rsidRDefault="00F164A7" w:rsidP="00D44B62">
      <w:pPr>
        <w:shd w:val="clear" w:color="auto" w:fill="FFFFFF"/>
        <w:jc w:val="both"/>
        <w:rPr>
          <w:rFonts w:ascii="Palatino Linotype" w:eastAsia="Palatino Linotype" w:hAnsi="Palatino Linotype" w:cs="Palatino Linotype"/>
          <w:i/>
          <w:color w:val="000000" w:themeColor="text1"/>
        </w:rPr>
      </w:pPr>
      <w:r w:rsidRPr="00D44B62">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D44B62">
        <w:rPr>
          <w:rFonts w:ascii="Palatino Linotype" w:eastAsia="Palatino Linotype" w:hAnsi="Palatino Linotype" w:cs="Palatino Linotype"/>
          <w:i/>
          <w:color w:val="000000" w:themeColor="text1"/>
        </w:rPr>
        <w:t> </w:t>
      </w:r>
      <w:r w:rsidRPr="00D44B62">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44B62">
        <w:rPr>
          <w:rFonts w:ascii="Palatino Linotype" w:eastAsia="Palatino Linotype" w:hAnsi="Palatino Linotype" w:cs="Palatino Linotype"/>
          <w:i/>
          <w:color w:val="000000" w:themeColor="text1"/>
        </w:rPr>
        <w:t>, </w:t>
      </w:r>
      <w:r w:rsidRPr="00D44B62">
        <w:rPr>
          <w:rFonts w:ascii="Palatino Linotype" w:eastAsia="Palatino Linotype" w:hAnsi="Palatino Linotype" w:cs="Palatino Linotype"/>
          <w:i/>
          <w:color w:val="000000" w:themeColor="text1"/>
          <w:u w:val="single"/>
        </w:rPr>
        <w:t>dicha información es susceptible de clasificarse con el carácter de confidencial</w:t>
      </w:r>
      <w:r w:rsidRPr="00D44B62">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F164A7" w:rsidRDefault="00F164A7" w:rsidP="00D44B62">
      <w:pPr>
        <w:shd w:val="clear" w:color="auto" w:fill="FFFFFF"/>
        <w:jc w:val="both"/>
        <w:rPr>
          <w:rFonts w:ascii="Palatino Linotype" w:eastAsia="Palatino Linotype" w:hAnsi="Palatino Linotype" w:cs="Palatino Linotype"/>
          <w:i/>
          <w:color w:val="000000" w:themeColor="text1"/>
        </w:rPr>
      </w:pPr>
    </w:p>
    <w:p w:rsidR="00F53F50" w:rsidRPr="00D44B62" w:rsidRDefault="00F53F50" w:rsidP="00D44B62">
      <w:pPr>
        <w:shd w:val="clear" w:color="auto" w:fill="FFFFFF"/>
        <w:jc w:val="both"/>
        <w:rPr>
          <w:rFonts w:ascii="Palatino Linotype" w:eastAsia="Palatino Linotype" w:hAnsi="Palatino Linotype" w:cs="Palatino Linotype"/>
          <w:i/>
          <w:color w:val="000000" w:themeColor="text1"/>
        </w:rPr>
      </w:pPr>
    </w:p>
    <w:p w:rsidR="00F164A7" w:rsidRPr="00D44B62" w:rsidRDefault="00F164A7"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De lo anterior, se debe de mencionar que el </w:t>
      </w:r>
      <w:r w:rsidRPr="00D44B62">
        <w:rPr>
          <w:rFonts w:ascii="Palatino Linotype" w:eastAsia="Palatino Linotype" w:hAnsi="Palatino Linotype" w:cs="Palatino Linotype"/>
          <w:b/>
          <w:color w:val="000000" w:themeColor="text1"/>
        </w:rPr>
        <w:t xml:space="preserve">SUJETO OBLIGADO </w:t>
      </w:r>
      <w:r w:rsidRPr="00D44B62">
        <w:rPr>
          <w:rFonts w:ascii="Palatino Linotype" w:eastAsia="Palatino Linotype" w:hAnsi="Palatino Linotype" w:cs="Palatino Linotype"/>
          <w:color w:val="000000" w:themeColor="text1"/>
        </w:rPr>
        <w:t xml:space="preserve">deberá </w:t>
      </w:r>
      <w:r w:rsidRPr="00D44B62">
        <w:rPr>
          <w:rFonts w:ascii="Palatino Linotype" w:eastAsia="Palatino Linotype" w:hAnsi="Palatino Linotype" w:cs="Palatino Linotype"/>
          <w:color w:val="000000" w:themeColor="text1"/>
          <w:lang w:val="es-ES_tradnl" w:eastAsia="es-ES"/>
        </w:rPr>
        <w:t>de</w:t>
      </w:r>
      <w:r w:rsidRPr="00D44B62">
        <w:rPr>
          <w:rFonts w:ascii="Palatino Linotype" w:eastAsia="Palatino Linotype" w:hAnsi="Palatino Linotype" w:cs="Palatino Linotype"/>
          <w:color w:val="000000" w:themeColor="text1"/>
        </w:rPr>
        <w:t xml:space="preserve"> realizar un análisis respecto al número de empleado, ya que este solo deberá de ser clasificado como confidencial si tiene relación con datos personales de los servidores públicos.</w:t>
      </w:r>
    </w:p>
    <w:p w:rsidR="001F755A" w:rsidRPr="00D44B62" w:rsidRDefault="001F755A" w:rsidP="00D44B62">
      <w:pPr>
        <w:spacing w:line="360" w:lineRule="auto"/>
        <w:jc w:val="both"/>
        <w:rPr>
          <w:rFonts w:ascii="Palatino Linotype" w:eastAsia="Palatino Linotype" w:hAnsi="Palatino Linotype" w:cs="Palatino Linotype"/>
          <w:color w:val="000000" w:themeColor="text1"/>
        </w:rPr>
      </w:pPr>
    </w:p>
    <w:p w:rsidR="001F755A" w:rsidRPr="00D44B62" w:rsidRDefault="001F755A" w:rsidP="00D44B6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Ahora bien, toda vez que el </w:t>
      </w:r>
      <w:r w:rsidRPr="00D44B62">
        <w:rPr>
          <w:rFonts w:ascii="Palatino Linotype" w:eastAsia="Palatino Linotype" w:hAnsi="Palatino Linotype" w:cs="Palatino Linotype"/>
          <w:b/>
          <w:color w:val="000000" w:themeColor="text1"/>
        </w:rPr>
        <w:t xml:space="preserve">RECURRENTE </w:t>
      </w:r>
      <w:r w:rsidRPr="00D44B62">
        <w:rPr>
          <w:rFonts w:ascii="Palatino Linotype" w:eastAsia="Palatino Linotype" w:hAnsi="Palatino Linotype" w:cs="Palatino Linotype"/>
          <w:color w:val="000000" w:themeColor="text1"/>
        </w:rPr>
        <w:t xml:space="preserve">no señala de que periodo requiere la información, es que se ordenan las dos últimas conciliaciones de nómina generadas a la fecha de la solicitud de información, es decir las dos del mes de julio de dos mil veinticinco. </w:t>
      </w:r>
    </w:p>
    <w:p w:rsidR="00F164A7" w:rsidRPr="00D44B62" w:rsidRDefault="00F164A7" w:rsidP="00D44B62">
      <w:pPr>
        <w:keepNext/>
        <w:keepLines/>
        <w:spacing w:after="160" w:line="360" w:lineRule="auto"/>
        <w:rPr>
          <w:rFonts w:ascii="Palatino Linotype" w:eastAsia="Palatino Linotype" w:hAnsi="Palatino Linotype" w:cs="Palatino Linotype"/>
          <w:b/>
          <w:color w:val="000000" w:themeColor="text1"/>
        </w:rPr>
      </w:pPr>
      <w:r w:rsidRPr="00D44B62">
        <w:rPr>
          <w:rFonts w:ascii="Palatino Linotype" w:eastAsia="Palatino Linotype" w:hAnsi="Palatino Linotype" w:cs="Palatino Linotype"/>
          <w:b/>
          <w:color w:val="000000" w:themeColor="text1"/>
        </w:rPr>
        <w:lastRenderedPageBreak/>
        <w:t>QUINTO. De la versión pública.</w:t>
      </w:r>
    </w:p>
    <w:p w:rsidR="00F164A7" w:rsidRPr="00D44B62" w:rsidRDefault="00F164A7" w:rsidP="00D44B62">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50" w:name="_heading=h.lnxbz9" w:colFirst="0" w:colLast="0"/>
      <w:bookmarkEnd w:id="150"/>
      <w:r w:rsidRPr="00D44B62">
        <w:rPr>
          <w:rFonts w:ascii="Palatino Linotype" w:eastAsia="Palatino Linotype" w:hAnsi="Palatino Linotype" w:cs="Palatino Linotype"/>
          <w:b/>
          <w:color w:val="000000" w:themeColor="text1"/>
        </w:rPr>
        <w:t xml:space="preserve">Nociones generales. </w:t>
      </w: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t xml:space="preserve">Debe </w:t>
      </w:r>
      <w:r w:rsidRPr="00D44B62">
        <w:rPr>
          <w:rFonts w:ascii="Palatino Linotype" w:eastAsia="Palatino Linotype" w:hAnsi="Palatino Linotype" w:cs="Palatino Linotype"/>
          <w:color w:val="000000" w:themeColor="text1"/>
          <w:lang w:val="es-ES_tradnl" w:eastAsia="es-ES"/>
        </w:rPr>
        <w:t>destacarse</w:t>
      </w:r>
      <w:r w:rsidRPr="00D44B62">
        <w:rPr>
          <w:rFonts w:ascii="Palatino Linotype" w:eastAsia="Palatino Linotype" w:hAnsi="Palatino Linotype" w:cs="Palatino Linotype"/>
          <w:color w:val="000000" w:themeColor="text1"/>
        </w:rPr>
        <w:t xml:space="preserve">, que debido a la información solicitada por el </w:t>
      </w:r>
      <w:r w:rsidRPr="00D44B62">
        <w:rPr>
          <w:rFonts w:ascii="Palatino Linotype" w:eastAsia="Palatino Linotype" w:hAnsi="Palatino Linotype" w:cs="Palatino Linotype"/>
          <w:b/>
          <w:color w:val="000000" w:themeColor="text1"/>
        </w:rPr>
        <w:t xml:space="preserve">RECURRENTE, pueden obrar </w:t>
      </w:r>
      <w:r w:rsidRPr="00D44B62">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D44B62">
        <w:rPr>
          <w:rFonts w:ascii="Palatino Linotype" w:eastAsia="Palatino Linotype" w:hAnsi="Palatino Linotype" w:cs="Palatino Linotype"/>
          <w:b/>
          <w:color w:val="000000" w:themeColor="text1"/>
        </w:rPr>
        <w:t xml:space="preserve">SUJETO OBLIGADO </w:t>
      </w:r>
      <w:r w:rsidRPr="00D44B62">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F164A7" w:rsidRPr="00D44B62" w:rsidRDefault="00F164A7" w:rsidP="00D44B62">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t>No pasa desapercibido para este Órgano Garante que los sujetos obligados</w:t>
      </w:r>
      <w:r w:rsidRPr="00D44B62">
        <w:rPr>
          <w:rFonts w:ascii="Palatino Linotype" w:eastAsia="Palatino Linotype" w:hAnsi="Palatino Linotype" w:cs="Palatino Linotype"/>
          <w:b/>
          <w:color w:val="000000" w:themeColor="text1"/>
        </w:rPr>
        <w:t xml:space="preserve"> </w:t>
      </w:r>
      <w:r w:rsidRPr="00D44B62">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164A7" w:rsidRPr="00D44B62" w:rsidRDefault="00F164A7" w:rsidP="00D44B62">
      <w:pPr>
        <w:tabs>
          <w:tab w:val="left" w:pos="284"/>
        </w:tabs>
        <w:spacing w:after="160" w:line="360" w:lineRule="auto"/>
        <w:jc w:val="both"/>
        <w:rPr>
          <w:rFonts w:ascii="Palatino Linotype" w:eastAsia="Palatino Linotype" w:hAnsi="Palatino Linotype" w:cs="Palatino Linotype"/>
          <w:color w:val="000000" w:themeColor="text1"/>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D44B62" w:rsidRPr="00D44B62" w:rsidTr="00F53F50">
        <w:tc>
          <w:tcPr>
            <w:tcW w:w="2689" w:type="dxa"/>
          </w:tcPr>
          <w:p w:rsidR="00F164A7" w:rsidRPr="00D44B62" w:rsidRDefault="00F164A7" w:rsidP="00D44B62">
            <w:pPr>
              <w:tabs>
                <w:tab w:val="left" w:pos="284"/>
              </w:tabs>
              <w:spacing w:line="360" w:lineRule="auto"/>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a) Requisitos previos.</w:t>
            </w:r>
          </w:p>
        </w:tc>
        <w:tc>
          <w:tcPr>
            <w:tcW w:w="6945" w:type="dxa"/>
          </w:tcPr>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Además, se debe señalar el procedimiento, de los tres que establecen los artículos 132 y 106 de la Ley Estatal y General, respectivamente.</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D44B62">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D44B62">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D44B62" w:rsidRPr="00D44B62" w:rsidTr="00F53F50">
        <w:tc>
          <w:tcPr>
            <w:tcW w:w="2689" w:type="dxa"/>
          </w:tcPr>
          <w:p w:rsidR="00F164A7" w:rsidRPr="00D44B62" w:rsidRDefault="00F164A7" w:rsidP="00D44B62">
            <w:pPr>
              <w:tabs>
                <w:tab w:val="left" w:pos="284"/>
              </w:tabs>
              <w:spacing w:line="360" w:lineRule="auto"/>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b) Supuestos de clasificación.</w:t>
            </w:r>
          </w:p>
        </w:tc>
        <w:tc>
          <w:tcPr>
            <w:tcW w:w="6945" w:type="dxa"/>
          </w:tcPr>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El </w:t>
            </w:r>
            <w:r w:rsidRPr="00D44B62">
              <w:rPr>
                <w:rFonts w:ascii="Palatino Linotype" w:eastAsia="Palatino Linotype" w:hAnsi="Palatino Linotype" w:cs="Palatino Linotype"/>
                <w:b/>
                <w:color w:val="000000" w:themeColor="text1"/>
              </w:rPr>
              <w:t>Sujeto Obligado</w:t>
            </w:r>
            <w:r w:rsidRPr="00D44B62">
              <w:rPr>
                <w:rFonts w:ascii="Palatino Linotype" w:eastAsia="Palatino Linotype" w:hAnsi="Palatino Linotype" w:cs="Palatino Linotype"/>
                <w:color w:val="000000" w:themeColor="text1"/>
              </w:rPr>
              <w:t xml:space="preserve"> debe identificar claramente el tipo de información y hacer un juicio de subsunción o encaje para </w:t>
            </w:r>
            <w:r w:rsidRPr="00D44B62">
              <w:rPr>
                <w:rFonts w:ascii="Palatino Linotype" w:eastAsia="Palatino Linotype" w:hAnsi="Palatino Linotype" w:cs="Palatino Linotype"/>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tc>
      </w:tr>
      <w:tr w:rsidR="00D44B62" w:rsidRPr="00D44B62" w:rsidTr="00F53F50">
        <w:tc>
          <w:tcPr>
            <w:tcW w:w="2689" w:type="dxa"/>
          </w:tcPr>
          <w:p w:rsidR="00F164A7" w:rsidRPr="00D44B62" w:rsidRDefault="00F164A7" w:rsidP="00D44B62">
            <w:pPr>
              <w:tabs>
                <w:tab w:val="left" w:pos="284"/>
              </w:tabs>
              <w:spacing w:line="360" w:lineRule="auto"/>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c) Formalidades para emitir el acuerdo de clasificación.</w:t>
            </w:r>
          </w:p>
        </w:tc>
        <w:tc>
          <w:tcPr>
            <w:tcW w:w="6945" w:type="dxa"/>
          </w:tcPr>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Es necesario que </w:t>
            </w:r>
            <w:r w:rsidRPr="00D44B62">
              <w:rPr>
                <w:rFonts w:ascii="Palatino Linotype" w:eastAsia="Palatino Linotype" w:hAnsi="Palatino Linotype" w:cs="Palatino Linotype"/>
                <w:b/>
                <w:color w:val="000000" w:themeColor="text1"/>
                <w:u w:val="single"/>
              </w:rPr>
              <w:t>el acto reúna con los requisitos elementales</w:t>
            </w:r>
            <w:r w:rsidRPr="00D44B62">
              <w:rPr>
                <w:rFonts w:ascii="Palatino Linotype" w:eastAsia="Palatino Linotype" w:hAnsi="Palatino Linotype" w:cs="Palatino Linotype"/>
                <w:color w:val="000000" w:themeColor="text1"/>
              </w:rPr>
              <w:t>, entre ellos, que la autoridad que va a emitir el acto de autoridad sea la legalmente facultada para ello.</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44B62" w:rsidRPr="00D44B62" w:rsidTr="00F53F50">
        <w:tc>
          <w:tcPr>
            <w:tcW w:w="2689" w:type="dxa"/>
          </w:tcPr>
          <w:p w:rsidR="00F164A7" w:rsidRPr="00D44B62" w:rsidRDefault="00F164A7" w:rsidP="00D44B62">
            <w:pPr>
              <w:tabs>
                <w:tab w:val="left" w:pos="284"/>
              </w:tabs>
              <w:spacing w:line="360" w:lineRule="auto"/>
              <w:rPr>
                <w:rFonts w:ascii="Palatino Linotype" w:eastAsia="Palatino Linotype" w:hAnsi="Palatino Linotype" w:cs="Palatino Linotype"/>
                <w:color w:val="000000" w:themeColor="text1"/>
              </w:rPr>
            </w:pP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d) Requisitos de fondo del acuerdo de clasificación. </w:t>
            </w:r>
          </w:p>
        </w:tc>
        <w:tc>
          <w:tcPr>
            <w:tcW w:w="6945" w:type="dxa"/>
          </w:tcPr>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D44B62">
              <w:rPr>
                <w:rFonts w:ascii="Palatino Linotype" w:eastAsia="Palatino Linotype" w:hAnsi="Palatino Linotype" w:cs="Palatino Linotype"/>
                <w:color w:val="000000" w:themeColor="text1"/>
              </w:rPr>
              <w:lastRenderedPageBreak/>
              <w:t xml:space="preserve">prueba, para justificar las restricciones, corresponde a los </w:t>
            </w:r>
            <w:r w:rsidRPr="00D44B62">
              <w:rPr>
                <w:rFonts w:ascii="Palatino Linotype" w:eastAsia="Palatino Linotype" w:hAnsi="Palatino Linotype" w:cs="Palatino Linotype"/>
                <w:b/>
                <w:color w:val="000000" w:themeColor="text1"/>
              </w:rPr>
              <w:t>Sujetos Obligados</w:t>
            </w:r>
            <w:r w:rsidRPr="00D44B62">
              <w:rPr>
                <w:rFonts w:ascii="Palatino Linotype" w:eastAsia="Palatino Linotype" w:hAnsi="Palatino Linotype" w:cs="Palatino Linotype"/>
                <w:color w:val="000000" w:themeColor="text1"/>
              </w:rPr>
              <w:t xml:space="preserve">, por lo que deberán fundar y motivar debidamente la clasificación. </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De lo anterior, se desprende que para una correcta </w:t>
            </w:r>
            <w:r w:rsidRPr="00D44B62">
              <w:rPr>
                <w:rFonts w:ascii="Palatino Linotype" w:eastAsia="Palatino Linotype" w:hAnsi="Palatino Linotype" w:cs="Palatino Linotype"/>
                <w:b/>
                <w:color w:val="000000" w:themeColor="text1"/>
              </w:rPr>
              <w:t>clasificación total o parcial</w:t>
            </w:r>
            <w:r w:rsidRPr="00D44B62">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Ahora bien, </w:t>
            </w:r>
            <w:r w:rsidRPr="00D44B62">
              <w:rPr>
                <w:rFonts w:ascii="Palatino Linotype" w:eastAsia="Palatino Linotype" w:hAnsi="Palatino Linotype" w:cs="Palatino Linotype"/>
                <w:b/>
                <w:color w:val="000000" w:themeColor="text1"/>
                <w:u w:val="single"/>
              </w:rPr>
              <w:t>para cada caso además de fundar y motivar</w:t>
            </w:r>
            <w:r w:rsidRPr="00D44B62">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w:t>
            </w:r>
            <w:r w:rsidRPr="00D44B62">
              <w:rPr>
                <w:rFonts w:ascii="Palatino Linotype" w:eastAsia="Palatino Linotype" w:hAnsi="Palatino Linotype" w:cs="Palatino Linotype"/>
                <w:color w:val="000000" w:themeColor="text1"/>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164A7" w:rsidRPr="00D44B62" w:rsidTr="00F53F50">
        <w:tc>
          <w:tcPr>
            <w:tcW w:w="2689" w:type="dxa"/>
          </w:tcPr>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945" w:type="dxa"/>
          </w:tcPr>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164A7" w:rsidRPr="00D44B62" w:rsidRDefault="00F164A7" w:rsidP="00D44B62">
            <w:pPr>
              <w:tabs>
                <w:tab w:val="left" w:pos="284"/>
              </w:tabs>
              <w:spacing w:line="360" w:lineRule="auto"/>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164A7" w:rsidRPr="00D44B62" w:rsidRDefault="00F164A7" w:rsidP="00D44B62">
      <w:pPr>
        <w:tabs>
          <w:tab w:val="left" w:pos="284"/>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rsidR="00F164A7" w:rsidRPr="00D44B62" w:rsidRDefault="00F164A7" w:rsidP="00D44B62">
      <w:pPr>
        <w:numPr>
          <w:ilvl w:val="0"/>
          <w:numId w:val="2"/>
        </w:numPr>
        <w:spacing w:line="360" w:lineRule="auto"/>
        <w:ind w:left="0" w:firstLine="0"/>
        <w:jc w:val="both"/>
        <w:rPr>
          <w:rFonts w:ascii="Palatino Linotype" w:hAnsi="Palatino Linotype"/>
          <w:color w:val="000000" w:themeColor="text1"/>
        </w:rPr>
      </w:pPr>
      <w:r w:rsidRPr="00D44B62">
        <w:rPr>
          <w:rFonts w:ascii="Palatino Linotype" w:eastAsia="Palatino Linotype" w:hAnsi="Palatino Linotype" w:cs="Palatino Linotype"/>
          <w:color w:val="000000" w:themeColor="text1"/>
        </w:rPr>
        <w:lastRenderedPageBreak/>
        <w:t>Por lo anteriormente expuesto, este Órgano Garante considera fundadas las razones o motivos de inconformidad que plantea el</w:t>
      </w:r>
      <w:r w:rsidRPr="00D44B62">
        <w:rPr>
          <w:rFonts w:ascii="Palatino Linotype" w:eastAsia="Palatino Linotype" w:hAnsi="Palatino Linotype" w:cs="Palatino Linotype"/>
          <w:b/>
          <w:color w:val="000000" w:themeColor="text1"/>
        </w:rPr>
        <w:t xml:space="preserve"> RECURRENTE</w:t>
      </w:r>
      <w:r w:rsidRPr="00D44B62">
        <w:rPr>
          <w:rFonts w:ascii="Palatino Linotype" w:eastAsia="Palatino Linotype" w:hAnsi="Palatino Linotype" w:cs="Palatino Linotype"/>
          <w:color w:val="000000" w:themeColor="text1"/>
        </w:rPr>
        <w:t xml:space="preserve">, determinando </w:t>
      </w:r>
      <w:r w:rsidRPr="00D44B62">
        <w:rPr>
          <w:rFonts w:ascii="Palatino Linotype" w:eastAsia="Palatino Linotype" w:hAnsi="Palatino Linotype" w:cs="Palatino Linotype"/>
          <w:b/>
          <w:smallCaps/>
          <w:color w:val="000000" w:themeColor="text1"/>
        </w:rPr>
        <w:t xml:space="preserve">REVOCAR </w:t>
      </w:r>
      <w:r w:rsidRPr="00D44B62">
        <w:rPr>
          <w:rFonts w:ascii="Palatino Linotype" w:eastAsia="Palatino Linotype" w:hAnsi="Palatino Linotype" w:cs="Palatino Linotype"/>
          <w:b/>
          <w:color w:val="000000" w:themeColor="text1"/>
        </w:rPr>
        <w:t xml:space="preserve"> </w:t>
      </w:r>
      <w:r w:rsidRPr="00D44B62">
        <w:rPr>
          <w:rFonts w:ascii="Palatino Linotype" w:eastAsia="Palatino Linotype" w:hAnsi="Palatino Linotype" w:cs="Palatino Linotype"/>
          <w:color w:val="000000" w:themeColor="text1"/>
        </w:rPr>
        <w:t xml:space="preserve">la respuesta del </w:t>
      </w:r>
      <w:r w:rsidRPr="00D44B62">
        <w:rPr>
          <w:rFonts w:ascii="Palatino Linotype" w:eastAsia="Palatino Linotype" w:hAnsi="Palatino Linotype" w:cs="Palatino Linotype"/>
          <w:b/>
          <w:color w:val="000000" w:themeColor="text1"/>
        </w:rPr>
        <w:t>SUJETO OBLIGADO</w:t>
      </w:r>
      <w:r w:rsidRPr="00D44B62">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D44B62">
        <w:rPr>
          <w:rFonts w:ascii="Palatino Linotype" w:eastAsia="Palatino Linotype" w:hAnsi="Palatino Linotype" w:cs="Palatino Linotype"/>
          <w:b/>
          <w:color w:val="000000" w:themeColor="text1"/>
        </w:rPr>
        <w:t>ÓRGANO GARANTE</w:t>
      </w:r>
      <w:r w:rsidRPr="00D44B62">
        <w:rPr>
          <w:rFonts w:ascii="Palatino Linotype" w:eastAsia="Palatino Linotype" w:hAnsi="Palatino Linotype" w:cs="Palatino Linotype"/>
          <w:color w:val="000000" w:themeColor="text1"/>
        </w:rPr>
        <w:t xml:space="preserve"> emite los siguientes.</w:t>
      </w:r>
    </w:p>
    <w:p w:rsidR="00F164A7" w:rsidRPr="00D44B62" w:rsidRDefault="00F164A7" w:rsidP="00D44B62">
      <w:pPr>
        <w:pBdr>
          <w:top w:val="nil"/>
          <w:left w:val="nil"/>
          <w:bottom w:val="nil"/>
          <w:right w:val="nil"/>
          <w:between w:val="nil"/>
        </w:pBdr>
        <w:rPr>
          <w:rFonts w:ascii="Palatino Linotype" w:eastAsia="Palatino Linotype" w:hAnsi="Palatino Linotype" w:cs="Palatino Linotype"/>
          <w:color w:val="000000" w:themeColor="text1"/>
        </w:rPr>
      </w:pPr>
    </w:p>
    <w:p w:rsidR="00F164A7" w:rsidRPr="00D44B62" w:rsidRDefault="00F164A7" w:rsidP="00D44B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pStyle w:val="Ttulo1"/>
        <w:spacing w:before="0" w:line="360" w:lineRule="auto"/>
        <w:jc w:val="center"/>
        <w:rPr>
          <w:rFonts w:ascii="Palatino Linotype" w:eastAsia="Palatino Linotype" w:hAnsi="Palatino Linotype" w:cs="Palatino Linotype"/>
          <w:b/>
          <w:color w:val="000000" w:themeColor="text1"/>
          <w:sz w:val="24"/>
          <w:szCs w:val="24"/>
        </w:rPr>
      </w:pPr>
      <w:r w:rsidRPr="00D44B62">
        <w:rPr>
          <w:rFonts w:ascii="Palatino Linotype" w:eastAsia="Palatino Linotype" w:hAnsi="Palatino Linotype" w:cs="Palatino Linotype"/>
          <w:b/>
          <w:color w:val="000000" w:themeColor="text1"/>
          <w:sz w:val="24"/>
          <w:szCs w:val="24"/>
        </w:rPr>
        <w:t>R E S O L U T I V O S</w:t>
      </w:r>
    </w:p>
    <w:p w:rsidR="00F164A7" w:rsidRPr="00D44B62" w:rsidRDefault="00F164A7" w:rsidP="00D44B62">
      <w:pPr>
        <w:spacing w:line="360" w:lineRule="auto"/>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color w:val="000000" w:themeColor="text1"/>
        </w:rPr>
        <w:t>PRIMERO</w:t>
      </w:r>
      <w:r w:rsidRPr="00D44B62">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001F755A" w:rsidRPr="00D44B62">
        <w:rPr>
          <w:rFonts w:ascii="Palatino Linotype" w:eastAsia="Palatino Linotype" w:hAnsi="Palatino Linotype" w:cs="Palatino Linotype"/>
          <w:b/>
          <w:color w:val="000000" w:themeColor="text1"/>
        </w:rPr>
        <w:t>10303/INFOEM/IP/RR/2025</w:t>
      </w:r>
      <w:r w:rsidRPr="00D44B62">
        <w:rPr>
          <w:rFonts w:ascii="Palatino Linotype" w:eastAsia="Palatino Linotype" w:hAnsi="Palatino Linotype" w:cs="Palatino Linotype"/>
          <w:b/>
          <w:color w:val="000000" w:themeColor="text1"/>
        </w:rPr>
        <w:t xml:space="preserve">, </w:t>
      </w:r>
      <w:r w:rsidRPr="00D44B62">
        <w:rPr>
          <w:rFonts w:ascii="Palatino Linotype" w:eastAsia="Palatino Linotype" w:hAnsi="Palatino Linotype" w:cs="Palatino Linotype"/>
          <w:color w:val="000000" w:themeColor="text1"/>
        </w:rPr>
        <w:t xml:space="preserve">en términos del Considerando </w:t>
      </w:r>
      <w:r w:rsidRPr="00D44B62">
        <w:rPr>
          <w:rFonts w:ascii="Palatino Linotype" w:eastAsia="Palatino Linotype" w:hAnsi="Palatino Linotype" w:cs="Palatino Linotype"/>
          <w:b/>
          <w:color w:val="000000" w:themeColor="text1"/>
        </w:rPr>
        <w:t xml:space="preserve">Cuarto y Quinto </w:t>
      </w:r>
      <w:r w:rsidRPr="00D44B62">
        <w:rPr>
          <w:rFonts w:ascii="Palatino Linotype" w:eastAsia="Palatino Linotype" w:hAnsi="Palatino Linotype" w:cs="Palatino Linotype"/>
          <w:color w:val="000000" w:themeColor="text1"/>
        </w:rPr>
        <w:t xml:space="preserve">de la presente resolución. </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bookmarkStart w:id="151" w:name="_heading=h.1ksv4uv" w:colFirst="0" w:colLast="0"/>
      <w:bookmarkEnd w:id="151"/>
      <w:r w:rsidRPr="00D44B62">
        <w:rPr>
          <w:rFonts w:ascii="Palatino Linotype" w:eastAsia="Palatino Linotype" w:hAnsi="Palatino Linotype" w:cs="Palatino Linotype"/>
          <w:b/>
          <w:color w:val="000000" w:themeColor="text1"/>
        </w:rPr>
        <w:t xml:space="preserve">SEGUNDO. </w:t>
      </w:r>
      <w:r w:rsidRPr="00D44B62">
        <w:rPr>
          <w:rFonts w:ascii="Palatino Linotype" w:eastAsia="Palatino Linotype" w:hAnsi="Palatino Linotype" w:cs="Palatino Linotype"/>
          <w:color w:val="000000" w:themeColor="text1"/>
        </w:rPr>
        <w:t xml:space="preserve">Se </w:t>
      </w:r>
      <w:r w:rsidRPr="00D44B62">
        <w:rPr>
          <w:rFonts w:ascii="Palatino Linotype" w:eastAsia="Palatino Linotype" w:hAnsi="Palatino Linotype" w:cs="Palatino Linotype"/>
          <w:b/>
          <w:color w:val="000000" w:themeColor="text1"/>
        </w:rPr>
        <w:t xml:space="preserve">REVOCA </w:t>
      </w:r>
      <w:r w:rsidRPr="00D44B62">
        <w:rPr>
          <w:rFonts w:ascii="Palatino Linotype" w:eastAsia="Palatino Linotype" w:hAnsi="Palatino Linotype" w:cs="Palatino Linotype"/>
          <w:color w:val="000000" w:themeColor="text1"/>
        </w:rPr>
        <w:t xml:space="preserve">la respuesta emitida por el </w:t>
      </w:r>
      <w:r w:rsidR="00233CFA" w:rsidRPr="00D44B62">
        <w:rPr>
          <w:rFonts w:ascii="Palatino Linotype" w:eastAsia="Palatino Linotype" w:hAnsi="Palatino Linotype" w:cs="Palatino Linotype"/>
          <w:b/>
          <w:color w:val="000000" w:themeColor="text1"/>
        </w:rPr>
        <w:t>Sistema Municipal Para el Desarrollo Integral de la Familia de Huehuetoca</w:t>
      </w:r>
      <w:r w:rsidRPr="00D44B62">
        <w:rPr>
          <w:rFonts w:ascii="Palatino Linotype" w:eastAsia="Palatino Linotype" w:hAnsi="Palatino Linotype" w:cs="Palatino Linotype"/>
          <w:b/>
          <w:color w:val="000000" w:themeColor="text1"/>
        </w:rPr>
        <w:t xml:space="preserve"> </w:t>
      </w:r>
      <w:r w:rsidRPr="00D44B62">
        <w:rPr>
          <w:rFonts w:ascii="Palatino Linotype" w:eastAsia="Palatino Linotype" w:hAnsi="Palatino Linotype" w:cs="Palatino Linotype"/>
          <w:color w:val="000000" w:themeColor="text1"/>
        </w:rPr>
        <w:t xml:space="preserve">y se </w:t>
      </w:r>
      <w:r w:rsidRPr="00D44B62">
        <w:rPr>
          <w:rFonts w:ascii="Palatino Linotype" w:eastAsia="Palatino Linotype" w:hAnsi="Palatino Linotype" w:cs="Palatino Linotype"/>
          <w:b/>
          <w:color w:val="000000" w:themeColor="text1"/>
        </w:rPr>
        <w:t>ORDENA</w:t>
      </w:r>
      <w:r w:rsidRPr="00D44B62">
        <w:rPr>
          <w:rFonts w:ascii="Palatino Linotype" w:eastAsia="Palatino Linotype" w:hAnsi="Palatino Linotype" w:cs="Palatino Linotype"/>
          <w:color w:val="000000" w:themeColor="text1"/>
        </w:rPr>
        <w:t xml:space="preserve"> entregar vía Sistema de Acceso a la Información,  en versión pública:</w:t>
      </w:r>
    </w:p>
    <w:p w:rsidR="00F164A7" w:rsidRPr="00D44B62" w:rsidRDefault="001F755A" w:rsidP="00D44B62">
      <w:pPr>
        <w:pStyle w:val="Prrafodelista"/>
        <w:numPr>
          <w:ilvl w:val="0"/>
          <w:numId w:val="13"/>
        </w:numPr>
        <w:ind w:left="0" w:firstLine="0"/>
        <w:contextualSpacing/>
        <w:jc w:val="both"/>
        <w:rPr>
          <w:rFonts w:ascii="Palatino Linotype" w:hAnsi="Palatino Linotype" w:cs="Arial"/>
          <w:b/>
          <w:bCs/>
          <w:i/>
          <w:color w:val="000000" w:themeColor="text1"/>
          <w:sz w:val="24"/>
          <w:szCs w:val="24"/>
        </w:rPr>
      </w:pPr>
      <w:bookmarkStart w:id="152" w:name="_heading=h.jz1sqpgtor0i" w:colFirst="0" w:colLast="0"/>
      <w:bookmarkEnd w:id="152"/>
      <w:r w:rsidRPr="00D44B62">
        <w:rPr>
          <w:rFonts w:ascii="Palatino Linotype" w:hAnsi="Palatino Linotype" w:cs="Arial"/>
          <w:b/>
          <w:bCs/>
          <w:i/>
          <w:color w:val="000000" w:themeColor="text1"/>
          <w:sz w:val="24"/>
          <w:szCs w:val="24"/>
        </w:rPr>
        <w:t>Documento donde conste o se advierta la  n</w:t>
      </w:r>
      <w:r w:rsidR="006579F9" w:rsidRPr="00D44B62">
        <w:rPr>
          <w:rFonts w:ascii="Palatino Linotype" w:hAnsi="Palatino Linotype" w:cs="Arial"/>
          <w:b/>
          <w:bCs/>
          <w:i/>
          <w:color w:val="000000" w:themeColor="text1"/>
          <w:sz w:val="24"/>
          <w:szCs w:val="24"/>
        </w:rPr>
        <w:t xml:space="preserve">ómina de los </w:t>
      </w:r>
      <w:r w:rsidRPr="00D44B62">
        <w:rPr>
          <w:rFonts w:ascii="Palatino Linotype" w:hAnsi="Palatino Linotype" w:cs="Arial"/>
          <w:b/>
          <w:bCs/>
          <w:i/>
          <w:color w:val="000000" w:themeColor="text1"/>
          <w:sz w:val="24"/>
          <w:szCs w:val="24"/>
        </w:rPr>
        <w:t xml:space="preserve">servidores públicos de la primera y segunda quincena del mes de julio de dos mil veinticinco. </w:t>
      </w:r>
    </w:p>
    <w:p w:rsidR="00F164A7" w:rsidRPr="00D44B62" w:rsidRDefault="00F164A7" w:rsidP="00D44B62">
      <w:pPr>
        <w:jc w:val="both"/>
        <w:rPr>
          <w:rFonts w:ascii="Palatino Linotype" w:eastAsia="Palatino Linotype" w:hAnsi="Palatino Linotype" w:cs="Palatino Linotype"/>
          <w:b/>
          <w:i/>
          <w:color w:val="000000" w:themeColor="text1"/>
        </w:rPr>
      </w:pPr>
    </w:p>
    <w:p w:rsidR="00F164A7" w:rsidRPr="00D44B62" w:rsidRDefault="00F164A7" w:rsidP="00D44B62">
      <w:pPr>
        <w:jc w:val="both"/>
        <w:rPr>
          <w:rFonts w:ascii="Palatino Linotype" w:eastAsia="Palatino Linotype" w:hAnsi="Palatino Linotype" w:cs="Palatino Linotype"/>
          <w:b/>
          <w:color w:val="000000" w:themeColor="text1"/>
        </w:rPr>
      </w:pPr>
    </w:p>
    <w:p w:rsidR="00F164A7" w:rsidRPr="00D44B62" w:rsidRDefault="00F164A7" w:rsidP="00D44B62">
      <w:pPr>
        <w:tabs>
          <w:tab w:val="left" w:pos="8080"/>
        </w:tabs>
        <w:spacing w:line="360" w:lineRule="auto"/>
        <w:jc w:val="both"/>
        <w:rPr>
          <w:rFonts w:ascii="Palatino Linotype" w:eastAsia="Palatino Linotype" w:hAnsi="Palatino Linotype" w:cs="Palatino Linotype"/>
          <w:b/>
          <w:color w:val="000000" w:themeColor="text1"/>
        </w:rPr>
      </w:pPr>
      <w:r w:rsidRPr="00D44B62">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D44B62">
        <w:rPr>
          <w:rFonts w:ascii="Palatino Linotype" w:eastAsia="Palatino Linotype" w:hAnsi="Palatino Linotype" w:cs="Palatino Linotype"/>
          <w:color w:val="000000" w:themeColor="text1"/>
        </w:rPr>
        <w:lastRenderedPageBreak/>
        <w:t xml:space="preserve">documental respectivo objeto de las versiones públicas que se formulen y se pongan a disposición del </w:t>
      </w:r>
      <w:r w:rsidRPr="00D44B62">
        <w:rPr>
          <w:rFonts w:ascii="Palatino Linotype" w:eastAsia="Palatino Linotype" w:hAnsi="Palatino Linotype" w:cs="Palatino Linotype"/>
          <w:b/>
          <w:color w:val="000000" w:themeColor="text1"/>
        </w:rPr>
        <w:t>RECURRENTE.</w:t>
      </w:r>
    </w:p>
    <w:p w:rsidR="00F164A7" w:rsidRPr="00D44B62" w:rsidRDefault="00F164A7" w:rsidP="00D44B62">
      <w:pPr>
        <w:tabs>
          <w:tab w:val="left" w:pos="8080"/>
        </w:tabs>
        <w:spacing w:line="360" w:lineRule="auto"/>
        <w:jc w:val="both"/>
        <w:rPr>
          <w:rFonts w:ascii="Palatino Linotype" w:eastAsia="Palatino Linotype" w:hAnsi="Palatino Linotype" w:cs="Palatino Linotype"/>
          <w:b/>
          <w:color w:val="000000" w:themeColor="text1"/>
        </w:rPr>
      </w:pPr>
    </w:p>
    <w:p w:rsidR="00F164A7" w:rsidRPr="00D44B62" w:rsidRDefault="00F164A7" w:rsidP="00D44B62">
      <w:pPr>
        <w:tabs>
          <w:tab w:val="left" w:pos="8080"/>
        </w:tabs>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color w:val="000000" w:themeColor="text1"/>
        </w:rPr>
        <w:t xml:space="preserve">TERCERO. </w:t>
      </w:r>
      <w:r w:rsidRPr="00D44B62">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44B62">
        <w:rPr>
          <w:rFonts w:ascii="Palatino Linotype" w:eastAsia="Palatino Linotype" w:hAnsi="Palatino Linotype" w:cs="Palatino Linotype"/>
          <w:b/>
          <w:color w:val="000000" w:themeColor="text1"/>
        </w:rPr>
        <w:t xml:space="preserve">dé cumplimiento a lo ordenado dentro del plazo de diez días hábiles, </w:t>
      </w:r>
      <w:r w:rsidRPr="00D44B62">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F164A7" w:rsidRPr="00D44B62" w:rsidRDefault="00F164A7" w:rsidP="00D44B62">
      <w:pPr>
        <w:tabs>
          <w:tab w:val="left" w:pos="8080"/>
        </w:tabs>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color w:val="000000" w:themeColor="text1"/>
        </w:rPr>
        <w:t xml:space="preserve">CUARTO. </w:t>
      </w:r>
      <w:r w:rsidRPr="00D44B62">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D44B62">
        <w:rPr>
          <w:rFonts w:ascii="Palatino Linotype" w:eastAsia="Palatino Linotype" w:hAnsi="Palatino Linotype" w:cs="Palatino Linotype"/>
          <w:b/>
          <w:color w:val="000000" w:themeColor="text1"/>
        </w:rPr>
        <w:t>SUJETO OBLIGADO</w:t>
      </w:r>
      <w:r w:rsidRPr="00D44B62">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hd w:val="clear" w:color="auto" w:fill="FFFFFF"/>
        <w:spacing w:line="360" w:lineRule="auto"/>
        <w:jc w:val="both"/>
        <w:rPr>
          <w:rFonts w:ascii="Palatino Linotype" w:eastAsia="Palatino Linotype" w:hAnsi="Palatino Linotype" w:cs="Palatino Linotype"/>
          <w:color w:val="000000" w:themeColor="text1"/>
        </w:rPr>
      </w:pPr>
      <w:bookmarkStart w:id="153" w:name="_heading=h.2jxsxqh" w:colFirst="0" w:colLast="0"/>
      <w:bookmarkEnd w:id="153"/>
      <w:r w:rsidRPr="00D44B62">
        <w:rPr>
          <w:rFonts w:ascii="Palatino Linotype" w:eastAsia="Palatino Linotype" w:hAnsi="Palatino Linotype" w:cs="Palatino Linotype"/>
          <w:b/>
          <w:color w:val="000000" w:themeColor="text1"/>
        </w:rPr>
        <w:t xml:space="preserve">QUINTO. </w:t>
      </w:r>
      <w:r w:rsidRPr="00D44B62">
        <w:rPr>
          <w:rFonts w:ascii="Palatino Linotype" w:eastAsia="Palatino Linotype" w:hAnsi="Palatino Linotype" w:cs="Palatino Linotype"/>
          <w:color w:val="000000" w:themeColor="text1"/>
        </w:rPr>
        <w:t xml:space="preserve">Notifíquese a </w:t>
      </w:r>
      <w:r w:rsidRPr="00D44B62">
        <w:rPr>
          <w:rFonts w:ascii="Palatino Linotype" w:eastAsia="Palatino Linotype" w:hAnsi="Palatino Linotype" w:cs="Palatino Linotype"/>
          <w:b/>
          <w:color w:val="000000" w:themeColor="text1"/>
        </w:rPr>
        <w:t>EL RECURRENTE</w:t>
      </w:r>
      <w:r w:rsidRPr="00D44B62">
        <w:rPr>
          <w:rFonts w:ascii="Palatino Linotype" w:eastAsia="Palatino Linotype" w:hAnsi="Palatino Linotype" w:cs="Palatino Linotype"/>
          <w:color w:val="000000" w:themeColor="text1"/>
        </w:rPr>
        <w:t xml:space="preserve"> la presente resolución, vía SAIMEX.</w:t>
      </w:r>
    </w:p>
    <w:p w:rsidR="00F164A7" w:rsidRPr="00D44B62" w:rsidRDefault="00F164A7" w:rsidP="00D44B62">
      <w:pPr>
        <w:shd w:val="clear" w:color="auto" w:fill="FFFFFF"/>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shd w:val="clear" w:color="auto" w:fill="FFFFFF"/>
        <w:spacing w:line="360" w:lineRule="auto"/>
        <w:jc w:val="both"/>
        <w:rPr>
          <w:rFonts w:ascii="Palatino Linotype" w:eastAsia="Palatino Linotype" w:hAnsi="Palatino Linotype" w:cs="Palatino Linotype"/>
          <w:color w:val="000000" w:themeColor="text1"/>
        </w:rPr>
      </w:pPr>
      <w:r w:rsidRPr="00D44B62">
        <w:rPr>
          <w:rFonts w:ascii="Palatino Linotype" w:eastAsia="Palatino Linotype" w:hAnsi="Palatino Linotype" w:cs="Palatino Linotype"/>
          <w:b/>
          <w:color w:val="000000" w:themeColor="text1"/>
        </w:rPr>
        <w:t>SEXTO.</w:t>
      </w:r>
      <w:r w:rsidRPr="00D44B62">
        <w:rPr>
          <w:rFonts w:ascii="Palatino Linotype" w:eastAsia="Palatino Linotype" w:hAnsi="Palatino Linotype" w:cs="Palatino Linotype"/>
          <w:color w:val="000000" w:themeColor="text1"/>
        </w:rPr>
        <w:t xml:space="preserve"> </w:t>
      </w:r>
      <w:r w:rsidRPr="00D44B62">
        <w:rPr>
          <w:rFonts w:ascii="Palatino Linotype" w:hAnsi="Palatino Linotype"/>
          <w:color w:val="000000" w:themeColor="text1"/>
          <w:lang w:val="es-ES"/>
        </w:rPr>
        <w:t xml:space="preserve">Se hace del conocimiento de </w:t>
      </w:r>
      <w:r w:rsidRPr="00D44B62">
        <w:rPr>
          <w:rFonts w:ascii="Palatino Linotype" w:hAnsi="Palatino Linotype"/>
          <w:b/>
          <w:color w:val="000000" w:themeColor="text1"/>
          <w:lang w:val="es-ES"/>
        </w:rPr>
        <w:t>EL RECURRENTE</w:t>
      </w:r>
      <w:r w:rsidRPr="00D44B62">
        <w:rPr>
          <w:rFonts w:ascii="Palatino Linotype" w:hAnsi="Palatino Linotype"/>
          <w:color w:val="000000" w:themeColor="text1"/>
          <w:lang w:val="es-ES"/>
        </w:rPr>
        <w:t xml:space="preserve"> que, de conformidad con lo establecido en el artículo 196 de la Ley de Transparencia y Acceso a la Información Pública del Estado de México y Municipios, en caso de que considere que la resolución le cause </w:t>
      </w:r>
      <w:r w:rsidRPr="00D44B62">
        <w:rPr>
          <w:rFonts w:ascii="Palatino Linotype" w:hAnsi="Palatino Linotype"/>
          <w:color w:val="000000" w:themeColor="text1"/>
          <w:lang w:val="es-ES"/>
        </w:rPr>
        <w:lastRenderedPageBreak/>
        <w:t>algún perjuicio podrá impugnarla </w:t>
      </w:r>
      <w:r w:rsidRPr="00D44B62">
        <w:rPr>
          <w:rFonts w:ascii="Palatino Linotype" w:hAnsi="Palatino Linotype"/>
          <w:bCs/>
          <w:color w:val="000000" w:themeColor="text1"/>
          <w:lang w:val="es-ES"/>
        </w:rPr>
        <w:t>vía juicio de amparo</w:t>
      </w:r>
      <w:r w:rsidRPr="00D44B62">
        <w:rPr>
          <w:rFonts w:ascii="Palatino Linotype" w:hAnsi="Palatino Linotype"/>
          <w:color w:val="000000" w:themeColor="text1"/>
          <w:lang w:val="es-ES"/>
        </w:rPr>
        <w:t> en los términos de las leyes aplicables.</w:t>
      </w:r>
    </w:p>
    <w:p w:rsidR="00D44B62" w:rsidRDefault="00D44B62" w:rsidP="00D44B62">
      <w:pPr>
        <w:tabs>
          <w:tab w:val="left" w:pos="5387"/>
        </w:tabs>
        <w:spacing w:line="360" w:lineRule="auto"/>
        <w:ind w:right="49"/>
        <w:jc w:val="both"/>
        <w:rPr>
          <w:rFonts w:ascii="Palatino Linotype" w:eastAsia="Palatino Linotype" w:hAnsi="Palatino Linotype" w:cs="Palatino Linotype"/>
        </w:rPr>
      </w:pPr>
    </w:p>
    <w:p w:rsidR="00D44B62" w:rsidRPr="00444783" w:rsidRDefault="00D44B62" w:rsidP="00D44B62">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F164A7" w:rsidRPr="00D44B62" w:rsidRDefault="00F164A7" w:rsidP="00D44B62">
      <w:pPr>
        <w:spacing w:before="240" w:after="240" w:line="360" w:lineRule="auto"/>
        <w:jc w:val="both"/>
        <w:rPr>
          <w:rFonts w:ascii="Palatino Linotype" w:eastAsia="Palatino Linotype" w:hAnsi="Palatino Linotype" w:cs="Palatino Linotype"/>
          <w:color w:val="000000" w:themeColor="text1"/>
        </w:rPr>
      </w:pPr>
    </w:p>
    <w:p w:rsidR="00F164A7" w:rsidRPr="00D44B62" w:rsidRDefault="00F164A7" w:rsidP="00D44B62">
      <w:pPr>
        <w:spacing w:line="360" w:lineRule="auto"/>
        <w:jc w:val="both"/>
        <w:rPr>
          <w:rFonts w:ascii="Palatino Linotype" w:eastAsia="Palatino Linotype" w:hAnsi="Palatino Linotype" w:cs="Palatino Linotype"/>
          <w:color w:val="000000" w:themeColor="text1"/>
        </w:rPr>
      </w:pPr>
    </w:p>
    <w:p w:rsidR="00F164A7" w:rsidRPr="00D44B62" w:rsidRDefault="00F164A7" w:rsidP="00D44B62">
      <w:pPr>
        <w:keepNext/>
        <w:keepLines/>
        <w:spacing w:after="240" w:line="360" w:lineRule="auto"/>
        <w:outlineLvl w:val="0"/>
        <w:rPr>
          <w:rFonts w:ascii="Palatino Linotype" w:hAnsi="Palatino Linotype"/>
          <w:color w:val="000000" w:themeColor="text1"/>
        </w:rPr>
      </w:pPr>
    </w:p>
    <w:p w:rsidR="00F164A7" w:rsidRPr="00D44B62" w:rsidRDefault="00F164A7" w:rsidP="00D44B62">
      <w:pPr>
        <w:rPr>
          <w:rFonts w:ascii="Palatino Linotype" w:hAnsi="Palatino Linotype"/>
          <w:color w:val="000000" w:themeColor="text1"/>
        </w:rPr>
      </w:pPr>
    </w:p>
    <w:p w:rsidR="00F164A7" w:rsidRPr="00D44B62" w:rsidRDefault="00F164A7" w:rsidP="00D44B62">
      <w:pPr>
        <w:rPr>
          <w:rFonts w:ascii="Palatino Linotype" w:hAnsi="Palatino Linotype"/>
          <w:color w:val="000000" w:themeColor="text1"/>
        </w:rPr>
      </w:pPr>
    </w:p>
    <w:p w:rsidR="00D44B62" w:rsidRDefault="00D44B62" w:rsidP="00D44B62">
      <w:pPr>
        <w:rPr>
          <w:rFonts w:ascii="Palatino Linotype" w:hAnsi="Palatino Linotype"/>
          <w:color w:val="000000" w:themeColor="text1"/>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Pr="00D44B62" w:rsidRDefault="00D44B62" w:rsidP="00D44B62">
      <w:pPr>
        <w:rPr>
          <w:rFonts w:ascii="Palatino Linotype" w:hAnsi="Palatino Linotype"/>
        </w:rPr>
      </w:pPr>
    </w:p>
    <w:p w:rsidR="00D44B62" w:rsidRDefault="00D44B62" w:rsidP="00D44B62">
      <w:pPr>
        <w:rPr>
          <w:rFonts w:ascii="Palatino Linotype" w:hAnsi="Palatino Linotype"/>
        </w:rPr>
      </w:pPr>
    </w:p>
    <w:p w:rsidR="00025E3D" w:rsidRDefault="00D44B62" w:rsidP="00D44B62">
      <w:pPr>
        <w:tabs>
          <w:tab w:val="left" w:pos="3405"/>
        </w:tabs>
        <w:rPr>
          <w:rFonts w:ascii="Palatino Linotype" w:hAnsi="Palatino Linotype"/>
        </w:rPr>
      </w:pPr>
      <w:r>
        <w:rPr>
          <w:rFonts w:ascii="Palatino Linotype" w:hAnsi="Palatino Linotype"/>
        </w:rPr>
        <w:tab/>
      </w:r>
    </w:p>
    <w:p w:rsidR="00D44B62" w:rsidRDefault="00D44B62" w:rsidP="00D44B62">
      <w:pPr>
        <w:tabs>
          <w:tab w:val="left" w:pos="3405"/>
        </w:tabs>
        <w:rPr>
          <w:rFonts w:ascii="Palatino Linotype" w:hAnsi="Palatino Linotype"/>
        </w:rPr>
      </w:pPr>
    </w:p>
    <w:p w:rsidR="00D44B62" w:rsidRDefault="00D44B62" w:rsidP="00D44B62">
      <w:pPr>
        <w:tabs>
          <w:tab w:val="left" w:pos="3405"/>
        </w:tabs>
        <w:rPr>
          <w:rFonts w:ascii="Palatino Linotype" w:hAnsi="Palatino Linotype"/>
        </w:rPr>
      </w:pPr>
    </w:p>
    <w:p w:rsidR="00D44B62" w:rsidRPr="00D44B62" w:rsidRDefault="00D44B62" w:rsidP="00D44B62">
      <w:pPr>
        <w:tabs>
          <w:tab w:val="left" w:pos="3405"/>
        </w:tabs>
        <w:rPr>
          <w:rFonts w:ascii="Palatino Linotype" w:hAnsi="Palatino Linotype"/>
        </w:rPr>
      </w:pPr>
    </w:p>
    <w:sectPr w:rsidR="00D44B62" w:rsidRPr="00D44B62" w:rsidSect="00827445">
      <w:headerReference w:type="default" r:id="rId18"/>
      <w:footerReference w:type="default" r:id="rId19"/>
      <w:headerReference w:type="first" r:id="rId20"/>
      <w:footerReference w:type="first" r:id="rId21"/>
      <w:pgSz w:w="12240" w:h="15840"/>
      <w:pgMar w:top="1794" w:right="900" w:bottom="1985" w:left="170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0C9" w:rsidRDefault="005F50C9" w:rsidP="00F164A7">
      <w:r>
        <w:separator/>
      </w:r>
    </w:p>
  </w:endnote>
  <w:endnote w:type="continuationSeparator" w:id="0">
    <w:p w:rsidR="005F50C9" w:rsidRDefault="005F50C9" w:rsidP="00F1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A81" w:rsidRDefault="00EB3A81" w:rsidP="00F164A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D0465">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D0465">
      <w:rPr>
        <w:rFonts w:ascii="Arial" w:hAnsi="Arial" w:cs="Arial"/>
        <w:b/>
        <w:bCs/>
        <w:noProof/>
        <w:sz w:val="20"/>
        <w:szCs w:val="20"/>
      </w:rPr>
      <w:t>41</w:t>
    </w:r>
    <w:r>
      <w:rPr>
        <w:rFonts w:ascii="Arial" w:hAnsi="Arial" w:cs="Arial"/>
        <w:b/>
        <w:bCs/>
        <w:sz w:val="20"/>
        <w:szCs w:val="20"/>
      </w:rPr>
      <w:fldChar w:fldCharType="end"/>
    </w:r>
  </w:p>
  <w:p w:rsidR="00EB3A81" w:rsidRDefault="00EB3A81" w:rsidP="00F164A7">
    <w:pPr>
      <w:pStyle w:val="Piedepgina"/>
      <w:rPr>
        <w:rFonts w:ascii="Times New Roman" w:hAnsi="Times New Roman" w:cs="Times New Roman"/>
      </w:rPr>
    </w:pPr>
  </w:p>
  <w:p w:rsidR="00EB3A81" w:rsidRDefault="00EB3A81" w:rsidP="00F164A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A81" w:rsidRDefault="00EB3A81" w:rsidP="00F164A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D046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D0465">
      <w:rPr>
        <w:rFonts w:ascii="Arial" w:hAnsi="Arial" w:cs="Arial"/>
        <w:b/>
        <w:bCs/>
        <w:noProof/>
        <w:sz w:val="20"/>
        <w:szCs w:val="20"/>
      </w:rPr>
      <w:t>41</w:t>
    </w:r>
    <w:r>
      <w:rPr>
        <w:rFonts w:ascii="Arial" w:hAnsi="Arial" w:cs="Arial"/>
        <w:b/>
        <w:bCs/>
        <w:sz w:val="20"/>
        <w:szCs w:val="20"/>
      </w:rPr>
      <w:fldChar w:fldCharType="end"/>
    </w:r>
  </w:p>
  <w:p w:rsidR="00EB3A81" w:rsidRDefault="00EB3A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0C9" w:rsidRDefault="005F50C9" w:rsidP="00F164A7">
      <w:r>
        <w:separator/>
      </w:r>
    </w:p>
  </w:footnote>
  <w:footnote w:type="continuationSeparator" w:id="0">
    <w:p w:rsidR="005F50C9" w:rsidRDefault="005F50C9" w:rsidP="00F164A7">
      <w:r>
        <w:continuationSeparator/>
      </w:r>
    </w:p>
  </w:footnote>
  <w:footnote w:id="1">
    <w:p w:rsidR="00EB3A81" w:rsidRDefault="00EB3A81"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EB3A81" w:rsidRDefault="00EB3A81"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EB3A81" w:rsidRDefault="00EB3A81"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EB3A81" w:rsidRDefault="00EB3A81"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rsidR="00EB3A81" w:rsidRDefault="00EB3A81"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EB3A81" w:rsidRDefault="00EB3A81" w:rsidP="00F164A7">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rsidR="00EB3A81" w:rsidRDefault="00EB3A81"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2835" w:type="dxa"/>
      <w:tblLayout w:type="fixed"/>
      <w:tblLook w:val="04A0" w:firstRow="1" w:lastRow="0" w:firstColumn="1" w:lastColumn="0" w:noHBand="0" w:noVBand="1"/>
    </w:tblPr>
    <w:tblGrid>
      <w:gridCol w:w="2693"/>
      <w:gridCol w:w="4394"/>
    </w:tblGrid>
    <w:tr w:rsidR="00EB3A81" w:rsidRPr="00E00FC5" w:rsidTr="00827445">
      <w:tc>
        <w:tcPr>
          <w:tcW w:w="2693" w:type="dxa"/>
          <w:vAlign w:val="center"/>
          <w:hideMark/>
        </w:tcPr>
        <w:p w:rsidR="00EB3A81" w:rsidRPr="00D44B62" w:rsidRDefault="00EB3A81" w:rsidP="00D44B62">
          <w:pPr>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Recurso de Revisión:</w:t>
          </w:r>
        </w:p>
      </w:tc>
      <w:tc>
        <w:tcPr>
          <w:tcW w:w="4394" w:type="dxa"/>
          <w:vAlign w:val="center"/>
          <w:hideMark/>
        </w:tcPr>
        <w:p w:rsidR="00EB3A81" w:rsidRPr="00D44B62" w:rsidRDefault="00EB3A81" w:rsidP="00827445">
          <w:pPr>
            <w:rPr>
              <w:rFonts w:ascii="Palatino Linotype" w:hAnsi="Palatino Linotype"/>
              <w:color w:val="000000" w:themeColor="text1"/>
              <w:lang w:val="es-ES_tradnl"/>
            </w:rPr>
          </w:pPr>
          <w:r w:rsidRPr="00D44B62">
            <w:rPr>
              <w:rFonts w:ascii="Palatino Linotype" w:hAnsi="Palatino Linotype" w:cs="Arial"/>
              <w:bCs/>
              <w:color w:val="000000" w:themeColor="text1"/>
            </w:rPr>
            <w:t>10303/INFOEM/IP/RR/2025</w:t>
          </w:r>
        </w:p>
      </w:tc>
    </w:tr>
    <w:tr w:rsidR="00EB3A81" w:rsidRPr="00E00FC5" w:rsidTr="00827445">
      <w:trPr>
        <w:trHeight w:val="228"/>
      </w:trPr>
      <w:tc>
        <w:tcPr>
          <w:tcW w:w="2693" w:type="dxa"/>
          <w:vAlign w:val="center"/>
          <w:hideMark/>
        </w:tcPr>
        <w:p w:rsidR="00EB3A81" w:rsidRDefault="00EB3A81" w:rsidP="00D44B62">
          <w:pPr>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Sujeto Obligado:</w:t>
          </w:r>
        </w:p>
        <w:p w:rsidR="00D44B62" w:rsidRPr="00D44B62" w:rsidRDefault="00D44B62" w:rsidP="00D44B62">
          <w:pPr>
            <w:rPr>
              <w:rFonts w:ascii="Palatino Linotype" w:hAnsi="Palatino Linotype"/>
              <w:b/>
              <w:color w:val="000000" w:themeColor="text1"/>
              <w:lang w:val="es-ES_tradnl"/>
            </w:rPr>
          </w:pPr>
        </w:p>
      </w:tc>
      <w:tc>
        <w:tcPr>
          <w:tcW w:w="4394" w:type="dxa"/>
          <w:shd w:val="clear" w:color="auto" w:fill="auto"/>
          <w:vAlign w:val="center"/>
          <w:hideMark/>
        </w:tcPr>
        <w:p w:rsidR="00EB3A81" w:rsidRPr="00D44B62" w:rsidRDefault="00A27104" w:rsidP="00827445">
          <w:pPr>
            <w:rPr>
              <w:rFonts w:ascii="Palatino Linotype" w:hAnsi="Palatino Linotype"/>
              <w:bCs/>
              <w:color w:val="000000" w:themeColor="text1"/>
            </w:rPr>
          </w:pPr>
          <w:r w:rsidRPr="00D44B62">
            <w:rPr>
              <w:rFonts w:ascii="Palatino Linotype" w:hAnsi="Palatino Linotype"/>
              <w:bCs/>
              <w:color w:val="000000" w:themeColor="text1"/>
            </w:rPr>
            <w:t>Sistema Municipal Para el Desarrollo Integral de la Familia de Huehuetoca</w:t>
          </w:r>
        </w:p>
      </w:tc>
    </w:tr>
    <w:tr w:rsidR="00EB3A81" w:rsidRPr="00E00FC5" w:rsidTr="00827445">
      <w:tc>
        <w:tcPr>
          <w:tcW w:w="2693" w:type="dxa"/>
          <w:vAlign w:val="center"/>
          <w:hideMark/>
        </w:tcPr>
        <w:p w:rsidR="00EB3A81" w:rsidRPr="00D44B62" w:rsidRDefault="00EB3A81" w:rsidP="00D44B62">
          <w:pPr>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Comisionada Ponente:</w:t>
          </w:r>
        </w:p>
      </w:tc>
      <w:tc>
        <w:tcPr>
          <w:tcW w:w="4394" w:type="dxa"/>
          <w:vAlign w:val="center"/>
          <w:hideMark/>
        </w:tcPr>
        <w:p w:rsidR="00EB3A81" w:rsidRPr="00D44B62" w:rsidRDefault="00EB3A81" w:rsidP="00827445">
          <w:pPr>
            <w:ind w:right="-533"/>
            <w:rPr>
              <w:rFonts w:ascii="Palatino Linotype" w:hAnsi="Palatino Linotype"/>
              <w:color w:val="000000" w:themeColor="text1"/>
              <w:lang w:val="es-ES_tradnl"/>
            </w:rPr>
          </w:pPr>
          <w:r w:rsidRPr="00D44B62">
            <w:rPr>
              <w:rFonts w:ascii="Palatino Linotype" w:hAnsi="Palatino Linotype"/>
              <w:color w:val="000000" w:themeColor="text1"/>
              <w:lang w:val="es-ES_tradnl"/>
            </w:rPr>
            <w:t>María del Rosario Mejía Ayala</w:t>
          </w:r>
        </w:p>
      </w:tc>
    </w:tr>
  </w:tbl>
  <w:p w:rsidR="00EB3A81" w:rsidRDefault="00EB3A81" w:rsidP="00F164A7">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6619529D" wp14:editId="74834E3D">
          <wp:simplePos x="0" y="0"/>
          <wp:positionH relativeFrom="page">
            <wp:posOffset>-133350</wp:posOffset>
          </wp:positionH>
          <wp:positionV relativeFrom="paragraph">
            <wp:posOffset>-1219835</wp:posOffset>
          </wp:positionV>
          <wp:extent cx="7813085" cy="10170000"/>
          <wp:effectExtent l="0" t="0" r="0"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A81" w:rsidRDefault="00827445" w:rsidP="00F164A7">
    <w:pPr>
      <w:pStyle w:val="Encabezado"/>
      <w:tabs>
        <w:tab w:val="clear" w:pos="4252"/>
        <w:tab w:val="clear" w:pos="8504"/>
        <w:tab w:val="left" w:pos="7154"/>
      </w:tabs>
      <w:jc w:val="both"/>
    </w:pPr>
    <w:r w:rsidRPr="00D44B62">
      <w:rPr>
        <w:rFonts w:ascii="Palatino Linotype" w:hAnsi="Palatino Linotype"/>
        <w:noProof/>
        <w:color w:val="000000" w:themeColor="text1"/>
        <w:lang w:val="es-MX" w:eastAsia="es-MX"/>
      </w:rPr>
      <w:drawing>
        <wp:anchor distT="0" distB="0" distL="114300" distR="114300" simplePos="0" relativeHeight="251661312" behindDoc="1" locked="0" layoutInCell="1" allowOverlap="1" wp14:anchorId="0195B180" wp14:editId="66C73964">
          <wp:simplePos x="0" y="0"/>
          <wp:positionH relativeFrom="page">
            <wp:align>right</wp:align>
          </wp:positionH>
          <wp:positionV relativeFrom="paragraph">
            <wp:posOffset>-150208</wp:posOffset>
          </wp:positionV>
          <wp:extent cx="7813040" cy="10169525"/>
          <wp:effectExtent l="0" t="0" r="0" b="3175"/>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rsidR="00EB3A81">
      <w:rPr>
        <w:rFonts w:ascii="Palatino Linotype" w:hAnsi="Palatino Linotype"/>
        <w:noProof/>
        <w:lang w:val="es-MX" w:eastAsia="es-MX"/>
      </w:rPr>
      <w:drawing>
        <wp:anchor distT="0" distB="0" distL="114300" distR="114300" simplePos="0" relativeHeight="251659264" behindDoc="1" locked="0" layoutInCell="1" allowOverlap="1" wp14:anchorId="6C5D6801" wp14:editId="566BD34A">
          <wp:simplePos x="0" y="0"/>
          <wp:positionH relativeFrom="page">
            <wp:posOffset>-1087</wp:posOffset>
          </wp:positionH>
          <wp:positionV relativeFrom="paragraph">
            <wp:posOffset>-441737</wp:posOffset>
          </wp:positionV>
          <wp:extent cx="7813040" cy="10169525"/>
          <wp:effectExtent l="0" t="0" r="0" b="317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rsidR="00EB3A81">
      <w:t xml:space="preserve">                   </w:t>
    </w:r>
    <w:r w:rsidR="00EB3A81">
      <w:tab/>
    </w:r>
  </w:p>
  <w:tbl>
    <w:tblPr>
      <w:tblW w:w="7229" w:type="dxa"/>
      <w:tblInd w:w="2835" w:type="dxa"/>
      <w:tblLayout w:type="fixed"/>
      <w:tblLook w:val="04A0" w:firstRow="1" w:lastRow="0" w:firstColumn="1" w:lastColumn="0" w:noHBand="0" w:noVBand="1"/>
    </w:tblPr>
    <w:tblGrid>
      <w:gridCol w:w="2693"/>
      <w:gridCol w:w="4536"/>
    </w:tblGrid>
    <w:tr w:rsidR="00EB3A81" w:rsidRPr="00E00FC5" w:rsidTr="00827445">
      <w:tc>
        <w:tcPr>
          <w:tcW w:w="2693" w:type="dxa"/>
          <w:vAlign w:val="center"/>
          <w:hideMark/>
        </w:tcPr>
        <w:p w:rsidR="00EB3A81" w:rsidRPr="00D44B62" w:rsidRDefault="00EB3A81" w:rsidP="00F164A7">
          <w:pPr>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Recurso de Revisión:</w:t>
          </w:r>
        </w:p>
      </w:tc>
      <w:tc>
        <w:tcPr>
          <w:tcW w:w="4536" w:type="dxa"/>
          <w:vAlign w:val="center"/>
          <w:hideMark/>
        </w:tcPr>
        <w:p w:rsidR="00EB3A81" w:rsidRPr="00D44B62" w:rsidRDefault="00EB3A81" w:rsidP="00827445">
          <w:pPr>
            <w:rPr>
              <w:rFonts w:ascii="Palatino Linotype" w:hAnsi="Palatino Linotype"/>
              <w:color w:val="000000" w:themeColor="text1"/>
              <w:lang w:val="es-ES_tradnl"/>
            </w:rPr>
          </w:pPr>
          <w:r w:rsidRPr="00D44B62">
            <w:rPr>
              <w:rFonts w:ascii="Palatino Linotype" w:hAnsi="Palatino Linotype" w:cs="Arial"/>
              <w:bCs/>
              <w:color w:val="000000" w:themeColor="text1"/>
            </w:rPr>
            <w:t xml:space="preserve">10303/INFOEM/IP/RR/2025 </w:t>
          </w:r>
        </w:p>
      </w:tc>
    </w:tr>
    <w:tr w:rsidR="00EB3A81" w:rsidRPr="00E00FC5" w:rsidTr="00827445">
      <w:tc>
        <w:tcPr>
          <w:tcW w:w="2693" w:type="dxa"/>
          <w:vAlign w:val="center"/>
          <w:hideMark/>
        </w:tcPr>
        <w:p w:rsidR="00EB3A81" w:rsidRPr="00D44B62" w:rsidRDefault="00EB3A81" w:rsidP="00F164A7">
          <w:pPr>
            <w:ind w:left="35" w:hanging="35"/>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Recurrente:</w:t>
          </w:r>
        </w:p>
      </w:tc>
      <w:tc>
        <w:tcPr>
          <w:tcW w:w="4536" w:type="dxa"/>
          <w:shd w:val="clear" w:color="auto" w:fill="auto"/>
          <w:vAlign w:val="center"/>
          <w:hideMark/>
        </w:tcPr>
        <w:p w:rsidR="00EB3A81" w:rsidRPr="00D44B62" w:rsidRDefault="00584830" w:rsidP="00827445">
          <w:pPr>
            <w:rPr>
              <w:rFonts w:ascii="Palatino Linotype" w:hAnsi="Palatino Linotype"/>
              <w:color w:val="000000" w:themeColor="text1"/>
            </w:rPr>
          </w:pPr>
          <w:r>
            <w:rPr>
              <w:rFonts w:ascii="Palatino Linotype" w:hAnsi="Palatino Linotype"/>
              <w:bCs/>
              <w:color w:val="000000" w:themeColor="text1"/>
            </w:rPr>
            <w:t>XXXX</w:t>
          </w:r>
        </w:p>
      </w:tc>
    </w:tr>
    <w:tr w:rsidR="00EB3A81" w:rsidRPr="00E00FC5" w:rsidTr="00827445">
      <w:trPr>
        <w:trHeight w:val="228"/>
      </w:trPr>
      <w:tc>
        <w:tcPr>
          <w:tcW w:w="2693" w:type="dxa"/>
          <w:vAlign w:val="center"/>
          <w:hideMark/>
        </w:tcPr>
        <w:p w:rsidR="00EB3A81" w:rsidRPr="00D44B62" w:rsidRDefault="00EB3A81" w:rsidP="00F164A7">
          <w:pPr>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Sujeto Obligado:</w:t>
          </w:r>
        </w:p>
      </w:tc>
      <w:tc>
        <w:tcPr>
          <w:tcW w:w="4536" w:type="dxa"/>
          <w:shd w:val="clear" w:color="auto" w:fill="auto"/>
          <w:vAlign w:val="center"/>
          <w:hideMark/>
        </w:tcPr>
        <w:p w:rsidR="00EB3A81" w:rsidRPr="00D44B62" w:rsidRDefault="00EB3A81" w:rsidP="00827445">
          <w:pPr>
            <w:ind w:hanging="35"/>
            <w:rPr>
              <w:rFonts w:ascii="Palatino Linotype" w:hAnsi="Palatino Linotype"/>
              <w:color w:val="000000" w:themeColor="text1"/>
            </w:rPr>
          </w:pPr>
          <w:r w:rsidRPr="00D44B62">
            <w:rPr>
              <w:rFonts w:ascii="Palatino Linotype" w:hAnsi="Palatino Linotype"/>
              <w:bCs/>
              <w:color w:val="000000" w:themeColor="text1"/>
            </w:rPr>
            <w:t>Sistema Municipal Para el Desarrollo Integral de la Familia de Huehuetoca</w:t>
          </w:r>
        </w:p>
      </w:tc>
    </w:tr>
    <w:tr w:rsidR="00EB3A81" w:rsidRPr="00E00FC5" w:rsidTr="00827445">
      <w:tc>
        <w:tcPr>
          <w:tcW w:w="2693" w:type="dxa"/>
          <w:vAlign w:val="center"/>
          <w:hideMark/>
        </w:tcPr>
        <w:p w:rsidR="00EB3A81" w:rsidRPr="00D44B62" w:rsidRDefault="00EB3A81" w:rsidP="00F164A7">
          <w:pPr>
            <w:rPr>
              <w:rFonts w:ascii="Palatino Linotype" w:hAnsi="Palatino Linotype"/>
              <w:b/>
              <w:color w:val="000000" w:themeColor="text1"/>
              <w:lang w:val="es-ES_tradnl"/>
            </w:rPr>
          </w:pPr>
          <w:r w:rsidRPr="00D44B62">
            <w:rPr>
              <w:rFonts w:ascii="Palatino Linotype" w:hAnsi="Palatino Linotype"/>
              <w:b/>
              <w:color w:val="000000" w:themeColor="text1"/>
              <w:lang w:val="es-ES_tradnl"/>
            </w:rPr>
            <w:t>Comisionada Ponente:</w:t>
          </w:r>
        </w:p>
      </w:tc>
      <w:tc>
        <w:tcPr>
          <w:tcW w:w="4536" w:type="dxa"/>
          <w:vAlign w:val="center"/>
          <w:hideMark/>
        </w:tcPr>
        <w:p w:rsidR="00EB3A81" w:rsidRPr="00D44B62" w:rsidRDefault="00EB3A81" w:rsidP="00827445">
          <w:pPr>
            <w:ind w:right="-533"/>
            <w:rPr>
              <w:rFonts w:ascii="Palatino Linotype" w:hAnsi="Palatino Linotype"/>
              <w:color w:val="000000" w:themeColor="text1"/>
              <w:lang w:val="es-ES_tradnl"/>
            </w:rPr>
          </w:pPr>
          <w:r w:rsidRPr="00D44B62">
            <w:rPr>
              <w:rFonts w:ascii="Palatino Linotype" w:hAnsi="Palatino Linotype"/>
              <w:color w:val="000000" w:themeColor="text1"/>
              <w:lang w:val="es-ES_tradnl"/>
            </w:rPr>
            <w:t>María del Rosario Mejía Ayala</w:t>
          </w:r>
        </w:p>
      </w:tc>
    </w:tr>
  </w:tbl>
  <w:p w:rsidR="00EB3A81" w:rsidRDefault="00EB3A81" w:rsidP="00F164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97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81B737C"/>
    <w:multiLevelType w:val="multilevel"/>
    <w:tmpl w:val="74C41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173A93"/>
    <w:multiLevelType w:val="hybridMultilevel"/>
    <w:tmpl w:val="B6767FD2"/>
    <w:lvl w:ilvl="0" w:tplc="080A0017">
      <w:start w:val="1"/>
      <w:numFmt w:val="lowerLetter"/>
      <w:lvlText w:val="%1)"/>
      <w:lvlJc w:val="left"/>
      <w:pPr>
        <w:ind w:left="2444" w:hanging="360"/>
      </w:pPr>
    </w:lvl>
    <w:lvl w:ilvl="1" w:tplc="080A0019" w:tentative="1">
      <w:start w:val="1"/>
      <w:numFmt w:val="lowerLetter"/>
      <w:lvlText w:val="%2."/>
      <w:lvlJc w:val="left"/>
      <w:pPr>
        <w:ind w:left="3164" w:hanging="360"/>
      </w:pPr>
    </w:lvl>
    <w:lvl w:ilvl="2" w:tplc="080A001B" w:tentative="1">
      <w:start w:val="1"/>
      <w:numFmt w:val="lowerRoman"/>
      <w:lvlText w:val="%3."/>
      <w:lvlJc w:val="right"/>
      <w:pPr>
        <w:ind w:left="3884" w:hanging="180"/>
      </w:pPr>
    </w:lvl>
    <w:lvl w:ilvl="3" w:tplc="080A000F" w:tentative="1">
      <w:start w:val="1"/>
      <w:numFmt w:val="decimal"/>
      <w:lvlText w:val="%4."/>
      <w:lvlJc w:val="left"/>
      <w:pPr>
        <w:ind w:left="4604" w:hanging="360"/>
      </w:pPr>
    </w:lvl>
    <w:lvl w:ilvl="4" w:tplc="080A0019" w:tentative="1">
      <w:start w:val="1"/>
      <w:numFmt w:val="lowerLetter"/>
      <w:lvlText w:val="%5."/>
      <w:lvlJc w:val="left"/>
      <w:pPr>
        <w:ind w:left="5324" w:hanging="360"/>
      </w:pPr>
    </w:lvl>
    <w:lvl w:ilvl="5" w:tplc="080A001B" w:tentative="1">
      <w:start w:val="1"/>
      <w:numFmt w:val="lowerRoman"/>
      <w:lvlText w:val="%6."/>
      <w:lvlJc w:val="right"/>
      <w:pPr>
        <w:ind w:left="6044" w:hanging="180"/>
      </w:pPr>
    </w:lvl>
    <w:lvl w:ilvl="6" w:tplc="080A000F" w:tentative="1">
      <w:start w:val="1"/>
      <w:numFmt w:val="decimal"/>
      <w:lvlText w:val="%7."/>
      <w:lvlJc w:val="left"/>
      <w:pPr>
        <w:ind w:left="6764" w:hanging="360"/>
      </w:pPr>
    </w:lvl>
    <w:lvl w:ilvl="7" w:tplc="080A0019" w:tentative="1">
      <w:start w:val="1"/>
      <w:numFmt w:val="lowerLetter"/>
      <w:lvlText w:val="%8."/>
      <w:lvlJc w:val="left"/>
      <w:pPr>
        <w:ind w:left="7484" w:hanging="360"/>
      </w:pPr>
    </w:lvl>
    <w:lvl w:ilvl="8" w:tplc="080A001B" w:tentative="1">
      <w:start w:val="1"/>
      <w:numFmt w:val="lowerRoman"/>
      <w:lvlText w:val="%9."/>
      <w:lvlJc w:val="right"/>
      <w:pPr>
        <w:ind w:left="8204" w:hanging="180"/>
      </w:pPr>
    </w:lvl>
  </w:abstractNum>
  <w:abstractNum w:abstractNumId="5" w15:restartNumberingAfterBreak="0">
    <w:nsid w:val="1ED047B3"/>
    <w:multiLevelType w:val="multilevel"/>
    <w:tmpl w:val="9E187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565524B"/>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15:restartNumberingAfterBreak="0">
    <w:nsid w:val="2DCB09A3"/>
    <w:multiLevelType w:val="multilevel"/>
    <w:tmpl w:val="AA90F53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1606EA"/>
    <w:multiLevelType w:val="multilevel"/>
    <w:tmpl w:val="FF9A4BF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CC20DF"/>
    <w:multiLevelType w:val="hybridMultilevel"/>
    <w:tmpl w:val="0A163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0B1BB6"/>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29713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7"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7BAF3DB4"/>
    <w:multiLevelType w:val="hybridMultilevel"/>
    <w:tmpl w:val="2D2C649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7"/>
  </w:num>
  <w:num w:numId="2">
    <w:abstractNumId w:val="14"/>
  </w:num>
  <w:num w:numId="3">
    <w:abstractNumId w:val="18"/>
  </w:num>
  <w:num w:numId="4">
    <w:abstractNumId w:val="16"/>
  </w:num>
  <w:num w:numId="5">
    <w:abstractNumId w:val="3"/>
  </w:num>
  <w:num w:numId="6">
    <w:abstractNumId w:val="1"/>
  </w:num>
  <w:num w:numId="7">
    <w:abstractNumId w:val="0"/>
  </w:num>
  <w:num w:numId="8">
    <w:abstractNumId w:val="10"/>
  </w:num>
  <w:num w:numId="9">
    <w:abstractNumId w:val="12"/>
  </w:num>
  <w:num w:numId="10">
    <w:abstractNumId w:val="2"/>
  </w:num>
  <w:num w:numId="11">
    <w:abstractNumId w:val="9"/>
  </w:num>
  <w:num w:numId="12">
    <w:abstractNumId w:val="4"/>
  </w:num>
  <w:num w:numId="13">
    <w:abstractNumId w:val="6"/>
  </w:num>
  <w:num w:numId="14">
    <w:abstractNumId w:val="7"/>
  </w:num>
  <w:num w:numId="15">
    <w:abstractNumId w:val="11"/>
  </w:num>
  <w:num w:numId="16">
    <w:abstractNumId w:val="15"/>
  </w:num>
  <w:num w:numId="17">
    <w:abstractNumId w:val="13"/>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4A7"/>
    <w:rsid w:val="00025E3D"/>
    <w:rsid w:val="000D0465"/>
    <w:rsid w:val="001058FD"/>
    <w:rsid w:val="00165DB3"/>
    <w:rsid w:val="001E3E38"/>
    <w:rsid w:val="001F755A"/>
    <w:rsid w:val="00233CFA"/>
    <w:rsid w:val="002F2D6C"/>
    <w:rsid w:val="00400807"/>
    <w:rsid w:val="00407D2C"/>
    <w:rsid w:val="004560FE"/>
    <w:rsid w:val="004B6731"/>
    <w:rsid w:val="004C1777"/>
    <w:rsid w:val="004E57F6"/>
    <w:rsid w:val="00584830"/>
    <w:rsid w:val="005B46E3"/>
    <w:rsid w:val="005F50C9"/>
    <w:rsid w:val="00615F7B"/>
    <w:rsid w:val="00652773"/>
    <w:rsid w:val="006579F9"/>
    <w:rsid w:val="006671C1"/>
    <w:rsid w:val="00671631"/>
    <w:rsid w:val="006D19F4"/>
    <w:rsid w:val="00704688"/>
    <w:rsid w:val="00725A00"/>
    <w:rsid w:val="00764872"/>
    <w:rsid w:val="00772A3D"/>
    <w:rsid w:val="007A40E8"/>
    <w:rsid w:val="00827445"/>
    <w:rsid w:val="00833E43"/>
    <w:rsid w:val="00894B29"/>
    <w:rsid w:val="008C5C6D"/>
    <w:rsid w:val="00906903"/>
    <w:rsid w:val="009A4424"/>
    <w:rsid w:val="00A27104"/>
    <w:rsid w:val="00A85371"/>
    <w:rsid w:val="00AA71A4"/>
    <w:rsid w:val="00B100C1"/>
    <w:rsid w:val="00B144BF"/>
    <w:rsid w:val="00B20E91"/>
    <w:rsid w:val="00C128D5"/>
    <w:rsid w:val="00D44B62"/>
    <w:rsid w:val="00DE39AF"/>
    <w:rsid w:val="00E1372B"/>
    <w:rsid w:val="00E831D4"/>
    <w:rsid w:val="00E922C4"/>
    <w:rsid w:val="00EB3A81"/>
    <w:rsid w:val="00F00B47"/>
    <w:rsid w:val="00F164A7"/>
    <w:rsid w:val="00F53F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EE6464-8F19-4D0F-94D0-69DBE818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4A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164A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F164A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4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F164A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164A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164A7"/>
    <w:rPr>
      <w:rFonts w:eastAsiaTheme="minorEastAsia"/>
      <w:sz w:val="24"/>
      <w:szCs w:val="24"/>
      <w:lang w:val="es-ES_tradnl" w:eastAsia="es-ES"/>
    </w:rPr>
  </w:style>
  <w:style w:type="paragraph" w:styleId="Piedepgina">
    <w:name w:val="footer"/>
    <w:basedOn w:val="Normal"/>
    <w:link w:val="PiedepginaCar"/>
    <w:uiPriority w:val="99"/>
    <w:unhideWhenUsed/>
    <w:rsid w:val="00F164A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F164A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64A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64A7"/>
    <w:pPr>
      <w:ind w:left="708"/>
    </w:pPr>
    <w:rPr>
      <w:sz w:val="22"/>
      <w:szCs w:val="22"/>
      <w:lang w:val="es-E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164A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164A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164A7"/>
    <w:rPr>
      <w:vertAlign w:val="superscript"/>
    </w:rPr>
  </w:style>
  <w:style w:type="paragraph" w:styleId="Continuarlista">
    <w:name w:val="List Continue"/>
    <w:basedOn w:val="Normal"/>
    <w:uiPriority w:val="99"/>
    <w:unhideWhenUsed/>
    <w:rsid w:val="00F164A7"/>
    <w:pPr>
      <w:spacing w:after="120"/>
      <w:ind w:left="283"/>
      <w:contextualSpacing/>
    </w:pPr>
  </w:style>
  <w:style w:type="paragraph" w:styleId="Sangradetextonormal">
    <w:name w:val="Body Text Indent"/>
    <w:basedOn w:val="Normal"/>
    <w:link w:val="SangradetextonormalCar"/>
    <w:uiPriority w:val="99"/>
    <w:unhideWhenUsed/>
    <w:rsid w:val="00F164A7"/>
    <w:pPr>
      <w:spacing w:after="120"/>
      <w:ind w:left="283"/>
    </w:pPr>
  </w:style>
  <w:style w:type="character" w:customStyle="1" w:styleId="SangradetextonormalCar">
    <w:name w:val="Sangría de texto normal Car"/>
    <w:basedOn w:val="Fuentedeprrafopredeter"/>
    <w:link w:val="Sangradetextonormal"/>
    <w:uiPriority w:val="99"/>
    <w:rsid w:val="00F164A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F164A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164A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164A7"/>
    <w:rPr>
      <w:color w:val="0563C1" w:themeColor="hyperlink"/>
      <w:u w:val="single"/>
    </w:rPr>
  </w:style>
  <w:style w:type="table" w:styleId="Tablaconcuadrcula">
    <w:name w:val="Table Grid"/>
    <w:basedOn w:val="Tablanormal"/>
    <w:uiPriority w:val="39"/>
    <w:rsid w:val="00F16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F164A7"/>
    <w:pPr>
      <w:numPr>
        <w:numId w:val="11"/>
      </w:numPr>
      <w:contextualSpacing/>
    </w:pPr>
    <w:rPr>
      <w:sz w:val="20"/>
      <w:szCs w:val="20"/>
      <w:lang w:val="es-ES_tradnl" w:eastAsia="es-ES"/>
    </w:rPr>
  </w:style>
  <w:style w:type="table" w:styleId="Tabladecuadrcula6concolores">
    <w:name w:val="Grid Table 6 Colorful"/>
    <w:basedOn w:val="Tablanormal"/>
    <w:uiPriority w:val="51"/>
    <w:rsid w:val="00F00B4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4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https://consultas.curp.gob.mx/CurpSP/html/informacionecurpPS.html"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41</Pages>
  <Words>10108</Words>
  <Characters>55594</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2025-10-17T17:43:00Z</cp:lastPrinted>
  <dcterms:created xsi:type="dcterms:W3CDTF">2025-10-09T21:00:00Z</dcterms:created>
  <dcterms:modified xsi:type="dcterms:W3CDTF">2025-11-12T17:07:00Z</dcterms:modified>
</cp:coreProperties>
</file>