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F4" w:rsidRDefault="00E526F4">
      <w:pPr>
        <w:widowControl w:val="0"/>
        <w:pBdr>
          <w:top w:val="nil"/>
          <w:left w:val="nil"/>
          <w:bottom w:val="nil"/>
          <w:right w:val="nil"/>
          <w:between w:val="nil"/>
        </w:pBdr>
        <w:spacing w:line="276" w:lineRule="auto"/>
      </w:pPr>
      <w:bookmarkStart w:id="0" w:name="_GoBack"/>
      <w:bookmarkEnd w:id="0"/>
    </w:p>
    <w:p w:rsidR="00E526F4" w:rsidRPr="002974AF" w:rsidRDefault="006D76D1">
      <w:pPr>
        <w:tabs>
          <w:tab w:val="left" w:pos="3465"/>
        </w:tabs>
        <w:spacing w:line="360" w:lineRule="auto"/>
        <w:jc w:val="both"/>
        <w:rPr>
          <w:rFonts w:ascii="Palatino Linotype" w:eastAsia="Palatino Linotype" w:hAnsi="Palatino Linotype" w:cs="Palatino Linotype"/>
        </w:rPr>
      </w:pPr>
      <w:r w:rsidRPr="002974A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marzo de dos mil veinticinco.</w:t>
      </w:r>
    </w:p>
    <w:p w:rsidR="00E526F4" w:rsidRPr="002974AF" w:rsidRDefault="00E526F4">
      <w:pPr>
        <w:tabs>
          <w:tab w:val="left" w:pos="3465"/>
        </w:tabs>
        <w:spacing w:line="360" w:lineRule="auto"/>
        <w:jc w:val="both"/>
        <w:rPr>
          <w:rFonts w:ascii="Palatino Linotype" w:eastAsia="Palatino Linotype" w:hAnsi="Palatino Linotype" w:cs="Palatino Linotype"/>
        </w:rPr>
      </w:pPr>
    </w:p>
    <w:p w:rsidR="00E526F4" w:rsidRPr="002974AF" w:rsidRDefault="006D76D1">
      <w:pPr>
        <w:spacing w:line="360" w:lineRule="auto"/>
        <w:jc w:val="both"/>
        <w:rPr>
          <w:rFonts w:ascii="Palatino Linotype" w:eastAsia="Palatino Linotype" w:hAnsi="Palatino Linotype" w:cs="Palatino Linotype"/>
        </w:rPr>
      </w:pPr>
      <w:r w:rsidRPr="002974AF">
        <w:rPr>
          <w:rFonts w:ascii="Palatino Linotype" w:eastAsia="Palatino Linotype" w:hAnsi="Palatino Linotype" w:cs="Palatino Linotype"/>
          <w:b/>
        </w:rPr>
        <w:t xml:space="preserve">VISTAS </w:t>
      </w:r>
      <w:r w:rsidRPr="002974AF">
        <w:rPr>
          <w:rFonts w:ascii="Palatino Linotype" w:eastAsia="Palatino Linotype" w:hAnsi="Palatino Linotype" w:cs="Palatino Linotype"/>
        </w:rPr>
        <w:t xml:space="preserve">las constancias para resolver el recurso de revisión </w:t>
      </w:r>
      <w:r w:rsidRPr="002974AF">
        <w:rPr>
          <w:rFonts w:ascii="Palatino Linotype" w:eastAsia="Palatino Linotype" w:hAnsi="Palatino Linotype" w:cs="Palatino Linotype"/>
          <w:b/>
        </w:rPr>
        <w:t xml:space="preserve">02978/INFOEM/IP/RR/2024, </w:t>
      </w:r>
      <w:r w:rsidRPr="002974AF">
        <w:rPr>
          <w:rFonts w:ascii="Palatino Linotype" w:eastAsia="Palatino Linotype" w:hAnsi="Palatino Linotype" w:cs="Palatino Linotype"/>
        </w:rPr>
        <w:t xml:space="preserve">presentado por </w:t>
      </w:r>
      <w:r w:rsidRPr="002974AF">
        <w:rPr>
          <w:rFonts w:ascii="Palatino Linotype" w:eastAsia="Palatino Linotype" w:hAnsi="Palatino Linotype" w:cs="Palatino Linotype"/>
          <w:b/>
        </w:rPr>
        <w:t>un usuario que no registró nombre alguno</w:t>
      </w:r>
      <w:r w:rsidRPr="002974AF">
        <w:rPr>
          <w:rFonts w:ascii="Palatino Linotype" w:eastAsia="Palatino Linotype" w:hAnsi="Palatino Linotype" w:cs="Palatino Linotype"/>
        </w:rPr>
        <w:t xml:space="preserve">, a quien en lo sucesivo llamaremos </w:t>
      </w:r>
      <w:r w:rsidRPr="002974AF">
        <w:rPr>
          <w:rFonts w:ascii="Palatino Linotype" w:eastAsia="Palatino Linotype" w:hAnsi="Palatino Linotype" w:cs="Palatino Linotype"/>
          <w:b/>
        </w:rPr>
        <w:t>EL RECURRENTE o PARTICULAR</w:t>
      </w:r>
      <w:r w:rsidRPr="002974AF">
        <w:rPr>
          <w:rFonts w:ascii="Palatino Linotype" w:eastAsia="Palatino Linotype" w:hAnsi="Palatino Linotype" w:cs="Palatino Linotype"/>
        </w:rPr>
        <w:t xml:space="preserve">, en contra de la respuesta otorgada a la solicitud de información con número de folio </w:t>
      </w:r>
      <w:r w:rsidR="005010DD" w:rsidRPr="002974AF">
        <w:rPr>
          <w:rFonts w:ascii="Palatino Linotype" w:eastAsia="Palatino Linotype" w:hAnsi="Palatino Linotype" w:cs="Palatino Linotype"/>
          <w:b/>
        </w:rPr>
        <w:t>00081/OASTOL</w:t>
      </w:r>
      <w:r w:rsidRPr="002974AF">
        <w:rPr>
          <w:rFonts w:ascii="Palatino Linotype" w:eastAsia="Palatino Linotype" w:hAnsi="Palatino Linotype" w:cs="Palatino Linotype"/>
          <w:b/>
        </w:rPr>
        <w:t>/IP/2024</w:t>
      </w:r>
      <w:r w:rsidRPr="002974AF">
        <w:rPr>
          <w:rFonts w:ascii="Palatino Linotype" w:eastAsia="Palatino Linotype" w:hAnsi="Palatino Linotype" w:cs="Palatino Linotype"/>
        </w:rPr>
        <w:t xml:space="preserve">, por parte del </w:t>
      </w:r>
      <w:r w:rsidRPr="002974AF">
        <w:rPr>
          <w:rFonts w:ascii="Palatino Linotype" w:eastAsia="Palatino Linotype" w:hAnsi="Palatino Linotype" w:cs="Palatino Linotype"/>
          <w:b/>
        </w:rPr>
        <w:t xml:space="preserve">Organismo Agua y Saneamiento de Toluca, </w:t>
      </w:r>
      <w:r w:rsidRPr="002974AF">
        <w:rPr>
          <w:rFonts w:ascii="Palatino Linotype" w:eastAsia="Palatino Linotype" w:hAnsi="Palatino Linotype" w:cs="Palatino Linotype"/>
        </w:rPr>
        <w:t xml:space="preserve">en adelante el </w:t>
      </w:r>
      <w:r w:rsidRPr="002974AF">
        <w:rPr>
          <w:rFonts w:ascii="Palatino Linotype" w:eastAsia="Palatino Linotype" w:hAnsi="Palatino Linotype" w:cs="Palatino Linotype"/>
          <w:b/>
        </w:rPr>
        <w:t>SUJETO OBLIGADO,</w:t>
      </w:r>
      <w:r w:rsidRPr="002974AF">
        <w:rPr>
          <w:rFonts w:ascii="Palatino Linotype" w:eastAsia="Palatino Linotype" w:hAnsi="Palatino Linotype" w:cs="Palatino Linotype"/>
        </w:rPr>
        <w:t xml:space="preserve"> se emite la presente resolución con base en los siguientes:</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2974AF">
        <w:rPr>
          <w:rFonts w:ascii="Palatino Linotype" w:eastAsia="Palatino Linotype" w:hAnsi="Palatino Linotype" w:cs="Palatino Linotype"/>
          <w:b/>
          <w:color w:val="000000"/>
          <w:sz w:val="24"/>
          <w:szCs w:val="24"/>
        </w:rPr>
        <w:t>A N T E C E D E N T E S</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E526F4" w:rsidRPr="002974AF" w:rsidRDefault="006D76D1">
      <w:pPr>
        <w:numPr>
          <w:ilvl w:val="0"/>
          <w:numId w:val="1"/>
        </w:numPr>
        <w:pBdr>
          <w:top w:val="nil"/>
          <w:left w:val="nil"/>
          <w:bottom w:val="nil"/>
          <w:right w:val="nil"/>
          <w:between w:val="nil"/>
        </w:pBdr>
        <w:tabs>
          <w:tab w:val="left" w:pos="0"/>
        </w:tabs>
        <w:spacing w:line="360" w:lineRule="auto"/>
        <w:ind w:left="0" w:right="-141" w:firstLine="0"/>
        <w:jc w:val="both"/>
        <w:rPr>
          <w:color w:val="000000"/>
        </w:rPr>
      </w:pPr>
      <w:r w:rsidRPr="002974AF">
        <w:rPr>
          <w:rFonts w:ascii="Palatino Linotype" w:eastAsia="Palatino Linotype" w:hAnsi="Palatino Linotype" w:cs="Palatino Linotype"/>
          <w:color w:val="000000"/>
        </w:rPr>
        <w:t>El día</w:t>
      </w:r>
      <w:r w:rsidRPr="002974AF">
        <w:rPr>
          <w:rFonts w:ascii="Palatino Linotype" w:eastAsia="Palatino Linotype" w:hAnsi="Palatino Linotype" w:cs="Palatino Linotype"/>
          <w:b/>
          <w:color w:val="000000"/>
        </w:rPr>
        <w:t xml:space="preserve"> veintitrés de abril de dos mil veinticuatro</w:t>
      </w:r>
      <w:r w:rsidRPr="002974AF">
        <w:rPr>
          <w:rFonts w:ascii="Palatino Linotype" w:eastAsia="Palatino Linotype" w:hAnsi="Palatino Linotype" w:cs="Palatino Linotype"/>
          <w:color w:val="000000"/>
        </w:rPr>
        <w:t>,</w:t>
      </w:r>
      <w:r w:rsidRPr="002974AF">
        <w:rPr>
          <w:rFonts w:ascii="Palatino Linotype" w:eastAsia="Palatino Linotype" w:hAnsi="Palatino Linotype" w:cs="Palatino Linotype"/>
          <w:b/>
          <w:color w:val="000000"/>
        </w:rPr>
        <w:t xml:space="preserve"> </w:t>
      </w:r>
      <w:r w:rsidRPr="002974AF">
        <w:rPr>
          <w:rFonts w:ascii="Palatino Linotype" w:eastAsia="Palatino Linotype" w:hAnsi="Palatino Linotype" w:cs="Palatino Linotype"/>
          <w:color w:val="000000"/>
        </w:rPr>
        <w:t xml:space="preserve">se presentó ante el </w:t>
      </w:r>
      <w:r w:rsidRPr="002974AF">
        <w:rPr>
          <w:rFonts w:ascii="Palatino Linotype" w:eastAsia="Palatino Linotype" w:hAnsi="Palatino Linotype" w:cs="Palatino Linotype"/>
          <w:b/>
          <w:color w:val="000000"/>
        </w:rPr>
        <w:t>SUJETO OBLIGADO</w:t>
      </w:r>
      <w:r w:rsidRPr="002974AF">
        <w:rPr>
          <w:rFonts w:ascii="Palatino Linotype" w:eastAsia="Palatino Linotype" w:hAnsi="Palatino Linotype" w:cs="Palatino Linotype"/>
          <w:color w:val="000000"/>
        </w:rPr>
        <w:t xml:space="preserve"> vía Sistema de Acceso a la Información Mexiquense, en adelante (SAIMEX), la siguiente solicitud de información pública:</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E526F4" w:rsidRPr="002974AF" w:rsidRDefault="006D76D1">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i/>
          <w:color w:val="000000"/>
        </w:rPr>
        <w:t xml:space="preserve">“Propuestas para la </w:t>
      </w:r>
      <w:proofErr w:type="spellStart"/>
      <w:r w:rsidRPr="002974AF">
        <w:rPr>
          <w:rFonts w:ascii="Palatino Linotype" w:eastAsia="Palatino Linotype" w:hAnsi="Palatino Linotype" w:cs="Palatino Linotype"/>
          <w:i/>
          <w:color w:val="000000"/>
        </w:rPr>
        <w:t>captacion</w:t>
      </w:r>
      <w:proofErr w:type="spellEnd"/>
      <w:r w:rsidRPr="002974AF">
        <w:rPr>
          <w:rFonts w:ascii="Palatino Linotype" w:eastAsia="Palatino Linotype" w:hAnsi="Palatino Linotype" w:cs="Palatino Linotype"/>
          <w:i/>
          <w:color w:val="000000"/>
        </w:rPr>
        <w:t xml:space="preserve"> de agua pluvial en las viviendas Talleres de </w:t>
      </w:r>
      <w:proofErr w:type="spellStart"/>
      <w:r w:rsidRPr="002974AF">
        <w:rPr>
          <w:rFonts w:ascii="Palatino Linotype" w:eastAsia="Palatino Linotype" w:hAnsi="Palatino Linotype" w:cs="Palatino Linotype"/>
          <w:i/>
          <w:color w:val="000000"/>
        </w:rPr>
        <w:t>participacion</w:t>
      </w:r>
      <w:proofErr w:type="spellEnd"/>
      <w:r w:rsidRPr="002974AF">
        <w:rPr>
          <w:rFonts w:ascii="Palatino Linotype" w:eastAsia="Palatino Linotype" w:hAnsi="Palatino Linotype" w:cs="Palatino Linotype"/>
          <w:i/>
          <w:color w:val="000000"/>
        </w:rPr>
        <w:t xml:space="preserve"> ciudadana y </w:t>
      </w:r>
      <w:proofErr w:type="spellStart"/>
      <w:r w:rsidRPr="002974AF">
        <w:rPr>
          <w:rFonts w:ascii="Palatino Linotype" w:eastAsia="Palatino Linotype" w:hAnsi="Palatino Linotype" w:cs="Palatino Linotype"/>
          <w:i/>
          <w:color w:val="000000"/>
        </w:rPr>
        <w:t>concientizacion</w:t>
      </w:r>
      <w:proofErr w:type="spellEnd"/>
      <w:r w:rsidRPr="002974AF">
        <w:rPr>
          <w:rFonts w:ascii="Palatino Linotype" w:eastAsia="Palatino Linotype" w:hAnsi="Palatino Linotype" w:cs="Palatino Linotype"/>
          <w:i/>
          <w:color w:val="000000"/>
        </w:rPr>
        <w:t xml:space="preserve"> a la </w:t>
      </w:r>
      <w:proofErr w:type="spellStart"/>
      <w:r w:rsidRPr="002974AF">
        <w:rPr>
          <w:rFonts w:ascii="Palatino Linotype" w:eastAsia="Palatino Linotype" w:hAnsi="Palatino Linotype" w:cs="Palatino Linotype"/>
          <w:i/>
          <w:color w:val="000000"/>
        </w:rPr>
        <w:t>poblacion</w:t>
      </w:r>
      <w:proofErr w:type="spellEnd"/>
      <w:r w:rsidRPr="002974AF">
        <w:rPr>
          <w:rFonts w:ascii="Palatino Linotype" w:eastAsia="Palatino Linotype" w:hAnsi="Palatino Linotype" w:cs="Palatino Linotype"/>
          <w:i/>
          <w:color w:val="000000"/>
        </w:rPr>
        <w:t xml:space="preserve"> para promover la </w:t>
      </w:r>
      <w:proofErr w:type="spellStart"/>
      <w:r w:rsidRPr="002974AF">
        <w:rPr>
          <w:rFonts w:ascii="Palatino Linotype" w:eastAsia="Palatino Linotype" w:hAnsi="Palatino Linotype" w:cs="Palatino Linotype"/>
          <w:i/>
          <w:color w:val="000000"/>
        </w:rPr>
        <w:t>captacion</w:t>
      </w:r>
      <w:proofErr w:type="spellEnd"/>
      <w:r w:rsidRPr="002974AF">
        <w:rPr>
          <w:rFonts w:ascii="Palatino Linotype" w:eastAsia="Palatino Linotype" w:hAnsi="Palatino Linotype" w:cs="Palatino Linotype"/>
          <w:i/>
          <w:color w:val="000000"/>
        </w:rPr>
        <w:t xml:space="preserve"> de agua de lluvia en un entorno local Cuales son las licencias y permisos para las viviendas que implementan el sistema de </w:t>
      </w:r>
      <w:proofErr w:type="spellStart"/>
      <w:r w:rsidRPr="002974AF">
        <w:rPr>
          <w:rFonts w:ascii="Palatino Linotype" w:eastAsia="Palatino Linotype" w:hAnsi="Palatino Linotype" w:cs="Palatino Linotype"/>
          <w:i/>
          <w:color w:val="000000"/>
        </w:rPr>
        <w:t>captacion</w:t>
      </w:r>
      <w:proofErr w:type="spellEnd"/>
      <w:r w:rsidRPr="002974AF">
        <w:rPr>
          <w:rFonts w:ascii="Palatino Linotype" w:eastAsia="Palatino Linotype" w:hAnsi="Palatino Linotype" w:cs="Palatino Linotype"/>
          <w:i/>
          <w:color w:val="000000"/>
        </w:rPr>
        <w:t xml:space="preserve"> de agua pluvial formales.”</w:t>
      </w:r>
      <w:r w:rsidRPr="002974AF">
        <w:rPr>
          <w:rFonts w:ascii="Palatino Linotype" w:eastAsia="Palatino Linotype" w:hAnsi="Palatino Linotype" w:cs="Palatino Linotype"/>
          <w:color w:val="000000"/>
        </w:rPr>
        <w:t xml:space="preserve"> (Sic)</w:t>
      </w:r>
    </w:p>
    <w:p w:rsidR="00E526F4" w:rsidRPr="002974AF" w:rsidRDefault="00E526F4">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rsidR="00E526F4" w:rsidRPr="002974AF" w:rsidRDefault="006D76D1">
      <w:pPr>
        <w:numPr>
          <w:ilvl w:val="0"/>
          <w:numId w:val="4"/>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color w:val="000000"/>
        </w:rPr>
        <w:t xml:space="preserve">Se eligió como modalidad de entrega de la información: A través del </w:t>
      </w:r>
      <w:r w:rsidRPr="002974AF">
        <w:rPr>
          <w:rFonts w:ascii="Palatino Linotype" w:eastAsia="Palatino Linotype" w:hAnsi="Palatino Linotype" w:cs="Palatino Linotype"/>
          <w:b/>
          <w:color w:val="000000"/>
        </w:rPr>
        <w:t>SAIMEX.</w:t>
      </w:r>
    </w:p>
    <w:p w:rsidR="00E526F4" w:rsidRPr="002974AF" w:rsidRDefault="00E526F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u w:val="single"/>
        </w:rPr>
      </w:pPr>
    </w:p>
    <w:p w:rsidR="00E526F4" w:rsidRPr="002974AF" w:rsidRDefault="006D76D1">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 xml:space="preserve">El </w:t>
      </w:r>
      <w:r w:rsidRPr="002974AF">
        <w:rPr>
          <w:rFonts w:ascii="Palatino Linotype" w:eastAsia="Palatino Linotype" w:hAnsi="Palatino Linotype" w:cs="Palatino Linotype"/>
          <w:b/>
          <w:color w:val="000000"/>
        </w:rPr>
        <w:t>dieciséis de mayo de dos mil veinticuatro</w:t>
      </w:r>
      <w:r w:rsidRPr="002974AF">
        <w:rPr>
          <w:rFonts w:ascii="Palatino Linotype" w:eastAsia="Palatino Linotype" w:hAnsi="Palatino Linotype" w:cs="Palatino Linotype"/>
          <w:color w:val="000000"/>
        </w:rPr>
        <w:t>, el Sujeto Obligado</w:t>
      </w:r>
      <w:r w:rsidRPr="002974AF">
        <w:rPr>
          <w:rFonts w:ascii="Palatino Linotype" w:eastAsia="Palatino Linotype" w:hAnsi="Palatino Linotype" w:cs="Palatino Linotype"/>
          <w:b/>
          <w:color w:val="000000"/>
        </w:rPr>
        <w:t>,</w:t>
      </w:r>
      <w:r w:rsidRPr="002974AF">
        <w:rPr>
          <w:rFonts w:ascii="Palatino Linotype" w:eastAsia="Palatino Linotype" w:hAnsi="Palatino Linotype" w:cs="Palatino Linotype"/>
          <w:color w:val="000000"/>
        </w:rPr>
        <w:t xml:space="preserve"> dio respuesta a través del Sistema de Acceso a la Información Mexiquense (SAIMEX), de cuyo contenido se desprende lo siguiente:</w:t>
      </w:r>
    </w:p>
    <w:p w:rsidR="00E526F4" w:rsidRPr="002974AF" w:rsidRDefault="006D76D1">
      <w:pPr>
        <w:pBdr>
          <w:top w:val="nil"/>
          <w:left w:val="nil"/>
          <w:bottom w:val="nil"/>
          <w:right w:val="nil"/>
          <w:between w:val="nil"/>
        </w:pBdr>
        <w:tabs>
          <w:tab w:val="left" w:pos="567"/>
          <w:tab w:val="left" w:pos="8364"/>
        </w:tabs>
        <w:spacing w:line="360" w:lineRule="auto"/>
        <w:ind w:left="851" w:right="425"/>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i/>
          <w:color w:val="000000"/>
          <w:sz w:val="22"/>
          <w:szCs w:val="22"/>
        </w:rPr>
        <w:t>“Por medio del presente se remite el oficio número 200C16001/048/2024 mediante el cual se da respuesta a su solicitud…”</w:t>
      </w:r>
      <w:r w:rsidRPr="002974AF">
        <w:rPr>
          <w:rFonts w:ascii="Palatino Linotype" w:eastAsia="Palatino Linotype" w:hAnsi="Palatino Linotype" w:cs="Palatino Linotype"/>
          <w:color w:val="000000"/>
          <w:sz w:val="22"/>
          <w:szCs w:val="22"/>
        </w:rPr>
        <w:t xml:space="preserve"> (Sic)</w:t>
      </w:r>
    </w:p>
    <w:p w:rsidR="00E526F4" w:rsidRPr="002974AF" w:rsidRDefault="00E526F4">
      <w:pPr>
        <w:pBdr>
          <w:top w:val="nil"/>
          <w:left w:val="nil"/>
          <w:bottom w:val="nil"/>
          <w:right w:val="nil"/>
          <w:between w:val="nil"/>
        </w:pBdr>
        <w:tabs>
          <w:tab w:val="left" w:pos="567"/>
          <w:tab w:val="left" w:pos="8364"/>
        </w:tabs>
        <w:spacing w:line="360" w:lineRule="auto"/>
        <w:ind w:left="851" w:right="425"/>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tabs>
          <w:tab w:val="left" w:pos="567"/>
          <w:tab w:val="left" w:pos="8364"/>
        </w:tabs>
        <w:spacing w:line="360" w:lineRule="auto"/>
        <w:ind w:left="0" w:right="425" w:firstLine="0"/>
        <w:jc w:val="both"/>
        <w:rPr>
          <w:color w:val="000000"/>
        </w:rPr>
      </w:pPr>
      <w:r w:rsidRPr="002974AF">
        <w:rPr>
          <w:rFonts w:ascii="Palatino Linotype" w:eastAsia="Palatino Linotype" w:hAnsi="Palatino Linotype" w:cs="Palatino Linotype"/>
          <w:color w:val="000000"/>
        </w:rPr>
        <w:t xml:space="preserve">Resulta importante mencionar que no se adjuntó el oficio que refiere el </w:t>
      </w:r>
      <w:r w:rsidRPr="002974AF">
        <w:rPr>
          <w:rFonts w:ascii="Palatino Linotype" w:eastAsia="Palatino Linotype" w:hAnsi="Palatino Linotype" w:cs="Palatino Linotype"/>
          <w:b/>
          <w:color w:val="000000"/>
        </w:rPr>
        <w:t>SUJETO OBLIGADO</w:t>
      </w:r>
      <w:r w:rsidRPr="002974AF">
        <w:rPr>
          <w:rFonts w:ascii="Palatino Linotype" w:eastAsia="Palatino Linotype" w:hAnsi="Palatino Linotype" w:cs="Palatino Linotype"/>
          <w:color w:val="000000"/>
        </w:rPr>
        <w:t xml:space="preserve"> en su respuesta, como se observa a continuación:</w:t>
      </w:r>
    </w:p>
    <w:p w:rsidR="00E526F4" w:rsidRPr="002974AF" w:rsidRDefault="00E526F4">
      <w:pPr>
        <w:pBdr>
          <w:top w:val="nil"/>
          <w:left w:val="nil"/>
          <w:bottom w:val="nil"/>
          <w:right w:val="nil"/>
          <w:between w:val="nil"/>
        </w:pBdr>
        <w:tabs>
          <w:tab w:val="left" w:pos="567"/>
          <w:tab w:val="left" w:pos="8364"/>
        </w:tabs>
        <w:spacing w:line="360" w:lineRule="auto"/>
        <w:ind w:left="644" w:right="425"/>
        <w:jc w:val="both"/>
        <w:rPr>
          <w:rFonts w:ascii="Palatino Linotype" w:eastAsia="Palatino Linotype" w:hAnsi="Palatino Linotype" w:cs="Palatino Linotype"/>
        </w:rPr>
      </w:pPr>
    </w:p>
    <w:p w:rsidR="00E526F4" w:rsidRPr="002974AF" w:rsidRDefault="006D76D1">
      <w:pPr>
        <w:pBdr>
          <w:top w:val="nil"/>
          <w:left w:val="nil"/>
          <w:bottom w:val="nil"/>
          <w:right w:val="nil"/>
          <w:between w:val="nil"/>
        </w:pBdr>
        <w:tabs>
          <w:tab w:val="left" w:pos="567"/>
          <w:tab w:val="left" w:pos="8364"/>
        </w:tabs>
        <w:spacing w:line="360" w:lineRule="auto"/>
        <w:ind w:left="851" w:right="709"/>
        <w:jc w:val="center"/>
        <w:rPr>
          <w:rFonts w:ascii="Palatino Linotype" w:eastAsia="Palatino Linotype" w:hAnsi="Palatino Linotype" w:cs="Palatino Linotype"/>
          <w:i/>
          <w:color w:val="000000"/>
        </w:rPr>
      </w:pPr>
      <w:r w:rsidRPr="002974AF">
        <w:rPr>
          <w:rFonts w:ascii="Palatino Linotype" w:eastAsia="Palatino Linotype" w:hAnsi="Palatino Linotype" w:cs="Palatino Linotype"/>
          <w:i/>
          <w:noProof/>
          <w:color w:val="000000"/>
          <w:lang w:val="es-MX" w:eastAsia="es-MX"/>
        </w:rPr>
        <w:drawing>
          <wp:inline distT="0" distB="0" distL="0" distR="0">
            <wp:extent cx="3436399" cy="265884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36399" cy="2658845"/>
                    </a:xfrm>
                    <a:prstGeom prst="rect">
                      <a:avLst/>
                    </a:prstGeom>
                    <a:ln/>
                  </pic:spPr>
                </pic:pic>
              </a:graphicData>
            </a:graphic>
          </wp:inline>
        </w:drawing>
      </w:r>
      <w:r w:rsidRPr="002974AF">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2654300</wp:posOffset>
                </wp:positionH>
                <wp:positionV relativeFrom="paragraph">
                  <wp:posOffset>76200</wp:posOffset>
                </wp:positionV>
                <wp:extent cx="796326" cy="209729"/>
                <wp:effectExtent l="0" t="0" r="0" b="0"/>
                <wp:wrapNone/>
                <wp:docPr id="7" name="Rectángulo redondeado 7"/>
                <wp:cNvGraphicFramePr/>
                <a:graphic xmlns:a="http://schemas.openxmlformats.org/drawingml/2006/main">
                  <a:graphicData uri="http://schemas.microsoft.com/office/word/2010/wordprocessingShape">
                    <wps:wsp>
                      <wps:cNvSpPr/>
                      <wps:spPr>
                        <a:xfrm>
                          <a:off x="4962125" y="3689423"/>
                          <a:ext cx="767751" cy="181154"/>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rsidR="00E526F4" w:rsidRDefault="00E526F4">
                            <w:pPr>
                              <w:textDirection w:val="btLr"/>
                            </w:pPr>
                          </w:p>
                        </w:txbxContent>
                      </wps:txbx>
                      <wps:bodyPr spcFirstLastPara="1" wrap="square" lIns="91425" tIns="91425" rIns="91425" bIns="91425" anchor="ctr" anchorCtr="0">
                        <a:noAutofit/>
                      </wps:bodyPr>
                    </wps:wsp>
                  </a:graphicData>
                </a:graphic>
              </wp:anchor>
            </w:drawing>
          </mc:Choice>
          <mc:Fallback>
            <w:pict>
              <v:roundrect id="Rectángulo redondeado 7" o:spid="_x0000_s1026" style="position:absolute;left:0;text-align:left;margin-left:209pt;margin-top:6pt;width:62.7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kVgIAAIgEAAAOAAAAZHJzL2Uyb0RvYy54bWysVNuOEzEMfUfiH6K8s9PpttOLOl2hLUVI&#10;K6hY+AA3yXSCciNJO+3n8C38GE5m2C3wgIToQ2o3tnN8jt3V3VkrchI+SGtqWt6MKBGGWS7Noaaf&#10;P21fzSkJEQwHZY2o6UUEerd++WLVuaUY29YqLjzBIiYsO1fTNka3LIrAWqEh3FgnDF421muI6PpD&#10;wT10WF2rYjwaVUVnPXfeMhEC/rrpL+k6128aweKHpgkiElVTxBbz6fO5T2exXsHy4MG1kg0w4B9Q&#10;aJAGH30qtYEI5OjlH6W0ZN4G28QbZnVhm0YykXvAbsrRb908tuBE7gXJCe6JpvD/yrL3p50nktd0&#10;RokBjRJ9RNK+fzOHo7LEC24NF8AtmSWuOheWmPLodn7wApqp8XPjdfrGlsi5ppNFNS7HU0ouNb2t&#10;5ovJ+LbnWpwjYRgwq2azaUkJw4ByXpbTSbovngs5H+JbYTVJRk29PRqeoGWa4fQQYuabD6iBf6Gk&#10;0QrVO4EiZVVVGTFWHILR+lkzZRq7lUpl/ZUhXU3H8+kMATPAMWwURDS1Q2KCOeQ3g1WSp5yUHfxh&#10;f688wbdqut2O8DPg/yUsPbiB0PZx+aqnQcuIc6+kruk8JQ+T2CLVbwwn8eJQCYMrQxO0oClRAhcM&#10;jYw4glR/j8OOlUFSk2q9TsmK5/15EG9v+QXlD45tJSJ9gBB34JFCFKbDpcAHvx7BIwj1zuDULcpJ&#10;0jReO/7a2V87YFhrcddY9JT0zn3Mu9fz//oYbSNjkj3h6sEMDo57noZhNdM+Xfs56vkPZP0DAAD/&#10;/wMAUEsDBBQABgAIAAAAIQD6kV6N3wAAAAkBAAAPAAAAZHJzL2Rvd25yZXYueG1sTI/BTsMwEETv&#10;SPyDtUjcqNM2RW2IU6WInuiFwqHc3HiJA/E6ip0m/D3LCU6r0RvNzuTbybXign1oPCmYzxIQSJU3&#10;DdUK3l73d2sQIWoyuvWECr4xwLa4vsp1ZvxIL3g5xlpwCIVMK7AxdpmUobLodJj5DonZh++djiz7&#10;WppejxzuWrlIknvpdEP8weoOHy1WX8fBKXge9p/9eFqWu/ddZTfD5lA+nQ5K3d5M5QOIiFP8M8Nv&#10;fa4OBXc6+4FMEK2CdL7mLZHBgi8bVukyBXFmskpAFrn8v6D4AQAA//8DAFBLAQItABQABgAIAAAA&#10;IQC2gziS/gAAAOEBAAATAAAAAAAAAAAAAAAAAAAAAABbQ29udGVudF9UeXBlc10ueG1sUEsBAi0A&#10;FAAGAAgAAAAhADj9If/WAAAAlAEAAAsAAAAAAAAAAAAAAAAALwEAAF9yZWxzLy5yZWxzUEsBAi0A&#10;FAAGAAgAAAAhAD7dkuRWAgAAiAQAAA4AAAAAAAAAAAAAAAAALgIAAGRycy9lMm9Eb2MueG1sUEsB&#10;Ai0AFAAGAAgAAAAhAPqRXo3fAAAACQEAAA8AAAAAAAAAAAAAAAAAsAQAAGRycy9kb3ducmV2Lnht&#10;bFBLBQYAAAAABAAEAPMAAAC8BQAAAAA=&#10;" filled="f" strokecolor="red" strokeweight="2.25pt">
                <v:stroke startarrowwidth="narrow" startarrowlength="short" endarrowwidth="narrow" endarrowlength="short" joinstyle="miter"/>
                <v:textbox inset="2.53958mm,2.53958mm,2.53958mm,2.53958mm">
                  <w:txbxContent>
                    <w:p w:rsidR="00E526F4" w:rsidRDefault="00E526F4">
                      <w:pPr>
                        <w:textDirection w:val="btLr"/>
                      </w:pPr>
                    </w:p>
                  </w:txbxContent>
                </v:textbox>
              </v:roundrect>
            </w:pict>
          </mc:Fallback>
        </mc:AlternateContent>
      </w:r>
    </w:p>
    <w:p w:rsidR="00E526F4" w:rsidRPr="002974AF" w:rsidRDefault="00E526F4">
      <w:pPr>
        <w:pBdr>
          <w:top w:val="nil"/>
          <w:left w:val="nil"/>
          <w:bottom w:val="nil"/>
          <w:right w:val="nil"/>
          <w:between w:val="nil"/>
        </w:pBdr>
        <w:tabs>
          <w:tab w:val="left" w:pos="567"/>
          <w:tab w:val="left" w:pos="8364"/>
        </w:tabs>
        <w:spacing w:line="360" w:lineRule="auto"/>
        <w:ind w:left="851" w:right="709"/>
        <w:rPr>
          <w:rFonts w:ascii="Palatino Linotype" w:eastAsia="Palatino Linotype" w:hAnsi="Palatino Linotype" w:cs="Palatino Linotype"/>
          <w:i/>
          <w:color w:val="000000"/>
        </w:rPr>
      </w:pPr>
    </w:p>
    <w:p w:rsidR="00E526F4" w:rsidRPr="002974AF" w:rsidRDefault="00E526F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rsidR="00E526F4" w:rsidRPr="002974AF" w:rsidRDefault="006D76D1">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2974AF">
        <w:rPr>
          <w:rFonts w:ascii="Palatino Linotype" w:eastAsia="Palatino Linotype" w:hAnsi="Palatino Linotype" w:cs="Palatino Linotype"/>
          <w:color w:val="000000"/>
        </w:rPr>
        <w:t>El</w:t>
      </w:r>
      <w:r w:rsidRPr="002974AF">
        <w:rPr>
          <w:rFonts w:ascii="Palatino Linotype" w:eastAsia="Palatino Linotype" w:hAnsi="Palatino Linotype" w:cs="Palatino Linotype"/>
          <w:b/>
          <w:color w:val="000000"/>
        </w:rPr>
        <w:t xml:space="preserve"> diecisiete de mayo de dos mil veinticuatro</w:t>
      </w:r>
      <w:r w:rsidRPr="002974AF">
        <w:rPr>
          <w:rFonts w:ascii="Palatino Linotype" w:eastAsia="Palatino Linotype" w:hAnsi="Palatino Linotype" w:cs="Palatino Linotype"/>
          <w:color w:val="000000"/>
        </w:rPr>
        <w:t>, el particular interpuso el recurso de revisión en contra de la respuesta, realizando las siguientes manifestaciones:</w:t>
      </w:r>
    </w:p>
    <w:p w:rsidR="00E526F4" w:rsidRPr="002974AF" w:rsidRDefault="006D76D1">
      <w:pPr>
        <w:numPr>
          <w:ilvl w:val="0"/>
          <w:numId w:val="3"/>
        </w:numPr>
        <w:pBdr>
          <w:top w:val="nil"/>
          <w:left w:val="nil"/>
          <w:bottom w:val="nil"/>
          <w:right w:val="nil"/>
          <w:between w:val="nil"/>
        </w:pBdr>
        <w:spacing w:line="360" w:lineRule="auto"/>
        <w:ind w:right="574" w:hanging="360"/>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color w:val="000000"/>
          <w:sz w:val="22"/>
          <w:szCs w:val="22"/>
        </w:rPr>
        <w:t>ACTO IMPUGNADO: “</w:t>
      </w:r>
      <w:r w:rsidRPr="002974AF">
        <w:rPr>
          <w:rFonts w:ascii="Palatino Linotype" w:eastAsia="Palatino Linotype" w:hAnsi="Palatino Linotype" w:cs="Palatino Linotype"/>
          <w:i/>
          <w:color w:val="000000"/>
          <w:sz w:val="22"/>
          <w:szCs w:val="22"/>
        </w:rPr>
        <w:t>No contestas nada no anexa oficio”</w:t>
      </w:r>
      <w:r w:rsidRPr="002974AF">
        <w:rPr>
          <w:rFonts w:ascii="Palatino Linotype" w:eastAsia="Palatino Linotype" w:hAnsi="Palatino Linotype" w:cs="Palatino Linotype"/>
          <w:color w:val="000000"/>
          <w:sz w:val="22"/>
          <w:szCs w:val="22"/>
        </w:rPr>
        <w:t xml:space="preserve"> (Sic)</w:t>
      </w:r>
    </w:p>
    <w:p w:rsidR="00E526F4" w:rsidRPr="002974AF" w:rsidRDefault="00E526F4">
      <w:pPr>
        <w:pBdr>
          <w:top w:val="nil"/>
          <w:left w:val="nil"/>
          <w:bottom w:val="nil"/>
          <w:right w:val="nil"/>
          <w:between w:val="nil"/>
        </w:pBdr>
        <w:spacing w:line="360" w:lineRule="auto"/>
        <w:ind w:left="709" w:right="574"/>
        <w:jc w:val="both"/>
        <w:rPr>
          <w:rFonts w:ascii="Palatino Linotype" w:eastAsia="Palatino Linotype" w:hAnsi="Palatino Linotype" w:cs="Palatino Linotype"/>
          <w:i/>
          <w:color w:val="000000"/>
          <w:sz w:val="22"/>
          <w:szCs w:val="22"/>
        </w:rPr>
      </w:pPr>
    </w:p>
    <w:p w:rsidR="00E526F4" w:rsidRPr="002974AF" w:rsidRDefault="006D76D1">
      <w:pPr>
        <w:numPr>
          <w:ilvl w:val="0"/>
          <w:numId w:val="3"/>
        </w:numPr>
        <w:pBdr>
          <w:top w:val="nil"/>
          <w:left w:val="nil"/>
          <w:bottom w:val="nil"/>
          <w:right w:val="nil"/>
          <w:between w:val="nil"/>
        </w:pBdr>
        <w:spacing w:line="360" w:lineRule="auto"/>
        <w:ind w:right="574" w:hanging="360"/>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color w:val="000000"/>
          <w:sz w:val="22"/>
          <w:szCs w:val="22"/>
        </w:rPr>
        <w:t xml:space="preserve">RAZONES O MOTIVOS DE LA INCONFORMIDAD: </w:t>
      </w:r>
      <w:r w:rsidRPr="002974AF">
        <w:rPr>
          <w:rFonts w:ascii="Palatino Linotype" w:eastAsia="Palatino Linotype" w:hAnsi="Palatino Linotype" w:cs="Palatino Linotype"/>
          <w:i/>
          <w:color w:val="000000"/>
          <w:sz w:val="22"/>
          <w:szCs w:val="22"/>
        </w:rPr>
        <w:t xml:space="preserve">“No atiende el </w:t>
      </w:r>
      <w:proofErr w:type="spellStart"/>
      <w:r w:rsidRPr="002974AF">
        <w:rPr>
          <w:rFonts w:ascii="Palatino Linotype" w:eastAsia="Palatino Linotype" w:hAnsi="Palatino Linotype" w:cs="Palatino Linotype"/>
          <w:i/>
          <w:color w:val="000000"/>
          <w:sz w:val="22"/>
          <w:szCs w:val="22"/>
        </w:rPr>
        <w:t>saimex</w:t>
      </w:r>
      <w:proofErr w:type="spellEnd"/>
      <w:r w:rsidRPr="002974AF">
        <w:rPr>
          <w:rFonts w:ascii="Palatino Linotype" w:eastAsia="Palatino Linotype" w:hAnsi="Palatino Linotype" w:cs="Palatino Linotype"/>
          <w:i/>
          <w:color w:val="000000"/>
          <w:sz w:val="22"/>
          <w:szCs w:val="22"/>
        </w:rPr>
        <w:t>”</w:t>
      </w:r>
      <w:r w:rsidRPr="002974AF">
        <w:rPr>
          <w:rFonts w:ascii="Palatino Linotype" w:eastAsia="Palatino Linotype" w:hAnsi="Palatino Linotype" w:cs="Palatino Linotype"/>
          <w:color w:val="000000"/>
          <w:sz w:val="22"/>
          <w:szCs w:val="22"/>
        </w:rPr>
        <w:t xml:space="preserve"> (Sic)</w:t>
      </w:r>
    </w:p>
    <w:p w:rsidR="00E526F4" w:rsidRPr="002974AF" w:rsidRDefault="00E526F4">
      <w:pPr>
        <w:pBdr>
          <w:top w:val="nil"/>
          <w:left w:val="nil"/>
          <w:bottom w:val="nil"/>
          <w:right w:val="nil"/>
          <w:between w:val="nil"/>
        </w:pBdr>
        <w:ind w:left="720"/>
        <w:rPr>
          <w:rFonts w:ascii="Palatino Linotype" w:eastAsia="Palatino Linotype" w:hAnsi="Palatino Linotype" w:cs="Palatino Linotype"/>
          <w:i/>
          <w:color w:val="000000"/>
        </w:rPr>
      </w:pPr>
    </w:p>
    <w:p w:rsidR="00E526F4" w:rsidRPr="002974AF" w:rsidRDefault="00E526F4">
      <w:p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p>
    <w:p w:rsidR="00E526F4" w:rsidRPr="002974AF" w:rsidRDefault="006D76D1">
      <w:pPr>
        <w:numPr>
          <w:ilvl w:val="0"/>
          <w:numId w:val="1"/>
        </w:numPr>
        <w:pBdr>
          <w:top w:val="nil"/>
          <w:left w:val="nil"/>
          <w:bottom w:val="nil"/>
          <w:right w:val="nil"/>
          <w:between w:val="nil"/>
        </w:pBdr>
        <w:spacing w:line="360" w:lineRule="auto"/>
        <w:ind w:left="0" w:right="1" w:firstLine="0"/>
        <w:jc w:val="both"/>
        <w:rPr>
          <w:color w:val="000000"/>
        </w:rPr>
      </w:pPr>
      <w:r w:rsidRPr="002974AF">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2974AF">
        <w:rPr>
          <w:rFonts w:ascii="Palatino Linotype" w:eastAsia="Palatino Linotype" w:hAnsi="Palatino Linotype" w:cs="Palatino Linotype"/>
          <w:b/>
          <w:color w:val="000000"/>
        </w:rPr>
        <w:t>Ley de Transparencia y Acceso a la Información Pública del Estado de México y Municipios</w:t>
      </w:r>
      <w:r w:rsidRPr="002974AF">
        <w:rPr>
          <w:rFonts w:ascii="Palatino Linotype" w:eastAsia="Palatino Linotype" w:hAnsi="Palatino Linotype" w:cs="Palatino Linotype"/>
          <w:color w:val="000000"/>
        </w:rPr>
        <w:t>,</w:t>
      </w:r>
      <w:r w:rsidRPr="002974AF">
        <w:rPr>
          <w:rFonts w:ascii="Palatino Linotype" w:eastAsia="Palatino Linotype" w:hAnsi="Palatino Linotype" w:cs="Palatino Linotype"/>
          <w:b/>
          <w:color w:val="000000"/>
        </w:rPr>
        <w:t xml:space="preserve"> </w:t>
      </w:r>
      <w:r w:rsidRPr="002974AF">
        <w:rPr>
          <w:rFonts w:ascii="Palatino Linotype" w:eastAsia="Palatino Linotype" w:hAnsi="Palatino Linotype" w:cs="Palatino Linotype"/>
          <w:color w:val="000000"/>
        </w:rPr>
        <w:t xml:space="preserve">se </w:t>
      </w:r>
      <w:r w:rsidRPr="002974AF">
        <w:rPr>
          <w:rFonts w:ascii="Palatino Linotype" w:eastAsia="Palatino Linotype" w:hAnsi="Palatino Linotype" w:cs="Palatino Linotype"/>
        </w:rPr>
        <w:t>turna</w:t>
      </w:r>
      <w:r w:rsidRPr="002974AF">
        <w:rPr>
          <w:rFonts w:ascii="Palatino Linotype" w:eastAsia="Palatino Linotype" w:hAnsi="Palatino Linotype" w:cs="Palatino Linotype"/>
          <w:color w:val="000000"/>
        </w:rPr>
        <w:t xml:space="preserve"> a la </w:t>
      </w:r>
      <w:r w:rsidRPr="002974AF">
        <w:rPr>
          <w:rFonts w:ascii="Palatino Linotype" w:eastAsia="Palatino Linotype" w:hAnsi="Palatino Linotype" w:cs="Palatino Linotype"/>
          <w:b/>
          <w:color w:val="000000"/>
        </w:rPr>
        <w:t xml:space="preserve">Comisionada María del Rosario Mejía Ayala, </w:t>
      </w:r>
      <w:r w:rsidRPr="002974AF">
        <w:rPr>
          <w:rFonts w:ascii="Palatino Linotype" w:eastAsia="Palatino Linotype" w:hAnsi="Palatino Linotype" w:cs="Palatino Linotype"/>
        </w:rPr>
        <w:t>para</w:t>
      </w:r>
      <w:r w:rsidRPr="002974AF">
        <w:rPr>
          <w:rFonts w:ascii="Palatino Linotype" w:eastAsia="Palatino Linotype" w:hAnsi="Palatino Linotype" w:cs="Palatino Linotype"/>
          <w:color w:val="000000"/>
        </w:rPr>
        <w:t xml:space="preserve"> su análisis. </w:t>
      </w:r>
    </w:p>
    <w:p w:rsidR="00E526F4" w:rsidRPr="002974AF" w:rsidRDefault="00E526F4">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right="1" w:firstLine="0"/>
        <w:jc w:val="both"/>
        <w:rPr>
          <w:color w:val="000000"/>
        </w:rPr>
      </w:pPr>
      <w:r w:rsidRPr="002974AF">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2974AF">
        <w:rPr>
          <w:rFonts w:ascii="Palatino Linotype" w:eastAsia="Palatino Linotype" w:hAnsi="Palatino Linotype" w:cs="Palatino Linotype"/>
          <w:b/>
          <w:color w:val="000000"/>
        </w:rPr>
        <w:t>veintiuno de mayo de dos mil veinticuatro</w:t>
      </w:r>
      <w:r w:rsidRPr="002974AF">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2974AF">
        <w:rPr>
          <w:rFonts w:ascii="Palatino Linotype" w:eastAsia="Palatino Linotype" w:hAnsi="Palatino Linotype" w:cs="Palatino Linotype"/>
          <w:b/>
          <w:color w:val="000000"/>
        </w:rPr>
        <w:t xml:space="preserve">SAIMEX, </w:t>
      </w:r>
      <w:r w:rsidRPr="002974AF">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2974AF">
        <w:rPr>
          <w:rFonts w:ascii="Palatino Linotype" w:eastAsia="Palatino Linotype" w:hAnsi="Palatino Linotype" w:cs="Palatino Linotype"/>
          <w:b/>
          <w:color w:val="000000"/>
        </w:rPr>
        <w:t>SUJETO OBLIGADO</w:t>
      </w:r>
      <w:r w:rsidRPr="002974AF">
        <w:rPr>
          <w:rFonts w:ascii="Palatino Linotype" w:eastAsia="Palatino Linotype" w:hAnsi="Palatino Linotype" w:cs="Palatino Linotype"/>
          <w:color w:val="000000"/>
        </w:rPr>
        <w:t xml:space="preserve"> presentará el Informe Justificado procedente.</w:t>
      </w:r>
    </w:p>
    <w:p w:rsidR="00E526F4" w:rsidRPr="002974AF" w:rsidRDefault="00E526F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 xml:space="preserve">El particular fue omiso en realizar manifestaciones que a su derecho conviniera y asistiera. Por su parte el </w:t>
      </w:r>
      <w:r w:rsidRPr="002974AF">
        <w:rPr>
          <w:rFonts w:ascii="Palatino Linotype" w:eastAsia="Palatino Linotype" w:hAnsi="Palatino Linotype" w:cs="Palatino Linotype"/>
          <w:b/>
          <w:color w:val="000000"/>
        </w:rPr>
        <w:t xml:space="preserve">SUJETO </w:t>
      </w:r>
      <w:r w:rsidRPr="002974AF">
        <w:rPr>
          <w:rFonts w:ascii="Palatino Linotype" w:eastAsia="Palatino Linotype" w:hAnsi="Palatino Linotype" w:cs="Palatino Linotype"/>
          <w:b/>
        </w:rPr>
        <w:t>OBLIGADO</w:t>
      </w:r>
      <w:r w:rsidRPr="002974AF">
        <w:rPr>
          <w:rFonts w:ascii="Palatino Linotype" w:eastAsia="Palatino Linotype" w:hAnsi="Palatino Linotype" w:cs="Palatino Linotype"/>
          <w:color w:val="000000"/>
        </w:rPr>
        <w:t xml:space="preserve"> </w:t>
      </w:r>
      <w:r w:rsidRPr="002974AF">
        <w:rPr>
          <w:rFonts w:ascii="Palatino Linotype" w:eastAsia="Palatino Linotype" w:hAnsi="Palatino Linotype" w:cs="Palatino Linotype"/>
          <w:b/>
          <w:color w:val="000000"/>
        </w:rPr>
        <w:t xml:space="preserve">no </w:t>
      </w:r>
      <w:r w:rsidRPr="002974AF">
        <w:rPr>
          <w:rFonts w:ascii="Palatino Linotype" w:eastAsia="Palatino Linotype" w:hAnsi="Palatino Linotype" w:cs="Palatino Linotype"/>
          <w:color w:val="000000"/>
        </w:rPr>
        <w:t>rindió informe justificado.</w:t>
      </w:r>
    </w:p>
    <w:p w:rsidR="00E526F4" w:rsidRPr="002974AF" w:rsidRDefault="00E526F4">
      <w:pPr>
        <w:spacing w:line="360" w:lineRule="auto"/>
        <w:ind w:left="567" w:right="616"/>
        <w:jc w:val="both"/>
        <w:rPr>
          <w:rFonts w:ascii="Palatino Linotype" w:eastAsia="Palatino Linotype" w:hAnsi="Palatino Linotype" w:cs="Palatino Linotype"/>
          <w:i/>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E526F4" w:rsidRPr="002974AF" w:rsidRDefault="00E526F4">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E526F4" w:rsidRPr="002974AF" w:rsidRDefault="00E526F4">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526F4" w:rsidRPr="002974AF" w:rsidRDefault="00E526F4">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E526F4" w:rsidRPr="002974AF" w:rsidRDefault="00E526F4">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E526F4" w:rsidRPr="002974AF" w:rsidRDefault="006D76D1">
      <w:pPr>
        <w:numPr>
          <w:ilvl w:val="0"/>
          <w:numId w:val="5"/>
        </w:numPr>
        <w:pBdr>
          <w:top w:val="nil"/>
          <w:left w:val="nil"/>
          <w:bottom w:val="nil"/>
          <w:right w:val="nil"/>
          <w:between w:val="nil"/>
        </w:pBdr>
        <w:spacing w:line="360" w:lineRule="auto"/>
        <w:ind w:left="992" w:right="574"/>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color w:val="000000"/>
          <w:sz w:val="22"/>
          <w:szCs w:val="22"/>
        </w:rPr>
        <w:t xml:space="preserve">Complejidad del </w:t>
      </w:r>
      <w:r w:rsidRPr="002974AF">
        <w:rPr>
          <w:rFonts w:ascii="Palatino Linotype" w:eastAsia="Palatino Linotype" w:hAnsi="Palatino Linotype" w:cs="Palatino Linotype"/>
          <w:sz w:val="22"/>
          <w:szCs w:val="22"/>
        </w:rPr>
        <w:t>asunto</w:t>
      </w:r>
      <w:r w:rsidRPr="002974AF">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E526F4" w:rsidRPr="002974AF" w:rsidRDefault="006D76D1">
      <w:pPr>
        <w:numPr>
          <w:ilvl w:val="0"/>
          <w:numId w:val="5"/>
        </w:numPr>
        <w:pBdr>
          <w:top w:val="nil"/>
          <w:left w:val="nil"/>
          <w:bottom w:val="nil"/>
          <w:right w:val="nil"/>
          <w:between w:val="nil"/>
        </w:pBdr>
        <w:spacing w:line="360" w:lineRule="auto"/>
        <w:ind w:left="992" w:right="574"/>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Actividad Procesal del interesado. Acciones u omisiones del interesado.</w:t>
      </w:r>
    </w:p>
    <w:p w:rsidR="00E526F4" w:rsidRPr="002974AF" w:rsidRDefault="006D76D1">
      <w:pPr>
        <w:numPr>
          <w:ilvl w:val="0"/>
          <w:numId w:val="5"/>
        </w:numPr>
        <w:pBdr>
          <w:top w:val="nil"/>
          <w:left w:val="nil"/>
          <w:bottom w:val="nil"/>
          <w:right w:val="nil"/>
          <w:between w:val="nil"/>
        </w:pBdr>
        <w:spacing w:line="360" w:lineRule="auto"/>
        <w:ind w:left="992" w:right="574"/>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rsidR="00E526F4" w:rsidRPr="002974AF" w:rsidRDefault="006D76D1">
      <w:pPr>
        <w:numPr>
          <w:ilvl w:val="0"/>
          <w:numId w:val="5"/>
        </w:numPr>
        <w:pBdr>
          <w:top w:val="nil"/>
          <w:left w:val="nil"/>
          <w:bottom w:val="nil"/>
          <w:right w:val="nil"/>
          <w:between w:val="nil"/>
        </w:pBdr>
        <w:spacing w:line="360" w:lineRule="auto"/>
        <w:ind w:left="992" w:right="574"/>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E526F4" w:rsidRPr="002974AF" w:rsidRDefault="00E526F4">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526F4" w:rsidRPr="002974AF" w:rsidRDefault="00E526F4">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E526F4" w:rsidRPr="002974AF" w:rsidRDefault="006D76D1">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2974AF">
        <w:rPr>
          <w:rFonts w:ascii="Palatino Linotype" w:eastAsia="Palatino Linotype" w:hAnsi="Palatino Linotype" w:cs="Palatino Linotype"/>
          <w:color w:val="000000"/>
        </w:rPr>
        <w:t>Argumento que encuentra sustento en la jurisprudencia P</w:t>
      </w:r>
      <w:proofErr w:type="gramStart"/>
      <w:r w:rsidRPr="002974AF">
        <w:rPr>
          <w:rFonts w:ascii="Palatino Linotype" w:eastAsia="Palatino Linotype" w:hAnsi="Palatino Linotype" w:cs="Palatino Linotype"/>
          <w:color w:val="000000"/>
        </w:rPr>
        <w:t>./</w:t>
      </w:r>
      <w:proofErr w:type="gramEnd"/>
      <w:r w:rsidRPr="002974AF">
        <w:rPr>
          <w:rFonts w:ascii="Palatino Linotype" w:eastAsia="Palatino Linotype" w:hAnsi="Palatino Linotype" w:cs="Palatino Linotype"/>
          <w:color w:val="000000"/>
        </w:rPr>
        <w:t xml:space="preserve">J. 32/92 emitida por el Pleno de la Suprema Corte de Justicia de la Nación </w:t>
      </w:r>
      <w:r w:rsidRPr="002974AF">
        <w:rPr>
          <w:rFonts w:ascii="Palatino Linotype" w:eastAsia="Palatino Linotype" w:hAnsi="Palatino Linotype" w:cs="Palatino Linotype"/>
        </w:rPr>
        <w:t>del rubro</w:t>
      </w:r>
      <w:r w:rsidRPr="002974AF">
        <w:rPr>
          <w:rFonts w:ascii="Palatino Linotype" w:eastAsia="Palatino Linotype" w:hAnsi="Palatino Linotype" w:cs="Palatino Linotype"/>
          <w:color w:val="000000"/>
        </w:rPr>
        <w:t xml:space="preserve"> </w:t>
      </w:r>
      <w:r w:rsidRPr="002974AF">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2974AF">
        <w:rPr>
          <w:rFonts w:ascii="Palatino Linotype" w:eastAsia="Palatino Linotype" w:hAnsi="Palatino Linotype" w:cs="Palatino Linotype"/>
          <w:color w:val="000000"/>
        </w:rPr>
        <w:t xml:space="preserve">, visible en la Gaceta del </w:t>
      </w:r>
      <w:r w:rsidRPr="002974AF">
        <w:rPr>
          <w:rFonts w:ascii="Palatino Linotype" w:eastAsia="Palatino Linotype" w:hAnsi="Palatino Linotype" w:cs="Palatino Linotype"/>
        </w:rPr>
        <w:t>Semanario</w:t>
      </w:r>
      <w:r w:rsidRPr="002974AF">
        <w:rPr>
          <w:rFonts w:ascii="Palatino Linotype" w:eastAsia="Palatino Linotype" w:hAnsi="Palatino Linotype" w:cs="Palatino Linotype"/>
          <w:color w:val="000000"/>
        </w:rPr>
        <w:t xml:space="preserve"> Judicial de la Federación con el registro digital 205635.</w:t>
      </w:r>
    </w:p>
    <w:p w:rsidR="00E526F4" w:rsidRPr="002974AF" w:rsidRDefault="00E526F4">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right="-28" w:firstLine="0"/>
        <w:jc w:val="both"/>
      </w:pPr>
      <w:r w:rsidRPr="002974AF">
        <w:rPr>
          <w:rFonts w:ascii="Palatino Linotype" w:eastAsia="Palatino Linotype" w:hAnsi="Palatino Linotype" w:cs="Palatino Linotype"/>
        </w:rPr>
        <w:t xml:space="preserve">Seguidamente el </w:t>
      </w:r>
      <w:r w:rsidRPr="002974AF">
        <w:rPr>
          <w:rFonts w:ascii="Palatino Linotype" w:eastAsia="Palatino Linotype" w:hAnsi="Palatino Linotype" w:cs="Palatino Linotype"/>
          <w:b/>
        </w:rPr>
        <w:t>veinticuatro de febrero de dos mil veinticinco</w:t>
      </w:r>
      <w:r w:rsidRPr="002974AF">
        <w:rPr>
          <w:rFonts w:ascii="Palatino Linotype" w:eastAsia="Palatino Linotype" w:hAnsi="Palatino Linotype" w:cs="Palatino Linotype"/>
        </w:rPr>
        <w:t xml:space="preserve">, se notificó el acuerdo mediante el cual se aprobó la ampliación de plazo para emitir resolución. </w:t>
      </w:r>
    </w:p>
    <w:p w:rsidR="00E526F4" w:rsidRPr="002974AF" w:rsidRDefault="00E526F4">
      <w:pPr>
        <w:spacing w:line="360" w:lineRule="auto"/>
        <w:ind w:right="-28"/>
        <w:jc w:val="both"/>
        <w:rPr>
          <w:rFonts w:ascii="Palatino Linotype" w:eastAsia="Palatino Linotype" w:hAnsi="Palatino Linotype" w:cs="Palatino Linotype"/>
        </w:rPr>
      </w:pPr>
    </w:p>
    <w:p w:rsidR="00E526F4" w:rsidRPr="002974AF" w:rsidRDefault="006D76D1">
      <w:pPr>
        <w:numPr>
          <w:ilvl w:val="0"/>
          <w:numId w:val="1"/>
        </w:numPr>
        <w:pBdr>
          <w:top w:val="nil"/>
          <w:left w:val="nil"/>
          <w:bottom w:val="nil"/>
          <w:right w:val="nil"/>
          <w:between w:val="nil"/>
        </w:pBdr>
        <w:spacing w:line="360" w:lineRule="auto"/>
        <w:ind w:left="0" w:right="1" w:firstLine="0"/>
        <w:jc w:val="both"/>
        <w:rPr>
          <w:color w:val="000000"/>
        </w:rPr>
      </w:pPr>
      <w:r w:rsidRPr="002974AF">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2974AF">
        <w:rPr>
          <w:rFonts w:ascii="Palatino Linotype" w:eastAsia="Palatino Linotype" w:hAnsi="Palatino Linotype" w:cs="Palatino Linotype"/>
          <w:b/>
        </w:rPr>
        <w:t>veintisiete de febrero de dos mil veinticinco</w:t>
      </w:r>
      <w:r w:rsidRPr="002974AF">
        <w:rPr>
          <w:rFonts w:ascii="Palatino Linotype" w:eastAsia="Palatino Linotype" w:hAnsi="Palatino Linotype" w:cs="Palatino Linotype"/>
        </w:rPr>
        <w:t xml:space="preserve">, la </w:t>
      </w:r>
      <w:r w:rsidRPr="002974AF">
        <w:rPr>
          <w:rFonts w:ascii="Palatino Linotype" w:eastAsia="Palatino Linotype" w:hAnsi="Palatino Linotype" w:cs="Palatino Linotype"/>
          <w:b/>
        </w:rPr>
        <w:t xml:space="preserve">Comisionada </w:t>
      </w:r>
      <w:r w:rsidRPr="002974AF">
        <w:rPr>
          <w:rFonts w:ascii="Palatino Linotype" w:eastAsia="Palatino Linotype" w:hAnsi="Palatino Linotype" w:cs="Palatino Linotype"/>
        </w:rPr>
        <w:t xml:space="preserve">Ponente determinó el cierre </w:t>
      </w:r>
      <w:r w:rsidRPr="002974AF">
        <w:rPr>
          <w:rFonts w:ascii="Palatino Linotype" w:eastAsia="Palatino Linotype" w:hAnsi="Palatino Linotype" w:cs="Palatino Linotype"/>
        </w:rPr>
        <w:lastRenderedPageBreak/>
        <w:t xml:space="preserve">de instrucción en términos de la fracción VI del artículo 185 de la Ley de Transparencia y Acceso a la Información Pública del Estado de México y Municipios y, ordenó la resolución que conforme a Derecho proceda, por lo que: </w:t>
      </w:r>
    </w:p>
    <w:p w:rsidR="00E526F4" w:rsidRPr="002974AF" w:rsidRDefault="00E526F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526F4" w:rsidRPr="002974AF" w:rsidRDefault="006D76D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2974AF">
        <w:rPr>
          <w:rFonts w:ascii="Palatino Linotype" w:eastAsia="Palatino Linotype" w:hAnsi="Palatino Linotype" w:cs="Palatino Linotype"/>
          <w:b/>
          <w:color w:val="000000"/>
        </w:rPr>
        <w:t>C O N S I D E R A N D O</w:t>
      </w:r>
    </w:p>
    <w:p w:rsidR="00E526F4" w:rsidRPr="002974AF" w:rsidRDefault="00E526F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526F4" w:rsidRPr="002974AF" w:rsidRDefault="006D76D1">
      <w:pPr>
        <w:pStyle w:val="Ttulo2"/>
        <w:spacing w:before="0" w:line="360" w:lineRule="auto"/>
        <w:rPr>
          <w:rFonts w:ascii="Palatino Linotype" w:eastAsia="Palatino Linotype" w:hAnsi="Palatino Linotype" w:cs="Palatino Linotype"/>
          <w:b/>
          <w:color w:val="000000"/>
          <w:sz w:val="24"/>
          <w:szCs w:val="24"/>
        </w:rPr>
      </w:pPr>
      <w:bookmarkStart w:id="2" w:name="_heading=h.3znysh7" w:colFirst="0" w:colLast="0"/>
      <w:bookmarkEnd w:id="2"/>
      <w:r w:rsidRPr="002974AF">
        <w:rPr>
          <w:rFonts w:ascii="Palatino Linotype" w:eastAsia="Palatino Linotype" w:hAnsi="Palatino Linotype" w:cs="Palatino Linotype"/>
          <w:b/>
          <w:color w:val="000000"/>
          <w:sz w:val="24"/>
          <w:szCs w:val="24"/>
        </w:rPr>
        <w:t>PRIMERO. De la competencia</w:t>
      </w: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sidRPr="002974AF">
        <w:rPr>
          <w:rFonts w:ascii="Palatino Linotype" w:eastAsia="Palatino Linotype" w:hAnsi="Palatino Linotype" w:cs="Palatino Linotype"/>
          <w:b/>
          <w:color w:val="000000"/>
          <w:sz w:val="24"/>
          <w:szCs w:val="24"/>
        </w:rPr>
        <w:t>SEGUNDO. De la oportunidad y procedencia.</w:t>
      </w:r>
    </w:p>
    <w:p w:rsidR="003A2E26" w:rsidRPr="002974AF" w:rsidRDefault="006D76D1" w:rsidP="003A2E26">
      <w:pPr>
        <w:numPr>
          <w:ilvl w:val="0"/>
          <w:numId w:val="1"/>
        </w:numPr>
        <w:spacing w:line="360" w:lineRule="auto"/>
        <w:ind w:left="0" w:firstLine="0"/>
        <w:jc w:val="both"/>
      </w:pPr>
      <w:r w:rsidRPr="002974AF">
        <w:rPr>
          <w:rFonts w:ascii="Palatino Linotype" w:eastAsia="Palatino Linotype" w:hAnsi="Palatino Linotype" w:cs="Palatino Linotype"/>
        </w:rPr>
        <w:t xml:space="preserve">Este Órgano Garante considera que el medio de impugnación reúne los requisitos de procedencia </w:t>
      </w:r>
      <w:r w:rsidRPr="002974AF">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2974AF">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3A2E26" w:rsidRPr="002974AF" w:rsidRDefault="003A2E26" w:rsidP="003A2E26">
      <w:pPr>
        <w:spacing w:line="360" w:lineRule="auto"/>
        <w:jc w:val="both"/>
      </w:pPr>
    </w:p>
    <w:p w:rsidR="003A2E26" w:rsidRPr="002974AF" w:rsidRDefault="00AD6038" w:rsidP="003A2E26">
      <w:pPr>
        <w:numPr>
          <w:ilvl w:val="0"/>
          <w:numId w:val="1"/>
        </w:numPr>
        <w:spacing w:line="360" w:lineRule="auto"/>
        <w:ind w:left="0" w:firstLine="0"/>
        <w:jc w:val="both"/>
        <w:rPr>
          <w:rFonts w:ascii="Palatino Linotype" w:eastAsia="Palatino Linotype" w:hAnsi="Palatino Linotype" w:cs="Palatino Linotype"/>
        </w:rPr>
      </w:pPr>
      <w:r w:rsidRPr="002974AF">
        <w:rPr>
          <w:rFonts w:ascii="Palatino Linotype" w:eastAsia="Palatino Linotype" w:hAnsi="Palatino Linotype" w:cs="Palatino Linotype"/>
        </w:rPr>
        <w:t>En c</w:t>
      </w:r>
      <w:r w:rsidR="003A2E26" w:rsidRPr="002974AF">
        <w:rPr>
          <w:rFonts w:ascii="Palatino Linotype" w:eastAsia="Palatino Linotype" w:hAnsi="Palatino Linotype" w:cs="Palatino Linotype"/>
        </w:rPr>
        <w:t>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C1366D" w:rsidRPr="002974AF" w:rsidRDefault="00C1366D">
      <w:pPr>
        <w:spacing w:line="276" w:lineRule="auto"/>
        <w:ind w:left="709" w:right="616"/>
        <w:jc w:val="both"/>
        <w:rPr>
          <w:rFonts w:ascii="Palatino Linotype" w:eastAsia="Palatino Linotype" w:hAnsi="Palatino Linotype" w:cs="Palatino Linotype"/>
          <w:i/>
          <w:sz w:val="22"/>
          <w:szCs w:val="22"/>
        </w:rPr>
      </w:pPr>
    </w:p>
    <w:p w:rsidR="00E526F4" w:rsidRPr="002974AF" w:rsidRDefault="006D76D1">
      <w:pPr>
        <w:spacing w:line="276" w:lineRule="auto"/>
        <w:ind w:left="709" w:right="616"/>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r w:rsidRPr="002974AF">
        <w:rPr>
          <w:rFonts w:ascii="Palatino Linotype" w:eastAsia="Palatino Linotype" w:hAnsi="Palatino Linotype" w:cs="Palatino Linotype"/>
          <w:b/>
          <w:i/>
          <w:sz w:val="22"/>
          <w:szCs w:val="22"/>
        </w:rPr>
        <w:t>Las solicitudes anónimas</w:t>
      </w:r>
      <w:r w:rsidRPr="002974AF">
        <w:rPr>
          <w:rFonts w:ascii="Palatino Linotype" w:eastAsia="Palatino Linotype" w:hAnsi="Palatino Linotype" w:cs="Palatino Linotype"/>
          <w:i/>
          <w:sz w:val="22"/>
          <w:szCs w:val="22"/>
        </w:rPr>
        <w:t xml:space="preserve">, con nombre incompleto o seudónimo </w:t>
      </w:r>
      <w:r w:rsidRPr="002974AF">
        <w:rPr>
          <w:rFonts w:ascii="Palatino Linotype" w:eastAsia="Palatino Linotype" w:hAnsi="Palatino Linotype" w:cs="Palatino Linotype"/>
          <w:b/>
          <w:i/>
          <w:sz w:val="22"/>
          <w:szCs w:val="22"/>
        </w:rPr>
        <w:t>serán procedentes para su trámite por parte del sujeto obligado ante quien se presente</w:t>
      </w:r>
      <w:r w:rsidRPr="002974AF">
        <w:rPr>
          <w:rFonts w:ascii="Palatino Linotype" w:eastAsia="Palatino Linotype" w:hAnsi="Palatino Linotype" w:cs="Palatino Linotype"/>
          <w:i/>
          <w:sz w:val="22"/>
          <w:szCs w:val="22"/>
        </w:rPr>
        <w:t>. No podrá requerirse información adicional con motivo del nombre proporcionado por el solicitante."</w:t>
      </w:r>
    </w:p>
    <w:p w:rsidR="00E526F4" w:rsidRPr="002974AF" w:rsidRDefault="00E526F4">
      <w:pPr>
        <w:spacing w:line="360" w:lineRule="auto"/>
        <w:ind w:right="616"/>
        <w:jc w:val="both"/>
        <w:rPr>
          <w:rFonts w:ascii="Palatino Linotype" w:eastAsia="Palatino Linotype" w:hAnsi="Palatino Linotype" w:cs="Palatino Linotype"/>
          <w:i/>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E526F4" w:rsidRPr="002974AF" w:rsidRDefault="006D76D1">
      <w:pPr>
        <w:pBdr>
          <w:top w:val="nil"/>
          <w:left w:val="nil"/>
          <w:bottom w:val="nil"/>
          <w:right w:val="nil"/>
          <w:between w:val="nil"/>
        </w:pBdr>
        <w:tabs>
          <w:tab w:val="left" w:pos="8457"/>
          <w:tab w:val="left" w:pos="8931"/>
        </w:tabs>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r w:rsidRPr="002974AF">
        <w:rPr>
          <w:rFonts w:ascii="Palatino Linotype" w:eastAsia="Palatino Linotype" w:hAnsi="Palatino Linotype" w:cs="Palatino Linotype"/>
          <w:b/>
          <w:i/>
          <w:color w:val="000000"/>
          <w:sz w:val="22"/>
          <w:szCs w:val="22"/>
        </w:rPr>
        <w:t>Artículo 6.-</w:t>
      </w:r>
      <w:r w:rsidRPr="002974AF">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w:t>
      </w:r>
      <w:r w:rsidRPr="002974AF">
        <w:rPr>
          <w:rFonts w:ascii="Palatino Linotype" w:eastAsia="Palatino Linotype" w:hAnsi="Palatino Linotype" w:cs="Palatino Linotype"/>
          <w:i/>
          <w:color w:val="000000"/>
          <w:sz w:val="22"/>
          <w:szCs w:val="22"/>
        </w:rPr>
        <w:lastRenderedPageBreak/>
        <w:t>provoque algún delito, o perturbe el orden público; el derecho de réplica será ejercido en los términos dispuestos por la ley. El derecho a la información será garantizado por el Estado.</w:t>
      </w:r>
    </w:p>
    <w:p w:rsidR="00E526F4" w:rsidRPr="002974AF" w:rsidRDefault="006D76D1">
      <w:pPr>
        <w:pBdr>
          <w:top w:val="nil"/>
          <w:left w:val="nil"/>
          <w:bottom w:val="nil"/>
          <w:right w:val="nil"/>
          <w:between w:val="nil"/>
        </w:pBdr>
        <w:tabs>
          <w:tab w:val="left" w:pos="8457"/>
          <w:tab w:val="left" w:pos="8931"/>
        </w:tabs>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Para efectos de lo dispuesto en el presente artículo se observará lo siguiente:</w:t>
      </w:r>
    </w:p>
    <w:p w:rsidR="00E526F4" w:rsidRPr="002974AF" w:rsidRDefault="006D76D1">
      <w:pPr>
        <w:pBdr>
          <w:top w:val="nil"/>
          <w:left w:val="nil"/>
          <w:bottom w:val="nil"/>
          <w:right w:val="nil"/>
          <w:between w:val="nil"/>
        </w:pBdr>
        <w:tabs>
          <w:tab w:val="left" w:pos="8457"/>
          <w:tab w:val="left" w:pos="8931"/>
        </w:tabs>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E526F4" w:rsidRPr="002974AF" w:rsidRDefault="006D76D1">
      <w:pPr>
        <w:pBdr>
          <w:top w:val="nil"/>
          <w:left w:val="nil"/>
          <w:bottom w:val="nil"/>
          <w:right w:val="nil"/>
          <w:between w:val="nil"/>
        </w:pBdr>
        <w:tabs>
          <w:tab w:val="left" w:pos="8457"/>
          <w:tab w:val="left" w:pos="8931"/>
        </w:tabs>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rsidR="00E526F4" w:rsidRPr="002974AF" w:rsidRDefault="00E526F4">
      <w:pPr>
        <w:spacing w:line="360" w:lineRule="auto"/>
        <w:ind w:left="567"/>
        <w:jc w:val="both"/>
        <w:rPr>
          <w:rFonts w:ascii="Palatino Linotype" w:eastAsia="Palatino Linotype" w:hAnsi="Palatino Linotype" w:cs="Palatino Linotype"/>
          <w:i/>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r w:rsidRPr="002974AF">
        <w:rPr>
          <w:rFonts w:ascii="Palatino Linotype" w:eastAsia="Palatino Linotype" w:hAnsi="Palatino Linotype" w:cs="Palatino Linotype"/>
          <w:b/>
          <w:i/>
          <w:color w:val="000000"/>
          <w:sz w:val="22"/>
          <w:szCs w:val="22"/>
        </w:rPr>
        <w:t>Artículo 5.-</w:t>
      </w:r>
      <w:r w:rsidRPr="002974AF">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E526F4" w:rsidRPr="002974AF" w:rsidRDefault="006D76D1">
      <w:pPr>
        <w:spacing w:line="276" w:lineRule="auto"/>
        <w:ind w:left="1134"/>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E526F4" w:rsidRPr="002974AF" w:rsidRDefault="006D76D1">
      <w:pPr>
        <w:spacing w:line="276" w:lineRule="auto"/>
        <w:ind w:left="1134"/>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E526F4" w:rsidRPr="002974AF" w:rsidRDefault="006D76D1">
      <w:pPr>
        <w:spacing w:line="276" w:lineRule="auto"/>
        <w:ind w:left="1134"/>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E526F4" w:rsidRPr="002974AF" w:rsidRDefault="00E526F4">
      <w:pPr>
        <w:spacing w:line="360" w:lineRule="auto"/>
        <w:ind w:left="426"/>
        <w:jc w:val="both"/>
        <w:rPr>
          <w:rFonts w:ascii="Palatino Linotype" w:eastAsia="Palatino Linotype" w:hAnsi="Palatino Linotype" w:cs="Palatino Linotype"/>
          <w:i/>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Por otra parte, del contenido del artículo 1, de la Constitución Política de los Estados Unidos mexicanos, se destaca lo siguiente:</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r w:rsidRPr="002974AF">
        <w:rPr>
          <w:rFonts w:ascii="Palatino Linotype" w:eastAsia="Palatino Linotype" w:hAnsi="Palatino Linotype" w:cs="Palatino Linotype"/>
          <w:b/>
          <w:i/>
          <w:color w:val="000000"/>
          <w:sz w:val="22"/>
          <w:szCs w:val="22"/>
        </w:rPr>
        <w:t>Artículo 1</w:t>
      </w:r>
      <w:r w:rsidRPr="002974AF">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E526F4" w:rsidRPr="002974AF" w:rsidRDefault="006D76D1">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526F4" w:rsidRPr="002974AF" w:rsidRDefault="00E526F4">
      <w:pPr>
        <w:spacing w:line="360" w:lineRule="auto"/>
        <w:ind w:right="474"/>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right="-141" w:firstLine="0"/>
        <w:jc w:val="both"/>
      </w:pPr>
      <w:r w:rsidRPr="002974AF">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2974AF">
        <w:rPr>
          <w:rFonts w:ascii="Palatino Linotype" w:eastAsia="Palatino Linotype" w:hAnsi="Palatino Linotype" w:cs="Palatino Linotype"/>
          <w:i/>
        </w:rPr>
        <w:t>derecho fundamental exime a quien lo ejerce</w:t>
      </w:r>
      <w:r w:rsidRPr="002974AF">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right="-141" w:firstLine="0"/>
        <w:jc w:val="both"/>
      </w:pPr>
      <w:r w:rsidRPr="002974AF">
        <w:rPr>
          <w:rFonts w:ascii="Palatino Linotype" w:eastAsia="Palatino Linotype" w:hAnsi="Palatino Linotype" w:cs="Palatino Linotype"/>
        </w:rPr>
        <w:lastRenderedPageBreak/>
        <w:t xml:space="preserve">En consecuencia, dado lo expuesto y fundado con anterioridad, se estima que el requisito relativo al nombre del </w:t>
      </w:r>
      <w:r w:rsidRPr="002974AF">
        <w:rPr>
          <w:rFonts w:ascii="Palatino Linotype" w:eastAsia="Palatino Linotype" w:hAnsi="Palatino Linotype" w:cs="Palatino Linotype"/>
          <w:b/>
        </w:rPr>
        <w:t>RECURRENTE</w:t>
      </w:r>
      <w:r w:rsidRPr="002974AF">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E526F4" w:rsidRPr="002974AF" w:rsidRDefault="00E526F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526F4" w:rsidRPr="002974AF" w:rsidRDefault="006D76D1">
      <w:pPr>
        <w:numPr>
          <w:ilvl w:val="0"/>
          <w:numId w:val="1"/>
        </w:numPr>
        <w:spacing w:line="360" w:lineRule="auto"/>
        <w:ind w:left="0" w:firstLine="0"/>
        <w:jc w:val="both"/>
        <w:rPr>
          <w:color w:val="000000"/>
        </w:rPr>
      </w:pPr>
      <w:r w:rsidRPr="002974AF">
        <w:rPr>
          <w:rFonts w:ascii="Palatino Linotype" w:eastAsia="Palatino Linotype" w:hAnsi="Palatino Linotype" w:cs="Palatino Linotype"/>
          <w:color w:val="000000"/>
        </w:rPr>
        <w:t xml:space="preserve">Consecuencia de lo anterior, este Órgano Garante advierte que el escrito contiene las </w:t>
      </w:r>
      <w:r w:rsidRPr="002974AF">
        <w:rPr>
          <w:rFonts w:ascii="Palatino Linotype" w:eastAsia="Palatino Linotype" w:hAnsi="Palatino Linotype" w:cs="Palatino Linotype"/>
        </w:rPr>
        <w:t>formalidades</w:t>
      </w:r>
      <w:r w:rsidRPr="002974AF">
        <w:rPr>
          <w:rFonts w:ascii="Palatino Linotype" w:eastAsia="Palatino Linotype" w:hAnsi="Palatino Linotype" w:cs="Palatino Linotype"/>
          <w:color w:val="000000"/>
        </w:rPr>
        <w:t xml:space="preserve"> previstas por el artículo 180 último párrafo de la Ley de Transparencia y Acceso a la </w:t>
      </w:r>
      <w:r w:rsidRPr="002974AF">
        <w:rPr>
          <w:rFonts w:ascii="Palatino Linotype" w:eastAsia="Palatino Linotype" w:hAnsi="Palatino Linotype" w:cs="Palatino Linotype"/>
        </w:rPr>
        <w:t>Información</w:t>
      </w:r>
      <w:r w:rsidRPr="002974AF">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E526F4" w:rsidRPr="002974AF" w:rsidRDefault="00E526F4">
      <w:pPr>
        <w:pBdr>
          <w:top w:val="nil"/>
          <w:left w:val="nil"/>
          <w:bottom w:val="nil"/>
          <w:right w:val="nil"/>
          <w:between w:val="nil"/>
        </w:pBdr>
        <w:spacing w:line="360" w:lineRule="auto"/>
        <w:rPr>
          <w:rFonts w:ascii="Palatino Linotype" w:eastAsia="Palatino Linotype" w:hAnsi="Palatino Linotype" w:cs="Palatino Linotype"/>
          <w:color w:val="000000"/>
        </w:rPr>
      </w:pPr>
    </w:p>
    <w:p w:rsidR="00E526F4" w:rsidRPr="002974AF" w:rsidRDefault="006D76D1">
      <w:pPr>
        <w:pStyle w:val="Ttulo1"/>
        <w:spacing w:before="0" w:line="360" w:lineRule="auto"/>
        <w:rPr>
          <w:rFonts w:ascii="Palatino Linotype" w:eastAsia="Palatino Linotype" w:hAnsi="Palatino Linotype" w:cs="Palatino Linotype"/>
          <w:b/>
          <w:color w:val="000000"/>
          <w:sz w:val="24"/>
          <w:szCs w:val="24"/>
        </w:rPr>
      </w:pPr>
      <w:bookmarkStart w:id="4" w:name="_heading=h.tyjcwt" w:colFirst="0" w:colLast="0"/>
      <w:bookmarkEnd w:id="4"/>
      <w:r w:rsidRPr="002974AF">
        <w:rPr>
          <w:rFonts w:ascii="Palatino Linotype" w:eastAsia="Palatino Linotype" w:hAnsi="Palatino Linotype" w:cs="Palatino Linotype"/>
          <w:b/>
          <w:color w:val="000000"/>
          <w:sz w:val="24"/>
          <w:szCs w:val="24"/>
        </w:rPr>
        <w:t xml:space="preserve">TERCERA. Del planteamiento de la </w:t>
      </w:r>
      <w:r w:rsidRPr="002974AF">
        <w:rPr>
          <w:rFonts w:ascii="Palatino Linotype" w:eastAsia="Palatino Linotype" w:hAnsi="Palatino Linotype" w:cs="Palatino Linotype"/>
          <w:b/>
          <w:i/>
          <w:color w:val="000000"/>
          <w:sz w:val="24"/>
          <w:szCs w:val="24"/>
        </w:rPr>
        <w:t>Litis</w:t>
      </w:r>
    </w:p>
    <w:p w:rsidR="00E526F4" w:rsidRPr="002974AF" w:rsidRDefault="006D76D1">
      <w:pPr>
        <w:numPr>
          <w:ilvl w:val="0"/>
          <w:numId w:val="1"/>
        </w:numPr>
        <w:pBdr>
          <w:top w:val="nil"/>
          <w:left w:val="nil"/>
          <w:bottom w:val="nil"/>
          <w:right w:val="nil"/>
          <w:between w:val="nil"/>
        </w:pBdr>
        <w:spacing w:line="276" w:lineRule="auto"/>
        <w:ind w:left="0" w:right="284" w:firstLine="0"/>
        <w:jc w:val="both"/>
        <w:rPr>
          <w:color w:val="000000"/>
        </w:rPr>
      </w:pPr>
      <w:r w:rsidRPr="002974AF">
        <w:rPr>
          <w:rFonts w:ascii="Palatino Linotype" w:eastAsia="Palatino Linotype" w:hAnsi="Palatino Linotype" w:cs="Palatino Linotype"/>
          <w:color w:val="000000"/>
        </w:rPr>
        <w:t xml:space="preserve">Se solicitó, de manera general la información siguiente: </w:t>
      </w:r>
      <w:r w:rsidRPr="002974AF">
        <w:rPr>
          <w:rFonts w:ascii="Palatino Linotype" w:eastAsia="Palatino Linotype" w:hAnsi="Palatino Linotype" w:cs="Palatino Linotype"/>
          <w:i/>
          <w:color w:val="000000"/>
        </w:rPr>
        <w:t xml:space="preserve">“Propuestas para la </w:t>
      </w:r>
      <w:proofErr w:type="spellStart"/>
      <w:r w:rsidRPr="002974AF">
        <w:rPr>
          <w:rFonts w:ascii="Palatino Linotype" w:eastAsia="Palatino Linotype" w:hAnsi="Palatino Linotype" w:cs="Palatino Linotype"/>
          <w:i/>
          <w:color w:val="000000"/>
        </w:rPr>
        <w:t>captacion</w:t>
      </w:r>
      <w:proofErr w:type="spellEnd"/>
      <w:r w:rsidRPr="002974AF">
        <w:rPr>
          <w:rFonts w:ascii="Palatino Linotype" w:eastAsia="Palatino Linotype" w:hAnsi="Palatino Linotype" w:cs="Palatino Linotype"/>
          <w:i/>
          <w:color w:val="000000"/>
        </w:rPr>
        <w:t xml:space="preserve"> de agua pluvial en las viviendas Talleres de </w:t>
      </w:r>
      <w:proofErr w:type="spellStart"/>
      <w:r w:rsidRPr="002974AF">
        <w:rPr>
          <w:rFonts w:ascii="Palatino Linotype" w:eastAsia="Palatino Linotype" w:hAnsi="Palatino Linotype" w:cs="Palatino Linotype"/>
          <w:i/>
          <w:color w:val="000000"/>
        </w:rPr>
        <w:t>participacion</w:t>
      </w:r>
      <w:proofErr w:type="spellEnd"/>
      <w:r w:rsidRPr="002974AF">
        <w:rPr>
          <w:rFonts w:ascii="Palatino Linotype" w:eastAsia="Palatino Linotype" w:hAnsi="Palatino Linotype" w:cs="Palatino Linotype"/>
          <w:i/>
          <w:color w:val="000000"/>
        </w:rPr>
        <w:t xml:space="preserve"> ciudadana y </w:t>
      </w:r>
      <w:proofErr w:type="spellStart"/>
      <w:r w:rsidRPr="002974AF">
        <w:rPr>
          <w:rFonts w:ascii="Palatino Linotype" w:eastAsia="Palatino Linotype" w:hAnsi="Palatino Linotype" w:cs="Palatino Linotype"/>
          <w:i/>
          <w:color w:val="000000"/>
        </w:rPr>
        <w:t>concientizacion</w:t>
      </w:r>
      <w:proofErr w:type="spellEnd"/>
      <w:r w:rsidRPr="002974AF">
        <w:rPr>
          <w:rFonts w:ascii="Palatino Linotype" w:eastAsia="Palatino Linotype" w:hAnsi="Palatino Linotype" w:cs="Palatino Linotype"/>
          <w:i/>
          <w:color w:val="000000"/>
        </w:rPr>
        <w:t xml:space="preserve"> a la </w:t>
      </w:r>
      <w:proofErr w:type="spellStart"/>
      <w:r w:rsidRPr="002974AF">
        <w:rPr>
          <w:rFonts w:ascii="Palatino Linotype" w:eastAsia="Palatino Linotype" w:hAnsi="Palatino Linotype" w:cs="Palatino Linotype"/>
          <w:i/>
          <w:color w:val="000000"/>
        </w:rPr>
        <w:t>poblacion</w:t>
      </w:r>
      <w:proofErr w:type="spellEnd"/>
      <w:r w:rsidRPr="002974AF">
        <w:rPr>
          <w:rFonts w:ascii="Palatino Linotype" w:eastAsia="Palatino Linotype" w:hAnsi="Palatino Linotype" w:cs="Palatino Linotype"/>
          <w:i/>
          <w:color w:val="000000"/>
        </w:rPr>
        <w:t xml:space="preserve"> para promover la </w:t>
      </w:r>
      <w:proofErr w:type="spellStart"/>
      <w:r w:rsidRPr="002974AF">
        <w:rPr>
          <w:rFonts w:ascii="Palatino Linotype" w:eastAsia="Palatino Linotype" w:hAnsi="Palatino Linotype" w:cs="Palatino Linotype"/>
          <w:i/>
          <w:color w:val="000000"/>
        </w:rPr>
        <w:t>captacion</w:t>
      </w:r>
      <w:proofErr w:type="spellEnd"/>
      <w:r w:rsidRPr="002974AF">
        <w:rPr>
          <w:rFonts w:ascii="Palatino Linotype" w:eastAsia="Palatino Linotype" w:hAnsi="Palatino Linotype" w:cs="Palatino Linotype"/>
          <w:i/>
          <w:color w:val="000000"/>
        </w:rPr>
        <w:t xml:space="preserve"> de agua de lluvia en un entorno local Cuales son las licencias y permisos para las viviendas que implementan el sistema de </w:t>
      </w:r>
      <w:proofErr w:type="spellStart"/>
      <w:r w:rsidRPr="002974AF">
        <w:rPr>
          <w:rFonts w:ascii="Palatino Linotype" w:eastAsia="Palatino Linotype" w:hAnsi="Palatino Linotype" w:cs="Palatino Linotype"/>
          <w:i/>
          <w:color w:val="000000"/>
        </w:rPr>
        <w:t>captacion</w:t>
      </w:r>
      <w:proofErr w:type="spellEnd"/>
      <w:r w:rsidRPr="002974AF">
        <w:rPr>
          <w:rFonts w:ascii="Palatino Linotype" w:eastAsia="Palatino Linotype" w:hAnsi="Palatino Linotype" w:cs="Palatino Linotype"/>
          <w:i/>
          <w:color w:val="000000"/>
        </w:rPr>
        <w:t xml:space="preserve"> de agua pluvial formales” </w:t>
      </w:r>
      <w:r w:rsidRPr="002974AF">
        <w:rPr>
          <w:rFonts w:ascii="Palatino Linotype" w:eastAsia="Palatino Linotype" w:hAnsi="Palatino Linotype" w:cs="Palatino Linotype"/>
          <w:color w:val="000000"/>
        </w:rPr>
        <w:t>(Sic)</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spacing w:line="360" w:lineRule="auto"/>
        <w:ind w:left="0" w:firstLine="0"/>
        <w:jc w:val="both"/>
        <w:rPr>
          <w:color w:val="000000"/>
        </w:rPr>
      </w:pPr>
      <w:r w:rsidRPr="002974AF">
        <w:rPr>
          <w:rFonts w:ascii="Palatino Linotype" w:eastAsia="Palatino Linotype" w:hAnsi="Palatino Linotype" w:cs="Palatino Linotype"/>
        </w:rPr>
        <w:t>En respuesta, el Sujeto Obligado</w:t>
      </w:r>
      <w:r w:rsidRPr="002974AF">
        <w:rPr>
          <w:rFonts w:ascii="Palatino Linotype" w:eastAsia="Palatino Linotype" w:hAnsi="Palatino Linotype" w:cs="Palatino Linotype"/>
          <w:b/>
        </w:rPr>
        <w:t xml:space="preserve"> </w:t>
      </w:r>
      <w:r w:rsidRPr="002974AF">
        <w:rPr>
          <w:rFonts w:ascii="Palatino Linotype" w:eastAsia="Palatino Linotype" w:hAnsi="Palatino Linotype" w:cs="Palatino Linotype"/>
        </w:rPr>
        <w:t xml:space="preserve">refirió que se adjuntaba el oficio </w:t>
      </w:r>
      <w:r w:rsidRPr="002974AF">
        <w:rPr>
          <w:rFonts w:ascii="Palatino Linotype" w:eastAsia="Palatino Linotype" w:hAnsi="Palatino Linotype" w:cs="Palatino Linotype"/>
          <w:i/>
          <w:color w:val="000000"/>
        </w:rPr>
        <w:t xml:space="preserve">200C16001/048/2024, </w:t>
      </w:r>
      <w:r w:rsidRPr="002974AF">
        <w:rPr>
          <w:rFonts w:ascii="Palatino Linotype" w:eastAsia="Palatino Linotype" w:hAnsi="Palatino Linotype" w:cs="Palatino Linotype"/>
        </w:rPr>
        <w:t xml:space="preserve">sin embargo, de la revisión del Sistema de Acceso a la Información Mexiquense (SAIMEX), se acredita que </w:t>
      </w:r>
      <w:r w:rsidRPr="002974AF">
        <w:rPr>
          <w:rFonts w:ascii="Palatino Linotype" w:eastAsia="Palatino Linotype" w:hAnsi="Palatino Linotype" w:cs="Palatino Linotype"/>
          <w:b/>
        </w:rPr>
        <w:t>no se adjuntó el referido oficio</w:t>
      </w:r>
      <w:r w:rsidRPr="002974AF">
        <w:rPr>
          <w:rFonts w:ascii="Palatino Linotype" w:eastAsia="Palatino Linotype" w:hAnsi="Palatino Linotype" w:cs="Palatino Linotype"/>
        </w:rPr>
        <w:t xml:space="preserve">, sino que solamente obra la respuesta por el que señala tal remisión, </w:t>
      </w:r>
      <w:r w:rsidRPr="002974AF">
        <w:rPr>
          <w:rFonts w:ascii="Palatino Linotype" w:eastAsia="Palatino Linotype" w:hAnsi="Palatino Linotype" w:cs="Palatino Linotype"/>
          <w:b/>
        </w:rPr>
        <w:t>sin contener la información solicitada.</w:t>
      </w:r>
      <w:r w:rsidRPr="002974AF">
        <w:rPr>
          <w:rFonts w:ascii="Palatino Linotype" w:eastAsia="Palatino Linotype" w:hAnsi="Palatino Linotype" w:cs="Palatino Linotype"/>
        </w:rPr>
        <w:t xml:space="preserve"> Inconforme con la respuesta, se interpuso recurso de revisión alegando de manera general la falta de entrega de la información.</w:t>
      </w:r>
    </w:p>
    <w:p w:rsidR="00E526F4" w:rsidRPr="002974AF" w:rsidRDefault="00E526F4">
      <w:pP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 xml:space="preserve">En dichas condiciones, la </w:t>
      </w:r>
      <w:r w:rsidRPr="002974AF">
        <w:rPr>
          <w:rFonts w:ascii="Palatino Linotype" w:eastAsia="Palatino Linotype" w:hAnsi="Palatino Linotype" w:cs="Palatino Linotype"/>
          <w:i/>
        </w:rPr>
        <w:t>Litis</w:t>
      </w:r>
      <w:r w:rsidRPr="002974AF">
        <w:rPr>
          <w:rFonts w:ascii="Palatino Linotype" w:eastAsia="Palatino Linotype" w:hAnsi="Palatino Linotype" w:cs="Palatino Linotype"/>
        </w:rPr>
        <w:t xml:space="preserve"> a resolver en el presente recurso de revisión se circunscribe a determinar si se actualizan la causal de procedencia prevista en el artículo 179, fracción </w:t>
      </w:r>
      <w:r w:rsidRPr="002974AF">
        <w:rPr>
          <w:rFonts w:ascii="Palatino Linotype" w:eastAsia="Palatino Linotype" w:hAnsi="Palatino Linotype" w:cs="Palatino Linotype"/>
          <w:b/>
        </w:rPr>
        <w:t>VII</w:t>
      </w:r>
      <w:r w:rsidRPr="002974AF">
        <w:rPr>
          <w:rFonts w:ascii="Palatino Linotype" w:eastAsia="Palatino Linotype" w:hAnsi="Palatino Linotype" w:cs="Palatino Linotype"/>
        </w:rPr>
        <w:t xml:space="preserve"> de la </w:t>
      </w:r>
      <w:r w:rsidRPr="002974AF">
        <w:rPr>
          <w:rFonts w:ascii="Palatino Linotype" w:eastAsia="Palatino Linotype" w:hAnsi="Palatino Linotype" w:cs="Palatino Linotype"/>
          <w:b/>
        </w:rPr>
        <w:t xml:space="preserve">Ley de Transparencia y Acceso a la </w:t>
      </w:r>
      <w:r w:rsidRPr="002974AF">
        <w:rPr>
          <w:rFonts w:ascii="Palatino Linotype" w:eastAsia="Palatino Linotype" w:hAnsi="Palatino Linotype" w:cs="Palatino Linotype"/>
        </w:rPr>
        <w:t>Información</w:t>
      </w:r>
      <w:r w:rsidRPr="002974AF">
        <w:rPr>
          <w:rFonts w:ascii="Palatino Linotype" w:eastAsia="Palatino Linotype" w:hAnsi="Palatino Linotype" w:cs="Palatino Linotype"/>
          <w:b/>
        </w:rPr>
        <w:t xml:space="preserve"> Pública del Estado de México y Municipios</w:t>
      </w:r>
      <w:r w:rsidRPr="002974AF">
        <w:rPr>
          <w:rFonts w:ascii="Palatino Linotype" w:eastAsia="Palatino Linotype" w:hAnsi="Palatino Linotype" w:cs="Palatino Linotype"/>
        </w:rPr>
        <w:t xml:space="preserve">; </w:t>
      </w:r>
      <w:r w:rsidRPr="002974AF">
        <w:rPr>
          <w:rFonts w:ascii="Palatino Linotype" w:eastAsia="Palatino Linotype" w:hAnsi="Palatino Linotype" w:cs="Palatino Linotype"/>
          <w:color w:val="000000"/>
        </w:rPr>
        <w:t xml:space="preserve">fracción que determina la hipótesis jurídica relativa a la falta de respuesta a una solicitud de acceso a la información; </w:t>
      </w:r>
      <w:r w:rsidRPr="002974AF">
        <w:rPr>
          <w:rFonts w:ascii="Palatino Linotype" w:eastAsia="Palatino Linotype" w:hAnsi="Palatino Linotype" w:cs="Palatino Linotype"/>
        </w:rPr>
        <w:t xml:space="preserve">contexto del cual se dolió el </w:t>
      </w:r>
      <w:r w:rsidRPr="002974AF">
        <w:rPr>
          <w:rFonts w:ascii="Palatino Linotype" w:eastAsia="Palatino Linotype" w:hAnsi="Palatino Linotype" w:cs="Palatino Linotype"/>
          <w:b/>
        </w:rPr>
        <w:t>RECURRENTE</w:t>
      </w:r>
      <w:r w:rsidRPr="002974AF">
        <w:rPr>
          <w:rFonts w:ascii="Palatino Linotype" w:eastAsia="Palatino Linotype" w:hAnsi="Palatino Linotype" w:cs="Palatino Linotype"/>
        </w:rPr>
        <w:t xml:space="preserve"> al momento de interponer su recurso de revisión</w:t>
      </w:r>
      <w:r w:rsidRPr="002974AF">
        <w:rPr>
          <w:rFonts w:ascii="Palatino Linotype" w:eastAsia="Palatino Linotype" w:hAnsi="Palatino Linotype" w:cs="Palatino Linotype"/>
          <w:color w:val="000000"/>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pStyle w:val="Ttulo1"/>
        <w:spacing w:before="0" w:line="360" w:lineRule="auto"/>
        <w:rPr>
          <w:rFonts w:ascii="Palatino Linotype" w:eastAsia="Palatino Linotype" w:hAnsi="Palatino Linotype" w:cs="Palatino Linotype"/>
          <w:b/>
          <w:color w:val="000000"/>
          <w:sz w:val="24"/>
          <w:szCs w:val="24"/>
        </w:rPr>
      </w:pPr>
      <w:r w:rsidRPr="002974AF">
        <w:rPr>
          <w:rFonts w:ascii="Palatino Linotype" w:eastAsia="Palatino Linotype" w:hAnsi="Palatino Linotype" w:cs="Palatino Linotype"/>
          <w:b/>
          <w:color w:val="000000"/>
          <w:sz w:val="24"/>
          <w:szCs w:val="24"/>
        </w:rPr>
        <w:lastRenderedPageBreak/>
        <w:t>CUARTA. Del estudio y resolución</w:t>
      </w:r>
    </w:p>
    <w:p w:rsidR="00E526F4" w:rsidRPr="002974AF" w:rsidRDefault="006D76D1">
      <w:pPr>
        <w:keepNext/>
        <w:keepLines/>
        <w:pBdr>
          <w:top w:val="nil"/>
          <w:left w:val="nil"/>
          <w:bottom w:val="nil"/>
          <w:right w:val="nil"/>
          <w:between w:val="nil"/>
        </w:pBdr>
        <w:spacing w:line="360" w:lineRule="auto"/>
        <w:jc w:val="both"/>
        <w:rPr>
          <w:rFonts w:ascii="Palatino Linotype" w:eastAsia="Palatino Linotype" w:hAnsi="Palatino Linotype" w:cs="Palatino Linotype"/>
          <w:b/>
          <w:color w:val="000000"/>
        </w:rPr>
      </w:pPr>
      <w:bookmarkStart w:id="5" w:name="_heading=h.30j0zll" w:colFirst="0" w:colLast="0"/>
      <w:bookmarkEnd w:id="5"/>
      <w:r w:rsidRPr="002974AF">
        <w:rPr>
          <w:rFonts w:ascii="Palatino Linotype" w:eastAsia="Palatino Linotype" w:hAnsi="Palatino Linotype" w:cs="Palatino Linotype"/>
          <w:b/>
          <w:color w:val="000000"/>
        </w:rPr>
        <w:t xml:space="preserve">Del deber de las autoridades de promover, respetar, proteger y garantizar el derecho de acceso a la información pública. </w:t>
      </w: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Con fundamento en el artículo 150 de la Ley de Transparencia y Acceso a la Información Pública del Estado de México y Municipios, la solicitud de información es la garantía primaria del Derecho de Acceso a la información Pública, además, establece que se regirá por los principios de simplicidad, rapidez gratuidad del procedimiento, auxilio y orientación a los particulares, contemplando el derecho de las personas con discapacidad y hablantes de lengua indígena.</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rsidR="00E526F4" w:rsidRPr="002974AF" w:rsidRDefault="00E526F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rsidR="00E526F4" w:rsidRPr="002974AF" w:rsidRDefault="00E526F4">
      <w:pPr>
        <w:pBdr>
          <w:top w:val="nil"/>
          <w:left w:val="nil"/>
          <w:bottom w:val="nil"/>
          <w:right w:val="nil"/>
          <w:between w:val="nil"/>
        </w:pBdr>
        <w:ind w:left="720"/>
        <w:rPr>
          <w:rFonts w:ascii="Palatino Linotype" w:eastAsia="Palatino Linotype" w:hAnsi="Palatino Linotype" w:cs="Palatino Linotype"/>
          <w:color w:val="000000"/>
        </w:rPr>
      </w:pPr>
    </w:p>
    <w:p w:rsidR="00E526F4" w:rsidRPr="002974AF" w:rsidRDefault="006D76D1">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i/>
          <w:color w:val="000000"/>
          <w:sz w:val="22"/>
          <w:szCs w:val="22"/>
        </w:rPr>
        <w:t>“</w:t>
      </w:r>
      <w:r w:rsidRPr="002974AF">
        <w:rPr>
          <w:rFonts w:ascii="Palatino Linotype" w:eastAsia="Palatino Linotype" w:hAnsi="Palatino Linotype" w:cs="Palatino Linotype"/>
          <w:b/>
          <w:i/>
          <w:color w:val="000000"/>
          <w:sz w:val="22"/>
          <w:szCs w:val="22"/>
        </w:rPr>
        <w:t>Artículo 163.</w:t>
      </w:r>
      <w:r w:rsidRPr="002974AF">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 </w:t>
      </w:r>
    </w:p>
    <w:p w:rsidR="00E526F4" w:rsidRPr="002974AF" w:rsidRDefault="006D76D1">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lastRenderedPageBreak/>
        <w:t>(…)”</w:t>
      </w:r>
    </w:p>
    <w:p w:rsidR="00E526F4" w:rsidRPr="002974AF" w:rsidRDefault="00E526F4">
      <w:pPr>
        <w:pBdr>
          <w:top w:val="nil"/>
          <w:left w:val="nil"/>
          <w:bottom w:val="nil"/>
          <w:right w:val="nil"/>
          <w:between w:val="nil"/>
        </w:pBdr>
        <w:spacing w:line="276" w:lineRule="auto"/>
        <w:ind w:left="851" w:right="567"/>
        <w:jc w:val="both"/>
        <w:rPr>
          <w:rFonts w:ascii="Palatino Linotype" w:eastAsia="Palatino Linotype" w:hAnsi="Palatino Linotype" w:cs="Palatino Linotype"/>
          <w:b/>
          <w:i/>
          <w:color w:val="000000"/>
          <w:sz w:val="22"/>
          <w:szCs w:val="22"/>
        </w:rPr>
      </w:pPr>
    </w:p>
    <w:p w:rsidR="00E526F4" w:rsidRPr="002974AF" w:rsidRDefault="006D76D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r w:rsidRPr="002974AF">
        <w:rPr>
          <w:rFonts w:ascii="Palatino Linotype" w:eastAsia="Palatino Linotype" w:hAnsi="Palatino Linotype" w:cs="Palatino Linotype"/>
          <w:b/>
          <w:i/>
          <w:color w:val="000000"/>
          <w:sz w:val="22"/>
          <w:szCs w:val="22"/>
        </w:rPr>
        <w:t>Artículo 166.</w:t>
      </w:r>
      <w:r w:rsidRPr="002974AF">
        <w:rPr>
          <w:rFonts w:ascii="Palatino Linotype" w:eastAsia="Palatino Linotype" w:hAnsi="Palatino Linotype" w:cs="Palatino Linotype"/>
          <w:i/>
          <w:color w:val="000000"/>
          <w:sz w:val="22"/>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rsidR="00E526F4" w:rsidRPr="002974AF" w:rsidRDefault="00E526F4">
      <w:pPr>
        <w:spacing w:line="360" w:lineRule="auto"/>
        <w:jc w:val="both"/>
        <w:rPr>
          <w:rFonts w:ascii="Palatino Linotype" w:eastAsia="Palatino Linotype" w:hAnsi="Palatino Linotype" w:cs="Palatino Linotype"/>
          <w:sz w:val="22"/>
          <w:szCs w:val="22"/>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 xml:space="preserve">En este caso, la solicitud de información que formuló el recurrente como parte de su derecho de acceso a la información pública, no fue atendida, dado que el </w:t>
      </w:r>
      <w:r w:rsidRPr="002974AF">
        <w:rPr>
          <w:rFonts w:ascii="Palatino Linotype" w:eastAsia="Palatino Linotype" w:hAnsi="Palatino Linotype" w:cs="Palatino Linotype"/>
          <w:b/>
        </w:rPr>
        <w:t>SUJETO OBLIGADO</w:t>
      </w:r>
      <w:r w:rsidRPr="002974AF">
        <w:rPr>
          <w:rFonts w:ascii="Palatino Linotype" w:eastAsia="Palatino Linotype" w:hAnsi="Palatino Linotype" w:cs="Palatino Linotype"/>
        </w:rPr>
        <w:t xml:space="preserve"> fue omiso en emitir una respuesta, pues si bien se señaló que se le daba respuesta a través de oficio adjunto, lo cierto es que no se remitió archivo alguno que colmara lo solicitado.</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 xml:space="preserve">Por tanto, en cumplimiento a las obligaciones que la Constitución Federal, la Constitución Estatal y la Ley de la materia el </w:t>
      </w:r>
      <w:r w:rsidRPr="002974AF">
        <w:rPr>
          <w:rFonts w:ascii="Palatino Linotype" w:eastAsia="Palatino Linotype" w:hAnsi="Palatino Linotype" w:cs="Palatino Linotype"/>
          <w:b/>
        </w:rPr>
        <w:t>SUJETO OBLIGADO</w:t>
      </w:r>
      <w:r w:rsidRPr="002974AF">
        <w:rPr>
          <w:rFonts w:ascii="Palatino Linotype" w:eastAsia="Palatino Linotype" w:hAnsi="Palatino Linotype" w:cs="Palatino Linotype"/>
        </w:rPr>
        <w:t xml:space="preserve"> está constreñido a dar atención a las solicitudes de información que a través del </w:t>
      </w:r>
      <w:r w:rsidRPr="002974AF">
        <w:rPr>
          <w:rFonts w:ascii="Palatino Linotype" w:eastAsia="Palatino Linotype" w:hAnsi="Palatino Linotype" w:cs="Palatino Linotype"/>
          <w:b/>
        </w:rPr>
        <w:t>SAIMEX</w:t>
      </w:r>
      <w:r w:rsidRPr="002974AF">
        <w:rPr>
          <w:rFonts w:ascii="Palatino Linotype" w:eastAsia="Palatino Linotype" w:hAnsi="Palatino Linotype" w:cs="Palatino Linotype"/>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2974AF">
        <w:rPr>
          <w:rFonts w:ascii="Palatino Linotype" w:eastAsia="Palatino Linotype" w:hAnsi="Palatino Linotype" w:cs="Palatino Linotype"/>
          <w:b/>
        </w:rPr>
        <w:t>SAIME</w:t>
      </w:r>
      <w:r w:rsidRPr="002974AF">
        <w:rPr>
          <w:rFonts w:ascii="Palatino Linotype" w:eastAsia="Palatino Linotype" w:hAnsi="Palatino Linotype" w:cs="Palatino Linotype"/>
        </w:rPr>
        <w:t xml:space="preserve">X, el </w:t>
      </w:r>
      <w:r w:rsidRPr="002974AF">
        <w:rPr>
          <w:rFonts w:ascii="Palatino Linotype" w:eastAsia="Palatino Linotype" w:hAnsi="Palatino Linotype" w:cs="Palatino Linotype"/>
          <w:b/>
        </w:rPr>
        <w:t>SUJETO OBLIGADO</w:t>
      </w:r>
      <w:r w:rsidRPr="002974AF">
        <w:rPr>
          <w:rFonts w:ascii="Palatino Linotype" w:eastAsia="Palatino Linotype" w:hAnsi="Palatino Linotype" w:cs="Palatino Linotype"/>
        </w:rPr>
        <w:t xml:space="preserve"> fue omiso en dar respuesta a la solicitud planteada por el motivo antes señalado.</w:t>
      </w:r>
    </w:p>
    <w:p w:rsidR="00E526F4" w:rsidRPr="002974AF" w:rsidRDefault="00E526F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 xml:space="preserve">En ese sentido, es menester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w:t>
      </w:r>
      <w:r w:rsidRPr="002974AF">
        <w:rPr>
          <w:rFonts w:ascii="Palatino Linotype" w:eastAsia="Palatino Linotype" w:hAnsi="Palatino Linotype" w:cs="Palatino Linotype"/>
        </w:rPr>
        <w:lastRenderedPageBreak/>
        <w:t>documentar todo acto que derive del ejercicio de sus facultades, competencias o funciones desde su origen la eventual publicidad y reutilización de la información que generen.</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right="-141" w:firstLine="0"/>
        <w:jc w:val="both"/>
      </w:pPr>
      <w:r w:rsidRPr="002974AF">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526F4" w:rsidRPr="002974AF" w:rsidRDefault="00E526F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526F4" w:rsidRPr="002974AF" w:rsidRDefault="006D76D1">
      <w:pPr>
        <w:numPr>
          <w:ilvl w:val="0"/>
          <w:numId w:val="1"/>
        </w:numPr>
        <w:spacing w:line="360" w:lineRule="auto"/>
        <w:ind w:left="0" w:right="-141" w:firstLine="0"/>
        <w:jc w:val="both"/>
      </w:pPr>
      <w:r w:rsidRPr="002974AF">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E526F4" w:rsidRPr="002974AF" w:rsidRDefault="00E526F4">
      <w:pPr>
        <w:spacing w:line="360" w:lineRule="auto"/>
        <w:rPr>
          <w:rFonts w:ascii="Palatino Linotype" w:eastAsia="Palatino Linotype" w:hAnsi="Palatino Linotype" w:cs="Palatino Linotype"/>
        </w:rPr>
      </w:pPr>
    </w:p>
    <w:p w:rsidR="00E526F4" w:rsidRPr="002974AF" w:rsidRDefault="006D76D1">
      <w:pPr>
        <w:numPr>
          <w:ilvl w:val="0"/>
          <w:numId w:val="1"/>
        </w:numPr>
        <w:spacing w:line="360" w:lineRule="auto"/>
        <w:ind w:left="0" w:right="-141" w:firstLine="0"/>
        <w:jc w:val="both"/>
      </w:pPr>
      <w:r w:rsidRPr="002974AF">
        <w:rPr>
          <w:rFonts w:ascii="Palatino Linotype" w:eastAsia="Palatino Linotype" w:hAnsi="Palatino Linotype" w:cs="Palatino Linotype"/>
        </w:rPr>
        <w:t>Acotado lo anterior, es dable primeramente recordar que las razones o motivos de inconformidad, son tendientes a impugnar la falta de entrega de lo solicitado.</w:t>
      </w:r>
    </w:p>
    <w:p w:rsidR="00E526F4" w:rsidRPr="002974AF" w:rsidRDefault="00E526F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right="-141" w:firstLine="0"/>
        <w:jc w:val="both"/>
        <w:rPr>
          <w:color w:val="000000"/>
        </w:rPr>
      </w:pPr>
      <w:r w:rsidRPr="002974AF">
        <w:rPr>
          <w:rFonts w:ascii="Palatino Linotype" w:eastAsia="Palatino Linotype" w:hAnsi="Palatino Linotype" w:cs="Palatino Linotype"/>
          <w:color w:val="000000"/>
        </w:rPr>
        <w:lastRenderedPageBreak/>
        <w:t xml:space="preserve">Luego entonces el Recurrente interpuso su recurso de revisión, argumentando la falta de entrega de la información, no obstante que el </w:t>
      </w:r>
      <w:r w:rsidRPr="002974AF">
        <w:rPr>
          <w:rFonts w:ascii="Palatino Linotype" w:eastAsia="Palatino Linotype" w:hAnsi="Palatino Linotype" w:cs="Palatino Linotype"/>
          <w:b/>
          <w:color w:val="000000"/>
        </w:rPr>
        <w:t xml:space="preserve">SUJETO OBLIGADO </w:t>
      </w:r>
      <w:r w:rsidRPr="002974AF">
        <w:rPr>
          <w:rFonts w:ascii="Palatino Linotype" w:eastAsia="Palatino Linotype" w:hAnsi="Palatino Linotype" w:cs="Palatino Linotype"/>
          <w:color w:val="000000"/>
        </w:rPr>
        <w:t>no rindió informe justificado.</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pBdr>
          <w:top w:val="nil"/>
          <w:left w:val="nil"/>
          <w:bottom w:val="nil"/>
          <w:right w:val="nil"/>
          <w:between w:val="nil"/>
        </w:pBdr>
        <w:spacing w:line="360" w:lineRule="auto"/>
        <w:ind w:left="0" w:right="-141" w:firstLine="0"/>
        <w:jc w:val="both"/>
        <w:rPr>
          <w:color w:val="000000"/>
        </w:rPr>
      </w:pPr>
      <w:r w:rsidRPr="002974AF">
        <w:rPr>
          <w:rFonts w:ascii="Palatino Linotype" w:eastAsia="Palatino Linotype" w:hAnsi="Palatino Linotype" w:cs="Palatino Linotype"/>
          <w:color w:val="000000"/>
        </w:rPr>
        <w:t xml:space="preserve">Ahora bien,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 </w:t>
      </w:r>
    </w:p>
    <w:p w:rsidR="00E526F4" w:rsidRPr="002974AF" w:rsidRDefault="006D76D1">
      <w:pPr>
        <w:pBdr>
          <w:top w:val="nil"/>
          <w:left w:val="nil"/>
          <w:bottom w:val="nil"/>
          <w:right w:val="nil"/>
          <w:between w:val="nil"/>
        </w:pBdr>
        <w:spacing w:line="360" w:lineRule="auto"/>
        <w:ind w:left="709" w:right="574" w:firstLine="10"/>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 xml:space="preserve">● Proveer lo necesario para garantizar a toda persona el derecho de acceso a la información pública, a través de procedimientos sencillos, expeditos, oportunos y gratuitos; </w:t>
      </w:r>
    </w:p>
    <w:p w:rsidR="00E526F4" w:rsidRPr="002974AF" w:rsidRDefault="006D76D1">
      <w:pPr>
        <w:pBdr>
          <w:top w:val="nil"/>
          <w:left w:val="nil"/>
          <w:bottom w:val="nil"/>
          <w:right w:val="nil"/>
          <w:between w:val="nil"/>
        </w:pBdr>
        <w:spacing w:line="360" w:lineRule="auto"/>
        <w:ind w:left="709" w:right="574" w:firstLine="10"/>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 xml:space="preserve">● Transparentar la gestión pública, mediante la difusión de la información generada por los Sujetos Obligados, y </w:t>
      </w:r>
    </w:p>
    <w:p w:rsidR="00E526F4" w:rsidRPr="002974AF" w:rsidRDefault="006D76D1">
      <w:pPr>
        <w:pBdr>
          <w:top w:val="nil"/>
          <w:left w:val="nil"/>
          <w:bottom w:val="nil"/>
          <w:right w:val="nil"/>
          <w:between w:val="nil"/>
        </w:pBdr>
        <w:spacing w:line="360" w:lineRule="auto"/>
        <w:ind w:left="709" w:right="574" w:firstLine="10"/>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 Promover, fomentar y difundir la cultura de la transparencia en el ejercicio de la función pública, el acceso a la información y la participación ciudadana, así como, la rendición de cuentas.</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 xml:space="preserve">Conforme a lo anterior, se </w:t>
      </w:r>
      <w:r w:rsidRPr="002974AF">
        <w:rPr>
          <w:rFonts w:ascii="Palatino Linotype" w:eastAsia="Palatino Linotype" w:hAnsi="Palatino Linotype" w:cs="Palatino Linotype"/>
        </w:rPr>
        <w:t>desprende</w:t>
      </w:r>
      <w:r w:rsidRPr="002974AF">
        <w:rPr>
          <w:rFonts w:ascii="Palatino Linotype" w:eastAsia="Palatino Linotype" w:hAnsi="Palatino Linotype" w:cs="Palatino Linotype"/>
          <w:color w:val="000000"/>
        </w:rPr>
        <w:t xml:space="preserv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lastRenderedPageBreak/>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E526F4" w:rsidRPr="002974AF" w:rsidRDefault="006D76D1">
      <w:pPr>
        <w:numPr>
          <w:ilvl w:val="0"/>
          <w:numId w:val="6"/>
        </w:numPr>
        <w:pBdr>
          <w:top w:val="nil"/>
          <w:left w:val="nil"/>
          <w:bottom w:val="nil"/>
          <w:right w:val="nil"/>
          <w:between w:val="nil"/>
        </w:pBdr>
        <w:tabs>
          <w:tab w:val="left" w:pos="8364"/>
        </w:tabs>
        <w:spacing w:line="360" w:lineRule="auto"/>
        <w:ind w:right="709"/>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E526F4" w:rsidRPr="002974AF" w:rsidRDefault="006D76D1">
      <w:pPr>
        <w:numPr>
          <w:ilvl w:val="0"/>
          <w:numId w:val="6"/>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 xml:space="preserve">Los Sujetos Obligados podrán </w:t>
      </w:r>
      <w:r w:rsidRPr="002974AF">
        <w:rPr>
          <w:rFonts w:ascii="Palatino Linotype" w:eastAsia="Palatino Linotype" w:hAnsi="Palatino Linotype" w:cs="Palatino Linotype"/>
          <w:sz w:val="22"/>
          <w:szCs w:val="22"/>
        </w:rPr>
        <w:t>requerir a</w:t>
      </w:r>
      <w:r w:rsidRPr="002974AF">
        <w:rPr>
          <w:rFonts w:ascii="Palatino Linotype" w:eastAsia="Palatino Linotype" w:hAnsi="Palatino Linotype" w:cs="Palatino Linotype"/>
          <w:color w:val="000000"/>
          <w:sz w:val="22"/>
          <w:szCs w:val="22"/>
        </w:rPr>
        <w:t xml:space="preserve">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E526F4" w:rsidRPr="002974AF" w:rsidRDefault="006D76D1">
      <w:pPr>
        <w:numPr>
          <w:ilvl w:val="0"/>
          <w:numId w:val="6"/>
        </w:numPr>
        <w:pBdr>
          <w:top w:val="nil"/>
          <w:left w:val="nil"/>
          <w:bottom w:val="nil"/>
          <w:right w:val="nil"/>
          <w:between w:val="nil"/>
        </w:pBdr>
        <w:tabs>
          <w:tab w:val="left" w:pos="8647"/>
        </w:tabs>
        <w:spacing w:line="360" w:lineRule="auto"/>
        <w:ind w:right="709"/>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E526F4" w:rsidRPr="002974AF" w:rsidRDefault="006D76D1">
      <w:pPr>
        <w:numPr>
          <w:ilvl w:val="0"/>
          <w:numId w:val="6"/>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E526F4" w:rsidRPr="002974AF" w:rsidRDefault="006D76D1">
      <w:pPr>
        <w:numPr>
          <w:ilvl w:val="0"/>
          <w:numId w:val="6"/>
        </w:numPr>
        <w:pBdr>
          <w:top w:val="nil"/>
          <w:left w:val="nil"/>
          <w:bottom w:val="nil"/>
          <w:right w:val="nil"/>
          <w:between w:val="nil"/>
        </w:pBdr>
        <w:spacing w:line="360" w:lineRule="auto"/>
        <w:ind w:right="425"/>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E526F4" w:rsidRPr="002974AF" w:rsidRDefault="006D76D1">
      <w:pPr>
        <w:numPr>
          <w:ilvl w:val="0"/>
          <w:numId w:val="6"/>
        </w:numPr>
        <w:pBdr>
          <w:top w:val="nil"/>
          <w:left w:val="nil"/>
          <w:bottom w:val="nil"/>
          <w:right w:val="nil"/>
          <w:between w:val="nil"/>
        </w:pBdr>
        <w:tabs>
          <w:tab w:val="left" w:pos="8364"/>
        </w:tabs>
        <w:spacing w:line="360" w:lineRule="auto"/>
        <w:ind w:right="567"/>
        <w:jc w:val="both"/>
        <w:rPr>
          <w:rFonts w:ascii="Palatino Linotype" w:eastAsia="Palatino Linotype" w:hAnsi="Palatino Linotype" w:cs="Palatino Linotype"/>
          <w:color w:val="000000"/>
          <w:sz w:val="22"/>
          <w:szCs w:val="22"/>
        </w:rPr>
      </w:pPr>
      <w:r w:rsidRPr="002974AF">
        <w:rPr>
          <w:rFonts w:ascii="Palatino Linotype" w:eastAsia="Palatino Linotype" w:hAnsi="Palatino Linotype" w:cs="Palatino Linotype"/>
          <w:color w:val="000000"/>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2974AF">
        <w:rPr>
          <w:rFonts w:ascii="Palatino Linotype" w:eastAsia="Palatino Linotype" w:hAnsi="Palatino Linotype" w:cs="Palatino Linotype"/>
          <w:sz w:val="22"/>
          <w:szCs w:val="22"/>
        </w:rPr>
        <w:t>transcurrida</w:t>
      </w:r>
      <w:r w:rsidRPr="002974AF">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 xml:space="preserve">Una vez establecido lo anterior, es de indicar que el agravio del Particular consistió en que no se le proporcionó la información requerida, no obstante que el </w:t>
      </w:r>
      <w:r w:rsidRPr="002974AF">
        <w:rPr>
          <w:rFonts w:ascii="Palatino Linotype" w:eastAsia="Palatino Linotype" w:hAnsi="Palatino Linotype" w:cs="Palatino Linotype"/>
          <w:b/>
          <w:color w:val="000000"/>
        </w:rPr>
        <w:t>SUJETO OBLIGADO</w:t>
      </w:r>
      <w:r w:rsidRPr="002974AF">
        <w:rPr>
          <w:rFonts w:ascii="Palatino Linotype" w:eastAsia="Palatino Linotype" w:hAnsi="Palatino Linotype" w:cs="Palatino Linotype"/>
          <w:color w:val="000000"/>
        </w:rPr>
        <w:t xml:space="preserve"> en respuesta informó que se adjuntaba el oficio </w:t>
      </w:r>
      <w:r w:rsidRPr="002974AF">
        <w:rPr>
          <w:rFonts w:ascii="Palatino Linotype" w:eastAsia="Palatino Linotype" w:hAnsi="Palatino Linotype" w:cs="Palatino Linotype"/>
          <w:i/>
          <w:color w:val="000000"/>
        </w:rPr>
        <w:t>200C16001/048/2024</w:t>
      </w:r>
      <w:r w:rsidRPr="002974AF">
        <w:rPr>
          <w:rFonts w:ascii="Palatino Linotype" w:eastAsia="Palatino Linotype" w:hAnsi="Palatino Linotype" w:cs="Palatino Linotype"/>
          <w:color w:val="000000"/>
        </w:rPr>
        <w:t>, a través del cual refirió se emitía la respuesta; empero, dicho oficio no se adjuntó; ante tal situación este Instituto verificó que, en efecto, no se agregó el oficio de referencia en el Sistema de Acceso a la Información Mexiquense (SAIMEX), como ha quedado establecido.</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lastRenderedPageBreak/>
        <w:t>Conforme a lo anterior, se colige que, tal como lo precisó la persona Recurrente, el Organismo Agua y Saneamiento de Toluca, no</w:t>
      </w:r>
      <w:r w:rsidR="00EE24C2" w:rsidRPr="002974AF">
        <w:rPr>
          <w:rFonts w:ascii="Palatino Linotype" w:eastAsia="Palatino Linotype" w:hAnsi="Palatino Linotype" w:cs="Palatino Linotype"/>
          <w:color w:val="000000"/>
        </w:rPr>
        <w:t xml:space="preserve"> obstante que emitió respuesta, </w:t>
      </w:r>
      <w:r w:rsidR="00EE24C2" w:rsidRPr="002974AF">
        <w:rPr>
          <w:rFonts w:ascii="Palatino Linotype" w:eastAsia="Palatino Linotype" w:hAnsi="Palatino Linotype" w:cs="Palatino Linotype"/>
          <w:b/>
          <w:color w:val="000000"/>
        </w:rPr>
        <w:t>no</w:t>
      </w:r>
      <w:r w:rsidR="00EE24C2" w:rsidRPr="002974AF">
        <w:rPr>
          <w:rFonts w:ascii="Palatino Linotype" w:eastAsia="Palatino Linotype" w:hAnsi="Palatino Linotype" w:cs="Palatino Linotype"/>
          <w:color w:val="000000"/>
        </w:rPr>
        <w:t xml:space="preserve"> proporcionó la información solicitada</w:t>
      </w:r>
      <w:r w:rsidRPr="002974AF">
        <w:rPr>
          <w:rFonts w:ascii="Palatino Linotype" w:eastAsia="Palatino Linotype" w:hAnsi="Palatino Linotype" w:cs="Palatino Linotype"/>
          <w:color w:val="000000"/>
        </w:rPr>
        <w:t xml:space="preserve">, por lo que es evidente que el agravio es FUNDADO.  </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Con base en lo expuesto, es procedente ORDENAR al Sujeto Obligado, que emita respuesta que a derecho corresponda, a los requerimientos de información; no obstante, para tal circunstancia es necesario contextualizar lo siguiente:</w:t>
      </w:r>
    </w:p>
    <w:p w:rsidR="00E526F4" w:rsidRPr="002974AF" w:rsidRDefault="006D76D1">
      <w:pPr>
        <w:pBdr>
          <w:top w:val="nil"/>
          <w:left w:val="nil"/>
          <w:bottom w:val="nil"/>
          <w:right w:val="nil"/>
          <w:between w:val="nil"/>
        </w:pBdr>
        <w:tabs>
          <w:tab w:val="left" w:pos="8222"/>
        </w:tabs>
        <w:spacing w:line="276" w:lineRule="auto"/>
        <w:ind w:left="567" w:right="567" w:firstLine="142"/>
        <w:jc w:val="center"/>
        <w:rPr>
          <w:rFonts w:ascii="Palatino Linotype" w:eastAsia="Palatino Linotype" w:hAnsi="Palatino Linotype" w:cs="Palatino Linotype"/>
          <w:b/>
          <w:i/>
          <w:sz w:val="22"/>
          <w:szCs w:val="22"/>
        </w:rPr>
      </w:pPr>
      <w:r w:rsidRPr="002974AF">
        <w:rPr>
          <w:rFonts w:ascii="Palatino Linotype" w:eastAsia="Palatino Linotype" w:hAnsi="Palatino Linotype" w:cs="Palatino Linotype"/>
          <w:b/>
          <w:i/>
          <w:sz w:val="22"/>
          <w:szCs w:val="22"/>
        </w:rPr>
        <w:t>TÍTULO CUARTO</w:t>
      </w:r>
    </w:p>
    <w:p w:rsidR="00E526F4" w:rsidRPr="002974AF" w:rsidRDefault="006D76D1">
      <w:pPr>
        <w:pBdr>
          <w:top w:val="nil"/>
          <w:left w:val="nil"/>
          <w:bottom w:val="nil"/>
          <w:right w:val="nil"/>
          <w:between w:val="nil"/>
        </w:pBdr>
        <w:tabs>
          <w:tab w:val="left" w:pos="8222"/>
        </w:tabs>
        <w:spacing w:line="276" w:lineRule="auto"/>
        <w:ind w:left="567" w:right="567" w:firstLine="142"/>
        <w:jc w:val="center"/>
        <w:rPr>
          <w:rFonts w:ascii="Palatino Linotype" w:eastAsia="Palatino Linotype" w:hAnsi="Palatino Linotype" w:cs="Palatino Linotype"/>
          <w:b/>
          <w:i/>
          <w:sz w:val="22"/>
          <w:szCs w:val="22"/>
        </w:rPr>
      </w:pPr>
      <w:r w:rsidRPr="002974AF">
        <w:rPr>
          <w:rFonts w:ascii="Palatino Linotype" w:eastAsia="Palatino Linotype" w:hAnsi="Palatino Linotype" w:cs="Palatino Linotype"/>
          <w:b/>
          <w:i/>
          <w:sz w:val="22"/>
          <w:szCs w:val="22"/>
        </w:rPr>
        <w:t>DE LAS ATRIBUCIONES DE LOS TITULARES DE LAS ÁREAS ADMINISTRATIVAS</w:t>
      </w:r>
    </w:p>
    <w:p w:rsidR="00E526F4" w:rsidRPr="002974AF" w:rsidRDefault="006D76D1">
      <w:pPr>
        <w:pBdr>
          <w:top w:val="nil"/>
          <w:left w:val="nil"/>
          <w:bottom w:val="nil"/>
          <w:right w:val="nil"/>
          <w:between w:val="nil"/>
        </w:pBdr>
        <w:tabs>
          <w:tab w:val="left" w:pos="8222"/>
        </w:tabs>
        <w:spacing w:line="276" w:lineRule="auto"/>
        <w:ind w:left="567" w:right="567" w:firstLine="142"/>
        <w:jc w:val="center"/>
        <w:rPr>
          <w:rFonts w:ascii="Palatino Linotype" w:eastAsia="Palatino Linotype" w:hAnsi="Palatino Linotype" w:cs="Palatino Linotype"/>
          <w:b/>
          <w:i/>
          <w:sz w:val="22"/>
          <w:szCs w:val="22"/>
        </w:rPr>
      </w:pPr>
      <w:r w:rsidRPr="002974AF">
        <w:rPr>
          <w:rFonts w:ascii="Palatino Linotype" w:eastAsia="Palatino Linotype" w:hAnsi="Palatino Linotype" w:cs="Palatino Linotype"/>
          <w:b/>
          <w:i/>
          <w:sz w:val="22"/>
          <w:szCs w:val="22"/>
        </w:rPr>
        <w:t>CAPÍTULO ÚNICO</w:t>
      </w:r>
    </w:p>
    <w:p w:rsidR="00E526F4" w:rsidRPr="002974AF" w:rsidRDefault="006D76D1">
      <w:pPr>
        <w:pBdr>
          <w:top w:val="nil"/>
          <w:left w:val="nil"/>
          <w:bottom w:val="nil"/>
          <w:right w:val="nil"/>
          <w:between w:val="nil"/>
        </w:pBdr>
        <w:tabs>
          <w:tab w:val="left" w:pos="8222"/>
        </w:tabs>
        <w:spacing w:line="276" w:lineRule="auto"/>
        <w:ind w:left="567" w:right="567" w:firstLine="142"/>
        <w:jc w:val="center"/>
        <w:rPr>
          <w:rFonts w:ascii="Palatino Linotype" w:eastAsia="Palatino Linotype" w:hAnsi="Palatino Linotype" w:cs="Palatino Linotype"/>
          <w:b/>
          <w:i/>
          <w:sz w:val="22"/>
          <w:szCs w:val="22"/>
        </w:rPr>
      </w:pPr>
      <w:r w:rsidRPr="002974AF">
        <w:rPr>
          <w:rFonts w:ascii="Palatino Linotype" w:eastAsia="Palatino Linotype" w:hAnsi="Palatino Linotype" w:cs="Palatino Linotype"/>
          <w:b/>
          <w:i/>
          <w:sz w:val="22"/>
          <w:szCs w:val="22"/>
        </w:rPr>
        <w:t>ATRIBUCIONES GENERALES</w:t>
      </w:r>
    </w:p>
    <w:p w:rsidR="00E526F4" w:rsidRPr="002974AF" w:rsidRDefault="006D76D1">
      <w:pPr>
        <w:pBdr>
          <w:top w:val="nil"/>
          <w:left w:val="nil"/>
          <w:bottom w:val="nil"/>
          <w:right w:val="nil"/>
          <w:between w:val="nil"/>
        </w:pBdr>
        <w:tabs>
          <w:tab w:val="left" w:pos="8222"/>
        </w:tabs>
        <w:spacing w:line="276" w:lineRule="auto"/>
        <w:ind w:left="567" w:right="567" w:firstLine="142"/>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28.-</w:t>
      </w:r>
      <w:r w:rsidRPr="002974AF">
        <w:rPr>
          <w:rFonts w:ascii="Palatino Linotype" w:eastAsia="Palatino Linotype" w:hAnsi="Palatino Linotype" w:cs="Palatino Linotype"/>
          <w:i/>
          <w:color w:val="000000"/>
          <w:sz w:val="22"/>
          <w:szCs w:val="22"/>
        </w:rPr>
        <w:t xml:space="preserve"> Corresponde a los titulares de la Secretaría Técnica, Órgano Interno de Control, Direcciones y Subdirecciones, el despacho de las siguientes atribuciones genéricas:</w:t>
      </w:r>
    </w:p>
    <w:p w:rsidR="00E526F4" w:rsidRPr="002974AF" w:rsidRDefault="006D76D1">
      <w:pPr>
        <w:pBdr>
          <w:top w:val="nil"/>
          <w:left w:val="nil"/>
          <w:bottom w:val="nil"/>
          <w:right w:val="nil"/>
          <w:between w:val="nil"/>
        </w:pBdr>
        <w:tabs>
          <w:tab w:val="left" w:pos="8222"/>
        </w:tabs>
        <w:spacing w:line="276" w:lineRule="auto"/>
        <w:ind w:left="567" w:right="567" w:firstLine="142"/>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VIII. Proporcionar en el ámbito de su responsabilidad la información que les sea requerida;</w:t>
      </w:r>
    </w:p>
    <w:p w:rsidR="00E526F4" w:rsidRPr="002974AF" w:rsidRDefault="006D76D1">
      <w:pPr>
        <w:pBdr>
          <w:top w:val="nil"/>
          <w:left w:val="nil"/>
          <w:bottom w:val="nil"/>
          <w:right w:val="nil"/>
          <w:between w:val="nil"/>
        </w:pBdr>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709"/>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XIX. Atender en tiempo y forma los requerimientos de transparencia, acceso a la información pública y protección de datos personales de acuerdo a los ordenamientos jurídicos aplicables;</w:t>
      </w:r>
    </w:p>
    <w:p w:rsidR="00E526F4" w:rsidRPr="002974AF" w:rsidRDefault="00E526F4">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CAPÍTULO SEGUNDO</w:t>
      </w: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COORDINACIÓN DE CULTURA DE AGUA</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31.-</w:t>
      </w:r>
      <w:r w:rsidRPr="002974AF">
        <w:rPr>
          <w:rFonts w:ascii="Palatino Linotype" w:eastAsia="Palatino Linotype" w:hAnsi="Palatino Linotype" w:cs="Palatino Linotype"/>
          <w:i/>
          <w:color w:val="000000"/>
          <w:sz w:val="22"/>
          <w:szCs w:val="22"/>
        </w:rPr>
        <w:t xml:space="preserve"> La Coordinación de Cultura de Agua, adscrita a la Dirección General es la encargada de fomentar los valores, actitudes, costumbres y hábitos transmitidos a un individuo, o una sociedad para crear una consciencia responsable sobre el uso racional, la importancia del agua para el desarrollo de todo ser vivo, la disponibilidad del recurso en su entorno y las acciones necesarias para obtenerla, distribuirla, desalojarla, limpiarla y reutilizarla. Cultura que lleva consigo el Compromiso de valorar y preservar el recurso, utilizándolo con responsabilidad en todas las actividades, en un esquema de desarrollo sustentable.</w:t>
      </w:r>
    </w:p>
    <w:p w:rsidR="00E526F4" w:rsidRPr="002974AF" w:rsidRDefault="00E526F4">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lastRenderedPageBreak/>
        <w:t>Artículo 32.-</w:t>
      </w:r>
      <w:r w:rsidRPr="002974AF">
        <w:rPr>
          <w:rFonts w:ascii="Palatino Linotype" w:eastAsia="Palatino Linotype" w:hAnsi="Palatino Linotype" w:cs="Palatino Linotype"/>
          <w:i/>
          <w:color w:val="000000"/>
          <w:sz w:val="22"/>
          <w:szCs w:val="22"/>
        </w:rPr>
        <w:t xml:space="preserve"> Corresponde a la Coordinación de la Cultura de Agua las siguientes funciones y atribuciones: </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I. Llevar a cabo programas y actividades para fomentar la educación sobre la Cultura de Agua en el Municipio de Toluca.</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XV. Brindar asesoría sobre temas relacionados a la Cultura del Agua a todo aquel que lo solicite de acuerdo con la disponibilidad de tiempo y recursos necesarios.</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XIX. Atender por sí mismo o a través de su enlace, los requerimientos de Transparencia y Acceso a la Información Pública y Protección de Datos Personales en posesión de Sujetos Obligados.</w:t>
      </w:r>
    </w:p>
    <w:p w:rsidR="00E526F4" w:rsidRPr="002974AF" w:rsidRDefault="00E526F4">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CAPÍTULO QUINTO</w:t>
      </w: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SECRETARIA TÉCNICA</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37.-</w:t>
      </w:r>
      <w:r w:rsidRPr="002974AF">
        <w:rPr>
          <w:rFonts w:ascii="Palatino Linotype" w:eastAsia="Palatino Linotype" w:hAnsi="Palatino Linotype" w:cs="Palatino Linotype"/>
          <w:i/>
          <w:color w:val="000000"/>
          <w:sz w:val="22"/>
          <w:szCs w:val="22"/>
        </w:rPr>
        <w:t xml:space="preserve"> La Secretaría Técnica adscrita a la Dirección General y es la encargada de coordinar, dar seguimiento a las actividades y vigilar el cumplimiento de las atribuciones de las Unidades Administrativas del Organismo.</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39.-</w:t>
      </w:r>
      <w:r w:rsidRPr="002974AF">
        <w:rPr>
          <w:rFonts w:ascii="Palatino Linotype" w:eastAsia="Palatino Linotype" w:hAnsi="Palatino Linotype" w:cs="Palatino Linotype"/>
          <w:i/>
          <w:color w:val="000000"/>
          <w:sz w:val="22"/>
          <w:szCs w:val="22"/>
        </w:rPr>
        <w:t xml:space="preserve"> Corresponde a la Secretaría Técnica el ejercicio de las siguientes atribuciones:</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V. Requerir a las Unidades Administrativas el envío de la información que le competa, para dar cumplimiento a los requerimientos de autoridades y solicitudes ciudadanas, pudiendo establecer el plazo necesario para estar en posibilidad de atenderlos en tiempo y forma;</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XII. Proporcionar atención directa a las personas e instituciones, canalizando las peticiones a las diferentes Unidades Administrativas que integran el Organismo;</w:t>
      </w:r>
    </w:p>
    <w:p w:rsidR="00E526F4" w:rsidRPr="002974AF" w:rsidRDefault="00E526F4">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CAPÍTULO SÉPTIMO</w:t>
      </w: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DEPARTAMENTO DE TRANSPARENCIA, OFICIALÍA DE PARTES, OFICIALÍA DE PARTES Y ATENCIÓN CIUDADANA</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42.-</w:t>
      </w:r>
      <w:r w:rsidRPr="002974AF">
        <w:rPr>
          <w:rFonts w:ascii="Palatino Linotype" w:eastAsia="Palatino Linotype" w:hAnsi="Palatino Linotype" w:cs="Palatino Linotype"/>
          <w:i/>
          <w:color w:val="000000"/>
          <w:sz w:val="22"/>
          <w:szCs w:val="22"/>
        </w:rPr>
        <w:t xml:space="preserve"> El Departamento de Transparencia, Oficialía de Partes y Atención Ciudadana está adscrito a la Subdirección de Gestión y Evaluación de la Secretaría Técnica y es el encargado de establecer, operar y administrar el Sistema de Control de Gestión para la recepción de peticiones que ingresan al Organismo mediante escritos, vía telefónica, el Sistema </w:t>
      </w:r>
      <w:r w:rsidRPr="002974AF">
        <w:rPr>
          <w:rFonts w:ascii="Palatino Linotype" w:eastAsia="Palatino Linotype" w:hAnsi="Palatino Linotype" w:cs="Palatino Linotype"/>
          <w:i/>
          <w:color w:val="000000"/>
          <w:sz w:val="22"/>
          <w:szCs w:val="22"/>
        </w:rPr>
        <w:lastRenderedPageBreak/>
        <w:t>de Gestión Municipal, portal web, redes sociales y correo electrónico institucional; para el registro, distribución y seguimiento de la correspondencia de reportes, con la finalidad de que las Unidades Administrativas brinden respuesta oportuna a la ciudadanía y a otras instancias del sector público, así como de das cumplimiento a la Ley de Transparencia y Acceso a la Información del Estado de México y Municipios y a la Ley de Protección de Datos Personales del Estado de México y Municipios y demás disposiciones aplicables en la materia, en lo referente a las solicitudes de información y ejercicio de derechos ARCO, así como proporcionar la información pública de oficio que obre en los archivos del Organismo, así mismo es la encargada de atender las llamadas telefónicas a los diversos requerimientos de la ciudadanía, debiendo reportar diariamente su correcto seguimiento.</w:t>
      </w:r>
    </w:p>
    <w:p w:rsidR="00E526F4" w:rsidRPr="002974AF" w:rsidRDefault="00E526F4">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43.-</w:t>
      </w:r>
      <w:r w:rsidRPr="002974AF">
        <w:rPr>
          <w:rFonts w:ascii="Palatino Linotype" w:eastAsia="Palatino Linotype" w:hAnsi="Palatino Linotype" w:cs="Palatino Linotype"/>
          <w:i/>
          <w:color w:val="000000"/>
          <w:sz w:val="22"/>
          <w:szCs w:val="22"/>
        </w:rPr>
        <w:t xml:space="preserve"> Corresponde al Departamento de Transparencia y de Oficialía de Partes el ejercicio de las atribuciones siguientes:</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XII. Dar seguimiento correspondiente a los Recursos de Revisión derivados de las Solicitudes de Información Pública y solicitudes de acceso, rectificación, cancelación u oposición de datos personales hasta su conclusión;</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XIII. Vigilar que las Unidades Administrativas den cumplimiento a sus obligaciones en materia de acceso a la información, Protección de Datos Personales, así como la publicación y actualización del Sistema de Información Pública de Oficio Mexiquense;</w:t>
      </w:r>
    </w:p>
    <w:p w:rsidR="00E526F4" w:rsidRPr="002974AF" w:rsidRDefault="00E526F4">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CAPÍTULO TRIGÉSIMO PRIMERO</w:t>
      </w:r>
    </w:p>
    <w:p w:rsidR="00E526F4" w:rsidRPr="002974AF" w:rsidRDefault="006D76D1">
      <w:pPr>
        <w:pBdr>
          <w:top w:val="nil"/>
          <w:left w:val="nil"/>
          <w:bottom w:val="nil"/>
          <w:right w:val="nil"/>
          <w:between w:val="nil"/>
        </w:pBdr>
        <w:spacing w:line="276" w:lineRule="auto"/>
        <w:ind w:left="567" w:right="851"/>
        <w:jc w:val="center"/>
        <w:rPr>
          <w:rFonts w:ascii="Palatino Linotype" w:eastAsia="Palatino Linotype" w:hAnsi="Palatino Linotype" w:cs="Palatino Linotype"/>
          <w:b/>
          <w:i/>
          <w:color w:val="000000"/>
          <w:sz w:val="22"/>
          <w:szCs w:val="22"/>
        </w:rPr>
      </w:pPr>
      <w:r w:rsidRPr="002974AF">
        <w:rPr>
          <w:rFonts w:ascii="Palatino Linotype" w:eastAsia="Palatino Linotype" w:hAnsi="Palatino Linotype" w:cs="Palatino Linotype"/>
          <w:b/>
          <w:i/>
          <w:color w:val="000000"/>
          <w:sz w:val="22"/>
          <w:szCs w:val="22"/>
        </w:rPr>
        <w:t>DIRECCIÓN DE PLANEACIÓN, CONSTRUCCIÓN Y OPERACIÓN</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rPr>
        <w:t>Artículo 107.-</w:t>
      </w:r>
      <w:r w:rsidRPr="002974AF">
        <w:rPr>
          <w:rFonts w:ascii="Palatino Linotype" w:eastAsia="Palatino Linotype" w:hAnsi="Palatino Linotype" w:cs="Palatino Linotype"/>
          <w:i/>
          <w:color w:val="000000"/>
          <w:sz w:val="22"/>
          <w:szCs w:val="22"/>
        </w:rPr>
        <w:t xml:space="preserve"> Corresponde a la Dirección de Planeación, Construcción y Operación el ejercicio de las atribuciones siguientes:</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 xml:space="preserve">XIX. Dirigir y coordinar la elaboración de los proyectos ejecutivos para </w:t>
      </w:r>
      <w:proofErr w:type="spellStart"/>
      <w:r w:rsidRPr="002974AF">
        <w:rPr>
          <w:rFonts w:ascii="Palatino Linotype" w:eastAsia="Palatino Linotype" w:hAnsi="Palatino Linotype" w:cs="Palatino Linotype"/>
          <w:i/>
          <w:color w:val="000000"/>
          <w:sz w:val="22"/>
          <w:szCs w:val="22"/>
        </w:rPr>
        <w:t>eficientar</w:t>
      </w:r>
      <w:proofErr w:type="spellEnd"/>
      <w:r w:rsidRPr="002974AF">
        <w:rPr>
          <w:rFonts w:ascii="Palatino Linotype" w:eastAsia="Palatino Linotype" w:hAnsi="Palatino Linotype" w:cs="Palatino Linotype"/>
          <w:i/>
          <w:color w:val="000000"/>
          <w:sz w:val="22"/>
          <w:szCs w:val="22"/>
        </w:rPr>
        <w:t xml:space="preserve"> el suministro y distribución de agua potable, así como para el desalojo de aguas residuales y pluviales y para su tratamiento;</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XXIII. Proponer al Director General la celebración de convenios y acuerdos para la realización de obras hidráulicas y servicios relacionados con las mismas;</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i/>
          <w:color w:val="000000"/>
          <w:sz w:val="22"/>
          <w:szCs w:val="22"/>
        </w:rPr>
        <w:t>…</w:t>
      </w:r>
    </w:p>
    <w:p w:rsidR="00E526F4" w:rsidRPr="002974AF" w:rsidRDefault="006D76D1">
      <w:pPr>
        <w:pBdr>
          <w:top w:val="nil"/>
          <w:left w:val="nil"/>
          <w:bottom w:val="nil"/>
          <w:right w:val="nil"/>
          <w:between w:val="nil"/>
        </w:pBdr>
        <w:spacing w:line="276" w:lineRule="auto"/>
        <w:ind w:left="567" w:right="851"/>
        <w:jc w:val="both"/>
        <w:rPr>
          <w:rFonts w:ascii="Palatino Linotype" w:eastAsia="Palatino Linotype" w:hAnsi="Palatino Linotype" w:cs="Palatino Linotype"/>
          <w:i/>
          <w:color w:val="000000"/>
          <w:sz w:val="22"/>
          <w:szCs w:val="22"/>
        </w:rPr>
      </w:pPr>
      <w:r w:rsidRPr="002974AF">
        <w:rPr>
          <w:rFonts w:ascii="Palatino Linotype" w:eastAsia="Palatino Linotype" w:hAnsi="Palatino Linotype" w:cs="Palatino Linotype"/>
          <w:b/>
          <w:i/>
          <w:color w:val="000000"/>
          <w:sz w:val="22"/>
          <w:szCs w:val="22"/>
          <w:u w:val="single"/>
        </w:rPr>
        <w:lastRenderedPageBreak/>
        <w:t xml:space="preserve">XXV. Autorizar los proyectos de agua potable, drenaje sanitario y pluvial para conjuntos urbanos, subdivisiones y condominios, derivados de las factibilidades de servicios de agua potable, drenaje y alcantarillado </w:t>
      </w:r>
      <w:proofErr w:type="gramStart"/>
      <w:r w:rsidRPr="002974AF">
        <w:rPr>
          <w:rFonts w:ascii="Palatino Linotype" w:eastAsia="Palatino Linotype" w:hAnsi="Palatino Linotype" w:cs="Palatino Linotype"/>
          <w:b/>
          <w:i/>
          <w:color w:val="000000"/>
          <w:sz w:val="22"/>
          <w:szCs w:val="22"/>
          <w:u w:val="single"/>
        </w:rPr>
        <w:t>solicitadas</w:t>
      </w:r>
      <w:proofErr w:type="gramEnd"/>
      <w:r w:rsidRPr="002974AF">
        <w:rPr>
          <w:rFonts w:ascii="Palatino Linotype" w:eastAsia="Palatino Linotype" w:hAnsi="Palatino Linotype" w:cs="Palatino Linotype"/>
          <w:i/>
          <w:color w:val="000000"/>
          <w:sz w:val="22"/>
          <w:szCs w:val="22"/>
        </w:rPr>
        <w:t>, de conformidad con la normatividad aplicable;</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Conforme a lo anterior, el Sujeto Obligado cuenta con competencia para conocer de lo solicitado con base en sus atribuciones, por lo que, deberá realizar una búsqueda exhaustiva y razonable en todas las unidades administrativas competentes, de manera enunciativa más no limitativa, a efecto de que dé la respuesta que en derecho corresponda y, en su caso, proporcione los documentos que den cuenta de la información solicitada.</w:t>
      </w:r>
    </w:p>
    <w:p w:rsidR="00E526F4" w:rsidRPr="002974AF" w:rsidRDefault="00E526F4">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E526F4" w:rsidRPr="002974AF" w:rsidRDefault="006D76D1">
      <w:pPr>
        <w:numPr>
          <w:ilvl w:val="0"/>
          <w:numId w:val="1"/>
        </w:numPr>
        <w:pBdr>
          <w:top w:val="nil"/>
          <w:left w:val="nil"/>
          <w:bottom w:val="nil"/>
          <w:right w:val="nil"/>
          <w:between w:val="nil"/>
        </w:pBdr>
        <w:spacing w:line="360" w:lineRule="auto"/>
        <w:ind w:left="0" w:firstLine="0"/>
        <w:jc w:val="both"/>
      </w:pPr>
      <w:r w:rsidRPr="002974AF">
        <w:rPr>
          <w:rFonts w:ascii="Palatino Linotype" w:eastAsia="Palatino Linotype" w:hAnsi="Palatino Linotype" w:cs="Palatino Linotype"/>
        </w:rPr>
        <w:t xml:space="preserve">En razón de lo anterior este Organismo garante localizó </w:t>
      </w:r>
      <w:r w:rsidRPr="002974AF">
        <w:rPr>
          <w:rFonts w:ascii="Palatino Linotype" w:eastAsia="Palatino Linotype" w:hAnsi="Palatino Linotype" w:cs="Palatino Linotype"/>
          <w:color w:val="444444"/>
        </w:rPr>
        <w:t xml:space="preserve">que desde 2018 el Ayuntamiento de Toluca preparaba un programa para la captación de agua pluvial, como a continuación se indica: </w:t>
      </w:r>
    </w:p>
    <w:p w:rsidR="00E526F4" w:rsidRPr="002974AF" w:rsidRDefault="00E526F4">
      <w:pPr>
        <w:pBdr>
          <w:top w:val="nil"/>
          <w:left w:val="nil"/>
          <w:bottom w:val="nil"/>
          <w:right w:val="nil"/>
          <w:between w:val="nil"/>
        </w:pBdr>
        <w:spacing w:line="360" w:lineRule="auto"/>
        <w:ind w:left="644"/>
        <w:jc w:val="both"/>
        <w:rPr>
          <w:rFonts w:ascii="Palatino Linotype" w:eastAsia="Palatino Linotype" w:hAnsi="Palatino Linotype" w:cs="Palatino Linotype"/>
          <w:color w:val="444444"/>
        </w:rPr>
      </w:pPr>
    </w:p>
    <w:p w:rsidR="00E526F4" w:rsidRPr="002974AF" w:rsidRDefault="001A6C14">
      <w:pPr>
        <w:pBdr>
          <w:top w:val="nil"/>
          <w:left w:val="nil"/>
          <w:bottom w:val="nil"/>
          <w:right w:val="nil"/>
          <w:between w:val="nil"/>
        </w:pBdr>
        <w:spacing w:line="360" w:lineRule="auto"/>
        <w:jc w:val="both"/>
        <w:rPr>
          <w:rFonts w:ascii="Palatino Linotype" w:eastAsia="Palatino Linotype" w:hAnsi="Palatino Linotype" w:cs="Palatino Linotype"/>
        </w:rPr>
      </w:pPr>
      <w:hyperlink r:id="rId10">
        <w:r w:rsidR="006D76D1" w:rsidRPr="002974AF">
          <w:rPr>
            <w:rFonts w:ascii="Palatino Linotype" w:eastAsia="Palatino Linotype" w:hAnsi="Palatino Linotype" w:cs="Palatino Linotype"/>
            <w:color w:val="1155CC"/>
            <w:u w:val="single"/>
          </w:rPr>
          <w:t>https://www.diarioevolucion.com.mx/prepara-toluca-programa-de-captacion-de-agua-pluvial/</w:t>
        </w:r>
      </w:hyperlink>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rPr>
      </w:pPr>
    </w:p>
    <w:p w:rsidR="00E526F4" w:rsidRPr="002974AF" w:rsidRDefault="006D76D1">
      <w:pPr>
        <w:pBdr>
          <w:top w:val="nil"/>
          <w:left w:val="nil"/>
          <w:bottom w:val="nil"/>
          <w:right w:val="nil"/>
          <w:between w:val="nil"/>
        </w:pBdr>
        <w:spacing w:line="360" w:lineRule="auto"/>
        <w:jc w:val="both"/>
        <w:rPr>
          <w:rFonts w:ascii="Palatino Linotype" w:eastAsia="Palatino Linotype" w:hAnsi="Palatino Linotype" w:cs="Palatino Linotype"/>
        </w:rPr>
      </w:pPr>
      <w:r w:rsidRPr="002974AF">
        <w:rPr>
          <w:rFonts w:ascii="Palatino Linotype" w:eastAsia="Palatino Linotype" w:hAnsi="Palatino Linotype" w:cs="Palatino Linotype"/>
          <w:noProof/>
          <w:lang w:val="es-MX" w:eastAsia="es-MX"/>
        </w:rPr>
        <w:lastRenderedPageBreak/>
        <w:drawing>
          <wp:inline distT="114300" distB="114300" distL="114300" distR="114300">
            <wp:extent cx="5775825" cy="3953412"/>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19804" t="26679" r="39479" b="20977"/>
                    <a:stretch>
                      <a:fillRect/>
                    </a:stretch>
                  </pic:blipFill>
                  <pic:spPr>
                    <a:xfrm>
                      <a:off x="0" y="0"/>
                      <a:ext cx="5775825" cy="3953412"/>
                    </a:xfrm>
                    <a:prstGeom prst="rect">
                      <a:avLst/>
                    </a:prstGeom>
                    <a:ln/>
                  </pic:spPr>
                </pic:pic>
              </a:graphicData>
            </a:graphic>
          </wp:inline>
        </w:drawing>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numPr>
          <w:ilvl w:val="0"/>
          <w:numId w:val="1"/>
        </w:numPr>
        <w:spacing w:line="360" w:lineRule="auto"/>
        <w:ind w:left="0" w:firstLine="0"/>
        <w:jc w:val="both"/>
      </w:pPr>
      <w:r w:rsidRPr="002974AF">
        <w:rPr>
          <w:rFonts w:ascii="Palatino Linotype" w:eastAsia="Palatino Linotype" w:hAnsi="Palatino Linotype" w:cs="Palatino Linotype"/>
        </w:rPr>
        <w:t>En esa tesitura es dable ordenar una nueva búsqueda exhaustiva y razonable lo anterior, derivado de que existen indicios respecto a la captación de agua pluvial, actividades realizadas en ejercicio de sus funciones y atribuciones, en esa tesitura, los sujetos obligados deberán documentar todo acto que se derive del ejercicio de sus facultades, competencias o funciones, considerando desde su origen la eventual publicidad y reutilización de la información que generen, posean o administren.</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 xml:space="preserve">No pasa desapercibido para este Instituto que los documentos que den cuenta de lo solicitado, pudieran contener datos confidenciales; al respecto, conforme al artículo 3°, fracción XLV, relacionado con el 137, ambos de la Ley de Transparencia y Acceso a la </w:t>
      </w:r>
      <w:r w:rsidRPr="002974AF">
        <w:rPr>
          <w:rFonts w:ascii="Palatino Linotype" w:eastAsia="Palatino Linotype" w:hAnsi="Palatino Linotype" w:cs="Palatino Linotype"/>
          <w:color w:val="000000"/>
        </w:rPr>
        <w:lastRenderedPageBreak/>
        <w:t xml:space="preserve">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numPr>
          <w:ilvl w:val="0"/>
          <w:numId w:val="1"/>
        </w:numPr>
        <w:pBdr>
          <w:top w:val="nil"/>
          <w:left w:val="nil"/>
          <w:bottom w:val="nil"/>
          <w:right w:val="nil"/>
          <w:between w:val="nil"/>
        </w:pBdr>
        <w:spacing w:line="360" w:lineRule="auto"/>
        <w:ind w:left="0" w:firstLine="0"/>
        <w:jc w:val="both"/>
        <w:rPr>
          <w:color w:val="000000"/>
        </w:rPr>
      </w:pPr>
      <w:r w:rsidRPr="002974AF">
        <w:rPr>
          <w:rFonts w:ascii="Palatino Linotype" w:eastAsia="Palatino Linotype" w:hAnsi="Palatino Linotype" w:cs="Palatino Linotype"/>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rsidR="00E526F4" w:rsidRPr="002974AF" w:rsidRDefault="006D76D1">
      <w:pPr>
        <w:spacing w:before="240" w:after="240" w:line="360" w:lineRule="auto"/>
        <w:ind w:right="40"/>
        <w:jc w:val="both"/>
        <w:rPr>
          <w:rFonts w:ascii="Palatino Linotype" w:eastAsia="Palatino Linotype" w:hAnsi="Palatino Linotype" w:cs="Palatino Linotype"/>
          <w:b/>
        </w:rPr>
      </w:pPr>
      <w:r w:rsidRPr="002974AF">
        <w:rPr>
          <w:rFonts w:ascii="Palatino Linotype" w:eastAsia="Palatino Linotype" w:hAnsi="Palatino Linotype" w:cs="Palatino Linotype"/>
          <w:b/>
        </w:rPr>
        <w:t>QUINTO. De la versión pública.</w:t>
      </w:r>
    </w:p>
    <w:p w:rsidR="00E526F4" w:rsidRPr="002974AF" w:rsidRDefault="006D76D1">
      <w:pPr>
        <w:numPr>
          <w:ilvl w:val="0"/>
          <w:numId w:val="1"/>
        </w:numPr>
        <w:spacing w:before="240" w:after="240" w:line="360" w:lineRule="auto"/>
        <w:ind w:left="0" w:firstLine="0"/>
        <w:jc w:val="both"/>
      </w:pPr>
      <w:r w:rsidRPr="002974AF">
        <w:rPr>
          <w:rFonts w:ascii="Palatino Linotype" w:eastAsia="Palatino Linotype" w:hAnsi="Palatino Linotype" w:cs="Palatino Linotype"/>
        </w:rPr>
        <w:t>Finalmente, debe señalarse que de ser el caso en que los documentos que vayan a ser entregados por el</w:t>
      </w:r>
      <w:r w:rsidRPr="002974AF">
        <w:rPr>
          <w:rFonts w:ascii="Palatino Linotype" w:eastAsia="Palatino Linotype" w:hAnsi="Palatino Linotype" w:cs="Palatino Linotype"/>
          <w:b/>
        </w:rPr>
        <w:t xml:space="preserve"> </w:t>
      </w:r>
      <w:r w:rsidRPr="002974AF">
        <w:rPr>
          <w:rFonts w:ascii="Palatino Linotype" w:eastAsia="Palatino Linotype" w:hAnsi="Palatino Linotype" w:cs="Palatino Linotype"/>
        </w:rPr>
        <w:t xml:space="preserve">sujeto obligado, para dar cumplimiento a la presente resolución, contengan datos que deban ser clasificados, el </w:t>
      </w:r>
      <w:r w:rsidRPr="002974AF">
        <w:rPr>
          <w:rFonts w:ascii="Palatino Linotype" w:eastAsia="Palatino Linotype" w:hAnsi="Palatino Linotype" w:cs="Palatino Linotype"/>
          <w:b/>
        </w:rPr>
        <w:t>Sujeto Obligado</w:t>
      </w:r>
      <w:r w:rsidRPr="002974AF">
        <w:rPr>
          <w:rFonts w:ascii="Palatino Linotype" w:eastAsia="Palatino Linotype" w:hAnsi="Palatino Linotype" w:cs="Palatino Linotype"/>
        </w:rPr>
        <w:t xml:space="preserve"> deberá hacer la elaboración de la versión pública de tales documentos a fin de satisfacer el derecho de acceso a la información pública del recurrente sin menoscabo al derecho a la protección de los datos personales de terceros.</w:t>
      </w:r>
    </w:p>
    <w:p w:rsidR="00E526F4" w:rsidRPr="002974AF" w:rsidRDefault="006D76D1">
      <w:pPr>
        <w:numPr>
          <w:ilvl w:val="0"/>
          <w:numId w:val="1"/>
        </w:numPr>
        <w:spacing w:before="240" w:after="240" w:line="360" w:lineRule="auto"/>
        <w:ind w:left="0" w:firstLine="0"/>
        <w:jc w:val="both"/>
      </w:pPr>
      <w:r w:rsidRPr="002974AF">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lastRenderedPageBreak/>
        <w:t>“</w:t>
      </w:r>
      <w:r w:rsidRPr="002974AF">
        <w:rPr>
          <w:rFonts w:ascii="Palatino Linotype" w:eastAsia="Palatino Linotype" w:hAnsi="Palatino Linotype" w:cs="Palatino Linotype"/>
          <w:b/>
          <w:i/>
          <w:sz w:val="22"/>
          <w:szCs w:val="22"/>
        </w:rPr>
        <w:t>Artículo 3</w:t>
      </w:r>
      <w:r w:rsidRPr="002974AF">
        <w:rPr>
          <w:rFonts w:ascii="Palatino Linotype" w:eastAsia="Palatino Linotype" w:hAnsi="Palatino Linotype" w:cs="Palatino Linotype"/>
          <w:i/>
          <w:sz w:val="22"/>
          <w:szCs w:val="22"/>
        </w:rPr>
        <w:t>. Para los efectos de la presente Ley se entenderá por:</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IX. Datos personales</w:t>
      </w:r>
      <w:r w:rsidRPr="002974AF">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XX. Información clasificada</w:t>
      </w:r>
      <w:r w:rsidRPr="002974AF">
        <w:rPr>
          <w:rFonts w:ascii="Palatino Linotype" w:eastAsia="Palatino Linotype" w:hAnsi="Palatino Linotype" w:cs="Palatino Linotype"/>
          <w:i/>
          <w:sz w:val="22"/>
          <w:szCs w:val="22"/>
        </w:rPr>
        <w:t>: Aquella considerada por la presente Ley como reservada o confidencial;</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 xml:space="preserve">XXI. Información confidencial: </w:t>
      </w:r>
      <w:r w:rsidRPr="002974AF">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XLV. Versión pública:</w:t>
      </w:r>
      <w:r w:rsidRPr="002974A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Artículo 91.</w:t>
      </w:r>
      <w:r w:rsidRPr="002974A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Artículo 132.</w:t>
      </w:r>
      <w:r w:rsidRPr="002974AF">
        <w:rPr>
          <w:rFonts w:ascii="Palatino Linotype" w:eastAsia="Palatino Linotype" w:hAnsi="Palatino Linotype" w:cs="Palatino Linotype"/>
          <w:i/>
          <w:sz w:val="22"/>
          <w:szCs w:val="22"/>
        </w:rPr>
        <w:t xml:space="preserve"> La clasificación de la información se llevará a cabo en el momento en que:</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w:t>
      </w:r>
      <w:r w:rsidRPr="002974AF">
        <w:rPr>
          <w:rFonts w:ascii="Palatino Linotype" w:eastAsia="Palatino Linotype" w:hAnsi="Palatino Linotype" w:cs="Palatino Linotype"/>
          <w:i/>
          <w:sz w:val="22"/>
          <w:szCs w:val="22"/>
        </w:rPr>
        <w:t>. Se reciba una solicitud de acceso a la información;</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II.</w:t>
      </w:r>
      <w:r w:rsidRPr="002974AF">
        <w:rPr>
          <w:rFonts w:ascii="Palatino Linotype" w:eastAsia="Palatino Linotype" w:hAnsi="Palatino Linotype" w:cs="Palatino Linotype"/>
          <w:i/>
          <w:sz w:val="22"/>
          <w:szCs w:val="22"/>
        </w:rPr>
        <w:t xml:space="preserve"> Se determine mediante resolución de autoridad competente; o</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III.</w:t>
      </w:r>
      <w:r w:rsidRPr="002974AF">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Artículo 143</w:t>
      </w:r>
      <w:r w:rsidRPr="002974A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w:t>
      </w:r>
      <w:r w:rsidRPr="002974AF">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2974AF">
        <w:rPr>
          <w:rFonts w:ascii="Palatino Linotype" w:eastAsia="Palatino Linotype" w:hAnsi="Palatino Linotype" w:cs="Palatino Linotype"/>
          <w:i/>
          <w:sz w:val="22"/>
          <w:szCs w:val="22"/>
        </w:rPr>
        <w:t>jurídico</w:t>
      </w:r>
      <w:proofErr w:type="gramEnd"/>
      <w:r w:rsidRPr="002974AF">
        <w:rPr>
          <w:rFonts w:ascii="Palatino Linotype" w:eastAsia="Palatino Linotype" w:hAnsi="Palatino Linotype" w:cs="Palatino Linotype"/>
          <w:i/>
          <w:sz w:val="22"/>
          <w:szCs w:val="22"/>
        </w:rPr>
        <w:t xml:space="preserve"> colectiva identificada o identificable;</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lastRenderedPageBreak/>
        <w:t>II.</w:t>
      </w:r>
      <w:r w:rsidRPr="002974A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rsidR="00E526F4" w:rsidRPr="002974AF" w:rsidRDefault="006D76D1">
      <w:pPr>
        <w:spacing w:line="360" w:lineRule="auto"/>
        <w:ind w:left="114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III.</w:t>
      </w:r>
      <w:r w:rsidRPr="002974AF">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rsidR="00E526F4" w:rsidRPr="002974AF" w:rsidRDefault="006D76D1">
      <w:pPr>
        <w:spacing w:line="360" w:lineRule="auto"/>
        <w:ind w:left="860" w:right="900"/>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rsidR="00E526F4" w:rsidRPr="002974AF" w:rsidRDefault="006D76D1">
      <w:pPr>
        <w:spacing w:line="360" w:lineRule="auto"/>
        <w:ind w:left="860" w:right="900"/>
        <w:jc w:val="both"/>
        <w:rPr>
          <w:rFonts w:ascii="Palatino Linotype" w:eastAsia="Palatino Linotype" w:hAnsi="Palatino Linotype" w:cs="Palatino Linotype"/>
          <w:i/>
        </w:rPr>
      </w:pPr>
      <w:r w:rsidRPr="002974AF">
        <w:rPr>
          <w:rFonts w:ascii="Palatino Linotype" w:eastAsia="Palatino Linotype" w:hAnsi="Palatino Linotype" w:cs="Palatino Linotype"/>
          <w:i/>
        </w:rPr>
        <w:t xml:space="preserve"> </w:t>
      </w:r>
    </w:p>
    <w:p w:rsidR="00E526F4" w:rsidRPr="002974AF" w:rsidRDefault="006D76D1">
      <w:pPr>
        <w:numPr>
          <w:ilvl w:val="0"/>
          <w:numId w:val="1"/>
        </w:numPr>
        <w:spacing w:line="360" w:lineRule="auto"/>
        <w:ind w:left="283" w:right="40" w:firstLine="0"/>
        <w:jc w:val="both"/>
      </w:pPr>
      <w:r w:rsidRPr="002974AF">
        <w:rPr>
          <w:rFonts w:ascii="Times New Roman" w:eastAsia="Times New Roman" w:hAnsi="Times New Roman" w:cs="Times New Roman"/>
        </w:rPr>
        <w:t xml:space="preserve">  </w:t>
      </w:r>
      <w:r w:rsidRPr="002974AF">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 como reservada o confidencial la información que posean, desclasificará y generarán, en su caso, versiones públicas de expedientes o documentos que contengan partes o secciones clasificadas.</w:t>
      </w:r>
    </w:p>
    <w:p w:rsidR="00E526F4" w:rsidRPr="002974AF" w:rsidRDefault="00E526F4">
      <w:pPr>
        <w:spacing w:line="360" w:lineRule="auto"/>
        <w:ind w:left="644" w:right="40"/>
        <w:jc w:val="both"/>
        <w:rPr>
          <w:rFonts w:ascii="Palatino Linotype" w:eastAsia="Palatino Linotype" w:hAnsi="Palatino Linotype" w:cs="Palatino Linotype"/>
        </w:rPr>
      </w:pPr>
    </w:p>
    <w:p w:rsidR="00E526F4" w:rsidRPr="002974AF" w:rsidRDefault="006D76D1">
      <w:pPr>
        <w:numPr>
          <w:ilvl w:val="0"/>
          <w:numId w:val="1"/>
        </w:numPr>
        <w:spacing w:line="360" w:lineRule="auto"/>
        <w:ind w:left="283" w:right="40" w:firstLine="0"/>
        <w:jc w:val="both"/>
      </w:pPr>
      <w:r w:rsidRPr="002974AF">
        <w:rPr>
          <w:rFonts w:ascii="Palatino Linotype" w:eastAsia="Palatino Linotype" w:hAnsi="Palatino Linotype" w:cs="Palatino Linotype"/>
        </w:rPr>
        <w:t>Entorno a lo que aquí nos interesa, los Lineamientos Quincuagésimo sexto, Quincuagésimo séptimo y Quincuagésimo octavo, establecen lo siguiente:</w:t>
      </w:r>
    </w:p>
    <w:p w:rsidR="00E526F4" w:rsidRPr="002974AF" w:rsidRDefault="006D76D1">
      <w:pPr>
        <w:spacing w:line="360" w:lineRule="auto"/>
        <w:ind w:left="86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“Quincuagésimo sexto</w:t>
      </w:r>
      <w:r w:rsidRPr="002974AF">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w:t>
      </w:r>
      <w:r w:rsidRPr="002974AF">
        <w:rPr>
          <w:rFonts w:ascii="Palatino Linotype" w:eastAsia="Palatino Linotype" w:hAnsi="Palatino Linotype" w:cs="Palatino Linotype"/>
          <w:i/>
          <w:sz w:val="22"/>
          <w:szCs w:val="22"/>
        </w:rPr>
        <w:lastRenderedPageBreak/>
        <w:t>costos de reproducción, a través de sus áreas y deberá ser aprobada por su Comité de Transparencia</w:t>
      </w:r>
    </w:p>
    <w:p w:rsidR="00E526F4" w:rsidRPr="002974AF" w:rsidRDefault="006D76D1">
      <w:pPr>
        <w:spacing w:line="360" w:lineRule="auto"/>
        <w:ind w:left="86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Quincuagésimo séptimo</w:t>
      </w:r>
      <w:r w:rsidRPr="002974AF">
        <w:rPr>
          <w:rFonts w:ascii="Palatino Linotype" w:eastAsia="Palatino Linotype" w:hAnsi="Palatino Linotype" w:cs="Palatino Linotype"/>
          <w:i/>
          <w:sz w:val="22"/>
          <w:szCs w:val="22"/>
        </w:rPr>
        <w:t>. Se considera, en principio, como información pública y no podrá omitirse de las versiones públicas la siguiente:</w:t>
      </w:r>
    </w:p>
    <w:p w:rsidR="00E526F4" w:rsidRPr="002974AF" w:rsidRDefault="006D76D1">
      <w:pPr>
        <w:spacing w:line="360" w:lineRule="auto"/>
        <w:ind w:left="114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w:t>
      </w:r>
      <w:r w:rsidRPr="002974AF">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w:t>
      </w:r>
    </w:p>
    <w:p w:rsidR="00E526F4" w:rsidRPr="002974AF" w:rsidRDefault="006D76D1">
      <w:pPr>
        <w:spacing w:line="360" w:lineRule="auto"/>
        <w:ind w:left="114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II.</w:t>
      </w:r>
      <w:r w:rsidRPr="002974AF">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w:t>
      </w:r>
    </w:p>
    <w:p w:rsidR="00E526F4" w:rsidRPr="002974AF" w:rsidRDefault="006D76D1">
      <w:pPr>
        <w:spacing w:line="360" w:lineRule="auto"/>
        <w:ind w:left="114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III.</w:t>
      </w:r>
      <w:r w:rsidRPr="002974AF">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rsidR="00E526F4" w:rsidRPr="002974AF" w:rsidRDefault="006D76D1">
      <w:pPr>
        <w:spacing w:line="360" w:lineRule="auto"/>
        <w:ind w:left="86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i/>
          <w:sz w:val="22"/>
          <w:szCs w:val="22"/>
        </w:rPr>
        <w:t>Lo anterior, siempre y cuando no se acredite alguna causal de clasificación, prevista en las leyes o en los tratados internaciones suscritos por el Estado mexicano.</w:t>
      </w:r>
    </w:p>
    <w:p w:rsidR="00E526F4" w:rsidRPr="002974AF" w:rsidRDefault="006D76D1">
      <w:pPr>
        <w:spacing w:line="360" w:lineRule="auto"/>
        <w:ind w:left="860" w:right="432"/>
        <w:jc w:val="both"/>
        <w:rPr>
          <w:rFonts w:ascii="Palatino Linotype" w:eastAsia="Palatino Linotype" w:hAnsi="Palatino Linotype" w:cs="Palatino Linotype"/>
          <w:i/>
          <w:sz w:val="22"/>
          <w:szCs w:val="22"/>
        </w:rPr>
      </w:pPr>
      <w:r w:rsidRPr="002974AF">
        <w:rPr>
          <w:rFonts w:ascii="Palatino Linotype" w:eastAsia="Palatino Linotype" w:hAnsi="Palatino Linotype" w:cs="Palatino Linotype"/>
          <w:b/>
          <w:i/>
          <w:sz w:val="22"/>
          <w:szCs w:val="22"/>
        </w:rPr>
        <w:t>Quincuagésimo octavo</w:t>
      </w:r>
      <w:r w:rsidRPr="002974AF">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rsidR="00E526F4" w:rsidRPr="002974AF" w:rsidRDefault="006D76D1">
      <w:pPr>
        <w:spacing w:line="360" w:lineRule="auto"/>
        <w:ind w:left="860" w:right="900"/>
        <w:jc w:val="both"/>
        <w:rPr>
          <w:rFonts w:ascii="Palatino Linotype" w:eastAsia="Palatino Linotype" w:hAnsi="Palatino Linotype" w:cs="Palatino Linotype"/>
          <w:i/>
        </w:rPr>
      </w:pPr>
      <w:r w:rsidRPr="002974AF">
        <w:rPr>
          <w:rFonts w:ascii="Palatino Linotype" w:eastAsia="Palatino Linotype" w:hAnsi="Palatino Linotype" w:cs="Palatino Linotype"/>
          <w:i/>
        </w:rPr>
        <w:t xml:space="preserve"> </w:t>
      </w:r>
    </w:p>
    <w:p w:rsidR="00E526F4" w:rsidRPr="002974AF" w:rsidRDefault="006D76D1">
      <w:pPr>
        <w:numPr>
          <w:ilvl w:val="0"/>
          <w:numId w:val="1"/>
        </w:numPr>
        <w:spacing w:line="360" w:lineRule="auto"/>
        <w:ind w:left="0" w:right="40" w:firstLine="0"/>
        <w:jc w:val="both"/>
      </w:pPr>
      <w:r w:rsidRPr="002974A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974AF">
        <w:rPr>
          <w:rFonts w:ascii="Palatino Linotype" w:eastAsia="Palatino Linotype" w:hAnsi="Palatino Linotype" w:cs="Palatino Linotype"/>
          <w:b/>
        </w:rPr>
        <w:t>Sujeto Obligado</w:t>
      </w:r>
      <w:r w:rsidRPr="002974AF">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w:t>
      </w:r>
      <w:r w:rsidRPr="002974AF">
        <w:rPr>
          <w:rFonts w:ascii="Palatino Linotype" w:eastAsia="Palatino Linotype" w:hAnsi="Palatino Linotype" w:cs="Palatino Linotype"/>
        </w:rPr>
        <w:lastRenderedPageBreak/>
        <w:t>determinados datos -ya sea porque se testan o suprimen- deja al solicitante en estado de incertidumbre, al no conocer o comprender porque no aparecen en la documentación respectiva.</w:t>
      </w:r>
    </w:p>
    <w:p w:rsidR="00E526F4" w:rsidRPr="002974AF" w:rsidRDefault="00E526F4">
      <w:pPr>
        <w:spacing w:line="360" w:lineRule="auto"/>
        <w:ind w:left="644" w:right="40"/>
        <w:jc w:val="both"/>
        <w:rPr>
          <w:rFonts w:ascii="Times New Roman" w:eastAsia="Times New Roman" w:hAnsi="Times New Roman" w:cs="Times New Roman"/>
        </w:rPr>
      </w:pPr>
    </w:p>
    <w:p w:rsidR="00E526F4" w:rsidRPr="002974AF" w:rsidRDefault="006D76D1">
      <w:pPr>
        <w:numPr>
          <w:ilvl w:val="0"/>
          <w:numId w:val="1"/>
        </w:numPr>
        <w:spacing w:line="360" w:lineRule="auto"/>
        <w:ind w:left="0" w:right="40" w:firstLine="0"/>
        <w:jc w:val="both"/>
      </w:pPr>
      <w:r w:rsidRPr="002974AF">
        <w:rPr>
          <w:rFonts w:ascii="Times New Roman" w:eastAsia="Times New Roman" w:hAnsi="Times New Roman" w:cs="Times New Roman"/>
        </w:rPr>
        <w:t xml:space="preserve"> </w:t>
      </w:r>
      <w:r w:rsidRPr="002974AF">
        <w:rPr>
          <w:rFonts w:ascii="Palatino Linotype" w:eastAsia="Palatino Linotype" w:hAnsi="Palatino Linotype" w:cs="Palatino Linotype"/>
        </w:rPr>
        <w:t>Los sujetos obligados</w:t>
      </w:r>
      <w:r w:rsidRPr="002974AF">
        <w:rPr>
          <w:rFonts w:ascii="Palatino Linotype" w:eastAsia="Palatino Linotype" w:hAnsi="Palatino Linotype" w:cs="Palatino Linotype"/>
          <w:b/>
        </w:rPr>
        <w:t xml:space="preserve"> </w:t>
      </w:r>
      <w:r w:rsidRPr="002974AF">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0"/>
        <w:gridCol w:w="6562"/>
      </w:tblGrid>
      <w:tr w:rsidR="00E526F4" w:rsidRPr="002974AF" w:rsidTr="00BD5A15">
        <w:trPr>
          <w:trHeight w:val="7380"/>
        </w:trPr>
        <w:tc>
          <w:tcPr>
            <w:tcW w:w="3210" w:type="dxa"/>
            <w:tcBorders>
              <w:top w:val="single" w:sz="7" w:space="0" w:color="BFBFBF"/>
              <w:left w:val="single" w:sz="7" w:space="0" w:color="BFBFBF"/>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lastRenderedPageBreak/>
              <w:t>a) Requisitos previos.</w:t>
            </w:r>
          </w:p>
        </w:tc>
        <w:tc>
          <w:tcPr>
            <w:tcW w:w="6562" w:type="dxa"/>
            <w:tcBorders>
              <w:top w:val="single" w:sz="7" w:space="0" w:color="BFBFBF"/>
              <w:left w:val="nil"/>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2974AF">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2974AF">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E526F4" w:rsidRPr="002974AF" w:rsidTr="00BD5A15">
        <w:trPr>
          <w:trHeight w:val="7470"/>
        </w:trPr>
        <w:tc>
          <w:tcPr>
            <w:tcW w:w="3210" w:type="dxa"/>
            <w:tcBorders>
              <w:top w:val="nil"/>
              <w:left w:val="single" w:sz="7" w:space="0" w:color="BFBFBF"/>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lastRenderedPageBreak/>
              <w:t>b) Supuestos de clasificación.</w:t>
            </w:r>
          </w:p>
        </w:tc>
        <w:tc>
          <w:tcPr>
            <w:tcW w:w="6562" w:type="dxa"/>
            <w:tcBorders>
              <w:top w:val="nil"/>
              <w:left w:val="nil"/>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 xml:space="preserve">El </w:t>
            </w:r>
            <w:r w:rsidRPr="002974AF">
              <w:rPr>
                <w:rFonts w:ascii="Palatino Linotype" w:eastAsia="Palatino Linotype" w:hAnsi="Palatino Linotype" w:cs="Palatino Linotype"/>
                <w:b/>
                <w:sz w:val="22"/>
                <w:szCs w:val="22"/>
              </w:rPr>
              <w:t>Sujeto Obligado</w:t>
            </w:r>
            <w:r w:rsidRPr="002974AF">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526F4" w:rsidRPr="002974AF" w:rsidTr="00BD5A15">
        <w:trPr>
          <w:trHeight w:val="6510"/>
        </w:trPr>
        <w:tc>
          <w:tcPr>
            <w:tcW w:w="3210" w:type="dxa"/>
            <w:tcBorders>
              <w:top w:val="nil"/>
              <w:left w:val="single" w:sz="7" w:space="0" w:color="BFBFBF"/>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lastRenderedPageBreak/>
              <w:t>c) Formalidades para emitir el acuerdo de clasificación.</w:t>
            </w:r>
          </w:p>
        </w:tc>
        <w:tc>
          <w:tcPr>
            <w:tcW w:w="6562" w:type="dxa"/>
            <w:tcBorders>
              <w:top w:val="nil"/>
              <w:left w:val="nil"/>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El Comité de Transparencia, según lo dispuesto en los artículos, cuenta con las facultades para aprobar, modificar o revocar la clasificación de la información que haya propuesto.</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 xml:space="preserve">Es necesario que </w:t>
            </w:r>
            <w:r w:rsidRPr="002974AF">
              <w:rPr>
                <w:rFonts w:ascii="Palatino Linotype" w:eastAsia="Palatino Linotype" w:hAnsi="Palatino Linotype" w:cs="Palatino Linotype"/>
                <w:b/>
                <w:sz w:val="22"/>
                <w:szCs w:val="22"/>
                <w:u w:val="single"/>
              </w:rPr>
              <w:t>el acto reúna con los requisitos elementales</w:t>
            </w:r>
            <w:r w:rsidRPr="002974AF">
              <w:rPr>
                <w:rFonts w:ascii="Palatino Linotype" w:eastAsia="Palatino Linotype" w:hAnsi="Palatino Linotype" w:cs="Palatino Linotype"/>
                <w:sz w:val="22"/>
                <w:szCs w:val="22"/>
              </w:rPr>
              <w:t>, entre ellos, que la autoridad que va a emitir el acto de autoridad sea la legalmente facultada para ello.</w:t>
            </w:r>
          </w:p>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526F4" w:rsidRPr="002974AF" w:rsidTr="00BD5A15">
        <w:trPr>
          <w:trHeight w:val="14910"/>
        </w:trPr>
        <w:tc>
          <w:tcPr>
            <w:tcW w:w="3210" w:type="dxa"/>
            <w:tcBorders>
              <w:top w:val="nil"/>
              <w:left w:val="single" w:sz="7" w:space="0" w:color="BFBFBF"/>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lastRenderedPageBreak/>
              <w:t xml:space="preserve"> </w:t>
            </w:r>
          </w:p>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d) Requisitos de fondo del acuerdo de clasificación.</w:t>
            </w:r>
          </w:p>
        </w:tc>
        <w:tc>
          <w:tcPr>
            <w:tcW w:w="6562" w:type="dxa"/>
            <w:tcBorders>
              <w:top w:val="nil"/>
              <w:left w:val="nil"/>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974AF">
              <w:rPr>
                <w:rFonts w:ascii="Palatino Linotype" w:eastAsia="Palatino Linotype" w:hAnsi="Palatino Linotype" w:cs="Palatino Linotype"/>
                <w:b/>
                <w:sz w:val="22"/>
                <w:szCs w:val="22"/>
              </w:rPr>
              <w:t>Sujetos Obligados</w:t>
            </w:r>
            <w:r w:rsidRPr="002974AF">
              <w:rPr>
                <w:rFonts w:ascii="Palatino Linotype" w:eastAsia="Palatino Linotype" w:hAnsi="Palatino Linotype" w:cs="Palatino Linotype"/>
                <w:sz w:val="22"/>
                <w:szCs w:val="22"/>
              </w:rPr>
              <w:t>, por lo que deberán fundar y motivar debidamente la clasificación.</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 xml:space="preserve">De lo anterior, se desprende que para una correcta </w:t>
            </w:r>
            <w:r w:rsidRPr="002974AF">
              <w:rPr>
                <w:rFonts w:ascii="Palatino Linotype" w:eastAsia="Palatino Linotype" w:hAnsi="Palatino Linotype" w:cs="Palatino Linotype"/>
                <w:b/>
                <w:sz w:val="22"/>
                <w:szCs w:val="22"/>
              </w:rPr>
              <w:t>clasificación total o parcial</w:t>
            </w:r>
            <w:r w:rsidRPr="002974AF">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lastRenderedPageBreak/>
              <w:t>En ese mismo sentido, el numeral trigésimo tercero fracción V de los Lineamientos Generales, precisa que para motivar la clasificación se deben acreditar las circunstancias de tiempo, modo y lugar.</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 xml:space="preserve">Ahora bien, </w:t>
            </w:r>
            <w:r w:rsidRPr="002974AF">
              <w:rPr>
                <w:rFonts w:ascii="Palatino Linotype" w:eastAsia="Palatino Linotype" w:hAnsi="Palatino Linotype" w:cs="Palatino Linotype"/>
                <w:b/>
                <w:sz w:val="22"/>
                <w:szCs w:val="22"/>
                <w:u w:val="single"/>
              </w:rPr>
              <w:t>para cada caso además de fundar y motivar</w:t>
            </w:r>
            <w:r w:rsidRPr="002974AF">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526F4" w:rsidRPr="002974AF" w:rsidTr="00BD5A15">
        <w:trPr>
          <w:trHeight w:val="6510"/>
        </w:trPr>
        <w:tc>
          <w:tcPr>
            <w:tcW w:w="3210" w:type="dxa"/>
            <w:tcBorders>
              <w:top w:val="nil"/>
              <w:left w:val="single" w:sz="7" w:space="0" w:color="BFBFBF"/>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lastRenderedPageBreak/>
              <w:t>e) Condiciones especiales de la clasificación de la información como confidencial.</w:t>
            </w:r>
          </w:p>
        </w:tc>
        <w:tc>
          <w:tcPr>
            <w:tcW w:w="6562" w:type="dxa"/>
            <w:tcBorders>
              <w:top w:val="nil"/>
              <w:left w:val="nil"/>
              <w:bottom w:val="single" w:sz="7" w:space="0" w:color="BFBFBF"/>
              <w:right w:val="single" w:sz="7" w:space="0" w:color="BFBFBF"/>
            </w:tcBorders>
            <w:tcMar>
              <w:top w:w="0" w:type="dxa"/>
              <w:left w:w="100" w:type="dxa"/>
              <w:bottom w:w="0" w:type="dxa"/>
              <w:right w:w="100" w:type="dxa"/>
            </w:tcMar>
          </w:tcPr>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Los artículos 148 y 120 de la Ley Estatal y de la Ley General, respectivamente, establecen que aun tratándose de datos personales, se podrán proporcionar, incluso sin solicitar el consentimiento de su titular.</w:t>
            </w:r>
          </w:p>
          <w:p w:rsidR="00E526F4" w:rsidRPr="002974AF" w:rsidRDefault="006D76D1">
            <w:pPr>
              <w:spacing w:before="240" w:after="240" w:line="360" w:lineRule="auto"/>
              <w:ind w:right="40"/>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w:t>
            </w:r>
          </w:p>
          <w:p w:rsidR="00E526F4" w:rsidRPr="002974AF" w:rsidRDefault="006D76D1">
            <w:pPr>
              <w:spacing w:before="240" w:after="240" w:line="360" w:lineRule="auto"/>
              <w:jc w:val="both"/>
              <w:rPr>
                <w:rFonts w:ascii="Palatino Linotype" w:eastAsia="Palatino Linotype" w:hAnsi="Palatino Linotype" w:cs="Palatino Linotype"/>
                <w:sz w:val="22"/>
                <w:szCs w:val="22"/>
              </w:rPr>
            </w:pPr>
            <w:r w:rsidRPr="002974AF">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526F4" w:rsidRPr="002974AF" w:rsidRDefault="006D76D1" w:rsidP="00182F71">
      <w:pPr>
        <w:spacing w:line="360" w:lineRule="auto"/>
        <w:jc w:val="both"/>
        <w:rPr>
          <w:rFonts w:ascii="Palatino Linotype" w:eastAsia="Palatino Linotype" w:hAnsi="Palatino Linotype" w:cs="Palatino Linotype"/>
        </w:rPr>
      </w:pPr>
      <w:r w:rsidRPr="002974AF">
        <w:rPr>
          <w:rFonts w:ascii="Palatino Linotype" w:eastAsia="Palatino Linotype" w:hAnsi="Palatino Linotype" w:cs="Palatino Linotype"/>
        </w:rPr>
        <w:t xml:space="preserve"> </w:t>
      </w:r>
    </w:p>
    <w:p w:rsidR="00E526F4" w:rsidRPr="002974AF" w:rsidRDefault="006D76D1">
      <w:pPr>
        <w:numPr>
          <w:ilvl w:val="0"/>
          <w:numId w:val="1"/>
        </w:numPr>
        <w:spacing w:line="360" w:lineRule="auto"/>
        <w:ind w:left="0" w:right="40" w:firstLine="0"/>
        <w:jc w:val="both"/>
      </w:pPr>
      <w:r w:rsidRPr="002974AF">
        <w:rPr>
          <w:rFonts w:ascii="Times New Roman" w:eastAsia="Times New Roman" w:hAnsi="Times New Roman" w:cs="Times New Roman"/>
        </w:rPr>
        <w:t xml:space="preserve"> </w:t>
      </w:r>
      <w:r w:rsidRPr="002974AF">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182F71" w:rsidRPr="002974AF" w:rsidRDefault="00182F71" w:rsidP="00182F71">
      <w:pPr>
        <w:spacing w:line="360" w:lineRule="auto"/>
        <w:ind w:right="40"/>
        <w:jc w:val="both"/>
        <w:rPr>
          <w:rFonts w:ascii="Palatino Linotype" w:hAnsi="Palatino Linotype"/>
        </w:rPr>
      </w:pPr>
    </w:p>
    <w:p w:rsidR="00182F71" w:rsidRPr="002974AF" w:rsidRDefault="00182F71">
      <w:pPr>
        <w:numPr>
          <w:ilvl w:val="0"/>
          <w:numId w:val="1"/>
        </w:numPr>
        <w:spacing w:line="360" w:lineRule="auto"/>
        <w:ind w:left="0" w:right="40" w:firstLine="0"/>
        <w:jc w:val="both"/>
        <w:rPr>
          <w:rFonts w:ascii="Palatino Linotype" w:hAnsi="Palatino Linotype"/>
        </w:rPr>
      </w:pPr>
      <w:r w:rsidRPr="002974AF">
        <w:rPr>
          <w:rFonts w:ascii="Palatino Linotype" w:hAnsi="Palatino Linotype"/>
        </w:rPr>
        <w:t xml:space="preserve">Con fundamento en lo establecido en el artículo 186, fracción III, de la Ley de Transparencia y Acceso a la Información Pública del Estado de México y Municipios, este </w:t>
      </w:r>
      <w:r w:rsidRPr="002974AF">
        <w:rPr>
          <w:rFonts w:ascii="Palatino Linotype" w:hAnsi="Palatino Linotype"/>
        </w:rPr>
        <w:lastRenderedPageBreak/>
        <w:t xml:space="preserve">Instituto considera procedente REVOCAR y ORDENAR al </w:t>
      </w:r>
      <w:r w:rsidRPr="002974AF">
        <w:rPr>
          <w:rFonts w:ascii="Palatino Linotype" w:hAnsi="Palatino Linotype"/>
          <w:b/>
        </w:rPr>
        <w:t>Sujeto Obligado</w:t>
      </w:r>
      <w:r w:rsidRPr="002974AF">
        <w:rPr>
          <w:rFonts w:ascii="Palatino Linotype" w:hAnsi="Palatino Linotype"/>
        </w:rPr>
        <w:t>, proporcione la información requerida en la solicitud de información 00081/OASTOL/IP/2024.</w:t>
      </w:r>
    </w:p>
    <w:p w:rsidR="00E526F4" w:rsidRPr="002974AF" w:rsidRDefault="00E526F4">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E526F4" w:rsidRPr="002974AF" w:rsidRDefault="006D76D1">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color w:val="000000"/>
        </w:rPr>
        <w:t>Por lo expuesto y fundado, este Pleno</w:t>
      </w:r>
      <w:proofErr w:type="gramStart"/>
      <w:r w:rsidRPr="002974AF">
        <w:rPr>
          <w:rFonts w:ascii="Palatino Linotype" w:eastAsia="Palatino Linotype" w:hAnsi="Palatino Linotype" w:cs="Palatino Linotype"/>
          <w:color w:val="000000"/>
        </w:rPr>
        <w:t>:---------------------------------------------------------------------</w:t>
      </w:r>
      <w:proofErr w:type="gramEnd"/>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2974AF">
        <w:rPr>
          <w:rFonts w:ascii="Palatino Linotype" w:eastAsia="Palatino Linotype" w:hAnsi="Palatino Linotype" w:cs="Palatino Linotype"/>
          <w:b/>
          <w:color w:val="000000"/>
        </w:rPr>
        <w:t>R E S U E L V E</w:t>
      </w:r>
    </w:p>
    <w:p w:rsidR="00E526F4" w:rsidRPr="002974AF" w:rsidRDefault="00E526F4">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rsidR="00E526F4" w:rsidRPr="002974AF" w:rsidRDefault="006D76D1">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b/>
          <w:color w:val="000000"/>
        </w:rPr>
        <w:t>PRIMERO.</w:t>
      </w:r>
      <w:r w:rsidRPr="002974AF">
        <w:rPr>
          <w:rFonts w:ascii="Palatino Linotype" w:eastAsia="Palatino Linotype" w:hAnsi="Palatino Linotype" w:cs="Palatino Linotype"/>
          <w:color w:val="000000"/>
        </w:rPr>
        <w:t xml:space="preserve"> Resultan FUNDADAS las razones o motivos de inconformidad hechos valer por el Particular en el Recurso de Revisión </w:t>
      </w:r>
      <w:r w:rsidRPr="002974AF">
        <w:rPr>
          <w:rFonts w:ascii="Palatino Linotype" w:eastAsia="Palatino Linotype" w:hAnsi="Palatino Linotype" w:cs="Palatino Linotype"/>
          <w:b/>
          <w:color w:val="000000"/>
        </w:rPr>
        <w:t>02978/INFOEM/IP/RR/2024</w:t>
      </w:r>
      <w:r w:rsidRPr="002974AF">
        <w:rPr>
          <w:rFonts w:ascii="Palatino Linotype" w:eastAsia="Palatino Linotype" w:hAnsi="Palatino Linotype" w:cs="Palatino Linotype"/>
          <w:color w:val="000000"/>
        </w:rPr>
        <w:t xml:space="preserve">, en términos del considerando CUARTO de la presente Resolución. </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526F4" w:rsidRPr="002974AF" w:rsidRDefault="006D76D1">
      <w:pPr>
        <w:pBdr>
          <w:top w:val="nil"/>
          <w:left w:val="nil"/>
          <w:bottom w:val="nil"/>
          <w:right w:val="nil"/>
          <w:between w:val="nil"/>
        </w:pBdr>
        <w:spacing w:line="360" w:lineRule="auto"/>
        <w:jc w:val="both"/>
        <w:rPr>
          <w:rFonts w:ascii="Palatino Linotype" w:eastAsia="Palatino Linotype" w:hAnsi="Palatino Linotype" w:cs="Palatino Linotype"/>
          <w:b/>
        </w:rPr>
      </w:pPr>
      <w:r w:rsidRPr="002974AF">
        <w:rPr>
          <w:rFonts w:ascii="Palatino Linotype" w:eastAsia="Palatino Linotype" w:hAnsi="Palatino Linotype" w:cs="Palatino Linotype"/>
          <w:b/>
        </w:rPr>
        <w:t xml:space="preserve">SEGUNDO. </w:t>
      </w:r>
      <w:r w:rsidRPr="002974AF">
        <w:rPr>
          <w:rFonts w:ascii="Palatino Linotype" w:eastAsia="Palatino Linotype" w:hAnsi="Palatino Linotype" w:cs="Palatino Linotype"/>
        </w:rPr>
        <w:t>Se</w:t>
      </w:r>
      <w:r w:rsidRPr="002974AF">
        <w:rPr>
          <w:rFonts w:ascii="Palatino Linotype" w:eastAsia="Palatino Linotype" w:hAnsi="Palatino Linotype" w:cs="Palatino Linotype"/>
          <w:b/>
        </w:rPr>
        <w:t xml:space="preserve"> R</w:t>
      </w:r>
      <w:r w:rsidR="003D7BE2" w:rsidRPr="002974AF">
        <w:rPr>
          <w:rFonts w:ascii="Palatino Linotype" w:eastAsia="Palatino Linotype" w:hAnsi="Palatino Linotype" w:cs="Palatino Linotype"/>
          <w:b/>
        </w:rPr>
        <w:t xml:space="preserve">EVOCA </w:t>
      </w:r>
      <w:r w:rsidR="003D7BE2" w:rsidRPr="002974AF">
        <w:rPr>
          <w:rFonts w:ascii="Palatino Linotype" w:eastAsia="Palatino Linotype" w:hAnsi="Palatino Linotype" w:cs="Palatino Linotype"/>
        </w:rPr>
        <w:t xml:space="preserve">la respuesta emitida por el </w:t>
      </w:r>
      <w:r w:rsidR="003D7BE2" w:rsidRPr="002974AF">
        <w:rPr>
          <w:rFonts w:ascii="Palatino Linotype" w:eastAsia="Palatino Linotype" w:hAnsi="Palatino Linotype" w:cs="Palatino Linotype"/>
          <w:b/>
        </w:rPr>
        <w:t xml:space="preserve">Sujeto Obligado </w:t>
      </w:r>
      <w:r w:rsidR="003D7BE2" w:rsidRPr="002974AF">
        <w:rPr>
          <w:rFonts w:ascii="Palatino Linotype" w:eastAsia="Palatino Linotype" w:hAnsi="Palatino Linotype" w:cs="Palatino Linotype"/>
        </w:rPr>
        <w:t xml:space="preserve">a la solicitud de la información </w:t>
      </w:r>
      <w:r w:rsidR="001224F4" w:rsidRPr="002974AF">
        <w:rPr>
          <w:rFonts w:ascii="Palatino Linotype" w:eastAsia="Palatino Linotype" w:hAnsi="Palatino Linotype" w:cs="Palatino Linotype"/>
          <w:b/>
        </w:rPr>
        <w:t>00081/OASTOL</w:t>
      </w:r>
      <w:r w:rsidR="003D7BE2" w:rsidRPr="002974AF">
        <w:rPr>
          <w:rFonts w:ascii="Palatino Linotype" w:eastAsia="Palatino Linotype" w:hAnsi="Palatino Linotype" w:cs="Palatino Linotype"/>
          <w:b/>
        </w:rPr>
        <w:t>/IP/2024</w:t>
      </w:r>
      <w:r w:rsidR="003D7BE2" w:rsidRPr="002974AF">
        <w:rPr>
          <w:rFonts w:ascii="Palatino Linotype" w:eastAsia="Palatino Linotype" w:hAnsi="Palatino Linotype" w:cs="Palatino Linotype"/>
        </w:rPr>
        <w:t xml:space="preserve"> y se </w:t>
      </w:r>
      <w:r w:rsidR="003D7BE2" w:rsidRPr="002974AF">
        <w:rPr>
          <w:rFonts w:ascii="Palatino Linotype" w:eastAsia="Palatino Linotype" w:hAnsi="Palatino Linotype" w:cs="Palatino Linotype"/>
          <w:b/>
        </w:rPr>
        <w:t>ORD</w:t>
      </w:r>
      <w:r w:rsidRPr="002974AF">
        <w:rPr>
          <w:rFonts w:ascii="Palatino Linotype" w:eastAsia="Palatino Linotype" w:hAnsi="Palatino Linotype" w:cs="Palatino Linotype"/>
          <w:b/>
        </w:rPr>
        <w:t xml:space="preserve">ENA </w:t>
      </w:r>
      <w:r w:rsidRPr="002974AF">
        <w:rPr>
          <w:rFonts w:ascii="Palatino Linotype" w:eastAsia="Palatino Linotype" w:hAnsi="Palatino Linotype" w:cs="Palatino Linotype"/>
        </w:rPr>
        <w:t>al Organismo Agua y Saneamiento de Toluca entregar vía Sistema de Acceso a la Información Mexiquense (SAIMEX), previa búsqueda exhaustiva, en versión pública, los documentos en donde conste o se advierta la siguiente información al veintitrés de abril de dos mil veinticuatro</w:t>
      </w:r>
      <w:r w:rsidRPr="002974AF">
        <w:rPr>
          <w:rFonts w:ascii="Palatino Linotype" w:eastAsia="Palatino Linotype" w:hAnsi="Palatino Linotype" w:cs="Palatino Linotype"/>
          <w:b/>
        </w:rPr>
        <w:t>:</w:t>
      </w:r>
    </w:p>
    <w:p w:rsidR="00E526F4" w:rsidRPr="002974AF" w:rsidRDefault="00E526F4">
      <w:pPr>
        <w:pBdr>
          <w:top w:val="nil"/>
          <w:left w:val="nil"/>
          <w:bottom w:val="nil"/>
          <w:right w:val="nil"/>
          <w:between w:val="nil"/>
        </w:pBdr>
        <w:spacing w:line="360" w:lineRule="auto"/>
        <w:jc w:val="both"/>
        <w:rPr>
          <w:rFonts w:ascii="Palatino Linotype" w:eastAsia="Palatino Linotype" w:hAnsi="Palatino Linotype" w:cs="Palatino Linotype"/>
          <w:b/>
        </w:rPr>
      </w:pPr>
    </w:p>
    <w:p w:rsidR="00E526F4" w:rsidRPr="002974AF" w:rsidRDefault="006D76D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color w:val="000000"/>
        </w:rPr>
        <w:t>Propuestas para la captación de agua pluvial en las viviendas;</w:t>
      </w:r>
    </w:p>
    <w:p w:rsidR="00E526F4" w:rsidRPr="002974AF" w:rsidRDefault="006D76D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color w:val="000000"/>
        </w:rPr>
        <w:t>Talleres de participación ciudadana y concientización a la población para promover la captación de agua de lluvia en un entorno local; y,</w:t>
      </w:r>
    </w:p>
    <w:p w:rsidR="00E526F4" w:rsidRPr="002974AF" w:rsidRDefault="006D76D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974AF">
        <w:rPr>
          <w:rFonts w:ascii="Palatino Linotype" w:eastAsia="Palatino Linotype" w:hAnsi="Palatino Linotype" w:cs="Palatino Linotype"/>
          <w:color w:val="000000"/>
        </w:rPr>
        <w:t>Licencias y permisos necesarios para las viviendas que implementen captación de agua pluvial.</w:t>
      </w:r>
    </w:p>
    <w:p w:rsidR="00E526F4" w:rsidRPr="002974AF" w:rsidRDefault="00E526F4">
      <w:pPr>
        <w:pBdr>
          <w:top w:val="nil"/>
          <w:left w:val="nil"/>
          <w:bottom w:val="nil"/>
          <w:right w:val="nil"/>
          <w:between w:val="nil"/>
        </w:pBdr>
        <w:spacing w:line="360" w:lineRule="auto"/>
        <w:ind w:left="720"/>
        <w:jc w:val="both"/>
        <w:rPr>
          <w:rFonts w:ascii="Palatino Linotype" w:eastAsia="Palatino Linotype" w:hAnsi="Palatino Linotype" w:cs="Palatino Linotype"/>
        </w:rPr>
      </w:pPr>
    </w:p>
    <w:p w:rsidR="00E526F4" w:rsidRPr="002974AF" w:rsidRDefault="006D76D1">
      <w:pPr>
        <w:spacing w:line="360" w:lineRule="auto"/>
        <w:jc w:val="both"/>
        <w:rPr>
          <w:rFonts w:ascii="Palatino Linotype" w:eastAsia="Palatino Linotype" w:hAnsi="Palatino Linotype" w:cs="Palatino Linotype"/>
        </w:rPr>
      </w:pPr>
      <w:r w:rsidRPr="002974AF">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E526F4" w:rsidRPr="002974AF" w:rsidRDefault="00E526F4">
      <w:pPr>
        <w:spacing w:line="360" w:lineRule="auto"/>
        <w:jc w:val="both"/>
        <w:rPr>
          <w:rFonts w:ascii="Palatino Linotype" w:eastAsia="Palatino Linotype" w:hAnsi="Palatino Linotype" w:cs="Palatino Linotype"/>
        </w:rPr>
      </w:pPr>
    </w:p>
    <w:p w:rsidR="00E526F4" w:rsidRPr="002974AF" w:rsidRDefault="006D76D1">
      <w:pPr>
        <w:spacing w:line="360" w:lineRule="auto"/>
        <w:jc w:val="both"/>
        <w:rPr>
          <w:rFonts w:ascii="Palatino Linotype" w:eastAsia="Palatino Linotype" w:hAnsi="Palatino Linotype" w:cs="Palatino Linotype"/>
        </w:rPr>
      </w:pPr>
      <w:r w:rsidRPr="002974AF">
        <w:rPr>
          <w:rFonts w:ascii="Palatino Linotype" w:eastAsia="Palatino Linotype" w:hAnsi="Palatino Linotype" w:cs="Palatino Linotype"/>
        </w:rPr>
        <w:t>Para el caso que no se haya generado la información que se ordena bastará que lo haga del conocimiento del RECURRENTE al momento de dar cumplimiento a la presente Resolución en términos del artículo 19 párrafo segundo de la de la Ley de Transparencia y Acceso a la Información Pública del Estado de México y Municipios.</w:t>
      </w:r>
    </w:p>
    <w:p w:rsidR="00182F71" w:rsidRPr="002974AF" w:rsidRDefault="00182F71">
      <w:pPr>
        <w:spacing w:line="360" w:lineRule="auto"/>
        <w:jc w:val="both"/>
        <w:rPr>
          <w:rFonts w:ascii="Palatino Linotype" w:eastAsia="Palatino Linotype" w:hAnsi="Palatino Linotype" w:cs="Palatino Linotype"/>
        </w:rPr>
      </w:pPr>
    </w:p>
    <w:p w:rsidR="00E526F4" w:rsidRPr="002974AF" w:rsidRDefault="006D76D1" w:rsidP="00182F71">
      <w:pPr>
        <w:spacing w:line="360" w:lineRule="auto"/>
        <w:ind w:right="40"/>
        <w:jc w:val="both"/>
        <w:rPr>
          <w:rFonts w:ascii="Palatino Linotype" w:eastAsia="Palatino Linotype" w:hAnsi="Palatino Linotype" w:cs="Palatino Linotype"/>
          <w:color w:val="222222"/>
        </w:rPr>
      </w:pPr>
      <w:r w:rsidRPr="002974AF">
        <w:rPr>
          <w:rFonts w:ascii="Palatino Linotype" w:eastAsia="Palatino Linotype" w:hAnsi="Palatino Linotype" w:cs="Palatino Linotype"/>
          <w:b/>
        </w:rPr>
        <w:t xml:space="preserve">TERCERO. </w:t>
      </w:r>
      <w:r w:rsidRPr="002974AF">
        <w:rPr>
          <w:rFonts w:ascii="Palatino Linotype" w:eastAsia="Palatino Linotype" w:hAnsi="Palatino Linotype" w:cs="Palatino Linotype"/>
          <w:b/>
          <w:color w:val="222222"/>
        </w:rPr>
        <w:t>NOTIFÍQUESE</w:t>
      </w:r>
      <w:r w:rsidRPr="002974AF">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w:t>
      </w:r>
      <w:r w:rsidR="001224F4" w:rsidRPr="002974AF">
        <w:rPr>
          <w:rFonts w:ascii="Palatino Linotype" w:eastAsia="Palatino Linotype" w:hAnsi="Palatino Linotype" w:cs="Palatino Linotype"/>
          <w:color w:val="222222"/>
        </w:rPr>
        <w:t>,</w:t>
      </w:r>
      <w:r w:rsidRPr="002974AF">
        <w:rPr>
          <w:rFonts w:ascii="Palatino Linotype" w:eastAsia="Palatino Linotype" w:hAnsi="Palatino Linotype" w:cs="Palatino Linotype"/>
          <w:color w:val="222222"/>
        </w:rPr>
        <w:t xml:space="preserve"> último párrafo, 189</w:t>
      </w:r>
      <w:r w:rsidR="001224F4" w:rsidRPr="002974AF">
        <w:rPr>
          <w:rFonts w:ascii="Palatino Linotype" w:eastAsia="Palatino Linotype" w:hAnsi="Palatino Linotype" w:cs="Palatino Linotype"/>
          <w:color w:val="222222"/>
        </w:rPr>
        <w:t>,</w:t>
      </w:r>
      <w:r w:rsidRPr="002974AF">
        <w:rPr>
          <w:rFonts w:ascii="Palatino Linotype" w:eastAsia="Palatino Linotype" w:hAnsi="Palatino Linotype" w:cs="Palatino Linotype"/>
          <w:color w:val="222222"/>
        </w:rPr>
        <w:t xml:space="preserve"> segundo párrafo y 194</w:t>
      </w:r>
      <w:r w:rsidR="001224F4" w:rsidRPr="002974AF">
        <w:rPr>
          <w:rFonts w:ascii="Palatino Linotype" w:eastAsia="Palatino Linotype" w:hAnsi="Palatino Linotype" w:cs="Palatino Linotype"/>
          <w:color w:val="222222"/>
        </w:rPr>
        <w:t>,</w:t>
      </w:r>
      <w:r w:rsidRPr="002974AF">
        <w:rPr>
          <w:rFonts w:ascii="Palatino Linotype" w:eastAsia="Palatino Linotype" w:hAnsi="Palatino Linotype" w:cs="Palatino Linotype"/>
          <w:color w:val="222222"/>
        </w:rPr>
        <w:t xml:space="preserve"> de la Ley de Transparencia y Acceso a la Información Pública del Estado de México y Municipios; </w:t>
      </w:r>
      <w:r w:rsidRPr="002974AF">
        <w:rPr>
          <w:rFonts w:ascii="Palatino Linotype" w:eastAsia="Palatino Linotype" w:hAnsi="Palatino Linotype" w:cs="Palatino Linotype"/>
          <w:b/>
          <w:color w:val="222222"/>
        </w:rPr>
        <w:t>dé cumplimiento a lo ordenado dentro del plazo de diez días hábiles,</w:t>
      </w:r>
      <w:r w:rsidRPr="002974AF">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82F71" w:rsidRPr="002974AF" w:rsidRDefault="00182F71" w:rsidP="00182F71">
      <w:pPr>
        <w:spacing w:line="360" w:lineRule="auto"/>
        <w:ind w:right="40"/>
        <w:jc w:val="both"/>
        <w:rPr>
          <w:rFonts w:ascii="Palatino Linotype" w:eastAsia="Palatino Linotype" w:hAnsi="Palatino Linotype" w:cs="Palatino Linotype"/>
          <w:color w:val="222222"/>
        </w:rPr>
      </w:pPr>
    </w:p>
    <w:p w:rsidR="00E526F4" w:rsidRPr="002974AF" w:rsidRDefault="006D76D1" w:rsidP="00182F71">
      <w:pPr>
        <w:spacing w:line="360" w:lineRule="auto"/>
        <w:ind w:right="40"/>
        <w:jc w:val="both"/>
        <w:rPr>
          <w:rFonts w:ascii="Palatino Linotype" w:eastAsia="Palatino Linotype" w:hAnsi="Palatino Linotype" w:cs="Palatino Linotype"/>
        </w:rPr>
      </w:pPr>
      <w:r w:rsidRPr="002974AF">
        <w:rPr>
          <w:rFonts w:ascii="Palatino Linotype" w:eastAsia="Palatino Linotype" w:hAnsi="Palatino Linotype" w:cs="Palatino Linotype"/>
          <w:b/>
        </w:rPr>
        <w:t xml:space="preserve">CUARTO. </w:t>
      </w:r>
      <w:r w:rsidRPr="002974AF">
        <w:rPr>
          <w:rFonts w:ascii="Palatino Linotype" w:eastAsia="Palatino Linotype" w:hAnsi="Palatino Linotype" w:cs="Palatino Linotype"/>
          <w:b/>
          <w:color w:val="222222"/>
        </w:rPr>
        <w:t xml:space="preserve">Notifíquese </w:t>
      </w:r>
      <w:r w:rsidRPr="002974AF">
        <w:rPr>
          <w:rFonts w:ascii="Palatino Linotype" w:eastAsia="Palatino Linotype" w:hAnsi="Palatino Linotype" w:cs="Palatino Linotype"/>
          <w:color w:val="222222"/>
        </w:rPr>
        <w:t xml:space="preserve">al </w:t>
      </w:r>
      <w:r w:rsidRPr="002974AF">
        <w:rPr>
          <w:rFonts w:ascii="Palatino Linotype" w:eastAsia="Palatino Linotype" w:hAnsi="Palatino Linotype" w:cs="Palatino Linotype"/>
          <w:b/>
          <w:color w:val="222222"/>
        </w:rPr>
        <w:t xml:space="preserve">RECURRENTE </w:t>
      </w:r>
      <w:r w:rsidRPr="002974AF">
        <w:rPr>
          <w:rFonts w:ascii="Palatino Linotype" w:eastAsia="Palatino Linotype" w:hAnsi="Palatino Linotype" w:cs="Palatino Linotype"/>
        </w:rPr>
        <w:t>la presente Resolución a través del Sistema de Acceso a la Información Mexiquense (SAIMEX).</w:t>
      </w:r>
    </w:p>
    <w:p w:rsidR="00182F71" w:rsidRPr="002974AF" w:rsidRDefault="00182F71" w:rsidP="00182F71">
      <w:pPr>
        <w:spacing w:line="360" w:lineRule="auto"/>
        <w:ind w:right="40"/>
        <w:jc w:val="both"/>
        <w:rPr>
          <w:rFonts w:ascii="Palatino Linotype" w:eastAsia="Palatino Linotype" w:hAnsi="Palatino Linotype" w:cs="Palatino Linotype"/>
        </w:rPr>
      </w:pPr>
    </w:p>
    <w:p w:rsidR="00E526F4" w:rsidRPr="002974AF" w:rsidRDefault="006D76D1" w:rsidP="00182F71">
      <w:pPr>
        <w:spacing w:line="360" w:lineRule="auto"/>
        <w:ind w:right="40"/>
        <w:jc w:val="both"/>
        <w:rPr>
          <w:rFonts w:ascii="Palatino Linotype" w:eastAsia="Palatino Linotype" w:hAnsi="Palatino Linotype" w:cs="Palatino Linotype"/>
        </w:rPr>
      </w:pPr>
      <w:r w:rsidRPr="002974AF">
        <w:rPr>
          <w:rFonts w:ascii="Palatino Linotype" w:eastAsia="Palatino Linotype" w:hAnsi="Palatino Linotype" w:cs="Palatino Linotype"/>
          <w:color w:val="222222"/>
        </w:rPr>
        <w:t xml:space="preserve"> </w:t>
      </w:r>
      <w:r w:rsidRPr="002974AF">
        <w:rPr>
          <w:rFonts w:ascii="Palatino Linotype" w:eastAsia="Palatino Linotype" w:hAnsi="Palatino Linotype" w:cs="Palatino Linotype"/>
          <w:b/>
        </w:rPr>
        <w:t xml:space="preserve">QUINTO. </w:t>
      </w:r>
      <w:r w:rsidRPr="002974A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82F71" w:rsidRPr="002974AF" w:rsidRDefault="00182F71" w:rsidP="00182F71">
      <w:pPr>
        <w:spacing w:line="360" w:lineRule="auto"/>
        <w:ind w:right="40"/>
        <w:jc w:val="both"/>
        <w:rPr>
          <w:rFonts w:ascii="Palatino Linotype" w:eastAsia="Palatino Linotype" w:hAnsi="Palatino Linotype" w:cs="Palatino Linotype"/>
        </w:rPr>
      </w:pPr>
    </w:p>
    <w:p w:rsidR="00E526F4" w:rsidRPr="002974AF" w:rsidRDefault="006D76D1" w:rsidP="00182F71">
      <w:pPr>
        <w:spacing w:line="360" w:lineRule="auto"/>
        <w:ind w:right="40"/>
        <w:jc w:val="both"/>
        <w:rPr>
          <w:rFonts w:ascii="Palatino Linotype" w:eastAsia="Palatino Linotype" w:hAnsi="Palatino Linotype" w:cs="Palatino Linotype"/>
        </w:rPr>
      </w:pPr>
      <w:r w:rsidRPr="002974AF">
        <w:rPr>
          <w:rFonts w:ascii="Palatino Linotype" w:eastAsia="Palatino Linotype" w:hAnsi="Palatino Linotype" w:cs="Palatino Linotype"/>
          <w:b/>
        </w:rPr>
        <w:t xml:space="preserve">SEXTO. </w:t>
      </w:r>
      <w:r w:rsidRPr="002974AF">
        <w:rPr>
          <w:rFonts w:ascii="Palatino Linotype" w:eastAsia="Palatino Linotype" w:hAnsi="Palatino Linotype" w:cs="Palatino Linotype"/>
        </w:rPr>
        <w:t xml:space="preserve">Se hace del conocimiento del </w:t>
      </w:r>
      <w:r w:rsidRPr="002974AF">
        <w:rPr>
          <w:rFonts w:ascii="Palatino Linotype" w:eastAsia="Palatino Linotype" w:hAnsi="Palatino Linotype" w:cs="Palatino Linotype"/>
          <w:b/>
        </w:rPr>
        <w:t>RECURRENTE</w:t>
      </w:r>
      <w:r w:rsidRPr="002974A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82F71" w:rsidRPr="002974AF" w:rsidRDefault="00182F71" w:rsidP="00182F71">
      <w:pPr>
        <w:spacing w:line="360" w:lineRule="auto"/>
        <w:jc w:val="both"/>
        <w:rPr>
          <w:rFonts w:ascii="Palatino Linotype" w:eastAsia="Palatino Linotype" w:hAnsi="Palatino Linotype" w:cs="Palatino Linotype"/>
          <w:b/>
        </w:rPr>
      </w:pPr>
    </w:p>
    <w:p w:rsidR="00182F71" w:rsidRPr="002974AF" w:rsidRDefault="00182F71" w:rsidP="00182F71">
      <w:pPr>
        <w:spacing w:line="360" w:lineRule="auto"/>
        <w:ind w:right="40"/>
        <w:jc w:val="both"/>
        <w:rPr>
          <w:rFonts w:ascii="Palatino Linotype" w:eastAsia="Palatino Linotype" w:hAnsi="Palatino Linotype" w:cs="Palatino Linotype"/>
        </w:rPr>
      </w:pPr>
    </w:p>
    <w:p w:rsidR="001224F4" w:rsidRPr="003C7186" w:rsidRDefault="001224F4" w:rsidP="001224F4">
      <w:pPr>
        <w:spacing w:line="360" w:lineRule="auto"/>
        <w:ind w:left="-142" w:right="1" w:firstLine="1"/>
        <w:jc w:val="both"/>
        <w:rPr>
          <w:rFonts w:ascii="Palatino Linotype" w:hAnsi="Palatino Linotype"/>
        </w:rPr>
      </w:pPr>
      <w:r w:rsidRPr="002974A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E526F4" w:rsidRDefault="00E526F4">
      <w:pPr>
        <w:spacing w:before="240" w:after="240" w:line="360" w:lineRule="auto"/>
        <w:ind w:right="40"/>
        <w:jc w:val="both"/>
        <w:rPr>
          <w:rFonts w:ascii="Palatino Linotype" w:eastAsia="Palatino Linotype" w:hAnsi="Palatino Linotype" w:cs="Palatino Linotype"/>
        </w:rPr>
      </w:pPr>
    </w:p>
    <w:p w:rsidR="00E526F4" w:rsidRDefault="00E526F4">
      <w:pPr>
        <w:spacing w:before="240" w:after="240" w:line="360" w:lineRule="auto"/>
        <w:ind w:right="40"/>
        <w:jc w:val="both"/>
        <w:rPr>
          <w:rFonts w:ascii="Palatino Linotype" w:eastAsia="Palatino Linotype" w:hAnsi="Palatino Linotype" w:cs="Palatino Linotype"/>
        </w:rPr>
      </w:pPr>
    </w:p>
    <w:p w:rsidR="00E526F4" w:rsidRDefault="00E526F4">
      <w:pPr>
        <w:spacing w:before="240" w:after="240" w:line="360" w:lineRule="auto"/>
        <w:ind w:right="40"/>
        <w:jc w:val="both"/>
        <w:rPr>
          <w:rFonts w:ascii="Palatino Linotype" w:eastAsia="Palatino Linotype" w:hAnsi="Palatino Linotype" w:cs="Palatino Linotype"/>
        </w:rPr>
      </w:pPr>
    </w:p>
    <w:p w:rsidR="00E526F4" w:rsidRDefault="00E526F4">
      <w:pPr>
        <w:spacing w:before="240" w:after="240" w:line="360" w:lineRule="auto"/>
        <w:ind w:right="40"/>
        <w:jc w:val="both"/>
        <w:rPr>
          <w:rFonts w:ascii="Palatino Linotype" w:eastAsia="Palatino Linotype" w:hAnsi="Palatino Linotype" w:cs="Palatino Linotype"/>
        </w:rPr>
      </w:pPr>
    </w:p>
    <w:p w:rsidR="00E526F4" w:rsidRDefault="00E526F4">
      <w:pPr>
        <w:spacing w:before="240" w:after="240" w:line="360" w:lineRule="auto"/>
        <w:ind w:right="40"/>
        <w:jc w:val="both"/>
        <w:rPr>
          <w:rFonts w:ascii="Palatino Linotype" w:eastAsia="Palatino Linotype" w:hAnsi="Palatino Linotype" w:cs="Palatino Linotype"/>
        </w:rPr>
      </w:pPr>
    </w:p>
    <w:p w:rsidR="00E526F4" w:rsidRDefault="00E526F4">
      <w:pPr>
        <w:spacing w:before="240" w:after="240" w:line="360" w:lineRule="auto"/>
        <w:ind w:right="40"/>
        <w:jc w:val="both"/>
        <w:rPr>
          <w:rFonts w:ascii="Palatino Linotype" w:eastAsia="Palatino Linotype" w:hAnsi="Palatino Linotype" w:cs="Palatino Linotype"/>
        </w:rPr>
      </w:pPr>
    </w:p>
    <w:p w:rsidR="00E526F4" w:rsidRDefault="00E526F4"/>
    <w:sectPr w:rsidR="00E526F4">
      <w:headerReference w:type="even" r:id="rId12"/>
      <w:headerReference w:type="default" r:id="rId13"/>
      <w:footerReference w:type="default" r:id="rId14"/>
      <w:headerReference w:type="first" r:id="rId15"/>
      <w:footerReference w:type="first" r:id="rId16"/>
      <w:pgSz w:w="12240" w:h="15840"/>
      <w:pgMar w:top="2268" w:right="900" w:bottom="1702" w:left="170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14" w:rsidRDefault="001A6C14">
      <w:r>
        <w:separator/>
      </w:r>
    </w:p>
  </w:endnote>
  <w:endnote w:type="continuationSeparator" w:id="0">
    <w:p w:rsidR="001A6C14" w:rsidRDefault="001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F4" w:rsidRDefault="006D76D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B508D">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B508D">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E526F4" w:rsidRDefault="00E526F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F4" w:rsidRDefault="006D76D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B508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B508D">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E526F4" w:rsidRDefault="00E526F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14" w:rsidRDefault="001A6C14">
      <w:r>
        <w:separator/>
      </w:r>
    </w:p>
  </w:footnote>
  <w:footnote w:type="continuationSeparator" w:id="0">
    <w:p w:rsidR="001A6C14" w:rsidRDefault="001A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F4" w:rsidRDefault="001A6C1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F4" w:rsidRDefault="00E526F4">
    <w:pPr>
      <w:widowControl w:val="0"/>
      <w:pBdr>
        <w:top w:val="nil"/>
        <w:left w:val="nil"/>
        <w:bottom w:val="nil"/>
        <w:right w:val="nil"/>
        <w:between w:val="nil"/>
      </w:pBdr>
      <w:spacing w:line="276" w:lineRule="auto"/>
      <w:rPr>
        <w:color w:val="000000"/>
      </w:rPr>
    </w:pPr>
  </w:p>
  <w:tbl>
    <w:tblPr>
      <w:tblStyle w:val="a0"/>
      <w:tblW w:w="7560" w:type="dxa"/>
      <w:tblInd w:w="2694" w:type="dxa"/>
      <w:tblLayout w:type="fixed"/>
      <w:tblLook w:val="0400" w:firstRow="0" w:lastRow="0" w:firstColumn="0" w:lastColumn="0" w:noHBand="0" w:noVBand="1"/>
    </w:tblPr>
    <w:tblGrid>
      <w:gridCol w:w="2970"/>
      <w:gridCol w:w="4590"/>
    </w:tblGrid>
    <w:tr w:rsidR="00E526F4">
      <w:trPr>
        <w:trHeight w:val="227"/>
      </w:trPr>
      <w:tc>
        <w:tcPr>
          <w:tcW w:w="2970" w:type="dxa"/>
          <w:vAlign w:val="center"/>
        </w:tcPr>
        <w:p w:rsidR="00E526F4" w:rsidRDefault="006D76D1">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vAlign w:val="center"/>
        </w:tcPr>
        <w:p w:rsidR="00E526F4" w:rsidRDefault="006D76D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02978/INFOEM/IP/RR/2024</w:t>
          </w:r>
        </w:p>
      </w:tc>
    </w:tr>
    <w:tr w:rsidR="00E526F4">
      <w:trPr>
        <w:trHeight w:val="242"/>
      </w:trPr>
      <w:tc>
        <w:tcPr>
          <w:tcW w:w="2970" w:type="dxa"/>
          <w:vAlign w:val="center"/>
        </w:tcPr>
        <w:p w:rsidR="00E526F4" w:rsidRDefault="006D76D1">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vAlign w:val="center"/>
        </w:tcPr>
        <w:p w:rsidR="00E526F4" w:rsidRDefault="006D76D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Agua y Saneamiento de Toluca</w:t>
          </w:r>
        </w:p>
      </w:tc>
    </w:tr>
    <w:tr w:rsidR="00E526F4">
      <w:trPr>
        <w:trHeight w:val="342"/>
      </w:trPr>
      <w:tc>
        <w:tcPr>
          <w:tcW w:w="2970" w:type="dxa"/>
          <w:vAlign w:val="center"/>
        </w:tcPr>
        <w:p w:rsidR="00E526F4" w:rsidRDefault="006D76D1">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vAlign w:val="center"/>
        </w:tcPr>
        <w:p w:rsidR="00E526F4" w:rsidRDefault="006D76D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526F4" w:rsidRDefault="001A6C14">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F4" w:rsidRDefault="00E526F4">
    <w:pPr>
      <w:widowControl w:val="0"/>
      <w:pBdr>
        <w:top w:val="nil"/>
        <w:left w:val="nil"/>
        <w:bottom w:val="nil"/>
        <w:right w:val="nil"/>
        <w:between w:val="nil"/>
      </w:pBdr>
      <w:spacing w:line="276" w:lineRule="auto"/>
      <w:rPr>
        <w:color w:val="000000"/>
        <w:sz w:val="14"/>
        <w:szCs w:val="14"/>
      </w:rPr>
    </w:pPr>
  </w:p>
  <w:tbl>
    <w:tblPr>
      <w:tblStyle w:val="a1"/>
      <w:tblW w:w="7635" w:type="dxa"/>
      <w:tblInd w:w="2552" w:type="dxa"/>
      <w:tblLayout w:type="fixed"/>
      <w:tblLook w:val="0400" w:firstRow="0" w:lastRow="0" w:firstColumn="0" w:lastColumn="0" w:noHBand="0" w:noVBand="1"/>
    </w:tblPr>
    <w:tblGrid>
      <w:gridCol w:w="2970"/>
      <w:gridCol w:w="4665"/>
    </w:tblGrid>
    <w:tr w:rsidR="00E526F4">
      <w:trPr>
        <w:trHeight w:val="227"/>
      </w:trPr>
      <w:tc>
        <w:tcPr>
          <w:tcW w:w="2970" w:type="dxa"/>
          <w:vAlign w:val="center"/>
        </w:tcPr>
        <w:p w:rsidR="00E526F4" w:rsidRDefault="006D76D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65" w:type="dxa"/>
          <w:vAlign w:val="center"/>
        </w:tcPr>
        <w:p w:rsidR="00E526F4" w:rsidRDefault="006D76D1">
          <w:pPr>
            <w:pBdr>
              <w:top w:val="nil"/>
              <w:left w:val="nil"/>
              <w:bottom w:val="nil"/>
              <w:right w:val="nil"/>
              <w:between w:val="nil"/>
            </w:pBdr>
            <w:tabs>
              <w:tab w:val="center" w:pos="4419"/>
              <w:tab w:val="right" w:pos="8838"/>
            </w:tabs>
            <w:ind w:right="-94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02978/INFOEM/IP/RR/2024</w:t>
          </w:r>
        </w:p>
      </w:tc>
    </w:tr>
    <w:tr w:rsidR="00E526F4">
      <w:trPr>
        <w:trHeight w:val="242"/>
      </w:trPr>
      <w:tc>
        <w:tcPr>
          <w:tcW w:w="2970" w:type="dxa"/>
          <w:vAlign w:val="center"/>
        </w:tcPr>
        <w:p w:rsidR="00E526F4" w:rsidRDefault="006D76D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65" w:type="dxa"/>
        </w:tcPr>
        <w:p w:rsidR="00E526F4" w:rsidRDefault="00E526F4">
          <w:pPr>
            <w:pBdr>
              <w:top w:val="nil"/>
              <w:left w:val="nil"/>
              <w:bottom w:val="nil"/>
              <w:right w:val="nil"/>
              <w:between w:val="nil"/>
            </w:pBdr>
            <w:tabs>
              <w:tab w:val="center" w:pos="4419"/>
              <w:tab w:val="right" w:pos="8838"/>
              <w:tab w:val="left" w:pos="521"/>
            </w:tabs>
            <w:ind w:right="-943"/>
            <w:rPr>
              <w:rFonts w:ascii="Palatino Linotype" w:eastAsia="Palatino Linotype" w:hAnsi="Palatino Linotype" w:cs="Palatino Linotype"/>
              <w:color w:val="000000"/>
              <w:sz w:val="22"/>
              <w:szCs w:val="22"/>
              <w:highlight w:val="green"/>
            </w:rPr>
          </w:pPr>
        </w:p>
      </w:tc>
    </w:tr>
    <w:tr w:rsidR="00E526F4">
      <w:trPr>
        <w:trHeight w:val="342"/>
      </w:trPr>
      <w:tc>
        <w:tcPr>
          <w:tcW w:w="2970" w:type="dxa"/>
          <w:vAlign w:val="center"/>
        </w:tcPr>
        <w:p w:rsidR="00E526F4" w:rsidRDefault="006D76D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65" w:type="dxa"/>
          <w:vAlign w:val="center"/>
        </w:tcPr>
        <w:p w:rsidR="00E526F4" w:rsidRDefault="006D76D1">
          <w:pPr>
            <w:pBdr>
              <w:top w:val="nil"/>
              <w:left w:val="nil"/>
              <w:bottom w:val="nil"/>
              <w:right w:val="nil"/>
              <w:between w:val="nil"/>
            </w:pBdr>
            <w:tabs>
              <w:tab w:val="center" w:pos="4419"/>
              <w:tab w:val="right" w:pos="8838"/>
            </w:tabs>
            <w:ind w:right="-94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Organismo Agua y Saneamiento de Toluca </w:t>
          </w:r>
        </w:p>
      </w:tc>
    </w:tr>
    <w:tr w:rsidR="00E526F4">
      <w:trPr>
        <w:trHeight w:val="342"/>
      </w:trPr>
      <w:tc>
        <w:tcPr>
          <w:tcW w:w="2970" w:type="dxa"/>
          <w:vAlign w:val="center"/>
        </w:tcPr>
        <w:p w:rsidR="00E526F4" w:rsidRDefault="006D76D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65" w:type="dxa"/>
          <w:vAlign w:val="center"/>
        </w:tcPr>
        <w:p w:rsidR="00E526F4" w:rsidRDefault="006D76D1">
          <w:pPr>
            <w:pBdr>
              <w:top w:val="nil"/>
              <w:left w:val="nil"/>
              <w:bottom w:val="nil"/>
              <w:right w:val="nil"/>
              <w:between w:val="nil"/>
            </w:pBdr>
            <w:tabs>
              <w:tab w:val="center" w:pos="4419"/>
              <w:tab w:val="right" w:pos="8838"/>
            </w:tabs>
            <w:ind w:right="-9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526F4" w:rsidRDefault="001A6C14">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DB5"/>
    <w:multiLevelType w:val="multilevel"/>
    <w:tmpl w:val="C62293EA"/>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19D0E55"/>
    <w:multiLevelType w:val="multilevel"/>
    <w:tmpl w:val="3E6AF454"/>
    <w:lvl w:ilvl="0">
      <w:start w:val="1"/>
      <w:numFmt w:val="decimal"/>
      <w:lvlText w:val="%1."/>
      <w:lvlJc w:val="left"/>
      <w:pPr>
        <w:ind w:left="644" w:hanging="359"/>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B9505E"/>
    <w:multiLevelType w:val="multilevel"/>
    <w:tmpl w:val="B8CA9E20"/>
    <w:lvl w:ilvl="0">
      <w:start w:val="1"/>
      <w:numFmt w:val="decimal"/>
      <w:lvlText w:val="%1."/>
      <w:lvlJc w:val="left"/>
      <w:pPr>
        <w:ind w:left="2060"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90A11"/>
    <w:multiLevelType w:val="multilevel"/>
    <w:tmpl w:val="B7BC2F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62F37EC"/>
    <w:multiLevelType w:val="multilevel"/>
    <w:tmpl w:val="2AC2C4A8"/>
    <w:lvl w:ilvl="0">
      <w:start w:val="1"/>
      <w:numFmt w:val="bullet"/>
      <w:lvlText w:val="●"/>
      <w:lvlJc w:val="left"/>
      <w:pPr>
        <w:ind w:left="709" w:hanging="358"/>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36F16765"/>
    <w:multiLevelType w:val="multilevel"/>
    <w:tmpl w:val="9738E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82650D"/>
    <w:multiLevelType w:val="multilevel"/>
    <w:tmpl w:val="000E7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F4"/>
    <w:rsid w:val="00045E60"/>
    <w:rsid w:val="001224F4"/>
    <w:rsid w:val="00182F71"/>
    <w:rsid w:val="001A6C14"/>
    <w:rsid w:val="002974AF"/>
    <w:rsid w:val="002B508D"/>
    <w:rsid w:val="003A2E26"/>
    <w:rsid w:val="003B318E"/>
    <w:rsid w:val="003D7BE2"/>
    <w:rsid w:val="005010DD"/>
    <w:rsid w:val="005B1229"/>
    <w:rsid w:val="006740E7"/>
    <w:rsid w:val="006D76D1"/>
    <w:rsid w:val="006F1002"/>
    <w:rsid w:val="0071099D"/>
    <w:rsid w:val="00760272"/>
    <w:rsid w:val="00937E41"/>
    <w:rsid w:val="00944131"/>
    <w:rsid w:val="00AB1FAD"/>
    <w:rsid w:val="00AD6038"/>
    <w:rsid w:val="00B52A7A"/>
    <w:rsid w:val="00BD5A15"/>
    <w:rsid w:val="00C1366D"/>
    <w:rsid w:val="00E526F4"/>
    <w:rsid w:val="00EE2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109BAC7-A514-4401-A81C-313AEF07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AE2"/>
    <w:rPr>
      <w:rFonts w:eastAsiaTheme="minorEastAsia"/>
      <w:lang w:eastAsia="es-ES"/>
    </w:rPr>
  </w:style>
  <w:style w:type="paragraph" w:styleId="Ttulo1">
    <w:name w:val="heading 1"/>
    <w:basedOn w:val="Normal"/>
    <w:next w:val="Normal"/>
    <w:link w:val="Ttulo1Car"/>
    <w:uiPriority w:val="9"/>
    <w:qFormat/>
    <w:rsid w:val="00116A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16A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16AE2"/>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16AE2"/>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16AE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16AE2"/>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2B508D"/>
    <w:pPr>
      <w:tabs>
        <w:tab w:val="center" w:pos="4419"/>
        <w:tab w:val="right" w:pos="8838"/>
      </w:tabs>
    </w:pPr>
  </w:style>
  <w:style w:type="character" w:customStyle="1" w:styleId="PiedepginaCar">
    <w:name w:val="Pie de página Car"/>
    <w:basedOn w:val="Fuentedeprrafopredeter"/>
    <w:link w:val="Piedepgina"/>
    <w:uiPriority w:val="99"/>
    <w:rsid w:val="002B508D"/>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iarioevolucion.com.mx/prepara-toluca-programa-de-captacion-de-agua-pluvi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N6EBn+ew9jnPX70Xe90RDMenw==">CgMxLjAyCGguZ2pkZ3hzMgloLjMwajB6bGwyCWguM3pueXNoNzIJaC4yZXQ5MnAwMghoLnR5amN3dDIJaC4zMGowemxsOAByITE3MEFHWmF5cU5PdjlGVHJnVmtCbHRfbGdkZTMzUk1ocw==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974AB3-378D-4111-B844-3DFC1FB3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8078</Words>
  <Characters>44431</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SecTecnica</dc:creator>
  <cp:lastModifiedBy>Cuenta Microsoft</cp:lastModifiedBy>
  <cp:revision>6</cp:revision>
  <cp:lastPrinted>2025-03-13T16:44:00Z</cp:lastPrinted>
  <dcterms:created xsi:type="dcterms:W3CDTF">2025-03-10T18:59:00Z</dcterms:created>
  <dcterms:modified xsi:type="dcterms:W3CDTF">2025-03-31T23:21:00Z</dcterms:modified>
</cp:coreProperties>
</file>