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5A2" w:rsidRPr="005D09D7" w:rsidRDefault="00AB4D74" w:rsidP="00D17564">
      <w:pPr>
        <w:tabs>
          <w:tab w:val="left" w:pos="0"/>
        </w:tabs>
        <w:spacing w:line="360" w:lineRule="auto"/>
        <w:jc w:val="both"/>
        <w:rPr>
          <w:rFonts w:ascii="Palatino Linotype" w:eastAsia="Palatino Linotype" w:hAnsi="Palatino Linotype" w:cs="Palatino Linotype"/>
        </w:rPr>
      </w:pPr>
      <w:bookmarkStart w:id="0" w:name="_GoBack"/>
      <w:bookmarkEnd w:id="0"/>
      <w:r w:rsidRPr="005D09D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C66D28">
        <w:rPr>
          <w:rFonts w:ascii="Palatino Linotype" w:eastAsia="Palatino Linotype" w:hAnsi="Palatino Linotype" w:cs="Palatino Linotype"/>
          <w:b/>
        </w:rPr>
        <w:t>de fecha</w:t>
      </w:r>
      <w:r w:rsidRPr="005D09D7">
        <w:rPr>
          <w:rFonts w:ascii="Palatino Linotype" w:eastAsia="Palatino Linotype" w:hAnsi="Palatino Linotype" w:cs="Palatino Linotype"/>
        </w:rPr>
        <w:t xml:space="preserve"> </w:t>
      </w:r>
      <w:r w:rsidRPr="005D09D7">
        <w:rPr>
          <w:rFonts w:ascii="Palatino Linotype" w:eastAsia="Palatino Linotype" w:hAnsi="Palatino Linotype" w:cs="Palatino Linotype"/>
          <w:b/>
        </w:rPr>
        <w:t>seis</w:t>
      </w:r>
      <w:r w:rsidR="00C66D28">
        <w:rPr>
          <w:rFonts w:ascii="Palatino Linotype" w:eastAsia="Palatino Linotype" w:hAnsi="Palatino Linotype" w:cs="Palatino Linotype"/>
          <w:b/>
        </w:rPr>
        <w:t xml:space="preserve"> (06)</w:t>
      </w:r>
      <w:r w:rsidRPr="005D09D7">
        <w:rPr>
          <w:rFonts w:ascii="Palatino Linotype" w:eastAsia="Palatino Linotype" w:hAnsi="Palatino Linotype" w:cs="Palatino Linotype"/>
          <w:b/>
        </w:rPr>
        <w:t xml:space="preserve"> de agosto de dos mil veinticinco.</w:t>
      </w:r>
      <w:r w:rsidRPr="005D09D7">
        <w:rPr>
          <w:rFonts w:ascii="Palatino Linotype" w:eastAsia="Palatino Linotype" w:hAnsi="Palatino Linotype" w:cs="Palatino Linotype"/>
        </w:rPr>
        <w:t xml:space="preserve"> </w:t>
      </w:r>
    </w:p>
    <w:p w:rsidR="007735A2" w:rsidRPr="005D09D7" w:rsidRDefault="007735A2" w:rsidP="00D17564">
      <w:pPr>
        <w:tabs>
          <w:tab w:val="left" w:pos="0"/>
        </w:tabs>
        <w:spacing w:line="360" w:lineRule="auto"/>
        <w:jc w:val="both"/>
        <w:rPr>
          <w:rFonts w:ascii="Palatino Linotype" w:eastAsia="Palatino Linotype" w:hAnsi="Palatino Linotype" w:cs="Palatino Linotype"/>
        </w:rPr>
      </w:pPr>
    </w:p>
    <w:p w:rsidR="007735A2" w:rsidRPr="005D09D7" w:rsidRDefault="00AB4D74" w:rsidP="00D17564">
      <w:pPr>
        <w:spacing w:line="360" w:lineRule="auto"/>
        <w:jc w:val="both"/>
        <w:rPr>
          <w:rFonts w:ascii="Palatino Linotype" w:eastAsia="Palatino Linotype" w:hAnsi="Palatino Linotype" w:cs="Palatino Linotype"/>
        </w:rPr>
      </w:pPr>
      <w:r w:rsidRPr="005D09D7">
        <w:rPr>
          <w:rFonts w:ascii="Palatino Linotype" w:eastAsia="Palatino Linotype" w:hAnsi="Palatino Linotype" w:cs="Palatino Linotype"/>
          <w:b/>
        </w:rPr>
        <w:t>VISTO</w:t>
      </w:r>
      <w:r w:rsidRPr="005D09D7">
        <w:rPr>
          <w:rFonts w:ascii="Palatino Linotype" w:eastAsia="Palatino Linotype" w:hAnsi="Palatino Linotype" w:cs="Palatino Linotype"/>
        </w:rPr>
        <w:t xml:space="preserve"> el expediente electrónico formado con motivo del recurso de revisión </w:t>
      </w:r>
      <w:r w:rsidRPr="005D09D7">
        <w:rPr>
          <w:rFonts w:ascii="Palatino Linotype" w:eastAsia="Palatino Linotype" w:hAnsi="Palatino Linotype" w:cs="Palatino Linotype"/>
          <w:b/>
        </w:rPr>
        <w:t xml:space="preserve">03148/INFOEM/IP/RR/2025, </w:t>
      </w:r>
      <w:r w:rsidRPr="005D09D7">
        <w:rPr>
          <w:rFonts w:ascii="Palatino Linotype" w:eastAsia="Palatino Linotype" w:hAnsi="Palatino Linotype" w:cs="Palatino Linotype"/>
        </w:rPr>
        <w:t xml:space="preserve">promovido por </w:t>
      </w:r>
      <w:r w:rsidRPr="005D09D7">
        <w:rPr>
          <w:rFonts w:ascii="Palatino Linotype" w:eastAsia="Palatino Linotype" w:hAnsi="Palatino Linotype" w:cs="Palatino Linotype"/>
          <w:b/>
        </w:rPr>
        <w:t>un usuario que no proporcionó nombre</w:t>
      </w:r>
      <w:r w:rsidRPr="005D09D7">
        <w:rPr>
          <w:rFonts w:ascii="Palatino Linotype" w:eastAsia="Palatino Linotype" w:hAnsi="Palatino Linotype" w:cs="Palatino Linotype"/>
        </w:rPr>
        <w:t xml:space="preserve">, quien en lo sucesivo se le identificara como </w:t>
      </w:r>
      <w:r w:rsidR="00D23162" w:rsidRPr="005D09D7">
        <w:rPr>
          <w:rFonts w:ascii="Palatino Linotype" w:eastAsia="Palatino Linotype" w:hAnsi="Palatino Linotype" w:cs="Palatino Linotype"/>
        </w:rPr>
        <w:t xml:space="preserve">el </w:t>
      </w:r>
      <w:r w:rsidRPr="005D09D7">
        <w:rPr>
          <w:rFonts w:ascii="Palatino Linotype" w:eastAsia="Palatino Linotype" w:hAnsi="Palatino Linotype" w:cs="Palatino Linotype"/>
          <w:b/>
        </w:rPr>
        <w:t>RECURRENTE</w:t>
      </w:r>
      <w:r w:rsidRPr="005D09D7">
        <w:rPr>
          <w:rFonts w:ascii="Palatino Linotype" w:eastAsia="Palatino Linotype" w:hAnsi="Palatino Linotype" w:cs="Palatino Linotype"/>
        </w:rPr>
        <w:t xml:space="preserve">, en contra de la respuesta del </w:t>
      </w:r>
      <w:r w:rsidRPr="005D09D7">
        <w:rPr>
          <w:rFonts w:ascii="Palatino Linotype" w:eastAsia="Palatino Linotype" w:hAnsi="Palatino Linotype" w:cs="Palatino Linotype"/>
          <w:b/>
        </w:rPr>
        <w:t xml:space="preserve">Ayuntamiento de Toluca, </w:t>
      </w:r>
      <w:r w:rsidRPr="005D09D7">
        <w:rPr>
          <w:rFonts w:ascii="Palatino Linotype" w:eastAsia="Palatino Linotype" w:hAnsi="Palatino Linotype" w:cs="Palatino Linotype"/>
        </w:rPr>
        <w:t>en lo sucesivo el</w:t>
      </w:r>
      <w:r w:rsidRPr="005D09D7">
        <w:rPr>
          <w:rFonts w:ascii="Palatino Linotype" w:eastAsia="Palatino Linotype" w:hAnsi="Palatino Linotype" w:cs="Palatino Linotype"/>
          <w:b/>
        </w:rPr>
        <w:t xml:space="preserve"> SUJETO OBLIGADO, </w:t>
      </w:r>
      <w:r w:rsidRPr="005D09D7">
        <w:rPr>
          <w:rFonts w:ascii="Palatino Linotype" w:eastAsia="Palatino Linotype" w:hAnsi="Palatino Linotype" w:cs="Palatino Linotype"/>
        </w:rPr>
        <w:t xml:space="preserve">se procede a dictar la presente resolución, con base en los siguientes: </w:t>
      </w:r>
    </w:p>
    <w:p w:rsidR="007735A2" w:rsidRPr="005D09D7" w:rsidRDefault="007735A2" w:rsidP="00D17564">
      <w:pPr>
        <w:spacing w:line="360" w:lineRule="auto"/>
        <w:jc w:val="both"/>
        <w:rPr>
          <w:rFonts w:ascii="Palatino Linotype" w:eastAsia="Palatino Linotype" w:hAnsi="Palatino Linotype" w:cs="Palatino Linotype"/>
        </w:rPr>
      </w:pPr>
    </w:p>
    <w:p w:rsidR="007735A2" w:rsidRPr="005D09D7" w:rsidRDefault="00AB4D74" w:rsidP="00D17564">
      <w:pPr>
        <w:keepNext/>
        <w:keepLines/>
        <w:tabs>
          <w:tab w:val="left" w:pos="0"/>
        </w:tabs>
        <w:spacing w:line="360" w:lineRule="auto"/>
        <w:jc w:val="center"/>
        <w:rPr>
          <w:rFonts w:ascii="Palatino Linotype" w:eastAsia="Palatino Linotype" w:hAnsi="Palatino Linotype" w:cs="Palatino Linotype"/>
          <w:b/>
        </w:rPr>
      </w:pPr>
      <w:bookmarkStart w:id="1" w:name="_heading=h.xgsigett3b2f" w:colFirst="0" w:colLast="0"/>
      <w:bookmarkEnd w:id="1"/>
      <w:r w:rsidRPr="005D09D7">
        <w:rPr>
          <w:rFonts w:ascii="Palatino Linotype" w:eastAsia="Palatino Linotype" w:hAnsi="Palatino Linotype" w:cs="Palatino Linotype"/>
          <w:b/>
        </w:rPr>
        <w:t>A</w:t>
      </w:r>
      <w:r w:rsidR="00C66D28">
        <w:rPr>
          <w:rFonts w:ascii="Palatino Linotype" w:eastAsia="Palatino Linotype" w:hAnsi="Palatino Linotype" w:cs="Palatino Linotype"/>
          <w:b/>
        </w:rPr>
        <w:t xml:space="preserve"> </w:t>
      </w:r>
      <w:r w:rsidRPr="005D09D7">
        <w:rPr>
          <w:rFonts w:ascii="Palatino Linotype" w:eastAsia="Palatino Linotype" w:hAnsi="Palatino Linotype" w:cs="Palatino Linotype"/>
          <w:b/>
        </w:rPr>
        <w:t>N</w:t>
      </w:r>
      <w:r w:rsidR="00C66D28">
        <w:rPr>
          <w:rFonts w:ascii="Palatino Linotype" w:eastAsia="Palatino Linotype" w:hAnsi="Palatino Linotype" w:cs="Palatino Linotype"/>
          <w:b/>
        </w:rPr>
        <w:t xml:space="preserve"> </w:t>
      </w:r>
      <w:r w:rsidRPr="005D09D7">
        <w:rPr>
          <w:rFonts w:ascii="Palatino Linotype" w:eastAsia="Palatino Linotype" w:hAnsi="Palatino Linotype" w:cs="Palatino Linotype"/>
          <w:b/>
        </w:rPr>
        <w:t>T</w:t>
      </w:r>
      <w:r w:rsidR="00C66D28">
        <w:rPr>
          <w:rFonts w:ascii="Palatino Linotype" w:eastAsia="Palatino Linotype" w:hAnsi="Palatino Linotype" w:cs="Palatino Linotype"/>
          <w:b/>
        </w:rPr>
        <w:t xml:space="preserve"> </w:t>
      </w:r>
      <w:r w:rsidRPr="005D09D7">
        <w:rPr>
          <w:rFonts w:ascii="Palatino Linotype" w:eastAsia="Palatino Linotype" w:hAnsi="Palatino Linotype" w:cs="Palatino Linotype"/>
          <w:b/>
        </w:rPr>
        <w:t>E</w:t>
      </w:r>
      <w:r w:rsidR="00C66D28">
        <w:rPr>
          <w:rFonts w:ascii="Palatino Linotype" w:eastAsia="Palatino Linotype" w:hAnsi="Palatino Linotype" w:cs="Palatino Linotype"/>
          <w:b/>
        </w:rPr>
        <w:t xml:space="preserve"> </w:t>
      </w:r>
      <w:r w:rsidRPr="005D09D7">
        <w:rPr>
          <w:rFonts w:ascii="Palatino Linotype" w:eastAsia="Palatino Linotype" w:hAnsi="Palatino Linotype" w:cs="Palatino Linotype"/>
          <w:b/>
        </w:rPr>
        <w:t>C</w:t>
      </w:r>
      <w:r w:rsidR="00C66D28">
        <w:rPr>
          <w:rFonts w:ascii="Palatino Linotype" w:eastAsia="Palatino Linotype" w:hAnsi="Palatino Linotype" w:cs="Palatino Linotype"/>
          <w:b/>
        </w:rPr>
        <w:t xml:space="preserve"> </w:t>
      </w:r>
      <w:r w:rsidRPr="005D09D7">
        <w:rPr>
          <w:rFonts w:ascii="Palatino Linotype" w:eastAsia="Palatino Linotype" w:hAnsi="Palatino Linotype" w:cs="Palatino Linotype"/>
          <w:b/>
        </w:rPr>
        <w:t>E</w:t>
      </w:r>
      <w:r w:rsidR="00C66D28">
        <w:rPr>
          <w:rFonts w:ascii="Palatino Linotype" w:eastAsia="Palatino Linotype" w:hAnsi="Palatino Linotype" w:cs="Palatino Linotype"/>
          <w:b/>
        </w:rPr>
        <w:t xml:space="preserve"> </w:t>
      </w:r>
      <w:r w:rsidRPr="005D09D7">
        <w:rPr>
          <w:rFonts w:ascii="Palatino Linotype" w:eastAsia="Palatino Linotype" w:hAnsi="Palatino Linotype" w:cs="Palatino Linotype"/>
          <w:b/>
        </w:rPr>
        <w:t>D</w:t>
      </w:r>
      <w:r w:rsidR="00C66D28">
        <w:rPr>
          <w:rFonts w:ascii="Palatino Linotype" w:eastAsia="Palatino Linotype" w:hAnsi="Palatino Linotype" w:cs="Palatino Linotype"/>
          <w:b/>
        </w:rPr>
        <w:t xml:space="preserve"> </w:t>
      </w:r>
      <w:r w:rsidRPr="005D09D7">
        <w:rPr>
          <w:rFonts w:ascii="Palatino Linotype" w:eastAsia="Palatino Linotype" w:hAnsi="Palatino Linotype" w:cs="Palatino Linotype"/>
          <w:b/>
        </w:rPr>
        <w:t>E</w:t>
      </w:r>
      <w:r w:rsidR="00C66D28">
        <w:rPr>
          <w:rFonts w:ascii="Palatino Linotype" w:eastAsia="Palatino Linotype" w:hAnsi="Palatino Linotype" w:cs="Palatino Linotype"/>
          <w:b/>
        </w:rPr>
        <w:t xml:space="preserve"> </w:t>
      </w:r>
      <w:r w:rsidRPr="005D09D7">
        <w:rPr>
          <w:rFonts w:ascii="Palatino Linotype" w:eastAsia="Palatino Linotype" w:hAnsi="Palatino Linotype" w:cs="Palatino Linotype"/>
          <w:b/>
        </w:rPr>
        <w:t>N</w:t>
      </w:r>
      <w:r w:rsidR="00C66D28">
        <w:rPr>
          <w:rFonts w:ascii="Palatino Linotype" w:eastAsia="Palatino Linotype" w:hAnsi="Palatino Linotype" w:cs="Palatino Linotype"/>
          <w:b/>
        </w:rPr>
        <w:t xml:space="preserve"> </w:t>
      </w:r>
      <w:r w:rsidRPr="005D09D7">
        <w:rPr>
          <w:rFonts w:ascii="Palatino Linotype" w:eastAsia="Palatino Linotype" w:hAnsi="Palatino Linotype" w:cs="Palatino Linotype"/>
          <w:b/>
        </w:rPr>
        <w:t>T</w:t>
      </w:r>
      <w:r w:rsidR="00C66D28">
        <w:rPr>
          <w:rFonts w:ascii="Palatino Linotype" w:eastAsia="Palatino Linotype" w:hAnsi="Palatino Linotype" w:cs="Palatino Linotype"/>
          <w:b/>
        </w:rPr>
        <w:t xml:space="preserve"> </w:t>
      </w:r>
      <w:r w:rsidRPr="005D09D7">
        <w:rPr>
          <w:rFonts w:ascii="Palatino Linotype" w:eastAsia="Palatino Linotype" w:hAnsi="Palatino Linotype" w:cs="Palatino Linotype"/>
          <w:b/>
        </w:rPr>
        <w:t>E</w:t>
      </w:r>
      <w:r w:rsidR="00C66D28">
        <w:rPr>
          <w:rFonts w:ascii="Palatino Linotype" w:eastAsia="Palatino Linotype" w:hAnsi="Palatino Linotype" w:cs="Palatino Linotype"/>
          <w:b/>
        </w:rPr>
        <w:t xml:space="preserve"> </w:t>
      </w:r>
      <w:r w:rsidRPr="005D09D7">
        <w:rPr>
          <w:rFonts w:ascii="Palatino Linotype" w:eastAsia="Palatino Linotype" w:hAnsi="Palatino Linotype" w:cs="Palatino Linotype"/>
          <w:b/>
        </w:rPr>
        <w:t>S</w:t>
      </w:r>
    </w:p>
    <w:p w:rsidR="007735A2" w:rsidRPr="005D09D7" w:rsidRDefault="007735A2" w:rsidP="00D17564">
      <w:pPr>
        <w:keepNext/>
        <w:keepLines/>
        <w:tabs>
          <w:tab w:val="left" w:pos="0"/>
        </w:tabs>
        <w:spacing w:line="360" w:lineRule="auto"/>
        <w:jc w:val="center"/>
        <w:rPr>
          <w:rFonts w:ascii="Palatino Linotype" w:eastAsia="Palatino Linotype" w:hAnsi="Palatino Linotype" w:cs="Palatino Linotype"/>
          <w:b/>
        </w:rPr>
      </w:pPr>
    </w:p>
    <w:p w:rsidR="007735A2" w:rsidRPr="005D09D7" w:rsidRDefault="00AB4D74" w:rsidP="00D17564">
      <w:pPr>
        <w:numPr>
          <w:ilvl w:val="0"/>
          <w:numId w:val="1"/>
        </w:numPr>
        <w:tabs>
          <w:tab w:val="left" w:pos="0"/>
        </w:tabs>
        <w:spacing w:line="360" w:lineRule="auto"/>
        <w:ind w:left="0" w:firstLine="0"/>
        <w:jc w:val="both"/>
        <w:rPr>
          <w:rFonts w:ascii="Palatino Linotype" w:eastAsia="Palatino Linotype" w:hAnsi="Palatino Linotype" w:cs="Palatino Linotype"/>
        </w:rPr>
      </w:pPr>
      <w:r w:rsidRPr="005D09D7">
        <w:rPr>
          <w:rFonts w:ascii="Palatino Linotype" w:eastAsia="Palatino Linotype" w:hAnsi="Palatino Linotype" w:cs="Palatino Linotype"/>
        </w:rPr>
        <w:t xml:space="preserve">El </w:t>
      </w:r>
      <w:r w:rsidRPr="005D09D7">
        <w:rPr>
          <w:rFonts w:ascii="Palatino Linotype" w:eastAsia="Palatino Linotype" w:hAnsi="Palatino Linotype" w:cs="Palatino Linotype"/>
          <w:b/>
        </w:rPr>
        <w:t>treinta de enero de dos mil veinticinco</w:t>
      </w:r>
      <w:r w:rsidRPr="005D09D7">
        <w:rPr>
          <w:rFonts w:ascii="Palatino Linotype" w:eastAsia="Palatino Linotype" w:hAnsi="Palatino Linotype" w:cs="Palatino Linotype"/>
        </w:rPr>
        <w:t>, el</w:t>
      </w:r>
      <w:r w:rsidRPr="005D09D7">
        <w:rPr>
          <w:rFonts w:ascii="Palatino Linotype" w:eastAsia="Palatino Linotype" w:hAnsi="Palatino Linotype" w:cs="Palatino Linotype"/>
          <w:b/>
        </w:rPr>
        <w:t xml:space="preserve"> </w:t>
      </w:r>
      <w:r w:rsidRPr="005D09D7">
        <w:rPr>
          <w:rFonts w:ascii="Palatino Linotype" w:eastAsia="Palatino Linotype" w:hAnsi="Palatino Linotype" w:cs="Palatino Linotype"/>
        </w:rPr>
        <w:t>solicitante</w:t>
      </w:r>
      <w:r w:rsidRPr="005D09D7">
        <w:rPr>
          <w:rFonts w:ascii="Palatino Linotype" w:eastAsia="Palatino Linotype" w:hAnsi="Palatino Linotype" w:cs="Palatino Linotype"/>
          <w:b/>
        </w:rPr>
        <w:t xml:space="preserve">  </w:t>
      </w:r>
      <w:r w:rsidRPr="005D09D7">
        <w:rPr>
          <w:rFonts w:ascii="Palatino Linotype" w:eastAsia="Palatino Linotype" w:hAnsi="Palatino Linotype" w:cs="Palatino Linotype"/>
        </w:rPr>
        <w:t>presentó</w:t>
      </w:r>
      <w:r w:rsidRPr="005D09D7">
        <w:rPr>
          <w:rFonts w:ascii="Palatino Linotype" w:eastAsia="Palatino Linotype" w:hAnsi="Palatino Linotype" w:cs="Palatino Linotype"/>
          <w:b/>
        </w:rPr>
        <w:t xml:space="preserve"> </w:t>
      </w:r>
      <w:r w:rsidRPr="005D09D7">
        <w:rPr>
          <w:rFonts w:ascii="Palatino Linotype" w:eastAsia="Palatino Linotype" w:hAnsi="Palatino Linotype" w:cs="Palatino Linotype"/>
        </w:rPr>
        <w:t xml:space="preserve">ante el </w:t>
      </w:r>
      <w:r w:rsidRPr="005D09D7">
        <w:rPr>
          <w:rFonts w:ascii="Palatino Linotype" w:eastAsia="Palatino Linotype" w:hAnsi="Palatino Linotype" w:cs="Palatino Linotype"/>
          <w:b/>
        </w:rPr>
        <w:t>SUJETO OBLIGADO,</w:t>
      </w:r>
      <w:r w:rsidRPr="005D09D7">
        <w:rPr>
          <w:rFonts w:ascii="Palatino Linotype" w:eastAsia="Palatino Linotype" w:hAnsi="Palatino Linotype" w:cs="Palatino Linotype"/>
        </w:rPr>
        <w:t xml:space="preserve"> a través del Sistema de Acceso a la Información Mexiquense (SAIMEX), la solicitud de información pública registrada con el número </w:t>
      </w:r>
      <w:r w:rsidRPr="005D09D7">
        <w:rPr>
          <w:rFonts w:ascii="Palatino Linotype" w:eastAsia="Palatino Linotype" w:hAnsi="Palatino Linotype" w:cs="Palatino Linotype"/>
          <w:b/>
        </w:rPr>
        <w:t> 00585/TOLUCA/IP/2025</w:t>
      </w:r>
      <w:r w:rsidRPr="005D09D7">
        <w:rPr>
          <w:rFonts w:ascii="Palatino Linotype" w:eastAsia="Palatino Linotype" w:hAnsi="Palatino Linotype" w:cs="Palatino Linotype"/>
        </w:rPr>
        <w:t xml:space="preserve">, </w:t>
      </w:r>
      <w:r w:rsidR="00C66D28">
        <w:rPr>
          <w:rFonts w:ascii="Palatino Linotype" w:eastAsia="Palatino Linotype" w:hAnsi="Palatino Linotype" w:cs="Palatino Linotype"/>
        </w:rPr>
        <w:t xml:space="preserve">en la que </w:t>
      </w:r>
      <w:r w:rsidRPr="005D09D7">
        <w:rPr>
          <w:rFonts w:ascii="Palatino Linotype" w:eastAsia="Palatino Linotype" w:hAnsi="Palatino Linotype" w:cs="Palatino Linotype"/>
        </w:rPr>
        <w:t>se solicitó:</w:t>
      </w:r>
    </w:p>
    <w:p w:rsidR="007735A2" w:rsidRPr="005D09D7" w:rsidRDefault="007735A2" w:rsidP="00D17564">
      <w:pPr>
        <w:tabs>
          <w:tab w:val="left" w:pos="0"/>
        </w:tabs>
        <w:spacing w:line="360" w:lineRule="auto"/>
        <w:ind w:left="360"/>
        <w:jc w:val="both"/>
        <w:rPr>
          <w:rFonts w:ascii="Palatino Linotype" w:eastAsia="Palatino Linotype" w:hAnsi="Palatino Linotype" w:cs="Palatino Linotype"/>
        </w:rPr>
      </w:pPr>
    </w:p>
    <w:p w:rsidR="007735A2" w:rsidRPr="005D09D7" w:rsidRDefault="00AB4D74" w:rsidP="00D17564">
      <w:pPr>
        <w:tabs>
          <w:tab w:val="left" w:pos="0"/>
        </w:tabs>
        <w:spacing w:line="360" w:lineRule="auto"/>
        <w:ind w:left="567"/>
        <w:jc w:val="both"/>
        <w:rPr>
          <w:rFonts w:ascii="Palatino Linotype" w:eastAsia="Palatino Linotype" w:hAnsi="Palatino Linotype" w:cs="Palatino Linotype"/>
          <w:i/>
        </w:rPr>
      </w:pPr>
      <w:r w:rsidRPr="005D09D7">
        <w:rPr>
          <w:rFonts w:ascii="Palatino Linotype" w:eastAsia="Palatino Linotype" w:hAnsi="Palatino Linotype" w:cs="Palatino Linotype"/>
          <w:i/>
        </w:rPr>
        <w:t>“</w:t>
      </w:r>
      <w:r w:rsidRPr="005D09D7">
        <w:rPr>
          <w:rFonts w:ascii="Palatino Linotype" w:eastAsia="Palatino Linotype" w:hAnsi="Palatino Linotype" w:cs="Palatino Linotype"/>
          <w:i/>
          <w:color w:val="000000"/>
        </w:rPr>
        <w:t>Solicito todos los oficios con anexos que fueros enviados por parte de la Unidad de Transparencia a todos los Servidores Publicos Habilitados durante el mes de agosto del año 2019.</w:t>
      </w:r>
      <w:r w:rsidRPr="005D09D7">
        <w:rPr>
          <w:rFonts w:ascii="Palatino Linotype" w:eastAsia="Palatino Linotype" w:hAnsi="Palatino Linotype" w:cs="Palatino Linotype"/>
          <w:i/>
        </w:rPr>
        <w:t>” (Sic)</w:t>
      </w:r>
    </w:p>
    <w:p w:rsidR="007735A2" w:rsidRPr="005D09D7" w:rsidRDefault="007735A2" w:rsidP="00D17564">
      <w:pPr>
        <w:tabs>
          <w:tab w:val="left" w:pos="0"/>
        </w:tabs>
        <w:spacing w:line="360" w:lineRule="auto"/>
        <w:jc w:val="both"/>
        <w:rPr>
          <w:rFonts w:ascii="Palatino Linotype" w:eastAsia="Palatino Linotype" w:hAnsi="Palatino Linotype" w:cs="Palatino Linotype"/>
        </w:rPr>
      </w:pPr>
    </w:p>
    <w:p w:rsidR="007735A2" w:rsidRPr="005D09D7" w:rsidRDefault="00AB4D74" w:rsidP="00D175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color w:val="000000"/>
        </w:rPr>
        <w:t>Se hace constar que se señaló como modalidad de entrega de la información a través de SAIMEX.</w:t>
      </w:r>
    </w:p>
    <w:p w:rsidR="007735A2" w:rsidRPr="005D09D7" w:rsidRDefault="007735A2" w:rsidP="00D17564">
      <w:pPr>
        <w:spacing w:line="360" w:lineRule="auto"/>
        <w:rPr>
          <w:rFonts w:ascii="Palatino Linotype" w:eastAsia="Palatino Linotype" w:hAnsi="Palatino Linotype" w:cs="Palatino Linotype"/>
        </w:rPr>
      </w:pPr>
    </w:p>
    <w:p w:rsidR="007735A2" w:rsidRPr="005D09D7" w:rsidRDefault="00AB4D74" w:rsidP="00D17564">
      <w:pPr>
        <w:numPr>
          <w:ilvl w:val="0"/>
          <w:numId w:val="1"/>
        </w:numPr>
        <w:tabs>
          <w:tab w:val="left" w:pos="0"/>
        </w:tabs>
        <w:spacing w:line="360" w:lineRule="auto"/>
        <w:ind w:left="0" w:firstLine="0"/>
        <w:jc w:val="both"/>
        <w:rPr>
          <w:rFonts w:ascii="Palatino Linotype" w:eastAsia="Palatino Linotype" w:hAnsi="Palatino Linotype" w:cs="Palatino Linotype"/>
        </w:rPr>
      </w:pPr>
      <w:r w:rsidRPr="005D09D7">
        <w:rPr>
          <w:rFonts w:ascii="Palatino Linotype" w:eastAsia="Palatino Linotype" w:hAnsi="Palatino Linotype" w:cs="Palatino Linotype"/>
        </w:rPr>
        <w:t xml:space="preserve">El </w:t>
      </w:r>
      <w:r w:rsidRPr="005D09D7">
        <w:rPr>
          <w:rFonts w:ascii="Palatino Linotype" w:eastAsia="Palatino Linotype" w:hAnsi="Palatino Linotype" w:cs="Palatino Linotype"/>
          <w:b/>
        </w:rPr>
        <w:t>treinta y uno de enero de dos mil veinticinco,</w:t>
      </w:r>
      <w:r w:rsidRPr="005D09D7">
        <w:rPr>
          <w:rFonts w:ascii="Palatino Linotype" w:eastAsia="Palatino Linotype" w:hAnsi="Palatino Linotype" w:cs="Palatino Linotype"/>
        </w:rPr>
        <w:t xml:space="preserve"> se realizó un requerimiento al servidor público habilitado. </w:t>
      </w:r>
    </w:p>
    <w:p w:rsidR="007735A2" w:rsidRPr="005D09D7" w:rsidRDefault="00AB4D74" w:rsidP="00D17564">
      <w:pPr>
        <w:numPr>
          <w:ilvl w:val="0"/>
          <w:numId w:val="1"/>
        </w:numPr>
        <w:tabs>
          <w:tab w:val="left" w:pos="0"/>
        </w:tabs>
        <w:spacing w:line="360" w:lineRule="auto"/>
        <w:ind w:left="0" w:firstLine="0"/>
        <w:jc w:val="both"/>
        <w:rPr>
          <w:rFonts w:ascii="Palatino Linotype" w:eastAsia="Palatino Linotype" w:hAnsi="Palatino Linotype" w:cs="Palatino Linotype"/>
        </w:rPr>
      </w:pPr>
      <w:r w:rsidRPr="005D09D7">
        <w:rPr>
          <w:rFonts w:ascii="Palatino Linotype" w:eastAsia="Palatino Linotype" w:hAnsi="Palatino Linotype" w:cs="Palatino Linotype"/>
        </w:rPr>
        <w:lastRenderedPageBreak/>
        <w:t xml:space="preserve">El </w:t>
      </w:r>
      <w:r w:rsidRPr="005D09D7">
        <w:rPr>
          <w:rFonts w:ascii="Palatino Linotype" w:eastAsia="Palatino Linotype" w:hAnsi="Palatino Linotype" w:cs="Palatino Linotype"/>
          <w:b/>
        </w:rPr>
        <w:t>veintiuno de febrero de dos mil veinticinco</w:t>
      </w:r>
      <w:r w:rsidRPr="005D09D7">
        <w:rPr>
          <w:rFonts w:ascii="Palatino Linotype" w:eastAsia="Palatino Linotype" w:hAnsi="Palatino Linotype" w:cs="Palatino Linotype"/>
        </w:rPr>
        <w:t>, se notificó una prórroga para emitir respuesta a la solicitud de información en el siguiente sentido:</w:t>
      </w:r>
    </w:p>
    <w:p w:rsidR="007735A2" w:rsidRPr="005D09D7" w:rsidRDefault="007735A2" w:rsidP="00D17564">
      <w:pPr>
        <w:pBdr>
          <w:top w:val="nil"/>
          <w:left w:val="nil"/>
          <w:bottom w:val="nil"/>
          <w:right w:val="nil"/>
          <w:between w:val="nil"/>
        </w:pBdr>
        <w:ind w:left="720"/>
        <w:rPr>
          <w:rFonts w:ascii="Palatino Linotype" w:eastAsia="Palatino Linotype" w:hAnsi="Palatino Linotype" w:cs="Palatino Linotype"/>
          <w:color w:val="000000"/>
        </w:rPr>
      </w:pPr>
    </w:p>
    <w:tbl>
      <w:tblPr>
        <w:tblStyle w:val="a"/>
        <w:tblW w:w="7982" w:type="dxa"/>
        <w:jc w:val="center"/>
        <w:tblInd w:w="0" w:type="dxa"/>
        <w:tblLayout w:type="fixed"/>
        <w:tblLook w:val="0400" w:firstRow="0" w:lastRow="0" w:firstColumn="0" w:lastColumn="0" w:noHBand="0" w:noVBand="1"/>
      </w:tblPr>
      <w:tblGrid>
        <w:gridCol w:w="7982"/>
      </w:tblGrid>
      <w:tr w:rsidR="007735A2" w:rsidRPr="005D09D7">
        <w:trPr>
          <w:trHeight w:val="328"/>
          <w:jc w:val="center"/>
        </w:trPr>
        <w:tc>
          <w:tcPr>
            <w:tcW w:w="7982" w:type="dxa"/>
            <w:vAlign w:val="center"/>
          </w:tcPr>
          <w:p w:rsidR="007735A2" w:rsidRPr="005D09D7" w:rsidRDefault="00AB4D74" w:rsidP="00D17564">
            <w:pPr>
              <w:jc w:val="right"/>
              <w:rPr>
                <w:rFonts w:ascii="Palatino Linotype" w:eastAsia="Palatino Linotype" w:hAnsi="Palatino Linotype" w:cs="Palatino Linotype"/>
                <w:i/>
              </w:rPr>
            </w:pPr>
            <w:r w:rsidRPr="005D09D7">
              <w:rPr>
                <w:rFonts w:ascii="Palatino Linotype" w:eastAsia="Palatino Linotype" w:hAnsi="Palatino Linotype" w:cs="Palatino Linotype"/>
                <w:i/>
              </w:rPr>
              <w:t>Toluca, México a 21 de Febrero de 2025</w:t>
            </w:r>
          </w:p>
        </w:tc>
      </w:tr>
      <w:tr w:rsidR="007735A2" w:rsidRPr="005D09D7">
        <w:trPr>
          <w:trHeight w:val="328"/>
          <w:jc w:val="center"/>
        </w:trPr>
        <w:tc>
          <w:tcPr>
            <w:tcW w:w="7982" w:type="dxa"/>
            <w:vAlign w:val="center"/>
          </w:tcPr>
          <w:p w:rsidR="007735A2" w:rsidRPr="005D09D7" w:rsidRDefault="00AB4D74" w:rsidP="00D17564">
            <w:pPr>
              <w:jc w:val="right"/>
              <w:rPr>
                <w:rFonts w:ascii="Palatino Linotype" w:eastAsia="Palatino Linotype" w:hAnsi="Palatino Linotype" w:cs="Palatino Linotype"/>
                <w:i/>
              </w:rPr>
            </w:pPr>
            <w:r w:rsidRPr="005D09D7">
              <w:rPr>
                <w:rFonts w:ascii="Palatino Linotype" w:eastAsia="Palatino Linotype" w:hAnsi="Palatino Linotype" w:cs="Palatino Linotype"/>
                <w:i/>
              </w:rPr>
              <w:t>Nombre del solicitante: C. Solicitante</w:t>
            </w:r>
          </w:p>
        </w:tc>
      </w:tr>
      <w:tr w:rsidR="007735A2" w:rsidRPr="005D09D7">
        <w:trPr>
          <w:trHeight w:val="328"/>
          <w:jc w:val="center"/>
        </w:trPr>
        <w:tc>
          <w:tcPr>
            <w:tcW w:w="7982" w:type="dxa"/>
            <w:vAlign w:val="center"/>
          </w:tcPr>
          <w:p w:rsidR="007735A2" w:rsidRPr="005D09D7" w:rsidRDefault="00AB4D74" w:rsidP="00D17564">
            <w:pPr>
              <w:jc w:val="right"/>
              <w:rPr>
                <w:rFonts w:ascii="Palatino Linotype" w:eastAsia="Palatino Linotype" w:hAnsi="Palatino Linotype" w:cs="Palatino Linotype"/>
                <w:i/>
              </w:rPr>
            </w:pPr>
            <w:r w:rsidRPr="005D09D7">
              <w:rPr>
                <w:rFonts w:ascii="Palatino Linotype" w:eastAsia="Palatino Linotype" w:hAnsi="Palatino Linotype" w:cs="Palatino Linotype"/>
                <w:i/>
              </w:rPr>
              <w:t>Folio de la solicitud: 00585/TOLUCA/IP/2025</w:t>
            </w:r>
          </w:p>
        </w:tc>
      </w:tr>
      <w:tr w:rsidR="007735A2" w:rsidRPr="005D09D7">
        <w:trPr>
          <w:trHeight w:val="492"/>
          <w:jc w:val="center"/>
        </w:trPr>
        <w:tc>
          <w:tcPr>
            <w:tcW w:w="7982" w:type="dxa"/>
            <w:vAlign w:val="center"/>
          </w:tcPr>
          <w:p w:rsidR="007735A2" w:rsidRPr="005D09D7" w:rsidRDefault="007735A2" w:rsidP="00D17564">
            <w:pPr>
              <w:jc w:val="right"/>
              <w:rPr>
                <w:rFonts w:ascii="Palatino Linotype" w:eastAsia="Palatino Linotype" w:hAnsi="Palatino Linotype" w:cs="Palatino Linotype"/>
                <w:i/>
              </w:rPr>
            </w:pPr>
          </w:p>
        </w:tc>
      </w:tr>
      <w:tr w:rsidR="007735A2" w:rsidRPr="005D09D7">
        <w:trPr>
          <w:trHeight w:val="164"/>
          <w:jc w:val="center"/>
        </w:trPr>
        <w:tc>
          <w:tcPr>
            <w:tcW w:w="7982" w:type="dxa"/>
            <w:vAlign w:val="center"/>
          </w:tcPr>
          <w:p w:rsidR="007735A2" w:rsidRPr="005D09D7" w:rsidRDefault="00AB4D74" w:rsidP="00D17564">
            <w:pPr>
              <w:jc w:val="both"/>
              <w:rPr>
                <w:rFonts w:ascii="Palatino Linotype" w:eastAsia="Palatino Linotype" w:hAnsi="Palatino Linotype" w:cs="Palatino Linotype"/>
                <w:i/>
              </w:rPr>
            </w:pPr>
            <w:r w:rsidRPr="005D09D7">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7735A2" w:rsidRPr="005D09D7">
        <w:trPr>
          <w:trHeight w:val="410"/>
          <w:jc w:val="center"/>
        </w:trPr>
        <w:tc>
          <w:tcPr>
            <w:tcW w:w="7982" w:type="dxa"/>
            <w:vAlign w:val="center"/>
          </w:tcPr>
          <w:p w:rsidR="007735A2" w:rsidRPr="005D09D7" w:rsidRDefault="007735A2" w:rsidP="00D17564">
            <w:pPr>
              <w:jc w:val="both"/>
              <w:rPr>
                <w:rFonts w:ascii="Palatino Linotype" w:eastAsia="Palatino Linotype" w:hAnsi="Palatino Linotype" w:cs="Palatino Linotype"/>
                <w:i/>
              </w:rPr>
            </w:pPr>
          </w:p>
        </w:tc>
      </w:tr>
      <w:tr w:rsidR="007735A2" w:rsidRPr="005D09D7">
        <w:trPr>
          <w:trHeight w:val="164"/>
          <w:jc w:val="center"/>
        </w:trPr>
        <w:tc>
          <w:tcPr>
            <w:tcW w:w="7982" w:type="dxa"/>
            <w:vAlign w:val="center"/>
          </w:tcPr>
          <w:p w:rsidR="007735A2" w:rsidRPr="005D09D7" w:rsidRDefault="00AB4D74" w:rsidP="00D17564">
            <w:pPr>
              <w:jc w:val="both"/>
              <w:rPr>
                <w:rFonts w:ascii="Palatino Linotype" w:eastAsia="Palatino Linotype" w:hAnsi="Palatino Linotype" w:cs="Palatino Linotype"/>
                <w:i/>
              </w:rPr>
            </w:pPr>
            <w:r w:rsidRPr="005D09D7">
              <w:rPr>
                <w:rFonts w:ascii="Palatino Linotype" w:eastAsia="Palatino Linotype" w:hAnsi="Palatino Linotype" w:cs="Palatino Linotype"/>
                <w:i/>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0585/TOLUCA/IP/2025, recibida a través del Sistema de Acceso a la Información Mexiquense (SAIMEX), misma que fue procedente, quedando bajo el acuerdo CT/SE/92 /2025., en la Nonagésima Segunda Sesión Extraordinaria 2025 del Comité de Transparencia del Municipio de Toluca, Administración 2025- 2027, de fecha 11/02/2025,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tc>
      </w:tr>
      <w:tr w:rsidR="007735A2" w:rsidRPr="005D09D7">
        <w:trPr>
          <w:trHeight w:val="410"/>
          <w:jc w:val="center"/>
        </w:trPr>
        <w:tc>
          <w:tcPr>
            <w:tcW w:w="7982" w:type="dxa"/>
            <w:vAlign w:val="center"/>
          </w:tcPr>
          <w:p w:rsidR="007735A2" w:rsidRPr="005D09D7" w:rsidRDefault="007735A2" w:rsidP="00D17564">
            <w:pPr>
              <w:rPr>
                <w:rFonts w:ascii="Palatino Linotype" w:eastAsia="Palatino Linotype" w:hAnsi="Palatino Linotype" w:cs="Palatino Linotype"/>
                <w:i/>
              </w:rPr>
            </w:pPr>
          </w:p>
        </w:tc>
      </w:tr>
      <w:tr w:rsidR="007735A2" w:rsidRPr="005D09D7">
        <w:trPr>
          <w:trHeight w:val="164"/>
          <w:jc w:val="center"/>
        </w:trPr>
        <w:tc>
          <w:tcPr>
            <w:tcW w:w="7982" w:type="dxa"/>
            <w:vAlign w:val="center"/>
          </w:tcPr>
          <w:p w:rsidR="007735A2" w:rsidRPr="005D09D7" w:rsidRDefault="007735A2" w:rsidP="00D17564">
            <w:pPr>
              <w:jc w:val="center"/>
              <w:rPr>
                <w:rFonts w:ascii="Palatino Linotype" w:eastAsia="Palatino Linotype" w:hAnsi="Palatino Linotype" w:cs="Palatino Linotype"/>
                <w:i/>
              </w:rPr>
            </w:pPr>
          </w:p>
        </w:tc>
      </w:tr>
      <w:tr w:rsidR="007735A2" w:rsidRPr="005D09D7">
        <w:trPr>
          <w:trHeight w:val="164"/>
          <w:jc w:val="center"/>
        </w:trPr>
        <w:tc>
          <w:tcPr>
            <w:tcW w:w="7982" w:type="dxa"/>
            <w:vAlign w:val="center"/>
          </w:tcPr>
          <w:p w:rsidR="007735A2" w:rsidRPr="005D09D7" w:rsidRDefault="00AB4D74" w:rsidP="00D17564">
            <w:pPr>
              <w:rPr>
                <w:rFonts w:ascii="Palatino Linotype" w:eastAsia="Palatino Linotype" w:hAnsi="Palatino Linotype" w:cs="Palatino Linotype"/>
                <w:i/>
              </w:rPr>
            </w:pPr>
            <w:r w:rsidRPr="005D09D7">
              <w:rPr>
                <w:rFonts w:ascii="Palatino Linotype" w:eastAsia="Palatino Linotype" w:hAnsi="Palatino Linotype" w:cs="Palatino Linotype"/>
                <w:i/>
              </w:rPr>
              <w:t>Dr. Nahum Miguel Mendoza Morales</w:t>
            </w:r>
          </w:p>
        </w:tc>
      </w:tr>
      <w:tr w:rsidR="007735A2" w:rsidRPr="005D09D7">
        <w:trPr>
          <w:trHeight w:val="164"/>
          <w:jc w:val="center"/>
        </w:trPr>
        <w:tc>
          <w:tcPr>
            <w:tcW w:w="7982" w:type="dxa"/>
            <w:vAlign w:val="center"/>
          </w:tcPr>
          <w:p w:rsidR="007735A2" w:rsidRPr="005D09D7" w:rsidRDefault="00AB4D74" w:rsidP="00D17564">
            <w:pPr>
              <w:rPr>
                <w:rFonts w:ascii="Palatino Linotype" w:eastAsia="Palatino Linotype" w:hAnsi="Palatino Linotype" w:cs="Palatino Linotype"/>
                <w:i/>
              </w:rPr>
            </w:pPr>
            <w:r w:rsidRPr="005D09D7">
              <w:rPr>
                <w:rFonts w:ascii="Palatino Linotype" w:eastAsia="Palatino Linotype" w:hAnsi="Palatino Linotype" w:cs="Palatino Linotype"/>
                <w:b/>
                <w:i/>
              </w:rPr>
              <w:t>Responsable de la Unidad de Transparencia</w:t>
            </w:r>
          </w:p>
        </w:tc>
      </w:tr>
    </w:tbl>
    <w:p w:rsidR="007735A2" w:rsidRPr="005D09D7" w:rsidRDefault="007735A2" w:rsidP="00D17564">
      <w:pPr>
        <w:tabs>
          <w:tab w:val="left" w:pos="0"/>
        </w:tabs>
        <w:spacing w:line="360" w:lineRule="auto"/>
        <w:jc w:val="both"/>
        <w:rPr>
          <w:rFonts w:ascii="Palatino Linotype" w:eastAsia="Palatino Linotype" w:hAnsi="Palatino Linotype" w:cs="Palatino Linotype"/>
        </w:rPr>
      </w:pPr>
    </w:p>
    <w:p w:rsidR="007735A2" w:rsidRPr="005D09D7" w:rsidRDefault="007735A2" w:rsidP="00D17564">
      <w:pPr>
        <w:tabs>
          <w:tab w:val="left" w:pos="0"/>
        </w:tabs>
        <w:spacing w:line="360" w:lineRule="auto"/>
        <w:jc w:val="both"/>
        <w:rPr>
          <w:rFonts w:ascii="Palatino Linotype" w:eastAsia="Palatino Linotype" w:hAnsi="Palatino Linotype" w:cs="Palatino Linotype"/>
        </w:rPr>
      </w:pPr>
    </w:p>
    <w:p w:rsidR="007735A2" w:rsidRPr="005D09D7" w:rsidRDefault="00AB4D74" w:rsidP="00D17564">
      <w:pPr>
        <w:numPr>
          <w:ilvl w:val="0"/>
          <w:numId w:val="4"/>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t xml:space="preserve">Se adjuntó el archivo denominado </w:t>
      </w:r>
      <w:hyperlink r:id="rId8">
        <w:r w:rsidRPr="005D09D7">
          <w:rPr>
            <w:rFonts w:ascii="Palatino Linotype" w:eastAsia="Palatino Linotype" w:hAnsi="Palatino Linotype" w:cs="Palatino Linotype"/>
            <w:b/>
            <w:color w:val="0563C1"/>
            <w:u w:val="single"/>
          </w:rPr>
          <w:t>ACTA NONAGÉSIMA SEGUNDA.pdf</w:t>
        </w:r>
      </w:hyperlink>
      <w:r w:rsidRPr="005D09D7">
        <w:rPr>
          <w:rFonts w:ascii="Palatino Linotype" w:eastAsia="Palatino Linotype" w:hAnsi="Palatino Linotype" w:cs="Palatino Linotype"/>
          <w:color w:val="000000"/>
        </w:rPr>
        <w:t xml:space="preserve">, en el que consta acta de </w:t>
      </w:r>
      <w:r w:rsidRPr="005D09D7">
        <w:rPr>
          <w:rFonts w:ascii="Palatino Linotype" w:eastAsia="Palatino Linotype" w:hAnsi="Palatino Linotype" w:cs="Palatino Linotype"/>
        </w:rPr>
        <w:t>la Nonagésima</w:t>
      </w:r>
      <w:r w:rsidRPr="005D09D7">
        <w:rPr>
          <w:rFonts w:ascii="Palatino Linotype" w:eastAsia="Palatino Linotype" w:hAnsi="Palatino Linotype" w:cs="Palatino Linotype"/>
          <w:color w:val="000000"/>
        </w:rPr>
        <w:t xml:space="preserve"> Segunda Sesión Extraordinaria de 2025, emitida por el Comité de Transparencia en la que se aprobó la prórroga para emitir respuesta.  </w:t>
      </w:r>
    </w:p>
    <w:p w:rsidR="007735A2" w:rsidRPr="005D09D7" w:rsidRDefault="00AB4D74" w:rsidP="00D17564">
      <w:pPr>
        <w:numPr>
          <w:ilvl w:val="0"/>
          <w:numId w:val="1"/>
        </w:numPr>
        <w:tabs>
          <w:tab w:val="left" w:pos="0"/>
        </w:tabs>
        <w:spacing w:line="360" w:lineRule="auto"/>
        <w:ind w:left="0" w:firstLine="0"/>
        <w:jc w:val="both"/>
        <w:rPr>
          <w:rFonts w:ascii="Palatino Linotype" w:eastAsia="Palatino Linotype" w:hAnsi="Palatino Linotype" w:cs="Palatino Linotype"/>
        </w:rPr>
      </w:pPr>
      <w:r w:rsidRPr="005D09D7">
        <w:rPr>
          <w:rFonts w:ascii="Palatino Linotype" w:eastAsia="Palatino Linotype" w:hAnsi="Palatino Linotype" w:cs="Palatino Linotype"/>
        </w:rPr>
        <w:lastRenderedPageBreak/>
        <w:t xml:space="preserve">El </w:t>
      </w:r>
      <w:r w:rsidRPr="005D09D7">
        <w:rPr>
          <w:rFonts w:ascii="Palatino Linotype" w:eastAsia="Palatino Linotype" w:hAnsi="Palatino Linotype" w:cs="Palatino Linotype"/>
          <w:b/>
        </w:rPr>
        <w:t>cinco de marzo de dos mil veinticinco</w:t>
      </w:r>
      <w:r w:rsidRPr="005D09D7">
        <w:rPr>
          <w:rFonts w:ascii="Palatino Linotype" w:eastAsia="Palatino Linotype" w:hAnsi="Palatino Linotype" w:cs="Palatino Linotype"/>
        </w:rPr>
        <w:t>, el Sujeto Obligado dio respuesta a la solicitud de información en el siguiente sentido:</w:t>
      </w:r>
    </w:p>
    <w:tbl>
      <w:tblPr>
        <w:tblStyle w:val="a0"/>
        <w:tblW w:w="7401" w:type="dxa"/>
        <w:jc w:val="center"/>
        <w:tblInd w:w="0" w:type="dxa"/>
        <w:tblLayout w:type="fixed"/>
        <w:tblLook w:val="0400" w:firstRow="0" w:lastRow="0" w:firstColumn="0" w:lastColumn="0" w:noHBand="0" w:noVBand="1"/>
      </w:tblPr>
      <w:tblGrid>
        <w:gridCol w:w="7401"/>
      </w:tblGrid>
      <w:tr w:rsidR="007735A2" w:rsidRPr="005D09D7">
        <w:trPr>
          <w:trHeight w:val="324"/>
          <w:jc w:val="center"/>
        </w:trPr>
        <w:tc>
          <w:tcPr>
            <w:tcW w:w="7401" w:type="dxa"/>
            <w:vAlign w:val="center"/>
          </w:tcPr>
          <w:p w:rsidR="007735A2" w:rsidRPr="005D09D7" w:rsidRDefault="00AB4D74" w:rsidP="00D17564">
            <w:pPr>
              <w:jc w:val="right"/>
              <w:rPr>
                <w:rFonts w:ascii="Palatino Linotype" w:eastAsia="Palatino Linotype" w:hAnsi="Palatino Linotype" w:cs="Palatino Linotype"/>
                <w:i/>
              </w:rPr>
            </w:pPr>
            <w:r w:rsidRPr="005D09D7">
              <w:rPr>
                <w:rFonts w:ascii="Palatino Linotype" w:eastAsia="Palatino Linotype" w:hAnsi="Palatino Linotype" w:cs="Palatino Linotype"/>
                <w:i/>
              </w:rPr>
              <w:br/>
              <w:t>Toluca, México a 05 de Marzo de 2025</w:t>
            </w:r>
          </w:p>
        </w:tc>
      </w:tr>
      <w:tr w:rsidR="007735A2" w:rsidRPr="005D09D7">
        <w:trPr>
          <w:trHeight w:val="324"/>
          <w:jc w:val="center"/>
        </w:trPr>
        <w:tc>
          <w:tcPr>
            <w:tcW w:w="7401" w:type="dxa"/>
            <w:vAlign w:val="center"/>
          </w:tcPr>
          <w:p w:rsidR="007735A2" w:rsidRPr="005D09D7" w:rsidRDefault="00AB4D74" w:rsidP="00D17564">
            <w:pPr>
              <w:jc w:val="right"/>
              <w:rPr>
                <w:rFonts w:ascii="Palatino Linotype" w:eastAsia="Palatino Linotype" w:hAnsi="Palatino Linotype" w:cs="Palatino Linotype"/>
                <w:i/>
              </w:rPr>
            </w:pPr>
            <w:r w:rsidRPr="005D09D7">
              <w:rPr>
                <w:rFonts w:ascii="Palatino Linotype" w:eastAsia="Palatino Linotype" w:hAnsi="Palatino Linotype" w:cs="Palatino Linotype"/>
                <w:i/>
              </w:rPr>
              <w:t>Nombre del solicitante: C. Solicitante</w:t>
            </w:r>
          </w:p>
        </w:tc>
      </w:tr>
      <w:tr w:rsidR="007735A2" w:rsidRPr="005D09D7">
        <w:trPr>
          <w:trHeight w:val="324"/>
          <w:jc w:val="center"/>
        </w:trPr>
        <w:tc>
          <w:tcPr>
            <w:tcW w:w="7401" w:type="dxa"/>
            <w:vAlign w:val="center"/>
          </w:tcPr>
          <w:p w:rsidR="007735A2" w:rsidRPr="005D09D7" w:rsidRDefault="00AB4D74" w:rsidP="00D17564">
            <w:pPr>
              <w:jc w:val="right"/>
              <w:rPr>
                <w:rFonts w:ascii="Palatino Linotype" w:eastAsia="Palatino Linotype" w:hAnsi="Palatino Linotype" w:cs="Palatino Linotype"/>
                <w:i/>
              </w:rPr>
            </w:pPr>
            <w:r w:rsidRPr="005D09D7">
              <w:rPr>
                <w:rFonts w:ascii="Palatino Linotype" w:eastAsia="Palatino Linotype" w:hAnsi="Palatino Linotype" w:cs="Palatino Linotype"/>
                <w:i/>
              </w:rPr>
              <w:t>Folio de la solicitud: 00585/TOLUCA/IP/2025</w:t>
            </w:r>
          </w:p>
        </w:tc>
      </w:tr>
      <w:tr w:rsidR="007735A2" w:rsidRPr="005D09D7">
        <w:trPr>
          <w:trHeight w:val="486"/>
          <w:jc w:val="center"/>
        </w:trPr>
        <w:tc>
          <w:tcPr>
            <w:tcW w:w="7401" w:type="dxa"/>
            <w:vAlign w:val="center"/>
          </w:tcPr>
          <w:p w:rsidR="007735A2" w:rsidRPr="005D09D7" w:rsidRDefault="007735A2" w:rsidP="00D17564">
            <w:pPr>
              <w:jc w:val="right"/>
              <w:rPr>
                <w:rFonts w:ascii="Palatino Linotype" w:eastAsia="Palatino Linotype" w:hAnsi="Palatino Linotype" w:cs="Palatino Linotype"/>
                <w:i/>
              </w:rPr>
            </w:pPr>
          </w:p>
        </w:tc>
      </w:tr>
      <w:tr w:rsidR="007735A2" w:rsidRPr="005D09D7">
        <w:trPr>
          <w:trHeight w:val="162"/>
          <w:jc w:val="center"/>
        </w:trPr>
        <w:tc>
          <w:tcPr>
            <w:tcW w:w="7401" w:type="dxa"/>
            <w:vAlign w:val="center"/>
          </w:tcPr>
          <w:p w:rsidR="007735A2" w:rsidRPr="005D09D7" w:rsidRDefault="00AB4D74" w:rsidP="00D17564">
            <w:pPr>
              <w:jc w:val="both"/>
              <w:rPr>
                <w:rFonts w:ascii="Palatino Linotype" w:eastAsia="Palatino Linotype" w:hAnsi="Palatino Linotype" w:cs="Palatino Linotype"/>
                <w:i/>
              </w:rPr>
            </w:pPr>
            <w:r w:rsidRPr="005D09D7">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735A2" w:rsidRPr="005D09D7">
        <w:trPr>
          <w:trHeight w:val="405"/>
          <w:jc w:val="center"/>
        </w:trPr>
        <w:tc>
          <w:tcPr>
            <w:tcW w:w="7401" w:type="dxa"/>
            <w:vAlign w:val="center"/>
          </w:tcPr>
          <w:p w:rsidR="007735A2" w:rsidRPr="005D09D7" w:rsidRDefault="007735A2" w:rsidP="00D17564">
            <w:pPr>
              <w:jc w:val="both"/>
              <w:rPr>
                <w:rFonts w:ascii="Palatino Linotype" w:eastAsia="Palatino Linotype" w:hAnsi="Palatino Linotype" w:cs="Palatino Linotype"/>
                <w:i/>
              </w:rPr>
            </w:pPr>
          </w:p>
        </w:tc>
      </w:tr>
      <w:tr w:rsidR="007735A2" w:rsidRPr="005D09D7">
        <w:trPr>
          <w:trHeight w:val="162"/>
          <w:jc w:val="center"/>
        </w:trPr>
        <w:tc>
          <w:tcPr>
            <w:tcW w:w="7401" w:type="dxa"/>
            <w:vAlign w:val="center"/>
          </w:tcPr>
          <w:p w:rsidR="007735A2" w:rsidRPr="005D09D7" w:rsidRDefault="00AB4D74" w:rsidP="00D17564">
            <w:pPr>
              <w:jc w:val="both"/>
              <w:rPr>
                <w:rFonts w:ascii="Palatino Linotype" w:eastAsia="Palatino Linotype" w:hAnsi="Palatino Linotype" w:cs="Palatino Linotype"/>
                <w:i/>
              </w:rPr>
            </w:pPr>
            <w:r w:rsidRPr="005D09D7">
              <w:rPr>
                <w:rFonts w:ascii="Palatino Linotype" w:eastAsia="Palatino Linotype" w:hAnsi="Palatino Linotype" w:cs="Palatino Linotype"/>
                <w:i/>
              </w:rPr>
              <w:t>En atención a la solicitud con folio 0585/TOLUCA/IP/2025, me permito adjuntar al presente la respuesta correspondiente. Sin más por el momento, reciba un saludo.</w:t>
            </w:r>
          </w:p>
        </w:tc>
      </w:tr>
      <w:tr w:rsidR="007735A2" w:rsidRPr="005D09D7">
        <w:trPr>
          <w:trHeight w:val="405"/>
          <w:jc w:val="center"/>
        </w:trPr>
        <w:tc>
          <w:tcPr>
            <w:tcW w:w="7401" w:type="dxa"/>
            <w:vAlign w:val="center"/>
          </w:tcPr>
          <w:p w:rsidR="007735A2" w:rsidRPr="005D09D7" w:rsidRDefault="007735A2" w:rsidP="00D17564">
            <w:pPr>
              <w:rPr>
                <w:rFonts w:ascii="Palatino Linotype" w:eastAsia="Palatino Linotype" w:hAnsi="Palatino Linotype" w:cs="Palatino Linotype"/>
                <w:i/>
              </w:rPr>
            </w:pPr>
          </w:p>
        </w:tc>
      </w:tr>
      <w:tr w:rsidR="007735A2" w:rsidRPr="005D09D7">
        <w:trPr>
          <w:trHeight w:val="162"/>
          <w:jc w:val="center"/>
        </w:trPr>
        <w:tc>
          <w:tcPr>
            <w:tcW w:w="7401" w:type="dxa"/>
            <w:vAlign w:val="center"/>
          </w:tcPr>
          <w:p w:rsidR="007735A2" w:rsidRPr="005D09D7" w:rsidRDefault="007735A2" w:rsidP="00D17564">
            <w:pPr>
              <w:jc w:val="center"/>
              <w:rPr>
                <w:rFonts w:ascii="Palatino Linotype" w:eastAsia="Palatino Linotype" w:hAnsi="Palatino Linotype" w:cs="Palatino Linotype"/>
                <w:i/>
              </w:rPr>
            </w:pPr>
          </w:p>
        </w:tc>
      </w:tr>
      <w:tr w:rsidR="007735A2" w:rsidRPr="005D09D7">
        <w:trPr>
          <w:trHeight w:val="162"/>
          <w:jc w:val="center"/>
        </w:trPr>
        <w:tc>
          <w:tcPr>
            <w:tcW w:w="7401" w:type="dxa"/>
            <w:vAlign w:val="center"/>
          </w:tcPr>
          <w:p w:rsidR="007735A2" w:rsidRPr="005D09D7" w:rsidRDefault="007735A2" w:rsidP="00D17564">
            <w:pPr>
              <w:rPr>
                <w:rFonts w:ascii="Palatino Linotype" w:eastAsia="Palatino Linotype" w:hAnsi="Palatino Linotype" w:cs="Palatino Linotype"/>
                <w:i/>
              </w:rPr>
            </w:pPr>
          </w:p>
        </w:tc>
      </w:tr>
      <w:tr w:rsidR="007735A2" w:rsidRPr="005D09D7">
        <w:trPr>
          <w:trHeight w:val="162"/>
          <w:jc w:val="center"/>
        </w:trPr>
        <w:tc>
          <w:tcPr>
            <w:tcW w:w="7401" w:type="dxa"/>
            <w:vAlign w:val="center"/>
          </w:tcPr>
          <w:p w:rsidR="007735A2" w:rsidRPr="005D09D7" w:rsidRDefault="00AB4D74" w:rsidP="00D17564">
            <w:pPr>
              <w:rPr>
                <w:rFonts w:ascii="Palatino Linotype" w:eastAsia="Palatino Linotype" w:hAnsi="Palatino Linotype" w:cs="Palatino Linotype"/>
                <w:i/>
              </w:rPr>
            </w:pPr>
            <w:r w:rsidRPr="005D09D7">
              <w:rPr>
                <w:rFonts w:ascii="Palatino Linotype" w:eastAsia="Palatino Linotype" w:hAnsi="Palatino Linotype" w:cs="Palatino Linotype"/>
                <w:i/>
              </w:rPr>
              <w:t>ATENTAMENTE</w:t>
            </w:r>
          </w:p>
        </w:tc>
      </w:tr>
      <w:tr w:rsidR="007735A2" w:rsidRPr="005D09D7">
        <w:trPr>
          <w:trHeight w:val="243"/>
          <w:jc w:val="center"/>
        </w:trPr>
        <w:tc>
          <w:tcPr>
            <w:tcW w:w="7401" w:type="dxa"/>
            <w:vAlign w:val="center"/>
          </w:tcPr>
          <w:p w:rsidR="007735A2" w:rsidRPr="005D09D7" w:rsidRDefault="007735A2" w:rsidP="00D17564">
            <w:pPr>
              <w:rPr>
                <w:rFonts w:ascii="Palatino Linotype" w:eastAsia="Palatino Linotype" w:hAnsi="Palatino Linotype" w:cs="Palatino Linotype"/>
                <w:i/>
              </w:rPr>
            </w:pPr>
          </w:p>
        </w:tc>
      </w:tr>
      <w:tr w:rsidR="007735A2" w:rsidRPr="005D09D7">
        <w:trPr>
          <w:trHeight w:val="162"/>
          <w:jc w:val="center"/>
        </w:trPr>
        <w:tc>
          <w:tcPr>
            <w:tcW w:w="7401" w:type="dxa"/>
            <w:vAlign w:val="center"/>
          </w:tcPr>
          <w:p w:rsidR="007735A2" w:rsidRPr="005D09D7" w:rsidRDefault="00AB4D74" w:rsidP="00D17564">
            <w:pPr>
              <w:rPr>
                <w:rFonts w:ascii="Palatino Linotype" w:eastAsia="Palatino Linotype" w:hAnsi="Palatino Linotype" w:cs="Palatino Linotype"/>
                <w:i/>
              </w:rPr>
            </w:pPr>
            <w:r w:rsidRPr="005D09D7">
              <w:rPr>
                <w:rFonts w:ascii="Palatino Linotype" w:eastAsia="Palatino Linotype" w:hAnsi="Palatino Linotype" w:cs="Palatino Linotype"/>
                <w:i/>
              </w:rPr>
              <w:t>Dr. Nahum Miguel Mendoza Morales</w:t>
            </w:r>
          </w:p>
        </w:tc>
      </w:tr>
    </w:tbl>
    <w:p w:rsidR="007735A2" w:rsidRDefault="007735A2" w:rsidP="00D17564">
      <w:pPr>
        <w:tabs>
          <w:tab w:val="left" w:pos="0"/>
        </w:tabs>
        <w:spacing w:line="360" w:lineRule="auto"/>
        <w:jc w:val="both"/>
        <w:rPr>
          <w:rFonts w:ascii="Palatino Linotype" w:eastAsia="Palatino Linotype" w:hAnsi="Palatino Linotype" w:cs="Palatino Linotype"/>
        </w:rPr>
      </w:pPr>
    </w:p>
    <w:p w:rsidR="00C66D28" w:rsidRPr="005D09D7" w:rsidRDefault="00C66D28" w:rsidP="00D17564">
      <w:pPr>
        <w:tabs>
          <w:tab w:val="left" w:pos="0"/>
        </w:tabs>
        <w:spacing w:line="360" w:lineRule="auto"/>
        <w:jc w:val="both"/>
        <w:rPr>
          <w:rFonts w:ascii="Palatino Linotype" w:eastAsia="Palatino Linotype" w:hAnsi="Palatino Linotype" w:cs="Palatino Linotype"/>
        </w:rPr>
      </w:pPr>
    </w:p>
    <w:p w:rsidR="007735A2" w:rsidRPr="005D09D7" w:rsidRDefault="00AB4D74" w:rsidP="00D17564">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bookmarkStart w:id="2" w:name="_heading=h.qb7vp4wpjogz" w:colFirst="0" w:colLast="0"/>
      <w:bookmarkEnd w:id="2"/>
      <w:r w:rsidRPr="005D09D7">
        <w:rPr>
          <w:rFonts w:ascii="Palatino Linotype" w:eastAsia="Palatino Linotype" w:hAnsi="Palatino Linotype" w:cs="Palatino Linotype"/>
          <w:color w:val="000000"/>
        </w:rPr>
        <w:t>A la respuesta se adjuntaron los archivos que se describen enseguida:</w:t>
      </w:r>
    </w:p>
    <w:p w:rsidR="007735A2" w:rsidRPr="005D09D7" w:rsidRDefault="00BF4263" w:rsidP="006F633B">
      <w:pPr>
        <w:numPr>
          <w:ilvl w:val="0"/>
          <w:numId w:val="5"/>
        </w:numPr>
        <w:pBdr>
          <w:top w:val="nil"/>
          <w:left w:val="nil"/>
          <w:bottom w:val="nil"/>
          <w:right w:val="nil"/>
          <w:between w:val="nil"/>
        </w:pBdr>
        <w:tabs>
          <w:tab w:val="left" w:pos="0"/>
        </w:tabs>
        <w:spacing w:line="360" w:lineRule="auto"/>
        <w:ind w:left="709" w:firstLine="0"/>
        <w:jc w:val="both"/>
        <w:rPr>
          <w:rFonts w:ascii="Palatino Linotype" w:eastAsia="Palatino Linotype" w:hAnsi="Palatino Linotype" w:cs="Palatino Linotype"/>
          <w:b/>
          <w:color w:val="000000"/>
        </w:rPr>
      </w:pPr>
      <w:hyperlink r:id="rId9">
        <w:r w:rsidR="00AB4D74" w:rsidRPr="005D09D7">
          <w:rPr>
            <w:rFonts w:ascii="Palatino Linotype" w:eastAsia="Palatino Linotype" w:hAnsi="Palatino Linotype" w:cs="Palatino Linotype"/>
            <w:b/>
            <w:color w:val="000000"/>
            <w:u w:val="single"/>
          </w:rPr>
          <w:t>R. 00585_25.pdf</w:t>
        </w:r>
      </w:hyperlink>
      <w:r w:rsidR="00AB4D74" w:rsidRPr="005D09D7">
        <w:rPr>
          <w:rFonts w:ascii="Palatino Linotype" w:eastAsia="Palatino Linotype" w:hAnsi="Palatino Linotype" w:cs="Palatino Linotype"/>
          <w:b/>
          <w:color w:val="000000"/>
        </w:rPr>
        <w:t xml:space="preserve">: </w:t>
      </w:r>
      <w:r w:rsidR="00AB4D74" w:rsidRPr="005D09D7">
        <w:rPr>
          <w:rFonts w:ascii="Palatino Linotype" w:eastAsia="Palatino Linotype" w:hAnsi="Palatino Linotype" w:cs="Palatino Linotype"/>
          <w:color w:val="000000"/>
        </w:rPr>
        <w:t>oficio de respuesta de fecha cinco de marzo de dos mil veinticinco, suscrito por el Titular de la Unidad de Transparencia, quien señaló que, derivado de la búsqueda exhaustiva y razonable de la información, se adjunta información en versión pública aprobada por el Comité de Transparencia en su Centésima Nonagésima Sesión Extraordinaria de 2025.</w:t>
      </w:r>
      <w:r w:rsidR="00AB4D74" w:rsidRPr="005D09D7">
        <w:rPr>
          <w:rFonts w:ascii="Palatino Linotype" w:eastAsia="Palatino Linotype" w:hAnsi="Palatino Linotype" w:cs="Palatino Linotype"/>
          <w:b/>
          <w:color w:val="000000"/>
        </w:rPr>
        <w:t xml:space="preserve"> </w:t>
      </w:r>
    </w:p>
    <w:p w:rsidR="007735A2" w:rsidRPr="005D09D7" w:rsidRDefault="007735A2" w:rsidP="00D17564">
      <w:pPr>
        <w:pBdr>
          <w:top w:val="nil"/>
          <w:left w:val="nil"/>
          <w:bottom w:val="nil"/>
          <w:right w:val="nil"/>
          <w:between w:val="nil"/>
        </w:pBdr>
        <w:tabs>
          <w:tab w:val="left" w:pos="0"/>
        </w:tabs>
        <w:spacing w:line="360" w:lineRule="auto"/>
        <w:ind w:left="1134"/>
        <w:jc w:val="both"/>
        <w:rPr>
          <w:rFonts w:ascii="Palatino Linotype" w:eastAsia="Palatino Linotype" w:hAnsi="Palatino Linotype" w:cs="Palatino Linotype"/>
          <w:b/>
          <w:color w:val="000000"/>
        </w:rPr>
      </w:pPr>
    </w:p>
    <w:p w:rsidR="007735A2" w:rsidRPr="005D09D7" w:rsidRDefault="00BF4263" w:rsidP="006F633B">
      <w:pPr>
        <w:numPr>
          <w:ilvl w:val="0"/>
          <w:numId w:val="5"/>
        </w:numPr>
        <w:pBdr>
          <w:top w:val="nil"/>
          <w:left w:val="nil"/>
          <w:bottom w:val="nil"/>
          <w:right w:val="nil"/>
          <w:between w:val="nil"/>
        </w:pBdr>
        <w:spacing w:line="360" w:lineRule="auto"/>
        <w:ind w:left="851" w:firstLine="0"/>
        <w:jc w:val="both"/>
        <w:rPr>
          <w:rFonts w:ascii="Palatino Linotype" w:eastAsia="Palatino Linotype" w:hAnsi="Palatino Linotype" w:cs="Palatino Linotype"/>
          <w:b/>
          <w:color w:val="000000"/>
        </w:rPr>
      </w:pPr>
      <w:hyperlink r:id="rId10">
        <w:r w:rsidR="00AB4D74" w:rsidRPr="005D09D7">
          <w:rPr>
            <w:rFonts w:ascii="Palatino Linotype" w:eastAsia="Palatino Linotype" w:hAnsi="Palatino Linotype" w:cs="Palatino Linotype"/>
            <w:b/>
            <w:color w:val="000000"/>
            <w:u w:val="single"/>
          </w:rPr>
          <w:t>Anexos 0585_25.pdf</w:t>
        </w:r>
      </w:hyperlink>
      <w:r w:rsidR="00AB4D74" w:rsidRPr="005D09D7">
        <w:rPr>
          <w:rFonts w:ascii="Palatino Linotype" w:eastAsia="Palatino Linotype" w:hAnsi="Palatino Linotype" w:cs="Palatino Linotype"/>
          <w:b/>
          <w:color w:val="000000"/>
        </w:rPr>
        <w:t xml:space="preserve">: </w:t>
      </w:r>
      <w:r w:rsidR="00AB4D74" w:rsidRPr="005D09D7">
        <w:rPr>
          <w:rFonts w:ascii="Palatino Linotype" w:eastAsia="Palatino Linotype" w:hAnsi="Palatino Linotype" w:cs="Palatino Linotype"/>
          <w:color w:val="000000"/>
        </w:rPr>
        <w:t xml:space="preserve">archivo que consta de 31 oficios correspondientes al primero de agosto de 2025. </w:t>
      </w:r>
    </w:p>
    <w:p w:rsidR="007735A2" w:rsidRPr="005D09D7" w:rsidRDefault="007735A2" w:rsidP="00D17564">
      <w:pPr>
        <w:tabs>
          <w:tab w:val="left" w:pos="0"/>
        </w:tabs>
        <w:spacing w:line="360" w:lineRule="auto"/>
        <w:jc w:val="both"/>
        <w:rPr>
          <w:rFonts w:ascii="Palatino Linotype" w:eastAsia="Palatino Linotype" w:hAnsi="Palatino Linotype" w:cs="Palatino Linotype"/>
        </w:rPr>
      </w:pPr>
    </w:p>
    <w:p w:rsidR="007735A2" w:rsidRPr="005D09D7" w:rsidRDefault="00AB4D74" w:rsidP="00D1756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5D09D7">
        <w:rPr>
          <w:rFonts w:ascii="Palatino Linotype" w:eastAsia="Palatino Linotype" w:hAnsi="Palatino Linotype" w:cs="Palatino Linotype"/>
          <w:color w:val="000000"/>
        </w:rPr>
        <w:t xml:space="preserve">En lo sucesivo el </w:t>
      </w:r>
      <w:r w:rsidRPr="005D09D7">
        <w:rPr>
          <w:rFonts w:ascii="Palatino Linotype" w:eastAsia="Palatino Linotype" w:hAnsi="Palatino Linotype" w:cs="Palatino Linotype"/>
          <w:b/>
          <w:color w:val="000000"/>
        </w:rPr>
        <w:t>dieciocho de marzo de dos mil veinticinco,</w:t>
      </w:r>
      <w:r w:rsidRPr="005D09D7">
        <w:rPr>
          <w:rFonts w:ascii="Palatino Linotype" w:eastAsia="Palatino Linotype" w:hAnsi="Palatino Linotype" w:cs="Palatino Linotype"/>
          <w:color w:val="000000"/>
        </w:rPr>
        <w:t xml:space="preserve"> </w:t>
      </w:r>
      <w:r w:rsidRPr="005D09D7">
        <w:rPr>
          <w:rFonts w:ascii="Palatino Linotype" w:eastAsia="Palatino Linotype" w:hAnsi="Palatino Linotype" w:cs="Palatino Linotype"/>
          <w:b/>
          <w:color w:val="000000"/>
        </w:rPr>
        <w:t xml:space="preserve"> </w:t>
      </w:r>
      <w:r w:rsidRPr="005D09D7">
        <w:rPr>
          <w:rFonts w:ascii="Palatino Linotype" w:eastAsia="Palatino Linotype" w:hAnsi="Palatino Linotype" w:cs="Palatino Linotype"/>
          <w:color w:val="000000"/>
        </w:rPr>
        <w:t>el solicitante interpuso el recurso de revisión, señalando como:</w:t>
      </w:r>
    </w:p>
    <w:p w:rsidR="007735A2" w:rsidRPr="005D09D7" w:rsidRDefault="007735A2" w:rsidP="00D1756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p>
    <w:p w:rsidR="007735A2" w:rsidRPr="00C66D28" w:rsidRDefault="00AB4D74" w:rsidP="00C66D28">
      <w:pPr>
        <w:pStyle w:val="Prrafodelista"/>
        <w:numPr>
          <w:ilvl w:val="0"/>
          <w:numId w:val="6"/>
        </w:numPr>
        <w:tabs>
          <w:tab w:val="left" w:pos="851"/>
          <w:tab w:val="left" w:pos="8222"/>
        </w:tabs>
        <w:spacing w:line="360" w:lineRule="auto"/>
        <w:jc w:val="both"/>
        <w:rPr>
          <w:rFonts w:ascii="Palatino Linotype" w:eastAsia="Palatino Linotype" w:hAnsi="Palatino Linotype" w:cs="Palatino Linotype"/>
          <w:i/>
          <w:sz w:val="24"/>
        </w:rPr>
      </w:pPr>
      <w:r w:rsidRPr="00C66D28">
        <w:rPr>
          <w:rFonts w:ascii="Palatino Linotype" w:eastAsia="Palatino Linotype" w:hAnsi="Palatino Linotype" w:cs="Palatino Linotype"/>
          <w:b/>
          <w:sz w:val="24"/>
        </w:rPr>
        <w:t>Acto impugnado:</w:t>
      </w:r>
      <w:r w:rsidRPr="00C66D28">
        <w:rPr>
          <w:rFonts w:ascii="Palatino Linotype" w:eastAsia="Palatino Linotype" w:hAnsi="Palatino Linotype" w:cs="Palatino Linotype"/>
          <w:i/>
          <w:sz w:val="24"/>
        </w:rPr>
        <w:t xml:space="preserve"> </w:t>
      </w:r>
      <w:r w:rsidRPr="00C66D28">
        <w:rPr>
          <w:rFonts w:ascii="Palatino Linotype" w:eastAsia="Palatino Linotype" w:hAnsi="Palatino Linotype" w:cs="Palatino Linotype"/>
          <w:sz w:val="24"/>
        </w:rPr>
        <w:t>“</w:t>
      </w:r>
      <w:r w:rsidRPr="00C66D28">
        <w:rPr>
          <w:rFonts w:ascii="Palatino Linotype" w:eastAsia="Palatino Linotype" w:hAnsi="Palatino Linotype" w:cs="Palatino Linotype"/>
          <w:i/>
          <w:color w:val="000000"/>
          <w:sz w:val="24"/>
        </w:rPr>
        <w:t>La respuesta omisa y opaca de la unidad de transparencia”</w:t>
      </w:r>
      <w:r w:rsidRPr="00C66D28">
        <w:rPr>
          <w:rFonts w:ascii="Palatino Linotype" w:eastAsia="Palatino Linotype" w:hAnsi="Palatino Linotype" w:cs="Palatino Linotype"/>
          <w:i/>
          <w:sz w:val="24"/>
        </w:rPr>
        <w:t xml:space="preserve"> (Sic) </w:t>
      </w:r>
    </w:p>
    <w:p w:rsidR="007735A2" w:rsidRPr="005D09D7" w:rsidRDefault="007735A2" w:rsidP="00D17564">
      <w:pPr>
        <w:tabs>
          <w:tab w:val="left" w:pos="0"/>
        </w:tabs>
        <w:spacing w:line="360" w:lineRule="auto"/>
        <w:ind w:left="567" w:hanging="141"/>
        <w:rPr>
          <w:rFonts w:ascii="Palatino Linotype" w:eastAsia="Palatino Linotype" w:hAnsi="Palatino Linotype" w:cs="Palatino Linotype"/>
          <w:i/>
        </w:rPr>
      </w:pPr>
    </w:p>
    <w:p w:rsidR="007735A2" w:rsidRPr="00C66D28" w:rsidRDefault="00AB4D74" w:rsidP="00C66D28">
      <w:pPr>
        <w:pStyle w:val="Prrafodelista"/>
        <w:numPr>
          <w:ilvl w:val="0"/>
          <w:numId w:val="6"/>
        </w:numPr>
        <w:tabs>
          <w:tab w:val="left" w:pos="851"/>
        </w:tabs>
        <w:spacing w:line="360" w:lineRule="auto"/>
        <w:jc w:val="both"/>
        <w:rPr>
          <w:rFonts w:ascii="Palatino Linotype" w:eastAsia="Palatino Linotype" w:hAnsi="Palatino Linotype" w:cs="Palatino Linotype"/>
          <w:i/>
          <w:sz w:val="24"/>
        </w:rPr>
      </w:pPr>
      <w:r w:rsidRPr="00C66D28">
        <w:rPr>
          <w:rFonts w:ascii="Palatino Linotype" w:eastAsia="Palatino Linotype" w:hAnsi="Palatino Linotype" w:cs="Palatino Linotype"/>
          <w:b/>
          <w:sz w:val="24"/>
        </w:rPr>
        <w:t>Razones o Motivos de inconformidad: “</w:t>
      </w:r>
      <w:r w:rsidRPr="00C66D28">
        <w:rPr>
          <w:rFonts w:ascii="Palatino Linotype" w:eastAsia="Palatino Linotype" w:hAnsi="Palatino Linotype" w:cs="Palatino Linotype"/>
          <w:i/>
          <w:sz w:val="24"/>
        </w:rPr>
        <w:t>no entrega los oficios que en otro saime me entregaron ahora los niegan” (sic)</w:t>
      </w:r>
    </w:p>
    <w:p w:rsidR="007735A2" w:rsidRPr="00C66D28" w:rsidRDefault="007735A2" w:rsidP="00D17564">
      <w:pPr>
        <w:tabs>
          <w:tab w:val="left" w:pos="851"/>
        </w:tabs>
        <w:spacing w:line="360" w:lineRule="auto"/>
        <w:jc w:val="both"/>
        <w:rPr>
          <w:rFonts w:ascii="Palatino Linotype" w:eastAsia="Palatino Linotype" w:hAnsi="Palatino Linotype" w:cs="Palatino Linotype"/>
          <w:sz w:val="28"/>
        </w:rPr>
      </w:pPr>
    </w:p>
    <w:p w:rsidR="007735A2" w:rsidRPr="005D09D7" w:rsidRDefault="00AB4D74" w:rsidP="00D17564">
      <w:pPr>
        <w:numPr>
          <w:ilvl w:val="0"/>
          <w:numId w:val="1"/>
        </w:numPr>
        <w:spacing w:line="360" w:lineRule="auto"/>
        <w:ind w:left="0" w:firstLine="0"/>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5D09D7">
        <w:rPr>
          <w:rFonts w:ascii="Palatino Linotype" w:eastAsia="Palatino Linotype" w:hAnsi="Palatino Linotype" w:cs="Palatino Linotype"/>
          <w:b/>
        </w:rPr>
        <w:t>Comisionada María del Rosario Mejía Ayala</w:t>
      </w:r>
      <w:r w:rsidR="00C66D28">
        <w:rPr>
          <w:rFonts w:ascii="Palatino Linotype" w:eastAsia="Palatino Linotype" w:hAnsi="Palatino Linotype" w:cs="Palatino Linotype"/>
          <w:b/>
        </w:rPr>
        <w:t>,</w:t>
      </w:r>
      <w:r w:rsidRPr="005D09D7">
        <w:rPr>
          <w:rFonts w:ascii="Palatino Linotype" w:eastAsia="Palatino Linotype" w:hAnsi="Palatino Linotype" w:cs="Palatino Linotype"/>
        </w:rPr>
        <w:t xml:space="preserve"> </w:t>
      </w:r>
      <w:r w:rsidR="00C66D28">
        <w:rPr>
          <w:rFonts w:ascii="Palatino Linotype" w:eastAsia="Palatino Linotype" w:hAnsi="Palatino Linotype" w:cs="Palatino Linotype"/>
        </w:rPr>
        <w:t>para</w:t>
      </w:r>
      <w:r w:rsidRPr="005D09D7">
        <w:rPr>
          <w:rFonts w:ascii="Palatino Linotype" w:eastAsia="Palatino Linotype" w:hAnsi="Palatino Linotype" w:cs="Palatino Linotype"/>
        </w:rPr>
        <w:t xml:space="preserve"> su análisis.</w:t>
      </w:r>
    </w:p>
    <w:p w:rsidR="007735A2" w:rsidRPr="005D09D7" w:rsidRDefault="007735A2" w:rsidP="00D17564">
      <w:pPr>
        <w:spacing w:line="360" w:lineRule="auto"/>
        <w:jc w:val="both"/>
        <w:rPr>
          <w:rFonts w:ascii="Palatino Linotype" w:eastAsia="Palatino Linotype" w:hAnsi="Palatino Linotype" w:cs="Palatino Linotype"/>
          <w:i/>
          <w:color w:val="000000"/>
        </w:rPr>
      </w:pPr>
    </w:p>
    <w:p w:rsidR="007735A2" w:rsidRPr="005D09D7" w:rsidRDefault="00AB4D74" w:rsidP="00D17564">
      <w:pPr>
        <w:numPr>
          <w:ilvl w:val="0"/>
          <w:numId w:val="1"/>
        </w:numPr>
        <w:spacing w:line="360" w:lineRule="auto"/>
        <w:ind w:left="0" w:firstLine="0"/>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w:t>
      </w:r>
      <w:r w:rsidRPr="005D09D7">
        <w:rPr>
          <w:rFonts w:ascii="Palatino Linotype" w:eastAsia="Palatino Linotype" w:hAnsi="Palatino Linotype" w:cs="Palatino Linotype"/>
          <w:b/>
        </w:rPr>
        <w:t>veinte de marzo de dos mil veinticinco</w:t>
      </w:r>
      <w:r w:rsidRPr="005D09D7">
        <w:rPr>
          <w:rFonts w:ascii="Palatino Linotype" w:eastAsia="Palatino Linotype" w:hAnsi="Palatino Linotype" w:cs="Palatino Linotype"/>
        </w:rPr>
        <w:t xml:space="preserve">, puso a disposición de las partes el expediente electrónico vía Sistema de Acceso a la Información Mexiquense </w:t>
      </w:r>
      <w:r w:rsidRPr="005D09D7">
        <w:rPr>
          <w:rFonts w:ascii="Palatino Linotype" w:eastAsia="Palatino Linotype" w:hAnsi="Palatino Linotype" w:cs="Palatino Linotype"/>
          <w:b/>
        </w:rPr>
        <w:t xml:space="preserve">(SAIMEX) </w:t>
      </w:r>
      <w:r w:rsidRPr="005D09D7">
        <w:rPr>
          <w:rFonts w:ascii="Palatino Linotype" w:eastAsia="Palatino Linotype" w:hAnsi="Palatino Linotype" w:cs="Palatino Linotype"/>
        </w:rPr>
        <w:t xml:space="preserve">a efecto de que en un plazo máximo de siete días manifestaran lo que a derecho convinieran, ofrecieran pruebas y alegatos según corresponda al caso concreto, de esta forma para que el </w:t>
      </w:r>
      <w:r w:rsidRPr="005D09D7">
        <w:rPr>
          <w:rFonts w:ascii="Palatino Linotype" w:eastAsia="Palatino Linotype" w:hAnsi="Palatino Linotype" w:cs="Palatino Linotype"/>
          <w:b/>
        </w:rPr>
        <w:t>SUJETO OBLIGADO</w:t>
      </w:r>
      <w:r w:rsidRPr="005D09D7">
        <w:rPr>
          <w:rFonts w:ascii="Palatino Linotype" w:eastAsia="Palatino Linotype" w:hAnsi="Palatino Linotype" w:cs="Palatino Linotype"/>
        </w:rPr>
        <w:t xml:space="preserve"> presentara el Informe Justificado procedente.  </w:t>
      </w:r>
    </w:p>
    <w:p w:rsidR="007735A2" w:rsidRPr="005D09D7" w:rsidRDefault="007735A2" w:rsidP="00D17564">
      <w:pPr>
        <w:pBdr>
          <w:top w:val="nil"/>
          <w:left w:val="nil"/>
          <w:bottom w:val="nil"/>
          <w:right w:val="nil"/>
          <w:between w:val="nil"/>
        </w:pBdr>
        <w:ind w:left="720"/>
        <w:rPr>
          <w:rFonts w:ascii="Palatino Linotype" w:eastAsia="Palatino Linotype" w:hAnsi="Palatino Linotype" w:cs="Palatino Linotype"/>
          <w:i/>
          <w:color w:val="000000"/>
        </w:rPr>
      </w:pPr>
    </w:p>
    <w:p w:rsidR="007735A2" w:rsidRPr="005D09D7" w:rsidRDefault="007735A2" w:rsidP="00D17564">
      <w:pPr>
        <w:spacing w:line="360" w:lineRule="auto"/>
        <w:jc w:val="both"/>
        <w:rPr>
          <w:rFonts w:ascii="Palatino Linotype" w:eastAsia="Palatino Linotype" w:hAnsi="Palatino Linotype" w:cs="Palatino Linotype"/>
          <w:i/>
          <w:color w:val="000000"/>
        </w:rPr>
      </w:pPr>
    </w:p>
    <w:p w:rsidR="007735A2" w:rsidRPr="005D09D7" w:rsidRDefault="00AB4D74" w:rsidP="00D17564">
      <w:pPr>
        <w:numPr>
          <w:ilvl w:val="0"/>
          <w:numId w:val="1"/>
        </w:numPr>
        <w:spacing w:line="360" w:lineRule="auto"/>
        <w:ind w:left="0" w:firstLine="0"/>
        <w:jc w:val="both"/>
        <w:rPr>
          <w:rFonts w:ascii="Palatino Linotype" w:eastAsia="Palatino Linotype" w:hAnsi="Palatino Linotype" w:cs="Palatino Linotype"/>
          <w:b/>
        </w:rPr>
      </w:pPr>
      <w:r w:rsidRPr="005D09D7">
        <w:rPr>
          <w:rFonts w:ascii="Palatino Linotype" w:eastAsia="Palatino Linotype" w:hAnsi="Palatino Linotype" w:cs="Palatino Linotype"/>
        </w:rPr>
        <w:lastRenderedPageBreak/>
        <w:t xml:space="preserve">De las constancias que obran en el expediente electrónico SAIMEX, se advierte que el particular no realizó manifestaciones que a su derecho convinieran; por su parte, el Sujeto Obligado entregó informe justificado el </w:t>
      </w:r>
      <w:r w:rsidRPr="005D09D7">
        <w:rPr>
          <w:rFonts w:ascii="Palatino Linotype" w:eastAsia="Palatino Linotype" w:hAnsi="Palatino Linotype" w:cs="Palatino Linotype"/>
          <w:b/>
        </w:rPr>
        <w:t>treinta y uno de marzo de dos mil veinticinco</w:t>
      </w:r>
      <w:r w:rsidRPr="005D09D7">
        <w:rPr>
          <w:rFonts w:ascii="Palatino Linotype" w:eastAsia="Palatino Linotype" w:hAnsi="Palatino Linotype" w:cs="Palatino Linotype"/>
        </w:rPr>
        <w:t xml:space="preserve">, mismo que se puso a la vista del particular el </w:t>
      </w:r>
      <w:r w:rsidRPr="005D09D7">
        <w:rPr>
          <w:rFonts w:ascii="Palatino Linotype" w:eastAsia="Palatino Linotype" w:hAnsi="Palatino Linotype" w:cs="Palatino Linotype"/>
          <w:b/>
        </w:rPr>
        <w:t>quince de julio del mismo año</w:t>
      </w:r>
      <w:r w:rsidRPr="005D09D7">
        <w:rPr>
          <w:rFonts w:ascii="Palatino Linotype" w:eastAsia="Palatino Linotype" w:hAnsi="Palatino Linotype" w:cs="Palatino Linotype"/>
        </w:rPr>
        <w:t xml:space="preserve">, y que consta del archivo denominado </w:t>
      </w:r>
      <w:hyperlink r:id="rId11">
        <w:r w:rsidRPr="005D09D7">
          <w:rPr>
            <w:rFonts w:ascii="Palatino Linotype" w:eastAsia="Palatino Linotype" w:hAnsi="Palatino Linotype" w:cs="Palatino Linotype"/>
            <w:b/>
            <w:color w:val="000000"/>
            <w:u w:val="single"/>
          </w:rPr>
          <w:t>2. Ratificación 3148.pdf</w:t>
        </w:r>
      </w:hyperlink>
      <w:r w:rsidRPr="005D09D7">
        <w:rPr>
          <w:rFonts w:ascii="Palatino Linotype" w:eastAsia="Palatino Linotype" w:hAnsi="Palatino Linotype" w:cs="Palatino Linotype"/>
        </w:rPr>
        <w:t xml:space="preserve">, en el que se ratificó la respuesta. </w:t>
      </w:r>
    </w:p>
    <w:p w:rsidR="007735A2" w:rsidRPr="005D09D7" w:rsidRDefault="007735A2" w:rsidP="00D17564">
      <w:pPr>
        <w:pBdr>
          <w:top w:val="nil"/>
          <w:left w:val="nil"/>
          <w:bottom w:val="nil"/>
          <w:right w:val="nil"/>
          <w:between w:val="nil"/>
        </w:pBdr>
        <w:tabs>
          <w:tab w:val="left" w:pos="0"/>
        </w:tabs>
        <w:spacing w:line="360" w:lineRule="auto"/>
        <w:jc w:val="both"/>
        <w:rPr>
          <w:rFonts w:ascii="Palatino Linotype" w:hAnsi="Palatino Linotype"/>
          <w:color w:val="000000"/>
        </w:rPr>
      </w:pPr>
    </w:p>
    <w:p w:rsidR="007735A2" w:rsidRPr="005D09D7" w:rsidRDefault="00AB4D74" w:rsidP="00D17564">
      <w:pPr>
        <w:numPr>
          <w:ilvl w:val="0"/>
          <w:numId w:val="1"/>
        </w:numPr>
        <w:spacing w:line="360" w:lineRule="auto"/>
        <w:ind w:left="0" w:firstLine="0"/>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color w:val="000000"/>
        </w:rPr>
        <w:t xml:space="preserve">El </w:t>
      </w:r>
      <w:r w:rsidRPr="005D09D7">
        <w:rPr>
          <w:rFonts w:ascii="Palatino Linotype" w:eastAsia="Palatino Linotype" w:hAnsi="Palatino Linotype" w:cs="Palatino Linotype"/>
          <w:b/>
          <w:color w:val="000000"/>
        </w:rPr>
        <w:t>quince de julio de dos mil veinticinco,</w:t>
      </w:r>
      <w:r w:rsidRPr="005D09D7">
        <w:rPr>
          <w:rFonts w:ascii="Palatino Linotype" w:eastAsia="Palatino Linotype" w:hAnsi="Palatino Linotype" w:cs="Palatino Linotype"/>
          <w:color w:val="000000"/>
        </w:rPr>
        <w:t xml:space="preserve"> se notificó el acuerdo mediante el cual se aprobó la ampliación de plazo para emitir resolución. </w:t>
      </w:r>
    </w:p>
    <w:p w:rsidR="007735A2" w:rsidRPr="005D09D7" w:rsidRDefault="007735A2" w:rsidP="00D17564">
      <w:pPr>
        <w:pBdr>
          <w:top w:val="nil"/>
          <w:left w:val="nil"/>
          <w:bottom w:val="nil"/>
          <w:right w:val="nil"/>
          <w:between w:val="nil"/>
        </w:pBdr>
        <w:ind w:left="720"/>
        <w:rPr>
          <w:rFonts w:ascii="Palatino Linotype" w:eastAsia="Palatino Linotype" w:hAnsi="Palatino Linotype" w:cs="Palatino Linotype"/>
          <w:color w:val="000000"/>
        </w:rPr>
      </w:pPr>
    </w:p>
    <w:p w:rsidR="007735A2" w:rsidRPr="005D09D7" w:rsidRDefault="00AB4D74" w:rsidP="00D17564">
      <w:pPr>
        <w:numPr>
          <w:ilvl w:val="0"/>
          <w:numId w:val="1"/>
        </w:numPr>
        <w:spacing w:line="360" w:lineRule="auto"/>
        <w:ind w:left="0" w:firstLine="0"/>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color w:val="000000"/>
        </w:rPr>
        <w:t xml:space="preserve">El </w:t>
      </w:r>
      <w:r w:rsidRPr="005D09D7">
        <w:rPr>
          <w:rFonts w:ascii="Palatino Linotype" w:eastAsia="Palatino Linotype" w:hAnsi="Palatino Linotype" w:cs="Palatino Linotype"/>
          <w:b/>
          <w:color w:val="000000"/>
        </w:rPr>
        <w:t>cuatro de agosto de dos mil veinticinco,</w:t>
      </w:r>
      <w:r w:rsidRPr="005D09D7">
        <w:rPr>
          <w:rFonts w:ascii="Palatino Linotype" w:eastAsia="Palatino Linotype" w:hAnsi="Palatino Linotype" w:cs="Palatino Linotype"/>
          <w:color w:val="000000"/>
        </w:rPr>
        <w:t xml:space="preserve"> se notificó acuerdo mediante el cual se decretó el cierre de instrucción. </w:t>
      </w:r>
    </w:p>
    <w:p w:rsidR="007735A2" w:rsidRPr="005D09D7" w:rsidRDefault="007735A2" w:rsidP="00D17564">
      <w:pPr>
        <w:spacing w:line="360" w:lineRule="auto"/>
        <w:jc w:val="both"/>
        <w:rPr>
          <w:rFonts w:ascii="Palatino Linotype" w:eastAsia="Palatino Linotype" w:hAnsi="Palatino Linotype" w:cs="Palatino Linotype"/>
          <w:b/>
        </w:rPr>
      </w:pPr>
    </w:p>
    <w:p w:rsidR="007735A2" w:rsidRPr="005D09D7" w:rsidRDefault="00AB4D74" w:rsidP="00D17564">
      <w:pPr>
        <w:keepNext/>
        <w:keepLines/>
        <w:spacing w:line="360" w:lineRule="auto"/>
        <w:jc w:val="center"/>
        <w:rPr>
          <w:rFonts w:ascii="Palatino Linotype" w:eastAsia="Palatino Linotype" w:hAnsi="Palatino Linotype" w:cs="Palatino Linotype"/>
          <w:b/>
        </w:rPr>
      </w:pPr>
      <w:bookmarkStart w:id="3" w:name="_heading=h.sye8vt7qd2nf" w:colFirst="0" w:colLast="0"/>
      <w:bookmarkEnd w:id="3"/>
      <w:r w:rsidRPr="005D09D7">
        <w:rPr>
          <w:rFonts w:ascii="Palatino Linotype" w:eastAsia="Palatino Linotype" w:hAnsi="Palatino Linotype" w:cs="Palatino Linotype"/>
          <w:b/>
        </w:rPr>
        <w:t>C</w:t>
      </w:r>
      <w:r w:rsidR="00C66D28">
        <w:rPr>
          <w:rFonts w:ascii="Palatino Linotype" w:eastAsia="Palatino Linotype" w:hAnsi="Palatino Linotype" w:cs="Palatino Linotype"/>
          <w:b/>
        </w:rPr>
        <w:t xml:space="preserve"> </w:t>
      </w:r>
      <w:r w:rsidRPr="005D09D7">
        <w:rPr>
          <w:rFonts w:ascii="Palatino Linotype" w:eastAsia="Palatino Linotype" w:hAnsi="Palatino Linotype" w:cs="Palatino Linotype"/>
          <w:b/>
        </w:rPr>
        <w:t>O</w:t>
      </w:r>
      <w:r w:rsidR="00C66D28">
        <w:rPr>
          <w:rFonts w:ascii="Palatino Linotype" w:eastAsia="Palatino Linotype" w:hAnsi="Palatino Linotype" w:cs="Palatino Linotype"/>
          <w:b/>
        </w:rPr>
        <w:t xml:space="preserve"> </w:t>
      </w:r>
      <w:r w:rsidRPr="005D09D7">
        <w:rPr>
          <w:rFonts w:ascii="Palatino Linotype" w:eastAsia="Palatino Linotype" w:hAnsi="Palatino Linotype" w:cs="Palatino Linotype"/>
          <w:b/>
        </w:rPr>
        <w:t>N</w:t>
      </w:r>
      <w:r w:rsidR="00C66D28">
        <w:rPr>
          <w:rFonts w:ascii="Palatino Linotype" w:eastAsia="Palatino Linotype" w:hAnsi="Palatino Linotype" w:cs="Palatino Linotype"/>
          <w:b/>
        </w:rPr>
        <w:t xml:space="preserve"> </w:t>
      </w:r>
      <w:r w:rsidRPr="005D09D7">
        <w:rPr>
          <w:rFonts w:ascii="Palatino Linotype" w:eastAsia="Palatino Linotype" w:hAnsi="Palatino Linotype" w:cs="Palatino Linotype"/>
          <w:b/>
        </w:rPr>
        <w:t>S</w:t>
      </w:r>
      <w:r w:rsidR="00C66D28">
        <w:rPr>
          <w:rFonts w:ascii="Palatino Linotype" w:eastAsia="Palatino Linotype" w:hAnsi="Palatino Linotype" w:cs="Palatino Linotype"/>
          <w:b/>
        </w:rPr>
        <w:t xml:space="preserve"> </w:t>
      </w:r>
      <w:r w:rsidRPr="005D09D7">
        <w:rPr>
          <w:rFonts w:ascii="Palatino Linotype" w:eastAsia="Palatino Linotype" w:hAnsi="Palatino Linotype" w:cs="Palatino Linotype"/>
          <w:b/>
        </w:rPr>
        <w:t>I</w:t>
      </w:r>
      <w:r w:rsidR="00C66D28">
        <w:rPr>
          <w:rFonts w:ascii="Palatino Linotype" w:eastAsia="Palatino Linotype" w:hAnsi="Palatino Linotype" w:cs="Palatino Linotype"/>
          <w:b/>
        </w:rPr>
        <w:t xml:space="preserve"> </w:t>
      </w:r>
      <w:r w:rsidRPr="005D09D7">
        <w:rPr>
          <w:rFonts w:ascii="Palatino Linotype" w:eastAsia="Palatino Linotype" w:hAnsi="Palatino Linotype" w:cs="Palatino Linotype"/>
          <w:b/>
        </w:rPr>
        <w:t>D</w:t>
      </w:r>
      <w:r w:rsidR="00C66D28">
        <w:rPr>
          <w:rFonts w:ascii="Palatino Linotype" w:eastAsia="Palatino Linotype" w:hAnsi="Palatino Linotype" w:cs="Palatino Linotype"/>
          <w:b/>
        </w:rPr>
        <w:t xml:space="preserve"> </w:t>
      </w:r>
      <w:r w:rsidRPr="005D09D7">
        <w:rPr>
          <w:rFonts w:ascii="Palatino Linotype" w:eastAsia="Palatino Linotype" w:hAnsi="Palatino Linotype" w:cs="Palatino Linotype"/>
          <w:b/>
        </w:rPr>
        <w:t>E</w:t>
      </w:r>
      <w:r w:rsidR="00C66D28">
        <w:rPr>
          <w:rFonts w:ascii="Palatino Linotype" w:eastAsia="Palatino Linotype" w:hAnsi="Palatino Linotype" w:cs="Palatino Linotype"/>
          <w:b/>
        </w:rPr>
        <w:t xml:space="preserve"> </w:t>
      </w:r>
      <w:r w:rsidRPr="005D09D7">
        <w:rPr>
          <w:rFonts w:ascii="Palatino Linotype" w:eastAsia="Palatino Linotype" w:hAnsi="Palatino Linotype" w:cs="Palatino Linotype"/>
          <w:b/>
        </w:rPr>
        <w:t>R</w:t>
      </w:r>
      <w:r w:rsidR="00C66D28">
        <w:rPr>
          <w:rFonts w:ascii="Palatino Linotype" w:eastAsia="Palatino Linotype" w:hAnsi="Palatino Linotype" w:cs="Palatino Linotype"/>
          <w:b/>
        </w:rPr>
        <w:t xml:space="preserve"> </w:t>
      </w:r>
      <w:r w:rsidRPr="005D09D7">
        <w:rPr>
          <w:rFonts w:ascii="Palatino Linotype" w:eastAsia="Palatino Linotype" w:hAnsi="Palatino Linotype" w:cs="Palatino Linotype"/>
          <w:b/>
        </w:rPr>
        <w:t>A</w:t>
      </w:r>
      <w:r w:rsidR="00C66D28">
        <w:rPr>
          <w:rFonts w:ascii="Palatino Linotype" w:eastAsia="Palatino Linotype" w:hAnsi="Palatino Linotype" w:cs="Palatino Linotype"/>
          <w:b/>
        </w:rPr>
        <w:t xml:space="preserve"> </w:t>
      </w:r>
      <w:r w:rsidRPr="005D09D7">
        <w:rPr>
          <w:rFonts w:ascii="Palatino Linotype" w:eastAsia="Palatino Linotype" w:hAnsi="Palatino Linotype" w:cs="Palatino Linotype"/>
          <w:b/>
        </w:rPr>
        <w:t>N</w:t>
      </w:r>
      <w:r w:rsidR="00C66D28">
        <w:rPr>
          <w:rFonts w:ascii="Palatino Linotype" w:eastAsia="Palatino Linotype" w:hAnsi="Palatino Linotype" w:cs="Palatino Linotype"/>
          <w:b/>
        </w:rPr>
        <w:t xml:space="preserve"> </w:t>
      </w:r>
      <w:r w:rsidRPr="005D09D7">
        <w:rPr>
          <w:rFonts w:ascii="Palatino Linotype" w:eastAsia="Palatino Linotype" w:hAnsi="Palatino Linotype" w:cs="Palatino Linotype"/>
          <w:b/>
        </w:rPr>
        <w:t>D</w:t>
      </w:r>
      <w:r w:rsidR="00C66D28">
        <w:rPr>
          <w:rFonts w:ascii="Palatino Linotype" w:eastAsia="Palatino Linotype" w:hAnsi="Palatino Linotype" w:cs="Palatino Linotype"/>
          <w:b/>
        </w:rPr>
        <w:t xml:space="preserve"> </w:t>
      </w:r>
      <w:r w:rsidRPr="005D09D7">
        <w:rPr>
          <w:rFonts w:ascii="Palatino Linotype" w:eastAsia="Palatino Linotype" w:hAnsi="Palatino Linotype" w:cs="Palatino Linotype"/>
          <w:b/>
        </w:rPr>
        <w:t>O</w:t>
      </w:r>
    </w:p>
    <w:p w:rsidR="007735A2" w:rsidRPr="005D09D7" w:rsidRDefault="007735A2" w:rsidP="00D17564">
      <w:pPr>
        <w:keepNext/>
        <w:keepLines/>
        <w:spacing w:line="360" w:lineRule="auto"/>
        <w:jc w:val="center"/>
        <w:rPr>
          <w:rFonts w:ascii="Palatino Linotype" w:eastAsia="Palatino Linotype" w:hAnsi="Palatino Linotype" w:cs="Palatino Linotype"/>
          <w:b/>
        </w:rPr>
      </w:pPr>
    </w:p>
    <w:p w:rsidR="007735A2" w:rsidRPr="005D09D7" w:rsidRDefault="00AB4D74" w:rsidP="00D17564">
      <w:pPr>
        <w:keepNext/>
        <w:keepLines/>
        <w:spacing w:line="360" w:lineRule="auto"/>
        <w:rPr>
          <w:rFonts w:ascii="Palatino Linotype" w:eastAsia="Palatino Linotype" w:hAnsi="Palatino Linotype" w:cs="Palatino Linotype"/>
          <w:b/>
        </w:rPr>
      </w:pPr>
      <w:bookmarkStart w:id="4" w:name="_heading=h.nr5drdizueo4" w:colFirst="0" w:colLast="0"/>
      <w:bookmarkEnd w:id="4"/>
      <w:r w:rsidRPr="005D09D7">
        <w:rPr>
          <w:rFonts w:ascii="Palatino Linotype" w:eastAsia="Palatino Linotype" w:hAnsi="Palatino Linotype" w:cs="Palatino Linotype"/>
          <w:b/>
        </w:rPr>
        <w:t>PRIMERO. De la competencia.</w:t>
      </w:r>
    </w:p>
    <w:p w:rsidR="007735A2" w:rsidRPr="005D09D7" w:rsidRDefault="00AB4D74" w:rsidP="00D17564">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D09D7">
        <w:rPr>
          <w:rFonts w:ascii="Palatino Linotype" w:eastAsia="Palatino Linotype" w:hAnsi="Palatino Linotype" w:cs="Palatino Linotype"/>
          <w:b/>
          <w:color w:val="000000"/>
        </w:rPr>
        <w:t>Constitución Política de los Estados Unidos Mexicanos</w:t>
      </w:r>
      <w:r w:rsidRPr="005D09D7">
        <w:rPr>
          <w:rFonts w:ascii="Palatino Linotype" w:eastAsia="Palatino Linotype" w:hAnsi="Palatino Linotype" w:cs="Palatino Linotype"/>
          <w:color w:val="000000"/>
        </w:rPr>
        <w:t xml:space="preserve">; 5, párrafos trigésimo séptimo, trigésimo octavo y trigésimo noveno, fracciones IV y V, de la </w:t>
      </w:r>
      <w:r w:rsidRPr="005D09D7">
        <w:rPr>
          <w:rFonts w:ascii="Palatino Linotype" w:eastAsia="Palatino Linotype" w:hAnsi="Palatino Linotype" w:cs="Palatino Linotype"/>
          <w:b/>
          <w:color w:val="000000"/>
        </w:rPr>
        <w:t>Constitución Política del Estado Libre y Soberano de México</w:t>
      </w:r>
      <w:r w:rsidRPr="005D09D7">
        <w:rPr>
          <w:rFonts w:ascii="Palatino Linotype" w:eastAsia="Palatino Linotype" w:hAnsi="Palatino Linotype" w:cs="Palatino Linotype"/>
          <w:color w:val="000000"/>
        </w:rPr>
        <w:t xml:space="preserve">; artículos 1, 2 fracción II, 13, 29, 36 fracciones I y II, 176, 178, 179, 181 párrafo tercero y 185 de la </w:t>
      </w:r>
      <w:r w:rsidRPr="005D09D7">
        <w:rPr>
          <w:rFonts w:ascii="Palatino Linotype" w:eastAsia="Palatino Linotype" w:hAnsi="Palatino Linotype" w:cs="Palatino Linotype"/>
          <w:b/>
          <w:color w:val="000000"/>
        </w:rPr>
        <w:t>Ley de Transparencia y Acceso a la Información Pública del Estado de México y Municipios</w:t>
      </w:r>
      <w:r w:rsidRPr="005D09D7">
        <w:rPr>
          <w:rFonts w:ascii="Palatino Linotype" w:eastAsia="Palatino Linotype" w:hAnsi="Palatino Linotype" w:cs="Palatino Linotype"/>
          <w:color w:val="000000"/>
        </w:rPr>
        <w:t xml:space="preserve">; y 7, 9 fracciones I y XXIII, y 11 del </w:t>
      </w:r>
      <w:r w:rsidRPr="005D09D7">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p>
    <w:p w:rsidR="007735A2" w:rsidRPr="005D09D7" w:rsidRDefault="00AB4D74" w:rsidP="00D17564">
      <w:pPr>
        <w:keepNext/>
        <w:keepLines/>
        <w:spacing w:line="360" w:lineRule="auto"/>
        <w:rPr>
          <w:rFonts w:ascii="Palatino Linotype" w:eastAsia="Palatino Linotype" w:hAnsi="Palatino Linotype" w:cs="Palatino Linotype"/>
          <w:b/>
        </w:rPr>
      </w:pPr>
      <w:bookmarkStart w:id="5" w:name="_heading=h.sfqrgw3mnk9k" w:colFirst="0" w:colLast="0"/>
      <w:bookmarkEnd w:id="5"/>
      <w:r w:rsidRPr="005D09D7">
        <w:rPr>
          <w:rFonts w:ascii="Palatino Linotype" w:eastAsia="Palatino Linotype" w:hAnsi="Palatino Linotype" w:cs="Palatino Linotype"/>
          <w:b/>
        </w:rPr>
        <w:lastRenderedPageBreak/>
        <w:t>SEGUNDO. De la oportunidad y procedencia.</w:t>
      </w:r>
    </w:p>
    <w:p w:rsidR="007735A2" w:rsidRPr="005D09D7" w:rsidRDefault="00AB4D74" w:rsidP="00D17564">
      <w:pPr>
        <w:numPr>
          <w:ilvl w:val="0"/>
          <w:numId w:val="1"/>
        </w:numPr>
        <w:spacing w:line="360" w:lineRule="auto"/>
        <w:ind w:left="0" w:firstLine="0"/>
        <w:jc w:val="both"/>
        <w:rPr>
          <w:rFonts w:ascii="Palatino Linotype" w:eastAsia="Palatino Linotype" w:hAnsi="Palatino Linotype" w:cs="Palatino Linotype"/>
        </w:rPr>
      </w:pPr>
      <w:bookmarkStart w:id="6" w:name="_heading=h.4hyiigelesto" w:colFirst="0" w:colLast="0"/>
      <w:bookmarkEnd w:id="6"/>
      <w:r w:rsidRPr="005D09D7">
        <w:rPr>
          <w:rFonts w:ascii="Palatino Linotype" w:eastAsia="Palatino Linotype" w:hAnsi="Palatino Linotype" w:cs="Palatino Linotype"/>
        </w:rPr>
        <w:t xml:space="preserve">El medio de impugnación fue presentado a través del </w:t>
      </w:r>
      <w:r w:rsidRPr="005D09D7">
        <w:rPr>
          <w:rFonts w:ascii="Palatino Linotype" w:eastAsia="Palatino Linotype" w:hAnsi="Palatino Linotype" w:cs="Palatino Linotype"/>
          <w:b/>
        </w:rPr>
        <w:t>SAIMEX,</w:t>
      </w:r>
      <w:r w:rsidRPr="005D09D7">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5D09D7">
        <w:rPr>
          <w:rFonts w:ascii="Palatino Linotype" w:eastAsia="Palatino Linotype" w:hAnsi="Palatino Linotype" w:cs="Palatino Linotype"/>
          <w:b/>
        </w:rPr>
        <w:t>SUJETO OBLIGADO</w:t>
      </w:r>
      <w:r w:rsidRPr="005D09D7">
        <w:rPr>
          <w:rFonts w:ascii="Palatino Linotype" w:eastAsia="Palatino Linotype" w:hAnsi="Palatino Linotype" w:cs="Palatino Linotype"/>
        </w:rPr>
        <w:t xml:space="preserve"> entregó respuesta el día </w:t>
      </w:r>
      <w:r w:rsidRPr="005D09D7">
        <w:rPr>
          <w:rFonts w:ascii="Palatino Linotype" w:eastAsia="Palatino Linotype" w:hAnsi="Palatino Linotype" w:cs="Palatino Linotype"/>
          <w:b/>
        </w:rPr>
        <w:t>cinco de marzo de dos mil veinticinco</w:t>
      </w:r>
      <w:r w:rsidRPr="005D09D7">
        <w:rPr>
          <w:rFonts w:ascii="Palatino Linotype" w:eastAsia="Palatino Linotype" w:hAnsi="Palatino Linotype" w:cs="Palatino Linotype"/>
        </w:rPr>
        <w:t xml:space="preserve">, de tal forma que el plazo para interponer el recurso transcurrió del </w:t>
      </w:r>
      <w:r w:rsidRPr="005D09D7">
        <w:rPr>
          <w:rFonts w:ascii="Palatino Linotype" w:eastAsia="Palatino Linotype" w:hAnsi="Palatino Linotype" w:cs="Palatino Linotype"/>
          <w:b/>
        </w:rPr>
        <w:t>seis al veintisiete de marzo de dos mil veinticinco</w:t>
      </w:r>
      <w:r w:rsidRPr="005D09D7">
        <w:rPr>
          <w:rFonts w:ascii="Palatino Linotype" w:eastAsia="Palatino Linotype" w:hAnsi="Palatino Linotype" w:cs="Palatino Linotype"/>
        </w:rPr>
        <w:t xml:space="preserve">, de acuerdo al calendario oficial del Instituto de Transparencia del Estado de México y Municipios; en consecuencia, si el particular presentó su inconformidad el  </w:t>
      </w:r>
      <w:r w:rsidRPr="005D09D7">
        <w:rPr>
          <w:rFonts w:ascii="Palatino Linotype" w:eastAsia="Palatino Linotype" w:hAnsi="Palatino Linotype" w:cs="Palatino Linotype"/>
          <w:b/>
        </w:rPr>
        <w:t>dieciocho de marzo de dos mil veinticinco</w:t>
      </w:r>
      <w:r w:rsidRPr="005D09D7">
        <w:rPr>
          <w:rFonts w:ascii="Palatino Linotype" w:eastAsia="Palatino Linotype" w:hAnsi="Palatino Linotype" w:cs="Palatino Linotype"/>
        </w:rPr>
        <w:t xml:space="preserve">, se encuentra dentro de los márgenes temporales previstos en el artículo 178 de la </w:t>
      </w:r>
      <w:r w:rsidRPr="005D09D7">
        <w:rPr>
          <w:rFonts w:ascii="Palatino Linotype" w:eastAsia="Palatino Linotype" w:hAnsi="Palatino Linotype" w:cs="Palatino Linotype"/>
          <w:b/>
        </w:rPr>
        <w:t xml:space="preserve">Ley de Transparencia y Acceso a la Información Pública del Estado de México y Municipios </w:t>
      </w:r>
      <w:r w:rsidRPr="005D09D7">
        <w:rPr>
          <w:rFonts w:ascii="Palatino Linotype" w:eastAsia="Palatino Linotype" w:hAnsi="Palatino Linotype" w:cs="Palatino Linotype"/>
        </w:rPr>
        <w:t>vigente.</w:t>
      </w:r>
    </w:p>
    <w:p w:rsidR="007735A2" w:rsidRPr="005D09D7" w:rsidRDefault="007735A2" w:rsidP="00D17564">
      <w:pPr>
        <w:spacing w:line="360" w:lineRule="auto"/>
        <w:jc w:val="both"/>
        <w:rPr>
          <w:rFonts w:ascii="Palatino Linotype" w:eastAsia="Palatino Linotype" w:hAnsi="Palatino Linotype" w:cs="Palatino Linotype"/>
        </w:rPr>
      </w:pPr>
    </w:p>
    <w:p w:rsidR="007735A2" w:rsidRPr="005D09D7" w:rsidRDefault="00AB4D74" w:rsidP="00D17564">
      <w:pPr>
        <w:numPr>
          <w:ilvl w:val="0"/>
          <w:numId w:val="1"/>
        </w:numPr>
        <w:spacing w:line="360" w:lineRule="auto"/>
        <w:ind w:left="0" w:firstLine="0"/>
        <w:jc w:val="both"/>
        <w:rPr>
          <w:rFonts w:ascii="Palatino Linotype" w:eastAsia="Palatino Linotype" w:hAnsi="Palatino Linotype" w:cs="Palatino Linotype"/>
        </w:rPr>
      </w:pPr>
      <w:r w:rsidRPr="005D09D7">
        <w:rPr>
          <w:rFonts w:ascii="Palatino Linotype" w:eastAsia="Palatino Linotype" w:hAnsi="Palatino Linotype" w:cs="Palatino Linotype"/>
        </w:rPr>
        <w:t xml:space="preserve">Por otra parte, de la revisión al expediente electrónico del </w:t>
      </w:r>
      <w:r w:rsidRPr="005D09D7">
        <w:rPr>
          <w:rFonts w:ascii="Palatino Linotype" w:eastAsia="Palatino Linotype" w:hAnsi="Palatino Linotype" w:cs="Palatino Linotype"/>
          <w:b/>
        </w:rPr>
        <w:t>SAIMEX</w:t>
      </w:r>
      <w:r w:rsidRPr="005D09D7">
        <w:rPr>
          <w:rFonts w:ascii="Palatino Linotype" w:eastAsia="Palatino Linotype" w:hAnsi="Palatino Linotype" w:cs="Palatino Linotype"/>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7735A2" w:rsidRPr="005D09D7" w:rsidRDefault="007735A2" w:rsidP="00D17564">
      <w:pPr>
        <w:spacing w:line="360" w:lineRule="auto"/>
        <w:jc w:val="both"/>
        <w:rPr>
          <w:rFonts w:ascii="Palatino Linotype" w:eastAsia="Palatino Linotype" w:hAnsi="Palatino Linotype" w:cs="Palatino Linotype"/>
        </w:rPr>
      </w:pPr>
    </w:p>
    <w:p w:rsidR="007735A2" w:rsidRPr="005D09D7" w:rsidRDefault="00AB4D74" w:rsidP="00D17564">
      <w:pPr>
        <w:numPr>
          <w:ilvl w:val="0"/>
          <w:numId w:val="1"/>
        </w:numPr>
        <w:spacing w:line="360" w:lineRule="auto"/>
        <w:ind w:left="0" w:firstLine="0"/>
        <w:jc w:val="both"/>
        <w:rPr>
          <w:rFonts w:ascii="Palatino Linotype" w:eastAsia="Palatino Linotype" w:hAnsi="Palatino Linotype" w:cs="Palatino Linotype"/>
        </w:rPr>
      </w:pPr>
      <w:r w:rsidRPr="005D09D7">
        <w:rPr>
          <w:rFonts w:ascii="Palatino Linotype" w:eastAsia="Palatino Linotype" w:hAnsi="Palatino Linotype" w:cs="Palatino Linotype"/>
        </w:rPr>
        <w:t xml:space="preserve">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w:t>
      </w:r>
      <w:r w:rsidRPr="005D09D7">
        <w:rPr>
          <w:rFonts w:ascii="Palatino Linotype" w:eastAsia="Palatino Linotype" w:hAnsi="Palatino Linotype" w:cs="Palatino Linotype"/>
        </w:rPr>
        <w:lastRenderedPageBreak/>
        <w:t>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7735A2" w:rsidRPr="005D09D7" w:rsidRDefault="007735A2" w:rsidP="00D17564">
      <w:pPr>
        <w:pBdr>
          <w:top w:val="nil"/>
          <w:left w:val="nil"/>
          <w:bottom w:val="nil"/>
          <w:right w:val="nil"/>
          <w:between w:val="nil"/>
        </w:pBdr>
        <w:ind w:left="720"/>
        <w:rPr>
          <w:rFonts w:ascii="Palatino Linotype" w:eastAsia="Palatino Linotype" w:hAnsi="Palatino Linotype" w:cs="Palatino Linotype"/>
          <w:color w:val="000000"/>
        </w:rPr>
      </w:pPr>
    </w:p>
    <w:p w:rsidR="007735A2" w:rsidRPr="005D09D7" w:rsidRDefault="00AB4D74" w:rsidP="00D17564">
      <w:pPr>
        <w:numPr>
          <w:ilvl w:val="0"/>
          <w:numId w:val="1"/>
        </w:numPr>
        <w:spacing w:line="360" w:lineRule="auto"/>
        <w:ind w:left="0" w:firstLine="0"/>
        <w:jc w:val="both"/>
        <w:rPr>
          <w:rFonts w:ascii="Palatino Linotype" w:eastAsia="Palatino Linotype" w:hAnsi="Palatino Linotype" w:cs="Palatino Linotype"/>
        </w:rPr>
      </w:pPr>
      <w:r w:rsidRPr="005D09D7">
        <w:rPr>
          <w:rFonts w:ascii="Palatino Linotype" w:eastAsia="Palatino Linotype" w:hAnsi="Palatino Linotype" w:cs="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735A2" w:rsidRPr="005D09D7" w:rsidRDefault="007735A2" w:rsidP="00D17564">
      <w:pPr>
        <w:pBdr>
          <w:top w:val="nil"/>
          <w:left w:val="nil"/>
          <w:bottom w:val="nil"/>
          <w:right w:val="nil"/>
          <w:between w:val="nil"/>
        </w:pBdr>
        <w:ind w:left="720"/>
        <w:rPr>
          <w:rFonts w:ascii="Palatino Linotype" w:eastAsia="Palatino Linotype" w:hAnsi="Palatino Linotype" w:cs="Palatino Linotype"/>
          <w:color w:val="000000"/>
        </w:rPr>
      </w:pPr>
    </w:p>
    <w:p w:rsidR="007735A2" w:rsidRPr="005D09D7" w:rsidRDefault="00AB4D74" w:rsidP="00D17564">
      <w:pPr>
        <w:numPr>
          <w:ilvl w:val="0"/>
          <w:numId w:val="1"/>
        </w:numPr>
        <w:spacing w:line="360" w:lineRule="auto"/>
        <w:ind w:left="0" w:firstLine="0"/>
        <w:jc w:val="both"/>
        <w:rPr>
          <w:rFonts w:ascii="Palatino Linotype" w:eastAsia="Palatino Linotype" w:hAnsi="Palatino Linotype" w:cs="Palatino Linotype"/>
        </w:rPr>
      </w:pPr>
      <w:r w:rsidRPr="005D09D7">
        <w:rPr>
          <w:rFonts w:ascii="Palatino Linotype" w:eastAsia="Palatino Linotype" w:hAnsi="Palatino Linotype" w:cs="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7735A2" w:rsidRPr="005D09D7" w:rsidRDefault="007735A2" w:rsidP="00D17564">
      <w:pPr>
        <w:pBdr>
          <w:top w:val="nil"/>
          <w:left w:val="nil"/>
          <w:bottom w:val="nil"/>
          <w:right w:val="nil"/>
          <w:between w:val="nil"/>
        </w:pBdr>
        <w:ind w:left="720"/>
        <w:rPr>
          <w:rFonts w:ascii="Palatino Linotype" w:eastAsia="Palatino Linotype" w:hAnsi="Palatino Linotype" w:cs="Palatino Linotype"/>
          <w:color w:val="000000"/>
        </w:rPr>
      </w:pPr>
    </w:p>
    <w:p w:rsidR="007735A2" w:rsidRPr="005D09D7" w:rsidRDefault="00AB4D74" w:rsidP="00D17564">
      <w:pPr>
        <w:numPr>
          <w:ilvl w:val="0"/>
          <w:numId w:val="1"/>
        </w:numPr>
        <w:spacing w:line="360" w:lineRule="auto"/>
        <w:ind w:left="0" w:firstLine="0"/>
        <w:jc w:val="both"/>
        <w:rPr>
          <w:rFonts w:ascii="Palatino Linotype" w:eastAsia="Palatino Linotype" w:hAnsi="Palatino Linotype" w:cs="Palatino Linotype"/>
        </w:rPr>
      </w:pPr>
      <w:r w:rsidRPr="005D09D7">
        <w:rPr>
          <w:rFonts w:ascii="Palatino Linotype" w:eastAsia="Palatino Linotype" w:hAnsi="Palatino Linotype" w:cs="Palatino Linotype"/>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7735A2" w:rsidRPr="005D09D7" w:rsidRDefault="007735A2" w:rsidP="00D17564">
      <w:pPr>
        <w:pBdr>
          <w:top w:val="nil"/>
          <w:left w:val="nil"/>
          <w:bottom w:val="nil"/>
          <w:right w:val="nil"/>
          <w:between w:val="nil"/>
        </w:pBdr>
        <w:ind w:left="720"/>
        <w:rPr>
          <w:rFonts w:ascii="Palatino Linotype" w:eastAsia="Palatino Linotype" w:hAnsi="Palatino Linotype" w:cs="Palatino Linotype"/>
          <w:color w:val="000000"/>
        </w:rPr>
      </w:pPr>
    </w:p>
    <w:p w:rsidR="007735A2" w:rsidRPr="005D09D7" w:rsidRDefault="00AB4D74" w:rsidP="00D17564">
      <w:pPr>
        <w:numPr>
          <w:ilvl w:val="0"/>
          <w:numId w:val="1"/>
        </w:numPr>
        <w:spacing w:line="360" w:lineRule="auto"/>
        <w:ind w:left="0" w:firstLine="0"/>
        <w:jc w:val="both"/>
        <w:rPr>
          <w:rFonts w:ascii="Palatino Linotype" w:eastAsia="Palatino Linotype" w:hAnsi="Palatino Linotype" w:cs="Palatino Linotype"/>
        </w:rPr>
      </w:pPr>
      <w:r w:rsidRPr="005D09D7">
        <w:rPr>
          <w:rFonts w:ascii="Palatino Linotype" w:eastAsia="Palatino Linotype" w:hAnsi="Palatino Linotype" w:cs="Palatino Linotype"/>
        </w:rPr>
        <w:t xml:space="preserve">Por otro lado, el escrito contiene las formalidades previstas por el artículo 180 último párrafo de la Ley de la materia actual, por lo que es procedente que este Instituto de </w:t>
      </w:r>
      <w:r w:rsidRPr="005D09D7">
        <w:rPr>
          <w:rFonts w:ascii="Palatino Linotype" w:eastAsia="Palatino Linotype" w:hAnsi="Palatino Linotype" w:cs="Palatino Linotype"/>
        </w:rPr>
        <w:lastRenderedPageBreak/>
        <w:t>Transparencia, Acceso a la Información Pública y Protección de Datos Personales del Estado de México y Municipios, conozca y resuelva el presente recurso.</w:t>
      </w:r>
    </w:p>
    <w:p w:rsidR="007735A2" w:rsidRPr="005D09D7" w:rsidRDefault="007735A2" w:rsidP="00D17564">
      <w:pPr>
        <w:spacing w:line="360" w:lineRule="auto"/>
        <w:jc w:val="both"/>
        <w:rPr>
          <w:rFonts w:ascii="Palatino Linotype" w:eastAsia="Palatino Linotype" w:hAnsi="Palatino Linotype" w:cs="Palatino Linotype"/>
          <w:b/>
        </w:rPr>
      </w:pPr>
    </w:p>
    <w:p w:rsidR="007735A2" w:rsidRPr="005D09D7" w:rsidRDefault="00AB4D74" w:rsidP="00D17564">
      <w:pPr>
        <w:numPr>
          <w:ilvl w:val="0"/>
          <w:numId w:val="1"/>
        </w:numPr>
        <w:spacing w:line="360" w:lineRule="auto"/>
        <w:ind w:left="0" w:firstLine="0"/>
        <w:jc w:val="both"/>
        <w:rPr>
          <w:rFonts w:ascii="Palatino Linotype" w:eastAsia="Palatino Linotype" w:hAnsi="Palatino Linotype" w:cs="Palatino Linotype"/>
          <w:b/>
        </w:rPr>
      </w:pPr>
      <w:r w:rsidRPr="005D09D7">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735A2" w:rsidRPr="005D09D7" w:rsidRDefault="007735A2" w:rsidP="00D17564">
      <w:pPr>
        <w:spacing w:line="360" w:lineRule="auto"/>
        <w:jc w:val="both"/>
        <w:rPr>
          <w:rFonts w:ascii="Palatino Linotype" w:eastAsia="Palatino Linotype" w:hAnsi="Palatino Linotype" w:cs="Palatino Linotype"/>
          <w:b/>
        </w:rPr>
      </w:pPr>
    </w:p>
    <w:p w:rsidR="007735A2" w:rsidRPr="005D09D7" w:rsidRDefault="00AB4D74" w:rsidP="00D17564">
      <w:pPr>
        <w:keepNext/>
        <w:keepLines/>
        <w:spacing w:line="360" w:lineRule="auto"/>
        <w:rPr>
          <w:rFonts w:ascii="Palatino Linotype" w:eastAsia="Palatino Linotype" w:hAnsi="Palatino Linotype" w:cs="Palatino Linotype"/>
          <w:b/>
        </w:rPr>
      </w:pPr>
      <w:bookmarkStart w:id="7" w:name="_heading=h.clc0vut0ae2k" w:colFirst="0" w:colLast="0"/>
      <w:bookmarkEnd w:id="7"/>
      <w:r w:rsidRPr="005D09D7">
        <w:rPr>
          <w:rFonts w:ascii="Palatino Linotype" w:eastAsia="Palatino Linotype" w:hAnsi="Palatino Linotype" w:cs="Palatino Linotype"/>
          <w:b/>
        </w:rPr>
        <w:t>TERCERO. Planteamiento de la Litis.</w:t>
      </w:r>
    </w:p>
    <w:p w:rsidR="007735A2" w:rsidRPr="005D09D7" w:rsidRDefault="00AB4D74" w:rsidP="00D175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color w:val="000000"/>
        </w:rPr>
        <w:t xml:space="preserve">El particular solicitó los oficios con anexos emitidos por la Unidad de Transparencia a todos los servidores públicos habilitados durante el mes de agosto de 2019. </w:t>
      </w:r>
    </w:p>
    <w:p w:rsidR="007735A2" w:rsidRPr="005D09D7" w:rsidRDefault="007735A2" w:rsidP="00D17564">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7735A2" w:rsidRPr="005D09D7" w:rsidRDefault="00AB4D74" w:rsidP="00D175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color w:val="000000"/>
        </w:rPr>
        <w:t xml:space="preserve">En respuesta, el Sujeto Obligado entregó 31 oficios en versión pública del mes de agosto de 2019; posteriormente, el particular se inconformó, de forma medular, por la entrega de la información incompleta. </w:t>
      </w:r>
    </w:p>
    <w:p w:rsidR="007735A2" w:rsidRPr="005D09D7" w:rsidRDefault="007735A2" w:rsidP="00D17564">
      <w:pPr>
        <w:tabs>
          <w:tab w:val="left" w:pos="0"/>
        </w:tabs>
        <w:spacing w:line="360" w:lineRule="auto"/>
        <w:jc w:val="both"/>
        <w:rPr>
          <w:rFonts w:ascii="Palatino Linotype" w:eastAsia="Palatino Linotype" w:hAnsi="Palatino Linotype" w:cs="Palatino Linotype"/>
          <w:i/>
        </w:rPr>
      </w:pPr>
    </w:p>
    <w:p w:rsidR="007735A2" w:rsidRPr="005D09D7" w:rsidRDefault="00AB4D74" w:rsidP="00D175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t xml:space="preserve">En consecuencia, la Litis a resolver en este recurso, se circunscribe a determinar si la respuesta colma con lo solicitado o si se actualiza la causal de procedencia prevista en el artículo 179, fracción V de la Ley de Transparencia y Acceso a la Información Pública del Estado de México y Municipios; que establece la entrega de información incompleta.  </w:t>
      </w:r>
    </w:p>
    <w:p w:rsidR="007735A2" w:rsidRPr="005D09D7" w:rsidRDefault="007735A2" w:rsidP="00D175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35A2" w:rsidRPr="005D09D7" w:rsidRDefault="00AB4D74" w:rsidP="00D17564">
      <w:pPr>
        <w:pStyle w:val="Ttulo1"/>
        <w:spacing w:before="0" w:line="360" w:lineRule="auto"/>
        <w:rPr>
          <w:rFonts w:ascii="Palatino Linotype" w:eastAsia="Palatino Linotype" w:hAnsi="Palatino Linotype" w:cs="Palatino Linotype"/>
          <w:b/>
          <w:color w:val="000000"/>
          <w:sz w:val="24"/>
          <w:szCs w:val="24"/>
        </w:rPr>
      </w:pPr>
      <w:bookmarkStart w:id="8" w:name="_heading=h.omdz2xq57muc" w:colFirst="0" w:colLast="0"/>
      <w:bookmarkEnd w:id="8"/>
      <w:r w:rsidRPr="005D09D7">
        <w:rPr>
          <w:rFonts w:ascii="Palatino Linotype" w:eastAsia="Palatino Linotype" w:hAnsi="Palatino Linotype" w:cs="Palatino Linotype"/>
          <w:b/>
          <w:color w:val="000000"/>
          <w:sz w:val="24"/>
          <w:szCs w:val="24"/>
        </w:rPr>
        <w:t>CUARTO. Del estudio y resolución del recurso de revisión.</w:t>
      </w:r>
    </w:p>
    <w:p w:rsidR="007735A2" w:rsidRPr="005D09D7" w:rsidRDefault="00AB4D74" w:rsidP="00D175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w:t>
      </w:r>
      <w:r w:rsidRPr="005D09D7">
        <w:rPr>
          <w:rFonts w:ascii="Palatino Linotype" w:eastAsia="Palatino Linotype" w:hAnsi="Palatino Linotype" w:cs="Palatino Linotype"/>
          <w:color w:val="000000"/>
        </w:rPr>
        <w:lastRenderedPageBreak/>
        <w:t>y apegándose en todo momento al principio de máxima publicidad, de acuerdo con lo establecido en el artículo 8 de la Ley de Transparencia y Acceso a la Información Pública del Estado de México y Municipios.</w:t>
      </w:r>
    </w:p>
    <w:p w:rsidR="007735A2" w:rsidRPr="005D09D7" w:rsidRDefault="007735A2" w:rsidP="00D175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35A2" w:rsidRPr="005D09D7" w:rsidRDefault="00AB4D74" w:rsidP="00D1756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5D09D7">
        <w:rPr>
          <w:rFonts w:ascii="Palatino Linotype" w:eastAsia="Palatino Linotype" w:hAnsi="Palatino Linotype" w:cs="Palatino Linotype"/>
          <w:b/>
          <w:color w:val="000000"/>
        </w:rPr>
        <w:t>De la naturaleza de la información solicitada.</w:t>
      </w:r>
    </w:p>
    <w:p w:rsidR="007735A2" w:rsidRPr="005D09D7" w:rsidRDefault="00AB4D74" w:rsidP="00D175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color w:val="000000"/>
        </w:rPr>
        <w:t xml:space="preserve">Primeramente, debemos recapitular que el particular solicitó los oficios con anexos emitidos por la Unidad de Transparencia a todos los servidores públicos habilitados durante el mes de agosto de 2019.  </w:t>
      </w:r>
    </w:p>
    <w:p w:rsidR="007735A2" w:rsidRPr="005D09D7" w:rsidRDefault="00AB4D74" w:rsidP="00D17564">
      <w:pPr>
        <w:numPr>
          <w:ilvl w:val="0"/>
          <w:numId w:val="1"/>
        </w:numPr>
        <w:tabs>
          <w:tab w:val="left" w:pos="0"/>
        </w:tabs>
        <w:spacing w:before="240" w:line="360" w:lineRule="auto"/>
        <w:ind w:left="0" w:firstLine="0"/>
        <w:jc w:val="both"/>
        <w:rPr>
          <w:rFonts w:ascii="Palatino Linotype" w:hAnsi="Palatino Linotype"/>
        </w:rPr>
      </w:pPr>
      <w:r w:rsidRPr="005D09D7">
        <w:rPr>
          <w:rFonts w:ascii="Palatino Linotype" w:eastAsia="Palatino Linotype" w:hAnsi="Palatino Linotype" w:cs="Palatino Linotype"/>
        </w:rPr>
        <w:t xml:space="preserve">Primeramente, se precisa que se obvia el análisis de la competencia por parte del </w:t>
      </w:r>
      <w:r w:rsidRPr="005D09D7">
        <w:rPr>
          <w:rFonts w:ascii="Palatino Linotype" w:eastAsia="Palatino Linotype" w:hAnsi="Palatino Linotype" w:cs="Palatino Linotype"/>
          <w:b/>
        </w:rPr>
        <w:t>SUJETO OBLIGADO</w:t>
      </w:r>
      <w:r w:rsidRPr="005D09D7">
        <w:rPr>
          <w:rFonts w:ascii="Palatino Linotype" w:eastAsia="Palatino Linotype" w:hAnsi="Palatino Linotype" w:cs="Palatino Linotype"/>
        </w:rPr>
        <w:t>, para generar, administrar o poseer la información solicitada, dado que éste ha asumido la misma, en razón de que en su respuesta admitió contar con dicha información, tan es así que realizó cambio de modalidad en la entrega de la información.</w:t>
      </w:r>
    </w:p>
    <w:p w:rsidR="007735A2" w:rsidRPr="005D09D7" w:rsidRDefault="007735A2" w:rsidP="00D17564">
      <w:pPr>
        <w:tabs>
          <w:tab w:val="left" w:pos="0"/>
          <w:tab w:val="left" w:pos="567"/>
        </w:tabs>
        <w:spacing w:line="360" w:lineRule="auto"/>
        <w:jc w:val="both"/>
        <w:rPr>
          <w:rFonts w:ascii="Palatino Linotype" w:eastAsia="Palatino Linotype" w:hAnsi="Palatino Linotype" w:cs="Palatino Linotype"/>
        </w:rPr>
      </w:pPr>
    </w:p>
    <w:p w:rsidR="007735A2" w:rsidRPr="005D09D7" w:rsidRDefault="00AB4D74" w:rsidP="00D17564">
      <w:pPr>
        <w:numPr>
          <w:ilvl w:val="0"/>
          <w:numId w:val="1"/>
        </w:numPr>
        <w:tabs>
          <w:tab w:val="left" w:pos="0"/>
        </w:tabs>
        <w:spacing w:after="240" w:line="360" w:lineRule="auto"/>
        <w:ind w:left="0" w:firstLine="0"/>
        <w:jc w:val="both"/>
        <w:rPr>
          <w:rFonts w:ascii="Palatino Linotype" w:hAnsi="Palatino Linotype"/>
        </w:rPr>
      </w:pPr>
      <w:bookmarkStart w:id="9" w:name="_heading=h.2s8eyo1" w:colFirst="0" w:colLast="0"/>
      <w:bookmarkEnd w:id="9"/>
      <w:r w:rsidRPr="005D09D7">
        <w:rPr>
          <w:rFonts w:ascii="Palatino Linotype" w:eastAsia="Palatino Linotype" w:hAnsi="Palatino Linotype" w:cs="Palatino Linotype"/>
        </w:rPr>
        <w:t xml:space="preserve">En efecto, el hecho de que </w:t>
      </w:r>
      <w:r w:rsidRPr="005D09D7">
        <w:rPr>
          <w:rFonts w:ascii="Palatino Linotype" w:eastAsia="Palatino Linotype" w:hAnsi="Palatino Linotype" w:cs="Palatino Linotype"/>
          <w:b/>
        </w:rPr>
        <w:t>EL SUJETO OBLIGADO</w:t>
      </w:r>
      <w:r w:rsidRPr="005D09D7">
        <w:rPr>
          <w:rFonts w:ascii="Palatino Linotype" w:eastAsia="Palatino Linotype" w:hAnsi="Palatino Linotype" w:cs="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7735A2" w:rsidRPr="005D09D7" w:rsidRDefault="00AB4D74" w:rsidP="00D17564">
      <w:pPr>
        <w:ind w:left="851"/>
        <w:jc w:val="both"/>
        <w:rPr>
          <w:rFonts w:ascii="Palatino Linotype" w:eastAsia="Palatino Linotype" w:hAnsi="Palatino Linotype" w:cs="Palatino Linotype"/>
          <w:i/>
        </w:rPr>
      </w:pPr>
      <w:r w:rsidRPr="005D09D7">
        <w:rPr>
          <w:rFonts w:ascii="Palatino Linotype" w:eastAsia="Palatino Linotype" w:hAnsi="Palatino Linotype" w:cs="Palatino Linotype"/>
          <w:i/>
        </w:rPr>
        <w:t>“</w:t>
      </w:r>
      <w:r w:rsidRPr="005D09D7">
        <w:rPr>
          <w:rFonts w:ascii="Palatino Linotype" w:eastAsia="Palatino Linotype" w:hAnsi="Palatino Linotype" w:cs="Palatino Linotype"/>
          <w:b/>
          <w:i/>
        </w:rPr>
        <w:t>Artículo 12.</w:t>
      </w:r>
      <w:r w:rsidRPr="005D09D7">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w:t>
      </w:r>
    </w:p>
    <w:p w:rsidR="007735A2" w:rsidRPr="005D09D7" w:rsidRDefault="007735A2" w:rsidP="00D17564">
      <w:pPr>
        <w:ind w:left="851"/>
        <w:jc w:val="both"/>
        <w:rPr>
          <w:rFonts w:ascii="Palatino Linotype" w:eastAsia="Palatino Linotype" w:hAnsi="Palatino Linotype" w:cs="Palatino Linotype"/>
          <w:i/>
        </w:rPr>
      </w:pPr>
    </w:p>
    <w:p w:rsidR="007735A2" w:rsidRPr="005D09D7" w:rsidRDefault="00AB4D74" w:rsidP="00D17564">
      <w:pPr>
        <w:ind w:left="851"/>
        <w:jc w:val="both"/>
        <w:rPr>
          <w:rFonts w:ascii="Palatino Linotype" w:eastAsia="Palatino Linotype" w:hAnsi="Palatino Linotype" w:cs="Palatino Linotype"/>
          <w:i/>
        </w:rPr>
      </w:pPr>
      <w:r w:rsidRPr="005D09D7">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w:t>
      </w:r>
      <w:r w:rsidRPr="005D09D7">
        <w:rPr>
          <w:rFonts w:ascii="Palatino Linotype" w:eastAsia="Palatino Linotype" w:hAnsi="Palatino Linotype" w:cs="Palatino Linotype"/>
          <w:i/>
        </w:rPr>
        <w:lastRenderedPageBreak/>
        <w:t>del solicitante; no estarán obligados a generarla, resumirla, efectuar cálculos o practicar investigaciones.”</w:t>
      </w:r>
    </w:p>
    <w:p w:rsidR="007735A2" w:rsidRPr="005D09D7" w:rsidRDefault="007735A2" w:rsidP="00D17564">
      <w:pPr>
        <w:pBdr>
          <w:top w:val="nil"/>
          <w:left w:val="nil"/>
          <w:bottom w:val="nil"/>
          <w:right w:val="nil"/>
          <w:between w:val="nil"/>
        </w:pBdr>
        <w:ind w:left="708"/>
        <w:rPr>
          <w:rFonts w:ascii="Palatino Linotype" w:eastAsia="Palatino Linotype" w:hAnsi="Palatino Linotype" w:cs="Palatino Linotype"/>
          <w:color w:val="000000"/>
        </w:rPr>
      </w:pPr>
    </w:p>
    <w:p w:rsidR="007735A2" w:rsidRPr="005D09D7" w:rsidRDefault="00AB4D74" w:rsidP="00D17564">
      <w:pPr>
        <w:numPr>
          <w:ilvl w:val="0"/>
          <w:numId w:val="1"/>
        </w:numPr>
        <w:tabs>
          <w:tab w:val="left" w:pos="0"/>
        </w:tabs>
        <w:spacing w:before="240" w:after="240" w:line="360" w:lineRule="auto"/>
        <w:ind w:left="0" w:firstLine="0"/>
        <w:jc w:val="both"/>
        <w:rPr>
          <w:rFonts w:ascii="Palatino Linotype" w:hAnsi="Palatino Linotype"/>
        </w:rPr>
      </w:pPr>
      <w:r w:rsidRPr="005D09D7">
        <w:rPr>
          <w:rFonts w:ascii="Palatino Linotype" w:eastAsia="Palatino Linotype" w:hAnsi="Palatino Linotype" w:cs="Palatino Linotype"/>
        </w:rPr>
        <w:t>Así, el estudio de la naturaleza jurídica de la información pública solicitada, tiene por objeto determinar si ésta la genera, posee o administra </w:t>
      </w:r>
      <w:r w:rsidRPr="005D09D7">
        <w:rPr>
          <w:rFonts w:ascii="Palatino Linotype" w:eastAsia="Palatino Linotype" w:hAnsi="Palatino Linotype" w:cs="Palatino Linotype"/>
          <w:b/>
        </w:rPr>
        <w:t>EL SUJETO OBLIGADO</w:t>
      </w:r>
      <w:r w:rsidRPr="005D09D7">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7735A2" w:rsidRPr="005D09D7" w:rsidRDefault="00AB4D74" w:rsidP="00D1756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5D09D7">
        <w:rPr>
          <w:rFonts w:ascii="Palatino Linotype" w:eastAsia="Palatino Linotype" w:hAnsi="Palatino Linotype" w:cs="Palatino Linotype"/>
          <w:b/>
          <w:color w:val="000000"/>
        </w:rPr>
        <w:t>De la búsqueda exhaustiva</w:t>
      </w:r>
    </w:p>
    <w:p w:rsidR="007735A2" w:rsidRPr="005D09D7" w:rsidRDefault="00AB4D74" w:rsidP="00D17564">
      <w:pPr>
        <w:numPr>
          <w:ilvl w:val="0"/>
          <w:numId w:val="1"/>
        </w:numPr>
        <w:spacing w:line="360" w:lineRule="auto"/>
        <w:ind w:left="0" w:firstLine="0"/>
        <w:jc w:val="both"/>
        <w:rPr>
          <w:rFonts w:ascii="Palatino Linotype" w:eastAsia="Palatino Linotype" w:hAnsi="Palatino Linotype" w:cs="Palatino Linotype"/>
        </w:rPr>
      </w:pPr>
      <w:r w:rsidRPr="005D09D7">
        <w:rPr>
          <w:rFonts w:ascii="Palatino Linotype" w:eastAsia="Palatino Linotype" w:hAnsi="Palatino Linotype" w:cs="Palatino Linotype"/>
        </w:rPr>
        <w:t>Ahora bien,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7735A2" w:rsidRPr="005D09D7" w:rsidRDefault="007735A2" w:rsidP="00D17564">
      <w:pPr>
        <w:pBdr>
          <w:top w:val="nil"/>
          <w:left w:val="nil"/>
          <w:bottom w:val="nil"/>
          <w:right w:val="nil"/>
          <w:between w:val="nil"/>
        </w:pBdr>
        <w:ind w:left="720"/>
        <w:jc w:val="both"/>
        <w:rPr>
          <w:rFonts w:ascii="Palatino Linotype" w:eastAsia="Palatino Linotype" w:hAnsi="Palatino Linotype" w:cs="Palatino Linotype"/>
          <w:color w:val="000000"/>
        </w:rPr>
      </w:pPr>
    </w:p>
    <w:p w:rsidR="007735A2" w:rsidRPr="005D09D7" w:rsidRDefault="00AB4D74" w:rsidP="00D175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t xml:space="preserve">Es así que, su obligación es </w:t>
      </w:r>
      <w:r w:rsidRPr="005D09D7">
        <w:rPr>
          <w:rFonts w:ascii="Palatino Linotype" w:eastAsia="Palatino Linotype" w:hAnsi="Palatino Linotype" w:cs="Palatino Linotype"/>
          <w:i/>
          <w:color w:val="000000"/>
        </w:rPr>
        <w:t>realizar, con efectividad, los trámites internos necesarios para la atención de las solicitudes de información</w:t>
      </w:r>
      <w:r w:rsidRPr="005D09D7">
        <w:rPr>
          <w:rFonts w:ascii="Palatino Linotype" w:eastAsia="Palatino Linotype" w:hAnsi="Palatino Linotype" w:cs="Palatino Linotype"/>
          <w:color w:val="000000"/>
          <w:vertAlign w:val="superscript"/>
        </w:rPr>
        <w:footnoteReference w:id="1"/>
      </w:r>
      <w:r w:rsidRPr="005D09D7">
        <w:rPr>
          <w:rFonts w:ascii="Palatino Linotype" w:eastAsia="Palatino Linotype" w:hAnsi="Palatino Linotype" w:cs="Palatino Linotype"/>
          <w:color w:val="000000"/>
        </w:rPr>
        <w:t>, es decir, deben otorgar respuestas concisas, contundentes y sobre todo que den la certeza de los actos que realizan.</w:t>
      </w:r>
    </w:p>
    <w:p w:rsidR="007735A2" w:rsidRPr="005D09D7" w:rsidRDefault="007735A2" w:rsidP="00D17564">
      <w:pPr>
        <w:pBdr>
          <w:top w:val="nil"/>
          <w:left w:val="nil"/>
          <w:bottom w:val="nil"/>
          <w:right w:val="nil"/>
          <w:between w:val="nil"/>
        </w:pBdr>
        <w:jc w:val="both"/>
        <w:rPr>
          <w:rFonts w:ascii="Palatino Linotype" w:eastAsia="Palatino Linotype" w:hAnsi="Palatino Linotype" w:cs="Palatino Linotype"/>
          <w:color w:val="000000"/>
        </w:rPr>
      </w:pPr>
    </w:p>
    <w:p w:rsidR="007735A2" w:rsidRPr="005D09D7" w:rsidRDefault="00AB4D74" w:rsidP="00D175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lastRenderedPageBreak/>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7735A2" w:rsidRPr="005D09D7" w:rsidRDefault="00AB4D74" w:rsidP="00D17564">
      <w:pPr>
        <w:ind w:left="567"/>
        <w:jc w:val="both"/>
        <w:rPr>
          <w:rFonts w:ascii="Palatino Linotype" w:eastAsia="Palatino Linotype" w:hAnsi="Palatino Linotype" w:cs="Palatino Linotype"/>
          <w:i/>
        </w:rPr>
      </w:pPr>
      <w:r w:rsidRPr="005D09D7">
        <w:rPr>
          <w:rFonts w:ascii="Palatino Linotype" w:eastAsia="Palatino Linotype" w:hAnsi="Palatino Linotype" w:cs="Palatino Linotype"/>
          <w:b/>
          <w:i/>
        </w:rPr>
        <w:t xml:space="preserve">Artículo 50. </w:t>
      </w:r>
      <w:r w:rsidRPr="005D09D7">
        <w:rPr>
          <w:rFonts w:ascii="Palatino Linotype" w:eastAsia="Palatino Linotype" w:hAnsi="Palatino Linotype" w:cs="Palatino Linotype"/>
          <w:i/>
        </w:rPr>
        <w:t>Los sujetos obligados contarán con un área responsable para la atención de las solicitudes de información, a la que se le denominará Unidad de Transparencia.</w:t>
      </w:r>
    </w:p>
    <w:p w:rsidR="007735A2" w:rsidRPr="005D09D7" w:rsidRDefault="007735A2" w:rsidP="00D17564">
      <w:pPr>
        <w:ind w:left="567"/>
        <w:jc w:val="both"/>
        <w:rPr>
          <w:rFonts w:ascii="Palatino Linotype" w:eastAsia="Palatino Linotype" w:hAnsi="Palatino Linotype" w:cs="Palatino Linotype"/>
          <w:i/>
        </w:rPr>
      </w:pPr>
    </w:p>
    <w:p w:rsidR="007735A2" w:rsidRPr="005D09D7" w:rsidRDefault="00AB4D74" w:rsidP="00D17564">
      <w:pPr>
        <w:ind w:left="567"/>
        <w:jc w:val="both"/>
        <w:rPr>
          <w:rFonts w:ascii="Palatino Linotype" w:eastAsia="Palatino Linotype" w:hAnsi="Palatino Linotype" w:cs="Palatino Linotype"/>
          <w:i/>
        </w:rPr>
      </w:pPr>
      <w:r w:rsidRPr="005D09D7">
        <w:rPr>
          <w:rFonts w:ascii="Palatino Linotype" w:eastAsia="Palatino Linotype" w:hAnsi="Palatino Linotype" w:cs="Palatino Linotype"/>
          <w:b/>
          <w:i/>
        </w:rPr>
        <w:t xml:space="preserve">Artículo 53. </w:t>
      </w:r>
      <w:r w:rsidRPr="005D09D7">
        <w:rPr>
          <w:rFonts w:ascii="Palatino Linotype" w:eastAsia="Palatino Linotype" w:hAnsi="Palatino Linotype" w:cs="Palatino Linotype"/>
          <w:i/>
        </w:rPr>
        <w:t>Las Unidades de Transparencia tendrán las siguientes funciones:</w:t>
      </w:r>
    </w:p>
    <w:p w:rsidR="007735A2" w:rsidRPr="005D09D7" w:rsidRDefault="00AB4D74" w:rsidP="00D17564">
      <w:pPr>
        <w:ind w:left="567"/>
        <w:jc w:val="both"/>
        <w:rPr>
          <w:rFonts w:ascii="Palatino Linotype" w:eastAsia="Palatino Linotype" w:hAnsi="Palatino Linotype" w:cs="Palatino Linotype"/>
          <w:i/>
        </w:rPr>
      </w:pPr>
      <w:r w:rsidRPr="005D09D7">
        <w:rPr>
          <w:rFonts w:ascii="Palatino Linotype" w:eastAsia="Palatino Linotype" w:hAnsi="Palatino Linotype" w:cs="Palatino Linotype"/>
          <w:i/>
        </w:rPr>
        <w:t>(…)</w:t>
      </w:r>
    </w:p>
    <w:p w:rsidR="007735A2" w:rsidRPr="005D09D7" w:rsidRDefault="00AB4D74" w:rsidP="00D17564">
      <w:pPr>
        <w:ind w:left="567"/>
        <w:jc w:val="both"/>
        <w:rPr>
          <w:rFonts w:ascii="Palatino Linotype" w:eastAsia="Palatino Linotype" w:hAnsi="Palatino Linotype" w:cs="Palatino Linotype"/>
          <w:i/>
        </w:rPr>
      </w:pPr>
      <w:r w:rsidRPr="005D09D7">
        <w:rPr>
          <w:rFonts w:ascii="Palatino Linotype" w:eastAsia="Palatino Linotype" w:hAnsi="Palatino Linotype" w:cs="Palatino Linotype"/>
          <w:b/>
          <w:i/>
        </w:rPr>
        <w:t>II.</w:t>
      </w:r>
      <w:r w:rsidRPr="005D09D7">
        <w:rPr>
          <w:rFonts w:ascii="Palatino Linotype" w:eastAsia="Palatino Linotype" w:hAnsi="Palatino Linotype" w:cs="Palatino Linotype"/>
          <w:i/>
        </w:rPr>
        <w:t xml:space="preserve"> Recibir, tramitar y dar respuesta a las solicitudes de acceso a la información;</w:t>
      </w:r>
    </w:p>
    <w:p w:rsidR="007735A2" w:rsidRPr="005D09D7" w:rsidRDefault="00AB4D74" w:rsidP="00D17564">
      <w:pPr>
        <w:ind w:left="567"/>
        <w:jc w:val="both"/>
        <w:rPr>
          <w:rFonts w:ascii="Palatino Linotype" w:eastAsia="Palatino Linotype" w:hAnsi="Palatino Linotype" w:cs="Palatino Linotype"/>
          <w:i/>
        </w:rPr>
      </w:pPr>
      <w:r w:rsidRPr="005D09D7">
        <w:rPr>
          <w:rFonts w:ascii="Palatino Linotype" w:eastAsia="Palatino Linotype" w:hAnsi="Palatino Linotype" w:cs="Palatino Linotype"/>
          <w:i/>
        </w:rPr>
        <w:t>(…)</w:t>
      </w:r>
    </w:p>
    <w:p w:rsidR="007735A2" w:rsidRPr="005D09D7" w:rsidRDefault="00AB4D74" w:rsidP="00D17564">
      <w:pPr>
        <w:ind w:left="567"/>
        <w:jc w:val="both"/>
        <w:rPr>
          <w:rFonts w:ascii="Palatino Linotype" w:eastAsia="Palatino Linotype" w:hAnsi="Palatino Linotype" w:cs="Palatino Linotype"/>
          <w:i/>
        </w:rPr>
      </w:pPr>
      <w:r w:rsidRPr="005D09D7">
        <w:rPr>
          <w:rFonts w:ascii="Palatino Linotype" w:eastAsia="Palatino Linotype" w:hAnsi="Palatino Linotype" w:cs="Palatino Linotype"/>
          <w:b/>
          <w:i/>
        </w:rPr>
        <w:t>IV.</w:t>
      </w:r>
      <w:r w:rsidRPr="005D09D7">
        <w:rPr>
          <w:rFonts w:ascii="Palatino Linotype" w:eastAsia="Palatino Linotype" w:hAnsi="Palatino Linotype" w:cs="Palatino Linotype"/>
          <w:i/>
        </w:rPr>
        <w:t xml:space="preserve"> Realizar, con efectividad, los trámites internos necesarios para la atención de las solicitudes de acceso a la información;</w:t>
      </w:r>
    </w:p>
    <w:p w:rsidR="007735A2" w:rsidRPr="005D09D7" w:rsidRDefault="00AB4D74" w:rsidP="00D17564">
      <w:pPr>
        <w:ind w:left="567"/>
        <w:jc w:val="both"/>
        <w:rPr>
          <w:rFonts w:ascii="Palatino Linotype" w:eastAsia="Palatino Linotype" w:hAnsi="Palatino Linotype" w:cs="Palatino Linotype"/>
          <w:i/>
        </w:rPr>
      </w:pPr>
      <w:r w:rsidRPr="005D09D7">
        <w:rPr>
          <w:rFonts w:ascii="Palatino Linotype" w:eastAsia="Palatino Linotype" w:hAnsi="Palatino Linotype" w:cs="Palatino Linotype"/>
          <w:b/>
          <w:i/>
        </w:rPr>
        <w:t>V.</w:t>
      </w:r>
      <w:r w:rsidRPr="005D09D7">
        <w:rPr>
          <w:rFonts w:ascii="Palatino Linotype" w:eastAsia="Palatino Linotype" w:hAnsi="Palatino Linotype" w:cs="Palatino Linotype"/>
          <w:i/>
        </w:rPr>
        <w:t xml:space="preserve"> Entregar, en su caso, a los particulares la información solicitada;</w:t>
      </w:r>
    </w:p>
    <w:p w:rsidR="007735A2" w:rsidRPr="005D09D7" w:rsidRDefault="00AB4D74" w:rsidP="00D17564">
      <w:pPr>
        <w:ind w:left="567"/>
        <w:jc w:val="both"/>
        <w:rPr>
          <w:rFonts w:ascii="Palatino Linotype" w:eastAsia="Palatino Linotype" w:hAnsi="Palatino Linotype" w:cs="Palatino Linotype"/>
          <w:i/>
        </w:rPr>
      </w:pPr>
      <w:r w:rsidRPr="005D09D7">
        <w:rPr>
          <w:rFonts w:ascii="Palatino Linotype" w:eastAsia="Palatino Linotype" w:hAnsi="Palatino Linotype" w:cs="Palatino Linotype"/>
          <w:i/>
        </w:rPr>
        <w:t>(…)</w:t>
      </w:r>
    </w:p>
    <w:p w:rsidR="007735A2" w:rsidRPr="005D09D7" w:rsidRDefault="007735A2" w:rsidP="00D17564">
      <w:pPr>
        <w:ind w:left="567"/>
        <w:jc w:val="both"/>
        <w:rPr>
          <w:rFonts w:ascii="Palatino Linotype" w:eastAsia="Palatino Linotype" w:hAnsi="Palatino Linotype" w:cs="Palatino Linotype"/>
          <w:i/>
        </w:rPr>
      </w:pPr>
    </w:p>
    <w:p w:rsidR="007735A2" w:rsidRPr="005D09D7" w:rsidRDefault="00AB4D74" w:rsidP="00D17564">
      <w:pPr>
        <w:ind w:left="567"/>
        <w:jc w:val="both"/>
        <w:rPr>
          <w:rFonts w:ascii="Palatino Linotype" w:eastAsia="Palatino Linotype" w:hAnsi="Palatino Linotype" w:cs="Palatino Linotype"/>
          <w:i/>
        </w:rPr>
      </w:pPr>
      <w:r w:rsidRPr="005D09D7">
        <w:rPr>
          <w:rFonts w:ascii="Palatino Linotype" w:eastAsia="Palatino Linotype" w:hAnsi="Palatino Linotype" w:cs="Palatino Linotype"/>
          <w:b/>
          <w:i/>
        </w:rPr>
        <w:t xml:space="preserve">Artículo 58. </w:t>
      </w:r>
      <w:r w:rsidRPr="005D09D7">
        <w:rPr>
          <w:rFonts w:ascii="Palatino Linotype" w:eastAsia="Palatino Linotype" w:hAnsi="Palatino Linotype" w:cs="Palatino Linotype"/>
          <w:i/>
        </w:rPr>
        <w:t>Los servidores públicos habilitados serán designados por el titular del sujeto obligado a propuesta del responsable de la Unidad de Transparencia.</w:t>
      </w:r>
    </w:p>
    <w:p w:rsidR="007735A2" w:rsidRPr="005D09D7" w:rsidRDefault="007735A2" w:rsidP="00D17564">
      <w:pPr>
        <w:ind w:left="567"/>
        <w:jc w:val="both"/>
        <w:rPr>
          <w:rFonts w:ascii="Palatino Linotype" w:eastAsia="Palatino Linotype" w:hAnsi="Palatino Linotype" w:cs="Palatino Linotype"/>
          <w:i/>
        </w:rPr>
      </w:pPr>
    </w:p>
    <w:p w:rsidR="007735A2" w:rsidRPr="005D09D7" w:rsidRDefault="00AB4D74" w:rsidP="00D17564">
      <w:pPr>
        <w:ind w:left="567"/>
        <w:jc w:val="both"/>
        <w:rPr>
          <w:rFonts w:ascii="Palatino Linotype" w:eastAsia="Palatino Linotype" w:hAnsi="Palatino Linotype" w:cs="Palatino Linotype"/>
          <w:i/>
        </w:rPr>
      </w:pPr>
      <w:r w:rsidRPr="005D09D7">
        <w:rPr>
          <w:rFonts w:ascii="Palatino Linotype" w:eastAsia="Palatino Linotype" w:hAnsi="Palatino Linotype" w:cs="Palatino Linotype"/>
          <w:b/>
          <w:i/>
        </w:rPr>
        <w:t xml:space="preserve">Artículo 59. </w:t>
      </w:r>
      <w:r w:rsidRPr="005D09D7">
        <w:rPr>
          <w:rFonts w:ascii="Palatino Linotype" w:eastAsia="Palatino Linotype" w:hAnsi="Palatino Linotype" w:cs="Palatino Linotype"/>
          <w:i/>
        </w:rPr>
        <w:t>Los servidores públicos habilitados tendrán las funciones siguientes:</w:t>
      </w:r>
    </w:p>
    <w:p w:rsidR="007735A2" w:rsidRPr="005D09D7" w:rsidRDefault="007735A2" w:rsidP="00D17564">
      <w:pPr>
        <w:ind w:left="567"/>
        <w:jc w:val="both"/>
        <w:rPr>
          <w:rFonts w:ascii="Palatino Linotype" w:eastAsia="Palatino Linotype" w:hAnsi="Palatino Linotype" w:cs="Palatino Linotype"/>
          <w:i/>
        </w:rPr>
      </w:pPr>
    </w:p>
    <w:p w:rsidR="007735A2" w:rsidRPr="005D09D7" w:rsidRDefault="00AB4D74" w:rsidP="00D17564">
      <w:pPr>
        <w:ind w:left="567"/>
        <w:jc w:val="both"/>
        <w:rPr>
          <w:rFonts w:ascii="Palatino Linotype" w:eastAsia="Palatino Linotype" w:hAnsi="Palatino Linotype" w:cs="Palatino Linotype"/>
          <w:i/>
        </w:rPr>
      </w:pPr>
      <w:r w:rsidRPr="005D09D7">
        <w:rPr>
          <w:rFonts w:ascii="Palatino Linotype" w:eastAsia="Palatino Linotype" w:hAnsi="Palatino Linotype" w:cs="Palatino Linotype"/>
          <w:b/>
          <w:i/>
        </w:rPr>
        <w:t>I.</w:t>
      </w:r>
      <w:r w:rsidRPr="005D09D7">
        <w:rPr>
          <w:rFonts w:ascii="Palatino Linotype" w:eastAsia="Palatino Linotype" w:hAnsi="Palatino Linotype" w:cs="Palatino Linotype"/>
          <w:i/>
        </w:rPr>
        <w:t xml:space="preserve"> Localizar la información que le solicite la Unidad de Transparencia;</w:t>
      </w:r>
    </w:p>
    <w:p w:rsidR="007735A2" w:rsidRPr="005D09D7" w:rsidRDefault="00AB4D74" w:rsidP="00D17564">
      <w:pPr>
        <w:ind w:left="567"/>
        <w:jc w:val="both"/>
        <w:rPr>
          <w:rFonts w:ascii="Palatino Linotype" w:eastAsia="Palatino Linotype" w:hAnsi="Palatino Linotype" w:cs="Palatino Linotype"/>
          <w:i/>
        </w:rPr>
      </w:pPr>
      <w:r w:rsidRPr="005D09D7">
        <w:rPr>
          <w:rFonts w:ascii="Palatino Linotype" w:eastAsia="Palatino Linotype" w:hAnsi="Palatino Linotype" w:cs="Palatino Linotype"/>
          <w:b/>
          <w:i/>
        </w:rPr>
        <w:t>II.</w:t>
      </w:r>
      <w:r w:rsidRPr="005D09D7">
        <w:rPr>
          <w:rFonts w:ascii="Palatino Linotype" w:eastAsia="Palatino Linotype" w:hAnsi="Palatino Linotype" w:cs="Palatino Linotype"/>
          <w:i/>
        </w:rPr>
        <w:t xml:space="preserve"> Proporcionar la información que obre en los archivos y que le sea solicitada por la Unidad de Transparencia;</w:t>
      </w:r>
    </w:p>
    <w:p w:rsidR="007735A2" w:rsidRPr="005D09D7" w:rsidRDefault="00AB4D74" w:rsidP="00D17564">
      <w:pPr>
        <w:ind w:left="567"/>
        <w:jc w:val="both"/>
        <w:rPr>
          <w:rFonts w:ascii="Palatino Linotype" w:eastAsia="Palatino Linotype" w:hAnsi="Palatino Linotype" w:cs="Palatino Linotype"/>
          <w:i/>
        </w:rPr>
      </w:pPr>
      <w:r w:rsidRPr="005D09D7">
        <w:rPr>
          <w:rFonts w:ascii="Palatino Linotype" w:eastAsia="Palatino Linotype" w:hAnsi="Palatino Linotype" w:cs="Palatino Linotype"/>
          <w:i/>
        </w:rPr>
        <w:t>(...)</w:t>
      </w:r>
    </w:p>
    <w:p w:rsidR="007735A2" w:rsidRPr="005D09D7" w:rsidRDefault="007735A2" w:rsidP="00D17564">
      <w:pPr>
        <w:ind w:left="567"/>
        <w:jc w:val="both"/>
        <w:rPr>
          <w:rFonts w:ascii="Palatino Linotype" w:eastAsia="Palatino Linotype" w:hAnsi="Palatino Linotype" w:cs="Palatino Linotype"/>
          <w:i/>
        </w:rPr>
      </w:pPr>
    </w:p>
    <w:p w:rsidR="007735A2" w:rsidRPr="005D09D7" w:rsidRDefault="00AB4D74" w:rsidP="00D17564">
      <w:pPr>
        <w:ind w:left="567"/>
        <w:jc w:val="both"/>
        <w:rPr>
          <w:rFonts w:ascii="Palatino Linotype" w:eastAsia="Palatino Linotype" w:hAnsi="Palatino Linotype" w:cs="Palatino Linotype"/>
          <w:i/>
        </w:rPr>
      </w:pPr>
      <w:r w:rsidRPr="005D09D7">
        <w:rPr>
          <w:rFonts w:ascii="Palatino Linotype" w:eastAsia="Palatino Linotype" w:hAnsi="Palatino Linotype" w:cs="Palatino Linotype"/>
          <w:b/>
          <w:i/>
        </w:rPr>
        <w:t xml:space="preserve">Artículo 162. </w:t>
      </w:r>
      <w:r w:rsidRPr="005D09D7">
        <w:rPr>
          <w:rFonts w:ascii="Palatino Linotype" w:eastAsia="Palatino Linotype" w:hAnsi="Palatino Linotype" w:cs="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7735A2" w:rsidRPr="005D09D7" w:rsidRDefault="007735A2" w:rsidP="00D17564">
      <w:pPr>
        <w:spacing w:line="360" w:lineRule="auto"/>
        <w:jc w:val="both"/>
        <w:rPr>
          <w:rFonts w:ascii="Palatino Linotype" w:eastAsia="Palatino Linotype" w:hAnsi="Palatino Linotype" w:cs="Palatino Linotype"/>
        </w:rPr>
      </w:pPr>
    </w:p>
    <w:p w:rsidR="007735A2" w:rsidRPr="005D09D7" w:rsidRDefault="00AB4D74" w:rsidP="00D175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a la </w:t>
      </w:r>
      <w:r w:rsidRPr="005D09D7">
        <w:rPr>
          <w:rFonts w:ascii="Palatino Linotype" w:eastAsia="Palatino Linotype" w:hAnsi="Palatino Linotype" w:cs="Palatino Linotype"/>
          <w:color w:val="000000"/>
        </w:rPr>
        <w:lastRenderedPageBreak/>
        <w:t>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7735A2" w:rsidRPr="005D09D7" w:rsidRDefault="007735A2" w:rsidP="00D175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35A2" w:rsidRPr="005D09D7" w:rsidRDefault="00AB4D74" w:rsidP="00D175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7735A2" w:rsidRPr="005D09D7" w:rsidRDefault="007735A2" w:rsidP="00D17564">
      <w:pPr>
        <w:pBdr>
          <w:top w:val="nil"/>
          <w:left w:val="nil"/>
          <w:bottom w:val="nil"/>
          <w:right w:val="nil"/>
          <w:between w:val="nil"/>
        </w:pBdr>
        <w:jc w:val="both"/>
        <w:rPr>
          <w:rFonts w:ascii="Palatino Linotype" w:eastAsia="Palatino Linotype" w:hAnsi="Palatino Linotype" w:cs="Palatino Linotype"/>
          <w:color w:val="000000"/>
        </w:rPr>
      </w:pPr>
    </w:p>
    <w:p w:rsidR="007735A2" w:rsidRPr="005D09D7" w:rsidRDefault="00AB4D74" w:rsidP="00D175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t xml:space="preserve">En el caso que se resuelve, la respuesta fue emitida por el propio Titular de la Unidad de Transparencia, quien tiene facultades para generar, poseer y administrar la información solicitada, toda vez que es el área de quien se requirió la información.   </w:t>
      </w:r>
    </w:p>
    <w:p w:rsidR="007735A2" w:rsidRPr="005D09D7" w:rsidRDefault="007735A2" w:rsidP="00D17564">
      <w:pPr>
        <w:pBdr>
          <w:top w:val="nil"/>
          <w:left w:val="nil"/>
          <w:bottom w:val="nil"/>
          <w:right w:val="nil"/>
          <w:between w:val="nil"/>
        </w:pBdr>
        <w:rPr>
          <w:rFonts w:ascii="Palatino Linotype" w:hAnsi="Palatino Linotype"/>
          <w:color w:val="000000"/>
        </w:rPr>
      </w:pPr>
    </w:p>
    <w:p w:rsidR="007735A2" w:rsidRPr="005D09D7" w:rsidRDefault="00AB4D74" w:rsidP="00D17564">
      <w:pPr>
        <w:numPr>
          <w:ilvl w:val="0"/>
          <w:numId w:val="2"/>
        </w:numPr>
        <w:pBdr>
          <w:top w:val="nil"/>
          <w:left w:val="nil"/>
          <w:bottom w:val="nil"/>
          <w:right w:val="nil"/>
          <w:between w:val="nil"/>
        </w:pBdr>
        <w:rPr>
          <w:rFonts w:ascii="Palatino Linotype" w:eastAsia="Palatino Linotype" w:hAnsi="Palatino Linotype" w:cs="Palatino Linotype"/>
          <w:b/>
          <w:color w:val="000000"/>
        </w:rPr>
      </w:pPr>
      <w:r w:rsidRPr="005D09D7">
        <w:rPr>
          <w:rFonts w:ascii="Palatino Linotype" w:eastAsia="Palatino Linotype" w:hAnsi="Palatino Linotype" w:cs="Palatino Linotype"/>
          <w:b/>
          <w:color w:val="000000"/>
        </w:rPr>
        <w:t xml:space="preserve">De la versión pública de la información entregada en respuesta. </w:t>
      </w:r>
    </w:p>
    <w:p w:rsidR="007735A2" w:rsidRPr="005D09D7" w:rsidRDefault="00AB4D74" w:rsidP="00D175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t xml:space="preserve">La clasificación total o parcial de la información requerida, mediante solicitud de acceso a la información pública, constituye una restricción al derecho humano de acceso a la información, por ello, para clasificar la información es necesario que el Sujeto Obligado cumpla con las formalidades establecidas en la Ley, en aras de salvaguardar los derechos del Recurrente. </w:t>
      </w:r>
    </w:p>
    <w:p w:rsidR="007735A2" w:rsidRPr="005D09D7" w:rsidRDefault="007735A2" w:rsidP="00D17564">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7735A2" w:rsidRPr="005D09D7" w:rsidRDefault="00AB4D74" w:rsidP="00D17564">
      <w:pPr>
        <w:numPr>
          <w:ilvl w:val="0"/>
          <w:numId w:val="1"/>
        </w:numPr>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lastRenderedPageBreak/>
        <w:t xml:space="preserve">En este caso, es importante señalar que para la clasificación de la información se debe atender a </w:t>
      </w:r>
      <w:r w:rsidR="00C66D28" w:rsidRPr="005D09D7">
        <w:rPr>
          <w:rFonts w:ascii="Palatino Linotype" w:eastAsia="Palatino Linotype" w:hAnsi="Palatino Linotype" w:cs="Palatino Linotype"/>
          <w:color w:val="000000"/>
        </w:rPr>
        <w:t>ciertas formalidades establecidas</w:t>
      </w:r>
      <w:r w:rsidRPr="005D09D7">
        <w:rPr>
          <w:rFonts w:ascii="Palatino Linotype" w:eastAsia="Palatino Linotype" w:hAnsi="Palatino Linotype" w:cs="Palatino Linotype"/>
          <w:color w:val="000000"/>
        </w:rPr>
        <w:t xml:space="preserve"> en la Ley, por lo que </w:t>
      </w:r>
      <w:r w:rsidRPr="005D09D7">
        <w:rPr>
          <w:rFonts w:ascii="Palatino Linotype" w:eastAsia="Palatino Linotype" w:hAnsi="Palatino Linotype" w:cs="Palatino Linotype"/>
        </w:rPr>
        <w:t>el SUJETO</w:t>
      </w:r>
      <w:r w:rsidRPr="005D09D7">
        <w:rPr>
          <w:rFonts w:ascii="Palatino Linotype" w:eastAsia="Palatino Linotype" w:hAnsi="Palatino Linotype" w:cs="Palatino Linotype"/>
          <w:b/>
        </w:rPr>
        <w:t xml:space="preserve"> OBLIGADO</w:t>
      </w:r>
      <w:r w:rsidRPr="005D09D7">
        <w:rPr>
          <w:rFonts w:ascii="Palatino Linotype" w:eastAsia="Palatino Linotype" w:hAnsi="Palatino Linotype" w:cs="Palatino Linotype"/>
        </w:rPr>
        <w:t xml:space="preserve"> debe identificar claramente el tipo de información para acreditar que el supuesto de hecho corresponde estrictamente con la hipótesis jurídica. Esto también lo debe de realizar el servidor público habilitado y el titular del área que administra la información.</w:t>
      </w:r>
    </w:p>
    <w:p w:rsidR="007735A2" w:rsidRPr="005D09D7" w:rsidRDefault="007735A2" w:rsidP="00D17564">
      <w:pPr>
        <w:pBdr>
          <w:top w:val="nil"/>
          <w:left w:val="nil"/>
          <w:bottom w:val="nil"/>
          <w:right w:val="nil"/>
          <w:between w:val="nil"/>
        </w:pBdr>
        <w:spacing w:line="360" w:lineRule="auto"/>
        <w:rPr>
          <w:rFonts w:ascii="Palatino Linotype" w:eastAsia="Palatino Linotype" w:hAnsi="Palatino Linotype" w:cs="Palatino Linotype"/>
          <w:color w:val="000000"/>
        </w:rPr>
      </w:pPr>
    </w:p>
    <w:p w:rsidR="007735A2" w:rsidRPr="005D09D7" w:rsidRDefault="00AB4D74" w:rsidP="00D17564">
      <w:pPr>
        <w:numPr>
          <w:ilvl w:val="0"/>
          <w:numId w:val="1"/>
        </w:numPr>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rPr>
        <w:t>Al respecto, los Lineamientos Generales en Materia de Clasificación y Desclasificación de la Información, así Como para la Elaboración de Versiones Públicas, por cuanto hace a la clasificación de la información, señalan lo siguiente:</w:t>
      </w:r>
    </w:p>
    <w:p w:rsidR="007735A2" w:rsidRPr="005D09D7" w:rsidRDefault="00AB4D74" w:rsidP="00D17564">
      <w:pPr>
        <w:pBdr>
          <w:top w:val="nil"/>
          <w:left w:val="nil"/>
          <w:bottom w:val="nil"/>
          <w:right w:val="nil"/>
          <w:between w:val="nil"/>
        </w:pBdr>
        <w:tabs>
          <w:tab w:val="left" w:pos="142"/>
          <w:tab w:val="left" w:pos="284"/>
          <w:tab w:val="left" w:pos="851"/>
        </w:tabs>
        <w:spacing w:line="360" w:lineRule="auto"/>
        <w:ind w:left="851"/>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i/>
          <w:color w:val="000000"/>
        </w:rPr>
        <w:t>“</w:t>
      </w:r>
      <w:r w:rsidRPr="005D09D7">
        <w:rPr>
          <w:rFonts w:ascii="Palatino Linotype" w:eastAsia="Palatino Linotype" w:hAnsi="Palatino Linotype" w:cs="Palatino Linotype"/>
          <w:b/>
          <w:i/>
          <w:color w:val="000000"/>
        </w:rPr>
        <w:t>Quincuagésimo.</w:t>
      </w:r>
      <w:r w:rsidRPr="005D09D7">
        <w:rPr>
          <w:rFonts w:ascii="Palatino Linotype" w:eastAsia="Palatino Linotype" w:hAnsi="Palatino Linotype" w:cs="Palatino Linotype"/>
          <w:i/>
          <w:color w:val="000000"/>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7735A2" w:rsidRPr="005D09D7" w:rsidRDefault="007735A2" w:rsidP="00D17564">
      <w:pPr>
        <w:pBdr>
          <w:top w:val="nil"/>
          <w:left w:val="nil"/>
          <w:bottom w:val="nil"/>
          <w:right w:val="nil"/>
          <w:between w:val="nil"/>
        </w:pBdr>
        <w:tabs>
          <w:tab w:val="left" w:pos="142"/>
          <w:tab w:val="left" w:pos="284"/>
          <w:tab w:val="left" w:pos="851"/>
        </w:tabs>
        <w:spacing w:line="360" w:lineRule="auto"/>
        <w:ind w:left="851"/>
        <w:jc w:val="both"/>
        <w:rPr>
          <w:rFonts w:ascii="Palatino Linotype" w:eastAsia="Palatino Linotype" w:hAnsi="Palatino Linotype" w:cs="Palatino Linotype"/>
          <w:i/>
          <w:color w:val="000000"/>
        </w:rPr>
      </w:pPr>
    </w:p>
    <w:p w:rsidR="007735A2" w:rsidRPr="005D09D7" w:rsidRDefault="00AB4D74" w:rsidP="00D17564">
      <w:pPr>
        <w:pBdr>
          <w:top w:val="nil"/>
          <w:left w:val="nil"/>
          <w:bottom w:val="nil"/>
          <w:right w:val="nil"/>
          <w:between w:val="nil"/>
        </w:pBdr>
        <w:tabs>
          <w:tab w:val="left" w:pos="142"/>
          <w:tab w:val="left" w:pos="284"/>
          <w:tab w:val="left" w:pos="851"/>
        </w:tabs>
        <w:spacing w:line="360" w:lineRule="auto"/>
        <w:ind w:left="851"/>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b/>
          <w:i/>
          <w:color w:val="000000"/>
        </w:rPr>
        <w:t>Quincuagésimo primero.</w:t>
      </w:r>
      <w:r w:rsidRPr="005D09D7">
        <w:rPr>
          <w:rFonts w:ascii="Palatino Linotype" w:eastAsia="Palatino Linotype" w:hAnsi="Palatino Linotype" w:cs="Palatino Linotype"/>
          <w:i/>
          <w:color w:val="000000"/>
        </w:rPr>
        <w:t xml:space="preserve"> La leyenda en los documentos clasificados indicará:</w:t>
      </w:r>
    </w:p>
    <w:p w:rsidR="007735A2" w:rsidRPr="005D09D7" w:rsidRDefault="00AB4D74" w:rsidP="00D17564">
      <w:pPr>
        <w:pBdr>
          <w:top w:val="nil"/>
          <w:left w:val="nil"/>
          <w:bottom w:val="nil"/>
          <w:right w:val="nil"/>
          <w:between w:val="nil"/>
        </w:pBdr>
        <w:tabs>
          <w:tab w:val="left" w:pos="142"/>
          <w:tab w:val="left" w:pos="284"/>
          <w:tab w:val="left" w:pos="851"/>
        </w:tabs>
        <w:spacing w:line="360" w:lineRule="auto"/>
        <w:ind w:left="851"/>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i/>
          <w:color w:val="000000"/>
        </w:rPr>
        <w:t>I. La fecha de sesión del Comité de Transparencia en donde se confirmó la clasificación, en su caso;</w:t>
      </w:r>
    </w:p>
    <w:p w:rsidR="007735A2" w:rsidRPr="005D09D7" w:rsidRDefault="00AB4D74" w:rsidP="00D17564">
      <w:pPr>
        <w:pBdr>
          <w:top w:val="nil"/>
          <w:left w:val="nil"/>
          <w:bottom w:val="nil"/>
          <w:right w:val="nil"/>
          <w:between w:val="nil"/>
        </w:pBdr>
        <w:tabs>
          <w:tab w:val="left" w:pos="142"/>
          <w:tab w:val="left" w:pos="284"/>
          <w:tab w:val="left" w:pos="851"/>
        </w:tabs>
        <w:spacing w:line="360" w:lineRule="auto"/>
        <w:ind w:left="851"/>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i/>
          <w:color w:val="000000"/>
        </w:rPr>
        <w:t>II. El nombre del área;</w:t>
      </w:r>
    </w:p>
    <w:p w:rsidR="007735A2" w:rsidRPr="005D09D7" w:rsidRDefault="00AB4D74" w:rsidP="00D17564">
      <w:pPr>
        <w:pBdr>
          <w:top w:val="nil"/>
          <w:left w:val="nil"/>
          <w:bottom w:val="nil"/>
          <w:right w:val="nil"/>
          <w:between w:val="nil"/>
        </w:pBdr>
        <w:tabs>
          <w:tab w:val="left" w:pos="142"/>
          <w:tab w:val="left" w:pos="284"/>
          <w:tab w:val="left" w:pos="851"/>
        </w:tabs>
        <w:spacing w:line="360" w:lineRule="auto"/>
        <w:ind w:left="851"/>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i/>
          <w:color w:val="000000"/>
        </w:rPr>
        <w:t>III. La palabra reservado o confidencial;</w:t>
      </w:r>
    </w:p>
    <w:p w:rsidR="007735A2" w:rsidRPr="005D09D7" w:rsidRDefault="00AB4D74" w:rsidP="00D17564">
      <w:pPr>
        <w:pBdr>
          <w:top w:val="nil"/>
          <w:left w:val="nil"/>
          <w:bottom w:val="nil"/>
          <w:right w:val="nil"/>
          <w:between w:val="nil"/>
        </w:pBdr>
        <w:tabs>
          <w:tab w:val="left" w:pos="142"/>
          <w:tab w:val="left" w:pos="284"/>
          <w:tab w:val="left" w:pos="851"/>
        </w:tabs>
        <w:spacing w:line="360" w:lineRule="auto"/>
        <w:ind w:left="851"/>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i/>
          <w:color w:val="000000"/>
        </w:rPr>
        <w:t>IV. Las partes o secciones reservadas o confidenciales, en su caso;</w:t>
      </w:r>
    </w:p>
    <w:p w:rsidR="007735A2" w:rsidRPr="005D09D7" w:rsidRDefault="00AB4D74" w:rsidP="00D17564">
      <w:pPr>
        <w:pBdr>
          <w:top w:val="nil"/>
          <w:left w:val="nil"/>
          <w:bottom w:val="nil"/>
          <w:right w:val="nil"/>
          <w:between w:val="nil"/>
        </w:pBdr>
        <w:tabs>
          <w:tab w:val="left" w:pos="142"/>
          <w:tab w:val="left" w:pos="284"/>
          <w:tab w:val="left" w:pos="851"/>
        </w:tabs>
        <w:spacing w:line="360" w:lineRule="auto"/>
        <w:ind w:left="851"/>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i/>
          <w:color w:val="000000"/>
        </w:rPr>
        <w:t>V. El fundamento legal;</w:t>
      </w:r>
    </w:p>
    <w:p w:rsidR="007735A2" w:rsidRPr="005D09D7" w:rsidRDefault="00AB4D74" w:rsidP="00D17564">
      <w:pPr>
        <w:pBdr>
          <w:top w:val="nil"/>
          <w:left w:val="nil"/>
          <w:bottom w:val="nil"/>
          <w:right w:val="nil"/>
          <w:between w:val="nil"/>
        </w:pBdr>
        <w:tabs>
          <w:tab w:val="left" w:pos="142"/>
          <w:tab w:val="left" w:pos="284"/>
          <w:tab w:val="left" w:pos="851"/>
        </w:tabs>
        <w:spacing w:line="360" w:lineRule="auto"/>
        <w:ind w:left="851"/>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i/>
          <w:color w:val="000000"/>
        </w:rPr>
        <w:t>VI. El periodo de reserva, y</w:t>
      </w:r>
    </w:p>
    <w:p w:rsidR="007735A2" w:rsidRPr="005D09D7" w:rsidRDefault="00AB4D74" w:rsidP="00D17564">
      <w:pPr>
        <w:pBdr>
          <w:top w:val="nil"/>
          <w:left w:val="nil"/>
          <w:bottom w:val="nil"/>
          <w:right w:val="nil"/>
          <w:between w:val="nil"/>
        </w:pBdr>
        <w:tabs>
          <w:tab w:val="left" w:pos="142"/>
          <w:tab w:val="left" w:pos="284"/>
          <w:tab w:val="left" w:pos="851"/>
        </w:tabs>
        <w:spacing w:line="360" w:lineRule="auto"/>
        <w:ind w:left="851"/>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i/>
          <w:color w:val="000000"/>
        </w:rPr>
        <w:t>VII. La rúbrica del titular del área.</w:t>
      </w:r>
    </w:p>
    <w:p w:rsidR="007735A2" w:rsidRPr="005D09D7" w:rsidRDefault="007735A2" w:rsidP="00D17564">
      <w:pPr>
        <w:tabs>
          <w:tab w:val="left" w:pos="142"/>
          <w:tab w:val="left" w:pos="284"/>
          <w:tab w:val="left" w:pos="426"/>
        </w:tabs>
        <w:spacing w:line="360" w:lineRule="auto"/>
        <w:jc w:val="both"/>
        <w:rPr>
          <w:rFonts w:ascii="Palatino Linotype" w:eastAsia="Palatino Linotype" w:hAnsi="Palatino Linotype" w:cs="Palatino Linotype"/>
          <w:i/>
        </w:rPr>
      </w:pPr>
    </w:p>
    <w:p w:rsidR="007735A2" w:rsidRPr="005D09D7" w:rsidRDefault="00AB4D74" w:rsidP="00D1756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lastRenderedPageBreak/>
        <w:t>Una vez hecho lo anterior, se remite la información al Titular de la Unidad de Transparencia, con el acuerdo de clasificación correspondiente, para que sea sometido al conocimiento del Comité de Transparencia.</w:t>
      </w:r>
    </w:p>
    <w:p w:rsidR="007735A2" w:rsidRPr="005D09D7" w:rsidRDefault="007735A2" w:rsidP="00D1756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7735A2" w:rsidRPr="005D09D7" w:rsidRDefault="00AB4D74" w:rsidP="00D1756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5D09D7">
        <w:rPr>
          <w:rFonts w:ascii="Palatino Linotype" w:eastAsia="Palatino Linotype" w:hAnsi="Palatino Linotype" w:cs="Palatino Linotype"/>
          <w:b/>
          <w:color w:val="000000"/>
          <w:u w:val="single"/>
        </w:rPr>
        <w:t>confirmar, modificar o revocar</w:t>
      </w:r>
      <w:r w:rsidRPr="005D09D7">
        <w:rPr>
          <w:rFonts w:ascii="Palatino Linotype" w:eastAsia="Palatino Linotype" w:hAnsi="Palatino Linotype" w:cs="Palatino Linotype"/>
          <w:color w:val="000000"/>
        </w:rPr>
        <w:t xml:space="preserve"> la clasificación de la información que ha hecho el titular del área que administra la información. Por lo tanto, el Comité </w:t>
      </w:r>
      <w:r w:rsidRPr="005D09D7">
        <w:rPr>
          <w:rFonts w:ascii="Palatino Linotype" w:eastAsia="Palatino Linotype" w:hAnsi="Palatino Linotype" w:cs="Palatino Linotype"/>
          <w:b/>
          <w:color w:val="000000"/>
          <w:u w:val="single"/>
        </w:rPr>
        <w:t>no aprueba</w:t>
      </w:r>
      <w:r w:rsidRPr="005D09D7">
        <w:rPr>
          <w:rFonts w:ascii="Palatino Linotype" w:eastAsia="Palatino Linotype" w:hAnsi="Palatino Linotype" w:cs="Palatino Linotype"/>
          <w:color w:val="000000"/>
        </w:rPr>
        <w:t xml:space="preserve"> la clasificación, sino que revisa lo que ha hecho el titular del área y confirma, modifica o revoca la decisión a través de un acuerdo.</w:t>
      </w:r>
    </w:p>
    <w:p w:rsidR="007735A2" w:rsidRPr="005D09D7" w:rsidRDefault="007735A2" w:rsidP="00D1756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7735A2" w:rsidRPr="005D09D7" w:rsidRDefault="00AB4D74" w:rsidP="00D1756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t xml:space="preserve">Evidentemente, esta decisión implica una restricción a un derecho humano, por lo tanto, puede generar un agravio al particular y, en consecuencia, es necesario que </w:t>
      </w:r>
      <w:r w:rsidRPr="005D09D7">
        <w:rPr>
          <w:rFonts w:ascii="Palatino Linotype" w:eastAsia="Palatino Linotype" w:hAnsi="Palatino Linotype" w:cs="Palatino Linotype"/>
          <w:b/>
          <w:color w:val="000000"/>
          <w:u w:val="single"/>
        </w:rPr>
        <w:t>el acto reúna con los requisitos elementales</w:t>
      </w:r>
      <w:r w:rsidRPr="005D09D7">
        <w:rPr>
          <w:rFonts w:ascii="Palatino Linotype" w:eastAsia="Palatino Linotype" w:hAnsi="Palatino Linotype" w:cs="Palatino Linotype"/>
          <w:color w:val="000000"/>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7735A2" w:rsidRPr="005D09D7" w:rsidRDefault="007735A2" w:rsidP="00D17564">
      <w:pPr>
        <w:pBdr>
          <w:top w:val="nil"/>
          <w:left w:val="nil"/>
          <w:bottom w:val="nil"/>
          <w:right w:val="nil"/>
          <w:between w:val="nil"/>
        </w:pBdr>
        <w:spacing w:line="360" w:lineRule="auto"/>
        <w:rPr>
          <w:rFonts w:ascii="Palatino Linotype" w:eastAsia="Palatino Linotype" w:hAnsi="Palatino Linotype" w:cs="Palatino Linotype"/>
          <w:color w:val="000000"/>
        </w:rPr>
      </w:pPr>
    </w:p>
    <w:p w:rsidR="007735A2" w:rsidRPr="005D09D7" w:rsidRDefault="00AB4D74" w:rsidP="00D1756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7735A2" w:rsidRPr="005D09D7" w:rsidRDefault="007735A2" w:rsidP="00D17564">
      <w:pPr>
        <w:pBdr>
          <w:top w:val="nil"/>
          <w:left w:val="nil"/>
          <w:bottom w:val="nil"/>
          <w:right w:val="nil"/>
          <w:between w:val="nil"/>
        </w:pBdr>
        <w:spacing w:line="360" w:lineRule="auto"/>
        <w:rPr>
          <w:rFonts w:ascii="Palatino Linotype" w:eastAsia="Palatino Linotype" w:hAnsi="Palatino Linotype" w:cs="Palatino Linotype"/>
          <w:color w:val="000000"/>
        </w:rPr>
      </w:pPr>
    </w:p>
    <w:p w:rsidR="007735A2" w:rsidRPr="005D09D7" w:rsidRDefault="00AB4D74" w:rsidP="00D1756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t xml:space="preserve">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7735A2" w:rsidRPr="005D09D7" w:rsidRDefault="007735A2" w:rsidP="00D1756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7735A2" w:rsidRPr="005D09D7" w:rsidRDefault="00AB4D74" w:rsidP="00D1756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  Por su parte, el intérprete judicial del país ha establecido una jurisprudencia respecto a qué debe entenderse por fundamentación y motivación, en los siguientes términos:</w:t>
      </w:r>
    </w:p>
    <w:p w:rsidR="007735A2" w:rsidRPr="005D09D7" w:rsidRDefault="00AB4D74" w:rsidP="00D17564">
      <w:pPr>
        <w:spacing w:line="360" w:lineRule="auto"/>
        <w:ind w:left="851"/>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b/>
          <w:i/>
          <w:color w:val="000000"/>
        </w:rPr>
        <w:t>FUNDAMENTACIÓN Y MOTIVACIÓN.</w:t>
      </w:r>
      <w:r w:rsidRPr="005D09D7">
        <w:rPr>
          <w:rFonts w:ascii="Palatino Linotype" w:eastAsia="Palatino Linotype" w:hAnsi="Palatino Linotype" w:cs="Palatino Linotype"/>
          <w:i/>
          <w:color w:val="000000"/>
        </w:rPr>
        <w:t xml:space="preserve"> “La </w:t>
      </w:r>
      <w:r w:rsidRPr="005D09D7">
        <w:rPr>
          <w:rFonts w:ascii="Palatino Linotype" w:eastAsia="Palatino Linotype" w:hAnsi="Palatino Linotype" w:cs="Palatino Linotype"/>
          <w:i/>
          <w:color w:val="000000"/>
          <w:u w:val="single"/>
        </w:rPr>
        <w:t xml:space="preserve">debida fundamentación y motivación legal, deben entenderse, por lo primero, la cita del precepto legal aplicable al caso, y por lo segundo, las razones, motivos o circunstancias especiales que llevaron a la autoridad a concluir que el </w:t>
      </w:r>
      <w:r w:rsidRPr="005D09D7">
        <w:rPr>
          <w:rFonts w:ascii="Palatino Linotype" w:eastAsia="Palatino Linotype" w:hAnsi="Palatino Linotype" w:cs="Palatino Linotype"/>
          <w:i/>
          <w:color w:val="000000"/>
          <w:u w:val="single"/>
        </w:rPr>
        <w:lastRenderedPageBreak/>
        <w:t>caso particular encuadra en el supuesto previsto por la norma legal invocada como fundamento</w:t>
      </w:r>
      <w:r w:rsidRPr="005D09D7">
        <w:rPr>
          <w:rFonts w:ascii="Palatino Linotype" w:eastAsia="Palatino Linotype" w:hAnsi="Palatino Linotype" w:cs="Palatino Linotype"/>
          <w:i/>
          <w:color w:val="000000"/>
        </w:rPr>
        <w:t>.”</w:t>
      </w:r>
    </w:p>
    <w:p w:rsidR="007735A2" w:rsidRPr="005D09D7" w:rsidRDefault="00AB4D74" w:rsidP="00D17564">
      <w:pPr>
        <w:spacing w:line="360" w:lineRule="auto"/>
        <w:ind w:left="851"/>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i/>
          <w:color w:val="000000"/>
        </w:rPr>
        <w:t>SEGUNDO TRIBUNAL COLEGIADO DEL SEXTO CIRCUITO.</w:t>
      </w:r>
    </w:p>
    <w:p w:rsidR="007735A2" w:rsidRPr="005D09D7" w:rsidRDefault="00AB4D74" w:rsidP="00D17564">
      <w:pPr>
        <w:spacing w:line="360" w:lineRule="auto"/>
        <w:ind w:left="851"/>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i/>
          <w:color w:val="000000"/>
        </w:rPr>
        <w:t>Amparo directo 194/88. Bufete Industrial Construcciones, S.A. de C.V. 28 de junio de 1988. Unanimidad de votos. Ponente: Gustavo Calvillo Rangel. Secretario: Jorge Alberto González Álvarez.</w:t>
      </w:r>
    </w:p>
    <w:p w:rsidR="007735A2" w:rsidRPr="005D09D7" w:rsidRDefault="00AB4D74" w:rsidP="00D17564">
      <w:pPr>
        <w:spacing w:line="360" w:lineRule="auto"/>
        <w:ind w:left="851"/>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i/>
          <w:color w:val="000000"/>
        </w:rPr>
        <w:t>Revisión fiscal 103/88. Instituto Mexicano del Seguro Social. 18 de octubre de 1988. Unanimidad de votos. Ponente: Arnoldo Nájera Virgen. Secretario: Alejandro Esponda Rincón.</w:t>
      </w:r>
    </w:p>
    <w:p w:rsidR="007735A2" w:rsidRPr="005D09D7" w:rsidRDefault="00AB4D74" w:rsidP="00D17564">
      <w:pPr>
        <w:spacing w:line="360" w:lineRule="auto"/>
        <w:ind w:left="851"/>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i/>
          <w:color w:val="000000"/>
        </w:rPr>
        <w:t>Amparo en revisión 333/88. Adilia Romero. 26 de octubre de 1988. Unanimidad de votos. Ponente: Arnoldo Nájera Virgen. Secretario: Enrique Crispín Campos Ramírez.</w:t>
      </w:r>
    </w:p>
    <w:p w:rsidR="007735A2" w:rsidRPr="005D09D7" w:rsidRDefault="00AB4D74" w:rsidP="00D17564">
      <w:pPr>
        <w:spacing w:line="360" w:lineRule="auto"/>
        <w:ind w:left="851"/>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i/>
          <w:color w:val="000000"/>
        </w:rPr>
        <w:t>Amparo en revisión 597/95. Emilio Maurer Bretón. 15 de noviembre de 1995. Unanimidad de votos. Ponente: Clementina Ramírez Moguel Goyzueta. Secretario: Gonzalo Carrera Molina.</w:t>
      </w:r>
    </w:p>
    <w:p w:rsidR="007735A2" w:rsidRPr="005D09D7" w:rsidRDefault="00AB4D74" w:rsidP="00D17564">
      <w:pPr>
        <w:spacing w:line="360" w:lineRule="auto"/>
        <w:ind w:left="851"/>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i/>
          <w:color w:val="000000"/>
        </w:rPr>
        <w:t>Amparo directo 7/96. Pedro Vicente López Miro. 21 de febrero de 1996. Unanimidad de votos. Ponente: María Eugenia Estela Martínez Cardiel. Secretario: Enrique Baigts Muñoz.</w:t>
      </w:r>
    </w:p>
    <w:p w:rsidR="007735A2" w:rsidRPr="005D09D7" w:rsidRDefault="007735A2" w:rsidP="00D17564">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7735A2" w:rsidRPr="005D09D7" w:rsidRDefault="00AB4D74" w:rsidP="00D1756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735A2" w:rsidRPr="005D09D7" w:rsidRDefault="007735A2" w:rsidP="00D17564">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7735A2" w:rsidRPr="005D09D7" w:rsidRDefault="00AB4D74" w:rsidP="00D175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t xml:space="preserve">En el presente caso, el Sujeto Obligado entregó en respuesta 31 oficios, de los cuales, en dos se testó información, sin embargo, no se entregó el Acta que sustenta la versión pública, por lo tanto,  como ya fue señalado en los párrafos que anteceden, se transgrede el derecho de </w:t>
      </w:r>
      <w:r w:rsidRPr="005D09D7">
        <w:rPr>
          <w:rFonts w:ascii="Palatino Linotype" w:eastAsia="Palatino Linotype" w:hAnsi="Palatino Linotype" w:cs="Palatino Linotype"/>
          <w:color w:val="000000"/>
        </w:rPr>
        <w:lastRenderedPageBreak/>
        <w:t xml:space="preserve">acceso a la información del Recurrente, toda vez que para la emisión de documentos en versión pública, se debe adjuntar el Acta del Comité de Transparencia que la sustente. </w:t>
      </w:r>
    </w:p>
    <w:p w:rsidR="007735A2" w:rsidRPr="005D09D7" w:rsidRDefault="007735A2" w:rsidP="00D175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35A2" w:rsidRPr="005D09D7" w:rsidRDefault="00AB4D74" w:rsidP="00D175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t xml:space="preserve">Ahora bien, entre los datos que se advierte testados, se encuentra el correo electrónico, el cual es un </w:t>
      </w:r>
      <w:r w:rsidRPr="005D09D7">
        <w:rPr>
          <w:rFonts w:ascii="Palatino Linotype" w:eastAsia="Palatino Linotype" w:hAnsi="Palatino Linotype" w:cs="Palatino Linotype"/>
        </w:rPr>
        <w:t>sistema de</w:t>
      </w:r>
      <w:r w:rsidRPr="005D09D7">
        <w:rPr>
          <w:rFonts w:ascii="Palatino Linotype" w:eastAsia="Palatino Linotype" w:hAnsi="Palatino Linotype" w:cs="Palatino Linotype"/>
          <w:color w:val="000000"/>
        </w:rPr>
        <w:t xml:space="preserv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 sin embargo, para el caso de los correos electrónicos oficiales o institucionales, los cuales sirven para el desempeño de cargo o comisión, son de carácter público. </w:t>
      </w:r>
    </w:p>
    <w:p w:rsidR="007735A2" w:rsidRPr="005D09D7" w:rsidRDefault="007735A2" w:rsidP="00D175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35A2" w:rsidRPr="005D09D7" w:rsidRDefault="00AB4D74" w:rsidP="00D175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t>Como se advierte, la información que testó el Sujeto Obligado puede actualizar clasificación como confidencial, por lo tanto, es necesario referir que los datos que por su naturaleza son confidenciales por tratarse de datos personales, el artículos 3, fracciones IX, XX, XXI, XXXII, XLV; 6, 49 fracción VIII, 137, 143, fracción I, de la Ley de Transparencia y Acceso a la Información Pública del Estado de México y Municipios vigente establece:</w:t>
      </w:r>
    </w:p>
    <w:p w:rsidR="007735A2" w:rsidRPr="005D09D7" w:rsidRDefault="00AB4D74" w:rsidP="00D17564">
      <w:pPr>
        <w:pBdr>
          <w:top w:val="nil"/>
          <w:left w:val="nil"/>
          <w:bottom w:val="nil"/>
          <w:right w:val="nil"/>
          <w:between w:val="nil"/>
        </w:pBdr>
        <w:ind w:left="928"/>
        <w:jc w:val="both"/>
        <w:rPr>
          <w:rFonts w:ascii="Palatino Linotype" w:eastAsia="Palatino Linotype" w:hAnsi="Palatino Linotype" w:cs="Palatino Linotype"/>
          <w:b/>
          <w:i/>
          <w:color w:val="000000"/>
        </w:rPr>
      </w:pPr>
      <w:r w:rsidRPr="005D09D7">
        <w:rPr>
          <w:rFonts w:ascii="Palatino Linotype" w:eastAsia="Palatino Linotype" w:hAnsi="Palatino Linotype" w:cs="Palatino Linotype"/>
          <w:b/>
          <w:i/>
          <w:color w:val="000000"/>
        </w:rPr>
        <w:t>Artículo 3. Para los efectos de la presente Ley se entenderá por:</w:t>
      </w:r>
    </w:p>
    <w:p w:rsidR="007735A2" w:rsidRPr="005D09D7" w:rsidRDefault="00AB4D74" w:rsidP="00D17564">
      <w:pPr>
        <w:pBdr>
          <w:top w:val="nil"/>
          <w:left w:val="nil"/>
          <w:bottom w:val="nil"/>
          <w:right w:val="nil"/>
          <w:between w:val="nil"/>
        </w:pBdr>
        <w:ind w:left="928"/>
        <w:jc w:val="both"/>
        <w:rPr>
          <w:rFonts w:ascii="Palatino Linotype" w:eastAsia="Palatino Linotype" w:hAnsi="Palatino Linotype" w:cs="Palatino Linotype"/>
          <w:b/>
          <w:i/>
          <w:color w:val="000000"/>
        </w:rPr>
      </w:pPr>
      <w:r w:rsidRPr="005D09D7">
        <w:rPr>
          <w:rFonts w:ascii="Palatino Linotype" w:eastAsia="Palatino Linotype" w:hAnsi="Palatino Linotype" w:cs="Palatino Linotype"/>
          <w:b/>
          <w:i/>
          <w:color w:val="000000"/>
        </w:rPr>
        <w:t>…</w:t>
      </w:r>
    </w:p>
    <w:p w:rsidR="007735A2" w:rsidRPr="005D09D7" w:rsidRDefault="00AB4D74" w:rsidP="00D17564">
      <w:pPr>
        <w:pBdr>
          <w:top w:val="nil"/>
          <w:left w:val="nil"/>
          <w:bottom w:val="nil"/>
          <w:right w:val="nil"/>
          <w:between w:val="nil"/>
        </w:pBdr>
        <w:ind w:left="928"/>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b/>
          <w:i/>
          <w:color w:val="000000"/>
        </w:rPr>
        <w:t>IX. Datos personales:</w:t>
      </w:r>
      <w:r w:rsidRPr="005D09D7">
        <w:rPr>
          <w:rFonts w:ascii="Palatino Linotype" w:eastAsia="Palatino Linotype" w:hAnsi="Palatino Linotype" w:cs="Palatino Linotype"/>
          <w:i/>
          <w:color w:val="000000"/>
        </w:rPr>
        <w:t xml:space="preserve"> La información concerniente a una persona, identificada o identificable según lo dispuesto por la Ley de Protección de Datos Personales del Estado de México;</w:t>
      </w:r>
    </w:p>
    <w:p w:rsidR="007735A2" w:rsidRPr="005D09D7" w:rsidRDefault="00AB4D74" w:rsidP="00D17564">
      <w:pPr>
        <w:pBdr>
          <w:top w:val="nil"/>
          <w:left w:val="nil"/>
          <w:bottom w:val="nil"/>
          <w:right w:val="nil"/>
          <w:between w:val="nil"/>
        </w:pBdr>
        <w:ind w:left="928"/>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b/>
          <w:i/>
          <w:color w:val="000000"/>
        </w:rPr>
        <w:t>…</w:t>
      </w:r>
    </w:p>
    <w:p w:rsidR="007735A2" w:rsidRPr="005D09D7" w:rsidRDefault="00AB4D74" w:rsidP="00D17564">
      <w:pPr>
        <w:pBdr>
          <w:top w:val="nil"/>
          <w:left w:val="nil"/>
          <w:bottom w:val="nil"/>
          <w:right w:val="nil"/>
          <w:between w:val="nil"/>
        </w:pBdr>
        <w:ind w:left="928"/>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b/>
          <w:i/>
          <w:color w:val="000000"/>
        </w:rPr>
        <w:t>XX. Información clasificada:</w:t>
      </w:r>
      <w:r w:rsidRPr="005D09D7">
        <w:rPr>
          <w:rFonts w:ascii="Palatino Linotype" w:eastAsia="Palatino Linotype" w:hAnsi="Palatino Linotype" w:cs="Palatino Linotype"/>
          <w:i/>
          <w:color w:val="000000"/>
        </w:rPr>
        <w:t xml:space="preserve"> Aquella considerada por la presente Ley como reservada o confidencial;</w:t>
      </w:r>
    </w:p>
    <w:p w:rsidR="007735A2" w:rsidRPr="005D09D7" w:rsidRDefault="00AB4D74" w:rsidP="00D17564">
      <w:pPr>
        <w:pBdr>
          <w:top w:val="nil"/>
          <w:left w:val="nil"/>
          <w:bottom w:val="nil"/>
          <w:right w:val="nil"/>
          <w:between w:val="nil"/>
        </w:pBdr>
        <w:ind w:left="928"/>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b/>
          <w:i/>
          <w:color w:val="000000"/>
        </w:rPr>
        <w:t>XXI. Información confidencial:</w:t>
      </w:r>
      <w:r w:rsidRPr="005D09D7">
        <w:rPr>
          <w:rFonts w:ascii="Palatino Linotype" w:eastAsia="Palatino Linotype" w:hAnsi="Palatino Linotype" w:cs="Palatino Linotype"/>
          <w:i/>
          <w:color w:val="000000"/>
        </w:rPr>
        <w:t xml:space="preserve"> Se considera como información confidencial los secretos bancario, fiduciario, industrial, comercial, fiscal, bursátil y postal, cuya titularidad </w:t>
      </w:r>
      <w:r w:rsidRPr="005D09D7">
        <w:rPr>
          <w:rFonts w:ascii="Palatino Linotype" w:eastAsia="Palatino Linotype" w:hAnsi="Palatino Linotype" w:cs="Palatino Linotype"/>
          <w:i/>
          <w:color w:val="000000"/>
        </w:rPr>
        <w:lastRenderedPageBreak/>
        <w:t>corresponda a particulares, sujetos de derecho internacional o a sujetos obligados cuando no involucren el ejercicio de recursos públicos;</w:t>
      </w:r>
    </w:p>
    <w:p w:rsidR="007735A2" w:rsidRPr="005D09D7" w:rsidRDefault="00AB4D74" w:rsidP="00D17564">
      <w:pPr>
        <w:pBdr>
          <w:top w:val="nil"/>
          <w:left w:val="nil"/>
          <w:bottom w:val="nil"/>
          <w:right w:val="nil"/>
          <w:between w:val="nil"/>
        </w:pBdr>
        <w:ind w:left="928"/>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b/>
          <w:i/>
          <w:color w:val="000000"/>
        </w:rPr>
        <w:t>…</w:t>
      </w:r>
    </w:p>
    <w:p w:rsidR="007735A2" w:rsidRPr="005D09D7" w:rsidRDefault="00AB4D74" w:rsidP="00D17564">
      <w:pPr>
        <w:pBdr>
          <w:top w:val="nil"/>
          <w:left w:val="nil"/>
          <w:bottom w:val="nil"/>
          <w:right w:val="nil"/>
          <w:between w:val="nil"/>
        </w:pBdr>
        <w:ind w:left="928"/>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b/>
          <w:i/>
          <w:color w:val="000000"/>
        </w:rPr>
        <w:t>XXXII. Protección de Datos Personales:</w:t>
      </w:r>
      <w:r w:rsidRPr="005D09D7">
        <w:rPr>
          <w:rFonts w:ascii="Palatino Linotype" w:eastAsia="Palatino Linotype" w:hAnsi="Palatino Linotype" w:cs="Palatino Linotype"/>
          <w:i/>
          <w:color w:val="000000"/>
        </w:rPr>
        <w:t xml:space="preserve"> Derecho humano que tutela la privacidad de datos personales en poder de los sujetos obligados y sujetos particulares;</w:t>
      </w:r>
    </w:p>
    <w:p w:rsidR="007735A2" w:rsidRPr="005D09D7" w:rsidRDefault="00AB4D74" w:rsidP="00D17564">
      <w:pPr>
        <w:pBdr>
          <w:top w:val="nil"/>
          <w:left w:val="nil"/>
          <w:bottom w:val="nil"/>
          <w:right w:val="nil"/>
          <w:between w:val="nil"/>
        </w:pBdr>
        <w:ind w:left="928"/>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i/>
          <w:color w:val="000000"/>
        </w:rPr>
        <w:t>…</w:t>
      </w:r>
    </w:p>
    <w:p w:rsidR="007735A2" w:rsidRPr="005D09D7" w:rsidRDefault="00AB4D74" w:rsidP="00D17564">
      <w:pPr>
        <w:pBdr>
          <w:top w:val="nil"/>
          <w:left w:val="nil"/>
          <w:bottom w:val="nil"/>
          <w:right w:val="nil"/>
          <w:between w:val="nil"/>
        </w:pBdr>
        <w:ind w:left="928"/>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b/>
          <w:i/>
          <w:color w:val="000000"/>
        </w:rPr>
        <w:t>XLV. Versión pública</w:t>
      </w:r>
      <w:r w:rsidRPr="005D09D7">
        <w:rPr>
          <w:rFonts w:ascii="Palatino Linotype" w:eastAsia="Palatino Linotype" w:hAnsi="Palatino Linotype" w:cs="Palatino Linotype"/>
          <w:i/>
          <w:color w:val="000000"/>
        </w:rPr>
        <w:t>: Documento en el que se elimine, suprime o borra la información clasificada como reservada o confidencial para permitir su acceso.</w:t>
      </w:r>
    </w:p>
    <w:p w:rsidR="007735A2" w:rsidRPr="005D09D7" w:rsidRDefault="00AB4D74" w:rsidP="00D17564">
      <w:pPr>
        <w:pBdr>
          <w:top w:val="nil"/>
          <w:left w:val="nil"/>
          <w:bottom w:val="nil"/>
          <w:right w:val="nil"/>
          <w:between w:val="nil"/>
        </w:pBdr>
        <w:ind w:left="928"/>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b/>
          <w:i/>
          <w:color w:val="000000"/>
        </w:rPr>
        <w:t>Artículo 6.</w:t>
      </w:r>
      <w:r w:rsidRPr="005D09D7">
        <w:rPr>
          <w:rFonts w:ascii="Palatino Linotype" w:eastAsia="Palatino Linotype" w:hAnsi="Palatino Linotype" w:cs="Palatino Linotype"/>
          <w:i/>
          <w:color w:val="000000"/>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7735A2" w:rsidRPr="005D09D7" w:rsidRDefault="007735A2" w:rsidP="00D17564">
      <w:pPr>
        <w:pBdr>
          <w:top w:val="nil"/>
          <w:left w:val="nil"/>
          <w:bottom w:val="nil"/>
          <w:right w:val="nil"/>
          <w:between w:val="nil"/>
        </w:pBdr>
        <w:ind w:left="928"/>
        <w:jc w:val="both"/>
        <w:rPr>
          <w:rFonts w:ascii="Palatino Linotype" w:eastAsia="Palatino Linotype" w:hAnsi="Palatino Linotype" w:cs="Palatino Linotype"/>
          <w:i/>
          <w:color w:val="000000"/>
        </w:rPr>
      </w:pPr>
    </w:p>
    <w:p w:rsidR="007735A2" w:rsidRPr="005D09D7" w:rsidRDefault="00AB4D74" w:rsidP="00D17564">
      <w:pPr>
        <w:pBdr>
          <w:top w:val="nil"/>
          <w:left w:val="nil"/>
          <w:bottom w:val="nil"/>
          <w:right w:val="nil"/>
          <w:between w:val="nil"/>
        </w:pBdr>
        <w:ind w:left="928"/>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b/>
          <w:i/>
          <w:color w:val="000000"/>
        </w:rPr>
        <w:t>Artículo 49.</w:t>
      </w:r>
      <w:r w:rsidRPr="005D09D7">
        <w:rPr>
          <w:rFonts w:ascii="Palatino Linotype" w:eastAsia="Palatino Linotype" w:hAnsi="Palatino Linotype" w:cs="Palatino Linotype"/>
          <w:i/>
          <w:color w:val="000000"/>
        </w:rPr>
        <w:t xml:space="preserve"> Los Comités de Transparencia tendrán las siguientes atribuciones:</w:t>
      </w:r>
    </w:p>
    <w:p w:rsidR="007735A2" w:rsidRPr="005D09D7" w:rsidRDefault="00AB4D74" w:rsidP="00D17564">
      <w:pPr>
        <w:pBdr>
          <w:top w:val="nil"/>
          <w:left w:val="nil"/>
          <w:bottom w:val="nil"/>
          <w:right w:val="nil"/>
          <w:between w:val="nil"/>
        </w:pBdr>
        <w:ind w:left="928"/>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i/>
          <w:color w:val="000000"/>
        </w:rPr>
        <w:t>…</w:t>
      </w:r>
    </w:p>
    <w:p w:rsidR="007735A2" w:rsidRPr="005D09D7" w:rsidRDefault="00AB4D74" w:rsidP="00D17564">
      <w:pPr>
        <w:pBdr>
          <w:top w:val="nil"/>
          <w:left w:val="nil"/>
          <w:bottom w:val="nil"/>
          <w:right w:val="nil"/>
          <w:between w:val="nil"/>
        </w:pBdr>
        <w:ind w:left="928"/>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b/>
          <w:i/>
          <w:color w:val="000000"/>
        </w:rPr>
        <w:t>VIII</w:t>
      </w:r>
      <w:r w:rsidRPr="005D09D7">
        <w:rPr>
          <w:rFonts w:ascii="Palatino Linotype" w:eastAsia="Palatino Linotype" w:hAnsi="Palatino Linotype" w:cs="Palatino Linotype"/>
          <w:i/>
          <w:color w:val="000000"/>
        </w:rPr>
        <w:t>. Aprobar, modificar o revocar la clasificación de la información;</w:t>
      </w:r>
    </w:p>
    <w:p w:rsidR="007735A2" w:rsidRPr="005D09D7" w:rsidRDefault="00AB4D74" w:rsidP="00D17564">
      <w:pPr>
        <w:pBdr>
          <w:top w:val="nil"/>
          <w:left w:val="nil"/>
          <w:bottom w:val="nil"/>
          <w:right w:val="nil"/>
          <w:between w:val="nil"/>
        </w:pBdr>
        <w:ind w:left="928"/>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i/>
          <w:color w:val="000000"/>
        </w:rPr>
        <w:t>…</w:t>
      </w:r>
    </w:p>
    <w:p w:rsidR="007735A2" w:rsidRPr="005D09D7" w:rsidRDefault="007735A2" w:rsidP="00D17564">
      <w:pPr>
        <w:pBdr>
          <w:top w:val="nil"/>
          <w:left w:val="nil"/>
          <w:bottom w:val="nil"/>
          <w:right w:val="nil"/>
          <w:between w:val="nil"/>
        </w:pBdr>
        <w:ind w:left="928"/>
        <w:jc w:val="both"/>
        <w:rPr>
          <w:rFonts w:ascii="Palatino Linotype" w:eastAsia="Palatino Linotype" w:hAnsi="Palatino Linotype" w:cs="Palatino Linotype"/>
          <w:i/>
          <w:color w:val="000000"/>
        </w:rPr>
      </w:pPr>
    </w:p>
    <w:p w:rsidR="007735A2" w:rsidRPr="005D09D7" w:rsidRDefault="00AB4D74" w:rsidP="00D17564">
      <w:pPr>
        <w:pBdr>
          <w:top w:val="nil"/>
          <w:left w:val="nil"/>
          <w:bottom w:val="nil"/>
          <w:right w:val="nil"/>
          <w:between w:val="nil"/>
        </w:pBdr>
        <w:ind w:left="928"/>
        <w:jc w:val="both"/>
        <w:rPr>
          <w:rFonts w:ascii="Palatino Linotype" w:eastAsia="Palatino Linotype" w:hAnsi="Palatino Linotype" w:cs="Palatino Linotype"/>
          <w:b/>
          <w:i/>
          <w:color w:val="000000"/>
        </w:rPr>
      </w:pPr>
      <w:r w:rsidRPr="005D09D7">
        <w:rPr>
          <w:rFonts w:ascii="Palatino Linotype" w:eastAsia="Palatino Linotype" w:hAnsi="Palatino Linotype" w:cs="Palatino Linotype"/>
          <w:b/>
          <w:i/>
          <w:color w:val="000000"/>
        </w:rPr>
        <w:t>Artículo 137</w:t>
      </w:r>
      <w:r w:rsidRPr="005D09D7">
        <w:rPr>
          <w:rFonts w:ascii="Palatino Linotype" w:eastAsia="Palatino Linotype" w:hAnsi="Palatino Linotype" w:cs="Palatino Linotype"/>
          <w:i/>
          <w:color w:val="000000"/>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735A2" w:rsidRPr="005D09D7" w:rsidRDefault="007735A2" w:rsidP="00D17564">
      <w:pPr>
        <w:pBdr>
          <w:top w:val="nil"/>
          <w:left w:val="nil"/>
          <w:bottom w:val="nil"/>
          <w:right w:val="nil"/>
          <w:between w:val="nil"/>
        </w:pBdr>
        <w:ind w:left="928"/>
        <w:jc w:val="both"/>
        <w:rPr>
          <w:rFonts w:ascii="Palatino Linotype" w:eastAsia="Palatino Linotype" w:hAnsi="Palatino Linotype" w:cs="Palatino Linotype"/>
          <w:b/>
          <w:i/>
          <w:color w:val="000000"/>
        </w:rPr>
      </w:pPr>
    </w:p>
    <w:p w:rsidR="007735A2" w:rsidRPr="005D09D7" w:rsidRDefault="00AB4D74" w:rsidP="00D17564">
      <w:pPr>
        <w:pBdr>
          <w:top w:val="nil"/>
          <w:left w:val="nil"/>
          <w:bottom w:val="nil"/>
          <w:right w:val="nil"/>
          <w:between w:val="nil"/>
        </w:pBdr>
        <w:ind w:left="928"/>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b/>
          <w:i/>
          <w:color w:val="000000"/>
        </w:rPr>
        <w:t>Artículo 143</w:t>
      </w:r>
      <w:r w:rsidRPr="005D09D7">
        <w:rPr>
          <w:rFonts w:ascii="Palatino Linotype" w:eastAsia="Palatino Linotype" w:hAnsi="Palatino Linotype" w:cs="Palatino Linotype"/>
          <w:i/>
          <w:color w:val="000000"/>
        </w:rPr>
        <w:t>. Para los efectos de esta Ley se considera información confidencial, la clasificada como tal, de manera permanente, por su naturaleza, cuando:</w:t>
      </w:r>
    </w:p>
    <w:p w:rsidR="007735A2" w:rsidRPr="005D09D7" w:rsidRDefault="007735A2" w:rsidP="00D17564">
      <w:pPr>
        <w:pBdr>
          <w:top w:val="nil"/>
          <w:left w:val="nil"/>
          <w:bottom w:val="nil"/>
          <w:right w:val="nil"/>
          <w:between w:val="nil"/>
        </w:pBdr>
        <w:ind w:left="928"/>
        <w:jc w:val="both"/>
        <w:rPr>
          <w:rFonts w:ascii="Palatino Linotype" w:eastAsia="Palatino Linotype" w:hAnsi="Palatino Linotype" w:cs="Palatino Linotype"/>
          <w:i/>
          <w:color w:val="000000"/>
        </w:rPr>
      </w:pPr>
    </w:p>
    <w:p w:rsidR="007735A2" w:rsidRPr="005D09D7" w:rsidRDefault="00AB4D74" w:rsidP="00D17564">
      <w:pPr>
        <w:pBdr>
          <w:top w:val="nil"/>
          <w:left w:val="nil"/>
          <w:bottom w:val="nil"/>
          <w:right w:val="nil"/>
          <w:between w:val="nil"/>
        </w:pBdr>
        <w:ind w:left="928"/>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i/>
          <w:color w:val="000000"/>
        </w:rPr>
        <w:t>I. Se refiera a la información privada y los datos personales concernientes a una persona física o jurídico colectiva identificada o identificable</w:t>
      </w:r>
    </w:p>
    <w:p w:rsidR="007735A2" w:rsidRPr="005D09D7" w:rsidRDefault="00AB4D74" w:rsidP="00D17564">
      <w:pPr>
        <w:pBdr>
          <w:top w:val="nil"/>
          <w:left w:val="nil"/>
          <w:bottom w:val="nil"/>
          <w:right w:val="nil"/>
          <w:between w:val="nil"/>
        </w:pBdr>
        <w:ind w:left="928"/>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i/>
          <w:color w:val="000000"/>
        </w:rPr>
        <w:t>…</w:t>
      </w:r>
    </w:p>
    <w:p w:rsidR="007735A2" w:rsidRPr="005D09D7" w:rsidRDefault="007735A2" w:rsidP="00D17564">
      <w:pPr>
        <w:pBdr>
          <w:top w:val="nil"/>
          <w:left w:val="nil"/>
          <w:bottom w:val="nil"/>
          <w:right w:val="nil"/>
          <w:between w:val="nil"/>
        </w:pBdr>
        <w:ind w:left="928"/>
        <w:jc w:val="both"/>
        <w:rPr>
          <w:rFonts w:ascii="Palatino Linotype" w:eastAsia="Palatino Linotype" w:hAnsi="Palatino Linotype" w:cs="Palatino Linotype"/>
          <w:i/>
          <w:color w:val="000000"/>
        </w:rPr>
      </w:pPr>
    </w:p>
    <w:p w:rsidR="007735A2" w:rsidRPr="005D09D7" w:rsidRDefault="00AB4D74" w:rsidP="00D175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w:t>
      </w:r>
      <w:r w:rsidRPr="005D09D7">
        <w:rPr>
          <w:rFonts w:ascii="Palatino Linotype" w:eastAsia="Palatino Linotype" w:hAnsi="Palatino Linotype" w:cs="Palatino Linotype"/>
          <w:color w:val="000000"/>
        </w:rPr>
        <w:lastRenderedPageBreak/>
        <w:t xml:space="preserve">considerando además, que conforme al principio de finalidad todo 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 </w:t>
      </w:r>
    </w:p>
    <w:p w:rsidR="007735A2" w:rsidRPr="005D09D7" w:rsidRDefault="00AB4D74" w:rsidP="00D17564">
      <w:pPr>
        <w:pBdr>
          <w:top w:val="nil"/>
          <w:left w:val="nil"/>
          <w:bottom w:val="nil"/>
          <w:right w:val="nil"/>
          <w:between w:val="nil"/>
        </w:pBdr>
        <w:tabs>
          <w:tab w:val="left" w:pos="7655"/>
          <w:tab w:val="left" w:pos="7938"/>
        </w:tabs>
        <w:ind w:left="928"/>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b/>
          <w:i/>
          <w:color w:val="000000"/>
        </w:rPr>
        <w:t>Artículo 14.</w:t>
      </w:r>
      <w:r w:rsidRPr="005D09D7">
        <w:rPr>
          <w:rFonts w:ascii="Palatino Linotype" w:eastAsia="Palatino Linotype" w:hAnsi="Palatino Linotype" w:cs="Palatino Linotype"/>
          <w:i/>
          <w:color w:val="000000"/>
        </w:rPr>
        <w:t xml:space="preserve"> Todo tratamiento de datos personales que efectúen los sujetos obligados deberá estar justificado en la Ley.</w:t>
      </w:r>
    </w:p>
    <w:p w:rsidR="007735A2" w:rsidRPr="005D09D7" w:rsidRDefault="00AB4D74" w:rsidP="00D17564">
      <w:pPr>
        <w:pBdr>
          <w:top w:val="nil"/>
          <w:left w:val="nil"/>
          <w:bottom w:val="nil"/>
          <w:right w:val="nil"/>
          <w:between w:val="nil"/>
        </w:pBdr>
        <w:tabs>
          <w:tab w:val="left" w:pos="7655"/>
          <w:tab w:val="left" w:pos="7938"/>
        </w:tabs>
        <w:ind w:left="928"/>
        <w:jc w:val="both"/>
        <w:rPr>
          <w:rFonts w:ascii="Palatino Linotype" w:eastAsia="Palatino Linotype" w:hAnsi="Palatino Linotype" w:cs="Palatino Linotype"/>
          <w:b/>
          <w:i/>
          <w:color w:val="000000"/>
        </w:rPr>
      </w:pPr>
      <w:r w:rsidRPr="005D09D7">
        <w:rPr>
          <w:rFonts w:ascii="Palatino Linotype" w:eastAsia="Palatino Linotype" w:hAnsi="Palatino Linotype" w:cs="Palatino Linotype"/>
          <w:i/>
          <w:color w:val="000000"/>
        </w:rPr>
        <w:t>No se considerará como una finalidad distinta a aquélla para la que fueron obtenidos, el tratamiento de los datos con fines estadísticos o científicos.</w:t>
      </w:r>
    </w:p>
    <w:p w:rsidR="007735A2" w:rsidRPr="005D09D7" w:rsidRDefault="007735A2" w:rsidP="00D17564">
      <w:pPr>
        <w:pBdr>
          <w:top w:val="nil"/>
          <w:left w:val="nil"/>
          <w:bottom w:val="nil"/>
          <w:right w:val="nil"/>
          <w:between w:val="nil"/>
        </w:pBdr>
        <w:tabs>
          <w:tab w:val="left" w:pos="7655"/>
          <w:tab w:val="left" w:pos="7938"/>
        </w:tabs>
        <w:ind w:left="928"/>
        <w:jc w:val="both"/>
        <w:rPr>
          <w:rFonts w:ascii="Palatino Linotype" w:eastAsia="Palatino Linotype" w:hAnsi="Palatino Linotype" w:cs="Palatino Linotype"/>
          <w:b/>
          <w:i/>
          <w:color w:val="000000"/>
        </w:rPr>
      </w:pPr>
    </w:p>
    <w:p w:rsidR="007735A2" w:rsidRPr="005D09D7" w:rsidRDefault="00AB4D74" w:rsidP="00D17564">
      <w:pPr>
        <w:pBdr>
          <w:top w:val="nil"/>
          <w:left w:val="nil"/>
          <w:bottom w:val="nil"/>
          <w:right w:val="nil"/>
          <w:between w:val="nil"/>
        </w:pBdr>
        <w:tabs>
          <w:tab w:val="left" w:pos="7655"/>
          <w:tab w:val="left" w:pos="7938"/>
        </w:tabs>
        <w:ind w:left="928"/>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b/>
          <w:i/>
          <w:color w:val="000000"/>
        </w:rPr>
        <w:t>Artículo 58.</w:t>
      </w:r>
      <w:r w:rsidRPr="005D09D7">
        <w:rPr>
          <w:rFonts w:ascii="Palatino Linotype" w:eastAsia="Palatino Linotype" w:hAnsi="Palatino Linotype" w:cs="Palatino Linotype"/>
          <w:i/>
          <w:color w:val="000000"/>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rsidR="007735A2" w:rsidRPr="005D09D7" w:rsidRDefault="007735A2" w:rsidP="00D17564">
      <w:pPr>
        <w:pBdr>
          <w:top w:val="nil"/>
          <w:left w:val="nil"/>
          <w:bottom w:val="nil"/>
          <w:right w:val="nil"/>
          <w:between w:val="nil"/>
        </w:pBdr>
        <w:tabs>
          <w:tab w:val="left" w:pos="7655"/>
          <w:tab w:val="left" w:pos="7938"/>
        </w:tabs>
        <w:ind w:left="928"/>
        <w:jc w:val="both"/>
        <w:rPr>
          <w:rFonts w:ascii="Palatino Linotype" w:eastAsia="Palatino Linotype" w:hAnsi="Palatino Linotype" w:cs="Palatino Linotype"/>
          <w:i/>
          <w:color w:val="000000"/>
        </w:rPr>
      </w:pPr>
    </w:p>
    <w:p w:rsidR="007735A2" w:rsidRPr="005D09D7" w:rsidRDefault="00AB4D74" w:rsidP="00D17564">
      <w:pPr>
        <w:pBdr>
          <w:top w:val="nil"/>
          <w:left w:val="nil"/>
          <w:bottom w:val="nil"/>
          <w:right w:val="nil"/>
          <w:between w:val="nil"/>
        </w:pBdr>
        <w:tabs>
          <w:tab w:val="left" w:pos="7655"/>
          <w:tab w:val="left" w:pos="7938"/>
        </w:tabs>
        <w:ind w:left="928"/>
        <w:jc w:val="both"/>
        <w:rPr>
          <w:rFonts w:ascii="Palatino Linotype" w:eastAsia="Palatino Linotype" w:hAnsi="Palatino Linotype" w:cs="Palatino Linotype"/>
          <w:i/>
          <w:color w:val="000000"/>
        </w:rPr>
      </w:pPr>
      <w:r w:rsidRPr="005D09D7">
        <w:rPr>
          <w:rFonts w:ascii="Palatino Linotype" w:eastAsia="Palatino Linotype" w:hAnsi="Palatino Linotype" w:cs="Palatino Linotype"/>
          <w:i/>
          <w:color w:val="000000"/>
        </w:rPr>
        <w:t>…” (Sic)</w:t>
      </w:r>
    </w:p>
    <w:p w:rsidR="007735A2" w:rsidRPr="005D09D7" w:rsidRDefault="007735A2" w:rsidP="00D17564">
      <w:pPr>
        <w:pBdr>
          <w:top w:val="nil"/>
          <w:left w:val="nil"/>
          <w:bottom w:val="nil"/>
          <w:right w:val="nil"/>
          <w:between w:val="nil"/>
        </w:pBdr>
        <w:ind w:left="928"/>
        <w:jc w:val="both"/>
        <w:rPr>
          <w:rFonts w:ascii="Palatino Linotype" w:eastAsia="Palatino Linotype" w:hAnsi="Palatino Linotype" w:cs="Palatino Linotype"/>
          <w:i/>
          <w:color w:val="000000"/>
        </w:rPr>
      </w:pPr>
    </w:p>
    <w:p w:rsidR="007735A2" w:rsidRPr="005D09D7" w:rsidRDefault="00AB4D74" w:rsidP="00D175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w:t>
      </w:r>
    </w:p>
    <w:p w:rsidR="007735A2" w:rsidRPr="005D09D7" w:rsidRDefault="007735A2" w:rsidP="00D17564">
      <w:pPr>
        <w:pBdr>
          <w:top w:val="nil"/>
          <w:left w:val="nil"/>
          <w:bottom w:val="nil"/>
          <w:right w:val="nil"/>
          <w:between w:val="nil"/>
        </w:pBdr>
        <w:spacing w:line="360" w:lineRule="auto"/>
        <w:ind w:left="928"/>
        <w:jc w:val="both"/>
        <w:rPr>
          <w:rFonts w:ascii="Palatino Linotype" w:eastAsia="Palatino Linotype" w:hAnsi="Palatino Linotype" w:cs="Palatino Linotype"/>
          <w:i/>
          <w:color w:val="000000"/>
        </w:rPr>
      </w:pPr>
    </w:p>
    <w:p w:rsidR="007735A2" w:rsidRPr="005D09D7" w:rsidRDefault="00AB4D74" w:rsidP="00D175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w:t>
      </w:r>
      <w:r w:rsidRPr="005D09D7">
        <w:rPr>
          <w:rFonts w:ascii="Palatino Linotype" w:eastAsia="Palatino Linotype" w:hAnsi="Palatino Linotype" w:cs="Palatino Linotype"/>
          <w:color w:val="000000"/>
        </w:rPr>
        <w:lastRenderedPageBreak/>
        <w:t xml:space="preserve">datos, ya sea porque se testan o suprimen, deja al solicitante en estado de incertidumbre, al no conocer o comprender porque no aparecen en la documentación respectiva. </w:t>
      </w:r>
    </w:p>
    <w:p w:rsidR="007735A2" w:rsidRPr="005D09D7" w:rsidRDefault="007735A2" w:rsidP="00D175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35A2" w:rsidRPr="005D09D7" w:rsidRDefault="00AB4D74" w:rsidP="00D175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t xml:space="preserve">Por lo tanto, con lo expuesto en líneas anteriores y con fundamento en el artículo 186, fracción III, de la Ley de Transparencia y Acceso a la Información Pública del Estado de México y Municipios, este Instituto considera procedente </w:t>
      </w:r>
      <w:r w:rsidRPr="005D09D7">
        <w:rPr>
          <w:rFonts w:ascii="Palatino Linotype" w:eastAsia="Palatino Linotype" w:hAnsi="Palatino Linotype" w:cs="Palatino Linotype"/>
          <w:b/>
          <w:color w:val="000000"/>
        </w:rPr>
        <w:t xml:space="preserve">MODIFICAR </w:t>
      </w:r>
      <w:r w:rsidRPr="005D09D7">
        <w:rPr>
          <w:rFonts w:ascii="Palatino Linotype" w:eastAsia="Palatino Linotype" w:hAnsi="Palatino Linotype" w:cs="Palatino Linotype"/>
          <w:color w:val="000000"/>
        </w:rPr>
        <w:t xml:space="preserve">la respuesta otorgada por el Sujeto Obligado, y determina que es dable </w:t>
      </w:r>
      <w:r w:rsidRPr="005D09D7">
        <w:rPr>
          <w:rFonts w:ascii="Palatino Linotype" w:eastAsia="Palatino Linotype" w:hAnsi="Palatino Linotype" w:cs="Palatino Linotype"/>
          <w:b/>
          <w:color w:val="000000"/>
        </w:rPr>
        <w:t>ORDENAR</w:t>
      </w:r>
      <w:r w:rsidRPr="005D09D7">
        <w:rPr>
          <w:rFonts w:ascii="Palatino Linotype" w:eastAsia="Palatino Linotype" w:hAnsi="Palatino Linotype" w:cs="Palatino Linotype"/>
          <w:color w:val="000000"/>
        </w:rPr>
        <w:t xml:space="preserve"> el Acuerdo emitido por el Comité de Transparencia que sustente la versión pública de la información remitida en respuesta. </w:t>
      </w:r>
    </w:p>
    <w:p w:rsidR="007735A2" w:rsidRPr="005D09D7" w:rsidRDefault="007735A2" w:rsidP="00D17564">
      <w:pPr>
        <w:pBdr>
          <w:top w:val="nil"/>
          <w:left w:val="nil"/>
          <w:bottom w:val="nil"/>
          <w:right w:val="nil"/>
          <w:between w:val="nil"/>
        </w:pBdr>
        <w:ind w:left="720"/>
        <w:rPr>
          <w:rFonts w:ascii="Palatino Linotype" w:eastAsia="Palatino Linotype" w:hAnsi="Palatino Linotype" w:cs="Palatino Linotype"/>
          <w:color w:val="000000"/>
        </w:rPr>
      </w:pPr>
    </w:p>
    <w:p w:rsidR="007735A2" w:rsidRPr="005D09D7" w:rsidRDefault="00AB4D74" w:rsidP="00D17564">
      <w:pPr>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rPr>
      </w:pPr>
      <w:r w:rsidRPr="005D09D7">
        <w:rPr>
          <w:rFonts w:ascii="Palatino Linotype" w:eastAsia="Palatino Linotype" w:hAnsi="Palatino Linotype" w:cs="Palatino Linotype"/>
          <w:color w:val="000000"/>
        </w:rPr>
        <w:t xml:space="preserve">Por lo anteriormente expuesto y fundado, este </w:t>
      </w:r>
      <w:r w:rsidRPr="005D09D7">
        <w:rPr>
          <w:rFonts w:ascii="Palatino Linotype" w:eastAsia="Palatino Linotype" w:hAnsi="Palatino Linotype" w:cs="Palatino Linotype"/>
          <w:b/>
          <w:color w:val="000000"/>
        </w:rPr>
        <w:t>ÓRGANO GARANTE</w:t>
      </w:r>
      <w:r w:rsidRPr="005D09D7">
        <w:rPr>
          <w:rFonts w:ascii="Palatino Linotype" w:eastAsia="Palatino Linotype" w:hAnsi="Palatino Linotype" w:cs="Palatino Linotype"/>
          <w:color w:val="000000"/>
        </w:rPr>
        <w:t xml:space="preserve"> emite los siguientes:</w:t>
      </w:r>
    </w:p>
    <w:p w:rsidR="007735A2" w:rsidRPr="005D09D7" w:rsidRDefault="00AB4D74" w:rsidP="00D17564">
      <w:pPr>
        <w:keepNext/>
        <w:keepLines/>
        <w:spacing w:line="360" w:lineRule="auto"/>
        <w:jc w:val="center"/>
        <w:rPr>
          <w:rFonts w:ascii="Palatino Linotype" w:eastAsia="Palatino Linotype" w:hAnsi="Palatino Linotype" w:cs="Palatino Linotype"/>
          <w:b/>
          <w:color w:val="000000"/>
        </w:rPr>
      </w:pPr>
      <w:bookmarkStart w:id="10" w:name="_heading=h.jobarxgqxx2n" w:colFirst="0" w:colLast="0"/>
      <w:bookmarkEnd w:id="10"/>
      <w:r w:rsidRPr="005D09D7">
        <w:rPr>
          <w:rFonts w:ascii="Palatino Linotype" w:eastAsia="Palatino Linotype" w:hAnsi="Palatino Linotype" w:cs="Palatino Linotype"/>
          <w:b/>
          <w:color w:val="000000"/>
        </w:rPr>
        <w:t>R E S O L U T I V O S</w:t>
      </w:r>
    </w:p>
    <w:p w:rsidR="007735A2" w:rsidRPr="005D09D7" w:rsidRDefault="007735A2" w:rsidP="00D17564">
      <w:pPr>
        <w:keepNext/>
        <w:keepLines/>
        <w:spacing w:line="360" w:lineRule="auto"/>
        <w:jc w:val="center"/>
        <w:rPr>
          <w:rFonts w:ascii="Palatino Linotype" w:eastAsia="Palatino Linotype" w:hAnsi="Palatino Linotype" w:cs="Palatino Linotype"/>
          <w:b/>
          <w:color w:val="000000"/>
        </w:rPr>
      </w:pPr>
    </w:p>
    <w:p w:rsidR="007735A2" w:rsidRPr="005D09D7" w:rsidRDefault="00AB4D74" w:rsidP="00D17564">
      <w:pPr>
        <w:spacing w:line="360" w:lineRule="auto"/>
        <w:jc w:val="both"/>
        <w:rPr>
          <w:rFonts w:ascii="Palatino Linotype" w:eastAsia="Palatino Linotype" w:hAnsi="Palatino Linotype" w:cs="Palatino Linotype"/>
        </w:rPr>
      </w:pPr>
      <w:r w:rsidRPr="005D09D7">
        <w:rPr>
          <w:rFonts w:ascii="Palatino Linotype" w:eastAsia="Palatino Linotype" w:hAnsi="Palatino Linotype" w:cs="Palatino Linotype"/>
          <w:b/>
        </w:rPr>
        <w:t xml:space="preserve">PRIMERO. </w:t>
      </w:r>
      <w:r w:rsidRPr="005D09D7">
        <w:rPr>
          <w:rFonts w:ascii="Palatino Linotype" w:eastAsia="Palatino Linotype" w:hAnsi="Palatino Linotype" w:cs="Palatino Linotype"/>
        </w:rPr>
        <w:t>Resultan fundadas las</w:t>
      </w:r>
      <w:r w:rsidRPr="005D09D7">
        <w:rPr>
          <w:rFonts w:ascii="Palatino Linotype" w:eastAsia="Palatino Linotype" w:hAnsi="Palatino Linotype" w:cs="Palatino Linotype"/>
          <w:b/>
        </w:rPr>
        <w:t xml:space="preserve"> </w:t>
      </w:r>
      <w:r w:rsidRPr="005D09D7">
        <w:rPr>
          <w:rFonts w:ascii="Palatino Linotype" w:eastAsia="Palatino Linotype" w:hAnsi="Palatino Linotype" w:cs="Palatino Linotype"/>
        </w:rPr>
        <w:t xml:space="preserve">razones o motivos de inconformidad hechos valer en el recurso de revisión </w:t>
      </w:r>
      <w:r w:rsidRPr="005D09D7">
        <w:rPr>
          <w:rFonts w:ascii="Palatino Linotype" w:eastAsia="Palatino Linotype" w:hAnsi="Palatino Linotype" w:cs="Palatino Linotype"/>
          <w:b/>
        </w:rPr>
        <w:t xml:space="preserve">03148/INFOEM/IP/RR/2025, </w:t>
      </w:r>
      <w:r w:rsidRPr="005D09D7">
        <w:rPr>
          <w:rFonts w:ascii="Palatino Linotype" w:eastAsia="Palatino Linotype" w:hAnsi="Palatino Linotype" w:cs="Palatino Linotype"/>
        </w:rPr>
        <w:t xml:space="preserve">en términos del </w:t>
      </w:r>
      <w:r w:rsidRPr="005D09D7">
        <w:rPr>
          <w:rFonts w:ascii="Palatino Linotype" w:eastAsia="Palatino Linotype" w:hAnsi="Palatino Linotype" w:cs="Palatino Linotype"/>
          <w:b/>
        </w:rPr>
        <w:t>Considerando</w:t>
      </w:r>
      <w:r w:rsidRPr="005D09D7">
        <w:rPr>
          <w:rFonts w:ascii="Palatino Linotype" w:eastAsia="Palatino Linotype" w:hAnsi="Palatino Linotype" w:cs="Palatino Linotype"/>
        </w:rPr>
        <w:t xml:space="preserve"> </w:t>
      </w:r>
      <w:r w:rsidRPr="005D09D7">
        <w:rPr>
          <w:rFonts w:ascii="Palatino Linotype" w:eastAsia="Palatino Linotype" w:hAnsi="Palatino Linotype" w:cs="Palatino Linotype"/>
          <w:b/>
        </w:rPr>
        <w:t xml:space="preserve">CUARTO </w:t>
      </w:r>
      <w:r w:rsidRPr="005D09D7">
        <w:rPr>
          <w:rFonts w:ascii="Palatino Linotype" w:eastAsia="Palatino Linotype" w:hAnsi="Palatino Linotype" w:cs="Palatino Linotype"/>
        </w:rPr>
        <w:t>de la presente resolución.</w:t>
      </w:r>
    </w:p>
    <w:p w:rsidR="007735A2" w:rsidRPr="005D09D7" w:rsidRDefault="007735A2" w:rsidP="00D17564">
      <w:pPr>
        <w:spacing w:line="360" w:lineRule="auto"/>
        <w:jc w:val="both"/>
        <w:rPr>
          <w:rFonts w:ascii="Palatino Linotype" w:eastAsia="Palatino Linotype" w:hAnsi="Palatino Linotype" w:cs="Palatino Linotype"/>
        </w:rPr>
      </w:pPr>
    </w:p>
    <w:p w:rsidR="007735A2" w:rsidRPr="005D09D7" w:rsidRDefault="00AB4D74" w:rsidP="00D17564">
      <w:pPr>
        <w:spacing w:line="360" w:lineRule="auto"/>
        <w:jc w:val="both"/>
        <w:rPr>
          <w:rFonts w:ascii="Palatino Linotype" w:eastAsia="Palatino Linotype" w:hAnsi="Palatino Linotype" w:cs="Palatino Linotype"/>
          <w:b/>
        </w:rPr>
      </w:pPr>
      <w:bookmarkStart w:id="11" w:name="_heading=h.hohc1uym85ur" w:colFirst="0" w:colLast="0"/>
      <w:bookmarkEnd w:id="11"/>
      <w:r w:rsidRPr="005D09D7">
        <w:rPr>
          <w:rFonts w:ascii="Palatino Linotype" w:eastAsia="Palatino Linotype" w:hAnsi="Palatino Linotype" w:cs="Palatino Linotype"/>
          <w:b/>
        </w:rPr>
        <w:t>SEGUNDO.</w:t>
      </w:r>
      <w:r w:rsidRPr="005D09D7">
        <w:rPr>
          <w:rFonts w:ascii="Palatino Linotype" w:eastAsia="Palatino Linotype" w:hAnsi="Palatino Linotype" w:cs="Palatino Linotype"/>
          <w:color w:val="2F5496"/>
        </w:rPr>
        <w:t xml:space="preserve"> </w:t>
      </w:r>
      <w:r w:rsidRPr="005D09D7">
        <w:rPr>
          <w:rFonts w:ascii="Palatino Linotype" w:eastAsia="Palatino Linotype" w:hAnsi="Palatino Linotype" w:cs="Palatino Linotype"/>
        </w:rPr>
        <w:t>Se</w:t>
      </w:r>
      <w:r w:rsidRPr="005D09D7">
        <w:rPr>
          <w:rFonts w:ascii="Palatino Linotype" w:eastAsia="Palatino Linotype" w:hAnsi="Palatino Linotype" w:cs="Palatino Linotype"/>
          <w:b/>
        </w:rPr>
        <w:t xml:space="preserve"> MODIFICA </w:t>
      </w:r>
      <w:r w:rsidRPr="005D09D7">
        <w:rPr>
          <w:rFonts w:ascii="Palatino Linotype" w:eastAsia="Palatino Linotype" w:hAnsi="Palatino Linotype" w:cs="Palatino Linotype"/>
        </w:rPr>
        <w:t xml:space="preserve">la respuesta emitida por el </w:t>
      </w:r>
      <w:r w:rsidRPr="005D09D7">
        <w:rPr>
          <w:rFonts w:ascii="Palatino Linotype" w:eastAsia="Palatino Linotype" w:hAnsi="Palatino Linotype" w:cs="Palatino Linotype"/>
          <w:b/>
        </w:rPr>
        <w:t xml:space="preserve">Ayuntamiento de Toluca </w:t>
      </w:r>
      <w:r w:rsidRPr="005D09D7">
        <w:rPr>
          <w:rFonts w:ascii="Palatino Linotype" w:eastAsia="Palatino Linotype" w:hAnsi="Palatino Linotype" w:cs="Palatino Linotype"/>
        </w:rPr>
        <w:t>y se</w:t>
      </w:r>
      <w:r w:rsidRPr="005D09D7">
        <w:rPr>
          <w:rFonts w:ascii="Palatino Linotype" w:eastAsia="Palatino Linotype" w:hAnsi="Palatino Linotype" w:cs="Palatino Linotype"/>
          <w:b/>
        </w:rPr>
        <w:t xml:space="preserve"> ORDENA </w:t>
      </w:r>
      <w:r w:rsidRPr="005D09D7">
        <w:rPr>
          <w:rFonts w:ascii="Palatino Linotype" w:eastAsia="Palatino Linotype" w:hAnsi="Palatino Linotype" w:cs="Palatino Linotype"/>
        </w:rPr>
        <w:t>entregar vía Sistema de Accesos a la Información Mexiquense (SAIMEX), la siguiente información:</w:t>
      </w:r>
    </w:p>
    <w:p w:rsidR="007735A2" w:rsidRPr="005D09D7" w:rsidRDefault="007735A2" w:rsidP="00D17564">
      <w:pPr>
        <w:spacing w:line="360" w:lineRule="auto"/>
        <w:jc w:val="both"/>
        <w:rPr>
          <w:rFonts w:ascii="Palatino Linotype" w:eastAsia="Palatino Linotype" w:hAnsi="Palatino Linotype" w:cs="Palatino Linotype"/>
        </w:rPr>
      </w:pPr>
    </w:p>
    <w:p w:rsidR="007735A2" w:rsidRPr="005D09D7" w:rsidRDefault="00AB4D74" w:rsidP="00D17564">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5D09D7">
        <w:rPr>
          <w:rFonts w:ascii="Palatino Linotype" w:eastAsia="Palatino Linotype" w:hAnsi="Palatino Linotype" w:cs="Palatino Linotype"/>
          <w:b/>
          <w:color w:val="000000"/>
        </w:rPr>
        <w:t xml:space="preserve">Acuerdo emitido por el Comité de Transparencia que sustente la versión pública de la información entregada en respuesta. </w:t>
      </w:r>
    </w:p>
    <w:p w:rsidR="007735A2" w:rsidRPr="005D09D7" w:rsidRDefault="007735A2" w:rsidP="00D17564">
      <w:pPr>
        <w:tabs>
          <w:tab w:val="left" w:pos="8080"/>
        </w:tabs>
        <w:spacing w:line="360" w:lineRule="auto"/>
        <w:jc w:val="both"/>
        <w:rPr>
          <w:rFonts w:ascii="Palatino Linotype" w:eastAsia="Palatino Linotype" w:hAnsi="Palatino Linotype" w:cs="Palatino Linotype"/>
          <w:b/>
        </w:rPr>
      </w:pPr>
    </w:p>
    <w:p w:rsidR="007735A2" w:rsidRPr="005D09D7" w:rsidRDefault="00AB4D74" w:rsidP="00D17564">
      <w:pPr>
        <w:tabs>
          <w:tab w:val="left" w:pos="8080"/>
        </w:tabs>
        <w:spacing w:line="360" w:lineRule="auto"/>
        <w:jc w:val="both"/>
        <w:rPr>
          <w:rFonts w:ascii="Palatino Linotype" w:eastAsia="Palatino Linotype" w:hAnsi="Palatino Linotype" w:cs="Palatino Linotype"/>
          <w:color w:val="222222"/>
        </w:rPr>
      </w:pPr>
      <w:r w:rsidRPr="005D09D7">
        <w:rPr>
          <w:rFonts w:ascii="Palatino Linotype" w:eastAsia="Palatino Linotype" w:hAnsi="Palatino Linotype" w:cs="Palatino Linotype"/>
          <w:b/>
        </w:rPr>
        <w:lastRenderedPageBreak/>
        <w:t xml:space="preserve">TERCERO. Notifíquese </w:t>
      </w:r>
      <w:r w:rsidRPr="005D09D7">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5D09D7">
        <w:rPr>
          <w:rFonts w:ascii="Palatino Linotype" w:eastAsia="Palatino Linotype" w:hAnsi="Palatino Linotype" w:cs="Palatino Linotype"/>
          <w:b/>
        </w:rPr>
        <w:t>dé cumplimiento a lo ordenado dentro del plazo de diez días hábiles</w:t>
      </w:r>
      <w:r w:rsidRPr="005D09D7">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735A2" w:rsidRPr="005D09D7" w:rsidRDefault="007735A2" w:rsidP="00D17564">
      <w:pPr>
        <w:tabs>
          <w:tab w:val="left" w:pos="8080"/>
        </w:tabs>
        <w:spacing w:line="360" w:lineRule="auto"/>
        <w:jc w:val="both"/>
        <w:rPr>
          <w:rFonts w:ascii="Palatino Linotype" w:eastAsia="Palatino Linotype" w:hAnsi="Palatino Linotype" w:cs="Palatino Linotype"/>
          <w:color w:val="222222"/>
        </w:rPr>
      </w:pPr>
    </w:p>
    <w:p w:rsidR="007735A2" w:rsidRPr="005D09D7" w:rsidRDefault="00AB4D74" w:rsidP="00D17564">
      <w:pPr>
        <w:shd w:val="clear" w:color="auto" w:fill="FFFFFF"/>
        <w:spacing w:line="360" w:lineRule="auto"/>
        <w:jc w:val="both"/>
        <w:rPr>
          <w:rFonts w:ascii="Palatino Linotype" w:eastAsia="Palatino Linotype" w:hAnsi="Palatino Linotype" w:cs="Palatino Linotype"/>
        </w:rPr>
      </w:pPr>
      <w:r w:rsidRPr="005D09D7">
        <w:rPr>
          <w:rFonts w:ascii="Palatino Linotype" w:eastAsia="Palatino Linotype" w:hAnsi="Palatino Linotype" w:cs="Palatino Linotype"/>
          <w:b/>
        </w:rPr>
        <w:t>CUARTO. Notifíquese al RECURRENTE</w:t>
      </w:r>
      <w:r w:rsidRPr="005D09D7">
        <w:rPr>
          <w:rFonts w:ascii="Palatino Linotype" w:eastAsia="Palatino Linotype" w:hAnsi="Palatino Linotype" w:cs="Palatino Linotype"/>
        </w:rPr>
        <w:t xml:space="preserve"> la presente resolución vía SAIMEX.</w:t>
      </w:r>
    </w:p>
    <w:p w:rsidR="007735A2" w:rsidRPr="005D09D7" w:rsidRDefault="007735A2" w:rsidP="00D17564">
      <w:pPr>
        <w:shd w:val="clear" w:color="auto" w:fill="FFFFFF"/>
        <w:spacing w:line="360" w:lineRule="auto"/>
        <w:jc w:val="both"/>
        <w:rPr>
          <w:rFonts w:ascii="Palatino Linotype" w:eastAsia="Palatino Linotype" w:hAnsi="Palatino Linotype" w:cs="Palatino Linotype"/>
          <w:b/>
          <w:color w:val="FF0000"/>
        </w:rPr>
      </w:pPr>
    </w:p>
    <w:p w:rsidR="007735A2" w:rsidRPr="005D09D7" w:rsidRDefault="00AB4D74" w:rsidP="00D17564">
      <w:pPr>
        <w:spacing w:line="360" w:lineRule="auto"/>
        <w:jc w:val="both"/>
        <w:rPr>
          <w:rFonts w:ascii="Palatino Linotype" w:eastAsia="Palatino Linotype" w:hAnsi="Palatino Linotype" w:cs="Palatino Linotype"/>
        </w:rPr>
      </w:pPr>
      <w:r w:rsidRPr="005D09D7">
        <w:rPr>
          <w:rFonts w:ascii="Palatino Linotype" w:eastAsia="Palatino Linotype" w:hAnsi="Palatino Linotype" w:cs="Palatino Linotype"/>
          <w:b/>
        </w:rPr>
        <w:t>QUINTO.</w:t>
      </w:r>
      <w:r w:rsidRPr="005D09D7">
        <w:rPr>
          <w:rFonts w:ascii="Palatino Linotype" w:eastAsia="Palatino Linotype" w:hAnsi="Palatino Linotype" w:cs="Palatino Linotype"/>
        </w:rPr>
        <w:t xml:space="preserve"> Se hace del conocimiento del </w:t>
      </w:r>
      <w:r w:rsidRPr="005D09D7">
        <w:rPr>
          <w:rFonts w:ascii="Palatino Linotype" w:eastAsia="Palatino Linotype" w:hAnsi="Palatino Linotype" w:cs="Palatino Linotype"/>
          <w:b/>
        </w:rPr>
        <w:t>RECURRENTE</w:t>
      </w:r>
      <w:r w:rsidRPr="005D09D7">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735A2" w:rsidRPr="005D09D7" w:rsidRDefault="007735A2" w:rsidP="00D17564">
      <w:pPr>
        <w:spacing w:line="360" w:lineRule="auto"/>
        <w:jc w:val="both"/>
        <w:rPr>
          <w:rFonts w:ascii="Palatino Linotype" w:eastAsia="Palatino Linotype" w:hAnsi="Palatino Linotype" w:cs="Palatino Linotype"/>
          <w:color w:val="000000"/>
        </w:rPr>
      </w:pPr>
    </w:p>
    <w:p w:rsidR="007735A2" w:rsidRPr="005D09D7" w:rsidRDefault="00AB4D74" w:rsidP="00D17564">
      <w:pPr>
        <w:spacing w:line="360" w:lineRule="auto"/>
        <w:jc w:val="both"/>
        <w:rPr>
          <w:rFonts w:ascii="Palatino Linotype" w:eastAsia="Palatino Linotype" w:hAnsi="Palatino Linotype" w:cs="Palatino Linotype"/>
        </w:rPr>
      </w:pPr>
      <w:r w:rsidRPr="005D09D7">
        <w:rPr>
          <w:rFonts w:ascii="Palatino Linotype" w:eastAsia="Palatino Linotype" w:hAnsi="Palatino Linotype" w:cs="Palatino Linotype"/>
          <w:b/>
          <w:color w:val="000000"/>
        </w:rPr>
        <w:t xml:space="preserve">SEXTO. </w:t>
      </w:r>
      <w:r w:rsidRPr="005D09D7">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7735A2" w:rsidRPr="005D09D7" w:rsidRDefault="007735A2" w:rsidP="00753569">
      <w:pPr>
        <w:shd w:val="clear" w:color="auto" w:fill="FFFFFF"/>
        <w:spacing w:line="360" w:lineRule="auto"/>
        <w:jc w:val="center"/>
        <w:rPr>
          <w:rFonts w:ascii="Palatino Linotype" w:eastAsia="Palatino Linotype" w:hAnsi="Palatino Linotype" w:cs="Palatino Linotype"/>
        </w:rPr>
      </w:pPr>
    </w:p>
    <w:p w:rsidR="00753569" w:rsidRDefault="005D09D7" w:rsidP="00753569">
      <w:pPr>
        <w:spacing w:line="360" w:lineRule="auto"/>
        <w:ind w:right="49"/>
        <w:jc w:val="both"/>
        <w:rPr>
          <w:rFonts w:ascii="Palatino Linotype" w:eastAsia="Palatino Linotype" w:hAnsi="Palatino Linotype" w:cs="Palatino Linotype"/>
        </w:rPr>
      </w:pPr>
      <w:r w:rsidRPr="005D09D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w:t>
      </w:r>
      <w:r w:rsidRPr="005D09D7">
        <w:rPr>
          <w:rFonts w:ascii="Palatino Linotype" w:hAnsi="Palatino Linotype"/>
        </w:rPr>
        <w:lastRenderedPageBreak/>
        <w:t>LOS COMISIONADOS JOSÉ MARTÍNEZ VILCHIS, MARÍA DEL ROSARIO MEJÍA AYALA, SHARON CRISTINA MORALES MARTÍNEZ, LUIS GUSTAVO PARRA NORIEGA Y GUADALUPE RAMÍREZ PEÑA; EN LA VIGÉSIMA SÉPTIMA SESIÓN ORDINARIA, CELEBRADA EL SEIS (06) DE AGOSTO DE DOS MIL VEINTICINCO, ANTE EL SECRETARIO TÉCNICO DEL PLENO ALEXIS TAPIA RAMÍREZ</w:t>
      </w:r>
      <w:r w:rsidR="00753569" w:rsidRPr="005D09D7">
        <w:rPr>
          <w:rFonts w:ascii="Palatino Linotype" w:eastAsia="Palatino Linotype" w:hAnsi="Palatino Linotype" w:cs="Palatino Linotype"/>
        </w:rPr>
        <w:t>.</w:t>
      </w:r>
    </w:p>
    <w:p w:rsidR="00C66D28" w:rsidRPr="00155CC2" w:rsidRDefault="00C66D28" w:rsidP="00753569">
      <w:pPr>
        <w:spacing w:line="360" w:lineRule="auto"/>
        <w:ind w:right="49"/>
        <w:jc w:val="both"/>
        <w:rPr>
          <w:rFonts w:ascii="Palatino Linotype" w:eastAsia="Palatino Linotype" w:hAnsi="Palatino Linotype" w:cs="Palatino Linotype"/>
        </w:rPr>
      </w:pPr>
    </w:p>
    <w:p w:rsidR="007735A2" w:rsidRPr="00D17564" w:rsidRDefault="00AB4D74" w:rsidP="00D17564">
      <w:pPr>
        <w:spacing w:line="360" w:lineRule="auto"/>
        <w:jc w:val="both"/>
        <w:rPr>
          <w:rFonts w:ascii="Palatino Linotype" w:eastAsia="Palatino Linotype" w:hAnsi="Palatino Linotype" w:cs="Palatino Linotype"/>
        </w:rPr>
      </w:pPr>
      <w:r w:rsidRPr="00D17564">
        <w:rPr>
          <w:rFonts w:ascii="Palatino Linotype" w:eastAsia="Palatino Linotype" w:hAnsi="Palatino Linotype" w:cs="Palatino Linotype"/>
        </w:rPr>
        <w:t xml:space="preserve"> </w:t>
      </w:r>
    </w:p>
    <w:p w:rsidR="007735A2" w:rsidRPr="00D17564" w:rsidRDefault="007735A2" w:rsidP="00D17564">
      <w:pPr>
        <w:spacing w:line="360" w:lineRule="auto"/>
        <w:jc w:val="both"/>
        <w:rPr>
          <w:rFonts w:ascii="Palatino Linotype" w:eastAsia="Palatino Linotype" w:hAnsi="Palatino Linotype" w:cs="Palatino Linotype"/>
        </w:rPr>
      </w:pPr>
    </w:p>
    <w:p w:rsidR="007735A2" w:rsidRPr="00D17564" w:rsidRDefault="007735A2" w:rsidP="00D17564">
      <w:pPr>
        <w:spacing w:line="360" w:lineRule="auto"/>
        <w:jc w:val="both"/>
        <w:rPr>
          <w:rFonts w:ascii="Palatino Linotype" w:eastAsia="Palatino Linotype" w:hAnsi="Palatino Linotype" w:cs="Palatino Linotype"/>
        </w:rPr>
      </w:pPr>
    </w:p>
    <w:p w:rsidR="007735A2" w:rsidRPr="00D17564" w:rsidRDefault="007735A2" w:rsidP="00D17564">
      <w:pPr>
        <w:spacing w:line="360" w:lineRule="auto"/>
        <w:rPr>
          <w:rFonts w:ascii="Palatino Linotype" w:eastAsia="Palatino Linotype" w:hAnsi="Palatino Linotype" w:cs="Palatino Linotype"/>
        </w:rPr>
      </w:pPr>
    </w:p>
    <w:p w:rsidR="007735A2" w:rsidRPr="00D17564" w:rsidRDefault="007735A2" w:rsidP="00D17564">
      <w:pPr>
        <w:spacing w:line="360" w:lineRule="auto"/>
        <w:rPr>
          <w:rFonts w:ascii="Palatino Linotype" w:eastAsia="Palatino Linotype" w:hAnsi="Palatino Linotype" w:cs="Palatino Linotype"/>
        </w:rPr>
      </w:pPr>
    </w:p>
    <w:p w:rsidR="007735A2" w:rsidRPr="00D17564" w:rsidRDefault="007735A2" w:rsidP="00D17564">
      <w:pPr>
        <w:spacing w:line="360" w:lineRule="auto"/>
        <w:rPr>
          <w:rFonts w:ascii="Palatino Linotype" w:eastAsia="Palatino Linotype" w:hAnsi="Palatino Linotype" w:cs="Palatino Linotype"/>
        </w:rPr>
      </w:pPr>
    </w:p>
    <w:p w:rsidR="007735A2" w:rsidRPr="00D17564" w:rsidRDefault="007735A2" w:rsidP="00D17564">
      <w:pPr>
        <w:spacing w:line="360" w:lineRule="auto"/>
        <w:rPr>
          <w:rFonts w:ascii="Palatino Linotype" w:eastAsia="Palatino Linotype" w:hAnsi="Palatino Linotype" w:cs="Palatino Linotype"/>
        </w:rPr>
      </w:pPr>
    </w:p>
    <w:p w:rsidR="007735A2" w:rsidRPr="00D17564" w:rsidRDefault="007735A2" w:rsidP="00D17564">
      <w:pPr>
        <w:spacing w:line="360" w:lineRule="auto"/>
        <w:rPr>
          <w:rFonts w:ascii="Palatino Linotype" w:eastAsia="Palatino Linotype" w:hAnsi="Palatino Linotype" w:cs="Palatino Linotype"/>
        </w:rPr>
      </w:pPr>
    </w:p>
    <w:p w:rsidR="007735A2" w:rsidRPr="00D17564" w:rsidRDefault="007735A2" w:rsidP="00D17564">
      <w:pPr>
        <w:spacing w:line="360" w:lineRule="auto"/>
        <w:rPr>
          <w:rFonts w:ascii="Palatino Linotype" w:hAnsi="Palatino Linotype"/>
        </w:rPr>
      </w:pPr>
    </w:p>
    <w:p w:rsidR="007735A2" w:rsidRPr="00D17564" w:rsidRDefault="007735A2" w:rsidP="00D17564">
      <w:pPr>
        <w:spacing w:line="360" w:lineRule="auto"/>
        <w:rPr>
          <w:rFonts w:ascii="Palatino Linotype" w:hAnsi="Palatino Linotype"/>
        </w:rPr>
      </w:pPr>
    </w:p>
    <w:p w:rsidR="007735A2" w:rsidRPr="00D17564" w:rsidRDefault="007735A2" w:rsidP="00D17564">
      <w:pPr>
        <w:spacing w:line="360" w:lineRule="auto"/>
        <w:rPr>
          <w:rFonts w:ascii="Palatino Linotype" w:hAnsi="Palatino Linotype"/>
        </w:rPr>
      </w:pPr>
    </w:p>
    <w:p w:rsidR="007735A2" w:rsidRPr="00D17564" w:rsidRDefault="007735A2" w:rsidP="00D17564">
      <w:pPr>
        <w:spacing w:line="360" w:lineRule="auto"/>
        <w:rPr>
          <w:rFonts w:ascii="Palatino Linotype" w:hAnsi="Palatino Linotype"/>
        </w:rPr>
      </w:pPr>
    </w:p>
    <w:p w:rsidR="007735A2" w:rsidRPr="00D17564" w:rsidRDefault="007735A2" w:rsidP="00D17564">
      <w:pPr>
        <w:spacing w:line="360" w:lineRule="auto"/>
        <w:rPr>
          <w:rFonts w:ascii="Palatino Linotype" w:hAnsi="Palatino Linotype"/>
        </w:rPr>
      </w:pPr>
    </w:p>
    <w:p w:rsidR="007735A2" w:rsidRPr="00D17564" w:rsidRDefault="007735A2" w:rsidP="00D17564">
      <w:pPr>
        <w:spacing w:line="360" w:lineRule="auto"/>
        <w:rPr>
          <w:rFonts w:ascii="Palatino Linotype" w:hAnsi="Palatino Linotype"/>
        </w:rPr>
      </w:pPr>
    </w:p>
    <w:p w:rsidR="007735A2" w:rsidRPr="00D17564" w:rsidRDefault="007735A2" w:rsidP="00D17564">
      <w:pPr>
        <w:spacing w:line="360" w:lineRule="auto"/>
        <w:rPr>
          <w:rFonts w:ascii="Palatino Linotype" w:hAnsi="Palatino Linotype"/>
        </w:rPr>
      </w:pPr>
    </w:p>
    <w:p w:rsidR="007735A2" w:rsidRPr="00D17564" w:rsidRDefault="007735A2" w:rsidP="00D17564">
      <w:pPr>
        <w:spacing w:line="360" w:lineRule="auto"/>
        <w:rPr>
          <w:rFonts w:ascii="Palatino Linotype" w:hAnsi="Palatino Linotype"/>
        </w:rPr>
      </w:pPr>
    </w:p>
    <w:p w:rsidR="007735A2" w:rsidRPr="00D17564" w:rsidRDefault="007735A2" w:rsidP="00D17564">
      <w:pPr>
        <w:spacing w:line="360" w:lineRule="auto"/>
        <w:rPr>
          <w:rFonts w:ascii="Palatino Linotype" w:hAnsi="Palatino Linotype"/>
        </w:rPr>
      </w:pPr>
    </w:p>
    <w:p w:rsidR="007735A2" w:rsidRPr="00D17564" w:rsidRDefault="007735A2" w:rsidP="00D17564">
      <w:pPr>
        <w:rPr>
          <w:rFonts w:ascii="Palatino Linotype" w:hAnsi="Palatino Linotype"/>
        </w:rPr>
      </w:pPr>
    </w:p>
    <w:p w:rsidR="007735A2" w:rsidRPr="00D17564" w:rsidRDefault="007735A2" w:rsidP="00D17564">
      <w:pPr>
        <w:rPr>
          <w:rFonts w:ascii="Palatino Linotype" w:hAnsi="Palatino Linotype"/>
        </w:rPr>
      </w:pPr>
    </w:p>
    <w:p w:rsidR="007735A2" w:rsidRPr="00D17564" w:rsidRDefault="007735A2" w:rsidP="00D17564">
      <w:pPr>
        <w:rPr>
          <w:rFonts w:ascii="Palatino Linotype" w:hAnsi="Palatino Linotype"/>
        </w:rPr>
      </w:pPr>
    </w:p>
    <w:p w:rsidR="007735A2" w:rsidRPr="00D17564" w:rsidRDefault="007735A2" w:rsidP="00D17564">
      <w:pPr>
        <w:rPr>
          <w:rFonts w:ascii="Palatino Linotype" w:hAnsi="Palatino Linotype"/>
        </w:rPr>
      </w:pPr>
    </w:p>
    <w:p w:rsidR="007735A2" w:rsidRPr="00D17564" w:rsidRDefault="007735A2" w:rsidP="00D17564">
      <w:pPr>
        <w:rPr>
          <w:rFonts w:ascii="Palatino Linotype" w:hAnsi="Palatino Linotype"/>
        </w:rPr>
      </w:pPr>
    </w:p>
    <w:p w:rsidR="007735A2" w:rsidRPr="00D17564" w:rsidRDefault="007735A2" w:rsidP="00D17564">
      <w:pPr>
        <w:rPr>
          <w:rFonts w:ascii="Palatino Linotype" w:hAnsi="Palatino Linotype"/>
        </w:rPr>
      </w:pPr>
    </w:p>
    <w:sectPr w:rsidR="007735A2" w:rsidRPr="00D17564" w:rsidSect="00C66D28">
      <w:headerReference w:type="even" r:id="rId12"/>
      <w:headerReference w:type="default" r:id="rId13"/>
      <w:footerReference w:type="default" r:id="rId14"/>
      <w:headerReference w:type="first" r:id="rId15"/>
      <w:footerReference w:type="first" r:id="rId16"/>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263" w:rsidRDefault="00BF4263">
      <w:r>
        <w:separator/>
      </w:r>
    </w:p>
  </w:endnote>
  <w:endnote w:type="continuationSeparator" w:id="0">
    <w:p w:rsidR="00BF4263" w:rsidRDefault="00BF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5A2" w:rsidRDefault="00AB4D7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F633B">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F633B">
      <w:rPr>
        <w:b/>
        <w:noProof/>
        <w:color w:val="000000"/>
      </w:rPr>
      <w:t>23</w:t>
    </w:r>
    <w:r>
      <w:rPr>
        <w:b/>
        <w:color w:val="000000"/>
      </w:rPr>
      <w:fldChar w:fldCharType="end"/>
    </w:r>
  </w:p>
  <w:p w:rsidR="007735A2" w:rsidRDefault="007735A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5A2" w:rsidRDefault="00AB4D7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F633B">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F633B">
      <w:rPr>
        <w:b/>
        <w:noProof/>
        <w:color w:val="000000"/>
      </w:rPr>
      <w:t>23</w:t>
    </w:r>
    <w:r>
      <w:rPr>
        <w:b/>
        <w:color w:val="000000"/>
      </w:rPr>
      <w:fldChar w:fldCharType="end"/>
    </w:r>
  </w:p>
  <w:p w:rsidR="007735A2" w:rsidRDefault="007735A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263" w:rsidRDefault="00BF4263">
      <w:r>
        <w:separator/>
      </w:r>
    </w:p>
  </w:footnote>
  <w:footnote w:type="continuationSeparator" w:id="0">
    <w:p w:rsidR="00BF4263" w:rsidRDefault="00BF4263">
      <w:r>
        <w:continuationSeparator/>
      </w:r>
    </w:p>
  </w:footnote>
  <w:footnote w:id="1">
    <w:p w:rsidR="007735A2" w:rsidRDefault="00AB4D7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5A2" w:rsidRDefault="00BF426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490" w:type="dxa"/>
      <w:tblInd w:w="0" w:type="dxa"/>
      <w:tblLayout w:type="fixed"/>
      <w:tblLook w:val="0400" w:firstRow="0" w:lastRow="0" w:firstColumn="0" w:lastColumn="0" w:noHBand="0" w:noVBand="1"/>
    </w:tblPr>
    <w:tblGrid>
      <w:gridCol w:w="3544"/>
      <w:gridCol w:w="6946"/>
    </w:tblGrid>
    <w:tr w:rsidR="007735A2" w:rsidTr="00C66D28">
      <w:trPr>
        <w:trHeight w:val="1435"/>
      </w:trPr>
      <w:tc>
        <w:tcPr>
          <w:tcW w:w="3544" w:type="dxa"/>
          <w:shd w:val="clear" w:color="auto" w:fill="auto"/>
        </w:tcPr>
        <w:p w:rsidR="007735A2" w:rsidRDefault="007735A2">
          <w:pPr>
            <w:tabs>
              <w:tab w:val="right" w:pos="4273"/>
            </w:tabs>
            <w:rPr>
              <w:rFonts w:ascii="Garamond" w:eastAsia="Garamond" w:hAnsi="Garamond" w:cs="Garamond"/>
              <w:sz w:val="16"/>
              <w:szCs w:val="16"/>
            </w:rPr>
          </w:pPr>
        </w:p>
      </w:tc>
      <w:tc>
        <w:tcPr>
          <w:tcW w:w="6946" w:type="dxa"/>
          <w:shd w:val="clear" w:color="auto" w:fill="auto"/>
        </w:tcPr>
        <w:tbl>
          <w:tblPr>
            <w:tblStyle w:val="a2"/>
            <w:tblW w:w="6933" w:type="dxa"/>
            <w:tblInd w:w="40" w:type="dxa"/>
            <w:tblLayout w:type="fixed"/>
            <w:tblLook w:val="0400" w:firstRow="0" w:lastRow="0" w:firstColumn="0" w:lastColumn="0" w:noHBand="0" w:noVBand="1"/>
          </w:tblPr>
          <w:tblGrid>
            <w:gridCol w:w="2822"/>
            <w:gridCol w:w="4111"/>
          </w:tblGrid>
          <w:tr w:rsidR="007735A2" w:rsidTr="00D17564">
            <w:trPr>
              <w:trHeight w:val="150"/>
            </w:trPr>
            <w:tc>
              <w:tcPr>
                <w:tcW w:w="2822" w:type="dxa"/>
                <w:shd w:val="clear" w:color="auto" w:fill="auto"/>
              </w:tcPr>
              <w:p w:rsidR="007735A2" w:rsidRPr="00D17564" w:rsidRDefault="00AB4D74" w:rsidP="00D17564">
                <w:pPr>
                  <w:tabs>
                    <w:tab w:val="right" w:pos="8838"/>
                  </w:tabs>
                  <w:ind w:right="-105"/>
                  <w:rPr>
                    <w:rFonts w:ascii="Palatino Linotype" w:eastAsia="Palatino Linotype" w:hAnsi="Palatino Linotype" w:cs="Palatino Linotype"/>
                    <w:b/>
                  </w:rPr>
                </w:pPr>
                <w:r w:rsidRPr="00D17564">
                  <w:rPr>
                    <w:rFonts w:ascii="Palatino Linotype" w:eastAsia="Palatino Linotype" w:hAnsi="Palatino Linotype" w:cs="Palatino Linotype"/>
                    <w:b/>
                  </w:rPr>
                  <w:t>Recurso de Revisión:</w:t>
                </w:r>
              </w:p>
            </w:tc>
            <w:tc>
              <w:tcPr>
                <w:tcW w:w="4111" w:type="dxa"/>
                <w:shd w:val="clear" w:color="auto" w:fill="auto"/>
              </w:tcPr>
              <w:p w:rsidR="007735A2" w:rsidRPr="00D17564" w:rsidRDefault="00AB4D74" w:rsidP="00D17564">
                <w:pPr>
                  <w:tabs>
                    <w:tab w:val="right" w:pos="8838"/>
                  </w:tabs>
                  <w:ind w:left="-108" w:right="-102"/>
                  <w:jc w:val="both"/>
                  <w:rPr>
                    <w:rFonts w:ascii="Palatino Linotype" w:eastAsia="Palatino Linotype" w:hAnsi="Palatino Linotype" w:cs="Palatino Linotype"/>
                  </w:rPr>
                </w:pPr>
                <w:r w:rsidRPr="00D17564">
                  <w:rPr>
                    <w:rFonts w:ascii="Palatino Linotype" w:eastAsia="Palatino Linotype" w:hAnsi="Palatino Linotype" w:cs="Palatino Linotype"/>
                  </w:rPr>
                  <w:t>03148/INFOEM/IP/RR/2025</w:t>
                </w:r>
              </w:p>
            </w:tc>
          </w:tr>
          <w:tr w:rsidR="007735A2" w:rsidTr="00D17564">
            <w:trPr>
              <w:trHeight w:val="295"/>
            </w:trPr>
            <w:tc>
              <w:tcPr>
                <w:tcW w:w="2822" w:type="dxa"/>
                <w:shd w:val="clear" w:color="auto" w:fill="auto"/>
              </w:tcPr>
              <w:p w:rsidR="007735A2" w:rsidRPr="00D17564" w:rsidRDefault="00AB4D74" w:rsidP="00D17564">
                <w:pPr>
                  <w:tabs>
                    <w:tab w:val="right" w:pos="8838"/>
                  </w:tabs>
                  <w:ind w:right="-105"/>
                  <w:rPr>
                    <w:rFonts w:ascii="Palatino Linotype" w:eastAsia="Palatino Linotype" w:hAnsi="Palatino Linotype" w:cs="Palatino Linotype"/>
                    <w:b/>
                  </w:rPr>
                </w:pPr>
                <w:r w:rsidRPr="00D17564">
                  <w:rPr>
                    <w:rFonts w:ascii="Palatino Linotype" w:eastAsia="Palatino Linotype" w:hAnsi="Palatino Linotype" w:cs="Palatino Linotype"/>
                    <w:b/>
                  </w:rPr>
                  <w:t>Sujeto Obligado:</w:t>
                </w:r>
              </w:p>
            </w:tc>
            <w:tc>
              <w:tcPr>
                <w:tcW w:w="4111" w:type="dxa"/>
                <w:shd w:val="clear" w:color="auto" w:fill="auto"/>
              </w:tcPr>
              <w:p w:rsidR="007735A2" w:rsidRPr="00D17564" w:rsidRDefault="00AB4D74" w:rsidP="00D17564">
                <w:pPr>
                  <w:tabs>
                    <w:tab w:val="left" w:pos="2834"/>
                    <w:tab w:val="right" w:pos="8838"/>
                  </w:tabs>
                  <w:ind w:left="-108" w:right="-102"/>
                  <w:jc w:val="both"/>
                  <w:rPr>
                    <w:rFonts w:ascii="Palatino Linotype" w:eastAsia="Palatino Linotype" w:hAnsi="Palatino Linotype" w:cs="Palatino Linotype"/>
                  </w:rPr>
                </w:pPr>
                <w:r w:rsidRPr="00D17564">
                  <w:rPr>
                    <w:rFonts w:ascii="Palatino Linotype" w:eastAsia="Palatino Linotype" w:hAnsi="Palatino Linotype" w:cs="Palatino Linotype"/>
                  </w:rPr>
                  <w:t>Ayuntamiento de Toluca</w:t>
                </w:r>
              </w:p>
            </w:tc>
          </w:tr>
          <w:tr w:rsidR="007735A2" w:rsidTr="00D17564">
            <w:trPr>
              <w:trHeight w:val="295"/>
            </w:trPr>
            <w:tc>
              <w:tcPr>
                <w:tcW w:w="2822" w:type="dxa"/>
                <w:shd w:val="clear" w:color="auto" w:fill="auto"/>
              </w:tcPr>
              <w:p w:rsidR="007735A2" w:rsidRPr="00D17564" w:rsidRDefault="00AB4D74" w:rsidP="00D17564">
                <w:pPr>
                  <w:tabs>
                    <w:tab w:val="right" w:pos="8838"/>
                  </w:tabs>
                  <w:ind w:right="-105"/>
                  <w:rPr>
                    <w:rFonts w:ascii="Palatino Linotype" w:eastAsia="Palatino Linotype" w:hAnsi="Palatino Linotype" w:cs="Palatino Linotype"/>
                    <w:b/>
                  </w:rPr>
                </w:pPr>
                <w:r w:rsidRPr="00D17564">
                  <w:rPr>
                    <w:rFonts w:ascii="Palatino Linotype" w:eastAsia="Palatino Linotype" w:hAnsi="Palatino Linotype" w:cs="Palatino Linotype"/>
                    <w:b/>
                  </w:rPr>
                  <w:t>Comisionada ponente:</w:t>
                </w:r>
              </w:p>
            </w:tc>
            <w:tc>
              <w:tcPr>
                <w:tcW w:w="4111" w:type="dxa"/>
                <w:shd w:val="clear" w:color="auto" w:fill="auto"/>
              </w:tcPr>
              <w:p w:rsidR="007735A2" w:rsidRPr="00D17564" w:rsidRDefault="00AB4D74" w:rsidP="00C66D28">
                <w:pPr>
                  <w:tabs>
                    <w:tab w:val="right" w:pos="8838"/>
                  </w:tabs>
                  <w:ind w:left="-108" w:right="171"/>
                  <w:jc w:val="both"/>
                  <w:rPr>
                    <w:rFonts w:ascii="Palatino Linotype" w:eastAsia="Palatino Linotype" w:hAnsi="Palatino Linotype" w:cs="Palatino Linotype"/>
                  </w:rPr>
                </w:pPr>
                <w:r w:rsidRPr="00D17564">
                  <w:rPr>
                    <w:rFonts w:ascii="Palatino Linotype" w:eastAsia="Palatino Linotype" w:hAnsi="Palatino Linotype" w:cs="Palatino Linotype"/>
                  </w:rPr>
                  <w:t>María del Rosario Mejía Ayala</w:t>
                </w:r>
              </w:p>
            </w:tc>
          </w:tr>
        </w:tbl>
        <w:p w:rsidR="007735A2" w:rsidRDefault="007735A2">
          <w:pPr>
            <w:tabs>
              <w:tab w:val="right" w:pos="8838"/>
            </w:tabs>
            <w:ind w:left="-28"/>
            <w:jc w:val="both"/>
            <w:rPr>
              <w:rFonts w:ascii="Arial" w:eastAsia="Arial" w:hAnsi="Arial" w:cs="Arial"/>
              <w:b/>
              <w:sz w:val="22"/>
              <w:szCs w:val="22"/>
            </w:rPr>
          </w:pPr>
        </w:p>
      </w:tc>
    </w:tr>
  </w:tbl>
  <w:p w:rsidR="007735A2" w:rsidRDefault="00BF4263">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10206" w:type="dxa"/>
      <w:tblInd w:w="0" w:type="dxa"/>
      <w:tblLayout w:type="fixed"/>
      <w:tblLook w:val="0400" w:firstRow="0" w:lastRow="0" w:firstColumn="0" w:lastColumn="0" w:noHBand="0" w:noVBand="1"/>
    </w:tblPr>
    <w:tblGrid>
      <w:gridCol w:w="2268"/>
      <w:gridCol w:w="7938"/>
    </w:tblGrid>
    <w:tr w:rsidR="007735A2" w:rsidTr="00C66D28">
      <w:trPr>
        <w:trHeight w:val="1435"/>
      </w:trPr>
      <w:tc>
        <w:tcPr>
          <w:tcW w:w="2268" w:type="dxa"/>
          <w:shd w:val="clear" w:color="auto" w:fill="auto"/>
        </w:tcPr>
        <w:p w:rsidR="007735A2" w:rsidRDefault="007735A2">
          <w:pPr>
            <w:tabs>
              <w:tab w:val="right" w:pos="4273"/>
            </w:tabs>
            <w:rPr>
              <w:rFonts w:ascii="Garamond" w:eastAsia="Garamond" w:hAnsi="Garamond" w:cs="Garamond"/>
              <w:sz w:val="22"/>
              <w:szCs w:val="22"/>
            </w:rPr>
          </w:pPr>
        </w:p>
      </w:tc>
      <w:tc>
        <w:tcPr>
          <w:tcW w:w="7938" w:type="dxa"/>
          <w:shd w:val="clear" w:color="auto" w:fill="auto"/>
        </w:tcPr>
        <w:tbl>
          <w:tblPr>
            <w:tblStyle w:val="a4"/>
            <w:tblW w:w="6757" w:type="dxa"/>
            <w:tblInd w:w="1728" w:type="dxa"/>
            <w:tblLayout w:type="fixed"/>
            <w:tblLook w:val="0400" w:firstRow="0" w:lastRow="0" w:firstColumn="0" w:lastColumn="0" w:noHBand="0" w:noVBand="1"/>
          </w:tblPr>
          <w:tblGrid>
            <w:gridCol w:w="2539"/>
            <w:gridCol w:w="4218"/>
          </w:tblGrid>
          <w:tr w:rsidR="007735A2" w:rsidTr="00C66D28">
            <w:trPr>
              <w:trHeight w:val="144"/>
            </w:trPr>
            <w:tc>
              <w:tcPr>
                <w:tcW w:w="2539" w:type="dxa"/>
                <w:shd w:val="clear" w:color="auto" w:fill="auto"/>
              </w:tcPr>
              <w:p w:rsidR="007735A2" w:rsidRPr="00D17564" w:rsidRDefault="00AB4D74" w:rsidP="00C66D28">
                <w:pPr>
                  <w:tabs>
                    <w:tab w:val="right" w:pos="8838"/>
                  </w:tabs>
                  <w:ind w:right="-105" w:hanging="69"/>
                  <w:rPr>
                    <w:rFonts w:ascii="Palatino Linotype" w:eastAsia="Palatino Linotype" w:hAnsi="Palatino Linotype" w:cs="Palatino Linotype"/>
                    <w:b/>
                  </w:rPr>
                </w:pPr>
                <w:r w:rsidRPr="00D17564">
                  <w:rPr>
                    <w:rFonts w:ascii="Palatino Linotype" w:eastAsia="Palatino Linotype" w:hAnsi="Palatino Linotype" w:cs="Palatino Linotype"/>
                    <w:b/>
                  </w:rPr>
                  <w:t>Recurso de Revisión:</w:t>
                </w:r>
              </w:p>
            </w:tc>
            <w:tc>
              <w:tcPr>
                <w:tcW w:w="4218" w:type="dxa"/>
                <w:shd w:val="clear" w:color="auto" w:fill="auto"/>
              </w:tcPr>
              <w:p w:rsidR="007735A2" w:rsidRPr="00D17564" w:rsidRDefault="00AB4D74" w:rsidP="00D17564">
                <w:pPr>
                  <w:tabs>
                    <w:tab w:val="right" w:pos="8838"/>
                  </w:tabs>
                  <w:ind w:left="-74" w:right="-105"/>
                  <w:jc w:val="both"/>
                  <w:rPr>
                    <w:rFonts w:ascii="Palatino Linotype" w:eastAsia="Palatino Linotype" w:hAnsi="Palatino Linotype" w:cs="Palatino Linotype"/>
                  </w:rPr>
                </w:pPr>
                <w:r w:rsidRPr="00D17564">
                  <w:rPr>
                    <w:rFonts w:ascii="Palatino Linotype" w:eastAsia="Palatino Linotype" w:hAnsi="Palatino Linotype" w:cs="Palatino Linotype"/>
                  </w:rPr>
                  <w:t>03148/INFOEM/IP/RR/2025</w:t>
                </w:r>
              </w:p>
            </w:tc>
          </w:tr>
          <w:tr w:rsidR="007735A2" w:rsidTr="00C66D28">
            <w:trPr>
              <w:trHeight w:val="144"/>
            </w:trPr>
            <w:tc>
              <w:tcPr>
                <w:tcW w:w="2539" w:type="dxa"/>
                <w:shd w:val="clear" w:color="auto" w:fill="auto"/>
              </w:tcPr>
              <w:p w:rsidR="007735A2" w:rsidRPr="00D17564" w:rsidRDefault="00AB4D74" w:rsidP="00D17564">
                <w:pPr>
                  <w:tabs>
                    <w:tab w:val="right" w:pos="8838"/>
                  </w:tabs>
                  <w:ind w:left="-74" w:right="-105"/>
                  <w:rPr>
                    <w:rFonts w:ascii="Palatino Linotype" w:eastAsia="Palatino Linotype" w:hAnsi="Palatino Linotype" w:cs="Palatino Linotype"/>
                    <w:b/>
                  </w:rPr>
                </w:pPr>
                <w:r w:rsidRPr="00D17564">
                  <w:rPr>
                    <w:rFonts w:ascii="Palatino Linotype" w:eastAsia="Palatino Linotype" w:hAnsi="Palatino Linotype" w:cs="Palatino Linotype"/>
                    <w:b/>
                  </w:rPr>
                  <w:t>Recurrente:</w:t>
                </w:r>
              </w:p>
            </w:tc>
            <w:tc>
              <w:tcPr>
                <w:tcW w:w="4218" w:type="dxa"/>
                <w:shd w:val="clear" w:color="auto" w:fill="auto"/>
              </w:tcPr>
              <w:p w:rsidR="007735A2" w:rsidRPr="00D17564" w:rsidRDefault="007735A2" w:rsidP="00D17564">
                <w:pPr>
                  <w:tabs>
                    <w:tab w:val="left" w:pos="3122"/>
                    <w:tab w:val="right" w:pos="8838"/>
                  </w:tabs>
                  <w:ind w:left="-74" w:right="-105"/>
                  <w:jc w:val="both"/>
                  <w:rPr>
                    <w:rFonts w:ascii="Palatino Linotype" w:eastAsia="Palatino Linotype" w:hAnsi="Palatino Linotype" w:cs="Palatino Linotype"/>
                  </w:rPr>
                </w:pPr>
              </w:p>
            </w:tc>
          </w:tr>
          <w:tr w:rsidR="007735A2" w:rsidTr="00C66D28">
            <w:trPr>
              <w:trHeight w:val="283"/>
            </w:trPr>
            <w:tc>
              <w:tcPr>
                <w:tcW w:w="2539" w:type="dxa"/>
                <w:shd w:val="clear" w:color="auto" w:fill="auto"/>
              </w:tcPr>
              <w:p w:rsidR="007735A2" w:rsidRPr="00D17564" w:rsidRDefault="00AB4D74" w:rsidP="00D17564">
                <w:pPr>
                  <w:tabs>
                    <w:tab w:val="right" w:pos="8838"/>
                  </w:tabs>
                  <w:ind w:left="-74" w:right="-105"/>
                  <w:rPr>
                    <w:rFonts w:ascii="Palatino Linotype" w:eastAsia="Palatino Linotype" w:hAnsi="Palatino Linotype" w:cs="Palatino Linotype"/>
                    <w:b/>
                  </w:rPr>
                </w:pPr>
                <w:r w:rsidRPr="00D17564">
                  <w:rPr>
                    <w:rFonts w:ascii="Palatino Linotype" w:eastAsia="Palatino Linotype" w:hAnsi="Palatino Linotype" w:cs="Palatino Linotype"/>
                    <w:b/>
                  </w:rPr>
                  <w:t>Sujeto Obligado:</w:t>
                </w:r>
              </w:p>
            </w:tc>
            <w:tc>
              <w:tcPr>
                <w:tcW w:w="4218" w:type="dxa"/>
                <w:shd w:val="clear" w:color="auto" w:fill="auto"/>
              </w:tcPr>
              <w:p w:rsidR="007735A2" w:rsidRPr="00D17564" w:rsidRDefault="00AB4D74" w:rsidP="00D17564">
                <w:pPr>
                  <w:tabs>
                    <w:tab w:val="left" w:pos="2834"/>
                    <w:tab w:val="right" w:pos="8838"/>
                  </w:tabs>
                  <w:ind w:left="-74" w:right="-105"/>
                  <w:jc w:val="both"/>
                  <w:rPr>
                    <w:rFonts w:ascii="Palatino Linotype" w:eastAsia="Palatino Linotype" w:hAnsi="Palatino Linotype" w:cs="Palatino Linotype"/>
                  </w:rPr>
                </w:pPr>
                <w:r w:rsidRPr="00D17564">
                  <w:rPr>
                    <w:rFonts w:ascii="Palatino Linotype" w:eastAsia="Palatino Linotype" w:hAnsi="Palatino Linotype" w:cs="Palatino Linotype"/>
                  </w:rPr>
                  <w:t>Ayuntamiento de Toluca</w:t>
                </w:r>
              </w:p>
            </w:tc>
          </w:tr>
          <w:tr w:rsidR="007735A2" w:rsidTr="00C66D28">
            <w:trPr>
              <w:trHeight w:val="283"/>
            </w:trPr>
            <w:tc>
              <w:tcPr>
                <w:tcW w:w="2539" w:type="dxa"/>
                <w:shd w:val="clear" w:color="auto" w:fill="auto"/>
              </w:tcPr>
              <w:p w:rsidR="007735A2" w:rsidRPr="00D17564" w:rsidRDefault="00AB4D74" w:rsidP="00D17564">
                <w:pPr>
                  <w:tabs>
                    <w:tab w:val="right" w:pos="8838"/>
                  </w:tabs>
                  <w:ind w:left="-74" w:right="-105"/>
                  <w:rPr>
                    <w:rFonts w:ascii="Palatino Linotype" w:eastAsia="Palatino Linotype" w:hAnsi="Palatino Linotype" w:cs="Palatino Linotype"/>
                    <w:b/>
                  </w:rPr>
                </w:pPr>
                <w:r w:rsidRPr="00D17564">
                  <w:rPr>
                    <w:rFonts w:ascii="Palatino Linotype" w:eastAsia="Palatino Linotype" w:hAnsi="Palatino Linotype" w:cs="Palatino Linotype"/>
                    <w:b/>
                  </w:rPr>
                  <w:t>Comisionada ponente:</w:t>
                </w:r>
              </w:p>
            </w:tc>
            <w:tc>
              <w:tcPr>
                <w:tcW w:w="4218" w:type="dxa"/>
                <w:shd w:val="clear" w:color="auto" w:fill="auto"/>
              </w:tcPr>
              <w:p w:rsidR="007735A2" w:rsidRPr="00D17564" w:rsidRDefault="00AB4D74" w:rsidP="00D17564">
                <w:pPr>
                  <w:tabs>
                    <w:tab w:val="right" w:pos="8838"/>
                  </w:tabs>
                  <w:ind w:left="-74" w:right="-105"/>
                  <w:jc w:val="both"/>
                  <w:rPr>
                    <w:rFonts w:ascii="Palatino Linotype" w:eastAsia="Palatino Linotype" w:hAnsi="Palatino Linotype" w:cs="Palatino Linotype"/>
                  </w:rPr>
                </w:pPr>
                <w:r w:rsidRPr="00D17564">
                  <w:rPr>
                    <w:rFonts w:ascii="Palatino Linotype" w:eastAsia="Palatino Linotype" w:hAnsi="Palatino Linotype" w:cs="Palatino Linotype"/>
                  </w:rPr>
                  <w:t>María del Rosario Mejía Ayala</w:t>
                </w:r>
              </w:p>
              <w:p w:rsidR="007735A2" w:rsidRPr="00D17564" w:rsidRDefault="007735A2" w:rsidP="00D17564">
                <w:pPr>
                  <w:tabs>
                    <w:tab w:val="right" w:pos="8838"/>
                  </w:tabs>
                  <w:ind w:left="-74" w:right="-105"/>
                  <w:jc w:val="both"/>
                  <w:rPr>
                    <w:rFonts w:ascii="Palatino Linotype" w:eastAsia="Palatino Linotype" w:hAnsi="Palatino Linotype" w:cs="Palatino Linotype"/>
                  </w:rPr>
                </w:pPr>
              </w:p>
            </w:tc>
          </w:tr>
        </w:tbl>
        <w:p w:rsidR="007735A2" w:rsidRDefault="007735A2">
          <w:pPr>
            <w:tabs>
              <w:tab w:val="right" w:pos="8838"/>
            </w:tabs>
            <w:ind w:left="-28"/>
            <w:jc w:val="both"/>
            <w:rPr>
              <w:rFonts w:ascii="Arial" w:eastAsia="Arial" w:hAnsi="Arial" w:cs="Arial"/>
              <w:b/>
              <w:sz w:val="22"/>
              <w:szCs w:val="22"/>
            </w:rPr>
          </w:pPr>
        </w:p>
      </w:tc>
    </w:tr>
  </w:tbl>
  <w:p w:rsidR="007735A2" w:rsidRDefault="00BF4263">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75AD"/>
    <w:multiLevelType w:val="hybridMultilevel"/>
    <w:tmpl w:val="F89C2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A53FAC"/>
    <w:multiLevelType w:val="multilevel"/>
    <w:tmpl w:val="B2144AC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B874DE7"/>
    <w:multiLevelType w:val="multilevel"/>
    <w:tmpl w:val="D0D66314"/>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6E429C"/>
    <w:multiLevelType w:val="multilevel"/>
    <w:tmpl w:val="40E02C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AF5B61"/>
    <w:multiLevelType w:val="multilevel"/>
    <w:tmpl w:val="B596DE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462309D"/>
    <w:multiLevelType w:val="multilevel"/>
    <w:tmpl w:val="7116C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5A2"/>
    <w:rsid w:val="001746D6"/>
    <w:rsid w:val="005D09D7"/>
    <w:rsid w:val="006A63B3"/>
    <w:rsid w:val="006F633B"/>
    <w:rsid w:val="00753569"/>
    <w:rsid w:val="007735A2"/>
    <w:rsid w:val="00874808"/>
    <w:rsid w:val="00AB4D74"/>
    <w:rsid w:val="00BF4263"/>
    <w:rsid w:val="00C66D28"/>
    <w:rsid w:val="00D17564"/>
    <w:rsid w:val="00D231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0A987BF-F6CF-43DE-AFA9-6439D095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7842B8"/>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7842B8"/>
    <w:pPr>
      <w:tabs>
        <w:tab w:val="center" w:pos="4419"/>
        <w:tab w:val="right" w:pos="8838"/>
      </w:tabs>
    </w:pPr>
  </w:style>
  <w:style w:type="character" w:customStyle="1" w:styleId="EncabezadoCar">
    <w:name w:val="Encabezado Car"/>
    <w:basedOn w:val="Fuentedeprrafopredeter"/>
    <w:link w:val="Encabezado"/>
    <w:uiPriority w:val="99"/>
    <w:rsid w:val="007842B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842B8"/>
    <w:pPr>
      <w:tabs>
        <w:tab w:val="center" w:pos="4419"/>
        <w:tab w:val="right" w:pos="8838"/>
      </w:tabs>
    </w:pPr>
  </w:style>
  <w:style w:type="character" w:customStyle="1" w:styleId="PiedepginaCar">
    <w:name w:val="Pie de página Car"/>
    <w:basedOn w:val="Fuentedeprrafopredeter"/>
    <w:link w:val="Piedepgina"/>
    <w:uiPriority w:val="99"/>
    <w:rsid w:val="007842B8"/>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842B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842B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7842B8"/>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842B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842B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7842B8"/>
    <w:rPr>
      <w:vertAlign w:val="superscript"/>
    </w:rPr>
  </w:style>
  <w:style w:type="paragraph" w:styleId="Sinespaciado">
    <w:name w:val="No Spacing"/>
    <w:uiPriority w:val="1"/>
    <w:qFormat/>
    <w:rsid w:val="007842B8"/>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60092.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98544.p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2371081.page" TargetMode="External"/><Relationship Id="rId4" Type="http://schemas.openxmlformats.org/officeDocument/2006/relationships/settings" Target="settings.xml"/><Relationship Id="rId9" Type="http://schemas.openxmlformats.org/officeDocument/2006/relationships/hyperlink" Target="https://saimex.org.mx/saimex/solicitud/downloadAttach/2371080.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gOZnl0hOpEqx5UmmckYNV+Kkgg==">CgMxLjAyDmgueGdzaWdldHQzYjJmMg5oLnFiN3ZwNHdwam9nejIOaC5zeWU4dnQ3cWQybmYyDmgubnI1ZHJkaXp1ZW80Mg5oLnNmcXJndzNtbms5azIOaC40aHlpaWdlbGVzdG8yDmguY2xjMHZ1dDBhZTJrMg5oLm9tZHoyeHE1N211YzIJaC4yczhleW8xMg5oLmpvYmFyeGdxeHgybjIOaC5ob2hjMXV5bTg1dXI4AHIhMUhwNy1fVVlFZHRzTHloSkFNekkyNTd4M0lJd25aRFk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5446</Words>
  <Characters>29956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6</cp:revision>
  <cp:lastPrinted>2025-08-08T16:33:00Z</cp:lastPrinted>
  <dcterms:created xsi:type="dcterms:W3CDTF">2025-07-15T20:15:00Z</dcterms:created>
  <dcterms:modified xsi:type="dcterms:W3CDTF">2025-08-12T23:44:00Z</dcterms:modified>
</cp:coreProperties>
</file>