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76B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septiembre de dos mil veinticinco. </w:t>
      </w:r>
    </w:p>
    <w:p w14:paraId="22A1E29C" w14:textId="77777777" w:rsidR="00CD0FBC" w:rsidRPr="003903C6" w:rsidRDefault="00CD0FBC" w:rsidP="00CD0FBC">
      <w:pPr>
        <w:spacing w:after="0" w:line="360" w:lineRule="auto"/>
        <w:ind w:right="49"/>
        <w:jc w:val="center"/>
        <w:rPr>
          <w:rFonts w:ascii="Palatino Linotype" w:eastAsia="Palatino Linotype" w:hAnsi="Palatino Linotype" w:cs="Palatino Linotype"/>
        </w:rPr>
      </w:pPr>
    </w:p>
    <w:p w14:paraId="377F4108"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Visto el expediente relativo al recurso de revisión </w:t>
      </w:r>
      <w:r w:rsidRPr="003903C6">
        <w:rPr>
          <w:rFonts w:ascii="Palatino Linotype" w:eastAsia="Palatino Linotype" w:hAnsi="Palatino Linotype" w:cs="Palatino Linotype"/>
          <w:b/>
        </w:rPr>
        <w:t>05244/INFOEM/IP/RR/2025</w:t>
      </w:r>
      <w:r w:rsidRPr="003903C6">
        <w:rPr>
          <w:rFonts w:ascii="Palatino Linotype" w:eastAsia="Palatino Linotype" w:hAnsi="Palatino Linotype" w:cs="Palatino Linotype"/>
        </w:rPr>
        <w:t xml:space="preserve">, interpuesto por </w:t>
      </w:r>
      <w:r w:rsidRPr="003903C6">
        <w:rPr>
          <w:rFonts w:ascii="Palatino Linotype" w:eastAsia="Palatino Linotype" w:hAnsi="Palatino Linotype" w:cs="Palatino Linotype"/>
          <w:b/>
        </w:rPr>
        <w:t>un particular que no proporcionó nombre o seudónimo</w:t>
      </w:r>
      <w:r w:rsidRPr="003903C6">
        <w:rPr>
          <w:rFonts w:ascii="Palatino Linotype" w:eastAsia="Palatino Linotype" w:hAnsi="Palatino Linotype" w:cs="Palatino Linotype"/>
        </w:rPr>
        <w:t xml:space="preserve">, al cual en lo sucesivo se le denominará la parte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en contra de la respuesta a su solicitud de información identificada con número de folio </w:t>
      </w:r>
      <w:r w:rsidRPr="003903C6">
        <w:rPr>
          <w:rFonts w:ascii="Palatino Linotype" w:eastAsia="Palatino Linotype" w:hAnsi="Palatino Linotype" w:cs="Palatino Linotype"/>
          <w:b/>
        </w:rPr>
        <w:t>01681/TOLUCA/IP/2025</w:t>
      </w:r>
      <w:r w:rsidRPr="003903C6">
        <w:rPr>
          <w:rFonts w:ascii="Palatino Linotype" w:eastAsia="Palatino Linotype" w:hAnsi="Palatino Linotype" w:cs="Palatino Linotype"/>
        </w:rPr>
        <w:t xml:space="preserve"> proporcionada por parte del </w:t>
      </w:r>
      <w:r w:rsidRPr="003903C6">
        <w:rPr>
          <w:rFonts w:ascii="Palatino Linotype" w:eastAsia="Palatino Linotype" w:hAnsi="Palatino Linotype" w:cs="Palatino Linotype"/>
          <w:b/>
        </w:rPr>
        <w:t>Ayuntamiento de Toluca</w:t>
      </w:r>
      <w:r w:rsidRPr="003903C6">
        <w:rPr>
          <w:rFonts w:ascii="Palatino Linotype" w:eastAsia="Palatino Linotype" w:hAnsi="Palatino Linotype" w:cs="Palatino Linotype"/>
        </w:rPr>
        <w:t xml:space="preserve">, en lo sucesivo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se procede a dictar la presente resolución, con base en los siguientes:</w:t>
      </w:r>
    </w:p>
    <w:p w14:paraId="27EE98E3"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76C1329" w14:textId="77777777" w:rsidR="00CD0FBC" w:rsidRPr="003903C6" w:rsidRDefault="00CD0FBC" w:rsidP="00CD0FBC">
      <w:pPr>
        <w:spacing w:after="0" w:line="360" w:lineRule="auto"/>
        <w:ind w:right="49"/>
        <w:jc w:val="center"/>
        <w:rPr>
          <w:rFonts w:ascii="Palatino Linotype" w:eastAsia="Palatino Linotype" w:hAnsi="Palatino Linotype" w:cs="Palatino Linotype"/>
          <w:b/>
        </w:rPr>
      </w:pPr>
      <w:r w:rsidRPr="003903C6">
        <w:rPr>
          <w:rFonts w:ascii="Palatino Linotype" w:eastAsia="Palatino Linotype" w:hAnsi="Palatino Linotype" w:cs="Palatino Linotype"/>
          <w:b/>
        </w:rPr>
        <w:t>I.</w:t>
      </w:r>
      <w:r w:rsidRPr="003903C6">
        <w:rPr>
          <w:rFonts w:ascii="Palatino Linotype" w:eastAsia="Palatino Linotype" w:hAnsi="Palatino Linotype" w:cs="Palatino Linotype"/>
          <w:b/>
        </w:rPr>
        <w:tab/>
        <w:t>A N T E C E D E N T E S</w:t>
      </w:r>
    </w:p>
    <w:p w14:paraId="5827C570"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8CE46B6"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Solicitud de acceso a la información.</w:t>
      </w:r>
      <w:r w:rsidRPr="003903C6">
        <w:rPr>
          <w:rFonts w:ascii="Palatino Linotype" w:eastAsia="Palatino Linotype" w:hAnsi="Palatino Linotype" w:cs="Palatino Linotype"/>
        </w:rPr>
        <w:t xml:space="preserve"> Con fecha </w:t>
      </w:r>
      <w:r w:rsidRPr="003903C6">
        <w:rPr>
          <w:rFonts w:ascii="Palatino Linotype" w:eastAsia="Palatino Linotype" w:hAnsi="Palatino Linotype" w:cs="Palatino Linotype"/>
          <w:b/>
        </w:rPr>
        <w:t>diecinueve de marzo de dos mil veinticinco</w:t>
      </w:r>
      <w:r w:rsidRPr="003903C6">
        <w:rPr>
          <w:rFonts w:ascii="Palatino Linotype" w:eastAsia="Palatino Linotype" w:hAnsi="Palatino Linotype" w:cs="Palatino Linotype"/>
        </w:rPr>
        <w:t xml:space="preserve">, la parte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formuló solicitud de acceso a información pública al</w:t>
      </w:r>
      <w:r w:rsidRPr="003903C6">
        <w:rPr>
          <w:rFonts w:ascii="Palatino Linotype" w:eastAsia="Palatino Linotype" w:hAnsi="Palatino Linotype" w:cs="Palatino Linotype"/>
          <w:b/>
        </w:rPr>
        <w:t xml:space="preserve"> Sujeto Obligado</w:t>
      </w:r>
      <w:r w:rsidRPr="003903C6">
        <w:rPr>
          <w:rFonts w:ascii="Palatino Linotype" w:eastAsia="Palatino Linotype" w:hAnsi="Palatino Linotype" w:cs="Palatino Linotype"/>
        </w:rPr>
        <w:t xml:space="preserve"> a través del Sistema de Acceso a la Información Mexiquense, en adelante SAIMEX, en la que requirió lo siguiente: </w:t>
      </w:r>
    </w:p>
    <w:p w14:paraId="56E890E1"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bookmarkStart w:id="0" w:name="_heading=h.30j0zll" w:colFirst="0" w:colLast="0"/>
      <w:bookmarkEnd w:id="0"/>
      <w:r w:rsidRPr="003903C6">
        <w:rPr>
          <w:rFonts w:ascii="Palatino Linotype" w:eastAsia="Palatino Linotype" w:hAnsi="Palatino Linotype" w:cs="Palatino Linotype"/>
          <w:i/>
        </w:rPr>
        <w:t xml:space="preserve">“Cuantos baches se han tapado, donde esta ubicados, </w:t>
      </w:r>
      <w:proofErr w:type="gramStart"/>
      <w:r w:rsidRPr="003903C6">
        <w:rPr>
          <w:rFonts w:ascii="Palatino Linotype" w:eastAsia="Palatino Linotype" w:hAnsi="Palatino Linotype" w:cs="Palatino Linotype"/>
          <w:i/>
        </w:rPr>
        <w:t>al evidencia fotográfica</w:t>
      </w:r>
      <w:proofErr w:type="gramEnd"/>
      <w:r w:rsidRPr="003903C6">
        <w:rPr>
          <w:rFonts w:ascii="Palatino Linotype" w:eastAsia="Palatino Linotype" w:hAnsi="Palatino Linotype" w:cs="Palatino Linotype"/>
          <w:i/>
        </w:rPr>
        <w:t xml:space="preserve"> de que se </w:t>
      </w:r>
      <w:proofErr w:type="spellStart"/>
      <w:r w:rsidRPr="003903C6">
        <w:rPr>
          <w:rFonts w:ascii="Palatino Linotype" w:eastAsia="Palatino Linotype" w:hAnsi="Palatino Linotype" w:cs="Palatino Linotype"/>
          <w:i/>
        </w:rPr>
        <w:t>tapo</w:t>
      </w:r>
      <w:proofErr w:type="spellEnd"/>
      <w:r w:rsidRPr="003903C6">
        <w:rPr>
          <w:rFonts w:ascii="Palatino Linotype" w:eastAsia="Palatino Linotype" w:hAnsi="Palatino Linotype" w:cs="Palatino Linotype"/>
          <w:i/>
        </w:rPr>
        <w:t xml:space="preserve">, fecha del trabajo, que empresa lo realizo el contrato con la empresa, facturas pagadas y como se </w:t>
      </w:r>
      <w:proofErr w:type="spellStart"/>
      <w:r w:rsidRPr="003903C6">
        <w:rPr>
          <w:rFonts w:ascii="Palatino Linotype" w:eastAsia="Palatino Linotype" w:hAnsi="Palatino Linotype" w:cs="Palatino Linotype"/>
          <w:i/>
        </w:rPr>
        <w:t>asigno</w:t>
      </w:r>
      <w:proofErr w:type="spellEnd"/>
      <w:r w:rsidRPr="003903C6">
        <w:rPr>
          <w:rFonts w:ascii="Palatino Linotype" w:eastAsia="Palatino Linotype" w:hAnsi="Palatino Linotype" w:cs="Palatino Linotype"/>
          <w:i/>
        </w:rPr>
        <w:t xml:space="preserve"> el contrato esto es de enero a la fecha.”.</w:t>
      </w:r>
    </w:p>
    <w:p w14:paraId="330AE939" w14:textId="77777777" w:rsidR="00CD0FBC" w:rsidRPr="003903C6" w:rsidRDefault="00CD0FBC" w:rsidP="00CD0FBC">
      <w:pPr>
        <w:spacing w:after="0"/>
        <w:ind w:left="567" w:right="560"/>
        <w:jc w:val="both"/>
        <w:rPr>
          <w:rFonts w:ascii="Palatino Linotype" w:eastAsia="Palatino Linotype" w:hAnsi="Palatino Linotype" w:cs="Palatino Linotype"/>
          <w:i/>
        </w:rPr>
      </w:pPr>
    </w:p>
    <w:p w14:paraId="44A1EF3F"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Modalidad elegida para la entrega de la información:</w:t>
      </w:r>
      <w:r w:rsidRPr="003903C6">
        <w:rPr>
          <w:rFonts w:ascii="Palatino Linotype" w:eastAsia="Palatino Linotype" w:hAnsi="Palatino Linotype" w:cs="Palatino Linotype"/>
        </w:rPr>
        <w:t xml:space="preserve"> a través del Sistema de Acceso a la Información Mexiquense (SAIMEX). </w:t>
      </w:r>
    </w:p>
    <w:p w14:paraId="13641EED"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303382D"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Respuesta. </w:t>
      </w:r>
      <w:r w:rsidRPr="003903C6">
        <w:rPr>
          <w:rFonts w:ascii="Palatino Linotype" w:eastAsia="Palatino Linotype" w:hAnsi="Palatino Linotype" w:cs="Palatino Linotype"/>
        </w:rPr>
        <w:t xml:space="preserve">En fecha </w:t>
      </w:r>
      <w:r w:rsidRPr="003903C6">
        <w:rPr>
          <w:rFonts w:ascii="Palatino Linotype" w:eastAsia="Palatino Linotype" w:hAnsi="Palatino Linotype" w:cs="Palatino Linotype"/>
          <w:b/>
        </w:rPr>
        <w:t>ocho de abril de dos mil veinticinco</w:t>
      </w:r>
      <w:r w:rsidRPr="003903C6">
        <w:rPr>
          <w:rFonts w:ascii="Palatino Linotype" w:eastAsia="Palatino Linotype" w:hAnsi="Palatino Linotype" w:cs="Palatino Linotype"/>
        </w:rPr>
        <w:t xml:space="preserve">, 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 xml:space="preserve">proporcionó respuesta a la solicitud de información, al tenor de lo siguiente: </w:t>
      </w:r>
    </w:p>
    <w:p w14:paraId="2D8ED42A"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B6E237A" w14:textId="77777777" w:rsidR="00CD0FBC" w:rsidRPr="003903C6" w:rsidRDefault="00CD0FBC" w:rsidP="00CD0FB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53F675" w14:textId="77777777" w:rsidR="00CD0FBC" w:rsidRPr="003903C6" w:rsidRDefault="00CD0FBC" w:rsidP="00CD0FB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En atención a la solicitud con folio 01681/TOLUCA/IP/2025, me permito adjuntar al presente la </w:t>
      </w:r>
      <w:proofErr w:type="gramStart"/>
      <w:r w:rsidRPr="003903C6">
        <w:rPr>
          <w:rFonts w:ascii="Palatino Linotype" w:eastAsia="Palatino Linotype" w:hAnsi="Palatino Linotype" w:cs="Palatino Linotype"/>
          <w:i/>
        </w:rPr>
        <w:t>respuesta correspondientes</w:t>
      </w:r>
      <w:proofErr w:type="gramEnd"/>
      <w:r w:rsidRPr="003903C6">
        <w:rPr>
          <w:rFonts w:ascii="Palatino Linotype" w:eastAsia="Palatino Linotype" w:hAnsi="Palatino Linotype" w:cs="Palatino Linotype"/>
          <w:i/>
        </w:rPr>
        <w:t xml:space="preserve"> de la Dirección General de Innovación, Planeación y Gestión Urbana, Sin más por el momento, reciba un saludo.</w:t>
      </w:r>
    </w:p>
    <w:p w14:paraId="4F22B900" w14:textId="77777777" w:rsidR="00CD0FBC" w:rsidRPr="003903C6" w:rsidRDefault="00CD0FBC" w:rsidP="00CD0FB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ATENTAMENTE</w:t>
      </w:r>
    </w:p>
    <w:p w14:paraId="02200E52" w14:textId="77777777" w:rsidR="00CD0FBC" w:rsidRPr="003903C6" w:rsidRDefault="00CD0FBC" w:rsidP="00CD0FB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Dr. Nahum Miguel Mendoza Morales.”</w:t>
      </w:r>
    </w:p>
    <w:p w14:paraId="22D200AF"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710973"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Adjuntando a su respuesta el archivo electrónico denominado </w:t>
      </w:r>
      <w:r w:rsidRPr="003903C6">
        <w:rPr>
          <w:rFonts w:ascii="Palatino Linotype" w:eastAsia="Palatino Linotype" w:hAnsi="Palatino Linotype" w:cs="Palatino Linotype"/>
          <w:b/>
          <w:bCs/>
          <w:i/>
          <w:iCs/>
        </w:rPr>
        <w:t>“RESPUESTA 1681-2025.pdf”</w:t>
      </w:r>
      <w:r w:rsidRPr="003903C6">
        <w:rPr>
          <w:rFonts w:ascii="Palatino Linotype" w:eastAsia="Palatino Linotype" w:hAnsi="Palatino Linotype" w:cs="Palatino Linotype"/>
        </w:rPr>
        <w:t>, el cual contiene el oficio número DG/</w:t>
      </w:r>
      <w:proofErr w:type="spellStart"/>
      <w:r w:rsidRPr="003903C6">
        <w:rPr>
          <w:rFonts w:ascii="Palatino Linotype" w:eastAsia="Palatino Linotype" w:hAnsi="Palatino Linotype" w:cs="Palatino Linotype"/>
        </w:rPr>
        <w:t>IPyGU</w:t>
      </w:r>
      <w:proofErr w:type="spellEnd"/>
      <w:r w:rsidRPr="003903C6">
        <w:rPr>
          <w:rFonts w:ascii="Palatino Linotype" w:eastAsia="Palatino Linotype" w:hAnsi="Palatino Linotype" w:cs="Palatino Linotype"/>
        </w:rPr>
        <w:t>/1238/2025 de fecha veinte de marzo de dos mil veinticinco, signado por el Director General de Innovación, Planeación y Gestión Urbana, en el que informó</w:t>
      </w:r>
      <w:r w:rsidRPr="003903C6">
        <w:rPr>
          <w:rFonts w:ascii="Palatino Linotype" w:hAnsi="Palatino Linotype"/>
        </w:rPr>
        <w:t xml:space="preserve"> que </w:t>
      </w:r>
      <w:r w:rsidRPr="003903C6">
        <w:rPr>
          <w:rFonts w:ascii="Palatino Linotype" w:eastAsia="Palatino Linotype" w:hAnsi="Palatino Linotype" w:cs="Palatino Linotype"/>
        </w:rPr>
        <w:t>realizó una búsqueda exhaustiva y razonable de la información objeto de la solicitud en los archivos que se encuentran bajo su resguardo y custodia, búsqueda en la que no se localizó documento que dé cuenta de lo solicitado por el peticionario.</w:t>
      </w:r>
      <w:r w:rsidRPr="003903C6">
        <w:rPr>
          <w:rFonts w:ascii="Palatino Linotype" w:eastAsia="Palatino Linotype" w:hAnsi="Palatino Linotype" w:cs="Palatino Linotype"/>
        </w:rPr>
        <w:cr/>
      </w:r>
    </w:p>
    <w:p w14:paraId="24846363"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Recurso de Revisión. </w:t>
      </w:r>
      <w:r w:rsidRPr="003903C6">
        <w:rPr>
          <w:rFonts w:ascii="Palatino Linotype" w:eastAsia="Palatino Linotype" w:hAnsi="Palatino Linotype" w:cs="Palatino Linotype"/>
        </w:rPr>
        <w:t xml:space="preserve">En fecha </w:t>
      </w:r>
      <w:r w:rsidRPr="003903C6">
        <w:rPr>
          <w:rFonts w:ascii="Palatino Linotype" w:eastAsia="Palatino Linotype" w:hAnsi="Palatino Linotype" w:cs="Palatino Linotype"/>
          <w:b/>
        </w:rPr>
        <w:t>ocho de mayo de dos mil veinticinco</w:t>
      </w:r>
      <w:r w:rsidRPr="003903C6">
        <w:rPr>
          <w:rFonts w:ascii="Palatino Linotype" w:eastAsia="Palatino Linotype" w:hAnsi="Palatino Linotype" w:cs="Palatino Linotype"/>
        </w:rPr>
        <w:t xml:space="preserve"> la persona Solicitante interpuso Recurso de Revisión a través del </w:t>
      </w:r>
      <w:r w:rsidRPr="003903C6">
        <w:rPr>
          <w:rFonts w:ascii="Palatino Linotype" w:eastAsia="Palatino Linotype" w:hAnsi="Palatino Linotype" w:cs="Palatino Linotype"/>
          <w:b/>
        </w:rPr>
        <w:t>SAIMEX</w:t>
      </w:r>
      <w:r w:rsidRPr="003903C6">
        <w:rPr>
          <w:rFonts w:ascii="Palatino Linotype" w:eastAsia="Palatino Linotype" w:hAnsi="Palatino Linotype" w:cs="Palatino Linotype"/>
        </w:rPr>
        <w:t>, en el que expresó lo siguiente:</w:t>
      </w:r>
    </w:p>
    <w:p w14:paraId="05E581F1" w14:textId="77777777" w:rsidR="00CD0FBC" w:rsidRPr="003903C6" w:rsidRDefault="00CD0FBC" w:rsidP="00CD0FBC">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50B6BE23" w14:textId="77777777" w:rsidR="00CD0FBC" w:rsidRPr="003903C6" w:rsidRDefault="00CD0FBC" w:rsidP="00CD0FBC">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3903C6">
        <w:rPr>
          <w:rFonts w:ascii="Palatino Linotype" w:eastAsia="Palatino Linotype" w:hAnsi="Palatino Linotype" w:cs="Palatino Linotype"/>
          <w:b/>
        </w:rPr>
        <w:t>Acto impugnado</w:t>
      </w:r>
      <w:r w:rsidRPr="003903C6">
        <w:rPr>
          <w:rFonts w:ascii="Palatino Linotype" w:eastAsia="Palatino Linotype" w:hAnsi="Palatino Linotype" w:cs="Palatino Linotype"/>
          <w:b/>
          <w:i/>
        </w:rPr>
        <w:t xml:space="preserve">. </w:t>
      </w:r>
      <w:r w:rsidRPr="003903C6">
        <w:rPr>
          <w:rFonts w:ascii="Palatino Linotype" w:eastAsia="Palatino Linotype" w:hAnsi="Palatino Linotype" w:cs="Palatino Linotype"/>
          <w:i/>
        </w:rPr>
        <w:t>“El Sujeto Obligado niega la información que es pública.”</w:t>
      </w:r>
    </w:p>
    <w:p w14:paraId="0DA9186A" w14:textId="77777777" w:rsidR="00CD0FBC" w:rsidRPr="003903C6" w:rsidRDefault="00CD0FBC" w:rsidP="00CD0FBC">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2B1A49DD" w14:textId="77777777" w:rsidR="00CD0FBC" w:rsidRPr="003903C6" w:rsidRDefault="00CD0FBC" w:rsidP="00CD0FBC">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rPr>
        <w:t xml:space="preserve">Razones o motivos de la inconformidad: </w:t>
      </w:r>
      <w:r w:rsidRPr="003903C6">
        <w:rPr>
          <w:rFonts w:ascii="Palatino Linotype" w:eastAsia="Palatino Linotype" w:hAnsi="Palatino Linotype" w:cs="Palatino Linotype"/>
          <w:i/>
        </w:rPr>
        <w:t>“La negativa de la información cuando es de su responsabilidad”.</w:t>
      </w:r>
    </w:p>
    <w:p w14:paraId="2A907555" w14:textId="77777777" w:rsidR="00CD0FBC" w:rsidRPr="003903C6" w:rsidRDefault="00CD0FBC" w:rsidP="00CD0FBC">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2F213C0"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Turno.</w:t>
      </w:r>
      <w:r w:rsidRPr="003903C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3903C6">
        <w:rPr>
          <w:rFonts w:ascii="Palatino Linotype" w:eastAsia="Palatino Linotype" w:hAnsi="Palatino Linotype" w:cs="Palatino Linotype"/>
          <w:b/>
        </w:rPr>
        <w:t>05244/INFOEM/IP/RR/2025</w:t>
      </w:r>
      <w:r w:rsidRPr="003903C6">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w:t>
      </w:r>
      <w:r w:rsidRPr="003903C6">
        <w:rPr>
          <w:rFonts w:ascii="Palatino Linotype" w:eastAsia="Palatino Linotype" w:hAnsi="Palatino Linotype" w:cs="Palatino Linotype"/>
        </w:rPr>
        <w:lastRenderedPageBreak/>
        <w:t>de México y Municipios, a la Comisionada Guadalupe Ramírez Peña para su análisis, estudio, elaboración del proyecto y presentación ante el Pleno de este Instituto.</w:t>
      </w:r>
    </w:p>
    <w:p w14:paraId="1BEC665F"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201824"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Admisión del recurso de revisión</w:t>
      </w:r>
      <w:r w:rsidRPr="003903C6">
        <w:rPr>
          <w:rFonts w:ascii="Palatino Linotype" w:eastAsia="Palatino Linotype" w:hAnsi="Palatino Linotype" w:cs="Palatino Linotype"/>
        </w:rPr>
        <w:t xml:space="preserve">: En fecha </w:t>
      </w:r>
      <w:r w:rsidRPr="003903C6">
        <w:rPr>
          <w:rFonts w:ascii="Palatino Linotype" w:eastAsia="Palatino Linotype" w:hAnsi="Palatino Linotype" w:cs="Palatino Linotype"/>
          <w:b/>
        </w:rPr>
        <w:t>trece de mayo de dos mil veinticinco</w:t>
      </w:r>
      <w:r w:rsidRPr="003903C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54AEE74" w14:textId="77777777" w:rsidR="00CD0FBC" w:rsidRPr="003903C6" w:rsidRDefault="00CD0FBC" w:rsidP="00CD0FBC">
      <w:pPr>
        <w:pBdr>
          <w:top w:val="nil"/>
          <w:left w:val="nil"/>
          <w:bottom w:val="nil"/>
          <w:right w:val="nil"/>
          <w:between w:val="nil"/>
        </w:pBdr>
        <w:spacing w:after="0"/>
        <w:ind w:left="720"/>
        <w:rPr>
          <w:rFonts w:ascii="Palatino Linotype" w:eastAsia="Palatino Linotype" w:hAnsi="Palatino Linotype" w:cs="Palatino Linotype"/>
        </w:rPr>
      </w:pPr>
    </w:p>
    <w:p w14:paraId="26AA95A9"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Manifestaciones. </w:t>
      </w:r>
      <w:r w:rsidRPr="003903C6">
        <w:rPr>
          <w:rFonts w:ascii="Palatino Linotype" w:eastAsia="Palatino Linotype" w:hAnsi="Palatino Linotype" w:cs="Palatino Linotype"/>
        </w:rPr>
        <w:t xml:space="preserve">De las constancias que obran en el expediente electrónico del </w:t>
      </w:r>
      <w:r w:rsidRPr="003903C6">
        <w:rPr>
          <w:rFonts w:ascii="Palatino Linotype" w:eastAsia="Palatino Linotype" w:hAnsi="Palatino Linotype" w:cs="Palatino Linotype"/>
          <w:b/>
        </w:rPr>
        <w:t>SAIMEX</w:t>
      </w:r>
      <w:r w:rsidRPr="003903C6">
        <w:rPr>
          <w:rFonts w:ascii="Palatino Linotype" w:eastAsia="Palatino Linotype" w:hAnsi="Palatino Linotype" w:cs="Palatino Linotype"/>
        </w:rPr>
        <w:t xml:space="preserve"> se desprende que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en fechas </w:t>
      </w:r>
      <w:r w:rsidRPr="003903C6">
        <w:rPr>
          <w:rFonts w:ascii="Palatino Linotype" w:eastAsia="Palatino Linotype" w:hAnsi="Palatino Linotype" w:cs="Palatino Linotype"/>
          <w:b/>
        </w:rPr>
        <w:t>veintidós de mayo y ocho de septiembre de dos mil veinticinco</w:t>
      </w:r>
      <w:r w:rsidRPr="003903C6">
        <w:rPr>
          <w:rFonts w:ascii="Palatino Linotype" w:eastAsia="Palatino Linotype" w:hAnsi="Palatino Linotype" w:cs="Palatino Linotype"/>
        </w:rPr>
        <w:t>, rindió su informe justificado, a través de los archivos electrónicos denominados “</w:t>
      </w:r>
      <w:r w:rsidRPr="003903C6">
        <w:rPr>
          <w:rFonts w:ascii="Palatino Linotype" w:eastAsia="Palatino Linotype" w:hAnsi="Palatino Linotype" w:cs="Palatino Linotype"/>
          <w:b/>
          <w:bCs/>
          <w:i/>
          <w:iCs/>
        </w:rPr>
        <w:t>S.C.M. RR-5244-2025.pdf</w:t>
      </w:r>
      <w:r w:rsidRPr="003903C6">
        <w:rPr>
          <w:rFonts w:ascii="Palatino Linotype" w:eastAsia="Palatino Linotype" w:hAnsi="Palatino Linotype" w:cs="Palatino Linotype"/>
        </w:rPr>
        <w:t xml:space="preserve">” y </w:t>
      </w:r>
      <w:r w:rsidRPr="003903C6">
        <w:rPr>
          <w:rFonts w:ascii="Palatino Linotype" w:eastAsia="Palatino Linotype" w:hAnsi="Palatino Linotype" w:cs="Palatino Linotype"/>
          <w:b/>
          <w:i/>
        </w:rPr>
        <w:t>“ANEXOS 05244-2025.pdf”</w:t>
      </w:r>
      <w:r w:rsidRPr="003903C6">
        <w:rPr>
          <w:rFonts w:ascii="Palatino Linotype" w:eastAsia="Palatino Linotype" w:hAnsi="Palatino Linotype" w:cs="Palatino Linotype"/>
        </w:rPr>
        <w:t xml:space="preserve">, los cuales contienen: </w:t>
      </w:r>
    </w:p>
    <w:p w14:paraId="793C2CBD"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48D3F48" w14:textId="77777777" w:rsidR="00CD0FBC" w:rsidRPr="003903C6" w:rsidRDefault="00CD0FBC" w:rsidP="00CD0FBC">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bCs/>
          <w:i/>
          <w:iCs/>
        </w:rPr>
        <w:t>S.C.M. RR-5244-2025.pdf</w:t>
      </w:r>
      <w:r w:rsidRPr="003903C6">
        <w:rPr>
          <w:rFonts w:ascii="Palatino Linotype" w:eastAsia="Palatino Linotype" w:hAnsi="Palatino Linotype" w:cs="Palatino Linotype"/>
        </w:rPr>
        <w:t xml:space="preserve">: oficio número 210010000/1145/2025 de fecha veinte de mayo de dos mil veinticinco, signado por el </w:t>
      </w:r>
      <w:proofErr w:type="gramStart"/>
      <w:r w:rsidRPr="003903C6">
        <w:rPr>
          <w:rFonts w:ascii="Palatino Linotype" w:eastAsia="Palatino Linotype" w:hAnsi="Palatino Linotype" w:cs="Palatino Linotype"/>
        </w:rPr>
        <w:t>Director General</w:t>
      </w:r>
      <w:proofErr w:type="gramEnd"/>
      <w:r w:rsidRPr="003903C6">
        <w:rPr>
          <w:rFonts w:ascii="Palatino Linotype" w:eastAsia="Palatino Linotype" w:hAnsi="Palatino Linotype" w:cs="Palatino Linotype"/>
        </w:rPr>
        <w:t xml:space="preserve"> de Obras, en el que solicitó a la Unidad de Transparencia someter a votación de los integrantes del Comité de Transparencia el cambio de modalidad en la entrega de la información, por consulta directa en sitio, </w:t>
      </w:r>
      <w:proofErr w:type="gramStart"/>
      <w:r w:rsidRPr="003903C6">
        <w:rPr>
          <w:rFonts w:ascii="Palatino Linotype" w:eastAsia="Palatino Linotype" w:hAnsi="Palatino Linotype" w:cs="Palatino Linotype"/>
        </w:rPr>
        <w:t>en razón de</w:t>
      </w:r>
      <w:proofErr w:type="gramEnd"/>
      <w:r w:rsidRPr="003903C6">
        <w:rPr>
          <w:rFonts w:ascii="Palatino Linotype" w:eastAsia="Palatino Linotype" w:hAnsi="Palatino Linotype" w:cs="Palatino Linotype"/>
        </w:rPr>
        <w:t xml:space="preserve"> lo siguiente:</w:t>
      </w:r>
    </w:p>
    <w:p w14:paraId="09C160EF"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“El </w:t>
      </w:r>
      <w:r w:rsidRPr="003903C6">
        <w:rPr>
          <w:rFonts w:ascii="Palatino Linotype" w:eastAsia="Palatino Linotype" w:hAnsi="Palatino Linotype" w:cs="Palatino Linotype"/>
          <w:b/>
          <w:bCs/>
          <w:i/>
          <w:iCs/>
        </w:rPr>
        <w:t>reporte fotográfico en el que se observa la información objeto de la solicitud, durante el periodo indicado por el peticionario se integra por un total de 9,002 fojas</w:t>
      </w:r>
      <w:r w:rsidRPr="003903C6">
        <w:rPr>
          <w:rFonts w:ascii="Palatino Linotype" w:eastAsia="Palatino Linotype" w:hAnsi="Palatino Linotype" w:cs="Palatino Linotype"/>
          <w:bCs/>
          <w:i/>
          <w:iCs/>
        </w:rPr>
        <w:t>, numero de fojas que supera por mucho la capacidad de carga permitida en el Sistema de Acceso a la Información Mexiquense SAIMEX, al tiempo es importante informar que derivado de la carga de trabajo y del cúmulo de información requerida para atender la solicitud, esta Área Administrativa no cuenta con el recurso humano y tecnológico necesario para realizar las versiones públicas de los documentos objeto de la solicitud.</w:t>
      </w:r>
    </w:p>
    <w:p w14:paraId="5AB07801"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lastRenderedPageBreak/>
        <w:t xml:space="preserve">Por lo anterior, </w:t>
      </w:r>
      <w:r w:rsidRPr="003903C6">
        <w:rPr>
          <w:rFonts w:ascii="Palatino Linotype" w:eastAsia="Palatino Linotype" w:hAnsi="Palatino Linotype" w:cs="Palatino Linotype"/>
          <w:b/>
          <w:bCs/>
          <w:i/>
          <w:iCs/>
        </w:rPr>
        <w:t xml:space="preserve">la consulta directa en </w:t>
      </w:r>
      <w:proofErr w:type="gramStart"/>
      <w:r w:rsidRPr="003903C6">
        <w:rPr>
          <w:rFonts w:ascii="Palatino Linotype" w:eastAsia="Palatino Linotype" w:hAnsi="Palatino Linotype" w:cs="Palatino Linotype"/>
          <w:b/>
          <w:bCs/>
          <w:i/>
          <w:iCs/>
        </w:rPr>
        <w:t>sitio,</w:t>
      </w:r>
      <w:proofErr w:type="gramEnd"/>
      <w:r w:rsidRPr="003903C6">
        <w:rPr>
          <w:rFonts w:ascii="Palatino Linotype" w:eastAsia="Palatino Linotype" w:hAnsi="Palatino Linotype" w:cs="Palatino Linotype"/>
          <w:b/>
          <w:bCs/>
          <w:i/>
          <w:iCs/>
        </w:rPr>
        <w:t xml:space="preserve"> se llevará a cabo en las oficinas que ocupa la Dirección de Obras Públicas</w:t>
      </w:r>
      <w:r w:rsidRPr="003903C6">
        <w:rPr>
          <w:rFonts w:ascii="Palatino Linotype" w:eastAsia="Palatino Linotype" w:hAnsi="Palatino Linotype" w:cs="Palatino Linotype"/>
          <w:bCs/>
          <w:i/>
          <w:iCs/>
        </w:rPr>
        <w:t>, ubicadas en Plaza Fray Andrés de Castro Edificio А, Segundo Piso, Col. Centro, C.P. 50000, en un horario de las 10:00 a las 15:00 horas, en el que el solicitante estará acompañado en todo momento por los servidores púbicos Christian Iván Álvarez Vargas y Laura Valdez Sánchez, así como por personal encargado del manejo y resguardo de la documentación.</w:t>
      </w:r>
    </w:p>
    <w:p w14:paraId="3EF8ADA2"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6529EF93"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Es importante informarle que el solicitante deberá acatar las indicaciones y medidas de seguridad e higiene señaladas por los servidores públicos, para garantizar y salvaguardar la protección de los datos personales contenidos en los documentos que se proporcionen para consulta, la integridad de la información a consultar, así como para salvaguardar su salud y la de los servidores públicos.</w:t>
      </w:r>
      <w:r w:rsidRPr="003903C6">
        <w:rPr>
          <w:rFonts w:ascii="Palatino Linotype" w:eastAsia="Palatino Linotype" w:hAnsi="Palatino Linotype" w:cs="Palatino Linotype"/>
          <w:bCs/>
          <w:i/>
          <w:iCs/>
        </w:rPr>
        <w:cr/>
      </w:r>
    </w:p>
    <w:p w14:paraId="14D8BE6F"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La mencionada consulta se podrá llevar a cabo atendiendo a la temporalidad establecida en el artículo 166 de la Ley de Transparencia y Acceso a la Información Pública del Estado de México y Municipios, temporalidad que dará inicio partir del día siguiente hábil en que surta efectos la notificación de la respuesta correspondiente.</w:t>
      </w:r>
    </w:p>
    <w:p w14:paraId="5A0E6E9B"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76B618AE"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Al tiempo solicito amablemente, que la Unidad de Transparencia a su digno cargo lleve a cabo los actos conducentes para el registro del cambio de modalidad en la entrega de la información, en la bitácora del Instituto de Transparencia, Acceso a la Información Pública y Protección de Datos Personales del Estado de México y Municipios (INFOEМ).”</w:t>
      </w:r>
    </w:p>
    <w:p w14:paraId="42DDCC63" w14:textId="77777777" w:rsidR="00CD0FBC" w:rsidRPr="003903C6" w:rsidRDefault="00CD0FBC" w:rsidP="00CD0FBC">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F6D17F" w14:textId="77777777" w:rsidR="00CD0FBC" w:rsidRPr="003903C6" w:rsidRDefault="00CD0FBC" w:rsidP="00CD0FBC">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bCs/>
          <w:iCs/>
        </w:rPr>
      </w:pPr>
      <w:r w:rsidRPr="003903C6">
        <w:rPr>
          <w:rFonts w:ascii="Palatino Linotype" w:eastAsia="Palatino Linotype" w:hAnsi="Palatino Linotype" w:cs="Palatino Linotype"/>
          <w:b/>
          <w:bCs/>
          <w:i/>
          <w:iCs/>
        </w:rPr>
        <w:t xml:space="preserve">ANEXOS 05244-2025.pdf: </w:t>
      </w:r>
      <w:r w:rsidRPr="003903C6">
        <w:rPr>
          <w:rFonts w:ascii="Palatino Linotype" w:eastAsia="Palatino Linotype" w:hAnsi="Palatino Linotype" w:cs="Palatino Linotype"/>
          <w:bCs/>
          <w:iCs/>
        </w:rPr>
        <w:t xml:space="preserve">Oficio número 210010000/2451/2025 de fecha tres de septiembre de dos mil veinticinco, signado por el </w:t>
      </w:r>
      <w:proofErr w:type="gramStart"/>
      <w:r w:rsidRPr="003903C6">
        <w:rPr>
          <w:rFonts w:ascii="Palatino Linotype" w:eastAsia="Palatino Linotype" w:hAnsi="Palatino Linotype" w:cs="Palatino Linotype"/>
          <w:bCs/>
          <w:iCs/>
        </w:rPr>
        <w:t>Director General</w:t>
      </w:r>
      <w:proofErr w:type="gramEnd"/>
      <w:r w:rsidRPr="003903C6">
        <w:rPr>
          <w:rFonts w:ascii="Palatino Linotype" w:eastAsia="Palatino Linotype" w:hAnsi="Palatino Linotype" w:cs="Palatino Linotype"/>
          <w:bCs/>
          <w:iCs/>
        </w:rPr>
        <w:t xml:space="preserve"> de Obras Públicas, en el que dio atención al requerimiento de información adicional, en los siguientes términos: </w:t>
      </w:r>
    </w:p>
    <w:p w14:paraId="04CFE5AF"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que en la respuesta al recurso de revisión 05244/INFOEM/IP/RR/2025, esta Dirección General mediante oficio 210010000/1149/2025 informó que la solicitud de inicio no fue turnada a esta área administrativa, por lo que no emitió pronunciamiento alguno y por ende no negó información. No obstante, </w:t>
      </w:r>
      <w:proofErr w:type="gramStart"/>
      <w:r w:rsidRPr="003903C6">
        <w:rPr>
          <w:rFonts w:ascii="Palatino Linotype" w:eastAsia="Palatino Linotype" w:hAnsi="Palatino Linotype" w:cs="Palatino Linotype"/>
          <w:bCs/>
          <w:i/>
          <w:iCs/>
        </w:rPr>
        <w:t>de acuerdo a</w:t>
      </w:r>
      <w:proofErr w:type="gramEnd"/>
      <w:r w:rsidRPr="003903C6">
        <w:rPr>
          <w:rFonts w:ascii="Palatino Linotype" w:eastAsia="Palatino Linotype" w:hAnsi="Palatino Linotype" w:cs="Palatino Linotype"/>
          <w:bCs/>
          <w:i/>
          <w:iCs/>
        </w:rPr>
        <w:t xml:space="preserve"> las funciones y atribuciones de esta Dirección General y atendiendo lo establecido en el artículo 162 de la Ley de Transparencia y </w:t>
      </w:r>
      <w:r w:rsidRPr="003903C6">
        <w:rPr>
          <w:rFonts w:ascii="Palatino Linotype" w:eastAsia="Palatino Linotype" w:hAnsi="Palatino Linotype" w:cs="Palatino Linotype"/>
          <w:bCs/>
          <w:i/>
          <w:iCs/>
        </w:rPr>
        <w:lastRenderedPageBreak/>
        <w:t>Acceso a la Información Pública del Estado de México y Municipios, se instruyó a la Dirección de Obras Públicas realizar la búsqueda exhaustiva y razonable de la información objeto de la solicitud. Búsqueda de la que se le informó:</w:t>
      </w:r>
    </w:p>
    <w:p w14:paraId="36AB174F" w14:textId="77777777" w:rsidR="00CD0FBC" w:rsidRPr="003903C6" w:rsidRDefault="00CD0FBC" w:rsidP="00CD0FBC">
      <w:pPr>
        <w:pStyle w:val="Prrafodelista"/>
        <w:numPr>
          <w:ilvl w:val="0"/>
          <w:numId w:val="9"/>
        </w:numPr>
        <w:pBdr>
          <w:top w:val="nil"/>
          <w:left w:val="nil"/>
          <w:bottom w:val="nil"/>
          <w:right w:val="nil"/>
          <w:between w:val="nil"/>
        </w:pBdr>
        <w:spacing w:after="0" w:line="276" w:lineRule="auto"/>
        <w:ind w:left="993" w:right="560" w:firstLine="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Cantidad de baches que se han tapado a la fecha de la solicitud</w:t>
      </w:r>
    </w:p>
    <w:p w14:paraId="5CA9F608" w14:textId="77777777" w:rsidR="00CD0FBC" w:rsidRPr="003903C6" w:rsidRDefault="00CD0FBC" w:rsidP="00CD0FBC">
      <w:pPr>
        <w:pStyle w:val="Prrafodelista"/>
        <w:numPr>
          <w:ilvl w:val="0"/>
          <w:numId w:val="11"/>
        </w:numPr>
        <w:pBdr>
          <w:top w:val="nil"/>
          <w:left w:val="nil"/>
          <w:bottom w:val="nil"/>
          <w:right w:val="nil"/>
          <w:between w:val="nil"/>
        </w:pBdr>
        <w:spacing w:after="0" w:line="276" w:lineRule="auto"/>
        <w:ind w:left="993" w:right="560" w:firstLine="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Se localizó la expresión documental que contiene ubicación, evidencia fotográfica y fecha del trabajo, indicando claramente que la información se integra por 9002 hojas, mismas que no se encuentran digitalizadas.</w:t>
      </w:r>
    </w:p>
    <w:p w14:paraId="7F5083EB"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4EE1C79B"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Sin embargo, atendiendo los numerales del requerimiento de información adicional al Recurso de Revisión que nos ocupa plasmados con antelación y </w:t>
      </w:r>
      <w:proofErr w:type="gramStart"/>
      <w:r w:rsidRPr="003903C6">
        <w:rPr>
          <w:rFonts w:ascii="Palatino Linotype" w:eastAsia="Palatino Linotype" w:hAnsi="Palatino Linotype" w:cs="Palatino Linotype"/>
          <w:bCs/>
          <w:i/>
          <w:iCs/>
        </w:rPr>
        <w:t>de acuerdo a</w:t>
      </w:r>
      <w:proofErr w:type="gramEnd"/>
      <w:r w:rsidRPr="003903C6">
        <w:rPr>
          <w:rFonts w:ascii="Palatino Linotype" w:eastAsia="Palatino Linotype" w:hAnsi="Palatino Linotype" w:cs="Palatino Linotype"/>
          <w:bCs/>
          <w:i/>
          <w:iCs/>
        </w:rPr>
        <w:t xml:space="preserve"> lo informado por la Dirección de Obras Públicas en su oficio 210011000/0809/2025, se informa puntualmente lo siguiente.</w:t>
      </w:r>
    </w:p>
    <w:p w14:paraId="46B35B40"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69C08D33"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a) Respecto al numeral 1, la </w:t>
      </w:r>
      <w:r w:rsidRPr="003903C6">
        <w:rPr>
          <w:rFonts w:ascii="Palatino Linotype" w:eastAsia="Palatino Linotype" w:hAnsi="Palatino Linotype" w:cs="Palatino Linotype"/>
          <w:b/>
          <w:bCs/>
          <w:i/>
          <w:iCs/>
        </w:rPr>
        <w:t>expresión documental mencionada</w:t>
      </w:r>
      <w:r w:rsidRPr="003903C6">
        <w:rPr>
          <w:rFonts w:ascii="Palatino Linotype" w:eastAsia="Palatino Linotype" w:hAnsi="Palatino Linotype" w:cs="Palatino Linotype"/>
          <w:bCs/>
          <w:i/>
          <w:iCs/>
        </w:rPr>
        <w:t xml:space="preserve"> en la respuesta al recurso de revisión 05244/INFOEM/IP/RR/2025, </w:t>
      </w:r>
      <w:r w:rsidRPr="003903C6">
        <w:rPr>
          <w:rFonts w:ascii="Palatino Linotype" w:eastAsia="Palatino Linotype" w:hAnsi="Palatino Linotype" w:cs="Palatino Linotype"/>
          <w:b/>
          <w:bCs/>
          <w:i/>
          <w:iCs/>
        </w:rPr>
        <w:t>se encuentra de manera física.</w:t>
      </w:r>
    </w:p>
    <w:p w14:paraId="1AF5CD66"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 xml:space="preserve">b) Respecto al numeral 2, la expresión documental localizada para atender la resolución al recurso de revisión que nos </w:t>
      </w:r>
      <w:proofErr w:type="gramStart"/>
      <w:r w:rsidRPr="003903C6">
        <w:rPr>
          <w:rFonts w:ascii="Palatino Linotype" w:eastAsia="Palatino Linotype" w:hAnsi="Palatino Linotype" w:cs="Palatino Linotype"/>
          <w:bCs/>
          <w:i/>
          <w:iCs/>
        </w:rPr>
        <w:t>ocupa,</w:t>
      </w:r>
      <w:proofErr w:type="gramEnd"/>
      <w:r w:rsidRPr="003903C6">
        <w:rPr>
          <w:rFonts w:ascii="Palatino Linotype" w:eastAsia="Palatino Linotype" w:hAnsi="Palatino Linotype" w:cs="Palatino Linotype"/>
          <w:bCs/>
          <w:i/>
          <w:iCs/>
        </w:rPr>
        <w:t xml:space="preserve"> </w:t>
      </w:r>
      <w:r w:rsidRPr="003903C6">
        <w:rPr>
          <w:rFonts w:ascii="Palatino Linotype" w:eastAsia="Palatino Linotype" w:hAnsi="Palatino Linotype" w:cs="Palatino Linotype"/>
          <w:b/>
          <w:bCs/>
          <w:i/>
          <w:iCs/>
        </w:rPr>
        <w:t>consta de 9002 hojas que contienen los datos: ubicación, evidencia fotográfica y fecha del trabajo.</w:t>
      </w:r>
    </w:p>
    <w:p w14:paraId="62D57CCC"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c) Del </w:t>
      </w:r>
      <w:r w:rsidRPr="003903C6">
        <w:rPr>
          <w:rFonts w:ascii="Palatino Linotype" w:eastAsia="Palatino Linotype" w:hAnsi="Palatino Linotype" w:cs="Palatino Linotype"/>
          <w:b/>
          <w:bCs/>
          <w:i/>
          <w:iCs/>
        </w:rPr>
        <w:t>personal adscrito a la Dirección de Obras Públicas, únicamente se asigna a un servidor público para compilar, ordenar y atender específicamente el tema que nos ocupa,</w:t>
      </w:r>
      <w:r w:rsidRPr="003903C6">
        <w:rPr>
          <w:rFonts w:ascii="Palatino Linotype" w:eastAsia="Palatino Linotype" w:hAnsi="Palatino Linotype" w:cs="Palatino Linotype"/>
          <w:bCs/>
          <w:i/>
          <w:iCs/>
        </w:rPr>
        <w:t xml:space="preserve"> de manera adicional a las actividades cotidianas del mismo.</w:t>
      </w:r>
    </w:p>
    <w:p w14:paraId="33218789"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de manera clara y precisa, que </w:t>
      </w:r>
      <w:r w:rsidRPr="003903C6">
        <w:rPr>
          <w:rFonts w:ascii="Palatino Linotype" w:eastAsia="Palatino Linotype" w:hAnsi="Palatino Linotype" w:cs="Palatino Linotype"/>
          <w:b/>
          <w:bCs/>
          <w:i/>
          <w:iCs/>
        </w:rPr>
        <w:t>la expresión documental localizada requiere del análisis minucioso y exhaustivo especialmente del material fotográfico que lo integra,</w:t>
      </w:r>
      <w:r w:rsidRPr="003903C6">
        <w:rPr>
          <w:rFonts w:ascii="Palatino Linotype" w:eastAsia="Palatino Linotype" w:hAnsi="Palatino Linotype" w:cs="Palatino Linotype"/>
          <w:bCs/>
          <w:i/>
          <w:iCs/>
        </w:rPr>
        <w:t xml:space="preserve"> esto para salvaguardar los datos personales (biométricos) de ciudadanos que pudieran visualizarse en las fotografías.</w:t>
      </w:r>
    </w:p>
    <w:p w14:paraId="28595C0D"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 </w:t>
      </w:r>
    </w:p>
    <w:p w14:paraId="072D2AEE"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De conformidad a lo informado por la Dirección de Obras Públicas, esta Dirección General atiende los numerales antes mencionados de la siguiente manera:</w:t>
      </w:r>
    </w:p>
    <w:p w14:paraId="6AD49585"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a. Es preciso recalcar que la expresión documental localizada para atender el recurso de revisión que nos ocupa requiere del análisis minucioso y exhaustivo especialmente del material fotográfico que lo integra para salvaguardar los datos personales (biométricos) de ciudadanos que pudieran visualizarse en las fotografías y únicamente se asigna a un servidor público para realizar el mencionado análisis, actividad que cabe aclarar será adicional a sus actividades diarias.</w:t>
      </w:r>
    </w:p>
    <w:p w14:paraId="7878FDD5"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Así mismo, es importante precisar que, en caso de digitalizar la información considerando el peso electrónico de solo una hoja en la más baja calidad que permite el </w:t>
      </w:r>
      <w:r w:rsidRPr="003903C6">
        <w:rPr>
          <w:rFonts w:ascii="Palatino Linotype" w:eastAsia="Palatino Linotype" w:hAnsi="Palatino Linotype" w:cs="Palatino Linotype"/>
          <w:bCs/>
          <w:i/>
          <w:iCs/>
        </w:rPr>
        <w:lastRenderedPageBreak/>
        <w:t xml:space="preserve">escáner con el que cuenta esta área administrativa para realizar el escaneo de cada una de las 9002 hojas, tendría un </w:t>
      </w:r>
      <w:r w:rsidRPr="003903C6">
        <w:rPr>
          <w:rFonts w:ascii="Palatino Linotype" w:eastAsia="Palatino Linotype" w:hAnsi="Palatino Linotype" w:cs="Palatino Linotype"/>
          <w:b/>
          <w:bCs/>
          <w:i/>
          <w:iCs/>
        </w:rPr>
        <w:t>peso aproximado de 3 GB</w:t>
      </w:r>
      <w:r w:rsidRPr="003903C6">
        <w:rPr>
          <w:rFonts w:ascii="Palatino Linotype" w:eastAsia="Palatino Linotype" w:hAnsi="Palatino Linotype" w:cs="Palatino Linotype"/>
          <w:bCs/>
          <w:i/>
          <w:iCs/>
        </w:rPr>
        <w:t>, superando por mucho la capacidad de 500 Megas de carga permitida en el Sistema de Acceso a la Información Mexiquense (SAIMEX).</w:t>
      </w:r>
    </w:p>
    <w:p w14:paraId="54AED195"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51AB2F0C"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b) Respecto al numeral 2, la información localizada está integrada por 9002 hojas y se tiene únicamente en físico, no se encuentra digitalizado, cabe aclarar que en las mencionadas hojas se plasma ubicación, evidencia fotográfica y fecha del trabajo requeridos por el hoy recurrente.</w:t>
      </w:r>
    </w:p>
    <w:p w14:paraId="2F38CB1C"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p>
    <w:p w14:paraId="30D4AC4B"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Aunado a lo expuesto es importante mencionar que no es competencia de esta Dirección General el solicitar "el reporte de incidencias realizado ante el área de soporte técnico de la Dirección General de Informática del INFOEM. (sic), indicado en el requerimiento adicional de información.</w:t>
      </w:r>
    </w:p>
    <w:p w14:paraId="3040920F" w14:textId="287ECB98"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Y que en su momento, mediante oficio 210010000/1145/2025 en el que se remitió a la unidad de Transparencia la solicitud para el cambio de modalidad en la entrega de la información, también se le solicito a la Unidad, de manera respetuosa, llevara a cabo los actos conducentes para el registro del cambio de modalidad en la entrega de la información, en la bitácora del Instituto de Transparencia, Acceso a la Información Pública y Protección de Datos Personales del Estado de México y Municipios (INFOEМ).</w:t>
      </w:r>
    </w:p>
    <w:p w14:paraId="38301786" w14:textId="77777777" w:rsidR="00CD0FBC" w:rsidRPr="003903C6" w:rsidRDefault="00CD0FBC" w:rsidP="00CD0FBC">
      <w:pPr>
        <w:pStyle w:val="Prrafodelista"/>
        <w:pBdr>
          <w:top w:val="nil"/>
          <w:left w:val="nil"/>
          <w:bottom w:val="nil"/>
          <w:right w:val="nil"/>
          <w:between w:val="nil"/>
        </w:pBdr>
        <w:spacing w:after="0"/>
        <w:ind w:left="993" w:right="56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c. Se adjunta a la presente copia simple de las fotografías remitidas por la Dirección General en las que se pueden visualizar las carpetas en las que se encuentra la expresión documental localizada y del cual se ha hecho referencia en diversos párrafos del presente escrito, con la cual se atendería el recurso de revisión 05244/INFOEM/IP/RR/2025.”</w:t>
      </w:r>
    </w:p>
    <w:p w14:paraId="280353DC" w14:textId="77777777" w:rsidR="00CD0FBC" w:rsidRPr="003903C6" w:rsidRDefault="00CD0FBC" w:rsidP="00CD0FBC">
      <w:pPr>
        <w:pStyle w:val="Prrafodelista"/>
        <w:pBdr>
          <w:top w:val="nil"/>
          <w:left w:val="nil"/>
          <w:bottom w:val="nil"/>
          <w:right w:val="nil"/>
          <w:between w:val="nil"/>
        </w:pBdr>
        <w:spacing w:after="0"/>
        <w:ind w:left="993" w:right="560"/>
        <w:jc w:val="center"/>
        <w:rPr>
          <w:rFonts w:ascii="Palatino Linotype" w:eastAsia="Palatino Linotype" w:hAnsi="Palatino Linotype" w:cs="Palatino Linotype"/>
          <w:bCs/>
          <w:i/>
          <w:iCs/>
        </w:rPr>
      </w:pPr>
      <w:r w:rsidRPr="003903C6">
        <w:rPr>
          <w:rFonts w:ascii="Palatino Linotype" w:eastAsia="Palatino Linotype" w:hAnsi="Palatino Linotype" w:cs="Palatino Linotype"/>
          <w:bCs/>
          <w:i/>
          <w:iCs/>
          <w:noProof/>
        </w:rPr>
        <w:drawing>
          <wp:inline distT="0" distB="0" distL="0" distR="0" wp14:anchorId="1EF5FE60" wp14:editId="7E12CF24">
            <wp:extent cx="2962906" cy="20991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6545" cy="2130062"/>
                    </a:xfrm>
                    <a:prstGeom prst="rect">
                      <a:avLst/>
                    </a:prstGeom>
                  </pic:spPr>
                </pic:pic>
              </a:graphicData>
            </a:graphic>
          </wp:inline>
        </w:drawing>
      </w:r>
    </w:p>
    <w:p w14:paraId="22B4F325"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12E08C37"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Requerimiento de Información Adicional. </w:t>
      </w:r>
      <w:r w:rsidRPr="003903C6">
        <w:rPr>
          <w:rFonts w:ascii="Palatino Linotype" w:eastAsia="Palatino Linotype" w:hAnsi="Palatino Linotype" w:cs="Palatino Linotype"/>
        </w:rPr>
        <w:t xml:space="preserve">El </w:t>
      </w:r>
      <w:r w:rsidRPr="003903C6">
        <w:rPr>
          <w:rFonts w:ascii="Palatino Linotype" w:eastAsia="Palatino Linotype" w:hAnsi="Palatino Linotype" w:cs="Palatino Linotype"/>
          <w:b/>
        </w:rPr>
        <w:t xml:space="preserve">dos de septiembre de dos mil veinticinco </w:t>
      </w:r>
      <w:r w:rsidRPr="003903C6">
        <w:rPr>
          <w:rFonts w:ascii="Palatino Linotype" w:eastAsia="Palatino Linotype" w:hAnsi="Palatino Linotype" w:cs="Palatino Linotype"/>
        </w:rPr>
        <w:t xml:space="preserve">se notificó al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 xml:space="preserve">un requerimiento de información adicional, con la finalidad de que proporcionara mayores elementos para solventar el Recurso de Revisión. </w:t>
      </w:r>
    </w:p>
    <w:p w14:paraId="4B6FCF2E"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B6BF034"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Desahogo del Requerimiento de Información Adicional.</w:t>
      </w:r>
      <w:r w:rsidRPr="003903C6">
        <w:rPr>
          <w:rFonts w:ascii="Palatino Linotype" w:eastAsia="Palatino Linotype" w:hAnsi="Palatino Linotype" w:cs="Palatino Linotype"/>
        </w:rPr>
        <w:t xml:space="preserve"> 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en fecha</w:t>
      </w:r>
      <w:r w:rsidRPr="003903C6">
        <w:rPr>
          <w:rFonts w:ascii="Palatino Linotype" w:eastAsia="Palatino Linotype" w:hAnsi="Palatino Linotype" w:cs="Palatino Linotype"/>
          <w:b/>
        </w:rPr>
        <w:t xml:space="preserve"> cinco de septiembre de dos mil veinticinco, </w:t>
      </w:r>
      <w:r w:rsidRPr="003903C6">
        <w:rPr>
          <w:rFonts w:ascii="Palatino Linotype" w:eastAsia="Palatino Linotype" w:hAnsi="Palatino Linotype" w:cs="Palatino Linotype"/>
        </w:rPr>
        <w:t xml:space="preserve">desahogo el Requerimiento de Información Adicional en los siguientes términos: </w:t>
      </w:r>
    </w:p>
    <w:p w14:paraId="16EAC23A"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que en la respuesta al recurso de revisión 05244/INFOEM/IP/RR/2025, esta Dirección General mediante oficio 210010000/1149/2025 informó que la solicitud de inicio no fue turnada a esta área administrativa, por lo que no emitió pronunciamiento alguno y por ende no negó información. No obstante, </w:t>
      </w:r>
      <w:proofErr w:type="gramStart"/>
      <w:r w:rsidRPr="003903C6">
        <w:rPr>
          <w:rFonts w:ascii="Palatino Linotype" w:eastAsia="Palatino Linotype" w:hAnsi="Palatino Linotype" w:cs="Palatino Linotype"/>
          <w:bCs/>
          <w:i/>
          <w:iCs/>
        </w:rPr>
        <w:t>de acuerdo a</w:t>
      </w:r>
      <w:proofErr w:type="gramEnd"/>
      <w:r w:rsidRPr="003903C6">
        <w:rPr>
          <w:rFonts w:ascii="Palatino Linotype" w:eastAsia="Palatino Linotype" w:hAnsi="Palatino Linotype" w:cs="Palatino Linotype"/>
          <w:bCs/>
          <w:i/>
          <w:iCs/>
        </w:rPr>
        <w:t xml:space="preserve"> las funciones y atribuciones de esta Dirección General y atendiendo lo establecido en el artículo 162 de la Ley de Transparencia y Acceso a la Información Pública del Estado de México y Municipios, se instruyó a la Dirección de Obras Públicas realizar la búsqueda exhaustiva y razonable de la información objeto de la solicitud. Búsqueda de la que se le informó:</w:t>
      </w:r>
    </w:p>
    <w:p w14:paraId="4729DB8C" w14:textId="77777777" w:rsidR="00CD0FBC" w:rsidRPr="003903C6" w:rsidRDefault="00CD0FBC" w:rsidP="00CD0FBC">
      <w:pPr>
        <w:pStyle w:val="Prrafodelista"/>
        <w:numPr>
          <w:ilvl w:val="0"/>
          <w:numId w:val="9"/>
        </w:numPr>
        <w:pBdr>
          <w:top w:val="nil"/>
          <w:left w:val="nil"/>
          <w:bottom w:val="nil"/>
          <w:right w:val="nil"/>
          <w:between w:val="nil"/>
        </w:pBdr>
        <w:spacing w:after="0" w:line="276" w:lineRule="auto"/>
        <w:ind w:left="851" w:right="843" w:firstLine="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Cantidad de baches que se han tapado a la fecha de la solicitud</w:t>
      </w:r>
    </w:p>
    <w:p w14:paraId="2BD877B5" w14:textId="77777777" w:rsidR="00CD0FBC" w:rsidRPr="003903C6" w:rsidRDefault="00CD0FBC" w:rsidP="00CD0FBC">
      <w:pPr>
        <w:pStyle w:val="Prrafodelista"/>
        <w:numPr>
          <w:ilvl w:val="0"/>
          <w:numId w:val="11"/>
        </w:numPr>
        <w:pBdr>
          <w:top w:val="nil"/>
          <w:left w:val="nil"/>
          <w:bottom w:val="nil"/>
          <w:right w:val="nil"/>
          <w:between w:val="nil"/>
        </w:pBdr>
        <w:spacing w:after="0" w:line="276" w:lineRule="auto"/>
        <w:ind w:left="851" w:right="843" w:firstLine="0"/>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Se localizó la expresión documental que contiene ubicación, evidencia fotográfica y fecha del trabajo, indicando claramente que la información se integra por 9002 hojas, mismas que no se encuentran digitalizadas.</w:t>
      </w:r>
    </w:p>
    <w:p w14:paraId="2A75192C"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69536C39"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Sin embargo, atendiendo los numerales del requerimiento de información adicional al Recurso de Revisión que nos ocupa plasmados con antelación y </w:t>
      </w:r>
      <w:proofErr w:type="gramStart"/>
      <w:r w:rsidRPr="003903C6">
        <w:rPr>
          <w:rFonts w:ascii="Palatino Linotype" w:eastAsia="Palatino Linotype" w:hAnsi="Palatino Linotype" w:cs="Palatino Linotype"/>
          <w:bCs/>
          <w:i/>
          <w:iCs/>
        </w:rPr>
        <w:t>de acuerdo a</w:t>
      </w:r>
      <w:proofErr w:type="gramEnd"/>
      <w:r w:rsidRPr="003903C6">
        <w:rPr>
          <w:rFonts w:ascii="Palatino Linotype" w:eastAsia="Palatino Linotype" w:hAnsi="Palatino Linotype" w:cs="Palatino Linotype"/>
          <w:bCs/>
          <w:i/>
          <w:iCs/>
        </w:rPr>
        <w:t xml:space="preserve"> lo informado por la Dirección de Obras Públicas en su oficio 210011000/0809/2025, se informa puntualmente lo siguiente.</w:t>
      </w:r>
    </w:p>
    <w:p w14:paraId="406BAC3C"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7DBB585A"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a) Respecto al numeral 1, la </w:t>
      </w:r>
      <w:r w:rsidRPr="003903C6">
        <w:rPr>
          <w:rFonts w:ascii="Palatino Linotype" w:eastAsia="Palatino Linotype" w:hAnsi="Palatino Linotype" w:cs="Palatino Linotype"/>
          <w:b/>
          <w:bCs/>
          <w:i/>
          <w:iCs/>
        </w:rPr>
        <w:t>expresión documental mencionada</w:t>
      </w:r>
      <w:r w:rsidRPr="003903C6">
        <w:rPr>
          <w:rFonts w:ascii="Palatino Linotype" w:eastAsia="Palatino Linotype" w:hAnsi="Palatino Linotype" w:cs="Palatino Linotype"/>
          <w:bCs/>
          <w:i/>
          <w:iCs/>
        </w:rPr>
        <w:t xml:space="preserve"> en la respuesta al recurso de revisión 05244/INFOEM/IP/RR/2025, </w:t>
      </w:r>
      <w:r w:rsidRPr="003903C6">
        <w:rPr>
          <w:rFonts w:ascii="Palatino Linotype" w:eastAsia="Palatino Linotype" w:hAnsi="Palatino Linotype" w:cs="Palatino Linotype"/>
          <w:b/>
          <w:bCs/>
          <w:i/>
          <w:iCs/>
        </w:rPr>
        <w:t>se encuentra de manera física.</w:t>
      </w:r>
    </w:p>
    <w:p w14:paraId="17397DBE"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 xml:space="preserve">b) Respecto al numeral 2, la expresión documental localizada para atender la resolución al recurso de revisión que nos </w:t>
      </w:r>
      <w:proofErr w:type="gramStart"/>
      <w:r w:rsidRPr="003903C6">
        <w:rPr>
          <w:rFonts w:ascii="Palatino Linotype" w:eastAsia="Palatino Linotype" w:hAnsi="Palatino Linotype" w:cs="Palatino Linotype"/>
          <w:bCs/>
          <w:i/>
          <w:iCs/>
        </w:rPr>
        <w:t>ocupa,</w:t>
      </w:r>
      <w:proofErr w:type="gramEnd"/>
      <w:r w:rsidRPr="003903C6">
        <w:rPr>
          <w:rFonts w:ascii="Palatino Linotype" w:eastAsia="Palatino Linotype" w:hAnsi="Palatino Linotype" w:cs="Palatino Linotype"/>
          <w:bCs/>
          <w:i/>
          <w:iCs/>
        </w:rPr>
        <w:t xml:space="preserve"> </w:t>
      </w:r>
      <w:r w:rsidRPr="003903C6">
        <w:rPr>
          <w:rFonts w:ascii="Palatino Linotype" w:eastAsia="Palatino Linotype" w:hAnsi="Palatino Linotype" w:cs="Palatino Linotype"/>
          <w:b/>
          <w:bCs/>
          <w:i/>
          <w:iCs/>
        </w:rPr>
        <w:t>consta de 9002 hojas que contienen los datos: ubicación, evidencia fotográfica y fecha del trabajo.</w:t>
      </w:r>
    </w:p>
    <w:p w14:paraId="13999E0B"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lastRenderedPageBreak/>
        <w:t xml:space="preserve">c) Del </w:t>
      </w:r>
      <w:r w:rsidRPr="003903C6">
        <w:rPr>
          <w:rFonts w:ascii="Palatino Linotype" w:eastAsia="Palatino Linotype" w:hAnsi="Palatino Linotype" w:cs="Palatino Linotype"/>
          <w:b/>
          <w:bCs/>
          <w:i/>
          <w:iCs/>
        </w:rPr>
        <w:t>personal adscrito a la Dirección de Obras Públicas, únicamente se asigna a un servidor público para compilar, ordenar y atender específicamente el tema que nos ocupa,</w:t>
      </w:r>
      <w:r w:rsidRPr="003903C6">
        <w:rPr>
          <w:rFonts w:ascii="Palatino Linotype" w:eastAsia="Palatino Linotype" w:hAnsi="Palatino Linotype" w:cs="Palatino Linotype"/>
          <w:bCs/>
          <w:i/>
          <w:iCs/>
        </w:rPr>
        <w:t xml:space="preserve"> de manera adicional a las actividades cotidianas del mismo.</w:t>
      </w:r>
    </w:p>
    <w:p w14:paraId="0750D26F"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de manera clara y precisa, que </w:t>
      </w:r>
      <w:r w:rsidRPr="003903C6">
        <w:rPr>
          <w:rFonts w:ascii="Palatino Linotype" w:eastAsia="Palatino Linotype" w:hAnsi="Palatino Linotype" w:cs="Palatino Linotype"/>
          <w:b/>
          <w:bCs/>
          <w:i/>
          <w:iCs/>
        </w:rPr>
        <w:t>la expresión documental localizada requiere del análisis minucioso y exhaustivo especialmente del material fotográfico que lo integra,</w:t>
      </w:r>
      <w:r w:rsidRPr="003903C6">
        <w:rPr>
          <w:rFonts w:ascii="Palatino Linotype" w:eastAsia="Palatino Linotype" w:hAnsi="Palatino Linotype" w:cs="Palatino Linotype"/>
          <w:bCs/>
          <w:i/>
          <w:iCs/>
        </w:rPr>
        <w:t xml:space="preserve"> esto para salvaguardar los datos personales (biométricos) de ciudadanos que pudieran visualizarse en las fotografías.</w:t>
      </w:r>
    </w:p>
    <w:p w14:paraId="42A595E9"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 </w:t>
      </w:r>
    </w:p>
    <w:p w14:paraId="6574DE37"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De conformidad a lo informado por la Dirección de Obras Públicas, esta Dirección General atiende los numerales antes mencionados de la siguiente manera:</w:t>
      </w:r>
    </w:p>
    <w:p w14:paraId="4F7DC443"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a. Es preciso recalcar que la expresión documental localizada para atender el recurso de revisión que nos ocupa requiere del análisis minucioso y exhaustivo especialmente del material fotográfico que lo integra para salvaguardar los datos personales (biométricos) de ciudadanos que pudieran visualizarse en las fotografías y únicamente se asigna a un servidor público para realizar el mencionado análisis, actividad que cabe aclarar será adicional a sus actividades diarias.</w:t>
      </w:r>
    </w:p>
    <w:p w14:paraId="26DF27D7"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Así mismo, es importante precisar que, en caso de digitalizar la información considerando el peso electrónico de solo una hoja en la más baja calidad que permite el escáner con el que cuenta esta área administrativa para realizar el escaneo de cada una de las 9002 hojas, tendría un </w:t>
      </w:r>
      <w:r w:rsidRPr="003903C6">
        <w:rPr>
          <w:rFonts w:ascii="Palatino Linotype" w:eastAsia="Palatino Linotype" w:hAnsi="Palatino Linotype" w:cs="Palatino Linotype"/>
          <w:b/>
          <w:bCs/>
          <w:i/>
          <w:iCs/>
        </w:rPr>
        <w:t>peso aproximado de 3 GB</w:t>
      </w:r>
      <w:r w:rsidRPr="003903C6">
        <w:rPr>
          <w:rFonts w:ascii="Palatino Linotype" w:eastAsia="Palatino Linotype" w:hAnsi="Palatino Linotype" w:cs="Palatino Linotype"/>
          <w:bCs/>
          <w:i/>
          <w:iCs/>
        </w:rPr>
        <w:t>, superando por mucho la capacidad de 500 Megas de carga permitida en el Sistema de Acceso a la Información Mexiquense (SAIMEX).</w:t>
      </w:r>
    </w:p>
    <w:p w14:paraId="5A08335A"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07A6F225"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b) Respecto al numeral 2, la información localizada está integrada por 9002 hojas y se tiene únicamente en físico, no se encuentra digitalizado, cabe aclarar que en las mencionadas hojas se plasma ubicación, evidencia fotográfica y fecha del trabajo requeridos por el hoy recurrente.</w:t>
      </w:r>
    </w:p>
    <w:p w14:paraId="2AA41EE1"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7541625F"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Aunado a lo expuesto es importante mencionar que no es competencia de esta Dirección General el solicitar "el reporte de incidencias realizado ante el área de soporte técnico de la Dirección General de Informática del INFOEM. (sic), indicado en el requerimiento adicional de información.</w:t>
      </w:r>
    </w:p>
    <w:p w14:paraId="6867BF09"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Y que en su momento, mediante oficio 210010000/1145/2025 en el que se remitió a la unidad de Transparencia la solicitud para el cambio de modalidad en la entrega de la información, también se le solicito a la Unidad, de manera respetuosa, llevara a </w:t>
      </w:r>
      <w:r w:rsidRPr="003903C6">
        <w:rPr>
          <w:rFonts w:ascii="Palatino Linotype" w:eastAsia="Palatino Linotype" w:hAnsi="Palatino Linotype" w:cs="Palatino Linotype"/>
          <w:bCs/>
          <w:i/>
          <w:iCs/>
        </w:rPr>
        <w:lastRenderedPageBreak/>
        <w:t>cabo los actos conducentes para el registro del cambio de modalidad en la entrega de la información, en la bitácora del Instituto de Transparencia, Acceso a la Información Pública y Protección de Datos Personales del Estado de México y Municipios (INFOEМ).</w:t>
      </w:r>
    </w:p>
    <w:p w14:paraId="6F18A517"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1F8267FB"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c. Se adjunta a la presente copia simple de las fotografías remitidas por la Dirección General en las que se pueden visualizar las carpetas en las que se encuentra la expresión documental localizada y del cual se ha hecho referencia en diversos párrafos del presente escrito, con la cual se atendería el recurso de revisión 05244/INFOEM/IP/RR/2025.”</w:t>
      </w:r>
    </w:p>
    <w:p w14:paraId="68DBCF23" w14:textId="77777777" w:rsidR="00CD0FBC" w:rsidRPr="003903C6" w:rsidRDefault="00CD0FBC" w:rsidP="00CD0FBC">
      <w:pPr>
        <w:pStyle w:val="Prrafodelista"/>
        <w:spacing w:after="0"/>
        <w:rPr>
          <w:rFonts w:ascii="Palatino Linotype" w:eastAsia="Palatino Linotype" w:hAnsi="Palatino Linotype" w:cs="Palatino Linotype"/>
          <w:b/>
        </w:rPr>
      </w:pPr>
    </w:p>
    <w:p w14:paraId="53A67271" w14:textId="77777777"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Ampliación de Plazo</w:t>
      </w:r>
      <w:r w:rsidRPr="003903C6">
        <w:rPr>
          <w:rFonts w:ascii="Palatino Linotype" w:eastAsia="Palatino Linotype" w:hAnsi="Palatino Linotype" w:cs="Palatino Linotype"/>
        </w:rPr>
        <w:t xml:space="preserve">. El </w:t>
      </w:r>
      <w:r w:rsidRPr="003903C6">
        <w:rPr>
          <w:rFonts w:ascii="Palatino Linotype" w:eastAsia="Palatino Linotype" w:hAnsi="Palatino Linotype" w:cs="Palatino Linotype"/>
          <w:b/>
        </w:rPr>
        <w:t>diez de septiembre de dos mil veinticinco</w:t>
      </w:r>
      <w:r w:rsidRPr="003903C6">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813524"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E0629E"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A18300"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01343E9D"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92B78A1"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4C52C036"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A4B3C8"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BFAC55"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5291CEA1"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3EB0E190" w14:textId="77777777" w:rsidR="00CD0FBC" w:rsidRPr="003903C6" w:rsidRDefault="00CD0FBC" w:rsidP="00CD0FBC">
      <w:pPr>
        <w:numPr>
          <w:ilvl w:val="0"/>
          <w:numId w:val="12"/>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b/>
        </w:rPr>
        <w:t>Complejidad del Asunto:</w:t>
      </w:r>
      <w:r w:rsidRPr="003903C6">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2CA1A72" w14:textId="77777777" w:rsidR="00CD0FBC" w:rsidRPr="003903C6" w:rsidRDefault="00CD0FBC" w:rsidP="00CD0FBC">
      <w:pPr>
        <w:numPr>
          <w:ilvl w:val="0"/>
          <w:numId w:val="12"/>
        </w:numPr>
        <w:spacing w:after="0" w:line="360" w:lineRule="auto"/>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b/>
        </w:rPr>
        <w:t>Actividad Procesal del interesado.</w:t>
      </w:r>
      <w:r w:rsidRPr="003903C6">
        <w:rPr>
          <w:rFonts w:ascii="Palatino Linotype" w:eastAsia="Palatino Linotype" w:hAnsi="Palatino Linotype" w:cs="Palatino Linotype"/>
        </w:rPr>
        <w:t xml:space="preserve"> Acciones u omisiones del interesado.</w:t>
      </w:r>
    </w:p>
    <w:p w14:paraId="3E6545AE" w14:textId="77777777" w:rsidR="00CD0FBC" w:rsidRPr="003903C6" w:rsidRDefault="00CD0FBC" w:rsidP="00CD0FBC">
      <w:pPr>
        <w:numPr>
          <w:ilvl w:val="0"/>
          <w:numId w:val="12"/>
        </w:numPr>
        <w:spacing w:after="0" w:line="360" w:lineRule="auto"/>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b/>
        </w:rPr>
        <w:t>Conducta de la Autoridad:</w:t>
      </w:r>
      <w:r w:rsidRPr="003903C6">
        <w:rPr>
          <w:rFonts w:ascii="Palatino Linotype" w:eastAsia="Palatino Linotype" w:hAnsi="Palatino Linotype" w:cs="Palatino Linotype"/>
        </w:rPr>
        <w:t xml:space="preserve"> Las Acciones u omisiones realizadas en el procedimiento. Así como si la autoridad actuó con la debida diligencia.</w:t>
      </w:r>
    </w:p>
    <w:p w14:paraId="4E2EFBE0" w14:textId="77777777" w:rsidR="00CD0FBC" w:rsidRPr="003903C6" w:rsidRDefault="00CD0FBC" w:rsidP="00CD0FBC">
      <w:pPr>
        <w:numPr>
          <w:ilvl w:val="0"/>
          <w:numId w:val="12"/>
        </w:numPr>
        <w:spacing w:after="0" w:line="360" w:lineRule="auto"/>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b/>
        </w:rPr>
        <w:t>La afectación generada en la situación jurídica de la persona involucrada en el proceso:</w:t>
      </w:r>
      <w:r w:rsidRPr="003903C6">
        <w:rPr>
          <w:rFonts w:ascii="Palatino Linotype" w:eastAsia="Palatino Linotype" w:hAnsi="Palatino Linotype" w:cs="Palatino Linotype"/>
        </w:rPr>
        <w:t xml:space="preserve"> Violación a sus derechos humanos.</w:t>
      </w:r>
    </w:p>
    <w:p w14:paraId="3B42E576"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7B81AE24"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029F41"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3903C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903C6">
        <w:rPr>
          <w:rFonts w:ascii="Palatino Linotype" w:eastAsia="Palatino Linotype" w:hAnsi="Palatino Linotype" w:cs="Palatino Linotype"/>
        </w:rPr>
        <w:t>, visible en la Gaceta del Seminario Judicial de la Federación con el registro digital 205635.</w:t>
      </w:r>
    </w:p>
    <w:p w14:paraId="1069BCA2"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34A443FA"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764162"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1CD08C9D"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B71EB9" w14:textId="77777777" w:rsidR="00CD0FBC" w:rsidRPr="003903C6" w:rsidRDefault="00CD0FBC" w:rsidP="00CD0FBC">
      <w:pPr>
        <w:spacing w:after="0"/>
        <w:ind w:left="851" w:right="843"/>
        <w:jc w:val="both"/>
        <w:rPr>
          <w:rFonts w:ascii="Palatino Linotype" w:eastAsia="Palatino Linotype" w:hAnsi="Palatino Linotype" w:cs="Palatino Linotype"/>
          <w:i/>
        </w:rPr>
      </w:pPr>
    </w:p>
    <w:p w14:paraId="07AF1EC2" w14:textId="77777777" w:rsidR="00CD0FBC" w:rsidRPr="003903C6" w:rsidRDefault="00CD0FBC" w:rsidP="00CD0FBC">
      <w:pPr>
        <w:spacing w:after="0"/>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i/>
        </w:rPr>
        <w:t>“PLAZO RAZONABLE PARA RESOLVER. DIMENSIÓN Y EFECTOS DE ESTE CONCEPTO CUANDO SE ADUCE EXCESIVA CARGA DE TRABAJO.”</w:t>
      </w:r>
      <w:r w:rsidRPr="003903C6">
        <w:rPr>
          <w:rFonts w:ascii="Palatino Linotype" w:eastAsia="Palatino Linotype" w:hAnsi="Palatino Linotype" w:cs="Palatino Linotype"/>
        </w:rPr>
        <w:t xml:space="preserve"> consultable en el Seminario Judicial de la Federación y su gaceta, con el registro digital 2002351.</w:t>
      </w:r>
    </w:p>
    <w:p w14:paraId="643BA309" w14:textId="77777777" w:rsidR="00CD0FBC" w:rsidRPr="003903C6" w:rsidRDefault="00CD0FBC" w:rsidP="00CD0FBC">
      <w:pPr>
        <w:spacing w:after="0"/>
        <w:ind w:left="851" w:right="843"/>
        <w:jc w:val="both"/>
        <w:rPr>
          <w:rFonts w:ascii="Palatino Linotype" w:eastAsia="Palatino Linotype" w:hAnsi="Palatino Linotype" w:cs="Palatino Linotype"/>
        </w:rPr>
      </w:pPr>
      <w:r w:rsidRPr="003903C6">
        <w:rPr>
          <w:rFonts w:ascii="Palatino Linotype" w:eastAsia="Palatino Linotype" w:hAnsi="Palatino Linotype" w:cs="Palatino Linotype"/>
          <w:i/>
        </w:rPr>
        <w:t xml:space="preserve">“PLAZO RAZONABLE PARA RESOLVER. CONCEPTO Y ELEMENTOS QUE LO INTEGRAN A LA LUZ DEL DERECHO INTERNACIONAL DE LOS </w:t>
      </w:r>
      <w:r w:rsidRPr="003903C6">
        <w:rPr>
          <w:rFonts w:ascii="Palatino Linotype" w:eastAsia="Palatino Linotype" w:hAnsi="Palatino Linotype" w:cs="Palatino Linotype"/>
          <w:i/>
        </w:rPr>
        <w:lastRenderedPageBreak/>
        <w:t>DERECHOS HUMANOS.”</w:t>
      </w:r>
      <w:r w:rsidRPr="003903C6">
        <w:rPr>
          <w:rFonts w:ascii="Palatino Linotype" w:eastAsia="Palatino Linotype" w:hAnsi="Palatino Linotype" w:cs="Palatino Linotype"/>
        </w:rPr>
        <w:t>, visible en el Seminario Judicial de la Federación y su gaceta, con el registro digital 2002350.</w:t>
      </w:r>
    </w:p>
    <w:p w14:paraId="4E227C0B"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EEA70B3"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Por ello, este organismo garante comprometido con la tutela de los derechos humanos </w:t>
      </w:r>
      <w:proofErr w:type="gramStart"/>
      <w:r w:rsidRPr="003903C6">
        <w:rPr>
          <w:rFonts w:ascii="Palatino Linotype" w:eastAsia="Palatino Linotype" w:hAnsi="Palatino Linotype" w:cs="Palatino Linotype"/>
        </w:rPr>
        <w:t>confiados,</w:t>
      </w:r>
      <w:proofErr w:type="gramEnd"/>
      <w:r w:rsidRPr="003903C6">
        <w:rPr>
          <w:rFonts w:ascii="Palatino Linotype" w:eastAsia="Palatino Linotype" w:hAnsi="Palatino Linotype" w:cs="Palatino Linotype"/>
        </w:rPr>
        <w:t xml:space="preserve"> señala que este exceso del plazo legal para resolver el presente </w:t>
      </w:r>
      <w:proofErr w:type="gramStart"/>
      <w:r w:rsidRPr="003903C6">
        <w:rPr>
          <w:rFonts w:ascii="Palatino Linotype" w:eastAsia="Palatino Linotype" w:hAnsi="Palatino Linotype" w:cs="Palatino Linotype"/>
        </w:rPr>
        <w:t>asunto,</w:t>
      </w:r>
      <w:proofErr w:type="gramEnd"/>
      <w:r w:rsidRPr="003903C6">
        <w:rPr>
          <w:rFonts w:ascii="Palatino Linotype" w:eastAsia="Palatino Linotype" w:hAnsi="Palatino Linotype" w:cs="Palatino Linotype"/>
        </w:rPr>
        <w:t xml:space="preserve"> resulta de carácter excepcional.</w:t>
      </w:r>
    </w:p>
    <w:p w14:paraId="1BFD8DDC"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F27A76" w14:textId="51D7C5B3" w:rsidR="00CD0FBC" w:rsidRPr="003903C6" w:rsidRDefault="00CD0FBC" w:rsidP="00CD0FBC">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Cierre de instrucción</w:t>
      </w:r>
      <w:r w:rsidRPr="003903C6">
        <w:rPr>
          <w:rFonts w:ascii="Palatino Linotype" w:eastAsia="Palatino Linotype" w:hAnsi="Palatino Linotype" w:cs="Palatino Linotype"/>
        </w:rPr>
        <w:t xml:space="preserve">. En fecha </w:t>
      </w:r>
      <w:r w:rsidR="00417CB2" w:rsidRPr="003903C6">
        <w:rPr>
          <w:rFonts w:ascii="Palatino Linotype" w:eastAsia="Palatino Linotype" w:hAnsi="Palatino Linotype" w:cs="Palatino Linotype"/>
          <w:b/>
        </w:rPr>
        <w:t>dieciocho</w:t>
      </w:r>
      <w:r w:rsidRPr="003903C6">
        <w:rPr>
          <w:rFonts w:ascii="Palatino Linotype" w:eastAsia="Palatino Linotype" w:hAnsi="Palatino Linotype" w:cs="Palatino Linotype"/>
          <w:b/>
        </w:rPr>
        <w:t xml:space="preserve"> de septiembre de dos mil veinticinco</w:t>
      </w:r>
      <w:r w:rsidRPr="003903C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B50EF3D"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AF6BFF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7303C08"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07BC0B3" w14:textId="77777777" w:rsidR="00CD0FBC" w:rsidRPr="003903C6" w:rsidRDefault="00CD0FBC" w:rsidP="00CD0FBC">
      <w:pPr>
        <w:spacing w:after="0" w:line="360" w:lineRule="auto"/>
        <w:ind w:right="49"/>
        <w:jc w:val="center"/>
        <w:rPr>
          <w:rFonts w:ascii="Palatino Linotype" w:eastAsia="Palatino Linotype" w:hAnsi="Palatino Linotype" w:cs="Palatino Linotype"/>
          <w:b/>
        </w:rPr>
      </w:pPr>
      <w:r w:rsidRPr="003903C6">
        <w:rPr>
          <w:rFonts w:ascii="Palatino Linotype" w:eastAsia="Palatino Linotype" w:hAnsi="Palatino Linotype" w:cs="Palatino Linotype"/>
          <w:b/>
        </w:rPr>
        <w:t>II.</w:t>
      </w:r>
      <w:r w:rsidRPr="003903C6">
        <w:rPr>
          <w:rFonts w:ascii="Palatino Linotype" w:eastAsia="Palatino Linotype" w:hAnsi="Palatino Linotype" w:cs="Palatino Linotype"/>
          <w:b/>
        </w:rPr>
        <w:tab/>
        <w:t>C O N S I D E R A N D O:</w:t>
      </w:r>
    </w:p>
    <w:p w14:paraId="269C3293"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514CF6F0"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Primero. Competencia. </w:t>
      </w:r>
      <w:r w:rsidRPr="003903C6">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w:t>
      </w:r>
      <w:r w:rsidRPr="003903C6">
        <w:rPr>
          <w:rFonts w:ascii="Palatino Linotype" w:eastAsia="Palatino Linotype" w:hAnsi="Palatino Linotype" w:cs="Palatino Linotype"/>
        </w:rPr>
        <w:lastRenderedPageBreak/>
        <w:t>fracciones I y XXIII y 11 del Reglamento Interior del Instituto de Transparencia, Acceso a la Información Pública y Protección de Datos Personales del Estado de México y Municipios.</w:t>
      </w:r>
    </w:p>
    <w:p w14:paraId="10AA29BF"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6B104A5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Segundo. Oportunidad y Procedibilidad del Recurso de Revisión.</w:t>
      </w:r>
      <w:r w:rsidRPr="003903C6">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B01EB03"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3A1BD7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remitió la respuesta a la solicitud de información el </w:t>
      </w:r>
      <w:r w:rsidRPr="003903C6">
        <w:rPr>
          <w:rFonts w:ascii="Palatino Linotype" w:eastAsia="Palatino Linotype" w:hAnsi="Palatino Linotype" w:cs="Palatino Linotype"/>
          <w:b/>
        </w:rPr>
        <w:t>ocho de abril de dos mil veinticinco</w:t>
      </w:r>
      <w:r w:rsidRPr="003903C6">
        <w:rPr>
          <w:rFonts w:ascii="Palatino Linotype" w:eastAsia="Palatino Linotype" w:hAnsi="Palatino Linotype" w:cs="Palatino Linotype"/>
        </w:rPr>
        <w:t xml:space="preserve">, mientras que el recurso de revisión interpuesto por la parte </w:t>
      </w:r>
      <w:r w:rsidRPr="003903C6">
        <w:rPr>
          <w:rFonts w:ascii="Palatino Linotype" w:eastAsia="Palatino Linotype" w:hAnsi="Palatino Linotype" w:cs="Palatino Linotype"/>
          <w:b/>
        </w:rPr>
        <w:t xml:space="preserve">Recurrente </w:t>
      </w:r>
      <w:r w:rsidRPr="003903C6">
        <w:rPr>
          <w:rFonts w:ascii="Palatino Linotype" w:eastAsia="Palatino Linotype" w:hAnsi="Palatino Linotype" w:cs="Palatino Linotype"/>
        </w:rPr>
        <w:t xml:space="preserve">se tuvo por presentado el </w:t>
      </w:r>
      <w:r w:rsidRPr="003903C6">
        <w:rPr>
          <w:rFonts w:ascii="Palatino Linotype" w:eastAsia="Palatino Linotype" w:hAnsi="Palatino Linotype" w:cs="Palatino Linotype"/>
          <w:b/>
        </w:rPr>
        <w:t>ocho de mayo de dos mil veinticinco</w:t>
      </w:r>
      <w:r w:rsidRPr="003903C6">
        <w:rPr>
          <w:rFonts w:ascii="Palatino Linotype" w:eastAsia="Palatino Linotype" w:hAnsi="Palatino Linotype" w:cs="Palatino Linotype"/>
        </w:rPr>
        <w:t>, esto es al décimo quinto día hábil en que se tuvo conocimiento de la respuesta.</w:t>
      </w:r>
    </w:p>
    <w:p w14:paraId="2EEE3CF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4A4EB08"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903C6">
        <w:rPr>
          <w:rFonts w:ascii="Palatino Linotype" w:eastAsia="Palatino Linotype" w:hAnsi="Palatino Linotype" w:cs="Palatino Linotype"/>
          <w:b/>
        </w:rPr>
        <w:t>SAIMEX</w:t>
      </w:r>
      <w:r w:rsidRPr="003903C6">
        <w:rPr>
          <w:rFonts w:ascii="Palatino Linotype" w:eastAsia="Palatino Linotype" w:hAnsi="Palatino Linotype" w:cs="Palatino Linotype"/>
        </w:rPr>
        <w:t xml:space="preserve">.  </w:t>
      </w:r>
    </w:p>
    <w:p w14:paraId="45D9409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3A8F9A8D"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I de la Ley de la materia, que a la letra dice:</w:t>
      </w:r>
    </w:p>
    <w:p w14:paraId="3228E7D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66521989"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w:t>
      </w:r>
      <w:r w:rsidRPr="003903C6">
        <w:rPr>
          <w:rFonts w:ascii="Palatino Linotype" w:eastAsia="Palatino Linotype" w:hAnsi="Palatino Linotype" w:cs="Palatino Linotype"/>
          <w:b/>
          <w:i/>
        </w:rPr>
        <w:t>Artículo 179.</w:t>
      </w:r>
      <w:r w:rsidRPr="003903C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AA8A16"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07806EB9"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 Negativa de entrega de la información</w:t>
      </w:r>
    </w:p>
    <w:p w14:paraId="65246514"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4046A11C" w14:textId="77777777" w:rsidR="00CD0FBC" w:rsidRPr="003903C6" w:rsidRDefault="00CD0FBC" w:rsidP="00CD0FBC">
      <w:pPr>
        <w:spacing w:after="0" w:line="360" w:lineRule="auto"/>
        <w:ind w:left="567" w:right="560"/>
        <w:jc w:val="both"/>
        <w:rPr>
          <w:rFonts w:ascii="Palatino Linotype" w:eastAsia="Palatino Linotype" w:hAnsi="Palatino Linotype" w:cs="Palatino Linotype"/>
          <w:i/>
        </w:rPr>
      </w:pPr>
    </w:p>
    <w:p w14:paraId="709F77C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Tercero. Materia de la revisión</w:t>
      </w:r>
      <w:r w:rsidRPr="003903C6">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w:t>
      </w:r>
      <w:proofErr w:type="gramStart"/>
      <w:r w:rsidRPr="003903C6">
        <w:rPr>
          <w:rFonts w:ascii="Palatino Linotype" w:eastAsia="Palatino Linotype" w:hAnsi="Palatino Linotype" w:cs="Palatino Linotype"/>
        </w:rPr>
        <w:t>será  determinar</w:t>
      </w:r>
      <w:proofErr w:type="gramEnd"/>
      <w:r w:rsidRPr="003903C6">
        <w:rPr>
          <w:rFonts w:ascii="Palatino Linotype" w:eastAsia="Palatino Linotype" w:hAnsi="Palatino Linotype" w:cs="Palatino Linotype"/>
        </w:rPr>
        <w:t xml:space="preserve">, si se actualiza la hipótesis prevista en la fracción I del artículo 179 de la Ley en la materia. </w:t>
      </w:r>
    </w:p>
    <w:p w14:paraId="30C2E78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038346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Cuarto.</w:t>
      </w:r>
      <w:r w:rsidRPr="003903C6">
        <w:rPr>
          <w:rFonts w:ascii="Palatino Linotype" w:eastAsia="Palatino Linotype" w:hAnsi="Palatino Linotype" w:cs="Palatino Linotype"/>
        </w:rPr>
        <w:t xml:space="preserve"> </w:t>
      </w:r>
      <w:r w:rsidRPr="003903C6">
        <w:rPr>
          <w:rFonts w:ascii="Palatino Linotype" w:eastAsia="Palatino Linotype" w:hAnsi="Palatino Linotype" w:cs="Palatino Linotype"/>
          <w:b/>
        </w:rPr>
        <w:t>Estudio de fondo del asunto.</w:t>
      </w:r>
      <w:r w:rsidRPr="003903C6">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73E3206" w14:textId="77777777" w:rsidR="00CD0FBC" w:rsidRPr="003903C6" w:rsidRDefault="00CD0FBC" w:rsidP="00CD0FBC">
      <w:pPr>
        <w:spacing w:after="0"/>
        <w:ind w:left="567" w:right="560"/>
        <w:jc w:val="both"/>
        <w:rPr>
          <w:rFonts w:ascii="Palatino Linotype" w:eastAsia="Palatino Linotype" w:hAnsi="Palatino Linotype" w:cs="Palatino Linotype"/>
          <w:i/>
        </w:rPr>
      </w:pPr>
    </w:p>
    <w:p w14:paraId="3811E047"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1o.</w:t>
      </w:r>
      <w:r w:rsidRPr="003903C6">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D5E44E"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8A43603"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3903C6">
        <w:rPr>
          <w:rFonts w:ascii="Palatino Linotype" w:eastAsia="Palatino Linotype" w:hAnsi="Palatino Linotype" w:cs="Palatino Linotype"/>
          <w:i/>
        </w:rPr>
        <w:lastRenderedPageBreak/>
        <w:t>En consecuencia, el Estado deberá prevenir, investigar, sancionar y reparar las violaciones a los derechos humanos, en los términos que establezca la ley</w:t>
      </w:r>
    </w:p>
    <w:p w14:paraId="5EB8FB56"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798F01CF" w14:textId="77777777" w:rsidR="00CD0FBC" w:rsidRPr="003903C6" w:rsidRDefault="00CD0FBC" w:rsidP="00CD0FBC">
      <w:pPr>
        <w:spacing w:after="0"/>
        <w:ind w:left="851" w:right="843"/>
        <w:jc w:val="both"/>
        <w:rPr>
          <w:rFonts w:ascii="Palatino Linotype" w:eastAsia="Palatino Linotype" w:hAnsi="Palatino Linotype" w:cs="Palatino Linotype"/>
          <w:b/>
          <w:i/>
        </w:rPr>
      </w:pPr>
      <w:r w:rsidRPr="003903C6">
        <w:rPr>
          <w:rFonts w:ascii="Palatino Linotype" w:eastAsia="Palatino Linotype" w:hAnsi="Palatino Linotype" w:cs="Palatino Linotype"/>
          <w:b/>
          <w:i/>
        </w:rPr>
        <w:t>“Artículo 6o.</w:t>
      </w:r>
    </w:p>
    <w:p w14:paraId="7E454DCB"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43C65EA8"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C2A1AE4"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C2F552" w14:textId="6EE7C68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 Para tal efecto, los sujetos obligados contarán con las facultades suficientes para su atención.</w:t>
      </w:r>
    </w:p>
    <w:p w14:paraId="665657B8" w14:textId="4E2C2284"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9702535"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6366C132" w14:textId="7E04B330"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IV. Se establecerán mecanismos de acceso a la información pública y procedimientos de revisión expeditos que se sustanciarán ante las instancias competentes en los términos que fija esta Constitución y las leyes.</w:t>
      </w:r>
      <w:r w:rsidRPr="003903C6">
        <w:rPr>
          <w:rFonts w:ascii="Palatino Linotype" w:eastAsia="Palatino Linotype" w:hAnsi="Palatino Linotype" w:cs="Palatino Linotype"/>
          <w:i/>
        </w:rPr>
        <w:cr/>
        <w:t xml:space="preserve">V. Los sujetos obligados deberán preservar sus documentos en archivos administrativos actualizados y publicarán, a través de los medios electrónicos disponibles, la información completa y actualizada sobre el ejercicio de los recursos </w:t>
      </w:r>
      <w:r w:rsidRPr="003903C6">
        <w:rPr>
          <w:rFonts w:ascii="Palatino Linotype" w:eastAsia="Palatino Linotype" w:hAnsi="Palatino Linotype" w:cs="Palatino Linotype"/>
          <w:i/>
        </w:rPr>
        <w:lastRenderedPageBreak/>
        <w:t>públicos y los indicadores que permitan rendir cuenta del cumplimiento de sus objetivos y de los resultados obtenidos.</w:t>
      </w:r>
    </w:p>
    <w:p w14:paraId="780E89FB"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60D054D2"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352F932" w14:textId="77777777" w:rsidR="00CD0FBC" w:rsidRPr="003903C6" w:rsidRDefault="00CD0FBC" w:rsidP="00CD0FBC">
      <w:pPr>
        <w:spacing w:after="0"/>
        <w:ind w:left="567" w:right="560"/>
        <w:jc w:val="both"/>
        <w:rPr>
          <w:rFonts w:ascii="Palatino Linotype" w:eastAsia="Palatino Linotype" w:hAnsi="Palatino Linotype" w:cs="Palatino Linotype"/>
          <w:i/>
        </w:rPr>
      </w:pPr>
    </w:p>
    <w:p w14:paraId="112EC52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4D9E9D"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ECAD124"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Artículo 4.</w:t>
      </w:r>
      <w:r w:rsidRPr="003903C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C61F54"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CACBDC4"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09F909C2" w14:textId="77777777" w:rsidR="00CD0FBC" w:rsidRPr="003903C6" w:rsidRDefault="00CD0FBC" w:rsidP="00CD0FBC">
      <w:pPr>
        <w:spacing w:after="0" w:line="360" w:lineRule="auto"/>
        <w:ind w:left="567" w:right="560"/>
        <w:jc w:val="both"/>
        <w:rPr>
          <w:rFonts w:ascii="Palatino Linotype" w:eastAsia="Palatino Linotype" w:hAnsi="Palatino Linotype" w:cs="Palatino Linotype"/>
          <w:i/>
        </w:rPr>
      </w:pPr>
    </w:p>
    <w:p w14:paraId="31F80D3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41F4070"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DF7B32D" w14:textId="77777777" w:rsidR="00CD0FBC" w:rsidRPr="003903C6" w:rsidRDefault="00CD0FBC" w:rsidP="00CD0FBC">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Artículo 12.</w:t>
      </w:r>
      <w:r w:rsidRPr="003903C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2A17872"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903C6">
        <w:rPr>
          <w:rFonts w:ascii="Palatino Linotype" w:eastAsia="Palatino Linotype" w:hAnsi="Palatino Linotype" w:cs="Palatino Linotype"/>
          <w:i/>
        </w:rPr>
        <w:t>la misma</w:t>
      </w:r>
      <w:proofErr w:type="gramEnd"/>
      <w:r w:rsidRPr="003903C6">
        <w:rPr>
          <w:rFonts w:ascii="Palatino Linotype" w:eastAsia="Palatino Linotype" w:hAnsi="Palatino Linotype" w:cs="Palatino Linotype"/>
          <w:i/>
        </w:rPr>
        <w:t xml:space="preserve">, ni el presentarla conforme al interés del solicitante; no estarán obligados a generarla, resumirla, efectuar cálculos o practicar investigaciones.” </w:t>
      </w:r>
    </w:p>
    <w:p w14:paraId="3796A8F9"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29DD202A"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2327BE95"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6C70D01" w14:textId="77777777" w:rsidR="00CD0FBC" w:rsidRPr="003903C6" w:rsidRDefault="00CD0FBC" w:rsidP="00CD0FBC">
      <w:pPr>
        <w:spacing w:after="0"/>
        <w:ind w:left="851" w:right="843"/>
        <w:jc w:val="both"/>
        <w:rPr>
          <w:rFonts w:ascii="Palatino Linotype" w:eastAsia="Palatino Linotype" w:hAnsi="Palatino Linotype" w:cs="Palatino Linotype"/>
          <w:b/>
          <w:i/>
        </w:rPr>
      </w:pPr>
      <w:r w:rsidRPr="003903C6">
        <w:rPr>
          <w:rFonts w:ascii="Palatino Linotype" w:eastAsia="Palatino Linotype" w:hAnsi="Palatino Linotype" w:cs="Palatino Linotype"/>
          <w:b/>
          <w:i/>
        </w:rPr>
        <w:t>Criterio 03/17</w:t>
      </w:r>
    </w:p>
    <w:p w14:paraId="5D4AC603"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 xml:space="preserve">“NO EXISTE OBLIGACIÓN DE ELABORAR DOCUMENTOS AD HOC PARA ATENDER LAS SOLICITUDES DE ACCESO A LA INFORMACIÓN. </w:t>
      </w:r>
      <w:r w:rsidRPr="003903C6">
        <w:rPr>
          <w:rFonts w:ascii="Palatino Linotype" w:eastAsia="Palatino Linotype" w:hAnsi="Palatino Linotype" w:cs="Palatino Linotype"/>
          <w:i/>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9B5B73" w14:textId="77777777" w:rsidR="00CD0FBC" w:rsidRPr="003903C6" w:rsidRDefault="00CD0FBC" w:rsidP="00CD0FBC">
      <w:pPr>
        <w:spacing w:after="0" w:line="360" w:lineRule="auto"/>
        <w:ind w:left="567" w:right="560"/>
        <w:jc w:val="both"/>
        <w:rPr>
          <w:rFonts w:ascii="Palatino Linotype" w:eastAsia="Palatino Linotype" w:hAnsi="Palatino Linotype" w:cs="Palatino Linotype"/>
          <w:b/>
          <w:i/>
        </w:rPr>
      </w:pPr>
    </w:p>
    <w:p w14:paraId="1B10160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290C4A"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68C94A3F"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324B2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5D79B8BC"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3903C6">
        <w:rPr>
          <w:rFonts w:ascii="Palatino Linotype" w:eastAsia="Palatino Linotype" w:hAnsi="Palatino Linotype" w:cs="Palatino Linotype"/>
        </w:rPr>
        <w:lastRenderedPageBreak/>
        <w:t xml:space="preserve">de los Sujetos Obligados; los que, podrán estar en cualquier medio, sea escrito, impreso, sonoro, visual, electrónico, informático u holográfico de conformidad con el artículo 3, fracción XI de la Ley de la materia, el cual señala lo siguiente: </w:t>
      </w:r>
    </w:p>
    <w:p w14:paraId="21B0EC8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B6E9D8F"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Artículo 3.</w:t>
      </w:r>
      <w:r w:rsidRPr="003903C6">
        <w:rPr>
          <w:rFonts w:ascii="Palatino Linotype" w:eastAsia="Palatino Linotype" w:hAnsi="Palatino Linotype" w:cs="Palatino Linotype"/>
          <w:i/>
        </w:rPr>
        <w:t xml:space="preserve"> Para los efectos de la presente Ley se entenderá por:</w:t>
      </w:r>
    </w:p>
    <w:p w14:paraId="7D9F385C"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60421137"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XI. Documento:</w:t>
      </w:r>
      <w:r w:rsidRPr="003903C6">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9B451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CB77D7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54475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2A40E484" w14:textId="77777777" w:rsidR="00CD0FBC" w:rsidRPr="003903C6" w:rsidRDefault="00CD0FBC" w:rsidP="00CD0FBC">
      <w:pPr>
        <w:spacing w:after="0"/>
        <w:ind w:left="851" w:right="843"/>
        <w:jc w:val="both"/>
        <w:rPr>
          <w:rFonts w:ascii="Palatino Linotype" w:eastAsia="Palatino Linotype" w:hAnsi="Palatino Linotype" w:cs="Palatino Linotype"/>
          <w:b/>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CRITERIO 0002-11</w:t>
      </w:r>
    </w:p>
    <w:p w14:paraId="168B599F"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903C6">
        <w:rPr>
          <w:rFonts w:ascii="Palatino Linotype" w:eastAsia="Palatino Linotype" w:hAnsi="Palatino Linotype" w:cs="Palatino Linotype"/>
          <w:i/>
        </w:rPr>
        <w:t xml:space="preserve"> De conformidad con los artículos antes referidos, el derecho de acceso a la información </w:t>
      </w:r>
      <w:proofErr w:type="gramStart"/>
      <w:r w:rsidRPr="003903C6">
        <w:rPr>
          <w:rFonts w:ascii="Palatino Linotype" w:eastAsia="Palatino Linotype" w:hAnsi="Palatino Linotype" w:cs="Palatino Linotype"/>
          <w:i/>
        </w:rPr>
        <w:t>pública,</w:t>
      </w:r>
      <w:proofErr w:type="gramEnd"/>
      <w:r w:rsidRPr="003903C6">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F9EF0B"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En </w:t>
      </w:r>
      <w:proofErr w:type="gramStart"/>
      <w:r w:rsidRPr="003903C6">
        <w:rPr>
          <w:rFonts w:ascii="Palatino Linotype" w:eastAsia="Palatino Linotype" w:hAnsi="Palatino Linotype" w:cs="Palatino Linotype"/>
          <w:i/>
        </w:rPr>
        <w:t>consecuencia</w:t>
      </w:r>
      <w:proofErr w:type="gramEnd"/>
      <w:r w:rsidRPr="003903C6">
        <w:rPr>
          <w:rFonts w:ascii="Palatino Linotype" w:eastAsia="Palatino Linotype" w:hAnsi="Palatino Linotype" w:cs="Palatino Linotype"/>
          <w:i/>
        </w:rPr>
        <w:t xml:space="preserve"> el acceso a la información se refiere a que se cumplan cualquiera de los siguientes tres supuestos:</w:t>
      </w:r>
    </w:p>
    <w:p w14:paraId="6154615F"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1)</w:t>
      </w:r>
      <w:r w:rsidRPr="003903C6">
        <w:rPr>
          <w:rFonts w:ascii="Palatino Linotype" w:eastAsia="Palatino Linotype" w:hAnsi="Palatino Linotype" w:cs="Palatino Linotype"/>
          <w:i/>
        </w:rPr>
        <w:tab/>
        <w:t xml:space="preserve">Que se trate de información registrada en cualquier soporte documental, </w:t>
      </w:r>
      <w:proofErr w:type="gramStart"/>
      <w:r w:rsidRPr="003903C6">
        <w:rPr>
          <w:rFonts w:ascii="Palatino Linotype" w:eastAsia="Palatino Linotype" w:hAnsi="Palatino Linotype" w:cs="Palatino Linotype"/>
          <w:i/>
        </w:rPr>
        <w:t>que</w:t>
      </w:r>
      <w:proofErr w:type="gramEnd"/>
      <w:r w:rsidRPr="003903C6">
        <w:rPr>
          <w:rFonts w:ascii="Palatino Linotype" w:eastAsia="Palatino Linotype" w:hAnsi="Palatino Linotype" w:cs="Palatino Linotype"/>
          <w:i/>
        </w:rPr>
        <w:t xml:space="preserve"> en ejercicio de las atribuciones conferidas, sea generada por los Sujetos Obligados;</w:t>
      </w:r>
    </w:p>
    <w:p w14:paraId="7D285465"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2)</w:t>
      </w:r>
      <w:r w:rsidRPr="003903C6">
        <w:rPr>
          <w:rFonts w:ascii="Palatino Linotype" w:eastAsia="Palatino Linotype" w:hAnsi="Palatino Linotype" w:cs="Palatino Linotype"/>
          <w:i/>
        </w:rPr>
        <w:tab/>
        <w:t xml:space="preserve">Que se trate de información registrada en cualquier soporte documental, </w:t>
      </w:r>
      <w:proofErr w:type="gramStart"/>
      <w:r w:rsidRPr="003903C6">
        <w:rPr>
          <w:rFonts w:ascii="Palatino Linotype" w:eastAsia="Palatino Linotype" w:hAnsi="Palatino Linotype" w:cs="Palatino Linotype"/>
          <w:i/>
        </w:rPr>
        <w:t>que</w:t>
      </w:r>
      <w:proofErr w:type="gramEnd"/>
      <w:r w:rsidRPr="003903C6">
        <w:rPr>
          <w:rFonts w:ascii="Palatino Linotype" w:eastAsia="Palatino Linotype" w:hAnsi="Palatino Linotype" w:cs="Palatino Linotype"/>
          <w:i/>
        </w:rPr>
        <w:t xml:space="preserve"> en ejercicio de las atribuciones conferidas, sea administrada por los Sujetos Obligados, y</w:t>
      </w:r>
    </w:p>
    <w:p w14:paraId="0F3AB38F" w14:textId="77777777" w:rsidR="00CD0FBC" w:rsidRPr="003903C6" w:rsidRDefault="00CD0FBC" w:rsidP="00CD0FBC">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3) Que se trate de información registrada en cualquier soporte documental, </w:t>
      </w:r>
      <w:proofErr w:type="gramStart"/>
      <w:r w:rsidRPr="003903C6">
        <w:rPr>
          <w:rFonts w:ascii="Palatino Linotype" w:eastAsia="Palatino Linotype" w:hAnsi="Palatino Linotype" w:cs="Palatino Linotype"/>
          <w:i/>
        </w:rPr>
        <w:t>que</w:t>
      </w:r>
      <w:proofErr w:type="gramEnd"/>
      <w:r w:rsidRPr="003903C6">
        <w:rPr>
          <w:rFonts w:ascii="Palatino Linotype" w:eastAsia="Palatino Linotype" w:hAnsi="Palatino Linotype" w:cs="Palatino Linotype"/>
          <w:i/>
        </w:rPr>
        <w:t xml:space="preserve"> en ejercicio de las atribuciones conferidas, se encuentre en posesión de los Sujetos Obligados.” </w:t>
      </w:r>
    </w:p>
    <w:p w14:paraId="5A073B0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626F8F3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CD55857"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FAAE00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De las actuaciones que integran el expediente electrónico, se procede al análisis de los agravios hechos valer por el Recurrente, relativos a la negativa de entrega de la información, lo que actualiza la causal de procedencia prevista en la fracción I del artículo 179 de la Ley de Transparencia y Acceso a la Información Pública del Estado de México y Municipios.</w:t>
      </w:r>
    </w:p>
    <w:p w14:paraId="6960CE3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1D33EB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Para ello, en principio resulta recordar que la pretensión de la ahora </w:t>
      </w:r>
      <w:r w:rsidRPr="003903C6">
        <w:rPr>
          <w:rFonts w:ascii="Palatino Linotype" w:eastAsia="Palatino Linotype" w:hAnsi="Palatino Linotype" w:cs="Palatino Linotype"/>
          <w:b/>
          <w:bCs/>
        </w:rPr>
        <w:t xml:space="preserve">Recurrente </w:t>
      </w:r>
      <w:r w:rsidRPr="003903C6">
        <w:rPr>
          <w:rFonts w:ascii="Palatino Linotype" w:eastAsia="Palatino Linotype" w:hAnsi="Palatino Linotype" w:cs="Palatino Linotype"/>
        </w:rPr>
        <w:t xml:space="preserve">es obtener la siguiente información: </w:t>
      </w:r>
    </w:p>
    <w:p w14:paraId="54AFA647" w14:textId="77777777" w:rsidR="00CD0FBC" w:rsidRPr="003903C6" w:rsidRDefault="00CD0FBC" w:rsidP="00CD0FBC">
      <w:pPr>
        <w:pBdr>
          <w:top w:val="nil"/>
          <w:left w:val="nil"/>
          <w:bottom w:val="nil"/>
          <w:right w:val="nil"/>
          <w:between w:val="nil"/>
        </w:pBdr>
        <w:tabs>
          <w:tab w:val="left" w:pos="993"/>
        </w:tabs>
        <w:spacing w:after="0" w:line="360" w:lineRule="auto"/>
        <w:ind w:left="720" w:right="49"/>
        <w:jc w:val="both"/>
        <w:rPr>
          <w:rFonts w:ascii="Palatino Linotype" w:eastAsia="Palatino Linotype" w:hAnsi="Palatino Linotype" w:cs="Palatino Linotype"/>
        </w:rPr>
      </w:pPr>
    </w:p>
    <w:p w14:paraId="718AC6D5" w14:textId="386E07E1" w:rsidR="00CD0FBC" w:rsidRPr="003903C6" w:rsidRDefault="00CD0FBC" w:rsidP="00CD0FBC">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r w:rsidRPr="003903C6">
        <w:rPr>
          <w:rFonts w:ascii="Palatino Linotype" w:eastAsia="Palatino Linotype" w:hAnsi="Palatino Linotype" w:cs="Palatino Linotype"/>
          <w:b/>
        </w:rPr>
        <w:t>Cuantos baches se han tapado, donde esta ubicados, evidencia fotográfica de que se tapó, fecha del trabajo, que empresa lo realizo</w:t>
      </w:r>
      <w:r w:rsidR="00604CE8" w:rsidRPr="003903C6">
        <w:rPr>
          <w:rFonts w:ascii="Palatino Linotype" w:eastAsia="Palatino Linotype" w:hAnsi="Palatino Linotype" w:cs="Palatino Linotype"/>
          <w:b/>
        </w:rPr>
        <w:t>,</w:t>
      </w:r>
      <w:r w:rsidRPr="003903C6">
        <w:rPr>
          <w:rFonts w:ascii="Palatino Linotype" w:eastAsia="Palatino Linotype" w:hAnsi="Palatino Linotype" w:cs="Palatino Linotype"/>
          <w:b/>
        </w:rPr>
        <w:t xml:space="preserve"> el contrato con la empresa, facturas </w:t>
      </w:r>
      <w:r w:rsidRPr="003903C6">
        <w:rPr>
          <w:rFonts w:ascii="Palatino Linotype" w:eastAsia="Palatino Linotype" w:hAnsi="Palatino Linotype" w:cs="Palatino Linotype"/>
          <w:b/>
        </w:rPr>
        <w:lastRenderedPageBreak/>
        <w:t xml:space="preserve">pagadas y como se asignó el contrato, de enero al diecinueve de marzo de dos mil veinticinco. </w:t>
      </w:r>
    </w:p>
    <w:p w14:paraId="73FADFCC" w14:textId="77777777" w:rsidR="00CD0FBC" w:rsidRPr="003903C6" w:rsidRDefault="00CD0FBC" w:rsidP="00CD0FBC">
      <w:p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rPr>
      </w:pPr>
    </w:p>
    <w:p w14:paraId="7A689037" w14:textId="77777777" w:rsidR="00CD0FBC" w:rsidRPr="003903C6" w:rsidRDefault="00CD0FBC" w:rsidP="00CD0FBC">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respuesta, el </w:t>
      </w:r>
      <w:r w:rsidRPr="003903C6">
        <w:rPr>
          <w:rFonts w:ascii="Palatino Linotype" w:eastAsia="Palatino Linotype" w:hAnsi="Palatino Linotype" w:cs="Palatino Linotype"/>
          <w:b/>
          <w:bCs/>
        </w:rPr>
        <w:t>Sujeto Obligado</w:t>
      </w:r>
      <w:r w:rsidRPr="003903C6">
        <w:rPr>
          <w:rFonts w:ascii="Palatino Linotype" w:eastAsia="Palatino Linotype" w:hAnsi="Palatino Linotype" w:cs="Palatino Linotype"/>
        </w:rPr>
        <w:t>, a través de la Dirección General de Innovación, Planeación y Gestión Urbana informó que realizó una búsqueda exhaustiva y razonable de la información objeto de la solicitud en los archivos que se encuentran bajo su resguardo y custodia, búsqueda en la que no se localizó documento que dé cuenta de lo solicitado por el peticionario.</w:t>
      </w:r>
    </w:p>
    <w:p w14:paraId="1871789B" w14:textId="77777777" w:rsidR="00CD0FBC" w:rsidRPr="003903C6" w:rsidRDefault="00CD0FBC" w:rsidP="00CD0FBC">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542C9811" w14:textId="77777777" w:rsidR="00CD0FBC" w:rsidRPr="003903C6" w:rsidRDefault="00CD0FBC" w:rsidP="00CD0FBC">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Derivado de ello, la parte </w:t>
      </w:r>
      <w:r w:rsidRPr="003903C6">
        <w:rPr>
          <w:rFonts w:ascii="Palatino Linotype" w:eastAsia="Palatino Linotype" w:hAnsi="Palatino Linotype" w:cs="Palatino Linotype"/>
          <w:b/>
          <w:bCs/>
        </w:rPr>
        <w:t>Recurrente</w:t>
      </w:r>
      <w:r w:rsidRPr="003903C6">
        <w:rPr>
          <w:rFonts w:ascii="Palatino Linotype" w:eastAsia="Palatino Linotype" w:hAnsi="Palatino Linotype" w:cs="Palatino Linotype"/>
        </w:rPr>
        <w:t xml:space="preserve"> se inconformó por la negativa de la información.</w:t>
      </w:r>
    </w:p>
    <w:p w14:paraId="4DD2A223"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24A2EA0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Es así que, la parte</w:t>
      </w:r>
      <w:r w:rsidRPr="003903C6">
        <w:rPr>
          <w:rFonts w:ascii="Palatino Linotype" w:eastAsia="Palatino Linotype" w:hAnsi="Palatino Linotype" w:cs="Palatino Linotype"/>
          <w:b/>
        </w:rPr>
        <w:t xml:space="preserve"> Recurrente</w:t>
      </w:r>
      <w:r w:rsidRPr="003903C6">
        <w:rPr>
          <w:rFonts w:ascii="Palatino Linotype" w:eastAsia="Palatino Linotype" w:hAnsi="Palatino Linotype" w:cs="Palatino Linotype"/>
        </w:rPr>
        <w:t xml:space="preserve"> no realizó manifestaciones, alegatos o pruebas que a su derecho convinieran y por su parte 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rindió su informe justificado a través de la Dirección de Obras Públicas, informando el cambio de modalidad a consulta directa, toda vez que el reporte fotográfico en el que se observa la información objeto de la solicitud, durante el periodo indicado por el peticionario se integra por un total de 9,002 fojas, número de fojas que supera la capacidad de carga permitida en el Sistema de Acceso a la Información Mexiquense, al tiempo informó que derivado de la carga de trabajo y del cúmulo de información requerida para atender la solicitud, esta Área Administrativa no cuenta con el recurso humano y tecnológico necesario para realizar las versiones públicas de los documentos objeto de la solicitud.</w:t>
      </w:r>
    </w:p>
    <w:p w14:paraId="18F8520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96EACD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atención a ello, este Organismo Garante notificó un requerimiento de información adicional al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con la finalidad de que proporcionara mayores elementos para solventar el Recurso de Revisión y sustentar el cambio de modalidad propuesto en su informe </w:t>
      </w:r>
      <w:r w:rsidRPr="003903C6">
        <w:rPr>
          <w:rFonts w:ascii="Palatino Linotype" w:eastAsia="Palatino Linotype" w:hAnsi="Palatino Linotype" w:cs="Palatino Linotype"/>
        </w:rPr>
        <w:lastRenderedPageBreak/>
        <w:t xml:space="preserve">justificado, mismo que fue desahogado por el Sujeto Obligado a través de la Dirección General de Obras Públicas, en los siguientes términos: </w:t>
      </w:r>
    </w:p>
    <w:p w14:paraId="75E93141"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0E138E91"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 xml:space="preserve">“… a) Respecto al numeral 1, la </w:t>
      </w:r>
      <w:r w:rsidRPr="003903C6">
        <w:rPr>
          <w:rFonts w:ascii="Palatino Linotype" w:eastAsia="Palatino Linotype" w:hAnsi="Palatino Linotype" w:cs="Palatino Linotype"/>
          <w:b/>
          <w:bCs/>
          <w:i/>
          <w:iCs/>
        </w:rPr>
        <w:t>expresión documental mencionada</w:t>
      </w:r>
      <w:r w:rsidRPr="003903C6">
        <w:rPr>
          <w:rFonts w:ascii="Palatino Linotype" w:eastAsia="Palatino Linotype" w:hAnsi="Palatino Linotype" w:cs="Palatino Linotype"/>
          <w:bCs/>
          <w:i/>
          <w:iCs/>
        </w:rPr>
        <w:t xml:space="preserve"> en la respuesta al recurso de revisión 05244/INFOEM/IP/RR/2025, </w:t>
      </w:r>
      <w:r w:rsidRPr="003903C6">
        <w:rPr>
          <w:rFonts w:ascii="Palatino Linotype" w:eastAsia="Palatino Linotype" w:hAnsi="Palatino Linotype" w:cs="Palatino Linotype"/>
          <w:b/>
          <w:bCs/>
          <w:i/>
          <w:iCs/>
        </w:rPr>
        <w:t>se encuentra de manera física.</w:t>
      </w:r>
    </w:p>
    <w:p w14:paraId="1F50FF35"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015B6661"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 xml:space="preserve">b) Respecto al numeral 2, la expresión documental localizada para atender la resolución al recurso de revisión que nos </w:t>
      </w:r>
      <w:proofErr w:type="gramStart"/>
      <w:r w:rsidRPr="003903C6">
        <w:rPr>
          <w:rFonts w:ascii="Palatino Linotype" w:eastAsia="Palatino Linotype" w:hAnsi="Palatino Linotype" w:cs="Palatino Linotype"/>
          <w:bCs/>
          <w:i/>
          <w:iCs/>
        </w:rPr>
        <w:t>ocupa,</w:t>
      </w:r>
      <w:proofErr w:type="gramEnd"/>
      <w:r w:rsidRPr="003903C6">
        <w:rPr>
          <w:rFonts w:ascii="Palatino Linotype" w:eastAsia="Palatino Linotype" w:hAnsi="Palatino Linotype" w:cs="Palatino Linotype"/>
          <w:bCs/>
          <w:i/>
          <w:iCs/>
        </w:rPr>
        <w:t xml:space="preserve"> </w:t>
      </w:r>
      <w:r w:rsidRPr="003903C6">
        <w:rPr>
          <w:rFonts w:ascii="Palatino Linotype" w:eastAsia="Palatino Linotype" w:hAnsi="Palatino Linotype" w:cs="Palatino Linotype"/>
          <w:b/>
          <w:bCs/>
          <w:i/>
          <w:iCs/>
          <w:u w:val="single"/>
        </w:rPr>
        <w:t>consta de 9002 hojas</w:t>
      </w:r>
      <w:r w:rsidRPr="003903C6">
        <w:rPr>
          <w:rFonts w:ascii="Palatino Linotype" w:eastAsia="Palatino Linotype" w:hAnsi="Palatino Linotype" w:cs="Palatino Linotype"/>
          <w:b/>
          <w:bCs/>
          <w:i/>
          <w:iCs/>
        </w:rPr>
        <w:t xml:space="preserve"> que contienen los datos: ubicación, evidencia fotográfica y fecha del trabajo.</w:t>
      </w:r>
    </w:p>
    <w:p w14:paraId="2A734DB6"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
          <w:bCs/>
          <w:i/>
          <w:iCs/>
        </w:rPr>
      </w:pPr>
    </w:p>
    <w:p w14:paraId="24791AFC"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c) Del </w:t>
      </w:r>
      <w:r w:rsidRPr="003903C6">
        <w:rPr>
          <w:rFonts w:ascii="Palatino Linotype" w:eastAsia="Palatino Linotype" w:hAnsi="Palatino Linotype" w:cs="Palatino Linotype"/>
          <w:b/>
          <w:bCs/>
          <w:i/>
          <w:iCs/>
        </w:rPr>
        <w:t>personal adscrito a la Dirección de Obras Públicas, únicamente se asigna a un servidor público para compilar, ordenar y atender específicamente el tema que nos ocupa,</w:t>
      </w:r>
      <w:r w:rsidRPr="003903C6">
        <w:rPr>
          <w:rFonts w:ascii="Palatino Linotype" w:eastAsia="Palatino Linotype" w:hAnsi="Palatino Linotype" w:cs="Palatino Linotype"/>
          <w:bCs/>
          <w:i/>
          <w:iCs/>
        </w:rPr>
        <w:t xml:space="preserve"> de manera adicional a las actividades cotidianas del mismo.</w:t>
      </w:r>
    </w:p>
    <w:p w14:paraId="550CE8AF"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p>
    <w:p w14:paraId="6B476D6E" w14:textId="77777777" w:rsidR="00CD0FBC" w:rsidRPr="003903C6" w:rsidRDefault="00CD0FBC" w:rsidP="00CD0FBC">
      <w:pPr>
        <w:pStyle w:val="Prrafodelista"/>
        <w:pBdr>
          <w:top w:val="nil"/>
          <w:left w:val="nil"/>
          <w:bottom w:val="nil"/>
          <w:right w:val="nil"/>
          <w:between w:val="nil"/>
        </w:pBdr>
        <w:spacing w:after="0"/>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de manera clara y precisa, que </w:t>
      </w:r>
      <w:r w:rsidRPr="003903C6">
        <w:rPr>
          <w:rFonts w:ascii="Palatino Linotype" w:eastAsia="Palatino Linotype" w:hAnsi="Palatino Linotype" w:cs="Palatino Linotype"/>
          <w:b/>
          <w:bCs/>
          <w:i/>
          <w:iCs/>
        </w:rPr>
        <w:t>la expresión documental localizada requiere del análisis minucioso y exhaustivo especialmente del material fotográfico que lo integra,</w:t>
      </w:r>
      <w:r w:rsidRPr="003903C6">
        <w:rPr>
          <w:rFonts w:ascii="Palatino Linotype" w:eastAsia="Palatino Linotype" w:hAnsi="Palatino Linotype" w:cs="Palatino Linotype"/>
          <w:bCs/>
          <w:i/>
          <w:iCs/>
        </w:rPr>
        <w:t xml:space="preserve"> esto para salvaguardar los datos personales (biométricos) de ciudadanos que pudieran visualizarse en las fotografías…”</w:t>
      </w:r>
    </w:p>
    <w:p w14:paraId="2E3E140A"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E939FDF" w14:textId="77777777" w:rsidR="00CD0FBC" w:rsidRPr="003903C6" w:rsidRDefault="00CD0FBC" w:rsidP="00CD0FB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Dicho esto, se procede a contextualizar la información solicitada, para ello es de mencionar que quien dio atención a la solicitud de información fue la Dirección General de Obras Públicas del Ayuntamiento de Toluca, siendo el área competente para conocer de la información solicitada en términos de lo señalado por el artículo 96 Bis de la Ley Orgánica Municipal del Estado de México, que señala: </w:t>
      </w:r>
    </w:p>
    <w:p w14:paraId="65BF50E6" w14:textId="77777777" w:rsidR="00E00B14" w:rsidRPr="003903C6" w:rsidRDefault="00E00B14" w:rsidP="00CD0FBC">
      <w:pPr>
        <w:spacing w:after="0"/>
        <w:ind w:left="851" w:right="899"/>
        <w:jc w:val="both"/>
        <w:rPr>
          <w:rFonts w:ascii="Palatino Linotype" w:eastAsia="Palatino Linotype" w:hAnsi="Palatino Linotype" w:cs="Palatino Linotype"/>
          <w:i/>
        </w:rPr>
      </w:pPr>
    </w:p>
    <w:p w14:paraId="7611C260"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“Artículo 96. </w:t>
      </w:r>
      <w:proofErr w:type="gramStart"/>
      <w:r w:rsidRPr="003903C6">
        <w:rPr>
          <w:rFonts w:ascii="Palatino Linotype" w:eastAsia="Palatino Linotype" w:hAnsi="Palatino Linotype" w:cs="Palatino Linotype"/>
          <w:i/>
        </w:rPr>
        <w:t>Bis.-</w:t>
      </w:r>
      <w:proofErr w:type="gramEnd"/>
      <w:r w:rsidRPr="003903C6">
        <w:rPr>
          <w:rFonts w:ascii="Palatino Linotype" w:eastAsia="Palatino Linotype" w:hAnsi="Palatino Linotype" w:cs="Palatino Linotype"/>
          <w:i/>
        </w:rPr>
        <w:t xml:space="preserve"> El </w:t>
      </w:r>
      <w:proofErr w:type="gramStart"/>
      <w:r w:rsidRPr="003903C6">
        <w:rPr>
          <w:rFonts w:ascii="Palatino Linotype" w:eastAsia="Palatino Linotype" w:hAnsi="Palatino Linotype" w:cs="Palatino Linotype"/>
          <w:i/>
        </w:rPr>
        <w:t>Director</w:t>
      </w:r>
      <w:proofErr w:type="gramEnd"/>
      <w:r w:rsidRPr="003903C6">
        <w:rPr>
          <w:rFonts w:ascii="Palatino Linotype" w:eastAsia="Palatino Linotype" w:hAnsi="Palatino Linotype" w:cs="Palatino Linotype"/>
          <w:i/>
        </w:rPr>
        <w:t xml:space="preserve"> de Obras Públicas o el Titular de la Unidad Administrativa equivalente, tiene las siguientes atribuciones: </w:t>
      </w:r>
    </w:p>
    <w:p w14:paraId="225ADD74"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I</w:t>
      </w:r>
      <w:r w:rsidRPr="003903C6">
        <w:rPr>
          <w:rFonts w:ascii="Palatino Linotype" w:eastAsia="Palatino Linotype" w:hAnsi="Palatino Linotype" w:cs="Palatino Linotype"/>
          <w:b/>
          <w:i/>
        </w:rPr>
        <w:t>. Realizar la programación y ejecución de las obras públicas y servicios relacionados, que por orden expresa del Ayuntamiento requieran prioridad;</w:t>
      </w:r>
      <w:r w:rsidRPr="003903C6">
        <w:rPr>
          <w:rFonts w:ascii="Palatino Linotype" w:eastAsia="Palatino Linotype" w:hAnsi="Palatino Linotype" w:cs="Palatino Linotype"/>
          <w:i/>
        </w:rPr>
        <w:t xml:space="preserve"> </w:t>
      </w:r>
    </w:p>
    <w:p w14:paraId="12EE794B"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 xml:space="preserve">II. Planear y coordinar los proyectos de obras públicas y servicios relacionados con las mismas que autorice el Ayuntamiento, una vez que se </w:t>
      </w:r>
      <w:r w:rsidRPr="003903C6">
        <w:rPr>
          <w:rFonts w:ascii="Palatino Linotype" w:eastAsia="Palatino Linotype" w:hAnsi="Palatino Linotype" w:cs="Palatino Linotype"/>
          <w:b/>
          <w:i/>
        </w:rPr>
        <w:lastRenderedPageBreak/>
        <w:t>cumplan los requisitos de licitación y otros que determine la ley de la materia</w:t>
      </w:r>
      <w:r w:rsidRPr="003903C6">
        <w:rPr>
          <w:rFonts w:ascii="Palatino Linotype" w:eastAsia="Palatino Linotype" w:hAnsi="Palatino Linotype" w:cs="Palatino Linotype"/>
          <w:i/>
        </w:rPr>
        <w:t xml:space="preserve">; </w:t>
      </w:r>
    </w:p>
    <w:p w14:paraId="61AFF707"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III. Proyectar las obras públicas y servicios relacionados, que realice el Municipio, incluyendo la conservación y mantenimiento de edificios, monumentos, calles, parques y jardines; </w:t>
      </w:r>
    </w:p>
    <w:p w14:paraId="36A4BE0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IV. Construir y ejecutar todas aquellas obras públicas y servicios relacionados, que aumenten y mantengan la infraestructura municipal y que estén consideradas en el programa respectivo</w:t>
      </w:r>
      <w:r w:rsidRPr="003903C6">
        <w:rPr>
          <w:rFonts w:ascii="Palatino Linotype" w:eastAsia="Palatino Linotype" w:hAnsi="Palatino Linotype" w:cs="Palatino Linotype"/>
          <w:i/>
        </w:rPr>
        <w:t xml:space="preserve">; </w:t>
      </w:r>
    </w:p>
    <w:p w14:paraId="691A0CDE"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V. Determinar y cuantificar los materiales y trabajos necesarios para programas de construcción y mantenimiento de obras públicas y servicios relacionados</w:t>
      </w:r>
      <w:r w:rsidRPr="003903C6">
        <w:rPr>
          <w:rFonts w:ascii="Palatino Linotype" w:eastAsia="Palatino Linotype" w:hAnsi="Palatino Linotype" w:cs="Palatino Linotype"/>
          <w:i/>
        </w:rPr>
        <w:t xml:space="preserve">; </w:t>
      </w:r>
    </w:p>
    <w:p w14:paraId="276C9F0E"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b/>
          <w:i/>
        </w:rPr>
      </w:pPr>
      <w:r w:rsidRPr="003903C6">
        <w:rPr>
          <w:rFonts w:ascii="Palatino Linotype" w:eastAsia="Palatino Linotype" w:hAnsi="Palatino Linotype" w:cs="Palatino Linotype"/>
          <w:b/>
          <w:i/>
        </w:rPr>
        <w:t xml:space="preserve">VI. Vigilar que se cumplan y lleven a cabo los programas de construcción y mantenimiento de obras públicas y servicios relacionados; </w:t>
      </w:r>
    </w:p>
    <w:p w14:paraId="0D1E9FF9"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VII. Cuidar que las obras públicas y servicios relacionados cumplan con los requisitos de seguridad y observen las normas de construcción y términos establecidos; </w:t>
      </w:r>
    </w:p>
    <w:p w14:paraId="6AEBDCA9"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u w:val="single"/>
        </w:rPr>
        <w:t>VIII. Vigilar la construcción en las obras por contrato y por administración que hayan sido adjudicadas a los contratistas</w:t>
      </w:r>
      <w:r w:rsidRPr="003903C6">
        <w:rPr>
          <w:rFonts w:ascii="Palatino Linotype" w:eastAsia="Palatino Linotype" w:hAnsi="Palatino Linotype" w:cs="Palatino Linotype"/>
          <w:i/>
        </w:rPr>
        <w:t xml:space="preserve">; </w:t>
      </w:r>
    </w:p>
    <w:p w14:paraId="757D2AFD"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DE725D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X. Verificar que las obras públicas y los servicios relacionados con la misma, hayan sido programadas, presupuestadas, ejecutadas, adquiridas y contratadas en estricto apego a las disposiciones legales aplicables</w:t>
      </w:r>
      <w:r w:rsidRPr="003903C6">
        <w:rPr>
          <w:rFonts w:ascii="Palatino Linotype" w:eastAsia="Palatino Linotype" w:hAnsi="Palatino Linotype" w:cs="Palatino Linotype"/>
          <w:i/>
        </w:rPr>
        <w:t xml:space="preserve">; </w:t>
      </w:r>
    </w:p>
    <w:p w14:paraId="07A2B126"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 xml:space="preserve">XI. Integrar y verificar que se elaboren de manera correcta y completa las </w:t>
      </w:r>
      <w:r w:rsidRPr="003903C6">
        <w:rPr>
          <w:rFonts w:ascii="Palatino Linotype" w:eastAsia="Palatino Linotype" w:hAnsi="Palatino Linotype" w:cs="Palatino Linotype"/>
          <w:b/>
          <w:i/>
          <w:u w:val="single"/>
        </w:rPr>
        <w:t>bitácoras y/o expedientes abiertos con motivo de la obra pública y servicios relacionados con la misma</w:t>
      </w:r>
      <w:r w:rsidRPr="003903C6">
        <w:rPr>
          <w:rFonts w:ascii="Palatino Linotype" w:eastAsia="Palatino Linotype" w:hAnsi="Palatino Linotype" w:cs="Palatino Linotype"/>
          <w:b/>
          <w:i/>
        </w:rPr>
        <w:t>, conforme a lo establecido en las disposiciones legales aplicables</w:t>
      </w:r>
      <w:r w:rsidRPr="003903C6">
        <w:rPr>
          <w:rFonts w:ascii="Palatino Linotype" w:eastAsia="Palatino Linotype" w:hAnsi="Palatino Linotype" w:cs="Palatino Linotype"/>
          <w:i/>
        </w:rPr>
        <w:t xml:space="preserve">; </w:t>
      </w:r>
    </w:p>
    <w:p w14:paraId="0772B9B4"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XII. Promover la construcción de urbanización, infraestructura y equipamiento urbano; </w:t>
      </w:r>
    </w:p>
    <w:p w14:paraId="574AD906"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 xml:space="preserve">XIII. Formular y conducir la política municipal en materia de obras públicas e infraestructura para el desarrollo; </w:t>
      </w:r>
    </w:p>
    <w:p w14:paraId="6D74A294"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XIV. Cumplir y hacer cumplir la legislación y normatividad en materia de obra pública; </w:t>
      </w:r>
    </w:p>
    <w:p w14:paraId="2E8DFB15"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XV. Proyectar, formular y proponer al </w:t>
      </w:r>
      <w:proofErr w:type="gramStart"/>
      <w:r w:rsidRPr="003903C6">
        <w:rPr>
          <w:rFonts w:ascii="Palatino Linotype" w:eastAsia="Palatino Linotype" w:hAnsi="Palatino Linotype" w:cs="Palatino Linotype"/>
          <w:i/>
        </w:rPr>
        <w:t>Presidente</w:t>
      </w:r>
      <w:proofErr w:type="gramEnd"/>
      <w:r w:rsidRPr="003903C6">
        <w:rPr>
          <w:rFonts w:ascii="Palatino Linotype" w:eastAsia="Palatino Linotype" w:hAnsi="Palatino Linotype" w:cs="Palatino Linotype"/>
          <w:i/>
        </w:rPr>
        <w:t xml:space="preserve"> Municipal, el Programa General de Obras Públicas, para la construcción y mejoramiento de </w:t>
      </w:r>
      <w:proofErr w:type="gramStart"/>
      <w:r w:rsidRPr="003903C6">
        <w:rPr>
          <w:rFonts w:ascii="Palatino Linotype" w:eastAsia="Palatino Linotype" w:hAnsi="Palatino Linotype" w:cs="Palatino Linotype"/>
          <w:i/>
        </w:rPr>
        <w:t>las mismas</w:t>
      </w:r>
      <w:proofErr w:type="gramEnd"/>
      <w:r w:rsidRPr="003903C6">
        <w:rPr>
          <w:rFonts w:ascii="Palatino Linotype" w:eastAsia="Palatino Linotype" w:hAnsi="Palatino Linotype" w:cs="Palatino Linotype"/>
          <w:i/>
        </w:rPr>
        <w:t xml:space="preserve">, </w:t>
      </w:r>
      <w:proofErr w:type="gramStart"/>
      <w:r w:rsidRPr="003903C6">
        <w:rPr>
          <w:rFonts w:ascii="Palatino Linotype" w:eastAsia="Palatino Linotype" w:hAnsi="Palatino Linotype" w:cs="Palatino Linotype"/>
          <w:i/>
        </w:rPr>
        <w:t>de acuerdo a</w:t>
      </w:r>
      <w:proofErr w:type="gramEnd"/>
      <w:r w:rsidRPr="003903C6">
        <w:rPr>
          <w:rFonts w:ascii="Palatino Linotype" w:eastAsia="Palatino Linotype" w:hAnsi="Palatino Linotype" w:cs="Palatino Linotype"/>
          <w:i/>
        </w:rPr>
        <w:t xml:space="preserve"> la normatividad aplicable y en congruencia con el Plan de Desarrollo Municipal y con la política, objetivos y prioridades del Municipio y vigilar su ejecución; </w:t>
      </w:r>
    </w:p>
    <w:p w14:paraId="17E61D16"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XVI. Dictar las normas generales y ejecutar las obras de reparación, adaptación y demolición de inmuebles propiedad del municipio que le sean asignadas; </w:t>
      </w:r>
    </w:p>
    <w:p w14:paraId="71F6A144"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XVII. Ejecutar y mantener las obras públicas que acuerde el Ayuntamiento, </w:t>
      </w:r>
      <w:proofErr w:type="gramStart"/>
      <w:r w:rsidRPr="003903C6">
        <w:rPr>
          <w:rFonts w:ascii="Palatino Linotype" w:eastAsia="Palatino Linotype" w:hAnsi="Palatino Linotype" w:cs="Palatino Linotype"/>
          <w:i/>
        </w:rPr>
        <w:t>de acuerdo a</w:t>
      </w:r>
      <w:proofErr w:type="gramEnd"/>
      <w:r w:rsidRPr="003903C6">
        <w:rPr>
          <w:rFonts w:ascii="Palatino Linotype" w:eastAsia="Palatino Linotype" w:hAnsi="Palatino Linotype" w:cs="Palatino Linotype"/>
          <w:i/>
        </w:rPr>
        <w:t xml:space="preserve"> la legislación y normatividad aplicable, a los planes, presupuestos y programas previamente establecidos, coordinándose, en su caso, previo acuerdo con el </w:t>
      </w:r>
      <w:proofErr w:type="gramStart"/>
      <w:r w:rsidRPr="003903C6">
        <w:rPr>
          <w:rFonts w:ascii="Palatino Linotype" w:eastAsia="Palatino Linotype" w:hAnsi="Palatino Linotype" w:cs="Palatino Linotype"/>
          <w:i/>
        </w:rPr>
        <w:t>Presidente</w:t>
      </w:r>
      <w:proofErr w:type="gramEnd"/>
      <w:r w:rsidRPr="003903C6">
        <w:rPr>
          <w:rFonts w:ascii="Palatino Linotype" w:eastAsia="Palatino Linotype" w:hAnsi="Palatino Linotype" w:cs="Palatino Linotype"/>
          <w:i/>
        </w:rPr>
        <w:t xml:space="preserve"> Municipal, con las autoridades Federales, Estatales y municipales concurrentes; </w:t>
      </w:r>
    </w:p>
    <w:p w14:paraId="1D95AA76"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XVIII. Vigilar que la ejecución de la obra pública adjudicada y los servicios relacionados con ésta, se sujeten a las condiciones contratadas</w:t>
      </w:r>
      <w:r w:rsidRPr="003903C6">
        <w:rPr>
          <w:rFonts w:ascii="Palatino Linotype" w:eastAsia="Palatino Linotype" w:hAnsi="Palatino Linotype" w:cs="Palatino Linotype"/>
          <w:i/>
        </w:rPr>
        <w:t xml:space="preserve">; XIX. Establecer los lineamientos para la realización de estudios y proyectos de construcción de obras públicas; </w:t>
      </w:r>
    </w:p>
    <w:p w14:paraId="11B934FB"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 Autorizar para su pago, previa validación del avance y calidad de las obras, los presupuestos y estimaciones que presenten los contratistas de obras públicas municipales; </w:t>
      </w:r>
    </w:p>
    <w:p w14:paraId="093238EF"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XXI. Formular el inventario de la maquinaria y equipo de construcción a su cuidado o de su propiedad, manteniéndolo en óptimas condiciones de uso; </w:t>
      </w:r>
    </w:p>
    <w:p w14:paraId="66BEE1B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XXII. Coordinar y supervisar que todo el proceso de las obras públicas que se realicen en el municipio se realice conforme a la legislación y normatividad en materia de obra pública; </w:t>
      </w:r>
    </w:p>
    <w:p w14:paraId="43E53E55"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XXIII. Controlar y vigilar el inventario de materiales para construcción; </w:t>
      </w:r>
    </w:p>
    <w:p w14:paraId="4C952675"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XXIV. Integrar y autorizar con su firma, la documentación </w:t>
      </w:r>
      <w:proofErr w:type="gramStart"/>
      <w:r w:rsidRPr="003903C6">
        <w:rPr>
          <w:rFonts w:ascii="Palatino Linotype" w:eastAsia="Palatino Linotype" w:hAnsi="Palatino Linotype" w:cs="Palatino Linotype"/>
          <w:i/>
        </w:rPr>
        <w:t>que</w:t>
      </w:r>
      <w:proofErr w:type="gramEnd"/>
      <w:r w:rsidRPr="003903C6">
        <w:rPr>
          <w:rFonts w:ascii="Palatino Linotype" w:eastAsia="Palatino Linotype" w:hAnsi="Palatino Linotype" w:cs="Palatino Linotype"/>
          <w:i/>
        </w:rPr>
        <w:t xml:space="preserve"> en materia de obra pública, deba presentarse al Órgano Superior de Fiscalización del Estado de México; </w:t>
      </w:r>
    </w:p>
    <w:p w14:paraId="10F13FB5"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1225B722"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 xml:space="preserve">XXVI. Las demás que les señalen las disposiciones aplicables.” </w:t>
      </w:r>
    </w:p>
    <w:p w14:paraId="4BEF458E"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(Énfasis Añadido)</w:t>
      </w:r>
    </w:p>
    <w:p w14:paraId="354C26E3" w14:textId="77777777" w:rsidR="00CD0FBC" w:rsidRPr="003903C6" w:rsidRDefault="00CD0FBC" w:rsidP="00CD0FBC">
      <w:pPr>
        <w:spacing w:after="0"/>
        <w:ind w:left="851" w:right="899"/>
        <w:jc w:val="both"/>
        <w:rPr>
          <w:rFonts w:ascii="Palatino Linotype" w:eastAsia="Palatino Linotype" w:hAnsi="Palatino Linotype" w:cs="Palatino Linotype"/>
          <w:i/>
        </w:rPr>
      </w:pPr>
    </w:p>
    <w:p w14:paraId="457CA530"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Lo que se robustece con lo señalado por el artículo 3.53 fracciones VII, XI a la XIV del Código Reglamentario Municipal de Toluca, que señala:</w:t>
      </w:r>
    </w:p>
    <w:p w14:paraId="59D9EA4B"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Artículo 3.40.</w:t>
      </w:r>
      <w:r w:rsidRPr="003903C6">
        <w:rPr>
          <w:rFonts w:ascii="Palatino Linotype" w:eastAsia="Palatino Linotype" w:hAnsi="Palatino Linotype" w:cs="Palatino Linotype"/>
          <w:i/>
        </w:rPr>
        <w:t xml:space="preserve"> La o el titular de </w:t>
      </w:r>
      <w:r w:rsidRPr="003903C6">
        <w:rPr>
          <w:rFonts w:ascii="Palatino Linotype" w:eastAsia="Palatino Linotype" w:hAnsi="Palatino Linotype" w:cs="Palatino Linotype"/>
          <w:b/>
          <w:i/>
        </w:rPr>
        <w:t>la Dirección General de Obras Públicas</w:t>
      </w:r>
      <w:r w:rsidRPr="003903C6">
        <w:rPr>
          <w:rFonts w:ascii="Palatino Linotype" w:eastAsia="Palatino Linotype" w:hAnsi="Palatino Linotype" w:cs="Palatino Linotype"/>
          <w:i/>
        </w:rPr>
        <w:t xml:space="preserve"> tendrá las siguientes atribuciones:</w:t>
      </w:r>
    </w:p>
    <w:p w14:paraId="17FE208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I. Coordinar actos relativos a la planeación, programación, presupuestación, adjudicación y contratación de la Obra Pública, así como los servicios relacionados con las mismas;</w:t>
      </w:r>
    </w:p>
    <w:p w14:paraId="0B31C5DD"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II. Programar, proyectar y vigilar l</w:t>
      </w:r>
      <w:r w:rsidRPr="003903C6">
        <w:rPr>
          <w:rFonts w:ascii="Palatino Linotype" w:eastAsia="Palatino Linotype" w:hAnsi="Palatino Linotype" w:cs="Palatino Linotype"/>
          <w:i/>
        </w:rPr>
        <w:t xml:space="preserve">a construcción, conservación, </w:t>
      </w:r>
      <w:r w:rsidRPr="003903C6">
        <w:rPr>
          <w:rFonts w:ascii="Palatino Linotype" w:eastAsia="Palatino Linotype" w:hAnsi="Palatino Linotype" w:cs="Palatino Linotype"/>
          <w:b/>
          <w:i/>
        </w:rPr>
        <w:t>mantenimiento o mejoramiento de la obra pública y servicios relacionados en el Municipio de Toluca</w:t>
      </w:r>
      <w:r w:rsidRPr="003903C6">
        <w:rPr>
          <w:rFonts w:ascii="Palatino Linotype" w:eastAsia="Palatino Linotype" w:hAnsi="Palatino Linotype" w:cs="Palatino Linotype"/>
          <w:i/>
        </w:rPr>
        <w:t>, verificando que se realicen con perspectiva de género, inclusivos, sustentables y sostenibles;</w:t>
      </w:r>
    </w:p>
    <w:p w14:paraId="0F807054"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III</w:t>
      </w:r>
      <w:r w:rsidRPr="003903C6">
        <w:rPr>
          <w:rFonts w:ascii="Palatino Linotype" w:eastAsia="Palatino Linotype" w:hAnsi="Palatino Linotype" w:cs="Palatino Linotype"/>
          <w:b/>
          <w:i/>
        </w:rPr>
        <w:t xml:space="preserve">. Autorizar y vigilar la construcción de obras por contrato, por administración, por licitación pública </w:t>
      </w:r>
      <w:r w:rsidRPr="003903C6">
        <w:rPr>
          <w:rFonts w:ascii="Palatino Linotype" w:eastAsia="Palatino Linotype" w:hAnsi="Palatino Linotype" w:cs="Palatino Linotype"/>
          <w:i/>
        </w:rPr>
        <w:t>o cualquier otra modalidad que haya sido adjudicada en términos de la legislación de la materia;</w:t>
      </w:r>
    </w:p>
    <w:p w14:paraId="4D61ED1A"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40D1ED3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b/>
          <w:i/>
        </w:rPr>
        <w:t>V. Vigilar la ejecución de obras</w:t>
      </w:r>
      <w:r w:rsidRPr="003903C6">
        <w:rPr>
          <w:rFonts w:ascii="Palatino Linotype" w:eastAsia="Palatino Linotype" w:hAnsi="Palatino Linotype" w:cs="Palatino Linotype"/>
          <w:i/>
        </w:rPr>
        <w:t xml:space="preserve"> por cooperación, así como la construcción, conservación, rehabilitación, mejoramiento y </w:t>
      </w:r>
      <w:r w:rsidRPr="003903C6">
        <w:rPr>
          <w:rFonts w:ascii="Palatino Linotype" w:eastAsia="Palatino Linotype" w:hAnsi="Palatino Linotype" w:cs="Palatino Linotype"/>
          <w:b/>
          <w:i/>
        </w:rPr>
        <w:t>mantenimiento de obras de infraestructura y equipamiento urbano</w:t>
      </w:r>
      <w:r w:rsidRPr="003903C6">
        <w:rPr>
          <w:rFonts w:ascii="Palatino Linotype" w:eastAsia="Palatino Linotype" w:hAnsi="Palatino Linotype" w:cs="Palatino Linotype"/>
          <w:i/>
        </w:rPr>
        <w:t xml:space="preserve">; </w:t>
      </w:r>
    </w:p>
    <w:p w14:paraId="5085361C"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VI. Elaborar y supervisar programas para la ejecución de proyectos por cooperación, construcción y mejoramiento de obras de infraestructura y equipamiento urbano;</w:t>
      </w:r>
    </w:p>
    <w:p w14:paraId="2179AAB0"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VII. Coordinar los programas tendientes a la asistencia y desarrollo de la población, con maquinaria, equipo y materiales básicos para la construcción de obras de mejoramiento de vialidades y edificios públicos;</w:t>
      </w:r>
    </w:p>
    <w:p w14:paraId="5395E599"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VIII. Coordinar con el Organismo Agua y Saneamiento de Toluca en su supervisión y control de sus programas de obras y operación de sistemas, así como colaborar técnicamente con las dependencias que lo soliciten;</w:t>
      </w:r>
    </w:p>
    <w:p w14:paraId="3895F93F"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IX. Coordinar y vigilar la construcción de edificios, monumentos, bienes de uso común, avenidas, calles, caminos y todo tipo de vialidades e infraestructura urbana de jurisdicción municipal;</w:t>
      </w:r>
    </w:p>
    <w:p w14:paraId="6C87B77B"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b/>
          <w:i/>
          <w:u w:val="single"/>
        </w:rPr>
      </w:pPr>
      <w:r w:rsidRPr="003903C6">
        <w:rPr>
          <w:rFonts w:ascii="Palatino Linotype" w:eastAsia="Palatino Linotype" w:hAnsi="Palatino Linotype" w:cs="Palatino Linotype"/>
          <w:b/>
          <w:i/>
          <w:u w:val="single"/>
        </w:rPr>
        <w:lastRenderedPageBreak/>
        <w:t>X. Coordinar y vigilar el mantenimiento de calles y vialidades en el Municipio a través de obras de rehabilitación mediante bacheo;</w:t>
      </w:r>
    </w:p>
    <w:p w14:paraId="2D96E278"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XI. Coordinar la planeación y ejecución del Programa Anual de Obra Pública conforme al Plan de Desarrollo Municipal, así como realizar las modificaciones y reconducciones necesarias al mismo, en términos de lo establecido en las disposiciones técnicas, normativas y jurídicas aplicables en la materia;</w:t>
      </w:r>
    </w:p>
    <w:p w14:paraId="107AE7F1"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XII. Orientar a los ciudadanos en materia de regularización de tenencia de la tierra;</w:t>
      </w:r>
    </w:p>
    <w:p w14:paraId="5620D3ED"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XIII. Conducir los procedimientos relativos a la apertura, prolongación, ampliación o cualquier otra modificación de las vías públicas que constituyan la infraestructura local, previo dictamen técnico;</w:t>
      </w:r>
    </w:p>
    <w:p w14:paraId="446F20F6" w14:textId="77777777" w:rsidR="00CD0FBC" w:rsidRPr="003903C6" w:rsidRDefault="00CD0FBC" w:rsidP="00E00B14">
      <w:pPr>
        <w:spacing w:after="0" w:line="276" w:lineRule="auto"/>
        <w:ind w:left="851" w:right="899"/>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XIV. Planear, programar, presupuestar y ejecutar obras de ampliación de alumbrado público, infraestructura deportiva, cultural, vivienda, seguridad y educativa en coordinación con las instancias de gobierno </w:t>
      </w:r>
      <w:proofErr w:type="gramStart"/>
      <w:r w:rsidRPr="003903C6">
        <w:rPr>
          <w:rFonts w:ascii="Palatino Linotype" w:eastAsia="Palatino Linotype" w:hAnsi="Palatino Linotype" w:cs="Palatino Linotype"/>
          <w:i/>
        </w:rPr>
        <w:t>competentes.…</w:t>
      </w:r>
      <w:proofErr w:type="gramEnd"/>
      <w:r w:rsidRPr="003903C6">
        <w:rPr>
          <w:rFonts w:ascii="Palatino Linotype" w:eastAsia="Palatino Linotype" w:hAnsi="Palatino Linotype" w:cs="Palatino Linotype"/>
          <w:i/>
        </w:rPr>
        <w:t>” (Sic)</w:t>
      </w:r>
    </w:p>
    <w:p w14:paraId="76504C7D" w14:textId="77777777" w:rsidR="00CD0FBC" w:rsidRPr="003903C6" w:rsidRDefault="00CD0FBC" w:rsidP="00CD0FBC">
      <w:pPr>
        <w:spacing w:after="0" w:line="360" w:lineRule="auto"/>
        <w:ind w:right="141"/>
        <w:jc w:val="both"/>
        <w:rPr>
          <w:rFonts w:ascii="Palatino Linotype" w:eastAsia="Palatino Linotype" w:hAnsi="Palatino Linotype" w:cs="Palatino Linotype"/>
        </w:rPr>
      </w:pPr>
    </w:p>
    <w:p w14:paraId="0193506C" w14:textId="77777777" w:rsidR="00CD0FBC" w:rsidRPr="003903C6" w:rsidRDefault="00CD0FBC" w:rsidP="00CD0FBC">
      <w:pPr>
        <w:spacing w:after="0" w:line="360" w:lineRule="auto"/>
        <w:ind w:right="141"/>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tal tesitura, se tiene que obra un pronunciamiento de la unidad administrativa encargada de coordinar y vigilar el mantenimiento de calles y vialidades en el Municipio a través de obras de rehabilitación mediante bacheo; por lo que, es dable afirmar que en el presente asunto obra un pronunciamiento de la unidad administrativa competente, determinando que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68E9D8C" w14:textId="77777777" w:rsidR="00E00B14" w:rsidRPr="003903C6" w:rsidRDefault="00E00B14" w:rsidP="00E00B14">
      <w:pPr>
        <w:pBdr>
          <w:top w:val="nil"/>
          <w:left w:val="nil"/>
          <w:bottom w:val="nil"/>
          <w:right w:val="nil"/>
          <w:between w:val="nil"/>
        </w:pBdr>
        <w:spacing w:after="0" w:line="276" w:lineRule="auto"/>
        <w:ind w:left="864" w:right="616"/>
        <w:jc w:val="both"/>
        <w:rPr>
          <w:rFonts w:ascii="Palatino Linotype" w:eastAsia="Palatino Linotype" w:hAnsi="Palatino Linotype" w:cs="Palatino Linotype"/>
          <w:i/>
        </w:rPr>
      </w:pPr>
    </w:p>
    <w:p w14:paraId="0B810033" w14:textId="77777777" w:rsidR="00CD0FBC" w:rsidRPr="003903C6" w:rsidRDefault="00CD0FBC" w:rsidP="00E00B14">
      <w:pPr>
        <w:pBdr>
          <w:top w:val="nil"/>
          <w:left w:val="nil"/>
          <w:bottom w:val="nil"/>
          <w:right w:val="nil"/>
          <w:between w:val="nil"/>
        </w:pBdr>
        <w:spacing w:after="0" w:line="276" w:lineRule="auto"/>
        <w:ind w:left="864"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83ECDBE" w14:textId="77777777" w:rsidR="00E00B14" w:rsidRPr="003903C6" w:rsidRDefault="00E00B14" w:rsidP="00E00B14">
      <w:pPr>
        <w:pBdr>
          <w:top w:val="nil"/>
          <w:left w:val="nil"/>
          <w:bottom w:val="nil"/>
          <w:right w:val="nil"/>
          <w:between w:val="nil"/>
        </w:pBdr>
        <w:spacing w:after="0" w:line="276" w:lineRule="auto"/>
        <w:ind w:left="864" w:right="616"/>
        <w:jc w:val="both"/>
        <w:rPr>
          <w:rFonts w:ascii="Palatino Linotype" w:hAnsi="Palatino Linotype"/>
        </w:rPr>
      </w:pPr>
    </w:p>
    <w:p w14:paraId="6EF16A82"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 este modo, procedemos al análisis de la naturaleza de la información, para ello debemos observar lo dispuesto por la Ley de Contratación Pública del Estado de México y Municipios, </w:t>
      </w:r>
      <w:r w:rsidRPr="003903C6">
        <w:rPr>
          <w:rFonts w:ascii="Palatino Linotype" w:eastAsia="Palatino Linotype" w:hAnsi="Palatino Linotype" w:cs="Palatino Linotype"/>
        </w:rPr>
        <w:lastRenderedPageBreak/>
        <w:t xml:space="preserve">la cual tiene por objeto regular los actos relativos a la planeación, programación, presupuestación, ejecución y control de la adquisición, enajenación y arrendamiento de bienes, y la </w:t>
      </w:r>
      <w:r w:rsidRPr="003903C6">
        <w:rPr>
          <w:rFonts w:ascii="Palatino Linotype" w:eastAsia="Palatino Linotype" w:hAnsi="Palatino Linotype" w:cs="Palatino Linotype"/>
          <w:b/>
          <w:u w:val="single"/>
        </w:rPr>
        <w:t>contratación de servicios de cualquier naturaleza, que realicen los Ayuntamientos del Estado</w:t>
      </w:r>
      <w:r w:rsidRPr="003903C6">
        <w:rPr>
          <w:rFonts w:ascii="Palatino Linotype" w:eastAsia="Palatino Linotype" w:hAnsi="Palatino Linotype" w:cs="Palatino Linotype"/>
        </w:rPr>
        <w:t xml:space="preserve">; entre ellos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los cuales se adjudicarán a través de licitación pública, invitación restringida o adjudicación directa, tal y como lo establecen los artículos 4, 26 y 27 de dicha Ley, los cuales son del tenor siguiente:</w:t>
      </w:r>
    </w:p>
    <w:p w14:paraId="514409AC" w14:textId="77777777" w:rsidR="00E00B14" w:rsidRPr="003903C6" w:rsidRDefault="00E00B14" w:rsidP="00CD0FBC">
      <w:pPr>
        <w:spacing w:after="0"/>
        <w:ind w:left="851" w:right="843"/>
        <w:jc w:val="both"/>
        <w:rPr>
          <w:rFonts w:ascii="Palatino Linotype" w:eastAsia="Palatino Linotype" w:hAnsi="Palatino Linotype" w:cs="Palatino Linotype"/>
          <w:b/>
          <w:i/>
        </w:rPr>
      </w:pPr>
    </w:p>
    <w:p w14:paraId="3E8FFB98"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4.-</w:t>
      </w:r>
      <w:r w:rsidRPr="003903C6">
        <w:rPr>
          <w:rFonts w:ascii="Palatino Linotype" w:eastAsia="Palatino Linotype" w:hAnsi="Palatino Linotype" w:cs="Palatino Linotype"/>
          <w:i/>
        </w:rPr>
        <w:t xml:space="preserve"> Para los efectos de esta Ley, </w:t>
      </w:r>
      <w:r w:rsidRPr="003903C6">
        <w:rPr>
          <w:rFonts w:ascii="Palatino Linotype" w:eastAsia="Palatino Linotype" w:hAnsi="Palatino Linotype" w:cs="Palatino Linotype"/>
          <w:b/>
          <w:i/>
        </w:rPr>
        <w:t>en las adquisiciones, enajenaciones, arrendamientos y servicios, quedan comprendidos</w:t>
      </w:r>
      <w:r w:rsidRPr="003903C6">
        <w:rPr>
          <w:rFonts w:ascii="Palatino Linotype" w:eastAsia="Palatino Linotype" w:hAnsi="Palatino Linotype" w:cs="Palatino Linotype"/>
          <w:i/>
        </w:rPr>
        <w:t>:</w:t>
      </w:r>
    </w:p>
    <w:p w14:paraId="34B3C9E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w:t>
      </w:r>
      <w:r w:rsidRPr="003903C6">
        <w:rPr>
          <w:rFonts w:ascii="Palatino Linotype" w:eastAsia="Palatino Linotype" w:hAnsi="Palatino Linotype" w:cs="Palatino Linotype"/>
          <w:i/>
        </w:rPr>
        <w:t xml:space="preserve"> La adquisición de bienes muebles.</w:t>
      </w:r>
    </w:p>
    <w:p w14:paraId="7055EBB9"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II</w:t>
      </w:r>
      <w:r w:rsidRPr="003903C6">
        <w:rPr>
          <w:rFonts w:ascii="Palatino Linotype" w:eastAsia="Palatino Linotype" w:hAnsi="Palatino Linotype" w:cs="Palatino Linotype"/>
          <w:i/>
        </w:rPr>
        <w:t>. La adquisición de bienes inmuebles, a través de compraventa.</w:t>
      </w:r>
    </w:p>
    <w:p w14:paraId="2B41109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III.</w:t>
      </w:r>
      <w:r w:rsidRPr="003903C6">
        <w:rPr>
          <w:rFonts w:ascii="Palatino Linotype" w:eastAsia="Palatino Linotype" w:hAnsi="Palatino Linotype" w:cs="Palatino Linotype"/>
          <w:i/>
        </w:rPr>
        <w:t xml:space="preserve"> La enajenación de bienes muebles e inmuebles.</w:t>
      </w:r>
    </w:p>
    <w:p w14:paraId="7A275357"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IV.</w:t>
      </w:r>
      <w:r w:rsidRPr="003903C6">
        <w:rPr>
          <w:rFonts w:ascii="Palatino Linotype" w:eastAsia="Palatino Linotype" w:hAnsi="Palatino Linotype" w:cs="Palatino Linotype"/>
          <w:i/>
        </w:rPr>
        <w:t xml:space="preserve"> El arrendamiento de bienes muebles e inmuebles. </w:t>
      </w:r>
    </w:p>
    <w:p w14:paraId="51B5178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V. La contratación de los servicios, relacionados con bienes muebles que se encuentran incorporados o adheridos a bienes inmuebles, cuya instalación o mantenimiento no implique modificación al bien inmueble.</w:t>
      </w:r>
    </w:p>
    <w:p w14:paraId="2B55929B"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VI.</w:t>
      </w:r>
      <w:r w:rsidRPr="003903C6">
        <w:rPr>
          <w:rFonts w:ascii="Palatino Linotype" w:eastAsia="Palatino Linotype" w:hAnsi="Palatino Linotype" w:cs="Palatino Linotype"/>
          <w:i/>
        </w:rPr>
        <w:t xml:space="preserve"> La contratación de los servicios de reconstrucción y mantenimiento de bienes muebles. </w:t>
      </w:r>
    </w:p>
    <w:p w14:paraId="0CE60CF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VII.</w:t>
      </w:r>
      <w:r w:rsidRPr="003903C6">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708D2717"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VIII.</w:t>
      </w:r>
      <w:r w:rsidRPr="003903C6">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72218DBF"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En general, otros actos que impliquen la contratación de servicios de cualquier naturaleza</w:t>
      </w:r>
    </w:p>
    <w:p w14:paraId="0C47C3E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26.-</w:t>
      </w:r>
      <w:r w:rsidRPr="003903C6">
        <w:rPr>
          <w:rFonts w:ascii="Palatino Linotype" w:eastAsia="Palatino Linotype" w:hAnsi="Palatino Linotype" w:cs="Palatino Linotype"/>
          <w:i/>
        </w:rPr>
        <w:t xml:space="preserve"> </w:t>
      </w:r>
      <w:r w:rsidRPr="003903C6">
        <w:rPr>
          <w:rFonts w:ascii="Palatino Linotype" w:eastAsia="Palatino Linotype" w:hAnsi="Palatino Linotype" w:cs="Palatino Linotype"/>
          <w:b/>
          <w:i/>
        </w:rPr>
        <w:t>Las adquisiciones, arrendamientos y servicios se adjudicarán a través de licitaciones públicas</w:t>
      </w:r>
      <w:r w:rsidRPr="003903C6">
        <w:rPr>
          <w:rFonts w:ascii="Palatino Linotype" w:eastAsia="Palatino Linotype" w:hAnsi="Palatino Linotype" w:cs="Palatino Linotype"/>
          <w:i/>
        </w:rPr>
        <w:t xml:space="preserve">, mediante convocatoria pública. </w:t>
      </w:r>
    </w:p>
    <w:p w14:paraId="38338E4C"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27.</w:t>
      </w:r>
      <w:r w:rsidRPr="003903C6">
        <w:rPr>
          <w:rFonts w:ascii="Palatino Linotype" w:eastAsia="Palatino Linotype" w:hAnsi="Palatino Linotype" w:cs="Palatino Linotype"/>
          <w:i/>
        </w:rPr>
        <w:t xml:space="preserve">- La Secretaría, las entidades, los tribunales administrativos y los ayuntamientos podrán </w:t>
      </w:r>
      <w:r w:rsidRPr="003903C6">
        <w:rPr>
          <w:rFonts w:ascii="Palatino Linotype" w:eastAsia="Palatino Linotype" w:hAnsi="Palatino Linotype" w:cs="Palatino Linotype"/>
          <w:b/>
          <w:i/>
        </w:rPr>
        <w:t>adjudicar adquisiciones, arrendamientos y servicios, mediante las excepciones al procedimiento de licitación</w:t>
      </w:r>
      <w:r w:rsidRPr="003903C6">
        <w:rPr>
          <w:rFonts w:ascii="Palatino Linotype" w:eastAsia="Palatino Linotype" w:hAnsi="Palatino Linotype" w:cs="Palatino Linotype"/>
          <w:i/>
        </w:rPr>
        <w:t xml:space="preserve"> que a continuación se señalan:</w:t>
      </w:r>
    </w:p>
    <w:p w14:paraId="2CE6CC7B"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I</w:t>
      </w:r>
      <w:r w:rsidRPr="003903C6">
        <w:rPr>
          <w:rFonts w:ascii="Palatino Linotype" w:eastAsia="Palatino Linotype" w:hAnsi="Palatino Linotype" w:cs="Palatino Linotype"/>
          <w:i/>
        </w:rPr>
        <w:t>. Invitación restringida.</w:t>
      </w:r>
    </w:p>
    <w:p w14:paraId="2D3F607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lastRenderedPageBreak/>
        <w:t>II.</w:t>
      </w:r>
      <w:r w:rsidRPr="003903C6">
        <w:rPr>
          <w:rFonts w:ascii="Palatino Linotype" w:eastAsia="Palatino Linotype" w:hAnsi="Palatino Linotype" w:cs="Palatino Linotype"/>
          <w:i/>
        </w:rPr>
        <w:t xml:space="preserve"> Adjudicación directa.”</w:t>
      </w:r>
    </w:p>
    <w:p w14:paraId="73650155"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(Énfasis Añadido)</w:t>
      </w:r>
    </w:p>
    <w:p w14:paraId="04F111FE" w14:textId="77777777" w:rsidR="00CD0FBC" w:rsidRPr="003903C6" w:rsidRDefault="00CD0FBC" w:rsidP="00CD0FBC">
      <w:pPr>
        <w:spacing w:after="0"/>
        <w:ind w:left="851" w:right="843"/>
        <w:jc w:val="both"/>
        <w:rPr>
          <w:rFonts w:ascii="Palatino Linotype" w:eastAsia="Palatino Linotype" w:hAnsi="Palatino Linotype" w:cs="Palatino Linotype"/>
          <w:i/>
        </w:rPr>
      </w:pPr>
    </w:p>
    <w:p w14:paraId="2F4BF758"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Con base en los preceptos citados se advierte que, por regla general, las adquisiciones, que celebren los entes públicos, deben adjudicarse mediante licitación pública, sin embargo, también se contemplan como excepciones a dicho proceso, la invitación restringida y la adjudicación directa, procedimientos que son materia de la solicitud presentada por el particular.</w:t>
      </w:r>
    </w:p>
    <w:p w14:paraId="400C6675" w14:textId="77777777" w:rsidR="00E00B14" w:rsidRPr="003903C6" w:rsidRDefault="00E00B14" w:rsidP="00CD0FBC">
      <w:pPr>
        <w:spacing w:after="0" w:line="360" w:lineRule="auto"/>
        <w:jc w:val="both"/>
        <w:rPr>
          <w:rFonts w:ascii="Palatino Linotype" w:eastAsia="Palatino Linotype" w:hAnsi="Palatino Linotype" w:cs="Palatino Linotype"/>
        </w:rPr>
      </w:pPr>
    </w:p>
    <w:p w14:paraId="105CBC0B" w14:textId="77777777" w:rsidR="00CD0FBC" w:rsidRPr="003903C6" w:rsidRDefault="00CD0FBC" w:rsidP="00CD0FBC">
      <w:pPr>
        <w:spacing w:after="0" w:line="360" w:lineRule="auto"/>
        <w:ind w:right="51"/>
        <w:jc w:val="both"/>
        <w:rPr>
          <w:rFonts w:ascii="Palatino Linotype" w:eastAsia="Palatino Linotype" w:hAnsi="Palatino Linotype" w:cs="Palatino Linotype"/>
        </w:rPr>
      </w:pPr>
      <w:r w:rsidRPr="003903C6">
        <w:rPr>
          <w:rFonts w:ascii="Palatino Linotype" w:eastAsia="Palatino Linotype" w:hAnsi="Palatino Linotype" w:cs="Palatino Linotype"/>
        </w:rPr>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36C37537" w14:textId="77777777" w:rsidR="00E00B14" w:rsidRPr="003903C6" w:rsidRDefault="00E00B14" w:rsidP="00CD0FBC">
      <w:pPr>
        <w:spacing w:after="0" w:line="360" w:lineRule="auto"/>
        <w:ind w:right="51"/>
        <w:jc w:val="both"/>
        <w:rPr>
          <w:rFonts w:ascii="Palatino Linotype" w:eastAsia="Palatino Linotype" w:hAnsi="Palatino Linotype" w:cs="Palatino Linotype"/>
        </w:rPr>
      </w:pPr>
    </w:p>
    <w:p w14:paraId="50A6BA00" w14:textId="77777777" w:rsidR="00CD0FBC" w:rsidRPr="003903C6" w:rsidRDefault="00CD0FBC" w:rsidP="00CD0FBC">
      <w:pPr>
        <w:spacing w:after="0" w:line="360" w:lineRule="auto"/>
        <w:ind w:right="51"/>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 </w:t>
      </w:r>
    </w:p>
    <w:p w14:paraId="0374893D" w14:textId="77777777" w:rsidR="00E00B14" w:rsidRPr="003903C6" w:rsidRDefault="00E00B14" w:rsidP="00CD0FBC">
      <w:pPr>
        <w:spacing w:after="0" w:line="360" w:lineRule="auto"/>
        <w:ind w:right="51"/>
        <w:jc w:val="both"/>
        <w:rPr>
          <w:rFonts w:ascii="Palatino Linotype" w:eastAsia="Palatino Linotype" w:hAnsi="Palatino Linotype" w:cs="Palatino Linotype"/>
        </w:rPr>
      </w:pPr>
    </w:p>
    <w:p w14:paraId="273A8132" w14:textId="77777777" w:rsidR="00CD0FBC" w:rsidRPr="003903C6" w:rsidRDefault="00CD0FBC" w:rsidP="00CD0FBC">
      <w:pPr>
        <w:spacing w:after="0" w:line="360" w:lineRule="auto"/>
        <w:ind w:right="-7"/>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 lo anterior, se colige que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cuenta con competencia, atribuciones y funciones para generar, administrar y poseer la información solicitada; aunado a que este Organismo Garante localizó dentro de la página del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que el Ayuntamiento </w:t>
      </w:r>
      <w:r w:rsidRPr="003903C6">
        <w:rPr>
          <w:rFonts w:ascii="Palatino Linotype" w:eastAsia="Palatino Linotype" w:hAnsi="Palatino Linotype" w:cs="Palatino Linotype"/>
        </w:rPr>
        <w:lastRenderedPageBreak/>
        <w:t>de Toluca</w:t>
      </w:r>
      <w:r w:rsidRPr="003903C6">
        <w:rPr>
          <w:rStyle w:val="Refdenotaalpie"/>
          <w:rFonts w:ascii="Palatino Linotype" w:eastAsia="Palatino Linotype" w:hAnsi="Palatino Linotype" w:cs="Palatino Linotype"/>
        </w:rPr>
        <w:footnoteReference w:id="1"/>
      </w:r>
      <w:r w:rsidRPr="003903C6">
        <w:rPr>
          <w:rFonts w:ascii="Palatino Linotype" w:eastAsia="Palatino Linotype" w:hAnsi="Palatino Linotype" w:cs="Palatino Linotype"/>
        </w:rPr>
        <w:t>, inicio los trabajos de bacheo en el municipio a partir del dos de enero de dos mil veinticinco, atendiendo y reparando más de 12 mil 600 baches, tal y como se muestra a continuación:</w:t>
      </w:r>
    </w:p>
    <w:p w14:paraId="0A7B23EC" w14:textId="77777777" w:rsidR="00CD0FBC" w:rsidRPr="003903C6" w:rsidRDefault="00CD0FBC" w:rsidP="00CD0FBC">
      <w:pPr>
        <w:spacing w:after="0" w:line="360" w:lineRule="auto"/>
        <w:ind w:right="-7"/>
        <w:jc w:val="center"/>
        <w:rPr>
          <w:rFonts w:ascii="Palatino Linotype" w:eastAsia="Palatino Linotype" w:hAnsi="Palatino Linotype" w:cs="Palatino Linotype"/>
        </w:rPr>
      </w:pPr>
      <w:r w:rsidRPr="003903C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A49930D" wp14:editId="25266976">
                <wp:simplePos x="0" y="0"/>
                <wp:positionH relativeFrom="margin">
                  <wp:align>center</wp:align>
                </wp:positionH>
                <wp:positionV relativeFrom="paragraph">
                  <wp:posOffset>1946246</wp:posOffset>
                </wp:positionV>
                <wp:extent cx="3829050" cy="533400"/>
                <wp:effectExtent l="19050" t="19050" r="19050" b="19050"/>
                <wp:wrapNone/>
                <wp:docPr id="17" name="Rectángulo 17"/>
                <wp:cNvGraphicFramePr/>
                <a:graphic xmlns:a="http://schemas.openxmlformats.org/drawingml/2006/main">
                  <a:graphicData uri="http://schemas.microsoft.com/office/word/2010/wordprocessingShape">
                    <wps:wsp>
                      <wps:cNvSpPr/>
                      <wps:spPr>
                        <a:xfrm>
                          <a:off x="0" y="0"/>
                          <a:ext cx="3829050" cy="533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83027" id="Rectángulo 17" o:spid="_x0000_s1026" style="position:absolute;margin-left:0;margin-top:153.25pt;width:301.5pt;height:4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" filled="f" strokecolor="red" strokeweight="2.25pt">
                <w10:wrap anchorx="margin"/>
              </v:rect>
            </w:pict>
          </mc:Fallback>
        </mc:AlternateContent>
      </w:r>
      <w:r w:rsidRPr="003903C6">
        <w:rPr>
          <w:rFonts w:ascii="Palatino Linotype" w:eastAsia="Palatino Linotype" w:hAnsi="Palatino Linotype" w:cs="Palatino Linotype"/>
          <w:noProof/>
        </w:rPr>
        <w:drawing>
          <wp:inline distT="0" distB="0" distL="0" distR="0" wp14:anchorId="15FE9700" wp14:editId="3AC062F7">
            <wp:extent cx="4257040" cy="4125432"/>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6150" cy="4182715"/>
                    </a:xfrm>
                    <a:prstGeom prst="rect">
                      <a:avLst/>
                    </a:prstGeom>
                  </pic:spPr>
                </pic:pic>
              </a:graphicData>
            </a:graphic>
          </wp:inline>
        </w:drawing>
      </w:r>
    </w:p>
    <w:p w14:paraId="311DD686" w14:textId="77777777" w:rsidR="00CD0FBC" w:rsidRPr="003903C6" w:rsidRDefault="00CD0FBC" w:rsidP="00CD0FBC">
      <w:pPr>
        <w:spacing w:after="0" w:line="360" w:lineRule="auto"/>
        <w:ind w:right="-7"/>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 este modo resulta procedente analizar lo relativo al </w:t>
      </w:r>
      <w:r w:rsidRPr="003903C6">
        <w:rPr>
          <w:rFonts w:ascii="Palatino Linotype" w:eastAsia="Palatino Linotype" w:hAnsi="Palatino Linotype" w:cs="Palatino Linotype"/>
          <w:b/>
        </w:rPr>
        <w:t xml:space="preserve">cambio de modalidad propuesto por el Sujeto Obligado </w:t>
      </w:r>
      <w:r w:rsidRPr="003903C6">
        <w:rPr>
          <w:rFonts w:ascii="Palatino Linotype" w:eastAsia="Palatino Linotype" w:hAnsi="Palatino Linotype" w:cs="Palatino Linotype"/>
        </w:rPr>
        <w:t>en informe justificado</w:t>
      </w:r>
      <w:r w:rsidRPr="003903C6">
        <w:rPr>
          <w:rFonts w:ascii="Palatino Linotype" w:eastAsia="Palatino Linotype" w:hAnsi="Palatino Linotype" w:cs="Palatino Linotype"/>
          <w:b/>
        </w:rPr>
        <w:t xml:space="preserve">, </w:t>
      </w:r>
      <w:r w:rsidRPr="003903C6">
        <w:rPr>
          <w:rFonts w:ascii="Palatino Linotype" w:eastAsia="Palatino Linotype" w:hAnsi="Palatino Linotype" w:cs="Palatino Linotype"/>
        </w:rPr>
        <w:t xml:space="preserve">al tenor de lo siguiente:  </w:t>
      </w:r>
    </w:p>
    <w:p w14:paraId="60BB9896" w14:textId="77777777" w:rsidR="00CD0FBC" w:rsidRPr="003903C6" w:rsidRDefault="00CD0FBC" w:rsidP="00CD0FBC">
      <w:pPr>
        <w:spacing w:after="0" w:line="360" w:lineRule="auto"/>
        <w:ind w:right="-7"/>
        <w:jc w:val="both"/>
        <w:rPr>
          <w:rFonts w:ascii="Palatino Linotype" w:eastAsia="Palatino Linotype" w:hAnsi="Palatino Linotype" w:cs="Palatino Linotype"/>
        </w:rPr>
      </w:pPr>
    </w:p>
    <w:p w14:paraId="17D99E64" w14:textId="77777777" w:rsidR="00CD0FBC" w:rsidRPr="003903C6" w:rsidRDefault="00CD0FBC" w:rsidP="00CD0FBC">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3903C6">
        <w:rPr>
          <w:rFonts w:ascii="Palatino Linotype" w:eastAsia="Palatino Linotype" w:hAnsi="Palatino Linotype" w:cs="Palatino Linotype"/>
        </w:rPr>
        <w:t>•</w:t>
      </w:r>
      <w:r w:rsidRPr="003903C6">
        <w:rPr>
          <w:rFonts w:ascii="Palatino Linotype" w:eastAsia="Palatino Linotype" w:hAnsi="Palatino Linotype" w:cs="Palatino Linotype"/>
          <w:b/>
        </w:rPr>
        <w:tab/>
        <w:t>Del cambio de modalidad.</w:t>
      </w:r>
      <w:r w:rsidRPr="003903C6">
        <w:rPr>
          <w:rFonts w:ascii="Palatino Linotype" w:eastAsia="Palatino Linotype" w:hAnsi="Palatino Linotype" w:cs="Palatino Linotype"/>
        </w:rPr>
        <w:t xml:space="preserve"> </w:t>
      </w:r>
    </w:p>
    <w:p w14:paraId="129E2B63" w14:textId="77777777" w:rsidR="00CD0FBC" w:rsidRPr="003903C6" w:rsidRDefault="00CD0FBC" w:rsidP="00CD0FBC">
      <w:pPr>
        <w:pBdr>
          <w:top w:val="nil"/>
          <w:left w:val="nil"/>
          <w:bottom w:val="nil"/>
          <w:right w:val="nil"/>
          <w:between w:val="nil"/>
        </w:pBd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lastRenderedPageBreak/>
        <w:t xml:space="preserve">En principio, es de recordar que el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al momento de presentar la solicitud de información que dio origen al Recurso de Revisión que nos ocupa, </w:t>
      </w:r>
      <w:proofErr w:type="gramStart"/>
      <w:r w:rsidRPr="003903C6">
        <w:rPr>
          <w:rFonts w:ascii="Palatino Linotype" w:eastAsia="Palatino Linotype" w:hAnsi="Palatino Linotype" w:cs="Palatino Linotype"/>
        </w:rPr>
        <w:t>eligió como</w:t>
      </w:r>
      <w:proofErr w:type="gramEnd"/>
      <w:r w:rsidRPr="003903C6">
        <w:rPr>
          <w:rFonts w:ascii="Palatino Linotype" w:eastAsia="Palatino Linotype" w:hAnsi="Palatino Linotype" w:cs="Palatino Linotype"/>
        </w:rPr>
        <w:t xml:space="preserve"> modalidad de entrega </w:t>
      </w:r>
      <w:r w:rsidRPr="003903C6">
        <w:rPr>
          <w:rFonts w:ascii="Palatino Linotype" w:eastAsia="Palatino Linotype" w:hAnsi="Palatino Linotype" w:cs="Palatino Linotype"/>
          <w:i/>
        </w:rPr>
        <w:t>“Sistema de Acceso a la Información Pública Mexiquense”</w:t>
      </w:r>
      <w:r w:rsidRPr="003903C6">
        <w:rPr>
          <w:rFonts w:ascii="Palatino Linotype" w:eastAsia="Palatino Linotype" w:hAnsi="Palatino Linotype" w:cs="Palatino Linotype"/>
        </w:rPr>
        <w:t xml:space="preserve">. </w:t>
      </w:r>
      <w:r w:rsidRPr="003903C6">
        <w:rPr>
          <w:rFonts w:ascii="Palatino Linotype" w:hAnsi="Palatino Linotype"/>
        </w:rPr>
        <w:t xml:space="preserve"> </w:t>
      </w:r>
    </w:p>
    <w:p w14:paraId="58F32C43" w14:textId="77777777" w:rsidR="00CD0FBC" w:rsidRPr="003903C6" w:rsidRDefault="00CD0FBC" w:rsidP="00CD0FBC">
      <w:pPr>
        <w:pBdr>
          <w:top w:val="nil"/>
          <w:left w:val="nil"/>
          <w:bottom w:val="nil"/>
          <w:right w:val="nil"/>
          <w:between w:val="nil"/>
        </w:pBdr>
        <w:spacing w:after="0" w:line="360" w:lineRule="auto"/>
        <w:jc w:val="both"/>
        <w:rPr>
          <w:rFonts w:ascii="Palatino Linotype" w:hAnsi="Palatino Linotype"/>
        </w:rPr>
      </w:pPr>
    </w:p>
    <w:p w14:paraId="03F5E222"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0AF0D30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53DC4826" w14:textId="77777777" w:rsidR="00CD0FBC" w:rsidRPr="003903C6" w:rsidRDefault="00CD0FBC" w:rsidP="00E00B14">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155.</w:t>
      </w:r>
      <w:r w:rsidRPr="003903C6">
        <w:rPr>
          <w:rFonts w:ascii="Palatino Linotype" w:eastAsia="Palatino Linotype" w:hAnsi="Palatino Linotype" w:cs="Palatino Linotype"/>
          <w:i/>
        </w:rPr>
        <w:t xml:space="preserve"> Para presentar una solicitud por escrito, no se podrán exigir mayores requisitos que los siguientes:</w:t>
      </w:r>
    </w:p>
    <w:p w14:paraId="44C8B1C5" w14:textId="77777777" w:rsidR="00CD0FBC" w:rsidRPr="003903C6" w:rsidRDefault="00CD0FBC" w:rsidP="00E00B14">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6258B5D8" w14:textId="77777777" w:rsidR="00CD0FBC" w:rsidRPr="003903C6" w:rsidRDefault="00CD0FBC" w:rsidP="00E00B14">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045132A" w14:textId="77777777" w:rsidR="00CD0FBC" w:rsidRPr="003903C6" w:rsidRDefault="00CD0FBC" w:rsidP="00E00B14">
      <w:pPr>
        <w:spacing w:after="0"/>
        <w:ind w:left="851" w:right="567"/>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74FCD0C0" w14:textId="77777777" w:rsidR="00CD0FBC" w:rsidRPr="003903C6" w:rsidRDefault="00CD0FBC" w:rsidP="00CD0FBC">
      <w:pPr>
        <w:spacing w:after="0" w:line="360" w:lineRule="auto"/>
        <w:ind w:right="-28"/>
        <w:jc w:val="both"/>
        <w:rPr>
          <w:rFonts w:ascii="Palatino Linotype" w:eastAsia="Palatino Linotype" w:hAnsi="Palatino Linotype" w:cs="Palatino Linotype"/>
        </w:rPr>
      </w:pPr>
    </w:p>
    <w:p w14:paraId="21E1532F" w14:textId="77777777" w:rsidR="00CD0FBC" w:rsidRPr="003903C6" w:rsidRDefault="00CD0FBC" w:rsidP="00CD0FBC">
      <w:pPr>
        <w:spacing w:after="0" w:line="360" w:lineRule="auto"/>
        <w:ind w:right="-28"/>
        <w:jc w:val="both"/>
        <w:rPr>
          <w:rFonts w:ascii="Palatino Linotype" w:eastAsia="Palatino Linotype" w:hAnsi="Palatino Linotype" w:cs="Palatino Linotype"/>
          <w:b/>
        </w:rPr>
      </w:pPr>
      <w:r w:rsidRPr="003903C6">
        <w:rPr>
          <w:rFonts w:ascii="Palatino Linotype" w:eastAsia="Palatino Linotype" w:hAnsi="Palatino Linotype" w:cs="Palatino Linotype"/>
        </w:rPr>
        <w:t xml:space="preserve">El artículo 158, dispone que, de manera excepcional, cuando de manera fundada y motivada lo determine el Sujeto Obligado, </w:t>
      </w:r>
      <w:r w:rsidRPr="003903C6">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C40F67B"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33CC6AB"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w:t>
      </w:r>
      <w:r w:rsidRPr="003903C6">
        <w:rPr>
          <w:rFonts w:ascii="Palatino Linotype" w:eastAsia="Palatino Linotype" w:hAnsi="Palatino Linotype" w:cs="Palatino Linotype"/>
        </w:rPr>
        <w:lastRenderedPageBreak/>
        <w:t xml:space="preserve">obligado deberá ofrecer otra y otras modalidades de entrega, para lo que </w:t>
      </w:r>
      <w:r w:rsidRPr="003903C6">
        <w:rPr>
          <w:rFonts w:ascii="Palatino Linotype" w:eastAsia="Palatino Linotype" w:hAnsi="Palatino Linotype" w:cs="Palatino Linotype"/>
          <w:b/>
        </w:rPr>
        <w:t>se deberá fundar y motivar dicha necesidad</w:t>
      </w:r>
      <w:r w:rsidRPr="003903C6">
        <w:rPr>
          <w:rFonts w:ascii="Palatino Linotype" w:eastAsia="Palatino Linotype" w:hAnsi="Palatino Linotype" w:cs="Palatino Linotype"/>
        </w:rPr>
        <w:t xml:space="preserve">, como se advierte a continuación: </w:t>
      </w:r>
    </w:p>
    <w:p w14:paraId="0D9E5CE0"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0F5DAD2F" w14:textId="77777777" w:rsidR="00CD0FBC" w:rsidRPr="003903C6" w:rsidRDefault="00CD0FBC" w:rsidP="00E00B14">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164.</w:t>
      </w:r>
      <w:r w:rsidRPr="003903C6">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7C99335" w14:textId="77777777" w:rsidR="00CD0FBC" w:rsidRPr="003903C6" w:rsidRDefault="00CD0FBC" w:rsidP="00E00B14">
      <w:pPr>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En cualquier caso, se deberá fundar y motivar la necesidad de ofrecer otras modalidades.</w:t>
      </w:r>
    </w:p>
    <w:p w14:paraId="2B211566" w14:textId="77777777" w:rsidR="00CD0FBC" w:rsidRPr="003903C6" w:rsidRDefault="00CD0FBC" w:rsidP="00CD0FBC">
      <w:pPr>
        <w:spacing w:after="0"/>
        <w:ind w:left="567" w:right="567"/>
        <w:jc w:val="both"/>
        <w:rPr>
          <w:rFonts w:ascii="Palatino Linotype" w:eastAsia="Palatino Linotype" w:hAnsi="Palatino Linotype" w:cs="Palatino Linotype"/>
          <w:i/>
        </w:rPr>
      </w:pPr>
    </w:p>
    <w:p w14:paraId="2F3EA5EC"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11702D99"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791F86A" w14:textId="77777777" w:rsidR="00CD0FBC" w:rsidRPr="003903C6" w:rsidRDefault="00CD0FBC" w:rsidP="00CD0FBC">
      <w:pPr>
        <w:spacing w:after="0" w:line="360" w:lineRule="auto"/>
        <w:ind w:right="49"/>
        <w:jc w:val="both"/>
        <w:rPr>
          <w:rFonts w:ascii="Palatino Linotype" w:eastAsia="Palatino Linotype" w:hAnsi="Palatino Linotype" w:cs="Palatino Linotype"/>
          <w:b/>
        </w:rPr>
      </w:pPr>
      <w:r w:rsidRPr="003903C6">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3903C6">
        <w:rPr>
          <w:rFonts w:ascii="Palatino Linotype" w:eastAsia="Palatino Linotype" w:hAnsi="Palatino Linotype" w:cs="Palatino Linotype"/>
          <w:b/>
        </w:rPr>
        <w:t xml:space="preserve">se acredite la imposibilidad de atenderla. </w:t>
      </w:r>
    </w:p>
    <w:p w14:paraId="55F3A5F7" w14:textId="77777777" w:rsidR="00CD0FBC" w:rsidRPr="003903C6" w:rsidRDefault="00CD0FBC" w:rsidP="00CD0FBC">
      <w:pPr>
        <w:spacing w:after="0" w:line="360" w:lineRule="auto"/>
        <w:ind w:right="49"/>
        <w:jc w:val="both"/>
        <w:rPr>
          <w:rFonts w:ascii="Palatino Linotype" w:eastAsia="Palatino Linotype" w:hAnsi="Palatino Linotype" w:cs="Palatino Linotype"/>
          <w:b/>
        </w:rPr>
      </w:pPr>
    </w:p>
    <w:p w14:paraId="7F32DC0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08/17 emitido por el entonces pleno del Instituto Nacional de Transparencia, Acceso a la Información y Protección de Datos Personales, el cual establece lo siguiente: </w:t>
      </w:r>
    </w:p>
    <w:p w14:paraId="5D30F16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39AAFBF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b/>
          <w:i/>
          <w:u w:val="single"/>
        </w:rPr>
      </w:pPr>
      <w:r w:rsidRPr="003903C6">
        <w:rPr>
          <w:rFonts w:ascii="Palatino Linotype" w:eastAsia="Palatino Linotype" w:hAnsi="Palatino Linotype" w:cs="Palatino Linotype"/>
          <w:b/>
          <w:i/>
        </w:rPr>
        <w:t>Modalidad de entrega. Procedencia de proporcionar la información solicitada en una diversa a la elegida por el solicitante.</w:t>
      </w:r>
      <w:r w:rsidRPr="003903C6">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w:t>
      </w:r>
      <w:r w:rsidRPr="003903C6">
        <w:rPr>
          <w:rFonts w:ascii="Palatino Linotype" w:eastAsia="Palatino Linotype" w:hAnsi="Palatino Linotype" w:cs="Palatino Linotype"/>
          <w:i/>
        </w:rPr>
        <w:lastRenderedPageBreak/>
        <w:t xml:space="preserve">cuando no sea posible atender la modalidad elegida, la obligación de acceso a la información se tendrá por cumplida cuando el sujeto obligado: </w:t>
      </w:r>
      <w:r w:rsidRPr="003903C6">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6F9178B0" w14:textId="77777777" w:rsidR="00CD0FBC" w:rsidRPr="003903C6" w:rsidRDefault="00CD0FBC" w:rsidP="00CD0FBC">
      <w:pPr>
        <w:spacing w:after="0"/>
        <w:ind w:left="567" w:right="567"/>
        <w:jc w:val="both"/>
        <w:rPr>
          <w:rFonts w:ascii="Palatino Linotype" w:eastAsia="Palatino Linotype" w:hAnsi="Palatino Linotype" w:cs="Palatino Linotype"/>
          <w:i/>
        </w:rPr>
      </w:pPr>
    </w:p>
    <w:p w14:paraId="3ACFF418"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Es así </w:t>
      </w:r>
      <w:proofErr w:type="gramStart"/>
      <w:r w:rsidRPr="003903C6">
        <w:rPr>
          <w:rFonts w:ascii="Palatino Linotype" w:eastAsia="Palatino Linotype" w:hAnsi="Palatino Linotype" w:cs="Palatino Linotype"/>
        </w:rPr>
        <w:t>que</w:t>
      </w:r>
      <w:proofErr w:type="gramEnd"/>
      <w:r w:rsidRPr="003903C6">
        <w:rPr>
          <w:rFonts w:ascii="Palatino Linotype" w:eastAsia="Palatino Linotype" w:hAnsi="Palatino Linotype" w:cs="Palatino Linotype"/>
        </w:rPr>
        <w:t>,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56D415CF" w14:textId="77777777" w:rsidR="00CD0FBC" w:rsidRPr="003903C6" w:rsidRDefault="00CD0FBC" w:rsidP="00CD0FBC">
      <w:pPr>
        <w:spacing w:after="0" w:line="360" w:lineRule="auto"/>
        <w:ind w:right="49"/>
        <w:jc w:val="both"/>
        <w:rPr>
          <w:rFonts w:ascii="Palatino Linotype" w:eastAsia="Palatino Linotype" w:hAnsi="Palatino Linotype" w:cs="Palatino Linotype"/>
          <w:strike/>
        </w:rPr>
      </w:pPr>
    </w:p>
    <w:p w14:paraId="21557EEB" w14:textId="77777777" w:rsidR="00CD0FBC" w:rsidRPr="003903C6" w:rsidRDefault="00CD0FBC" w:rsidP="00CD0FBC">
      <w:pPr>
        <w:spacing w:after="0" w:line="360" w:lineRule="auto"/>
        <w:jc w:val="both"/>
        <w:rPr>
          <w:rFonts w:ascii="Palatino Linotype" w:hAnsi="Palatino Linotype" w:cs="Arial"/>
          <w:bCs/>
        </w:rPr>
      </w:pPr>
      <w:r w:rsidRPr="003903C6">
        <w:rPr>
          <w:rFonts w:ascii="Palatino Linotype" w:hAnsi="Palatino Linotype" w:cs="Arial"/>
          <w:bCs/>
        </w:rPr>
        <w:t xml:space="preserve">Además, según Calero, Natalia (2016), en la </w:t>
      </w:r>
      <w:r w:rsidRPr="003903C6">
        <w:rPr>
          <w:rFonts w:ascii="Palatino Linotype" w:hAnsi="Palatino Linotype" w:cs="Arial"/>
          <w:bCs/>
          <w:i/>
        </w:rPr>
        <w:t>“Ley General de Transparencia y Acceso a la Información Pública Comentada”,</w:t>
      </w:r>
      <w:r w:rsidRPr="003903C6">
        <w:rPr>
          <w:rFonts w:ascii="Palatino Linotype" w:hAnsi="Palatino Linotype" w:cs="Arial"/>
          <w:bCs/>
        </w:rPr>
        <w:t xml:space="preserve"> vigente a la fecha de la solicitud de información, cuando los sujetos obligados ofrezcan como modalidad de entrega de la información, </w:t>
      </w:r>
      <w:r w:rsidRPr="003903C6">
        <w:rPr>
          <w:rFonts w:ascii="Palatino Linotype" w:hAnsi="Palatino Linotype" w:cs="Arial"/>
          <w:b/>
          <w:bCs/>
          <w:u w:val="single"/>
        </w:rPr>
        <w:t>consulta directa, estos deberán fundar y motivar las razones por las cuales no es posible otorgar el acceso a los documentos de otra forma</w:t>
      </w:r>
      <w:r w:rsidRPr="003903C6">
        <w:rPr>
          <w:rFonts w:ascii="Palatino Linotype" w:hAnsi="Palatino Linotype" w:cs="Arial"/>
          <w:bCs/>
        </w:rPr>
        <w:t>; además que se deberá explicar de manera detallada lo siguiente:</w:t>
      </w:r>
    </w:p>
    <w:p w14:paraId="67F2B33E" w14:textId="77777777" w:rsidR="00CD0FBC" w:rsidRPr="003903C6" w:rsidRDefault="00CD0FBC" w:rsidP="00CD0FBC">
      <w:pPr>
        <w:spacing w:after="0" w:line="360" w:lineRule="auto"/>
        <w:ind w:right="49"/>
        <w:jc w:val="both"/>
        <w:rPr>
          <w:rFonts w:ascii="Palatino Linotype" w:hAnsi="Palatino Linotype"/>
        </w:rPr>
      </w:pPr>
    </w:p>
    <w:p w14:paraId="64D3425D" w14:textId="77777777" w:rsidR="00CD0FBC" w:rsidRPr="003903C6" w:rsidRDefault="00CD0FBC" w:rsidP="00CD0FBC">
      <w:pPr>
        <w:pStyle w:val="Prrafodelista"/>
        <w:numPr>
          <w:ilvl w:val="0"/>
          <w:numId w:val="13"/>
        </w:numPr>
        <w:spacing w:after="0" w:line="360" w:lineRule="auto"/>
        <w:jc w:val="both"/>
        <w:rPr>
          <w:rFonts w:ascii="Palatino Linotype" w:hAnsi="Palatino Linotype" w:cs="Arial"/>
          <w:bCs/>
          <w:lang w:val="es-ES"/>
        </w:rPr>
      </w:pPr>
      <w:r w:rsidRPr="003903C6">
        <w:rPr>
          <w:rFonts w:ascii="Palatino Linotype" w:hAnsi="Palatino Linotype" w:cs="Arial"/>
          <w:bCs/>
          <w:lang w:val="es-ES"/>
        </w:rPr>
        <w:t>Las razones por las cuales la información implicaba un análisis, estudio o procesamiento de datos;</w:t>
      </w:r>
    </w:p>
    <w:p w14:paraId="17A5D8C2" w14:textId="77777777" w:rsidR="00CD0FBC" w:rsidRPr="003903C6" w:rsidRDefault="00CD0FBC" w:rsidP="00CD0FBC">
      <w:pPr>
        <w:pStyle w:val="Prrafodelista"/>
        <w:numPr>
          <w:ilvl w:val="0"/>
          <w:numId w:val="13"/>
        </w:numPr>
        <w:spacing w:after="0" w:line="360" w:lineRule="auto"/>
        <w:jc w:val="both"/>
        <w:rPr>
          <w:rFonts w:ascii="Palatino Linotype" w:hAnsi="Palatino Linotype" w:cs="Arial"/>
          <w:bCs/>
          <w:lang w:val="es-ES"/>
        </w:rPr>
      </w:pPr>
      <w:r w:rsidRPr="003903C6">
        <w:rPr>
          <w:rFonts w:ascii="Palatino Linotype" w:hAnsi="Palatino Linotype" w:cs="Arial"/>
          <w:bCs/>
          <w:lang w:val="es-ES"/>
        </w:rPr>
        <w:t>El tiempo no es suficiente para atender la solicitud en la modalidad elegida, y</w:t>
      </w:r>
    </w:p>
    <w:p w14:paraId="50793E54" w14:textId="77777777" w:rsidR="00CD0FBC" w:rsidRPr="003903C6" w:rsidRDefault="00CD0FBC" w:rsidP="00CD0FBC">
      <w:pPr>
        <w:pStyle w:val="Prrafodelista"/>
        <w:numPr>
          <w:ilvl w:val="0"/>
          <w:numId w:val="13"/>
        </w:numPr>
        <w:spacing w:after="0" w:line="360" w:lineRule="auto"/>
        <w:jc w:val="both"/>
        <w:rPr>
          <w:rFonts w:ascii="Palatino Linotype" w:hAnsi="Palatino Linotype" w:cs="Arial"/>
          <w:bCs/>
          <w:lang w:val="es-ES"/>
        </w:rPr>
      </w:pPr>
      <w:r w:rsidRPr="003903C6">
        <w:rPr>
          <w:rFonts w:ascii="Palatino Linotype" w:hAnsi="Palatino Linotype" w:cs="Arial"/>
          <w:bCs/>
          <w:lang w:val="es-ES"/>
        </w:rPr>
        <w:t>La cantidad de recursos humanos y materiales con los que cuenta el Sujeto Obligado son insuficientes.</w:t>
      </w:r>
    </w:p>
    <w:p w14:paraId="59CBB193" w14:textId="29DA71FC" w:rsidR="008F2D70" w:rsidRPr="003903C6" w:rsidRDefault="008F2D70" w:rsidP="008F2D70">
      <w:pPr>
        <w:spacing w:before="240" w:after="24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Ahora bien, el numeral Vigésimo Quinto de los Lineamientos para la operación del Sistema de Acceso a la Información Mexiquense (SAIMEX) y del Sistema de Acceso, Rectificación, Cancelación y Oposición de Datos Personales del Estado de México (SARCOEM), precisa que </w:t>
      </w:r>
      <w:r w:rsidRPr="003903C6">
        <w:rPr>
          <w:rFonts w:ascii="Palatino Linotype" w:eastAsia="Palatino Linotype" w:hAnsi="Palatino Linotype" w:cs="Palatino Linotype"/>
        </w:rPr>
        <w:lastRenderedPageBreak/>
        <w:t>cuando el sujeto obligado se encuentre impedido para otorgar la información, a través del sistema electrónico referido en el párrafo anterior, deberá fundamentar y motivar la imposibilidad, además deberá ofrecer al particular las siguientes modalidades de entrega de la información (lo cual no aconteció):</w:t>
      </w:r>
    </w:p>
    <w:p w14:paraId="766840AC" w14:textId="77777777" w:rsidR="008F2D70" w:rsidRPr="003903C6" w:rsidRDefault="008F2D70" w:rsidP="008F2D70">
      <w:pPr>
        <w:numPr>
          <w:ilvl w:val="0"/>
          <w:numId w:val="1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Disco compacto;</w:t>
      </w:r>
    </w:p>
    <w:p w14:paraId="1885F262" w14:textId="77777777" w:rsidR="008F2D70" w:rsidRPr="003903C6" w:rsidRDefault="008F2D70" w:rsidP="008F2D70">
      <w:pPr>
        <w:numPr>
          <w:ilvl w:val="0"/>
          <w:numId w:val="1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Dispositivo de almacenamiento aportado por el Particular;</w:t>
      </w:r>
    </w:p>
    <w:p w14:paraId="65B062A8" w14:textId="77777777" w:rsidR="008F2D70" w:rsidRPr="003903C6" w:rsidRDefault="008F2D70" w:rsidP="008F2D70">
      <w:pPr>
        <w:numPr>
          <w:ilvl w:val="0"/>
          <w:numId w:val="1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Copias simples o certificadas;</w:t>
      </w:r>
    </w:p>
    <w:p w14:paraId="3AC5A4B1" w14:textId="77777777" w:rsidR="008F2D70" w:rsidRPr="003903C6" w:rsidRDefault="008F2D70" w:rsidP="008F2D70">
      <w:pPr>
        <w:numPr>
          <w:ilvl w:val="0"/>
          <w:numId w:val="1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proofErr w:type="gramStart"/>
      <w:r w:rsidRPr="003903C6">
        <w:rPr>
          <w:rFonts w:ascii="Palatino Linotype" w:eastAsia="Palatino Linotype" w:hAnsi="Palatino Linotype" w:cs="Palatino Linotype"/>
        </w:rPr>
        <w:t>Correo electrónico o vínculo electrónico</w:t>
      </w:r>
      <w:proofErr w:type="gramEnd"/>
      <w:r w:rsidRPr="003903C6">
        <w:rPr>
          <w:rFonts w:ascii="Palatino Linotype" w:eastAsia="Palatino Linotype" w:hAnsi="Palatino Linotype" w:cs="Palatino Linotype"/>
        </w:rPr>
        <w:t>, y</w:t>
      </w:r>
    </w:p>
    <w:p w14:paraId="4B4BF616" w14:textId="77777777" w:rsidR="008F2D70" w:rsidRPr="003903C6" w:rsidRDefault="008F2D70" w:rsidP="008F2D70">
      <w:pPr>
        <w:numPr>
          <w:ilvl w:val="0"/>
          <w:numId w:val="1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Entrega en la Unidad de Transparencia o a domicilio por correo postal certificado.</w:t>
      </w:r>
    </w:p>
    <w:p w14:paraId="2C2F66E8" w14:textId="26ECA3BD" w:rsidR="00CD0FBC" w:rsidRPr="003903C6" w:rsidRDefault="008F2D70"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De este modo y </w:t>
      </w:r>
      <w:r w:rsidR="00CD0FBC" w:rsidRPr="003903C6">
        <w:rPr>
          <w:rFonts w:ascii="Palatino Linotype" w:eastAsia="Palatino Linotype" w:hAnsi="Palatino Linotype" w:cs="Palatino Linotype"/>
        </w:rPr>
        <w:t xml:space="preserve">en el caso que ahora nos ocupa, el </w:t>
      </w:r>
      <w:r w:rsidR="00CD0FBC" w:rsidRPr="003903C6">
        <w:rPr>
          <w:rFonts w:ascii="Palatino Linotype" w:eastAsia="Palatino Linotype" w:hAnsi="Palatino Linotype" w:cs="Palatino Linotype"/>
          <w:b/>
        </w:rPr>
        <w:t>Sujeto Obligado</w:t>
      </w:r>
      <w:r w:rsidR="00CD0FBC" w:rsidRPr="003903C6">
        <w:rPr>
          <w:rFonts w:ascii="Palatino Linotype" w:eastAsia="Palatino Linotype" w:hAnsi="Palatino Linotype" w:cs="Palatino Linotype"/>
        </w:rPr>
        <w:t xml:space="preserve"> en un primer momento a través de su respuesta informó que no localizó documento que dé cuenta de lo solicitado por el peticionario; no obstante en informe justificado a través de la unidad administrativa competente informó un cambio de modalidad a consulta directa, toda vez que la información solicitada sobrepasa las capacidades técnicas del Sistema, situación que sustentó con el desahogo del requerimiento de información adicional, el cinco de septiembre de dos mil veinticinco, en el que ratifica que la información que el Ayuntamiento pretende subir al sistema es de un equivalente de 9,002 fojas, lo cual sobrepasa las capacidades técnicas del mismo, tal como se advierte a continuación:</w:t>
      </w:r>
    </w:p>
    <w:p w14:paraId="318BA26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54E143BF"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 Sin embargo, atendiendo los numerales del requerimiento de información adicional al Recurso de Revisión que nos ocupa plasmados con antelación y </w:t>
      </w:r>
      <w:proofErr w:type="gramStart"/>
      <w:r w:rsidRPr="003903C6">
        <w:rPr>
          <w:rFonts w:ascii="Palatino Linotype" w:eastAsia="Palatino Linotype" w:hAnsi="Palatino Linotype" w:cs="Palatino Linotype"/>
          <w:bCs/>
          <w:i/>
          <w:iCs/>
        </w:rPr>
        <w:t>de acuerdo a</w:t>
      </w:r>
      <w:proofErr w:type="gramEnd"/>
      <w:r w:rsidRPr="003903C6">
        <w:rPr>
          <w:rFonts w:ascii="Palatino Linotype" w:eastAsia="Palatino Linotype" w:hAnsi="Palatino Linotype" w:cs="Palatino Linotype"/>
          <w:bCs/>
          <w:i/>
          <w:iCs/>
        </w:rPr>
        <w:t xml:space="preserve"> lo informado por la Dirección de Obras Públicas en su oficio 210011000/0809/2025, se informa puntualmente lo siguiente.</w:t>
      </w:r>
    </w:p>
    <w:p w14:paraId="60F0CE6D"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Cs/>
          <w:i/>
          <w:iCs/>
        </w:rPr>
      </w:pPr>
    </w:p>
    <w:p w14:paraId="112C15D9"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lastRenderedPageBreak/>
        <w:t xml:space="preserve">a) Respecto al numeral 1, la </w:t>
      </w:r>
      <w:r w:rsidRPr="003903C6">
        <w:rPr>
          <w:rFonts w:ascii="Palatino Linotype" w:eastAsia="Palatino Linotype" w:hAnsi="Palatino Linotype" w:cs="Palatino Linotype"/>
          <w:b/>
          <w:bCs/>
          <w:i/>
          <w:iCs/>
        </w:rPr>
        <w:t>expresión documental mencionada</w:t>
      </w:r>
      <w:r w:rsidRPr="003903C6">
        <w:rPr>
          <w:rFonts w:ascii="Palatino Linotype" w:eastAsia="Palatino Linotype" w:hAnsi="Palatino Linotype" w:cs="Palatino Linotype"/>
          <w:bCs/>
          <w:i/>
          <w:iCs/>
        </w:rPr>
        <w:t xml:space="preserve"> en la respuesta al recurso de revisión 05244/INFOEM/IP/RR/2025, </w:t>
      </w:r>
      <w:r w:rsidRPr="003903C6">
        <w:rPr>
          <w:rFonts w:ascii="Palatino Linotype" w:eastAsia="Palatino Linotype" w:hAnsi="Palatino Linotype" w:cs="Palatino Linotype"/>
          <w:b/>
          <w:bCs/>
          <w:i/>
          <w:iCs/>
        </w:rPr>
        <w:t>se encuentra de manera física.</w:t>
      </w:r>
    </w:p>
    <w:p w14:paraId="634EEF09"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
          <w:bCs/>
          <w:i/>
          <w:iCs/>
        </w:rPr>
      </w:pPr>
      <w:r w:rsidRPr="003903C6">
        <w:rPr>
          <w:rFonts w:ascii="Palatino Linotype" w:eastAsia="Palatino Linotype" w:hAnsi="Palatino Linotype" w:cs="Palatino Linotype"/>
          <w:bCs/>
          <w:i/>
          <w:iCs/>
        </w:rPr>
        <w:t xml:space="preserve">b) Respecto al numeral 2, la expresión documental localizada para atender la resolución al recurso de revisión que nos </w:t>
      </w:r>
      <w:proofErr w:type="gramStart"/>
      <w:r w:rsidRPr="003903C6">
        <w:rPr>
          <w:rFonts w:ascii="Palatino Linotype" w:eastAsia="Palatino Linotype" w:hAnsi="Palatino Linotype" w:cs="Palatino Linotype"/>
          <w:bCs/>
          <w:i/>
          <w:iCs/>
        </w:rPr>
        <w:t>ocupa,</w:t>
      </w:r>
      <w:proofErr w:type="gramEnd"/>
      <w:r w:rsidRPr="003903C6">
        <w:rPr>
          <w:rFonts w:ascii="Palatino Linotype" w:eastAsia="Palatino Linotype" w:hAnsi="Palatino Linotype" w:cs="Palatino Linotype"/>
          <w:bCs/>
          <w:i/>
          <w:iCs/>
        </w:rPr>
        <w:t xml:space="preserve"> </w:t>
      </w:r>
      <w:r w:rsidRPr="003903C6">
        <w:rPr>
          <w:rFonts w:ascii="Palatino Linotype" w:eastAsia="Palatino Linotype" w:hAnsi="Palatino Linotype" w:cs="Palatino Linotype"/>
          <w:b/>
          <w:bCs/>
          <w:i/>
          <w:iCs/>
        </w:rPr>
        <w:t>consta de 9002 hojas que contienen los datos: ubicación, evidencia fotográfica y fecha del trabajo.</w:t>
      </w:r>
    </w:p>
    <w:p w14:paraId="663517DD"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c) Del </w:t>
      </w:r>
      <w:r w:rsidRPr="003903C6">
        <w:rPr>
          <w:rFonts w:ascii="Palatino Linotype" w:eastAsia="Palatino Linotype" w:hAnsi="Palatino Linotype" w:cs="Palatino Linotype"/>
          <w:b/>
          <w:bCs/>
          <w:i/>
          <w:iCs/>
        </w:rPr>
        <w:t>personal adscrito a la Dirección de Obras Públicas, únicamente se asigna a un servidor público para compilar, ordenar y atender específicamente el tema que nos ocupa,</w:t>
      </w:r>
      <w:r w:rsidRPr="003903C6">
        <w:rPr>
          <w:rFonts w:ascii="Palatino Linotype" w:eastAsia="Palatino Linotype" w:hAnsi="Palatino Linotype" w:cs="Palatino Linotype"/>
          <w:bCs/>
          <w:i/>
          <w:iCs/>
        </w:rPr>
        <w:t xml:space="preserve"> de manera adicional a las actividades cotidianas del mismo.</w:t>
      </w:r>
    </w:p>
    <w:p w14:paraId="1DE17332" w14:textId="77777777" w:rsidR="00CD0FBC" w:rsidRPr="003903C6" w:rsidRDefault="00CD0FBC" w:rsidP="00E00B14">
      <w:pPr>
        <w:pStyle w:val="Prrafodelista"/>
        <w:pBdr>
          <w:top w:val="nil"/>
          <w:left w:val="nil"/>
          <w:bottom w:val="nil"/>
          <w:right w:val="nil"/>
          <w:between w:val="nil"/>
        </w:pBdr>
        <w:spacing w:after="0" w:line="276" w:lineRule="auto"/>
        <w:ind w:left="851" w:right="843"/>
        <w:jc w:val="both"/>
        <w:rPr>
          <w:rFonts w:ascii="Palatino Linotype" w:eastAsia="Palatino Linotype" w:hAnsi="Palatino Linotype" w:cs="Palatino Linotype"/>
          <w:bCs/>
          <w:i/>
          <w:iCs/>
        </w:rPr>
      </w:pPr>
      <w:r w:rsidRPr="003903C6">
        <w:rPr>
          <w:rFonts w:ascii="Palatino Linotype" w:eastAsia="Palatino Linotype" w:hAnsi="Palatino Linotype" w:cs="Palatino Linotype"/>
          <w:bCs/>
          <w:i/>
          <w:iCs/>
        </w:rPr>
        <w:t xml:space="preserve">Es preciso manifestar de manera clara y precisa, que </w:t>
      </w:r>
      <w:r w:rsidRPr="003903C6">
        <w:rPr>
          <w:rFonts w:ascii="Palatino Linotype" w:eastAsia="Palatino Linotype" w:hAnsi="Palatino Linotype" w:cs="Palatino Linotype"/>
          <w:b/>
          <w:bCs/>
          <w:i/>
          <w:iCs/>
        </w:rPr>
        <w:t>la expresión documental localizada requiere del análisis minucioso y exhaustivo especialmente del material fotográfico que lo integra,</w:t>
      </w:r>
      <w:r w:rsidRPr="003903C6">
        <w:rPr>
          <w:rFonts w:ascii="Palatino Linotype" w:eastAsia="Palatino Linotype" w:hAnsi="Palatino Linotype" w:cs="Palatino Linotype"/>
          <w:bCs/>
          <w:i/>
          <w:iCs/>
        </w:rPr>
        <w:t xml:space="preserve"> esto para salvaguardar los datos personales (biométricos) de ciudadanos que pudieran visualizarse en las fotografías...”</w:t>
      </w:r>
    </w:p>
    <w:p w14:paraId="6D0D0CF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28B67A34"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Por otro lado, esta Ponencia solicitó a la Dirección General de Informática tuviera a bien informar si existía algún reporte de incidencias por parte del Sujeto Obligado; unidad administrativa que refirió la existencia del registro de incidencia reportada por el Ayuntamiento de Toluca, tal como se observa a continuación: </w:t>
      </w:r>
    </w:p>
    <w:p w14:paraId="7B7AF215" w14:textId="77777777" w:rsidR="00CD0FBC" w:rsidRPr="003903C6" w:rsidRDefault="00CD0FBC" w:rsidP="00CD0FBC">
      <w:pPr>
        <w:spacing w:after="0" w:line="360" w:lineRule="auto"/>
        <w:ind w:right="49"/>
        <w:jc w:val="center"/>
        <w:rPr>
          <w:rFonts w:ascii="Palatino Linotype" w:eastAsia="Palatino Linotype" w:hAnsi="Palatino Linotype" w:cs="Palatino Linotype"/>
        </w:rPr>
      </w:pPr>
      <w:r w:rsidRPr="003903C6">
        <w:rPr>
          <w:rFonts w:ascii="Palatino Linotype" w:eastAsia="Palatino Linotype" w:hAnsi="Palatino Linotype" w:cs="Palatino Linotype"/>
          <w:noProof/>
        </w:rPr>
        <w:lastRenderedPageBreak/>
        <w:drawing>
          <wp:inline distT="0" distB="0" distL="0" distR="0" wp14:anchorId="38DAFFE2" wp14:editId="44975BFD">
            <wp:extent cx="4829175" cy="50101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9174" cy="5030898"/>
                    </a:xfrm>
                    <a:prstGeom prst="rect">
                      <a:avLst/>
                    </a:prstGeom>
                  </pic:spPr>
                </pic:pic>
              </a:graphicData>
            </a:graphic>
          </wp:inline>
        </w:drawing>
      </w:r>
    </w:p>
    <w:p w14:paraId="36A5FDA0" w14:textId="77777777" w:rsidR="00CD0FBC" w:rsidRPr="003903C6" w:rsidRDefault="00CD0FBC" w:rsidP="00CD0FBC">
      <w:pPr>
        <w:spacing w:after="0" w:line="360" w:lineRule="auto"/>
        <w:jc w:val="both"/>
        <w:rPr>
          <w:rFonts w:ascii="Palatino Linotype" w:hAnsi="Palatino Linotype" w:cs="Arial"/>
          <w:iCs/>
        </w:rPr>
      </w:pPr>
    </w:p>
    <w:p w14:paraId="18FFAF7B" w14:textId="77777777" w:rsidR="00CD0FBC" w:rsidRPr="003903C6" w:rsidRDefault="00CD0FBC" w:rsidP="00CD0FBC">
      <w:pPr>
        <w:spacing w:after="0" w:line="360" w:lineRule="auto"/>
        <w:jc w:val="both"/>
        <w:rPr>
          <w:rFonts w:ascii="Palatino Linotype" w:hAnsi="Palatino Linotype" w:cs="Arial"/>
          <w:iCs/>
        </w:rPr>
      </w:pPr>
      <w:r w:rsidRPr="003903C6">
        <w:rPr>
          <w:rFonts w:ascii="Palatino Linotype" w:hAnsi="Palatino Linotype" w:cs="Arial"/>
          <w:iCs/>
        </w:rPr>
        <w:t xml:space="preserve">Es así </w:t>
      </w:r>
      <w:proofErr w:type="gramStart"/>
      <w:r w:rsidRPr="003903C6">
        <w:rPr>
          <w:rFonts w:ascii="Palatino Linotype" w:hAnsi="Palatino Linotype" w:cs="Arial"/>
          <w:iCs/>
        </w:rPr>
        <w:t>que</w:t>
      </w:r>
      <w:proofErr w:type="gramEnd"/>
      <w:r w:rsidRPr="003903C6">
        <w:rPr>
          <w:rFonts w:ascii="Palatino Linotype" w:hAnsi="Palatino Linotype" w:cs="Arial"/>
          <w:iCs/>
        </w:rPr>
        <w:t xml:space="preserve">, este Instituto no tiene atribuciones para pronunciarse sobre la veracidad de lo señalado, apoya lo anterior, el Criterio orientador 31/10, emitido por el Pleno del entonces Instituto Federal de Acceso a la Información y Protección de Datos, que a la literalidad refiere lo siguiente: </w:t>
      </w:r>
    </w:p>
    <w:p w14:paraId="23FBB8AF" w14:textId="77777777" w:rsidR="00CD0FBC" w:rsidRPr="003903C6" w:rsidRDefault="00CD0FBC" w:rsidP="00CD0FBC">
      <w:pPr>
        <w:spacing w:after="0" w:line="360" w:lineRule="auto"/>
        <w:jc w:val="both"/>
        <w:rPr>
          <w:rFonts w:ascii="Palatino Linotype" w:hAnsi="Palatino Linotype" w:cs="Arial"/>
          <w:iCs/>
        </w:rPr>
      </w:pPr>
    </w:p>
    <w:p w14:paraId="0AE8D17E" w14:textId="77777777" w:rsidR="00CD0FBC" w:rsidRPr="003903C6" w:rsidRDefault="00CD0FBC" w:rsidP="00CD0FBC">
      <w:pPr>
        <w:spacing w:after="0" w:line="276" w:lineRule="auto"/>
        <w:ind w:left="851" w:right="843"/>
        <w:jc w:val="both"/>
        <w:rPr>
          <w:rFonts w:ascii="Palatino Linotype" w:hAnsi="Palatino Linotype" w:cs="Arial"/>
          <w:i/>
        </w:rPr>
      </w:pPr>
      <w:r w:rsidRPr="003903C6">
        <w:rPr>
          <w:rFonts w:ascii="Palatino Linotype" w:hAnsi="Palatino Linotype" w:cs="Arial"/>
          <w:b/>
          <w:i/>
        </w:rPr>
        <w:t xml:space="preserve">El Instituto Federal de Acceso a la Información y Protección de Datos no cuenta con facultades para pronunciarse respecto de la veracidad de los </w:t>
      </w:r>
      <w:r w:rsidRPr="003903C6">
        <w:rPr>
          <w:rFonts w:ascii="Palatino Linotype" w:hAnsi="Palatino Linotype" w:cs="Arial"/>
          <w:b/>
          <w:i/>
        </w:rPr>
        <w:lastRenderedPageBreak/>
        <w:t xml:space="preserve">documentos proporcionados por los sujetos obligados. </w:t>
      </w:r>
      <w:r w:rsidRPr="003903C6">
        <w:rPr>
          <w:rFonts w:ascii="Palatino Linotype" w:hAnsi="Palatino Linotype" w:cs="Arial"/>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B97FEE" w14:textId="77777777" w:rsidR="00CD0FBC" w:rsidRPr="003903C6" w:rsidRDefault="00CD0FBC" w:rsidP="00CD0FBC">
      <w:pPr>
        <w:spacing w:after="0" w:line="360" w:lineRule="auto"/>
        <w:jc w:val="both"/>
        <w:rPr>
          <w:rFonts w:ascii="Palatino Linotype" w:hAnsi="Palatino Linotype" w:cs="Arial"/>
          <w:iCs/>
        </w:rPr>
      </w:pPr>
    </w:p>
    <w:p w14:paraId="076D86EF" w14:textId="77777777" w:rsidR="00CD0FBC" w:rsidRPr="003903C6" w:rsidRDefault="00CD0FBC" w:rsidP="00CD0FBC">
      <w:pPr>
        <w:spacing w:after="0" w:line="360" w:lineRule="auto"/>
        <w:jc w:val="both"/>
        <w:rPr>
          <w:rFonts w:ascii="Palatino Linotype" w:hAnsi="Palatino Linotype" w:cs="Arial"/>
          <w:iCs/>
        </w:rPr>
      </w:pPr>
      <w:r w:rsidRPr="003903C6">
        <w:rPr>
          <w:rFonts w:ascii="Palatino Linotype" w:hAnsi="Palatino Linotype" w:cs="Arial"/>
          <w:iCs/>
        </w:rPr>
        <w:t xml:space="preserve">Conforme a lo anterior, se considera que el </w:t>
      </w:r>
      <w:r w:rsidRPr="003903C6">
        <w:rPr>
          <w:rFonts w:ascii="Palatino Linotype" w:hAnsi="Palatino Linotype" w:cs="Arial"/>
          <w:b/>
          <w:iCs/>
        </w:rPr>
        <w:t>Sujeto Obligado</w:t>
      </w:r>
      <w:r w:rsidRPr="003903C6">
        <w:rPr>
          <w:rFonts w:ascii="Palatino Linotype" w:hAnsi="Palatino Linotype" w:cs="Arial"/>
          <w:iCs/>
        </w:rPr>
        <w:t xml:space="preserve"> </w:t>
      </w:r>
      <w:r w:rsidRPr="003903C6">
        <w:rPr>
          <w:rFonts w:ascii="Palatino Linotype" w:hAnsi="Palatino Linotype" w:cs="Arial"/>
          <w:bCs/>
        </w:rPr>
        <w:t xml:space="preserve">precisó las razones por las cuales la información solicitada implicaba un análisis, estudio y procesamiento de información, que sobrepasaba las capacidades técnicas del Sistema de Acceso a la Información Mexiquense </w:t>
      </w:r>
      <w:proofErr w:type="gramStart"/>
      <w:r w:rsidRPr="003903C6">
        <w:rPr>
          <w:rFonts w:ascii="Palatino Linotype" w:hAnsi="Palatino Linotype" w:cs="Arial"/>
          <w:bCs/>
        </w:rPr>
        <w:t>y</w:t>
      </w:r>
      <w:proofErr w:type="gramEnd"/>
      <w:r w:rsidRPr="003903C6">
        <w:rPr>
          <w:rFonts w:ascii="Palatino Linotype" w:hAnsi="Palatino Linotype" w:cs="Arial"/>
          <w:bCs/>
        </w:rPr>
        <w:t xml:space="preserve"> por ende, </w:t>
      </w:r>
      <w:r w:rsidRPr="003903C6">
        <w:rPr>
          <w:rFonts w:ascii="Palatino Linotype" w:hAnsi="Palatino Linotype" w:cs="Arial"/>
          <w:iCs/>
        </w:rPr>
        <w:t xml:space="preserve">acreditó de manera fundada y motivada, </w:t>
      </w:r>
      <w:r w:rsidRPr="003903C6">
        <w:rPr>
          <w:rFonts w:ascii="Palatino Linotype" w:hAnsi="Palatino Linotype" w:cs="Arial"/>
          <w:b/>
          <w:iCs/>
          <w:u w:val="single"/>
        </w:rPr>
        <w:t>el cambio de modalidad a consulta directa</w:t>
      </w:r>
      <w:r w:rsidRPr="003903C6">
        <w:rPr>
          <w:rFonts w:ascii="Palatino Linotype" w:hAnsi="Palatino Linotype" w:cs="Arial"/>
          <w:iCs/>
          <w:u w:val="single"/>
        </w:rPr>
        <w:t xml:space="preserve">, </w:t>
      </w:r>
      <w:r w:rsidRPr="003903C6">
        <w:rPr>
          <w:rFonts w:ascii="Palatino Linotype" w:hAnsi="Palatino Linotype" w:cs="Arial"/>
          <w:b/>
          <w:iCs/>
          <w:u w:val="single"/>
        </w:rPr>
        <w:t>para atender la presente el requerimiento de información.</w:t>
      </w:r>
      <w:r w:rsidRPr="003903C6">
        <w:rPr>
          <w:rFonts w:ascii="Palatino Linotype" w:hAnsi="Palatino Linotype" w:cs="Arial"/>
          <w:iCs/>
        </w:rPr>
        <w:t xml:space="preserve"> </w:t>
      </w:r>
    </w:p>
    <w:p w14:paraId="3C9BD873" w14:textId="77777777" w:rsidR="00E00B14" w:rsidRPr="003903C6" w:rsidRDefault="00E00B14" w:rsidP="00CD0FBC">
      <w:pPr>
        <w:spacing w:after="0" w:line="360" w:lineRule="auto"/>
        <w:jc w:val="both"/>
        <w:rPr>
          <w:rFonts w:ascii="Palatino Linotype" w:hAnsi="Palatino Linotype" w:cs="Arial"/>
          <w:iCs/>
        </w:rPr>
      </w:pPr>
    </w:p>
    <w:p w14:paraId="0FDE3E84" w14:textId="77777777" w:rsidR="00CD0FBC" w:rsidRPr="003903C6" w:rsidRDefault="00CD0FBC" w:rsidP="00CD0FBC">
      <w:pPr>
        <w:spacing w:after="0" w:line="360" w:lineRule="auto"/>
        <w:jc w:val="both"/>
        <w:rPr>
          <w:rFonts w:ascii="Palatino Linotype" w:hAnsi="Palatino Linotype" w:cs="Arial"/>
          <w:iCs/>
        </w:rPr>
      </w:pPr>
      <w:r w:rsidRPr="003903C6">
        <w:rPr>
          <w:rFonts w:ascii="Palatino Linotype" w:hAnsi="Palatino Linotype" w:cs="Arial"/>
          <w:iCs/>
        </w:rPr>
        <w:t>Sin embargo, el Órgano Garante Nacional, ha considerado que no resulta suficiente justificar una imposibilidad técnica y humana para acreditar un cambio de modalidad, sino que es necesario demostrar otros impedimentos</w:t>
      </w:r>
      <w:r w:rsidRPr="003903C6">
        <w:rPr>
          <w:rFonts w:ascii="Palatino Linotype" w:hAnsi="Palatino Linotype" w:cs="Arial"/>
          <w:bCs/>
          <w:iCs/>
          <w:lang w:eastAsia="en-US"/>
        </w:rPr>
        <w:t xml:space="preserve"> con el fin de privilegiar el Principio de Gratuidad y Máxima Publicidad</w:t>
      </w:r>
      <w:r w:rsidRPr="003903C6">
        <w:rPr>
          <w:rFonts w:ascii="Palatino Linotype" w:hAnsi="Palatino Linotype" w:cs="Arial"/>
          <w:iCs/>
        </w:rPr>
        <w:t xml:space="preserve">; argumentos que encuentran </w:t>
      </w:r>
      <w:r w:rsidRPr="003903C6">
        <w:rPr>
          <w:rFonts w:ascii="Palatino Linotype" w:hAnsi="Palatino Linotype" w:cs="Arial"/>
          <w:bCs/>
          <w:iCs/>
          <w:lang w:eastAsia="en-US"/>
        </w:rPr>
        <w:t xml:space="preserve">sustento dentro diversas de sus resoluciones </w:t>
      </w:r>
      <w:r w:rsidRPr="003903C6">
        <w:rPr>
          <w:rFonts w:ascii="Palatino Linotype" w:hAnsi="Palatino Linotype" w:cs="Arial"/>
          <w:iCs/>
        </w:rPr>
        <w:t xml:space="preserve">de Recursos de Inconformidad como el RIA 136/20, RIA 140/20, RIA 153/20 RIA 237/20, RIA 257/20, RIA 258/20. </w:t>
      </w:r>
    </w:p>
    <w:p w14:paraId="5C111090"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15B55083" w14:textId="77777777" w:rsidR="00CD0FBC" w:rsidRPr="003903C6" w:rsidRDefault="00CD0FBC" w:rsidP="00CD0FBC">
      <w:pPr>
        <w:spacing w:after="0" w:line="360" w:lineRule="auto"/>
        <w:ind w:right="-28"/>
        <w:jc w:val="both"/>
        <w:rPr>
          <w:rFonts w:ascii="Palatino Linotype" w:eastAsia="Palatino Linotype" w:hAnsi="Palatino Linotype" w:cs="Palatino Linotype"/>
        </w:rPr>
      </w:pPr>
      <w:r w:rsidRPr="003903C6">
        <w:rPr>
          <w:rFonts w:ascii="Palatino Linotype" w:eastAsia="Palatino Linotype" w:hAnsi="Palatino Linotype" w:cs="Palatino Linotype"/>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7DE7027" w14:textId="77777777" w:rsidR="00CD0FBC" w:rsidRPr="003903C6" w:rsidRDefault="00CD0FBC" w:rsidP="00CD0FBC">
      <w:pPr>
        <w:spacing w:after="0" w:line="360" w:lineRule="auto"/>
        <w:ind w:right="-28"/>
        <w:jc w:val="both"/>
        <w:rPr>
          <w:rFonts w:ascii="Palatino Linotype" w:eastAsia="Palatino Linotype" w:hAnsi="Palatino Linotype" w:cs="Palatino Linotype"/>
        </w:rPr>
      </w:pPr>
    </w:p>
    <w:p w14:paraId="5B817BB5" w14:textId="77777777" w:rsidR="00CD0FBC" w:rsidRPr="003903C6" w:rsidRDefault="00CD0FBC" w:rsidP="00CD0FBC">
      <w:pPr>
        <w:spacing w:after="0" w:line="360" w:lineRule="auto"/>
        <w:ind w:right="-28"/>
        <w:jc w:val="both"/>
        <w:rPr>
          <w:rFonts w:ascii="Palatino Linotype" w:eastAsia="Palatino Linotype" w:hAnsi="Palatino Linotype" w:cs="Palatino Linotype"/>
          <w:b/>
        </w:rPr>
      </w:pPr>
      <w:r w:rsidRPr="003903C6">
        <w:rPr>
          <w:rFonts w:ascii="Palatino Linotype" w:eastAsia="Palatino Linotype" w:hAnsi="Palatino Linotype" w:cs="Palatino Linotype"/>
        </w:rPr>
        <w:t xml:space="preserve">Conforme a lo anterior, si bien se acreditó la imposibilidad para proporcionar la información a través del Sistema de Acceso a la Información Mexiquense, 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1173AC0B" w14:textId="77777777" w:rsidR="00CD0FBC" w:rsidRPr="003903C6" w:rsidRDefault="00CD0FBC" w:rsidP="00CD0FBC">
      <w:pPr>
        <w:spacing w:after="0" w:line="360" w:lineRule="auto"/>
        <w:jc w:val="both"/>
        <w:rPr>
          <w:rFonts w:ascii="Palatino Linotype" w:eastAsia="Palatino Linotype" w:hAnsi="Palatino Linotype" w:cs="Palatino Linotype"/>
          <w:b/>
        </w:rPr>
      </w:pPr>
    </w:p>
    <w:p w14:paraId="1D9BDAF2"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Bajo los argumentos expuestos, resulta procedente ordenar al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poner a disposición de la persona solicitante la información requerida, de ser procedente en versión pública, </w:t>
      </w:r>
      <w:r w:rsidRPr="003903C6">
        <w:rPr>
          <w:rFonts w:ascii="Palatino Linotype" w:eastAsia="Palatino Linotype" w:hAnsi="Palatino Linotype" w:cs="Palatino Linotype"/>
          <w:b/>
          <w:u w:val="single"/>
        </w:rPr>
        <w:t>en todas las modalidades posibles</w:t>
      </w:r>
      <w:r w:rsidRPr="003903C6">
        <w:rPr>
          <w:rFonts w:ascii="Palatino Linotype" w:eastAsia="Palatino Linotype" w:hAnsi="Palatino Linotype" w:cs="Palatino Linotype"/>
        </w:rPr>
        <w:t xml:space="preserve">, de manera enunciativa, más no limitativa: </w:t>
      </w:r>
      <w:r w:rsidRPr="003903C6">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3903C6">
        <w:rPr>
          <w:rFonts w:ascii="Palatino Linotype" w:eastAsia="Palatino Linotype" w:hAnsi="Palatino Linotype" w:cs="Palatino Linotype"/>
          <w:b/>
        </w:rPr>
        <w:t xml:space="preserve">; </w:t>
      </w:r>
      <w:r w:rsidRPr="003903C6">
        <w:rPr>
          <w:rFonts w:ascii="Palatino Linotype" w:eastAsia="Palatino Linotype" w:hAnsi="Palatino Linotype" w:cs="Palatino Linotype"/>
        </w:rPr>
        <w:t xml:space="preserve">previo pago de los derechos correspondientes, </w:t>
      </w:r>
      <w:r w:rsidRPr="003903C6">
        <w:rPr>
          <w:rFonts w:ascii="Palatino Linotype" w:eastAsia="Palatino Linotype" w:hAnsi="Palatino Linotype" w:cs="Palatino Linotype"/>
          <w:b/>
          <w:u w:val="single"/>
        </w:rPr>
        <w:t>o sin costo, para el caso de que la persona solicitante proporcione disco compacto o los medios magnéticos</w:t>
      </w:r>
      <w:r w:rsidRPr="003903C6">
        <w:rPr>
          <w:rFonts w:ascii="Palatino Linotype" w:eastAsia="Palatino Linotype" w:hAnsi="Palatino Linotype" w:cs="Palatino Linotype"/>
        </w:rPr>
        <w:t>, como establece el último párrafo del artículo 148 del Código Financiero del Estado de México, citado con antelación.</w:t>
      </w:r>
    </w:p>
    <w:p w14:paraId="7F2B2B2F"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3624AFE6"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Es necesario aclarar, para el caso que </w:t>
      </w:r>
      <w:r w:rsidRPr="003903C6">
        <w:rPr>
          <w:rFonts w:ascii="Palatino Linotype" w:eastAsia="Palatino Linotype" w:hAnsi="Palatino Linotype" w:cs="Palatino Linotype"/>
          <w:b/>
        </w:rPr>
        <w:t>NO</w:t>
      </w:r>
      <w:r w:rsidRPr="003903C6">
        <w:rPr>
          <w:rFonts w:ascii="Palatino Linotype" w:eastAsia="Palatino Linotype" w:hAnsi="Palatino Linotype" w:cs="Palatino Linotype"/>
        </w:rPr>
        <w:t xml:space="preserve"> pueda subir la información en una liga electrónica de acceso en Internet, por no contar con presupuesto, ni con el equipo electrónico adecuado para tal circunstancia, podrá omitir dicha modalidad, para la entrega de </w:t>
      </w:r>
      <w:proofErr w:type="gramStart"/>
      <w:r w:rsidRPr="003903C6">
        <w:rPr>
          <w:rFonts w:ascii="Palatino Linotype" w:eastAsia="Palatino Linotype" w:hAnsi="Palatino Linotype" w:cs="Palatino Linotype"/>
        </w:rPr>
        <w:t>la misma</w:t>
      </w:r>
      <w:proofErr w:type="gramEnd"/>
      <w:r w:rsidRPr="003903C6">
        <w:rPr>
          <w:rFonts w:ascii="Palatino Linotype" w:eastAsia="Palatino Linotype" w:hAnsi="Palatino Linotype" w:cs="Palatino Linotype"/>
        </w:rPr>
        <w:t>.</w:t>
      </w:r>
    </w:p>
    <w:p w14:paraId="387CCDEA"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26F46F2A"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Conforme a lo anterior, se considera que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deberá poner a disposición del ahora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en todas las modalidades que permita la documentación; además, el Sujeto Obligado deberá hacer del conocimiento al Particular que la información estará disponible, por un plazo mínimo de sesenta días naturales, a partir de la fecha en que ponga a disposición </w:t>
      </w:r>
      <w:r w:rsidRPr="003903C6">
        <w:rPr>
          <w:rFonts w:ascii="Palatino Linotype" w:eastAsia="Palatino Linotype" w:hAnsi="Palatino Linotype" w:cs="Palatino Linotype"/>
        </w:rPr>
        <w:lastRenderedPageBreak/>
        <w:t>del Recurrente la información, en términos del segundo párrafo del artículo 166 de la Ley de Transparencia y Acceso a la Información Pública del Estado de México y Municipios.</w:t>
      </w:r>
    </w:p>
    <w:p w14:paraId="0A5959FB"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20DD9CBF"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En tal tesitura, si dentro del transcurso del término señalado en el párrafo anterior, la parte</w:t>
      </w:r>
      <w:r w:rsidRPr="003903C6">
        <w:rPr>
          <w:rFonts w:ascii="Palatino Linotype" w:eastAsia="Palatino Linotype" w:hAnsi="Palatino Linotype" w:cs="Palatino Linotype"/>
          <w:b/>
        </w:rPr>
        <w:t xml:space="preserve">  Recurrente</w:t>
      </w:r>
      <w:r w:rsidRPr="003903C6">
        <w:rPr>
          <w:rFonts w:ascii="Palatino Linotype" w:eastAsia="Palatino Linotype" w:hAnsi="Palatino Linotype" w:cs="Palatino Linotype"/>
        </w:rPr>
        <w:t xml:space="preserve"> acude por la información,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levantará un acta de hechos misma que debe ser remitida a este Instituto, por conducto de la </w:t>
      </w:r>
      <w:r w:rsidRPr="003903C6">
        <w:rPr>
          <w:rFonts w:ascii="Palatino Linotype" w:eastAsia="Palatino Linotype" w:hAnsi="Palatino Linotype" w:cs="Palatino Linotype"/>
          <w:b/>
        </w:rPr>
        <w:t>Secretaría Técnica del Pleno</w:t>
      </w:r>
      <w:r w:rsidRPr="003903C6">
        <w:rPr>
          <w:rFonts w:ascii="Palatino Linotype" w:eastAsia="Palatino Linotype" w:hAnsi="Palatino Linotype" w:cs="Palatino Linotype"/>
        </w:rPr>
        <w:t xml:space="preserve">, junto con el acuse de recibo de la información del Particular; sin embargo, si una vez fenecido el plazo, no acudiera por los documentos ordenados,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70D30574"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6A852A93" w14:textId="4EDFB38F"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En consecuencia, se determina que los agravios hechos valer por el Solicitante devienen </w:t>
      </w:r>
      <w:r w:rsidRPr="003903C6">
        <w:rPr>
          <w:rFonts w:ascii="Palatino Linotype" w:eastAsia="Palatino Linotype" w:hAnsi="Palatino Linotype" w:cs="Palatino Linotype"/>
          <w:b/>
        </w:rPr>
        <w:t>fundados</w:t>
      </w:r>
      <w:r w:rsidRPr="003903C6">
        <w:rPr>
          <w:rFonts w:ascii="Palatino Linotype" w:eastAsia="Palatino Linotype" w:hAnsi="Palatino Linotype" w:cs="Palatino Linotype"/>
        </w:rPr>
        <w:t xml:space="preserve"> y, en consecuencia, se </w:t>
      </w:r>
      <w:r w:rsidRPr="003903C6">
        <w:rPr>
          <w:rFonts w:ascii="Palatino Linotype" w:eastAsia="Palatino Linotype" w:hAnsi="Palatino Linotype" w:cs="Palatino Linotype"/>
          <w:b/>
        </w:rPr>
        <w:t xml:space="preserve">Revoca </w:t>
      </w:r>
      <w:r w:rsidRPr="003903C6">
        <w:rPr>
          <w:rFonts w:ascii="Palatino Linotype" w:eastAsia="Palatino Linotype" w:hAnsi="Palatino Linotype" w:cs="Palatino Linotype"/>
        </w:rPr>
        <w:t xml:space="preserve">la respuesta del Sujeto Obligado y, se le </w:t>
      </w:r>
      <w:r w:rsidRPr="003903C6">
        <w:rPr>
          <w:rFonts w:ascii="Palatino Linotype" w:eastAsia="Palatino Linotype" w:hAnsi="Palatino Linotype" w:cs="Palatino Linotype"/>
          <w:b/>
        </w:rPr>
        <w:t xml:space="preserve">ORDENA </w:t>
      </w:r>
      <w:r w:rsidRPr="003903C6">
        <w:rPr>
          <w:rFonts w:ascii="Palatino Linotype" w:eastAsia="Palatino Linotype" w:hAnsi="Palatino Linotype" w:cs="Palatino Linotype"/>
        </w:rPr>
        <w:t xml:space="preserve">a efecto de que ponga a disposición, en todas las modalidades que permita la documentación solicitada, tales como, vínculo electrónico, disco compacto, dispositivo de almacenamiento, consulta directa, copias simples o certificadas, con posibilidad de entrega en la Unidad de Transparencia o a domicilio por correo certificado, previo a pago de los derechos correspondientes, en versión pública; lo siguiente: </w:t>
      </w:r>
    </w:p>
    <w:p w14:paraId="11BF37ED"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47182860" w14:textId="0FB15762" w:rsidR="00CD0FBC" w:rsidRPr="003903C6" w:rsidRDefault="00CD0FBC" w:rsidP="00E00B14">
      <w:pPr>
        <w:numPr>
          <w:ilvl w:val="0"/>
          <w:numId w:val="2"/>
        </w:numPr>
        <w:pBdr>
          <w:top w:val="nil"/>
          <w:left w:val="nil"/>
          <w:bottom w:val="nil"/>
          <w:right w:val="nil"/>
          <w:between w:val="nil"/>
        </w:pBdr>
        <w:tabs>
          <w:tab w:val="left" w:pos="975"/>
        </w:tabs>
        <w:spacing w:after="0" w:line="240" w:lineRule="auto"/>
        <w:ind w:left="567"/>
        <w:jc w:val="both"/>
        <w:rPr>
          <w:rFonts w:ascii="Palatino Linotype" w:eastAsia="Palatino Linotype" w:hAnsi="Palatino Linotype" w:cs="Palatino Linotype"/>
        </w:rPr>
      </w:pPr>
      <w:r w:rsidRPr="003903C6">
        <w:rPr>
          <w:rFonts w:ascii="Palatino Linotype" w:eastAsia="Palatino Linotype" w:hAnsi="Palatino Linotype" w:cs="Palatino Linotype"/>
          <w:b/>
        </w:rPr>
        <w:t>De los trabajos de bacheo realizados del primero de enero al diecinueve de marzo de dos mil veinticinco, el documento que dé cuenta del número de baches tapados, ubicación, evidencia fotográfica, fecha del trabajo, contratos, facturas pagadas y procedimiento de licitación.</w:t>
      </w:r>
    </w:p>
    <w:p w14:paraId="04D1D3DA" w14:textId="77777777" w:rsidR="00CD0FBC" w:rsidRPr="003903C6" w:rsidRDefault="00CD0FBC" w:rsidP="00E00B14">
      <w:pPr>
        <w:tabs>
          <w:tab w:val="left" w:pos="0"/>
          <w:tab w:val="left" w:pos="1276"/>
          <w:tab w:val="left" w:pos="7655"/>
        </w:tabs>
        <w:spacing w:after="0" w:line="240" w:lineRule="auto"/>
        <w:ind w:left="567" w:right="-7"/>
        <w:jc w:val="both"/>
        <w:rPr>
          <w:rFonts w:ascii="Palatino Linotype" w:eastAsia="Palatino Linotype" w:hAnsi="Palatino Linotype" w:cs="Palatino Linotype"/>
          <w:i/>
        </w:rPr>
      </w:pPr>
      <w:r w:rsidRPr="003903C6">
        <w:rPr>
          <w:rFonts w:ascii="Palatino Linotype" w:eastAsia="Palatino Linotype" w:hAnsi="Palatino Linotype" w:cs="Palatino Linotype"/>
          <w:i/>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00B91808" w14:textId="77777777" w:rsidR="00CD0FBC" w:rsidRPr="003903C6" w:rsidRDefault="00CD0FBC" w:rsidP="00E00B14">
      <w:pPr>
        <w:tabs>
          <w:tab w:val="left" w:pos="0"/>
          <w:tab w:val="left" w:pos="1276"/>
          <w:tab w:val="left" w:pos="7655"/>
        </w:tabs>
        <w:spacing w:after="0" w:line="240" w:lineRule="auto"/>
        <w:ind w:left="567" w:right="-7"/>
        <w:jc w:val="both"/>
        <w:rPr>
          <w:rFonts w:ascii="Palatino Linotype" w:eastAsia="Palatino Linotype" w:hAnsi="Palatino Linotype" w:cs="Palatino Linotype"/>
          <w:i/>
        </w:rPr>
      </w:pPr>
    </w:p>
    <w:p w14:paraId="57DBA978" w14:textId="77777777" w:rsidR="00CD0FBC" w:rsidRPr="003903C6" w:rsidRDefault="00CD0FBC" w:rsidP="00E00B14">
      <w:pPr>
        <w:tabs>
          <w:tab w:val="left" w:pos="4962"/>
        </w:tabs>
        <w:spacing w:after="0" w:line="240" w:lineRule="auto"/>
        <w:ind w:left="567" w:right="-7"/>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3903C6">
        <w:rPr>
          <w:rFonts w:ascii="Palatino Linotype" w:eastAsia="Palatino Linotype" w:hAnsi="Palatino Linotype" w:cs="Palatino Linotype"/>
        </w:rPr>
        <w:t xml:space="preserve"> la </w:t>
      </w:r>
      <w:r w:rsidRPr="003903C6">
        <w:rPr>
          <w:rFonts w:ascii="Palatino Linotype" w:eastAsia="Palatino Linotype" w:hAnsi="Palatino Linotype" w:cs="Palatino Linotype"/>
          <w:i/>
        </w:rPr>
        <w:t xml:space="preserve">Ley de Transparencia y Acceso a la Información Pública del Estado de México y Municipios, así como el nombre del servidor público que le atenderá. Además, deberá señalarle que en caso de que </w:t>
      </w:r>
      <w:r w:rsidRPr="003903C6">
        <w:rPr>
          <w:rFonts w:ascii="Palatino Linotype" w:eastAsia="Palatino Linotype" w:hAnsi="Palatino Linotype" w:cs="Palatino Linotype"/>
          <w:b/>
          <w:i/>
        </w:rPr>
        <w:t>la parte Recurrente</w:t>
      </w:r>
      <w:r w:rsidRPr="003903C6">
        <w:rPr>
          <w:rFonts w:ascii="Palatino Linotype" w:eastAsia="Palatino Linotype" w:hAnsi="Palatino Linotype" w:cs="Palatino Linotype"/>
          <w:i/>
        </w:rPr>
        <w:t xml:space="preserve"> proporcione el dispositivo electrónico y acuda por la información a la Unidad de Transparencia, la entrega de la </w:t>
      </w:r>
      <w:proofErr w:type="gramStart"/>
      <w:r w:rsidRPr="003903C6">
        <w:rPr>
          <w:rFonts w:ascii="Palatino Linotype" w:eastAsia="Palatino Linotype" w:hAnsi="Palatino Linotype" w:cs="Palatino Linotype"/>
          <w:i/>
        </w:rPr>
        <w:t>información,</w:t>
      </w:r>
      <w:proofErr w:type="gramEnd"/>
      <w:r w:rsidRPr="003903C6">
        <w:rPr>
          <w:rFonts w:ascii="Palatino Linotype" w:eastAsia="Palatino Linotype" w:hAnsi="Palatino Linotype" w:cs="Palatino Linotype"/>
          <w:i/>
        </w:rPr>
        <w:t xml:space="preserve"> será sin costo.</w:t>
      </w:r>
    </w:p>
    <w:p w14:paraId="21015423" w14:textId="77777777" w:rsidR="00CD0FBC" w:rsidRPr="003903C6" w:rsidRDefault="00CD0FBC" w:rsidP="00CD0FBC">
      <w:pPr>
        <w:tabs>
          <w:tab w:val="left" w:pos="4962"/>
        </w:tabs>
        <w:spacing w:after="0"/>
        <w:ind w:left="567" w:right="-7"/>
        <w:jc w:val="both"/>
        <w:rPr>
          <w:rFonts w:ascii="Palatino Linotype" w:eastAsia="Palatino Linotype" w:hAnsi="Palatino Linotype" w:cs="Palatino Linotype"/>
          <w:i/>
        </w:rPr>
      </w:pPr>
    </w:p>
    <w:p w14:paraId="4B05851A"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Quinto. Versión Pública. </w:t>
      </w:r>
      <w:r w:rsidRPr="003903C6">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DD00DBD"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21ABD697"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58542AE8"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2FFEEE22" w14:textId="77777777" w:rsidR="00CD0FBC" w:rsidRPr="003903C6" w:rsidRDefault="00CD0FBC" w:rsidP="00CD0FBC">
      <w:pPr>
        <w:spacing w:after="0" w:line="360" w:lineRule="auto"/>
        <w:ind w:right="50"/>
        <w:jc w:val="both"/>
        <w:rPr>
          <w:rFonts w:ascii="Palatino Linotype" w:eastAsia="Palatino Linotype" w:hAnsi="Palatino Linotype" w:cs="Palatino Linotype"/>
        </w:rPr>
      </w:pPr>
      <w:r w:rsidRPr="003903C6">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2025EBF" w14:textId="77777777" w:rsidR="00CD0FBC" w:rsidRPr="003903C6" w:rsidRDefault="00CD0FBC" w:rsidP="00CD0FBC">
      <w:pPr>
        <w:spacing w:after="0" w:line="360" w:lineRule="auto"/>
        <w:ind w:right="50"/>
        <w:jc w:val="both"/>
        <w:rPr>
          <w:rFonts w:ascii="Palatino Linotype" w:eastAsia="Palatino Linotype" w:hAnsi="Palatino Linotype" w:cs="Palatino Linotype"/>
        </w:rPr>
      </w:pPr>
    </w:p>
    <w:p w14:paraId="0FF9C1C5"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Artículo 3.</w:t>
      </w:r>
      <w:r w:rsidRPr="003903C6">
        <w:rPr>
          <w:rFonts w:ascii="Palatino Linotype" w:eastAsia="Palatino Linotype" w:hAnsi="Palatino Linotype" w:cs="Palatino Linotype"/>
          <w:i/>
        </w:rPr>
        <w:t xml:space="preserve"> Para los efectos de la presente Ley se entenderá por:</w:t>
      </w:r>
    </w:p>
    <w:p w14:paraId="7B8B6A1F"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2E731303"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FAD155D"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XX. Información clasificada: Aquella considerada por la presente Ley como reservada o confidencial;</w:t>
      </w:r>
    </w:p>
    <w:p w14:paraId="7E1937E5"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82455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8AB5C99"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510C1752"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91.</w:t>
      </w:r>
      <w:r w:rsidRPr="003903C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7E79867"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132.</w:t>
      </w:r>
      <w:r w:rsidRPr="003903C6">
        <w:rPr>
          <w:rFonts w:ascii="Palatino Linotype" w:eastAsia="Palatino Linotype" w:hAnsi="Palatino Linotype" w:cs="Palatino Linotype"/>
          <w:i/>
        </w:rPr>
        <w:t xml:space="preserve"> La clasificación de la información se llevará a cabo en el momento en que:</w:t>
      </w:r>
    </w:p>
    <w:p w14:paraId="6ACE8BAB" w14:textId="77777777" w:rsidR="00CD0FBC" w:rsidRPr="003903C6" w:rsidRDefault="00CD0FBC" w:rsidP="00E00B14">
      <w:pPr>
        <w:tabs>
          <w:tab w:val="left" w:pos="1134"/>
        </w:tabs>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 Se reciba una solicitud de acceso a la información;</w:t>
      </w:r>
    </w:p>
    <w:p w14:paraId="10D120AD" w14:textId="77777777" w:rsidR="00CD0FBC" w:rsidRPr="003903C6" w:rsidRDefault="00CD0FBC" w:rsidP="00E00B14">
      <w:pPr>
        <w:tabs>
          <w:tab w:val="left" w:pos="1134"/>
        </w:tabs>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 Se determine mediante resolución de autoridad competente; o</w:t>
      </w:r>
    </w:p>
    <w:p w14:paraId="41DF4292" w14:textId="77777777" w:rsidR="00CD0FBC" w:rsidRPr="003903C6" w:rsidRDefault="00CD0FBC" w:rsidP="00E00B14">
      <w:pPr>
        <w:tabs>
          <w:tab w:val="left" w:pos="1134"/>
        </w:tabs>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III. Se generen versiones públicas para dar cumplimiento a las obligaciones de transparencia previstas en esta Ley.</w:t>
      </w:r>
    </w:p>
    <w:p w14:paraId="2D09BDF2"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69C8BDC2"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Artículo 143</w:t>
      </w:r>
      <w:r w:rsidRPr="003903C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524BB4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7D327487"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3AD4D0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A7144FB"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La información confidencial no estará sujeta a temporalidad alguna y sólo podrán tener acceso a ella los titulares de </w:t>
      </w:r>
      <w:proofErr w:type="gramStart"/>
      <w:r w:rsidRPr="003903C6">
        <w:rPr>
          <w:rFonts w:ascii="Palatino Linotype" w:eastAsia="Palatino Linotype" w:hAnsi="Palatino Linotype" w:cs="Palatino Linotype"/>
          <w:i/>
        </w:rPr>
        <w:t>la misma</w:t>
      </w:r>
      <w:proofErr w:type="gramEnd"/>
      <w:r w:rsidRPr="003903C6">
        <w:rPr>
          <w:rFonts w:ascii="Palatino Linotype" w:eastAsia="Palatino Linotype" w:hAnsi="Palatino Linotype" w:cs="Palatino Linotype"/>
          <w:i/>
        </w:rPr>
        <w:t>, sus representantes y los servidores públicos facultados para ello.</w:t>
      </w:r>
    </w:p>
    <w:p w14:paraId="667054E8"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E762EB4" w14:textId="77777777" w:rsidR="00CD0FBC" w:rsidRPr="003903C6" w:rsidRDefault="00CD0FBC" w:rsidP="00CD0FBC">
      <w:pPr>
        <w:spacing w:after="0" w:line="360" w:lineRule="auto"/>
        <w:ind w:left="567" w:right="616"/>
        <w:jc w:val="both"/>
        <w:rPr>
          <w:rFonts w:ascii="Palatino Linotype" w:eastAsia="Palatino Linotype" w:hAnsi="Palatino Linotype" w:cs="Palatino Linotype"/>
          <w:i/>
        </w:rPr>
      </w:pPr>
    </w:p>
    <w:p w14:paraId="16EABB36"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1CB7FF"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56CB8003"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7FACCC7"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4B8ED864"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 “</w:t>
      </w:r>
      <w:r w:rsidRPr="003903C6">
        <w:rPr>
          <w:rFonts w:ascii="Palatino Linotype" w:eastAsia="Palatino Linotype" w:hAnsi="Palatino Linotype" w:cs="Palatino Linotype"/>
          <w:b/>
          <w:i/>
        </w:rPr>
        <w:t>Quincuagésimo</w:t>
      </w:r>
      <w:r w:rsidRPr="003903C6">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21055F6"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Quincuagésimo primero.</w:t>
      </w:r>
      <w:r w:rsidRPr="003903C6">
        <w:rPr>
          <w:rFonts w:ascii="Palatino Linotype" w:eastAsia="Palatino Linotype" w:hAnsi="Palatino Linotype" w:cs="Palatino Linotype"/>
          <w:i/>
        </w:rPr>
        <w:t xml:space="preserve"> Toda acta del Comité de Transparencia deberá contener: </w:t>
      </w:r>
    </w:p>
    <w:p w14:paraId="07BE8BD9"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 El número de sesión y fecha; </w:t>
      </w:r>
    </w:p>
    <w:p w14:paraId="3407B044"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 El nombre del área que solicitó la clasificación de información; </w:t>
      </w:r>
    </w:p>
    <w:p w14:paraId="2601EF88"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III. La fundamentación legal y motivación correspondiente; </w:t>
      </w:r>
    </w:p>
    <w:p w14:paraId="334EEB2E"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IV. La resolución o resoluciones aprobadas; y </w:t>
      </w:r>
    </w:p>
    <w:p w14:paraId="75A11515"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V. La rúbrica o firma digital de cada integrante del Comité de Transparencia. </w:t>
      </w:r>
    </w:p>
    <w:p w14:paraId="3FB2AA82"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4441C03"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 Los motivos y razonamientos que sustenten la confirmación o modificación de la prueba de daño;</w:t>
      </w:r>
    </w:p>
    <w:p w14:paraId="03F37051"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 Descripción de las partes o secciones reservadas, en caso de clasificación parcial; </w:t>
      </w:r>
    </w:p>
    <w:p w14:paraId="2D288302"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III. El periodo por el que mantendrá su clasificación y fecha de expiración; y </w:t>
      </w:r>
    </w:p>
    <w:p w14:paraId="0636A452"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lastRenderedPageBreak/>
        <w:t xml:space="preserve">IV. El nombre del titular y área encargada de realizar la versión pública del documento, en su caso. </w:t>
      </w:r>
    </w:p>
    <w:p w14:paraId="794A80ED"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A410B92"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C65A319"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Quincuagésimo segundo.</w:t>
      </w:r>
      <w:r w:rsidRPr="003903C6">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22EE5BA"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C2FDCEC"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 Fijar la fecha en que se elaboró la versión pública y la fecha en la cual el Comité de Transparencia confirmó dicha versión;</w:t>
      </w:r>
    </w:p>
    <w:p w14:paraId="433B2718"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F57A9FF"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III. Señalar las personas o instancias autorizadas a acceder a la información clasificada.</w:t>
      </w:r>
    </w:p>
    <w:p w14:paraId="71217326"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B4B7F01"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0A540922"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54EF0091"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6FF5A2C0" w14:textId="77777777" w:rsidR="00CD0FBC" w:rsidRPr="003903C6" w:rsidRDefault="00CD0FBC" w:rsidP="00E00B1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r w:rsidRPr="003903C6">
        <w:rPr>
          <w:rFonts w:ascii="Palatino Linotype" w:eastAsia="Palatino Linotype" w:hAnsi="Palatino Linotype" w:cs="Palatino Linotype"/>
          <w:b/>
          <w:i/>
        </w:rPr>
        <w:t>Quincuagésimo cuarto.</w:t>
      </w:r>
      <w:r w:rsidRPr="003903C6">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w:t>
      </w:r>
      <w:r w:rsidRPr="003903C6">
        <w:rPr>
          <w:rFonts w:ascii="Palatino Linotype" w:eastAsia="Palatino Linotype" w:hAnsi="Palatino Linotype" w:cs="Palatino Linotype"/>
          <w:i/>
        </w:rPr>
        <w:lastRenderedPageBreak/>
        <w:t xml:space="preserve">defecto, identificar en la carátula del expediente del cual formen parte, la fecha y sesión del Comité de Transparencia en la que se confirmó dicha clasificación. </w:t>
      </w:r>
    </w:p>
    <w:p w14:paraId="3D71850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Quincuagésimo quinto.</w:t>
      </w:r>
      <w:r w:rsidRPr="003903C6">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3903C6">
        <w:rPr>
          <w:rFonts w:ascii="Palatino Linotype" w:eastAsia="Palatino Linotype" w:hAnsi="Palatino Linotype" w:cs="Palatino Linotype"/>
          <w:i/>
        </w:rPr>
        <w:t>testado</w:t>
      </w:r>
      <w:proofErr w:type="spellEnd"/>
      <w:r w:rsidRPr="003903C6">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0A33BE"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w:t>
      </w:r>
    </w:p>
    <w:p w14:paraId="6D6FC8B4"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b/>
          <w:i/>
        </w:rPr>
        <w:t>Quincuagésimo séptimo.</w:t>
      </w:r>
      <w:r w:rsidRPr="003903C6">
        <w:rPr>
          <w:rFonts w:ascii="Palatino Linotype" w:eastAsia="Palatino Linotype" w:hAnsi="Palatino Linotype" w:cs="Palatino Linotype"/>
          <w:i/>
        </w:rPr>
        <w:t xml:space="preserve"> Se considera, en principio, como información pública y no podrá omitirse de las versiones públicas la siguiente: </w:t>
      </w:r>
    </w:p>
    <w:p w14:paraId="74738292"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E650B83"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5577466D"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3903C6">
        <w:rPr>
          <w:rFonts w:ascii="Palatino Linotype" w:eastAsia="Palatino Linotype" w:hAnsi="Palatino Linotype" w:cs="Palatino Linotype"/>
          <w:i/>
        </w:rPr>
        <w:t>los mismos</w:t>
      </w:r>
      <w:proofErr w:type="gramEnd"/>
      <w:r w:rsidRPr="003903C6">
        <w:rPr>
          <w:rFonts w:ascii="Palatino Linotype" w:eastAsia="Palatino Linotype" w:hAnsi="Palatino Linotype" w:cs="Palatino Linotype"/>
          <w:i/>
        </w:rPr>
        <w:t xml:space="preserve">. </w:t>
      </w:r>
    </w:p>
    <w:p w14:paraId="5BD5B962"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135D31F" w14:textId="77777777" w:rsidR="00CD0FBC" w:rsidRPr="003903C6" w:rsidRDefault="00CD0FBC" w:rsidP="00E00B14">
      <w:pPr>
        <w:spacing w:after="0" w:line="276" w:lineRule="auto"/>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3903C6">
        <w:rPr>
          <w:rFonts w:ascii="Palatino Linotype" w:eastAsia="Palatino Linotype" w:hAnsi="Palatino Linotype" w:cs="Palatino Linotype"/>
          <w:i/>
        </w:rPr>
        <w:t>la misma</w:t>
      </w:r>
      <w:proofErr w:type="gramEnd"/>
      <w:r w:rsidRPr="003903C6">
        <w:rPr>
          <w:rFonts w:ascii="Palatino Linotype" w:eastAsia="Palatino Linotype" w:hAnsi="Palatino Linotype" w:cs="Palatino Linotype"/>
          <w:i/>
        </w:rPr>
        <w:t>.”</w:t>
      </w:r>
    </w:p>
    <w:p w14:paraId="78F12307"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55D9AA6B"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w:t>
      </w:r>
      <w:r w:rsidRPr="003903C6">
        <w:rPr>
          <w:rFonts w:ascii="Palatino Linotype" w:eastAsia="Palatino Linotype" w:hAnsi="Palatino Linotype" w:cs="Palatino Linotype"/>
        </w:rPr>
        <w:lastRenderedPageBreak/>
        <w:t>se testan o suprimen- deja al solicitante en estado de incertidumbre, al no conocer o comprender por qué no aparecen en la documentación respectiva.</w:t>
      </w:r>
    </w:p>
    <w:p w14:paraId="1A6BB3D9"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30DF51AB"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En el supuesto de que algunos oficios contengan información susceptible de clasificarse como reservada, o bien, forme parte de un procedimiento administrativo que se encuentre en trámite, el Sujeto Obligado 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14:paraId="024CCBB1"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572EEC1D" w14:textId="7048ABA1"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rPr>
        <w:t xml:space="preserve">Es así como, en mérito de lo expuesto en líneas anteriores, resultan </w:t>
      </w:r>
      <w:r w:rsidRPr="003903C6">
        <w:rPr>
          <w:rFonts w:ascii="Palatino Linotype" w:eastAsia="Palatino Linotype" w:hAnsi="Palatino Linotype" w:cs="Palatino Linotype"/>
          <w:b/>
        </w:rPr>
        <w:t>fundadas</w:t>
      </w:r>
      <w:r w:rsidRPr="003903C6">
        <w:rPr>
          <w:rFonts w:ascii="Palatino Linotype" w:eastAsia="Palatino Linotype" w:hAnsi="Palatino Linotype" w:cs="Palatino Linotype"/>
        </w:rPr>
        <w:t xml:space="preserve"> las razones o motivos de inconformidad hechos valer por la parte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dentro del recurso de revisión </w:t>
      </w:r>
      <w:r w:rsidRPr="003903C6">
        <w:rPr>
          <w:rFonts w:ascii="Palatino Linotype" w:eastAsia="Palatino Linotype" w:hAnsi="Palatino Linotype" w:cs="Palatino Linotype"/>
          <w:b/>
        </w:rPr>
        <w:t>05244/INFOEM/IP/RR/2025</w:t>
      </w:r>
      <w:r w:rsidRPr="003903C6">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3903C6">
        <w:rPr>
          <w:rFonts w:ascii="Palatino Linotype" w:eastAsia="Palatino Linotype" w:hAnsi="Palatino Linotype" w:cs="Palatino Linotype"/>
          <w:b/>
        </w:rPr>
        <w:t xml:space="preserve">Revoca </w:t>
      </w:r>
      <w:r w:rsidRPr="003903C6">
        <w:rPr>
          <w:rFonts w:ascii="Palatino Linotype" w:eastAsia="Palatino Linotype" w:hAnsi="Palatino Linotype" w:cs="Palatino Linotype"/>
        </w:rPr>
        <w:t xml:space="preserve">la respuesta del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 xml:space="preserve">a la solicitud de información </w:t>
      </w:r>
      <w:r w:rsidR="00E00B14" w:rsidRPr="003903C6">
        <w:rPr>
          <w:rFonts w:ascii="Palatino Linotype" w:eastAsia="Palatino Linotype" w:hAnsi="Palatino Linotype" w:cs="Palatino Linotype"/>
          <w:b/>
        </w:rPr>
        <w:t>01681/TOLUCA/IP/2025</w:t>
      </w:r>
      <w:r w:rsidRPr="003903C6">
        <w:rPr>
          <w:rFonts w:ascii="Palatino Linotype" w:eastAsia="Palatino Linotype" w:hAnsi="Palatino Linotype" w:cs="Palatino Linotype"/>
          <w:b/>
        </w:rPr>
        <w:t>.</w:t>
      </w:r>
      <w:r w:rsidRPr="003903C6">
        <w:rPr>
          <w:rFonts w:ascii="Palatino Linotype" w:eastAsia="Palatino Linotype" w:hAnsi="Palatino Linotype" w:cs="Palatino Linotype"/>
        </w:rPr>
        <w:t xml:space="preserve"> </w:t>
      </w:r>
    </w:p>
    <w:p w14:paraId="3E24F1D3"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2A5DFB9A"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682022B" w14:textId="77777777" w:rsidR="00C857F2" w:rsidRPr="003903C6" w:rsidRDefault="00C857F2" w:rsidP="00CD0FBC">
      <w:pPr>
        <w:spacing w:after="0" w:line="360" w:lineRule="auto"/>
        <w:ind w:right="49"/>
        <w:jc w:val="both"/>
        <w:rPr>
          <w:rFonts w:ascii="Palatino Linotype" w:eastAsia="Palatino Linotype" w:hAnsi="Palatino Linotype" w:cs="Palatino Linotype"/>
        </w:rPr>
      </w:pPr>
    </w:p>
    <w:p w14:paraId="728A1583" w14:textId="77777777" w:rsidR="00CD0FBC" w:rsidRPr="003903C6" w:rsidRDefault="00CD0FBC" w:rsidP="00CD0FBC">
      <w:pPr>
        <w:spacing w:after="0" w:line="360" w:lineRule="auto"/>
        <w:ind w:right="49"/>
        <w:jc w:val="center"/>
        <w:rPr>
          <w:rFonts w:ascii="Palatino Linotype" w:eastAsia="Palatino Linotype" w:hAnsi="Palatino Linotype" w:cs="Palatino Linotype"/>
          <w:b/>
        </w:rPr>
      </w:pPr>
      <w:r w:rsidRPr="003903C6">
        <w:rPr>
          <w:rFonts w:ascii="Palatino Linotype" w:eastAsia="Palatino Linotype" w:hAnsi="Palatino Linotype" w:cs="Palatino Linotype"/>
          <w:b/>
        </w:rPr>
        <w:t>III.</w:t>
      </w:r>
      <w:r w:rsidRPr="003903C6">
        <w:rPr>
          <w:rFonts w:ascii="Palatino Linotype" w:eastAsia="Palatino Linotype" w:hAnsi="Palatino Linotype" w:cs="Palatino Linotype"/>
          <w:b/>
        </w:rPr>
        <w:tab/>
        <w:t>R E S U E L V E:</w:t>
      </w:r>
    </w:p>
    <w:p w14:paraId="3668493D"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59CE6C5F"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lastRenderedPageBreak/>
        <w:t>Primero.</w:t>
      </w:r>
      <w:r w:rsidRPr="003903C6">
        <w:rPr>
          <w:rFonts w:ascii="Palatino Linotype" w:eastAsia="Palatino Linotype" w:hAnsi="Palatino Linotype" w:cs="Palatino Linotype"/>
        </w:rPr>
        <w:t xml:space="preserve"> Resultan</w:t>
      </w:r>
      <w:r w:rsidRPr="003903C6">
        <w:rPr>
          <w:rFonts w:ascii="Palatino Linotype" w:eastAsia="Palatino Linotype" w:hAnsi="Palatino Linotype" w:cs="Palatino Linotype"/>
          <w:b/>
        </w:rPr>
        <w:t xml:space="preserve"> fundados</w:t>
      </w:r>
      <w:r w:rsidRPr="003903C6">
        <w:rPr>
          <w:rFonts w:ascii="Palatino Linotype" w:eastAsia="Palatino Linotype" w:hAnsi="Palatino Linotype" w:cs="Palatino Linotype"/>
        </w:rPr>
        <w:t xml:space="preserve"> los motivos de inconformidad hechos valer por el </w:t>
      </w:r>
      <w:r w:rsidRPr="003903C6">
        <w:rPr>
          <w:rFonts w:ascii="Palatino Linotype" w:eastAsia="Palatino Linotype" w:hAnsi="Palatino Linotype" w:cs="Palatino Linotype"/>
          <w:b/>
        </w:rPr>
        <w:t>Recurrente</w:t>
      </w:r>
      <w:r w:rsidRPr="003903C6">
        <w:rPr>
          <w:rFonts w:ascii="Palatino Linotype" w:eastAsia="Palatino Linotype" w:hAnsi="Palatino Linotype" w:cs="Palatino Linotype"/>
        </w:rPr>
        <w:t xml:space="preserve"> en el Recurso de Revisión </w:t>
      </w:r>
      <w:r w:rsidRPr="003903C6">
        <w:rPr>
          <w:rFonts w:ascii="Palatino Linotype" w:eastAsia="Palatino Linotype" w:hAnsi="Palatino Linotype" w:cs="Palatino Linotype"/>
          <w:b/>
        </w:rPr>
        <w:t>05244/INFOEM/IP/RR/2025</w:t>
      </w:r>
      <w:r w:rsidRPr="003903C6">
        <w:rPr>
          <w:rFonts w:ascii="Palatino Linotype" w:eastAsia="Palatino Linotype" w:hAnsi="Palatino Linotype" w:cs="Palatino Linotype"/>
        </w:rPr>
        <w:t xml:space="preserve">, por lo que, en términos del </w:t>
      </w:r>
      <w:r w:rsidRPr="003903C6">
        <w:rPr>
          <w:rFonts w:ascii="Palatino Linotype" w:eastAsia="Palatino Linotype" w:hAnsi="Palatino Linotype" w:cs="Palatino Linotype"/>
          <w:b/>
        </w:rPr>
        <w:t>Considerando Cuarto</w:t>
      </w:r>
      <w:r w:rsidRPr="003903C6">
        <w:rPr>
          <w:rFonts w:ascii="Palatino Linotype" w:eastAsia="Palatino Linotype" w:hAnsi="Palatino Linotype" w:cs="Palatino Linotype"/>
        </w:rPr>
        <w:t xml:space="preserve"> de esta resolución, se </w:t>
      </w:r>
      <w:r w:rsidRPr="003903C6">
        <w:rPr>
          <w:rFonts w:ascii="Palatino Linotype" w:eastAsia="Palatino Linotype" w:hAnsi="Palatino Linotype" w:cs="Palatino Linotype"/>
          <w:b/>
        </w:rPr>
        <w:t xml:space="preserve">Revoca </w:t>
      </w:r>
      <w:r w:rsidRPr="003903C6">
        <w:rPr>
          <w:rFonts w:ascii="Palatino Linotype" w:eastAsia="Palatino Linotype" w:hAnsi="Palatino Linotype" w:cs="Palatino Linotype"/>
        </w:rPr>
        <w:t xml:space="preserve">la respuesta emitida por el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w:t>
      </w:r>
    </w:p>
    <w:p w14:paraId="5F204FBA"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759F7CE4" w14:textId="02B23514"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Segundo</w:t>
      </w:r>
      <w:r w:rsidRPr="003903C6">
        <w:rPr>
          <w:rFonts w:ascii="Palatino Linotype" w:eastAsia="Palatino Linotype" w:hAnsi="Palatino Linotype" w:cs="Palatino Linotype"/>
        </w:rPr>
        <w:t xml:space="preserve">. Se </w:t>
      </w:r>
      <w:r w:rsidRPr="003903C6">
        <w:rPr>
          <w:rFonts w:ascii="Palatino Linotype" w:eastAsia="Palatino Linotype" w:hAnsi="Palatino Linotype" w:cs="Palatino Linotype"/>
          <w:b/>
        </w:rPr>
        <w:t>ordena</w:t>
      </w:r>
      <w:r w:rsidRPr="003903C6">
        <w:rPr>
          <w:rFonts w:ascii="Palatino Linotype" w:eastAsia="Palatino Linotype" w:hAnsi="Palatino Linotype" w:cs="Palatino Linotype"/>
        </w:rPr>
        <w:t xml:space="preserve"> al </w:t>
      </w:r>
      <w:r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xml:space="preserve"> a que, en términos del Considerando Cuarto y Quinto, ponga a disposición en todas las modalidades que permita la documentación solicitada, tales como, vínculo electrónico, disco compacto, dispositivo de almacenamiento, consulta directa, copias simples o certificadas, con posibilidad de entrega en la Unidad de Transparencia o a domicilio por correo certificado, previo a pago de los derechos correspondientes, en versión pública, de lo siguiente: </w:t>
      </w:r>
    </w:p>
    <w:p w14:paraId="02872D5E"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16E4306A" w14:textId="77777777" w:rsidR="00CD0FBC" w:rsidRPr="003903C6" w:rsidRDefault="00CD0FBC" w:rsidP="00CD0FBC">
      <w:pPr>
        <w:pStyle w:val="Prrafodelista"/>
        <w:numPr>
          <w:ilvl w:val="0"/>
          <w:numId w:val="14"/>
        </w:numPr>
        <w:spacing w:after="0" w:line="360" w:lineRule="auto"/>
        <w:ind w:left="851" w:right="843" w:firstLine="0"/>
        <w:jc w:val="both"/>
        <w:rPr>
          <w:rFonts w:ascii="Palatino Linotype" w:eastAsia="Palatino Linotype" w:hAnsi="Palatino Linotype" w:cs="Palatino Linotype"/>
        </w:rPr>
      </w:pPr>
      <w:r w:rsidRPr="003903C6">
        <w:rPr>
          <w:rFonts w:ascii="Palatino Linotype" w:eastAsia="Palatino Linotype" w:hAnsi="Palatino Linotype" w:cs="Palatino Linotype"/>
          <w:b/>
        </w:rPr>
        <w:t>De los trabajos de bacheo realizados del primero de enero al diecinueve de marzo de dos mil veinticinco, el soporte documental que dé cuenta del número de baches tapados, ubicación, evidencia fotográfica, fecha del trabajo, contratos, facturas pagadas y procedimiento de licitación.</w:t>
      </w:r>
    </w:p>
    <w:p w14:paraId="4B220E01" w14:textId="77777777" w:rsidR="00CD0FBC" w:rsidRPr="003903C6" w:rsidRDefault="00CD0FBC" w:rsidP="00CD0FBC">
      <w:pPr>
        <w:pBdr>
          <w:top w:val="nil"/>
          <w:left w:val="nil"/>
          <w:bottom w:val="nil"/>
          <w:right w:val="nil"/>
          <w:between w:val="nil"/>
        </w:pBdr>
        <w:tabs>
          <w:tab w:val="left" w:pos="975"/>
        </w:tabs>
        <w:spacing w:after="0" w:line="360" w:lineRule="auto"/>
        <w:ind w:left="851" w:right="843"/>
        <w:jc w:val="both"/>
        <w:rPr>
          <w:rFonts w:ascii="Palatino Linotype" w:eastAsia="Palatino Linotype" w:hAnsi="Palatino Linotype" w:cs="Palatino Linotype"/>
        </w:rPr>
      </w:pPr>
    </w:p>
    <w:p w14:paraId="74800F62" w14:textId="77777777" w:rsidR="00CD0FBC" w:rsidRPr="003903C6" w:rsidRDefault="00CD0FBC" w:rsidP="00CD0FBC">
      <w:pPr>
        <w:tabs>
          <w:tab w:val="left" w:pos="0"/>
          <w:tab w:val="left" w:pos="1276"/>
          <w:tab w:val="left" w:pos="7655"/>
        </w:tabs>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FDB0654" w14:textId="77777777" w:rsidR="00CD0FBC" w:rsidRPr="003903C6" w:rsidRDefault="00CD0FBC" w:rsidP="00CD0FBC">
      <w:pPr>
        <w:tabs>
          <w:tab w:val="left" w:pos="0"/>
          <w:tab w:val="left" w:pos="1276"/>
          <w:tab w:val="left" w:pos="7655"/>
        </w:tabs>
        <w:spacing w:after="0"/>
        <w:ind w:left="851" w:right="843"/>
        <w:jc w:val="both"/>
        <w:rPr>
          <w:rFonts w:ascii="Palatino Linotype" w:eastAsia="Palatino Linotype" w:hAnsi="Palatino Linotype" w:cs="Palatino Linotype"/>
          <w:i/>
        </w:rPr>
      </w:pPr>
    </w:p>
    <w:p w14:paraId="408EBBBA" w14:textId="77777777" w:rsidR="00CD0FBC" w:rsidRPr="003903C6" w:rsidRDefault="00CD0FBC" w:rsidP="00CD0FBC">
      <w:pPr>
        <w:tabs>
          <w:tab w:val="left" w:pos="4962"/>
        </w:tabs>
        <w:spacing w:after="0"/>
        <w:ind w:left="851" w:right="843"/>
        <w:jc w:val="both"/>
        <w:rPr>
          <w:rFonts w:ascii="Palatino Linotype" w:eastAsia="Palatino Linotype" w:hAnsi="Palatino Linotype" w:cs="Palatino Linotype"/>
          <w:i/>
        </w:rPr>
      </w:pPr>
      <w:r w:rsidRPr="003903C6">
        <w:rPr>
          <w:rFonts w:ascii="Palatino Linotype" w:eastAsia="Palatino Linotype" w:hAnsi="Palatino Linotype" w:cs="Palatino Linotype"/>
          <w:i/>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3903C6">
        <w:rPr>
          <w:rFonts w:ascii="Palatino Linotype" w:eastAsia="Palatino Linotype" w:hAnsi="Palatino Linotype" w:cs="Palatino Linotype"/>
        </w:rPr>
        <w:t xml:space="preserve"> la </w:t>
      </w:r>
      <w:r w:rsidRPr="003903C6">
        <w:rPr>
          <w:rFonts w:ascii="Palatino Linotype" w:eastAsia="Palatino Linotype" w:hAnsi="Palatino Linotype" w:cs="Palatino Linotype"/>
          <w:i/>
        </w:rPr>
        <w:t xml:space="preserve">Ley de Transparencia y Acceso a la Información Pública del Estado de México y </w:t>
      </w:r>
      <w:r w:rsidRPr="003903C6">
        <w:rPr>
          <w:rFonts w:ascii="Palatino Linotype" w:eastAsia="Palatino Linotype" w:hAnsi="Palatino Linotype" w:cs="Palatino Linotype"/>
          <w:i/>
        </w:rPr>
        <w:lastRenderedPageBreak/>
        <w:t>Municipios, así como el nombre del servidor público que le atenderá. Además, deberá señalarle que en caso de que la parte</w:t>
      </w:r>
      <w:r w:rsidRPr="003903C6">
        <w:rPr>
          <w:rFonts w:ascii="Palatino Linotype" w:eastAsia="Palatino Linotype" w:hAnsi="Palatino Linotype" w:cs="Palatino Linotype"/>
          <w:b/>
          <w:i/>
        </w:rPr>
        <w:t xml:space="preserve"> Recurrente</w:t>
      </w:r>
      <w:r w:rsidRPr="003903C6">
        <w:rPr>
          <w:rFonts w:ascii="Palatino Linotype" w:eastAsia="Palatino Linotype" w:hAnsi="Palatino Linotype" w:cs="Palatino Linotype"/>
          <w:i/>
        </w:rPr>
        <w:t xml:space="preserve"> proporcione el dispositivo electrónico y acuda por la información a la Unidad de Transparencia, la entrega de la </w:t>
      </w:r>
      <w:proofErr w:type="gramStart"/>
      <w:r w:rsidRPr="003903C6">
        <w:rPr>
          <w:rFonts w:ascii="Palatino Linotype" w:eastAsia="Palatino Linotype" w:hAnsi="Palatino Linotype" w:cs="Palatino Linotype"/>
          <w:i/>
        </w:rPr>
        <w:t>información,</w:t>
      </w:r>
      <w:proofErr w:type="gramEnd"/>
      <w:r w:rsidRPr="003903C6">
        <w:rPr>
          <w:rFonts w:ascii="Palatino Linotype" w:eastAsia="Palatino Linotype" w:hAnsi="Palatino Linotype" w:cs="Palatino Linotype"/>
          <w:i/>
        </w:rPr>
        <w:t xml:space="preserve"> será sin costo.</w:t>
      </w:r>
    </w:p>
    <w:p w14:paraId="3EC4A81C" w14:textId="77777777" w:rsidR="00CD0FBC" w:rsidRPr="003903C6" w:rsidRDefault="00CD0FBC" w:rsidP="00CD0FBC">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19721656" w14:textId="404E2750"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Tercero.</w:t>
      </w:r>
      <w:r w:rsidRPr="003903C6">
        <w:rPr>
          <w:rFonts w:ascii="Palatino Linotype" w:eastAsia="Palatino Linotype" w:hAnsi="Palatino Linotype" w:cs="Palatino Linotype"/>
        </w:rPr>
        <w:t xml:space="preserve"> </w:t>
      </w:r>
      <w:r w:rsidRPr="003903C6">
        <w:rPr>
          <w:rFonts w:ascii="Palatino Linotype" w:eastAsia="Palatino Linotype" w:hAnsi="Palatino Linotype" w:cs="Palatino Linotype"/>
          <w:b/>
        </w:rPr>
        <w:t xml:space="preserve">Notifíquese </w:t>
      </w:r>
      <w:r w:rsidRPr="003903C6">
        <w:rPr>
          <w:rFonts w:ascii="Palatino Linotype" w:eastAsia="Palatino Linotype" w:hAnsi="Palatino Linotype" w:cs="Palatino Linotype"/>
        </w:rPr>
        <w:t>vía</w:t>
      </w:r>
      <w:r w:rsidRPr="003903C6">
        <w:rPr>
          <w:rFonts w:ascii="Palatino Linotype" w:eastAsia="Palatino Linotype" w:hAnsi="Palatino Linotype" w:cs="Palatino Linotype"/>
          <w:b/>
        </w:rPr>
        <w:t xml:space="preserve"> SAIMEX </w:t>
      </w:r>
      <w:r w:rsidRPr="003903C6">
        <w:rPr>
          <w:rFonts w:ascii="Palatino Linotype" w:eastAsia="Palatino Linotype" w:hAnsi="Palatino Linotype" w:cs="Palatino Linotype"/>
        </w:rPr>
        <w:t>la presente resolución al T</w:t>
      </w:r>
      <w:r w:rsidRPr="003903C6">
        <w:rPr>
          <w:rFonts w:ascii="Palatino Linotype" w:eastAsia="Palatino Linotype" w:hAnsi="Palatino Linotype" w:cs="Palatino Linotype"/>
          <w:b/>
        </w:rPr>
        <w:t xml:space="preserve">itular de la Unidad de Transparencia </w:t>
      </w:r>
      <w:r w:rsidRPr="003903C6">
        <w:rPr>
          <w:rFonts w:ascii="Palatino Linotype" w:eastAsia="Palatino Linotype" w:hAnsi="Palatino Linotype" w:cs="Palatino Linotype"/>
        </w:rPr>
        <w:t xml:space="preserve">del </w:t>
      </w:r>
      <w:r w:rsidR="00C857F2" w:rsidRPr="003903C6">
        <w:rPr>
          <w:rFonts w:ascii="Palatino Linotype" w:eastAsia="Palatino Linotype" w:hAnsi="Palatino Linotype" w:cs="Palatino Linotype"/>
          <w:b/>
        </w:rPr>
        <w:t>Sujeto Obligado</w:t>
      </w:r>
      <w:r w:rsidRPr="003903C6">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CFA4C1"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p>
    <w:p w14:paraId="60F04CD7" w14:textId="77777777" w:rsidR="00CD0FBC" w:rsidRPr="003903C6" w:rsidRDefault="00CD0FBC" w:rsidP="00CD0FBC">
      <w:pPr>
        <w:spacing w:after="0" w:line="360" w:lineRule="auto"/>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Cuarto. Notifíquese </w:t>
      </w:r>
      <w:r w:rsidRPr="003903C6">
        <w:rPr>
          <w:rFonts w:ascii="Palatino Linotype" w:eastAsia="Palatino Linotype" w:hAnsi="Palatino Linotype" w:cs="Palatino Linotype"/>
        </w:rPr>
        <w:t>vía</w:t>
      </w:r>
      <w:r w:rsidRPr="003903C6">
        <w:rPr>
          <w:rFonts w:ascii="Palatino Linotype" w:eastAsia="Palatino Linotype" w:hAnsi="Palatino Linotype" w:cs="Palatino Linotype"/>
          <w:b/>
        </w:rPr>
        <w:t xml:space="preserve"> SAIMEX </w:t>
      </w:r>
      <w:r w:rsidRPr="003903C6">
        <w:rPr>
          <w:rFonts w:ascii="Palatino Linotype" w:eastAsia="Palatino Linotype" w:hAnsi="Palatino Linotype" w:cs="Palatino Linotype"/>
        </w:rPr>
        <w:t xml:space="preserve">a la parte </w:t>
      </w:r>
      <w:r w:rsidRPr="003903C6">
        <w:rPr>
          <w:rFonts w:ascii="Palatino Linotype" w:eastAsia="Palatino Linotype" w:hAnsi="Palatino Linotype" w:cs="Palatino Linotype"/>
          <w:b/>
        </w:rPr>
        <w:t xml:space="preserve">Recurrente </w:t>
      </w:r>
      <w:r w:rsidRPr="003903C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DC0ADF1" w14:textId="77777777" w:rsidR="00CD0FBC" w:rsidRPr="003903C6" w:rsidRDefault="00CD0FBC" w:rsidP="00CD0FBC">
      <w:pPr>
        <w:spacing w:after="0" w:line="360" w:lineRule="auto"/>
        <w:jc w:val="both"/>
        <w:rPr>
          <w:rFonts w:ascii="Palatino Linotype" w:eastAsia="Palatino Linotype" w:hAnsi="Palatino Linotype" w:cs="Palatino Linotype"/>
        </w:rPr>
      </w:pPr>
    </w:p>
    <w:p w14:paraId="63DDEE96" w14:textId="77777777" w:rsidR="00CD0FBC" w:rsidRPr="003903C6" w:rsidRDefault="00CD0FBC" w:rsidP="00CD0FBC">
      <w:pPr>
        <w:spacing w:after="0" w:line="360" w:lineRule="auto"/>
        <w:ind w:right="49"/>
        <w:jc w:val="both"/>
        <w:rPr>
          <w:rFonts w:ascii="Palatino Linotype" w:eastAsia="Palatino Linotype" w:hAnsi="Palatino Linotype" w:cs="Palatino Linotype"/>
        </w:rPr>
      </w:pPr>
      <w:r w:rsidRPr="003903C6">
        <w:rPr>
          <w:rFonts w:ascii="Palatino Linotype" w:eastAsia="Palatino Linotype" w:hAnsi="Palatino Linotype" w:cs="Palatino Linotype"/>
          <w:b/>
        </w:rPr>
        <w:t xml:space="preserve">Quinto. Notifíquese vía SAIMEX </w:t>
      </w:r>
      <w:r w:rsidRPr="003903C6">
        <w:rPr>
          <w:rFonts w:ascii="Palatino Linotype" w:eastAsia="Palatino Linotype" w:hAnsi="Palatino Linotype" w:cs="Palatino Linotype"/>
        </w:rPr>
        <w:t>la presente resolución al T</w:t>
      </w:r>
      <w:r w:rsidRPr="003903C6">
        <w:rPr>
          <w:rFonts w:ascii="Palatino Linotype" w:eastAsia="Palatino Linotype" w:hAnsi="Palatino Linotype" w:cs="Palatino Linotype"/>
          <w:b/>
        </w:rPr>
        <w:t xml:space="preserve">itular de la Unidad de Transparencia </w:t>
      </w:r>
      <w:r w:rsidRPr="003903C6">
        <w:rPr>
          <w:rFonts w:ascii="Palatino Linotype" w:eastAsia="Palatino Linotype" w:hAnsi="Palatino Linotype" w:cs="Palatino Linotype"/>
        </w:rPr>
        <w:t xml:space="preserve">del </w:t>
      </w:r>
      <w:r w:rsidRPr="003903C6">
        <w:rPr>
          <w:rFonts w:ascii="Palatino Linotype" w:eastAsia="Palatino Linotype" w:hAnsi="Palatino Linotype" w:cs="Palatino Linotype"/>
          <w:b/>
        </w:rPr>
        <w:t xml:space="preserve">Sujeto Obligado </w:t>
      </w:r>
      <w:r w:rsidRPr="003903C6">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416CA08" w14:textId="77777777" w:rsidR="00CD0FBC" w:rsidRPr="003903C6" w:rsidRDefault="00CD0FBC" w:rsidP="00CD0FBC">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9517112" w14:textId="3B968715" w:rsidR="00CD0FBC" w:rsidRPr="00417CB2" w:rsidRDefault="00CD0FBC" w:rsidP="00CD0FBC">
      <w:pPr>
        <w:spacing w:after="0" w:line="360" w:lineRule="auto"/>
        <w:ind w:right="49"/>
        <w:jc w:val="both"/>
        <w:rPr>
          <w:rFonts w:ascii="Palatino Linotype" w:eastAsia="Palatino Linotype" w:hAnsi="Palatino Linotype" w:cs="Palatino Linotype"/>
        </w:rPr>
      </w:pPr>
      <w:bookmarkStart w:id="1" w:name="_heading=h.gjdgxs" w:colFirst="0" w:colLast="0"/>
      <w:bookmarkEnd w:id="1"/>
      <w:r w:rsidRPr="003903C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E0421" w:rsidRPr="003903C6">
        <w:rPr>
          <w:rFonts w:ascii="Palatino Linotype" w:eastAsia="Palatino Linotype" w:hAnsi="Palatino Linotype" w:cs="Palatino Linotype"/>
        </w:rPr>
        <w:t xml:space="preserve"> (AUSENCIA JUSTIFICADA)</w:t>
      </w:r>
      <w:r w:rsidRPr="003903C6">
        <w:rPr>
          <w:rFonts w:ascii="Palatino Linotype" w:eastAsia="Palatino Linotype" w:hAnsi="Palatino Linotype" w:cs="Palatino Linotype"/>
        </w:rPr>
        <w:t>, LUIS GUSTAVO PARRA NORIEGA Y GUADALUPE RAMÍREZ PEÑA; EN LA TRIGÉSIMA TERCERA SESIÓN ORDINARIA CELEBRADA EL DIECIOCHO DE SEPTIEMBRE DE DOS MIL VEINTICINCO, ANTE EL SECRETARIO TÉCNICO DEL PLENO ALEXIS TAPIA RAMÍREZ.</w:t>
      </w:r>
      <w:r w:rsidRPr="00417CB2">
        <w:rPr>
          <w:rFonts w:ascii="Palatino Linotype" w:eastAsia="Palatino Linotype" w:hAnsi="Palatino Linotype" w:cs="Palatino Linotype"/>
        </w:rPr>
        <w:t xml:space="preserve"> </w:t>
      </w:r>
    </w:p>
    <w:p w14:paraId="146B830D"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7B8F5672"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44F4539E"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6C38A625"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544AB9CC"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51C6B7BA"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4F8334A2"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7787116D"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27CA34C4"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13571E18"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102A3EDC"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3FBA43FB"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67CEC7A7"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02CE38D9"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3C6794E1"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6CC7507B"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3567803C"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5EAF59E2"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08181603"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1F111B94"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6E5BAFDD"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4E76ACD7"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39D1A22D" w14:textId="77777777" w:rsidR="00417CB2" w:rsidRPr="00417CB2" w:rsidRDefault="00417CB2" w:rsidP="00CD0FBC">
      <w:pPr>
        <w:spacing w:after="0" w:line="360" w:lineRule="auto"/>
        <w:ind w:right="49"/>
        <w:jc w:val="both"/>
        <w:rPr>
          <w:rFonts w:ascii="Palatino Linotype" w:eastAsia="Palatino Linotype" w:hAnsi="Palatino Linotype" w:cs="Palatino Linotype"/>
        </w:rPr>
      </w:pPr>
    </w:p>
    <w:p w14:paraId="13B475FE"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0D1F3A43"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020ADD88"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75E15EEE"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6203B6F7"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438EFEDE"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5FD45C05"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70DB0FB1" w14:textId="77777777" w:rsidR="00CD0FBC" w:rsidRPr="00417CB2" w:rsidRDefault="00CD0FBC" w:rsidP="00CD0FBC">
      <w:pPr>
        <w:spacing w:after="0" w:line="360" w:lineRule="auto"/>
        <w:ind w:right="49"/>
        <w:jc w:val="both"/>
        <w:rPr>
          <w:rFonts w:ascii="Palatino Linotype" w:eastAsia="Palatino Linotype" w:hAnsi="Palatino Linotype" w:cs="Palatino Linotype"/>
        </w:rPr>
      </w:pPr>
    </w:p>
    <w:p w14:paraId="12EAA8AD" w14:textId="77777777" w:rsidR="00363C32" w:rsidRPr="00417CB2" w:rsidRDefault="00363C32">
      <w:pPr>
        <w:spacing w:after="0" w:line="360" w:lineRule="auto"/>
        <w:ind w:right="49"/>
        <w:jc w:val="both"/>
        <w:rPr>
          <w:rFonts w:ascii="Palatino Linotype" w:eastAsia="Palatino Linotype" w:hAnsi="Palatino Linotype" w:cs="Palatino Linotype"/>
        </w:rPr>
      </w:pPr>
    </w:p>
    <w:sectPr w:rsidR="00363C32" w:rsidRPr="00417CB2">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2428" w14:textId="77777777" w:rsidR="00CD7FA4" w:rsidRDefault="00CD7FA4">
      <w:pPr>
        <w:spacing w:after="0" w:line="240" w:lineRule="auto"/>
      </w:pPr>
      <w:r>
        <w:separator/>
      </w:r>
    </w:p>
  </w:endnote>
  <w:endnote w:type="continuationSeparator" w:id="0">
    <w:p w14:paraId="0CA549BC" w14:textId="77777777" w:rsidR="00CD7FA4" w:rsidRDefault="00CD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A56B" w14:textId="77777777" w:rsidR="005550F1" w:rsidRDefault="00221D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903C6">
      <w:rPr>
        <w:b/>
        <w:noProof/>
        <w:color w:val="000000"/>
        <w:sz w:val="24"/>
        <w:szCs w:val="24"/>
      </w:rPr>
      <w:t>46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03C6">
      <w:rPr>
        <w:b/>
        <w:noProof/>
        <w:color w:val="000000"/>
        <w:sz w:val="24"/>
        <w:szCs w:val="24"/>
      </w:rPr>
      <w:t>48</w:t>
    </w:r>
    <w:r>
      <w:rPr>
        <w:b/>
        <w:color w:val="000000"/>
        <w:sz w:val="24"/>
        <w:szCs w:val="24"/>
      </w:rPr>
      <w:fldChar w:fldCharType="end"/>
    </w:r>
  </w:p>
  <w:p w14:paraId="4DEFA82D" w14:textId="77777777" w:rsidR="005550F1" w:rsidRDefault="005550F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52CE" w14:textId="77777777" w:rsidR="005550F1" w:rsidRDefault="00221D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903C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03C6">
      <w:rPr>
        <w:b/>
        <w:noProof/>
        <w:color w:val="000000"/>
        <w:sz w:val="24"/>
        <w:szCs w:val="24"/>
      </w:rPr>
      <w:t>48</w:t>
    </w:r>
    <w:r>
      <w:rPr>
        <w:b/>
        <w:color w:val="000000"/>
        <w:sz w:val="24"/>
        <w:szCs w:val="24"/>
      </w:rPr>
      <w:fldChar w:fldCharType="end"/>
    </w:r>
  </w:p>
  <w:p w14:paraId="0FC272F1" w14:textId="77777777" w:rsidR="005550F1" w:rsidRDefault="005550F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867E" w14:textId="77777777" w:rsidR="00CD7FA4" w:rsidRDefault="00CD7FA4">
      <w:pPr>
        <w:spacing w:after="0" w:line="240" w:lineRule="auto"/>
      </w:pPr>
      <w:r>
        <w:separator/>
      </w:r>
    </w:p>
  </w:footnote>
  <w:footnote w:type="continuationSeparator" w:id="0">
    <w:p w14:paraId="2DDFE108" w14:textId="77777777" w:rsidR="00CD7FA4" w:rsidRDefault="00CD7FA4">
      <w:pPr>
        <w:spacing w:after="0" w:line="240" w:lineRule="auto"/>
      </w:pPr>
      <w:r>
        <w:continuationSeparator/>
      </w:r>
    </w:p>
  </w:footnote>
  <w:footnote w:id="1">
    <w:p w14:paraId="7DB0DF69" w14:textId="77777777" w:rsidR="00CD0FBC" w:rsidRDefault="00CD0FBC" w:rsidP="00CD0FBC">
      <w:pPr>
        <w:pStyle w:val="Textonotapie"/>
      </w:pPr>
      <w:r>
        <w:rPr>
          <w:rStyle w:val="Refdenotaalpie"/>
        </w:rPr>
        <w:footnoteRef/>
      </w:r>
      <w:r>
        <w:t xml:space="preserve"> Consultable en: </w:t>
      </w:r>
      <w:hyperlink r:id="rId1" w:history="1">
        <w:r w:rsidRPr="00DD4CA5">
          <w:rPr>
            <w:rStyle w:val="Hipervnculo"/>
          </w:rPr>
          <w:t>https://www2.toluca.gob.mx/en-cinco-meses-toluca-supera-lo-hecho-en-nueve-anos-de-trabajos-de-bacheo/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DC46" w14:textId="77777777" w:rsidR="005550F1" w:rsidRDefault="005550F1">
    <w:pPr>
      <w:widowControl w:val="0"/>
      <w:pBdr>
        <w:top w:val="nil"/>
        <w:left w:val="nil"/>
        <w:bottom w:val="nil"/>
        <w:right w:val="nil"/>
        <w:between w:val="nil"/>
      </w:pBdr>
      <w:spacing w:after="0" w:line="276" w:lineRule="auto"/>
      <w:rPr>
        <w:color w:val="000000"/>
      </w:rPr>
    </w:pPr>
  </w:p>
  <w:tbl>
    <w:tblPr>
      <w:tblStyle w:val="a5"/>
      <w:tblW w:w="5603" w:type="dxa"/>
      <w:tblInd w:w="3611" w:type="dxa"/>
      <w:tblLayout w:type="fixed"/>
      <w:tblLook w:val="0400" w:firstRow="0" w:lastRow="0" w:firstColumn="0" w:lastColumn="0" w:noHBand="0" w:noVBand="1"/>
    </w:tblPr>
    <w:tblGrid>
      <w:gridCol w:w="2551"/>
      <w:gridCol w:w="3052"/>
    </w:tblGrid>
    <w:tr w:rsidR="005550F1" w14:paraId="5D6B9057" w14:textId="77777777">
      <w:tc>
        <w:tcPr>
          <w:tcW w:w="2551" w:type="dxa"/>
          <w:vAlign w:val="center"/>
        </w:tcPr>
        <w:p w14:paraId="386E1C02"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354381" w14:textId="3F0990EA" w:rsidR="005550F1" w:rsidRDefault="00CD0FBC" w:rsidP="00CD0F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05244</w:t>
          </w:r>
          <w:r w:rsidR="00221D29">
            <w:rPr>
              <w:rFonts w:ascii="Palatino Linotype" w:eastAsia="Palatino Linotype" w:hAnsi="Palatino Linotype" w:cs="Palatino Linotype"/>
              <w:b/>
              <w:color w:val="000000"/>
            </w:rPr>
            <w:t>/INFOEM/IP/RR/2025</w:t>
          </w:r>
        </w:p>
      </w:tc>
    </w:tr>
    <w:tr w:rsidR="005550F1" w14:paraId="0FB25ECE" w14:textId="77777777">
      <w:trPr>
        <w:trHeight w:val="501"/>
      </w:trPr>
      <w:tc>
        <w:tcPr>
          <w:tcW w:w="2551" w:type="dxa"/>
          <w:vAlign w:val="center"/>
        </w:tcPr>
        <w:p w14:paraId="028D49C7"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58240" behindDoc="1" locked="0" layoutInCell="1" hidden="0" allowOverlap="1" wp14:anchorId="370E2666" wp14:editId="34E3ED73">
                <wp:simplePos x="0" y="0"/>
                <wp:positionH relativeFrom="column">
                  <wp:posOffset>-3261359</wp:posOffset>
                </wp:positionH>
                <wp:positionV relativeFrom="paragraph">
                  <wp:posOffset>-822324</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0154078D" w14:textId="6644CD84" w:rsidR="005550F1" w:rsidRDefault="00CD0FBC">
          <w:pPr>
            <w:jc w:val="both"/>
            <w:rPr>
              <w:rFonts w:ascii="Palatino Linotype" w:eastAsia="Palatino Linotype" w:hAnsi="Palatino Linotype" w:cs="Palatino Linotype"/>
            </w:rPr>
          </w:pPr>
          <w:r>
            <w:rPr>
              <w:rFonts w:ascii="Palatino Linotype" w:eastAsia="Palatino Linotype" w:hAnsi="Palatino Linotype" w:cs="Palatino Linotype"/>
              <w:b/>
            </w:rPr>
            <w:t>Ayuntamiento de Toluca</w:t>
          </w:r>
        </w:p>
      </w:tc>
    </w:tr>
    <w:tr w:rsidR="005550F1" w14:paraId="5235B757" w14:textId="77777777">
      <w:tc>
        <w:tcPr>
          <w:tcW w:w="2551" w:type="dxa"/>
          <w:vAlign w:val="center"/>
        </w:tcPr>
        <w:p w14:paraId="48EBC03F"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73B1F8A"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1C76602" w14:textId="77777777" w:rsidR="005550F1" w:rsidRDefault="005550F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D24C" w14:textId="77777777" w:rsidR="005550F1" w:rsidRDefault="00221D2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1918D0" wp14:editId="08D9BAB5">
          <wp:simplePos x="0" y="0"/>
          <wp:positionH relativeFrom="column">
            <wp:posOffset>-761364</wp:posOffset>
          </wp:positionH>
          <wp:positionV relativeFrom="paragraph">
            <wp:posOffset>5080</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5550F1" w14:paraId="6F7AC3DA" w14:textId="77777777">
      <w:tc>
        <w:tcPr>
          <w:tcW w:w="2551" w:type="dxa"/>
          <w:vAlign w:val="center"/>
        </w:tcPr>
        <w:p w14:paraId="44128859"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60596E6" w14:textId="567BB5C1" w:rsidR="005550F1" w:rsidRDefault="00CD0FBC" w:rsidP="00CD0F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05244</w:t>
          </w:r>
          <w:r w:rsidR="00221D29">
            <w:rPr>
              <w:rFonts w:ascii="Palatino Linotype" w:eastAsia="Palatino Linotype" w:hAnsi="Palatino Linotype" w:cs="Palatino Linotype"/>
              <w:b/>
              <w:color w:val="000000"/>
            </w:rPr>
            <w:t>/INFOEM/IP/RR/2025</w:t>
          </w:r>
        </w:p>
      </w:tc>
    </w:tr>
    <w:tr w:rsidR="005550F1" w14:paraId="25F0F159" w14:textId="77777777">
      <w:tc>
        <w:tcPr>
          <w:tcW w:w="2551" w:type="dxa"/>
          <w:vAlign w:val="center"/>
        </w:tcPr>
        <w:p w14:paraId="53B87B47"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75E4103" w14:textId="77777777" w:rsidR="005550F1" w:rsidRDefault="005550F1">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550F1" w14:paraId="1D155589" w14:textId="77777777">
      <w:trPr>
        <w:trHeight w:val="743"/>
      </w:trPr>
      <w:tc>
        <w:tcPr>
          <w:tcW w:w="2551" w:type="dxa"/>
          <w:vAlign w:val="center"/>
        </w:tcPr>
        <w:p w14:paraId="507DE1EA" w14:textId="3507B176" w:rsidR="005550F1" w:rsidRDefault="00221D29" w:rsidP="00CD0F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50C154" w14:textId="40D135BF" w:rsidR="005550F1" w:rsidRDefault="00CD0FB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5550F1" w14:paraId="6AF3AF50" w14:textId="77777777">
      <w:tc>
        <w:tcPr>
          <w:tcW w:w="2551" w:type="dxa"/>
          <w:vAlign w:val="center"/>
        </w:tcPr>
        <w:p w14:paraId="567F2E14"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8178FC7" w14:textId="77777777" w:rsidR="005550F1" w:rsidRDefault="00221D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1999117" w14:textId="77777777" w:rsidR="005550F1" w:rsidRDefault="00221D2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DD5"/>
    <w:multiLevelType w:val="hybridMultilevel"/>
    <w:tmpl w:val="EF80C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AB46F1"/>
    <w:multiLevelType w:val="multilevel"/>
    <w:tmpl w:val="BE265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775F63"/>
    <w:multiLevelType w:val="multilevel"/>
    <w:tmpl w:val="680CFE10"/>
    <w:lvl w:ilvl="0">
      <w:start w:val="53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223E0E"/>
    <w:multiLevelType w:val="hybridMultilevel"/>
    <w:tmpl w:val="A2066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1D7B4C"/>
    <w:multiLevelType w:val="multilevel"/>
    <w:tmpl w:val="EA3EE7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0B215E7"/>
    <w:multiLevelType w:val="hybridMultilevel"/>
    <w:tmpl w:val="E10643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C41AEF"/>
    <w:multiLevelType w:val="multilevel"/>
    <w:tmpl w:val="DC484464"/>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7808F4"/>
    <w:multiLevelType w:val="hybridMultilevel"/>
    <w:tmpl w:val="65B651B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9147990">
    <w:abstractNumId w:val="5"/>
  </w:num>
  <w:num w:numId="2" w16cid:durableId="1967543885">
    <w:abstractNumId w:val="3"/>
  </w:num>
  <w:num w:numId="3" w16cid:durableId="1169635273">
    <w:abstractNumId w:val="11"/>
  </w:num>
  <w:num w:numId="4" w16cid:durableId="1249651065">
    <w:abstractNumId w:val="2"/>
  </w:num>
  <w:num w:numId="5" w16cid:durableId="1315798251">
    <w:abstractNumId w:val="13"/>
  </w:num>
  <w:num w:numId="6" w16cid:durableId="444664319">
    <w:abstractNumId w:val="9"/>
  </w:num>
  <w:num w:numId="7" w16cid:durableId="136799412">
    <w:abstractNumId w:val="10"/>
  </w:num>
  <w:num w:numId="8" w16cid:durableId="182667840">
    <w:abstractNumId w:val="8"/>
  </w:num>
  <w:num w:numId="9" w16cid:durableId="1366830477">
    <w:abstractNumId w:val="0"/>
  </w:num>
  <w:num w:numId="10" w16cid:durableId="1114204700">
    <w:abstractNumId w:val="12"/>
  </w:num>
  <w:num w:numId="11" w16cid:durableId="1676806652">
    <w:abstractNumId w:val="7"/>
  </w:num>
  <w:num w:numId="12" w16cid:durableId="791561583">
    <w:abstractNumId w:val="6"/>
  </w:num>
  <w:num w:numId="13" w16cid:durableId="92896289">
    <w:abstractNumId w:val="14"/>
  </w:num>
  <w:num w:numId="14" w16cid:durableId="284893217">
    <w:abstractNumId w:val="4"/>
  </w:num>
  <w:num w:numId="15" w16cid:durableId="60746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F1"/>
    <w:rsid w:val="00083034"/>
    <w:rsid w:val="001163B9"/>
    <w:rsid w:val="001A3135"/>
    <w:rsid w:val="002162EB"/>
    <w:rsid w:val="00221D29"/>
    <w:rsid w:val="002328F6"/>
    <w:rsid w:val="00363C32"/>
    <w:rsid w:val="003903C6"/>
    <w:rsid w:val="0039408B"/>
    <w:rsid w:val="00417CB2"/>
    <w:rsid w:val="004D29FF"/>
    <w:rsid w:val="0051150A"/>
    <w:rsid w:val="005550F1"/>
    <w:rsid w:val="00604CE8"/>
    <w:rsid w:val="007F2CA9"/>
    <w:rsid w:val="008F2D70"/>
    <w:rsid w:val="00966982"/>
    <w:rsid w:val="00B900FB"/>
    <w:rsid w:val="00B94067"/>
    <w:rsid w:val="00C857F2"/>
    <w:rsid w:val="00CC49D4"/>
    <w:rsid w:val="00CD0FBC"/>
    <w:rsid w:val="00CD7FA4"/>
    <w:rsid w:val="00D52AA1"/>
    <w:rsid w:val="00DF40DC"/>
    <w:rsid w:val="00E00B14"/>
    <w:rsid w:val="00E322DD"/>
    <w:rsid w:val="00EA1852"/>
    <w:rsid w:val="00EE0421"/>
    <w:rsid w:val="00F55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888BB"/>
  <w15:docId w15:val="{BCFB4DFC-674D-4753-817B-E42A670F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unhideWhenUsed/>
    <w:qFormat/>
    <w:pPr>
      <w:keepNext/>
      <w:keepLines/>
      <w:spacing w:before="360" w:after="80"/>
      <w:outlineLvl w:val="1"/>
    </w:pPr>
    <w:rPr>
      <w:b/>
      <w:sz w:val="36"/>
      <w:szCs w:val="36"/>
    </w:rPr>
  </w:style>
  <w:style w:type="paragraph" w:styleId="Ttulo3">
    <w:name w:val="heading 3"/>
    <w:basedOn w:val="Normal"/>
    <w:next w:val="Normal"/>
    <w:unhideWhenUsed/>
    <w:qFormat/>
    <w:pPr>
      <w:keepNext/>
      <w:keepLines/>
      <w:spacing w:before="280" w:after="80"/>
      <w:outlineLvl w:val="2"/>
    </w:pPr>
    <w:rPr>
      <w:b/>
      <w:sz w:val="28"/>
      <w:szCs w:val="28"/>
    </w:rPr>
  </w:style>
  <w:style w:type="paragraph" w:styleId="Ttulo4">
    <w:name w:val="heading 4"/>
    <w:basedOn w:val="Normal"/>
    <w:next w:val="Normal"/>
    <w:unhideWhenUsed/>
    <w:qFormat/>
    <w:pPr>
      <w:keepNext/>
      <w:keepLines/>
      <w:spacing w:before="240" w:after="40"/>
      <w:outlineLvl w:val="3"/>
    </w:pPr>
    <w:rPr>
      <w:b/>
      <w:sz w:val="24"/>
      <w:szCs w:val="24"/>
    </w:rPr>
  </w:style>
  <w:style w:type="paragraph" w:styleId="Ttulo5">
    <w:name w:val="heading 5"/>
    <w:basedOn w:val="Normal"/>
    <w:next w:val="Normal"/>
    <w:unhideWhenUsed/>
    <w:qFormat/>
    <w:pPr>
      <w:keepNext/>
      <w:keepLines/>
      <w:spacing w:before="220" w:after="40"/>
      <w:outlineLvl w:val="4"/>
    </w:pPr>
    <w:rPr>
      <w:b/>
    </w:rPr>
  </w:style>
  <w:style w:type="paragraph" w:styleId="Ttulo6">
    <w:name w:val="heading 6"/>
    <w:basedOn w:val="Normal"/>
    <w:next w:val="Normal"/>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663D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663D7"/>
    <w:rPr>
      <w:rFonts w:ascii="Times New Roman" w:eastAsia="Times New Roman" w:hAnsi="Times New Roman" w:cs="Times New Roman"/>
      <w:sz w:val="24"/>
      <w:szCs w:val="24"/>
      <w:lang w:val="es-ES" w:eastAsia="es-ES"/>
    </w:rPr>
  </w:style>
  <w:style w:type="character" w:customStyle="1" w:styleId="object">
    <w:name w:val="object"/>
    <w:basedOn w:val="Fuentedeprrafopredeter"/>
    <w:rsid w:val="00035F75"/>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paragraph" w:styleId="Textonotapie">
    <w:name w:val="footnote text"/>
    <w:basedOn w:val="Normal"/>
    <w:link w:val="TextonotapieCar"/>
    <w:uiPriority w:val="99"/>
    <w:semiHidden/>
    <w:unhideWhenUsed/>
    <w:rsid w:val="00CD0F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0FBC"/>
    <w:rPr>
      <w:sz w:val="20"/>
      <w:szCs w:val="20"/>
    </w:rPr>
  </w:style>
  <w:style w:type="character" w:styleId="Refdenotaalpie">
    <w:name w:val="footnote reference"/>
    <w:basedOn w:val="Fuentedeprrafopredeter"/>
    <w:uiPriority w:val="99"/>
    <w:semiHidden/>
    <w:unhideWhenUsed/>
    <w:rsid w:val="00CD0FBC"/>
    <w:rPr>
      <w:vertAlign w:val="superscript"/>
    </w:rPr>
  </w:style>
  <w:style w:type="paragraph" w:styleId="Textodeglobo">
    <w:name w:val="Balloon Text"/>
    <w:basedOn w:val="Normal"/>
    <w:link w:val="TextodegloboCar"/>
    <w:uiPriority w:val="99"/>
    <w:semiHidden/>
    <w:unhideWhenUsed/>
    <w:rsid w:val="00CD0F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en-cinco-meses-toluca-supera-lo-hecho-en-nueve-anos-de-trabajos-de-bach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4IXWu1SNTvl/gfdN/cNxEihgg==">CgMxLjAyCWguMzBqMHpsbDIOaC4zMXBzbXB0eWNtb2U4AHIhMV9NMVdJVDE3aU96STUtbXpoeDUtb00yRFNxNGo4UVp0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13331</Words>
  <Characters>73321</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2025-09-19T17:49:00Z</cp:lastPrinted>
  <dcterms:created xsi:type="dcterms:W3CDTF">2025-10-06T20:47:00Z</dcterms:created>
  <dcterms:modified xsi:type="dcterms:W3CDTF">2025-10-06T20:47:00Z</dcterms:modified>
</cp:coreProperties>
</file>