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9666B" w14:textId="77777777" w:rsidR="00E20BA2" w:rsidRDefault="00E20BA2">
      <w:pPr>
        <w:widowControl w:val="0"/>
        <w:pBdr>
          <w:top w:val="nil"/>
          <w:left w:val="nil"/>
          <w:bottom w:val="nil"/>
          <w:right w:val="nil"/>
          <w:between w:val="nil"/>
        </w:pBdr>
        <w:spacing w:line="276" w:lineRule="auto"/>
      </w:pPr>
    </w:p>
    <w:p w14:paraId="442AF67B" w14:textId="77777777" w:rsidR="00E20BA2" w:rsidRDefault="00E20BA2">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3F3E9DD5" w14:textId="77777777" w:rsidR="00E20BA2" w:rsidRPr="002407AF" w:rsidRDefault="002407AF">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sidRPr="002407AF">
        <w:rPr>
          <w:rFonts w:ascii="Palatino Linotype" w:eastAsia="Palatino Linotype" w:hAnsi="Palatino Linotype" w:cs="Palatino Linotype"/>
          <w:color w:val="000000"/>
          <w:sz w:val="22"/>
          <w:szCs w:val="22"/>
        </w:rPr>
        <w:t>RESOLUCIÓN DEL RECURSO DE REVISIÓN 11716/INFOEM/IP/RR/2025</w:t>
      </w:r>
    </w:p>
    <w:sdt>
      <w:sdtPr>
        <w:rPr>
          <w:lang w:val="es-ES"/>
        </w:rPr>
        <w:id w:val="1796874382"/>
        <w:docPartObj>
          <w:docPartGallery w:val="Table of Contents"/>
          <w:docPartUnique/>
        </w:docPartObj>
      </w:sdtPr>
      <w:sdtEndPr>
        <w:rPr>
          <w:b/>
          <w:bCs/>
        </w:rPr>
      </w:sdtEndPr>
      <w:sdtContent>
        <w:p w14:paraId="5C14CC82" w14:textId="20F01620" w:rsidR="002407AF" w:rsidRPr="002407AF" w:rsidRDefault="002407AF">
          <w:pPr>
            <w:pStyle w:val="TtulodeTDC"/>
            <w:rPr>
              <w:rFonts w:ascii="Palatino Linotype" w:hAnsi="Palatino Linotype"/>
              <w:sz w:val="22"/>
              <w:szCs w:val="22"/>
            </w:rPr>
          </w:pPr>
          <w:r w:rsidRPr="002407AF">
            <w:rPr>
              <w:rFonts w:ascii="Palatino Linotype" w:hAnsi="Palatino Linotype"/>
              <w:sz w:val="22"/>
              <w:szCs w:val="22"/>
              <w:lang w:val="es-ES"/>
            </w:rPr>
            <w:t>Tabla de contenido</w:t>
          </w:r>
        </w:p>
        <w:p w14:paraId="1215B736" w14:textId="5B20C73F" w:rsidR="002407AF" w:rsidRPr="002407AF" w:rsidRDefault="002407AF">
          <w:pPr>
            <w:pStyle w:val="TDC1"/>
            <w:rPr>
              <w:rFonts w:ascii="Palatino Linotype" w:eastAsiaTheme="minorEastAsia" w:hAnsi="Palatino Linotype" w:cstheme="minorBidi"/>
              <w:noProof/>
              <w:kern w:val="2"/>
              <w:sz w:val="22"/>
              <w:szCs w:val="22"/>
              <w14:ligatures w14:val="standardContextual"/>
            </w:rPr>
          </w:pPr>
          <w:r w:rsidRPr="002407AF">
            <w:rPr>
              <w:rFonts w:ascii="Palatino Linotype" w:hAnsi="Palatino Linotype"/>
              <w:sz w:val="22"/>
              <w:szCs w:val="22"/>
            </w:rPr>
            <w:fldChar w:fldCharType="begin"/>
          </w:r>
          <w:r w:rsidRPr="002407AF">
            <w:rPr>
              <w:rFonts w:ascii="Palatino Linotype" w:hAnsi="Palatino Linotype"/>
              <w:sz w:val="22"/>
              <w:szCs w:val="22"/>
            </w:rPr>
            <w:instrText xml:space="preserve"> TOC \o "1-3" \h \z \u </w:instrText>
          </w:r>
          <w:r w:rsidRPr="002407AF">
            <w:rPr>
              <w:rFonts w:ascii="Palatino Linotype" w:hAnsi="Palatino Linotype"/>
              <w:sz w:val="22"/>
              <w:szCs w:val="22"/>
            </w:rPr>
            <w:fldChar w:fldCharType="separate"/>
          </w:r>
          <w:hyperlink w:anchor="_Toc213945306" w:history="1">
            <w:r w:rsidRPr="002407AF">
              <w:rPr>
                <w:rStyle w:val="Hipervnculo"/>
                <w:rFonts w:ascii="Palatino Linotype" w:hAnsi="Palatino Linotype"/>
                <w:noProof/>
                <w:sz w:val="22"/>
                <w:szCs w:val="22"/>
              </w:rPr>
              <w:t>A N T E C E D E N T E S</w:t>
            </w:r>
            <w:r w:rsidRPr="002407AF">
              <w:rPr>
                <w:rFonts w:ascii="Palatino Linotype" w:hAnsi="Palatino Linotype"/>
                <w:noProof/>
                <w:webHidden/>
                <w:sz w:val="22"/>
                <w:szCs w:val="22"/>
              </w:rPr>
              <w:tab/>
            </w:r>
            <w:r w:rsidRPr="002407AF">
              <w:rPr>
                <w:rFonts w:ascii="Palatino Linotype" w:hAnsi="Palatino Linotype"/>
                <w:noProof/>
                <w:webHidden/>
                <w:sz w:val="22"/>
                <w:szCs w:val="22"/>
              </w:rPr>
              <w:fldChar w:fldCharType="begin"/>
            </w:r>
            <w:r w:rsidRPr="002407AF">
              <w:rPr>
                <w:rFonts w:ascii="Palatino Linotype" w:hAnsi="Palatino Linotype"/>
                <w:noProof/>
                <w:webHidden/>
                <w:sz w:val="22"/>
                <w:szCs w:val="22"/>
              </w:rPr>
              <w:instrText xml:space="preserve"> PAGEREF _Toc213945306 \h </w:instrText>
            </w:r>
            <w:r w:rsidRPr="002407AF">
              <w:rPr>
                <w:rFonts w:ascii="Palatino Linotype" w:hAnsi="Palatino Linotype"/>
                <w:noProof/>
                <w:webHidden/>
                <w:sz w:val="22"/>
                <w:szCs w:val="22"/>
              </w:rPr>
            </w:r>
            <w:r w:rsidRPr="002407AF">
              <w:rPr>
                <w:rFonts w:ascii="Palatino Linotype" w:hAnsi="Palatino Linotype"/>
                <w:noProof/>
                <w:webHidden/>
                <w:sz w:val="22"/>
                <w:szCs w:val="22"/>
              </w:rPr>
              <w:fldChar w:fldCharType="separate"/>
            </w:r>
            <w:r w:rsidR="005627B5">
              <w:rPr>
                <w:rFonts w:ascii="Palatino Linotype" w:hAnsi="Palatino Linotype"/>
                <w:noProof/>
                <w:webHidden/>
                <w:sz w:val="22"/>
                <w:szCs w:val="22"/>
              </w:rPr>
              <w:t>2</w:t>
            </w:r>
            <w:r w:rsidRPr="002407AF">
              <w:rPr>
                <w:rFonts w:ascii="Palatino Linotype" w:hAnsi="Palatino Linotype"/>
                <w:noProof/>
                <w:webHidden/>
                <w:sz w:val="22"/>
                <w:szCs w:val="22"/>
              </w:rPr>
              <w:fldChar w:fldCharType="end"/>
            </w:r>
          </w:hyperlink>
        </w:p>
        <w:p w14:paraId="66224890" w14:textId="2A0CB33D" w:rsidR="002407AF" w:rsidRPr="002407AF" w:rsidRDefault="00744213">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307" w:history="1">
            <w:r w:rsidR="002407AF" w:rsidRPr="002407AF">
              <w:rPr>
                <w:rStyle w:val="Hipervnculo"/>
                <w:rFonts w:ascii="Palatino Linotype" w:hAnsi="Palatino Linotype"/>
                <w:noProof/>
                <w:sz w:val="22"/>
                <w:szCs w:val="22"/>
              </w:rPr>
              <w:t>I. Presentación de la solicitud de información</w:t>
            </w:r>
            <w:r w:rsidR="002407AF" w:rsidRPr="002407AF">
              <w:rPr>
                <w:rFonts w:ascii="Palatino Linotype" w:hAnsi="Palatino Linotype"/>
                <w:noProof/>
                <w:webHidden/>
                <w:sz w:val="22"/>
                <w:szCs w:val="22"/>
              </w:rPr>
              <w:tab/>
            </w:r>
            <w:r w:rsidR="002407AF" w:rsidRPr="002407AF">
              <w:rPr>
                <w:rFonts w:ascii="Palatino Linotype" w:hAnsi="Palatino Linotype"/>
                <w:noProof/>
                <w:webHidden/>
                <w:sz w:val="22"/>
                <w:szCs w:val="22"/>
              </w:rPr>
              <w:fldChar w:fldCharType="begin"/>
            </w:r>
            <w:r w:rsidR="002407AF" w:rsidRPr="002407AF">
              <w:rPr>
                <w:rFonts w:ascii="Palatino Linotype" w:hAnsi="Palatino Linotype"/>
                <w:noProof/>
                <w:webHidden/>
                <w:sz w:val="22"/>
                <w:szCs w:val="22"/>
              </w:rPr>
              <w:instrText xml:space="preserve"> PAGEREF _Toc213945307 \h </w:instrText>
            </w:r>
            <w:r w:rsidR="002407AF" w:rsidRPr="002407AF">
              <w:rPr>
                <w:rFonts w:ascii="Palatino Linotype" w:hAnsi="Palatino Linotype"/>
                <w:noProof/>
                <w:webHidden/>
                <w:sz w:val="22"/>
                <w:szCs w:val="22"/>
              </w:rPr>
            </w:r>
            <w:r w:rsidR="002407AF" w:rsidRPr="002407AF">
              <w:rPr>
                <w:rFonts w:ascii="Palatino Linotype" w:hAnsi="Palatino Linotype"/>
                <w:noProof/>
                <w:webHidden/>
                <w:sz w:val="22"/>
                <w:szCs w:val="22"/>
              </w:rPr>
              <w:fldChar w:fldCharType="separate"/>
            </w:r>
            <w:r w:rsidR="005627B5">
              <w:rPr>
                <w:rFonts w:ascii="Palatino Linotype" w:hAnsi="Palatino Linotype"/>
                <w:noProof/>
                <w:webHidden/>
                <w:sz w:val="22"/>
                <w:szCs w:val="22"/>
              </w:rPr>
              <w:t>2</w:t>
            </w:r>
            <w:r w:rsidR="002407AF" w:rsidRPr="002407AF">
              <w:rPr>
                <w:rFonts w:ascii="Palatino Linotype" w:hAnsi="Palatino Linotype"/>
                <w:noProof/>
                <w:webHidden/>
                <w:sz w:val="22"/>
                <w:szCs w:val="22"/>
              </w:rPr>
              <w:fldChar w:fldCharType="end"/>
            </w:r>
          </w:hyperlink>
        </w:p>
        <w:p w14:paraId="4C46B41F" w14:textId="25A73C24" w:rsidR="002407AF" w:rsidRPr="002407AF" w:rsidRDefault="00744213">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308" w:history="1">
            <w:r w:rsidR="002407AF" w:rsidRPr="002407AF">
              <w:rPr>
                <w:rStyle w:val="Hipervnculo"/>
                <w:rFonts w:ascii="Palatino Linotype" w:hAnsi="Palatino Linotype"/>
                <w:noProof/>
                <w:sz w:val="22"/>
                <w:szCs w:val="22"/>
              </w:rPr>
              <w:t>II. Respuesta del Sujeto Obligado</w:t>
            </w:r>
            <w:r w:rsidR="002407AF" w:rsidRPr="002407AF">
              <w:rPr>
                <w:rFonts w:ascii="Palatino Linotype" w:hAnsi="Palatino Linotype"/>
                <w:noProof/>
                <w:webHidden/>
                <w:sz w:val="22"/>
                <w:szCs w:val="22"/>
              </w:rPr>
              <w:tab/>
            </w:r>
            <w:r w:rsidR="002407AF" w:rsidRPr="002407AF">
              <w:rPr>
                <w:rFonts w:ascii="Palatino Linotype" w:hAnsi="Palatino Linotype"/>
                <w:noProof/>
                <w:webHidden/>
                <w:sz w:val="22"/>
                <w:szCs w:val="22"/>
              </w:rPr>
              <w:fldChar w:fldCharType="begin"/>
            </w:r>
            <w:r w:rsidR="002407AF" w:rsidRPr="002407AF">
              <w:rPr>
                <w:rFonts w:ascii="Palatino Linotype" w:hAnsi="Palatino Linotype"/>
                <w:noProof/>
                <w:webHidden/>
                <w:sz w:val="22"/>
                <w:szCs w:val="22"/>
              </w:rPr>
              <w:instrText xml:space="preserve"> PAGEREF _Toc213945308 \h </w:instrText>
            </w:r>
            <w:r w:rsidR="002407AF" w:rsidRPr="002407AF">
              <w:rPr>
                <w:rFonts w:ascii="Palatino Linotype" w:hAnsi="Palatino Linotype"/>
                <w:noProof/>
                <w:webHidden/>
                <w:sz w:val="22"/>
                <w:szCs w:val="22"/>
              </w:rPr>
            </w:r>
            <w:r w:rsidR="002407AF" w:rsidRPr="002407AF">
              <w:rPr>
                <w:rFonts w:ascii="Palatino Linotype" w:hAnsi="Palatino Linotype"/>
                <w:noProof/>
                <w:webHidden/>
                <w:sz w:val="22"/>
                <w:szCs w:val="22"/>
              </w:rPr>
              <w:fldChar w:fldCharType="separate"/>
            </w:r>
            <w:r w:rsidR="005627B5">
              <w:rPr>
                <w:rFonts w:ascii="Palatino Linotype" w:hAnsi="Palatino Linotype"/>
                <w:noProof/>
                <w:webHidden/>
                <w:sz w:val="22"/>
                <w:szCs w:val="22"/>
              </w:rPr>
              <w:t>3</w:t>
            </w:r>
            <w:r w:rsidR="002407AF" w:rsidRPr="002407AF">
              <w:rPr>
                <w:rFonts w:ascii="Palatino Linotype" w:hAnsi="Palatino Linotype"/>
                <w:noProof/>
                <w:webHidden/>
                <w:sz w:val="22"/>
                <w:szCs w:val="22"/>
              </w:rPr>
              <w:fldChar w:fldCharType="end"/>
            </w:r>
          </w:hyperlink>
        </w:p>
        <w:p w14:paraId="4F78F41C" w14:textId="71738CFB" w:rsidR="002407AF" w:rsidRPr="002407AF" w:rsidRDefault="00744213">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309" w:history="1">
            <w:r w:rsidR="002407AF" w:rsidRPr="002407AF">
              <w:rPr>
                <w:rStyle w:val="Hipervnculo"/>
                <w:rFonts w:ascii="Palatino Linotype" w:hAnsi="Palatino Linotype"/>
                <w:noProof/>
                <w:sz w:val="22"/>
                <w:szCs w:val="22"/>
              </w:rPr>
              <w:t>III. Interposición del Recurso de Revisión</w:t>
            </w:r>
            <w:r w:rsidR="002407AF" w:rsidRPr="002407AF">
              <w:rPr>
                <w:rFonts w:ascii="Palatino Linotype" w:hAnsi="Palatino Linotype"/>
                <w:noProof/>
                <w:webHidden/>
                <w:sz w:val="22"/>
                <w:szCs w:val="22"/>
              </w:rPr>
              <w:tab/>
            </w:r>
            <w:r w:rsidR="002407AF" w:rsidRPr="002407AF">
              <w:rPr>
                <w:rFonts w:ascii="Palatino Linotype" w:hAnsi="Palatino Linotype"/>
                <w:noProof/>
                <w:webHidden/>
                <w:sz w:val="22"/>
                <w:szCs w:val="22"/>
              </w:rPr>
              <w:fldChar w:fldCharType="begin"/>
            </w:r>
            <w:r w:rsidR="002407AF" w:rsidRPr="002407AF">
              <w:rPr>
                <w:rFonts w:ascii="Palatino Linotype" w:hAnsi="Palatino Linotype"/>
                <w:noProof/>
                <w:webHidden/>
                <w:sz w:val="22"/>
                <w:szCs w:val="22"/>
              </w:rPr>
              <w:instrText xml:space="preserve"> PAGEREF _Toc213945309 \h </w:instrText>
            </w:r>
            <w:r w:rsidR="002407AF" w:rsidRPr="002407AF">
              <w:rPr>
                <w:rFonts w:ascii="Palatino Linotype" w:hAnsi="Palatino Linotype"/>
                <w:noProof/>
                <w:webHidden/>
                <w:sz w:val="22"/>
                <w:szCs w:val="22"/>
              </w:rPr>
            </w:r>
            <w:r w:rsidR="002407AF" w:rsidRPr="002407AF">
              <w:rPr>
                <w:rFonts w:ascii="Palatino Linotype" w:hAnsi="Palatino Linotype"/>
                <w:noProof/>
                <w:webHidden/>
                <w:sz w:val="22"/>
                <w:szCs w:val="22"/>
              </w:rPr>
              <w:fldChar w:fldCharType="separate"/>
            </w:r>
            <w:r w:rsidR="005627B5">
              <w:rPr>
                <w:rFonts w:ascii="Palatino Linotype" w:hAnsi="Palatino Linotype"/>
                <w:noProof/>
                <w:webHidden/>
                <w:sz w:val="22"/>
                <w:szCs w:val="22"/>
              </w:rPr>
              <w:t>3</w:t>
            </w:r>
            <w:r w:rsidR="002407AF" w:rsidRPr="002407AF">
              <w:rPr>
                <w:rFonts w:ascii="Palatino Linotype" w:hAnsi="Palatino Linotype"/>
                <w:noProof/>
                <w:webHidden/>
                <w:sz w:val="22"/>
                <w:szCs w:val="22"/>
              </w:rPr>
              <w:fldChar w:fldCharType="end"/>
            </w:r>
          </w:hyperlink>
        </w:p>
        <w:p w14:paraId="6E39B0C2" w14:textId="5394574C" w:rsidR="002407AF" w:rsidRPr="002407AF" w:rsidRDefault="00744213">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310" w:history="1">
            <w:r w:rsidR="002407AF" w:rsidRPr="002407AF">
              <w:rPr>
                <w:rStyle w:val="Hipervnculo"/>
                <w:rFonts w:ascii="Palatino Linotype" w:hAnsi="Palatino Linotype"/>
                <w:noProof/>
                <w:sz w:val="22"/>
                <w:szCs w:val="22"/>
              </w:rPr>
              <w:t>IV. Trámite del Recurso de Revisión ante el Instituto</w:t>
            </w:r>
            <w:r w:rsidR="002407AF" w:rsidRPr="002407AF">
              <w:rPr>
                <w:rFonts w:ascii="Palatino Linotype" w:hAnsi="Palatino Linotype"/>
                <w:noProof/>
                <w:webHidden/>
                <w:sz w:val="22"/>
                <w:szCs w:val="22"/>
              </w:rPr>
              <w:tab/>
            </w:r>
            <w:r w:rsidR="002407AF" w:rsidRPr="002407AF">
              <w:rPr>
                <w:rFonts w:ascii="Palatino Linotype" w:hAnsi="Palatino Linotype"/>
                <w:noProof/>
                <w:webHidden/>
                <w:sz w:val="22"/>
                <w:szCs w:val="22"/>
              </w:rPr>
              <w:fldChar w:fldCharType="begin"/>
            </w:r>
            <w:r w:rsidR="002407AF" w:rsidRPr="002407AF">
              <w:rPr>
                <w:rFonts w:ascii="Palatino Linotype" w:hAnsi="Palatino Linotype"/>
                <w:noProof/>
                <w:webHidden/>
                <w:sz w:val="22"/>
                <w:szCs w:val="22"/>
              </w:rPr>
              <w:instrText xml:space="preserve"> PAGEREF _Toc213945310 \h </w:instrText>
            </w:r>
            <w:r w:rsidR="002407AF" w:rsidRPr="002407AF">
              <w:rPr>
                <w:rFonts w:ascii="Palatino Linotype" w:hAnsi="Palatino Linotype"/>
                <w:noProof/>
                <w:webHidden/>
                <w:sz w:val="22"/>
                <w:szCs w:val="22"/>
              </w:rPr>
            </w:r>
            <w:r w:rsidR="002407AF" w:rsidRPr="002407AF">
              <w:rPr>
                <w:rFonts w:ascii="Palatino Linotype" w:hAnsi="Palatino Linotype"/>
                <w:noProof/>
                <w:webHidden/>
                <w:sz w:val="22"/>
                <w:szCs w:val="22"/>
              </w:rPr>
              <w:fldChar w:fldCharType="separate"/>
            </w:r>
            <w:r w:rsidR="005627B5">
              <w:rPr>
                <w:rFonts w:ascii="Palatino Linotype" w:hAnsi="Palatino Linotype"/>
                <w:noProof/>
                <w:webHidden/>
                <w:sz w:val="22"/>
                <w:szCs w:val="22"/>
              </w:rPr>
              <w:t>4</w:t>
            </w:r>
            <w:r w:rsidR="002407AF" w:rsidRPr="002407AF">
              <w:rPr>
                <w:rFonts w:ascii="Palatino Linotype" w:hAnsi="Palatino Linotype"/>
                <w:noProof/>
                <w:webHidden/>
                <w:sz w:val="22"/>
                <w:szCs w:val="22"/>
              </w:rPr>
              <w:fldChar w:fldCharType="end"/>
            </w:r>
          </w:hyperlink>
        </w:p>
        <w:p w14:paraId="363EF378" w14:textId="1AD56C9F" w:rsidR="002407AF" w:rsidRPr="002407AF" w:rsidRDefault="00744213">
          <w:pPr>
            <w:pStyle w:val="TDC1"/>
            <w:rPr>
              <w:rFonts w:ascii="Palatino Linotype" w:eastAsiaTheme="minorEastAsia" w:hAnsi="Palatino Linotype" w:cstheme="minorBidi"/>
              <w:noProof/>
              <w:kern w:val="2"/>
              <w:sz w:val="22"/>
              <w:szCs w:val="22"/>
              <w14:ligatures w14:val="standardContextual"/>
            </w:rPr>
          </w:pPr>
          <w:hyperlink w:anchor="_Toc213945311" w:history="1">
            <w:r w:rsidR="002407AF" w:rsidRPr="002407AF">
              <w:rPr>
                <w:rStyle w:val="Hipervnculo"/>
                <w:rFonts w:ascii="Palatino Linotype" w:hAnsi="Palatino Linotype"/>
                <w:noProof/>
                <w:sz w:val="22"/>
                <w:szCs w:val="22"/>
              </w:rPr>
              <w:t>C O N S I D E R A N D O S</w:t>
            </w:r>
            <w:r w:rsidR="002407AF" w:rsidRPr="002407AF">
              <w:rPr>
                <w:rFonts w:ascii="Palatino Linotype" w:hAnsi="Palatino Linotype"/>
                <w:noProof/>
                <w:webHidden/>
                <w:sz w:val="22"/>
                <w:szCs w:val="22"/>
              </w:rPr>
              <w:tab/>
            </w:r>
            <w:r w:rsidR="002407AF" w:rsidRPr="002407AF">
              <w:rPr>
                <w:rFonts w:ascii="Palatino Linotype" w:hAnsi="Palatino Linotype"/>
                <w:noProof/>
                <w:webHidden/>
                <w:sz w:val="22"/>
                <w:szCs w:val="22"/>
              </w:rPr>
              <w:fldChar w:fldCharType="begin"/>
            </w:r>
            <w:r w:rsidR="002407AF" w:rsidRPr="002407AF">
              <w:rPr>
                <w:rFonts w:ascii="Palatino Linotype" w:hAnsi="Palatino Linotype"/>
                <w:noProof/>
                <w:webHidden/>
                <w:sz w:val="22"/>
                <w:szCs w:val="22"/>
              </w:rPr>
              <w:instrText xml:space="preserve"> PAGEREF _Toc213945311 \h </w:instrText>
            </w:r>
            <w:r w:rsidR="002407AF" w:rsidRPr="002407AF">
              <w:rPr>
                <w:rFonts w:ascii="Palatino Linotype" w:hAnsi="Palatino Linotype"/>
                <w:noProof/>
                <w:webHidden/>
                <w:sz w:val="22"/>
                <w:szCs w:val="22"/>
              </w:rPr>
            </w:r>
            <w:r w:rsidR="002407AF" w:rsidRPr="002407AF">
              <w:rPr>
                <w:rFonts w:ascii="Palatino Linotype" w:hAnsi="Palatino Linotype"/>
                <w:noProof/>
                <w:webHidden/>
                <w:sz w:val="22"/>
                <w:szCs w:val="22"/>
              </w:rPr>
              <w:fldChar w:fldCharType="separate"/>
            </w:r>
            <w:r w:rsidR="005627B5">
              <w:rPr>
                <w:rFonts w:ascii="Palatino Linotype" w:hAnsi="Palatino Linotype"/>
                <w:noProof/>
                <w:webHidden/>
                <w:sz w:val="22"/>
                <w:szCs w:val="22"/>
              </w:rPr>
              <w:t>5</w:t>
            </w:r>
            <w:r w:rsidR="002407AF" w:rsidRPr="002407AF">
              <w:rPr>
                <w:rFonts w:ascii="Palatino Linotype" w:hAnsi="Palatino Linotype"/>
                <w:noProof/>
                <w:webHidden/>
                <w:sz w:val="22"/>
                <w:szCs w:val="22"/>
              </w:rPr>
              <w:fldChar w:fldCharType="end"/>
            </w:r>
          </w:hyperlink>
        </w:p>
        <w:p w14:paraId="280F1923" w14:textId="1BCF3485" w:rsidR="002407AF" w:rsidRPr="002407AF" w:rsidRDefault="00744213">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312" w:history="1">
            <w:r w:rsidR="002407AF" w:rsidRPr="002407AF">
              <w:rPr>
                <w:rStyle w:val="Hipervnculo"/>
                <w:rFonts w:ascii="Palatino Linotype" w:hAnsi="Palatino Linotype"/>
                <w:noProof/>
                <w:sz w:val="22"/>
                <w:szCs w:val="22"/>
              </w:rPr>
              <w:t>PRIMERO. Competencia</w:t>
            </w:r>
            <w:r w:rsidR="002407AF" w:rsidRPr="002407AF">
              <w:rPr>
                <w:rFonts w:ascii="Palatino Linotype" w:hAnsi="Palatino Linotype"/>
                <w:noProof/>
                <w:webHidden/>
                <w:sz w:val="22"/>
                <w:szCs w:val="22"/>
              </w:rPr>
              <w:tab/>
            </w:r>
            <w:r w:rsidR="002407AF" w:rsidRPr="002407AF">
              <w:rPr>
                <w:rFonts w:ascii="Palatino Linotype" w:hAnsi="Palatino Linotype"/>
                <w:noProof/>
                <w:webHidden/>
                <w:sz w:val="22"/>
                <w:szCs w:val="22"/>
              </w:rPr>
              <w:fldChar w:fldCharType="begin"/>
            </w:r>
            <w:r w:rsidR="002407AF" w:rsidRPr="002407AF">
              <w:rPr>
                <w:rFonts w:ascii="Palatino Linotype" w:hAnsi="Palatino Linotype"/>
                <w:noProof/>
                <w:webHidden/>
                <w:sz w:val="22"/>
                <w:szCs w:val="22"/>
              </w:rPr>
              <w:instrText xml:space="preserve"> PAGEREF _Toc213945312 \h </w:instrText>
            </w:r>
            <w:r w:rsidR="002407AF" w:rsidRPr="002407AF">
              <w:rPr>
                <w:rFonts w:ascii="Palatino Linotype" w:hAnsi="Palatino Linotype"/>
                <w:noProof/>
                <w:webHidden/>
                <w:sz w:val="22"/>
                <w:szCs w:val="22"/>
              </w:rPr>
            </w:r>
            <w:r w:rsidR="002407AF" w:rsidRPr="002407AF">
              <w:rPr>
                <w:rFonts w:ascii="Palatino Linotype" w:hAnsi="Palatino Linotype"/>
                <w:noProof/>
                <w:webHidden/>
                <w:sz w:val="22"/>
                <w:szCs w:val="22"/>
              </w:rPr>
              <w:fldChar w:fldCharType="separate"/>
            </w:r>
            <w:r w:rsidR="005627B5">
              <w:rPr>
                <w:rFonts w:ascii="Palatino Linotype" w:hAnsi="Palatino Linotype"/>
                <w:noProof/>
                <w:webHidden/>
                <w:sz w:val="22"/>
                <w:szCs w:val="22"/>
              </w:rPr>
              <w:t>5</w:t>
            </w:r>
            <w:r w:rsidR="002407AF" w:rsidRPr="002407AF">
              <w:rPr>
                <w:rFonts w:ascii="Palatino Linotype" w:hAnsi="Palatino Linotype"/>
                <w:noProof/>
                <w:webHidden/>
                <w:sz w:val="22"/>
                <w:szCs w:val="22"/>
              </w:rPr>
              <w:fldChar w:fldCharType="end"/>
            </w:r>
          </w:hyperlink>
        </w:p>
        <w:p w14:paraId="664425AF" w14:textId="6D8E99E9" w:rsidR="002407AF" w:rsidRPr="002407AF" w:rsidRDefault="00744213">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313" w:history="1">
            <w:r w:rsidR="002407AF" w:rsidRPr="002407AF">
              <w:rPr>
                <w:rStyle w:val="Hipervnculo"/>
                <w:rFonts w:ascii="Palatino Linotype" w:hAnsi="Palatino Linotype"/>
                <w:noProof/>
                <w:sz w:val="22"/>
                <w:szCs w:val="22"/>
              </w:rPr>
              <w:t>SEGUNDO. Causales de improcedencia y Sobreseimiento</w:t>
            </w:r>
            <w:r w:rsidR="002407AF" w:rsidRPr="002407AF">
              <w:rPr>
                <w:rFonts w:ascii="Palatino Linotype" w:hAnsi="Palatino Linotype"/>
                <w:noProof/>
                <w:webHidden/>
                <w:sz w:val="22"/>
                <w:szCs w:val="22"/>
              </w:rPr>
              <w:tab/>
            </w:r>
            <w:r w:rsidR="002407AF" w:rsidRPr="002407AF">
              <w:rPr>
                <w:rFonts w:ascii="Palatino Linotype" w:hAnsi="Palatino Linotype"/>
                <w:noProof/>
                <w:webHidden/>
                <w:sz w:val="22"/>
                <w:szCs w:val="22"/>
              </w:rPr>
              <w:fldChar w:fldCharType="begin"/>
            </w:r>
            <w:r w:rsidR="002407AF" w:rsidRPr="002407AF">
              <w:rPr>
                <w:rFonts w:ascii="Palatino Linotype" w:hAnsi="Palatino Linotype"/>
                <w:noProof/>
                <w:webHidden/>
                <w:sz w:val="22"/>
                <w:szCs w:val="22"/>
              </w:rPr>
              <w:instrText xml:space="preserve"> PAGEREF _Toc213945313 \h </w:instrText>
            </w:r>
            <w:r w:rsidR="002407AF" w:rsidRPr="002407AF">
              <w:rPr>
                <w:rFonts w:ascii="Palatino Linotype" w:hAnsi="Palatino Linotype"/>
                <w:noProof/>
                <w:webHidden/>
                <w:sz w:val="22"/>
                <w:szCs w:val="22"/>
              </w:rPr>
            </w:r>
            <w:r w:rsidR="002407AF" w:rsidRPr="002407AF">
              <w:rPr>
                <w:rFonts w:ascii="Palatino Linotype" w:hAnsi="Palatino Linotype"/>
                <w:noProof/>
                <w:webHidden/>
                <w:sz w:val="22"/>
                <w:szCs w:val="22"/>
              </w:rPr>
              <w:fldChar w:fldCharType="separate"/>
            </w:r>
            <w:r w:rsidR="005627B5">
              <w:rPr>
                <w:rFonts w:ascii="Palatino Linotype" w:hAnsi="Palatino Linotype"/>
                <w:noProof/>
                <w:webHidden/>
                <w:sz w:val="22"/>
                <w:szCs w:val="22"/>
              </w:rPr>
              <w:t>6</w:t>
            </w:r>
            <w:r w:rsidR="002407AF" w:rsidRPr="002407AF">
              <w:rPr>
                <w:rFonts w:ascii="Palatino Linotype" w:hAnsi="Palatino Linotype"/>
                <w:noProof/>
                <w:webHidden/>
                <w:sz w:val="22"/>
                <w:szCs w:val="22"/>
              </w:rPr>
              <w:fldChar w:fldCharType="end"/>
            </w:r>
          </w:hyperlink>
        </w:p>
        <w:p w14:paraId="5F669FD6" w14:textId="07A4A2F8" w:rsidR="002407AF" w:rsidRPr="002407AF" w:rsidRDefault="00744213">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314" w:history="1">
            <w:r w:rsidR="002407AF" w:rsidRPr="002407AF">
              <w:rPr>
                <w:rStyle w:val="Hipervnculo"/>
                <w:rFonts w:ascii="Palatino Linotype" w:hAnsi="Palatino Linotype"/>
                <w:noProof/>
                <w:sz w:val="22"/>
                <w:szCs w:val="22"/>
              </w:rPr>
              <w:t>TERCERO. Determinación de la Controversia</w:t>
            </w:r>
            <w:r w:rsidR="002407AF" w:rsidRPr="002407AF">
              <w:rPr>
                <w:rFonts w:ascii="Palatino Linotype" w:hAnsi="Palatino Linotype"/>
                <w:noProof/>
                <w:webHidden/>
                <w:sz w:val="22"/>
                <w:szCs w:val="22"/>
              </w:rPr>
              <w:tab/>
            </w:r>
            <w:r w:rsidR="002407AF" w:rsidRPr="002407AF">
              <w:rPr>
                <w:rFonts w:ascii="Palatino Linotype" w:hAnsi="Palatino Linotype"/>
                <w:noProof/>
                <w:webHidden/>
                <w:sz w:val="22"/>
                <w:szCs w:val="22"/>
              </w:rPr>
              <w:fldChar w:fldCharType="begin"/>
            </w:r>
            <w:r w:rsidR="002407AF" w:rsidRPr="002407AF">
              <w:rPr>
                <w:rFonts w:ascii="Palatino Linotype" w:hAnsi="Palatino Linotype"/>
                <w:noProof/>
                <w:webHidden/>
                <w:sz w:val="22"/>
                <w:szCs w:val="22"/>
              </w:rPr>
              <w:instrText xml:space="preserve"> PAGEREF _Toc213945314 \h </w:instrText>
            </w:r>
            <w:r w:rsidR="002407AF" w:rsidRPr="002407AF">
              <w:rPr>
                <w:rFonts w:ascii="Palatino Linotype" w:hAnsi="Palatino Linotype"/>
                <w:noProof/>
                <w:webHidden/>
                <w:sz w:val="22"/>
                <w:szCs w:val="22"/>
              </w:rPr>
            </w:r>
            <w:r w:rsidR="002407AF" w:rsidRPr="002407AF">
              <w:rPr>
                <w:rFonts w:ascii="Palatino Linotype" w:hAnsi="Palatino Linotype"/>
                <w:noProof/>
                <w:webHidden/>
                <w:sz w:val="22"/>
                <w:szCs w:val="22"/>
              </w:rPr>
              <w:fldChar w:fldCharType="separate"/>
            </w:r>
            <w:r w:rsidR="005627B5">
              <w:rPr>
                <w:rFonts w:ascii="Palatino Linotype" w:hAnsi="Palatino Linotype"/>
                <w:noProof/>
                <w:webHidden/>
                <w:sz w:val="22"/>
                <w:szCs w:val="22"/>
              </w:rPr>
              <w:t>8</w:t>
            </w:r>
            <w:r w:rsidR="002407AF" w:rsidRPr="002407AF">
              <w:rPr>
                <w:rFonts w:ascii="Palatino Linotype" w:hAnsi="Palatino Linotype"/>
                <w:noProof/>
                <w:webHidden/>
                <w:sz w:val="22"/>
                <w:szCs w:val="22"/>
              </w:rPr>
              <w:fldChar w:fldCharType="end"/>
            </w:r>
          </w:hyperlink>
        </w:p>
        <w:p w14:paraId="7F0EB8D8" w14:textId="4A4D6BD8" w:rsidR="002407AF" w:rsidRPr="002407AF" w:rsidRDefault="00744213">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315" w:history="1">
            <w:r w:rsidR="002407AF" w:rsidRPr="002407AF">
              <w:rPr>
                <w:rStyle w:val="Hipervnculo"/>
                <w:rFonts w:ascii="Palatino Linotype" w:hAnsi="Palatino Linotype"/>
                <w:noProof/>
                <w:sz w:val="22"/>
                <w:szCs w:val="22"/>
              </w:rPr>
              <w:t>CUARTO. Marco normativo aplicable en materia de transparencia y acceso a la información pública</w:t>
            </w:r>
            <w:r w:rsidR="002407AF" w:rsidRPr="002407AF">
              <w:rPr>
                <w:rFonts w:ascii="Palatino Linotype" w:hAnsi="Palatino Linotype"/>
                <w:noProof/>
                <w:webHidden/>
                <w:sz w:val="22"/>
                <w:szCs w:val="22"/>
              </w:rPr>
              <w:tab/>
            </w:r>
            <w:r w:rsidR="002407AF" w:rsidRPr="002407AF">
              <w:rPr>
                <w:rFonts w:ascii="Palatino Linotype" w:hAnsi="Palatino Linotype"/>
                <w:noProof/>
                <w:webHidden/>
                <w:sz w:val="22"/>
                <w:szCs w:val="22"/>
              </w:rPr>
              <w:fldChar w:fldCharType="begin"/>
            </w:r>
            <w:r w:rsidR="002407AF" w:rsidRPr="002407AF">
              <w:rPr>
                <w:rFonts w:ascii="Palatino Linotype" w:hAnsi="Palatino Linotype"/>
                <w:noProof/>
                <w:webHidden/>
                <w:sz w:val="22"/>
                <w:szCs w:val="22"/>
              </w:rPr>
              <w:instrText xml:space="preserve"> PAGEREF _Toc213945315 \h </w:instrText>
            </w:r>
            <w:r w:rsidR="002407AF" w:rsidRPr="002407AF">
              <w:rPr>
                <w:rFonts w:ascii="Palatino Linotype" w:hAnsi="Palatino Linotype"/>
                <w:noProof/>
                <w:webHidden/>
                <w:sz w:val="22"/>
                <w:szCs w:val="22"/>
              </w:rPr>
            </w:r>
            <w:r w:rsidR="002407AF" w:rsidRPr="002407AF">
              <w:rPr>
                <w:rFonts w:ascii="Palatino Linotype" w:hAnsi="Palatino Linotype"/>
                <w:noProof/>
                <w:webHidden/>
                <w:sz w:val="22"/>
                <w:szCs w:val="22"/>
              </w:rPr>
              <w:fldChar w:fldCharType="separate"/>
            </w:r>
            <w:r w:rsidR="005627B5">
              <w:rPr>
                <w:rFonts w:ascii="Palatino Linotype" w:hAnsi="Palatino Linotype"/>
                <w:noProof/>
                <w:webHidden/>
                <w:sz w:val="22"/>
                <w:szCs w:val="22"/>
              </w:rPr>
              <w:t>9</w:t>
            </w:r>
            <w:r w:rsidR="002407AF" w:rsidRPr="002407AF">
              <w:rPr>
                <w:rFonts w:ascii="Palatino Linotype" w:hAnsi="Palatino Linotype"/>
                <w:noProof/>
                <w:webHidden/>
                <w:sz w:val="22"/>
                <w:szCs w:val="22"/>
              </w:rPr>
              <w:fldChar w:fldCharType="end"/>
            </w:r>
          </w:hyperlink>
        </w:p>
        <w:p w14:paraId="72D62A15" w14:textId="04B7E236" w:rsidR="002407AF" w:rsidRPr="002407AF" w:rsidRDefault="00744213">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316" w:history="1">
            <w:r w:rsidR="002407AF" w:rsidRPr="002407AF">
              <w:rPr>
                <w:rStyle w:val="Hipervnculo"/>
                <w:rFonts w:ascii="Palatino Linotype" w:hAnsi="Palatino Linotype"/>
                <w:noProof/>
                <w:sz w:val="22"/>
                <w:szCs w:val="22"/>
              </w:rPr>
              <w:t>QUINTO. Estudio de Fondo</w:t>
            </w:r>
            <w:r w:rsidR="002407AF" w:rsidRPr="002407AF">
              <w:rPr>
                <w:rFonts w:ascii="Palatino Linotype" w:hAnsi="Palatino Linotype"/>
                <w:noProof/>
                <w:webHidden/>
                <w:sz w:val="22"/>
                <w:szCs w:val="22"/>
              </w:rPr>
              <w:tab/>
            </w:r>
            <w:r w:rsidR="002407AF" w:rsidRPr="002407AF">
              <w:rPr>
                <w:rFonts w:ascii="Palatino Linotype" w:hAnsi="Palatino Linotype"/>
                <w:noProof/>
                <w:webHidden/>
                <w:sz w:val="22"/>
                <w:szCs w:val="22"/>
              </w:rPr>
              <w:fldChar w:fldCharType="begin"/>
            </w:r>
            <w:r w:rsidR="002407AF" w:rsidRPr="002407AF">
              <w:rPr>
                <w:rFonts w:ascii="Palatino Linotype" w:hAnsi="Palatino Linotype"/>
                <w:noProof/>
                <w:webHidden/>
                <w:sz w:val="22"/>
                <w:szCs w:val="22"/>
              </w:rPr>
              <w:instrText xml:space="preserve"> PAGEREF _Toc213945316 \h </w:instrText>
            </w:r>
            <w:r w:rsidR="002407AF" w:rsidRPr="002407AF">
              <w:rPr>
                <w:rFonts w:ascii="Palatino Linotype" w:hAnsi="Palatino Linotype"/>
                <w:noProof/>
                <w:webHidden/>
                <w:sz w:val="22"/>
                <w:szCs w:val="22"/>
              </w:rPr>
            </w:r>
            <w:r w:rsidR="002407AF" w:rsidRPr="002407AF">
              <w:rPr>
                <w:rFonts w:ascii="Palatino Linotype" w:hAnsi="Palatino Linotype"/>
                <w:noProof/>
                <w:webHidden/>
                <w:sz w:val="22"/>
                <w:szCs w:val="22"/>
              </w:rPr>
              <w:fldChar w:fldCharType="separate"/>
            </w:r>
            <w:r w:rsidR="005627B5">
              <w:rPr>
                <w:rFonts w:ascii="Palatino Linotype" w:hAnsi="Palatino Linotype"/>
                <w:noProof/>
                <w:webHidden/>
                <w:sz w:val="22"/>
                <w:szCs w:val="22"/>
              </w:rPr>
              <w:t>10</w:t>
            </w:r>
            <w:r w:rsidR="002407AF" w:rsidRPr="002407AF">
              <w:rPr>
                <w:rFonts w:ascii="Palatino Linotype" w:hAnsi="Palatino Linotype"/>
                <w:noProof/>
                <w:webHidden/>
                <w:sz w:val="22"/>
                <w:szCs w:val="22"/>
              </w:rPr>
              <w:fldChar w:fldCharType="end"/>
            </w:r>
          </w:hyperlink>
        </w:p>
        <w:p w14:paraId="1D194BF6" w14:textId="1C1A39F8" w:rsidR="002407AF" w:rsidRPr="002407AF" w:rsidRDefault="00744213">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317" w:history="1">
            <w:r w:rsidR="002407AF" w:rsidRPr="002407AF">
              <w:rPr>
                <w:rStyle w:val="Hipervnculo"/>
                <w:rFonts w:ascii="Palatino Linotype" w:hAnsi="Palatino Linotype"/>
                <w:noProof/>
                <w:sz w:val="22"/>
                <w:szCs w:val="22"/>
              </w:rPr>
              <w:t>SEXTO. Decisión</w:t>
            </w:r>
            <w:r w:rsidR="002407AF" w:rsidRPr="002407AF">
              <w:rPr>
                <w:rFonts w:ascii="Palatino Linotype" w:hAnsi="Palatino Linotype"/>
                <w:noProof/>
                <w:webHidden/>
                <w:sz w:val="22"/>
                <w:szCs w:val="22"/>
              </w:rPr>
              <w:tab/>
            </w:r>
            <w:r w:rsidR="002407AF" w:rsidRPr="002407AF">
              <w:rPr>
                <w:rFonts w:ascii="Palatino Linotype" w:hAnsi="Palatino Linotype"/>
                <w:noProof/>
                <w:webHidden/>
                <w:sz w:val="22"/>
                <w:szCs w:val="22"/>
              </w:rPr>
              <w:fldChar w:fldCharType="begin"/>
            </w:r>
            <w:r w:rsidR="002407AF" w:rsidRPr="002407AF">
              <w:rPr>
                <w:rFonts w:ascii="Palatino Linotype" w:hAnsi="Palatino Linotype"/>
                <w:noProof/>
                <w:webHidden/>
                <w:sz w:val="22"/>
                <w:szCs w:val="22"/>
              </w:rPr>
              <w:instrText xml:space="preserve"> PAGEREF _Toc213945317 \h </w:instrText>
            </w:r>
            <w:r w:rsidR="002407AF" w:rsidRPr="002407AF">
              <w:rPr>
                <w:rFonts w:ascii="Palatino Linotype" w:hAnsi="Palatino Linotype"/>
                <w:noProof/>
                <w:webHidden/>
                <w:sz w:val="22"/>
                <w:szCs w:val="22"/>
              </w:rPr>
            </w:r>
            <w:r w:rsidR="002407AF" w:rsidRPr="002407AF">
              <w:rPr>
                <w:rFonts w:ascii="Palatino Linotype" w:hAnsi="Palatino Linotype"/>
                <w:noProof/>
                <w:webHidden/>
                <w:sz w:val="22"/>
                <w:szCs w:val="22"/>
              </w:rPr>
              <w:fldChar w:fldCharType="separate"/>
            </w:r>
            <w:r w:rsidR="005627B5">
              <w:rPr>
                <w:rFonts w:ascii="Palatino Linotype" w:hAnsi="Palatino Linotype"/>
                <w:noProof/>
                <w:webHidden/>
                <w:sz w:val="22"/>
                <w:szCs w:val="22"/>
              </w:rPr>
              <w:t>18</w:t>
            </w:r>
            <w:r w:rsidR="002407AF" w:rsidRPr="002407AF">
              <w:rPr>
                <w:rFonts w:ascii="Palatino Linotype" w:hAnsi="Palatino Linotype"/>
                <w:noProof/>
                <w:webHidden/>
                <w:sz w:val="22"/>
                <w:szCs w:val="22"/>
              </w:rPr>
              <w:fldChar w:fldCharType="end"/>
            </w:r>
          </w:hyperlink>
        </w:p>
        <w:p w14:paraId="6E83D83B" w14:textId="5B5CE74C" w:rsidR="002407AF" w:rsidRPr="002407AF" w:rsidRDefault="00744213">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318" w:history="1">
            <w:r w:rsidR="002407AF" w:rsidRPr="002407AF">
              <w:rPr>
                <w:rStyle w:val="Hipervnculo"/>
                <w:rFonts w:ascii="Palatino Linotype" w:hAnsi="Palatino Linotype"/>
                <w:noProof/>
                <w:sz w:val="22"/>
                <w:szCs w:val="22"/>
              </w:rPr>
              <w:t>SÉPTIMO. Vista a la Secretaría Técnica del Pleno</w:t>
            </w:r>
            <w:r w:rsidR="002407AF" w:rsidRPr="002407AF">
              <w:rPr>
                <w:rFonts w:ascii="Palatino Linotype" w:hAnsi="Palatino Linotype"/>
                <w:noProof/>
                <w:webHidden/>
                <w:sz w:val="22"/>
                <w:szCs w:val="22"/>
              </w:rPr>
              <w:tab/>
            </w:r>
            <w:r w:rsidR="002407AF" w:rsidRPr="002407AF">
              <w:rPr>
                <w:rFonts w:ascii="Palatino Linotype" w:hAnsi="Palatino Linotype"/>
                <w:noProof/>
                <w:webHidden/>
                <w:sz w:val="22"/>
                <w:szCs w:val="22"/>
              </w:rPr>
              <w:fldChar w:fldCharType="begin"/>
            </w:r>
            <w:r w:rsidR="002407AF" w:rsidRPr="002407AF">
              <w:rPr>
                <w:rFonts w:ascii="Palatino Linotype" w:hAnsi="Palatino Linotype"/>
                <w:noProof/>
                <w:webHidden/>
                <w:sz w:val="22"/>
                <w:szCs w:val="22"/>
              </w:rPr>
              <w:instrText xml:space="preserve"> PAGEREF _Toc213945318 \h </w:instrText>
            </w:r>
            <w:r w:rsidR="002407AF" w:rsidRPr="002407AF">
              <w:rPr>
                <w:rFonts w:ascii="Palatino Linotype" w:hAnsi="Palatino Linotype"/>
                <w:noProof/>
                <w:webHidden/>
                <w:sz w:val="22"/>
                <w:szCs w:val="22"/>
              </w:rPr>
            </w:r>
            <w:r w:rsidR="002407AF" w:rsidRPr="002407AF">
              <w:rPr>
                <w:rFonts w:ascii="Palatino Linotype" w:hAnsi="Palatino Linotype"/>
                <w:noProof/>
                <w:webHidden/>
                <w:sz w:val="22"/>
                <w:szCs w:val="22"/>
              </w:rPr>
              <w:fldChar w:fldCharType="separate"/>
            </w:r>
            <w:r w:rsidR="005627B5">
              <w:rPr>
                <w:rFonts w:ascii="Palatino Linotype" w:hAnsi="Palatino Linotype"/>
                <w:noProof/>
                <w:webHidden/>
                <w:sz w:val="22"/>
                <w:szCs w:val="22"/>
              </w:rPr>
              <w:t>18</w:t>
            </w:r>
            <w:r w:rsidR="002407AF" w:rsidRPr="002407AF">
              <w:rPr>
                <w:rFonts w:ascii="Palatino Linotype" w:hAnsi="Palatino Linotype"/>
                <w:noProof/>
                <w:webHidden/>
                <w:sz w:val="22"/>
                <w:szCs w:val="22"/>
              </w:rPr>
              <w:fldChar w:fldCharType="end"/>
            </w:r>
          </w:hyperlink>
        </w:p>
        <w:p w14:paraId="530B54A8" w14:textId="3B0B8C32" w:rsidR="002407AF" w:rsidRPr="002407AF" w:rsidRDefault="00744213">
          <w:pPr>
            <w:pStyle w:val="TDC1"/>
            <w:rPr>
              <w:rFonts w:ascii="Palatino Linotype" w:eastAsiaTheme="minorEastAsia" w:hAnsi="Palatino Linotype" w:cstheme="minorBidi"/>
              <w:noProof/>
              <w:kern w:val="2"/>
              <w:sz w:val="22"/>
              <w:szCs w:val="22"/>
              <w14:ligatures w14:val="standardContextual"/>
            </w:rPr>
          </w:pPr>
          <w:hyperlink w:anchor="_Toc213945319" w:history="1">
            <w:r w:rsidR="002407AF" w:rsidRPr="002407AF">
              <w:rPr>
                <w:rStyle w:val="Hipervnculo"/>
                <w:rFonts w:ascii="Palatino Linotype" w:hAnsi="Palatino Linotype"/>
                <w:noProof/>
                <w:sz w:val="22"/>
                <w:szCs w:val="22"/>
              </w:rPr>
              <w:t>R E S U E L V E</w:t>
            </w:r>
            <w:r w:rsidR="002407AF" w:rsidRPr="002407AF">
              <w:rPr>
                <w:rFonts w:ascii="Palatino Linotype" w:hAnsi="Palatino Linotype"/>
                <w:noProof/>
                <w:webHidden/>
                <w:sz w:val="22"/>
                <w:szCs w:val="22"/>
              </w:rPr>
              <w:tab/>
            </w:r>
            <w:r w:rsidR="002407AF" w:rsidRPr="002407AF">
              <w:rPr>
                <w:rFonts w:ascii="Palatino Linotype" w:hAnsi="Palatino Linotype"/>
                <w:noProof/>
                <w:webHidden/>
                <w:sz w:val="22"/>
                <w:szCs w:val="22"/>
              </w:rPr>
              <w:fldChar w:fldCharType="begin"/>
            </w:r>
            <w:r w:rsidR="002407AF" w:rsidRPr="002407AF">
              <w:rPr>
                <w:rFonts w:ascii="Palatino Linotype" w:hAnsi="Palatino Linotype"/>
                <w:noProof/>
                <w:webHidden/>
                <w:sz w:val="22"/>
                <w:szCs w:val="22"/>
              </w:rPr>
              <w:instrText xml:space="preserve"> PAGEREF _Toc213945319 \h </w:instrText>
            </w:r>
            <w:r w:rsidR="002407AF" w:rsidRPr="002407AF">
              <w:rPr>
                <w:rFonts w:ascii="Palatino Linotype" w:hAnsi="Palatino Linotype"/>
                <w:noProof/>
                <w:webHidden/>
                <w:sz w:val="22"/>
                <w:szCs w:val="22"/>
              </w:rPr>
            </w:r>
            <w:r w:rsidR="002407AF" w:rsidRPr="002407AF">
              <w:rPr>
                <w:rFonts w:ascii="Palatino Linotype" w:hAnsi="Palatino Linotype"/>
                <w:noProof/>
                <w:webHidden/>
                <w:sz w:val="22"/>
                <w:szCs w:val="22"/>
              </w:rPr>
              <w:fldChar w:fldCharType="separate"/>
            </w:r>
            <w:r w:rsidR="005627B5">
              <w:rPr>
                <w:rFonts w:ascii="Palatino Linotype" w:hAnsi="Palatino Linotype"/>
                <w:noProof/>
                <w:webHidden/>
                <w:sz w:val="22"/>
                <w:szCs w:val="22"/>
              </w:rPr>
              <w:t>20</w:t>
            </w:r>
            <w:r w:rsidR="002407AF" w:rsidRPr="002407AF">
              <w:rPr>
                <w:rFonts w:ascii="Palatino Linotype" w:hAnsi="Palatino Linotype"/>
                <w:noProof/>
                <w:webHidden/>
                <w:sz w:val="22"/>
                <w:szCs w:val="22"/>
              </w:rPr>
              <w:fldChar w:fldCharType="end"/>
            </w:r>
          </w:hyperlink>
        </w:p>
        <w:p w14:paraId="24F68D04" w14:textId="171F258B" w:rsidR="002407AF" w:rsidRDefault="002407AF">
          <w:r w:rsidRPr="002407AF">
            <w:rPr>
              <w:rFonts w:ascii="Palatino Linotype" w:hAnsi="Palatino Linotype"/>
              <w:b/>
              <w:bCs/>
              <w:sz w:val="22"/>
              <w:szCs w:val="22"/>
              <w:lang w:val="es-ES"/>
            </w:rPr>
            <w:fldChar w:fldCharType="end"/>
          </w:r>
        </w:p>
      </w:sdtContent>
    </w:sdt>
    <w:p w14:paraId="4A86E809" w14:textId="68E6EF0D" w:rsidR="00E20BA2" w:rsidRPr="002407AF" w:rsidRDefault="002407AF">
      <w:pPr>
        <w:spacing w:line="360" w:lineRule="auto"/>
        <w:jc w:val="both"/>
        <w:rPr>
          <w:rFonts w:ascii="Palatino Linotype" w:eastAsia="Palatino Linotype" w:hAnsi="Palatino Linotype" w:cs="Palatino Linotype"/>
          <w:color w:val="000000"/>
          <w:sz w:val="22"/>
          <w:szCs w:val="22"/>
        </w:rPr>
      </w:pPr>
      <w:r w:rsidRPr="002407AF">
        <w:br w:type="column"/>
      </w:r>
      <w:r w:rsidRPr="002407AF">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sidRPr="002407AF">
        <w:rPr>
          <w:rFonts w:ascii="Palatino Linotype" w:eastAsia="Palatino Linotype" w:hAnsi="Palatino Linotype" w:cs="Palatino Linotype"/>
          <w:sz w:val="22"/>
          <w:szCs w:val="22"/>
        </w:rPr>
        <w:t xml:space="preserve">Protección de Datos Personales del Estado de México y Municipios, con domicilio en Metepec, Estado de México, de fecha doce de noviembre de dos mil veinticinco. </w:t>
      </w:r>
    </w:p>
    <w:p w14:paraId="34807903" w14:textId="77777777" w:rsidR="00E20BA2" w:rsidRPr="002407AF" w:rsidRDefault="00E20BA2">
      <w:pPr>
        <w:spacing w:line="360" w:lineRule="auto"/>
        <w:jc w:val="both"/>
        <w:rPr>
          <w:rFonts w:ascii="Palatino Linotype" w:eastAsia="Palatino Linotype" w:hAnsi="Palatino Linotype" w:cs="Palatino Linotype"/>
          <w:color w:val="000000"/>
          <w:sz w:val="22"/>
          <w:szCs w:val="22"/>
        </w:rPr>
      </w:pPr>
    </w:p>
    <w:p w14:paraId="3FAF3677" w14:textId="54D04D6C" w:rsidR="00E20BA2" w:rsidRPr="002407AF" w:rsidRDefault="002407AF">
      <w:pPr>
        <w:spacing w:line="360" w:lineRule="auto"/>
        <w:jc w:val="both"/>
        <w:rPr>
          <w:rFonts w:ascii="Palatino Linotype" w:eastAsia="Palatino Linotype" w:hAnsi="Palatino Linotype" w:cs="Palatino Linotype"/>
          <w:color w:val="000000"/>
          <w:sz w:val="22"/>
          <w:szCs w:val="22"/>
        </w:rPr>
      </w:pPr>
      <w:r w:rsidRPr="002407AF">
        <w:rPr>
          <w:rFonts w:ascii="Palatino Linotype" w:eastAsia="Palatino Linotype" w:hAnsi="Palatino Linotype" w:cs="Palatino Linotype"/>
          <w:b/>
          <w:color w:val="000000"/>
          <w:sz w:val="22"/>
          <w:szCs w:val="22"/>
        </w:rPr>
        <w:t xml:space="preserve">VISTO </w:t>
      </w:r>
      <w:r w:rsidRPr="002407AF">
        <w:rPr>
          <w:rFonts w:ascii="Palatino Linotype" w:eastAsia="Palatino Linotype" w:hAnsi="Palatino Linotype" w:cs="Palatino Linotype"/>
          <w:color w:val="000000"/>
          <w:sz w:val="22"/>
          <w:szCs w:val="22"/>
        </w:rPr>
        <w:t xml:space="preserve">el expediente conformado con motivo del Recurso de Revisión </w:t>
      </w:r>
      <w:r w:rsidRPr="002407AF">
        <w:rPr>
          <w:rFonts w:ascii="Palatino Linotype" w:eastAsia="Palatino Linotype" w:hAnsi="Palatino Linotype" w:cs="Palatino Linotype"/>
          <w:b/>
          <w:color w:val="000000"/>
          <w:sz w:val="22"/>
          <w:szCs w:val="22"/>
        </w:rPr>
        <w:t>11716/INFOEM/IP/RR/2025</w:t>
      </w:r>
      <w:r w:rsidRPr="002407AF">
        <w:rPr>
          <w:rFonts w:ascii="Palatino Linotype" w:eastAsia="Palatino Linotype" w:hAnsi="Palatino Linotype" w:cs="Palatino Linotype"/>
          <w:color w:val="000000"/>
          <w:sz w:val="22"/>
          <w:szCs w:val="22"/>
        </w:rPr>
        <w:t>, interpuesto por</w:t>
      </w:r>
      <w:r w:rsidRPr="002407AF">
        <w:rPr>
          <w:rFonts w:ascii="Palatino Linotype" w:eastAsia="Palatino Linotype" w:hAnsi="Palatino Linotype" w:cs="Palatino Linotype"/>
          <w:sz w:val="22"/>
          <w:szCs w:val="22"/>
        </w:rPr>
        <w:t xml:space="preserve"> </w:t>
      </w:r>
      <w:r w:rsidR="00A640F3" w:rsidRPr="00A156C3">
        <w:rPr>
          <w:rFonts w:ascii="Palatino Linotype" w:hAnsi="Palatino Linotype"/>
          <w:b/>
          <w:sz w:val="22"/>
          <w:szCs w:val="22"/>
          <w:highlight w:val="black"/>
        </w:rPr>
        <w:t>XXXXXXXXXXXXXXXXXXXXXXXXXXXXXX</w:t>
      </w:r>
      <w:r w:rsidR="00A640F3">
        <w:rPr>
          <w:rFonts w:ascii="Palatino Linotype" w:hAnsi="Palatino Linotype"/>
          <w:b/>
          <w:sz w:val="22"/>
          <w:szCs w:val="22"/>
        </w:rPr>
        <w:t xml:space="preserve"> </w:t>
      </w:r>
      <w:r w:rsidR="00A640F3" w:rsidRPr="00A156C3">
        <w:rPr>
          <w:rFonts w:ascii="Palatino Linotype" w:hAnsi="Palatino Linotype"/>
          <w:b/>
          <w:sz w:val="22"/>
          <w:szCs w:val="22"/>
          <w:highlight w:val="black"/>
        </w:rPr>
        <w:t>XXXXXXXXXXXX</w:t>
      </w:r>
      <w:bookmarkStart w:id="0" w:name="_GoBack"/>
      <w:bookmarkEnd w:id="0"/>
      <w:r w:rsidR="00A640F3" w:rsidRPr="00A156C3">
        <w:rPr>
          <w:rFonts w:ascii="Palatino Linotype" w:hAnsi="Palatino Linotype"/>
          <w:b/>
          <w:sz w:val="22"/>
          <w:szCs w:val="22"/>
          <w:highlight w:val="black"/>
        </w:rPr>
        <w:t>XXXXXX</w:t>
      </w:r>
      <w:r w:rsidRPr="002407AF">
        <w:rPr>
          <w:rFonts w:ascii="Palatino Linotype" w:eastAsia="Palatino Linotype" w:hAnsi="Palatino Linotype" w:cs="Palatino Linotype"/>
          <w:color w:val="000000"/>
          <w:sz w:val="22"/>
          <w:szCs w:val="22"/>
        </w:rPr>
        <w:t xml:space="preserve">, en contra de la falta de respuesta del Sujeto Obligado, </w:t>
      </w:r>
      <w:r w:rsidRPr="00CF228E">
        <w:rPr>
          <w:rFonts w:ascii="Palatino Linotype" w:eastAsia="Palatino Linotype" w:hAnsi="Palatino Linotype" w:cs="Palatino Linotype"/>
          <w:b/>
          <w:bCs/>
          <w:sz w:val="22"/>
          <w:szCs w:val="22"/>
        </w:rPr>
        <w:t>Sistema Municipal Para el Desarrollo Integral de la Familia de Ixtapaluca</w:t>
      </w:r>
      <w:r w:rsidRPr="00CF228E">
        <w:rPr>
          <w:rFonts w:ascii="Palatino Linotype" w:eastAsia="Palatino Linotype" w:hAnsi="Palatino Linotype" w:cs="Palatino Linotype"/>
          <w:b/>
          <w:bCs/>
          <w:color w:val="000000"/>
          <w:sz w:val="22"/>
          <w:szCs w:val="22"/>
        </w:rPr>
        <w:t>,</w:t>
      </w:r>
      <w:r w:rsidRPr="002407AF">
        <w:rPr>
          <w:rFonts w:ascii="Palatino Linotype" w:eastAsia="Palatino Linotype" w:hAnsi="Palatino Linotype" w:cs="Palatino Linotype"/>
          <w:color w:val="000000"/>
          <w:sz w:val="22"/>
          <w:szCs w:val="22"/>
        </w:rPr>
        <w:t xml:space="preserve"> a la solicitud de acceso a la información pública 00183/DIFIXTAPAL/IP/2025, se emite la presente Resolución, con base en los Antecedentes y Considerandos que a continuación se exponen:</w:t>
      </w:r>
    </w:p>
    <w:p w14:paraId="3FC94CEC" w14:textId="77777777" w:rsidR="00E20BA2" w:rsidRPr="002407AF" w:rsidRDefault="00E20BA2">
      <w:pPr>
        <w:pStyle w:val="Subttulo"/>
        <w:spacing w:after="0" w:line="360" w:lineRule="auto"/>
        <w:rPr>
          <w:rFonts w:ascii="Palatino Linotype" w:eastAsia="Palatino Linotype" w:hAnsi="Palatino Linotype" w:cs="Palatino Linotype"/>
        </w:rPr>
      </w:pPr>
    </w:p>
    <w:p w14:paraId="2898BD79" w14:textId="77777777" w:rsidR="00E20BA2" w:rsidRPr="002407AF" w:rsidRDefault="002407AF">
      <w:pPr>
        <w:pStyle w:val="Ttulo1"/>
      </w:pPr>
      <w:bookmarkStart w:id="1" w:name="_heading=h.ob4fjacl3wb3" w:colFirst="0" w:colLast="0"/>
      <w:bookmarkStart w:id="2" w:name="_Toc213945306"/>
      <w:bookmarkEnd w:id="1"/>
      <w:r w:rsidRPr="002407AF">
        <w:t>A N T E C E D E N T E S</w:t>
      </w:r>
      <w:bookmarkEnd w:id="2"/>
    </w:p>
    <w:p w14:paraId="06A9863B" w14:textId="77777777" w:rsidR="00E20BA2" w:rsidRPr="002407AF" w:rsidRDefault="00E20BA2">
      <w:pPr>
        <w:pBdr>
          <w:top w:val="nil"/>
          <w:left w:val="nil"/>
          <w:bottom w:val="nil"/>
          <w:right w:val="nil"/>
          <w:between w:val="nil"/>
        </w:pBdr>
        <w:spacing w:line="360" w:lineRule="auto"/>
        <w:rPr>
          <w:rFonts w:ascii="Palatino Linotype" w:eastAsia="Palatino Linotype" w:hAnsi="Palatino Linotype" w:cs="Palatino Linotype"/>
          <w:b/>
          <w:color w:val="000000"/>
          <w:sz w:val="22"/>
          <w:szCs w:val="22"/>
        </w:rPr>
      </w:pPr>
    </w:p>
    <w:p w14:paraId="308F2C8C" w14:textId="77777777" w:rsidR="00E20BA2" w:rsidRPr="002407AF" w:rsidRDefault="002407AF">
      <w:pPr>
        <w:pStyle w:val="Ttulo2"/>
      </w:pPr>
      <w:bookmarkStart w:id="3" w:name="_heading=h.gayth5fulm23" w:colFirst="0" w:colLast="0"/>
      <w:bookmarkStart w:id="4" w:name="_Toc213945307"/>
      <w:bookmarkEnd w:id="3"/>
      <w:r w:rsidRPr="002407AF">
        <w:t>I. Presentación de la solicitud de información</w:t>
      </w:r>
      <w:bookmarkEnd w:id="4"/>
    </w:p>
    <w:p w14:paraId="7FACC9A7" w14:textId="77777777" w:rsidR="00E20BA2" w:rsidRPr="002407AF" w:rsidRDefault="00E20BA2">
      <w:pPr>
        <w:tabs>
          <w:tab w:val="left" w:pos="567"/>
        </w:tabs>
        <w:spacing w:line="360" w:lineRule="auto"/>
        <w:jc w:val="both"/>
        <w:rPr>
          <w:rFonts w:ascii="Palatino Linotype" w:eastAsia="Palatino Linotype" w:hAnsi="Palatino Linotype" w:cs="Palatino Linotype"/>
          <w:sz w:val="22"/>
          <w:szCs w:val="22"/>
        </w:rPr>
      </w:pPr>
    </w:p>
    <w:p w14:paraId="22C100DC" w14:textId="77777777" w:rsidR="00E20BA2" w:rsidRPr="002407AF" w:rsidRDefault="002407AF">
      <w:pPr>
        <w:spacing w:line="360" w:lineRule="auto"/>
        <w:jc w:val="both"/>
        <w:rPr>
          <w:rFonts w:ascii="Palatino Linotype" w:eastAsia="Palatino Linotype" w:hAnsi="Palatino Linotype" w:cs="Palatino Linotype"/>
          <w:color w:val="000000"/>
          <w:sz w:val="22"/>
          <w:szCs w:val="22"/>
        </w:rPr>
      </w:pPr>
      <w:r w:rsidRPr="002407AF">
        <w:rPr>
          <w:rFonts w:ascii="Palatino Linotype" w:eastAsia="Palatino Linotype" w:hAnsi="Palatino Linotype" w:cs="Palatino Linotype"/>
          <w:color w:val="000000"/>
          <w:sz w:val="22"/>
          <w:szCs w:val="22"/>
        </w:rPr>
        <w:t xml:space="preserve">El diecisiete de septiembre de dos mil veinticinco </w:t>
      </w:r>
      <w:r w:rsidRPr="002407AF">
        <w:rPr>
          <w:rFonts w:ascii="Palatino Linotype" w:eastAsia="Palatino Linotype" w:hAnsi="Palatino Linotype" w:cs="Palatino Linotype"/>
          <w:sz w:val="22"/>
          <w:szCs w:val="22"/>
        </w:rPr>
        <w:t>la parte Recurrente presentó solicitud de acceso a la información pública, a través del Sistema de Acceso a la Información Mexiquense, en lo sucesivo SAIMEX, ante el Sujeto Obligado, en los siguientes términos:</w:t>
      </w:r>
    </w:p>
    <w:p w14:paraId="614AAEB1"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091CB40A" w14:textId="77777777" w:rsidR="00E20BA2" w:rsidRPr="002407AF" w:rsidRDefault="002407AF">
      <w:pPr>
        <w:tabs>
          <w:tab w:val="left" w:pos="4667"/>
        </w:tabs>
        <w:spacing w:line="360" w:lineRule="auto"/>
        <w:ind w:left="567" w:right="567"/>
        <w:jc w:val="both"/>
        <w:rPr>
          <w:rFonts w:ascii="Palatino Linotype" w:eastAsia="Palatino Linotype" w:hAnsi="Palatino Linotype" w:cs="Palatino Linotype"/>
          <w:b/>
          <w:i/>
        </w:rPr>
      </w:pPr>
      <w:r w:rsidRPr="002407AF">
        <w:rPr>
          <w:rFonts w:ascii="Palatino Linotype" w:eastAsia="Palatino Linotype" w:hAnsi="Palatino Linotype" w:cs="Palatino Linotype"/>
          <w:b/>
        </w:rPr>
        <w:t>DESCRIPCIÓN CLARA Y PRECISA DE LA INFORMACIÓN SOLICITADA</w:t>
      </w:r>
    </w:p>
    <w:p w14:paraId="2D33A127" w14:textId="77777777" w:rsidR="00E20BA2" w:rsidRPr="002407AF" w:rsidRDefault="002407AF">
      <w:pPr>
        <w:tabs>
          <w:tab w:val="left" w:pos="4667"/>
        </w:tabs>
        <w:spacing w:line="360" w:lineRule="auto"/>
        <w:ind w:left="567" w:right="567"/>
        <w:jc w:val="both"/>
        <w:rPr>
          <w:rFonts w:ascii="Palatino Linotype" w:eastAsia="Palatino Linotype" w:hAnsi="Palatino Linotype" w:cs="Palatino Linotype"/>
          <w:b/>
          <w:i/>
        </w:rPr>
      </w:pPr>
      <w:r w:rsidRPr="002407AF">
        <w:rPr>
          <w:rFonts w:ascii="Palatino Linotype" w:eastAsia="Palatino Linotype" w:hAnsi="Palatino Linotype" w:cs="Palatino Linotype"/>
          <w:i/>
          <w:color w:val="000000"/>
        </w:rPr>
        <w:t>“Copias simples de los acuerdos internos, lineamientos o reglas de operación bajo las cuales se organizan los viajes de Adultos Mayores del DIF municipal (2022 a la fecha).”</w:t>
      </w:r>
    </w:p>
    <w:p w14:paraId="30BA0D84" w14:textId="77777777" w:rsidR="00E20BA2" w:rsidRPr="002407AF" w:rsidRDefault="002407AF">
      <w:pPr>
        <w:tabs>
          <w:tab w:val="left" w:pos="4667"/>
        </w:tabs>
        <w:spacing w:line="360" w:lineRule="auto"/>
        <w:ind w:left="567" w:right="567"/>
        <w:jc w:val="both"/>
        <w:rPr>
          <w:rFonts w:ascii="Palatino Linotype" w:eastAsia="Palatino Linotype" w:hAnsi="Palatino Linotype" w:cs="Palatino Linotype"/>
          <w:b/>
        </w:rPr>
      </w:pPr>
      <w:r w:rsidRPr="002407AF">
        <w:rPr>
          <w:rFonts w:ascii="Palatino Linotype" w:eastAsia="Palatino Linotype" w:hAnsi="Palatino Linotype" w:cs="Palatino Linotype"/>
          <w:b/>
        </w:rPr>
        <w:t>MODALIDAD DE ENTREGA</w:t>
      </w:r>
    </w:p>
    <w:p w14:paraId="6CA54B34" w14:textId="77777777" w:rsidR="00E20BA2" w:rsidRPr="002407AF" w:rsidRDefault="002407AF">
      <w:pPr>
        <w:spacing w:line="360" w:lineRule="auto"/>
        <w:ind w:left="567" w:right="567"/>
        <w:jc w:val="both"/>
        <w:rPr>
          <w:rFonts w:ascii="Palatino Linotype" w:eastAsia="Palatino Linotype" w:hAnsi="Palatino Linotype" w:cs="Palatino Linotype"/>
          <w:i/>
        </w:rPr>
      </w:pPr>
      <w:r w:rsidRPr="002407AF">
        <w:rPr>
          <w:rFonts w:ascii="Palatino Linotype" w:eastAsia="Palatino Linotype" w:hAnsi="Palatino Linotype" w:cs="Palatino Linotype"/>
          <w:i/>
        </w:rPr>
        <w:t xml:space="preserve">“A través del SAIMEX” </w:t>
      </w:r>
    </w:p>
    <w:p w14:paraId="1C430A52" w14:textId="77777777" w:rsidR="00E20BA2" w:rsidRPr="002407AF" w:rsidRDefault="00E20BA2">
      <w:pPr>
        <w:spacing w:line="360" w:lineRule="auto"/>
        <w:ind w:right="567"/>
        <w:jc w:val="both"/>
        <w:rPr>
          <w:rFonts w:ascii="Palatino Linotype" w:eastAsia="Palatino Linotype" w:hAnsi="Palatino Linotype" w:cs="Palatino Linotype"/>
          <w:i/>
          <w:sz w:val="22"/>
          <w:szCs w:val="22"/>
        </w:rPr>
      </w:pPr>
    </w:p>
    <w:p w14:paraId="52EFAC27" w14:textId="77777777" w:rsidR="00E20BA2" w:rsidRPr="002407AF" w:rsidRDefault="002407AF">
      <w:pPr>
        <w:pStyle w:val="Ttulo2"/>
      </w:pPr>
      <w:bookmarkStart w:id="5" w:name="_heading=h.6soiwb73xt5z" w:colFirst="0" w:colLast="0"/>
      <w:bookmarkStart w:id="6" w:name="_Toc213945308"/>
      <w:bookmarkEnd w:id="5"/>
      <w:r w:rsidRPr="002407AF">
        <w:lastRenderedPageBreak/>
        <w:t>II. Respuesta del Sujeto Obligado</w:t>
      </w:r>
      <w:bookmarkEnd w:id="6"/>
    </w:p>
    <w:p w14:paraId="4FAC2F21" w14:textId="77777777" w:rsidR="00E20BA2" w:rsidRPr="002407AF" w:rsidRDefault="00E20BA2">
      <w:pPr>
        <w:spacing w:line="360" w:lineRule="auto"/>
        <w:jc w:val="both"/>
        <w:rPr>
          <w:rFonts w:ascii="Palatino Linotype" w:eastAsia="Palatino Linotype" w:hAnsi="Palatino Linotype" w:cs="Palatino Linotype"/>
          <w:color w:val="000000"/>
          <w:sz w:val="22"/>
          <w:szCs w:val="22"/>
        </w:rPr>
      </w:pPr>
    </w:p>
    <w:p w14:paraId="1B98F276" w14:textId="77777777" w:rsidR="00E20BA2" w:rsidRPr="002407AF" w:rsidRDefault="002407AF">
      <w:pPr>
        <w:spacing w:line="360" w:lineRule="auto"/>
        <w:jc w:val="both"/>
        <w:rPr>
          <w:rFonts w:ascii="Palatino Linotype" w:eastAsia="Palatino Linotype" w:hAnsi="Palatino Linotype" w:cs="Palatino Linotype"/>
          <w:color w:val="000000"/>
          <w:sz w:val="22"/>
          <w:szCs w:val="22"/>
        </w:rPr>
      </w:pPr>
      <w:r w:rsidRPr="002407AF">
        <w:rPr>
          <w:rFonts w:ascii="Palatino Linotype" w:eastAsia="Palatino Linotype" w:hAnsi="Palatino Linotype" w:cs="Palatino Linotype"/>
          <w:color w:val="000000"/>
          <w:sz w:val="22"/>
          <w:szCs w:val="22"/>
        </w:rPr>
        <w:t>De conformidad con el artículo 136, párrafo primero de la Ley de Transparencia y Acceso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2407AF">
        <w:rPr>
          <w:rFonts w:ascii="Palatino Linotype" w:eastAsia="Palatino Linotype" w:hAnsi="Palatino Linotype" w:cs="Palatino Linotype"/>
          <w:b/>
          <w:sz w:val="22"/>
          <w:szCs w:val="22"/>
        </w:rPr>
        <w:t xml:space="preserve"> Sistema Municipal Para el Desarrollo Integral de la Familia de Ixtapaluca</w:t>
      </w:r>
      <w:r w:rsidRPr="002407AF">
        <w:rPr>
          <w:rFonts w:ascii="Palatino Linotype" w:eastAsia="Palatino Linotype" w:hAnsi="Palatino Linotype" w:cs="Palatino Linotype"/>
          <w:color w:val="000000"/>
          <w:sz w:val="22"/>
          <w:szCs w:val="22"/>
        </w:rPr>
        <w:t xml:space="preserve">, omitió dar respuesta a la solicitud de información, por lo que se </w:t>
      </w:r>
      <w:r w:rsidRPr="002407AF">
        <w:rPr>
          <w:rFonts w:ascii="Palatino Linotype" w:eastAsia="Palatino Linotype" w:hAnsi="Palatino Linotype" w:cs="Palatino Linotype"/>
          <w:b/>
          <w:color w:val="000000"/>
          <w:sz w:val="22"/>
          <w:szCs w:val="22"/>
        </w:rPr>
        <w:t>configura la negativa ficta</w:t>
      </w:r>
      <w:r w:rsidRPr="002407AF">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559A5ACE" w14:textId="77777777" w:rsidR="00E20BA2" w:rsidRPr="002407AF" w:rsidRDefault="00E20BA2">
      <w:pPr>
        <w:spacing w:line="360" w:lineRule="auto"/>
        <w:jc w:val="both"/>
        <w:rPr>
          <w:rFonts w:ascii="Palatino Linotype" w:eastAsia="Palatino Linotype" w:hAnsi="Palatino Linotype" w:cs="Palatino Linotype"/>
          <w:color w:val="000000"/>
          <w:sz w:val="22"/>
          <w:szCs w:val="22"/>
        </w:rPr>
      </w:pPr>
    </w:p>
    <w:p w14:paraId="1D9A64AF" w14:textId="77777777" w:rsidR="00E20BA2" w:rsidRPr="002407AF" w:rsidRDefault="002407AF">
      <w:pPr>
        <w:pStyle w:val="Ttulo2"/>
      </w:pPr>
      <w:bookmarkStart w:id="7" w:name="_heading=h.2oh54r9rtl29" w:colFirst="0" w:colLast="0"/>
      <w:bookmarkStart w:id="8" w:name="_Toc213945309"/>
      <w:bookmarkEnd w:id="7"/>
      <w:r w:rsidRPr="002407AF">
        <w:t>III. Interposición del Recurso de Revisión</w:t>
      </w:r>
      <w:bookmarkEnd w:id="8"/>
    </w:p>
    <w:p w14:paraId="47154ADE" w14:textId="77777777" w:rsidR="00E20BA2" w:rsidRPr="002407AF" w:rsidRDefault="00E20BA2">
      <w:pPr>
        <w:spacing w:line="360" w:lineRule="auto"/>
        <w:jc w:val="both"/>
        <w:rPr>
          <w:rFonts w:ascii="Palatino Linotype" w:eastAsia="Palatino Linotype" w:hAnsi="Palatino Linotype" w:cs="Palatino Linotype"/>
          <w:b/>
          <w:color w:val="000000"/>
          <w:sz w:val="22"/>
          <w:szCs w:val="22"/>
        </w:rPr>
      </w:pPr>
    </w:p>
    <w:p w14:paraId="16E5F075"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color w:val="000000"/>
          <w:sz w:val="22"/>
          <w:szCs w:val="22"/>
        </w:rPr>
        <w:t>El nueve de octubre de dos mil veinticinco, la parte Recurrente interpuso un Recurso de Revisión ante este Instituto, a través del SAIMEX, en contra de la falta de respuesta por el</w:t>
      </w:r>
      <w:r w:rsidRPr="002407AF">
        <w:rPr>
          <w:rFonts w:ascii="Palatino Linotype" w:eastAsia="Palatino Linotype" w:hAnsi="Palatino Linotype" w:cs="Palatino Linotype"/>
          <w:sz w:val="22"/>
          <w:szCs w:val="22"/>
        </w:rPr>
        <w:t xml:space="preserve"> Sujeto Obligado</w:t>
      </w:r>
      <w:r w:rsidRPr="002407AF">
        <w:rPr>
          <w:rFonts w:ascii="Palatino Linotype" w:eastAsia="Palatino Linotype" w:hAnsi="Palatino Linotype" w:cs="Palatino Linotype"/>
          <w:color w:val="000000"/>
          <w:sz w:val="22"/>
          <w:szCs w:val="22"/>
        </w:rPr>
        <w:t xml:space="preserve">, a la solicitud de información, en los siguientes términos: </w:t>
      </w:r>
    </w:p>
    <w:p w14:paraId="0E4668C3" w14:textId="77777777" w:rsidR="00E20BA2" w:rsidRPr="002407AF" w:rsidRDefault="00E20BA2">
      <w:pPr>
        <w:spacing w:line="360" w:lineRule="auto"/>
        <w:jc w:val="both"/>
        <w:rPr>
          <w:rFonts w:ascii="Palatino Linotype" w:eastAsia="Palatino Linotype" w:hAnsi="Palatino Linotype" w:cs="Palatino Linotype"/>
          <w:color w:val="000000"/>
          <w:sz w:val="22"/>
          <w:szCs w:val="22"/>
        </w:rPr>
      </w:pPr>
    </w:p>
    <w:p w14:paraId="3E2DB36B" w14:textId="77777777" w:rsidR="00E20BA2" w:rsidRPr="002407AF" w:rsidRDefault="002407AF">
      <w:pPr>
        <w:spacing w:line="360" w:lineRule="auto"/>
        <w:ind w:left="567" w:right="567"/>
        <w:jc w:val="both"/>
        <w:rPr>
          <w:rFonts w:ascii="Palatino Linotype" w:eastAsia="Palatino Linotype" w:hAnsi="Palatino Linotype" w:cs="Palatino Linotype"/>
          <w:color w:val="000000"/>
        </w:rPr>
      </w:pPr>
      <w:r w:rsidRPr="002407AF">
        <w:rPr>
          <w:rFonts w:ascii="Palatino Linotype" w:eastAsia="Palatino Linotype" w:hAnsi="Palatino Linotype" w:cs="Palatino Linotype"/>
          <w:b/>
          <w:color w:val="000000"/>
        </w:rPr>
        <w:t>ACTO IMPUGNADO</w:t>
      </w:r>
    </w:p>
    <w:p w14:paraId="7A48DAA5" w14:textId="77777777" w:rsidR="00E20BA2" w:rsidRPr="002407AF" w:rsidRDefault="002407AF">
      <w:pPr>
        <w:spacing w:line="360" w:lineRule="auto"/>
        <w:ind w:left="567" w:right="567"/>
        <w:jc w:val="both"/>
        <w:rPr>
          <w:rFonts w:ascii="Palatino Linotype" w:eastAsia="Palatino Linotype" w:hAnsi="Palatino Linotype" w:cs="Palatino Linotype"/>
          <w:i/>
          <w:color w:val="000000"/>
        </w:rPr>
      </w:pPr>
      <w:r w:rsidRPr="002407AF">
        <w:rPr>
          <w:rFonts w:ascii="Palatino Linotype" w:eastAsia="Palatino Linotype" w:hAnsi="Palatino Linotype" w:cs="Palatino Linotype"/>
          <w:i/>
          <w:color w:val="000000"/>
        </w:rPr>
        <w:t xml:space="preserve">“Se advierte que el sujeto obligado no dio respuesta a las solicitudes de información, evidenciando una omisión sistemática que contraviene los principios de legalidad y transparencia. Tal actuación genera opacidad e impide una adecuada rendición de cuentas, lo que podría interpretarse como una práctica tendente a encubrir irregularidades administrativas.” </w:t>
      </w:r>
    </w:p>
    <w:p w14:paraId="57F8F6C8" w14:textId="77777777" w:rsidR="00E20BA2" w:rsidRPr="002407AF" w:rsidRDefault="00E20BA2">
      <w:pPr>
        <w:spacing w:line="360" w:lineRule="auto"/>
        <w:ind w:left="567" w:right="567"/>
        <w:jc w:val="both"/>
        <w:rPr>
          <w:rFonts w:ascii="Palatino Linotype" w:eastAsia="Palatino Linotype" w:hAnsi="Palatino Linotype" w:cs="Palatino Linotype"/>
          <w:i/>
          <w:color w:val="000000"/>
        </w:rPr>
      </w:pPr>
    </w:p>
    <w:p w14:paraId="052046D4" w14:textId="77777777" w:rsidR="00E20BA2" w:rsidRPr="002407AF" w:rsidRDefault="002407AF">
      <w:pPr>
        <w:spacing w:line="360" w:lineRule="auto"/>
        <w:ind w:left="567" w:right="567"/>
        <w:rPr>
          <w:rFonts w:ascii="Palatino Linotype" w:eastAsia="Palatino Linotype" w:hAnsi="Palatino Linotype" w:cs="Palatino Linotype"/>
          <w:b/>
        </w:rPr>
      </w:pPr>
      <w:r w:rsidRPr="002407AF">
        <w:rPr>
          <w:rFonts w:ascii="Palatino Linotype" w:eastAsia="Palatino Linotype" w:hAnsi="Palatino Linotype" w:cs="Palatino Linotype"/>
          <w:b/>
        </w:rPr>
        <w:t>RAZONES O MOTIVOS DE LA INCONFORMIDAD</w:t>
      </w:r>
    </w:p>
    <w:p w14:paraId="4249E345" w14:textId="77777777" w:rsidR="00E20BA2" w:rsidRPr="002407AF" w:rsidRDefault="002407AF">
      <w:pPr>
        <w:spacing w:line="360" w:lineRule="auto"/>
        <w:ind w:left="567" w:right="567"/>
        <w:jc w:val="both"/>
        <w:rPr>
          <w:rFonts w:ascii="Palatino Linotype" w:eastAsia="Palatino Linotype" w:hAnsi="Palatino Linotype" w:cs="Palatino Linotype"/>
          <w:i/>
          <w:color w:val="000000"/>
        </w:rPr>
      </w:pPr>
      <w:r w:rsidRPr="002407AF">
        <w:rPr>
          <w:rFonts w:ascii="Palatino Linotype" w:eastAsia="Palatino Linotype" w:hAnsi="Palatino Linotype" w:cs="Palatino Linotype"/>
          <w:i/>
          <w:color w:val="000000"/>
        </w:rPr>
        <w:lastRenderedPageBreak/>
        <w:t xml:space="preserve">“Se advierte que el sujeto obligado no dio respuesta a las solicitudes de información, evidenciando una omisión sistemática que contraviene los principios de legalidad y transparencia. Tal actuación genera opacidad e impide una adecuada rendición de cuentas, lo que podría interpretarse como una práctica tendente a encubrir irregularidades administrativas.” </w:t>
      </w:r>
    </w:p>
    <w:p w14:paraId="27A0A702" w14:textId="77777777" w:rsidR="00E20BA2" w:rsidRPr="002407AF" w:rsidRDefault="00E20BA2">
      <w:pPr>
        <w:spacing w:line="360" w:lineRule="auto"/>
        <w:jc w:val="both"/>
        <w:rPr>
          <w:rFonts w:ascii="Palatino Linotype" w:eastAsia="Palatino Linotype" w:hAnsi="Palatino Linotype" w:cs="Palatino Linotype"/>
          <w:color w:val="000000"/>
          <w:sz w:val="22"/>
          <w:szCs w:val="22"/>
        </w:rPr>
      </w:pPr>
    </w:p>
    <w:p w14:paraId="5933C281" w14:textId="77777777" w:rsidR="00E20BA2" w:rsidRPr="002407AF" w:rsidRDefault="002407AF">
      <w:pPr>
        <w:pStyle w:val="Ttulo2"/>
      </w:pPr>
      <w:bookmarkStart w:id="9" w:name="_heading=h.wz8blimtih3r" w:colFirst="0" w:colLast="0"/>
      <w:bookmarkStart w:id="10" w:name="_Toc213945310"/>
      <w:bookmarkEnd w:id="9"/>
      <w:r w:rsidRPr="002407AF">
        <w:t>IV. Trámite del Recurso de Revisión ante el Instituto</w:t>
      </w:r>
      <w:bookmarkEnd w:id="10"/>
    </w:p>
    <w:p w14:paraId="31B9B358" w14:textId="77777777" w:rsidR="00E20BA2" w:rsidRPr="002407AF" w:rsidRDefault="00E20BA2">
      <w:pPr>
        <w:spacing w:line="360" w:lineRule="auto"/>
        <w:jc w:val="both"/>
        <w:rPr>
          <w:rFonts w:ascii="Palatino Linotype" w:eastAsia="Palatino Linotype" w:hAnsi="Palatino Linotype" w:cs="Palatino Linotype"/>
          <w:b/>
          <w:color w:val="000000"/>
          <w:sz w:val="22"/>
          <w:szCs w:val="22"/>
        </w:rPr>
      </w:pPr>
    </w:p>
    <w:p w14:paraId="3C2200B3" w14:textId="77777777" w:rsidR="00E20BA2" w:rsidRPr="002407AF" w:rsidRDefault="002407AF">
      <w:pPr>
        <w:spacing w:line="360" w:lineRule="auto"/>
        <w:jc w:val="both"/>
        <w:rPr>
          <w:rFonts w:ascii="Palatino Linotype" w:eastAsia="Palatino Linotype" w:hAnsi="Palatino Linotype" w:cs="Palatino Linotype"/>
          <w:color w:val="000000"/>
          <w:sz w:val="22"/>
          <w:szCs w:val="22"/>
        </w:rPr>
      </w:pPr>
      <w:r w:rsidRPr="002407AF">
        <w:rPr>
          <w:rFonts w:ascii="Palatino Linotype" w:eastAsia="Palatino Linotype" w:hAnsi="Palatino Linotype" w:cs="Palatino Linotype"/>
          <w:b/>
          <w:color w:val="000000"/>
          <w:sz w:val="22"/>
          <w:szCs w:val="22"/>
        </w:rPr>
        <w:t xml:space="preserve">a) Turno del Recurso de Revisión. </w:t>
      </w:r>
      <w:r w:rsidRPr="002407AF">
        <w:rPr>
          <w:rFonts w:ascii="Palatino Linotype" w:eastAsia="Palatino Linotype" w:hAnsi="Palatino Linotype" w:cs="Palatino Linotype"/>
          <w:color w:val="000000"/>
          <w:sz w:val="22"/>
          <w:szCs w:val="22"/>
        </w:rPr>
        <w:t xml:space="preserve">El nueve de octubre de dos mil veinticinco, mediante el SAIMEX, se asignó el número de expediente </w:t>
      </w:r>
      <w:r w:rsidRPr="002407AF">
        <w:rPr>
          <w:rFonts w:ascii="Palatino Linotype" w:eastAsia="Palatino Linotype" w:hAnsi="Palatino Linotype" w:cs="Palatino Linotype"/>
          <w:b/>
          <w:color w:val="000000"/>
          <w:sz w:val="22"/>
          <w:szCs w:val="22"/>
        </w:rPr>
        <w:t>11716/INFOEM/IP/RR/2025</w:t>
      </w:r>
      <w:r w:rsidRPr="002407AF">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7F81A2AC" w14:textId="77777777" w:rsidR="00E20BA2" w:rsidRPr="002407AF" w:rsidRDefault="00E20BA2">
      <w:pPr>
        <w:spacing w:line="360" w:lineRule="auto"/>
        <w:jc w:val="both"/>
        <w:rPr>
          <w:rFonts w:ascii="Palatino Linotype" w:eastAsia="Palatino Linotype" w:hAnsi="Palatino Linotype" w:cs="Palatino Linotype"/>
          <w:b/>
          <w:color w:val="000000"/>
          <w:sz w:val="22"/>
          <w:szCs w:val="22"/>
        </w:rPr>
      </w:pPr>
    </w:p>
    <w:p w14:paraId="2B4AA3E9" w14:textId="77777777" w:rsidR="00E20BA2" w:rsidRPr="002407AF" w:rsidRDefault="002407AF">
      <w:pPr>
        <w:spacing w:line="360" w:lineRule="auto"/>
        <w:jc w:val="both"/>
        <w:rPr>
          <w:rFonts w:ascii="Palatino Linotype" w:eastAsia="Palatino Linotype" w:hAnsi="Palatino Linotype" w:cs="Palatino Linotype"/>
          <w:color w:val="000000"/>
          <w:sz w:val="22"/>
          <w:szCs w:val="22"/>
        </w:rPr>
      </w:pPr>
      <w:r w:rsidRPr="002407AF">
        <w:rPr>
          <w:rFonts w:ascii="Palatino Linotype" w:eastAsia="Palatino Linotype" w:hAnsi="Palatino Linotype" w:cs="Palatino Linotype"/>
          <w:b/>
          <w:color w:val="000000"/>
          <w:sz w:val="22"/>
          <w:szCs w:val="22"/>
        </w:rPr>
        <w:t xml:space="preserve">b) Admisión del Recurso de Revisión. </w:t>
      </w:r>
      <w:r w:rsidRPr="002407AF">
        <w:rPr>
          <w:rFonts w:ascii="Palatino Linotype" w:eastAsia="Palatino Linotype" w:hAnsi="Palatino Linotype" w:cs="Palatino Linotype"/>
          <w:color w:val="000000"/>
          <w:sz w:val="22"/>
          <w:szCs w:val="22"/>
        </w:rPr>
        <w:t>El catorce de octubre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manifestaran lo que a su derecho conviniera y formularan alegatos.</w:t>
      </w:r>
    </w:p>
    <w:p w14:paraId="697EEC32" w14:textId="77777777" w:rsidR="00E20BA2" w:rsidRPr="002407AF" w:rsidRDefault="00E20BA2">
      <w:pPr>
        <w:spacing w:line="360" w:lineRule="auto"/>
        <w:jc w:val="both"/>
        <w:rPr>
          <w:rFonts w:ascii="Palatino Linotype" w:eastAsia="Palatino Linotype" w:hAnsi="Palatino Linotype" w:cs="Palatino Linotype"/>
          <w:color w:val="000000"/>
          <w:sz w:val="22"/>
          <w:szCs w:val="22"/>
        </w:rPr>
      </w:pPr>
    </w:p>
    <w:p w14:paraId="4538301A"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b/>
          <w:color w:val="000000"/>
          <w:sz w:val="22"/>
          <w:szCs w:val="22"/>
        </w:rPr>
        <w:t>c)</w:t>
      </w:r>
      <w:r w:rsidRPr="002407AF">
        <w:rPr>
          <w:rFonts w:ascii="Palatino Linotype" w:eastAsia="Palatino Linotype" w:hAnsi="Palatino Linotype" w:cs="Palatino Linotype"/>
          <w:color w:val="000000"/>
          <w:sz w:val="22"/>
          <w:szCs w:val="22"/>
        </w:rPr>
        <w:t xml:space="preserve"> </w:t>
      </w:r>
      <w:r w:rsidRPr="002407AF">
        <w:rPr>
          <w:rFonts w:ascii="Palatino Linotype" w:eastAsia="Palatino Linotype" w:hAnsi="Palatino Linotype" w:cs="Palatino Linotype"/>
          <w:b/>
          <w:sz w:val="22"/>
          <w:szCs w:val="22"/>
        </w:rPr>
        <w:t xml:space="preserve"> Manifestaciones. </w:t>
      </w:r>
      <w:r w:rsidRPr="002407AF">
        <w:rPr>
          <w:rFonts w:ascii="Palatino Linotype" w:eastAsia="Palatino Linotype" w:hAnsi="Palatino Linotype" w:cs="Palatino Linotype"/>
          <w:sz w:val="22"/>
          <w:szCs w:val="22"/>
        </w:rPr>
        <w:t>Las partes fueron omisas en rendir manifestaciones.</w:t>
      </w:r>
    </w:p>
    <w:p w14:paraId="179A2B8A" w14:textId="77777777" w:rsidR="00E20BA2" w:rsidRPr="002407AF" w:rsidRDefault="00E20BA2">
      <w:pPr>
        <w:spacing w:line="360" w:lineRule="auto"/>
        <w:jc w:val="both"/>
        <w:rPr>
          <w:rFonts w:ascii="Palatino Linotype" w:eastAsia="Palatino Linotype" w:hAnsi="Palatino Linotype" w:cs="Palatino Linotype"/>
          <w:b/>
          <w:sz w:val="22"/>
          <w:szCs w:val="22"/>
        </w:rPr>
      </w:pPr>
    </w:p>
    <w:p w14:paraId="10851BA9" w14:textId="77777777" w:rsidR="00E20BA2" w:rsidRPr="002407AF" w:rsidRDefault="002407AF">
      <w:pPr>
        <w:spacing w:line="360" w:lineRule="auto"/>
        <w:jc w:val="both"/>
        <w:rPr>
          <w:rFonts w:ascii="Palatino Linotype" w:eastAsia="Palatino Linotype" w:hAnsi="Palatino Linotype" w:cs="Palatino Linotype"/>
          <w:b/>
          <w:sz w:val="22"/>
          <w:szCs w:val="22"/>
        </w:rPr>
      </w:pPr>
      <w:r w:rsidRPr="002407AF">
        <w:rPr>
          <w:rFonts w:ascii="Palatino Linotype" w:eastAsia="Palatino Linotype" w:hAnsi="Palatino Linotype" w:cs="Palatino Linotype"/>
          <w:b/>
          <w:sz w:val="22"/>
          <w:szCs w:val="22"/>
        </w:rPr>
        <w:t xml:space="preserve">d) Cierre de instrucción. </w:t>
      </w:r>
      <w:r w:rsidRPr="002407AF">
        <w:rPr>
          <w:rFonts w:ascii="Palatino Linotype" w:eastAsia="Palatino Linotype" w:hAnsi="Palatino Linotype" w:cs="Palatino Linotype"/>
          <w:sz w:val="22"/>
          <w:szCs w:val="22"/>
        </w:rPr>
        <w:t xml:space="preserve">El veintiocho de octubre de dos mil veinticinco, al no existir diligencias pendientes por desahogar, se emitió el acuerdo por medio del cual se declaró </w:t>
      </w:r>
      <w:r w:rsidRPr="002407AF">
        <w:rPr>
          <w:rFonts w:ascii="Palatino Linotype" w:eastAsia="Palatino Linotype" w:hAnsi="Palatino Linotype" w:cs="Palatino Linotype"/>
          <w:sz w:val="22"/>
          <w:szCs w:val="22"/>
        </w:rPr>
        <w:lastRenderedPageBreak/>
        <w:t xml:space="preserve">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5D82E3A8" w14:textId="77777777" w:rsidR="00E20BA2" w:rsidRPr="002407AF" w:rsidRDefault="00E20BA2">
      <w:pPr>
        <w:spacing w:line="360" w:lineRule="auto"/>
        <w:jc w:val="both"/>
        <w:rPr>
          <w:rFonts w:ascii="Palatino Linotype" w:eastAsia="Palatino Linotype" w:hAnsi="Palatino Linotype" w:cs="Palatino Linotype"/>
          <w:b/>
          <w:sz w:val="22"/>
          <w:szCs w:val="22"/>
        </w:rPr>
      </w:pPr>
    </w:p>
    <w:p w14:paraId="016485E4" w14:textId="77777777" w:rsidR="00E20BA2" w:rsidRPr="002407AF" w:rsidRDefault="002407AF">
      <w:pPr>
        <w:spacing w:line="360" w:lineRule="auto"/>
        <w:jc w:val="both"/>
        <w:rPr>
          <w:rFonts w:ascii="Palatino Linotype" w:eastAsia="Palatino Linotype" w:hAnsi="Palatino Linotype" w:cs="Palatino Linotype"/>
          <w:color w:val="000000"/>
          <w:sz w:val="22"/>
          <w:szCs w:val="22"/>
        </w:rPr>
      </w:pPr>
      <w:r w:rsidRPr="002407AF">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087137D9" w14:textId="77777777" w:rsidR="00E20BA2" w:rsidRPr="002407AF" w:rsidRDefault="00E20BA2">
      <w:pPr>
        <w:pStyle w:val="Ttulo1"/>
        <w:jc w:val="left"/>
      </w:pPr>
    </w:p>
    <w:p w14:paraId="7A784643" w14:textId="77777777" w:rsidR="00E20BA2" w:rsidRPr="002407AF" w:rsidRDefault="00E20BA2">
      <w:pPr>
        <w:spacing w:line="360" w:lineRule="auto"/>
        <w:rPr>
          <w:rFonts w:ascii="Palatino Linotype" w:eastAsia="Palatino Linotype" w:hAnsi="Palatino Linotype" w:cs="Palatino Linotype"/>
          <w:sz w:val="22"/>
          <w:szCs w:val="22"/>
        </w:rPr>
      </w:pPr>
    </w:p>
    <w:p w14:paraId="732C7A26" w14:textId="77777777" w:rsidR="00E20BA2" w:rsidRPr="002407AF" w:rsidRDefault="002407AF">
      <w:pPr>
        <w:pStyle w:val="Ttulo1"/>
      </w:pPr>
      <w:bookmarkStart w:id="11" w:name="_heading=h.hhe5f8ozh7o" w:colFirst="0" w:colLast="0"/>
      <w:bookmarkStart w:id="12" w:name="_Toc213945311"/>
      <w:bookmarkEnd w:id="11"/>
      <w:r w:rsidRPr="002407AF">
        <w:t>C O N S I D E R A N D O S</w:t>
      </w:r>
      <w:bookmarkEnd w:id="12"/>
    </w:p>
    <w:p w14:paraId="0C570B81" w14:textId="77777777" w:rsidR="00E20BA2" w:rsidRPr="002407AF" w:rsidRDefault="00E20BA2">
      <w:pPr>
        <w:spacing w:line="360" w:lineRule="auto"/>
        <w:jc w:val="both"/>
        <w:rPr>
          <w:rFonts w:ascii="Palatino Linotype" w:eastAsia="Palatino Linotype" w:hAnsi="Palatino Linotype" w:cs="Palatino Linotype"/>
          <w:b/>
          <w:sz w:val="22"/>
          <w:szCs w:val="22"/>
        </w:rPr>
      </w:pPr>
    </w:p>
    <w:p w14:paraId="0261058B" w14:textId="77777777" w:rsidR="00E20BA2" w:rsidRPr="002407AF" w:rsidRDefault="002407AF">
      <w:pPr>
        <w:pStyle w:val="Ttulo2"/>
      </w:pPr>
      <w:bookmarkStart w:id="13" w:name="_heading=h.my0soxew3eui" w:colFirst="0" w:colLast="0"/>
      <w:bookmarkStart w:id="14" w:name="_Toc213945312"/>
      <w:bookmarkEnd w:id="13"/>
      <w:r w:rsidRPr="002407AF">
        <w:t>PRIMERO. Competencia</w:t>
      </w:r>
      <w:bookmarkEnd w:id="14"/>
    </w:p>
    <w:p w14:paraId="5F1E6961" w14:textId="77777777" w:rsidR="00E20BA2" w:rsidRPr="002407AF" w:rsidRDefault="00E20BA2">
      <w:pPr>
        <w:spacing w:line="360" w:lineRule="auto"/>
        <w:jc w:val="both"/>
        <w:rPr>
          <w:rFonts w:ascii="Palatino Linotype" w:eastAsia="Palatino Linotype" w:hAnsi="Palatino Linotype" w:cs="Palatino Linotype"/>
          <w:b/>
          <w:sz w:val="22"/>
          <w:szCs w:val="22"/>
        </w:rPr>
      </w:pPr>
    </w:p>
    <w:p w14:paraId="2CBD9DCF" w14:textId="23BC92E2" w:rsidR="00E20BA2" w:rsidRPr="002407AF" w:rsidRDefault="002407AF">
      <w:pPr>
        <w:spacing w:line="360" w:lineRule="auto"/>
        <w:jc w:val="both"/>
        <w:rPr>
          <w:rFonts w:ascii="Palatino Linotype" w:eastAsia="Palatino Linotype" w:hAnsi="Palatino Linotype" w:cs="Palatino Linotype"/>
          <w:sz w:val="22"/>
          <w:szCs w:val="22"/>
        </w:rPr>
      </w:pPr>
      <w:bookmarkStart w:id="15" w:name="_heading=h.7brxdvlu8oy4" w:colFirst="0" w:colLast="0"/>
      <w:bookmarkEnd w:id="15"/>
      <w:r w:rsidRPr="002407AF">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w:t>
      </w:r>
      <w:r w:rsidRPr="002407AF">
        <w:rPr>
          <w:rFonts w:ascii="Palatino Linotype" w:eastAsia="Palatino Linotype" w:hAnsi="Palatino Linotype" w:cs="Palatino Linotype"/>
          <w:sz w:val="22"/>
          <w:szCs w:val="22"/>
        </w:rPr>
        <w:lastRenderedPageBreak/>
        <w:t>de Transparencia, Acceso a la Información Pública y Protección de Datos Personales del Estado de México y Municipios.</w:t>
      </w:r>
    </w:p>
    <w:p w14:paraId="015BEA71" w14:textId="77777777" w:rsidR="00E20BA2" w:rsidRPr="002407AF" w:rsidRDefault="00E20BA2">
      <w:pPr>
        <w:spacing w:line="360" w:lineRule="auto"/>
        <w:jc w:val="both"/>
        <w:rPr>
          <w:rFonts w:ascii="Palatino Linotype" w:eastAsia="Palatino Linotype" w:hAnsi="Palatino Linotype" w:cs="Palatino Linotype"/>
          <w:color w:val="000000"/>
          <w:sz w:val="22"/>
          <w:szCs w:val="22"/>
        </w:rPr>
      </w:pPr>
    </w:p>
    <w:p w14:paraId="3E3D952B" w14:textId="77777777" w:rsidR="00E20BA2" w:rsidRPr="002407AF" w:rsidRDefault="002407AF">
      <w:pPr>
        <w:pStyle w:val="Ttulo2"/>
      </w:pPr>
      <w:bookmarkStart w:id="16" w:name="_heading=h.hssmu6femftd" w:colFirst="0" w:colLast="0"/>
      <w:bookmarkStart w:id="17" w:name="_Toc213945313"/>
      <w:bookmarkEnd w:id="16"/>
      <w:r w:rsidRPr="002407AF">
        <w:t>SEGUNDO. Causales de improcedencia y Sobreseimiento</w:t>
      </w:r>
      <w:bookmarkEnd w:id="17"/>
    </w:p>
    <w:p w14:paraId="5B905B3A"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4C08A5BF"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sidRPr="002407AF">
        <w:rPr>
          <w:rFonts w:ascii="Palatino Linotype" w:eastAsia="Palatino Linotype" w:hAnsi="Palatino Linotype" w:cs="Palatino Linotype"/>
          <w:i/>
          <w:sz w:val="22"/>
          <w:szCs w:val="22"/>
        </w:rPr>
        <w:t>litis</w:t>
      </w:r>
      <w:r w:rsidRPr="002407AF">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02CB7CE3"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5382C48A" w14:textId="77777777" w:rsidR="00E20BA2" w:rsidRPr="002407AF" w:rsidRDefault="002407AF">
      <w:pPr>
        <w:spacing w:line="360" w:lineRule="auto"/>
        <w:jc w:val="both"/>
        <w:rPr>
          <w:rFonts w:ascii="Palatino Linotype" w:eastAsia="Palatino Linotype" w:hAnsi="Palatino Linotype" w:cs="Palatino Linotype"/>
          <w:b/>
          <w:sz w:val="22"/>
          <w:szCs w:val="22"/>
        </w:rPr>
      </w:pPr>
      <w:r w:rsidRPr="002407AF">
        <w:rPr>
          <w:rFonts w:ascii="Palatino Linotype" w:eastAsia="Palatino Linotype" w:hAnsi="Palatino Linotype" w:cs="Palatino Linotype"/>
          <w:b/>
          <w:sz w:val="22"/>
          <w:szCs w:val="22"/>
        </w:rPr>
        <w:t>Causales de improcedencia</w:t>
      </w:r>
    </w:p>
    <w:p w14:paraId="5ABAC530" w14:textId="77777777" w:rsidR="00E20BA2" w:rsidRPr="002407AF" w:rsidRDefault="00E20BA2">
      <w:pPr>
        <w:spacing w:line="360" w:lineRule="auto"/>
        <w:jc w:val="both"/>
        <w:rPr>
          <w:rFonts w:ascii="Palatino Linotype" w:eastAsia="Palatino Linotype" w:hAnsi="Palatino Linotype" w:cs="Palatino Linotype"/>
          <w:b/>
          <w:sz w:val="22"/>
          <w:szCs w:val="22"/>
        </w:rPr>
      </w:pPr>
    </w:p>
    <w:p w14:paraId="4A2BB839"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A47513B"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6D03F4D6"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En el presente caso, </w:t>
      </w:r>
      <w:r w:rsidRPr="002407AF">
        <w:rPr>
          <w:rFonts w:ascii="Palatino Linotype" w:eastAsia="Palatino Linotype" w:hAnsi="Palatino Linotype" w:cs="Palatino Linotype"/>
          <w:b/>
          <w:sz w:val="22"/>
          <w:szCs w:val="22"/>
        </w:rPr>
        <w:t>no se actualiza ninguna de las causales de improcedencia</w:t>
      </w:r>
      <w:r w:rsidRPr="002407AF">
        <w:rPr>
          <w:rFonts w:ascii="Palatino Linotype" w:eastAsia="Palatino Linotype" w:hAnsi="Palatino Linotype" w:cs="Palatino Linotype"/>
          <w:sz w:val="22"/>
          <w:szCs w:val="22"/>
        </w:rP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w:t>
      </w:r>
      <w:r w:rsidRPr="002407AF">
        <w:rPr>
          <w:rFonts w:ascii="Palatino Linotype" w:eastAsia="Palatino Linotype" w:hAnsi="Palatino Linotype" w:cs="Palatino Linotype"/>
          <w:sz w:val="22"/>
          <w:szCs w:val="22"/>
        </w:rPr>
        <w:lastRenderedPageBreak/>
        <w:t>respuesta no formó parte del agravio; ni se realizó una consulta o ampliación a los alcances del requerimiento informativo.</w:t>
      </w:r>
    </w:p>
    <w:p w14:paraId="4BD49C9E"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36894260"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sidRPr="002407AF">
        <w:rPr>
          <w:rFonts w:ascii="Palatino Linotype" w:eastAsia="Palatino Linotype" w:hAnsi="Palatino Linotype" w:cs="Palatino Linotype"/>
          <w:b/>
          <w:sz w:val="22"/>
          <w:szCs w:val="22"/>
        </w:rPr>
        <w:t>negativa ficta</w:t>
      </w:r>
      <w:r w:rsidRPr="002407AF">
        <w:rPr>
          <w:rFonts w:ascii="Palatino Linotype" w:eastAsia="Palatino Linotype" w:hAnsi="Palatino Linotype" w:cs="Palatino Linotype"/>
          <w:sz w:val="22"/>
          <w:szCs w:val="22"/>
        </w:rPr>
        <w:t xml:space="preserve">, que genera la posibilidad de los particulares de interponer un recurso de revisión ante tal omisión, </w:t>
      </w:r>
      <w:r w:rsidRPr="002407AF">
        <w:rPr>
          <w:rFonts w:ascii="Palatino Linotype" w:eastAsia="Palatino Linotype" w:hAnsi="Palatino Linotype" w:cs="Palatino Linotype"/>
          <w:sz w:val="22"/>
          <w:szCs w:val="22"/>
          <w:u w:val="single"/>
        </w:rPr>
        <w:t>en cualquier momento</w:t>
      </w:r>
      <w:r w:rsidRPr="002407AF">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4AC422B5"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61745EAE"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Conforme a lo anterior, se actualiza la causal de procedencia señalada en el artículo 179, fracción VII, de la Ley de la materia, toda vez que el Solicitante se inconformó con la falta de respuesta a su solicitud de acceso a información pública.</w:t>
      </w:r>
    </w:p>
    <w:p w14:paraId="48612CC0"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52FE9F09" w14:textId="77777777" w:rsidR="00E20BA2" w:rsidRPr="002407AF" w:rsidRDefault="002407AF">
      <w:pPr>
        <w:spacing w:line="360" w:lineRule="auto"/>
        <w:jc w:val="both"/>
        <w:rPr>
          <w:rFonts w:ascii="Palatino Linotype" w:eastAsia="Palatino Linotype" w:hAnsi="Palatino Linotype" w:cs="Palatino Linotype"/>
          <w:b/>
          <w:color w:val="0D0D0D"/>
          <w:sz w:val="22"/>
          <w:szCs w:val="22"/>
        </w:rPr>
      </w:pPr>
      <w:r w:rsidRPr="002407AF">
        <w:rPr>
          <w:rFonts w:ascii="Palatino Linotype" w:eastAsia="Palatino Linotype" w:hAnsi="Palatino Linotype" w:cs="Palatino Linotype"/>
          <w:b/>
          <w:color w:val="0D0D0D"/>
          <w:sz w:val="22"/>
          <w:szCs w:val="22"/>
        </w:rPr>
        <w:t>Causales de sobreseimiento</w:t>
      </w:r>
    </w:p>
    <w:p w14:paraId="0D27FB95" w14:textId="77777777" w:rsidR="00E20BA2" w:rsidRPr="002407AF" w:rsidRDefault="00E20BA2">
      <w:pPr>
        <w:spacing w:line="360" w:lineRule="auto"/>
        <w:jc w:val="both"/>
        <w:rPr>
          <w:rFonts w:ascii="Palatino Linotype" w:eastAsia="Palatino Linotype" w:hAnsi="Palatino Linotype" w:cs="Palatino Linotype"/>
          <w:color w:val="0D0D0D"/>
          <w:sz w:val="22"/>
          <w:szCs w:val="22"/>
        </w:rPr>
      </w:pPr>
    </w:p>
    <w:p w14:paraId="51EB3867" w14:textId="77777777" w:rsidR="00E20BA2" w:rsidRPr="002407AF" w:rsidRDefault="002407AF">
      <w:pPr>
        <w:spacing w:line="360" w:lineRule="auto"/>
        <w:jc w:val="both"/>
        <w:rPr>
          <w:rFonts w:ascii="Palatino Linotype" w:eastAsia="Palatino Linotype" w:hAnsi="Palatino Linotype" w:cs="Palatino Linotype"/>
          <w:color w:val="0D0D0D"/>
          <w:sz w:val="22"/>
          <w:szCs w:val="22"/>
        </w:rPr>
      </w:pPr>
      <w:r w:rsidRPr="002407AF">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47DFA6E0" w14:textId="77777777" w:rsidR="00E20BA2" w:rsidRPr="002407AF" w:rsidRDefault="00E20BA2">
      <w:pPr>
        <w:spacing w:line="360" w:lineRule="auto"/>
        <w:jc w:val="both"/>
        <w:rPr>
          <w:rFonts w:ascii="Palatino Linotype" w:eastAsia="Palatino Linotype" w:hAnsi="Palatino Linotype" w:cs="Palatino Linotype"/>
          <w:color w:val="0D0D0D"/>
          <w:sz w:val="22"/>
          <w:szCs w:val="22"/>
        </w:rPr>
      </w:pPr>
    </w:p>
    <w:p w14:paraId="6A11C8F2"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w:t>
      </w:r>
      <w:r w:rsidRPr="002407AF">
        <w:rPr>
          <w:rFonts w:ascii="Palatino Linotype" w:eastAsia="Palatino Linotype" w:hAnsi="Palatino Linotype" w:cs="Palatino Linotype"/>
          <w:sz w:val="22"/>
          <w:szCs w:val="22"/>
        </w:rPr>
        <w:lastRenderedPageBreak/>
        <w:t>en el expediente en que se actúa, de que la persona Recurrente se haya desistido del recurso, haya fallecido, sobreviene alguna causal de improcedencia, que el Sujeto Obligado hubiese modificado o revocado el acto impugnado o bien, haya quedado sin materia.</w:t>
      </w:r>
    </w:p>
    <w:p w14:paraId="4756E97E"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6C487118" w14:textId="77777777" w:rsidR="00E20BA2" w:rsidRPr="002407AF" w:rsidRDefault="002407AF">
      <w:pPr>
        <w:spacing w:line="360" w:lineRule="auto"/>
        <w:jc w:val="both"/>
        <w:rPr>
          <w:rFonts w:ascii="Palatino Linotype" w:eastAsia="Palatino Linotype" w:hAnsi="Palatino Linotype" w:cs="Palatino Linotype"/>
          <w:color w:val="0D0D0D"/>
          <w:sz w:val="22"/>
          <w:szCs w:val="22"/>
        </w:rPr>
      </w:pPr>
      <w:r w:rsidRPr="002407AF">
        <w:rPr>
          <w:rFonts w:ascii="Palatino Linotype" w:eastAsia="Palatino Linotype" w:hAnsi="Palatino Linotype" w:cs="Palatino Linotype"/>
          <w:color w:val="0D0D0D"/>
          <w:sz w:val="22"/>
          <w:szCs w:val="22"/>
        </w:rPr>
        <w:t xml:space="preserve">Por tales motivos, se considera procedente entrar al fondo del presente asunto. </w:t>
      </w:r>
    </w:p>
    <w:p w14:paraId="32279C42" w14:textId="77777777" w:rsidR="00E20BA2" w:rsidRPr="002407AF" w:rsidRDefault="00E20BA2">
      <w:pPr>
        <w:spacing w:line="360" w:lineRule="auto"/>
        <w:jc w:val="both"/>
        <w:rPr>
          <w:rFonts w:ascii="Palatino Linotype" w:eastAsia="Palatino Linotype" w:hAnsi="Palatino Linotype" w:cs="Palatino Linotype"/>
          <w:color w:val="0D0D0D"/>
          <w:sz w:val="22"/>
          <w:szCs w:val="22"/>
        </w:rPr>
      </w:pPr>
    </w:p>
    <w:p w14:paraId="34A2513D" w14:textId="77777777" w:rsidR="00E20BA2" w:rsidRPr="002407AF" w:rsidRDefault="002407AF">
      <w:pPr>
        <w:pStyle w:val="Ttulo2"/>
      </w:pPr>
      <w:bookmarkStart w:id="18" w:name="_heading=h.kvqy96r1nyrh" w:colFirst="0" w:colLast="0"/>
      <w:bookmarkStart w:id="19" w:name="_Toc213945314"/>
      <w:bookmarkEnd w:id="18"/>
      <w:r w:rsidRPr="002407AF">
        <w:t>TERCERO. Determinación de la Controversia</w:t>
      </w:r>
      <w:bookmarkEnd w:id="19"/>
    </w:p>
    <w:p w14:paraId="52137304" w14:textId="77777777" w:rsidR="00E20BA2" w:rsidRPr="002407AF" w:rsidRDefault="00E20BA2">
      <w:pPr>
        <w:spacing w:line="360" w:lineRule="auto"/>
        <w:jc w:val="both"/>
        <w:rPr>
          <w:rFonts w:ascii="Palatino Linotype" w:eastAsia="Palatino Linotype" w:hAnsi="Palatino Linotype" w:cs="Palatino Linotype"/>
          <w:color w:val="000000"/>
          <w:sz w:val="22"/>
          <w:szCs w:val="22"/>
        </w:rPr>
      </w:pPr>
    </w:p>
    <w:p w14:paraId="4F3042D5" w14:textId="77777777" w:rsidR="00E20BA2" w:rsidRPr="002407AF" w:rsidRDefault="002407AF">
      <w:pPr>
        <w:tabs>
          <w:tab w:val="left" w:pos="4962"/>
        </w:tabs>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color w:val="000000"/>
          <w:sz w:val="22"/>
          <w:szCs w:val="22"/>
        </w:rPr>
        <w:t xml:space="preserve">Con el objeto de ilustrar la controversia planteada, resulta conveniente precisar, que una vez realizado el estudio de las constancias que integran el expediente en que se actúa, se desprende que el Particular requirió, al Sistema Municipal Para el Desarrollo Integral de la Familia de Ixtapaluca, </w:t>
      </w:r>
      <w:r w:rsidRPr="002407AF">
        <w:rPr>
          <w:rFonts w:ascii="Palatino Linotype" w:eastAsia="Palatino Linotype" w:hAnsi="Palatino Linotype" w:cs="Palatino Linotype"/>
          <w:b/>
          <w:color w:val="000000"/>
          <w:sz w:val="22"/>
          <w:szCs w:val="22"/>
        </w:rPr>
        <w:t xml:space="preserve">los acuerdos intentos, lineamientos o reglas de operación bajo los cuales se organizan los viajes de Adultos Mayores, del 2022 a la fecha de la solicitud. </w:t>
      </w:r>
      <w:r w:rsidRPr="002407AF">
        <w:rPr>
          <w:rFonts w:ascii="Palatino Linotype" w:eastAsia="Palatino Linotype" w:hAnsi="Palatino Linotype" w:cs="Palatino Linotype"/>
          <w:color w:val="000000"/>
          <w:sz w:val="22"/>
          <w:szCs w:val="22"/>
        </w:rPr>
        <w:t xml:space="preserve"> </w:t>
      </w:r>
    </w:p>
    <w:p w14:paraId="0980D22E" w14:textId="77777777" w:rsidR="00E20BA2" w:rsidRPr="002407AF" w:rsidRDefault="00E20BA2">
      <w:pPr>
        <w:tabs>
          <w:tab w:val="left" w:pos="4962"/>
        </w:tabs>
        <w:spacing w:line="360" w:lineRule="auto"/>
        <w:jc w:val="both"/>
        <w:rPr>
          <w:rFonts w:ascii="Palatino Linotype" w:eastAsia="Palatino Linotype" w:hAnsi="Palatino Linotype" w:cs="Palatino Linotype"/>
          <w:sz w:val="22"/>
          <w:szCs w:val="22"/>
        </w:rPr>
      </w:pPr>
    </w:p>
    <w:p w14:paraId="2E0BD84C" w14:textId="77777777" w:rsidR="00E20BA2" w:rsidRPr="002407AF" w:rsidRDefault="002407AF">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2407AF">
        <w:rPr>
          <w:rFonts w:ascii="Palatino Linotype" w:eastAsia="Palatino Linotype" w:hAnsi="Palatino Linotype" w:cs="Palatino Linotype"/>
          <w:color w:val="000000"/>
          <w:sz w:val="22"/>
          <w:szCs w:val="22"/>
        </w:rPr>
        <w:t xml:space="preserve">Ante la falta de respuesta del Ente Recurrido, la parte Recurrente, se </w:t>
      </w:r>
      <w:r w:rsidRPr="002407AF">
        <w:rPr>
          <w:rFonts w:ascii="Palatino Linotype" w:eastAsia="Palatino Linotype" w:hAnsi="Palatino Linotype" w:cs="Palatino Linotype"/>
          <w:sz w:val="22"/>
          <w:szCs w:val="22"/>
        </w:rPr>
        <w:t>inconforma</w:t>
      </w:r>
      <w:r w:rsidRPr="002407AF">
        <w:rPr>
          <w:rFonts w:ascii="Palatino Linotype" w:eastAsia="Palatino Linotype" w:hAnsi="Palatino Linotype" w:cs="Palatino Linotype"/>
          <w:color w:val="000000"/>
          <w:sz w:val="22"/>
          <w:szCs w:val="22"/>
        </w:rPr>
        <w:t xml:space="preserve"> por la falta de entrega de la información, lo cual se actualiza el supuesto previsto en el artículo 179, fracción VII, de la Ley de Transparencia y Acceso a la Información Pública del Estado de México y Municipios. Así las cosas, una vez admitido y notificado el Recurso de Revisión a las partes, estas fueron omisas en realizar manifestaciones o alegatos.</w:t>
      </w:r>
    </w:p>
    <w:p w14:paraId="1775AE2F" w14:textId="77777777" w:rsidR="00E20BA2" w:rsidRPr="002407AF" w:rsidRDefault="00E20BA2">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18A7FAFF" w14:textId="77777777" w:rsidR="00E20BA2" w:rsidRPr="002407AF" w:rsidRDefault="002407AF">
      <w:pPr>
        <w:tabs>
          <w:tab w:val="left" w:pos="4962"/>
        </w:tabs>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y el escrito </w:t>
      </w:r>
      <w:proofErr w:type="spellStart"/>
      <w:r w:rsidRPr="002407AF">
        <w:rPr>
          <w:rFonts w:ascii="Palatino Linotype" w:eastAsia="Palatino Linotype" w:hAnsi="Palatino Linotype" w:cs="Palatino Linotype"/>
          <w:sz w:val="22"/>
          <w:szCs w:val="22"/>
        </w:rPr>
        <w:t>recursal</w:t>
      </w:r>
      <w:proofErr w:type="spellEnd"/>
      <w:r w:rsidRPr="002407AF">
        <w:rPr>
          <w:rFonts w:ascii="Palatino Linotype" w:eastAsia="Palatino Linotype" w:hAnsi="Palatino Linotype" w:cs="Palatino Linotype"/>
          <w:sz w:val="22"/>
          <w:szCs w:val="22"/>
        </w:rPr>
        <w:t xml:space="preserve">; instrumentales que se toman en cuenta a efecto de resolver el presente medio </w:t>
      </w:r>
      <w:r w:rsidRPr="002407AF">
        <w:rPr>
          <w:rFonts w:ascii="Palatino Linotype" w:eastAsia="Palatino Linotype" w:hAnsi="Palatino Linotype" w:cs="Palatino Linotype"/>
          <w:sz w:val="22"/>
          <w:szCs w:val="22"/>
        </w:rPr>
        <w:lastRenderedPageBreak/>
        <w:t>de impugnación, conforme a lo dispuesto por el artículo 185, fracción IV, de la Ley de Transparencia y Acceso a la Información Pública del Estado de México y Municipios.</w:t>
      </w:r>
    </w:p>
    <w:p w14:paraId="7F54CBC5" w14:textId="77777777" w:rsidR="00E20BA2" w:rsidRPr="002407AF" w:rsidRDefault="00E20BA2">
      <w:pPr>
        <w:tabs>
          <w:tab w:val="left" w:pos="4962"/>
        </w:tabs>
        <w:spacing w:line="360" w:lineRule="auto"/>
        <w:jc w:val="both"/>
        <w:rPr>
          <w:rFonts w:ascii="Palatino Linotype" w:eastAsia="Palatino Linotype" w:hAnsi="Palatino Linotype" w:cs="Palatino Linotype"/>
          <w:sz w:val="22"/>
          <w:szCs w:val="22"/>
        </w:rPr>
      </w:pPr>
    </w:p>
    <w:p w14:paraId="731A3B2D" w14:textId="77777777" w:rsidR="00E20BA2" w:rsidRPr="002407AF" w:rsidRDefault="002407AF">
      <w:pPr>
        <w:pStyle w:val="Ttulo2"/>
        <w:jc w:val="both"/>
      </w:pPr>
      <w:bookmarkStart w:id="20" w:name="_heading=h.hwupua94yaj5" w:colFirst="0" w:colLast="0"/>
      <w:bookmarkStart w:id="21" w:name="_Toc213945315"/>
      <w:bookmarkEnd w:id="20"/>
      <w:r w:rsidRPr="002407AF">
        <w:t>CUARTO. Marco normativo aplicable en materia de transparencia y acceso a la información pública</w:t>
      </w:r>
      <w:bookmarkEnd w:id="21"/>
    </w:p>
    <w:p w14:paraId="505D1BDE"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1F02EA7E"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DEAAB41"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3EB8C164"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0DFFEEE"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3C43D5FD"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11752979"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56C4C346"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El artículo 12 dice que, quienes generen, recopilen, administren, manejen, procesen, archiven o conserven información pública serán responsables de la misma.</w:t>
      </w:r>
    </w:p>
    <w:p w14:paraId="558436BC"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4C34B020"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1C558FB2"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197671DD"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FFAE8B9"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07BEFF51" w14:textId="77777777" w:rsidR="00E20BA2" w:rsidRPr="002407AF" w:rsidRDefault="002407AF">
      <w:pPr>
        <w:pStyle w:val="Ttulo2"/>
      </w:pPr>
      <w:bookmarkStart w:id="22" w:name="_heading=h.tvu2m6od22rn" w:colFirst="0" w:colLast="0"/>
      <w:bookmarkStart w:id="23" w:name="_Toc213945316"/>
      <w:bookmarkEnd w:id="22"/>
      <w:r w:rsidRPr="002407AF">
        <w:t>QUINTO. Estudio de Fondo</w:t>
      </w:r>
      <w:bookmarkEnd w:id="23"/>
    </w:p>
    <w:p w14:paraId="45556E83"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797D783F"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Expuestas las posturas de las partes, se procede al análisis del agravio hecho valer por la persona Recurrente, concerniente a la falta de respuesta del Sujeto Obligado, a la solicitud de información.</w:t>
      </w:r>
    </w:p>
    <w:p w14:paraId="5D7AEEDD"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502A765E"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080BC513"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469423F9" w14:textId="77777777" w:rsidR="00E20BA2" w:rsidRPr="002407AF" w:rsidRDefault="002407AF">
      <w:pPr>
        <w:numPr>
          <w:ilvl w:val="0"/>
          <w:numId w:val="1"/>
        </w:num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14:paraId="3C34D888" w14:textId="77777777" w:rsidR="00E20BA2" w:rsidRPr="002407AF" w:rsidRDefault="00E20BA2">
      <w:pPr>
        <w:spacing w:line="360" w:lineRule="auto"/>
        <w:ind w:left="720"/>
        <w:jc w:val="both"/>
        <w:rPr>
          <w:rFonts w:ascii="Palatino Linotype" w:eastAsia="Palatino Linotype" w:hAnsi="Palatino Linotype" w:cs="Palatino Linotype"/>
          <w:sz w:val="22"/>
          <w:szCs w:val="22"/>
        </w:rPr>
      </w:pPr>
    </w:p>
    <w:p w14:paraId="5263A169" w14:textId="77777777" w:rsidR="00E20BA2" w:rsidRPr="002407AF" w:rsidRDefault="002407AF">
      <w:pPr>
        <w:numPr>
          <w:ilvl w:val="0"/>
          <w:numId w:val="1"/>
        </w:num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lastRenderedPageBreak/>
        <w:t>Transparentar la gestión pública, mediante la difusión de la información generada por los Sujetos Obligados, y</w:t>
      </w:r>
    </w:p>
    <w:p w14:paraId="53342856" w14:textId="77777777" w:rsidR="00E20BA2" w:rsidRPr="002407AF" w:rsidRDefault="00E20BA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12FC5A5D" w14:textId="77777777" w:rsidR="00E20BA2" w:rsidRPr="002407AF" w:rsidRDefault="002407AF">
      <w:pPr>
        <w:numPr>
          <w:ilvl w:val="0"/>
          <w:numId w:val="1"/>
        </w:num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76236392"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46AFC44F"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Conforme a lo anterior, se desprende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00AF6AB"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1FA5F483"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CA1F8C4"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2CD1535E"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757800A8"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17BE2020" w14:textId="77777777" w:rsidR="00E20BA2" w:rsidRPr="002407AF" w:rsidRDefault="002407AF">
      <w:pPr>
        <w:numPr>
          <w:ilvl w:val="0"/>
          <w:numId w:val="2"/>
        </w:num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3E31F19" w14:textId="77777777" w:rsidR="00E20BA2" w:rsidRPr="002407AF" w:rsidRDefault="00E20BA2">
      <w:pPr>
        <w:spacing w:line="360" w:lineRule="auto"/>
        <w:ind w:left="720"/>
        <w:jc w:val="both"/>
        <w:rPr>
          <w:rFonts w:ascii="Palatino Linotype" w:eastAsia="Palatino Linotype" w:hAnsi="Palatino Linotype" w:cs="Palatino Linotype"/>
          <w:sz w:val="22"/>
          <w:szCs w:val="22"/>
        </w:rPr>
      </w:pPr>
    </w:p>
    <w:p w14:paraId="6B2CFA1D" w14:textId="77777777" w:rsidR="00E20BA2" w:rsidRPr="002407AF" w:rsidRDefault="002407AF">
      <w:pPr>
        <w:numPr>
          <w:ilvl w:val="0"/>
          <w:numId w:val="2"/>
        </w:num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Los Sujetos Obligados podrán requerir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37842A70" w14:textId="77777777" w:rsidR="00E20BA2" w:rsidRPr="002407AF" w:rsidRDefault="00E20BA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45CE6EC" w14:textId="77777777" w:rsidR="00E20BA2" w:rsidRPr="002407AF" w:rsidRDefault="002407AF">
      <w:pPr>
        <w:numPr>
          <w:ilvl w:val="0"/>
          <w:numId w:val="2"/>
        </w:num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5B13DC93" w14:textId="77777777" w:rsidR="00E20BA2" w:rsidRPr="002407AF" w:rsidRDefault="00E20BA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2401E260" w14:textId="77777777" w:rsidR="00E20BA2" w:rsidRPr="002407AF" w:rsidRDefault="002407AF">
      <w:pPr>
        <w:numPr>
          <w:ilvl w:val="0"/>
          <w:numId w:val="2"/>
        </w:num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2407AF">
        <w:rPr>
          <w:rFonts w:ascii="Palatino Linotype" w:eastAsia="Palatino Linotype" w:hAnsi="Palatino Linotype" w:cs="Palatino Linotype"/>
          <w:sz w:val="22"/>
          <w:szCs w:val="22"/>
        </w:rPr>
        <w:lastRenderedPageBreak/>
        <w:t>expresiones documentales que se encuentren en sus archivos o que estén constreñidos a elaborar;</w:t>
      </w:r>
    </w:p>
    <w:p w14:paraId="775630B9" w14:textId="77777777" w:rsidR="00E20BA2" w:rsidRPr="002407AF" w:rsidRDefault="00E20BA2">
      <w:pPr>
        <w:spacing w:line="360" w:lineRule="auto"/>
        <w:rPr>
          <w:rFonts w:ascii="Palatino Linotype" w:eastAsia="Palatino Linotype" w:hAnsi="Palatino Linotype" w:cs="Palatino Linotype"/>
          <w:sz w:val="22"/>
          <w:szCs w:val="22"/>
        </w:rPr>
      </w:pPr>
    </w:p>
    <w:p w14:paraId="40981DB9" w14:textId="77777777" w:rsidR="00E20BA2" w:rsidRPr="002407AF" w:rsidRDefault="002407AF">
      <w:pPr>
        <w:numPr>
          <w:ilvl w:val="0"/>
          <w:numId w:val="2"/>
        </w:num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6B90711" w14:textId="77777777" w:rsidR="00E20BA2" w:rsidRPr="002407AF" w:rsidRDefault="00E20BA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2350EE3F" w14:textId="77777777" w:rsidR="00E20BA2" w:rsidRPr="002407AF" w:rsidRDefault="002407AF">
      <w:pPr>
        <w:numPr>
          <w:ilvl w:val="0"/>
          <w:numId w:val="2"/>
        </w:num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72D09CE8"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48206F0F"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Una vez establecido lo anterior, es de indicar que el agravio del Particular consistió en que, a la fecha de interposición del Recurso de Revisión, el Sujeto Obligado, no había registrado respuesta al requerimiento de acceso a la información, el cual se presentó, el diecisiete de septiembre de dos mil veinticinco.</w:t>
      </w:r>
    </w:p>
    <w:p w14:paraId="1F51792E"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13A28E50" w14:textId="77777777" w:rsidR="00E20BA2" w:rsidRPr="002407AF" w:rsidRDefault="002407AF">
      <w:pPr>
        <w:spacing w:line="360" w:lineRule="auto"/>
        <w:jc w:val="both"/>
        <w:rPr>
          <w:rFonts w:ascii="Palatino Linotype" w:eastAsia="Palatino Linotype" w:hAnsi="Palatino Linotype" w:cs="Palatino Linotype"/>
          <w:sz w:val="22"/>
          <w:szCs w:val="22"/>
        </w:rPr>
      </w:pPr>
      <w:bookmarkStart w:id="24" w:name="_heading=h.s2tap7xh9ifc" w:colFirst="0" w:colLast="0"/>
      <w:bookmarkEnd w:id="24"/>
      <w:r w:rsidRPr="002407AF">
        <w:rPr>
          <w:rFonts w:ascii="Palatino Linotype" w:eastAsia="Palatino Linotype" w:hAnsi="Palatino Linotype" w:cs="Palatino Linotype"/>
          <w:sz w:val="22"/>
          <w:szCs w:val="22"/>
        </w:rPr>
        <w:t xml:space="preserve">En ese orden de ideas, el plazo con el que contaba el Sujeto Obligado para emitir contestación al requerimiento informativo comenzó a correr el dieciocho de septiembre de dos mil veinticinco y feneció el ocho de octubre de dos mil veinticinco; lo anterior, sin contar los días, veinte, veintiuno, veintisiete y veintiocho de septiembre, así como cuatro y cinco de octubre </w:t>
      </w:r>
      <w:r w:rsidRPr="002407AF">
        <w:rPr>
          <w:rFonts w:ascii="Palatino Linotype" w:eastAsia="Palatino Linotype" w:hAnsi="Palatino Linotype" w:cs="Palatino Linotype"/>
          <w:sz w:val="22"/>
          <w:szCs w:val="22"/>
        </w:rPr>
        <w:lastRenderedPageBreak/>
        <w:t>todos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5E3A5A2B"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7FA20BEB"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14:paraId="06B03095"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3044817F" w14:textId="77777777" w:rsidR="00E20BA2" w:rsidRPr="002407AF" w:rsidRDefault="002407AF">
      <w:pPr>
        <w:spacing w:line="360" w:lineRule="auto"/>
        <w:jc w:val="center"/>
        <w:rPr>
          <w:rFonts w:ascii="Palatino Linotype" w:eastAsia="Palatino Linotype" w:hAnsi="Palatino Linotype" w:cs="Palatino Linotype"/>
          <w:sz w:val="22"/>
          <w:szCs w:val="22"/>
        </w:rPr>
      </w:pPr>
      <w:r w:rsidRPr="002407AF">
        <w:rPr>
          <w:rFonts w:ascii="Palatino Linotype" w:eastAsia="Palatino Linotype" w:hAnsi="Palatino Linotype" w:cs="Palatino Linotype"/>
          <w:noProof/>
          <w:sz w:val="22"/>
          <w:szCs w:val="22"/>
        </w:rPr>
        <w:drawing>
          <wp:inline distT="0" distB="0" distL="0" distR="0" wp14:anchorId="2FC3B5CD" wp14:editId="02223CB0">
            <wp:extent cx="3552825" cy="2028825"/>
            <wp:effectExtent l="0" t="0" r="0" b="0"/>
            <wp:docPr id="12899168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552825" cy="2028825"/>
                    </a:xfrm>
                    <a:prstGeom prst="rect">
                      <a:avLst/>
                    </a:prstGeom>
                    <a:ln/>
                  </pic:spPr>
                </pic:pic>
              </a:graphicData>
            </a:graphic>
          </wp:inline>
        </w:drawing>
      </w:r>
    </w:p>
    <w:p w14:paraId="4F28B5E9"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67D77E23"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Conforme a lo anterior, se colige que, tal como lo precisó la persona Recurrente, el Sujeto Obligado, no emitió respuesta para dar contestación a la solicitud de acceso a la información pública, dentro de los plazos establecidos en el artículo 163, de la Ley de Transparencia y Acceso a la Información Pública del Estado de México y Municipios, pues tenía hasta el ocho de octubre de dos mil veinticinco, para realizar dicha situación, por lo que es evidente que el agravio es </w:t>
      </w:r>
      <w:r w:rsidRPr="002407AF">
        <w:rPr>
          <w:rFonts w:ascii="Palatino Linotype" w:eastAsia="Palatino Linotype" w:hAnsi="Palatino Linotype" w:cs="Palatino Linotype"/>
          <w:b/>
          <w:sz w:val="22"/>
          <w:szCs w:val="22"/>
        </w:rPr>
        <w:t>FUNDADO</w:t>
      </w:r>
      <w:r w:rsidRPr="002407AF">
        <w:rPr>
          <w:rFonts w:ascii="Palatino Linotype" w:eastAsia="Palatino Linotype" w:hAnsi="Palatino Linotype" w:cs="Palatino Linotype"/>
          <w:sz w:val="22"/>
          <w:szCs w:val="22"/>
        </w:rPr>
        <w:t xml:space="preserve">. </w:t>
      </w:r>
    </w:p>
    <w:p w14:paraId="510F0464"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48285DF3" w14:textId="77777777" w:rsidR="00E20BA2" w:rsidRPr="002407AF" w:rsidRDefault="002407AF">
      <w:pPr>
        <w:tabs>
          <w:tab w:val="left" w:pos="4962"/>
        </w:tabs>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Con base en lo expuesto, es procedente </w:t>
      </w:r>
      <w:r w:rsidRPr="002407AF">
        <w:rPr>
          <w:rFonts w:ascii="Palatino Linotype" w:eastAsia="Palatino Linotype" w:hAnsi="Palatino Linotype" w:cs="Palatino Linotype"/>
          <w:b/>
          <w:sz w:val="22"/>
          <w:szCs w:val="22"/>
        </w:rPr>
        <w:t>ORDENAR</w:t>
      </w:r>
      <w:r w:rsidRPr="002407AF">
        <w:rPr>
          <w:rFonts w:ascii="Palatino Linotype" w:eastAsia="Palatino Linotype" w:hAnsi="Palatino Linotype" w:cs="Palatino Linotype"/>
          <w:sz w:val="22"/>
          <w:szCs w:val="22"/>
        </w:rPr>
        <w:t xml:space="preserve"> al Sujeto Obligado, que emita respuesta que a derecho corresponda, a los requerimientos de información; no obstante, para tal circunstancia es necesario contextualizar la solicitud de información.</w:t>
      </w:r>
    </w:p>
    <w:p w14:paraId="4FA90326" w14:textId="77777777" w:rsidR="00E20BA2" w:rsidRPr="002407AF" w:rsidRDefault="00E20BA2">
      <w:pPr>
        <w:tabs>
          <w:tab w:val="left" w:pos="4962"/>
        </w:tabs>
        <w:spacing w:line="360" w:lineRule="auto"/>
        <w:jc w:val="both"/>
        <w:rPr>
          <w:rFonts w:ascii="Palatino Linotype" w:eastAsia="Palatino Linotype" w:hAnsi="Palatino Linotype" w:cs="Palatino Linotype"/>
          <w:sz w:val="22"/>
          <w:szCs w:val="22"/>
        </w:rPr>
      </w:pPr>
    </w:p>
    <w:p w14:paraId="21EABAC6" w14:textId="77777777" w:rsidR="00E20BA2" w:rsidRPr="002407AF" w:rsidRDefault="002407AF">
      <w:pPr>
        <w:spacing w:line="360" w:lineRule="auto"/>
        <w:jc w:val="both"/>
        <w:rPr>
          <w:rFonts w:ascii="Palatino Linotype" w:eastAsia="Palatino Linotype" w:hAnsi="Palatino Linotype" w:cs="Palatino Linotype"/>
          <w:color w:val="0D0D0D"/>
          <w:sz w:val="22"/>
          <w:szCs w:val="22"/>
        </w:rPr>
      </w:pPr>
      <w:r w:rsidRPr="002407AF">
        <w:rPr>
          <w:rFonts w:ascii="Palatino Linotype" w:eastAsia="Palatino Linotype" w:hAnsi="Palatino Linotype" w:cs="Palatino Linotype"/>
          <w:color w:val="0D0D0D"/>
          <w:sz w:val="22"/>
          <w:szCs w:val="22"/>
        </w:rPr>
        <w:t xml:space="preserve">Derivado de lo anterior, como se observa el Particular </w:t>
      </w:r>
      <w:r w:rsidRPr="002407AF">
        <w:rPr>
          <w:rFonts w:ascii="Palatino Linotype" w:eastAsia="Palatino Linotype" w:hAnsi="Palatino Linotype" w:cs="Palatino Linotype"/>
          <w:b/>
          <w:color w:val="000000"/>
          <w:sz w:val="22"/>
          <w:szCs w:val="22"/>
        </w:rPr>
        <w:t xml:space="preserve">los </w:t>
      </w:r>
      <w:r w:rsidRPr="002407AF">
        <w:rPr>
          <w:rFonts w:ascii="Palatino Linotype" w:eastAsia="Palatino Linotype" w:hAnsi="Palatino Linotype" w:cs="Palatino Linotype"/>
          <w:b/>
          <w:sz w:val="22"/>
          <w:szCs w:val="22"/>
        </w:rPr>
        <w:t>acuerdos</w:t>
      </w:r>
      <w:r w:rsidRPr="002407AF">
        <w:rPr>
          <w:rFonts w:ascii="Palatino Linotype" w:eastAsia="Palatino Linotype" w:hAnsi="Palatino Linotype" w:cs="Palatino Linotype"/>
          <w:b/>
          <w:color w:val="000000"/>
          <w:sz w:val="22"/>
          <w:szCs w:val="22"/>
        </w:rPr>
        <w:t xml:space="preserve">, lineamientos o reglas de operación bajo los cuales se organizan los viajes de Adultos Mayores, del 2022 a la fecha de la solicitud. </w:t>
      </w:r>
      <w:r w:rsidRPr="002407AF">
        <w:rPr>
          <w:rFonts w:ascii="Palatino Linotype" w:eastAsia="Palatino Linotype" w:hAnsi="Palatino Linotype" w:cs="Palatino Linotype"/>
          <w:color w:val="000000"/>
          <w:sz w:val="22"/>
          <w:szCs w:val="22"/>
        </w:rPr>
        <w:t xml:space="preserve"> </w:t>
      </w:r>
    </w:p>
    <w:p w14:paraId="450BFBF8" w14:textId="77777777" w:rsidR="00E20BA2" w:rsidRPr="002407AF" w:rsidRDefault="00E20BA2">
      <w:pPr>
        <w:spacing w:line="360" w:lineRule="auto"/>
        <w:ind w:right="-28"/>
        <w:jc w:val="both"/>
        <w:rPr>
          <w:rFonts w:ascii="Palatino Linotype" w:eastAsia="Palatino Linotype" w:hAnsi="Palatino Linotype" w:cs="Palatino Linotype"/>
          <w:sz w:val="22"/>
          <w:szCs w:val="22"/>
        </w:rPr>
      </w:pPr>
    </w:p>
    <w:p w14:paraId="77CE4237" w14:textId="77777777" w:rsidR="00E20BA2" w:rsidRPr="002407AF" w:rsidRDefault="002407AF">
      <w:pPr>
        <w:spacing w:line="360" w:lineRule="auto"/>
        <w:ind w:right="-28"/>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En este sentido vale la pena precisar que el artículo 2, fracción II de la Ley de las personas adultas mayores del Estado de México, prevé que una persona adulta mayor, son los hombres y mujeres a partir de los 60 años que se encuentren domiciliadas o de paso en el Estado de México, por su parte el artículo 5 de la misma Ley, en su inciso j) señala como parte de los derechos de dichas personas, ser sujetos a programas destinados al cuidado, atención, enseñanza, sana recreación y esparcimiento de las Personas Adultas Mayores; por lo que se advierte un derecho para poder realizar algunas actividades recreativas como lo pueden ser los viajes. </w:t>
      </w:r>
    </w:p>
    <w:p w14:paraId="3ECF321D" w14:textId="77777777" w:rsidR="00E20BA2" w:rsidRPr="002407AF" w:rsidRDefault="00E20BA2">
      <w:pPr>
        <w:spacing w:line="360" w:lineRule="auto"/>
        <w:ind w:right="-28"/>
        <w:jc w:val="both"/>
        <w:rPr>
          <w:rFonts w:ascii="Palatino Linotype" w:eastAsia="Palatino Linotype" w:hAnsi="Palatino Linotype" w:cs="Palatino Linotype"/>
          <w:sz w:val="22"/>
          <w:szCs w:val="22"/>
        </w:rPr>
      </w:pPr>
    </w:p>
    <w:p w14:paraId="2DC25F5F" w14:textId="77777777" w:rsidR="00E20BA2" w:rsidRPr="002407AF" w:rsidRDefault="002407AF">
      <w:pPr>
        <w:spacing w:line="360" w:lineRule="auto"/>
        <w:ind w:right="-28"/>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Ahora bien, es preciso señalar que el artículo 3, fracciones V y XI de la Ley que crea los organismos públicos descentralizados de asistencia social, de carácter municipal, denominados “Sistemas Municipales para el desarrollo integral de la familia”, en el que se creó el Sujeto Obligado, establece que los organismo de dicha Ley tienen entre otros objetivos, el de impulsar, promover o gestionar la creación de Instituciones o establecimientos de asistencia social, en beneficio de niñas, niños y adolescentes en estado de abandono, de adultos </w:t>
      </w:r>
      <w:r w:rsidRPr="002407AF">
        <w:rPr>
          <w:rFonts w:ascii="Palatino Linotype" w:eastAsia="Palatino Linotype" w:hAnsi="Palatino Linotype" w:cs="Palatino Linotype"/>
          <w:sz w:val="22"/>
          <w:szCs w:val="22"/>
        </w:rPr>
        <w:lastRenderedPageBreak/>
        <w:t xml:space="preserve">mayores y de personas con discapacidad sin recursos; así como el de impulsar acciones para promover el desarrollo humano integral de los adultos mayores, coadyuvando para que sus distintas capacidades sean valoradas y aprovechadas en el desarrollo comunitarios, económico y social. </w:t>
      </w:r>
    </w:p>
    <w:p w14:paraId="14D19B60" w14:textId="77777777" w:rsidR="00E20BA2" w:rsidRPr="002407AF" w:rsidRDefault="00E20BA2">
      <w:pPr>
        <w:spacing w:line="360" w:lineRule="auto"/>
        <w:ind w:right="-28"/>
        <w:jc w:val="both"/>
        <w:rPr>
          <w:rFonts w:ascii="Palatino Linotype" w:eastAsia="Palatino Linotype" w:hAnsi="Palatino Linotype" w:cs="Palatino Linotype"/>
          <w:sz w:val="22"/>
          <w:szCs w:val="22"/>
        </w:rPr>
      </w:pPr>
    </w:p>
    <w:p w14:paraId="48427FE0" w14:textId="77777777" w:rsidR="00E20BA2" w:rsidRPr="002407AF" w:rsidRDefault="002407AF">
      <w:pPr>
        <w:spacing w:line="360" w:lineRule="auto"/>
        <w:ind w:right="-28"/>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Por su parte, el artículo 13 Bis- E, de la misma Ley prevé que la Presidencia tiene diversas atribuciones y obligaciones, entre ellas, las de dictar acuerdos y medidas necesarios para la protección de adultos mayores, entre otros, así como para cumplir con los objetivos del organismo, por tanto, se aprecia que </w:t>
      </w:r>
      <w:r w:rsidRPr="002407AF">
        <w:rPr>
          <w:rFonts w:ascii="Palatino Linotype" w:eastAsia="Palatino Linotype" w:hAnsi="Palatino Linotype" w:cs="Palatino Linotype"/>
          <w:b/>
          <w:sz w:val="22"/>
          <w:szCs w:val="22"/>
        </w:rPr>
        <w:t>el Sujeto Obligado tiene facultades para emitir los acuerdos necesarios para cumplir sus objetivos, entre ellos,  el desarrollo humano integral de los adultos mayores.</w:t>
      </w:r>
      <w:r w:rsidRPr="002407AF">
        <w:rPr>
          <w:rFonts w:ascii="Palatino Linotype" w:eastAsia="Palatino Linotype" w:hAnsi="Palatino Linotype" w:cs="Palatino Linotype"/>
          <w:sz w:val="22"/>
          <w:szCs w:val="22"/>
        </w:rPr>
        <w:t xml:space="preserve"> </w:t>
      </w:r>
    </w:p>
    <w:p w14:paraId="3A309196" w14:textId="77777777" w:rsidR="00E20BA2" w:rsidRPr="002407AF" w:rsidRDefault="00E20BA2">
      <w:pPr>
        <w:spacing w:line="360" w:lineRule="auto"/>
        <w:ind w:right="-28"/>
        <w:jc w:val="both"/>
        <w:rPr>
          <w:rFonts w:ascii="Palatino Linotype" w:eastAsia="Palatino Linotype" w:hAnsi="Palatino Linotype" w:cs="Palatino Linotype"/>
          <w:sz w:val="22"/>
          <w:szCs w:val="22"/>
        </w:rPr>
      </w:pPr>
    </w:p>
    <w:p w14:paraId="744DFFD4" w14:textId="77777777" w:rsidR="00E20BA2" w:rsidRPr="002407AF" w:rsidRDefault="002407AF">
      <w:pPr>
        <w:spacing w:line="360" w:lineRule="auto"/>
        <w:ind w:right="-28"/>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Cabe señalar que en la red social del Sujeto Obligado, se localizaron diversas publicaciones en las que se hace alusión a viajes de grupos de adultos mayores: a saber se inserta impresión de pantalla:</w:t>
      </w:r>
    </w:p>
    <w:p w14:paraId="6F5C6E22" w14:textId="77777777" w:rsidR="00E20BA2" w:rsidRPr="002407AF" w:rsidRDefault="00E20BA2">
      <w:pPr>
        <w:spacing w:line="360" w:lineRule="auto"/>
        <w:ind w:right="-28"/>
        <w:jc w:val="both"/>
        <w:rPr>
          <w:rFonts w:ascii="Palatino Linotype" w:eastAsia="Palatino Linotype" w:hAnsi="Palatino Linotype" w:cs="Palatino Linotype"/>
          <w:sz w:val="22"/>
          <w:szCs w:val="22"/>
        </w:rPr>
      </w:pPr>
    </w:p>
    <w:p w14:paraId="47FA13F3" w14:textId="77777777" w:rsidR="00E20BA2" w:rsidRPr="002407AF" w:rsidRDefault="002407AF">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2407AF">
        <w:rPr>
          <w:rFonts w:ascii="Palatino Linotype" w:eastAsia="Palatino Linotype" w:hAnsi="Palatino Linotype" w:cs="Palatino Linotype"/>
          <w:color w:val="000000"/>
          <w:sz w:val="22"/>
          <w:szCs w:val="22"/>
        </w:rPr>
        <w:t xml:space="preserve">Publicación en red social </w:t>
      </w:r>
      <w:r w:rsidRPr="002407AF">
        <w:rPr>
          <w:rFonts w:ascii="Palatino Linotype" w:eastAsia="Palatino Linotype" w:hAnsi="Palatino Linotype" w:cs="Palatino Linotype"/>
          <w:i/>
          <w:color w:val="000000"/>
          <w:sz w:val="22"/>
          <w:szCs w:val="22"/>
        </w:rPr>
        <w:t xml:space="preserve">Facebook, </w:t>
      </w:r>
      <w:r w:rsidRPr="002407AF">
        <w:rPr>
          <w:rFonts w:ascii="Palatino Linotype" w:eastAsia="Palatino Linotype" w:hAnsi="Palatino Linotype" w:cs="Palatino Linotype"/>
          <w:color w:val="000000"/>
          <w:sz w:val="22"/>
          <w:szCs w:val="22"/>
        </w:rPr>
        <w:t>del 27 de abril de 2022</w:t>
      </w:r>
      <w:r w:rsidRPr="002407AF">
        <w:rPr>
          <w:rFonts w:ascii="Palatino Linotype" w:eastAsia="Palatino Linotype" w:hAnsi="Palatino Linotype" w:cs="Palatino Linotype"/>
          <w:i/>
          <w:color w:val="000000"/>
          <w:sz w:val="22"/>
          <w:szCs w:val="22"/>
        </w:rPr>
        <w:t>:</w:t>
      </w:r>
    </w:p>
    <w:p w14:paraId="5FDC2605" w14:textId="77777777" w:rsidR="00E20BA2" w:rsidRPr="002407AF" w:rsidRDefault="002407AF">
      <w:pPr>
        <w:spacing w:line="360" w:lineRule="auto"/>
        <w:ind w:right="-28"/>
        <w:jc w:val="center"/>
        <w:rPr>
          <w:rFonts w:ascii="Palatino Linotype" w:eastAsia="Palatino Linotype" w:hAnsi="Palatino Linotype" w:cs="Palatino Linotype"/>
          <w:sz w:val="22"/>
          <w:szCs w:val="22"/>
        </w:rPr>
      </w:pPr>
      <w:r w:rsidRPr="002407AF">
        <w:rPr>
          <w:rFonts w:ascii="Palatino Linotype" w:eastAsia="Palatino Linotype" w:hAnsi="Palatino Linotype" w:cs="Palatino Linotype"/>
          <w:noProof/>
          <w:sz w:val="22"/>
          <w:szCs w:val="22"/>
        </w:rPr>
        <w:drawing>
          <wp:inline distT="0" distB="0" distL="0" distR="0" wp14:anchorId="767EDCCA" wp14:editId="7BE91BB4">
            <wp:extent cx="3719104" cy="1179800"/>
            <wp:effectExtent l="0" t="0" r="0" b="0"/>
            <wp:docPr id="12899168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719104" cy="1179800"/>
                    </a:xfrm>
                    <a:prstGeom prst="rect">
                      <a:avLst/>
                    </a:prstGeom>
                    <a:ln/>
                  </pic:spPr>
                </pic:pic>
              </a:graphicData>
            </a:graphic>
          </wp:inline>
        </w:drawing>
      </w:r>
    </w:p>
    <w:p w14:paraId="1BAB785E" w14:textId="77777777" w:rsidR="00E20BA2" w:rsidRPr="002407AF" w:rsidRDefault="00E20BA2">
      <w:pPr>
        <w:spacing w:line="360" w:lineRule="auto"/>
        <w:ind w:right="-28"/>
        <w:jc w:val="both"/>
        <w:rPr>
          <w:rFonts w:ascii="Palatino Linotype" w:eastAsia="Palatino Linotype" w:hAnsi="Palatino Linotype" w:cs="Palatino Linotype"/>
          <w:sz w:val="22"/>
          <w:szCs w:val="22"/>
        </w:rPr>
      </w:pPr>
    </w:p>
    <w:p w14:paraId="1C356CDE" w14:textId="77777777" w:rsidR="00E20BA2" w:rsidRPr="002407AF" w:rsidRDefault="002407AF">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2407AF">
        <w:rPr>
          <w:rFonts w:ascii="Palatino Linotype" w:eastAsia="Palatino Linotype" w:hAnsi="Palatino Linotype" w:cs="Palatino Linotype"/>
          <w:color w:val="000000"/>
          <w:sz w:val="22"/>
          <w:szCs w:val="22"/>
        </w:rPr>
        <w:lastRenderedPageBreak/>
        <w:t>Publicación en sitio oficial del Sujeto Obligado, de fecha 1° De junio de 2022, en el que se señala:</w:t>
      </w:r>
    </w:p>
    <w:p w14:paraId="489E3566" w14:textId="77777777" w:rsidR="00E20BA2" w:rsidRPr="002407AF" w:rsidRDefault="002407AF">
      <w:pPr>
        <w:pBdr>
          <w:top w:val="nil"/>
          <w:left w:val="nil"/>
          <w:bottom w:val="nil"/>
          <w:right w:val="nil"/>
          <w:between w:val="nil"/>
        </w:pBdr>
        <w:spacing w:line="360" w:lineRule="auto"/>
        <w:ind w:left="720" w:right="-28"/>
        <w:jc w:val="both"/>
        <w:rPr>
          <w:rFonts w:ascii="Palatino Linotype" w:eastAsia="Palatino Linotype" w:hAnsi="Palatino Linotype" w:cs="Palatino Linotype"/>
          <w:color w:val="000000"/>
          <w:sz w:val="22"/>
          <w:szCs w:val="22"/>
        </w:rPr>
      </w:pPr>
      <w:r w:rsidRPr="002407AF">
        <w:rPr>
          <w:rFonts w:ascii="Palatino Linotype" w:eastAsia="Palatino Linotype" w:hAnsi="Palatino Linotype" w:cs="Palatino Linotype"/>
          <w:noProof/>
          <w:color w:val="000000"/>
          <w:sz w:val="22"/>
          <w:szCs w:val="22"/>
        </w:rPr>
        <w:drawing>
          <wp:inline distT="0" distB="0" distL="0" distR="0" wp14:anchorId="38D8D5EE" wp14:editId="7193E9F1">
            <wp:extent cx="5742940" cy="981710"/>
            <wp:effectExtent l="0" t="0" r="0" b="0"/>
            <wp:docPr id="12899168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42940" cy="981710"/>
                    </a:xfrm>
                    <a:prstGeom prst="rect">
                      <a:avLst/>
                    </a:prstGeom>
                    <a:ln/>
                  </pic:spPr>
                </pic:pic>
              </a:graphicData>
            </a:graphic>
          </wp:inline>
        </w:drawing>
      </w:r>
    </w:p>
    <w:p w14:paraId="78735F18" w14:textId="77777777" w:rsidR="00E20BA2" w:rsidRPr="002407AF" w:rsidRDefault="00E20BA2">
      <w:pPr>
        <w:spacing w:line="360" w:lineRule="auto"/>
        <w:ind w:right="-28"/>
        <w:jc w:val="both"/>
        <w:rPr>
          <w:rFonts w:ascii="Palatino Linotype" w:eastAsia="Palatino Linotype" w:hAnsi="Palatino Linotype" w:cs="Palatino Linotype"/>
          <w:sz w:val="22"/>
          <w:szCs w:val="22"/>
        </w:rPr>
      </w:pPr>
    </w:p>
    <w:p w14:paraId="7D142223" w14:textId="77777777" w:rsidR="00E20BA2" w:rsidRPr="002407AF" w:rsidRDefault="002407AF">
      <w:pPr>
        <w:spacing w:line="360" w:lineRule="auto"/>
        <w:ind w:right="-28"/>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Derivado de lo anterior, se aprecian indicios de diversas salidas o viajes con las personas adultas mayores, por tanto, en el ejercicio de estas actividades se aprecia que el Sujeto Obligado puede contar con información relacionada con los lineamientos, acuerdos o demás documentos legales que rigen las mismas; cabe precisar que en caso de tratarse de normatividad, esta tiene el carácter de pública de conformidad con lo dispuesto en el artículo 92 fracción I de la Ley de Transparencia y Acceso a la Información Pública del estado de México y Municipios, que prevé la publicidad del marco normativo aplicable al Sujeto Obligado. </w:t>
      </w:r>
    </w:p>
    <w:p w14:paraId="086E93D3" w14:textId="77777777" w:rsidR="00E20BA2" w:rsidRPr="002407AF" w:rsidRDefault="00E20BA2">
      <w:pPr>
        <w:spacing w:line="360" w:lineRule="auto"/>
        <w:ind w:right="-28"/>
        <w:jc w:val="both"/>
        <w:rPr>
          <w:rFonts w:ascii="Palatino Linotype" w:eastAsia="Palatino Linotype" w:hAnsi="Palatino Linotype" w:cs="Palatino Linotype"/>
          <w:sz w:val="22"/>
          <w:szCs w:val="22"/>
        </w:rPr>
      </w:pPr>
    </w:p>
    <w:p w14:paraId="1529C9EA"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color w:val="000000"/>
          <w:sz w:val="22"/>
          <w:szCs w:val="22"/>
        </w:rPr>
        <w:t>Conforme a lo anterior, el Sujeto Obligado cuenta con competencia para conocer de lo solicitado, por lo que, deberá realizar una búsqueda exhaustiva y razonable en todas las unidades administrativas competentes</w:t>
      </w:r>
      <w:r w:rsidRPr="002407AF">
        <w:rPr>
          <w:rFonts w:ascii="Palatino Linotype" w:eastAsia="Palatino Linotype" w:hAnsi="Palatino Linotype" w:cs="Palatino Linotype"/>
          <w:sz w:val="22"/>
          <w:szCs w:val="22"/>
        </w:rPr>
        <w:t>, a efecto de que dé la respuesta que a derecho corresponda y, en su caso, proporcione los documentos que den cuenta de la información solicitada</w:t>
      </w:r>
      <w:r w:rsidRPr="002407AF">
        <w:rPr>
          <w:rFonts w:ascii="Palatino Linotype" w:eastAsia="Palatino Linotype" w:hAnsi="Palatino Linotype" w:cs="Palatino Linotype"/>
          <w:color w:val="000000"/>
          <w:sz w:val="22"/>
          <w:szCs w:val="22"/>
        </w:rPr>
        <w:t>.</w:t>
      </w:r>
    </w:p>
    <w:p w14:paraId="7F33DBB0" w14:textId="77777777" w:rsidR="00E20BA2" w:rsidRPr="002407AF" w:rsidRDefault="00E20BA2">
      <w:pPr>
        <w:tabs>
          <w:tab w:val="left" w:pos="4962"/>
        </w:tabs>
        <w:spacing w:line="360" w:lineRule="auto"/>
        <w:jc w:val="both"/>
        <w:rPr>
          <w:rFonts w:ascii="Palatino Linotype" w:eastAsia="Palatino Linotype" w:hAnsi="Palatino Linotype" w:cs="Palatino Linotype"/>
          <w:sz w:val="22"/>
          <w:szCs w:val="22"/>
        </w:rPr>
      </w:pPr>
    </w:p>
    <w:p w14:paraId="037FEC4C" w14:textId="77777777" w:rsidR="00E20BA2" w:rsidRPr="002407AF" w:rsidRDefault="002407AF">
      <w:pPr>
        <w:spacing w:line="360" w:lineRule="auto"/>
        <w:jc w:val="both"/>
        <w:rPr>
          <w:rFonts w:ascii="Palatino Linotype" w:eastAsia="Palatino Linotype" w:hAnsi="Palatino Linotype" w:cs="Palatino Linotype"/>
          <w:sz w:val="22"/>
          <w:szCs w:val="22"/>
        </w:rPr>
      </w:pPr>
      <w:bookmarkStart w:id="25" w:name="_heading=h.kidbfy1xfypp" w:colFirst="0" w:colLast="0"/>
      <w:bookmarkEnd w:id="25"/>
      <w:r w:rsidRPr="002407AF">
        <w:rPr>
          <w:rFonts w:ascii="Palatino Linotype" w:eastAsia="Palatino Linotype" w:hAnsi="Palatino Linotype" w:cs="Palatino Linotype"/>
          <w:sz w:val="22"/>
          <w:szCs w:val="22"/>
        </w:rPr>
        <w:t xml:space="preserve">No pasa desapercibido para este Instituto que los documentos que den cuenta de lo solicitado, pudieran contener datos confidenciales; al respecto, conforme al artículo 3°, fracción XLV, </w:t>
      </w:r>
      <w:r w:rsidRPr="002407AF">
        <w:rPr>
          <w:rFonts w:ascii="Palatino Linotype" w:eastAsia="Palatino Linotype" w:hAnsi="Palatino Linotype" w:cs="Palatino Linotype"/>
          <w:sz w:val="22"/>
          <w:szCs w:val="22"/>
        </w:rPr>
        <w:lastRenderedPageBreak/>
        <w:t xml:space="preserve">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5D98CEBD"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4A400C2A"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161F897E"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52EA5F45" w14:textId="77777777" w:rsidR="00E20BA2" w:rsidRPr="002407AF" w:rsidRDefault="002407AF">
      <w:pPr>
        <w:pStyle w:val="Ttulo2"/>
      </w:pPr>
      <w:bookmarkStart w:id="26" w:name="_heading=h.cpmj8r3m7h15" w:colFirst="0" w:colLast="0"/>
      <w:bookmarkStart w:id="27" w:name="_Toc213945317"/>
      <w:bookmarkEnd w:id="26"/>
      <w:r w:rsidRPr="002407AF">
        <w:t>SEXTO. Decisión</w:t>
      </w:r>
      <w:bookmarkEnd w:id="27"/>
    </w:p>
    <w:p w14:paraId="0455B243"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66A45FCC" w14:textId="77777777" w:rsidR="00E20BA2" w:rsidRPr="002407AF" w:rsidRDefault="002407AF">
      <w:pPr>
        <w:spacing w:line="360" w:lineRule="auto"/>
        <w:jc w:val="both"/>
        <w:rPr>
          <w:rFonts w:ascii="Palatino Linotype" w:eastAsia="Palatino Linotype" w:hAnsi="Palatino Linotype" w:cs="Palatino Linotype"/>
          <w:color w:val="000000"/>
          <w:sz w:val="22"/>
          <w:szCs w:val="22"/>
        </w:rPr>
      </w:pPr>
      <w:r w:rsidRPr="002407AF">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sidRPr="002407AF">
        <w:rPr>
          <w:rFonts w:ascii="Palatino Linotype" w:eastAsia="Palatino Linotype" w:hAnsi="Palatino Linotype" w:cs="Palatino Linotype"/>
          <w:b/>
          <w:sz w:val="22"/>
          <w:szCs w:val="22"/>
        </w:rPr>
        <w:t>ORDENAR</w:t>
      </w:r>
      <w:r w:rsidRPr="002407AF">
        <w:rPr>
          <w:rFonts w:ascii="Palatino Linotype" w:eastAsia="Palatino Linotype" w:hAnsi="Palatino Linotype" w:cs="Palatino Linotype"/>
          <w:sz w:val="22"/>
          <w:szCs w:val="22"/>
        </w:rPr>
        <w:t xml:space="preserve"> al Sujeto Obligado, a que dé trámite y respuesta a la solicitud de información pública con número</w:t>
      </w:r>
      <w:r w:rsidRPr="002407AF">
        <w:rPr>
          <w:rFonts w:ascii="Palatino Linotype" w:eastAsia="Palatino Linotype" w:hAnsi="Palatino Linotype" w:cs="Palatino Linotype"/>
          <w:color w:val="000000"/>
          <w:sz w:val="22"/>
          <w:szCs w:val="22"/>
        </w:rPr>
        <w:t xml:space="preserve"> 00183/DIFIXTAPAL/IP/2025.</w:t>
      </w:r>
    </w:p>
    <w:p w14:paraId="4AFBFC6F" w14:textId="77777777" w:rsidR="00E20BA2" w:rsidRPr="002407AF" w:rsidRDefault="00E20BA2">
      <w:pPr>
        <w:spacing w:line="360" w:lineRule="auto"/>
        <w:jc w:val="both"/>
        <w:rPr>
          <w:rFonts w:ascii="Palatino Linotype" w:eastAsia="Palatino Linotype" w:hAnsi="Palatino Linotype" w:cs="Palatino Linotype"/>
          <w:color w:val="0D0D0D"/>
          <w:sz w:val="22"/>
          <w:szCs w:val="22"/>
        </w:rPr>
      </w:pPr>
    </w:p>
    <w:p w14:paraId="40101AAC" w14:textId="77777777" w:rsidR="00E20BA2" w:rsidRPr="002407AF" w:rsidRDefault="002407AF">
      <w:pPr>
        <w:pStyle w:val="Ttulo2"/>
      </w:pPr>
      <w:bookmarkStart w:id="28" w:name="_heading=h.jc9nxtxhadjc" w:colFirst="0" w:colLast="0"/>
      <w:bookmarkStart w:id="29" w:name="_Toc213945318"/>
      <w:bookmarkEnd w:id="28"/>
      <w:r w:rsidRPr="002407AF">
        <w:t>SÉPTIMO. Vista a la Secretaría Técnica del Pleno</w:t>
      </w:r>
      <w:bookmarkEnd w:id="29"/>
    </w:p>
    <w:p w14:paraId="44DC04FC"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47B822D8" w14:textId="77777777" w:rsidR="00E20BA2" w:rsidRPr="002407AF" w:rsidRDefault="002407AF">
      <w:pPr>
        <w:spacing w:line="360" w:lineRule="auto"/>
        <w:ind w:right="-93"/>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En el caso en estudio, como ha quedado señalado que el Sistema Municipal Para el Desarrollo Integral de la Familia de Ixtapaluca, omitió dar respuesta en el plazo señalado en el artículo 163 de la Ley de Transparencia y Acceso a la Información Pública del Estado de México y </w:t>
      </w:r>
      <w:r w:rsidRPr="002407AF">
        <w:rPr>
          <w:rFonts w:ascii="Palatino Linotype" w:eastAsia="Palatino Linotype" w:hAnsi="Palatino Linotype" w:cs="Palatino Linotype"/>
          <w:sz w:val="22"/>
          <w:szCs w:val="22"/>
        </w:rPr>
        <w:lastRenderedPageBreak/>
        <w:t xml:space="preserve">Municipios. Al respecto, el artículo 36, fracción X, del ordenamiento jurídico en cita, establece que es atribución de este Instituto hacer del conocimiento del Órgano Interno de Control o equivalente de cada Sujeto Obligado las infracciones a esta Ley. </w:t>
      </w:r>
    </w:p>
    <w:p w14:paraId="7E1D9680" w14:textId="77777777" w:rsidR="00E20BA2" w:rsidRPr="002407AF" w:rsidRDefault="00E20BA2">
      <w:pPr>
        <w:spacing w:line="360" w:lineRule="auto"/>
        <w:ind w:right="-93"/>
        <w:jc w:val="both"/>
        <w:rPr>
          <w:rFonts w:ascii="Palatino Linotype" w:eastAsia="Palatino Linotype" w:hAnsi="Palatino Linotype" w:cs="Palatino Linotype"/>
          <w:sz w:val="22"/>
          <w:szCs w:val="22"/>
        </w:rPr>
      </w:pPr>
    </w:p>
    <w:p w14:paraId="5023AB21" w14:textId="77777777" w:rsidR="00E20BA2" w:rsidRPr="002407AF" w:rsidRDefault="002407AF">
      <w:pPr>
        <w:spacing w:line="360" w:lineRule="auto"/>
        <w:ind w:right="-93"/>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0368E9EF" w14:textId="77777777" w:rsidR="00E20BA2" w:rsidRPr="002407AF" w:rsidRDefault="00E20BA2">
      <w:pPr>
        <w:spacing w:line="360" w:lineRule="auto"/>
        <w:ind w:right="-93"/>
        <w:jc w:val="both"/>
        <w:rPr>
          <w:rFonts w:ascii="Palatino Linotype" w:eastAsia="Palatino Linotype" w:hAnsi="Palatino Linotype" w:cs="Palatino Linotype"/>
          <w:sz w:val="22"/>
          <w:szCs w:val="22"/>
        </w:rPr>
      </w:pPr>
    </w:p>
    <w:p w14:paraId="6AE31A3D" w14:textId="77777777" w:rsidR="00E20BA2" w:rsidRPr="002407AF" w:rsidRDefault="002407AF">
      <w:pPr>
        <w:spacing w:line="360" w:lineRule="auto"/>
        <w:ind w:right="-93"/>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25727AA4" w14:textId="77777777" w:rsidR="00E20BA2" w:rsidRPr="002407AF" w:rsidRDefault="00E20BA2">
      <w:pPr>
        <w:spacing w:line="360" w:lineRule="auto"/>
        <w:ind w:right="-93"/>
        <w:jc w:val="both"/>
        <w:rPr>
          <w:rFonts w:ascii="Palatino Linotype" w:eastAsia="Palatino Linotype" w:hAnsi="Palatino Linotype" w:cs="Palatino Linotype"/>
          <w:sz w:val="22"/>
          <w:szCs w:val="22"/>
        </w:rPr>
      </w:pPr>
    </w:p>
    <w:p w14:paraId="33D7AF62" w14:textId="77777777" w:rsidR="00E20BA2" w:rsidRPr="002407AF" w:rsidRDefault="002407AF">
      <w:pPr>
        <w:spacing w:line="360" w:lineRule="auto"/>
        <w:ind w:right="-93"/>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74701937" w14:textId="77777777" w:rsidR="00E20BA2" w:rsidRPr="002407AF" w:rsidRDefault="00E20BA2">
      <w:pPr>
        <w:spacing w:line="360" w:lineRule="auto"/>
        <w:ind w:right="-93"/>
        <w:jc w:val="both"/>
        <w:rPr>
          <w:rFonts w:ascii="Palatino Linotype" w:eastAsia="Palatino Linotype" w:hAnsi="Palatino Linotype" w:cs="Palatino Linotype"/>
          <w:sz w:val="22"/>
          <w:szCs w:val="22"/>
        </w:rPr>
      </w:pPr>
    </w:p>
    <w:p w14:paraId="0B84524A" w14:textId="77777777" w:rsidR="00E20BA2" w:rsidRPr="002407AF" w:rsidRDefault="002407AF">
      <w:pPr>
        <w:spacing w:line="360" w:lineRule="auto"/>
        <w:ind w:right="-93"/>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 xml:space="preserve">Sobre el particular, si bien, la presente resolución no tiene por objetivo investigar y determinar posibles violaciones al derecho de acceso a la información, toda vez que este Organismo </w:t>
      </w:r>
      <w:r w:rsidRPr="002407AF">
        <w:rPr>
          <w:rFonts w:ascii="Palatino Linotype" w:eastAsia="Palatino Linotype" w:hAnsi="Palatino Linotype" w:cs="Palatino Linotype"/>
          <w:sz w:val="22"/>
          <w:szCs w:val="22"/>
        </w:rPr>
        <w:lastRenderedPageBreak/>
        <w:t>Autónomo, advirtió la falta de respuesta del Sujeto Obligado, se considera procedente dar vista a la Secretaría Técnica de este Instituto, para que realice lo conducente.</w:t>
      </w:r>
    </w:p>
    <w:p w14:paraId="6E55855F"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61EA78F5" w14:textId="77777777" w:rsidR="00E20BA2" w:rsidRPr="002407AF" w:rsidRDefault="002407AF">
      <w:pPr>
        <w:spacing w:line="360" w:lineRule="auto"/>
        <w:jc w:val="both"/>
        <w:rPr>
          <w:rFonts w:ascii="Palatino Linotype" w:eastAsia="Palatino Linotype" w:hAnsi="Palatino Linotype" w:cs="Palatino Linotype"/>
          <w:b/>
          <w:sz w:val="22"/>
          <w:szCs w:val="22"/>
          <w:u w:val="single"/>
        </w:rPr>
      </w:pPr>
      <w:r w:rsidRPr="002407AF">
        <w:rPr>
          <w:rFonts w:ascii="Palatino Linotype" w:eastAsia="Palatino Linotype" w:hAnsi="Palatino Linotype" w:cs="Palatino Linotype"/>
          <w:b/>
          <w:sz w:val="22"/>
          <w:szCs w:val="22"/>
          <w:u w:val="single"/>
        </w:rPr>
        <w:t xml:space="preserve">Términos de la Resolución para conocimiento de la parte Recurrente. </w:t>
      </w:r>
    </w:p>
    <w:p w14:paraId="7B2F3B1F" w14:textId="77777777" w:rsidR="00E20BA2" w:rsidRPr="002407AF" w:rsidRDefault="00E20BA2">
      <w:pPr>
        <w:spacing w:line="360" w:lineRule="auto"/>
        <w:jc w:val="both"/>
        <w:rPr>
          <w:rFonts w:ascii="Palatino Linotype" w:eastAsia="Palatino Linotype" w:hAnsi="Palatino Linotype" w:cs="Palatino Linotype"/>
          <w:b/>
          <w:sz w:val="22"/>
          <w:szCs w:val="22"/>
          <w:u w:val="single"/>
        </w:rPr>
      </w:pPr>
    </w:p>
    <w:p w14:paraId="5DFC1895" w14:textId="77777777" w:rsidR="00E20BA2" w:rsidRPr="002407AF" w:rsidRDefault="002407AF">
      <w:pPr>
        <w:spacing w:line="360" w:lineRule="auto"/>
        <w:jc w:val="both"/>
        <w:rPr>
          <w:rFonts w:ascii="Palatino Linotype" w:eastAsia="Palatino Linotype" w:hAnsi="Palatino Linotype" w:cs="Palatino Linotype"/>
          <w:sz w:val="22"/>
          <w:szCs w:val="22"/>
          <w:u w:val="single"/>
        </w:rPr>
      </w:pPr>
      <w:r w:rsidRPr="002407AF">
        <w:rPr>
          <w:rFonts w:ascii="Palatino Linotype" w:eastAsia="Palatino Linotype" w:hAnsi="Palatino Linotype" w:cs="Palatino Linotype"/>
          <w:sz w:val="22"/>
          <w:szCs w:val="22"/>
          <w:u w:val="single"/>
        </w:rPr>
        <w:t xml:space="preserve">Se le hace del conocimiento a la persona Recurrente, que, en el presente caso, se le da la razón, pues el Sujeto Obligado no emitió contestación alguna, por lo que, deberá dar atención al requerimiento de información, realizar una búsqueda exhaustiva y razonable en sus archivos, y en su caso, entregar la documentación que corresponda. </w:t>
      </w:r>
    </w:p>
    <w:p w14:paraId="2B4803F1" w14:textId="77777777" w:rsidR="00E20BA2" w:rsidRPr="002407AF" w:rsidRDefault="00E20BA2">
      <w:pPr>
        <w:spacing w:line="360" w:lineRule="auto"/>
        <w:jc w:val="both"/>
        <w:rPr>
          <w:rFonts w:ascii="Palatino Linotype" w:eastAsia="Palatino Linotype" w:hAnsi="Palatino Linotype" w:cs="Palatino Linotype"/>
          <w:sz w:val="22"/>
          <w:szCs w:val="22"/>
          <w:u w:val="single"/>
        </w:rPr>
      </w:pPr>
    </w:p>
    <w:p w14:paraId="04CBF90A" w14:textId="77777777" w:rsidR="00E20BA2" w:rsidRPr="002407AF" w:rsidRDefault="002407AF">
      <w:pPr>
        <w:spacing w:line="360" w:lineRule="auto"/>
        <w:jc w:val="both"/>
        <w:rPr>
          <w:rFonts w:ascii="Palatino Linotype" w:eastAsia="Palatino Linotype" w:hAnsi="Palatino Linotype" w:cs="Palatino Linotype"/>
          <w:sz w:val="22"/>
          <w:szCs w:val="22"/>
          <w:u w:val="single"/>
        </w:rPr>
      </w:pPr>
      <w:r w:rsidRPr="002407AF">
        <w:rPr>
          <w:rFonts w:ascii="Palatino Linotype" w:eastAsia="Palatino Linotype" w:hAnsi="Palatino Linotype" w:cs="Palatino Linotype"/>
          <w:sz w:val="22"/>
          <w:szCs w:val="22"/>
          <w:u w:val="single"/>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201DA8DC" w14:textId="77777777" w:rsidR="00E20BA2" w:rsidRPr="002407AF" w:rsidRDefault="00E20BA2">
      <w:pPr>
        <w:spacing w:line="360" w:lineRule="auto"/>
        <w:jc w:val="both"/>
        <w:rPr>
          <w:rFonts w:ascii="Palatino Linotype" w:eastAsia="Palatino Linotype" w:hAnsi="Palatino Linotype" w:cs="Palatino Linotype"/>
          <w:sz w:val="22"/>
          <w:szCs w:val="22"/>
          <w:u w:val="single"/>
        </w:rPr>
      </w:pPr>
    </w:p>
    <w:p w14:paraId="2CE3CA8D" w14:textId="77777777" w:rsidR="00E20BA2" w:rsidRPr="002407AF" w:rsidRDefault="002407AF">
      <w:pPr>
        <w:spacing w:line="360" w:lineRule="auto"/>
        <w:jc w:val="both"/>
        <w:rPr>
          <w:rFonts w:ascii="Palatino Linotype" w:eastAsia="Palatino Linotype" w:hAnsi="Palatino Linotype" w:cs="Palatino Linotype"/>
          <w:color w:val="000000"/>
          <w:sz w:val="22"/>
          <w:szCs w:val="22"/>
          <w:u w:val="single"/>
        </w:rPr>
      </w:pPr>
      <w:r w:rsidRPr="002407AF">
        <w:rPr>
          <w:rFonts w:ascii="Palatino Linotype" w:eastAsia="Palatino Linotype" w:hAnsi="Palatino Linotype" w:cs="Palatino Linotype"/>
          <w:color w:val="000000"/>
          <w:sz w:val="22"/>
          <w:szCs w:val="22"/>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39DE59C4" w14:textId="77777777" w:rsidR="00E20BA2" w:rsidRPr="002407AF" w:rsidRDefault="00E20BA2">
      <w:pPr>
        <w:spacing w:line="360" w:lineRule="auto"/>
        <w:jc w:val="both"/>
        <w:rPr>
          <w:rFonts w:ascii="Palatino Linotype" w:eastAsia="Palatino Linotype" w:hAnsi="Palatino Linotype" w:cs="Palatino Linotype"/>
          <w:color w:val="000000"/>
          <w:sz w:val="22"/>
          <w:szCs w:val="22"/>
          <w:u w:val="single"/>
        </w:rPr>
      </w:pPr>
    </w:p>
    <w:p w14:paraId="2226862D"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Por lo expuesto y fundado, este Pleno:</w:t>
      </w:r>
    </w:p>
    <w:p w14:paraId="3AF63B3F"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134BC3FE" w14:textId="77777777" w:rsidR="00E20BA2" w:rsidRPr="002407AF" w:rsidRDefault="002407AF">
      <w:pPr>
        <w:pStyle w:val="Ttulo1"/>
      </w:pPr>
      <w:bookmarkStart w:id="30" w:name="_heading=h.kf27rtubhygp" w:colFirst="0" w:colLast="0"/>
      <w:bookmarkStart w:id="31" w:name="_Toc213945319"/>
      <w:bookmarkEnd w:id="30"/>
      <w:r w:rsidRPr="002407AF">
        <w:t>R E S U E L V E</w:t>
      </w:r>
      <w:bookmarkEnd w:id="31"/>
    </w:p>
    <w:p w14:paraId="5CAAB486" w14:textId="77777777" w:rsidR="00E20BA2" w:rsidRPr="002407AF" w:rsidRDefault="00E20BA2">
      <w:pPr>
        <w:spacing w:line="360" w:lineRule="auto"/>
        <w:jc w:val="both"/>
        <w:rPr>
          <w:rFonts w:ascii="Palatino Linotype" w:eastAsia="Palatino Linotype" w:hAnsi="Palatino Linotype" w:cs="Palatino Linotype"/>
          <w:b/>
          <w:sz w:val="22"/>
          <w:szCs w:val="22"/>
        </w:rPr>
      </w:pPr>
    </w:p>
    <w:p w14:paraId="1BDC5CF0"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b/>
          <w:sz w:val="22"/>
          <w:szCs w:val="22"/>
        </w:rPr>
        <w:lastRenderedPageBreak/>
        <w:t xml:space="preserve">PRIMERO. </w:t>
      </w:r>
      <w:r w:rsidRPr="002407AF">
        <w:rPr>
          <w:rFonts w:ascii="Palatino Linotype" w:eastAsia="Palatino Linotype" w:hAnsi="Palatino Linotype" w:cs="Palatino Linotype"/>
          <w:sz w:val="22"/>
          <w:szCs w:val="22"/>
        </w:rPr>
        <w:t xml:space="preserve">Resultan </w:t>
      </w:r>
      <w:r w:rsidRPr="002407AF">
        <w:rPr>
          <w:rFonts w:ascii="Palatino Linotype" w:eastAsia="Palatino Linotype" w:hAnsi="Palatino Linotype" w:cs="Palatino Linotype"/>
          <w:b/>
          <w:sz w:val="22"/>
          <w:szCs w:val="22"/>
        </w:rPr>
        <w:t>FUNDADAS</w:t>
      </w:r>
      <w:r w:rsidRPr="002407AF">
        <w:rPr>
          <w:rFonts w:ascii="Palatino Linotype" w:eastAsia="Palatino Linotype" w:hAnsi="Palatino Linotype" w:cs="Palatino Linotype"/>
          <w:sz w:val="22"/>
          <w:szCs w:val="22"/>
        </w:rPr>
        <w:t xml:space="preserve"> las razones o motivos de inconformidad hechos valer por el Particular en el Recurso de Revisión </w:t>
      </w:r>
      <w:r w:rsidRPr="002407AF">
        <w:rPr>
          <w:rFonts w:ascii="Palatino Linotype" w:eastAsia="Palatino Linotype" w:hAnsi="Palatino Linotype" w:cs="Palatino Linotype"/>
          <w:b/>
          <w:sz w:val="22"/>
          <w:szCs w:val="22"/>
        </w:rPr>
        <w:t xml:space="preserve">11716/INFOEM/IP/RR/2025, </w:t>
      </w:r>
      <w:r w:rsidRPr="002407AF">
        <w:rPr>
          <w:rFonts w:ascii="Palatino Linotype" w:eastAsia="Palatino Linotype" w:hAnsi="Palatino Linotype" w:cs="Palatino Linotype"/>
          <w:sz w:val="22"/>
          <w:szCs w:val="22"/>
        </w:rPr>
        <w:t>en términos de los considerandos QUINTO y SEXTO de la presente Resolución.</w:t>
      </w:r>
    </w:p>
    <w:p w14:paraId="6FE61802"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69340719" w14:textId="77777777" w:rsidR="00E20BA2" w:rsidRPr="002407AF" w:rsidRDefault="002407AF">
      <w:pPr>
        <w:spacing w:line="360" w:lineRule="auto"/>
        <w:jc w:val="both"/>
        <w:rPr>
          <w:rFonts w:ascii="Palatino Linotype" w:eastAsia="Palatino Linotype" w:hAnsi="Palatino Linotype" w:cs="Palatino Linotype"/>
          <w:b/>
          <w:sz w:val="22"/>
          <w:szCs w:val="22"/>
        </w:rPr>
      </w:pPr>
      <w:r w:rsidRPr="002407AF">
        <w:rPr>
          <w:rFonts w:ascii="Palatino Linotype" w:eastAsia="Palatino Linotype" w:hAnsi="Palatino Linotype" w:cs="Palatino Linotype"/>
          <w:b/>
          <w:sz w:val="22"/>
          <w:szCs w:val="22"/>
        </w:rPr>
        <w:t xml:space="preserve">SEGUNDO. </w:t>
      </w:r>
      <w:r w:rsidRPr="002407AF">
        <w:rPr>
          <w:rFonts w:ascii="Palatino Linotype" w:eastAsia="Palatino Linotype" w:hAnsi="Palatino Linotype" w:cs="Palatino Linotype"/>
          <w:sz w:val="22"/>
          <w:szCs w:val="22"/>
        </w:rPr>
        <w:t>Se</w:t>
      </w:r>
      <w:r w:rsidRPr="002407AF">
        <w:rPr>
          <w:rFonts w:ascii="Palatino Linotype" w:eastAsia="Palatino Linotype" w:hAnsi="Palatino Linotype" w:cs="Palatino Linotype"/>
          <w:b/>
          <w:sz w:val="22"/>
          <w:szCs w:val="22"/>
        </w:rPr>
        <w:t xml:space="preserve"> ORDENA </w:t>
      </w:r>
      <w:r w:rsidRPr="002407AF">
        <w:rPr>
          <w:rFonts w:ascii="Palatino Linotype" w:eastAsia="Palatino Linotype" w:hAnsi="Palatino Linotype" w:cs="Palatino Linotype"/>
          <w:sz w:val="22"/>
          <w:szCs w:val="22"/>
        </w:rPr>
        <w:t>al Sujeto Obligado, a efecto de que dé atención a la solicitud de acceso a la información</w:t>
      </w:r>
      <w:r w:rsidRPr="002407AF">
        <w:rPr>
          <w:rFonts w:ascii="Palatino Linotype" w:eastAsia="Palatino Linotype" w:hAnsi="Palatino Linotype" w:cs="Palatino Linotype"/>
          <w:color w:val="0D0D0D"/>
          <w:sz w:val="22"/>
          <w:szCs w:val="22"/>
        </w:rPr>
        <w:t xml:space="preserve"> </w:t>
      </w:r>
      <w:r w:rsidRPr="002407AF">
        <w:rPr>
          <w:rFonts w:ascii="Palatino Linotype" w:eastAsia="Palatino Linotype" w:hAnsi="Palatino Linotype" w:cs="Palatino Linotype"/>
          <w:color w:val="000000"/>
          <w:sz w:val="22"/>
          <w:szCs w:val="22"/>
        </w:rPr>
        <w:t>00183/DIFIXTAPAL/IP/2025</w:t>
      </w:r>
      <w:r w:rsidRPr="002407AF">
        <w:rPr>
          <w:rFonts w:ascii="Palatino Linotype" w:eastAsia="Palatino Linotype" w:hAnsi="Palatino Linotype" w:cs="Palatino Linotype"/>
          <w:color w:val="0D0D0D"/>
          <w:sz w:val="22"/>
          <w:szCs w:val="22"/>
        </w:rPr>
        <w:t xml:space="preserve">, </w:t>
      </w:r>
      <w:r w:rsidRPr="002407AF">
        <w:rPr>
          <w:rFonts w:ascii="Palatino Linotype" w:eastAsia="Palatino Linotype" w:hAnsi="Palatino Linotype" w:cs="Palatino Linotype"/>
          <w:sz w:val="22"/>
          <w:szCs w:val="22"/>
        </w:rPr>
        <w:t>y a través del SAIMEX, dé la respuesta que conforme a derecho corresponda</w:t>
      </w:r>
      <w:r w:rsidRPr="002407AF">
        <w:rPr>
          <w:rFonts w:ascii="Palatino Linotype" w:eastAsia="Palatino Linotype" w:hAnsi="Palatino Linotype" w:cs="Palatino Linotype"/>
          <w:b/>
          <w:sz w:val="22"/>
          <w:szCs w:val="22"/>
        </w:rPr>
        <w:t xml:space="preserve">. </w:t>
      </w:r>
    </w:p>
    <w:p w14:paraId="0C014C63"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28DC2092"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b/>
          <w:sz w:val="22"/>
          <w:szCs w:val="22"/>
        </w:rPr>
        <w:t xml:space="preserve">TERCERO. </w:t>
      </w:r>
      <w:r w:rsidRPr="002407AF">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1FDA5A22"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16C07CB5"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b/>
          <w:sz w:val="22"/>
          <w:szCs w:val="22"/>
        </w:rPr>
        <w:t>CUARTO.</w:t>
      </w:r>
      <w:r w:rsidRPr="002407AF">
        <w:rPr>
          <w:rFonts w:ascii="Palatino Linotype" w:eastAsia="Palatino Linotype" w:hAnsi="Palatino Linotype" w:cs="Palatino Linotype"/>
          <w:sz w:val="22"/>
          <w:szCs w:val="22"/>
        </w:rPr>
        <w:t xml:space="preserve"> </w:t>
      </w:r>
      <w:r w:rsidRPr="002407AF">
        <w:rPr>
          <w:rFonts w:ascii="Palatino Linotype" w:eastAsia="Palatino Linotype" w:hAnsi="Palatino Linotype" w:cs="Palatino Linotype"/>
          <w:b/>
          <w:sz w:val="22"/>
          <w:szCs w:val="22"/>
        </w:rPr>
        <w:t xml:space="preserve">NOTIFÍQUESE POR SAIMEX </w:t>
      </w:r>
      <w:r w:rsidRPr="002407AF">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717CE1A0"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5EE8A7F7"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b/>
          <w:sz w:val="22"/>
          <w:szCs w:val="22"/>
        </w:rPr>
        <w:lastRenderedPageBreak/>
        <w:t>QUINTO. NOTIFÍQUESE</w:t>
      </w:r>
      <w:r w:rsidRPr="002407AF">
        <w:rPr>
          <w:rFonts w:ascii="Palatino Linotype" w:eastAsia="Palatino Linotype" w:hAnsi="Palatino Linotype" w:cs="Palatino Linotype"/>
          <w:sz w:val="22"/>
          <w:szCs w:val="22"/>
        </w:rPr>
        <w:t xml:space="preserve"> </w:t>
      </w:r>
      <w:r w:rsidRPr="002407AF">
        <w:rPr>
          <w:rFonts w:ascii="Palatino Linotype" w:eastAsia="Palatino Linotype" w:hAnsi="Palatino Linotype" w:cs="Palatino Linotype"/>
          <w:b/>
          <w:sz w:val="22"/>
          <w:szCs w:val="22"/>
        </w:rPr>
        <w:t xml:space="preserve">POR SAIMEX, </w:t>
      </w:r>
      <w:r w:rsidRPr="002407AF">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E809DDA" w14:textId="77777777" w:rsidR="00E20BA2" w:rsidRPr="002407AF" w:rsidRDefault="00E20BA2">
      <w:pPr>
        <w:spacing w:line="360" w:lineRule="auto"/>
        <w:jc w:val="both"/>
        <w:rPr>
          <w:rFonts w:ascii="Palatino Linotype" w:eastAsia="Palatino Linotype" w:hAnsi="Palatino Linotype" w:cs="Palatino Linotype"/>
          <w:sz w:val="22"/>
          <w:szCs w:val="22"/>
        </w:rPr>
      </w:pPr>
    </w:p>
    <w:p w14:paraId="473475FB" w14:textId="77777777" w:rsidR="00E20BA2" w:rsidRPr="002407AF"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b/>
          <w:sz w:val="22"/>
          <w:szCs w:val="22"/>
        </w:rPr>
        <w:t>SEXTO.</w:t>
      </w:r>
      <w:r w:rsidRPr="002407AF">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429F0A75" w14:textId="77777777" w:rsidR="00E20BA2" w:rsidRPr="002407AF" w:rsidRDefault="00E20BA2">
      <w:pPr>
        <w:spacing w:line="360" w:lineRule="auto"/>
        <w:jc w:val="both"/>
        <w:rPr>
          <w:rFonts w:ascii="Palatino Linotype" w:eastAsia="Palatino Linotype" w:hAnsi="Palatino Linotype" w:cs="Palatino Linotype"/>
          <w:b/>
          <w:sz w:val="22"/>
          <w:szCs w:val="22"/>
        </w:rPr>
      </w:pPr>
    </w:p>
    <w:p w14:paraId="6A60F009" w14:textId="64591B14" w:rsidR="00E20BA2" w:rsidRDefault="002407AF">
      <w:pPr>
        <w:spacing w:line="360" w:lineRule="auto"/>
        <w:jc w:val="both"/>
        <w:rPr>
          <w:rFonts w:ascii="Palatino Linotype" w:eastAsia="Palatino Linotype" w:hAnsi="Palatino Linotype" w:cs="Palatino Linotype"/>
          <w:sz w:val="22"/>
          <w:szCs w:val="22"/>
        </w:rPr>
      </w:pPr>
      <w:r w:rsidRPr="002407AF">
        <w:rPr>
          <w:rFonts w:ascii="Palatino Linotype" w:eastAsia="Palatino Linotype" w:hAnsi="Palatino Linotype" w:cs="Palatino Linotype"/>
          <w:sz w:val="22"/>
          <w:szCs w:val="22"/>
        </w:rPr>
        <w:t>ASÍ LO RESUELVE, POR </w:t>
      </w:r>
      <w:r w:rsidRPr="002407AF">
        <w:rPr>
          <w:rFonts w:ascii="Palatino Linotype" w:eastAsia="Palatino Linotype" w:hAnsi="Palatino Linotype" w:cs="Palatino Linotype"/>
          <w:b/>
          <w:sz w:val="22"/>
          <w:szCs w:val="22"/>
        </w:rPr>
        <w:t>UNANIMIDAD</w:t>
      </w:r>
      <w:r w:rsidRPr="002407AF">
        <w:rPr>
          <w:rFonts w:ascii="Palatino Linotype" w:eastAsia="Palatino Linotype" w:hAnsi="Palatino Linotype" w:cs="Palatino Linotype"/>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w:t>
      </w:r>
      <w:r>
        <w:rPr>
          <w:rFonts w:ascii="Palatino Linotype" w:eastAsia="Palatino Linotype" w:hAnsi="Palatino Linotype" w:cs="Palatino Linotype"/>
          <w:sz w:val="22"/>
          <w:szCs w:val="22"/>
        </w:rPr>
        <w:t xml:space="preserve"> </w:t>
      </w:r>
      <w:r w:rsidRPr="002407AF">
        <w:rPr>
          <w:rFonts w:ascii="Palatino Linotype" w:eastAsia="Palatino Linotype" w:hAnsi="Palatino Linotype" w:cs="Palatino Linotype"/>
          <w:sz w:val="22"/>
          <w:szCs w:val="22"/>
        </w:rPr>
        <w:t xml:space="preserve">SESIÓN ORDINARIA, CELEBRADA EL </w:t>
      </w:r>
      <w:r>
        <w:rPr>
          <w:rFonts w:ascii="Palatino Linotype" w:eastAsia="Palatino Linotype" w:hAnsi="Palatino Linotype" w:cs="Palatino Linotype"/>
          <w:sz w:val="22"/>
          <w:szCs w:val="22"/>
        </w:rPr>
        <w:t>DOCE</w:t>
      </w:r>
      <w:r w:rsidRPr="002407AF">
        <w:rPr>
          <w:rFonts w:ascii="Palatino Linotype" w:eastAsia="Palatino Linotype" w:hAnsi="Palatino Linotype" w:cs="Palatino Linotype"/>
          <w:sz w:val="22"/>
          <w:szCs w:val="22"/>
        </w:rPr>
        <w:t xml:space="preserve"> DE NOVIEMBRE DE DOS MIL VEINTICINCO, ANTE EL SECRETARIO TÉCNICO DEL PLENO, ALEXIS TAPIA RAMÍREZ.</w:t>
      </w:r>
    </w:p>
    <w:p w14:paraId="23E578B1" w14:textId="77777777" w:rsidR="00E20BA2" w:rsidRDefault="00E20BA2">
      <w:pPr>
        <w:spacing w:line="360" w:lineRule="auto"/>
        <w:rPr>
          <w:rFonts w:ascii="Palatino Linotype" w:eastAsia="Palatino Linotype" w:hAnsi="Palatino Linotype" w:cs="Palatino Linotype"/>
          <w:sz w:val="22"/>
          <w:szCs w:val="22"/>
        </w:rPr>
      </w:pPr>
    </w:p>
    <w:p w14:paraId="3553D599" w14:textId="77777777" w:rsidR="00E20BA2" w:rsidRDefault="00E20BA2">
      <w:pPr>
        <w:spacing w:line="360" w:lineRule="auto"/>
        <w:rPr>
          <w:rFonts w:ascii="Palatino Linotype" w:eastAsia="Palatino Linotype" w:hAnsi="Palatino Linotype" w:cs="Palatino Linotype"/>
          <w:sz w:val="22"/>
          <w:szCs w:val="22"/>
        </w:rPr>
      </w:pPr>
    </w:p>
    <w:p w14:paraId="6C362A5E"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7504458A"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3FECC6D4"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79948B0E"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52A78255"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7F3FE698"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517E4EC0"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75A00D90"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18354A25"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4F6A3898"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390A002D"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4FB599D6"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04DB7845"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72A19427"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3BBD9900"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73A36026"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5DAC9920" w14:textId="77777777" w:rsidR="00E20BA2" w:rsidRDefault="00E20BA2">
      <w:pPr>
        <w:spacing w:line="360" w:lineRule="auto"/>
        <w:jc w:val="both"/>
        <w:rPr>
          <w:rFonts w:ascii="Palatino Linotype" w:eastAsia="Palatino Linotype" w:hAnsi="Palatino Linotype" w:cs="Palatino Linotype"/>
          <w:color w:val="000000"/>
          <w:sz w:val="22"/>
          <w:szCs w:val="22"/>
        </w:rPr>
      </w:pPr>
    </w:p>
    <w:p w14:paraId="417B3C43" w14:textId="77777777" w:rsidR="00E20BA2" w:rsidRDefault="00E20BA2">
      <w:pPr>
        <w:spacing w:line="360" w:lineRule="auto"/>
        <w:jc w:val="both"/>
        <w:rPr>
          <w:rFonts w:ascii="Palatino Linotype" w:eastAsia="Palatino Linotype" w:hAnsi="Palatino Linotype" w:cs="Palatino Linotype"/>
          <w:color w:val="000000"/>
          <w:sz w:val="22"/>
          <w:szCs w:val="22"/>
        </w:rPr>
      </w:pPr>
    </w:p>
    <w:sectPr w:rsidR="00E20BA2">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C4F3A" w14:textId="77777777" w:rsidR="00BC5414" w:rsidRDefault="00BC5414">
      <w:r>
        <w:separator/>
      </w:r>
    </w:p>
  </w:endnote>
  <w:endnote w:type="continuationSeparator" w:id="0">
    <w:p w14:paraId="73B53D5E" w14:textId="77777777" w:rsidR="00BC5414" w:rsidRDefault="00BC5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4D6F9396-FA66-4768-8CF7-A5E2AEABC06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6790A77-B186-43F8-B162-C5792DE60721}"/>
    <w:embedBold r:id="rId3" w:fontKey="{11F8E42A-8844-4ABE-869F-16987FE5C6BE}"/>
    <w:embedItalic r:id="rId4" w:fontKey="{8A2B3B87-384C-41B1-8E33-1C4B30D5F02C}"/>
    <w:embedBoldItalic r:id="rId5" w:fontKey="{C0B54A1F-9A49-4354-8F2E-286D8339C5E1}"/>
  </w:font>
  <w:font w:name="Calibri">
    <w:panose1 w:val="020F0502020204030204"/>
    <w:charset w:val="00"/>
    <w:family w:val="swiss"/>
    <w:pitch w:val="variable"/>
    <w:sig w:usb0="E4002EFF" w:usb1="C200247B" w:usb2="00000009" w:usb3="00000000" w:csb0="000001FF" w:csb1="00000000"/>
    <w:embedRegular r:id="rId6" w:fontKey="{3963FCC4-6C61-4137-8D47-F99BF39B1599}"/>
    <w:embedBold r:id="rId7" w:fontKey="{E9580F76-0958-4A5E-8257-BC9360E958C8}"/>
  </w:font>
  <w:font w:name="Century Gothic">
    <w:panose1 w:val="020B0502020202020204"/>
    <w:charset w:val="00"/>
    <w:family w:val="swiss"/>
    <w:pitch w:val="variable"/>
    <w:sig w:usb0="00000287" w:usb1="00000000" w:usb2="00000000" w:usb3="00000000" w:csb0="0000009F" w:csb1="00000000"/>
    <w:embedRegular r:id="rId8" w:fontKey="{E1359D9A-5A04-4CC4-A027-B66A514002E4}"/>
  </w:font>
  <w:font w:name="Segoe UI">
    <w:panose1 w:val="020B0502040204020203"/>
    <w:charset w:val="00"/>
    <w:family w:val="swiss"/>
    <w:pitch w:val="variable"/>
    <w:sig w:usb0="E4002EFF" w:usb1="C000E47F" w:usb2="00000009" w:usb3="00000000" w:csb0="000001FF" w:csb1="00000000"/>
    <w:embedRegular r:id="rId9" w:fontKey="{170557AB-C264-429E-AC37-955DAE08FC4E}"/>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438B7585-2796-4304-9E30-0A60FD8A4992}"/>
  </w:font>
  <w:font w:name="Tahoma">
    <w:panose1 w:val="020B0604030504040204"/>
    <w:charset w:val="00"/>
    <w:family w:val="swiss"/>
    <w:pitch w:val="variable"/>
    <w:sig w:usb0="E1002EFF" w:usb1="C000605B" w:usb2="00000029" w:usb3="00000000" w:csb0="000101FF" w:csb1="00000000"/>
    <w:embedBold r:id="rId11" w:fontKey="{5D8FDD26-D851-4626-9FD3-C951A279DA8E}"/>
  </w:font>
  <w:font w:name="Garamond">
    <w:panose1 w:val="02020404030301010803"/>
    <w:charset w:val="00"/>
    <w:family w:val="roman"/>
    <w:pitch w:val="variable"/>
    <w:sig w:usb0="00000287" w:usb1="00000000" w:usb2="00000000" w:usb3="00000000" w:csb0="0000009F" w:csb1="00000000"/>
    <w:embedRegular r:id="rId12" w:fontKey="{A662CF46-DDC5-4DB1-B413-053ADA0468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CCEE4" w14:textId="77777777" w:rsidR="00E20BA2" w:rsidRDefault="00E20BA2">
    <w:pPr>
      <w:pBdr>
        <w:top w:val="nil"/>
        <w:left w:val="nil"/>
        <w:bottom w:val="nil"/>
        <w:right w:val="nil"/>
        <w:between w:val="nil"/>
      </w:pBdr>
      <w:tabs>
        <w:tab w:val="center" w:pos="4419"/>
        <w:tab w:val="right" w:pos="8838"/>
      </w:tabs>
      <w:jc w:val="right"/>
      <w:rPr>
        <w:color w:val="000000"/>
        <w:sz w:val="26"/>
        <w:szCs w:val="26"/>
      </w:rPr>
    </w:pPr>
  </w:p>
  <w:p w14:paraId="2F99F771" w14:textId="77777777" w:rsidR="00E20BA2" w:rsidRDefault="002407A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44213">
      <w:rPr>
        <w:b/>
        <w:noProof/>
        <w:color w:val="000000"/>
        <w:sz w:val="24"/>
        <w:szCs w:val="24"/>
      </w:rPr>
      <w:t>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44213">
      <w:rPr>
        <w:b/>
        <w:noProof/>
        <w:color w:val="000000"/>
        <w:sz w:val="24"/>
        <w:szCs w:val="24"/>
      </w:rPr>
      <w:t>23</w:t>
    </w:r>
    <w:r>
      <w:rPr>
        <w:b/>
        <w:color w:val="000000"/>
        <w:sz w:val="24"/>
        <w:szCs w:val="24"/>
      </w:rPr>
      <w:fldChar w:fldCharType="end"/>
    </w:r>
  </w:p>
  <w:p w14:paraId="40B67222" w14:textId="77777777" w:rsidR="00E20BA2" w:rsidRDefault="00E20BA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C4454" w14:textId="77777777" w:rsidR="00E20BA2" w:rsidRDefault="00E20BA2">
    <w:pPr>
      <w:pBdr>
        <w:top w:val="nil"/>
        <w:left w:val="nil"/>
        <w:bottom w:val="nil"/>
        <w:right w:val="nil"/>
        <w:between w:val="nil"/>
      </w:pBdr>
      <w:tabs>
        <w:tab w:val="center" w:pos="4419"/>
        <w:tab w:val="right" w:pos="8838"/>
      </w:tabs>
      <w:jc w:val="right"/>
      <w:rPr>
        <w:color w:val="000000"/>
      </w:rPr>
    </w:pPr>
  </w:p>
  <w:p w14:paraId="47663AE8" w14:textId="77777777" w:rsidR="00E20BA2" w:rsidRDefault="002407A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4421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44213">
      <w:rPr>
        <w:b/>
        <w:noProof/>
        <w:color w:val="000000"/>
        <w:sz w:val="24"/>
        <w:szCs w:val="24"/>
      </w:rPr>
      <w:t>23</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6CD86" w14:textId="77777777" w:rsidR="00BC5414" w:rsidRDefault="00BC5414">
      <w:r>
        <w:separator/>
      </w:r>
    </w:p>
  </w:footnote>
  <w:footnote w:type="continuationSeparator" w:id="0">
    <w:p w14:paraId="218825C3" w14:textId="77777777" w:rsidR="00BC5414" w:rsidRDefault="00BC5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70F6B" w14:textId="77777777" w:rsidR="00E20BA2" w:rsidRDefault="00E20BA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2552" w:type="dxa"/>
      <w:tblLayout w:type="fixed"/>
      <w:tblLook w:val="0400" w:firstRow="0" w:lastRow="0" w:firstColumn="0" w:lastColumn="0" w:noHBand="0" w:noVBand="1"/>
    </w:tblPr>
    <w:tblGrid>
      <w:gridCol w:w="8222"/>
    </w:tblGrid>
    <w:tr w:rsidR="00E20BA2" w14:paraId="24D9141F" w14:textId="77777777">
      <w:trPr>
        <w:trHeight w:val="1412"/>
      </w:trPr>
      <w:tc>
        <w:tcPr>
          <w:tcW w:w="8222" w:type="dxa"/>
        </w:tcPr>
        <w:p w14:paraId="25476440" w14:textId="77777777" w:rsidR="00E20BA2" w:rsidRDefault="00E20BA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0"/>
            <w:tblW w:w="626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2"/>
            <w:gridCol w:w="3681"/>
          </w:tblGrid>
          <w:tr w:rsidR="00E20BA2" w14:paraId="66A54961" w14:textId="77777777">
            <w:trPr>
              <w:trHeight w:val="165"/>
            </w:trPr>
            <w:tc>
              <w:tcPr>
                <w:tcW w:w="2582" w:type="dxa"/>
              </w:tcPr>
              <w:p w14:paraId="3EDD9FC6" w14:textId="77777777" w:rsidR="00E20BA2" w:rsidRDefault="002407AF">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1" w:type="dxa"/>
              </w:tcPr>
              <w:p w14:paraId="5747556E" w14:textId="77777777" w:rsidR="00E20BA2" w:rsidRDefault="002407AF">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11716/INFOEM/IP/RR/2025</w:t>
                </w:r>
              </w:p>
            </w:tc>
          </w:tr>
          <w:tr w:rsidR="00E20BA2" w14:paraId="631C27F7" w14:textId="77777777">
            <w:trPr>
              <w:trHeight w:val="165"/>
            </w:trPr>
            <w:tc>
              <w:tcPr>
                <w:tcW w:w="2582" w:type="dxa"/>
              </w:tcPr>
              <w:p w14:paraId="6DFD0812" w14:textId="77777777" w:rsidR="00E20BA2" w:rsidRDefault="002407AF">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1" w:type="dxa"/>
              </w:tcPr>
              <w:p w14:paraId="1F2B81B8" w14:textId="77777777" w:rsidR="00E20BA2" w:rsidRDefault="002407AF">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Ixtapaluca</w:t>
                </w:r>
              </w:p>
            </w:tc>
          </w:tr>
          <w:tr w:rsidR="00E20BA2" w14:paraId="026368C7" w14:textId="77777777">
            <w:trPr>
              <w:trHeight w:val="158"/>
            </w:trPr>
            <w:tc>
              <w:tcPr>
                <w:tcW w:w="2582" w:type="dxa"/>
              </w:tcPr>
              <w:p w14:paraId="4A360A71" w14:textId="77777777" w:rsidR="00E20BA2" w:rsidRDefault="002407AF">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681" w:type="dxa"/>
              </w:tcPr>
              <w:p w14:paraId="163B777B" w14:textId="77777777" w:rsidR="00E20BA2" w:rsidRDefault="002407AF">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3AB74B86" w14:textId="77777777" w:rsidR="00E20BA2" w:rsidRDefault="00E20BA2">
          <w:pPr>
            <w:tabs>
              <w:tab w:val="right" w:pos="8838"/>
            </w:tabs>
            <w:ind w:left="-28"/>
            <w:jc w:val="both"/>
            <w:rPr>
              <w:rFonts w:ascii="Arial" w:eastAsia="Arial" w:hAnsi="Arial" w:cs="Arial"/>
              <w:b/>
              <w:sz w:val="22"/>
              <w:szCs w:val="22"/>
            </w:rPr>
          </w:pPr>
        </w:p>
      </w:tc>
    </w:tr>
  </w:tbl>
  <w:p w14:paraId="36E5BBD5" w14:textId="77777777" w:rsidR="00E20BA2" w:rsidRDefault="00744213">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234E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MARCA DE AGUA - HOJA RESOLUCIÓN" style="position:absolute;margin-left:-79.4pt;margin-top:-136.7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D66CE" w14:textId="77777777" w:rsidR="00E20BA2" w:rsidRDefault="00744213">
    <w:r>
      <w:rPr>
        <w:rFonts w:ascii="Palatino Linotype" w:eastAsia="Palatino Linotype" w:hAnsi="Palatino Linotype" w:cs="Palatino Linotype"/>
        <w:b/>
        <w:sz w:val="22"/>
        <w:szCs w:val="22"/>
      </w:rPr>
      <w:pict w14:anchorId="0F55D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MARCA DE AGUA - HOJA RESOLUCIÓN" style="position:absolute;margin-left:-79.7pt;margin-top:-124.7pt;width:663.5pt;height:12in;z-index:-251659264;mso-position-horizontal:absolute;mso-position-horizontal-relative:margin;mso-position-vertical:absolute;mso-position-vertical-relative:margin">
          <v:imagedata r:id="rId1" o:title="image3"/>
          <w10:wrap anchorx="margin" anchory="margin"/>
        </v:shape>
      </w:pict>
    </w:r>
  </w:p>
  <w:tbl>
    <w:tblPr>
      <w:tblStyle w:val="a1"/>
      <w:tblpPr w:leftFromText="141" w:rightFromText="141" w:vertAnchor="page" w:horzAnchor="margin" w:tblpY="556"/>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52"/>
      <w:gridCol w:w="2551"/>
      <w:gridCol w:w="3969"/>
    </w:tblGrid>
    <w:tr w:rsidR="00E20BA2" w14:paraId="0C0D44E9" w14:textId="77777777">
      <w:trPr>
        <w:trHeight w:val="466"/>
      </w:trPr>
      <w:tc>
        <w:tcPr>
          <w:tcW w:w="2552" w:type="dxa"/>
          <w:vAlign w:val="bottom"/>
        </w:tcPr>
        <w:p w14:paraId="080DAF00" w14:textId="77777777" w:rsidR="00E20BA2" w:rsidRDefault="00E20BA2">
          <w:pPr>
            <w:tabs>
              <w:tab w:val="right" w:pos="8838"/>
            </w:tabs>
            <w:ind w:right="-105"/>
            <w:rPr>
              <w:rFonts w:ascii="Palatino Linotype" w:eastAsia="Palatino Linotype" w:hAnsi="Palatino Linotype" w:cs="Palatino Linotype"/>
              <w:b/>
              <w:sz w:val="22"/>
              <w:szCs w:val="22"/>
            </w:rPr>
          </w:pPr>
        </w:p>
      </w:tc>
      <w:tc>
        <w:tcPr>
          <w:tcW w:w="2551" w:type="dxa"/>
          <w:vAlign w:val="bottom"/>
        </w:tcPr>
        <w:p w14:paraId="0FFF5564" w14:textId="77777777" w:rsidR="00E20BA2" w:rsidRDefault="002407AF">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vAlign w:val="bottom"/>
        </w:tcPr>
        <w:p w14:paraId="517B8E41" w14:textId="77777777" w:rsidR="00E20BA2" w:rsidRDefault="002407AF">
          <w:pPr>
            <w:tabs>
              <w:tab w:val="left" w:pos="3435"/>
              <w:tab w:val="right" w:pos="8838"/>
            </w:tabs>
            <w:spacing w:line="276" w:lineRule="auto"/>
            <w:ind w:left="-28" w:right="3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11716/INFOEM/IP/RR/2025</w:t>
          </w:r>
        </w:p>
      </w:tc>
    </w:tr>
    <w:tr w:rsidR="00E20BA2" w14:paraId="278D28A4" w14:textId="77777777">
      <w:trPr>
        <w:trHeight w:val="119"/>
      </w:trPr>
      <w:tc>
        <w:tcPr>
          <w:tcW w:w="2552" w:type="dxa"/>
        </w:tcPr>
        <w:p w14:paraId="74194455" w14:textId="77777777" w:rsidR="00E20BA2" w:rsidRDefault="00E20BA2">
          <w:pPr>
            <w:tabs>
              <w:tab w:val="right" w:pos="8838"/>
            </w:tabs>
            <w:ind w:right="-105"/>
            <w:rPr>
              <w:rFonts w:ascii="Palatino Linotype" w:eastAsia="Palatino Linotype" w:hAnsi="Palatino Linotype" w:cs="Palatino Linotype"/>
              <w:b/>
              <w:sz w:val="22"/>
              <w:szCs w:val="22"/>
            </w:rPr>
          </w:pPr>
        </w:p>
      </w:tc>
      <w:tc>
        <w:tcPr>
          <w:tcW w:w="2551" w:type="dxa"/>
        </w:tcPr>
        <w:p w14:paraId="085F58BC" w14:textId="77777777" w:rsidR="00E20BA2" w:rsidRDefault="002407AF">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Recurrente:</w:t>
          </w:r>
        </w:p>
      </w:tc>
      <w:tc>
        <w:tcPr>
          <w:tcW w:w="3969" w:type="dxa"/>
        </w:tcPr>
        <w:p w14:paraId="4CDBCE7B" w14:textId="2DE301CD" w:rsidR="00E20BA2" w:rsidRDefault="00A640F3" w:rsidP="00A640F3">
          <w:pPr>
            <w:tabs>
              <w:tab w:val="right" w:pos="8838"/>
            </w:tabs>
            <w:spacing w:line="276" w:lineRule="auto"/>
            <w:ind w:right="39"/>
            <w:jc w:val="both"/>
            <w:rPr>
              <w:rFonts w:ascii="Palatino Linotype" w:eastAsia="Palatino Linotype" w:hAnsi="Palatino Linotype" w:cs="Palatino Linotype"/>
              <w:sz w:val="22"/>
              <w:szCs w:val="22"/>
            </w:rPr>
          </w:pPr>
          <w:r w:rsidRPr="00A156C3">
            <w:rPr>
              <w:rFonts w:ascii="Palatino Linotype" w:hAnsi="Palatino Linotype"/>
              <w:b/>
              <w:sz w:val="22"/>
              <w:szCs w:val="22"/>
              <w:highlight w:val="black"/>
            </w:rPr>
            <w:t>XXXXXXXXXXXXXXXXXXXXXXXXXXXXXXXXXXXXXXXXXXXXXXXXXXXXXXXXXXXXXXXXXXXXXXXXXXX</w:t>
          </w:r>
        </w:p>
      </w:tc>
    </w:tr>
    <w:tr w:rsidR="00E20BA2" w14:paraId="5463B6E9" w14:textId="77777777">
      <w:trPr>
        <w:trHeight w:val="234"/>
      </w:trPr>
      <w:tc>
        <w:tcPr>
          <w:tcW w:w="2552" w:type="dxa"/>
        </w:tcPr>
        <w:p w14:paraId="6D5CDAE4" w14:textId="77777777" w:rsidR="00E20BA2" w:rsidRDefault="00E20BA2">
          <w:pPr>
            <w:tabs>
              <w:tab w:val="right" w:pos="8838"/>
            </w:tabs>
            <w:ind w:right="-105"/>
            <w:rPr>
              <w:rFonts w:ascii="Palatino Linotype" w:eastAsia="Palatino Linotype" w:hAnsi="Palatino Linotype" w:cs="Palatino Linotype"/>
              <w:b/>
              <w:sz w:val="22"/>
              <w:szCs w:val="22"/>
            </w:rPr>
          </w:pPr>
        </w:p>
      </w:tc>
      <w:tc>
        <w:tcPr>
          <w:tcW w:w="2551" w:type="dxa"/>
        </w:tcPr>
        <w:p w14:paraId="1E464954" w14:textId="77777777" w:rsidR="00E20BA2" w:rsidRDefault="002407AF">
          <w:pPr>
            <w:tabs>
              <w:tab w:val="right" w:pos="8838"/>
            </w:tabs>
            <w:spacing w:line="276" w:lineRule="auto"/>
            <w:ind w:right="17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tcPr>
        <w:p w14:paraId="0977CF98" w14:textId="77777777" w:rsidR="00E20BA2" w:rsidRDefault="002407AF">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Ixtapaluca</w:t>
          </w:r>
        </w:p>
      </w:tc>
    </w:tr>
    <w:tr w:rsidR="00E20BA2" w14:paraId="0F1F3568" w14:textId="77777777">
      <w:trPr>
        <w:trHeight w:val="234"/>
      </w:trPr>
      <w:tc>
        <w:tcPr>
          <w:tcW w:w="2552" w:type="dxa"/>
        </w:tcPr>
        <w:p w14:paraId="106CE76F" w14:textId="77777777" w:rsidR="00E20BA2" w:rsidRDefault="00E20BA2">
          <w:pPr>
            <w:tabs>
              <w:tab w:val="right" w:pos="8838"/>
            </w:tabs>
            <w:ind w:right="-105"/>
            <w:rPr>
              <w:rFonts w:ascii="Palatino Linotype" w:eastAsia="Palatino Linotype" w:hAnsi="Palatino Linotype" w:cs="Palatino Linotype"/>
              <w:b/>
              <w:sz w:val="22"/>
              <w:szCs w:val="22"/>
            </w:rPr>
          </w:pPr>
        </w:p>
      </w:tc>
      <w:tc>
        <w:tcPr>
          <w:tcW w:w="2551" w:type="dxa"/>
        </w:tcPr>
        <w:p w14:paraId="3CF7382F" w14:textId="77777777" w:rsidR="00E20BA2" w:rsidRDefault="002407AF">
          <w:pPr>
            <w:tabs>
              <w:tab w:val="right" w:pos="8838"/>
            </w:tabs>
            <w:spacing w:line="276" w:lineRule="auto"/>
            <w:ind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969" w:type="dxa"/>
        </w:tcPr>
        <w:p w14:paraId="73333904" w14:textId="77777777" w:rsidR="00E20BA2" w:rsidRDefault="002407AF">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3B50A070" w14:textId="77777777" w:rsidR="00E20BA2" w:rsidRDefault="00E20BA2">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1B380B"/>
    <w:multiLevelType w:val="multilevel"/>
    <w:tmpl w:val="F994700C"/>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55443E"/>
    <w:multiLevelType w:val="multilevel"/>
    <w:tmpl w:val="850CA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BA2"/>
    <w:rsid w:val="002407AF"/>
    <w:rsid w:val="005627B5"/>
    <w:rsid w:val="00744213"/>
    <w:rsid w:val="00A640F3"/>
    <w:rsid w:val="00BC5414"/>
    <w:rsid w:val="00BF17B5"/>
    <w:rsid w:val="00C0423B"/>
    <w:rsid w:val="00CA30E1"/>
    <w:rsid w:val="00CF228E"/>
    <w:rsid w:val="00E20BA2"/>
    <w:rsid w:val="00F823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373A0"/>
  <w15:docId w15:val="{9EF44978-3144-45A0-B9F3-8C4FFB7CB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TtuloCar">
    <w:name w:val="Títul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3lonQDCYVZBEL3MeL6/5s7H6w==">CgMxLjAyDmgub2I0ZmphY2wzd2IzMg5oLmdheXRoNWZ1bG0yMzIOaC42c29pd2I3M3h0NXoyDmguMm9oNTRyOXJ0bDI5Mg5oLnd6OGJsaW10aWgzcjINaC5oaGU1Zjhvemg3bzIOaC5teTBzb3hldzNldWkyDmguN2JyeGR2bHU4b3k0Mg5oLmhzc211NmZlbWZ0ZDIOaC5rdnF5OTZyMW55cmgyDmguaHd1cHVhOTR5YWo1Mg5oLnR2dTJtNm9kMjJybjIOaC5zMnRhcDd4aDlpZmMyDmgua2lkYmZ5MXhmeXBwMg5oLmNwbWo4cjNtN2gxNTIOaC5qYzlueHR4aGFkamMyDmgua2YyN3J0dWJoeWdwOAByITFIM056aFYyMVpqal9WemlxUnYyMDYwNUVMbHNjV2R4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083B88-3437-4C27-9090-39E763818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4837</Words>
  <Characters>26606</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Infoem-401</cp:lastModifiedBy>
  <cp:revision>5</cp:revision>
  <cp:lastPrinted>2025-11-14T06:13:00Z</cp:lastPrinted>
  <dcterms:created xsi:type="dcterms:W3CDTF">2025-11-14T06:13:00Z</dcterms:created>
  <dcterms:modified xsi:type="dcterms:W3CDTF">2025-12-02T18:03:00Z</dcterms:modified>
</cp:coreProperties>
</file>