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A5A0E" w14:textId="6EDF25B8" w:rsidR="00611EC6" w:rsidRPr="00D20715" w:rsidRDefault="00947C3B" w:rsidP="0047080D">
      <w:pPr>
        <w:tabs>
          <w:tab w:val="left" w:pos="3465"/>
        </w:tabs>
        <w:spacing w:line="360" w:lineRule="auto"/>
        <w:jc w:val="both"/>
        <w:rPr>
          <w:rFonts w:ascii="Palatino Linotype" w:hAnsi="Palatino Linotype"/>
          <w:color w:val="000000" w:themeColor="text1"/>
          <w:lang w:val="es-MX"/>
        </w:rPr>
      </w:pPr>
      <w:bookmarkStart w:id="0" w:name="_GoBack"/>
      <w:bookmarkEnd w:id="0"/>
      <w:r w:rsidRPr="00D20715">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D20715">
        <w:rPr>
          <w:rFonts w:ascii="Palatino Linotype" w:hAnsi="Palatino Linotype"/>
          <w:b/>
          <w:color w:val="000000" w:themeColor="text1"/>
        </w:rPr>
        <w:t xml:space="preserve">de fecha </w:t>
      </w:r>
      <w:r w:rsidR="00C97223" w:rsidRPr="00D20715">
        <w:rPr>
          <w:rFonts w:ascii="Palatino Linotype" w:hAnsi="Palatino Linotype"/>
          <w:b/>
          <w:color w:val="000000" w:themeColor="text1"/>
        </w:rPr>
        <w:t>diez</w:t>
      </w:r>
      <w:r w:rsidR="00BC4B61">
        <w:rPr>
          <w:rFonts w:ascii="Palatino Linotype" w:hAnsi="Palatino Linotype"/>
          <w:b/>
          <w:color w:val="000000" w:themeColor="text1"/>
        </w:rPr>
        <w:t xml:space="preserve"> (10)</w:t>
      </w:r>
      <w:r w:rsidR="00A74392" w:rsidRPr="00D20715">
        <w:rPr>
          <w:rFonts w:ascii="Palatino Linotype" w:hAnsi="Palatino Linotype"/>
          <w:b/>
          <w:color w:val="000000" w:themeColor="text1"/>
        </w:rPr>
        <w:t xml:space="preserve"> de septiembre</w:t>
      </w:r>
      <w:r w:rsidR="00C86A6F" w:rsidRPr="00D20715">
        <w:rPr>
          <w:rFonts w:ascii="Palatino Linotype" w:hAnsi="Palatino Linotype"/>
          <w:b/>
          <w:color w:val="000000" w:themeColor="text1"/>
        </w:rPr>
        <w:t xml:space="preserve"> de </w:t>
      </w:r>
      <w:r w:rsidR="0041452A" w:rsidRPr="00D20715">
        <w:rPr>
          <w:rFonts w:ascii="Palatino Linotype" w:hAnsi="Palatino Linotype"/>
          <w:b/>
          <w:color w:val="000000" w:themeColor="text1"/>
        </w:rPr>
        <w:t>dos mil veinticinco</w:t>
      </w:r>
      <w:r w:rsidR="00611EC6" w:rsidRPr="00D20715">
        <w:rPr>
          <w:rFonts w:ascii="Palatino Linotype" w:hAnsi="Palatino Linotype"/>
          <w:color w:val="000000" w:themeColor="text1"/>
        </w:rPr>
        <w:t>.</w:t>
      </w:r>
    </w:p>
    <w:p w14:paraId="70BA5E97" w14:textId="77777777" w:rsidR="00947C3B" w:rsidRPr="00D20715" w:rsidRDefault="00947C3B" w:rsidP="0047080D">
      <w:pPr>
        <w:tabs>
          <w:tab w:val="left" w:pos="3465"/>
        </w:tabs>
        <w:spacing w:line="360" w:lineRule="auto"/>
        <w:jc w:val="both"/>
        <w:rPr>
          <w:rFonts w:ascii="Palatino Linotype" w:hAnsi="Palatino Linotype"/>
          <w:color w:val="000000" w:themeColor="text1"/>
        </w:rPr>
      </w:pPr>
    </w:p>
    <w:p w14:paraId="38CBC7E2" w14:textId="3054EE34" w:rsidR="00947C3B" w:rsidRPr="00D20715" w:rsidRDefault="00947C3B" w:rsidP="0047080D">
      <w:pPr>
        <w:spacing w:line="360" w:lineRule="auto"/>
        <w:jc w:val="both"/>
        <w:rPr>
          <w:rFonts w:ascii="Palatino Linotype" w:hAnsi="Palatino Linotype"/>
          <w:color w:val="000000" w:themeColor="text1"/>
        </w:rPr>
      </w:pPr>
      <w:r w:rsidRPr="00D20715">
        <w:rPr>
          <w:rFonts w:ascii="Palatino Linotype" w:hAnsi="Palatino Linotype"/>
          <w:b/>
          <w:color w:val="000000" w:themeColor="text1"/>
        </w:rPr>
        <w:t>VISTO</w:t>
      </w:r>
      <w:r w:rsidRPr="00D20715">
        <w:rPr>
          <w:rFonts w:ascii="Palatino Linotype" w:hAnsi="Palatino Linotype"/>
          <w:color w:val="000000" w:themeColor="text1"/>
        </w:rPr>
        <w:t xml:space="preserve"> el expediente electrónico formado con motivo del </w:t>
      </w:r>
      <w:r w:rsidR="006F721C" w:rsidRPr="00D20715">
        <w:rPr>
          <w:rFonts w:ascii="Palatino Linotype" w:hAnsi="Palatino Linotype"/>
          <w:color w:val="000000" w:themeColor="text1"/>
        </w:rPr>
        <w:t>Recurso de R</w:t>
      </w:r>
      <w:r w:rsidRPr="00D20715">
        <w:rPr>
          <w:rFonts w:ascii="Palatino Linotype" w:hAnsi="Palatino Linotype"/>
          <w:color w:val="000000" w:themeColor="text1"/>
        </w:rPr>
        <w:t xml:space="preserve">evisión </w:t>
      </w:r>
      <w:r w:rsidR="004A134B" w:rsidRPr="00D20715">
        <w:rPr>
          <w:rFonts w:ascii="Palatino Linotype" w:hAnsi="Palatino Linotype"/>
          <w:b/>
          <w:color w:val="000000" w:themeColor="text1"/>
        </w:rPr>
        <w:t>03948</w:t>
      </w:r>
      <w:r w:rsidR="00282EA6" w:rsidRPr="00D20715">
        <w:rPr>
          <w:rFonts w:ascii="Palatino Linotype" w:hAnsi="Palatino Linotype"/>
          <w:b/>
          <w:color w:val="000000" w:themeColor="text1"/>
        </w:rPr>
        <w:t>/INFOEM/IP/RR/2025</w:t>
      </w:r>
      <w:r w:rsidRPr="00D20715">
        <w:rPr>
          <w:rFonts w:ascii="Palatino Linotype" w:hAnsi="Palatino Linotype"/>
          <w:color w:val="000000" w:themeColor="text1"/>
        </w:rPr>
        <w:t>,</w:t>
      </w:r>
      <w:r w:rsidRPr="00D20715">
        <w:rPr>
          <w:rFonts w:ascii="Palatino Linotype" w:hAnsi="Palatino Linotype" w:cs="Arial"/>
          <w:b/>
          <w:bCs/>
          <w:color w:val="000000" w:themeColor="text1"/>
        </w:rPr>
        <w:t xml:space="preserve"> </w:t>
      </w:r>
      <w:r w:rsidRPr="00D20715">
        <w:rPr>
          <w:rFonts w:ascii="Palatino Linotype" w:hAnsi="Palatino Linotype"/>
          <w:color w:val="000000" w:themeColor="text1"/>
        </w:rPr>
        <w:t xml:space="preserve">promovido por </w:t>
      </w:r>
      <w:r w:rsidR="00D262DC" w:rsidRPr="00D262DC">
        <w:rPr>
          <w:rFonts w:ascii="Palatino Linotype" w:hAnsi="Palatino Linotype"/>
          <w:b/>
          <w:color w:val="000000" w:themeColor="text1"/>
        </w:rPr>
        <w:t>XXXX</w:t>
      </w:r>
      <w:r w:rsidRPr="00D262DC">
        <w:rPr>
          <w:rFonts w:ascii="Palatino Linotype" w:hAnsi="Palatino Linotype"/>
          <w:b/>
          <w:color w:val="000000" w:themeColor="text1"/>
        </w:rPr>
        <w:t>,</w:t>
      </w:r>
      <w:r w:rsidRPr="00D20715">
        <w:rPr>
          <w:rFonts w:ascii="Palatino Linotype" w:hAnsi="Palatino Linotype"/>
          <w:color w:val="000000" w:themeColor="text1"/>
        </w:rPr>
        <w:t xml:space="preserve"> a quien en lo sucesivo se le identificará como </w:t>
      </w:r>
      <w:r w:rsidR="00C862A5" w:rsidRPr="00D20715">
        <w:rPr>
          <w:rFonts w:ascii="Palatino Linotype" w:hAnsi="Palatino Linotype"/>
          <w:b/>
          <w:color w:val="000000" w:themeColor="text1"/>
        </w:rPr>
        <w:t>EL RECURRENTE</w:t>
      </w:r>
      <w:r w:rsidRPr="00D20715">
        <w:rPr>
          <w:rFonts w:ascii="Palatino Linotype" w:hAnsi="Palatino Linotype" w:cs="Arial"/>
          <w:color w:val="000000" w:themeColor="text1"/>
        </w:rPr>
        <w:t xml:space="preserve">, en contra de la respuesta del </w:t>
      </w:r>
      <w:r w:rsidR="00B305FD" w:rsidRPr="00D20715">
        <w:rPr>
          <w:rFonts w:ascii="Palatino Linotype" w:hAnsi="Palatino Linotype" w:cs="Arial"/>
          <w:b/>
          <w:bCs/>
          <w:color w:val="000000" w:themeColor="text1"/>
        </w:rPr>
        <w:t>Universidad Tecnológica del Sur del Estado de México</w:t>
      </w:r>
      <w:r w:rsidRPr="00D20715">
        <w:rPr>
          <w:rFonts w:ascii="Palatino Linotype" w:hAnsi="Palatino Linotype" w:cs="Arial"/>
          <w:b/>
          <w:color w:val="000000" w:themeColor="text1"/>
        </w:rPr>
        <w:t>,</w:t>
      </w:r>
      <w:r w:rsidRPr="00D20715">
        <w:rPr>
          <w:rFonts w:ascii="Palatino Linotype" w:hAnsi="Palatino Linotype"/>
          <w:b/>
          <w:color w:val="000000" w:themeColor="text1"/>
        </w:rPr>
        <w:t xml:space="preserve"> </w:t>
      </w:r>
      <w:r w:rsidRPr="00D20715">
        <w:rPr>
          <w:rFonts w:ascii="Palatino Linotype" w:hAnsi="Palatino Linotype"/>
          <w:color w:val="000000" w:themeColor="text1"/>
        </w:rPr>
        <w:t xml:space="preserve">en </w:t>
      </w:r>
      <w:r w:rsidR="00BC4B61">
        <w:rPr>
          <w:rFonts w:ascii="Palatino Linotype" w:hAnsi="Palatino Linotype"/>
          <w:color w:val="000000" w:themeColor="text1"/>
        </w:rPr>
        <w:t>adelante</w:t>
      </w:r>
      <w:r w:rsidRPr="00D20715">
        <w:rPr>
          <w:rFonts w:ascii="Palatino Linotype" w:hAnsi="Palatino Linotype"/>
          <w:color w:val="000000" w:themeColor="text1"/>
        </w:rPr>
        <w:t xml:space="preserve"> el</w:t>
      </w:r>
      <w:r w:rsidRPr="00D20715">
        <w:rPr>
          <w:rFonts w:ascii="Palatino Linotype" w:hAnsi="Palatino Linotype"/>
          <w:b/>
          <w:color w:val="000000" w:themeColor="text1"/>
        </w:rPr>
        <w:t xml:space="preserve"> SUJETO OBLIGADO</w:t>
      </w:r>
      <w:r w:rsidRPr="00D20715">
        <w:rPr>
          <w:rFonts w:ascii="Palatino Linotype" w:hAnsi="Palatino Linotype"/>
          <w:color w:val="000000" w:themeColor="text1"/>
        </w:rPr>
        <w:t xml:space="preserve">, se procede a dictar la presente </w:t>
      </w:r>
      <w:r w:rsidR="009366E5" w:rsidRPr="00D20715">
        <w:rPr>
          <w:rFonts w:ascii="Palatino Linotype" w:hAnsi="Palatino Linotype"/>
          <w:color w:val="000000" w:themeColor="text1"/>
        </w:rPr>
        <w:t>R</w:t>
      </w:r>
      <w:r w:rsidRPr="00D20715">
        <w:rPr>
          <w:rFonts w:ascii="Palatino Linotype" w:hAnsi="Palatino Linotype"/>
          <w:color w:val="000000" w:themeColor="text1"/>
        </w:rPr>
        <w:t>esolución, con base en los siguientes:</w:t>
      </w:r>
    </w:p>
    <w:p w14:paraId="7CBFFAD8" w14:textId="77777777" w:rsidR="00947C3B" w:rsidRPr="00D20715" w:rsidRDefault="00947C3B" w:rsidP="0047080D">
      <w:pPr>
        <w:spacing w:line="360" w:lineRule="auto"/>
        <w:jc w:val="both"/>
        <w:rPr>
          <w:rFonts w:ascii="Palatino Linotype" w:hAnsi="Palatino Linotype"/>
          <w:color w:val="000000" w:themeColor="text1"/>
        </w:rPr>
      </w:pPr>
    </w:p>
    <w:p w14:paraId="6C073730" w14:textId="79D4AEF7" w:rsidR="00947C3B" w:rsidRPr="00D20715" w:rsidRDefault="00947C3B" w:rsidP="0047080D">
      <w:pPr>
        <w:pStyle w:val="Ttulo1"/>
        <w:spacing w:before="0" w:line="360" w:lineRule="auto"/>
        <w:jc w:val="center"/>
        <w:rPr>
          <w:rFonts w:ascii="Palatino Linotype" w:hAnsi="Palatino Linotype"/>
          <w:b/>
          <w:color w:val="000000" w:themeColor="text1"/>
          <w:sz w:val="24"/>
          <w:szCs w:val="24"/>
        </w:rPr>
      </w:pPr>
      <w:bookmarkStart w:id="1" w:name="_Toc461555884"/>
      <w:bookmarkStart w:id="2" w:name="_Toc466371847"/>
      <w:bookmarkStart w:id="3" w:name="_Toc83128575"/>
      <w:r w:rsidRPr="00D20715">
        <w:rPr>
          <w:rFonts w:ascii="Palatino Linotype" w:hAnsi="Palatino Linotype"/>
          <w:b/>
          <w:color w:val="000000" w:themeColor="text1"/>
          <w:sz w:val="24"/>
          <w:szCs w:val="24"/>
        </w:rPr>
        <w:t>A</w:t>
      </w:r>
      <w:r w:rsidR="00D262DC">
        <w:rPr>
          <w:rFonts w:ascii="Palatino Linotype" w:hAnsi="Palatino Linotype"/>
          <w:b/>
          <w:color w:val="000000" w:themeColor="text1"/>
          <w:sz w:val="24"/>
          <w:szCs w:val="24"/>
        </w:rPr>
        <w:t xml:space="preserve"> </w:t>
      </w:r>
      <w:r w:rsidRPr="00D20715">
        <w:rPr>
          <w:rFonts w:ascii="Palatino Linotype" w:hAnsi="Palatino Linotype"/>
          <w:b/>
          <w:color w:val="000000" w:themeColor="text1"/>
          <w:sz w:val="24"/>
          <w:szCs w:val="24"/>
        </w:rPr>
        <w:t>N</w:t>
      </w:r>
      <w:r w:rsidR="00D262DC">
        <w:rPr>
          <w:rFonts w:ascii="Palatino Linotype" w:hAnsi="Palatino Linotype"/>
          <w:b/>
          <w:color w:val="000000" w:themeColor="text1"/>
          <w:sz w:val="24"/>
          <w:szCs w:val="24"/>
        </w:rPr>
        <w:t xml:space="preserve"> </w:t>
      </w:r>
      <w:r w:rsidRPr="00D20715">
        <w:rPr>
          <w:rFonts w:ascii="Palatino Linotype" w:hAnsi="Palatino Linotype"/>
          <w:b/>
          <w:color w:val="000000" w:themeColor="text1"/>
          <w:sz w:val="24"/>
          <w:szCs w:val="24"/>
        </w:rPr>
        <w:t>T</w:t>
      </w:r>
      <w:r w:rsidR="00D262DC">
        <w:rPr>
          <w:rFonts w:ascii="Palatino Linotype" w:hAnsi="Palatino Linotype"/>
          <w:b/>
          <w:color w:val="000000" w:themeColor="text1"/>
          <w:sz w:val="24"/>
          <w:szCs w:val="24"/>
        </w:rPr>
        <w:t xml:space="preserve"> </w:t>
      </w:r>
      <w:r w:rsidRPr="00D20715">
        <w:rPr>
          <w:rFonts w:ascii="Palatino Linotype" w:hAnsi="Palatino Linotype"/>
          <w:b/>
          <w:color w:val="000000" w:themeColor="text1"/>
          <w:sz w:val="24"/>
          <w:szCs w:val="24"/>
        </w:rPr>
        <w:t>E</w:t>
      </w:r>
      <w:r w:rsidR="00D262DC">
        <w:rPr>
          <w:rFonts w:ascii="Palatino Linotype" w:hAnsi="Palatino Linotype"/>
          <w:b/>
          <w:color w:val="000000" w:themeColor="text1"/>
          <w:sz w:val="24"/>
          <w:szCs w:val="24"/>
        </w:rPr>
        <w:t xml:space="preserve"> </w:t>
      </w:r>
      <w:r w:rsidRPr="00D20715">
        <w:rPr>
          <w:rFonts w:ascii="Palatino Linotype" w:hAnsi="Palatino Linotype"/>
          <w:b/>
          <w:color w:val="000000" w:themeColor="text1"/>
          <w:sz w:val="24"/>
          <w:szCs w:val="24"/>
        </w:rPr>
        <w:t>C</w:t>
      </w:r>
      <w:r w:rsidR="00D262DC">
        <w:rPr>
          <w:rFonts w:ascii="Palatino Linotype" w:hAnsi="Palatino Linotype"/>
          <w:b/>
          <w:color w:val="000000" w:themeColor="text1"/>
          <w:sz w:val="24"/>
          <w:szCs w:val="24"/>
        </w:rPr>
        <w:t xml:space="preserve"> </w:t>
      </w:r>
      <w:r w:rsidRPr="00D20715">
        <w:rPr>
          <w:rFonts w:ascii="Palatino Linotype" w:hAnsi="Palatino Linotype"/>
          <w:b/>
          <w:color w:val="000000" w:themeColor="text1"/>
          <w:sz w:val="24"/>
          <w:szCs w:val="24"/>
        </w:rPr>
        <w:t>E</w:t>
      </w:r>
      <w:r w:rsidR="00D262DC">
        <w:rPr>
          <w:rFonts w:ascii="Palatino Linotype" w:hAnsi="Palatino Linotype"/>
          <w:b/>
          <w:color w:val="000000" w:themeColor="text1"/>
          <w:sz w:val="24"/>
          <w:szCs w:val="24"/>
        </w:rPr>
        <w:t xml:space="preserve"> </w:t>
      </w:r>
      <w:r w:rsidRPr="00D20715">
        <w:rPr>
          <w:rFonts w:ascii="Palatino Linotype" w:hAnsi="Palatino Linotype"/>
          <w:b/>
          <w:color w:val="000000" w:themeColor="text1"/>
          <w:sz w:val="24"/>
          <w:szCs w:val="24"/>
        </w:rPr>
        <w:t>D</w:t>
      </w:r>
      <w:r w:rsidR="00D262DC">
        <w:rPr>
          <w:rFonts w:ascii="Palatino Linotype" w:hAnsi="Palatino Linotype"/>
          <w:b/>
          <w:color w:val="000000" w:themeColor="text1"/>
          <w:sz w:val="24"/>
          <w:szCs w:val="24"/>
        </w:rPr>
        <w:t xml:space="preserve"> </w:t>
      </w:r>
      <w:r w:rsidRPr="00D20715">
        <w:rPr>
          <w:rFonts w:ascii="Palatino Linotype" w:hAnsi="Palatino Linotype"/>
          <w:b/>
          <w:color w:val="000000" w:themeColor="text1"/>
          <w:sz w:val="24"/>
          <w:szCs w:val="24"/>
        </w:rPr>
        <w:t>E</w:t>
      </w:r>
      <w:r w:rsidR="00D262DC">
        <w:rPr>
          <w:rFonts w:ascii="Palatino Linotype" w:hAnsi="Palatino Linotype"/>
          <w:b/>
          <w:color w:val="000000" w:themeColor="text1"/>
          <w:sz w:val="24"/>
          <w:szCs w:val="24"/>
        </w:rPr>
        <w:t xml:space="preserve"> </w:t>
      </w:r>
      <w:r w:rsidRPr="00D20715">
        <w:rPr>
          <w:rFonts w:ascii="Palatino Linotype" w:hAnsi="Palatino Linotype"/>
          <w:b/>
          <w:color w:val="000000" w:themeColor="text1"/>
          <w:sz w:val="24"/>
          <w:szCs w:val="24"/>
        </w:rPr>
        <w:t>N</w:t>
      </w:r>
      <w:r w:rsidR="00D262DC">
        <w:rPr>
          <w:rFonts w:ascii="Palatino Linotype" w:hAnsi="Palatino Linotype"/>
          <w:b/>
          <w:color w:val="000000" w:themeColor="text1"/>
          <w:sz w:val="24"/>
          <w:szCs w:val="24"/>
        </w:rPr>
        <w:t xml:space="preserve"> </w:t>
      </w:r>
      <w:r w:rsidRPr="00D20715">
        <w:rPr>
          <w:rFonts w:ascii="Palatino Linotype" w:hAnsi="Palatino Linotype"/>
          <w:b/>
          <w:color w:val="000000" w:themeColor="text1"/>
          <w:sz w:val="24"/>
          <w:szCs w:val="24"/>
        </w:rPr>
        <w:t>T</w:t>
      </w:r>
      <w:r w:rsidR="00D262DC">
        <w:rPr>
          <w:rFonts w:ascii="Palatino Linotype" w:hAnsi="Palatino Linotype"/>
          <w:b/>
          <w:color w:val="000000" w:themeColor="text1"/>
          <w:sz w:val="24"/>
          <w:szCs w:val="24"/>
        </w:rPr>
        <w:t xml:space="preserve"> </w:t>
      </w:r>
      <w:r w:rsidRPr="00D20715">
        <w:rPr>
          <w:rFonts w:ascii="Palatino Linotype" w:hAnsi="Palatino Linotype"/>
          <w:b/>
          <w:color w:val="000000" w:themeColor="text1"/>
          <w:sz w:val="24"/>
          <w:szCs w:val="24"/>
        </w:rPr>
        <w:t>E</w:t>
      </w:r>
      <w:r w:rsidR="00D262DC">
        <w:rPr>
          <w:rFonts w:ascii="Palatino Linotype" w:hAnsi="Palatino Linotype"/>
          <w:b/>
          <w:color w:val="000000" w:themeColor="text1"/>
          <w:sz w:val="24"/>
          <w:szCs w:val="24"/>
        </w:rPr>
        <w:t xml:space="preserve"> </w:t>
      </w:r>
      <w:r w:rsidRPr="00D20715">
        <w:rPr>
          <w:rFonts w:ascii="Palatino Linotype" w:hAnsi="Palatino Linotype"/>
          <w:b/>
          <w:color w:val="000000" w:themeColor="text1"/>
          <w:sz w:val="24"/>
          <w:szCs w:val="24"/>
        </w:rPr>
        <w:t>S</w:t>
      </w:r>
      <w:bookmarkEnd w:id="1"/>
      <w:bookmarkEnd w:id="2"/>
      <w:bookmarkEnd w:id="3"/>
      <w:r w:rsidR="00D262DC">
        <w:rPr>
          <w:rFonts w:ascii="Palatino Linotype" w:hAnsi="Palatino Linotype"/>
          <w:b/>
          <w:color w:val="000000" w:themeColor="text1"/>
          <w:sz w:val="24"/>
          <w:szCs w:val="24"/>
        </w:rPr>
        <w:t xml:space="preserve"> </w:t>
      </w:r>
    </w:p>
    <w:p w14:paraId="6BDD1D0D" w14:textId="77777777" w:rsidR="00947C3B" w:rsidRPr="00D20715" w:rsidRDefault="00947C3B" w:rsidP="0047080D">
      <w:pPr>
        <w:pStyle w:val="Prrafodelista"/>
        <w:spacing w:line="360" w:lineRule="auto"/>
        <w:ind w:left="0"/>
        <w:jc w:val="both"/>
        <w:rPr>
          <w:rFonts w:ascii="Palatino Linotype" w:eastAsia="Calibri" w:hAnsi="Palatino Linotype" w:cs="Arial"/>
          <w:color w:val="000000" w:themeColor="text1"/>
          <w:lang w:val="es-ES"/>
        </w:rPr>
      </w:pPr>
    </w:p>
    <w:p w14:paraId="1CB07C3A" w14:textId="4F458313" w:rsidR="00947C3B" w:rsidRPr="00D20715" w:rsidRDefault="00947C3B" w:rsidP="0047080D">
      <w:pPr>
        <w:pStyle w:val="Prrafodelista"/>
        <w:numPr>
          <w:ilvl w:val="0"/>
          <w:numId w:val="1"/>
        </w:numPr>
        <w:spacing w:line="360" w:lineRule="auto"/>
        <w:ind w:left="0" w:firstLine="0"/>
        <w:jc w:val="both"/>
        <w:rPr>
          <w:rFonts w:ascii="Palatino Linotype" w:eastAsia="Calibri" w:hAnsi="Palatino Linotype" w:cs="Arial"/>
          <w:color w:val="000000" w:themeColor="text1"/>
          <w:lang w:val="es-ES"/>
        </w:rPr>
      </w:pPr>
      <w:r w:rsidRPr="00D20715">
        <w:rPr>
          <w:rFonts w:ascii="Palatino Linotype" w:eastAsia="Calibri" w:hAnsi="Palatino Linotype" w:cs="Arial"/>
          <w:color w:val="000000" w:themeColor="text1"/>
          <w:lang w:val="es-ES"/>
        </w:rPr>
        <w:t xml:space="preserve">El día </w:t>
      </w:r>
      <w:r w:rsidR="002C5E6E" w:rsidRPr="00D20715">
        <w:rPr>
          <w:rFonts w:ascii="Palatino Linotype" w:eastAsia="Calibri" w:hAnsi="Palatino Linotype" w:cs="Arial"/>
          <w:b/>
          <w:color w:val="000000" w:themeColor="text1"/>
          <w:lang w:val="es-ES"/>
        </w:rPr>
        <w:t>once</w:t>
      </w:r>
      <w:r w:rsidR="00C97223" w:rsidRPr="00D20715">
        <w:rPr>
          <w:rFonts w:ascii="Palatino Linotype" w:eastAsia="Calibri" w:hAnsi="Palatino Linotype" w:cs="Arial"/>
          <w:b/>
          <w:color w:val="000000" w:themeColor="text1"/>
          <w:lang w:val="es-ES"/>
        </w:rPr>
        <w:t xml:space="preserve"> de marzo</w:t>
      </w:r>
      <w:r w:rsidR="00C86A6F" w:rsidRPr="00D20715">
        <w:rPr>
          <w:rFonts w:ascii="Palatino Linotype" w:eastAsia="Calibri" w:hAnsi="Palatino Linotype" w:cs="Arial"/>
          <w:b/>
          <w:color w:val="000000" w:themeColor="text1"/>
          <w:lang w:val="es-ES"/>
        </w:rPr>
        <w:t xml:space="preserve"> de dos mil veinticinco</w:t>
      </w:r>
      <w:r w:rsidRPr="00D20715">
        <w:rPr>
          <w:rFonts w:ascii="Palatino Linotype" w:hAnsi="Palatino Linotype"/>
          <w:b/>
          <w:color w:val="000000" w:themeColor="text1"/>
        </w:rPr>
        <w:t xml:space="preserve">, </w:t>
      </w:r>
      <w:r w:rsidRPr="00D20715">
        <w:rPr>
          <w:rFonts w:ascii="Palatino Linotype" w:eastAsia="Calibri" w:hAnsi="Palatino Linotype" w:cs="Arial"/>
          <w:color w:val="000000" w:themeColor="text1"/>
          <w:lang w:val="es-ES"/>
        </w:rPr>
        <w:t xml:space="preserve">se presentó ante el </w:t>
      </w:r>
      <w:r w:rsidRPr="00D20715">
        <w:rPr>
          <w:rFonts w:ascii="Palatino Linotype" w:eastAsia="Calibri" w:hAnsi="Palatino Linotype" w:cs="Arial"/>
          <w:b/>
          <w:color w:val="000000" w:themeColor="text1"/>
          <w:lang w:val="es-ES"/>
        </w:rPr>
        <w:t>SUJETO OBLIGADO</w:t>
      </w:r>
      <w:r w:rsidRPr="00D20715">
        <w:rPr>
          <w:rFonts w:ascii="Palatino Linotype" w:eastAsia="Calibri" w:hAnsi="Palatino Linotype" w:cs="Arial"/>
          <w:color w:val="000000" w:themeColor="text1"/>
        </w:rPr>
        <w:t xml:space="preserve"> vía </w:t>
      </w:r>
      <w:r w:rsidR="00D177AD" w:rsidRPr="00D20715">
        <w:rPr>
          <w:rFonts w:ascii="Palatino Linotype" w:eastAsia="Calibri" w:hAnsi="Palatino Linotype" w:cs="Arial"/>
          <w:color w:val="000000" w:themeColor="text1"/>
        </w:rPr>
        <w:t>Sistema de Acceso a la Información Mexiquense (</w:t>
      </w:r>
      <w:r w:rsidRPr="00D20715">
        <w:rPr>
          <w:rFonts w:ascii="Palatino Linotype" w:eastAsia="Calibri" w:hAnsi="Palatino Linotype" w:cs="Arial"/>
          <w:color w:val="000000" w:themeColor="text1"/>
          <w:lang w:val="es-ES"/>
        </w:rPr>
        <w:t>SAIMEX</w:t>
      </w:r>
      <w:r w:rsidR="00D177AD" w:rsidRPr="00D20715">
        <w:rPr>
          <w:rFonts w:ascii="Palatino Linotype" w:eastAsia="Calibri" w:hAnsi="Palatino Linotype" w:cs="Arial"/>
          <w:color w:val="000000" w:themeColor="text1"/>
          <w:lang w:val="es-ES"/>
        </w:rPr>
        <w:t>)</w:t>
      </w:r>
      <w:r w:rsidRPr="00D20715">
        <w:rPr>
          <w:rFonts w:ascii="Palatino Linotype" w:eastAsia="Calibri" w:hAnsi="Palatino Linotype" w:cs="Arial"/>
          <w:color w:val="000000" w:themeColor="text1"/>
          <w:lang w:val="es-ES"/>
        </w:rPr>
        <w:t xml:space="preserve">, la </w:t>
      </w:r>
      <w:r w:rsidR="00ED6C32" w:rsidRPr="00D20715">
        <w:rPr>
          <w:rFonts w:ascii="Palatino Linotype" w:eastAsia="Calibri" w:hAnsi="Palatino Linotype" w:cs="Arial"/>
          <w:color w:val="000000" w:themeColor="text1"/>
          <w:lang w:val="es-ES"/>
        </w:rPr>
        <w:t>S</w:t>
      </w:r>
      <w:r w:rsidRPr="00D20715">
        <w:rPr>
          <w:rFonts w:ascii="Palatino Linotype" w:eastAsia="Calibri" w:hAnsi="Palatino Linotype" w:cs="Arial"/>
          <w:color w:val="000000" w:themeColor="text1"/>
          <w:lang w:val="es-ES"/>
        </w:rPr>
        <w:t xml:space="preserve">olicitud de </w:t>
      </w:r>
      <w:r w:rsidR="00ED6C32" w:rsidRPr="00D20715">
        <w:rPr>
          <w:rFonts w:ascii="Palatino Linotype" w:eastAsia="Calibri" w:hAnsi="Palatino Linotype" w:cs="Arial"/>
          <w:color w:val="000000" w:themeColor="text1"/>
          <w:lang w:val="es-ES"/>
        </w:rPr>
        <w:t>Información P</w:t>
      </w:r>
      <w:r w:rsidRPr="00D20715">
        <w:rPr>
          <w:rFonts w:ascii="Palatino Linotype" w:eastAsia="Calibri" w:hAnsi="Palatino Linotype" w:cs="Arial"/>
          <w:color w:val="000000" w:themeColor="text1"/>
          <w:lang w:val="es-ES"/>
        </w:rPr>
        <w:t>ública registrada con el número</w:t>
      </w:r>
      <w:r w:rsidRPr="00D20715">
        <w:rPr>
          <w:rFonts w:ascii="Palatino Linotype" w:hAnsi="Palatino Linotype"/>
          <w:b/>
          <w:bCs/>
          <w:color w:val="000000" w:themeColor="text1"/>
        </w:rPr>
        <w:t xml:space="preserve"> </w:t>
      </w:r>
      <w:r w:rsidR="002C5E6E" w:rsidRPr="00D20715">
        <w:rPr>
          <w:rFonts w:ascii="Palatino Linotype" w:hAnsi="Palatino Linotype"/>
          <w:b/>
          <w:bCs/>
          <w:color w:val="000000" w:themeColor="text1"/>
        </w:rPr>
        <w:t>00006/UTSEM/IP/2025</w:t>
      </w:r>
      <w:r w:rsidRPr="00D20715">
        <w:rPr>
          <w:rFonts w:ascii="Palatino Linotype" w:hAnsi="Palatino Linotype"/>
          <w:b/>
          <w:bCs/>
          <w:color w:val="000000" w:themeColor="text1"/>
        </w:rPr>
        <w:t xml:space="preserve">; </w:t>
      </w:r>
      <w:r w:rsidR="00BC4B61">
        <w:rPr>
          <w:rFonts w:ascii="Palatino Linotype" w:eastAsia="Calibri" w:hAnsi="Palatino Linotype" w:cs="Arial"/>
          <w:color w:val="000000" w:themeColor="text1"/>
          <w:lang w:val="es-ES"/>
        </w:rPr>
        <w:t>en la que</w:t>
      </w:r>
      <w:r w:rsidRPr="00D20715">
        <w:rPr>
          <w:rFonts w:ascii="Palatino Linotype" w:eastAsia="Calibri" w:hAnsi="Palatino Linotype" w:cs="Arial"/>
          <w:color w:val="000000" w:themeColor="text1"/>
          <w:lang w:val="es-ES"/>
        </w:rPr>
        <w:t xml:space="preserve"> se solicitó la siguiente información:</w:t>
      </w:r>
    </w:p>
    <w:p w14:paraId="6B526C57" w14:textId="77777777" w:rsidR="005F346E" w:rsidRPr="00D20715" w:rsidRDefault="005F346E" w:rsidP="0047080D">
      <w:pPr>
        <w:pStyle w:val="Prrafodelista"/>
        <w:spacing w:line="360" w:lineRule="auto"/>
        <w:ind w:left="0"/>
        <w:jc w:val="both"/>
        <w:rPr>
          <w:rFonts w:ascii="Palatino Linotype" w:eastAsia="Calibri" w:hAnsi="Palatino Linotype" w:cs="Arial"/>
          <w:color w:val="000000" w:themeColor="text1"/>
          <w:lang w:val="es-ES"/>
        </w:rPr>
      </w:pPr>
    </w:p>
    <w:p w14:paraId="399A8454" w14:textId="0F59E191" w:rsidR="00947C3B" w:rsidRPr="00D20715" w:rsidRDefault="00C86A6F" w:rsidP="0047080D">
      <w:pPr>
        <w:pStyle w:val="Prrafodelista"/>
        <w:spacing w:line="360" w:lineRule="auto"/>
        <w:ind w:left="0"/>
        <w:jc w:val="both"/>
        <w:rPr>
          <w:rFonts w:ascii="Palatino Linotype" w:hAnsi="Palatino Linotype"/>
          <w:i/>
          <w:color w:val="000000" w:themeColor="text1"/>
        </w:rPr>
      </w:pPr>
      <w:r w:rsidRPr="00D20715">
        <w:rPr>
          <w:rFonts w:ascii="Palatino Linotype" w:hAnsi="Palatino Linotype"/>
          <w:i/>
          <w:color w:val="000000" w:themeColor="text1"/>
        </w:rPr>
        <w:t>“</w:t>
      </w:r>
      <w:r w:rsidR="002C5E6E" w:rsidRPr="00D20715">
        <w:rPr>
          <w:rFonts w:ascii="Palatino Linotype" w:hAnsi="Palatino Linotype"/>
          <w:i/>
          <w:color w:val="000000" w:themeColor="text1"/>
        </w:rPr>
        <w:t>Solicito Nomina completa (plantilla), de todos los trabajadores, en la cual estén contemplados ingresos y gastos, en archivo excel. De la 2da quincena de Febrero del 2025.</w:t>
      </w:r>
      <w:r w:rsidR="00947C3B" w:rsidRPr="00D20715">
        <w:rPr>
          <w:rFonts w:ascii="Palatino Linotype" w:hAnsi="Palatino Linotype"/>
          <w:i/>
          <w:color w:val="000000" w:themeColor="text1"/>
        </w:rPr>
        <w:t>”</w:t>
      </w:r>
    </w:p>
    <w:p w14:paraId="7AD5871D" w14:textId="77777777" w:rsidR="009E5F74" w:rsidRDefault="009E5F74" w:rsidP="0047080D">
      <w:pPr>
        <w:pStyle w:val="Prrafodelista"/>
        <w:spacing w:line="360" w:lineRule="auto"/>
        <w:ind w:left="0"/>
        <w:jc w:val="both"/>
        <w:rPr>
          <w:rFonts w:ascii="Palatino Linotype" w:hAnsi="Palatino Linotype"/>
          <w:i/>
          <w:color w:val="000000" w:themeColor="text1"/>
        </w:rPr>
      </w:pPr>
    </w:p>
    <w:p w14:paraId="38C261CB" w14:textId="77777777" w:rsidR="00BC4B61" w:rsidRPr="00D20715" w:rsidRDefault="00BC4B61" w:rsidP="0047080D">
      <w:pPr>
        <w:pStyle w:val="Prrafodelista"/>
        <w:spacing w:line="360" w:lineRule="auto"/>
        <w:ind w:left="0"/>
        <w:jc w:val="both"/>
        <w:rPr>
          <w:rFonts w:ascii="Palatino Linotype" w:hAnsi="Palatino Linotype"/>
          <w:i/>
          <w:color w:val="000000" w:themeColor="text1"/>
        </w:rPr>
      </w:pPr>
    </w:p>
    <w:p w14:paraId="3D5318FE" w14:textId="4CB298F4" w:rsidR="00F46CF8" w:rsidRPr="00D20715" w:rsidRDefault="00F443D1" w:rsidP="0047080D">
      <w:pPr>
        <w:pStyle w:val="Prrafodelista"/>
        <w:numPr>
          <w:ilvl w:val="0"/>
          <w:numId w:val="3"/>
        </w:numPr>
        <w:spacing w:line="360" w:lineRule="auto"/>
        <w:ind w:left="0" w:firstLine="0"/>
        <w:jc w:val="both"/>
        <w:rPr>
          <w:rFonts w:ascii="Palatino Linotype" w:hAnsi="Palatino Linotype" w:cs="Arial"/>
          <w:color w:val="000000" w:themeColor="text1"/>
          <w:lang w:val="es-ES"/>
        </w:rPr>
      </w:pPr>
      <w:r w:rsidRPr="00D20715">
        <w:rPr>
          <w:rFonts w:ascii="Palatino Linotype" w:hAnsi="Palatino Linotype" w:cs="Arial"/>
          <w:color w:val="000000" w:themeColor="text1"/>
          <w:lang w:val="es-ES"/>
        </w:rPr>
        <w:t>Modalidad de entrega de la información</w:t>
      </w:r>
      <w:r w:rsidR="00F46CF8" w:rsidRPr="00D20715">
        <w:rPr>
          <w:rFonts w:ascii="Palatino Linotype" w:hAnsi="Palatino Linotype" w:cs="Arial"/>
          <w:color w:val="000000" w:themeColor="text1"/>
          <w:lang w:val="es-ES"/>
        </w:rPr>
        <w:t xml:space="preserve">: </w:t>
      </w:r>
      <w:r w:rsidR="00BC2E4D" w:rsidRPr="00D20715">
        <w:rPr>
          <w:rFonts w:ascii="Palatino Linotype" w:hAnsi="Palatino Linotype" w:cs="Arial"/>
          <w:color w:val="000000" w:themeColor="text1"/>
          <w:lang w:val="es-ES"/>
        </w:rPr>
        <w:t>Vía SAIMEX</w:t>
      </w:r>
      <w:r w:rsidR="001B7993" w:rsidRPr="00D20715">
        <w:rPr>
          <w:rFonts w:ascii="Palatino Linotype" w:hAnsi="Palatino Linotype" w:cs="Arial"/>
          <w:color w:val="000000" w:themeColor="text1"/>
          <w:lang w:val="es-ES"/>
        </w:rPr>
        <w:t>.</w:t>
      </w:r>
    </w:p>
    <w:p w14:paraId="69C3016C" w14:textId="77777777" w:rsidR="0047080D" w:rsidRPr="00D20715" w:rsidRDefault="0047080D" w:rsidP="0047080D">
      <w:pPr>
        <w:pStyle w:val="Prrafodelista"/>
        <w:spacing w:line="360" w:lineRule="auto"/>
        <w:ind w:left="0"/>
        <w:jc w:val="both"/>
        <w:rPr>
          <w:rFonts w:ascii="Palatino Linotype" w:hAnsi="Palatino Linotype" w:cs="Arial"/>
          <w:color w:val="000000" w:themeColor="text1"/>
          <w:lang w:val="es-ES"/>
        </w:rPr>
      </w:pPr>
    </w:p>
    <w:p w14:paraId="0C8BF61D" w14:textId="401BD17C" w:rsidR="00C86A6F" w:rsidRPr="00D20715" w:rsidRDefault="00C86A6F" w:rsidP="0047080D">
      <w:pPr>
        <w:pStyle w:val="Prrafodelista"/>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20715">
        <w:rPr>
          <w:rFonts w:ascii="Palatino Linotype" w:eastAsia="Palatino Linotype" w:hAnsi="Palatino Linotype" w:cs="Palatino Linotype"/>
          <w:bCs/>
          <w:color w:val="000000" w:themeColor="text1"/>
        </w:rPr>
        <w:lastRenderedPageBreak/>
        <w:t>E</w:t>
      </w:r>
      <w:r w:rsidRPr="00D20715">
        <w:rPr>
          <w:rFonts w:ascii="Palatino Linotype" w:hAnsi="Palatino Linotype" w:cs="Arial"/>
          <w:bCs/>
          <w:color w:val="000000" w:themeColor="text1"/>
        </w:rPr>
        <w:t xml:space="preserve">l </w:t>
      </w:r>
      <w:r w:rsidR="009E5F74" w:rsidRPr="00D20715">
        <w:rPr>
          <w:rFonts w:ascii="Palatino Linotype" w:hAnsi="Palatino Linotype" w:cs="Arial"/>
          <w:b/>
          <w:color w:val="000000" w:themeColor="text1"/>
        </w:rPr>
        <w:t>SUJETO</w:t>
      </w:r>
      <w:r w:rsidR="009E5F74" w:rsidRPr="00D20715">
        <w:rPr>
          <w:rFonts w:ascii="Palatino Linotype" w:hAnsi="Palatino Linotype" w:cs="Arial"/>
          <w:color w:val="000000" w:themeColor="text1"/>
        </w:rPr>
        <w:t xml:space="preserve"> </w:t>
      </w:r>
      <w:r w:rsidR="009E5F74" w:rsidRPr="00D20715">
        <w:rPr>
          <w:rFonts w:ascii="Palatino Linotype" w:hAnsi="Palatino Linotype" w:cs="Arial"/>
          <w:b/>
          <w:color w:val="000000" w:themeColor="text1"/>
        </w:rPr>
        <w:t>OBLIGADO</w:t>
      </w:r>
      <w:r w:rsidR="009E5F74" w:rsidRPr="00D20715">
        <w:rPr>
          <w:rFonts w:ascii="Palatino Linotype" w:hAnsi="Palatino Linotype" w:cs="Arial"/>
          <w:color w:val="000000" w:themeColor="text1"/>
        </w:rPr>
        <w:t xml:space="preserve"> en respuesta remitió </w:t>
      </w:r>
      <w:r w:rsidR="003310EF" w:rsidRPr="00D20715">
        <w:rPr>
          <w:rFonts w:ascii="Palatino Linotype" w:hAnsi="Palatino Linotype" w:cs="Arial"/>
          <w:color w:val="000000" w:themeColor="text1"/>
        </w:rPr>
        <w:t xml:space="preserve">un archivo electrónico denominado </w:t>
      </w:r>
      <w:r w:rsidR="002C5E6E" w:rsidRPr="00D20715">
        <w:rPr>
          <w:rFonts w:ascii="Palatino Linotype" w:hAnsi="Palatino Linotype" w:cs="Arial"/>
          <w:b/>
          <w:i/>
          <w:color w:val="000000" w:themeColor="text1"/>
        </w:rPr>
        <w:t>OFICIO SAIMEX NOMINA EN EXCEL.pdf</w:t>
      </w:r>
      <w:r w:rsidR="003310EF" w:rsidRPr="00D20715">
        <w:rPr>
          <w:rFonts w:ascii="Palatino Linotype" w:hAnsi="Palatino Linotype" w:cs="Arial"/>
          <w:color w:val="000000" w:themeColor="text1"/>
        </w:rPr>
        <w:t xml:space="preserve">, </w:t>
      </w:r>
      <w:r w:rsidR="00F75A1D" w:rsidRPr="00D20715">
        <w:rPr>
          <w:rFonts w:ascii="Palatino Linotype" w:hAnsi="Palatino Linotype" w:cs="Arial"/>
          <w:color w:val="000000" w:themeColor="text1"/>
        </w:rPr>
        <w:t xml:space="preserve">que corresponde a un oficio signado por el Jefe de Departamento de Personal, a través del cual informa que la información no se archiva o conserva en archivo Excel, por lo cual no se puede entregar la información conforme fue requerida, sugiriendo se interponga una nueva solicitud de información a efecto de entregarla en formato PDF si </w:t>
      </w:r>
      <w:r w:rsidR="00D31ACF" w:rsidRPr="00D20715">
        <w:rPr>
          <w:rFonts w:ascii="Palatino Linotype" w:hAnsi="Palatino Linotype" w:cs="Arial"/>
          <w:color w:val="000000" w:themeColor="text1"/>
        </w:rPr>
        <w:t>así</w:t>
      </w:r>
      <w:r w:rsidR="00F75A1D" w:rsidRPr="00D20715">
        <w:rPr>
          <w:rFonts w:ascii="Palatino Linotype" w:hAnsi="Palatino Linotype" w:cs="Arial"/>
          <w:color w:val="000000" w:themeColor="text1"/>
        </w:rPr>
        <w:t xml:space="preserve"> lo requiere el solicitante.</w:t>
      </w:r>
    </w:p>
    <w:p w14:paraId="780DCDB3" w14:textId="77777777" w:rsidR="006E6FA3" w:rsidRPr="00D20715" w:rsidRDefault="006E6FA3" w:rsidP="0047080D">
      <w:pPr>
        <w:pStyle w:val="Prrafodelista"/>
        <w:spacing w:line="360" w:lineRule="auto"/>
        <w:ind w:left="0"/>
        <w:jc w:val="both"/>
        <w:rPr>
          <w:rFonts w:ascii="Palatino Linotype" w:hAnsi="Palatino Linotype" w:cs="Arial"/>
          <w:color w:val="000000" w:themeColor="text1"/>
        </w:rPr>
      </w:pPr>
    </w:p>
    <w:p w14:paraId="7231C6E3" w14:textId="683640DC" w:rsidR="00C86A6F" w:rsidRPr="00D20715" w:rsidRDefault="005B3CB5" w:rsidP="0047080D">
      <w:pPr>
        <w:pStyle w:val="Prrafodelista"/>
        <w:numPr>
          <w:ilvl w:val="0"/>
          <w:numId w:val="1"/>
        </w:numPr>
        <w:spacing w:line="360" w:lineRule="auto"/>
        <w:ind w:left="0" w:firstLine="0"/>
        <w:jc w:val="both"/>
        <w:rPr>
          <w:rFonts w:ascii="Palatino Linotype" w:hAnsi="Palatino Linotype" w:cs="Arial"/>
          <w:color w:val="000000" w:themeColor="text1"/>
        </w:rPr>
      </w:pPr>
      <w:r w:rsidRPr="00D20715">
        <w:rPr>
          <w:rFonts w:ascii="Palatino Linotype" w:hAnsi="Palatino Linotype" w:cs="Arial"/>
          <w:bCs/>
          <w:color w:val="000000" w:themeColor="text1"/>
        </w:rPr>
        <w:t>Inconforme con la respuesta emitida</w:t>
      </w:r>
      <w:r w:rsidR="00C86A6F" w:rsidRPr="00D20715">
        <w:rPr>
          <w:rFonts w:ascii="Palatino Linotype" w:hAnsi="Palatino Linotype" w:cs="Arial"/>
          <w:color w:val="000000" w:themeColor="text1"/>
        </w:rPr>
        <w:t xml:space="preserve">, la parte </w:t>
      </w:r>
      <w:r w:rsidRPr="00D20715">
        <w:rPr>
          <w:rFonts w:ascii="Palatino Linotype" w:hAnsi="Palatino Linotype" w:cs="Arial"/>
          <w:b/>
          <w:color w:val="000000" w:themeColor="text1"/>
        </w:rPr>
        <w:t>RECURRENTE</w:t>
      </w:r>
      <w:r w:rsidRPr="00D20715">
        <w:rPr>
          <w:rFonts w:ascii="Palatino Linotype" w:hAnsi="Palatino Linotype" w:cs="Arial"/>
          <w:color w:val="000000" w:themeColor="text1"/>
        </w:rPr>
        <w:t xml:space="preserve"> </w:t>
      </w:r>
      <w:r w:rsidR="00C86A6F" w:rsidRPr="00D20715">
        <w:rPr>
          <w:rFonts w:ascii="Palatino Linotype" w:hAnsi="Palatino Linotype" w:cs="Arial"/>
          <w:color w:val="000000" w:themeColor="text1"/>
        </w:rPr>
        <w:t>interpuso su Recurso de Revisión, señalando como acto impugnado y razones o motivos de inconformidad, lo siguiente:</w:t>
      </w:r>
    </w:p>
    <w:p w14:paraId="63133CBC" w14:textId="77777777" w:rsidR="007D6876" w:rsidRPr="00D20715" w:rsidRDefault="007D6876" w:rsidP="0047080D">
      <w:pPr>
        <w:pStyle w:val="Prrafodelista"/>
        <w:spacing w:line="360" w:lineRule="auto"/>
        <w:ind w:left="0"/>
        <w:jc w:val="both"/>
        <w:rPr>
          <w:rFonts w:ascii="Palatino Linotype" w:hAnsi="Palatino Linotype" w:cs="Arial"/>
          <w:i/>
          <w:color w:val="000000" w:themeColor="text1"/>
        </w:rPr>
      </w:pPr>
    </w:p>
    <w:p w14:paraId="5D8BD90A" w14:textId="77777777" w:rsidR="00D5494C" w:rsidRPr="00D20715" w:rsidRDefault="00D5494C" w:rsidP="00BC4B61">
      <w:pPr>
        <w:pStyle w:val="Prrafodelista"/>
        <w:numPr>
          <w:ilvl w:val="0"/>
          <w:numId w:val="3"/>
        </w:numPr>
        <w:spacing w:line="360" w:lineRule="auto"/>
        <w:jc w:val="both"/>
        <w:rPr>
          <w:rStyle w:val="Ttulo2Car"/>
          <w:rFonts w:ascii="Palatino Linotype" w:hAnsi="Palatino Linotype"/>
          <w:b/>
          <w:color w:val="000000" w:themeColor="text1"/>
          <w:sz w:val="24"/>
          <w:szCs w:val="24"/>
        </w:rPr>
      </w:pPr>
      <w:bookmarkStart w:id="4" w:name="_Toc466982515"/>
      <w:bookmarkStart w:id="5" w:name="_Toc27589209"/>
      <w:bookmarkStart w:id="6" w:name="_Toc29395023"/>
      <w:bookmarkStart w:id="7" w:name="_Toc29481468"/>
      <w:bookmarkStart w:id="8" w:name="_Toc33113912"/>
      <w:bookmarkStart w:id="9" w:name="_Toc33643060"/>
      <w:bookmarkStart w:id="10" w:name="_Toc33724992"/>
      <w:bookmarkStart w:id="11" w:name="_Toc33726435"/>
      <w:bookmarkStart w:id="12" w:name="_Toc34157663"/>
      <w:bookmarkStart w:id="13" w:name="_Toc35003616"/>
      <w:bookmarkStart w:id="14" w:name="_Toc35535692"/>
      <w:bookmarkStart w:id="15" w:name="_Toc51262526"/>
      <w:bookmarkStart w:id="16" w:name="_Toc471908127"/>
      <w:bookmarkStart w:id="17" w:name="_Toc491791301"/>
      <w:bookmarkStart w:id="18" w:name="_Toc496726171"/>
      <w:bookmarkStart w:id="19" w:name="_Toc497242135"/>
      <w:bookmarkStart w:id="20" w:name="_Toc497292518"/>
      <w:bookmarkStart w:id="21" w:name="_Toc498503717"/>
      <w:bookmarkStart w:id="22" w:name="_Toc499568661"/>
      <w:bookmarkStart w:id="23" w:name="_Toc499568694"/>
      <w:bookmarkStart w:id="24" w:name="_Toc499665453"/>
      <w:bookmarkStart w:id="25" w:name="_Toc499729820"/>
      <w:bookmarkStart w:id="26" w:name="_Toc499835025"/>
      <w:bookmarkStart w:id="27" w:name="_Toc499835836"/>
      <w:bookmarkStart w:id="28" w:name="_Toc499835859"/>
      <w:bookmarkStart w:id="29" w:name="_Toc500264538"/>
      <w:bookmarkStart w:id="30" w:name="_Toc503290276"/>
      <w:bookmarkStart w:id="31" w:name="_Toc524009638"/>
      <w:bookmarkStart w:id="32" w:name="_Toc524009673"/>
      <w:bookmarkStart w:id="33" w:name="_Toc524602721"/>
      <w:bookmarkStart w:id="34" w:name="_Toc526365280"/>
      <w:bookmarkStart w:id="35" w:name="_Toc526365338"/>
      <w:bookmarkStart w:id="36" w:name="_Toc530067665"/>
      <w:bookmarkStart w:id="37" w:name="_Toc530067693"/>
      <w:bookmarkStart w:id="38" w:name="_Toc530067940"/>
      <w:bookmarkStart w:id="39" w:name="_Toc530590421"/>
      <w:bookmarkStart w:id="40" w:name="_Toc530593952"/>
      <w:bookmarkStart w:id="41" w:name="_Toc531190249"/>
      <w:bookmarkStart w:id="42" w:name="_Toc531190296"/>
      <w:bookmarkStart w:id="43" w:name="_Toc534908209"/>
      <w:bookmarkStart w:id="44" w:name="_Toc534909345"/>
      <w:bookmarkStart w:id="45" w:name="_Toc535353306"/>
      <w:bookmarkStart w:id="46" w:name="_Toc535353792"/>
      <w:bookmarkStart w:id="47" w:name="_Toc18436352"/>
      <w:bookmarkStart w:id="48" w:name="_Toc18436386"/>
      <w:bookmarkStart w:id="49" w:name="_Toc18513478"/>
      <w:bookmarkStart w:id="50" w:name="_Toc18513504"/>
      <w:bookmarkStart w:id="51" w:name="_Toc18606802"/>
      <w:bookmarkStart w:id="52" w:name="_Toc19723537"/>
      <w:bookmarkStart w:id="53" w:name="_Toc20322796"/>
      <w:bookmarkStart w:id="54" w:name="_Toc20323053"/>
      <w:bookmarkStart w:id="55" w:name="_Toc20323182"/>
      <w:bookmarkStart w:id="56" w:name="_Toc20420592"/>
      <w:bookmarkStart w:id="57" w:name="_Toc20421580"/>
      <w:bookmarkStart w:id="58" w:name="_Toc21027317"/>
      <w:bookmarkStart w:id="59" w:name="_Toc22660653"/>
      <w:bookmarkStart w:id="60" w:name="_Toc22811624"/>
      <w:bookmarkStart w:id="61" w:name="_Toc26436016"/>
      <w:bookmarkStart w:id="62" w:name="_Toc51854303"/>
      <w:r w:rsidRPr="00D20715">
        <w:rPr>
          <w:rStyle w:val="Ttulo2Car"/>
          <w:rFonts w:ascii="Palatino Linotype" w:hAnsi="Palatino Linotype"/>
          <w:b/>
          <w:color w:val="000000" w:themeColor="text1"/>
          <w:sz w:val="24"/>
          <w:szCs w:val="24"/>
        </w:rPr>
        <w:t>ACTO IMPUGNADO:</w:t>
      </w:r>
    </w:p>
    <w:p w14:paraId="332B30C8" w14:textId="5F47A32A" w:rsidR="00961A06" w:rsidRPr="00D20715" w:rsidRDefault="00D5494C" w:rsidP="00BC4B61">
      <w:pPr>
        <w:pStyle w:val="Prrafodelista"/>
        <w:spacing w:line="360" w:lineRule="auto"/>
        <w:ind w:left="426"/>
        <w:jc w:val="both"/>
        <w:rPr>
          <w:rStyle w:val="Ttulo2Car"/>
          <w:rFonts w:ascii="Palatino Linotype" w:hAnsi="Palatino Linotype"/>
          <w:i/>
          <w:color w:val="000000" w:themeColor="text1"/>
          <w:sz w:val="24"/>
          <w:szCs w:val="24"/>
        </w:rPr>
      </w:pPr>
      <w:r w:rsidRPr="00D20715">
        <w:rPr>
          <w:rStyle w:val="Ttulo2Car"/>
          <w:rFonts w:ascii="Palatino Linotype" w:hAnsi="Palatino Linotype"/>
          <w:i/>
          <w:color w:val="000000" w:themeColor="text1"/>
          <w:sz w:val="24"/>
          <w:szCs w:val="24"/>
        </w:rPr>
        <w:t>“</w:t>
      </w:r>
      <w:r w:rsidR="00D31ACF" w:rsidRPr="00D20715">
        <w:rPr>
          <w:rStyle w:val="Ttulo2Car"/>
          <w:rFonts w:ascii="Palatino Linotype" w:hAnsi="Palatino Linotype"/>
          <w:i/>
          <w:color w:val="000000" w:themeColor="text1"/>
          <w:sz w:val="24"/>
          <w:szCs w:val="24"/>
        </w:rPr>
        <w:t>No cumplen con lo solicitado.</w:t>
      </w:r>
      <w:r w:rsidRPr="00D20715">
        <w:rPr>
          <w:rStyle w:val="Ttulo2Car"/>
          <w:rFonts w:ascii="Palatino Linotype" w:hAnsi="Palatino Linotype"/>
          <w:i/>
          <w:color w:val="000000" w:themeColor="text1"/>
          <w:sz w:val="24"/>
          <w:szCs w:val="24"/>
        </w:rPr>
        <w:t>”</w:t>
      </w:r>
    </w:p>
    <w:p w14:paraId="0C424CD0" w14:textId="77777777" w:rsidR="00942B6E" w:rsidRPr="00D20715" w:rsidRDefault="00942B6E" w:rsidP="0047080D">
      <w:pPr>
        <w:pStyle w:val="Prrafodelista"/>
        <w:spacing w:line="360" w:lineRule="auto"/>
        <w:ind w:left="0"/>
        <w:jc w:val="both"/>
        <w:rPr>
          <w:rStyle w:val="Ttulo2Car"/>
          <w:rFonts w:ascii="Palatino Linotype" w:hAnsi="Palatino Linotype"/>
          <w:i/>
          <w:color w:val="000000" w:themeColor="text1"/>
          <w:sz w:val="24"/>
          <w:szCs w:val="24"/>
        </w:rPr>
      </w:pPr>
    </w:p>
    <w:p w14:paraId="39314BF0" w14:textId="77777777" w:rsidR="00942B6E" w:rsidRPr="00D20715" w:rsidRDefault="00942B6E" w:rsidP="00BC4B61">
      <w:pPr>
        <w:pStyle w:val="Prrafodelista"/>
        <w:numPr>
          <w:ilvl w:val="0"/>
          <w:numId w:val="3"/>
        </w:numPr>
        <w:spacing w:line="360" w:lineRule="auto"/>
        <w:jc w:val="both"/>
        <w:rPr>
          <w:rStyle w:val="Ttulo2Car"/>
          <w:rFonts w:ascii="Palatino Linotype" w:hAnsi="Palatino Linotype"/>
          <w:b/>
          <w:color w:val="000000" w:themeColor="text1"/>
          <w:sz w:val="24"/>
          <w:szCs w:val="24"/>
        </w:rPr>
      </w:pPr>
      <w:r w:rsidRPr="00D20715">
        <w:rPr>
          <w:rStyle w:val="Ttulo2Car"/>
          <w:rFonts w:ascii="Palatino Linotype" w:hAnsi="Palatino Linotype"/>
          <w:b/>
          <w:color w:val="000000" w:themeColor="text1"/>
          <w:sz w:val="24"/>
          <w:szCs w:val="24"/>
        </w:rPr>
        <w:t>RAZONES O MOTIVOS DE LA INCONFORMIDAD</w:t>
      </w:r>
      <w:r w:rsidRPr="00D20715">
        <w:rPr>
          <w:rStyle w:val="Ttulo2Car"/>
          <w:rFonts w:ascii="Palatino Linotype" w:hAnsi="Palatino Linotype"/>
          <w:b/>
          <w:color w:val="000000" w:themeColor="text1"/>
          <w:sz w:val="24"/>
          <w:szCs w:val="24"/>
        </w:rPr>
        <w:tab/>
      </w:r>
    </w:p>
    <w:p w14:paraId="66898454" w14:textId="489F4D0C" w:rsidR="00942B6E" w:rsidRPr="00D20715" w:rsidRDefault="00942B6E" w:rsidP="00BC4B61">
      <w:pPr>
        <w:pStyle w:val="Prrafodelista"/>
        <w:spacing w:line="360" w:lineRule="auto"/>
        <w:ind w:left="426"/>
        <w:jc w:val="both"/>
        <w:rPr>
          <w:rStyle w:val="Ttulo2Car"/>
          <w:rFonts w:ascii="Palatino Linotype" w:hAnsi="Palatino Linotype"/>
          <w:i/>
          <w:color w:val="000000" w:themeColor="text1"/>
          <w:sz w:val="24"/>
          <w:szCs w:val="24"/>
        </w:rPr>
      </w:pPr>
      <w:r w:rsidRPr="00D20715">
        <w:rPr>
          <w:rStyle w:val="Ttulo2Car"/>
          <w:rFonts w:ascii="Palatino Linotype" w:hAnsi="Palatino Linotype"/>
          <w:i/>
          <w:color w:val="000000" w:themeColor="text1"/>
          <w:sz w:val="24"/>
          <w:szCs w:val="24"/>
        </w:rPr>
        <w:t>“</w:t>
      </w:r>
      <w:r w:rsidR="00D31ACF" w:rsidRPr="00D20715">
        <w:rPr>
          <w:rStyle w:val="Ttulo2Car"/>
          <w:rFonts w:ascii="Palatino Linotype" w:hAnsi="Palatino Linotype"/>
          <w:i/>
          <w:color w:val="000000" w:themeColor="text1"/>
          <w:sz w:val="24"/>
          <w:szCs w:val="24"/>
        </w:rPr>
        <w:t>No comparten lo solicitado, con anterioridad ya habían compartido dicha información,de otro periodo, pueden compartirla en el formato que gusten.</w:t>
      </w:r>
      <w:r w:rsidRPr="00D20715">
        <w:rPr>
          <w:rStyle w:val="Ttulo2Car"/>
          <w:rFonts w:ascii="Palatino Linotype" w:hAnsi="Palatino Linotype"/>
          <w:i/>
          <w:color w:val="000000" w:themeColor="text1"/>
          <w:sz w:val="24"/>
          <w:szCs w:val="24"/>
        </w:rPr>
        <w:t>”</w:t>
      </w:r>
    </w:p>
    <w:p w14:paraId="0EE8D61B" w14:textId="77777777" w:rsidR="00067EAC" w:rsidRPr="00D20715" w:rsidRDefault="00067EAC" w:rsidP="0047080D">
      <w:pPr>
        <w:pStyle w:val="Prrafodelista"/>
        <w:spacing w:line="360" w:lineRule="auto"/>
        <w:ind w:left="0"/>
        <w:jc w:val="both"/>
        <w:rPr>
          <w:rStyle w:val="Ttulo2Car"/>
          <w:rFonts w:ascii="Palatino Linotype" w:hAnsi="Palatino Linotype"/>
          <w:i/>
          <w:color w:val="000000" w:themeColor="text1"/>
          <w:sz w:val="24"/>
          <w:szCs w:val="24"/>
        </w:rPr>
      </w:pP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14:paraId="04D27997" w14:textId="309F15C8" w:rsidR="00947C3B" w:rsidRPr="00D20715" w:rsidRDefault="00947C3B" w:rsidP="0047080D">
      <w:pPr>
        <w:pStyle w:val="Prrafodelista"/>
        <w:numPr>
          <w:ilvl w:val="0"/>
          <w:numId w:val="1"/>
        </w:numPr>
        <w:spacing w:line="360" w:lineRule="auto"/>
        <w:ind w:left="0" w:firstLine="0"/>
        <w:jc w:val="both"/>
        <w:rPr>
          <w:rFonts w:ascii="Palatino Linotype" w:hAnsi="Palatino Linotype"/>
          <w:i/>
          <w:color w:val="000000" w:themeColor="text1"/>
        </w:rPr>
      </w:pPr>
      <w:r w:rsidRPr="00D20715">
        <w:rPr>
          <w:rFonts w:ascii="Palatino Linotype" w:eastAsia="Calibri" w:hAnsi="Palatino Linotype" w:cs="Arial"/>
          <w:color w:val="000000" w:themeColor="text1"/>
          <w:lang w:val="es-ES"/>
        </w:rPr>
        <w:t xml:space="preserve">La Comisionada Ponente con fundamento en lo dispuesto por el artículo 185 fracción II de la ley de la materia, a través del acuerdo de admisión de fecha </w:t>
      </w:r>
      <w:r w:rsidR="00D31ACF" w:rsidRPr="00D20715">
        <w:rPr>
          <w:rFonts w:ascii="Palatino Linotype" w:eastAsia="Calibri" w:hAnsi="Palatino Linotype" w:cs="Arial"/>
          <w:b/>
          <w:color w:val="000000" w:themeColor="text1"/>
          <w:lang w:val="es-ES"/>
        </w:rPr>
        <w:t>siete de abril</w:t>
      </w:r>
      <w:r w:rsidR="005F78BC" w:rsidRPr="00D20715">
        <w:rPr>
          <w:rFonts w:ascii="Palatino Linotype" w:eastAsia="Calibri" w:hAnsi="Palatino Linotype" w:cs="Arial"/>
          <w:b/>
          <w:color w:val="000000" w:themeColor="text1"/>
          <w:lang w:val="es-ES"/>
        </w:rPr>
        <w:t xml:space="preserve"> </w:t>
      </w:r>
      <w:r w:rsidR="005E75E6" w:rsidRPr="00D20715">
        <w:rPr>
          <w:rFonts w:ascii="Palatino Linotype" w:eastAsia="Calibri" w:hAnsi="Palatino Linotype" w:cs="Arial"/>
          <w:b/>
          <w:color w:val="000000" w:themeColor="text1"/>
          <w:lang w:val="es-ES"/>
        </w:rPr>
        <w:t xml:space="preserve">dos mil </w:t>
      </w:r>
      <w:r w:rsidR="00067EAC" w:rsidRPr="00D20715">
        <w:rPr>
          <w:rFonts w:ascii="Palatino Linotype" w:eastAsia="Calibri" w:hAnsi="Palatino Linotype" w:cs="Arial"/>
          <w:b/>
          <w:color w:val="000000" w:themeColor="text1"/>
          <w:lang w:val="es-ES"/>
        </w:rPr>
        <w:t>vein</w:t>
      </w:r>
      <w:r w:rsidR="00DA5EB8" w:rsidRPr="00D20715">
        <w:rPr>
          <w:rFonts w:ascii="Palatino Linotype" w:eastAsia="Calibri" w:hAnsi="Palatino Linotype" w:cs="Arial"/>
          <w:b/>
          <w:color w:val="000000" w:themeColor="text1"/>
          <w:lang w:val="es-ES"/>
        </w:rPr>
        <w:t>ticinco</w:t>
      </w:r>
      <w:r w:rsidRPr="00D20715">
        <w:rPr>
          <w:rFonts w:ascii="Palatino Linotype" w:eastAsia="Calibri" w:hAnsi="Palatino Linotype" w:cs="Arial"/>
          <w:color w:val="000000" w:themeColor="text1"/>
          <w:lang w:val="es-ES"/>
        </w:rPr>
        <w:t xml:space="preserve">, puso a disposición de las partes el expediente electrónico </w:t>
      </w:r>
      <w:r w:rsidRPr="00D20715">
        <w:rPr>
          <w:rFonts w:ascii="Palatino Linotype" w:eastAsia="Calibri" w:hAnsi="Palatino Linotype" w:cs="Arial"/>
          <w:color w:val="000000" w:themeColor="text1"/>
        </w:rPr>
        <w:t xml:space="preserve">vía </w:t>
      </w:r>
      <w:r w:rsidRPr="00D20715">
        <w:rPr>
          <w:rFonts w:ascii="Palatino Linotype" w:eastAsia="Calibri" w:hAnsi="Palatino Linotype" w:cs="Arial"/>
          <w:b/>
          <w:color w:val="000000" w:themeColor="text1"/>
          <w:lang w:val="es-ES"/>
        </w:rPr>
        <w:t xml:space="preserve">SAIMEX </w:t>
      </w:r>
      <w:r w:rsidRPr="00D20715">
        <w:rPr>
          <w:rFonts w:ascii="Palatino Linotype" w:eastAsia="Calibri" w:hAnsi="Palatino Linotype" w:cs="Arial"/>
          <w:color w:val="000000" w:themeColor="text1"/>
          <w:lang w:val="es-ES"/>
        </w:rPr>
        <w:t xml:space="preserve">a efecto de que en un plazo máximo de siete días manifestaran lo que a su derecho conviniera, </w:t>
      </w:r>
      <w:r w:rsidRPr="00D20715">
        <w:rPr>
          <w:rFonts w:ascii="Palatino Linotype" w:eastAsia="Calibri" w:hAnsi="Palatino Linotype" w:cs="Arial"/>
          <w:color w:val="000000" w:themeColor="text1"/>
          <w:lang w:val="es-ES"/>
        </w:rPr>
        <w:lastRenderedPageBreak/>
        <w:t xml:space="preserve">ofrecieran pruebas y alegatos según corresponda a los casos concretos, y el </w:t>
      </w:r>
      <w:r w:rsidRPr="00D20715">
        <w:rPr>
          <w:rFonts w:ascii="Palatino Linotype" w:eastAsia="Calibri" w:hAnsi="Palatino Linotype" w:cs="Arial"/>
          <w:b/>
          <w:color w:val="000000" w:themeColor="text1"/>
          <w:lang w:val="es-ES"/>
        </w:rPr>
        <w:t>SUJETO OBLIGADO</w:t>
      </w:r>
      <w:r w:rsidRPr="00D20715">
        <w:rPr>
          <w:rFonts w:ascii="Palatino Linotype" w:eastAsia="Calibri" w:hAnsi="Palatino Linotype" w:cs="Arial"/>
          <w:color w:val="000000" w:themeColor="text1"/>
          <w:lang w:val="es-ES"/>
        </w:rPr>
        <w:t xml:space="preserve"> presentará el Informe Justificado procedente.</w:t>
      </w:r>
    </w:p>
    <w:p w14:paraId="198F57DF" w14:textId="31E3412C" w:rsidR="00947C3B" w:rsidRPr="00D20715" w:rsidRDefault="00947C3B" w:rsidP="0047080D">
      <w:pPr>
        <w:pStyle w:val="Prrafodelista"/>
        <w:spacing w:line="360" w:lineRule="auto"/>
        <w:ind w:left="0"/>
        <w:jc w:val="both"/>
        <w:rPr>
          <w:rFonts w:ascii="Palatino Linotype" w:hAnsi="Palatino Linotype"/>
          <w:color w:val="000000" w:themeColor="text1"/>
        </w:rPr>
      </w:pPr>
    </w:p>
    <w:p w14:paraId="06973C56" w14:textId="1305DE77" w:rsidR="004C3E30" w:rsidRPr="00D20715" w:rsidRDefault="00D177AD" w:rsidP="0047080D">
      <w:pPr>
        <w:pStyle w:val="Prrafodelista"/>
        <w:numPr>
          <w:ilvl w:val="0"/>
          <w:numId w:val="1"/>
        </w:numPr>
        <w:spacing w:line="360" w:lineRule="auto"/>
        <w:ind w:left="0" w:firstLine="0"/>
        <w:jc w:val="both"/>
        <w:rPr>
          <w:rFonts w:ascii="Palatino Linotype" w:hAnsi="Palatino Linotype"/>
          <w:color w:val="000000" w:themeColor="text1"/>
        </w:rPr>
      </w:pPr>
      <w:r w:rsidRPr="00D20715">
        <w:rPr>
          <w:rFonts w:ascii="Palatino Linotype" w:hAnsi="Palatino Linotype"/>
          <w:color w:val="000000" w:themeColor="text1"/>
        </w:rPr>
        <w:t xml:space="preserve">El </w:t>
      </w:r>
      <w:r w:rsidRPr="00D20715">
        <w:rPr>
          <w:rFonts w:ascii="Palatino Linotype" w:hAnsi="Palatino Linotype"/>
          <w:b/>
          <w:color w:val="000000" w:themeColor="text1"/>
        </w:rPr>
        <w:t xml:space="preserve">SUJETO </w:t>
      </w:r>
      <w:r w:rsidRPr="00D20715">
        <w:rPr>
          <w:rFonts w:ascii="Palatino Linotype" w:eastAsia="Calibri" w:hAnsi="Palatino Linotype" w:cs="Arial"/>
          <w:b/>
          <w:color w:val="000000" w:themeColor="text1"/>
          <w:lang w:val="es-ES"/>
        </w:rPr>
        <w:t>OBLIGADO</w:t>
      </w:r>
      <w:r w:rsidRPr="00D20715">
        <w:rPr>
          <w:rFonts w:ascii="Palatino Linotype" w:hAnsi="Palatino Linotype"/>
          <w:color w:val="000000" w:themeColor="text1"/>
        </w:rPr>
        <w:t xml:space="preserve"> </w:t>
      </w:r>
      <w:r w:rsidR="001A7D36" w:rsidRPr="00D20715">
        <w:rPr>
          <w:rFonts w:ascii="Palatino Linotype" w:hAnsi="Palatino Linotype"/>
          <w:color w:val="000000" w:themeColor="text1"/>
        </w:rPr>
        <w:t xml:space="preserve">en fecha </w:t>
      </w:r>
      <w:r w:rsidR="00D31ACF" w:rsidRPr="00D20715">
        <w:rPr>
          <w:rFonts w:ascii="Palatino Linotype" w:hAnsi="Palatino Linotype"/>
          <w:color w:val="000000" w:themeColor="text1"/>
        </w:rPr>
        <w:t>veinticuatro</w:t>
      </w:r>
      <w:r w:rsidR="003310EF" w:rsidRPr="00D20715">
        <w:rPr>
          <w:rFonts w:ascii="Palatino Linotype" w:hAnsi="Palatino Linotype"/>
          <w:color w:val="000000" w:themeColor="text1"/>
        </w:rPr>
        <w:t xml:space="preserve"> de abril</w:t>
      </w:r>
      <w:r w:rsidR="004C3E30" w:rsidRPr="00D20715">
        <w:rPr>
          <w:rFonts w:ascii="Palatino Linotype" w:hAnsi="Palatino Linotype"/>
          <w:color w:val="000000" w:themeColor="text1"/>
        </w:rPr>
        <w:t xml:space="preserve"> de dos mil veinticinco</w:t>
      </w:r>
      <w:r w:rsidR="00CD6CD8" w:rsidRPr="00D20715">
        <w:rPr>
          <w:rFonts w:ascii="Palatino Linotype" w:hAnsi="Palatino Linotype"/>
          <w:color w:val="000000" w:themeColor="text1"/>
        </w:rPr>
        <w:t>,</w:t>
      </w:r>
      <w:r w:rsidR="00CB1F02" w:rsidRPr="00D20715">
        <w:rPr>
          <w:rFonts w:ascii="Palatino Linotype" w:hAnsi="Palatino Linotype"/>
          <w:color w:val="000000" w:themeColor="text1"/>
        </w:rPr>
        <w:t xml:space="preserve"> rindió el informe justific</w:t>
      </w:r>
      <w:r w:rsidR="00C47088" w:rsidRPr="00D20715">
        <w:rPr>
          <w:rFonts w:ascii="Palatino Linotype" w:hAnsi="Palatino Linotype"/>
          <w:color w:val="000000" w:themeColor="text1"/>
        </w:rPr>
        <w:t>ado</w:t>
      </w:r>
      <w:r w:rsidR="003310EF" w:rsidRPr="00D20715">
        <w:rPr>
          <w:rFonts w:ascii="Palatino Linotype" w:hAnsi="Palatino Linotype"/>
          <w:color w:val="000000" w:themeColor="text1"/>
        </w:rPr>
        <w:t xml:space="preserve"> </w:t>
      </w:r>
      <w:r w:rsidR="00DF31E6" w:rsidRPr="00D20715">
        <w:rPr>
          <w:rFonts w:ascii="Palatino Linotype" w:hAnsi="Palatino Linotype"/>
          <w:color w:val="000000" w:themeColor="text1"/>
        </w:rPr>
        <w:t xml:space="preserve">a través de dos archivos denominados Informe </w:t>
      </w:r>
      <w:r w:rsidR="00DF31E6" w:rsidRPr="00D20715">
        <w:rPr>
          <w:rFonts w:ascii="Palatino Linotype" w:hAnsi="Palatino Linotype"/>
          <w:b/>
          <w:i/>
          <w:color w:val="000000" w:themeColor="text1"/>
        </w:rPr>
        <w:t xml:space="preserve">Justificado.pdf </w:t>
      </w:r>
      <w:r w:rsidR="00DF31E6" w:rsidRPr="00D20715">
        <w:rPr>
          <w:rFonts w:ascii="Palatino Linotype" w:hAnsi="Palatino Linotype"/>
          <w:color w:val="000000" w:themeColor="text1"/>
        </w:rPr>
        <w:t xml:space="preserve">y, </w:t>
      </w:r>
      <w:r w:rsidR="00DF31E6" w:rsidRPr="00D20715">
        <w:rPr>
          <w:rFonts w:ascii="Palatino Linotype" w:hAnsi="Palatino Linotype"/>
          <w:b/>
          <w:i/>
          <w:color w:val="000000" w:themeColor="text1"/>
        </w:rPr>
        <w:t>EVIDENCIA - OFICIO SAIMEX NOMINA EN EXCEL (1).pdf</w:t>
      </w:r>
      <w:r w:rsidR="00DF31E6" w:rsidRPr="00D20715">
        <w:rPr>
          <w:rFonts w:ascii="Palatino Linotype" w:hAnsi="Palatino Linotype"/>
          <w:color w:val="000000" w:themeColor="text1"/>
        </w:rPr>
        <w:t xml:space="preserve">; cuyo contenido del primero de ellos corresponde a un escrito signado por el Titular de la Unidad de Transparencia, a través del cual rinde informe justificado confirmando la </w:t>
      </w:r>
      <w:r w:rsidR="00DF31E6" w:rsidRPr="00D20715">
        <w:rPr>
          <w:rFonts w:ascii="Palatino Linotype" w:eastAsia="Calibri" w:hAnsi="Palatino Linotype" w:cs="Arial"/>
          <w:color w:val="000000" w:themeColor="text1"/>
          <w:lang w:val="es-ES"/>
        </w:rPr>
        <w:t>respuesta</w:t>
      </w:r>
      <w:r w:rsidR="00DF31E6" w:rsidRPr="00D20715">
        <w:rPr>
          <w:rFonts w:ascii="Palatino Linotype" w:hAnsi="Palatino Linotype"/>
          <w:color w:val="000000" w:themeColor="text1"/>
        </w:rPr>
        <w:t xml:space="preserve"> inicial; solicitando el desechamiento del recurso de revisión. El según archivo que corresponde al oficio remitido en la respuesta inicial, anteriormente descrito.</w:t>
      </w:r>
    </w:p>
    <w:p w14:paraId="548F5806" w14:textId="77777777" w:rsidR="006A284C" w:rsidRPr="00D20715" w:rsidRDefault="006A284C" w:rsidP="0047080D">
      <w:pPr>
        <w:pStyle w:val="Prrafodelista"/>
        <w:spacing w:line="360" w:lineRule="auto"/>
        <w:ind w:left="0"/>
        <w:jc w:val="both"/>
        <w:rPr>
          <w:rFonts w:ascii="Palatino Linotype" w:hAnsi="Palatino Linotype"/>
          <w:color w:val="000000" w:themeColor="text1"/>
        </w:rPr>
      </w:pPr>
    </w:p>
    <w:p w14:paraId="000B9257" w14:textId="0DF30D3A" w:rsidR="006A284C" w:rsidRPr="00D20715" w:rsidRDefault="006A284C" w:rsidP="0047080D">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D20715">
        <w:rPr>
          <w:rFonts w:ascii="Palatino Linotype" w:eastAsia="Palatino Linotype" w:hAnsi="Palatino Linotype" w:cs="Palatino Linotype"/>
          <w:color w:val="000000" w:themeColor="text1"/>
        </w:rPr>
        <w:t xml:space="preserve">El </w:t>
      </w:r>
      <w:r w:rsidR="004E02F6" w:rsidRPr="00D20715">
        <w:rPr>
          <w:rFonts w:ascii="Palatino Linotype" w:eastAsia="Palatino Linotype" w:hAnsi="Palatino Linotype" w:cs="Palatino Linotype"/>
          <w:b/>
          <w:color w:val="000000" w:themeColor="text1"/>
        </w:rPr>
        <w:t>nueve</w:t>
      </w:r>
      <w:r w:rsidR="00D3761C" w:rsidRPr="00D20715">
        <w:rPr>
          <w:rFonts w:ascii="Palatino Linotype" w:eastAsia="Palatino Linotype" w:hAnsi="Palatino Linotype" w:cs="Palatino Linotype"/>
          <w:b/>
          <w:color w:val="000000" w:themeColor="text1"/>
        </w:rPr>
        <w:t xml:space="preserve"> de septiembre</w:t>
      </w:r>
      <w:r w:rsidRPr="00D20715">
        <w:rPr>
          <w:rFonts w:ascii="Palatino Linotype" w:eastAsia="Palatino Linotype" w:hAnsi="Palatino Linotype" w:cs="Palatino Linotype"/>
          <w:b/>
          <w:color w:val="000000" w:themeColor="text1"/>
        </w:rPr>
        <w:t xml:space="preserve"> del año en curso</w:t>
      </w:r>
      <w:r w:rsidRPr="00D20715">
        <w:rPr>
          <w:rFonts w:ascii="Palatino Linotype" w:eastAsia="Palatino Linotype" w:hAnsi="Palatino Linotype" w:cs="Palatino Linotype"/>
          <w:color w:val="000000" w:themeColor="text1"/>
        </w:rPr>
        <w:t xml:space="preserve">, con fundamento en el artículo 181, tercer párrafo, de la Ley de Transparencia y Acceso a la Información Pública del Estado de México y Municipios se </w:t>
      </w:r>
      <w:r w:rsidRPr="00D20715">
        <w:rPr>
          <w:rFonts w:ascii="Palatino Linotype" w:hAnsi="Palatino Linotype"/>
          <w:color w:val="000000" w:themeColor="text1"/>
        </w:rPr>
        <w:t>notificó</w:t>
      </w:r>
      <w:r w:rsidRPr="00D20715">
        <w:rPr>
          <w:rFonts w:ascii="Palatino Linotype" w:eastAsia="Palatino Linotype" w:hAnsi="Palatino Linotype" w:cs="Palatino Linotype"/>
          <w:color w:val="000000" w:themeColor="text1"/>
        </w:rPr>
        <w:t xml:space="preserve"> que el plazo de treinta días para resolver el </w:t>
      </w:r>
      <w:r w:rsidR="00ED6C32" w:rsidRPr="00D20715">
        <w:rPr>
          <w:rFonts w:ascii="Palatino Linotype" w:eastAsia="Palatino Linotype" w:hAnsi="Palatino Linotype" w:cs="Palatino Linotype"/>
          <w:color w:val="000000" w:themeColor="text1"/>
        </w:rPr>
        <w:t>Recurso de R</w:t>
      </w:r>
      <w:r w:rsidRPr="00D20715">
        <w:rPr>
          <w:rFonts w:ascii="Palatino Linotype" w:eastAsia="Palatino Linotype" w:hAnsi="Palatino Linotype" w:cs="Palatino Linotype"/>
          <w:color w:val="000000" w:themeColor="text1"/>
        </w:rPr>
        <w:t>evisión sería ampliado por un periodo de quince días hábiles adicionales.</w:t>
      </w:r>
    </w:p>
    <w:p w14:paraId="56F9D611" w14:textId="77777777" w:rsidR="006A284C" w:rsidRPr="00D20715" w:rsidRDefault="006A284C" w:rsidP="0047080D">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49962870" w14:textId="06907128" w:rsidR="006A284C" w:rsidRDefault="006A284C" w:rsidP="0047080D">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D20715">
        <w:rPr>
          <w:rFonts w:ascii="Palatino Linotype" w:eastAsia="Palatino Linotype" w:hAnsi="Palatino Linotype" w:cs="Palatino Linotype"/>
          <w:color w:val="000000" w:themeColor="text1"/>
        </w:rPr>
        <w:t xml:space="preserve">Este </w:t>
      </w:r>
      <w:r w:rsidR="006F721C" w:rsidRPr="00D20715">
        <w:rPr>
          <w:rFonts w:ascii="Palatino Linotype" w:eastAsia="Palatino Linotype" w:hAnsi="Palatino Linotype" w:cs="Palatino Linotype"/>
          <w:color w:val="000000" w:themeColor="text1"/>
        </w:rPr>
        <w:t>O</w:t>
      </w:r>
      <w:r w:rsidRPr="00D20715">
        <w:rPr>
          <w:rFonts w:ascii="Palatino Linotype" w:eastAsia="Palatino Linotype" w:hAnsi="Palatino Linotype" w:cs="Palatino Linotype"/>
          <w:color w:val="000000" w:themeColor="text1"/>
        </w:rPr>
        <w:t xml:space="preserve">rganismo </w:t>
      </w:r>
      <w:r w:rsidR="006F721C" w:rsidRPr="00D20715">
        <w:rPr>
          <w:rFonts w:ascii="Palatino Linotype" w:eastAsia="Palatino Linotype" w:hAnsi="Palatino Linotype" w:cs="Palatino Linotype"/>
          <w:color w:val="000000" w:themeColor="text1"/>
        </w:rPr>
        <w:t>G</w:t>
      </w:r>
      <w:r w:rsidRPr="00D20715">
        <w:rPr>
          <w:rFonts w:ascii="Palatino Linotype" w:eastAsia="Palatino Linotype" w:hAnsi="Palatino Linotype" w:cs="Palatino Linotype"/>
          <w:color w:val="000000" w:themeColor="text1"/>
        </w:rPr>
        <w:t>arante no pasa por alto explicar que la dilación en la resolución del presente asunto encuentra su justificación en que, el alto número de recursos de revisión recibidos ha incrementado el número de medios de impugnación que deben resolverse por este instituto, circunstancia atípica que ha rebasado las capacidades técnicas y humanas del personal encargado de la elaboración de resoluciones a dichos medios de impugnación.</w:t>
      </w:r>
    </w:p>
    <w:p w14:paraId="46CAA82E" w14:textId="77777777" w:rsidR="00BC4B61" w:rsidRPr="00BC4B61" w:rsidRDefault="00BC4B61" w:rsidP="00BC4B61">
      <w:pPr>
        <w:pStyle w:val="Prrafodelista"/>
        <w:rPr>
          <w:rFonts w:ascii="Palatino Linotype" w:eastAsia="Palatino Linotype" w:hAnsi="Palatino Linotype" w:cs="Palatino Linotype"/>
          <w:color w:val="000000" w:themeColor="text1"/>
        </w:rPr>
      </w:pPr>
    </w:p>
    <w:p w14:paraId="583D67F9" w14:textId="77777777" w:rsidR="00BC4B61" w:rsidRPr="00D20715" w:rsidRDefault="00BC4B61" w:rsidP="00BC4B61">
      <w:pPr>
        <w:pStyle w:val="Prrafodelista"/>
        <w:spacing w:line="360" w:lineRule="auto"/>
        <w:ind w:left="0"/>
        <w:jc w:val="both"/>
        <w:rPr>
          <w:rFonts w:ascii="Palatino Linotype" w:eastAsia="Palatino Linotype" w:hAnsi="Palatino Linotype" w:cs="Palatino Linotype"/>
          <w:color w:val="000000" w:themeColor="text1"/>
        </w:rPr>
      </w:pPr>
    </w:p>
    <w:p w14:paraId="57D0B568" w14:textId="2B5599EB" w:rsidR="003B2BC8" w:rsidRDefault="00CA3F0F" w:rsidP="00AE2B3D">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D262DC">
        <w:rPr>
          <w:rFonts w:ascii="Palatino Linotype" w:eastAsia="Palatino Linotype" w:hAnsi="Palatino Linotype" w:cs="Palatino Linotype"/>
          <w:color w:val="000000" w:themeColor="text1"/>
        </w:rPr>
        <w:lastRenderedPageBreak/>
        <w:t>Seguidamente</w:t>
      </w:r>
      <w:r w:rsidR="005F78BC" w:rsidRPr="00D262DC">
        <w:rPr>
          <w:rFonts w:ascii="Palatino Linotype" w:eastAsia="Palatino Linotype" w:hAnsi="Palatino Linotype" w:cs="Palatino Linotype"/>
          <w:color w:val="000000" w:themeColor="text1"/>
        </w:rPr>
        <w:t xml:space="preserve"> al no existir pendientes o diligencia por desahogar,</w:t>
      </w:r>
      <w:r w:rsidRPr="00D262DC">
        <w:rPr>
          <w:rFonts w:ascii="Palatino Linotype" w:eastAsia="Palatino Linotype" w:hAnsi="Palatino Linotype" w:cs="Palatino Linotype"/>
          <w:color w:val="000000" w:themeColor="text1"/>
        </w:rPr>
        <w:t xml:space="preserve"> mediante Acuerdo de </w:t>
      </w:r>
      <w:r w:rsidR="00D3761C" w:rsidRPr="00D262DC">
        <w:rPr>
          <w:rFonts w:ascii="Palatino Linotype" w:eastAsia="Palatino Linotype" w:hAnsi="Palatino Linotype" w:cs="Palatino Linotype"/>
          <w:color w:val="000000" w:themeColor="text1"/>
        </w:rPr>
        <w:t>misma fecha</w:t>
      </w:r>
      <w:r w:rsidR="009D3E7B" w:rsidRPr="00D262DC">
        <w:rPr>
          <w:rFonts w:ascii="Palatino Linotype" w:eastAsia="Palatino Linotype" w:hAnsi="Palatino Linotype" w:cs="Palatino Linotype"/>
          <w:color w:val="000000" w:themeColor="text1"/>
        </w:rPr>
        <w:t xml:space="preserve"> </w:t>
      </w:r>
      <w:r w:rsidR="00CE6F0C" w:rsidRPr="00D262DC">
        <w:rPr>
          <w:rFonts w:ascii="Palatino Linotype" w:eastAsia="Palatino Linotype" w:hAnsi="Palatino Linotype" w:cs="Palatino Linotype"/>
          <w:color w:val="000000" w:themeColor="text1"/>
        </w:rPr>
        <w:t xml:space="preserve">se </w:t>
      </w:r>
      <w:r w:rsidRPr="00D262DC">
        <w:rPr>
          <w:rFonts w:ascii="Palatino Linotype" w:eastAsia="Palatino Linotype" w:hAnsi="Palatino Linotype" w:cs="Palatino Linotype"/>
          <w:color w:val="000000" w:themeColor="text1"/>
        </w:rPr>
        <w:t xml:space="preserve">decretó el cierre de instrucción, por lo que: </w:t>
      </w:r>
    </w:p>
    <w:p w14:paraId="0DFE99C7" w14:textId="77777777" w:rsidR="00D262DC" w:rsidRPr="00D262DC" w:rsidRDefault="00D262DC" w:rsidP="00D262DC">
      <w:pPr>
        <w:spacing w:line="360" w:lineRule="auto"/>
        <w:jc w:val="both"/>
        <w:rPr>
          <w:rFonts w:ascii="Palatino Linotype" w:eastAsia="Palatino Linotype" w:hAnsi="Palatino Linotype" w:cs="Palatino Linotype"/>
          <w:color w:val="000000" w:themeColor="text1"/>
        </w:rPr>
      </w:pPr>
    </w:p>
    <w:p w14:paraId="6967D00B" w14:textId="18D94D28" w:rsidR="00947C3B" w:rsidRPr="00D20715" w:rsidRDefault="00947C3B" w:rsidP="0047080D">
      <w:pPr>
        <w:pStyle w:val="Ttulo1"/>
        <w:spacing w:before="0" w:line="360" w:lineRule="auto"/>
        <w:jc w:val="center"/>
        <w:rPr>
          <w:rFonts w:ascii="Palatino Linotype" w:hAnsi="Palatino Linotype"/>
          <w:b/>
          <w:color w:val="000000" w:themeColor="text1"/>
          <w:sz w:val="24"/>
          <w:szCs w:val="24"/>
        </w:rPr>
      </w:pPr>
      <w:bookmarkStart w:id="63" w:name="_Toc491791302"/>
      <w:bookmarkStart w:id="64" w:name="_Toc83128578"/>
      <w:r w:rsidRPr="00D20715">
        <w:rPr>
          <w:rFonts w:ascii="Palatino Linotype" w:hAnsi="Palatino Linotype"/>
          <w:b/>
          <w:color w:val="000000" w:themeColor="text1"/>
          <w:sz w:val="24"/>
          <w:szCs w:val="24"/>
        </w:rPr>
        <w:t>C</w:t>
      </w:r>
      <w:r w:rsidR="00BC4B61">
        <w:rPr>
          <w:rFonts w:ascii="Palatino Linotype" w:hAnsi="Palatino Linotype"/>
          <w:b/>
          <w:color w:val="000000" w:themeColor="text1"/>
          <w:sz w:val="24"/>
          <w:szCs w:val="24"/>
        </w:rPr>
        <w:t xml:space="preserve"> </w:t>
      </w:r>
      <w:r w:rsidRPr="00D20715">
        <w:rPr>
          <w:rFonts w:ascii="Palatino Linotype" w:hAnsi="Palatino Linotype"/>
          <w:b/>
          <w:color w:val="000000" w:themeColor="text1"/>
          <w:sz w:val="24"/>
          <w:szCs w:val="24"/>
        </w:rPr>
        <w:t>O</w:t>
      </w:r>
      <w:r w:rsidR="00BC4B61">
        <w:rPr>
          <w:rFonts w:ascii="Palatino Linotype" w:hAnsi="Palatino Linotype"/>
          <w:b/>
          <w:color w:val="000000" w:themeColor="text1"/>
          <w:sz w:val="24"/>
          <w:szCs w:val="24"/>
        </w:rPr>
        <w:t xml:space="preserve"> </w:t>
      </w:r>
      <w:r w:rsidRPr="00D20715">
        <w:rPr>
          <w:rFonts w:ascii="Palatino Linotype" w:hAnsi="Palatino Linotype"/>
          <w:b/>
          <w:color w:val="000000" w:themeColor="text1"/>
          <w:sz w:val="24"/>
          <w:szCs w:val="24"/>
        </w:rPr>
        <w:t>N</w:t>
      </w:r>
      <w:r w:rsidR="00BC4B61">
        <w:rPr>
          <w:rFonts w:ascii="Palatino Linotype" w:hAnsi="Palatino Linotype"/>
          <w:b/>
          <w:color w:val="000000" w:themeColor="text1"/>
          <w:sz w:val="24"/>
          <w:szCs w:val="24"/>
        </w:rPr>
        <w:t xml:space="preserve"> </w:t>
      </w:r>
      <w:r w:rsidRPr="00D20715">
        <w:rPr>
          <w:rFonts w:ascii="Palatino Linotype" w:hAnsi="Palatino Linotype"/>
          <w:b/>
          <w:color w:val="000000" w:themeColor="text1"/>
          <w:sz w:val="24"/>
          <w:szCs w:val="24"/>
        </w:rPr>
        <w:t>S</w:t>
      </w:r>
      <w:r w:rsidR="00BC4B61">
        <w:rPr>
          <w:rFonts w:ascii="Palatino Linotype" w:hAnsi="Palatino Linotype"/>
          <w:b/>
          <w:color w:val="000000" w:themeColor="text1"/>
          <w:sz w:val="24"/>
          <w:szCs w:val="24"/>
        </w:rPr>
        <w:t xml:space="preserve"> </w:t>
      </w:r>
      <w:r w:rsidRPr="00D20715">
        <w:rPr>
          <w:rFonts w:ascii="Palatino Linotype" w:hAnsi="Palatino Linotype"/>
          <w:b/>
          <w:color w:val="000000" w:themeColor="text1"/>
          <w:sz w:val="24"/>
          <w:szCs w:val="24"/>
        </w:rPr>
        <w:t>I</w:t>
      </w:r>
      <w:r w:rsidR="00BC4B61">
        <w:rPr>
          <w:rFonts w:ascii="Palatino Linotype" w:hAnsi="Palatino Linotype"/>
          <w:b/>
          <w:color w:val="000000" w:themeColor="text1"/>
          <w:sz w:val="24"/>
          <w:szCs w:val="24"/>
        </w:rPr>
        <w:t xml:space="preserve"> </w:t>
      </w:r>
      <w:r w:rsidRPr="00D20715">
        <w:rPr>
          <w:rFonts w:ascii="Palatino Linotype" w:hAnsi="Palatino Linotype"/>
          <w:b/>
          <w:color w:val="000000" w:themeColor="text1"/>
          <w:sz w:val="24"/>
          <w:szCs w:val="24"/>
        </w:rPr>
        <w:t>D</w:t>
      </w:r>
      <w:r w:rsidR="00BC4B61">
        <w:rPr>
          <w:rFonts w:ascii="Palatino Linotype" w:hAnsi="Palatino Linotype"/>
          <w:b/>
          <w:color w:val="000000" w:themeColor="text1"/>
          <w:sz w:val="24"/>
          <w:szCs w:val="24"/>
        </w:rPr>
        <w:t xml:space="preserve"> </w:t>
      </w:r>
      <w:r w:rsidRPr="00D20715">
        <w:rPr>
          <w:rFonts w:ascii="Palatino Linotype" w:hAnsi="Palatino Linotype"/>
          <w:b/>
          <w:color w:val="000000" w:themeColor="text1"/>
          <w:sz w:val="24"/>
          <w:szCs w:val="24"/>
        </w:rPr>
        <w:t>E</w:t>
      </w:r>
      <w:r w:rsidR="00BC4B61">
        <w:rPr>
          <w:rFonts w:ascii="Palatino Linotype" w:hAnsi="Palatino Linotype"/>
          <w:b/>
          <w:color w:val="000000" w:themeColor="text1"/>
          <w:sz w:val="24"/>
          <w:szCs w:val="24"/>
        </w:rPr>
        <w:t xml:space="preserve"> </w:t>
      </w:r>
      <w:r w:rsidRPr="00D20715">
        <w:rPr>
          <w:rFonts w:ascii="Palatino Linotype" w:hAnsi="Palatino Linotype"/>
          <w:b/>
          <w:color w:val="000000" w:themeColor="text1"/>
          <w:sz w:val="24"/>
          <w:szCs w:val="24"/>
        </w:rPr>
        <w:t>R</w:t>
      </w:r>
      <w:r w:rsidR="00BC4B61">
        <w:rPr>
          <w:rFonts w:ascii="Palatino Linotype" w:hAnsi="Palatino Linotype"/>
          <w:b/>
          <w:color w:val="000000" w:themeColor="text1"/>
          <w:sz w:val="24"/>
          <w:szCs w:val="24"/>
        </w:rPr>
        <w:t xml:space="preserve"> </w:t>
      </w:r>
      <w:r w:rsidRPr="00D20715">
        <w:rPr>
          <w:rFonts w:ascii="Palatino Linotype" w:hAnsi="Palatino Linotype"/>
          <w:b/>
          <w:color w:val="000000" w:themeColor="text1"/>
          <w:sz w:val="24"/>
          <w:szCs w:val="24"/>
        </w:rPr>
        <w:t>A</w:t>
      </w:r>
      <w:r w:rsidR="00BC4B61">
        <w:rPr>
          <w:rFonts w:ascii="Palatino Linotype" w:hAnsi="Palatino Linotype"/>
          <w:b/>
          <w:color w:val="000000" w:themeColor="text1"/>
          <w:sz w:val="24"/>
          <w:szCs w:val="24"/>
        </w:rPr>
        <w:t xml:space="preserve"> </w:t>
      </w:r>
      <w:r w:rsidRPr="00D20715">
        <w:rPr>
          <w:rFonts w:ascii="Palatino Linotype" w:hAnsi="Palatino Linotype"/>
          <w:b/>
          <w:color w:val="000000" w:themeColor="text1"/>
          <w:sz w:val="24"/>
          <w:szCs w:val="24"/>
        </w:rPr>
        <w:t>N</w:t>
      </w:r>
      <w:r w:rsidR="00BC4B61">
        <w:rPr>
          <w:rFonts w:ascii="Palatino Linotype" w:hAnsi="Palatino Linotype"/>
          <w:b/>
          <w:color w:val="000000" w:themeColor="text1"/>
          <w:sz w:val="24"/>
          <w:szCs w:val="24"/>
        </w:rPr>
        <w:t xml:space="preserve"> </w:t>
      </w:r>
      <w:r w:rsidRPr="00D20715">
        <w:rPr>
          <w:rFonts w:ascii="Palatino Linotype" w:hAnsi="Palatino Linotype"/>
          <w:b/>
          <w:color w:val="000000" w:themeColor="text1"/>
          <w:sz w:val="24"/>
          <w:szCs w:val="24"/>
        </w:rPr>
        <w:t>D</w:t>
      </w:r>
      <w:r w:rsidR="00BC4B61">
        <w:rPr>
          <w:rFonts w:ascii="Palatino Linotype" w:hAnsi="Palatino Linotype"/>
          <w:b/>
          <w:color w:val="000000" w:themeColor="text1"/>
          <w:sz w:val="24"/>
          <w:szCs w:val="24"/>
        </w:rPr>
        <w:t xml:space="preserve"> </w:t>
      </w:r>
      <w:r w:rsidRPr="00D20715">
        <w:rPr>
          <w:rFonts w:ascii="Palatino Linotype" w:hAnsi="Palatino Linotype"/>
          <w:b/>
          <w:color w:val="000000" w:themeColor="text1"/>
          <w:sz w:val="24"/>
          <w:szCs w:val="24"/>
        </w:rPr>
        <w:t>O</w:t>
      </w:r>
      <w:bookmarkEnd w:id="63"/>
      <w:bookmarkEnd w:id="64"/>
      <w:r w:rsidR="00BC4B61">
        <w:rPr>
          <w:rFonts w:ascii="Palatino Linotype" w:hAnsi="Palatino Linotype"/>
          <w:b/>
          <w:color w:val="000000" w:themeColor="text1"/>
          <w:sz w:val="24"/>
          <w:szCs w:val="24"/>
        </w:rPr>
        <w:t xml:space="preserve"> </w:t>
      </w:r>
    </w:p>
    <w:p w14:paraId="4EA515D4" w14:textId="77777777" w:rsidR="00947C3B" w:rsidRPr="00D20715" w:rsidRDefault="00947C3B" w:rsidP="0047080D">
      <w:pPr>
        <w:pStyle w:val="Ttulo2"/>
        <w:spacing w:before="0" w:line="360" w:lineRule="auto"/>
        <w:jc w:val="both"/>
        <w:rPr>
          <w:rFonts w:ascii="Palatino Linotype" w:hAnsi="Palatino Linotype"/>
          <w:b/>
          <w:color w:val="000000" w:themeColor="text1"/>
          <w:sz w:val="24"/>
          <w:szCs w:val="24"/>
        </w:rPr>
      </w:pPr>
      <w:bookmarkStart w:id="65" w:name="_Toc491791303"/>
      <w:bookmarkStart w:id="66" w:name="_Toc83128579"/>
    </w:p>
    <w:p w14:paraId="2E434C12" w14:textId="77777777" w:rsidR="00947C3B" w:rsidRPr="00D20715" w:rsidRDefault="00947C3B" w:rsidP="0047080D">
      <w:pPr>
        <w:pStyle w:val="Ttulo2"/>
        <w:spacing w:before="0" w:line="360" w:lineRule="auto"/>
        <w:jc w:val="both"/>
        <w:rPr>
          <w:rFonts w:ascii="Palatino Linotype" w:hAnsi="Palatino Linotype"/>
          <w:b/>
          <w:color w:val="000000" w:themeColor="text1"/>
          <w:sz w:val="24"/>
          <w:szCs w:val="24"/>
        </w:rPr>
      </w:pPr>
      <w:r w:rsidRPr="00D20715">
        <w:rPr>
          <w:rFonts w:ascii="Palatino Linotype" w:hAnsi="Palatino Linotype"/>
          <w:b/>
          <w:color w:val="000000" w:themeColor="text1"/>
          <w:sz w:val="24"/>
          <w:szCs w:val="24"/>
        </w:rPr>
        <w:t>PRIMERO. De la competencia</w:t>
      </w:r>
      <w:bookmarkEnd w:id="65"/>
      <w:bookmarkEnd w:id="66"/>
    </w:p>
    <w:p w14:paraId="66CA1126" w14:textId="31E37E13" w:rsidR="00947C3B" w:rsidRPr="00D20715" w:rsidRDefault="009D3E7B" w:rsidP="0047080D">
      <w:pPr>
        <w:pStyle w:val="Prrafodelista"/>
        <w:numPr>
          <w:ilvl w:val="0"/>
          <w:numId w:val="1"/>
        </w:numPr>
        <w:spacing w:line="360" w:lineRule="auto"/>
        <w:ind w:left="0" w:firstLine="0"/>
        <w:jc w:val="both"/>
        <w:rPr>
          <w:rFonts w:ascii="Palatino Linotype" w:hAnsi="Palatino Linotype"/>
          <w:color w:val="000000" w:themeColor="text1"/>
        </w:rPr>
      </w:pPr>
      <w:r w:rsidRPr="00D20715">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w:t>
      </w:r>
      <w:r w:rsidRPr="00D20715">
        <w:rPr>
          <w:rFonts w:ascii="Palatino Linotype" w:eastAsia="Palatino Linotype" w:hAnsi="Palatino Linotype" w:cs="Palatino Linotype"/>
          <w:color w:val="000000" w:themeColor="text1"/>
        </w:rPr>
        <w:t>trigésimo</w:t>
      </w:r>
      <w:r w:rsidRPr="00D20715">
        <w:rPr>
          <w:rFonts w:ascii="Palatino Linotype" w:hAnsi="Palatino Linotype"/>
          <w:color w:val="000000" w:themeColor="text1"/>
        </w:rPr>
        <w:t xml:space="preserve">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E4166AF" w14:textId="77777777" w:rsidR="00C47088" w:rsidRPr="00D20715" w:rsidRDefault="00C47088" w:rsidP="0047080D">
      <w:pPr>
        <w:spacing w:line="360" w:lineRule="auto"/>
        <w:contextualSpacing/>
        <w:jc w:val="both"/>
        <w:rPr>
          <w:rFonts w:ascii="Palatino Linotype" w:hAnsi="Palatino Linotype"/>
          <w:color w:val="000000" w:themeColor="text1"/>
        </w:rPr>
      </w:pPr>
    </w:p>
    <w:p w14:paraId="4678A3EE" w14:textId="1F5DA7A0" w:rsidR="00947C3B" w:rsidRPr="00D20715" w:rsidRDefault="00947C3B" w:rsidP="0047080D">
      <w:pPr>
        <w:spacing w:line="360" w:lineRule="auto"/>
        <w:contextualSpacing/>
        <w:jc w:val="both"/>
        <w:rPr>
          <w:rFonts w:ascii="Palatino Linotype" w:hAnsi="Palatino Linotype"/>
          <w:b/>
          <w:color w:val="000000" w:themeColor="text1"/>
        </w:rPr>
      </w:pPr>
      <w:r w:rsidRPr="00D20715">
        <w:rPr>
          <w:rFonts w:ascii="Palatino Linotype" w:hAnsi="Palatino Linotype"/>
          <w:color w:val="000000" w:themeColor="text1"/>
        </w:rPr>
        <w:t xml:space="preserve"> </w:t>
      </w:r>
      <w:bookmarkStart w:id="67" w:name="_Toc491791304"/>
      <w:bookmarkStart w:id="68" w:name="_Toc83128580"/>
      <w:r w:rsidRPr="00D20715">
        <w:rPr>
          <w:rFonts w:ascii="Palatino Linotype" w:hAnsi="Palatino Linotype"/>
          <w:b/>
          <w:color w:val="000000" w:themeColor="text1"/>
        </w:rPr>
        <w:t>SEGUNDO. De la oportunidad y procedencia.</w:t>
      </w:r>
      <w:bookmarkEnd w:id="67"/>
      <w:bookmarkEnd w:id="68"/>
    </w:p>
    <w:p w14:paraId="60E72AD3" w14:textId="77777777" w:rsidR="00A72EED" w:rsidRPr="00D20715" w:rsidRDefault="00A72EED" w:rsidP="0047080D">
      <w:pPr>
        <w:numPr>
          <w:ilvl w:val="0"/>
          <w:numId w:val="1"/>
        </w:numPr>
        <w:spacing w:line="360" w:lineRule="auto"/>
        <w:ind w:left="0" w:firstLine="0"/>
        <w:contextualSpacing/>
        <w:jc w:val="both"/>
        <w:rPr>
          <w:rFonts w:ascii="Palatino Linotype" w:hAnsi="Palatino Linotype"/>
          <w:color w:val="000000" w:themeColor="text1"/>
        </w:rPr>
      </w:pPr>
      <w:r w:rsidRPr="00D20715">
        <w:rPr>
          <w:rFonts w:ascii="Palatino Linotype" w:eastAsia="Calibri" w:hAnsi="Palatino Linotype" w:cs="Arial"/>
          <w:color w:val="000000" w:themeColor="text1"/>
        </w:rPr>
        <w:t xml:space="preserve">Este Órgano Garante considera que el medio de impugnación reúne los requisitos de procedencia </w:t>
      </w:r>
      <w:r w:rsidRPr="00D20715">
        <w:rPr>
          <w:rFonts w:ascii="Palatino Linotype" w:eastAsia="Calibri" w:hAnsi="Palatino Linotype" w:cs="Tahoma"/>
          <w:color w:val="000000" w:themeColor="text1"/>
          <w:lang w:eastAsia="es-MX"/>
        </w:rPr>
        <w:t xml:space="preserve">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w:t>
      </w:r>
      <w:r w:rsidRPr="00D20715">
        <w:rPr>
          <w:rFonts w:ascii="Palatino Linotype" w:eastAsia="Calibri" w:hAnsi="Palatino Linotype" w:cs="Tahoma"/>
          <w:b/>
          <w:color w:val="000000" w:themeColor="text1"/>
          <w:lang w:eastAsia="es-MX"/>
        </w:rPr>
        <w:t>LA RECURRENTE</w:t>
      </w:r>
      <w:r w:rsidRPr="00D20715">
        <w:rPr>
          <w:rFonts w:ascii="Palatino Linotype" w:eastAsia="Calibri" w:hAnsi="Palatino Linotype" w:cs="Tahoma"/>
          <w:color w:val="000000" w:themeColor="text1"/>
          <w:lang w:eastAsia="es-MX"/>
        </w:rPr>
        <w:t xml:space="preserve"> ante otra instancia.</w:t>
      </w:r>
    </w:p>
    <w:p w14:paraId="1F62D159" w14:textId="77777777" w:rsidR="00A72EED" w:rsidRPr="00D20715" w:rsidRDefault="00A72EED" w:rsidP="0047080D">
      <w:pPr>
        <w:spacing w:line="360" w:lineRule="auto"/>
        <w:contextualSpacing/>
        <w:jc w:val="both"/>
        <w:rPr>
          <w:rFonts w:ascii="Palatino Linotype" w:hAnsi="Palatino Linotype"/>
          <w:color w:val="000000" w:themeColor="text1"/>
        </w:rPr>
      </w:pPr>
    </w:p>
    <w:p w14:paraId="2D05FE01" w14:textId="77777777" w:rsidR="00A72EED" w:rsidRPr="00D20715" w:rsidRDefault="00A72EED" w:rsidP="0047080D">
      <w:pPr>
        <w:numPr>
          <w:ilvl w:val="0"/>
          <w:numId w:val="1"/>
        </w:numPr>
        <w:spacing w:line="360" w:lineRule="auto"/>
        <w:ind w:left="0" w:firstLine="0"/>
        <w:contextualSpacing/>
        <w:jc w:val="both"/>
        <w:rPr>
          <w:rFonts w:ascii="Palatino Linotype" w:eastAsia="Calibri" w:hAnsi="Palatino Linotype" w:cs="Arial"/>
          <w:color w:val="000000" w:themeColor="text1"/>
        </w:rPr>
      </w:pPr>
      <w:r w:rsidRPr="00D20715">
        <w:rPr>
          <w:rFonts w:ascii="Palatino Linotype" w:eastAsia="Calibri" w:hAnsi="Palatino Linotype" w:cs="Arial"/>
          <w:color w:val="000000" w:themeColor="text1"/>
        </w:rPr>
        <w:lastRenderedPageBreak/>
        <w:t>Finalmente, el escrito contiene las formalidades previstas por el artículo 180 último párrafo de la citada Ley de la materia, por lo que es procedente que este Instituto conozca y resuelva el presente Recurso.</w:t>
      </w:r>
    </w:p>
    <w:p w14:paraId="046CEAC8" w14:textId="77777777" w:rsidR="00ED6C32" w:rsidRPr="00D20715" w:rsidRDefault="00ED6C32" w:rsidP="0047080D">
      <w:pPr>
        <w:spacing w:line="360" w:lineRule="auto"/>
        <w:contextualSpacing/>
        <w:jc w:val="both"/>
        <w:rPr>
          <w:rFonts w:ascii="Palatino Linotype" w:eastAsia="Calibri" w:hAnsi="Palatino Linotype" w:cs="Arial"/>
          <w:color w:val="000000" w:themeColor="text1"/>
        </w:rPr>
      </w:pPr>
    </w:p>
    <w:p w14:paraId="016C3D4C" w14:textId="77777777" w:rsidR="00947C3B" w:rsidRPr="00D20715" w:rsidRDefault="00947C3B" w:rsidP="0047080D">
      <w:pPr>
        <w:pStyle w:val="Ttulo2"/>
        <w:spacing w:before="0" w:line="360" w:lineRule="auto"/>
        <w:jc w:val="both"/>
        <w:rPr>
          <w:rFonts w:ascii="Palatino Linotype" w:hAnsi="Palatino Linotype"/>
          <w:b/>
          <w:color w:val="000000" w:themeColor="text1"/>
          <w:sz w:val="24"/>
          <w:szCs w:val="24"/>
        </w:rPr>
      </w:pPr>
      <w:bookmarkStart w:id="69" w:name="_Toc34246179"/>
      <w:bookmarkStart w:id="70" w:name="_Toc50033991"/>
      <w:bookmarkStart w:id="71" w:name="_Toc51259588"/>
      <w:bookmarkStart w:id="72" w:name="_Toc83128581"/>
      <w:r w:rsidRPr="00D20715">
        <w:rPr>
          <w:rFonts w:ascii="Palatino Linotype" w:hAnsi="Palatino Linotype"/>
          <w:b/>
          <w:color w:val="000000" w:themeColor="text1"/>
          <w:sz w:val="24"/>
          <w:szCs w:val="24"/>
        </w:rPr>
        <w:t xml:space="preserve">TERCERO. </w:t>
      </w:r>
      <w:bookmarkEnd w:id="69"/>
      <w:bookmarkEnd w:id="70"/>
      <w:bookmarkEnd w:id="71"/>
      <w:bookmarkEnd w:id="72"/>
      <w:r w:rsidRPr="00D20715">
        <w:rPr>
          <w:rFonts w:ascii="Palatino Linotype" w:hAnsi="Palatino Linotype"/>
          <w:b/>
          <w:color w:val="000000" w:themeColor="text1"/>
          <w:sz w:val="24"/>
          <w:szCs w:val="24"/>
        </w:rPr>
        <w:t>Del planteamiento de la</w:t>
      </w:r>
      <w:r w:rsidRPr="00D20715">
        <w:rPr>
          <w:rFonts w:ascii="Palatino Linotype" w:hAnsi="Palatino Linotype"/>
          <w:b/>
          <w:i/>
          <w:color w:val="000000" w:themeColor="text1"/>
          <w:sz w:val="24"/>
          <w:szCs w:val="24"/>
        </w:rPr>
        <w:t xml:space="preserve"> Litis</w:t>
      </w:r>
    </w:p>
    <w:p w14:paraId="0E599386" w14:textId="45F0EF7D" w:rsidR="00947C3B" w:rsidRPr="00D20715" w:rsidRDefault="00947C3B" w:rsidP="0047080D">
      <w:pPr>
        <w:pStyle w:val="Prrafodelista"/>
        <w:numPr>
          <w:ilvl w:val="0"/>
          <w:numId w:val="1"/>
        </w:numPr>
        <w:spacing w:line="360" w:lineRule="auto"/>
        <w:ind w:left="0" w:firstLine="0"/>
        <w:jc w:val="both"/>
        <w:rPr>
          <w:rFonts w:ascii="Palatino Linotype" w:hAnsi="Palatino Linotype" w:cs="Arial"/>
          <w:color w:val="000000" w:themeColor="text1"/>
        </w:rPr>
      </w:pPr>
      <w:r w:rsidRPr="00D20715">
        <w:rPr>
          <w:rFonts w:ascii="Palatino Linotype" w:hAnsi="Palatino Linotype" w:cs="Arial"/>
          <w:color w:val="000000" w:themeColor="text1"/>
        </w:rPr>
        <w:t xml:space="preserve">Se </w:t>
      </w:r>
      <w:r w:rsidRPr="00D20715">
        <w:rPr>
          <w:rFonts w:ascii="Palatino Linotype" w:eastAsia="Calibri" w:hAnsi="Palatino Linotype" w:cs="Arial"/>
          <w:color w:val="000000" w:themeColor="text1"/>
        </w:rPr>
        <w:t>solicitó</w:t>
      </w:r>
      <w:r w:rsidRPr="00D20715">
        <w:rPr>
          <w:rFonts w:ascii="Palatino Linotype" w:hAnsi="Palatino Linotype" w:cs="Arial"/>
          <w:color w:val="000000" w:themeColor="text1"/>
        </w:rPr>
        <w:t xml:space="preserve"> tener acceso, a la información</w:t>
      </w:r>
      <w:r w:rsidR="00432F10" w:rsidRPr="00D20715">
        <w:rPr>
          <w:rFonts w:ascii="Palatino Linotype" w:hAnsi="Palatino Linotype" w:cs="Arial"/>
          <w:color w:val="000000" w:themeColor="text1"/>
        </w:rPr>
        <w:t xml:space="preserve"> que a continuación se desagrega:</w:t>
      </w:r>
    </w:p>
    <w:p w14:paraId="25F2CA5D" w14:textId="77777777" w:rsidR="006F721C" w:rsidRPr="00D20715" w:rsidRDefault="006F721C" w:rsidP="0047080D">
      <w:pPr>
        <w:pStyle w:val="Prrafodelista"/>
        <w:spacing w:line="360" w:lineRule="auto"/>
        <w:ind w:left="0"/>
        <w:jc w:val="both"/>
        <w:rPr>
          <w:rFonts w:ascii="Palatino Linotype" w:hAnsi="Palatino Linotype" w:cs="Arial"/>
          <w:color w:val="000000" w:themeColor="text1"/>
        </w:rPr>
      </w:pPr>
    </w:p>
    <w:p w14:paraId="752B54B3" w14:textId="3CD86D62" w:rsidR="00E0091E" w:rsidRPr="00D20715" w:rsidRDefault="004E02F6" w:rsidP="00BC4B61">
      <w:pPr>
        <w:pStyle w:val="Prrafodelista"/>
        <w:numPr>
          <w:ilvl w:val="0"/>
          <w:numId w:val="2"/>
        </w:numPr>
        <w:spacing w:line="360" w:lineRule="auto"/>
        <w:ind w:left="0" w:firstLine="0"/>
        <w:jc w:val="both"/>
        <w:rPr>
          <w:rFonts w:ascii="Palatino Linotype" w:hAnsi="Palatino Linotype" w:cs="Arial"/>
          <w:b/>
          <w:color w:val="000000" w:themeColor="text1"/>
        </w:rPr>
      </w:pPr>
      <w:r w:rsidRPr="00D20715">
        <w:rPr>
          <w:rFonts w:ascii="Palatino Linotype" w:hAnsi="Palatino Linotype" w:cs="Arial"/>
          <w:b/>
          <w:color w:val="000000" w:themeColor="text1"/>
        </w:rPr>
        <w:t>Nomina de la segunda quincena de febrero del 2025, que contenga percepciones y deducciones, en formato de hoja de cálculo (Excel).</w:t>
      </w:r>
    </w:p>
    <w:p w14:paraId="2A7877D4" w14:textId="77777777" w:rsidR="00436406" w:rsidRPr="00D20715" w:rsidRDefault="00436406" w:rsidP="0047080D">
      <w:pPr>
        <w:pStyle w:val="Prrafodelista"/>
        <w:spacing w:line="360" w:lineRule="auto"/>
        <w:ind w:left="0"/>
        <w:jc w:val="both"/>
        <w:rPr>
          <w:rFonts w:ascii="Palatino Linotype" w:hAnsi="Palatino Linotype" w:cs="Arial"/>
          <w:b/>
          <w:color w:val="000000" w:themeColor="text1"/>
        </w:rPr>
      </w:pPr>
    </w:p>
    <w:p w14:paraId="08D07717" w14:textId="472886EE" w:rsidR="00947C3B" w:rsidRPr="00D20715" w:rsidRDefault="00947C3B" w:rsidP="0047080D">
      <w:pPr>
        <w:pStyle w:val="Prrafodelista"/>
        <w:numPr>
          <w:ilvl w:val="0"/>
          <w:numId w:val="1"/>
        </w:numPr>
        <w:spacing w:line="360" w:lineRule="auto"/>
        <w:ind w:left="0" w:firstLine="0"/>
        <w:jc w:val="both"/>
        <w:rPr>
          <w:rFonts w:ascii="Palatino Linotype" w:eastAsia="MS Mincho" w:hAnsi="Palatino Linotype" w:cs="Arial"/>
          <w:color w:val="000000" w:themeColor="text1"/>
        </w:rPr>
      </w:pPr>
      <w:r w:rsidRPr="00D20715">
        <w:rPr>
          <w:rFonts w:ascii="Palatino Linotype" w:hAnsi="Palatino Linotype" w:cs="Arial"/>
          <w:color w:val="000000" w:themeColor="text1"/>
        </w:rPr>
        <w:t xml:space="preserve">En respuesta, el </w:t>
      </w:r>
      <w:r w:rsidRPr="00D20715">
        <w:rPr>
          <w:rFonts w:ascii="Palatino Linotype" w:hAnsi="Palatino Linotype" w:cs="Arial"/>
          <w:b/>
          <w:color w:val="000000" w:themeColor="text1"/>
        </w:rPr>
        <w:t xml:space="preserve">SUJETO OBLIGADO </w:t>
      </w:r>
      <w:r w:rsidR="007B20F5" w:rsidRPr="00D20715">
        <w:rPr>
          <w:rFonts w:ascii="Palatino Linotype" w:hAnsi="Palatino Linotype" w:cs="Arial"/>
          <w:color w:val="000000" w:themeColor="text1"/>
        </w:rPr>
        <w:t xml:space="preserve">remitió </w:t>
      </w:r>
      <w:r w:rsidR="00B70988" w:rsidRPr="00D20715">
        <w:rPr>
          <w:rFonts w:ascii="Palatino Linotype" w:hAnsi="Palatino Linotype" w:cs="Arial"/>
          <w:color w:val="000000" w:themeColor="text1"/>
        </w:rPr>
        <w:t>e</w:t>
      </w:r>
      <w:r w:rsidR="00822FD3" w:rsidRPr="00D20715">
        <w:rPr>
          <w:rFonts w:ascii="Palatino Linotype" w:hAnsi="Palatino Linotype" w:cs="Arial"/>
          <w:color w:val="000000" w:themeColor="text1"/>
        </w:rPr>
        <w:t>l</w:t>
      </w:r>
      <w:r w:rsidR="003C7116" w:rsidRPr="00D20715">
        <w:rPr>
          <w:rFonts w:ascii="Palatino Linotype" w:hAnsi="Palatino Linotype" w:cs="Arial"/>
          <w:color w:val="000000" w:themeColor="text1"/>
        </w:rPr>
        <w:t xml:space="preserve"> archivo</w:t>
      </w:r>
      <w:r w:rsidR="00CF045D" w:rsidRPr="00D20715">
        <w:rPr>
          <w:rFonts w:ascii="Palatino Linotype" w:hAnsi="Palatino Linotype" w:cs="Arial"/>
          <w:color w:val="000000" w:themeColor="text1"/>
        </w:rPr>
        <w:t xml:space="preserve"> ya descrito</w:t>
      </w:r>
      <w:r w:rsidR="00B77121" w:rsidRPr="00D20715">
        <w:rPr>
          <w:rFonts w:ascii="Palatino Linotype" w:hAnsi="Palatino Linotype" w:cs="Arial"/>
          <w:color w:val="000000" w:themeColor="text1"/>
        </w:rPr>
        <w:t xml:space="preserve"> en el </w:t>
      </w:r>
      <w:r w:rsidR="00B77121" w:rsidRPr="00D20715">
        <w:rPr>
          <w:rFonts w:ascii="Palatino Linotype" w:eastAsia="Calibri" w:hAnsi="Palatino Linotype" w:cs="Arial"/>
          <w:color w:val="000000" w:themeColor="text1"/>
        </w:rPr>
        <w:t>anterior</w:t>
      </w:r>
      <w:r w:rsidR="00B77121" w:rsidRPr="00D20715">
        <w:rPr>
          <w:rFonts w:ascii="Palatino Linotype" w:hAnsi="Palatino Linotype" w:cs="Arial"/>
          <w:color w:val="000000" w:themeColor="text1"/>
        </w:rPr>
        <w:t xml:space="preserve"> Párrafo 2; n</w:t>
      </w:r>
      <w:r w:rsidR="008A7A76" w:rsidRPr="00D20715">
        <w:rPr>
          <w:rFonts w:ascii="Palatino Linotype" w:eastAsia="MS Mincho" w:hAnsi="Palatino Linotype" w:cs="Arial"/>
          <w:color w:val="000000" w:themeColor="text1"/>
        </w:rPr>
        <w:t>o obstante el particular se inconform</w:t>
      </w:r>
      <w:r w:rsidR="003C7116" w:rsidRPr="00D20715">
        <w:rPr>
          <w:rFonts w:ascii="Palatino Linotype" w:eastAsia="MS Mincho" w:hAnsi="Palatino Linotype" w:cs="Arial"/>
          <w:color w:val="000000" w:themeColor="text1"/>
        </w:rPr>
        <w:t>ó</w:t>
      </w:r>
      <w:r w:rsidR="000E6238" w:rsidRPr="00D20715">
        <w:rPr>
          <w:rFonts w:ascii="Palatino Linotype" w:eastAsia="MS Mincho" w:hAnsi="Palatino Linotype" w:cs="Arial"/>
          <w:color w:val="000000" w:themeColor="text1"/>
        </w:rPr>
        <w:t xml:space="preserve">, </w:t>
      </w:r>
      <w:r w:rsidR="003C7116" w:rsidRPr="00D20715">
        <w:rPr>
          <w:rFonts w:ascii="Palatino Linotype" w:eastAsia="MS Mincho" w:hAnsi="Palatino Linotype" w:cs="Arial"/>
          <w:color w:val="000000" w:themeColor="text1"/>
        </w:rPr>
        <w:t xml:space="preserve">por </w:t>
      </w:r>
      <w:r w:rsidR="00B70988" w:rsidRPr="00D20715">
        <w:rPr>
          <w:rFonts w:ascii="Palatino Linotype" w:eastAsia="MS Mincho" w:hAnsi="Palatino Linotype" w:cs="Arial"/>
          <w:color w:val="000000" w:themeColor="text1"/>
        </w:rPr>
        <w:t xml:space="preserve">la entrega de la </w:t>
      </w:r>
      <w:r w:rsidR="004E02F6" w:rsidRPr="00D20715">
        <w:rPr>
          <w:rFonts w:ascii="Palatino Linotype" w:eastAsia="MS Mincho" w:hAnsi="Palatino Linotype" w:cs="Arial"/>
          <w:color w:val="000000" w:themeColor="text1"/>
        </w:rPr>
        <w:t>negativa a la entrega de la información, por no generarse, poseer o administrar en el formato requerido</w:t>
      </w:r>
      <w:r w:rsidR="000E6238" w:rsidRPr="00D20715">
        <w:rPr>
          <w:rFonts w:ascii="Palatino Linotype" w:eastAsia="MS Mincho" w:hAnsi="Palatino Linotype" w:cs="Arial"/>
          <w:color w:val="000000" w:themeColor="text1"/>
        </w:rPr>
        <w:t>; e</w:t>
      </w:r>
      <w:r w:rsidRPr="00D20715">
        <w:rPr>
          <w:rFonts w:ascii="Palatino Linotype" w:eastAsia="MS Mincho" w:hAnsi="Palatino Linotype" w:cs="Arial"/>
          <w:color w:val="000000" w:themeColor="text1"/>
        </w:rPr>
        <w:t xml:space="preserve">n </w:t>
      </w:r>
      <w:r w:rsidRPr="00D20715">
        <w:rPr>
          <w:rFonts w:ascii="Palatino Linotype" w:hAnsi="Palatino Linotype" w:cs="Arial"/>
          <w:color w:val="000000" w:themeColor="text1"/>
          <w:lang w:eastAsia="es-MX"/>
        </w:rPr>
        <w:t>dichas</w:t>
      </w:r>
      <w:r w:rsidRPr="00D20715">
        <w:rPr>
          <w:rFonts w:ascii="Palatino Linotype" w:eastAsia="Times New Roman" w:hAnsi="Palatino Linotype" w:cs="Arial"/>
          <w:color w:val="000000" w:themeColor="text1"/>
        </w:rPr>
        <w:t xml:space="preserve"> condiciones, la </w:t>
      </w:r>
      <w:r w:rsidRPr="00D20715">
        <w:rPr>
          <w:rFonts w:ascii="Palatino Linotype" w:eastAsia="Times New Roman" w:hAnsi="Palatino Linotype" w:cs="Arial"/>
          <w:i/>
          <w:color w:val="000000" w:themeColor="text1"/>
        </w:rPr>
        <w:t>Litis</w:t>
      </w:r>
      <w:r w:rsidR="003C4C55" w:rsidRPr="00D20715">
        <w:rPr>
          <w:rFonts w:ascii="Palatino Linotype" w:eastAsia="Times New Roman" w:hAnsi="Palatino Linotype" w:cs="Arial"/>
          <w:color w:val="000000" w:themeColor="text1"/>
        </w:rPr>
        <w:t xml:space="preserve"> a resolver en el</w:t>
      </w:r>
      <w:r w:rsidRPr="00D20715">
        <w:rPr>
          <w:rFonts w:ascii="Palatino Linotype" w:eastAsia="Times New Roman" w:hAnsi="Palatino Linotype" w:cs="Arial"/>
          <w:color w:val="000000" w:themeColor="text1"/>
        </w:rPr>
        <w:t xml:space="preserve"> </w:t>
      </w:r>
      <w:r w:rsidR="004E02F6" w:rsidRPr="00D20715">
        <w:rPr>
          <w:rFonts w:ascii="Palatino Linotype" w:eastAsia="Times New Roman" w:hAnsi="Palatino Linotype" w:cs="Arial"/>
          <w:color w:val="000000" w:themeColor="text1"/>
        </w:rPr>
        <w:t>R</w:t>
      </w:r>
      <w:r w:rsidRPr="00D20715">
        <w:rPr>
          <w:rFonts w:ascii="Palatino Linotype" w:eastAsia="Times New Roman" w:hAnsi="Palatino Linotype" w:cs="Arial"/>
          <w:color w:val="000000" w:themeColor="text1"/>
        </w:rPr>
        <w:t>ecurso</w:t>
      </w:r>
      <w:r w:rsidR="004E02F6" w:rsidRPr="00D20715">
        <w:rPr>
          <w:rFonts w:ascii="Palatino Linotype" w:eastAsia="Times New Roman" w:hAnsi="Palatino Linotype" w:cs="Arial"/>
          <w:color w:val="000000" w:themeColor="text1"/>
        </w:rPr>
        <w:t xml:space="preserve"> de R</w:t>
      </w:r>
      <w:r w:rsidR="003C4C55" w:rsidRPr="00D20715">
        <w:rPr>
          <w:rFonts w:ascii="Palatino Linotype" w:eastAsia="Times New Roman" w:hAnsi="Palatino Linotype" w:cs="Arial"/>
          <w:color w:val="000000" w:themeColor="text1"/>
        </w:rPr>
        <w:t>evisión</w:t>
      </w:r>
      <w:r w:rsidRPr="00D20715">
        <w:rPr>
          <w:rFonts w:ascii="Palatino Linotype" w:eastAsia="Times New Roman" w:hAnsi="Palatino Linotype" w:cs="Arial"/>
          <w:color w:val="000000" w:themeColor="text1"/>
        </w:rPr>
        <w:t xml:space="preserve"> se circunscribe a determinar si </w:t>
      </w:r>
      <w:r w:rsidRPr="00D20715">
        <w:rPr>
          <w:rFonts w:ascii="Palatino Linotype" w:hAnsi="Palatino Linotype" w:cs="Arial"/>
          <w:color w:val="000000" w:themeColor="text1"/>
        </w:rPr>
        <w:t>se</w:t>
      </w:r>
      <w:r w:rsidRPr="00D20715">
        <w:rPr>
          <w:rFonts w:ascii="Palatino Linotype" w:eastAsia="MS Mincho" w:hAnsi="Palatino Linotype" w:cs="Arial"/>
          <w:color w:val="000000" w:themeColor="text1"/>
        </w:rPr>
        <w:t xml:space="preserve"> actualiza la </w:t>
      </w:r>
      <w:r w:rsidR="00822FD3" w:rsidRPr="00D20715">
        <w:rPr>
          <w:rFonts w:ascii="Palatino Linotype" w:eastAsia="MS Mincho" w:hAnsi="Palatino Linotype" w:cs="Arial"/>
          <w:color w:val="000000" w:themeColor="text1"/>
        </w:rPr>
        <w:t>causal</w:t>
      </w:r>
      <w:r w:rsidRPr="00D20715">
        <w:rPr>
          <w:rFonts w:ascii="Palatino Linotype" w:eastAsia="MS Mincho" w:hAnsi="Palatino Linotype" w:cs="Arial"/>
          <w:color w:val="000000" w:themeColor="text1"/>
        </w:rPr>
        <w:t xml:space="preserve"> de procedencia prevista en el artículo 179, </w:t>
      </w:r>
      <w:r w:rsidR="00822FD3" w:rsidRPr="00D20715">
        <w:rPr>
          <w:rFonts w:ascii="Palatino Linotype" w:eastAsia="MS Mincho" w:hAnsi="Palatino Linotype" w:cs="Arial"/>
          <w:b/>
          <w:color w:val="000000" w:themeColor="text1"/>
        </w:rPr>
        <w:t>fracción</w:t>
      </w:r>
      <w:r w:rsidRPr="00D20715">
        <w:rPr>
          <w:rFonts w:ascii="Palatino Linotype" w:eastAsia="MS Mincho" w:hAnsi="Palatino Linotype" w:cs="Arial"/>
          <w:b/>
          <w:color w:val="000000" w:themeColor="text1"/>
        </w:rPr>
        <w:t xml:space="preserve"> </w:t>
      </w:r>
      <w:r w:rsidR="005F239F" w:rsidRPr="00D20715">
        <w:rPr>
          <w:rFonts w:ascii="Palatino Linotype" w:eastAsia="MS Mincho" w:hAnsi="Palatino Linotype" w:cs="Arial"/>
          <w:b/>
          <w:color w:val="000000" w:themeColor="text1"/>
        </w:rPr>
        <w:t xml:space="preserve">I </w:t>
      </w:r>
      <w:r w:rsidRPr="00D20715">
        <w:rPr>
          <w:rFonts w:ascii="Palatino Linotype" w:eastAsia="MS Mincho" w:hAnsi="Palatino Linotype" w:cs="Arial"/>
          <w:color w:val="000000" w:themeColor="text1"/>
        </w:rPr>
        <w:t xml:space="preserve">de la </w:t>
      </w:r>
      <w:r w:rsidRPr="00D20715">
        <w:rPr>
          <w:rFonts w:ascii="Palatino Linotype" w:eastAsia="MS Mincho" w:hAnsi="Palatino Linotype" w:cs="Arial"/>
          <w:b/>
          <w:color w:val="000000" w:themeColor="text1"/>
        </w:rPr>
        <w:t>Ley de Transparencia y Acceso a la Información Pública del Estado de México y Municipios</w:t>
      </w:r>
      <w:r w:rsidRPr="00D20715">
        <w:rPr>
          <w:rFonts w:ascii="Palatino Linotype" w:eastAsia="MS Mincho" w:hAnsi="Palatino Linotype" w:cs="Arial"/>
          <w:color w:val="000000" w:themeColor="text1"/>
        </w:rPr>
        <w:t xml:space="preserve">; </w:t>
      </w:r>
      <w:r w:rsidR="005F239F" w:rsidRPr="00D20715">
        <w:rPr>
          <w:rFonts w:ascii="Palatino Linotype" w:eastAsia="Times New Roman" w:hAnsi="Palatino Linotype" w:cs="Arial"/>
          <w:color w:val="000000" w:themeColor="text1"/>
          <w:lang w:val="es-ES" w:eastAsia="es-MX"/>
        </w:rPr>
        <w:t>fracciones</w:t>
      </w:r>
      <w:r w:rsidRPr="00D20715">
        <w:rPr>
          <w:rFonts w:ascii="Palatino Linotype" w:eastAsia="Times New Roman" w:hAnsi="Palatino Linotype" w:cs="Arial"/>
          <w:color w:val="000000" w:themeColor="text1"/>
          <w:lang w:val="es-ES" w:eastAsia="es-MX"/>
        </w:rPr>
        <w:t xml:space="preserve"> que</w:t>
      </w:r>
      <w:r w:rsidR="00E0091E" w:rsidRPr="00D20715">
        <w:rPr>
          <w:rFonts w:ascii="Palatino Linotype" w:eastAsia="Times New Roman" w:hAnsi="Palatino Linotype" w:cs="Arial"/>
          <w:color w:val="000000" w:themeColor="text1"/>
          <w:lang w:val="es-ES" w:eastAsia="es-MX"/>
        </w:rPr>
        <w:t xml:space="preserve"> determina la</w:t>
      </w:r>
      <w:r w:rsidR="005F239F" w:rsidRPr="00D20715">
        <w:rPr>
          <w:rFonts w:ascii="Palatino Linotype" w:eastAsia="Times New Roman" w:hAnsi="Palatino Linotype" w:cs="Arial"/>
          <w:color w:val="000000" w:themeColor="text1"/>
          <w:lang w:val="es-ES" w:eastAsia="es-MX"/>
        </w:rPr>
        <w:t>s</w:t>
      </w:r>
      <w:r w:rsidRPr="00D20715">
        <w:rPr>
          <w:rFonts w:ascii="Palatino Linotype" w:eastAsia="Times New Roman" w:hAnsi="Palatino Linotype" w:cs="Arial"/>
          <w:color w:val="000000" w:themeColor="text1"/>
          <w:lang w:val="es-ES" w:eastAsia="es-MX"/>
        </w:rPr>
        <w:t xml:space="preserve"> hipótesis jurídica</w:t>
      </w:r>
      <w:r w:rsidR="005F239F" w:rsidRPr="00D20715">
        <w:rPr>
          <w:rFonts w:ascii="Palatino Linotype" w:eastAsia="Times New Roman" w:hAnsi="Palatino Linotype" w:cs="Arial"/>
          <w:color w:val="000000" w:themeColor="text1"/>
          <w:lang w:val="es-ES" w:eastAsia="es-MX"/>
        </w:rPr>
        <w:t>s</w:t>
      </w:r>
      <w:r w:rsidRPr="00D20715">
        <w:rPr>
          <w:rFonts w:ascii="Palatino Linotype" w:eastAsia="Times New Roman" w:hAnsi="Palatino Linotype" w:cs="Arial"/>
          <w:color w:val="000000" w:themeColor="text1"/>
          <w:lang w:val="es-ES" w:eastAsia="es-MX"/>
        </w:rPr>
        <w:t xml:space="preserve"> relativa</w:t>
      </w:r>
      <w:r w:rsidR="005F239F" w:rsidRPr="00D20715">
        <w:rPr>
          <w:rFonts w:ascii="Palatino Linotype" w:eastAsia="Times New Roman" w:hAnsi="Palatino Linotype" w:cs="Arial"/>
          <w:color w:val="000000" w:themeColor="text1"/>
          <w:lang w:val="es-ES" w:eastAsia="es-MX"/>
        </w:rPr>
        <w:t>s</w:t>
      </w:r>
      <w:r w:rsidRPr="00D20715">
        <w:rPr>
          <w:rFonts w:ascii="Palatino Linotype" w:eastAsia="Times New Roman" w:hAnsi="Palatino Linotype" w:cs="Arial"/>
          <w:color w:val="000000" w:themeColor="text1"/>
          <w:lang w:val="es-ES" w:eastAsia="es-MX"/>
        </w:rPr>
        <w:t xml:space="preserve"> a </w:t>
      </w:r>
      <w:r w:rsidR="00E0091E" w:rsidRPr="00D20715">
        <w:rPr>
          <w:rFonts w:ascii="Palatino Linotype" w:eastAsia="Times New Roman" w:hAnsi="Palatino Linotype" w:cs="Arial"/>
          <w:color w:val="000000" w:themeColor="text1"/>
          <w:lang w:val="es-ES" w:eastAsia="es-MX"/>
        </w:rPr>
        <w:t>la</w:t>
      </w:r>
      <w:r w:rsidR="00822FD3" w:rsidRPr="00D20715">
        <w:rPr>
          <w:rFonts w:ascii="Palatino Linotype" w:eastAsia="Times New Roman" w:hAnsi="Palatino Linotype" w:cs="Arial"/>
          <w:color w:val="000000" w:themeColor="text1"/>
          <w:lang w:val="es-ES" w:eastAsia="es-MX"/>
        </w:rPr>
        <w:t xml:space="preserve"> </w:t>
      </w:r>
      <w:r w:rsidR="005F239F" w:rsidRPr="00D20715">
        <w:rPr>
          <w:rFonts w:ascii="Palatino Linotype" w:eastAsia="Times New Roman" w:hAnsi="Palatino Linotype" w:cs="Arial"/>
          <w:color w:val="000000" w:themeColor="text1"/>
          <w:lang w:val="es-ES" w:eastAsia="es-MX"/>
        </w:rPr>
        <w:t>negativa de la información y su clasificación</w:t>
      </w:r>
      <w:r w:rsidR="00E0091E" w:rsidRPr="00D20715">
        <w:rPr>
          <w:rFonts w:ascii="Palatino Linotype" w:eastAsia="Times New Roman" w:hAnsi="Palatino Linotype" w:cs="Arial"/>
          <w:color w:val="000000" w:themeColor="text1"/>
          <w:lang w:val="es-ES" w:eastAsia="es-MX"/>
        </w:rPr>
        <w:t>;</w:t>
      </w:r>
      <w:r w:rsidRPr="00D20715">
        <w:rPr>
          <w:rFonts w:ascii="Palatino Linotype" w:eastAsia="Times New Roman" w:hAnsi="Palatino Linotype" w:cs="Arial"/>
          <w:color w:val="000000" w:themeColor="text1"/>
          <w:lang w:val="es-ES" w:eastAsia="es-MX"/>
        </w:rPr>
        <w:t xml:space="preserve"> </w:t>
      </w:r>
      <w:r w:rsidRPr="00D20715">
        <w:rPr>
          <w:rFonts w:ascii="Palatino Linotype" w:eastAsia="MS Mincho" w:hAnsi="Palatino Linotype" w:cs="Arial"/>
          <w:color w:val="000000" w:themeColor="text1"/>
        </w:rPr>
        <w:t>contexto</w:t>
      </w:r>
      <w:r w:rsidR="005F239F" w:rsidRPr="00D20715">
        <w:rPr>
          <w:rFonts w:ascii="Palatino Linotype" w:eastAsia="MS Mincho" w:hAnsi="Palatino Linotype" w:cs="Arial"/>
          <w:color w:val="000000" w:themeColor="text1"/>
        </w:rPr>
        <w:t>s</w:t>
      </w:r>
      <w:r w:rsidRPr="00D20715">
        <w:rPr>
          <w:rFonts w:ascii="Palatino Linotype" w:eastAsia="MS Mincho" w:hAnsi="Palatino Linotype" w:cs="Arial"/>
          <w:color w:val="000000" w:themeColor="text1"/>
        </w:rPr>
        <w:t xml:space="preserve"> de</w:t>
      </w:r>
      <w:r w:rsidR="005F239F" w:rsidRPr="00D20715">
        <w:rPr>
          <w:rFonts w:ascii="Palatino Linotype" w:eastAsia="MS Mincho" w:hAnsi="Palatino Linotype" w:cs="Arial"/>
          <w:color w:val="000000" w:themeColor="text1"/>
        </w:rPr>
        <w:t xml:space="preserve"> </w:t>
      </w:r>
      <w:r w:rsidRPr="00D20715">
        <w:rPr>
          <w:rFonts w:ascii="Palatino Linotype" w:eastAsia="MS Mincho" w:hAnsi="Palatino Linotype" w:cs="Arial"/>
          <w:color w:val="000000" w:themeColor="text1"/>
        </w:rPr>
        <w:t>l</w:t>
      </w:r>
      <w:r w:rsidR="005F239F" w:rsidRPr="00D20715">
        <w:rPr>
          <w:rFonts w:ascii="Palatino Linotype" w:eastAsia="MS Mincho" w:hAnsi="Palatino Linotype" w:cs="Arial"/>
          <w:color w:val="000000" w:themeColor="text1"/>
        </w:rPr>
        <w:t>os</w:t>
      </w:r>
      <w:r w:rsidRPr="00D20715">
        <w:rPr>
          <w:rFonts w:ascii="Palatino Linotype" w:eastAsia="MS Mincho" w:hAnsi="Palatino Linotype" w:cs="Arial"/>
          <w:color w:val="000000" w:themeColor="text1"/>
        </w:rPr>
        <w:t xml:space="preserve"> cual</w:t>
      </w:r>
      <w:r w:rsidR="005F239F" w:rsidRPr="00D20715">
        <w:rPr>
          <w:rFonts w:ascii="Palatino Linotype" w:eastAsia="MS Mincho" w:hAnsi="Palatino Linotype" w:cs="Arial"/>
          <w:color w:val="000000" w:themeColor="text1"/>
        </w:rPr>
        <w:t>es</w:t>
      </w:r>
      <w:r w:rsidRPr="00D20715">
        <w:rPr>
          <w:rFonts w:ascii="Palatino Linotype" w:eastAsia="MS Mincho" w:hAnsi="Palatino Linotype" w:cs="Arial"/>
          <w:color w:val="000000" w:themeColor="text1"/>
        </w:rPr>
        <w:t xml:space="preserve"> se dolió </w:t>
      </w:r>
      <w:r w:rsidR="00C862A5" w:rsidRPr="00D20715">
        <w:rPr>
          <w:rFonts w:ascii="Palatino Linotype" w:eastAsia="MS Mincho" w:hAnsi="Palatino Linotype" w:cs="Arial"/>
          <w:b/>
          <w:color w:val="000000" w:themeColor="text1"/>
        </w:rPr>
        <w:t>EL RECURRENTE</w:t>
      </w:r>
      <w:r w:rsidRPr="00D20715">
        <w:rPr>
          <w:rFonts w:ascii="Palatino Linotype" w:eastAsia="MS Mincho" w:hAnsi="Palatino Linotype" w:cs="Arial"/>
          <w:b/>
          <w:color w:val="000000" w:themeColor="text1"/>
        </w:rPr>
        <w:t xml:space="preserve"> </w:t>
      </w:r>
      <w:r w:rsidRPr="00D20715">
        <w:rPr>
          <w:rFonts w:ascii="Palatino Linotype" w:eastAsia="MS Mincho" w:hAnsi="Palatino Linotype" w:cs="Arial"/>
          <w:color w:val="000000" w:themeColor="text1"/>
        </w:rPr>
        <w:t>al momento de interponer su inconformidad.</w:t>
      </w:r>
      <w:r w:rsidRPr="00D20715">
        <w:rPr>
          <w:rFonts w:ascii="Palatino Linotype" w:eastAsia="Times New Roman" w:hAnsi="Palatino Linotype" w:cs="Arial"/>
          <w:color w:val="000000" w:themeColor="text1"/>
          <w:lang w:val="es-ES" w:eastAsia="es-MX"/>
        </w:rPr>
        <w:t xml:space="preserve"> </w:t>
      </w:r>
    </w:p>
    <w:p w14:paraId="40755C56" w14:textId="77777777" w:rsidR="00947C3B" w:rsidRPr="00D20715" w:rsidRDefault="00947C3B" w:rsidP="0047080D">
      <w:pPr>
        <w:pStyle w:val="Prrafodelista"/>
        <w:spacing w:line="360" w:lineRule="auto"/>
        <w:ind w:left="0"/>
        <w:jc w:val="both"/>
        <w:rPr>
          <w:rFonts w:ascii="Palatino Linotype" w:eastAsia="Times New Roman" w:hAnsi="Palatino Linotype" w:cs="Arial"/>
          <w:color w:val="000000" w:themeColor="text1"/>
          <w:lang w:val="es-ES" w:eastAsia="es-MX"/>
        </w:rPr>
      </w:pPr>
    </w:p>
    <w:p w14:paraId="716424CF" w14:textId="269AC9B4" w:rsidR="00947C3B" w:rsidRPr="00D20715" w:rsidRDefault="00947C3B" w:rsidP="0047080D">
      <w:pPr>
        <w:numPr>
          <w:ilvl w:val="0"/>
          <w:numId w:val="1"/>
        </w:numPr>
        <w:spacing w:line="360" w:lineRule="auto"/>
        <w:ind w:left="0" w:firstLine="0"/>
        <w:contextualSpacing/>
        <w:jc w:val="both"/>
        <w:rPr>
          <w:rFonts w:ascii="Palatino Linotype" w:eastAsia="MS Mincho" w:hAnsi="Palatino Linotype" w:cs="Arial"/>
          <w:color w:val="000000" w:themeColor="text1"/>
        </w:rPr>
      </w:pPr>
      <w:r w:rsidRPr="00D20715">
        <w:rPr>
          <w:rFonts w:ascii="Palatino Linotype" w:eastAsia="Times New Roman" w:hAnsi="Palatino Linotype" w:cs="Arial"/>
          <w:color w:val="000000" w:themeColor="text1"/>
          <w:lang w:val="es-ES" w:eastAsia="es-MX"/>
        </w:rPr>
        <w:t xml:space="preserve">De modo tal </w:t>
      </w:r>
      <w:r w:rsidR="00DC3309" w:rsidRPr="00D20715">
        <w:rPr>
          <w:rFonts w:ascii="Palatino Linotype" w:hAnsi="Palatino Linotype" w:cs="Arial"/>
          <w:color w:val="000000" w:themeColor="text1"/>
        </w:rPr>
        <w:t>que el presente Recurso de R</w:t>
      </w:r>
      <w:r w:rsidRPr="00D20715">
        <w:rPr>
          <w:rFonts w:ascii="Palatino Linotype" w:hAnsi="Palatino Linotype" w:cs="Arial"/>
          <w:color w:val="000000" w:themeColor="text1"/>
        </w:rPr>
        <w:t xml:space="preserve">evisión se abocara en determinar si el </w:t>
      </w:r>
      <w:r w:rsidRPr="00D20715">
        <w:rPr>
          <w:rFonts w:ascii="Palatino Linotype" w:hAnsi="Palatino Linotype" w:cs="Arial"/>
          <w:b/>
          <w:color w:val="000000" w:themeColor="text1"/>
        </w:rPr>
        <w:t>SUJETO</w:t>
      </w:r>
      <w:r w:rsidRPr="00D20715">
        <w:rPr>
          <w:rFonts w:ascii="Palatino Linotype" w:hAnsi="Palatino Linotype" w:cs="Arial"/>
          <w:color w:val="000000" w:themeColor="text1"/>
        </w:rPr>
        <w:t xml:space="preserve"> </w:t>
      </w:r>
      <w:r w:rsidRPr="00D20715">
        <w:rPr>
          <w:rFonts w:ascii="Palatino Linotype" w:hAnsi="Palatino Linotype" w:cs="Arial"/>
          <w:b/>
          <w:color w:val="000000" w:themeColor="text1"/>
        </w:rPr>
        <w:t>OBLIGADO</w:t>
      </w:r>
      <w:r w:rsidRPr="00D20715">
        <w:rPr>
          <w:rFonts w:ascii="Palatino Linotype" w:hAnsi="Palatino Linotype" w:cs="Arial"/>
          <w:color w:val="000000" w:themeColor="text1"/>
        </w:rPr>
        <w:t xml:space="preserve"> con su respuesta ciertamente </w:t>
      </w:r>
      <w:r w:rsidRPr="00D20715">
        <w:rPr>
          <w:rFonts w:ascii="Palatino Linotype" w:eastAsia="Times New Roman" w:hAnsi="Palatino Linotype"/>
          <w:color w:val="000000" w:themeColor="text1"/>
        </w:rPr>
        <w:t>actualiza la</w:t>
      </w:r>
      <w:r w:rsidR="008A5B46" w:rsidRPr="00D20715">
        <w:rPr>
          <w:rFonts w:ascii="Palatino Linotype" w:eastAsia="Times New Roman" w:hAnsi="Palatino Linotype"/>
          <w:color w:val="000000" w:themeColor="text1"/>
        </w:rPr>
        <w:t xml:space="preserve"> causal</w:t>
      </w:r>
      <w:r w:rsidRPr="00D20715">
        <w:rPr>
          <w:rFonts w:ascii="Palatino Linotype" w:eastAsia="Times New Roman" w:hAnsi="Palatino Linotype"/>
          <w:color w:val="000000" w:themeColor="text1"/>
        </w:rPr>
        <w:t xml:space="preserve"> de procedencia</w:t>
      </w:r>
      <w:r w:rsidRPr="00D20715">
        <w:rPr>
          <w:rFonts w:ascii="Palatino Linotype" w:eastAsia="Times New Roman" w:hAnsi="Palatino Linotype"/>
          <w:b/>
          <w:color w:val="000000" w:themeColor="text1"/>
        </w:rPr>
        <w:t xml:space="preserve"> </w:t>
      </w:r>
      <w:r w:rsidR="008A5B46" w:rsidRPr="00D20715">
        <w:rPr>
          <w:rFonts w:ascii="Palatino Linotype" w:eastAsia="Times New Roman" w:hAnsi="Palatino Linotype" w:cs="Arial"/>
          <w:color w:val="000000" w:themeColor="text1"/>
          <w:lang w:eastAsia="es-MX"/>
        </w:rPr>
        <w:t>antes señalada</w:t>
      </w:r>
      <w:r w:rsidRPr="00D20715">
        <w:rPr>
          <w:rFonts w:ascii="Palatino Linotype" w:hAnsi="Palatino Linotype" w:cs="Arial"/>
          <w:color w:val="000000" w:themeColor="text1"/>
        </w:rPr>
        <w:t xml:space="preserve">; asimismo, determinar si se vulnera el derecho de acceso a la información del </w:t>
      </w:r>
      <w:r w:rsidRPr="00D20715">
        <w:rPr>
          <w:rFonts w:ascii="Palatino Linotype" w:hAnsi="Palatino Linotype" w:cs="Arial"/>
          <w:color w:val="000000" w:themeColor="text1"/>
        </w:rPr>
        <w:lastRenderedPageBreak/>
        <w:t>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1A685743" w14:textId="77777777" w:rsidR="000E62C2" w:rsidRPr="00D20715" w:rsidRDefault="000E62C2" w:rsidP="0047080D">
      <w:pPr>
        <w:spacing w:line="360" w:lineRule="auto"/>
        <w:jc w:val="both"/>
        <w:rPr>
          <w:rFonts w:ascii="Palatino Linotype" w:eastAsia="MS Mincho" w:hAnsi="Palatino Linotype" w:cs="Arial"/>
          <w:color w:val="000000" w:themeColor="text1"/>
        </w:rPr>
      </w:pPr>
    </w:p>
    <w:p w14:paraId="51CABBAB" w14:textId="77777777" w:rsidR="00947C3B" w:rsidRPr="00D20715" w:rsidRDefault="00947C3B" w:rsidP="0047080D">
      <w:pPr>
        <w:pStyle w:val="Ttulo2"/>
        <w:spacing w:before="0" w:line="360" w:lineRule="auto"/>
        <w:jc w:val="both"/>
        <w:rPr>
          <w:rFonts w:ascii="Palatino Linotype" w:hAnsi="Palatino Linotype"/>
          <w:b/>
          <w:color w:val="000000" w:themeColor="text1"/>
          <w:sz w:val="24"/>
          <w:szCs w:val="24"/>
        </w:rPr>
      </w:pPr>
      <w:r w:rsidRPr="00D20715">
        <w:rPr>
          <w:rFonts w:ascii="Palatino Linotype" w:hAnsi="Palatino Linotype"/>
          <w:b/>
          <w:color w:val="000000" w:themeColor="text1"/>
          <w:sz w:val="24"/>
          <w:szCs w:val="24"/>
        </w:rPr>
        <w:t>CUARTO. Del estudio y resolución del estudio</w:t>
      </w:r>
    </w:p>
    <w:p w14:paraId="23FA3F75" w14:textId="77777777" w:rsidR="008176E4" w:rsidRPr="00D20715" w:rsidRDefault="008176E4" w:rsidP="0047080D">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D20715">
        <w:rPr>
          <w:rFonts w:ascii="Palatino Linotype" w:eastAsia="Palatino Linotype" w:hAnsi="Palatino Linotype" w:cs="Palatino Linotype"/>
          <w:color w:val="000000" w:themeColor="text1"/>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Ley de </w:t>
      </w:r>
      <w:r w:rsidRPr="00D20715">
        <w:rPr>
          <w:rFonts w:ascii="Palatino Linotype" w:eastAsia="Times New Roman" w:hAnsi="Palatino Linotype" w:cs="Arial"/>
          <w:color w:val="000000" w:themeColor="text1"/>
          <w:lang w:val="es-ES" w:eastAsia="es-MX"/>
        </w:rPr>
        <w:t>Transparencia</w:t>
      </w:r>
      <w:r w:rsidRPr="00D20715">
        <w:rPr>
          <w:rFonts w:ascii="Palatino Linotype" w:eastAsia="Palatino Linotype" w:hAnsi="Palatino Linotype" w:cs="Palatino Linotype"/>
          <w:color w:val="000000" w:themeColor="text1"/>
        </w:rPr>
        <w:t xml:space="preserve">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52613D7A" w14:textId="77777777" w:rsidR="008176E4" w:rsidRPr="00D20715" w:rsidRDefault="008176E4" w:rsidP="0047080D">
      <w:pPr>
        <w:spacing w:line="360" w:lineRule="auto"/>
        <w:jc w:val="both"/>
        <w:rPr>
          <w:rFonts w:ascii="Palatino Linotype" w:eastAsia="Palatino Linotype" w:hAnsi="Palatino Linotype" w:cs="Palatino Linotype"/>
          <w:color w:val="000000" w:themeColor="text1"/>
        </w:rPr>
      </w:pPr>
    </w:p>
    <w:p w14:paraId="77804037" w14:textId="77777777" w:rsidR="008176E4" w:rsidRPr="00D20715" w:rsidRDefault="008176E4" w:rsidP="0047080D">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D20715">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E2C8874" w14:textId="77777777" w:rsidR="008176E4" w:rsidRPr="00D20715" w:rsidRDefault="008176E4" w:rsidP="0047080D">
      <w:pPr>
        <w:pStyle w:val="Prrafodelista"/>
        <w:spacing w:line="360" w:lineRule="auto"/>
        <w:ind w:left="0"/>
        <w:jc w:val="both"/>
        <w:rPr>
          <w:rFonts w:ascii="Palatino Linotype" w:eastAsia="Palatino Linotype" w:hAnsi="Palatino Linotype" w:cs="Palatino Linotype"/>
          <w:color w:val="000000" w:themeColor="text1"/>
        </w:rPr>
      </w:pPr>
    </w:p>
    <w:p w14:paraId="768EDD26" w14:textId="0740E9A9" w:rsidR="005F346E" w:rsidRPr="00D20715" w:rsidRDefault="008176E4" w:rsidP="0047080D">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D20715">
        <w:rPr>
          <w:rFonts w:ascii="Palatino Linotype" w:eastAsia="Palatino Linotype" w:hAnsi="Palatino Linotype" w:cs="Palatino Linotype"/>
          <w:color w:val="000000" w:themeColor="text1"/>
        </w:rPr>
        <w:lastRenderedPageBreak/>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14:paraId="094371AE" w14:textId="77777777" w:rsidR="00362AAF" w:rsidRPr="00D20715" w:rsidRDefault="00362AAF" w:rsidP="0047080D">
      <w:pPr>
        <w:pStyle w:val="Prrafodelista"/>
        <w:tabs>
          <w:tab w:val="left" w:pos="567"/>
        </w:tabs>
        <w:spacing w:line="360" w:lineRule="auto"/>
        <w:ind w:left="0"/>
        <w:jc w:val="both"/>
        <w:rPr>
          <w:rFonts w:ascii="Palatino Linotype" w:hAnsi="Palatino Linotype" w:cs="Arial"/>
          <w:color w:val="000000" w:themeColor="text1"/>
        </w:rPr>
      </w:pPr>
    </w:p>
    <w:p w14:paraId="11DF71A3" w14:textId="0F7B7087" w:rsidR="009224F4" w:rsidRPr="00D20715" w:rsidRDefault="002B117D" w:rsidP="0047080D">
      <w:pPr>
        <w:numPr>
          <w:ilvl w:val="0"/>
          <w:numId w:val="1"/>
        </w:numPr>
        <w:spacing w:line="360" w:lineRule="auto"/>
        <w:ind w:left="0" w:firstLine="0"/>
        <w:contextualSpacing/>
        <w:jc w:val="both"/>
        <w:rPr>
          <w:rFonts w:ascii="Palatino Linotype" w:hAnsi="Palatino Linotype"/>
          <w:b/>
          <w:color w:val="000000" w:themeColor="text1"/>
        </w:rPr>
      </w:pPr>
      <w:r w:rsidRPr="00D20715">
        <w:rPr>
          <w:rFonts w:ascii="Palatino Linotype" w:eastAsia="Palatino Linotype" w:hAnsi="Palatino Linotype" w:cs="Palatino Linotype"/>
          <w:color w:val="000000" w:themeColor="text1"/>
        </w:rPr>
        <w:t xml:space="preserve">Acotado lo anterior, es dable primeramente </w:t>
      </w:r>
      <w:r w:rsidR="00027E0A" w:rsidRPr="00D20715">
        <w:rPr>
          <w:rFonts w:ascii="Palatino Linotype" w:eastAsia="Palatino Linotype" w:hAnsi="Palatino Linotype" w:cs="Palatino Linotype"/>
          <w:color w:val="000000" w:themeColor="text1"/>
        </w:rPr>
        <w:t>recordar</w:t>
      </w:r>
      <w:r w:rsidR="0094220B" w:rsidRPr="00D20715">
        <w:rPr>
          <w:rFonts w:ascii="Palatino Linotype" w:eastAsia="Palatino Linotype" w:hAnsi="Palatino Linotype" w:cs="Palatino Linotype"/>
          <w:color w:val="000000" w:themeColor="text1"/>
        </w:rPr>
        <w:t xml:space="preserve"> </w:t>
      </w:r>
      <w:r w:rsidR="006719AB" w:rsidRPr="00D20715">
        <w:rPr>
          <w:rFonts w:ascii="Palatino Linotype" w:eastAsia="Palatino Linotype" w:hAnsi="Palatino Linotype" w:cs="Palatino Linotype"/>
          <w:color w:val="000000" w:themeColor="text1"/>
        </w:rPr>
        <w:t xml:space="preserve">la </w:t>
      </w:r>
      <w:r w:rsidR="00ED6C32" w:rsidRPr="00D20715">
        <w:rPr>
          <w:rFonts w:ascii="Palatino Linotype" w:eastAsia="Palatino Linotype" w:hAnsi="Palatino Linotype" w:cs="Palatino Linotype"/>
          <w:color w:val="000000" w:themeColor="text1"/>
        </w:rPr>
        <w:t>solicitud</w:t>
      </w:r>
      <w:r w:rsidR="006719AB" w:rsidRPr="00D20715">
        <w:rPr>
          <w:rFonts w:ascii="Palatino Linotype" w:eastAsia="Palatino Linotype" w:hAnsi="Palatino Linotype" w:cs="Palatino Linotype"/>
          <w:color w:val="000000" w:themeColor="text1"/>
        </w:rPr>
        <w:t xml:space="preserve"> que versó en </w:t>
      </w:r>
      <w:r w:rsidR="003C56CC" w:rsidRPr="00D20715">
        <w:rPr>
          <w:rFonts w:ascii="Palatino Linotype" w:eastAsia="Palatino Linotype" w:hAnsi="Palatino Linotype" w:cs="Palatino Linotype"/>
          <w:color w:val="000000" w:themeColor="text1"/>
        </w:rPr>
        <w:t xml:space="preserve">la entrega </w:t>
      </w:r>
      <w:r w:rsidR="00BA5DAD" w:rsidRPr="00D20715">
        <w:rPr>
          <w:rFonts w:ascii="Palatino Linotype" w:eastAsia="Palatino Linotype" w:hAnsi="Palatino Linotype" w:cs="Palatino Linotype"/>
          <w:color w:val="000000" w:themeColor="text1"/>
        </w:rPr>
        <w:t xml:space="preserve">de la nómina completa de la segunda quincena de febrero de la anualidad en curso en formato </w:t>
      </w:r>
      <w:r w:rsidR="00BA5DAD" w:rsidRPr="00D20715">
        <w:rPr>
          <w:rFonts w:ascii="Palatino Linotype" w:eastAsia="Palatino Linotype" w:hAnsi="Palatino Linotype" w:cs="Palatino Linotype"/>
          <w:i/>
          <w:color w:val="000000" w:themeColor="text1"/>
        </w:rPr>
        <w:t>Excel</w:t>
      </w:r>
      <w:r w:rsidR="005F239F" w:rsidRPr="00D20715">
        <w:rPr>
          <w:rFonts w:ascii="Palatino Linotype" w:eastAsia="Palatino Linotype" w:hAnsi="Palatino Linotype" w:cs="Palatino Linotype"/>
          <w:color w:val="000000" w:themeColor="text1"/>
        </w:rPr>
        <w:t xml:space="preserve">, a lo que el </w:t>
      </w:r>
      <w:r w:rsidR="005F239F" w:rsidRPr="00D20715">
        <w:rPr>
          <w:rFonts w:ascii="Palatino Linotype" w:eastAsia="Palatino Linotype" w:hAnsi="Palatino Linotype" w:cs="Palatino Linotype"/>
          <w:b/>
          <w:color w:val="000000" w:themeColor="text1"/>
        </w:rPr>
        <w:t xml:space="preserve">SUJETO OBLIGADO </w:t>
      </w:r>
      <w:r w:rsidR="005F239F" w:rsidRPr="00D20715">
        <w:rPr>
          <w:rFonts w:ascii="Palatino Linotype" w:eastAsia="Palatino Linotype" w:hAnsi="Palatino Linotype" w:cs="Palatino Linotype"/>
          <w:color w:val="000000" w:themeColor="text1"/>
        </w:rPr>
        <w:t>a través del servidor público habilitado</w:t>
      </w:r>
      <w:r w:rsidR="005F239F" w:rsidRPr="00D20715">
        <w:rPr>
          <w:rFonts w:ascii="Palatino Linotype" w:eastAsia="Palatino Linotype" w:hAnsi="Palatino Linotype" w:cs="Palatino Linotype"/>
          <w:b/>
          <w:color w:val="000000" w:themeColor="text1"/>
        </w:rPr>
        <w:t xml:space="preserve"> </w:t>
      </w:r>
      <w:r w:rsidR="005F239F" w:rsidRPr="00D20715">
        <w:rPr>
          <w:rFonts w:ascii="Palatino Linotype" w:eastAsia="Palatino Linotype" w:hAnsi="Palatino Linotype" w:cs="Palatino Linotype"/>
          <w:color w:val="000000" w:themeColor="text1"/>
          <w:u w:val="single"/>
        </w:rPr>
        <w:t>asume que si se generó, posee y administra lo solicitado</w:t>
      </w:r>
      <w:r w:rsidR="00963729" w:rsidRPr="00D20715">
        <w:rPr>
          <w:rFonts w:ascii="Palatino Linotype" w:eastAsia="Palatino Linotype" w:hAnsi="Palatino Linotype" w:cs="Palatino Linotype"/>
          <w:color w:val="000000" w:themeColor="text1"/>
        </w:rPr>
        <w:t xml:space="preserve">, </w:t>
      </w:r>
      <w:r w:rsidR="00BA5DAD" w:rsidRPr="00D20715">
        <w:rPr>
          <w:rFonts w:ascii="Palatino Linotype" w:eastAsia="Palatino Linotype" w:hAnsi="Palatino Linotype" w:cs="Palatino Linotype"/>
          <w:color w:val="000000" w:themeColor="text1"/>
        </w:rPr>
        <w:t xml:space="preserve">no obstante, en formato </w:t>
      </w:r>
      <w:r w:rsidR="00BA5DAD" w:rsidRPr="00D20715">
        <w:rPr>
          <w:rFonts w:ascii="Palatino Linotype" w:eastAsia="Palatino Linotype" w:hAnsi="Palatino Linotype" w:cs="Palatino Linotype"/>
          <w:i/>
          <w:color w:val="000000" w:themeColor="text1"/>
        </w:rPr>
        <w:t>PDF</w:t>
      </w:r>
      <w:r w:rsidR="00BA5DAD" w:rsidRPr="00D20715">
        <w:rPr>
          <w:rFonts w:ascii="Palatino Linotype" w:eastAsia="Palatino Linotype" w:hAnsi="Palatino Linotype" w:cs="Palatino Linotype"/>
          <w:color w:val="000000" w:themeColor="text1"/>
        </w:rPr>
        <w:t>, motivo por el cual no es posible atender la solicitud en los términos planteados, dejando a salvo sus derechos para interponer una nueva solicitud de información, para el caso de igualmente requerirla en formato PDF.</w:t>
      </w:r>
    </w:p>
    <w:p w14:paraId="4A93B634" w14:textId="77777777" w:rsidR="009224F4" w:rsidRPr="00D20715" w:rsidRDefault="009224F4" w:rsidP="0047080D">
      <w:pPr>
        <w:pStyle w:val="Prrafodelista"/>
        <w:spacing w:line="360" w:lineRule="auto"/>
        <w:ind w:left="0"/>
        <w:jc w:val="both"/>
        <w:rPr>
          <w:rFonts w:ascii="Palatino Linotype" w:hAnsi="Palatino Linotype" w:cs="Arial"/>
          <w:color w:val="000000" w:themeColor="text1"/>
        </w:rPr>
      </w:pPr>
    </w:p>
    <w:p w14:paraId="11E52CED" w14:textId="03B3A08F" w:rsidR="00BA5DAD" w:rsidRPr="00D20715" w:rsidRDefault="00BA5DAD" w:rsidP="0047080D">
      <w:pPr>
        <w:numPr>
          <w:ilvl w:val="0"/>
          <w:numId w:val="1"/>
        </w:numPr>
        <w:spacing w:line="360" w:lineRule="auto"/>
        <w:ind w:left="0" w:firstLine="0"/>
        <w:contextualSpacing/>
        <w:jc w:val="both"/>
        <w:rPr>
          <w:rFonts w:ascii="Palatino Linotype" w:hAnsi="Palatino Linotype"/>
          <w:color w:val="000000" w:themeColor="text1"/>
        </w:rPr>
      </w:pPr>
      <w:r w:rsidRPr="00D20715">
        <w:rPr>
          <w:rFonts w:ascii="Palatino Linotype" w:hAnsi="Palatino Linotype"/>
          <w:color w:val="000000" w:themeColor="text1"/>
        </w:rPr>
        <w:t>De la respuesta de referencia</w:t>
      </w:r>
      <w:r w:rsidR="00F77E6A" w:rsidRPr="00D20715">
        <w:rPr>
          <w:rFonts w:ascii="Palatino Linotype" w:hAnsi="Palatino Linotype"/>
          <w:color w:val="000000" w:themeColor="text1"/>
        </w:rPr>
        <w:t xml:space="preserve"> se desprende un aspecto relevante como es la aceptación de manera expresa de contar con lo solicitado, de lo que se estima procedente omitir un análisis pormenorizado del marco de atribuciones con que cuenta la Universidad </w:t>
      </w:r>
      <w:r w:rsidR="00F77E6A" w:rsidRPr="00D20715">
        <w:rPr>
          <w:rFonts w:ascii="Palatino Linotype" w:hAnsi="Palatino Linotype"/>
          <w:color w:val="000000" w:themeColor="text1"/>
        </w:rPr>
        <w:lastRenderedPageBreak/>
        <w:t>Tecnológica del Sur del Estado de México, para determinar si cuenta o no con lo solicitado, al ya haberla asumido.</w:t>
      </w:r>
    </w:p>
    <w:p w14:paraId="1FF94808" w14:textId="77777777" w:rsidR="00BA5DAD" w:rsidRPr="00D20715" w:rsidRDefault="00BA5DAD" w:rsidP="0047080D">
      <w:pPr>
        <w:spacing w:line="360" w:lineRule="auto"/>
        <w:jc w:val="both"/>
        <w:rPr>
          <w:rFonts w:ascii="Palatino Linotype" w:hAnsi="Palatino Linotype"/>
          <w:color w:val="000000" w:themeColor="text1"/>
        </w:rPr>
      </w:pPr>
    </w:p>
    <w:p w14:paraId="394D1CC5" w14:textId="6573A473" w:rsidR="00BA5DAD" w:rsidRPr="00D20715" w:rsidRDefault="00F77E6A" w:rsidP="0047080D">
      <w:pPr>
        <w:numPr>
          <w:ilvl w:val="0"/>
          <w:numId w:val="1"/>
        </w:numPr>
        <w:spacing w:line="360" w:lineRule="auto"/>
        <w:ind w:left="0" w:firstLine="0"/>
        <w:contextualSpacing/>
        <w:jc w:val="both"/>
        <w:rPr>
          <w:rFonts w:ascii="Palatino Linotype" w:hAnsi="Palatino Linotype"/>
          <w:color w:val="000000" w:themeColor="text1"/>
        </w:rPr>
      </w:pPr>
      <w:r w:rsidRPr="00D20715">
        <w:rPr>
          <w:rFonts w:ascii="Palatino Linotype" w:hAnsi="Palatino Linotype"/>
          <w:color w:val="000000" w:themeColor="text1"/>
        </w:rPr>
        <w:t>Ahora bien, respecto de la imposibilidad de entregar la información por no generarla en formato requerido; corresponde a un contexto que se desestima por las siguientes consideraciones.</w:t>
      </w:r>
    </w:p>
    <w:p w14:paraId="5E557E71" w14:textId="77777777" w:rsidR="00BA5DAD" w:rsidRPr="00D20715" w:rsidRDefault="00BA5DAD" w:rsidP="0047080D">
      <w:pPr>
        <w:spacing w:line="360" w:lineRule="auto"/>
        <w:contextualSpacing/>
        <w:jc w:val="both"/>
        <w:rPr>
          <w:rFonts w:ascii="Palatino Linotype" w:hAnsi="Palatino Linotype"/>
          <w:color w:val="000000" w:themeColor="text1"/>
        </w:rPr>
      </w:pPr>
    </w:p>
    <w:p w14:paraId="7053A5BB" w14:textId="1DF4ADE2" w:rsidR="00F77E6A" w:rsidRPr="00D20715" w:rsidRDefault="00F77E6A" w:rsidP="0047080D">
      <w:pPr>
        <w:numPr>
          <w:ilvl w:val="0"/>
          <w:numId w:val="1"/>
        </w:numPr>
        <w:spacing w:line="360" w:lineRule="auto"/>
        <w:ind w:left="0" w:firstLine="0"/>
        <w:contextualSpacing/>
        <w:jc w:val="both"/>
        <w:rPr>
          <w:rFonts w:ascii="Palatino Linotype" w:hAnsi="Palatino Linotype"/>
          <w:color w:val="000000" w:themeColor="text1"/>
        </w:rPr>
      </w:pPr>
      <w:r w:rsidRPr="00D20715">
        <w:rPr>
          <w:rFonts w:ascii="Palatino Linotype" w:hAnsi="Palatino Linotype" w:cs="Arial"/>
          <w:color w:val="000000" w:themeColor="text1"/>
        </w:rPr>
        <w:t xml:space="preserve">Que ciertamente los sujetos obligados no se encuentran obligados a generar documentos </w:t>
      </w:r>
      <w:r w:rsidRPr="00D20715">
        <w:rPr>
          <w:rFonts w:ascii="Palatino Linotype" w:hAnsi="Palatino Linotype" w:cs="Arial"/>
          <w:i/>
          <w:color w:val="000000" w:themeColor="text1"/>
        </w:rPr>
        <w:t>ad hoc</w:t>
      </w:r>
      <w:r w:rsidRPr="00D20715">
        <w:rPr>
          <w:rFonts w:ascii="Palatino Linotype" w:hAnsi="Palatino Linotype" w:cs="Arial"/>
          <w:color w:val="000000" w:themeColor="text1"/>
        </w:rPr>
        <w:t xml:space="preserve"> para atender las solicitudes de información de los </w:t>
      </w:r>
      <w:r w:rsidRPr="00D20715">
        <w:rPr>
          <w:rFonts w:ascii="Palatino Linotype" w:hAnsi="Palatino Linotype"/>
          <w:color w:val="000000" w:themeColor="text1"/>
        </w:rPr>
        <w:t>particulares</w:t>
      </w:r>
      <w:r w:rsidRPr="00D20715">
        <w:rPr>
          <w:rFonts w:ascii="Palatino Linotype" w:hAnsi="Palatino Linotype" w:cs="Arial"/>
          <w:color w:val="000000" w:themeColor="text1"/>
        </w:rPr>
        <w:t xml:space="preserve"> conforme a sus intereses particulares, </w:t>
      </w:r>
      <w:r w:rsidRPr="00D20715">
        <w:rPr>
          <w:rFonts w:ascii="Palatino Linotype" w:eastAsia="MS Mincho" w:hAnsi="Palatino Linotype" w:cs="Arial"/>
          <w:color w:val="000000" w:themeColor="text1"/>
        </w:rPr>
        <w:t>c</w:t>
      </w:r>
      <w:r w:rsidRPr="00D20715">
        <w:rPr>
          <w:rFonts w:ascii="Palatino Linotype" w:hAnsi="Palatino Linotype" w:cs="Arial"/>
          <w:color w:val="000000" w:themeColor="text1"/>
        </w:rPr>
        <w:t xml:space="preserve">omo apoyo a lo anterior, es aplicable por analogía el </w:t>
      </w:r>
      <w:r w:rsidRPr="00D20715">
        <w:rPr>
          <w:rFonts w:ascii="Palatino Linotype" w:hAnsi="Palatino Linotype" w:cs="Arial"/>
          <w:b/>
          <w:color w:val="000000" w:themeColor="text1"/>
        </w:rPr>
        <w:t>Criterio 03/17</w:t>
      </w:r>
      <w:r w:rsidRPr="00D20715">
        <w:rPr>
          <w:rFonts w:ascii="Palatino Linotype" w:hAnsi="Palatino Linotype" w:cs="Arial"/>
          <w:color w:val="000000" w:themeColor="text1"/>
        </w:rPr>
        <w:t>, emitido por el Pleno del Instituto Nacional de Transparencia, Acceso a la Información y Protección de Datos Personales (INAI)</w:t>
      </w:r>
      <w:r w:rsidRPr="00D20715">
        <w:rPr>
          <w:rFonts w:ascii="Palatino Linotype" w:hAnsi="Palatino Linotype" w:cs="Arial"/>
          <w:bCs/>
          <w:color w:val="000000" w:themeColor="text1"/>
        </w:rPr>
        <w:t>, que a la letra dice:</w:t>
      </w:r>
    </w:p>
    <w:p w14:paraId="1A52AE62" w14:textId="77777777" w:rsidR="00F77E6A" w:rsidRPr="00D20715" w:rsidRDefault="00F77E6A" w:rsidP="0047080D">
      <w:pPr>
        <w:pStyle w:val="Prrafodelista"/>
        <w:spacing w:line="360" w:lineRule="auto"/>
        <w:ind w:left="0"/>
        <w:jc w:val="both"/>
        <w:rPr>
          <w:rFonts w:ascii="Palatino Linotype" w:hAnsi="Palatino Linotype" w:cs="Arial"/>
          <w:bCs/>
          <w:i/>
          <w:color w:val="000000" w:themeColor="text1"/>
        </w:rPr>
      </w:pPr>
      <w:r w:rsidRPr="00D20715">
        <w:rPr>
          <w:rFonts w:ascii="Palatino Linotype" w:hAnsi="Palatino Linotype" w:cs="Arial"/>
          <w:b/>
          <w:bCs/>
          <w:i/>
          <w:color w:val="000000" w:themeColor="text1"/>
        </w:rPr>
        <w:t xml:space="preserve">“No existe obligación de elaborar documentos ad hoc para atender las solicitudes de acceso a la información. </w:t>
      </w:r>
      <w:r w:rsidRPr="00D20715">
        <w:rPr>
          <w:rFonts w:ascii="Palatino Linotype" w:hAnsi="Palatino Linotype" w:cs="Arial"/>
          <w:bCs/>
          <w:i/>
          <w:color w:val="000000" w:themeColor="text1"/>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EBF6E2C" w14:textId="77777777" w:rsidR="00F77E6A" w:rsidRPr="00D20715" w:rsidRDefault="00F77E6A" w:rsidP="0047080D">
      <w:pPr>
        <w:pStyle w:val="Prrafodelista"/>
        <w:spacing w:line="360" w:lineRule="auto"/>
        <w:ind w:left="0"/>
        <w:jc w:val="both"/>
        <w:rPr>
          <w:rFonts w:ascii="Palatino Linotype" w:hAnsi="Palatino Linotype" w:cs="Arial"/>
          <w:bCs/>
          <w:i/>
          <w:color w:val="000000" w:themeColor="text1"/>
        </w:rPr>
      </w:pPr>
    </w:p>
    <w:p w14:paraId="6BA935E2" w14:textId="4F20668F" w:rsidR="00F77E6A" w:rsidRPr="00D20715" w:rsidRDefault="00F77E6A" w:rsidP="0047080D">
      <w:pPr>
        <w:numPr>
          <w:ilvl w:val="0"/>
          <w:numId w:val="1"/>
        </w:numPr>
        <w:spacing w:line="360" w:lineRule="auto"/>
        <w:ind w:left="0" w:firstLine="0"/>
        <w:contextualSpacing/>
        <w:jc w:val="both"/>
        <w:rPr>
          <w:rFonts w:ascii="Palatino Linotype" w:hAnsi="Palatino Linotype"/>
          <w:color w:val="000000" w:themeColor="text1"/>
        </w:rPr>
      </w:pPr>
      <w:r w:rsidRPr="00D20715">
        <w:rPr>
          <w:rFonts w:ascii="Palatino Linotype" w:hAnsi="Palatino Linotype"/>
          <w:color w:val="000000" w:themeColor="text1"/>
        </w:rPr>
        <w:lastRenderedPageBreak/>
        <w:t xml:space="preserve">Sin embargo ello no es impedimento para dejar de atender las solicitudes de información al ser de explorado derecho que el acceso a la información pública se colma con la entrega del soporte documental en que conste o se advierta lo solicitado, en el estado en que se encuentre y </w:t>
      </w:r>
      <w:r w:rsidRPr="00D20715">
        <w:rPr>
          <w:rFonts w:ascii="Palatino Linotype" w:hAnsi="Palatino Linotype"/>
          <w:color w:val="000000" w:themeColor="text1"/>
          <w:u w:val="single"/>
        </w:rPr>
        <w:t>en el formato que se haya generado</w:t>
      </w:r>
      <w:r w:rsidRPr="00D20715">
        <w:rPr>
          <w:rFonts w:ascii="Palatino Linotype" w:hAnsi="Palatino Linotype"/>
          <w:color w:val="000000" w:themeColor="text1"/>
        </w:rPr>
        <w:t>.</w:t>
      </w:r>
    </w:p>
    <w:p w14:paraId="55850993" w14:textId="77777777" w:rsidR="00F77E6A" w:rsidRPr="00D20715" w:rsidRDefault="00F77E6A" w:rsidP="0047080D">
      <w:pPr>
        <w:spacing w:line="360" w:lineRule="auto"/>
        <w:contextualSpacing/>
        <w:jc w:val="both"/>
        <w:rPr>
          <w:rFonts w:ascii="Palatino Linotype" w:hAnsi="Palatino Linotype"/>
          <w:color w:val="000000" w:themeColor="text1"/>
        </w:rPr>
      </w:pPr>
    </w:p>
    <w:p w14:paraId="57B68423" w14:textId="3C055009" w:rsidR="009224F4" w:rsidRPr="00D20715" w:rsidRDefault="00341DB5" w:rsidP="0047080D">
      <w:pPr>
        <w:numPr>
          <w:ilvl w:val="0"/>
          <w:numId w:val="1"/>
        </w:numPr>
        <w:spacing w:line="360" w:lineRule="auto"/>
        <w:ind w:left="0" w:firstLine="0"/>
        <w:contextualSpacing/>
        <w:jc w:val="both"/>
        <w:rPr>
          <w:rFonts w:ascii="Palatino Linotype" w:hAnsi="Palatino Linotype" w:cs="Arial"/>
          <w:color w:val="000000" w:themeColor="text1"/>
        </w:rPr>
      </w:pPr>
      <w:r w:rsidRPr="00D20715">
        <w:rPr>
          <w:rFonts w:ascii="Palatino Linotype" w:hAnsi="Palatino Linotype"/>
          <w:color w:val="000000" w:themeColor="text1"/>
        </w:rPr>
        <w:t xml:space="preserve">En ese sentido </w:t>
      </w:r>
      <w:r w:rsidR="009224F4" w:rsidRPr="00D20715">
        <w:rPr>
          <w:rFonts w:ascii="Palatino Linotype" w:hAnsi="Palatino Linotype" w:cs="Arial"/>
          <w:color w:val="000000" w:themeColor="text1"/>
        </w:rPr>
        <w:t>la Ley de Transparencia y Acceso a la Información Pública del Estado de México y Municipios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w:t>
      </w:r>
      <w:r w:rsidR="00E87746" w:rsidRPr="00D20715">
        <w:rPr>
          <w:rFonts w:ascii="Palatino Linotype" w:hAnsi="Palatino Linotype" w:cs="Arial"/>
          <w:color w:val="000000" w:themeColor="text1"/>
        </w:rPr>
        <w:t>n comento que a la letra señala:</w:t>
      </w:r>
    </w:p>
    <w:p w14:paraId="3A5411C4" w14:textId="77777777" w:rsidR="009224F4" w:rsidRPr="00D20715" w:rsidRDefault="009224F4" w:rsidP="0047080D">
      <w:pPr>
        <w:pStyle w:val="Prrafodelista"/>
        <w:spacing w:line="360" w:lineRule="auto"/>
        <w:ind w:left="0"/>
        <w:jc w:val="both"/>
        <w:rPr>
          <w:rFonts w:ascii="Palatino Linotype" w:hAnsi="Palatino Linotype" w:cs="Arial"/>
          <w:b/>
          <w:i/>
          <w:color w:val="000000" w:themeColor="text1"/>
        </w:rPr>
      </w:pPr>
      <w:r w:rsidRPr="00D20715">
        <w:rPr>
          <w:rFonts w:ascii="Palatino Linotype" w:hAnsi="Palatino Linotype" w:cs="Arial"/>
          <w:i/>
          <w:color w:val="000000" w:themeColor="text1"/>
        </w:rPr>
        <w:t>Artículo 3.- La información pública generada, administrada o en posesión de los Sujetos Obligados en ejercicio de sus atribuciones, será accesible de manera permanente a cualquier persona, privilegiando el principio de máxima publicidad de la información. Los Sujetos Obligados deben poner en práctica, políticas y programas de acceso a la información que se apeguen a criterios de publicidad, veracidad, oportunidad, precisión y suficiencia en beneficio de los solicitantes.</w:t>
      </w:r>
    </w:p>
    <w:p w14:paraId="463A696A" w14:textId="77777777" w:rsidR="009224F4" w:rsidRPr="00D20715" w:rsidRDefault="009224F4" w:rsidP="0047080D">
      <w:pPr>
        <w:spacing w:line="360" w:lineRule="auto"/>
        <w:jc w:val="both"/>
        <w:rPr>
          <w:rFonts w:ascii="Palatino Linotype" w:hAnsi="Palatino Linotype" w:cs="Arial"/>
          <w:b/>
          <w:i/>
          <w:color w:val="000000" w:themeColor="text1"/>
        </w:rPr>
      </w:pPr>
    </w:p>
    <w:p w14:paraId="39B4EAC2" w14:textId="4945A5C8" w:rsidR="00860906" w:rsidRPr="00D20715" w:rsidRDefault="00341DB5" w:rsidP="0047080D">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D20715">
        <w:rPr>
          <w:rFonts w:ascii="Palatino Linotype" w:eastAsia="Palatino Linotype" w:hAnsi="Palatino Linotype" w:cs="Palatino Linotype"/>
          <w:color w:val="000000" w:themeColor="text1"/>
        </w:rPr>
        <w:t>Asimismo</w:t>
      </w:r>
      <w:r w:rsidR="00860906" w:rsidRPr="00D20715">
        <w:rPr>
          <w:rFonts w:ascii="Palatino Linotype" w:eastAsia="Palatino Linotype" w:hAnsi="Palatino Linotype" w:cs="Palatino Linotype"/>
          <w:color w:val="000000" w:themeColor="text1"/>
        </w:rPr>
        <w:t xml:space="preserve">, conviene mencionar que la </w:t>
      </w:r>
      <w:r w:rsidR="000209D9" w:rsidRPr="00D20715">
        <w:rPr>
          <w:rFonts w:ascii="Palatino Linotype" w:eastAsia="Palatino Linotype" w:hAnsi="Palatino Linotype" w:cs="Palatino Linotype"/>
          <w:color w:val="000000" w:themeColor="text1"/>
        </w:rPr>
        <w:t xml:space="preserve">multicitada </w:t>
      </w:r>
      <w:r w:rsidR="00860906" w:rsidRPr="00D20715">
        <w:rPr>
          <w:rFonts w:ascii="Palatino Linotype" w:eastAsia="Palatino Linotype" w:hAnsi="Palatino Linotype" w:cs="Palatino Linotype"/>
          <w:color w:val="000000" w:themeColor="text1"/>
        </w:rPr>
        <w:t xml:space="preserve">Ley de Transparencia vigente en el Estado de México refiere: </w:t>
      </w:r>
    </w:p>
    <w:p w14:paraId="27B0B088" w14:textId="77777777" w:rsidR="00860906" w:rsidRPr="00D20715" w:rsidRDefault="00860906" w:rsidP="0047080D">
      <w:pPr>
        <w:spacing w:line="360" w:lineRule="auto"/>
        <w:jc w:val="both"/>
        <w:rPr>
          <w:rFonts w:ascii="Palatino Linotype" w:eastAsia="Palatino Linotype" w:hAnsi="Palatino Linotype" w:cs="Palatino Linotype"/>
          <w:i/>
          <w:color w:val="000000" w:themeColor="text1"/>
        </w:rPr>
      </w:pPr>
      <w:r w:rsidRPr="00D20715">
        <w:rPr>
          <w:rFonts w:ascii="Palatino Linotype" w:eastAsia="Palatino Linotype" w:hAnsi="Palatino Linotype" w:cs="Palatino Linotype"/>
          <w:b/>
          <w:i/>
          <w:color w:val="000000" w:themeColor="text1"/>
        </w:rPr>
        <w:t>“</w:t>
      </w:r>
      <w:r w:rsidRPr="00D20715">
        <w:rPr>
          <w:rFonts w:ascii="Palatino Linotype" w:eastAsia="Palatino Linotype" w:hAnsi="Palatino Linotype" w:cs="Palatino Linotype"/>
          <w:i/>
          <w:color w:val="000000" w:themeColor="text1"/>
        </w:rPr>
        <w:t>Artículo 18. Los sujetos obligados deberán documentar todo acto que derive del ejercicio de sus facultades, competencias o funciones, considerando desde su origen la eventual publicidad y reutilización de la información que generen.</w:t>
      </w:r>
    </w:p>
    <w:p w14:paraId="2AF77B5D" w14:textId="77777777" w:rsidR="00C94E3C" w:rsidRPr="00D20715" w:rsidRDefault="00C94E3C" w:rsidP="0047080D">
      <w:pPr>
        <w:spacing w:line="360" w:lineRule="auto"/>
        <w:jc w:val="both"/>
        <w:rPr>
          <w:rFonts w:ascii="Palatino Linotype" w:eastAsia="Palatino Linotype" w:hAnsi="Palatino Linotype" w:cs="Palatino Linotype"/>
          <w:i/>
          <w:color w:val="000000" w:themeColor="text1"/>
        </w:rPr>
      </w:pPr>
    </w:p>
    <w:p w14:paraId="40711810" w14:textId="77777777" w:rsidR="00860906" w:rsidRPr="00D20715" w:rsidRDefault="00860906" w:rsidP="0047080D">
      <w:pPr>
        <w:spacing w:line="360" w:lineRule="auto"/>
        <w:jc w:val="both"/>
        <w:rPr>
          <w:rFonts w:ascii="Palatino Linotype" w:eastAsia="Palatino Linotype" w:hAnsi="Palatino Linotype" w:cs="Palatino Linotype"/>
          <w:i/>
          <w:color w:val="000000" w:themeColor="text1"/>
        </w:rPr>
      </w:pPr>
      <w:r w:rsidRPr="00D20715">
        <w:rPr>
          <w:rFonts w:ascii="Palatino Linotype" w:eastAsia="Palatino Linotype" w:hAnsi="Palatino Linotype" w:cs="Palatino Linotype"/>
          <w:i/>
          <w:color w:val="000000" w:themeColor="text1"/>
        </w:rPr>
        <w:lastRenderedPageBreak/>
        <w:t>Artículo 19. Se presume que la información debe existir si se refiere a las facultades, competencias y funciones que los ordenamientos jurídicos aplicables otorgan a los sujetos obligados.</w:t>
      </w:r>
    </w:p>
    <w:p w14:paraId="4DB502AA" w14:textId="77777777" w:rsidR="00860906" w:rsidRPr="00D20715" w:rsidRDefault="00860906" w:rsidP="0047080D">
      <w:pPr>
        <w:spacing w:line="360" w:lineRule="auto"/>
        <w:jc w:val="both"/>
        <w:rPr>
          <w:rFonts w:ascii="Palatino Linotype" w:eastAsia="Palatino Linotype" w:hAnsi="Palatino Linotype" w:cs="Palatino Linotype"/>
          <w:i/>
          <w:color w:val="000000" w:themeColor="text1"/>
        </w:rPr>
      </w:pPr>
      <w:r w:rsidRPr="00D20715">
        <w:rPr>
          <w:rFonts w:ascii="Palatino Linotype" w:eastAsia="Palatino Linotype" w:hAnsi="Palatino Linotype" w:cs="Palatino Linotype"/>
          <w:i/>
          <w:color w:val="000000" w:themeColor="text1"/>
        </w:rPr>
        <w:t xml:space="preserve">En los casos en que ciertas facultades, competencias o funciones no se hayan ejercido, se debe motivar la respuesta en función de las causas que motiven tal circunstancia. </w:t>
      </w:r>
    </w:p>
    <w:p w14:paraId="34342054" w14:textId="77777777" w:rsidR="00860906" w:rsidRPr="00D20715" w:rsidRDefault="00860906" w:rsidP="0047080D">
      <w:pPr>
        <w:spacing w:line="360" w:lineRule="auto"/>
        <w:jc w:val="both"/>
        <w:rPr>
          <w:rFonts w:ascii="Palatino Linotype" w:eastAsia="Palatino Linotype" w:hAnsi="Palatino Linotype" w:cs="Palatino Linotype"/>
          <w:i/>
          <w:color w:val="000000" w:themeColor="text1"/>
        </w:rPr>
      </w:pPr>
      <w:r w:rsidRPr="00D20715">
        <w:rPr>
          <w:rFonts w:ascii="Palatino Linotype" w:eastAsia="Palatino Linotype" w:hAnsi="Palatino Linotype" w:cs="Palatino Linotype"/>
          <w:i/>
          <w:color w:val="000000" w:themeColor="text1"/>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EC917EC" w14:textId="77777777" w:rsidR="00860906" w:rsidRPr="00D20715" w:rsidRDefault="00860906" w:rsidP="0047080D">
      <w:pPr>
        <w:spacing w:line="360" w:lineRule="auto"/>
        <w:jc w:val="both"/>
        <w:rPr>
          <w:rFonts w:ascii="Palatino Linotype" w:eastAsia="Palatino Linotype" w:hAnsi="Palatino Linotype" w:cs="Palatino Linotype"/>
          <w:color w:val="000000" w:themeColor="text1"/>
        </w:rPr>
      </w:pPr>
    </w:p>
    <w:p w14:paraId="13A797AC" w14:textId="2EEFACA4" w:rsidR="00860906" w:rsidRPr="00D20715" w:rsidRDefault="00860906" w:rsidP="0047080D">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D20715">
        <w:rPr>
          <w:rFonts w:ascii="Palatino Linotype" w:eastAsia="Palatino Linotype" w:hAnsi="Palatino Linotype" w:cs="Palatino Linotype"/>
          <w:color w:val="000000" w:themeColor="text1"/>
        </w:rPr>
        <w:t xml:space="preserve">De los dispositivos legales en comento, se aprecia que todo acto de autoridad en el ejercicio de sus funciones y atribuciones debe estar documentado, por lo que para dar atención a una solicitud de información el </w:t>
      </w:r>
      <w:r w:rsidRPr="00D20715">
        <w:rPr>
          <w:rFonts w:ascii="Palatino Linotype" w:eastAsia="Palatino Linotype" w:hAnsi="Palatino Linotype" w:cs="Palatino Linotype"/>
          <w:b/>
          <w:color w:val="000000" w:themeColor="text1"/>
        </w:rPr>
        <w:t>SUJETO OBLIGADO</w:t>
      </w:r>
      <w:r w:rsidRPr="00D20715">
        <w:rPr>
          <w:rFonts w:ascii="Palatino Linotype" w:eastAsia="Palatino Linotype" w:hAnsi="Palatino Linotype" w:cs="Palatino Linotype"/>
          <w:color w:val="000000" w:themeColor="text1"/>
        </w:rPr>
        <w:t xml:space="preserve">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1F725A48" w14:textId="77777777" w:rsidR="00860906" w:rsidRPr="00D20715" w:rsidRDefault="00860906" w:rsidP="0047080D">
      <w:pPr>
        <w:spacing w:line="360" w:lineRule="auto"/>
        <w:jc w:val="both"/>
        <w:rPr>
          <w:rFonts w:ascii="Palatino Linotype" w:eastAsia="Palatino Linotype" w:hAnsi="Palatino Linotype" w:cs="Palatino Linotype"/>
          <w:color w:val="000000" w:themeColor="text1"/>
        </w:rPr>
      </w:pPr>
    </w:p>
    <w:p w14:paraId="00FE49DC" w14:textId="77777777" w:rsidR="00860906" w:rsidRPr="00D20715" w:rsidRDefault="00860906" w:rsidP="0047080D">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D20715">
        <w:rPr>
          <w:rFonts w:ascii="Palatino Linotype" w:eastAsia="Palatino Linotype" w:hAnsi="Palatino Linotype" w:cs="Palatino Linotype"/>
          <w:color w:val="000000" w:themeColor="text1"/>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w:t>
      </w:r>
      <w:r w:rsidRPr="00D20715">
        <w:rPr>
          <w:rFonts w:ascii="Palatino Linotype" w:eastAsia="Palatino Linotype" w:hAnsi="Palatino Linotype" w:cs="Palatino Linotype"/>
          <w:color w:val="000000" w:themeColor="text1"/>
        </w:rPr>
        <w:lastRenderedPageBreak/>
        <w:t xml:space="preserve">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EB552CE" w14:textId="77777777" w:rsidR="00860906" w:rsidRPr="00D20715" w:rsidRDefault="00860906" w:rsidP="0047080D">
      <w:pPr>
        <w:spacing w:line="360" w:lineRule="auto"/>
        <w:jc w:val="both"/>
        <w:rPr>
          <w:rFonts w:ascii="Palatino Linotype" w:eastAsia="Palatino Linotype" w:hAnsi="Palatino Linotype" w:cs="Palatino Linotype"/>
          <w:i/>
          <w:color w:val="000000" w:themeColor="text1"/>
        </w:rPr>
      </w:pPr>
      <w:r w:rsidRPr="00D20715">
        <w:rPr>
          <w:rFonts w:ascii="Palatino Linotype" w:eastAsia="Palatino Linotype" w:hAnsi="Palatino Linotype" w:cs="Palatino Linotype"/>
          <w:i/>
          <w:color w:val="000000" w:themeColor="text1"/>
        </w:rPr>
        <w:t>“</w:t>
      </w:r>
      <w:r w:rsidRPr="00D20715">
        <w:rPr>
          <w:rFonts w:ascii="Palatino Linotype" w:eastAsia="Palatino Linotype" w:hAnsi="Palatino Linotype" w:cs="Palatino Linotype"/>
          <w:b/>
          <w:i/>
          <w:color w:val="000000" w:themeColor="text1"/>
        </w:rPr>
        <w:t xml:space="preserve">Artículo 3. </w:t>
      </w:r>
      <w:r w:rsidRPr="00D20715">
        <w:rPr>
          <w:rFonts w:ascii="Palatino Linotype" w:eastAsia="Palatino Linotype" w:hAnsi="Palatino Linotype" w:cs="Palatino Linotype"/>
          <w:i/>
          <w:color w:val="000000" w:themeColor="text1"/>
        </w:rPr>
        <w:t>Para los efectos de la presente Ley se entenderá por:</w:t>
      </w:r>
    </w:p>
    <w:p w14:paraId="4D366C32" w14:textId="77777777" w:rsidR="00860906" w:rsidRPr="00D20715" w:rsidRDefault="00860906" w:rsidP="0047080D">
      <w:pPr>
        <w:spacing w:line="360" w:lineRule="auto"/>
        <w:jc w:val="both"/>
        <w:rPr>
          <w:rFonts w:ascii="Palatino Linotype" w:eastAsia="Palatino Linotype" w:hAnsi="Palatino Linotype" w:cs="Palatino Linotype"/>
          <w:i/>
          <w:color w:val="000000" w:themeColor="text1"/>
        </w:rPr>
      </w:pPr>
      <w:r w:rsidRPr="00D20715">
        <w:rPr>
          <w:rFonts w:ascii="Palatino Linotype" w:eastAsia="Palatino Linotype" w:hAnsi="Palatino Linotype" w:cs="Palatino Linotype"/>
          <w:i/>
          <w:color w:val="000000" w:themeColor="text1"/>
        </w:rPr>
        <w:t>…</w:t>
      </w:r>
    </w:p>
    <w:p w14:paraId="3BE19F51" w14:textId="10D1B93C" w:rsidR="00860906" w:rsidRPr="00D20715" w:rsidRDefault="00860906" w:rsidP="0047080D">
      <w:pPr>
        <w:spacing w:line="360" w:lineRule="auto"/>
        <w:jc w:val="both"/>
        <w:rPr>
          <w:rFonts w:ascii="Palatino Linotype" w:eastAsia="Palatino Linotype" w:hAnsi="Palatino Linotype" w:cs="Palatino Linotype"/>
          <w:i/>
          <w:color w:val="000000" w:themeColor="text1"/>
        </w:rPr>
      </w:pPr>
      <w:r w:rsidRPr="00D20715">
        <w:rPr>
          <w:rFonts w:ascii="Palatino Linotype" w:eastAsia="Palatino Linotype" w:hAnsi="Palatino Linotype" w:cs="Palatino Linotype"/>
          <w:b/>
          <w:i/>
          <w:color w:val="000000" w:themeColor="text1"/>
        </w:rPr>
        <w:t>XI. Documento:</w:t>
      </w:r>
      <w:r w:rsidRPr="00D20715">
        <w:rPr>
          <w:rFonts w:ascii="Palatino Linotype" w:eastAsia="Palatino Linotype" w:hAnsi="Palatino Linotype" w:cs="Palatino Linotype"/>
          <w:i/>
          <w:color w:val="000000" w:themeColor="text1"/>
        </w:rPr>
        <w:t xml:space="preserve"> Los expedientes, reportes, estudios, actas</w:t>
      </w:r>
      <w:r w:rsidRPr="00D20715">
        <w:rPr>
          <w:rFonts w:ascii="Palatino Linotype" w:eastAsia="Palatino Linotype" w:hAnsi="Palatino Linotype" w:cs="Palatino Linotype"/>
          <w:b/>
          <w:i/>
          <w:color w:val="000000" w:themeColor="text1"/>
        </w:rPr>
        <w:t>,</w:t>
      </w:r>
      <w:r w:rsidRPr="00D20715">
        <w:rPr>
          <w:rFonts w:ascii="Palatino Linotype" w:eastAsia="Palatino Linotype" w:hAnsi="Palatino Linotype" w:cs="Palatino Linotype"/>
          <w:i/>
          <w:color w:val="000000" w:themeColor="text1"/>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w:t>
      </w:r>
      <w:r w:rsidR="00E87746" w:rsidRPr="00D20715">
        <w:rPr>
          <w:rFonts w:ascii="Palatino Linotype" w:eastAsia="Palatino Linotype" w:hAnsi="Palatino Linotype" w:cs="Palatino Linotype"/>
          <w:i/>
          <w:color w:val="000000" w:themeColor="text1"/>
        </w:rPr>
        <w:t xml:space="preserve">nformático u holográfico…” </w:t>
      </w:r>
    </w:p>
    <w:p w14:paraId="59A9C881" w14:textId="77777777" w:rsidR="00860906" w:rsidRPr="00D20715" w:rsidRDefault="00860906" w:rsidP="0047080D">
      <w:pPr>
        <w:spacing w:line="360" w:lineRule="auto"/>
        <w:jc w:val="both"/>
        <w:rPr>
          <w:rFonts w:ascii="Palatino Linotype" w:eastAsia="Palatino Linotype" w:hAnsi="Palatino Linotype" w:cs="Palatino Linotype"/>
          <w:color w:val="000000" w:themeColor="text1"/>
        </w:rPr>
      </w:pPr>
    </w:p>
    <w:p w14:paraId="617DF426" w14:textId="77777777" w:rsidR="00860906" w:rsidRPr="00D20715" w:rsidRDefault="00860906" w:rsidP="0047080D">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D20715">
        <w:rPr>
          <w:rFonts w:ascii="Palatino Linotype" w:eastAsia="Palatino Linotype" w:hAnsi="Palatino Linotype" w:cs="Palatino Linotype"/>
          <w:color w:val="000000" w:themeColor="text1"/>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789933C" w14:textId="77777777" w:rsidR="00860906" w:rsidRPr="00D20715" w:rsidRDefault="00860906" w:rsidP="0047080D">
      <w:pPr>
        <w:spacing w:line="360" w:lineRule="auto"/>
        <w:jc w:val="both"/>
        <w:rPr>
          <w:rFonts w:ascii="Palatino Linotype" w:eastAsia="Palatino Linotype" w:hAnsi="Palatino Linotype" w:cs="Palatino Linotype"/>
          <w:b/>
          <w:i/>
          <w:color w:val="000000" w:themeColor="text1"/>
        </w:rPr>
      </w:pPr>
      <w:r w:rsidRPr="00D20715">
        <w:rPr>
          <w:rFonts w:ascii="Palatino Linotype" w:eastAsia="Palatino Linotype" w:hAnsi="Palatino Linotype" w:cs="Palatino Linotype"/>
          <w:b/>
          <w:color w:val="000000" w:themeColor="text1"/>
        </w:rPr>
        <w:t>“</w:t>
      </w:r>
      <w:r w:rsidRPr="00D20715">
        <w:rPr>
          <w:rFonts w:ascii="Palatino Linotype" w:eastAsia="Palatino Linotype" w:hAnsi="Palatino Linotype" w:cs="Palatino Linotype"/>
          <w:b/>
          <w:i/>
          <w:color w:val="000000" w:themeColor="text1"/>
        </w:rPr>
        <w:t>CRITERIO 0002-11</w:t>
      </w:r>
    </w:p>
    <w:p w14:paraId="03E22CCF" w14:textId="77777777" w:rsidR="00860906" w:rsidRPr="00D20715" w:rsidRDefault="00860906" w:rsidP="0047080D">
      <w:pPr>
        <w:spacing w:line="360" w:lineRule="auto"/>
        <w:jc w:val="both"/>
        <w:rPr>
          <w:rFonts w:ascii="Palatino Linotype" w:eastAsia="Palatino Linotype" w:hAnsi="Palatino Linotype" w:cs="Palatino Linotype"/>
          <w:i/>
          <w:color w:val="000000" w:themeColor="text1"/>
        </w:rPr>
      </w:pPr>
      <w:r w:rsidRPr="00D20715">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D20715">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w:t>
      </w:r>
      <w:r w:rsidRPr="00D20715">
        <w:rPr>
          <w:rFonts w:ascii="Palatino Linotype" w:eastAsia="Palatino Linotype" w:hAnsi="Palatino Linotype" w:cs="Palatino Linotype"/>
          <w:i/>
          <w:color w:val="000000" w:themeColor="text1"/>
        </w:rPr>
        <w:lastRenderedPageBreak/>
        <w:t>en virtud del ejercicio de sus funciones de derecho público, sin importar su fuente, soporte o fecha de elaboración.</w:t>
      </w:r>
    </w:p>
    <w:p w14:paraId="16DDA3AB" w14:textId="77777777" w:rsidR="00860906" w:rsidRPr="00D20715" w:rsidRDefault="00860906" w:rsidP="0047080D">
      <w:pPr>
        <w:spacing w:line="360" w:lineRule="auto"/>
        <w:jc w:val="both"/>
        <w:rPr>
          <w:rFonts w:ascii="Palatino Linotype" w:eastAsia="Palatino Linotype" w:hAnsi="Palatino Linotype" w:cs="Palatino Linotype"/>
          <w:i/>
          <w:color w:val="000000" w:themeColor="text1"/>
        </w:rPr>
      </w:pPr>
      <w:r w:rsidRPr="00D20715">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14:paraId="4FDC9FE0" w14:textId="77777777" w:rsidR="00860906" w:rsidRPr="00D20715" w:rsidRDefault="00860906" w:rsidP="0047080D">
      <w:pPr>
        <w:spacing w:line="360" w:lineRule="auto"/>
        <w:jc w:val="both"/>
        <w:rPr>
          <w:rFonts w:ascii="Palatino Linotype" w:eastAsia="Palatino Linotype" w:hAnsi="Palatino Linotype" w:cs="Palatino Linotype"/>
          <w:i/>
          <w:color w:val="000000" w:themeColor="text1"/>
        </w:rPr>
      </w:pPr>
      <w:r w:rsidRPr="00D20715">
        <w:rPr>
          <w:rFonts w:ascii="Palatino Linotype" w:eastAsia="Palatino Linotype" w:hAnsi="Palatino Linotype" w:cs="Palatino Linotype"/>
          <w:i/>
          <w:color w:val="000000" w:themeColor="text1"/>
        </w:rPr>
        <w:t>1) Que se trate de información registrada en cualquier soporte documental, que en ejercicio de las atribuciones conferidas, sea generada por los Sujetos Obligados;</w:t>
      </w:r>
    </w:p>
    <w:p w14:paraId="5DEE3C86" w14:textId="77777777" w:rsidR="00860906" w:rsidRPr="00D20715" w:rsidRDefault="00860906" w:rsidP="0047080D">
      <w:pPr>
        <w:spacing w:line="360" w:lineRule="auto"/>
        <w:jc w:val="both"/>
        <w:rPr>
          <w:rFonts w:ascii="Palatino Linotype" w:eastAsia="Palatino Linotype" w:hAnsi="Palatino Linotype" w:cs="Palatino Linotype"/>
          <w:i/>
          <w:color w:val="000000" w:themeColor="text1"/>
        </w:rPr>
      </w:pPr>
      <w:r w:rsidRPr="00D20715">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14:paraId="1794CCF4" w14:textId="77777777" w:rsidR="00860906" w:rsidRPr="00D20715" w:rsidRDefault="00860906" w:rsidP="0047080D">
      <w:pPr>
        <w:spacing w:line="360" w:lineRule="auto"/>
        <w:jc w:val="both"/>
        <w:rPr>
          <w:rFonts w:ascii="Palatino Linotype" w:eastAsia="Palatino Linotype" w:hAnsi="Palatino Linotype" w:cs="Palatino Linotype"/>
          <w:i/>
          <w:color w:val="000000" w:themeColor="text1"/>
        </w:rPr>
      </w:pPr>
      <w:r w:rsidRPr="00D20715">
        <w:rPr>
          <w:rFonts w:ascii="Palatino Linotype" w:eastAsia="Palatino Linotype" w:hAnsi="Palatino Linotype" w:cs="Palatino Linotype"/>
          <w:i/>
          <w:color w:val="000000" w:themeColor="text1"/>
        </w:rPr>
        <w:t xml:space="preserve">3) Que se trate de información registrada en cualquier soporte documental, que en ejercicio de las atribuciones conferidas, se encuentre en posesión de los Sujetos Obligados.” </w:t>
      </w:r>
    </w:p>
    <w:p w14:paraId="4287722D" w14:textId="77777777" w:rsidR="00860906" w:rsidRPr="00D20715" w:rsidRDefault="00860906" w:rsidP="0047080D">
      <w:pPr>
        <w:spacing w:line="360" w:lineRule="auto"/>
        <w:jc w:val="both"/>
        <w:rPr>
          <w:rFonts w:ascii="Palatino Linotype" w:eastAsia="Palatino Linotype" w:hAnsi="Palatino Linotype" w:cs="Palatino Linotype"/>
          <w:color w:val="000000" w:themeColor="text1"/>
        </w:rPr>
      </w:pPr>
    </w:p>
    <w:p w14:paraId="6133F167" w14:textId="3F0A343C" w:rsidR="00860906" w:rsidRPr="00D20715" w:rsidRDefault="00860906" w:rsidP="0047080D">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D20715">
        <w:rPr>
          <w:rFonts w:ascii="Palatino Linotype" w:eastAsia="Palatino Linotype" w:hAnsi="Palatino Linotype" w:cs="Palatino Linotype"/>
          <w:color w:val="000000" w:themeColor="text1"/>
        </w:rPr>
        <w:t xml:space="preserve">De ahí que </w:t>
      </w:r>
      <w:r w:rsidR="00E87746" w:rsidRPr="00D20715">
        <w:rPr>
          <w:rFonts w:ascii="Palatino Linotype" w:eastAsia="Palatino Linotype" w:hAnsi="Palatino Linotype" w:cs="Palatino Linotype"/>
          <w:color w:val="000000" w:themeColor="text1"/>
        </w:rPr>
        <w:t>el</w:t>
      </w:r>
      <w:r w:rsidRPr="00D20715">
        <w:rPr>
          <w:rFonts w:ascii="Palatino Linotype" w:eastAsia="Palatino Linotype" w:hAnsi="Palatino Linotype" w:cs="Palatino Linotype"/>
          <w:color w:val="000000" w:themeColor="text1"/>
        </w:rPr>
        <w:t xml:space="preserve"> </w:t>
      </w:r>
      <w:r w:rsidRPr="00D20715">
        <w:rPr>
          <w:rFonts w:ascii="Palatino Linotype" w:eastAsia="Palatino Linotype" w:hAnsi="Palatino Linotype" w:cs="Palatino Linotype"/>
          <w:b/>
          <w:color w:val="000000" w:themeColor="text1"/>
        </w:rPr>
        <w:t>SUJETO OBLIGADO</w:t>
      </w:r>
      <w:r w:rsidRPr="00D20715">
        <w:rPr>
          <w:rFonts w:ascii="Palatino Linotype" w:eastAsia="Palatino Linotype" w:hAnsi="Palatino Linotype" w:cs="Palatino Linotype"/>
          <w:color w:val="000000" w:themeColor="text1"/>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D20715">
        <w:rPr>
          <w:rFonts w:ascii="Palatino Linotype" w:eastAsia="Palatino Linotype" w:hAnsi="Palatino Linotype" w:cs="Palatino Linotype"/>
          <w:color w:val="000000" w:themeColor="text1"/>
          <w:vertAlign w:val="superscript"/>
        </w:rPr>
        <w:footnoteReference w:id="1"/>
      </w:r>
      <w:r w:rsidRPr="00D20715">
        <w:rPr>
          <w:rFonts w:ascii="Palatino Linotype" w:eastAsia="Palatino Linotype" w:hAnsi="Palatino Linotype" w:cs="Palatino Linotype"/>
          <w:color w:val="000000" w:themeColor="text1"/>
        </w:rPr>
        <w:t xml:space="preserve">, así como de interés público, es decir, aquella que resulta relevante o beneficiosa para la sociedad y no simplemente de interés individual, y cuya divulgación resulta útil para que el público comprenda las actividades que llevan a cabo los </w:t>
      </w:r>
      <w:r w:rsidR="000209D9" w:rsidRPr="00D20715">
        <w:rPr>
          <w:rFonts w:ascii="Palatino Linotype" w:eastAsia="Palatino Linotype" w:hAnsi="Palatino Linotype" w:cs="Palatino Linotype"/>
          <w:color w:val="000000" w:themeColor="text1"/>
        </w:rPr>
        <w:t>sujetos obligados</w:t>
      </w:r>
      <w:r w:rsidR="000209D9" w:rsidRPr="00D20715">
        <w:rPr>
          <w:rFonts w:ascii="Palatino Linotype" w:eastAsia="Palatino Linotype" w:hAnsi="Palatino Linotype" w:cs="Palatino Linotype"/>
          <w:color w:val="000000" w:themeColor="text1"/>
          <w:vertAlign w:val="superscript"/>
        </w:rPr>
        <w:t>.</w:t>
      </w:r>
    </w:p>
    <w:p w14:paraId="27BC2766" w14:textId="77777777" w:rsidR="00620D4E" w:rsidRPr="00D20715" w:rsidRDefault="00620D4E" w:rsidP="0047080D">
      <w:pPr>
        <w:pStyle w:val="Prrafodelista"/>
        <w:spacing w:line="360" w:lineRule="auto"/>
        <w:ind w:left="0"/>
        <w:jc w:val="both"/>
        <w:rPr>
          <w:rFonts w:ascii="Palatino Linotype" w:eastAsia="Palatino Linotype" w:hAnsi="Palatino Linotype" w:cs="Palatino Linotype"/>
          <w:color w:val="000000" w:themeColor="text1"/>
        </w:rPr>
      </w:pPr>
    </w:p>
    <w:p w14:paraId="28BD4FB5" w14:textId="3B696ABE" w:rsidR="00431FBB" w:rsidRPr="00D20715" w:rsidRDefault="00431FBB" w:rsidP="0047080D">
      <w:pPr>
        <w:numPr>
          <w:ilvl w:val="0"/>
          <w:numId w:val="1"/>
        </w:numPr>
        <w:spacing w:line="360" w:lineRule="auto"/>
        <w:ind w:left="0" w:firstLine="0"/>
        <w:contextualSpacing/>
        <w:jc w:val="both"/>
        <w:rPr>
          <w:rFonts w:ascii="Palatino Linotype" w:hAnsi="Palatino Linotype"/>
          <w:color w:val="000000" w:themeColor="text1"/>
        </w:rPr>
      </w:pPr>
      <w:r w:rsidRPr="00D20715">
        <w:rPr>
          <w:rFonts w:ascii="Palatino Linotype" w:hAnsi="Palatino Linotype"/>
          <w:color w:val="000000" w:themeColor="text1"/>
        </w:rPr>
        <w:lastRenderedPageBreak/>
        <w:t>Luego entonces, resulta dable ordenar la nómina solicitada en formato de hoja de cálculo (</w:t>
      </w:r>
      <w:r w:rsidRPr="00D20715">
        <w:rPr>
          <w:rFonts w:ascii="Palatino Linotype" w:eastAsia="Palatino Linotype" w:hAnsi="Palatino Linotype" w:cs="Palatino Linotype"/>
          <w:color w:val="000000" w:themeColor="text1"/>
        </w:rPr>
        <w:t>Excel</w:t>
      </w:r>
      <w:r w:rsidRPr="00D20715">
        <w:rPr>
          <w:rFonts w:ascii="Palatino Linotype" w:hAnsi="Palatino Linotype"/>
          <w:color w:val="000000" w:themeColor="text1"/>
        </w:rPr>
        <w:t xml:space="preserve">) o en el que se haya generado; información de la cual ya se mencionó, se omite un análisis por pormenorizado al haber sido asumida expresamente; sin embargo vale la pena precisar, que de conformidad con el artículo 3° del Reglamento interior de la Universidad Tecnológica del Sur del Estado de México, el </w:t>
      </w:r>
      <w:r w:rsidRPr="00D20715">
        <w:rPr>
          <w:rFonts w:ascii="Palatino Linotype" w:hAnsi="Palatino Linotype"/>
          <w:b/>
          <w:color w:val="000000" w:themeColor="text1"/>
        </w:rPr>
        <w:t>SUJETO OBLIGADO</w:t>
      </w:r>
      <w:r w:rsidRPr="00D20715">
        <w:rPr>
          <w:rFonts w:ascii="Palatino Linotype" w:hAnsi="Palatino Linotype"/>
          <w:color w:val="000000" w:themeColor="text1"/>
        </w:rPr>
        <w:t xml:space="preserve"> es un organismo público descentralizado de carácter estatal, con personalidad jurídica y patrimonio propio, además, el artículo 17 fracciones I y XII del mismo Reglamento, prevé que le corresponde a la Dirección de Administración y Finanzas aplicar las políticas, normas y procedimientos, para el presupuesto y administración integral de los recursos humanos y financieros de la Universidad.</w:t>
      </w:r>
    </w:p>
    <w:p w14:paraId="01A7AA33" w14:textId="77777777" w:rsidR="00431FBB" w:rsidRPr="00D20715" w:rsidRDefault="00431FBB" w:rsidP="0047080D">
      <w:pPr>
        <w:spacing w:line="360" w:lineRule="auto"/>
        <w:jc w:val="both"/>
        <w:rPr>
          <w:rFonts w:ascii="Palatino Linotype" w:hAnsi="Palatino Linotype"/>
          <w:color w:val="000000" w:themeColor="text1"/>
        </w:rPr>
      </w:pPr>
    </w:p>
    <w:p w14:paraId="18391908" w14:textId="77777777" w:rsidR="00431FBB" w:rsidRPr="00D20715" w:rsidRDefault="00431FBB" w:rsidP="0047080D">
      <w:pPr>
        <w:numPr>
          <w:ilvl w:val="0"/>
          <w:numId w:val="1"/>
        </w:numPr>
        <w:spacing w:line="360" w:lineRule="auto"/>
        <w:ind w:left="0" w:firstLine="0"/>
        <w:contextualSpacing/>
        <w:jc w:val="both"/>
        <w:rPr>
          <w:rFonts w:ascii="Palatino Linotype" w:hAnsi="Palatino Linotype"/>
          <w:color w:val="000000" w:themeColor="text1"/>
        </w:rPr>
      </w:pPr>
      <w:r w:rsidRPr="00D20715">
        <w:rPr>
          <w:rFonts w:ascii="Palatino Linotype" w:hAnsi="Palatino Linotype"/>
          <w:color w:val="000000" w:themeColor="text1"/>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61820BB7" w14:textId="77777777" w:rsidR="00431FBB" w:rsidRPr="00D20715" w:rsidRDefault="00431FBB" w:rsidP="0047080D">
      <w:pPr>
        <w:spacing w:line="360" w:lineRule="auto"/>
        <w:jc w:val="both"/>
        <w:rPr>
          <w:rFonts w:ascii="Palatino Linotype" w:hAnsi="Palatino Linotype"/>
          <w:color w:val="000000" w:themeColor="text1"/>
        </w:rPr>
      </w:pPr>
    </w:p>
    <w:p w14:paraId="55085F95" w14:textId="77777777" w:rsidR="00431FBB" w:rsidRPr="00D20715" w:rsidRDefault="00431FBB" w:rsidP="0047080D">
      <w:pPr>
        <w:numPr>
          <w:ilvl w:val="0"/>
          <w:numId w:val="1"/>
        </w:numPr>
        <w:spacing w:line="360" w:lineRule="auto"/>
        <w:ind w:left="0" w:firstLine="0"/>
        <w:contextualSpacing/>
        <w:jc w:val="both"/>
        <w:rPr>
          <w:rFonts w:ascii="Palatino Linotype" w:hAnsi="Palatino Linotype"/>
          <w:color w:val="000000" w:themeColor="text1"/>
        </w:rPr>
      </w:pPr>
      <w:r w:rsidRPr="00D20715">
        <w:rPr>
          <w:rFonts w:ascii="Palatino Linotype" w:hAnsi="Palatino Linotype"/>
          <w:color w:val="000000" w:themeColor="text1"/>
        </w:rPr>
        <w:t xml:space="preserve">De igual forma, la Ley del Trabajo de los Servidores Públicos del Estado y Municipios, en su artículo 220 K, establece los documentos que tiene la obligación de conservar el Sujeto Obligado, entre los que se encuentran los recibos de pagos: </w:t>
      </w:r>
    </w:p>
    <w:p w14:paraId="02150F01" w14:textId="77777777" w:rsidR="00431FBB" w:rsidRPr="00D20715" w:rsidRDefault="00431FBB" w:rsidP="0047080D">
      <w:pPr>
        <w:spacing w:line="360" w:lineRule="auto"/>
        <w:jc w:val="both"/>
        <w:rPr>
          <w:rFonts w:ascii="Palatino Linotype" w:hAnsi="Palatino Linotype"/>
          <w:i/>
          <w:color w:val="000000" w:themeColor="text1"/>
        </w:rPr>
      </w:pPr>
      <w:r w:rsidRPr="00D20715">
        <w:rPr>
          <w:rFonts w:ascii="Palatino Linotype" w:hAnsi="Palatino Linotype"/>
          <w:b/>
          <w:i/>
          <w:color w:val="000000" w:themeColor="text1"/>
        </w:rPr>
        <w:t>“ARTÍCULO 220 K.-</w:t>
      </w:r>
      <w:r w:rsidRPr="00D20715">
        <w:rPr>
          <w:rFonts w:ascii="Palatino Linotype" w:hAnsi="Palatino Linotype"/>
          <w:i/>
          <w:color w:val="000000" w:themeColor="text1"/>
        </w:rPr>
        <w:t xml:space="preserve"> La institución o dependencia pública tiene la obligación de conservar y exhibir en el proceso los documentos que a continuación se precisan:</w:t>
      </w:r>
    </w:p>
    <w:p w14:paraId="7CED4053" w14:textId="77777777" w:rsidR="00431FBB" w:rsidRPr="00D20715" w:rsidRDefault="00431FBB" w:rsidP="0047080D">
      <w:pPr>
        <w:spacing w:line="360" w:lineRule="auto"/>
        <w:jc w:val="both"/>
        <w:rPr>
          <w:rFonts w:ascii="Palatino Linotype" w:hAnsi="Palatino Linotype"/>
          <w:i/>
          <w:color w:val="000000" w:themeColor="text1"/>
        </w:rPr>
      </w:pPr>
      <w:r w:rsidRPr="00D20715">
        <w:rPr>
          <w:rFonts w:ascii="Palatino Linotype" w:hAnsi="Palatino Linotype"/>
          <w:i/>
          <w:color w:val="000000" w:themeColor="text1"/>
        </w:rPr>
        <w:lastRenderedPageBreak/>
        <w:t>I. Contratos, Nombramientos o Formato Único de Movimientos de Personal, cuando no exista Convenio de condiciones generales de trabajo aplicable;</w:t>
      </w:r>
    </w:p>
    <w:p w14:paraId="34C99B61" w14:textId="77777777" w:rsidR="00431FBB" w:rsidRPr="00D20715" w:rsidRDefault="00431FBB" w:rsidP="0047080D">
      <w:pPr>
        <w:spacing w:line="360" w:lineRule="auto"/>
        <w:jc w:val="both"/>
        <w:rPr>
          <w:rFonts w:ascii="Palatino Linotype" w:hAnsi="Palatino Linotype"/>
          <w:i/>
          <w:color w:val="000000" w:themeColor="text1"/>
        </w:rPr>
      </w:pPr>
      <w:r w:rsidRPr="00D20715">
        <w:rPr>
          <w:rFonts w:ascii="Palatino Linotype" w:hAnsi="Palatino Linotype"/>
          <w:i/>
          <w:color w:val="000000" w:themeColor="text1"/>
        </w:rPr>
        <w:t>II. Recibos de pagos de salarios o las constancias documentales del pago de salario cuando sea por depósito o mediante información electrónica;</w:t>
      </w:r>
    </w:p>
    <w:p w14:paraId="355A9FF2" w14:textId="77777777" w:rsidR="00431FBB" w:rsidRPr="00D20715" w:rsidRDefault="00431FBB" w:rsidP="0047080D">
      <w:pPr>
        <w:spacing w:line="360" w:lineRule="auto"/>
        <w:jc w:val="both"/>
        <w:rPr>
          <w:rFonts w:ascii="Palatino Linotype" w:hAnsi="Palatino Linotype"/>
          <w:i/>
          <w:color w:val="000000" w:themeColor="text1"/>
        </w:rPr>
      </w:pPr>
      <w:r w:rsidRPr="00D20715">
        <w:rPr>
          <w:rFonts w:ascii="Palatino Linotype" w:hAnsi="Palatino Linotype"/>
          <w:i/>
          <w:color w:val="000000" w:themeColor="text1"/>
        </w:rPr>
        <w:t>III. Controles de asistencia o la información magnética o electrónica de asistencia de los servidores públicos;</w:t>
      </w:r>
    </w:p>
    <w:p w14:paraId="70B6DA3B" w14:textId="77777777" w:rsidR="00431FBB" w:rsidRPr="00D20715" w:rsidRDefault="00431FBB" w:rsidP="0047080D">
      <w:pPr>
        <w:spacing w:line="360" w:lineRule="auto"/>
        <w:jc w:val="both"/>
        <w:rPr>
          <w:rFonts w:ascii="Palatino Linotype" w:hAnsi="Palatino Linotype"/>
          <w:i/>
          <w:color w:val="000000" w:themeColor="text1"/>
        </w:rPr>
      </w:pPr>
      <w:r w:rsidRPr="00D20715">
        <w:rPr>
          <w:rFonts w:ascii="Palatino Linotype" w:hAnsi="Palatino Linotype"/>
          <w:i/>
          <w:color w:val="000000" w:themeColor="text1"/>
        </w:rPr>
        <w:t>IV. Recibos o</w:t>
      </w:r>
      <w:r w:rsidRPr="00D20715">
        <w:rPr>
          <w:rFonts w:ascii="Palatino Linotype" w:hAnsi="Palatino Linotype"/>
          <w:b/>
          <w:i/>
          <w:color w:val="000000" w:themeColor="text1"/>
        </w:rPr>
        <w:t xml:space="preserve"> </w:t>
      </w:r>
      <w:r w:rsidRPr="00D20715">
        <w:rPr>
          <w:rFonts w:ascii="Palatino Linotype" w:hAnsi="Palatino Linotype"/>
          <w:i/>
          <w:color w:val="000000" w:themeColor="text1"/>
        </w:rPr>
        <w:t>las constancias de depósito</w:t>
      </w:r>
      <w:r w:rsidRPr="00D20715">
        <w:rPr>
          <w:rFonts w:ascii="Palatino Linotype" w:hAnsi="Palatino Linotype"/>
          <w:b/>
          <w:i/>
          <w:color w:val="000000" w:themeColor="text1"/>
        </w:rPr>
        <w:t xml:space="preserve"> </w:t>
      </w:r>
      <w:r w:rsidRPr="00D20715">
        <w:rPr>
          <w:rFonts w:ascii="Palatino Linotype" w:hAnsi="Palatino Linotype"/>
          <w:i/>
          <w:color w:val="000000" w:themeColor="text1"/>
        </w:rPr>
        <w:t>o del medio de información magnética o electrónica que sean utilizadas para el pago de salarios, prima vacacional, aguinaldo y demás prestaciones establecidas en la presente ley; y</w:t>
      </w:r>
    </w:p>
    <w:p w14:paraId="31DF090A" w14:textId="77777777" w:rsidR="00431FBB" w:rsidRPr="00D20715" w:rsidRDefault="00431FBB" w:rsidP="0047080D">
      <w:pPr>
        <w:spacing w:line="360" w:lineRule="auto"/>
        <w:jc w:val="both"/>
        <w:rPr>
          <w:rFonts w:ascii="Palatino Linotype" w:hAnsi="Palatino Linotype"/>
          <w:i/>
          <w:color w:val="000000" w:themeColor="text1"/>
        </w:rPr>
      </w:pPr>
      <w:r w:rsidRPr="00D20715">
        <w:rPr>
          <w:rFonts w:ascii="Palatino Linotype" w:hAnsi="Palatino Linotype"/>
          <w:i/>
          <w:color w:val="000000" w:themeColor="text1"/>
        </w:rPr>
        <w:t>V. Los demás que señalen las leyes.</w:t>
      </w:r>
    </w:p>
    <w:p w14:paraId="546A84FF" w14:textId="77777777" w:rsidR="00431FBB" w:rsidRPr="00D20715" w:rsidRDefault="00431FBB" w:rsidP="0047080D">
      <w:pPr>
        <w:spacing w:line="360" w:lineRule="auto"/>
        <w:jc w:val="both"/>
        <w:rPr>
          <w:rFonts w:ascii="Palatino Linotype" w:hAnsi="Palatino Linotype"/>
          <w:i/>
          <w:color w:val="000000" w:themeColor="text1"/>
        </w:rPr>
      </w:pPr>
      <w:r w:rsidRPr="00D20715">
        <w:rPr>
          <w:rFonts w:ascii="Palatino Linotype" w:hAnsi="Palatino Linotype"/>
          <w:i/>
          <w:color w:val="000000" w:themeColor="text1"/>
        </w:rPr>
        <w:t xml:space="preserve">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14:paraId="157D059A" w14:textId="77777777" w:rsidR="00431FBB" w:rsidRPr="00D20715" w:rsidRDefault="00431FBB" w:rsidP="0047080D">
      <w:pPr>
        <w:spacing w:line="360" w:lineRule="auto"/>
        <w:jc w:val="both"/>
        <w:rPr>
          <w:rFonts w:ascii="Palatino Linotype" w:hAnsi="Palatino Linotype"/>
          <w:i/>
          <w:color w:val="000000" w:themeColor="text1"/>
        </w:rPr>
      </w:pPr>
      <w:r w:rsidRPr="00D20715">
        <w:rPr>
          <w:rFonts w:ascii="Palatino Linotype" w:hAnsi="Palatino Linotype"/>
          <w:i/>
          <w:color w:val="000000" w:themeColor="text1"/>
        </w:rPr>
        <w:t>…”</w:t>
      </w:r>
    </w:p>
    <w:p w14:paraId="784CAC0D" w14:textId="77777777" w:rsidR="00431FBB" w:rsidRPr="00D20715" w:rsidRDefault="00431FBB" w:rsidP="0047080D">
      <w:pPr>
        <w:spacing w:line="360" w:lineRule="auto"/>
        <w:jc w:val="both"/>
        <w:rPr>
          <w:rFonts w:ascii="Palatino Linotype" w:hAnsi="Palatino Linotype"/>
          <w:color w:val="000000" w:themeColor="text1"/>
        </w:rPr>
      </w:pPr>
      <w:r w:rsidRPr="00D20715">
        <w:rPr>
          <w:rFonts w:ascii="Palatino Linotype" w:hAnsi="Palatino Linotype"/>
          <w:color w:val="000000" w:themeColor="text1"/>
        </w:rPr>
        <w:t>(Énfasis añadido).</w:t>
      </w:r>
    </w:p>
    <w:p w14:paraId="30715706" w14:textId="77777777" w:rsidR="00431FBB" w:rsidRPr="00D20715" w:rsidRDefault="00431FBB" w:rsidP="0047080D">
      <w:pPr>
        <w:spacing w:line="360" w:lineRule="auto"/>
        <w:jc w:val="both"/>
        <w:rPr>
          <w:rFonts w:ascii="Palatino Linotype" w:hAnsi="Palatino Linotype"/>
          <w:color w:val="000000" w:themeColor="text1"/>
        </w:rPr>
      </w:pPr>
    </w:p>
    <w:p w14:paraId="07245507" w14:textId="7108D4B1" w:rsidR="00431FBB" w:rsidRPr="00D20715" w:rsidRDefault="00431FBB" w:rsidP="0047080D">
      <w:pPr>
        <w:numPr>
          <w:ilvl w:val="0"/>
          <w:numId w:val="1"/>
        </w:numPr>
        <w:spacing w:line="360" w:lineRule="auto"/>
        <w:ind w:left="0" w:firstLine="0"/>
        <w:contextualSpacing/>
        <w:jc w:val="both"/>
        <w:rPr>
          <w:rFonts w:ascii="Palatino Linotype" w:hAnsi="Palatino Linotype"/>
          <w:color w:val="000000" w:themeColor="text1"/>
        </w:rPr>
      </w:pPr>
      <w:r w:rsidRPr="00D20715">
        <w:rPr>
          <w:rFonts w:ascii="Palatino Linotype" w:hAnsi="Palatino Linotype"/>
          <w:color w:val="000000" w:themeColor="text1"/>
        </w:rPr>
        <w:t xml:space="preserve">Del anterior precepto legal, se advierte que toda institución o dependencia pública del Estado de México debe conservar las constancias documentales del pago de salario cuando sea por depósito o mediante información electrónica, debe conservar dicha </w:t>
      </w:r>
      <w:r w:rsidRPr="00D20715">
        <w:rPr>
          <w:rFonts w:ascii="Palatino Linotype" w:hAnsi="Palatino Linotype"/>
          <w:color w:val="000000" w:themeColor="text1"/>
        </w:rPr>
        <w:lastRenderedPageBreak/>
        <w:t xml:space="preserve">documentación durante el último año y un año después de que se extinga la relación laboral, a través de los sistemas de digitalización o de información magnética o electrónica. En atención a lo antes expuesto, es dable considerar que el </w:t>
      </w:r>
      <w:r w:rsidR="00043606" w:rsidRPr="00D20715">
        <w:rPr>
          <w:rFonts w:ascii="Palatino Linotype" w:hAnsi="Palatino Linotype"/>
          <w:b/>
          <w:color w:val="000000" w:themeColor="text1"/>
        </w:rPr>
        <w:t xml:space="preserve">SUJETO OBLIGADO </w:t>
      </w:r>
      <w:r w:rsidRPr="00D20715">
        <w:rPr>
          <w:rFonts w:ascii="Palatino Linotype" w:hAnsi="Palatino Linotype"/>
          <w:color w:val="000000" w:themeColor="text1"/>
        </w:rPr>
        <w:t>resulta competente para conocer del documento que dé cuenta de la nómina o pago de salarios a favor de las personas que laboran en dicha institución.</w:t>
      </w:r>
      <w:r w:rsidR="00E87746" w:rsidRPr="00D20715">
        <w:rPr>
          <w:rFonts w:ascii="Palatino Linotype" w:hAnsi="Palatino Linotype"/>
          <w:color w:val="000000" w:themeColor="text1"/>
        </w:rPr>
        <w:t xml:space="preserve"> En el caso </w:t>
      </w:r>
      <w:r w:rsidR="00736E89" w:rsidRPr="00D20715">
        <w:rPr>
          <w:rFonts w:ascii="Palatino Linotype" w:hAnsi="Palatino Linotype"/>
          <w:color w:val="000000" w:themeColor="text1"/>
        </w:rPr>
        <w:t>concreto la</w:t>
      </w:r>
      <w:r w:rsidR="00E87746" w:rsidRPr="00D20715">
        <w:rPr>
          <w:rFonts w:ascii="Palatino Linotype" w:hAnsi="Palatino Linotype"/>
          <w:color w:val="000000" w:themeColor="text1"/>
        </w:rPr>
        <w:t xml:space="preserve"> nómina </w:t>
      </w:r>
      <w:r w:rsidR="00736E89" w:rsidRPr="00D20715">
        <w:rPr>
          <w:rFonts w:ascii="Palatino Linotype" w:hAnsi="Palatino Linotype"/>
          <w:color w:val="000000" w:themeColor="text1"/>
        </w:rPr>
        <w:t xml:space="preserve">detallada </w:t>
      </w:r>
      <w:r w:rsidR="00E87746" w:rsidRPr="00D20715">
        <w:rPr>
          <w:rFonts w:ascii="Palatino Linotype" w:hAnsi="Palatino Linotype"/>
          <w:color w:val="000000" w:themeColor="text1"/>
        </w:rPr>
        <w:t xml:space="preserve">al no haber sido requeridos recibos de nómina concretamente, </w:t>
      </w:r>
      <w:r w:rsidR="00284654" w:rsidRPr="00D20715">
        <w:rPr>
          <w:rFonts w:ascii="Palatino Linotype" w:hAnsi="Palatino Linotype"/>
          <w:color w:val="000000" w:themeColor="text1"/>
        </w:rPr>
        <w:t>que corresponde al documento que contiene el registro detallado de las percepciones y deducciones que integran el sueldo neto, así como la información bancaria del pago realizado a cada uno de los servidores públicos en un periodo determinado.</w:t>
      </w:r>
    </w:p>
    <w:p w14:paraId="1C69ECA4" w14:textId="77777777" w:rsidR="00515719" w:rsidRPr="00D20715" w:rsidRDefault="00515719" w:rsidP="0047080D">
      <w:pPr>
        <w:spacing w:line="360" w:lineRule="auto"/>
        <w:contextualSpacing/>
        <w:jc w:val="both"/>
        <w:rPr>
          <w:rFonts w:ascii="Palatino Linotype" w:hAnsi="Palatino Linotype"/>
          <w:color w:val="000000" w:themeColor="text1"/>
        </w:rPr>
      </w:pPr>
    </w:p>
    <w:p w14:paraId="2BD686A1" w14:textId="0099B42E" w:rsidR="00CB7EDD" w:rsidRPr="00D20715" w:rsidRDefault="00CB7EDD" w:rsidP="0047080D">
      <w:pPr>
        <w:numPr>
          <w:ilvl w:val="0"/>
          <w:numId w:val="1"/>
        </w:numPr>
        <w:spacing w:line="360" w:lineRule="auto"/>
        <w:ind w:left="0" w:firstLine="0"/>
        <w:contextualSpacing/>
        <w:jc w:val="both"/>
        <w:rPr>
          <w:rFonts w:ascii="Palatino Linotype" w:hAnsi="Palatino Linotype"/>
          <w:color w:val="000000" w:themeColor="text1"/>
        </w:rPr>
      </w:pPr>
      <w:r w:rsidRPr="00D20715">
        <w:rPr>
          <w:rFonts w:ascii="Palatino Linotype" w:hAnsi="Palatino Linotype"/>
          <w:color w:val="000000" w:themeColor="text1"/>
        </w:rPr>
        <w:t>En ese contexto si bien ya se señaló que lo solicitado fue asumida la información solicitada; no es óbice para mencionar al respecto</w:t>
      </w:r>
      <w:r w:rsidR="00515719" w:rsidRPr="00D20715">
        <w:rPr>
          <w:rFonts w:ascii="Palatino Linotype" w:hAnsi="Palatino Linotype"/>
          <w:color w:val="000000" w:themeColor="text1"/>
        </w:rPr>
        <w:t xml:space="preserve"> que </w:t>
      </w:r>
      <w:r w:rsidRPr="00D20715">
        <w:rPr>
          <w:rFonts w:ascii="Palatino Linotype" w:hAnsi="Palatino Linotype"/>
          <w:color w:val="000000" w:themeColor="text1"/>
        </w:rPr>
        <w:t>del módulo 4</w:t>
      </w:r>
      <w:r w:rsidRPr="00D20715">
        <w:rPr>
          <w:rFonts w:ascii="Palatino Linotype" w:hAnsi="Palatino Linotype"/>
          <w:color w:val="000000" w:themeColor="text1"/>
          <w:vertAlign w:val="superscript"/>
        </w:rPr>
        <w:footnoteReference w:id="2"/>
      </w:r>
      <w:r w:rsidRPr="00D20715">
        <w:rPr>
          <w:rFonts w:ascii="Palatino Linotype" w:hAnsi="Palatino Linotype"/>
          <w:color w:val="000000" w:themeColor="text1"/>
        </w:rPr>
        <w:t xml:space="preserve">, </w:t>
      </w:r>
      <w:r w:rsidR="00515719" w:rsidRPr="00D20715">
        <w:rPr>
          <w:rFonts w:ascii="Palatino Linotype" w:hAnsi="Palatino Linotype"/>
          <w:color w:val="000000" w:themeColor="text1"/>
        </w:rPr>
        <w:t xml:space="preserve">de los informes trimestrales remitidos al Órgano Superior de Fiscalización (OSFEM) </w:t>
      </w:r>
      <w:r w:rsidRPr="00D20715">
        <w:rPr>
          <w:rFonts w:ascii="Palatino Linotype" w:hAnsi="Palatino Linotype"/>
          <w:color w:val="000000" w:themeColor="text1"/>
        </w:rPr>
        <w:t>parte de la información que los entes municipales deberán remitir a</w:t>
      </w:r>
      <w:r w:rsidR="00515719" w:rsidRPr="00D20715">
        <w:rPr>
          <w:rFonts w:ascii="Palatino Linotype" w:hAnsi="Palatino Linotype"/>
          <w:color w:val="000000" w:themeColor="text1"/>
        </w:rPr>
        <w:t xml:space="preserve"> dicho</w:t>
      </w:r>
      <w:r w:rsidRPr="00D20715">
        <w:rPr>
          <w:rFonts w:ascii="Palatino Linotype" w:hAnsi="Palatino Linotype"/>
          <w:color w:val="000000" w:themeColor="text1"/>
        </w:rPr>
        <w:t xml:space="preserve"> Órgano</w:t>
      </w:r>
      <w:r w:rsidR="00515719" w:rsidRPr="00D20715">
        <w:rPr>
          <w:rFonts w:ascii="Palatino Linotype" w:hAnsi="Palatino Linotype"/>
          <w:color w:val="000000" w:themeColor="text1"/>
        </w:rPr>
        <w:t>, se encuentra</w:t>
      </w:r>
      <w:r w:rsidRPr="00D20715">
        <w:rPr>
          <w:rFonts w:ascii="Palatino Linotype" w:hAnsi="Palatino Linotype"/>
          <w:color w:val="000000" w:themeColor="text1"/>
        </w:rPr>
        <w:t xml:space="preserve"> los formatos </w:t>
      </w:r>
      <w:r w:rsidR="00515719" w:rsidRPr="00D20715">
        <w:rPr>
          <w:rFonts w:ascii="Palatino Linotype" w:hAnsi="Palatino Linotype"/>
          <w:color w:val="000000" w:themeColor="text1"/>
        </w:rPr>
        <w:t>concernientes a dicha nómina</w:t>
      </w:r>
      <w:r w:rsidRPr="00D20715">
        <w:rPr>
          <w:rFonts w:ascii="Palatino Linotype" w:hAnsi="Palatino Linotype"/>
          <w:color w:val="000000" w:themeColor="text1"/>
        </w:rPr>
        <w:t>. Como se observa de la captura que se adjunta a continuación:</w:t>
      </w:r>
    </w:p>
    <w:p w14:paraId="5FF7A867" w14:textId="77777777" w:rsidR="00CB7EDD" w:rsidRPr="00D20715" w:rsidRDefault="00CB7EDD" w:rsidP="0047080D">
      <w:pPr>
        <w:spacing w:line="360" w:lineRule="auto"/>
        <w:jc w:val="both"/>
        <w:rPr>
          <w:rFonts w:ascii="Palatino Linotype" w:hAnsi="Palatino Linotype"/>
          <w:b/>
          <w:color w:val="000000" w:themeColor="text1"/>
        </w:rPr>
      </w:pPr>
    </w:p>
    <w:p w14:paraId="3B04500F" w14:textId="77777777" w:rsidR="00CB7EDD" w:rsidRPr="00D20715" w:rsidRDefault="00CB7EDD" w:rsidP="0047080D">
      <w:pPr>
        <w:spacing w:line="360" w:lineRule="auto"/>
        <w:jc w:val="both"/>
        <w:rPr>
          <w:rFonts w:ascii="Palatino Linotype" w:hAnsi="Palatino Linotype"/>
          <w:color w:val="000000" w:themeColor="text1"/>
        </w:rPr>
      </w:pPr>
      <w:r w:rsidRPr="00D20715">
        <w:rPr>
          <w:rFonts w:ascii="Palatino Linotype" w:hAnsi="Palatino Linotype"/>
          <w:noProof/>
          <w:color w:val="000000" w:themeColor="text1"/>
          <w:lang w:val="es-MX" w:eastAsia="es-MX"/>
        </w:rPr>
        <w:lastRenderedPageBreak/>
        <w:drawing>
          <wp:inline distT="0" distB="0" distL="0" distR="0" wp14:anchorId="1A8D27C4" wp14:editId="0F6B3FB3">
            <wp:extent cx="5745756" cy="2028202"/>
            <wp:effectExtent l="0" t="0" r="7620" b="0"/>
            <wp:docPr id="142779518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745756" cy="2028202"/>
                    </a:xfrm>
                    <a:prstGeom prst="rect">
                      <a:avLst/>
                    </a:prstGeom>
                    <a:ln w="38100">
                      <a:noFill/>
                      <a:prstDash val="solid"/>
                    </a:ln>
                  </pic:spPr>
                </pic:pic>
              </a:graphicData>
            </a:graphic>
          </wp:inline>
        </w:drawing>
      </w:r>
    </w:p>
    <w:p w14:paraId="2F8024B8" w14:textId="77777777" w:rsidR="00CB7EDD" w:rsidRDefault="00CB7EDD" w:rsidP="0047080D">
      <w:pPr>
        <w:spacing w:line="360" w:lineRule="auto"/>
        <w:jc w:val="both"/>
        <w:rPr>
          <w:rFonts w:ascii="Palatino Linotype" w:hAnsi="Palatino Linotype"/>
          <w:color w:val="000000" w:themeColor="text1"/>
        </w:rPr>
      </w:pPr>
    </w:p>
    <w:p w14:paraId="6371AF33" w14:textId="77777777" w:rsidR="00BC4B61" w:rsidRPr="00D20715" w:rsidRDefault="00BC4B61" w:rsidP="0047080D">
      <w:pPr>
        <w:spacing w:line="360" w:lineRule="auto"/>
        <w:jc w:val="both"/>
        <w:rPr>
          <w:rFonts w:ascii="Palatino Linotype" w:hAnsi="Palatino Linotype"/>
          <w:color w:val="000000" w:themeColor="text1"/>
        </w:rPr>
      </w:pPr>
    </w:p>
    <w:p w14:paraId="1ABEBDAE" w14:textId="17D364A3" w:rsidR="00CB7EDD" w:rsidRPr="00D20715" w:rsidRDefault="00CB7EDD" w:rsidP="0047080D">
      <w:pPr>
        <w:numPr>
          <w:ilvl w:val="0"/>
          <w:numId w:val="1"/>
        </w:numPr>
        <w:spacing w:line="360" w:lineRule="auto"/>
        <w:ind w:left="0" w:firstLine="0"/>
        <w:contextualSpacing/>
        <w:jc w:val="both"/>
        <w:rPr>
          <w:rFonts w:ascii="Palatino Linotype" w:hAnsi="Palatino Linotype"/>
          <w:color w:val="000000" w:themeColor="text1"/>
        </w:rPr>
      </w:pPr>
      <w:r w:rsidRPr="00D20715">
        <w:rPr>
          <w:rFonts w:ascii="Palatino Linotype" w:hAnsi="Palatino Linotype"/>
          <w:color w:val="000000" w:themeColor="text1"/>
        </w:rPr>
        <w:t xml:space="preserve">Es así, que de acuerdo a los </w:t>
      </w:r>
      <w:r w:rsidRPr="00D20715">
        <w:rPr>
          <w:rFonts w:ascii="Palatino Linotype" w:hAnsi="Palatino Linotype"/>
          <w:i/>
          <w:color w:val="000000" w:themeColor="text1"/>
        </w:rPr>
        <w:t xml:space="preserve">LINEAMIENTOS, FECHAS DE CAPACITACIÓN Y CALENDARIZACIÓN PARA LA INTEGRACIÓN Y PRESENTACIÓN DE LOS INFORMES TRIMESTRALES ESTATALES Y MUNICIPALES DEL EJERCICIO FISCAL 2025, DE LAS </w:t>
      </w:r>
      <w:r w:rsidRPr="00D20715">
        <w:rPr>
          <w:rFonts w:ascii="Palatino Linotype" w:hAnsi="Palatino Linotype"/>
          <w:color w:val="000000" w:themeColor="text1"/>
        </w:rPr>
        <w:t>ENTIDADES</w:t>
      </w:r>
      <w:r w:rsidRPr="00D20715">
        <w:rPr>
          <w:rFonts w:ascii="Palatino Linotype" w:hAnsi="Palatino Linotype"/>
          <w:i/>
          <w:color w:val="000000" w:themeColor="text1"/>
        </w:rPr>
        <w:t xml:space="preserve"> FISCALIZABLES DEL ESTADO DE MÉXICO</w:t>
      </w:r>
      <w:r w:rsidRPr="00D20715">
        <w:rPr>
          <w:rFonts w:ascii="Palatino Linotype" w:hAnsi="Palatino Linotype"/>
          <w:color w:val="000000" w:themeColor="text1"/>
        </w:rPr>
        <w:t xml:space="preserve">, por lo que si la solicitud que nos ocupa </w:t>
      </w:r>
      <w:r w:rsidR="00515719" w:rsidRPr="00D20715">
        <w:rPr>
          <w:rFonts w:ascii="Palatino Linotype" w:hAnsi="Palatino Linotype"/>
          <w:color w:val="000000" w:themeColor="text1"/>
        </w:rPr>
        <w:t>se requiere información de la</w:t>
      </w:r>
      <w:r w:rsidR="006B4267" w:rsidRPr="00D20715">
        <w:rPr>
          <w:rFonts w:ascii="Palatino Linotype" w:hAnsi="Palatino Linotype"/>
          <w:color w:val="000000" w:themeColor="text1"/>
        </w:rPr>
        <w:t xml:space="preserve"> segunda quincena de febrero de 2025 e, ingresada el 11 de marzo del año en curso</w:t>
      </w:r>
      <w:r w:rsidRPr="00D20715">
        <w:rPr>
          <w:rFonts w:ascii="Palatino Linotype" w:hAnsi="Palatino Linotype"/>
          <w:color w:val="000000" w:themeColor="text1"/>
        </w:rPr>
        <w:t xml:space="preserve">, el </w:t>
      </w:r>
      <w:r w:rsidRPr="00D20715">
        <w:rPr>
          <w:rFonts w:ascii="Palatino Linotype" w:hAnsi="Palatino Linotype"/>
          <w:b/>
          <w:color w:val="000000" w:themeColor="text1"/>
        </w:rPr>
        <w:t>SUJETO OBLIGADO</w:t>
      </w:r>
      <w:r w:rsidRPr="00D20715">
        <w:rPr>
          <w:rFonts w:ascii="Palatino Linotype" w:hAnsi="Palatino Linotype"/>
          <w:color w:val="000000" w:themeColor="text1"/>
        </w:rPr>
        <w:t xml:space="preserve"> </w:t>
      </w:r>
      <w:r w:rsidR="006B4267" w:rsidRPr="00D20715">
        <w:rPr>
          <w:rFonts w:ascii="Palatino Linotype" w:hAnsi="Palatino Linotype"/>
          <w:color w:val="000000" w:themeColor="text1"/>
        </w:rPr>
        <w:t>se encuentra en proceso de integración del informe trimestral, debiendo para tal efecto</w:t>
      </w:r>
      <w:r w:rsidRPr="00D20715">
        <w:rPr>
          <w:rFonts w:ascii="Palatino Linotype" w:hAnsi="Palatino Linotype"/>
          <w:color w:val="000000" w:themeColor="text1"/>
        </w:rPr>
        <w:t xml:space="preserve"> conta</w:t>
      </w:r>
      <w:r w:rsidR="006B4267" w:rsidRPr="00D20715">
        <w:rPr>
          <w:rFonts w:ascii="Palatino Linotype" w:hAnsi="Palatino Linotype"/>
          <w:color w:val="000000" w:themeColor="text1"/>
        </w:rPr>
        <w:t>r</w:t>
      </w:r>
      <w:r w:rsidRPr="00D20715">
        <w:rPr>
          <w:rFonts w:ascii="Palatino Linotype" w:hAnsi="Palatino Linotype"/>
          <w:color w:val="000000" w:themeColor="text1"/>
        </w:rPr>
        <w:t xml:space="preserve"> con la información requerida en la solicitud de información de mérito, </w:t>
      </w:r>
      <w:r w:rsidR="00284654" w:rsidRPr="00D20715">
        <w:rPr>
          <w:rFonts w:ascii="Palatino Linotype" w:hAnsi="Palatino Linotype"/>
          <w:color w:val="000000" w:themeColor="text1"/>
        </w:rPr>
        <w:t>la cual como se establece Instructivo del Módulo 4, se genera también en formato Excel.</w:t>
      </w:r>
    </w:p>
    <w:p w14:paraId="227F789B" w14:textId="77777777" w:rsidR="00CB7EDD" w:rsidRPr="00D20715" w:rsidRDefault="00CB7EDD" w:rsidP="0047080D">
      <w:pPr>
        <w:spacing w:line="360" w:lineRule="auto"/>
        <w:jc w:val="both"/>
        <w:rPr>
          <w:rFonts w:ascii="Palatino Linotype" w:hAnsi="Palatino Linotype"/>
          <w:color w:val="000000" w:themeColor="text1"/>
        </w:rPr>
      </w:pPr>
    </w:p>
    <w:p w14:paraId="6875322A" w14:textId="77777777" w:rsidR="00CB7EDD" w:rsidRPr="00D20715" w:rsidRDefault="00CB7EDD" w:rsidP="0047080D">
      <w:pPr>
        <w:numPr>
          <w:ilvl w:val="0"/>
          <w:numId w:val="1"/>
        </w:numPr>
        <w:spacing w:line="360" w:lineRule="auto"/>
        <w:ind w:left="0" w:firstLine="0"/>
        <w:contextualSpacing/>
        <w:jc w:val="both"/>
        <w:rPr>
          <w:rFonts w:ascii="Palatino Linotype" w:hAnsi="Palatino Linotype"/>
          <w:color w:val="000000" w:themeColor="text1"/>
        </w:rPr>
      </w:pPr>
      <w:bookmarkStart w:id="73" w:name="_heading=h.2grfm4kpvw6e" w:colFirst="0" w:colLast="0"/>
      <w:bookmarkEnd w:id="73"/>
      <w:r w:rsidRPr="00D20715">
        <w:rPr>
          <w:rFonts w:ascii="Palatino Linotype" w:hAnsi="Palatino Linotype"/>
          <w:color w:val="000000" w:themeColor="text1"/>
        </w:rPr>
        <w:t xml:space="preserve">Además, esa importante precisar que dicha información no puede ser clasificada, dado que la misma corresponde a información </w:t>
      </w:r>
      <w:r w:rsidRPr="00D20715">
        <w:rPr>
          <w:rFonts w:ascii="Palatino Linotype" w:hAnsi="Palatino Linotype"/>
          <w:b/>
          <w:color w:val="000000" w:themeColor="text1"/>
        </w:rPr>
        <w:t>de interés general y de alcance público</w:t>
      </w:r>
      <w:r w:rsidRPr="00D20715">
        <w:rPr>
          <w:rFonts w:ascii="Palatino Linotype" w:hAnsi="Palatino Linotype"/>
          <w:color w:val="000000" w:themeColor="text1"/>
        </w:rPr>
        <w:t xml:space="preserve">, puesto que la </w:t>
      </w:r>
      <w:r w:rsidRPr="00D20715">
        <w:rPr>
          <w:rFonts w:ascii="Palatino Linotype" w:hAnsi="Palatino Linotype"/>
          <w:b/>
          <w:color w:val="000000" w:themeColor="text1"/>
        </w:rPr>
        <w:t>ciudadanía tiene derecho a saber cuál es el gasto ejercido para el pago de remuneraciones por servicios personales al realizar las funciones públicas</w:t>
      </w:r>
      <w:r w:rsidRPr="00D20715">
        <w:rPr>
          <w:rFonts w:ascii="Palatino Linotype" w:hAnsi="Palatino Linotype"/>
          <w:color w:val="000000" w:themeColor="text1"/>
        </w:rPr>
        <w:t xml:space="preserve">; esto es, su </w:t>
      </w:r>
      <w:r w:rsidRPr="00D20715">
        <w:rPr>
          <w:rFonts w:ascii="Palatino Linotype" w:hAnsi="Palatino Linotype"/>
          <w:color w:val="000000" w:themeColor="text1"/>
        </w:rPr>
        <w:lastRenderedPageBreak/>
        <w:t xml:space="preserve">acceso permite transparentar la aplicación de los recursos públicos que son otorgados para el cumplimiento de sus funciones, ello conforme a lo dispuesto por los artículos 7 y 23 de la Ley de Transparencia y Acceso a la Información Pública del Estado de México y Municipios, </w:t>
      </w:r>
      <w:r w:rsidRPr="00D20715">
        <w:rPr>
          <w:rFonts w:ascii="Palatino Linotype" w:hAnsi="Palatino Linotype"/>
          <w:b/>
          <w:color w:val="000000" w:themeColor="text1"/>
        </w:rPr>
        <w:t>que establece como deber de los Sujetos Obligados el hacer pública toda la información respecto a los montos y nombres de las personas a quienes se entreguen recursos públicos y con ello transparentar la forma, términos, causas y finalidad en la disposición de esos recursos</w:t>
      </w:r>
      <w:r w:rsidRPr="00D20715">
        <w:rPr>
          <w:rFonts w:ascii="Palatino Linotype" w:hAnsi="Palatino Linotype"/>
          <w:color w:val="000000" w:themeColor="text1"/>
        </w:rPr>
        <w:t>; precepto legal que es del tenor siguiente:</w:t>
      </w:r>
    </w:p>
    <w:p w14:paraId="2484B4D0" w14:textId="77777777" w:rsidR="00CB7EDD" w:rsidRPr="00D20715" w:rsidRDefault="00CB7EDD" w:rsidP="0047080D">
      <w:pPr>
        <w:spacing w:line="360" w:lineRule="auto"/>
        <w:jc w:val="both"/>
        <w:rPr>
          <w:rFonts w:ascii="Palatino Linotype" w:hAnsi="Palatino Linotype"/>
          <w:color w:val="000000" w:themeColor="text1"/>
        </w:rPr>
      </w:pPr>
      <w:r w:rsidRPr="00D20715">
        <w:rPr>
          <w:rFonts w:ascii="Palatino Linotype" w:hAnsi="Palatino Linotype"/>
          <w:b/>
          <w:i/>
          <w:color w:val="000000" w:themeColor="text1"/>
          <w:u w:val="single"/>
        </w:rPr>
        <w:t>“Artículo 7. El Estado de México garantizará el efectivo acceso de toda persona a la información en posesión de cualquier entidad,</w:t>
      </w:r>
      <w:r w:rsidRPr="00D20715">
        <w:rPr>
          <w:rFonts w:ascii="Palatino Linotype" w:hAnsi="Palatino Linotype"/>
          <w:i/>
          <w:color w:val="000000" w:themeColor="text1"/>
        </w:rPr>
        <w:t xml:space="preserve"> autoridad, órgano y organismo de los poderes Ejecutivo, Legislativo y Judicial, órganos autónomos, partidos políticos, fideicomisos y fondos públicos, así como de cualquier persona física, jurídico colectiva o sindicato </w:t>
      </w:r>
      <w:r w:rsidRPr="00D20715">
        <w:rPr>
          <w:rFonts w:ascii="Palatino Linotype" w:hAnsi="Palatino Linotype"/>
          <w:b/>
          <w:i/>
          <w:color w:val="000000" w:themeColor="text1"/>
          <w:u w:val="single"/>
        </w:rPr>
        <w:t>que reciba y ejerza recursos públicos</w:t>
      </w:r>
      <w:r w:rsidRPr="00D20715">
        <w:rPr>
          <w:rFonts w:ascii="Palatino Linotype" w:hAnsi="Palatino Linotype"/>
          <w:i/>
          <w:color w:val="000000" w:themeColor="text1"/>
        </w:rPr>
        <w:t xml:space="preserve"> o realice actos de autoridad </w:t>
      </w:r>
      <w:r w:rsidRPr="00D20715">
        <w:rPr>
          <w:rFonts w:ascii="Palatino Linotype" w:hAnsi="Palatino Linotype"/>
          <w:b/>
          <w:i/>
          <w:color w:val="000000" w:themeColor="text1"/>
          <w:u w:val="single"/>
        </w:rPr>
        <w:t>en el ámbito de competencia del Estado de México y sus municipios</w:t>
      </w:r>
      <w:r w:rsidRPr="00D20715">
        <w:rPr>
          <w:rFonts w:ascii="Palatino Linotype" w:hAnsi="Palatino Linotype"/>
          <w:i/>
          <w:color w:val="000000" w:themeColor="text1"/>
          <w:u w:val="single"/>
        </w:rPr>
        <w:t>.</w:t>
      </w:r>
    </w:p>
    <w:p w14:paraId="121942E4" w14:textId="77777777" w:rsidR="00CB7EDD" w:rsidRPr="00D20715" w:rsidRDefault="00CB7EDD" w:rsidP="0047080D">
      <w:pPr>
        <w:spacing w:line="360" w:lineRule="auto"/>
        <w:jc w:val="both"/>
        <w:rPr>
          <w:rFonts w:ascii="Palatino Linotype" w:hAnsi="Palatino Linotype"/>
          <w:color w:val="000000" w:themeColor="text1"/>
        </w:rPr>
      </w:pPr>
      <w:r w:rsidRPr="00D20715">
        <w:rPr>
          <w:rFonts w:ascii="Palatino Linotype" w:hAnsi="Palatino Linotype"/>
          <w:i/>
          <w:color w:val="000000" w:themeColor="text1"/>
        </w:rPr>
        <w:t>Artículo 23. Son sujetos obligados a transparentar y permitir el acceso a su información y proteger los datos personales que obren en su poder:</w:t>
      </w:r>
    </w:p>
    <w:p w14:paraId="6E27E890" w14:textId="77777777" w:rsidR="00CB7EDD" w:rsidRPr="00D20715" w:rsidRDefault="00CB7EDD" w:rsidP="0047080D">
      <w:pPr>
        <w:spacing w:line="360" w:lineRule="auto"/>
        <w:jc w:val="both"/>
        <w:rPr>
          <w:rFonts w:ascii="Palatino Linotype" w:hAnsi="Palatino Linotype"/>
          <w:color w:val="000000" w:themeColor="text1"/>
        </w:rPr>
      </w:pPr>
      <w:r w:rsidRPr="00D20715">
        <w:rPr>
          <w:rFonts w:ascii="Palatino Linotype" w:hAnsi="Palatino Linotype"/>
          <w:i/>
          <w:color w:val="000000" w:themeColor="text1"/>
        </w:rPr>
        <w:t>(…)</w:t>
      </w:r>
    </w:p>
    <w:p w14:paraId="0C11BDF3" w14:textId="77777777" w:rsidR="00CB7EDD" w:rsidRPr="00D20715" w:rsidRDefault="00CB7EDD" w:rsidP="0047080D">
      <w:pPr>
        <w:spacing w:line="360" w:lineRule="auto"/>
        <w:jc w:val="both"/>
        <w:rPr>
          <w:rFonts w:ascii="Palatino Linotype" w:hAnsi="Palatino Linotype"/>
          <w:color w:val="000000" w:themeColor="text1"/>
        </w:rPr>
      </w:pPr>
      <w:r w:rsidRPr="00D20715">
        <w:rPr>
          <w:rFonts w:ascii="Palatino Linotype" w:hAnsi="Palatino Linotype"/>
          <w:b/>
          <w:i/>
          <w:color w:val="000000" w:themeColor="text1"/>
          <w:u w:val="single"/>
        </w:rPr>
        <w:t>IV. Los ayuntamientos y las dependencias, organismos, órganos y entidades de la administración municipal;</w:t>
      </w:r>
    </w:p>
    <w:p w14:paraId="1FB0BA78" w14:textId="77777777" w:rsidR="00CB7EDD" w:rsidRPr="00D20715" w:rsidRDefault="00CB7EDD" w:rsidP="0047080D">
      <w:pPr>
        <w:spacing w:line="360" w:lineRule="auto"/>
        <w:jc w:val="both"/>
        <w:rPr>
          <w:rFonts w:ascii="Palatino Linotype" w:hAnsi="Palatino Linotype"/>
          <w:color w:val="000000" w:themeColor="text1"/>
        </w:rPr>
      </w:pPr>
      <w:r w:rsidRPr="00D20715">
        <w:rPr>
          <w:rFonts w:ascii="Palatino Linotype" w:hAnsi="Palatino Linotype"/>
          <w:i/>
          <w:color w:val="000000" w:themeColor="text1"/>
        </w:rPr>
        <w:t>(…)</w:t>
      </w:r>
    </w:p>
    <w:p w14:paraId="59EE40FE" w14:textId="77777777" w:rsidR="00CB7EDD" w:rsidRPr="00D20715" w:rsidRDefault="00CB7EDD" w:rsidP="0047080D">
      <w:pPr>
        <w:spacing w:line="360" w:lineRule="auto"/>
        <w:jc w:val="both"/>
        <w:rPr>
          <w:rFonts w:ascii="Palatino Linotype" w:hAnsi="Palatino Linotype"/>
          <w:color w:val="000000" w:themeColor="text1"/>
        </w:rPr>
      </w:pPr>
      <w:r w:rsidRPr="00D20715">
        <w:rPr>
          <w:rFonts w:ascii="Palatino Linotype" w:hAnsi="Palatino Linotype"/>
          <w:b/>
          <w:i/>
          <w:color w:val="000000" w:themeColor="text1"/>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4404158" w14:textId="77777777" w:rsidR="00CB7EDD" w:rsidRPr="00D20715" w:rsidRDefault="00CB7EDD" w:rsidP="0047080D">
      <w:pPr>
        <w:spacing w:line="360" w:lineRule="auto"/>
        <w:jc w:val="both"/>
        <w:rPr>
          <w:rFonts w:ascii="Palatino Linotype" w:hAnsi="Palatino Linotype"/>
          <w:color w:val="000000" w:themeColor="text1"/>
        </w:rPr>
      </w:pPr>
      <w:r w:rsidRPr="00D20715">
        <w:rPr>
          <w:rFonts w:ascii="Palatino Linotype" w:hAnsi="Palatino Linotype"/>
          <w:i/>
          <w:color w:val="000000" w:themeColor="text1"/>
        </w:rPr>
        <w:lastRenderedPageBreak/>
        <w:t>Los servidores públicos deberán transparentar sus acciones así como garantizar y respetar el derecho de acceso a la información pública.”</w:t>
      </w:r>
      <w:r w:rsidRPr="00D20715">
        <w:rPr>
          <w:rFonts w:ascii="Palatino Linotype" w:hAnsi="Palatino Linotype"/>
          <w:b/>
          <w:i/>
          <w:color w:val="000000" w:themeColor="text1"/>
        </w:rPr>
        <w:t xml:space="preserve"> </w:t>
      </w:r>
    </w:p>
    <w:p w14:paraId="5017841E" w14:textId="77777777" w:rsidR="00CB7EDD" w:rsidRPr="00D20715" w:rsidRDefault="00CB7EDD" w:rsidP="0047080D">
      <w:pPr>
        <w:spacing w:line="360" w:lineRule="auto"/>
        <w:jc w:val="both"/>
        <w:rPr>
          <w:rFonts w:ascii="Palatino Linotype" w:hAnsi="Palatino Linotype"/>
          <w:color w:val="000000" w:themeColor="text1"/>
        </w:rPr>
      </w:pPr>
    </w:p>
    <w:p w14:paraId="313440C0" w14:textId="77777777" w:rsidR="00CB7EDD" w:rsidRPr="00D20715" w:rsidRDefault="00CB7EDD" w:rsidP="0047080D">
      <w:pPr>
        <w:numPr>
          <w:ilvl w:val="0"/>
          <w:numId w:val="1"/>
        </w:numPr>
        <w:spacing w:line="360" w:lineRule="auto"/>
        <w:ind w:left="0" w:firstLine="0"/>
        <w:contextualSpacing/>
        <w:jc w:val="both"/>
        <w:rPr>
          <w:rFonts w:ascii="Palatino Linotype" w:hAnsi="Palatino Linotype"/>
          <w:color w:val="000000" w:themeColor="text1"/>
        </w:rPr>
      </w:pPr>
      <w:r w:rsidRPr="00D20715">
        <w:rPr>
          <w:rFonts w:ascii="Palatino Linotype" w:hAnsi="Palatino Linotype"/>
          <w:color w:val="000000" w:themeColor="text1"/>
        </w:rPr>
        <w:t>Por lo tanto, bajo los principios de certeza, eficacia y objetividad, establecidos en el artículo 9, de la Ley de Transparencia y Acceso a la Información Pública del Estado de México y Municipios, este Instituto como Órgano Garante determina procedente ordenar al SUJETO</w:t>
      </w:r>
      <w:r w:rsidRPr="00D20715">
        <w:rPr>
          <w:rFonts w:ascii="Palatino Linotype" w:hAnsi="Palatino Linotype"/>
          <w:b/>
          <w:color w:val="000000" w:themeColor="text1"/>
        </w:rPr>
        <w:t xml:space="preserve"> OBLIGADO</w:t>
      </w:r>
      <w:r w:rsidRPr="00D20715">
        <w:rPr>
          <w:rFonts w:ascii="Palatino Linotype" w:hAnsi="Palatino Linotype"/>
          <w:color w:val="000000" w:themeColor="text1"/>
        </w:rPr>
        <w:t xml:space="preserve"> la entrega del documento en donde conste la información requerida en versión pública de ser procedente.</w:t>
      </w:r>
    </w:p>
    <w:p w14:paraId="42B925AC" w14:textId="77777777" w:rsidR="00284654" w:rsidRPr="00D20715" w:rsidRDefault="00284654" w:rsidP="0047080D">
      <w:pPr>
        <w:spacing w:line="360" w:lineRule="auto"/>
        <w:contextualSpacing/>
        <w:jc w:val="both"/>
        <w:rPr>
          <w:rFonts w:ascii="Palatino Linotype" w:hAnsi="Palatino Linotype"/>
          <w:color w:val="000000" w:themeColor="text1"/>
        </w:rPr>
      </w:pPr>
    </w:p>
    <w:p w14:paraId="2B624612" w14:textId="77777777" w:rsidR="006C0D60" w:rsidRPr="00D20715" w:rsidRDefault="006C0D60" w:rsidP="0047080D">
      <w:pPr>
        <w:numPr>
          <w:ilvl w:val="0"/>
          <w:numId w:val="1"/>
        </w:numPr>
        <w:spacing w:line="360" w:lineRule="auto"/>
        <w:ind w:left="0" w:firstLine="0"/>
        <w:contextualSpacing/>
        <w:jc w:val="both"/>
        <w:rPr>
          <w:rFonts w:ascii="Palatino Linotype" w:hAnsi="Palatino Linotype"/>
          <w:color w:val="000000" w:themeColor="text1"/>
        </w:rPr>
      </w:pPr>
      <w:r w:rsidRPr="00D20715">
        <w:rPr>
          <w:rFonts w:ascii="Palatino Linotype" w:hAnsi="Palatino Linotype"/>
          <w:color w:val="000000" w:themeColor="text1"/>
        </w:rPr>
        <w:t xml:space="preserve">Con la determinación anterior, se tendrá por colmado el derecho de acceso a la información del ahora </w:t>
      </w:r>
      <w:r w:rsidRPr="00D20715">
        <w:rPr>
          <w:rFonts w:ascii="Palatino Linotype" w:hAnsi="Palatino Linotype"/>
          <w:b/>
          <w:color w:val="000000" w:themeColor="text1"/>
        </w:rPr>
        <w:t>RECURRENTE</w:t>
      </w:r>
      <w:r w:rsidRPr="00D20715">
        <w:rPr>
          <w:rFonts w:ascii="Palatino Linotype" w:hAnsi="Palatino Linotype"/>
          <w:color w:val="000000" w:themeColor="text1"/>
        </w:rPr>
        <w:t xml:space="preserve">; toda vez </w:t>
      </w:r>
      <w:r w:rsidRPr="00D20715">
        <w:rPr>
          <w:rFonts w:ascii="Palatino Linotype" w:eastAsia="Times New Roman" w:hAnsi="Palatino Linotype" w:cs="Arial"/>
          <w:color w:val="000000" w:themeColor="text1"/>
        </w:rPr>
        <w:t xml:space="preserve">que </w:t>
      </w:r>
      <w:r w:rsidRPr="00D20715">
        <w:rPr>
          <w:rFonts w:ascii="Palatino Linotype" w:hAnsi="Palatino Linotype"/>
          <w:color w:val="000000" w:themeColor="text1"/>
        </w:rPr>
        <w:t xml:space="preserve">el Derecho que tutela este Órgano Garante </w:t>
      </w:r>
      <w:r w:rsidRPr="00D20715">
        <w:rPr>
          <w:rFonts w:ascii="Palatino Linotype" w:hAnsi="Palatino Linotype" w:cs="Arial"/>
          <w:color w:val="000000" w:themeColor="text1"/>
        </w:rPr>
        <w:t>corresponde</w:t>
      </w:r>
      <w:r w:rsidRPr="00D20715">
        <w:rPr>
          <w:rFonts w:ascii="Palatino Linotype" w:hAnsi="Palatino Linotype"/>
          <w:color w:val="000000" w:themeColor="text1"/>
        </w:rPr>
        <w:t xml:space="preserve"> a la </w:t>
      </w:r>
      <w:r w:rsidRPr="00D20715">
        <w:rPr>
          <w:rFonts w:ascii="Palatino Linotype" w:eastAsia="Times New Roman" w:hAnsi="Palatino Linotype" w:cs="Arial"/>
          <w:color w:val="000000" w:themeColor="text1"/>
        </w:rPr>
        <w:t xml:space="preserve"> </w:t>
      </w:r>
      <w:r w:rsidRPr="00D20715">
        <w:rPr>
          <w:rFonts w:ascii="Palatino Linotype" w:eastAsia="MS Mincho" w:hAnsi="Palatino Linotype" w:cs="Times New Roman"/>
          <w:i/>
          <w:color w:val="000000" w:themeColor="text1"/>
        </w:rPr>
        <w:t>igualdad de oportunidades para recibir, buscar e impartir información</w:t>
      </w:r>
      <w:r w:rsidRPr="00D20715">
        <w:rPr>
          <w:rStyle w:val="Refdenotaalpie"/>
          <w:rFonts w:ascii="Palatino Linotype" w:eastAsia="MS Mincho" w:hAnsi="Palatino Linotype"/>
          <w:i/>
          <w:color w:val="000000" w:themeColor="text1"/>
        </w:rPr>
        <w:footnoteReference w:id="3"/>
      </w:r>
      <w:r w:rsidRPr="00D20715">
        <w:rPr>
          <w:rFonts w:ascii="Palatino Linotype" w:eastAsia="MS Mincho" w:hAnsi="Palatino Linotype" w:cs="Times New Roman"/>
          <w:i/>
          <w:color w:val="000000" w:themeColor="text1"/>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20715">
        <w:rPr>
          <w:rStyle w:val="Refdenotaalpie"/>
          <w:rFonts w:ascii="Palatino Linotype" w:eastAsia="MS Mincho" w:hAnsi="Palatino Linotype"/>
          <w:color w:val="000000" w:themeColor="text1"/>
        </w:rPr>
        <w:footnoteReference w:id="4"/>
      </w:r>
      <w:r w:rsidRPr="00D20715">
        <w:rPr>
          <w:rFonts w:ascii="Palatino Linotype" w:eastAsia="MS Mincho" w:hAnsi="Palatino Linotype" w:cs="Times New Roman"/>
          <w:i/>
          <w:color w:val="000000" w:themeColor="text1"/>
        </w:rPr>
        <w:t xml:space="preserve"> </w:t>
      </w:r>
      <w:r w:rsidRPr="00D20715">
        <w:rPr>
          <w:rFonts w:ascii="Palatino Linotype" w:eastAsia="MS Mincho" w:hAnsi="Palatino Linotype" w:cs="Times New Roman"/>
          <w:color w:val="000000" w:themeColor="text1"/>
        </w:rPr>
        <w:t xml:space="preserve">que se constituye como una herramienta fundamental para </w:t>
      </w:r>
      <w:r w:rsidRPr="00D20715">
        <w:rPr>
          <w:rFonts w:ascii="Palatino Linotype" w:eastAsia="MS Mincho" w:hAnsi="Palatino Linotype" w:cs="Times New Roman"/>
          <w:i/>
          <w:color w:val="000000" w:themeColor="text1"/>
        </w:rPr>
        <w:t>ejercer control democrático de las gestiones estatales, de forma tal que puedan cuestionar, indagar y considerar si se está dando un adecuado cumplimiento de las funciones públicas,</w:t>
      </w:r>
      <w:r w:rsidRPr="00D20715">
        <w:rPr>
          <w:rStyle w:val="Refdenotaalpie"/>
          <w:rFonts w:ascii="Palatino Linotype" w:eastAsia="MS Mincho" w:hAnsi="Palatino Linotype"/>
          <w:i/>
          <w:color w:val="000000" w:themeColor="text1"/>
        </w:rPr>
        <w:footnoteReference w:id="5"/>
      </w:r>
      <w:r w:rsidRPr="00D20715">
        <w:rPr>
          <w:rFonts w:ascii="Palatino Linotype" w:eastAsia="MS Mincho" w:hAnsi="Palatino Linotype" w:cs="Times New Roman"/>
          <w:color w:val="000000" w:themeColor="text1"/>
        </w:rPr>
        <w:t>fomentando</w:t>
      </w:r>
      <w:r w:rsidRPr="00D20715">
        <w:rPr>
          <w:rFonts w:ascii="Palatino Linotype" w:eastAsia="MS Mincho" w:hAnsi="Palatino Linotype" w:cs="Times New Roman"/>
          <w:i/>
          <w:color w:val="000000" w:themeColor="text1"/>
        </w:rPr>
        <w:t xml:space="preserve"> la transparencia de las actividades estatales y</w:t>
      </w:r>
      <w:r w:rsidRPr="00D20715">
        <w:rPr>
          <w:rFonts w:ascii="Palatino Linotype" w:eastAsia="MS Mincho" w:hAnsi="Palatino Linotype" w:cs="Times New Roman"/>
          <w:color w:val="000000" w:themeColor="text1"/>
        </w:rPr>
        <w:t xml:space="preserve"> promoviendo</w:t>
      </w:r>
      <w:r w:rsidRPr="00D20715">
        <w:rPr>
          <w:rFonts w:ascii="Palatino Linotype" w:eastAsia="MS Mincho" w:hAnsi="Palatino Linotype" w:cs="Times New Roman"/>
          <w:i/>
          <w:color w:val="000000" w:themeColor="text1"/>
        </w:rPr>
        <w:t xml:space="preserve"> la responsabilidad de los funcionarios sobre su gestión pública</w:t>
      </w:r>
      <w:r w:rsidRPr="00D20715">
        <w:rPr>
          <w:rStyle w:val="Refdenotaalpie"/>
          <w:rFonts w:ascii="Palatino Linotype" w:eastAsia="MS Mincho" w:hAnsi="Palatino Linotype"/>
          <w:i/>
          <w:color w:val="000000" w:themeColor="text1"/>
        </w:rPr>
        <w:footnoteReference w:id="6"/>
      </w:r>
      <w:r w:rsidRPr="00D20715">
        <w:rPr>
          <w:rFonts w:ascii="Palatino Linotype" w:eastAsia="MS Mincho" w:hAnsi="Palatino Linotype" w:cs="Times New Roman"/>
          <w:i/>
          <w:color w:val="000000" w:themeColor="text1"/>
        </w:rPr>
        <w:t xml:space="preserve"> </w:t>
      </w:r>
      <w:r w:rsidRPr="00D20715">
        <w:rPr>
          <w:rFonts w:ascii="Palatino Linotype" w:eastAsia="MS Mincho" w:hAnsi="Palatino Linotype" w:cs="Times New Roman"/>
          <w:color w:val="000000" w:themeColor="text1"/>
        </w:rPr>
        <w:t>que permite</w:t>
      </w:r>
      <w:r w:rsidRPr="00D20715">
        <w:rPr>
          <w:rFonts w:ascii="Palatino Linotype" w:eastAsia="MS Mincho" w:hAnsi="Palatino Linotype" w:cs="Times New Roman"/>
          <w:i/>
          <w:color w:val="000000" w:themeColor="text1"/>
        </w:rPr>
        <w:t xml:space="preserve"> saber qué están haciendo </w:t>
      </w:r>
      <w:r w:rsidRPr="00D20715">
        <w:rPr>
          <w:rFonts w:ascii="Palatino Linotype" w:eastAsia="MS Mincho" w:hAnsi="Palatino Linotype" w:cs="Times New Roman"/>
          <w:i/>
          <w:color w:val="000000" w:themeColor="text1"/>
        </w:rPr>
        <w:lastRenderedPageBreak/>
        <w:t>los gobiernos por sus pueblos, sin lo cual la verdad languidecería y la participación en el gobierno permanecería fragmentada.</w:t>
      </w:r>
      <w:r w:rsidRPr="00D20715">
        <w:rPr>
          <w:rStyle w:val="Refdenotaalpie"/>
          <w:rFonts w:ascii="Palatino Linotype" w:eastAsia="MS Mincho" w:hAnsi="Palatino Linotype"/>
          <w:i/>
          <w:color w:val="000000" w:themeColor="text1"/>
        </w:rPr>
        <w:footnoteReference w:id="7"/>
      </w:r>
      <w:r w:rsidRPr="00D20715">
        <w:rPr>
          <w:rFonts w:ascii="Palatino Linotype" w:eastAsia="MS Mincho" w:hAnsi="Palatino Linotype" w:cs="Times New Roman"/>
          <w:color w:val="000000" w:themeColor="text1"/>
        </w:rPr>
        <w:t xml:space="preserve"> ” </w:t>
      </w:r>
    </w:p>
    <w:p w14:paraId="0622888D" w14:textId="77777777" w:rsidR="009D7C5B" w:rsidRPr="00D20715" w:rsidRDefault="009D7C5B" w:rsidP="0047080D">
      <w:pPr>
        <w:spacing w:line="360" w:lineRule="auto"/>
        <w:contextualSpacing/>
        <w:jc w:val="both"/>
        <w:rPr>
          <w:rFonts w:ascii="Palatino Linotype" w:hAnsi="Palatino Linotype"/>
          <w:color w:val="000000" w:themeColor="text1"/>
        </w:rPr>
      </w:pPr>
    </w:p>
    <w:p w14:paraId="130D5332" w14:textId="77777777" w:rsidR="006C0D60" w:rsidRPr="00D20715" w:rsidRDefault="006C0D60" w:rsidP="0047080D">
      <w:pPr>
        <w:numPr>
          <w:ilvl w:val="0"/>
          <w:numId w:val="1"/>
        </w:numPr>
        <w:spacing w:line="360" w:lineRule="auto"/>
        <w:ind w:left="0" w:firstLine="0"/>
        <w:contextualSpacing/>
        <w:jc w:val="both"/>
        <w:rPr>
          <w:rFonts w:ascii="Palatino Linotype" w:hAnsi="Palatino Linotype"/>
          <w:color w:val="000000" w:themeColor="text1"/>
          <w:lang w:val="es-ES"/>
        </w:rPr>
      </w:pPr>
      <w:r w:rsidRPr="00D20715">
        <w:rPr>
          <w:rFonts w:ascii="Palatino Linotype" w:hAnsi="Palatino Linotype"/>
          <w:color w:val="000000" w:themeColor="text1"/>
          <w:lang w:val="es-ES"/>
        </w:rPr>
        <w:t xml:space="preserve">Es así </w:t>
      </w:r>
      <w:r w:rsidRPr="00D20715">
        <w:rPr>
          <w:rFonts w:ascii="Palatino Linotype" w:hAnsi="Palatino Linotype"/>
          <w:color w:val="000000" w:themeColor="text1"/>
        </w:rPr>
        <w:t>que</w:t>
      </w:r>
      <w:r w:rsidRPr="00D20715">
        <w:rPr>
          <w:rFonts w:ascii="Palatino Linotype" w:hAnsi="Palatino Linotype"/>
          <w:color w:val="000000" w:themeColor="text1"/>
          <w:lang w:val="es-ES"/>
        </w:rPr>
        <w:t xml:space="preserve">, todos los actos de autoridad que realicen los Sujetos Obligados </w:t>
      </w:r>
      <w:r w:rsidRPr="00D20715">
        <w:rPr>
          <w:rFonts w:ascii="Palatino Linotype" w:hAnsi="Palatino Linotype"/>
          <w:b/>
          <w:color w:val="000000" w:themeColor="text1"/>
          <w:lang w:val="es-ES"/>
        </w:rPr>
        <w:t>deben estar documentados</w:t>
      </w:r>
      <w:r w:rsidRPr="00D20715">
        <w:rPr>
          <w:rFonts w:ascii="Palatino Linotype" w:hAnsi="Palatino Linotype"/>
          <w:color w:val="000000" w:themeColor="text1"/>
          <w:lang w:val="es-ES"/>
        </w:rPr>
        <w:t xml:space="preserve"> y, bajo el más alto estándar de transparencia deberán poner toda la información que se encuentre en su posesión, a disposición de los particulares que la soliciten.</w:t>
      </w:r>
    </w:p>
    <w:p w14:paraId="013D508D" w14:textId="77777777" w:rsidR="006C0D60" w:rsidRPr="00D20715" w:rsidRDefault="006C0D60" w:rsidP="0047080D">
      <w:pPr>
        <w:pStyle w:val="Prrafodelista"/>
        <w:spacing w:line="360" w:lineRule="auto"/>
        <w:ind w:left="0"/>
        <w:jc w:val="both"/>
        <w:rPr>
          <w:rFonts w:ascii="Palatino Linotype" w:hAnsi="Palatino Linotype"/>
          <w:color w:val="000000" w:themeColor="text1"/>
          <w:lang w:val="es-ES"/>
        </w:rPr>
      </w:pPr>
    </w:p>
    <w:p w14:paraId="2847EB38" w14:textId="77777777" w:rsidR="006C0D60" w:rsidRPr="00D20715" w:rsidRDefault="006C0D60" w:rsidP="0047080D">
      <w:pPr>
        <w:numPr>
          <w:ilvl w:val="0"/>
          <w:numId w:val="1"/>
        </w:numPr>
        <w:spacing w:line="360" w:lineRule="auto"/>
        <w:ind w:left="0" w:firstLine="0"/>
        <w:contextualSpacing/>
        <w:jc w:val="both"/>
        <w:rPr>
          <w:rFonts w:ascii="Palatino Linotype" w:hAnsi="Palatino Linotype" w:cs="Arial"/>
          <w:color w:val="000000" w:themeColor="text1"/>
        </w:rPr>
      </w:pPr>
      <w:r w:rsidRPr="00D20715">
        <w:rPr>
          <w:rFonts w:ascii="Palatino Linotype" w:eastAsia="Times New Roman" w:hAnsi="Palatino Linotype" w:cs="Arial"/>
          <w:color w:val="000000" w:themeColor="text1"/>
        </w:rPr>
        <w:t xml:space="preserve">Además, debemos tomar en cuenta los artículos 4 y 12 (antes transcrito), de la Ley de Transparencia y Acceso a la Información Pública del Estado de México y </w:t>
      </w:r>
      <w:r w:rsidRPr="00D20715">
        <w:rPr>
          <w:rFonts w:ascii="Palatino Linotype" w:hAnsi="Palatino Linotype"/>
          <w:color w:val="000000" w:themeColor="text1"/>
          <w:lang w:val="es-ES"/>
        </w:rPr>
        <w:t>Municipios</w:t>
      </w:r>
      <w:r w:rsidRPr="00D20715">
        <w:rPr>
          <w:rFonts w:ascii="Palatino Linotype" w:eastAsia="Times New Roman" w:hAnsi="Palatino Linotype" w:cs="Arial"/>
          <w:color w:val="000000" w:themeColor="text1"/>
        </w:rPr>
        <w:t>, los cuales establecen lo siguiente:</w:t>
      </w:r>
    </w:p>
    <w:p w14:paraId="249A4C68" w14:textId="77777777" w:rsidR="006C0D60" w:rsidRPr="00D20715" w:rsidRDefault="006C0D60" w:rsidP="0047080D">
      <w:pPr>
        <w:autoSpaceDE w:val="0"/>
        <w:autoSpaceDN w:val="0"/>
        <w:adjustRightInd w:val="0"/>
        <w:spacing w:line="360" w:lineRule="auto"/>
        <w:jc w:val="both"/>
        <w:rPr>
          <w:rFonts w:ascii="Palatino Linotype" w:hAnsi="Palatino Linotype" w:cs="Bookman Old Style"/>
          <w:i/>
          <w:color w:val="000000" w:themeColor="text1"/>
        </w:rPr>
      </w:pPr>
      <w:r w:rsidRPr="00D20715">
        <w:rPr>
          <w:rFonts w:ascii="Palatino Linotype" w:hAnsi="Palatino Linotype" w:cs="Bookman Old Style,Bold"/>
          <w:b/>
          <w:bCs/>
          <w:i/>
          <w:color w:val="000000" w:themeColor="text1"/>
        </w:rPr>
        <w:t xml:space="preserve">Artículo 4. </w:t>
      </w:r>
      <w:r w:rsidRPr="00D20715">
        <w:rPr>
          <w:rFonts w:ascii="Palatino Linotype" w:hAnsi="Palatino Linotype" w:cs="Bookman Old Styl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14:paraId="4E7208D9" w14:textId="77777777" w:rsidR="006C0D60" w:rsidRPr="00D20715" w:rsidRDefault="006C0D60" w:rsidP="0047080D">
      <w:pPr>
        <w:autoSpaceDE w:val="0"/>
        <w:autoSpaceDN w:val="0"/>
        <w:adjustRightInd w:val="0"/>
        <w:spacing w:line="360" w:lineRule="auto"/>
        <w:jc w:val="both"/>
        <w:rPr>
          <w:rFonts w:ascii="Palatino Linotype" w:hAnsi="Palatino Linotype" w:cs="Bookman Old Style"/>
          <w:i/>
          <w:color w:val="000000" w:themeColor="text1"/>
        </w:rPr>
      </w:pPr>
      <w:r w:rsidRPr="00D20715">
        <w:rPr>
          <w:rFonts w:ascii="Palatino Linotype" w:hAnsi="Palatino Linotype" w:cs="Bookman Old Style"/>
          <w:b/>
          <w:i/>
          <w:color w:val="000000" w:themeColor="text1"/>
        </w:rPr>
        <w:t>Toda la información</w:t>
      </w:r>
      <w:r w:rsidRPr="00D20715">
        <w:rPr>
          <w:rFonts w:ascii="Palatino Linotype" w:hAnsi="Palatino Linotype" w:cs="Bookman Old Style"/>
          <w:i/>
          <w:color w:val="000000" w:themeColor="text1"/>
        </w:rPr>
        <w:t xml:space="preserve"> generada, obtenida, adquirida, transformada, administrada o </w:t>
      </w:r>
      <w:r w:rsidRPr="00D20715">
        <w:rPr>
          <w:rFonts w:ascii="Palatino Linotype" w:hAnsi="Palatino Linotype" w:cs="Bookman Old Style"/>
          <w:b/>
          <w:i/>
          <w:color w:val="000000" w:themeColor="text1"/>
        </w:rPr>
        <w:t>en posesión de los sujetos obligados es pública</w:t>
      </w:r>
      <w:r w:rsidRPr="00D20715">
        <w:rPr>
          <w:rFonts w:ascii="Palatino Linotype" w:hAnsi="Palatino Linotype" w:cs="Bookman Old Style"/>
          <w:i/>
          <w:color w:val="000000" w:themeColor="text1"/>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w:t>
      </w:r>
      <w:r w:rsidRPr="00D20715">
        <w:rPr>
          <w:rFonts w:ascii="Palatino Linotype" w:hAnsi="Palatino Linotype" w:cs="Bookman Old Style"/>
          <w:i/>
          <w:color w:val="000000" w:themeColor="text1"/>
        </w:rPr>
        <w:lastRenderedPageBreak/>
        <w:t>excepcionalmente como reservada temporalmente por razones de interés público, en los términos de las causas legítimas y estrictamente necesarias previstas por esta Ley.</w:t>
      </w:r>
    </w:p>
    <w:p w14:paraId="07CA4939" w14:textId="77777777" w:rsidR="006C0D60" w:rsidRPr="00D20715" w:rsidRDefault="006C0D60" w:rsidP="0047080D">
      <w:pPr>
        <w:autoSpaceDE w:val="0"/>
        <w:autoSpaceDN w:val="0"/>
        <w:adjustRightInd w:val="0"/>
        <w:spacing w:line="360" w:lineRule="auto"/>
        <w:jc w:val="both"/>
        <w:rPr>
          <w:rFonts w:ascii="Palatino Linotype" w:hAnsi="Palatino Linotype" w:cs="Bookman Old Style"/>
          <w:i/>
          <w:color w:val="000000" w:themeColor="text1"/>
        </w:rPr>
      </w:pPr>
      <w:r w:rsidRPr="00D20715">
        <w:rPr>
          <w:rFonts w:ascii="Palatino Linotype" w:hAnsi="Palatino Linotype" w:cs="Bookman Old Style"/>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7667C1C2" w14:textId="77777777" w:rsidR="006C0D60" w:rsidRPr="00D20715" w:rsidRDefault="006C0D60" w:rsidP="0047080D">
      <w:pPr>
        <w:pStyle w:val="Prrafodelista"/>
        <w:spacing w:line="360" w:lineRule="auto"/>
        <w:ind w:left="0"/>
        <w:jc w:val="both"/>
        <w:rPr>
          <w:rFonts w:ascii="Palatino Linotype" w:hAnsi="Palatino Linotype"/>
          <w:color w:val="000000" w:themeColor="text1"/>
          <w:lang w:val="es-ES"/>
        </w:rPr>
      </w:pPr>
    </w:p>
    <w:p w14:paraId="05811635" w14:textId="77777777" w:rsidR="006C0D60" w:rsidRPr="00D20715" w:rsidRDefault="006C0D60" w:rsidP="0047080D">
      <w:pPr>
        <w:numPr>
          <w:ilvl w:val="0"/>
          <w:numId w:val="1"/>
        </w:numPr>
        <w:spacing w:line="360" w:lineRule="auto"/>
        <w:ind w:left="0" w:firstLine="0"/>
        <w:contextualSpacing/>
        <w:jc w:val="both"/>
        <w:rPr>
          <w:rFonts w:ascii="Palatino Linotype" w:hAnsi="Palatino Linotype"/>
          <w:color w:val="000000" w:themeColor="text1"/>
          <w:lang w:val="es-ES"/>
        </w:rPr>
      </w:pPr>
      <w:r w:rsidRPr="00D20715">
        <w:rPr>
          <w:rFonts w:ascii="Palatino Linotype" w:hAnsi="Palatino Linotype"/>
          <w:color w:val="000000" w:themeColor="text1"/>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D20715">
        <w:rPr>
          <w:rStyle w:val="Refdenotaalpie"/>
          <w:rFonts w:ascii="Palatino Linotype" w:hAnsi="Palatino Linotype"/>
          <w:color w:val="000000" w:themeColor="text1"/>
          <w:lang w:val="es-ES"/>
        </w:rPr>
        <w:footnoteReference w:id="8"/>
      </w:r>
      <w:r w:rsidRPr="00D20715">
        <w:rPr>
          <w:rFonts w:ascii="Palatino Linotype" w:hAnsi="Palatino Linotype"/>
          <w:color w:val="000000" w:themeColor="text1"/>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5C01D767" w14:textId="77777777" w:rsidR="000209D9" w:rsidRPr="00D20715" w:rsidRDefault="000209D9" w:rsidP="0047080D">
      <w:pPr>
        <w:spacing w:line="360" w:lineRule="auto"/>
        <w:contextualSpacing/>
        <w:jc w:val="both"/>
        <w:rPr>
          <w:rFonts w:ascii="Palatino Linotype" w:hAnsi="Palatino Linotype"/>
          <w:color w:val="000000" w:themeColor="text1"/>
          <w:lang w:val="es-ES"/>
        </w:rPr>
      </w:pPr>
    </w:p>
    <w:p w14:paraId="0BC6AF8A" w14:textId="77777777" w:rsidR="006C0D60" w:rsidRPr="00D20715" w:rsidRDefault="006C0D60" w:rsidP="0047080D">
      <w:pPr>
        <w:numPr>
          <w:ilvl w:val="0"/>
          <w:numId w:val="1"/>
        </w:numPr>
        <w:spacing w:line="360" w:lineRule="auto"/>
        <w:ind w:left="0" w:firstLine="0"/>
        <w:contextualSpacing/>
        <w:jc w:val="both"/>
        <w:rPr>
          <w:rFonts w:ascii="Palatino Linotype" w:hAnsi="Palatino Linotype"/>
          <w:color w:val="000000" w:themeColor="text1"/>
          <w:lang w:val="es-ES"/>
        </w:rPr>
      </w:pPr>
      <w:r w:rsidRPr="00D20715">
        <w:rPr>
          <w:rFonts w:ascii="Palatino Linotype" w:hAnsi="Palatino Linotype"/>
          <w:color w:val="000000" w:themeColor="text1"/>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048FEF2" w14:textId="75790B6B" w:rsidR="006C0D60" w:rsidRPr="00D20715" w:rsidRDefault="00346D45" w:rsidP="0047080D">
      <w:pPr>
        <w:pStyle w:val="Prrafodelista"/>
        <w:tabs>
          <w:tab w:val="left" w:pos="851"/>
        </w:tabs>
        <w:spacing w:line="360" w:lineRule="auto"/>
        <w:ind w:left="0"/>
        <w:jc w:val="both"/>
        <w:rPr>
          <w:rFonts w:ascii="Palatino Linotype" w:hAnsi="Palatino Linotype"/>
          <w:i/>
          <w:color w:val="000000" w:themeColor="text1"/>
        </w:rPr>
      </w:pPr>
      <w:r w:rsidRPr="00D20715">
        <w:rPr>
          <w:rFonts w:ascii="Palatino Linotype" w:hAnsi="Palatino Linotype"/>
          <w:b/>
          <w:i/>
          <w:color w:val="000000" w:themeColor="text1"/>
        </w:rPr>
        <w:t>“</w:t>
      </w:r>
      <w:r w:rsidR="006C0D60" w:rsidRPr="00D20715">
        <w:rPr>
          <w:rFonts w:ascii="Palatino Linotype" w:hAnsi="Palatino Linotype"/>
          <w:b/>
          <w:i/>
          <w:color w:val="000000" w:themeColor="text1"/>
        </w:rPr>
        <w:t>ACCESO A LA INFORMACIÓN. IMPLICACIÓN DEL PRINCIPIO DE MÁXIMA PUBLICIDAD EN EL DERECHO FUNDAMENTAL RELATIVO.</w:t>
      </w:r>
      <w:r w:rsidR="006C0D60" w:rsidRPr="00D20715">
        <w:rPr>
          <w:rFonts w:ascii="Palatino Linotype" w:hAnsi="Palatino Linotype"/>
          <w:i/>
          <w:color w:val="000000" w:themeColor="text1"/>
        </w:rPr>
        <w:t xml:space="preserve"> Del artículo 6o. de la Constitución Política de los Estados Unidos Mexicanos se advierte que el Estado Mexicano está </w:t>
      </w:r>
      <w:r w:rsidR="006C0D60" w:rsidRPr="00D20715">
        <w:rPr>
          <w:rFonts w:ascii="Palatino Linotype" w:hAnsi="Palatino Linotype"/>
          <w:i/>
          <w:color w:val="000000" w:themeColor="text1"/>
        </w:rPr>
        <w:lastRenderedPageBreak/>
        <w:t>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03CCD47C" w14:textId="79D24A5E" w:rsidR="00CB7F04" w:rsidRPr="00D20715" w:rsidRDefault="00CB7F04" w:rsidP="0047080D">
      <w:pPr>
        <w:spacing w:line="360" w:lineRule="auto"/>
        <w:jc w:val="both"/>
        <w:rPr>
          <w:rFonts w:ascii="Palatino Linotype" w:eastAsia="Palatino Linotype" w:hAnsi="Palatino Linotype" w:cs="Palatino Linotype"/>
          <w:color w:val="000000" w:themeColor="text1"/>
        </w:rPr>
      </w:pPr>
    </w:p>
    <w:p w14:paraId="0B42BDC5" w14:textId="77777777" w:rsidR="004326FA" w:rsidRPr="00D20715" w:rsidRDefault="004326FA" w:rsidP="0047080D">
      <w:pPr>
        <w:spacing w:line="360" w:lineRule="auto"/>
        <w:jc w:val="both"/>
        <w:rPr>
          <w:rFonts w:ascii="Palatino Linotype" w:eastAsia="Palatino Linotype" w:hAnsi="Palatino Linotype" w:cs="Palatino Linotype"/>
          <w:b/>
          <w:color w:val="000000" w:themeColor="text1"/>
        </w:rPr>
      </w:pPr>
      <w:r w:rsidRPr="00D20715">
        <w:rPr>
          <w:rFonts w:ascii="Palatino Linotype" w:eastAsia="Palatino Linotype" w:hAnsi="Palatino Linotype" w:cs="Palatino Linotype"/>
          <w:b/>
          <w:color w:val="000000" w:themeColor="text1"/>
        </w:rPr>
        <w:t>QUINTO. De la versión pública.</w:t>
      </w:r>
    </w:p>
    <w:p w14:paraId="5FECB918" w14:textId="4EEC0ABB" w:rsidR="004326FA" w:rsidRPr="00D20715" w:rsidRDefault="004326FA" w:rsidP="0047080D">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D20715">
        <w:rPr>
          <w:rFonts w:ascii="Palatino Linotype" w:eastAsia="Palatino Linotype" w:hAnsi="Palatino Linotype" w:cs="Palatino Linotype"/>
          <w:color w:val="000000" w:themeColor="text1"/>
        </w:rPr>
        <w:t xml:space="preserve">Finalmente, debe señalarse que dada la propia y especial naturaleza del soporte documental que se ordena entregar, </w:t>
      </w:r>
      <w:r w:rsidR="000209D9" w:rsidRPr="00D20715">
        <w:rPr>
          <w:rFonts w:ascii="Palatino Linotype" w:eastAsia="Palatino Linotype" w:hAnsi="Palatino Linotype" w:cs="Palatino Linotype"/>
          <w:color w:val="000000" w:themeColor="text1"/>
        </w:rPr>
        <w:t>obran</w:t>
      </w:r>
      <w:r w:rsidRPr="00D20715">
        <w:rPr>
          <w:rFonts w:ascii="Palatino Linotype" w:eastAsia="Palatino Linotype" w:hAnsi="Palatino Linotype" w:cs="Palatino Linotype"/>
          <w:color w:val="000000" w:themeColor="text1"/>
        </w:rPr>
        <w:t xml:space="preserve"> datos personales </w:t>
      </w:r>
      <w:r w:rsidR="00F91BC6" w:rsidRPr="00D20715">
        <w:rPr>
          <w:rFonts w:ascii="Palatino Linotype" w:eastAsia="Palatino Linotype" w:hAnsi="Palatino Linotype" w:cs="Palatino Linotype"/>
          <w:color w:val="000000" w:themeColor="text1"/>
        </w:rPr>
        <w:t xml:space="preserve">e información sensible </w:t>
      </w:r>
      <w:r w:rsidRPr="00D20715">
        <w:rPr>
          <w:rFonts w:ascii="Palatino Linotype" w:eastAsia="Palatino Linotype" w:hAnsi="Palatino Linotype" w:cs="Palatino Linotype"/>
          <w:color w:val="000000" w:themeColor="text1"/>
        </w:rPr>
        <w:t>susceptible</w:t>
      </w:r>
      <w:r w:rsidR="00F91BC6" w:rsidRPr="00D20715">
        <w:rPr>
          <w:rFonts w:ascii="Palatino Linotype" w:eastAsia="Palatino Linotype" w:hAnsi="Palatino Linotype" w:cs="Palatino Linotype"/>
          <w:color w:val="000000" w:themeColor="text1"/>
        </w:rPr>
        <w:t xml:space="preserve"> de ser clasificada</w:t>
      </w:r>
      <w:r w:rsidR="003F5F05" w:rsidRPr="00D20715">
        <w:rPr>
          <w:rFonts w:ascii="Palatino Linotype" w:eastAsia="Palatino Linotype" w:hAnsi="Palatino Linotype" w:cs="Palatino Linotype"/>
          <w:color w:val="000000" w:themeColor="text1"/>
        </w:rPr>
        <w:t xml:space="preserve">  como lo es de manera enunciativa mas no limitativa </w:t>
      </w:r>
      <w:r w:rsidR="003F5F05" w:rsidRPr="00D20715">
        <w:rPr>
          <w:rFonts w:ascii="Palatino Linotype" w:hAnsi="Palatino Linotype"/>
          <w:color w:val="000000" w:themeColor="text1"/>
        </w:rPr>
        <w:t>CURP, el RFC y los montos por deducciones personales</w:t>
      </w:r>
      <w:r w:rsidRPr="00D20715">
        <w:rPr>
          <w:rFonts w:ascii="Palatino Linotype" w:eastAsia="Palatino Linotype" w:hAnsi="Palatino Linotype" w:cs="Palatino Linotype"/>
          <w:color w:val="000000" w:themeColor="text1"/>
        </w:rPr>
        <w:t xml:space="preserve">, por lo que los documentos que vayan a ser </w:t>
      </w:r>
      <w:r w:rsidRPr="00D20715">
        <w:rPr>
          <w:rFonts w:ascii="Palatino Linotype" w:hAnsi="Palatino Linotype"/>
          <w:color w:val="000000" w:themeColor="text1"/>
          <w:lang w:val="es-ES"/>
        </w:rPr>
        <w:lastRenderedPageBreak/>
        <w:t>entregados</w:t>
      </w:r>
      <w:r w:rsidRPr="00D20715">
        <w:rPr>
          <w:rFonts w:ascii="Palatino Linotype" w:eastAsia="Palatino Linotype" w:hAnsi="Palatino Linotype" w:cs="Palatino Linotype"/>
          <w:color w:val="000000" w:themeColor="text1"/>
        </w:rPr>
        <w:t xml:space="preserve"> por el</w:t>
      </w:r>
      <w:r w:rsidRPr="00D20715">
        <w:rPr>
          <w:rFonts w:ascii="Palatino Linotype" w:eastAsia="Palatino Linotype" w:hAnsi="Palatino Linotype" w:cs="Palatino Linotype"/>
          <w:b/>
          <w:color w:val="000000" w:themeColor="text1"/>
        </w:rPr>
        <w:t xml:space="preserve"> </w:t>
      </w:r>
      <w:r w:rsidRPr="00D20715">
        <w:rPr>
          <w:rFonts w:ascii="Palatino Linotype" w:eastAsia="Palatino Linotype" w:hAnsi="Palatino Linotype" w:cs="Palatino Linotype"/>
          <w:color w:val="000000" w:themeColor="text1"/>
        </w:rPr>
        <w:t xml:space="preserve">sujeto obligado, para dar cumplimiento a la presente </w:t>
      </w:r>
      <w:r w:rsidR="00D7305D" w:rsidRPr="00D20715">
        <w:rPr>
          <w:rFonts w:ascii="Palatino Linotype" w:eastAsia="Palatino Linotype" w:hAnsi="Palatino Linotype" w:cs="Palatino Linotype"/>
          <w:color w:val="000000" w:themeColor="text1"/>
        </w:rPr>
        <w:t>R</w:t>
      </w:r>
      <w:r w:rsidRPr="00D20715">
        <w:rPr>
          <w:rFonts w:ascii="Palatino Linotype" w:eastAsia="Palatino Linotype" w:hAnsi="Palatino Linotype" w:cs="Palatino Linotype"/>
          <w:color w:val="000000" w:themeColor="text1"/>
        </w:rPr>
        <w:t xml:space="preserve">esolución, deberá </w:t>
      </w:r>
      <w:r w:rsidR="00D7305D" w:rsidRPr="00D20715">
        <w:rPr>
          <w:rFonts w:ascii="Palatino Linotype" w:eastAsia="Palatino Linotype" w:hAnsi="Palatino Linotype" w:cs="Palatino Linotype"/>
          <w:color w:val="000000" w:themeColor="text1"/>
        </w:rPr>
        <w:t>proceder a</w:t>
      </w:r>
      <w:r w:rsidRPr="00D20715">
        <w:rPr>
          <w:rFonts w:ascii="Palatino Linotype" w:eastAsia="Palatino Linotype" w:hAnsi="Palatino Linotype" w:cs="Palatino Linotype"/>
          <w:color w:val="000000" w:themeColor="text1"/>
        </w:rPr>
        <w:t xml:space="preserve"> la elaboración de la versión pública de tales documentos a fin de satisfacer el derecho de acceso a la información pública del recurrente sin menoscabo al derecho a la protección de los datos personales de terceros.</w:t>
      </w:r>
    </w:p>
    <w:p w14:paraId="1785BDBD" w14:textId="77777777" w:rsidR="004326FA" w:rsidRPr="00D20715" w:rsidRDefault="004326FA" w:rsidP="0047080D">
      <w:pPr>
        <w:pStyle w:val="Prrafodelista"/>
        <w:spacing w:line="360" w:lineRule="auto"/>
        <w:ind w:left="0"/>
        <w:jc w:val="both"/>
        <w:rPr>
          <w:rFonts w:ascii="Palatino Linotype" w:eastAsia="Palatino Linotype" w:hAnsi="Palatino Linotype" w:cs="Palatino Linotype"/>
          <w:color w:val="000000" w:themeColor="text1"/>
        </w:rPr>
      </w:pPr>
    </w:p>
    <w:p w14:paraId="00CCC458" w14:textId="77777777" w:rsidR="004326FA" w:rsidRPr="00D20715" w:rsidRDefault="004326FA" w:rsidP="0047080D">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D20715">
        <w:rPr>
          <w:rFonts w:ascii="Palatino Linotype" w:eastAsia="Palatino Linotype" w:hAnsi="Palatino Linotype" w:cs="Palatino Linotype"/>
          <w:color w:val="000000" w:themeColor="text1"/>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4A951ECA" w14:textId="77777777" w:rsidR="004326FA" w:rsidRPr="00D20715" w:rsidRDefault="004326FA" w:rsidP="0047080D">
      <w:pPr>
        <w:spacing w:line="360" w:lineRule="auto"/>
        <w:jc w:val="both"/>
        <w:rPr>
          <w:rFonts w:ascii="Palatino Linotype" w:eastAsia="Palatino Linotype" w:hAnsi="Palatino Linotype" w:cs="Palatino Linotype"/>
          <w:i/>
          <w:color w:val="000000" w:themeColor="text1"/>
        </w:rPr>
      </w:pPr>
      <w:r w:rsidRPr="00D20715">
        <w:rPr>
          <w:rFonts w:ascii="Palatino Linotype" w:eastAsia="Palatino Linotype" w:hAnsi="Palatino Linotype" w:cs="Palatino Linotype"/>
          <w:i/>
          <w:color w:val="000000" w:themeColor="text1"/>
        </w:rPr>
        <w:t>“</w:t>
      </w:r>
      <w:r w:rsidRPr="00D20715">
        <w:rPr>
          <w:rFonts w:ascii="Palatino Linotype" w:eastAsia="Palatino Linotype" w:hAnsi="Palatino Linotype" w:cs="Palatino Linotype"/>
          <w:b/>
          <w:i/>
          <w:color w:val="000000" w:themeColor="text1"/>
        </w:rPr>
        <w:t>Artículo 3</w:t>
      </w:r>
      <w:r w:rsidRPr="00D20715">
        <w:rPr>
          <w:rFonts w:ascii="Palatino Linotype" w:eastAsia="Palatino Linotype" w:hAnsi="Palatino Linotype" w:cs="Palatino Linotype"/>
          <w:i/>
          <w:color w:val="000000" w:themeColor="text1"/>
        </w:rPr>
        <w:t>. Para los efectos de la presente Ley se entenderá por:</w:t>
      </w:r>
    </w:p>
    <w:p w14:paraId="55CAF56A" w14:textId="77777777" w:rsidR="004326FA" w:rsidRPr="00D20715" w:rsidRDefault="004326FA" w:rsidP="0047080D">
      <w:pPr>
        <w:spacing w:line="360" w:lineRule="auto"/>
        <w:jc w:val="both"/>
        <w:rPr>
          <w:rFonts w:ascii="Palatino Linotype" w:eastAsia="Palatino Linotype" w:hAnsi="Palatino Linotype" w:cs="Palatino Linotype"/>
          <w:i/>
          <w:color w:val="000000" w:themeColor="text1"/>
        </w:rPr>
      </w:pPr>
      <w:r w:rsidRPr="00D20715">
        <w:rPr>
          <w:rFonts w:ascii="Palatino Linotype" w:eastAsia="Palatino Linotype" w:hAnsi="Palatino Linotype" w:cs="Palatino Linotype"/>
          <w:i/>
          <w:color w:val="000000" w:themeColor="text1"/>
        </w:rPr>
        <w:t>[…]</w:t>
      </w:r>
    </w:p>
    <w:p w14:paraId="6635B421" w14:textId="77777777" w:rsidR="004326FA" w:rsidRPr="00D20715" w:rsidRDefault="004326FA" w:rsidP="0047080D">
      <w:pPr>
        <w:spacing w:line="360" w:lineRule="auto"/>
        <w:jc w:val="both"/>
        <w:rPr>
          <w:rFonts w:ascii="Palatino Linotype" w:eastAsia="Palatino Linotype" w:hAnsi="Palatino Linotype" w:cs="Palatino Linotype"/>
          <w:i/>
          <w:color w:val="000000" w:themeColor="text1"/>
        </w:rPr>
      </w:pPr>
      <w:r w:rsidRPr="00D20715">
        <w:rPr>
          <w:rFonts w:ascii="Palatino Linotype" w:eastAsia="Palatino Linotype" w:hAnsi="Palatino Linotype" w:cs="Palatino Linotype"/>
          <w:b/>
          <w:i/>
          <w:color w:val="000000" w:themeColor="text1"/>
        </w:rPr>
        <w:t>IX. Datos personales</w:t>
      </w:r>
      <w:r w:rsidRPr="00D20715">
        <w:rPr>
          <w:rFonts w:ascii="Palatino Linotype" w:eastAsia="Palatino Linotype" w:hAnsi="Palatino Linotype" w:cs="Palatino Linotype"/>
          <w:i/>
          <w:color w:val="000000" w:themeColor="text1"/>
        </w:rPr>
        <w:t xml:space="preserve">: La información concerniente a una persona, identificada o identificable según lo dispuesto por la Ley de Protección de Datos Personales del Estado de México; </w:t>
      </w:r>
    </w:p>
    <w:p w14:paraId="354C40E9" w14:textId="77777777" w:rsidR="004326FA" w:rsidRPr="00D20715" w:rsidRDefault="004326FA" w:rsidP="0047080D">
      <w:pPr>
        <w:spacing w:line="360" w:lineRule="auto"/>
        <w:jc w:val="both"/>
        <w:rPr>
          <w:rFonts w:ascii="Palatino Linotype" w:eastAsia="Palatino Linotype" w:hAnsi="Palatino Linotype" w:cs="Palatino Linotype"/>
          <w:i/>
          <w:color w:val="000000" w:themeColor="text1"/>
        </w:rPr>
      </w:pPr>
      <w:r w:rsidRPr="00D20715">
        <w:rPr>
          <w:rFonts w:ascii="Palatino Linotype" w:eastAsia="Palatino Linotype" w:hAnsi="Palatino Linotype" w:cs="Palatino Linotype"/>
          <w:b/>
          <w:i/>
          <w:color w:val="000000" w:themeColor="text1"/>
        </w:rPr>
        <w:t>XX. Información clasificada</w:t>
      </w:r>
      <w:r w:rsidRPr="00D20715">
        <w:rPr>
          <w:rFonts w:ascii="Palatino Linotype" w:eastAsia="Palatino Linotype" w:hAnsi="Palatino Linotype" w:cs="Palatino Linotype"/>
          <w:i/>
          <w:color w:val="000000" w:themeColor="text1"/>
        </w:rPr>
        <w:t>: Aquella considerada por la presente Ley como reservada o confidencial;</w:t>
      </w:r>
    </w:p>
    <w:p w14:paraId="49630C33" w14:textId="77777777" w:rsidR="004326FA" w:rsidRPr="00D20715" w:rsidRDefault="004326FA" w:rsidP="0047080D">
      <w:pPr>
        <w:spacing w:line="360" w:lineRule="auto"/>
        <w:jc w:val="both"/>
        <w:rPr>
          <w:rFonts w:ascii="Palatino Linotype" w:eastAsia="Palatino Linotype" w:hAnsi="Palatino Linotype" w:cs="Palatino Linotype"/>
          <w:i/>
          <w:color w:val="000000" w:themeColor="text1"/>
        </w:rPr>
      </w:pPr>
      <w:r w:rsidRPr="00D20715">
        <w:rPr>
          <w:rFonts w:ascii="Palatino Linotype" w:eastAsia="Palatino Linotype" w:hAnsi="Palatino Linotype" w:cs="Palatino Linotype"/>
          <w:b/>
          <w:i/>
          <w:color w:val="000000" w:themeColor="text1"/>
        </w:rPr>
        <w:t xml:space="preserve">XXI. Información confidencial: </w:t>
      </w:r>
      <w:r w:rsidRPr="00D20715">
        <w:rPr>
          <w:rFonts w:ascii="Palatino Linotype" w:eastAsia="Palatino Linotype" w:hAnsi="Palatino Linotype" w:cs="Palatino Linotype"/>
          <w:i/>
          <w:color w:val="000000" w:themeColor="text1"/>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7D7ED65" w14:textId="77777777" w:rsidR="004326FA" w:rsidRPr="00D20715" w:rsidRDefault="004326FA" w:rsidP="0047080D">
      <w:pPr>
        <w:spacing w:line="360" w:lineRule="auto"/>
        <w:jc w:val="both"/>
        <w:rPr>
          <w:rFonts w:ascii="Palatino Linotype" w:eastAsia="Palatino Linotype" w:hAnsi="Palatino Linotype" w:cs="Palatino Linotype"/>
          <w:i/>
          <w:color w:val="000000" w:themeColor="text1"/>
        </w:rPr>
      </w:pPr>
      <w:r w:rsidRPr="00D20715">
        <w:rPr>
          <w:rFonts w:ascii="Palatino Linotype" w:eastAsia="Palatino Linotype" w:hAnsi="Palatino Linotype" w:cs="Palatino Linotype"/>
          <w:b/>
          <w:i/>
          <w:color w:val="000000" w:themeColor="text1"/>
        </w:rPr>
        <w:t>XLV. Versión pública:</w:t>
      </w:r>
      <w:r w:rsidRPr="00D20715">
        <w:rPr>
          <w:rFonts w:ascii="Palatino Linotype" w:eastAsia="Palatino Linotype" w:hAnsi="Palatino Linotype" w:cs="Palatino Linotype"/>
          <w:i/>
          <w:color w:val="000000" w:themeColor="text1"/>
        </w:rPr>
        <w:t xml:space="preserve"> Documento en el que se elimine, suprime o borra la información clasificada como reservada o confidencial para permitir su acceso.</w:t>
      </w:r>
    </w:p>
    <w:p w14:paraId="31BB38F9" w14:textId="77777777" w:rsidR="004326FA" w:rsidRPr="00D20715" w:rsidRDefault="004326FA" w:rsidP="0047080D">
      <w:pPr>
        <w:spacing w:line="360" w:lineRule="auto"/>
        <w:jc w:val="both"/>
        <w:rPr>
          <w:rFonts w:ascii="Palatino Linotype" w:eastAsia="Palatino Linotype" w:hAnsi="Palatino Linotype" w:cs="Palatino Linotype"/>
          <w:i/>
          <w:color w:val="000000" w:themeColor="text1"/>
        </w:rPr>
      </w:pPr>
      <w:r w:rsidRPr="00D20715">
        <w:rPr>
          <w:rFonts w:ascii="Palatino Linotype" w:eastAsia="Palatino Linotype" w:hAnsi="Palatino Linotype" w:cs="Palatino Linotype"/>
          <w:i/>
          <w:color w:val="000000" w:themeColor="text1"/>
        </w:rPr>
        <w:t>[…]</w:t>
      </w:r>
    </w:p>
    <w:p w14:paraId="768576E7" w14:textId="77777777" w:rsidR="004326FA" w:rsidRPr="00D20715" w:rsidRDefault="004326FA" w:rsidP="0047080D">
      <w:pPr>
        <w:spacing w:line="360" w:lineRule="auto"/>
        <w:jc w:val="both"/>
        <w:rPr>
          <w:rFonts w:ascii="Palatino Linotype" w:eastAsia="Palatino Linotype" w:hAnsi="Palatino Linotype" w:cs="Palatino Linotype"/>
          <w:i/>
          <w:color w:val="000000" w:themeColor="text1"/>
        </w:rPr>
      </w:pPr>
    </w:p>
    <w:p w14:paraId="792F82F0" w14:textId="77777777" w:rsidR="004326FA" w:rsidRPr="00D20715" w:rsidRDefault="004326FA" w:rsidP="0047080D">
      <w:pPr>
        <w:spacing w:line="360" w:lineRule="auto"/>
        <w:jc w:val="both"/>
        <w:rPr>
          <w:rFonts w:ascii="Palatino Linotype" w:eastAsia="Palatino Linotype" w:hAnsi="Palatino Linotype" w:cs="Palatino Linotype"/>
          <w:i/>
          <w:color w:val="000000" w:themeColor="text1"/>
        </w:rPr>
      </w:pPr>
      <w:r w:rsidRPr="00D20715">
        <w:rPr>
          <w:rFonts w:ascii="Palatino Linotype" w:eastAsia="Palatino Linotype" w:hAnsi="Palatino Linotype" w:cs="Palatino Linotype"/>
          <w:b/>
          <w:i/>
          <w:color w:val="000000" w:themeColor="text1"/>
        </w:rPr>
        <w:lastRenderedPageBreak/>
        <w:t>Artículo 91.</w:t>
      </w:r>
      <w:r w:rsidRPr="00D20715">
        <w:rPr>
          <w:rFonts w:ascii="Palatino Linotype" w:eastAsia="Palatino Linotype" w:hAnsi="Palatino Linotype" w:cs="Palatino Linotype"/>
          <w:i/>
          <w:color w:val="000000" w:themeColor="text1"/>
        </w:rPr>
        <w:t xml:space="preserve"> El acceso a la información pública será restringido excepcionalmente, cuando ésta sea clasificada como reservada o confidencial.</w:t>
      </w:r>
    </w:p>
    <w:p w14:paraId="2EBF1751" w14:textId="77777777" w:rsidR="004326FA" w:rsidRPr="00D20715" w:rsidRDefault="004326FA" w:rsidP="0047080D">
      <w:pPr>
        <w:spacing w:line="360" w:lineRule="auto"/>
        <w:jc w:val="both"/>
        <w:rPr>
          <w:rFonts w:ascii="Palatino Linotype" w:eastAsia="Palatino Linotype" w:hAnsi="Palatino Linotype" w:cs="Palatino Linotype"/>
          <w:i/>
          <w:color w:val="000000" w:themeColor="text1"/>
        </w:rPr>
      </w:pPr>
    </w:p>
    <w:p w14:paraId="73EE4814" w14:textId="77777777" w:rsidR="004326FA" w:rsidRPr="00D20715" w:rsidRDefault="004326FA" w:rsidP="0047080D">
      <w:pPr>
        <w:spacing w:line="360" w:lineRule="auto"/>
        <w:jc w:val="both"/>
        <w:rPr>
          <w:rFonts w:ascii="Palatino Linotype" w:eastAsia="Palatino Linotype" w:hAnsi="Palatino Linotype" w:cs="Palatino Linotype"/>
          <w:i/>
          <w:color w:val="000000" w:themeColor="text1"/>
        </w:rPr>
      </w:pPr>
      <w:r w:rsidRPr="00D20715">
        <w:rPr>
          <w:rFonts w:ascii="Palatino Linotype" w:eastAsia="Palatino Linotype" w:hAnsi="Palatino Linotype" w:cs="Palatino Linotype"/>
          <w:b/>
          <w:i/>
          <w:color w:val="000000" w:themeColor="text1"/>
        </w:rPr>
        <w:t>Artículo 132.</w:t>
      </w:r>
      <w:r w:rsidRPr="00D20715">
        <w:rPr>
          <w:rFonts w:ascii="Palatino Linotype" w:eastAsia="Palatino Linotype" w:hAnsi="Palatino Linotype" w:cs="Palatino Linotype"/>
          <w:i/>
          <w:color w:val="000000" w:themeColor="text1"/>
        </w:rPr>
        <w:t xml:space="preserve"> La clasificación de la información se llevará a cabo en el momento en que:</w:t>
      </w:r>
    </w:p>
    <w:p w14:paraId="17501650" w14:textId="77777777" w:rsidR="004326FA" w:rsidRPr="00D20715" w:rsidRDefault="004326FA" w:rsidP="0047080D">
      <w:pPr>
        <w:spacing w:line="360" w:lineRule="auto"/>
        <w:jc w:val="both"/>
        <w:rPr>
          <w:rFonts w:ascii="Palatino Linotype" w:eastAsia="Palatino Linotype" w:hAnsi="Palatino Linotype" w:cs="Palatino Linotype"/>
          <w:i/>
          <w:color w:val="000000" w:themeColor="text1"/>
        </w:rPr>
      </w:pPr>
      <w:r w:rsidRPr="00D20715">
        <w:rPr>
          <w:rFonts w:ascii="Palatino Linotype" w:eastAsia="Palatino Linotype" w:hAnsi="Palatino Linotype" w:cs="Palatino Linotype"/>
          <w:b/>
          <w:i/>
          <w:color w:val="000000" w:themeColor="text1"/>
        </w:rPr>
        <w:t>I</w:t>
      </w:r>
      <w:r w:rsidRPr="00D20715">
        <w:rPr>
          <w:rFonts w:ascii="Palatino Linotype" w:eastAsia="Palatino Linotype" w:hAnsi="Palatino Linotype" w:cs="Palatino Linotype"/>
          <w:i/>
          <w:color w:val="000000" w:themeColor="text1"/>
        </w:rPr>
        <w:t>. Se reciba una solicitud de acceso a la información;</w:t>
      </w:r>
    </w:p>
    <w:p w14:paraId="7674B607" w14:textId="77777777" w:rsidR="004326FA" w:rsidRPr="00D20715" w:rsidRDefault="004326FA" w:rsidP="0047080D">
      <w:pPr>
        <w:spacing w:line="360" w:lineRule="auto"/>
        <w:jc w:val="both"/>
        <w:rPr>
          <w:rFonts w:ascii="Palatino Linotype" w:eastAsia="Palatino Linotype" w:hAnsi="Palatino Linotype" w:cs="Palatino Linotype"/>
          <w:i/>
          <w:color w:val="000000" w:themeColor="text1"/>
        </w:rPr>
      </w:pPr>
      <w:r w:rsidRPr="00D20715">
        <w:rPr>
          <w:rFonts w:ascii="Palatino Linotype" w:eastAsia="Palatino Linotype" w:hAnsi="Palatino Linotype" w:cs="Palatino Linotype"/>
          <w:b/>
          <w:i/>
          <w:color w:val="000000" w:themeColor="text1"/>
        </w:rPr>
        <w:t>II.</w:t>
      </w:r>
      <w:r w:rsidRPr="00D20715">
        <w:rPr>
          <w:rFonts w:ascii="Palatino Linotype" w:eastAsia="Palatino Linotype" w:hAnsi="Palatino Linotype" w:cs="Palatino Linotype"/>
          <w:i/>
          <w:color w:val="000000" w:themeColor="text1"/>
        </w:rPr>
        <w:t xml:space="preserve"> Se determine mediante resolución de autoridad competente; o</w:t>
      </w:r>
    </w:p>
    <w:p w14:paraId="767828DE" w14:textId="77777777" w:rsidR="004326FA" w:rsidRPr="00D20715" w:rsidRDefault="004326FA" w:rsidP="0047080D">
      <w:pPr>
        <w:spacing w:line="360" w:lineRule="auto"/>
        <w:jc w:val="both"/>
        <w:rPr>
          <w:rFonts w:ascii="Palatino Linotype" w:eastAsia="Palatino Linotype" w:hAnsi="Palatino Linotype" w:cs="Palatino Linotype"/>
          <w:i/>
          <w:color w:val="000000" w:themeColor="text1"/>
        </w:rPr>
      </w:pPr>
      <w:r w:rsidRPr="00D20715">
        <w:rPr>
          <w:rFonts w:ascii="Palatino Linotype" w:eastAsia="Palatino Linotype" w:hAnsi="Palatino Linotype" w:cs="Palatino Linotype"/>
          <w:b/>
          <w:i/>
          <w:color w:val="000000" w:themeColor="text1"/>
        </w:rPr>
        <w:t>III.</w:t>
      </w:r>
      <w:r w:rsidRPr="00D20715">
        <w:rPr>
          <w:rFonts w:ascii="Palatino Linotype" w:eastAsia="Palatino Linotype" w:hAnsi="Palatino Linotype" w:cs="Palatino Linotype"/>
          <w:i/>
          <w:color w:val="000000" w:themeColor="text1"/>
        </w:rPr>
        <w:t xml:space="preserve"> Se generen versiones públicas para dar cumplimiento a las obligaciones de transparencia previstas en esta Ley.</w:t>
      </w:r>
    </w:p>
    <w:p w14:paraId="7AC4D670" w14:textId="77777777" w:rsidR="004326FA" w:rsidRPr="00D20715" w:rsidRDefault="004326FA" w:rsidP="0047080D">
      <w:pPr>
        <w:spacing w:line="360" w:lineRule="auto"/>
        <w:jc w:val="both"/>
        <w:rPr>
          <w:rFonts w:ascii="Palatino Linotype" w:eastAsia="Palatino Linotype" w:hAnsi="Palatino Linotype" w:cs="Palatino Linotype"/>
          <w:i/>
          <w:color w:val="000000" w:themeColor="text1"/>
        </w:rPr>
      </w:pPr>
      <w:r w:rsidRPr="00D20715">
        <w:rPr>
          <w:rFonts w:ascii="Palatino Linotype" w:eastAsia="Palatino Linotype" w:hAnsi="Palatino Linotype" w:cs="Palatino Linotype"/>
          <w:i/>
          <w:color w:val="000000" w:themeColor="text1"/>
        </w:rPr>
        <w:t>[…]</w:t>
      </w:r>
    </w:p>
    <w:p w14:paraId="6C638863" w14:textId="77777777" w:rsidR="004326FA" w:rsidRPr="00D20715" w:rsidRDefault="004326FA" w:rsidP="0047080D">
      <w:pPr>
        <w:spacing w:line="360" w:lineRule="auto"/>
        <w:jc w:val="both"/>
        <w:rPr>
          <w:rFonts w:ascii="Palatino Linotype" w:eastAsia="Palatino Linotype" w:hAnsi="Palatino Linotype" w:cs="Palatino Linotype"/>
          <w:i/>
          <w:color w:val="000000" w:themeColor="text1"/>
        </w:rPr>
      </w:pPr>
    </w:p>
    <w:p w14:paraId="417427FD" w14:textId="77777777" w:rsidR="004326FA" w:rsidRPr="00D20715" w:rsidRDefault="004326FA" w:rsidP="0047080D">
      <w:pPr>
        <w:spacing w:line="360" w:lineRule="auto"/>
        <w:jc w:val="both"/>
        <w:rPr>
          <w:rFonts w:ascii="Palatino Linotype" w:eastAsia="Palatino Linotype" w:hAnsi="Palatino Linotype" w:cs="Palatino Linotype"/>
          <w:i/>
          <w:color w:val="000000" w:themeColor="text1"/>
        </w:rPr>
      </w:pPr>
      <w:r w:rsidRPr="00D20715">
        <w:rPr>
          <w:rFonts w:ascii="Palatino Linotype" w:eastAsia="Palatino Linotype" w:hAnsi="Palatino Linotype" w:cs="Palatino Linotype"/>
          <w:b/>
          <w:i/>
          <w:color w:val="000000" w:themeColor="text1"/>
        </w:rPr>
        <w:t>Artículo 143</w:t>
      </w:r>
      <w:r w:rsidRPr="00D20715">
        <w:rPr>
          <w:rFonts w:ascii="Palatino Linotype" w:eastAsia="Palatino Linotype" w:hAnsi="Palatino Linotype" w:cs="Palatino Linotype"/>
          <w:i/>
          <w:color w:val="000000" w:themeColor="text1"/>
        </w:rPr>
        <w:t>. Para los efectos de esta Ley se considera información confidencial, la clasificada como tal, de manera permanente, por su naturaleza, cuando:</w:t>
      </w:r>
    </w:p>
    <w:p w14:paraId="202EEFA7" w14:textId="77777777" w:rsidR="004326FA" w:rsidRPr="00D20715" w:rsidRDefault="004326FA" w:rsidP="0047080D">
      <w:pPr>
        <w:spacing w:line="360" w:lineRule="auto"/>
        <w:jc w:val="both"/>
        <w:rPr>
          <w:rFonts w:ascii="Palatino Linotype" w:eastAsia="Palatino Linotype" w:hAnsi="Palatino Linotype" w:cs="Palatino Linotype"/>
          <w:i/>
          <w:color w:val="000000" w:themeColor="text1"/>
        </w:rPr>
      </w:pPr>
      <w:r w:rsidRPr="00D20715">
        <w:rPr>
          <w:rFonts w:ascii="Palatino Linotype" w:eastAsia="Palatino Linotype" w:hAnsi="Palatino Linotype" w:cs="Palatino Linotype"/>
          <w:b/>
          <w:i/>
          <w:color w:val="000000" w:themeColor="text1"/>
        </w:rPr>
        <w:t>I.</w:t>
      </w:r>
      <w:r w:rsidRPr="00D20715">
        <w:rPr>
          <w:rFonts w:ascii="Palatino Linotype" w:eastAsia="Palatino Linotype" w:hAnsi="Palatino Linotype" w:cs="Palatino Linotype"/>
          <w:i/>
          <w:color w:val="000000" w:themeColor="text1"/>
        </w:rPr>
        <w:t xml:space="preserve"> Se refiera a la información privada y los datos personales concernientes a una persona física o jurídico colectiva identificada o identificable;</w:t>
      </w:r>
    </w:p>
    <w:p w14:paraId="43AC8BDF" w14:textId="77777777" w:rsidR="004326FA" w:rsidRPr="00D20715" w:rsidRDefault="004326FA" w:rsidP="0047080D">
      <w:pPr>
        <w:spacing w:line="360" w:lineRule="auto"/>
        <w:jc w:val="both"/>
        <w:rPr>
          <w:rFonts w:ascii="Palatino Linotype" w:eastAsia="Palatino Linotype" w:hAnsi="Palatino Linotype" w:cs="Palatino Linotype"/>
          <w:i/>
          <w:color w:val="000000" w:themeColor="text1"/>
        </w:rPr>
      </w:pPr>
      <w:r w:rsidRPr="00D20715">
        <w:rPr>
          <w:rFonts w:ascii="Palatino Linotype" w:eastAsia="Palatino Linotype" w:hAnsi="Palatino Linotype" w:cs="Palatino Linotype"/>
          <w:b/>
          <w:i/>
          <w:color w:val="000000" w:themeColor="text1"/>
        </w:rPr>
        <w:t>II.</w:t>
      </w:r>
      <w:r w:rsidRPr="00D20715">
        <w:rPr>
          <w:rFonts w:ascii="Palatino Linotype" w:eastAsia="Palatino Linotype" w:hAnsi="Palatino Linotype" w:cs="Palatino Linotype"/>
          <w:i/>
          <w:color w:val="000000" w:themeColor="text1"/>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4D7EB850" w14:textId="77777777" w:rsidR="004326FA" w:rsidRPr="00D20715" w:rsidRDefault="004326FA" w:rsidP="0047080D">
      <w:pPr>
        <w:spacing w:line="360" w:lineRule="auto"/>
        <w:jc w:val="both"/>
        <w:rPr>
          <w:rFonts w:ascii="Palatino Linotype" w:eastAsia="Palatino Linotype" w:hAnsi="Palatino Linotype" w:cs="Palatino Linotype"/>
          <w:i/>
          <w:color w:val="000000" w:themeColor="text1"/>
        </w:rPr>
      </w:pPr>
      <w:r w:rsidRPr="00D20715">
        <w:rPr>
          <w:rFonts w:ascii="Palatino Linotype" w:eastAsia="Palatino Linotype" w:hAnsi="Palatino Linotype" w:cs="Palatino Linotype"/>
          <w:b/>
          <w:i/>
          <w:color w:val="000000" w:themeColor="text1"/>
        </w:rPr>
        <w:t>III.</w:t>
      </w:r>
      <w:r w:rsidRPr="00D20715">
        <w:rPr>
          <w:rFonts w:ascii="Palatino Linotype" w:eastAsia="Palatino Linotype" w:hAnsi="Palatino Linotype" w:cs="Palatino Linotype"/>
          <w:i/>
          <w:color w:val="000000" w:themeColor="text1"/>
        </w:rPr>
        <w:t xml:space="preserve"> La que presenten los particulares a los sujetos obligados, de conformidad con lo dispuesto por las leyes o los tratados internacionales.</w:t>
      </w:r>
    </w:p>
    <w:p w14:paraId="1171A7C9" w14:textId="77777777" w:rsidR="004326FA" w:rsidRPr="00D20715" w:rsidRDefault="004326FA" w:rsidP="0047080D">
      <w:pPr>
        <w:spacing w:line="360" w:lineRule="auto"/>
        <w:jc w:val="both"/>
        <w:rPr>
          <w:rFonts w:ascii="Palatino Linotype" w:eastAsia="Palatino Linotype" w:hAnsi="Palatino Linotype" w:cs="Palatino Linotype"/>
          <w:i/>
          <w:color w:val="000000" w:themeColor="text1"/>
        </w:rPr>
      </w:pPr>
      <w:r w:rsidRPr="00D20715">
        <w:rPr>
          <w:rFonts w:ascii="Palatino Linotype" w:eastAsia="Palatino Linotype" w:hAnsi="Palatino Linotype" w:cs="Palatino Linotype"/>
          <w:i/>
          <w:color w:val="000000" w:themeColor="text1"/>
        </w:rPr>
        <w:t>La información confidencial no estará sujeta a temporalidad alguna y sólo podrán tener acceso a ella los titulares de la misma, sus representantes y los servidores públicos facultados para ello.</w:t>
      </w:r>
    </w:p>
    <w:p w14:paraId="503E91E0" w14:textId="77777777" w:rsidR="004326FA" w:rsidRPr="00D20715" w:rsidRDefault="004326FA" w:rsidP="0047080D">
      <w:pPr>
        <w:spacing w:line="360" w:lineRule="auto"/>
        <w:jc w:val="both"/>
        <w:rPr>
          <w:rFonts w:ascii="Palatino Linotype" w:eastAsia="Palatino Linotype" w:hAnsi="Palatino Linotype" w:cs="Palatino Linotype"/>
          <w:i/>
          <w:color w:val="000000" w:themeColor="text1"/>
        </w:rPr>
      </w:pPr>
      <w:r w:rsidRPr="00D20715">
        <w:rPr>
          <w:rFonts w:ascii="Palatino Linotype" w:eastAsia="Palatino Linotype" w:hAnsi="Palatino Linotype" w:cs="Palatino Linotype"/>
          <w:i/>
          <w:color w:val="000000" w:themeColor="text1"/>
        </w:rPr>
        <w:t>No se considerará confidencial la información que se encuentre en los registros públicos o en fuentes de acceso público, ni tampoco la que sea considerada por la presente ley como información pública.”</w:t>
      </w:r>
    </w:p>
    <w:p w14:paraId="411D5AD9" w14:textId="77777777" w:rsidR="004326FA" w:rsidRPr="00D20715" w:rsidRDefault="004326FA" w:rsidP="0047080D">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D20715">
        <w:rPr>
          <w:rFonts w:ascii="Palatino Linotype" w:eastAsia="Palatino Linotype" w:hAnsi="Palatino Linotype" w:cs="Palatino Linotype"/>
          <w:color w:val="000000" w:themeColor="text1"/>
        </w:rPr>
        <w:lastRenderedPageBreak/>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43106BA" w14:textId="77777777" w:rsidR="00D7305D" w:rsidRPr="00D20715" w:rsidRDefault="00D7305D" w:rsidP="0047080D">
      <w:pPr>
        <w:pStyle w:val="Prrafodelista"/>
        <w:spacing w:line="360" w:lineRule="auto"/>
        <w:ind w:left="0"/>
        <w:jc w:val="both"/>
        <w:rPr>
          <w:rFonts w:ascii="Palatino Linotype" w:eastAsia="Palatino Linotype" w:hAnsi="Palatino Linotype" w:cs="Palatino Linotype"/>
          <w:color w:val="000000" w:themeColor="text1"/>
        </w:rPr>
      </w:pPr>
    </w:p>
    <w:p w14:paraId="2A1BB0C0" w14:textId="77777777" w:rsidR="004326FA" w:rsidRPr="00D20715" w:rsidRDefault="004326FA" w:rsidP="0047080D">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D20715">
        <w:rPr>
          <w:rFonts w:ascii="Palatino Linotype" w:eastAsia="Palatino Linotype" w:hAnsi="Palatino Linotype" w:cs="Palatino Linotype"/>
          <w:color w:val="000000" w:themeColor="text1"/>
        </w:rPr>
        <w:t>Entorno a lo que aquí nos interesa, los Lineamientos Quincuagésimo sexto, Quincuagésimo séptimo y Quincuagésimo octavo, establecen lo siguiente:</w:t>
      </w:r>
    </w:p>
    <w:p w14:paraId="03587E22" w14:textId="77777777" w:rsidR="004326FA" w:rsidRPr="00D20715" w:rsidRDefault="004326FA" w:rsidP="0047080D">
      <w:pPr>
        <w:spacing w:line="360" w:lineRule="auto"/>
        <w:jc w:val="both"/>
        <w:rPr>
          <w:rFonts w:ascii="Palatino Linotype" w:eastAsia="Palatino Linotype" w:hAnsi="Palatino Linotype" w:cs="Palatino Linotype"/>
          <w:i/>
          <w:color w:val="000000" w:themeColor="text1"/>
        </w:rPr>
      </w:pPr>
      <w:r w:rsidRPr="00D20715">
        <w:rPr>
          <w:rFonts w:ascii="Palatino Linotype" w:eastAsia="Palatino Linotype" w:hAnsi="Palatino Linotype" w:cs="Palatino Linotype"/>
          <w:b/>
          <w:i/>
          <w:color w:val="000000" w:themeColor="text1"/>
        </w:rPr>
        <w:t>“Quincuagésimo sexto</w:t>
      </w:r>
      <w:r w:rsidRPr="00D20715">
        <w:rPr>
          <w:rFonts w:ascii="Palatino Linotype" w:eastAsia="Palatino Linotype" w:hAnsi="Palatino Linotype" w:cs="Palatino Linotype"/>
          <w:i/>
          <w:color w:val="000000" w:themeColor="text1"/>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74EBA3A8" w14:textId="77777777" w:rsidR="004326FA" w:rsidRPr="00D20715" w:rsidRDefault="004326FA" w:rsidP="0047080D">
      <w:pPr>
        <w:spacing w:line="360" w:lineRule="auto"/>
        <w:jc w:val="both"/>
        <w:rPr>
          <w:rFonts w:ascii="Palatino Linotype" w:eastAsia="Palatino Linotype" w:hAnsi="Palatino Linotype" w:cs="Palatino Linotype"/>
          <w:i/>
          <w:color w:val="000000" w:themeColor="text1"/>
        </w:rPr>
      </w:pPr>
      <w:r w:rsidRPr="00D20715">
        <w:rPr>
          <w:rFonts w:ascii="Palatino Linotype" w:eastAsia="Palatino Linotype" w:hAnsi="Palatino Linotype" w:cs="Palatino Linotype"/>
          <w:b/>
          <w:i/>
          <w:color w:val="000000" w:themeColor="text1"/>
        </w:rPr>
        <w:t>Quincuagésimo séptimo</w:t>
      </w:r>
      <w:r w:rsidRPr="00D20715">
        <w:rPr>
          <w:rFonts w:ascii="Palatino Linotype" w:eastAsia="Palatino Linotype" w:hAnsi="Palatino Linotype" w:cs="Palatino Linotype"/>
          <w:i/>
          <w:color w:val="000000" w:themeColor="text1"/>
        </w:rPr>
        <w:t xml:space="preserve">. Se considera, en principio, como información pública y no podrá omitirse de las versiones públicas la siguiente: </w:t>
      </w:r>
    </w:p>
    <w:p w14:paraId="0EF264E9" w14:textId="77777777" w:rsidR="004326FA" w:rsidRPr="00D20715" w:rsidRDefault="004326FA" w:rsidP="0047080D">
      <w:pPr>
        <w:spacing w:line="360" w:lineRule="auto"/>
        <w:jc w:val="both"/>
        <w:rPr>
          <w:rFonts w:ascii="Palatino Linotype" w:eastAsia="Palatino Linotype" w:hAnsi="Palatino Linotype" w:cs="Palatino Linotype"/>
          <w:i/>
          <w:color w:val="000000" w:themeColor="text1"/>
        </w:rPr>
      </w:pPr>
      <w:r w:rsidRPr="00D20715">
        <w:rPr>
          <w:rFonts w:ascii="Palatino Linotype" w:eastAsia="Palatino Linotype" w:hAnsi="Palatino Linotype" w:cs="Palatino Linotype"/>
          <w:b/>
          <w:i/>
          <w:color w:val="000000" w:themeColor="text1"/>
        </w:rPr>
        <w:t>I.</w:t>
      </w:r>
      <w:r w:rsidRPr="00D20715">
        <w:rPr>
          <w:rFonts w:ascii="Palatino Linotype" w:eastAsia="Palatino Linotype" w:hAnsi="Palatino Linotype" w:cs="Palatino Linotype"/>
          <w:i/>
          <w:color w:val="000000" w:themeColor="text1"/>
        </w:rPr>
        <w:t xml:space="preserve"> La relativa a las Obligaciones de Transparencia que contempla el Título V de la Ley General y las demás disposiciones legales aplicables; </w:t>
      </w:r>
    </w:p>
    <w:p w14:paraId="0416024F" w14:textId="77777777" w:rsidR="004326FA" w:rsidRPr="00D20715" w:rsidRDefault="004326FA" w:rsidP="0047080D">
      <w:pPr>
        <w:spacing w:line="360" w:lineRule="auto"/>
        <w:jc w:val="both"/>
        <w:rPr>
          <w:rFonts w:ascii="Palatino Linotype" w:eastAsia="Palatino Linotype" w:hAnsi="Palatino Linotype" w:cs="Palatino Linotype"/>
          <w:i/>
          <w:color w:val="000000" w:themeColor="text1"/>
        </w:rPr>
      </w:pPr>
      <w:r w:rsidRPr="00D20715">
        <w:rPr>
          <w:rFonts w:ascii="Palatino Linotype" w:eastAsia="Palatino Linotype" w:hAnsi="Palatino Linotype" w:cs="Palatino Linotype"/>
          <w:b/>
          <w:i/>
          <w:color w:val="000000" w:themeColor="text1"/>
        </w:rPr>
        <w:t>II.</w:t>
      </w:r>
      <w:r w:rsidRPr="00D20715">
        <w:rPr>
          <w:rFonts w:ascii="Palatino Linotype" w:eastAsia="Palatino Linotype" w:hAnsi="Palatino Linotype" w:cs="Palatino Linotype"/>
          <w:i/>
          <w:color w:val="000000" w:themeColor="text1"/>
        </w:rPr>
        <w:t xml:space="preserve"> El nombre de los servidores públicos en los documentos, y sus firmas autógrafas, cuando sean utilizados en el ejercicio de las facultades conferidas para el desempeño del servicio público, y </w:t>
      </w:r>
    </w:p>
    <w:p w14:paraId="5B6344FF" w14:textId="77777777" w:rsidR="004326FA" w:rsidRPr="00D20715" w:rsidRDefault="004326FA" w:rsidP="0047080D">
      <w:pPr>
        <w:spacing w:line="360" w:lineRule="auto"/>
        <w:jc w:val="both"/>
        <w:rPr>
          <w:rFonts w:ascii="Palatino Linotype" w:eastAsia="Palatino Linotype" w:hAnsi="Palatino Linotype" w:cs="Palatino Linotype"/>
          <w:i/>
          <w:color w:val="000000" w:themeColor="text1"/>
        </w:rPr>
      </w:pPr>
      <w:r w:rsidRPr="00D20715">
        <w:rPr>
          <w:rFonts w:ascii="Palatino Linotype" w:eastAsia="Palatino Linotype" w:hAnsi="Palatino Linotype" w:cs="Palatino Linotype"/>
          <w:b/>
          <w:i/>
          <w:color w:val="000000" w:themeColor="text1"/>
        </w:rPr>
        <w:t>III.</w:t>
      </w:r>
      <w:r w:rsidRPr="00D20715">
        <w:rPr>
          <w:rFonts w:ascii="Palatino Linotype" w:eastAsia="Palatino Linotype" w:hAnsi="Palatino Linotype" w:cs="Palatino Linotype"/>
          <w:i/>
          <w:color w:val="000000" w:themeColor="text1"/>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0A5AE29A" w14:textId="77777777" w:rsidR="004326FA" w:rsidRPr="00D20715" w:rsidRDefault="004326FA" w:rsidP="0047080D">
      <w:pPr>
        <w:spacing w:line="360" w:lineRule="auto"/>
        <w:jc w:val="both"/>
        <w:rPr>
          <w:rFonts w:ascii="Palatino Linotype" w:eastAsia="Palatino Linotype" w:hAnsi="Palatino Linotype" w:cs="Palatino Linotype"/>
          <w:i/>
          <w:color w:val="000000" w:themeColor="text1"/>
        </w:rPr>
      </w:pPr>
      <w:r w:rsidRPr="00D20715">
        <w:rPr>
          <w:rFonts w:ascii="Palatino Linotype" w:eastAsia="Palatino Linotype" w:hAnsi="Palatino Linotype" w:cs="Palatino Linotype"/>
          <w:i/>
          <w:color w:val="000000" w:themeColor="text1"/>
        </w:rPr>
        <w:lastRenderedPageBreak/>
        <w:t xml:space="preserve">Lo anterior, siempre y cuando no se acredite alguna causal de clasificación, prevista en las leyes o en los tratados internaciones suscritos por el Estado mexicano. </w:t>
      </w:r>
    </w:p>
    <w:p w14:paraId="5BB3DA00" w14:textId="77777777" w:rsidR="004326FA" w:rsidRPr="00D20715" w:rsidRDefault="004326FA" w:rsidP="0047080D">
      <w:pPr>
        <w:spacing w:line="360" w:lineRule="auto"/>
        <w:jc w:val="both"/>
        <w:rPr>
          <w:rFonts w:ascii="Palatino Linotype" w:eastAsia="Palatino Linotype" w:hAnsi="Palatino Linotype" w:cs="Palatino Linotype"/>
          <w:i/>
          <w:color w:val="000000" w:themeColor="text1"/>
        </w:rPr>
      </w:pPr>
      <w:r w:rsidRPr="00D20715">
        <w:rPr>
          <w:rFonts w:ascii="Palatino Linotype" w:eastAsia="Palatino Linotype" w:hAnsi="Palatino Linotype" w:cs="Palatino Linotype"/>
          <w:b/>
          <w:i/>
          <w:color w:val="000000" w:themeColor="text1"/>
        </w:rPr>
        <w:t>Quincuagésimo octavo</w:t>
      </w:r>
      <w:r w:rsidRPr="00D20715">
        <w:rPr>
          <w:rFonts w:ascii="Palatino Linotype" w:eastAsia="Palatino Linotype" w:hAnsi="Palatino Linotype" w:cs="Palatino Linotype"/>
          <w:i/>
          <w:color w:val="000000" w:themeColor="text1"/>
        </w:rPr>
        <w:t>. Los sujetos obligados garantizarán que los sistemas o medios empleados para eliminar la información en las versiones públicas no permitan la recuperación o visualización de la misma.”</w:t>
      </w:r>
    </w:p>
    <w:p w14:paraId="52770E71" w14:textId="77777777" w:rsidR="00346D45" w:rsidRPr="00D20715" w:rsidRDefault="00346D45" w:rsidP="0047080D">
      <w:pPr>
        <w:spacing w:line="360" w:lineRule="auto"/>
        <w:jc w:val="both"/>
        <w:rPr>
          <w:rFonts w:ascii="Palatino Linotype" w:eastAsia="Palatino Linotype" w:hAnsi="Palatino Linotype" w:cs="Palatino Linotype"/>
          <w:i/>
          <w:color w:val="000000" w:themeColor="text1"/>
        </w:rPr>
      </w:pPr>
    </w:p>
    <w:p w14:paraId="49D6537F" w14:textId="77777777" w:rsidR="004326FA" w:rsidRPr="00D20715" w:rsidRDefault="004326FA" w:rsidP="0047080D">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D20715">
        <w:rPr>
          <w:rFonts w:ascii="Palatino Linotype" w:eastAsia="Palatino Linotype" w:hAnsi="Palatino Linotype" w:cs="Palatino Linotype"/>
          <w:color w:val="000000" w:themeColor="text1"/>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D20715">
        <w:rPr>
          <w:rFonts w:ascii="Palatino Linotype" w:eastAsia="Palatino Linotype" w:hAnsi="Palatino Linotype" w:cs="Palatino Linotype"/>
          <w:b/>
          <w:color w:val="000000" w:themeColor="text1"/>
        </w:rPr>
        <w:t>Sujeto Obligado</w:t>
      </w:r>
      <w:r w:rsidRPr="00D20715">
        <w:rPr>
          <w:rFonts w:ascii="Palatino Linotype" w:eastAsia="Palatino Linotype" w:hAnsi="Palatino Linotype" w:cs="Palatino Linotype"/>
          <w:color w:val="000000" w:themeColor="text1"/>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3E4DFEA3" w14:textId="77777777" w:rsidR="004326FA" w:rsidRPr="00D20715" w:rsidRDefault="004326FA" w:rsidP="0047080D">
      <w:pPr>
        <w:pStyle w:val="Prrafodelista"/>
        <w:spacing w:line="360" w:lineRule="auto"/>
        <w:ind w:left="0"/>
        <w:jc w:val="both"/>
        <w:rPr>
          <w:rFonts w:ascii="Palatino Linotype" w:eastAsia="Palatino Linotype" w:hAnsi="Palatino Linotype" w:cs="Palatino Linotype"/>
          <w:color w:val="000000" w:themeColor="text1"/>
        </w:rPr>
      </w:pPr>
    </w:p>
    <w:p w14:paraId="0EDE7D11" w14:textId="7C216E20" w:rsidR="003F5F05" w:rsidRPr="00D20715" w:rsidRDefault="003F5F05" w:rsidP="0047080D">
      <w:pPr>
        <w:pStyle w:val="Prrafodelista"/>
        <w:numPr>
          <w:ilvl w:val="0"/>
          <w:numId w:val="1"/>
        </w:numPr>
        <w:spacing w:line="360" w:lineRule="auto"/>
        <w:ind w:left="0" w:firstLine="0"/>
        <w:jc w:val="both"/>
        <w:rPr>
          <w:rFonts w:ascii="Palatino Linotype" w:hAnsi="Palatino Linotype"/>
          <w:color w:val="000000" w:themeColor="text1"/>
        </w:rPr>
      </w:pPr>
      <w:r w:rsidRPr="00D20715">
        <w:rPr>
          <w:rFonts w:ascii="Palatino Linotype" w:hAnsi="Palatino Linotype"/>
          <w:color w:val="000000" w:themeColor="text1"/>
        </w:rPr>
        <w:t xml:space="preserve">Ahora bien, mención especial meren las </w:t>
      </w:r>
      <w:r w:rsidRPr="00D20715">
        <w:rPr>
          <w:rFonts w:ascii="Palatino Linotype" w:hAnsi="Palatino Linotype"/>
          <w:b/>
          <w:color w:val="000000" w:themeColor="text1"/>
        </w:rPr>
        <w:t>deducciones</w:t>
      </w:r>
      <w:r w:rsidRPr="00D20715">
        <w:rPr>
          <w:rFonts w:ascii="Palatino Linotype" w:hAnsi="Palatino Linotype"/>
          <w:color w:val="000000" w:themeColor="text1"/>
        </w:rPr>
        <w:t xml:space="preserve"> que se generan con motivo de una decisión libre y voluntaria de los servidores públicos, como son: créditos personales, cuotas sindicales y fondo de resistencia del Sindicato Único de Trabajadores de los </w:t>
      </w:r>
      <w:r w:rsidRPr="00D20715">
        <w:rPr>
          <w:rFonts w:ascii="Palatino Linotype" w:eastAsia="Palatino Linotype" w:hAnsi="Palatino Linotype" w:cs="Palatino Linotype"/>
          <w:color w:val="000000" w:themeColor="text1"/>
        </w:rPr>
        <w:t>Poderes</w:t>
      </w:r>
      <w:r w:rsidRPr="00D20715">
        <w:rPr>
          <w:rFonts w:ascii="Palatino Linotype" w:hAnsi="Palatino Linotype"/>
          <w:color w:val="000000" w:themeColor="text1"/>
        </w:rPr>
        <w:t>, Municipios e Institución Descentralizadas del Estado de México, seguro de vida, accidentes y enfermedades.</w:t>
      </w:r>
    </w:p>
    <w:p w14:paraId="0870B10C" w14:textId="77777777" w:rsidR="003F5F05" w:rsidRPr="00D20715" w:rsidRDefault="003F5F05" w:rsidP="0047080D">
      <w:pPr>
        <w:spacing w:line="360" w:lineRule="auto"/>
        <w:jc w:val="both"/>
        <w:rPr>
          <w:rFonts w:ascii="Palatino Linotype" w:hAnsi="Palatino Linotype"/>
          <w:color w:val="000000" w:themeColor="text1"/>
        </w:rPr>
      </w:pPr>
    </w:p>
    <w:p w14:paraId="6644D1DA" w14:textId="77777777" w:rsidR="003F5F05" w:rsidRPr="00D20715" w:rsidRDefault="003F5F05" w:rsidP="0047080D">
      <w:pPr>
        <w:pStyle w:val="Prrafodelista"/>
        <w:numPr>
          <w:ilvl w:val="0"/>
          <w:numId w:val="1"/>
        </w:numPr>
        <w:spacing w:line="360" w:lineRule="auto"/>
        <w:ind w:left="0" w:firstLine="0"/>
        <w:jc w:val="both"/>
        <w:rPr>
          <w:rFonts w:ascii="Palatino Linotype" w:hAnsi="Palatino Linotype"/>
          <w:color w:val="000000" w:themeColor="text1"/>
        </w:rPr>
      </w:pPr>
      <w:r w:rsidRPr="00D20715">
        <w:rPr>
          <w:rFonts w:ascii="Palatino Linotype" w:hAnsi="Palatino Linotype"/>
          <w:color w:val="000000" w:themeColor="text1"/>
        </w:rPr>
        <w:lastRenderedPageBreak/>
        <w:t xml:space="preserve">Asimismo, hay otras que se generan con motivo de una sentencia judicial, como es la pensión alimenticia que periódicamente se retira de la cuenta de un empleado, a efecto de que sea entregado a un tercero.  </w:t>
      </w:r>
    </w:p>
    <w:p w14:paraId="793396BF" w14:textId="77777777" w:rsidR="003F5F05" w:rsidRPr="00D20715" w:rsidRDefault="003F5F05" w:rsidP="0047080D">
      <w:pPr>
        <w:spacing w:line="360" w:lineRule="auto"/>
        <w:jc w:val="both"/>
        <w:rPr>
          <w:rFonts w:ascii="Palatino Linotype" w:hAnsi="Palatino Linotype"/>
          <w:color w:val="000000" w:themeColor="text1"/>
        </w:rPr>
      </w:pPr>
    </w:p>
    <w:p w14:paraId="4B2B1592" w14:textId="77777777" w:rsidR="003F5F05" w:rsidRPr="00D20715" w:rsidRDefault="003F5F05" w:rsidP="0047080D">
      <w:pPr>
        <w:pStyle w:val="Prrafodelista"/>
        <w:numPr>
          <w:ilvl w:val="0"/>
          <w:numId w:val="1"/>
        </w:numPr>
        <w:spacing w:line="360" w:lineRule="auto"/>
        <w:ind w:left="0" w:firstLine="0"/>
        <w:jc w:val="both"/>
        <w:rPr>
          <w:rFonts w:ascii="Palatino Linotype" w:hAnsi="Palatino Linotype"/>
          <w:color w:val="000000" w:themeColor="text1"/>
        </w:rPr>
      </w:pPr>
      <w:r w:rsidRPr="00D20715">
        <w:rPr>
          <w:rFonts w:ascii="Palatino Linotype" w:hAnsi="Palatino Linotype"/>
          <w:color w:val="000000" w:themeColor="text1"/>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4EE7695D" w14:textId="77777777" w:rsidR="003F5F05" w:rsidRPr="00D20715" w:rsidRDefault="003F5F05" w:rsidP="0047080D">
      <w:pPr>
        <w:spacing w:line="360" w:lineRule="auto"/>
        <w:jc w:val="both"/>
        <w:rPr>
          <w:rFonts w:ascii="Palatino Linotype" w:hAnsi="Palatino Linotype"/>
          <w:color w:val="000000" w:themeColor="text1"/>
        </w:rPr>
      </w:pPr>
    </w:p>
    <w:p w14:paraId="1EC20122" w14:textId="77777777" w:rsidR="003F5F05" w:rsidRPr="00D20715" w:rsidRDefault="003F5F05" w:rsidP="0047080D">
      <w:pPr>
        <w:pStyle w:val="Prrafodelista"/>
        <w:numPr>
          <w:ilvl w:val="0"/>
          <w:numId w:val="1"/>
        </w:numPr>
        <w:spacing w:line="360" w:lineRule="auto"/>
        <w:ind w:left="0" w:firstLine="0"/>
        <w:jc w:val="both"/>
        <w:rPr>
          <w:rFonts w:ascii="Palatino Linotype" w:hAnsi="Palatino Linotype"/>
          <w:color w:val="000000" w:themeColor="text1"/>
        </w:rPr>
      </w:pPr>
      <w:r w:rsidRPr="00D20715">
        <w:rPr>
          <w:rFonts w:ascii="Palatino Linotype" w:hAnsi="Palatino Linotype"/>
          <w:color w:val="000000" w:themeColor="text1"/>
        </w:rPr>
        <w:t>Así, dichas deducciones reflejan el destino que un servidor público da a su patrimonio y, por lo tanto, resulta procedente clasificar dichos datos, por actualizarse el supuesto previsto en el artículo 143, fracción I de la Ley de Transparencia y Acceso a la Información Pública del Estado de México y Municipios.</w:t>
      </w:r>
    </w:p>
    <w:p w14:paraId="13B241DB" w14:textId="77777777" w:rsidR="003F5F05" w:rsidRPr="00D20715" w:rsidRDefault="003F5F05" w:rsidP="0047080D">
      <w:pPr>
        <w:spacing w:line="360" w:lineRule="auto"/>
        <w:jc w:val="both"/>
        <w:rPr>
          <w:rFonts w:ascii="Palatino Linotype" w:hAnsi="Palatino Linotype"/>
          <w:color w:val="000000" w:themeColor="text1"/>
        </w:rPr>
      </w:pPr>
    </w:p>
    <w:p w14:paraId="5BA17C80" w14:textId="77777777" w:rsidR="004326FA" w:rsidRPr="00D20715" w:rsidRDefault="004326FA" w:rsidP="0047080D">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D20715">
        <w:rPr>
          <w:rFonts w:ascii="Palatino Linotype" w:eastAsia="Palatino Linotype" w:hAnsi="Palatino Linotype" w:cs="Palatino Linotype"/>
          <w:color w:val="000000" w:themeColor="text1"/>
        </w:rPr>
        <w:t xml:space="preserve">Luego entonces, el </w:t>
      </w:r>
      <w:r w:rsidRPr="00D20715">
        <w:rPr>
          <w:rFonts w:ascii="Palatino Linotype" w:eastAsia="Palatino Linotype" w:hAnsi="Palatino Linotype" w:cs="Palatino Linotype"/>
          <w:b/>
          <w:color w:val="000000" w:themeColor="text1"/>
        </w:rPr>
        <w:t xml:space="preserve">SUJETOS OBLIGADOS </w:t>
      </w:r>
      <w:r w:rsidRPr="00D20715">
        <w:rPr>
          <w:rFonts w:ascii="Palatino Linotype" w:eastAsia="Palatino Linotype" w:hAnsi="Palatino Linotype" w:cs="Palatino Linotype"/>
          <w:color w:val="000000" w:themeColor="text1"/>
        </w:rPr>
        <w:t>será responsable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tbl>
      <w:tblPr>
        <w:tblW w:w="96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972"/>
        <w:gridCol w:w="6662"/>
      </w:tblGrid>
      <w:tr w:rsidR="0047080D" w:rsidRPr="00D20715" w14:paraId="04D0D55C" w14:textId="77777777" w:rsidTr="00BC4B61">
        <w:tc>
          <w:tcPr>
            <w:tcW w:w="2972" w:type="dxa"/>
          </w:tcPr>
          <w:p w14:paraId="66FDD9BF" w14:textId="77777777" w:rsidR="004326FA" w:rsidRPr="00D20715" w:rsidRDefault="004326FA" w:rsidP="0047080D">
            <w:pPr>
              <w:tabs>
                <w:tab w:val="left" w:pos="284"/>
              </w:tabs>
              <w:spacing w:line="360" w:lineRule="auto"/>
              <w:jc w:val="both"/>
              <w:rPr>
                <w:rFonts w:ascii="Palatino Linotype" w:eastAsia="Palatino Linotype" w:hAnsi="Palatino Linotype" w:cs="Palatino Linotype"/>
                <w:color w:val="000000" w:themeColor="text1"/>
              </w:rPr>
            </w:pPr>
            <w:r w:rsidRPr="00D20715">
              <w:rPr>
                <w:rFonts w:ascii="Palatino Linotype" w:eastAsia="Palatino Linotype" w:hAnsi="Palatino Linotype" w:cs="Palatino Linotype"/>
                <w:color w:val="000000" w:themeColor="text1"/>
              </w:rPr>
              <w:t>a) Requisitos previos.</w:t>
            </w:r>
          </w:p>
        </w:tc>
        <w:tc>
          <w:tcPr>
            <w:tcW w:w="6662" w:type="dxa"/>
          </w:tcPr>
          <w:p w14:paraId="33975A84" w14:textId="77777777" w:rsidR="004326FA" w:rsidRPr="00D20715" w:rsidRDefault="004326FA" w:rsidP="0047080D">
            <w:pPr>
              <w:tabs>
                <w:tab w:val="left" w:pos="284"/>
              </w:tabs>
              <w:spacing w:line="360" w:lineRule="auto"/>
              <w:jc w:val="both"/>
              <w:rPr>
                <w:rFonts w:ascii="Palatino Linotype" w:eastAsia="Palatino Linotype" w:hAnsi="Palatino Linotype" w:cs="Palatino Linotype"/>
                <w:color w:val="000000" w:themeColor="text1"/>
              </w:rPr>
            </w:pPr>
            <w:r w:rsidRPr="00D20715">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w:t>
            </w:r>
            <w:r w:rsidRPr="00D20715">
              <w:rPr>
                <w:rFonts w:ascii="Palatino Linotype" w:eastAsia="Palatino Linotype" w:hAnsi="Palatino Linotype" w:cs="Palatino Linotype"/>
                <w:color w:val="000000" w:themeColor="text1"/>
              </w:rPr>
              <w:lastRenderedPageBreak/>
              <w:t xml:space="preserve">determinan que la información actualiza alguno de los supuestos de clasificación, es deber de los titulares de las áreas proponer su clasificación y no del Comité de Transparencia. </w:t>
            </w:r>
          </w:p>
          <w:p w14:paraId="50784388" w14:textId="77777777" w:rsidR="004326FA" w:rsidRPr="00D20715" w:rsidRDefault="004326FA" w:rsidP="0047080D">
            <w:pPr>
              <w:tabs>
                <w:tab w:val="left" w:pos="284"/>
              </w:tabs>
              <w:spacing w:line="360" w:lineRule="auto"/>
              <w:jc w:val="both"/>
              <w:rPr>
                <w:rFonts w:ascii="Palatino Linotype" w:eastAsia="Palatino Linotype" w:hAnsi="Palatino Linotype" w:cs="Palatino Linotype"/>
                <w:color w:val="000000" w:themeColor="text1"/>
              </w:rPr>
            </w:pPr>
            <w:r w:rsidRPr="00D20715">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14:paraId="30C3A07C" w14:textId="77777777" w:rsidR="004326FA" w:rsidRPr="00D20715" w:rsidRDefault="004326FA" w:rsidP="0047080D">
            <w:pPr>
              <w:tabs>
                <w:tab w:val="left" w:pos="284"/>
              </w:tabs>
              <w:spacing w:line="360" w:lineRule="auto"/>
              <w:jc w:val="both"/>
              <w:rPr>
                <w:rFonts w:ascii="Palatino Linotype" w:eastAsia="Palatino Linotype" w:hAnsi="Palatino Linotype" w:cs="Palatino Linotype"/>
                <w:color w:val="000000" w:themeColor="text1"/>
              </w:rPr>
            </w:pPr>
            <w:r w:rsidRPr="00D20715">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14:paraId="5BF073FC" w14:textId="77777777" w:rsidR="004326FA" w:rsidRPr="00D20715" w:rsidRDefault="004326FA" w:rsidP="0047080D">
            <w:pPr>
              <w:tabs>
                <w:tab w:val="left" w:pos="284"/>
              </w:tabs>
              <w:spacing w:line="360" w:lineRule="auto"/>
              <w:jc w:val="both"/>
              <w:rPr>
                <w:rFonts w:ascii="Palatino Linotype" w:eastAsia="Palatino Linotype" w:hAnsi="Palatino Linotype" w:cs="Palatino Linotype"/>
                <w:color w:val="000000" w:themeColor="text1"/>
              </w:rPr>
            </w:pPr>
            <w:r w:rsidRPr="00D20715">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D20715">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D20715">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p w14:paraId="329E7A91" w14:textId="77777777" w:rsidR="004326FA" w:rsidRPr="00D20715" w:rsidRDefault="004326FA" w:rsidP="0047080D">
            <w:pPr>
              <w:tabs>
                <w:tab w:val="left" w:pos="284"/>
              </w:tabs>
              <w:spacing w:line="360" w:lineRule="auto"/>
              <w:jc w:val="both"/>
              <w:rPr>
                <w:rFonts w:ascii="Palatino Linotype" w:eastAsia="Palatino Linotype" w:hAnsi="Palatino Linotype" w:cs="Palatino Linotype"/>
                <w:color w:val="000000" w:themeColor="text1"/>
              </w:rPr>
            </w:pPr>
          </w:p>
        </w:tc>
      </w:tr>
      <w:tr w:rsidR="0047080D" w:rsidRPr="00D20715" w14:paraId="3888E7C4" w14:textId="77777777" w:rsidTr="00BC4B61">
        <w:tc>
          <w:tcPr>
            <w:tcW w:w="2972" w:type="dxa"/>
          </w:tcPr>
          <w:p w14:paraId="5A95E53D" w14:textId="77777777" w:rsidR="004326FA" w:rsidRPr="00D20715" w:rsidRDefault="004326FA" w:rsidP="0047080D">
            <w:pPr>
              <w:tabs>
                <w:tab w:val="left" w:pos="284"/>
              </w:tabs>
              <w:spacing w:line="360" w:lineRule="auto"/>
              <w:jc w:val="both"/>
              <w:rPr>
                <w:rFonts w:ascii="Palatino Linotype" w:eastAsia="Palatino Linotype" w:hAnsi="Palatino Linotype" w:cs="Palatino Linotype"/>
                <w:color w:val="000000" w:themeColor="text1"/>
              </w:rPr>
            </w:pPr>
            <w:r w:rsidRPr="00D20715">
              <w:rPr>
                <w:rFonts w:ascii="Palatino Linotype" w:eastAsia="Palatino Linotype" w:hAnsi="Palatino Linotype" w:cs="Palatino Linotype"/>
                <w:color w:val="000000" w:themeColor="text1"/>
              </w:rPr>
              <w:lastRenderedPageBreak/>
              <w:t>b) Supuestos de clasificación.</w:t>
            </w:r>
          </w:p>
        </w:tc>
        <w:tc>
          <w:tcPr>
            <w:tcW w:w="6662" w:type="dxa"/>
          </w:tcPr>
          <w:p w14:paraId="4388458D" w14:textId="77777777" w:rsidR="004326FA" w:rsidRPr="00D20715" w:rsidRDefault="004326FA" w:rsidP="0047080D">
            <w:pPr>
              <w:tabs>
                <w:tab w:val="left" w:pos="284"/>
              </w:tabs>
              <w:spacing w:line="360" w:lineRule="auto"/>
              <w:jc w:val="both"/>
              <w:rPr>
                <w:rFonts w:ascii="Palatino Linotype" w:eastAsia="Palatino Linotype" w:hAnsi="Palatino Linotype" w:cs="Palatino Linotype"/>
                <w:color w:val="000000" w:themeColor="text1"/>
              </w:rPr>
            </w:pPr>
            <w:r w:rsidRPr="00D20715">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14:paraId="5DE11DBE" w14:textId="77777777" w:rsidR="004326FA" w:rsidRPr="00D20715" w:rsidRDefault="004326FA" w:rsidP="0047080D">
            <w:pPr>
              <w:tabs>
                <w:tab w:val="left" w:pos="284"/>
              </w:tabs>
              <w:spacing w:line="360" w:lineRule="auto"/>
              <w:jc w:val="both"/>
              <w:rPr>
                <w:rFonts w:ascii="Palatino Linotype" w:eastAsia="Palatino Linotype" w:hAnsi="Palatino Linotype" w:cs="Palatino Linotype"/>
                <w:color w:val="000000" w:themeColor="text1"/>
              </w:rPr>
            </w:pPr>
            <w:r w:rsidRPr="00D20715">
              <w:rPr>
                <w:rFonts w:ascii="Palatino Linotype" w:eastAsia="Palatino Linotype" w:hAnsi="Palatino Linotype" w:cs="Palatino Linotype"/>
                <w:color w:val="000000" w:themeColor="text1"/>
              </w:rPr>
              <w:lastRenderedPageBreak/>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203EF4F7" w14:textId="77777777" w:rsidR="004326FA" w:rsidRPr="00D20715" w:rsidRDefault="004326FA" w:rsidP="0047080D">
            <w:pPr>
              <w:tabs>
                <w:tab w:val="left" w:pos="284"/>
              </w:tabs>
              <w:spacing w:line="360" w:lineRule="auto"/>
              <w:jc w:val="both"/>
              <w:rPr>
                <w:rFonts w:ascii="Palatino Linotype" w:eastAsia="Palatino Linotype" w:hAnsi="Palatino Linotype" w:cs="Palatino Linotype"/>
                <w:color w:val="000000" w:themeColor="text1"/>
              </w:rPr>
            </w:pPr>
            <w:r w:rsidRPr="00D20715">
              <w:rPr>
                <w:rFonts w:ascii="Palatino Linotype" w:eastAsia="Palatino Linotype" w:hAnsi="Palatino Linotype" w:cs="Palatino Linotype"/>
                <w:color w:val="000000" w:themeColor="text1"/>
              </w:rPr>
              <w:t xml:space="preserve">El </w:t>
            </w:r>
            <w:r w:rsidRPr="00D20715">
              <w:rPr>
                <w:rFonts w:ascii="Palatino Linotype" w:eastAsia="Palatino Linotype" w:hAnsi="Palatino Linotype" w:cs="Palatino Linotype"/>
                <w:b/>
                <w:color w:val="000000" w:themeColor="text1"/>
              </w:rPr>
              <w:t>Sujeto Obligado</w:t>
            </w:r>
            <w:r w:rsidRPr="00D20715">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2A4873A2" w14:textId="77777777" w:rsidR="004326FA" w:rsidRPr="00D20715" w:rsidRDefault="004326FA" w:rsidP="0047080D">
            <w:pPr>
              <w:tabs>
                <w:tab w:val="left" w:pos="284"/>
              </w:tabs>
              <w:spacing w:line="360" w:lineRule="auto"/>
              <w:jc w:val="both"/>
              <w:rPr>
                <w:rFonts w:ascii="Palatino Linotype" w:eastAsia="Palatino Linotype" w:hAnsi="Palatino Linotype" w:cs="Palatino Linotype"/>
                <w:color w:val="000000" w:themeColor="text1"/>
              </w:rPr>
            </w:pPr>
          </w:p>
        </w:tc>
      </w:tr>
      <w:tr w:rsidR="0047080D" w:rsidRPr="00D20715" w14:paraId="5A13D917" w14:textId="77777777" w:rsidTr="00BC4B61">
        <w:tc>
          <w:tcPr>
            <w:tcW w:w="2972" w:type="dxa"/>
          </w:tcPr>
          <w:p w14:paraId="773022D7" w14:textId="77777777" w:rsidR="004326FA" w:rsidRPr="00D20715" w:rsidRDefault="004326FA" w:rsidP="0047080D">
            <w:pPr>
              <w:tabs>
                <w:tab w:val="left" w:pos="284"/>
              </w:tabs>
              <w:spacing w:line="360" w:lineRule="auto"/>
              <w:jc w:val="both"/>
              <w:rPr>
                <w:rFonts w:ascii="Palatino Linotype" w:eastAsia="Palatino Linotype" w:hAnsi="Palatino Linotype" w:cs="Palatino Linotype"/>
                <w:color w:val="000000" w:themeColor="text1"/>
              </w:rPr>
            </w:pPr>
            <w:r w:rsidRPr="00D20715">
              <w:rPr>
                <w:rFonts w:ascii="Palatino Linotype" w:eastAsia="Palatino Linotype" w:hAnsi="Palatino Linotype" w:cs="Palatino Linotype"/>
                <w:color w:val="000000" w:themeColor="text1"/>
              </w:rPr>
              <w:lastRenderedPageBreak/>
              <w:t>c) Formalidades para emitir el acuerdo de clasificación.</w:t>
            </w:r>
          </w:p>
        </w:tc>
        <w:tc>
          <w:tcPr>
            <w:tcW w:w="6662" w:type="dxa"/>
          </w:tcPr>
          <w:p w14:paraId="0CB58DBE" w14:textId="77777777" w:rsidR="004326FA" w:rsidRPr="00D20715" w:rsidRDefault="004326FA" w:rsidP="0047080D">
            <w:pPr>
              <w:tabs>
                <w:tab w:val="left" w:pos="284"/>
              </w:tabs>
              <w:spacing w:line="360" w:lineRule="auto"/>
              <w:jc w:val="both"/>
              <w:rPr>
                <w:rFonts w:ascii="Palatino Linotype" w:eastAsia="Palatino Linotype" w:hAnsi="Palatino Linotype" w:cs="Palatino Linotype"/>
                <w:color w:val="000000" w:themeColor="text1"/>
              </w:rPr>
            </w:pPr>
            <w:r w:rsidRPr="00D20715">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14:paraId="2C0B5A69" w14:textId="77777777" w:rsidR="004326FA" w:rsidRPr="00D20715" w:rsidRDefault="004326FA" w:rsidP="0047080D">
            <w:pPr>
              <w:tabs>
                <w:tab w:val="left" w:pos="284"/>
              </w:tabs>
              <w:spacing w:line="360" w:lineRule="auto"/>
              <w:jc w:val="both"/>
              <w:rPr>
                <w:rFonts w:ascii="Palatino Linotype" w:eastAsia="Palatino Linotype" w:hAnsi="Palatino Linotype" w:cs="Palatino Linotype"/>
                <w:color w:val="000000" w:themeColor="text1"/>
              </w:rPr>
            </w:pPr>
            <w:r w:rsidRPr="00D20715">
              <w:rPr>
                <w:rFonts w:ascii="Palatino Linotype" w:eastAsia="Palatino Linotype" w:hAnsi="Palatino Linotype" w:cs="Palatino Linotype"/>
                <w:color w:val="000000" w:themeColor="text1"/>
              </w:rPr>
              <w:t xml:space="preserve">Es necesario que </w:t>
            </w:r>
            <w:r w:rsidRPr="00D20715">
              <w:rPr>
                <w:rFonts w:ascii="Palatino Linotype" w:eastAsia="Palatino Linotype" w:hAnsi="Palatino Linotype" w:cs="Palatino Linotype"/>
                <w:b/>
                <w:color w:val="000000" w:themeColor="text1"/>
                <w:u w:val="single"/>
              </w:rPr>
              <w:t>el acto reúna con los requisitos elementales</w:t>
            </w:r>
            <w:r w:rsidRPr="00D20715">
              <w:rPr>
                <w:rFonts w:ascii="Palatino Linotype" w:eastAsia="Palatino Linotype" w:hAnsi="Palatino Linotype" w:cs="Palatino Linotype"/>
                <w:color w:val="000000" w:themeColor="text1"/>
              </w:rPr>
              <w:t>, entre ellos, que la autoridad que va a emitir el acto de autoridad sea la legalmente facultada para ello.</w:t>
            </w:r>
          </w:p>
          <w:p w14:paraId="4A984450" w14:textId="77777777" w:rsidR="004326FA" w:rsidRPr="00D20715" w:rsidRDefault="004326FA" w:rsidP="0047080D">
            <w:pPr>
              <w:tabs>
                <w:tab w:val="left" w:pos="284"/>
              </w:tabs>
              <w:spacing w:line="360" w:lineRule="auto"/>
              <w:jc w:val="both"/>
              <w:rPr>
                <w:rFonts w:ascii="Palatino Linotype" w:eastAsia="Palatino Linotype" w:hAnsi="Palatino Linotype" w:cs="Palatino Linotype"/>
                <w:color w:val="000000" w:themeColor="text1"/>
              </w:rPr>
            </w:pPr>
            <w:r w:rsidRPr="00D20715">
              <w:rPr>
                <w:rFonts w:ascii="Palatino Linotype" w:eastAsia="Palatino Linotype" w:hAnsi="Palatino Linotype" w:cs="Palatino Linotype"/>
                <w:color w:val="000000" w:themeColor="text1"/>
              </w:rPr>
              <w:lastRenderedPageBreak/>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4E81868E" w14:textId="77777777" w:rsidR="004326FA" w:rsidRPr="00D20715" w:rsidRDefault="004326FA" w:rsidP="0047080D">
            <w:pPr>
              <w:tabs>
                <w:tab w:val="left" w:pos="284"/>
              </w:tabs>
              <w:spacing w:line="360" w:lineRule="auto"/>
              <w:jc w:val="both"/>
              <w:rPr>
                <w:rFonts w:ascii="Palatino Linotype" w:eastAsia="Palatino Linotype" w:hAnsi="Palatino Linotype" w:cs="Palatino Linotype"/>
                <w:color w:val="000000" w:themeColor="text1"/>
              </w:rPr>
            </w:pPr>
          </w:p>
        </w:tc>
      </w:tr>
      <w:tr w:rsidR="0047080D" w:rsidRPr="00D20715" w14:paraId="1BB13203" w14:textId="77777777" w:rsidTr="00BC4B61">
        <w:tc>
          <w:tcPr>
            <w:tcW w:w="2972" w:type="dxa"/>
          </w:tcPr>
          <w:p w14:paraId="467C2996" w14:textId="77777777" w:rsidR="004326FA" w:rsidRPr="00D20715" w:rsidRDefault="004326FA" w:rsidP="0047080D">
            <w:pPr>
              <w:tabs>
                <w:tab w:val="left" w:pos="284"/>
              </w:tabs>
              <w:spacing w:line="360" w:lineRule="auto"/>
              <w:jc w:val="both"/>
              <w:rPr>
                <w:rFonts w:ascii="Palatino Linotype" w:eastAsia="Palatino Linotype" w:hAnsi="Palatino Linotype" w:cs="Palatino Linotype"/>
                <w:color w:val="000000" w:themeColor="text1"/>
              </w:rPr>
            </w:pPr>
          </w:p>
          <w:p w14:paraId="24543E5A" w14:textId="77777777" w:rsidR="004326FA" w:rsidRPr="00D20715" w:rsidRDefault="004326FA" w:rsidP="0047080D">
            <w:pPr>
              <w:tabs>
                <w:tab w:val="left" w:pos="284"/>
              </w:tabs>
              <w:spacing w:line="360" w:lineRule="auto"/>
              <w:jc w:val="both"/>
              <w:rPr>
                <w:rFonts w:ascii="Palatino Linotype" w:eastAsia="Palatino Linotype" w:hAnsi="Palatino Linotype" w:cs="Palatino Linotype"/>
                <w:color w:val="000000" w:themeColor="text1"/>
              </w:rPr>
            </w:pPr>
            <w:r w:rsidRPr="00D20715">
              <w:rPr>
                <w:rFonts w:ascii="Palatino Linotype" w:eastAsia="Palatino Linotype" w:hAnsi="Palatino Linotype" w:cs="Palatino Linotype"/>
                <w:color w:val="000000" w:themeColor="text1"/>
              </w:rPr>
              <w:t xml:space="preserve">d) Requisitos de fondo del acuerdo de clasificación. </w:t>
            </w:r>
          </w:p>
        </w:tc>
        <w:tc>
          <w:tcPr>
            <w:tcW w:w="6662" w:type="dxa"/>
          </w:tcPr>
          <w:p w14:paraId="4EE8DAE3" w14:textId="77777777" w:rsidR="004326FA" w:rsidRPr="00D20715" w:rsidRDefault="004326FA" w:rsidP="0047080D">
            <w:pPr>
              <w:tabs>
                <w:tab w:val="left" w:pos="284"/>
              </w:tabs>
              <w:spacing w:line="360" w:lineRule="auto"/>
              <w:jc w:val="both"/>
              <w:rPr>
                <w:rFonts w:ascii="Palatino Linotype" w:eastAsia="Palatino Linotype" w:hAnsi="Palatino Linotype" w:cs="Palatino Linotype"/>
                <w:color w:val="000000" w:themeColor="text1"/>
              </w:rPr>
            </w:pPr>
            <w:r w:rsidRPr="00D20715">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D20715">
              <w:rPr>
                <w:rFonts w:ascii="Palatino Linotype" w:eastAsia="Palatino Linotype" w:hAnsi="Palatino Linotype" w:cs="Palatino Linotype"/>
                <w:b/>
                <w:color w:val="000000" w:themeColor="text1"/>
              </w:rPr>
              <w:t>Sujetos Obligados</w:t>
            </w:r>
            <w:r w:rsidRPr="00D20715">
              <w:rPr>
                <w:rFonts w:ascii="Palatino Linotype" w:eastAsia="Palatino Linotype" w:hAnsi="Palatino Linotype" w:cs="Palatino Linotype"/>
                <w:color w:val="000000" w:themeColor="text1"/>
              </w:rPr>
              <w:t xml:space="preserve">, por lo que deberán fundar y motivar debidamente la clasificación. </w:t>
            </w:r>
          </w:p>
          <w:p w14:paraId="56220849" w14:textId="77777777" w:rsidR="004326FA" w:rsidRPr="00D20715" w:rsidRDefault="004326FA" w:rsidP="0047080D">
            <w:pPr>
              <w:tabs>
                <w:tab w:val="left" w:pos="284"/>
              </w:tabs>
              <w:spacing w:line="360" w:lineRule="auto"/>
              <w:jc w:val="both"/>
              <w:rPr>
                <w:rFonts w:ascii="Palatino Linotype" w:eastAsia="Palatino Linotype" w:hAnsi="Palatino Linotype" w:cs="Palatino Linotype"/>
                <w:color w:val="000000" w:themeColor="text1"/>
              </w:rPr>
            </w:pPr>
            <w:r w:rsidRPr="00D20715">
              <w:rPr>
                <w:rFonts w:ascii="Palatino Linotype" w:eastAsia="Palatino Linotype" w:hAnsi="Palatino Linotype" w:cs="Palatino Linotype"/>
                <w:color w:val="000000" w:themeColor="text1"/>
              </w:rPr>
              <w:t xml:space="preserve">De lo anterior, se desprende que para una correcta </w:t>
            </w:r>
            <w:r w:rsidRPr="00D20715">
              <w:rPr>
                <w:rFonts w:ascii="Palatino Linotype" w:eastAsia="Palatino Linotype" w:hAnsi="Palatino Linotype" w:cs="Palatino Linotype"/>
                <w:b/>
                <w:color w:val="000000" w:themeColor="text1"/>
              </w:rPr>
              <w:t>clasificación total o parcial</w:t>
            </w:r>
            <w:r w:rsidRPr="00D20715">
              <w:rPr>
                <w:rFonts w:ascii="Palatino Linotype" w:eastAsia="Palatino Linotype" w:hAnsi="Palatino Linotype" w:cs="Palatino Linotype"/>
                <w:color w:val="000000" w:themeColor="text1"/>
              </w:rPr>
              <w:t xml:space="preserve">, esto es determinar los datos que se suprimen en las versiones públicas, es necesario fundar y motivar, de manera correcta, la clasificación; considerando que todo acto que la autoridad pronuncie en el ejercicio de </w:t>
            </w:r>
            <w:r w:rsidRPr="00D20715">
              <w:rPr>
                <w:rFonts w:ascii="Palatino Linotype" w:eastAsia="Palatino Linotype" w:hAnsi="Palatino Linotype" w:cs="Palatino Linotype"/>
                <w:color w:val="000000" w:themeColor="text1"/>
              </w:rPr>
              <w:lastRenderedPageBreak/>
              <w:t>sus atribuciones, debe expresar los fundamentos legales que le dieron origen y las razones por las que se deben aplicar al caso concreto.</w:t>
            </w:r>
          </w:p>
          <w:p w14:paraId="72A4BFD8" w14:textId="77777777" w:rsidR="004326FA" w:rsidRPr="00D20715" w:rsidRDefault="004326FA" w:rsidP="0047080D">
            <w:pPr>
              <w:tabs>
                <w:tab w:val="left" w:pos="284"/>
              </w:tabs>
              <w:spacing w:line="360" w:lineRule="auto"/>
              <w:jc w:val="both"/>
              <w:rPr>
                <w:rFonts w:ascii="Palatino Linotype" w:eastAsia="Palatino Linotype" w:hAnsi="Palatino Linotype" w:cs="Palatino Linotype"/>
                <w:color w:val="000000" w:themeColor="text1"/>
              </w:rPr>
            </w:pPr>
            <w:r w:rsidRPr="00D20715">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560ADD1" w14:textId="77777777" w:rsidR="004326FA" w:rsidRPr="00D20715" w:rsidRDefault="004326FA" w:rsidP="0047080D">
            <w:pPr>
              <w:tabs>
                <w:tab w:val="left" w:pos="284"/>
              </w:tabs>
              <w:spacing w:line="360" w:lineRule="auto"/>
              <w:jc w:val="both"/>
              <w:rPr>
                <w:rFonts w:ascii="Palatino Linotype" w:eastAsia="Palatino Linotype" w:hAnsi="Palatino Linotype" w:cs="Palatino Linotype"/>
                <w:color w:val="000000" w:themeColor="text1"/>
              </w:rPr>
            </w:pPr>
            <w:r w:rsidRPr="00D20715">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14:paraId="58F8F794" w14:textId="77777777" w:rsidR="004326FA" w:rsidRPr="00D20715" w:rsidRDefault="004326FA" w:rsidP="0047080D">
            <w:pPr>
              <w:tabs>
                <w:tab w:val="left" w:pos="284"/>
              </w:tabs>
              <w:spacing w:line="360" w:lineRule="auto"/>
              <w:jc w:val="both"/>
              <w:rPr>
                <w:rFonts w:ascii="Palatino Linotype" w:eastAsia="Palatino Linotype" w:hAnsi="Palatino Linotype" w:cs="Palatino Linotype"/>
                <w:color w:val="000000" w:themeColor="text1"/>
              </w:rPr>
            </w:pPr>
            <w:r w:rsidRPr="00D20715">
              <w:rPr>
                <w:rFonts w:ascii="Palatino Linotype" w:eastAsia="Palatino Linotype" w:hAnsi="Palatino Linotype" w:cs="Palatino Linotype"/>
                <w:color w:val="000000" w:themeColor="text1"/>
              </w:rPr>
              <w:t xml:space="preserve">Ahora bien, </w:t>
            </w:r>
            <w:r w:rsidRPr="00D20715">
              <w:rPr>
                <w:rFonts w:ascii="Palatino Linotype" w:eastAsia="Palatino Linotype" w:hAnsi="Palatino Linotype" w:cs="Palatino Linotype"/>
                <w:b/>
                <w:color w:val="000000" w:themeColor="text1"/>
                <w:u w:val="single"/>
              </w:rPr>
              <w:t>para cada caso además de fundar y motivar</w:t>
            </w:r>
            <w:r w:rsidRPr="00D20715">
              <w:rPr>
                <w:rFonts w:ascii="Palatino Linotype" w:eastAsia="Palatino Linotype" w:hAnsi="Palatino Linotype" w:cs="Palatino Linotype"/>
                <w:color w:val="000000" w:themeColor="text1"/>
              </w:rPr>
              <w:t xml:space="preserve">,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w:t>
            </w:r>
            <w:r w:rsidRPr="00D20715">
              <w:rPr>
                <w:rFonts w:ascii="Palatino Linotype" w:eastAsia="Palatino Linotype" w:hAnsi="Palatino Linotype" w:cs="Palatino Linotype"/>
                <w:color w:val="000000" w:themeColor="text1"/>
              </w:rPr>
              <w:lastRenderedPageBreak/>
              <w:t>postal, cuya titularidad corresponda a particulares, entre otros.</w:t>
            </w:r>
          </w:p>
          <w:p w14:paraId="623EBBA2" w14:textId="77777777" w:rsidR="004326FA" w:rsidRPr="00D20715" w:rsidRDefault="004326FA" w:rsidP="0047080D">
            <w:pPr>
              <w:tabs>
                <w:tab w:val="left" w:pos="284"/>
              </w:tabs>
              <w:spacing w:line="360" w:lineRule="auto"/>
              <w:jc w:val="both"/>
              <w:rPr>
                <w:rFonts w:ascii="Palatino Linotype" w:eastAsia="Palatino Linotype" w:hAnsi="Palatino Linotype" w:cs="Palatino Linotype"/>
                <w:color w:val="000000" w:themeColor="text1"/>
              </w:rPr>
            </w:pPr>
          </w:p>
        </w:tc>
      </w:tr>
      <w:tr w:rsidR="004326FA" w:rsidRPr="00D20715" w14:paraId="263E777A" w14:textId="77777777" w:rsidTr="00BC4B61">
        <w:tc>
          <w:tcPr>
            <w:tcW w:w="2972" w:type="dxa"/>
          </w:tcPr>
          <w:p w14:paraId="77D84FBD" w14:textId="77777777" w:rsidR="004326FA" w:rsidRPr="00D20715" w:rsidRDefault="004326FA" w:rsidP="0047080D">
            <w:pPr>
              <w:tabs>
                <w:tab w:val="left" w:pos="284"/>
              </w:tabs>
              <w:spacing w:line="360" w:lineRule="auto"/>
              <w:jc w:val="both"/>
              <w:rPr>
                <w:rFonts w:ascii="Palatino Linotype" w:eastAsia="Palatino Linotype" w:hAnsi="Palatino Linotype" w:cs="Palatino Linotype"/>
                <w:color w:val="000000" w:themeColor="text1"/>
              </w:rPr>
            </w:pPr>
            <w:r w:rsidRPr="00D20715">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6662" w:type="dxa"/>
          </w:tcPr>
          <w:p w14:paraId="4077FDC5" w14:textId="77777777" w:rsidR="004326FA" w:rsidRPr="00D20715" w:rsidRDefault="004326FA" w:rsidP="0047080D">
            <w:pPr>
              <w:tabs>
                <w:tab w:val="left" w:pos="284"/>
              </w:tabs>
              <w:spacing w:line="360" w:lineRule="auto"/>
              <w:jc w:val="both"/>
              <w:rPr>
                <w:rFonts w:ascii="Palatino Linotype" w:eastAsia="Palatino Linotype" w:hAnsi="Palatino Linotype" w:cs="Palatino Linotype"/>
                <w:color w:val="000000" w:themeColor="text1"/>
              </w:rPr>
            </w:pPr>
            <w:r w:rsidRPr="00D20715">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14:paraId="564F4F00" w14:textId="77777777" w:rsidR="004326FA" w:rsidRPr="00D20715" w:rsidRDefault="004326FA" w:rsidP="0047080D">
            <w:pPr>
              <w:tabs>
                <w:tab w:val="left" w:pos="284"/>
              </w:tabs>
              <w:spacing w:line="360" w:lineRule="auto"/>
              <w:jc w:val="both"/>
              <w:rPr>
                <w:rFonts w:ascii="Palatino Linotype" w:eastAsia="Palatino Linotype" w:hAnsi="Palatino Linotype" w:cs="Palatino Linotype"/>
                <w:color w:val="000000" w:themeColor="text1"/>
              </w:rPr>
            </w:pPr>
            <w:r w:rsidRPr="00D20715">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B968413" w14:textId="77777777" w:rsidR="004326FA" w:rsidRPr="00D20715" w:rsidRDefault="004326FA" w:rsidP="0047080D">
            <w:pPr>
              <w:tabs>
                <w:tab w:val="left" w:pos="284"/>
              </w:tabs>
              <w:spacing w:line="360" w:lineRule="auto"/>
              <w:jc w:val="both"/>
              <w:rPr>
                <w:rFonts w:ascii="Palatino Linotype" w:eastAsia="Palatino Linotype" w:hAnsi="Palatino Linotype" w:cs="Palatino Linotype"/>
                <w:color w:val="000000" w:themeColor="text1"/>
              </w:rPr>
            </w:pPr>
            <w:r w:rsidRPr="00D20715">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p w14:paraId="185594E9" w14:textId="77777777" w:rsidR="004326FA" w:rsidRPr="00D20715" w:rsidRDefault="004326FA" w:rsidP="0047080D">
            <w:pPr>
              <w:tabs>
                <w:tab w:val="left" w:pos="284"/>
              </w:tabs>
              <w:spacing w:line="360" w:lineRule="auto"/>
              <w:jc w:val="both"/>
              <w:rPr>
                <w:rFonts w:ascii="Palatino Linotype" w:eastAsia="Palatino Linotype" w:hAnsi="Palatino Linotype" w:cs="Palatino Linotype"/>
                <w:color w:val="000000" w:themeColor="text1"/>
              </w:rPr>
            </w:pPr>
          </w:p>
        </w:tc>
      </w:tr>
    </w:tbl>
    <w:p w14:paraId="7FC55D0D" w14:textId="77777777" w:rsidR="004326FA" w:rsidRPr="00D20715" w:rsidRDefault="004326FA" w:rsidP="0047080D">
      <w:pPr>
        <w:pStyle w:val="Prrafodelista"/>
        <w:spacing w:line="360" w:lineRule="auto"/>
        <w:ind w:left="0"/>
        <w:jc w:val="both"/>
        <w:rPr>
          <w:rFonts w:ascii="Palatino Linotype" w:eastAsia="Palatino Linotype" w:hAnsi="Palatino Linotype" w:cs="Palatino Linotype"/>
          <w:color w:val="000000" w:themeColor="text1"/>
        </w:rPr>
      </w:pPr>
    </w:p>
    <w:p w14:paraId="457A4C13" w14:textId="5CD8DB54" w:rsidR="004326FA" w:rsidRPr="00D20715" w:rsidRDefault="004326FA" w:rsidP="0047080D">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D20715">
        <w:rPr>
          <w:rFonts w:ascii="Palatino Linotype" w:eastAsia="Palatino Linotype" w:hAnsi="Palatino Linotype" w:cs="Palatino Linotype"/>
          <w:color w:val="000000" w:themeColor="text1"/>
        </w:rPr>
        <w:t xml:space="preserve">Si el servidor público incumple con estas formalidades y entrega la información sin proteger los datos personales incumple con lo que estipula las disposiciones legales </w:t>
      </w:r>
      <w:r w:rsidRPr="00D20715">
        <w:rPr>
          <w:rFonts w:ascii="Palatino Linotype" w:eastAsia="Palatino Linotype" w:hAnsi="Palatino Linotype" w:cs="Palatino Linotype"/>
          <w:color w:val="000000" w:themeColor="text1"/>
        </w:rPr>
        <w:lastRenderedPageBreak/>
        <w:t>establecidas</w:t>
      </w:r>
      <w:r w:rsidR="00D7305D" w:rsidRPr="00D20715">
        <w:rPr>
          <w:rFonts w:ascii="Palatino Linotype" w:eastAsia="Palatino Linotype" w:hAnsi="Palatino Linotype" w:cs="Palatino Linotype"/>
          <w:color w:val="000000" w:themeColor="text1"/>
        </w:rPr>
        <w:t>;</w:t>
      </w:r>
      <w:r w:rsidRPr="00D20715">
        <w:rPr>
          <w:rFonts w:ascii="Palatino Linotype" w:eastAsia="Palatino Linotype" w:hAnsi="Palatino Linotype" w:cs="Palatino Linotype"/>
          <w:color w:val="000000" w:themeColor="text1"/>
        </w:rPr>
        <w:t xml:space="preserve"> asimismo que si entrega un documento testado sin el debido acuerdo de clasificación.</w:t>
      </w:r>
    </w:p>
    <w:p w14:paraId="4BE70D0B" w14:textId="77777777" w:rsidR="004326FA" w:rsidRPr="00D20715" w:rsidRDefault="004326FA" w:rsidP="0047080D">
      <w:pPr>
        <w:spacing w:line="360" w:lineRule="auto"/>
        <w:contextualSpacing/>
        <w:jc w:val="both"/>
        <w:rPr>
          <w:rFonts w:ascii="Palatino Linotype" w:eastAsia="Palatino Linotype" w:hAnsi="Palatino Linotype" w:cs="Palatino Linotype"/>
          <w:color w:val="000000" w:themeColor="text1"/>
        </w:rPr>
      </w:pPr>
    </w:p>
    <w:p w14:paraId="459F5D52" w14:textId="6CFC7CFF" w:rsidR="006C0D60" w:rsidRPr="00D20715" w:rsidRDefault="006C0D60" w:rsidP="0047080D">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D20715">
        <w:rPr>
          <w:rFonts w:ascii="Palatino Linotype" w:eastAsia="Palatino Linotype" w:hAnsi="Palatino Linotype" w:cs="Palatino Linotype"/>
          <w:color w:val="000000" w:themeColor="text1"/>
        </w:rPr>
        <w:t xml:space="preserve">Por lo anteriormente expuesto y fundado, este </w:t>
      </w:r>
      <w:r w:rsidRPr="00D20715">
        <w:rPr>
          <w:rFonts w:ascii="Palatino Linotype" w:eastAsia="Palatino Linotype" w:hAnsi="Palatino Linotype" w:cs="Palatino Linotype"/>
          <w:b/>
          <w:color w:val="000000" w:themeColor="text1"/>
        </w:rPr>
        <w:t>ÓRGANO GARANTE</w:t>
      </w:r>
      <w:r w:rsidRPr="00D20715">
        <w:rPr>
          <w:rFonts w:ascii="Palatino Linotype" w:eastAsia="Palatino Linotype" w:hAnsi="Palatino Linotype" w:cs="Palatino Linotype"/>
          <w:color w:val="000000" w:themeColor="text1"/>
        </w:rPr>
        <w:t xml:space="preserve"> emite los siguientes:</w:t>
      </w:r>
      <w:r w:rsidR="00BC4B61">
        <w:rPr>
          <w:rFonts w:ascii="Palatino Linotype" w:eastAsia="Palatino Linotype" w:hAnsi="Palatino Linotype" w:cs="Palatino Linotype"/>
          <w:color w:val="000000" w:themeColor="text1"/>
        </w:rPr>
        <w:t xml:space="preserve"> </w:t>
      </w:r>
    </w:p>
    <w:p w14:paraId="0DCBDBD9" w14:textId="77777777" w:rsidR="006C0D60" w:rsidRPr="00D20715" w:rsidRDefault="006C0D60" w:rsidP="0047080D">
      <w:pPr>
        <w:spacing w:line="360" w:lineRule="auto"/>
        <w:jc w:val="both"/>
        <w:rPr>
          <w:rFonts w:ascii="Palatino Linotype" w:eastAsia="Palatino Linotype" w:hAnsi="Palatino Linotype" w:cs="Palatino Linotype"/>
          <w:color w:val="000000" w:themeColor="text1"/>
        </w:rPr>
      </w:pPr>
    </w:p>
    <w:p w14:paraId="60BDCB21" w14:textId="77777777" w:rsidR="006C0D60" w:rsidRPr="00D20715" w:rsidRDefault="006C0D60" w:rsidP="0047080D">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D20715">
        <w:rPr>
          <w:rFonts w:ascii="Palatino Linotype" w:eastAsia="Palatino Linotype" w:hAnsi="Palatino Linotype" w:cs="Palatino Linotype"/>
          <w:b/>
          <w:color w:val="000000" w:themeColor="text1"/>
        </w:rPr>
        <w:t>R E S U E L V E</w:t>
      </w:r>
    </w:p>
    <w:p w14:paraId="6C268CC6" w14:textId="77777777" w:rsidR="006C0D60" w:rsidRPr="00D20715" w:rsidRDefault="006C0D60" w:rsidP="0047080D">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1DF37554" w14:textId="34E9887A" w:rsidR="006C0D60" w:rsidRPr="00D20715" w:rsidRDefault="006C0D60" w:rsidP="0047080D">
      <w:pPr>
        <w:spacing w:line="360" w:lineRule="auto"/>
        <w:jc w:val="both"/>
        <w:rPr>
          <w:rFonts w:ascii="Palatino Linotype" w:eastAsia="Palatino Linotype" w:hAnsi="Palatino Linotype" w:cs="Palatino Linotype"/>
          <w:color w:val="000000" w:themeColor="text1"/>
        </w:rPr>
      </w:pPr>
      <w:r w:rsidRPr="00D20715">
        <w:rPr>
          <w:rFonts w:ascii="Palatino Linotype" w:eastAsia="Times New Roman" w:hAnsi="Palatino Linotype" w:cs="Arial"/>
          <w:b/>
          <w:bCs/>
          <w:color w:val="000000" w:themeColor="text1"/>
        </w:rPr>
        <w:t>PRIMERO</w:t>
      </w:r>
      <w:r w:rsidRPr="00D20715">
        <w:rPr>
          <w:rFonts w:ascii="Palatino Linotype" w:eastAsia="Times New Roman" w:hAnsi="Palatino Linotype" w:cs="Arial"/>
          <w:color w:val="000000" w:themeColor="text1"/>
        </w:rPr>
        <w:t xml:space="preserve">. Resultan fundadas las </w:t>
      </w:r>
      <w:r w:rsidRPr="00D20715">
        <w:rPr>
          <w:rFonts w:ascii="Palatino Linotype" w:eastAsia="Times New Roman" w:hAnsi="Palatino Linotype" w:cs="Arial"/>
          <w:color w:val="000000" w:themeColor="text1"/>
          <w:lang w:val="es-ES"/>
        </w:rPr>
        <w:t xml:space="preserve">razones o motivos de inconformidad hechos valer en el Recurso de </w:t>
      </w:r>
      <w:r w:rsidR="00284654" w:rsidRPr="00D20715">
        <w:rPr>
          <w:rFonts w:ascii="Palatino Linotype" w:eastAsia="Times New Roman" w:hAnsi="Palatino Linotype" w:cs="Arial"/>
          <w:color w:val="000000" w:themeColor="text1"/>
          <w:lang w:val="es-ES"/>
        </w:rPr>
        <w:t xml:space="preserve">Revisión </w:t>
      </w:r>
      <w:r w:rsidR="00284654" w:rsidRPr="00D20715">
        <w:rPr>
          <w:rFonts w:ascii="Palatino Linotype" w:eastAsia="Times New Roman" w:hAnsi="Palatino Linotype" w:cs="Arial"/>
          <w:b/>
          <w:color w:val="000000" w:themeColor="text1"/>
          <w:lang w:val="es-ES"/>
        </w:rPr>
        <w:t>03948</w:t>
      </w:r>
      <w:r w:rsidR="00282EA6" w:rsidRPr="00D20715">
        <w:rPr>
          <w:rFonts w:ascii="Palatino Linotype" w:eastAsia="Times New Roman" w:hAnsi="Palatino Linotype" w:cs="Arial"/>
          <w:b/>
          <w:color w:val="000000" w:themeColor="text1"/>
          <w:lang w:val="es-ES"/>
        </w:rPr>
        <w:t>/INFOEM/IP/RR/2025</w:t>
      </w:r>
      <w:r w:rsidRPr="00D20715">
        <w:rPr>
          <w:rFonts w:ascii="Palatino Linotype" w:eastAsia="Times New Roman" w:hAnsi="Palatino Linotype" w:cs="Arial"/>
          <w:b/>
          <w:color w:val="000000" w:themeColor="text1"/>
          <w:lang w:val="es-ES"/>
        </w:rPr>
        <w:t xml:space="preserve">, </w:t>
      </w:r>
      <w:r w:rsidR="009D7C5B" w:rsidRPr="00D20715">
        <w:rPr>
          <w:rFonts w:ascii="Palatino Linotype" w:eastAsia="Palatino Linotype" w:hAnsi="Palatino Linotype" w:cs="Palatino Linotype"/>
          <w:color w:val="000000" w:themeColor="text1"/>
        </w:rPr>
        <w:t>en términos de</w:t>
      </w:r>
      <w:r w:rsidR="00F91BC6" w:rsidRPr="00D20715">
        <w:rPr>
          <w:rFonts w:ascii="Palatino Linotype" w:eastAsia="Palatino Linotype" w:hAnsi="Palatino Linotype" w:cs="Palatino Linotype"/>
          <w:color w:val="000000" w:themeColor="text1"/>
        </w:rPr>
        <w:t xml:space="preserve"> </w:t>
      </w:r>
      <w:r w:rsidRPr="00D20715">
        <w:rPr>
          <w:rFonts w:ascii="Palatino Linotype" w:eastAsia="Palatino Linotype" w:hAnsi="Palatino Linotype" w:cs="Palatino Linotype"/>
          <w:color w:val="000000" w:themeColor="text1"/>
        </w:rPr>
        <w:t>l</w:t>
      </w:r>
      <w:r w:rsidR="00F91BC6" w:rsidRPr="00D20715">
        <w:rPr>
          <w:rFonts w:ascii="Palatino Linotype" w:eastAsia="Palatino Linotype" w:hAnsi="Palatino Linotype" w:cs="Palatino Linotype"/>
          <w:color w:val="000000" w:themeColor="text1"/>
        </w:rPr>
        <w:t>os</w:t>
      </w:r>
      <w:r w:rsidRPr="00D20715">
        <w:rPr>
          <w:rFonts w:ascii="Palatino Linotype" w:eastAsia="Palatino Linotype" w:hAnsi="Palatino Linotype" w:cs="Palatino Linotype"/>
          <w:color w:val="000000" w:themeColor="text1"/>
        </w:rPr>
        <w:t xml:space="preserve"> </w:t>
      </w:r>
      <w:r w:rsidR="009D7C5B" w:rsidRPr="00D20715">
        <w:rPr>
          <w:rFonts w:ascii="Palatino Linotype" w:eastAsia="Palatino Linotype" w:hAnsi="Palatino Linotype" w:cs="Palatino Linotype"/>
          <w:b/>
          <w:color w:val="000000" w:themeColor="text1"/>
        </w:rPr>
        <w:t>Considerando</w:t>
      </w:r>
      <w:r w:rsidR="00F91BC6" w:rsidRPr="00D20715">
        <w:rPr>
          <w:rFonts w:ascii="Palatino Linotype" w:eastAsia="Palatino Linotype" w:hAnsi="Palatino Linotype" w:cs="Palatino Linotype"/>
          <w:b/>
          <w:color w:val="000000" w:themeColor="text1"/>
        </w:rPr>
        <w:t>s</w:t>
      </w:r>
      <w:r w:rsidRPr="00D20715">
        <w:rPr>
          <w:rFonts w:ascii="Palatino Linotype" w:eastAsia="Palatino Linotype" w:hAnsi="Palatino Linotype" w:cs="Palatino Linotype"/>
          <w:color w:val="000000" w:themeColor="text1"/>
        </w:rPr>
        <w:t xml:space="preserve"> </w:t>
      </w:r>
      <w:r w:rsidRPr="00D20715">
        <w:rPr>
          <w:rFonts w:ascii="Palatino Linotype" w:eastAsia="Palatino Linotype" w:hAnsi="Palatino Linotype" w:cs="Palatino Linotype"/>
          <w:b/>
          <w:color w:val="000000" w:themeColor="text1"/>
        </w:rPr>
        <w:t>C</w:t>
      </w:r>
      <w:r w:rsidR="00F91BC6" w:rsidRPr="00D20715">
        <w:rPr>
          <w:rFonts w:ascii="Palatino Linotype" w:eastAsia="Palatino Linotype" w:hAnsi="Palatino Linotype" w:cs="Palatino Linotype"/>
          <w:b/>
          <w:color w:val="000000" w:themeColor="text1"/>
        </w:rPr>
        <w:t>uarto y Quinto</w:t>
      </w:r>
      <w:r w:rsidRPr="00D20715">
        <w:rPr>
          <w:rFonts w:ascii="Palatino Linotype" w:eastAsia="Palatino Linotype" w:hAnsi="Palatino Linotype" w:cs="Palatino Linotype"/>
          <w:b/>
          <w:color w:val="000000" w:themeColor="text1"/>
        </w:rPr>
        <w:t xml:space="preserve"> </w:t>
      </w:r>
      <w:r w:rsidRPr="00D20715">
        <w:rPr>
          <w:rFonts w:ascii="Palatino Linotype" w:eastAsia="Palatino Linotype" w:hAnsi="Palatino Linotype" w:cs="Palatino Linotype"/>
          <w:color w:val="000000" w:themeColor="text1"/>
        </w:rPr>
        <w:t>de la presente Resolución.</w:t>
      </w:r>
    </w:p>
    <w:p w14:paraId="23A1FA64" w14:textId="77777777" w:rsidR="00284654" w:rsidRPr="00D20715" w:rsidRDefault="00284654" w:rsidP="0047080D">
      <w:pPr>
        <w:spacing w:line="360" w:lineRule="auto"/>
        <w:jc w:val="both"/>
        <w:rPr>
          <w:rFonts w:ascii="Palatino Linotype" w:eastAsia="Palatino Linotype" w:hAnsi="Palatino Linotype" w:cs="Palatino Linotype"/>
          <w:color w:val="000000" w:themeColor="text1"/>
        </w:rPr>
      </w:pPr>
    </w:p>
    <w:p w14:paraId="41DFB703" w14:textId="2BC8B73A" w:rsidR="006C0D60" w:rsidRPr="00D20715" w:rsidRDefault="006C0D60" w:rsidP="0047080D">
      <w:pPr>
        <w:spacing w:line="360" w:lineRule="auto"/>
        <w:jc w:val="both"/>
        <w:rPr>
          <w:rFonts w:ascii="Palatino Linotype" w:hAnsi="Palatino Linotype" w:cs="Arial"/>
          <w:color w:val="000000" w:themeColor="text1"/>
        </w:rPr>
      </w:pPr>
      <w:r w:rsidRPr="00D20715">
        <w:rPr>
          <w:rFonts w:ascii="Palatino Linotype" w:eastAsia="Times New Roman" w:hAnsi="Palatino Linotype" w:cs="Times New Roman"/>
          <w:b/>
          <w:color w:val="000000" w:themeColor="text1"/>
        </w:rPr>
        <w:t xml:space="preserve">SEGUNDO. </w:t>
      </w:r>
      <w:r w:rsidRPr="00D20715">
        <w:rPr>
          <w:rFonts w:ascii="Palatino Linotype" w:eastAsia="MS Mincho" w:hAnsi="Palatino Linotype" w:cs="Times New Roman"/>
          <w:color w:val="000000" w:themeColor="text1"/>
        </w:rPr>
        <w:t xml:space="preserve">Se </w:t>
      </w:r>
      <w:r w:rsidR="009D7C5B" w:rsidRPr="00D20715">
        <w:rPr>
          <w:rFonts w:ascii="Palatino Linotype" w:eastAsia="MS Mincho" w:hAnsi="Palatino Linotype" w:cs="Times New Roman"/>
          <w:b/>
          <w:color w:val="000000" w:themeColor="text1"/>
        </w:rPr>
        <w:t>REVO</w:t>
      </w:r>
      <w:r w:rsidRPr="00D20715">
        <w:rPr>
          <w:rFonts w:ascii="Palatino Linotype" w:eastAsia="MS Mincho" w:hAnsi="Palatino Linotype" w:cs="Times New Roman"/>
          <w:b/>
          <w:color w:val="000000" w:themeColor="text1"/>
        </w:rPr>
        <w:t xml:space="preserve">CA </w:t>
      </w:r>
      <w:r w:rsidR="00327912" w:rsidRPr="00D20715">
        <w:rPr>
          <w:rFonts w:ascii="Palatino Linotype" w:eastAsia="MS Mincho" w:hAnsi="Palatino Linotype" w:cs="Times New Roman"/>
          <w:color w:val="000000" w:themeColor="text1"/>
        </w:rPr>
        <w:t xml:space="preserve">la respuesta emitida por </w:t>
      </w:r>
      <w:r w:rsidR="00597221" w:rsidRPr="00D20715">
        <w:rPr>
          <w:rFonts w:ascii="Palatino Linotype" w:eastAsia="MS Mincho" w:hAnsi="Palatino Linotype" w:cs="Times New Roman"/>
          <w:color w:val="000000" w:themeColor="text1"/>
        </w:rPr>
        <w:t>l</w:t>
      </w:r>
      <w:r w:rsidR="00327912" w:rsidRPr="00D20715">
        <w:rPr>
          <w:rFonts w:ascii="Palatino Linotype" w:eastAsia="MS Mincho" w:hAnsi="Palatino Linotype" w:cs="Times New Roman"/>
          <w:color w:val="000000" w:themeColor="text1"/>
        </w:rPr>
        <w:t>a</w:t>
      </w:r>
      <w:r w:rsidRPr="00D20715">
        <w:rPr>
          <w:rFonts w:ascii="Palatino Linotype" w:eastAsia="MS Mincho" w:hAnsi="Palatino Linotype" w:cs="Times New Roman"/>
          <w:color w:val="000000" w:themeColor="text1"/>
        </w:rPr>
        <w:t xml:space="preserve"> </w:t>
      </w:r>
      <w:r w:rsidR="00B305FD" w:rsidRPr="00D20715">
        <w:rPr>
          <w:rFonts w:ascii="Palatino Linotype" w:hAnsi="Palatino Linotype"/>
          <w:b/>
          <w:bCs/>
          <w:color w:val="000000" w:themeColor="text1"/>
        </w:rPr>
        <w:t>Universidad Tecnológica del Sur del Estado de México</w:t>
      </w:r>
      <w:r w:rsidRPr="00D20715">
        <w:rPr>
          <w:rFonts w:ascii="Palatino Linotype" w:hAnsi="Palatino Linotype"/>
          <w:b/>
          <w:bCs/>
          <w:color w:val="000000" w:themeColor="text1"/>
        </w:rPr>
        <w:t xml:space="preserve"> </w:t>
      </w:r>
      <w:r w:rsidRPr="00D20715">
        <w:rPr>
          <w:rFonts w:ascii="Palatino Linotype" w:hAnsi="Palatino Linotype"/>
          <w:bCs/>
          <w:color w:val="000000" w:themeColor="text1"/>
        </w:rPr>
        <w:t xml:space="preserve">a la </w:t>
      </w:r>
      <w:r w:rsidR="009630A0" w:rsidRPr="00D20715">
        <w:rPr>
          <w:rFonts w:ascii="Palatino Linotype" w:hAnsi="Palatino Linotype"/>
          <w:bCs/>
          <w:color w:val="000000" w:themeColor="text1"/>
        </w:rPr>
        <w:t>S</w:t>
      </w:r>
      <w:r w:rsidRPr="00D20715">
        <w:rPr>
          <w:rFonts w:ascii="Palatino Linotype" w:hAnsi="Palatino Linotype"/>
          <w:bCs/>
          <w:color w:val="000000" w:themeColor="text1"/>
        </w:rPr>
        <w:t xml:space="preserve">olicitud de </w:t>
      </w:r>
      <w:r w:rsidR="009630A0" w:rsidRPr="00D20715">
        <w:rPr>
          <w:rFonts w:ascii="Palatino Linotype" w:hAnsi="Palatino Linotype"/>
          <w:bCs/>
          <w:color w:val="000000" w:themeColor="text1"/>
        </w:rPr>
        <w:t>I</w:t>
      </w:r>
      <w:r w:rsidRPr="00D20715">
        <w:rPr>
          <w:rFonts w:ascii="Palatino Linotype" w:hAnsi="Palatino Linotype"/>
          <w:bCs/>
          <w:color w:val="000000" w:themeColor="text1"/>
        </w:rPr>
        <w:t>nformación</w:t>
      </w:r>
      <w:r w:rsidRPr="00D20715">
        <w:rPr>
          <w:rFonts w:ascii="Palatino Linotype" w:eastAsia="MS Mincho" w:hAnsi="Palatino Linotype" w:cs="Times New Roman"/>
          <w:b/>
          <w:color w:val="000000" w:themeColor="text1"/>
        </w:rPr>
        <w:t xml:space="preserve"> </w:t>
      </w:r>
      <w:r w:rsidR="002C5E6E" w:rsidRPr="00D20715">
        <w:rPr>
          <w:rFonts w:ascii="Palatino Linotype" w:eastAsia="Times New Roman" w:hAnsi="Palatino Linotype" w:cs="Arial"/>
          <w:b/>
          <w:color w:val="000000" w:themeColor="text1"/>
          <w:lang w:val="es-ES"/>
        </w:rPr>
        <w:t>00006/UTSEM/IP/2025</w:t>
      </w:r>
      <w:r w:rsidRPr="00D20715">
        <w:rPr>
          <w:rFonts w:ascii="Palatino Linotype" w:eastAsia="Times New Roman" w:hAnsi="Palatino Linotype" w:cs="Arial"/>
          <w:b/>
          <w:color w:val="000000" w:themeColor="text1"/>
          <w:lang w:val="es-ES"/>
        </w:rPr>
        <w:t>;</w:t>
      </w:r>
      <w:r w:rsidRPr="00D20715">
        <w:rPr>
          <w:rFonts w:ascii="Palatino Linotype" w:eastAsia="Palatino Linotype" w:hAnsi="Palatino Linotype" w:cs="Palatino Linotype"/>
          <w:color w:val="000000" w:themeColor="text1"/>
        </w:rPr>
        <w:t xml:space="preserve"> por lo que</w:t>
      </w:r>
      <w:r w:rsidRPr="00D20715">
        <w:rPr>
          <w:rFonts w:ascii="Palatino Linotype" w:eastAsia="MS Mincho" w:hAnsi="Palatino Linotype" w:cs="Times New Roman"/>
          <w:color w:val="000000" w:themeColor="text1"/>
        </w:rPr>
        <w:t xml:space="preserve"> se </w:t>
      </w:r>
      <w:r w:rsidRPr="00D20715">
        <w:rPr>
          <w:rFonts w:ascii="Palatino Linotype" w:eastAsia="MS Mincho" w:hAnsi="Palatino Linotype" w:cs="Times New Roman"/>
          <w:b/>
          <w:color w:val="000000" w:themeColor="text1"/>
        </w:rPr>
        <w:t>ORDENA</w:t>
      </w:r>
      <w:r w:rsidRPr="00D20715">
        <w:rPr>
          <w:rFonts w:ascii="Palatino Linotype" w:eastAsia="MS Mincho" w:hAnsi="Palatino Linotype" w:cs="Times New Roman"/>
          <w:color w:val="000000" w:themeColor="text1"/>
        </w:rPr>
        <w:t xml:space="preserve"> entregar vía Sistema de Acceso a la In</w:t>
      </w:r>
      <w:r w:rsidR="009D7C5B" w:rsidRPr="00D20715">
        <w:rPr>
          <w:rFonts w:ascii="Palatino Linotype" w:eastAsia="MS Mincho" w:hAnsi="Palatino Linotype" w:cs="Times New Roman"/>
          <w:color w:val="000000" w:themeColor="text1"/>
        </w:rPr>
        <w:t xml:space="preserve">formación Mexiquense (SAIMEX), </w:t>
      </w:r>
      <w:r w:rsidR="00F91BC6" w:rsidRPr="00D20715">
        <w:rPr>
          <w:rFonts w:ascii="Palatino Linotype" w:eastAsia="MS Mincho" w:hAnsi="Palatino Linotype" w:cs="Times New Roman"/>
          <w:color w:val="000000" w:themeColor="text1"/>
        </w:rPr>
        <w:t>en versión pública</w:t>
      </w:r>
      <w:r w:rsidRPr="00D20715">
        <w:rPr>
          <w:rFonts w:ascii="Palatino Linotype" w:eastAsia="MS Mincho" w:hAnsi="Palatino Linotype" w:cs="Times New Roman"/>
          <w:color w:val="000000" w:themeColor="text1"/>
        </w:rPr>
        <w:t>, la siguiente información</w:t>
      </w:r>
      <w:r w:rsidR="00E87746" w:rsidRPr="00D20715">
        <w:rPr>
          <w:rFonts w:ascii="Palatino Linotype" w:eastAsia="MS Mincho" w:hAnsi="Palatino Linotype" w:cs="Times New Roman"/>
          <w:color w:val="000000" w:themeColor="text1"/>
        </w:rPr>
        <w:t xml:space="preserve"> en formato de hoja de cálculo (</w:t>
      </w:r>
      <w:r w:rsidR="00E87746" w:rsidRPr="00D20715">
        <w:rPr>
          <w:rFonts w:ascii="Palatino Linotype" w:eastAsia="MS Mincho" w:hAnsi="Palatino Linotype" w:cs="Times New Roman"/>
          <w:i/>
          <w:color w:val="000000" w:themeColor="text1"/>
        </w:rPr>
        <w:t>Excel</w:t>
      </w:r>
      <w:r w:rsidR="00E87746" w:rsidRPr="00D20715">
        <w:rPr>
          <w:rFonts w:ascii="Palatino Linotype" w:eastAsia="MS Mincho" w:hAnsi="Palatino Linotype" w:cs="Times New Roman"/>
          <w:color w:val="000000" w:themeColor="text1"/>
        </w:rPr>
        <w:t>) o en el que se haya generado</w:t>
      </w:r>
      <w:r w:rsidRPr="00D20715">
        <w:rPr>
          <w:rFonts w:ascii="Palatino Linotype" w:hAnsi="Palatino Linotype" w:cs="Arial"/>
          <w:color w:val="000000" w:themeColor="text1"/>
        </w:rPr>
        <w:t>:</w:t>
      </w:r>
    </w:p>
    <w:p w14:paraId="5925E62F" w14:textId="77777777" w:rsidR="00A15801" w:rsidRPr="00D20715" w:rsidRDefault="00A15801" w:rsidP="0047080D">
      <w:pPr>
        <w:spacing w:line="360" w:lineRule="auto"/>
        <w:jc w:val="both"/>
        <w:rPr>
          <w:rFonts w:ascii="Palatino Linotype" w:hAnsi="Palatino Linotype" w:cs="Arial"/>
          <w:color w:val="000000" w:themeColor="text1"/>
        </w:rPr>
      </w:pPr>
    </w:p>
    <w:p w14:paraId="6CC81C34" w14:textId="45F8EE7F" w:rsidR="00E87746" w:rsidRPr="00D20715" w:rsidRDefault="00284654" w:rsidP="00A15801">
      <w:pPr>
        <w:pStyle w:val="Prrafodelista"/>
        <w:numPr>
          <w:ilvl w:val="0"/>
          <w:numId w:val="12"/>
        </w:numPr>
        <w:spacing w:line="360" w:lineRule="auto"/>
        <w:ind w:left="0" w:firstLine="0"/>
        <w:jc w:val="both"/>
        <w:rPr>
          <w:rFonts w:ascii="Palatino Linotype" w:hAnsi="Palatino Linotype" w:cs="Arial"/>
          <w:b/>
          <w:color w:val="000000" w:themeColor="text1"/>
        </w:rPr>
      </w:pPr>
      <w:r w:rsidRPr="00D20715">
        <w:rPr>
          <w:rFonts w:ascii="Palatino Linotype" w:hAnsi="Palatino Linotype" w:cs="Arial"/>
          <w:b/>
          <w:color w:val="000000" w:themeColor="text1"/>
        </w:rPr>
        <w:t>N</w:t>
      </w:r>
      <w:r w:rsidR="00E87746" w:rsidRPr="00D20715">
        <w:rPr>
          <w:rFonts w:ascii="Palatino Linotype" w:hAnsi="Palatino Linotype" w:cs="Arial"/>
          <w:b/>
          <w:color w:val="000000" w:themeColor="text1"/>
        </w:rPr>
        <w:t>ómina</w:t>
      </w:r>
      <w:r w:rsidRPr="00D20715">
        <w:rPr>
          <w:rFonts w:ascii="Palatino Linotype" w:hAnsi="Palatino Linotype" w:cs="Arial"/>
          <w:b/>
          <w:color w:val="000000" w:themeColor="text1"/>
        </w:rPr>
        <w:t xml:space="preserve"> detallada</w:t>
      </w:r>
      <w:r w:rsidR="00E87746" w:rsidRPr="00D20715">
        <w:rPr>
          <w:rFonts w:ascii="Palatino Linotype" w:hAnsi="Palatino Linotype" w:cs="Arial"/>
          <w:b/>
          <w:color w:val="000000" w:themeColor="text1"/>
        </w:rPr>
        <w:t xml:space="preserve"> </w:t>
      </w:r>
      <w:r w:rsidRPr="00D20715">
        <w:rPr>
          <w:rFonts w:ascii="Palatino Linotype" w:hAnsi="Palatino Linotype" w:cs="Arial"/>
          <w:b/>
          <w:color w:val="000000" w:themeColor="text1"/>
        </w:rPr>
        <w:t>correspondiente a</w:t>
      </w:r>
      <w:r w:rsidR="00E87746" w:rsidRPr="00D20715">
        <w:rPr>
          <w:rFonts w:ascii="Palatino Linotype" w:hAnsi="Palatino Linotype" w:cs="Arial"/>
          <w:b/>
          <w:color w:val="000000" w:themeColor="text1"/>
        </w:rPr>
        <w:t xml:space="preserve"> la segunda quincena del mes febrero del ejercicio fiscal 2025.</w:t>
      </w:r>
    </w:p>
    <w:p w14:paraId="1CA25AF8" w14:textId="77777777" w:rsidR="006C0D60" w:rsidRPr="00D20715" w:rsidRDefault="006C0D60" w:rsidP="0047080D">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6231C852" w14:textId="77777777" w:rsidR="00F91BC6" w:rsidRPr="00D20715" w:rsidRDefault="00F91BC6" w:rsidP="0047080D">
      <w:pPr>
        <w:spacing w:line="360" w:lineRule="auto"/>
        <w:jc w:val="both"/>
        <w:rPr>
          <w:rFonts w:ascii="Palatino Linotype" w:eastAsia="Palatino Linotype" w:hAnsi="Palatino Linotype" w:cs="Palatino Linotype"/>
          <w:color w:val="000000" w:themeColor="text1"/>
        </w:rPr>
      </w:pPr>
      <w:r w:rsidRPr="00D20715">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fracción VIII y 132 fracción II de la Ley de Transparencia y </w:t>
      </w:r>
      <w:r w:rsidRPr="00D20715">
        <w:rPr>
          <w:rFonts w:ascii="Palatino Linotype" w:eastAsia="Palatino Linotype" w:hAnsi="Palatino Linotype" w:cs="Palatino Linotype"/>
          <w:color w:val="000000" w:themeColor="text1"/>
        </w:rPr>
        <w:lastRenderedPageBreak/>
        <w:t xml:space="preserve">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 </w:t>
      </w:r>
    </w:p>
    <w:p w14:paraId="00B93DC5" w14:textId="77777777" w:rsidR="001A2615" w:rsidRPr="00D20715" w:rsidRDefault="001A2615" w:rsidP="0047080D">
      <w:pPr>
        <w:spacing w:line="360" w:lineRule="auto"/>
        <w:jc w:val="both"/>
        <w:rPr>
          <w:rFonts w:ascii="Palatino Linotype" w:eastAsia="Palatino Linotype" w:hAnsi="Palatino Linotype" w:cs="Palatino Linotype"/>
          <w:color w:val="000000" w:themeColor="text1"/>
        </w:rPr>
      </w:pPr>
    </w:p>
    <w:p w14:paraId="4DCCC28D" w14:textId="77777777" w:rsidR="006C0D60" w:rsidRPr="00D20715" w:rsidRDefault="006C0D60" w:rsidP="0047080D">
      <w:pPr>
        <w:spacing w:line="360" w:lineRule="auto"/>
        <w:jc w:val="both"/>
        <w:rPr>
          <w:rFonts w:ascii="Palatino Linotype" w:eastAsia="Palatino Linotype" w:hAnsi="Palatino Linotype" w:cs="Palatino Linotype"/>
          <w:color w:val="000000" w:themeColor="text1"/>
        </w:rPr>
      </w:pPr>
      <w:r w:rsidRPr="00D20715">
        <w:rPr>
          <w:rFonts w:ascii="Palatino Linotype" w:eastAsia="Palatino Linotype" w:hAnsi="Palatino Linotype" w:cs="Palatino Linotype"/>
          <w:b/>
          <w:color w:val="000000" w:themeColor="text1"/>
        </w:rPr>
        <w:t xml:space="preserve">TERCERO. Notifíquese </w:t>
      </w:r>
      <w:r w:rsidRPr="00D20715">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D20715">
        <w:rPr>
          <w:rFonts w:ascii="Palatino Linotype" w:eastAsia="Palatino Linotype" w:hAnsi="Palatino Linotype" w:cs="Palatino Linotype"/>
          <w:b/>
          <w:color w:val="000000" w:themeColor="text1"/>
        </w:rPr>
        <w:t>dé cumplimiento a lo ordenado dentro del plazo de diez días hábiles,</w:t>
      </w:r>
      <w:r w:rsidRPr="00D20715">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35081F3" w14:textId="77777777" w:rsidR="006C0D60" w:rsidRPr="00D20715" w:rsidRDefault="006C0D60" w:rsidP="0047080D">
      <w:pPr>
        <w:spacing w:line="360" w:lineRule="auto"/>
        <w:jc w:val="both"/>
        <w:rPr>
          <w:rFonts w:ascii="Palatino Linotype" w:eastAsia="Palatino Linotype" w:hAnsi="Palatino Linotype" w:cs="Palatino Linotype"/>
          <w:color w:val="000000" w:themeColor="text1"/>
        </w:rPr>
      </w:pPr>
    </w:p>
    <w:p w14:paraId="0296223F" w14:textId="77777777" w:rsidR="006C0D60" w:rsidRPr="00D20715" w:rsidRDefault="006C0D60" w:rsidP="0047080D">
      <w:pPr>
        <w:spacing w:line="360" w:lineRule="auto"/>
        <w:jc w:val="both"/>
        <w:rPr>
          <w:rFonts w:ascii="Palatino Linotype" w:eastAsia="Palatino Linotype" w:hAnsi="Palatino Linotype" w:cs="Palatino Linotype"/>
          <w:color w:val="000000" w:themeColor="text1"/>
        </w:rPr>
      </w:pPr>
      <w:r w:rsidRPr="00D20715">
        <w:rPr>
          <w:rFonts w:ascii="Palatino Linotype" w:eastAsia="Palatino Linotype" w:hAnsi="Palatino Linotype" w:cs="Palatino Linotype"/>
          <w:b/>
          <w:color w:val="000000" w:themeColor="text1"/>
        </w:rPr>
        <w:t xml:space="preserve">CUARTO. </w:t>
      </w:r>
      <w:r w:rsidRPr="00D20715">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D20715">
        <w:rPr>
          <w:rFonts w:ascii="Palatino Linotype" w:eastAsia="Palatino Linotype" w:hAnsi="Palatino Linotype" w:cs="Palatino Linotype"/>
          <w:b/>
          <w:color w:val="000000" w:themeColor="text1"/>
        </w:rPr>
        <w:t>SUJETO OBLIGADO</w:t>
      </w:r>
      <w:r w:rsidRPr="00D20715">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14:paraId="54AC6BA1" w14:textId="77777777" w:rsidR="006C0D60" w:rsidRPr="00D20715" w:rsidRDefault="006C0D60" w:rsidP="0047080D">
      <w:pPr>
        <w:spacing w:line="360" w:lineRule="auto"/>
        <w:jc w:val="both"/>
        <w:rPr>
          <w:rFonts w:ascii="Palatino Linotype" w:eastAsia="Palatino Linotype" w:hAnsi="Palatino Linotype" w:cs="Palatino Linotype"/>
          <w:color w:val="000000" w:themeColor="text1"/>
        </w:rPr>
      </w:pPr>
    </w:p>
    <w:p w14:paraId="75A9E7CA" w14:textId="77777777" w:rsidR="006C0D60" w:rsidRPr="00D20715" w:rsidRDefault="006C0D60" w:rsidP="0047080D">
      <w:pPr>
        <w:tabs>
          <w:tab w:val="left" w:pos="8080"/>
        </w:tabs>
        <w:spacing w:line="360" w:lineRule="auto"/>
        <w:jc w:val="both"/>
        <w:rPr>
          <w:rFonts w:ascii="Palatino Linotype" w:eastAsia="Palatino Linotype" w:hAnsi="Palatino Linotype" w:cs="Palatino Linotype"/>
          <w:color w:val="000000" w:themeColor="text1"/>
        </w:rPr>
      </w:pPr>
      <w:bookmarkStart w:id="74" w:name="_heading=h.lnxbz9" w:colFirst="0" w:colLast="0"/>
      <w:bookmarkEnd w:id="74"/>
      <w:r w:rsidRPr="00D20715">
        <w:rPr>
          <w:rFonts w:ascii="Palatino Linotype" w:eastAsia="Palatino Linotype" w:hAnsi="Palatino Linotype" w:cs="Palatino Linotype"/>
          <w:b/>
          <w:color w:val="000000" w:themeColor="text1"/>
        </w:rPr>
        <w:t xml:space="preserve">QUINTO. </w:t>
      </w:r>
      <w:r w:rsidRPr="00D20715">
        <w:rPr>
          <w:rFonts w:ascii="Palatino Linotype" w:eastAsia="Palatino Linotype" w:hAnsi="Palatino Linotype" w:cs="Palatino Linotype"/>
          <w:color w:val="000000" w:themeColor="text1"/>
        </w:rPr>
        <w:t xml:space="preserve">Notifíquese al </w:t>
      </w:r>
      <w:r w:rsidRPr="00D20715">
        <w:rPr>
          <w:rFonts w:ascii="Palatino Linotype" w:eastAsia="Palatino Linotype" w:hAnsi="Palatino Linotype" w:cs="Palatino Linotype"/>
          <w:b/>
          <w:color w:val="000000" w:themeColor="text1"/>
        </w:rPr>
        <w:t>RECURRENTE</w:t>
      </w:r>
      <w:r w:rsidRPr="00D20715">
        <w:rPr>
          <w:rFonts w:ascii="Palatino Linotype" w:eastAsia="Palatino Linotype" w:hAnsi="Palatino Linotype" w:cs="Palatino Linotype"/>
          <w:color w:val="000000" w:themeColor="text1"/>
        </w:rPr>
        <w:t xml:space="preserve"> la presente Resolución, vía </w:t>
      </w:r>
      <w:r w:rsidRPr="00D20715">
        <w:rPr>
          <w:rFonts w:ascii="Palatino Linotype" w:eastAsia="Palatino Linotype" w:hAnsi="Palatino Linotype" w:cs="Palatino Linotype"/>
          <w:b/>
          <w:color w:val="000000" w:themeColor="text1"/>
        </w:rPr>
        <w:t>SAIMEX</w:t>
      </w:r>
      <w:r w:rsidRPr="00D20715">
        <w:rPr>
          <w:rFonts w:ascii="Palatino Linotype" w:eastAsia="Palatino Linotype" w:hAnsi="Palatino Linotype" w:cs="Palatino Linotype"/>
          <w:color w:val="000000" w:themeColor="text1"/>
        </w:rPr>
        <w:t>.</w:t>
      </w:r>
    </w:p>
    <w:p w14:paraId="122E1B3C" w14:textId="77777777" w:rsidR="006C0D60" w:rsidRPr="00D20715" w:rsidRDefault="006C0D60" w:rsidP="0047080D">
      <w:pPr>
        <w:tabs>
          <w:tab w:val="left" w:pos="8080"/>
        </w:tabs>
        <w:spacing w:line="360" w:lineRule="auto"/>
        <w:jc w:val="both"/>
        <w:rPr>
          <w:rFonts w:ascii="Palatino Linotype" w:eastAsia="Palatino Linotype" w:hAnsi="Palatino Linotype" w:cs="Palatino Linotype"/>
          <w:color w:val="000000" w:themeColor="text1"/>
        </w:rPr>
      </w:pPr>
    </w:p>
    <w:p w14:paraId="0DD7812D" w14:textId="42D1D961" w:rsidR="006C0D60" w:rsidRPr="00D20715" w:rsidRDefault="006C0D60" w:rsidP="0047080D">
      <w:pPr>
        <w:shd w:val="clear" w:color="auto" w:fill="FFFFFF"/>
        <w:spacing w:line="360" w:lineRule="auto"/>
        <w:jc w:val="both"/>
        <w:rPr>
          <w:rFonts w:ascii="Palatino Linotype" w:eastAsia="Palatino Linotype" w:hAnsi="Palatino Linotype" w:cs="Palatino Linotype"/>
          <w:color w:val="000000" w:themeColor="text1"/>
        </w:rPr>
      </w:pPr>
      <w:r w:rsidRPr="00D20715">
        <w:rPr>
          <w:rFonts w:ascii="Palatino Linotype" w:eastAsia="Palatino Linotype" w:hAnsi="Palatino Linotype" w:cs="Palatino Linotype"/>
          <w:b/>
          <w:color w:val="000000" w:themeColor="text1"/>
        </w:rPr>
        <w:lastRenderedPageBreak/>
        <w:t xml:space="preserve">SEXTO. </w:t>
      </w:r>
      <w:r w:rsidRPr="00D20715">
        <w:rPr>
          <w:rFonts w:ascii="Palatino Linotype" w:eastAsia="Palatino Linotype" w:hAnsi="Palatino Linotype" w:cs="Palatino Linotype"/>
          <w:color w:val="000000" w:themeColor="text1"/>
        </w:rPr>
        <w:t>Se hace del conocimiento del</w:t>
      </w:r>
      <w:r w:rsidRPr="00D20715">
        <w:rPr>
          <w:rFonts w:ascii="Palatino Linotype" w:eastAsia="Palatino Linotype" w:hAnsi="Palatino Linotype" w:cs="Palatino Linotype"/>
          <w:b/>
          <w:color w:val="000000" w:themeColor="text1"/>
        </w:rPr>
        <w:t xml:space="preserve"> RECURRENTE </w:t>
      </w:r>
      <w:r w:rsidRPr="00D20715">
        <w:rPr>
          <w:rFonts w:ascii="Palatino Linotype" w:eastAsia="Palatino Linotype" w:hAnsi="Palatino Linotype" w:cs="Palatino Linotype"/>
          <w:color w:val="000000" w:themeColor="text1"/>
        </w:rPr>
        <w:t xml:space="preserve">que, de conformidad con lo establecido en el artículo 196 de la Ley de Transparencia y Acceso a la Información Pública del Estado de México y Municipios, en caso de que considere que la </w:t>
      </w:r>
      <w:r w:rsidR="009630A0" w:rsidRPr="00D20715">
        <w:rPr>
          <w:rFonts w:ascii="Palatino Linotype" w:eastAsia="Palatino Linotype" w:hAnsi="Palatino Linotype" w:cs="Palatino Linotype"/>
          <w:color w:val="000000" w:themeColor="text1"/>
        </w:rPr>
        <w:t>R</w:t>
      </w:r>
      <w:r w:rsidRPr="00D20715">
        <w:rPr>
          <w:rFonts w:ascii="Palatino Linotype" w:eastAsia="Palatino Linotype" w:hAnsi="Palatino Linotype" w:cs="Palatino Linotype"/>
          <w:color w:val="000000" w:themeColor="text1"/>
        </w:rPr>
        <w:t>esolución le cause algún perjuicio podrá impugnar vía juicio de amparo en los términos de las leyes aplicables.</w:t>
      </w:r>
    </w:p>
    <w:p w14:paraId="3C746399" w14:textId="77777777" w:rsidR="00E423BF" w:rsidRPr="00D20715" w:rsidRDefault="00E423BF" w:rsidP="0047080D">
      <w:pPr>
        <w:shd w:val="clear" w:color="auto" w:fill="FFFFFF"/>
        <w:spacing w:line="360" w:lineRule="auto"/>
        <w:jc w:val="both"/>
        <w:rPr>
          <w:rFonts w:ascii="Palatino Linotype" w:eastAsia="Palatino Linotype" w:hAnsi="Palatino Linotype" w:cs="Palatino Linotype"/>
          <w:color w:val="000000" w:themeColor="text1"/>
        </w:rPr>
      </w:pPr>
    </w:p>
    <w:p w14:paraId="1547C566" w14:textId="577831D1" w:rsidR="00294BC9" w:rsidRPr="00444783" w:rsidRDefault="00D20715" w:rsidP="00294BC9">
      <w:pPr>
        <w:spacing w:line="360" w:lineRule="auto"/>
        <w:ind w:right="49"/>
        <w:jc w:val="both"/>
        <w:rPr>
          <w:rFonts w:ascii="Palatino Linotype" w:eastAsia="Palatino Linotype" w:hAnsi="Palatino Linotype" w:cs="Palatino Linotype"/>
        </w:rPr>
      </w:pPr>
      <w:r w:rsidRPr="00D20715">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CELEBRADA EL DIEZ (10) DE SEPTIEMBRE DE DOS MIL VEINTICINCO, ANTE EL SECRETARIO TÉCNICO DEL PLENO ALEXIS TAPIA RAMÍREZ</w:t>
      </w:r>
      <w:r w:rsidR="00294BC9" w:rsidRPr="00D20715">
        <w:rPr>
          <w:rFonts w:ascii="Palatino Linotype" w:eastAsia="Palatino Linotype" w:hAnsi="Palatino Linotype" w:cs="Palatino Linotype"/>
        </w:rPr>
        <w:t>.</w:t>
      </w:r>
    </w:p>
    <w:p w14:paraId="6C28A634" w14:textId="77777777" w:rsidR="00947C3B" w:rsidRPr="0047080D" w:rsidRDefault="00947C3B" w:rsidP="0047080D">
      <w:pPr>
        <w:spacing w:line="360" w:lineRule="auto"/>
        <w:jc w:val="both"/>
        <w:rPr>
          <w:rFonts w:ascii="Palatino Linotype" w:hAnsi="Palatino Linotype"/>
          <w:color w:val="000000" w:themeColor="text1"/>
        </w:rPr>
      </w:pPr>
    </w:p>
    <w:p w14:paraId="6E7D199D" w14:textId="77777777" w:rsidR="00947C3B" w:rsidRPr="0047080D" w:rsidRDefault="00947C3B" w:rsidP="0047080D">
      <w:pPr>
        <w:spacing w:line="360" w:lineRule="auto"/>
        <w:jc w:val="both"/>
        <w:rPr>
          <w:rFonts w:ascii="Palatino Linotype" w:hAnsi="Palatino Linotype"/>
          <w:color w:val="000000" w:themeColor="text1"/>
        </w:rPr>
      </w:pPr>
    </w:p>
    <w:p w14:paraId="504C9EA2" w14:textId="77777777" w:rsidR="00947C3B" w:rsidRPr="0047080D" w:rsidRDefault="00947C3B" w:rsidP="0047080D">
      <w:pPr>
        <w:spacing w:line="360" w:lineRule="auto"/>
        <w:jc w:val="both"/>
        <w:rPr>
          <w:rFonts w:ascii="Palatino Linotype" w:hAnsi="Palatino Linotype"/>
          <w:color w:val="000000" w:themeColor="text1"/>
        </w:rPr>
      </w:pPr>
    </w:p>
    <w:p w14:paraId="266E9DC5" w14:textId="77777777" w:rsidR="00947C3B" w:rsidRPr="0047080D" w:rsidRDefault="00947C3B" w:rsidP="0047080D">
      <w:pPr>
        <w:spacing w:line="360" w:lineRule="auto"/>
        <w:jc w:val="both"/>
        <w:rPr>
          <w:rFonts w:ascii="Palatino Linotype" w:hAnsi="Palatino Linotype"/>
          <w:color w:val="000000" w:themeColor="text1"/>
        </w:rPr>
      </w:pPr>
    </w:p>
    <w:p w14:paraId="7CA75E23" w14:textId="77777777" w:rsidR="00947C3B" w:rsidRPr="0047080D" w:rsidRDefault="00947C3B" w:rsidP="0047080D">
      <w:pPr>
        <w:spacing w:line="360" w:lineRule="auto"/>
        <w:jc w:val="both"/>
        <w:rPr>
          <w:rFonts w:ascii="Palatino Linotype" w:hAnsi="Palatino Linotype"/>
          <w:color w:val="000000" w:themeColor="text1"/>
        </w:rPr>
      </w:pPr>
    </w:p>
    <w:p w14:paraId="3BD3612C" w14:textId="77777777" w:rsidR="00947C3B" w:rsidRPr="0047080D" w:rsidRDefault="00947C3B" w:rsidP="0047080D">
      <w:pPr>
        <w:spacing w:line="360" w:lineRule="auto"/>
        <w:jc w:val="both"/>
        <w:rPr>
          <w:rFonts w:ascii="Palatino Linotype" w:hAnsi="Palatino Linotype"/>
          <w:color w:val="000000" w:themeColor="text1"/>
        </w:rPr>
      </w:pPr>
    </w:p>
    <w:p w14:paraId="3743A396" w14:textId="77777777" w:rsidR="00947C3B" w:rsidRPr="0047080D" w:rsidRDefault="00947C3B" w:rsidP="0047080D">
      <w:pPr>
        <w:spacing w:line="360" w:lineRule="auto"/>
        <w:jc w:val="both"/>
        <w:rPr>
          <w:rFonts w:ascii="Palatino Linotype" w:hAnsi="Palatino Linotype"/>
          <w:color w:val="000000" w:themeColor="text1"/>
        </w:rPr>
      </w:pPr>
    </w:p>
    <w:p w14:paraId="38E779B9" w14:textId="77777777" w:rsidR="00947C3B" w:rsidRPr="0047080D" w:rsidRDefault="00947C3B" w:rsidP="0047080D">
      <w:pPr>
        <w:spacing w:line="360" w:lineRule="auto"/>
        <w:jc w:val="both"/>
        <w:rPr>
          <w:rFonts w:ascii="Palatino Linotype" w:hAnsi="Palatino Linotype"/>
          <w:color w:val="000000" w:themeColor="text1"/>
        </w:rPr>
      </w:pPr>
    </w:p>
    <w:p w14:paraId="23358BF2" w14:textId="77777777" w:rsidR="00947C3B" w:rsidRPr="0047080D" w:rsidRDefault="00947C3B" w:rsidP="0047080D">
      <w:pPr>
        <w:spacing w:line="360" w:lineRule="auto"/>
        <w:jc w:val="both"/>
        <w:rPr>
          <w:rFonts w:ascii="Palatino Linotype" w:hAnsi="Palatino Linotype"/>
          <w:color w:val="000000" w:themeColor="text1"/>
        </w:rPr>
      </w:pPr>
    </w:p>
    <w:p w14:paraId="58467F4E" w14:textId="77777777" w:rsidR="00947C3B" w:rsidRPr="0047080D" w:rsidRDefault="00947C3B" w:rsidP="0047080D">
      <w:pPr>
        <w:spacing w:line="360" w:lineRule="auto"/>
        <w:jc w:val="both"/>
        <w:rPr>
          <w:rFonts w:ascii="Palatino Linotype" w:hAnsi="Palatino Linotype"/>
          <w:color w:val="000000" w:themeColor="text1"/>
        </w:rPr>
      </w:pPr>
    </w:p>
    <w:p w14:paraId="238EBC9D" w14:textId="77777777" w:rsidR="00947C3B" w:rsidRPr="0047080D" w:rsidRDefault="00947C3B" w:rsidP="0047080D">
      <w:pPr>
        <w:spacing w:line="360" w:lineRule="auto"/>
        <w:jc w:val="both"/>
        <w:rPr>
          <w:rFonts w:ascii="Palatino Linotype" w:hAnsi="Palatino Linotype"/>
          <w:color w:val="000000" w:themeColor="text1"/>
        </w:rPr>
      </w:pPr>
    </w:p>
    <w:p w14:paraId="35E68E61" w14:textId="77777777" w:rsidR="00947C3B" w:rsidRPr="0047080D" w:rsidRDefault="00947C3B" w:rsidP="0047080D">
      <w:pPr>
        <w:tabs>
          <w:tab w:val="left" w:pos="3374"/>
        </w:tabs>
        <w:spacing w:line="360" w:lineRule="auto"/>
        <w:jc w:val="both"/>
        <w:rPr>
          <w:rFonts w:ascii="Palatino Linotype" w:hAnsi="Palatino Linotype"/>
          <w:color w:val="000000" w:themeColor="text1"/>
        </w:rPr>
      </w:pPr>
      <w:r w:rsidRPr="0047080D">
        <w:rPr>
          <w:rFonts w:ascii="Palatino Linotype" w:hAnsi="Palatino Linotype"/>
          <w:color w:val="000000" w:themeColor="text1"/>
        </w:rPr>
        <w:tab/>
      </w:r>
    </w:p>
    <w:p w14:paraId="68F0F3AE" w14:textId="77777777" w:rsidR="00947C3B" w:rsidRPr="0047080D" w:rsidRDefault="00947C3B" w:rsidP="0047080D">
      <w:pPr>
        <w:tabs>
          <w:tab w:val="left" w:pos="3374"/>
        </w:tabs>
        <w:spacing w:line="360" w:lineRule="auto"/>
        <w:jc w:val="both"/>
        <w:rPr>
          <w:rFonts w:ascii="Palatino Linotype" w:hAnsi="Palatino Linotype"/>
          <w:color w:val="000000" w:themeColor="text1"/>
        </w:rPr>
      </w:pPr>
    </w:p>
    <w:p w14:paraId="7EC14F3F" w14:textId="77777777" w:rsidR="00947C3B" w:rsidRPr="0047080D" w:rsidRDefault="00947C3B" w:rsidP="0047080D">
      <w:pPr>
        <w:tabs>
          <w:tab w:val="left" w:pos="3374"/>
        </w:tabs>
        <w:spacing w:line="360" w:lineRule="auto"/>
        <w:jc w:val="both"/>
        <w:rPr>
          <w:rFonts w:ascii="Palatino Linotype" w:hAnsi="Palatino Linotype"/>
          <w:color w:val="000000" w:themeColor="text1"/>
        </w:rPr>
      </w:pPr>
    </w:p>
    <w:p w14:paraId="590A1973" w14:textId="77777777" w:rsidR="00947C3B" w:rsidRPr="0047080D" w:rsidRDefault="00947C3B" w:rsidP="0047080D">
      <w:pPr>
        <w:tabs>
          <w:tab w:val="left" w:pos="3374"/>
        </w:tabs>
        <w:spacing w:line="360" w:lineRule="auto"/>
        <w:jc w:val="both"/>
        <w:rPr>
          <w:rFonts w:ascii="Palatino Linotype" w:hAnsi="Palatino Linotype"/>
          <w:color w:val="000000" w:themeColor="text1"/>
        </w:rPr>
      </w:pPr>
    </w:p>
    <w:p w14:paraId="737F2A77" w14:textId="77777777" w:rsidR="00947C3B" w:rsidRPr="0047080D" w:rsidRDefault="00947C3B" w:rsidP="0047080D">
      <w:pPr>
        <w:tabs>
          <w:tab w:val="left" w:pos="3374"/>
        </w:tabs>
        <w:spacing w:line="360" w:lineRule="auto"/>
        <w:jc w:val="both"/>
        <w:rPr>
          <w:rFonts w:ascii="Palatino Linotype" w:hAnsi="Palatino Linotype"/>
          <w:color w:val="000000" w:themeColor="text1"/>
        </w:rPr>
      </w:pPr>
    </w:p>
    <w:p w14:paraId="708D0154" w14:textId="77777777" w:rsidR="00947C3B" w:rsidRPr="0047080D" w:rsidRDefault="00947C3B" w:rsidP="0047080D">
      <w:pPr>
        <w:tabs>
          <w:tab w:val="left" w:pos="3374"/>
        </w:tabs>
        <w:spacing w:line="360" w:lineRule="auto"/>
        <w:jc w:val="both"/>
        <w:rPr>
          <w:rFonts w:ascii="Palatino Linotype" w:hAnsi="Palatino Linotype"/>
          <w:color w:val="000000" w:themeColor="text1"/>
        </w:rPr>
      </w:pPr>
    </w:p>
    <w:p w14:paraId="6C78D525" w14:textId="77777777" w:rsidR="00947C3B" w:rsidRPr="0047080D" w:rsidRDefault="00947C3B" w:rsidP="0047080D">
      <w:pPr>
        <w:tabs>
          <w:tab w:val="left" w:pos="3374"/>
        </w:tabs>
        <w:spacing w:line="360" w:lineRule="auto"/>
        <w:jc w:val="both"/>
        <w:rPr>
          <w:rFonts w:ascii="Palatino Linotype" w:hAnsi="Palatino Linotype"/>
          <w:color w:val="000000" w:themeColor="text1"/>
        </w:rPr>
      </w:pPr>
    </w:p>
    <w:p w14:paraId="7295E05A" w14:textId="77777777" w:rsidR="00947C3B" w:rsidRPr="0047080D" w:rsidRDefault="00947C3B" w:rsidP="0047080D">
      <w:pPr>
        <w:tabs>
          <w:tab w:val="left" w:pos="3374"/>
        </w:tabs>
        <w:spacing w:line="360" w:lineRule="auto"/>
        <w:jc w:val="both"/>
        <w:rPr>
          <w:rFonts w:ascii="Palatino Linotype" w:hAnsi="Palatino Linotype"/>
          <w:color w:val="000000" w:themeColor="text1"/>
        </w:rPr>
      </w:pPr>
    </w:p>
    <w:p w14:paraId="7ACCDCE5" w14:textId="77777777" w:rsidR="00947C3B" w:rsidRPr="0047080D" w:rsidRDefault="00947C3B" w:rsidP="0047080D">
      <w:pPr>
        <w:tabs>
          <w:tab w:val="left" w:pos="3374"/>
        </w:tabs>
        <w:spacing w:line="360" w:lineRule="auto"/>
        <w:jc w:val="both"/>
        <w:rPr>
          <w:rFonts w:ascii="Palatino Linotype" w:hAnsi="Palatino Linotype"/>
          <w:color w:val="000000" w:themeColor="text1"/>
        </w:rPr>
      </w:pPr>
    </w:p>
    <w:p w14:paraId="2043354E" w14:textId="77777777" w:rsidR="00947C3B" w:rsidRPr="0047080D" w:rsidRDefault="00947C3B" w:rsidP="0047080D">
      <w:pPr>
        <w:tabs>
          <w:tab w:val="left" w:pos="3374"/>
        </w:tabs>
        <w:spacing w:line="360" w:lineRule="auto"/>
        <w:jc w:val="both"/>
        <w:rPr>
          <w:rFonts w:ascii="Palatino Linotype" w:hAnsi="Palatino Linotype"/>
          <w:color w:val="000000" w:themeColor="text1"/>
        </w:rPr>
      </w:pPr>
    </w:p>
    <w:p w14:paraId="4D60AB68" w14:textId="77777777" w:rsidR="00947C3B" w:rsidRPr="0047080D" w:rsidRDefault="00947C3B" w:rsidP="0047080D">
      <w:pPr>
        <w:tabs>
          <w:tab w:val="left" w:pos="3374"/>
        </w:tabs>
        <w:spacing w:line="360" w:lineRule="auto"/>
        <w:jc w:val="both"/>
        <w:rPr>
          <w:rFonts w:ascii="Palatino Linotype" w:hAnsi="Palatino Linotype"/>
          <w:color w:val="000000" w:themeColor="text1"/>
        </w:rPr>
      </w:pPr>
    </w:p>
    <w:p w14:paraId="109C85DB" w14:textId="77777777" w:rsidR="00947C3B" w:rsidRPr="0047080D" w:rsidRDefault="00947C3B" w:rsidP="0047080D">
      <w:pPr>
        <w:spacing w:line="360" w:lineRule="auto"/>
        <w:jc w:val="both"/>
        <w:rPr>
          <w:rFonts w:ascii="Palatino Linotype" w:hAnsi="Palatino Linotype"/>
          <w:color w:val="000000" w:themeColor="text1"/>
        </w:rPr>
      </w:pPr>
    </w:p>
    <w:p w14:paraId="5FC7EA90" w14:textId="77777777" w:rsidR="00947C3B" w:rsidRPr="0047080D" w:rsidRDefault="00947C3B" w:rsidP="0047080D">
      <w:pPr>
        <w:spacing w:line="360" w:lineRule="auto"/>
        <w:jc w:val="both"/>
        <w:rPr>
          <w:rFonts w:ascii="Palatino Linotype" w:hAnsi="Palatino Linotype"/>
          <w:color w:val="000000" w:themeColor="text1"/>
        </w:rPr>
      </w:pPr>
    </w:p>
    <w:p w14:paraId="2F069714" w14:textId="77777777" w:rsidR="006603F1" w:rsidRPr="0047080D" w:rsidRDefault="006603F1" w:rsidP="0047080D">
      <w:pPr>
        <w:spacing w:line="360" w:lineRule="auto"/>
        <w:jc w:val="both"/>
        <w:rPr>
          <w:rFonts w:ascii="Palatino Linotype" w:hAnsi="Palatino Linotype"/>
          <w:color w:val="000000" w:themeColor="text1"/>
        </w:rPr>
      </w:pPr>
    </w:p>
    <w:p w14:paraId="292C151D" w14:textId="77777777" w:rsidR="00A068EA" w:rsidRPr="0047080D" w:rsidRDefault="00A068EA" w:rsidP="0047080D">
      <w:pPr>
        <w:spacing w:line="360" w:lineRule="auto"/>
        <w:jc w:val="both"/>
        <w:rPr>
          <w:rFonts w:ascii="Palatino Linotype" w:hAnsi="Palatino Linotype"/>
          <w:color w:val="000000" w:themeColor="text1"/>
        </w:rPr>
      </w:pPr>
    </w:p>
    <w:sectPr w:rsidR="00A068EA" w:rsidRPr="0047080D" w:rsidSect="00BC4B61">
      <w:headerReference w:type="even" r:id="rId9"/>
      <w:headerReference w:type="default" r:id="rId10"/>
      <w:footerReference w:type="default" r:id="rId11"/>
      <w:headerReference w:type="first" r:id="rId12"/>
      <w:footerReference w:type="first" r:id="rId13"/>
      <w:pgSz w:w="12240" w:h="15840"/>
      <w:pgMar w:top="2269" w:right="900" w:bottom="212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4730FC" w14:textId="77777777" w:rsidR="007E5BB1" w:rsidRDefault="007E5BB1" w:rsidP="00947C3B">
      <w:r>
        <w:separator/>
      </w:r>
    </w:p>
  </w:endnote>
  <w:endnote w:type="continuationSeparator" w:id="0">
    <w:p w14:paraId="32B75C71" w14:textId="77777777" w:rsidR="007E5BB1" w:rsidRDefault="007E5BB1" w:rsidP="00947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ptos">
    <w:altName w:val="Times New Roman"/>
    <w:charset w:val="00"/>
    <w:family w:val="auto"/>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1720535"/>
      <w:docPartObj>
        <w:docPartGallery w:val="Page Numbers (Bottom of Page)"/>
        <w:docPartUnique/>
      </w:docPartObj>
    </w:sdtPr>
    <w:sdtEndPr/>
    <w:sdtContent>
      <w:sdt>
        <w:sdtPr>
          <w:id w:val="-304543947"/>
          <w:docPartObj>
            <w:docPartGallery w:val="Page Numbers (Top of Page)"/>
            <w:docPartUnique/>
          </w:docPartObj>
        </w:sdtPr>
        <w:sdtEndPr/>
        <w:sdtContent>
          <w:p w14:paraId="5D5FCC44" w14:textId="77777777" w:rsidR="006B4267" w:rsidRPr="002D6DD8" w:rsidRDefault="006B4267" w:rsidP="007B20F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262DC">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262DC">
              <w:rPr>
                <w:rFonts w:ascii="Palatino Linotype" w:hAnsi="Palatino Linotype"/>
                <w:bCs/>
                <w:noProof/>
                <w:sz w:val="20"/>
              </w:rPr>
              <w:t>35</w:t>
            </w:r>
            <w:r>
              <w:rPr>
                <w:rFonts w:ascii="Palatino Linotype" w:hAnsi="Palatino Linotype"/>
                <w:bCs/>
                <w:noProof/>
                <w:sz w:val="20"/>
              </w:rPr>
              <w:fldChar w:fldCharType="end"/>
            </w:r>
          </w:p>
        </w:sdtContent>
      </w:sdt>
    </w:sdtContent>
  </w:sdt>
  <w:p w14:paraId="3F2C2FE9" w14:textId="77777777" w:rsidR="006B4267" w:rsidRDefault="006B426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11DA2" w14:textId="77777777" w:rsidR="006B4267" w:rsidRPr="000B69FA" w:rsidRDefault="006B4267" w:rsidP="007B20F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262D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262DC">
      <w:rPr>
        <w:rFonts w:ascii="Palatino Linotype" w:hAnsi="Palatino Linotype"/>
        <w:bCs/>
        <w:noProof/>
        <w:sz w:val="20"/>
      </w:rPr>
      <w:t>35</w:t>
    </w:r>
    <w:r>
      <w:rPr>
        <w:rFonts w:ascii="Palatino Linotype" w:hAnsi="Palatino Linotype"/>
        <w:bCs/>
        <w:noProof/>
        <w:sz w:val="20"/>
      </w:rPr>
      <w:fldChar w:fldCharType="end"/>
    </w:r>
  </w:p>
  <w:p w14:paraId="5CFAB42E" w14:textId="77777777" w:rsidR="006B4267" w:rsidRDefault="006B426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E23736" w14:textId="77777777" w:rsidR="007E5BB1" w:rsidRDefault="007E5BB1" w:rsidP="00947C3B">
      <w:r>
        <w:separator/>
      </w:r>
    </w:p>
  </w:footnote>
  <w:footnote w:type="continuationSeparator" w:id="0">
    <w:p w14:paraId="65FC3985" w14:textId="77777777" w:rsidR="007E5BB1" w:rsidRDefault="007E5BB1" w:rsidP="00947C3B">
      <w:r>
        <w:continuationSeparator/>
      </w:r>
    </w:p>
  </w:footnote>
  <w:footnote w:id="1">
    <w:p w14:paraId="20C0DA15" w14:textId="77777777" w:rsidR="006B4267" w:rsidRDefault="006B4267" w:rsidP="0086090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14:paraId="5753DFA2" w14:textId="77777777" w:rsidR="006B4267" w:rsidRDefault="006B4267" w:rsidP="00CB7EDD">
      <w:pPr>
        <w:pBdr>
          <w:top w:val="nil"/>
          <w:left w:val="nil"/>
          <w:bottom w:val="nil"/>
          <w:right w:val="nil"/>
          <w:between w:val="nil"/>
        </w:pBdr>
        <w:rPr>
          <w:rFonts w:ascii="Aptos" w:eastAsia="Aptos" w:hAnsi="Aptos" w:cs="Aptos"/>
          <w:color w:val="000000"/>
          <w:sz w:val="20"/>
          <w:szCs w:val="20"/>
        </w:rPr>
      </w:pPr>
      <w:r>
        <w:rPr>
          <w:vertAlign w:val="superscript"/>
        </w:rPr>
        <w:footnoteRef/>
      </w:r>
      <w:r>
        <w:rPr>
          <w:rFonts w:ascii="Aptos" w:eastAsia="Aptos" w:hAnsi="Aptos" w:cs="Aptos"/>
          <w:color w:val="000000"/>
          <w:sz w:val="20"/>
          <w:szCs w:val="20"/>
        </w:rPr>
        <w:t xml:space="preserve"> </w:t>
      </w:r>
      <w:hyperlink r:id="rId1">
        <w:r>
          <w:rPr>
            <w:rFonts w:ascii="Aptos" w:eastAsia="Aptos" w:hAnsi="Aptos" w:cs="Aptos"/>
            <w:color w:val="467886"/>
            <w:sz w:val="20"/>
            <w:szCs w:val="20"/>
            <w:u w:val="single"/>
          </w:rPr>
          <w:t>InstrucMod4ITE2025 InformacionAdminsitrativa.pdf</w:t>
        </w:r>
      </w:hyperlink>
    </w:p>
  </w:footnote>
  <w:footnote w:id="3">
    <w:p w14:paraId="1F834D8D" w14:textId="77777777" w:rsidR="006B4267" w:rsidRDefault="006B4267" w:rsidP="006C0D60">
      <w:pPr>
        <w:pStyle w:val="Textonotapie"/>
      </w:pPr>
      <w:r>
        <w:rPr>
          <w:rStyle w:val="Refdenotaalpie"/>
        </w:rPr>
        <w:footnoteRef/>
      </w:r>
      <w:r>
        <w:t xml:space="preserve"> Convención Americana sobre Derechos Humanos. Artículo 13.</w:t>
      </w:r>
    </w:p>
  </w:footnote>
  <w:footnote w:id="4">
    <w:p w14:paraId="0B42E887" w14:textId="77777777" w:rsidR="006B4267" w:rsidRDefault="006B4267" w:rsidP="006C0D60">
      <w:pPr>
        <w:pStyle w:val="Textonotapie"/>
      </w:pPr>
      <w:r>
        <w:rPr>
          <w:rStyle w:val="Refdenotaalpie"/>
        </w:rPr>
        <w:footnoteRef/>
      </w:r>
      <w:r>
        <w:t xml:space="preserve"> Constitución Política de los Estados Unidos Mexicanos. Artículo sexto, sección A, Fracción I.</w:t>
      </w:r>
    </w:p>
  </w:footnote>
  <w:footnote w:id="5">
    <w:p w14:paraId="20DF2F67" w14:textId="77777777" w:rsidR="006B4267" w:rsidRPr="00F411B8" w:rsidRDefault="006B4267" w:rsidP="006C0D60">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Corte Interamericana de Derechos Humanos. Caso Claude Reyes y otros vs Chile. Sentencia de 19 de septiembre de 2006. Serie C. No. 151. Párr. 86.</w:t>
      </w:r>
    </w:p>
  </w:footnote>
  <w:footnote w:id="6">
    <w:p w14:paraId="2D2A4A47" w14:textId="77777777" w:rsidR="006B4267" w:rsidRPr="00F411B8" w:rsidRDefault="006B4267" w:rsidP="006C0D60">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Ibídem. Párr. 87.</w:t>
      </w:r>
    </w:p>
  </w:footnote>
  <w:footnote w:id="7">
    <w:p w14:paraId="4A7040B0" w14:textId="77777777" w:rsidR="006B4267" w:rsidRDefault="006B4267" w:rsidP="006C0D60">
      <w:pPr>
        <w:pStyle w:val="Textonotapie"/>
      </w:pPr>
      <w:r w:rsidRPr="00F411B8">
        <w:rPr>
          <w:rStyle w:val="Refdenotaalpie"/>
          <w:rFonts w:ascii="Palatino Linotype" w:hAnsi="Palatino Linotype"/>
        </w:rPr>
        <w:footnoteRef/>
      </w:r>
      <w:r w:rsidRPr="00F411B8">
        <w:rPr>
          <w:rFonts w:ascii="Palatino Linotype" w:hAnsi="Palatino Linotype"/>
          <w:sz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2" w:history="1">
        <w:r w:rsidRPr="00F411B8">
          <w:rPr>
            <w:rStyle w:val="Hipervnculo"/>
            <w:rFonts w:ascii="Palatino Linotype" w:hAnsi="Palatino Linotype"/>
            <w:sz w:val="18"/>
          </w:rPr>
          <w:t>http://www.oas.org/es/cidh/expresion/documentos_basicos/declaraciones.asp</w:t>
        </w:r>
      </w:hyperlink>
      <w:r w:rsidRPr="00F411B8">
        <w:rPr>
          <w:rFonts w:ascii="Palatino Linotype" w:hAnsi="Palatino Linotype"/>
          <w:sz w:val="18"/>
        </w:rPr>
        <w:t>.</w:t>
      </w:r>
    </w:p>
  </w:footnote>
  <w:footnote w:id="8">
    <w:p w14:paraId="4F6E70EF" w14:textId="77777777" w:rsidR="006B4267" w:rsidRDefault="006B4267" w:rsidP="006C0D60">
      <w:pPr>
        <w:pStyle w:val="Textonotapie"/>
      </w:pPr>
      <w:r>
        <w:rPr>
          <w:rStyle w:val="Refdenotaalpie"/>
        </w:rPr>
        <w:footnoteRef/>
      </w:r>
      <w:r>
        <w:t xml:space="preserve"> Ley de Transparencia y Acceso a la Información Pública del Estado de México y Municipios. Artículo 9. …</w:t>
      </w:r>
    </w:p>
    <w:p w14:paraId="5AEF6839" w14:textId="77777777" w:rsidR="006B4267" w:rsidRDefault="006B4267" w:rsidP="006C0D60">
      <w:pPr>
        <w:pStyle w:val="Textonotapie"/>
      </w:pPr>
      <w:r>
        <w:t>II. Eficacia: Obligación del Instituto para tutelar, de manera efectiva, el derecho de acceso a la información;</w:t>
      </w:r>
    </w:p>
    <w:p w14:paraId="2D7E4606" w14:textId="77777777" w:rsidR="006B4267" w:rsidRDefault="006B4267" w:rsidP="006C0D60">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3BC77" w14:textId="77777777" w:rsidR="006B4267" w:rsidRDefault="007E5BB1">
    <w:pPr>
      <w:pStyle w:val="Encabezado"/>
    </w:pPr>
    <w:r>
      <w:rPr>
        <w:noProof/>
        <w:lang w:eastAsia="es-MX"/>
      </w:rPr>
      <w:pict w14:anchorId="1ABCBF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654" w:type="dxa"/>
      <w:tblInd w:w="2694" w:type="dxa"/>
      <w:tblCellMar>
        <w:left w:w="70" w:type="dxa"/>
        <w:right w:w="70" w:type="dxa"/>
      </w:tblCellMar>
      <w:tblLook w:val="04A0" w:firstRow="1" w:lastRow="0" w:firstColumn="1" w:lastColumn="0" w:noHBand="0" w:noVBand="1"/>
    </w:tblPr>
    <w:tblGrid>
      <w:gridCol w:w="2976"/>
      <w:gridCol w:w="4678"/>
    </w:tblGrid>
    <w:tr w:rsidR="006B4267" w14:paraId="10AE6F9E" w14:textId="77777777" w:rsidTr="0047080D">
      <w:trPr>
        <w:trHeight w:val="227"/>
      </w:trPr>
      <w:tc>
        <w:tcPr>
          <w:tcW w:w="2976" w:type="dxa"/>
          <w:vAlign w:val="center"/>
          <w:hideMark/>
        </w:tcPr>
        <w:p w14:paraId="046C485E" w14:textId="77777777" w:rsidR="006B4267" w:rsidRPr="0047080D" w:rsidRDefault="006B4267" w:rsidP="0047080D">
          <w:pPr>
            <w:ind w:right="34"/>
            <w:jc w:val="right"/>
            <w:rPr>
              <w:rFonts w:ascii="Palatino Linotype" w:hAnsi="Palatino Linotype"/>
              <w:b/>
              <w:color w:val="000000" w:themeColor="text1"/>
            </w:rPr>
          </w:pPr>
          <w:r w:rsidRPr="0047080D">
            <w:rPr>
              <w:rFonts w:ascii="Palatino Linotype" w:hAnsi="Palatino Linotype"/>
              <w:b/>
              <w:color w:val="000000" w:themeColor="text1"/>
            </w:rPr>
            <w:t>Recurso de Revisión:</w:t>
          </w:r>
        </w:p>
      </w:tc>
      <w:tc>
        <w:tcPr>
          <w:tcW w:w="4678" w:type="dxa"/>
          <w:vAlign w:val="center"/>
          <w:hideMark/>
        </w:tcPr>
        <w:p w14:paraId="4920F6F2" w14:textId="29C55736" w:rsidR="006B4267" w:rsidRPr="0047080D" w:rsidRDefault="006B4267" w:rsidP="00BC4B61">
          <w:pPr>
            <w:pStyle w:val="Encabezado"/>
            <w:tabs>
              <w:tab w:val="clear" w:pos="4419"/>
            </w:tabs>
            <w:rPr>
              <w:rFonts w:ascii="Palatino Linotype" w:hAnsi="Palatino Linotype"/>
              <w:color w:val="000000" w:themeColor="text1"/>
            </w:rPr>
          </w:pPr>
          <w:r w:rsidRPr="0047080D">
            <w:rPr>
              <w:rFonts w:ascii="Palatino Linotype" w:hAnsi="Palatino Linotype" w:cs="Arial"/>
              <w:bCs/>
              <w:color w:val="000000" w:themeColor="text1"/>
              <w:lang w:eastAsia="es-MX"/>
            </w:rPr>
            <w:t>03948/INFOEM/IP/RR/2025</w:t>
          </w:r>
        </w:p>
      </w:tc>
    </w:tr>
    <w:tr w:rsidR="006B4267" w14:paraId="700CAD85" w14:textId="77777777" w:rsidTr="0047080D">
      <w:trPr>
        <w:trHeight w:val="242"/>
      </w:trPr>
      <w:tc>
        <w:tcPr>
          <w:tcW w:w="2976" w:type="dxa"/>
          <w:vAlign w:val="center"/>
          <w:hideMark/>
        </w:tcPr>
        <w:p w14:paraId="0C8BC9A2" w14:textId="77777777" w:rsidR="006B4267" w:rsidRDefault="006B4267" w:rsidP="0047080D">
          <w:pPr>
            <w:ind w:right="34"/>
            <w:jc w:val="right"/>
            <w:rPr>
              <w:rFonts w:ascii="Palatino Linotype" w:hAnsi="Palatino Linotype"/>
              <w:b/>
              <w:color w:val="000000" w:themeColor="text1"/>
            </w:rPr>
          </w:pPr>
          <w:r w:rsidRPr="0047080D">
            <w:rPr>
              <w:rFonts w:ascii="Palatino Linotype" w:hAnsi="Palatino Linotype"/>
              <w:b/>
              <w:color w:val="000000" w:themeColor="text1"/>
            </w:rPr>
            <w:t>Sujeto Obligado:</w:t>
          </w:r>
        </w:p>
        <w:p w14:paraId="0EFCC1BD" w14:textId="77777777" w:rsidR="0047080D" w:rsidRPr="0047080D" w:rsidRDefault="0047080D" w:rsidP="0047080D">
          <w:pPr>
            <w:ind w:right="34"/>
            <w:jc w:val="right"/>
            <w:rPr>
              <w:rFonts w:ascii="Palatino Linotype" w:hAnsi="Palatino Linotype"/>
              <w:b/>
              <w:color w:val="000000" w:themeColor="text1"/>
            </w:rPr>
          </w:pPr>
        </w:p>
      </w:tc>
      <w:tc>
        <w:tcPr>
          <w:tcW w:w="4678" w:type="dxa"/>
          <w:vAlign w:val="center"/>
          <w:hideMark/>
        </w:tcPr>
        <w:p w14:paraId="11A13220" w14:textId="49F6293F" w:rsidR="006B4267" w:rsidRPr="0047080D" w:rsidRDefault="006B4267" w:rsidP="00BC4B61">
          <w:pPr>
            <w:pStyle w:val="Encabezado"/>
            <w:tabs>
              <w:tab w:val="clear" w:pos="4419"/>
            </w:tabs>
            <w:rPr>
              <w:rFonts w:ascii="Palatino Linotype" w:hAnsi="Palatino Linotype"/>
              <w:color w:val="000000" w:themeColor="text1"/>
            </w:rPr>
          </w:pPr>
          <w:r w:rsidRPr="0047080D">
            <w:rPr>
              <w:rFonts w:ascii="Palatino Linotype" w:hAnsi="Palatino Linotype"/>
              <w:color w:val="000000" w:themeColor="text1"/>
            </w:rPr>
            <w:t>Universidad Tecnológica del Sur del Estado de México</w:t>
          </w:r>
        </w:p>
      </w:tc>
    </w:tr>
    <w:tr w:rsidR="006B4267" w14:paraId="459034F1" w14:textId="77777777" w:rsidTr="0047080D">
      <w:trPr>
        <w:trHeight w:val="342"/>
      </w:trPr>
      <w:tc>
        <w:tcPr>
          <w:tcW w:w="2976" w:type="dxa"/>
          <w:vAlign w:val="center"/>
          <w:hideMark/>
        </w:tcPr>
        <w:p w14:paraId="3169B47D" w14:textId="77777777" w:rsidR="006B4267" w:rsidRPr="0047080D" w:rsidRDefault="006B4267" w:rsidP="0047080D">
          <w:pPr>
            <w:ind w:right="34"/>
            <w:jc w:val="right"/>
            <w:rPr>
              <w:rFonts w:ascii="Palatino Linotype" w:hAnsi="Palatino Linotype"/>
              <w:b/>
              <w:color w:val="000000" w:themeColor="text1"/>
            </w:rPr>
          </w:pPr>
          <w:r w:rsidRPr="0047080D">
            <w:rPr>
              <w:rFonts w:ascii="Palatino Linotype" w:hAnsi="Palatino Linotype"/>
              <w:b/>
              <w:color w:val="000000" w:themeColor="text1"/>
            </w:rPr>
            <w:t>Comisionada Ponente:</w:t>
          </w:r>
        </w:p>
      </w:tc>
      <w:tc>
        <w:tcPr>
          <w:tcW w:w="4678" w:type="dxa"/>
          <w:vAlign w:val="center"/>
          <w:hideMark/>
        </w:tcPr>
        <w:p w14:paraId="3F3DEBEA" w14:textId="77777777" w:rsidR="006B4267" w:rsidRPr="0047080D" w:rsidRDefault="006B4267" w:rsidP="00BC4B61">
          <w:pPr>
            <w:pStyle w:val="Encabezado"/>
            <w:tabs>
              <w:tab w:val="clear" w:pos="4419"/>
            </w:tabs>
            <w:rPr>
              <w:rFonts w:ascii="Palatino Linotype" w:hAnsi="Palatino Linotype"/>
              <w:color w:val="000000" w:themeColor="text1"/>
            </w:rPr>
          </w:pPr>
          <w:r w:rsidRPr="0047080D">
            <w:rPr>
              <w:rFonts w:ascii="Palatino Linotype" w:hAnsi="Palatino Linotype"/>
              <w:color w:val="000000" w:themeColor="text1"/>
            </w:rPr>
            <w:t>María del Rosario Mejía Ayala</w:t>
          </w:r>
        </w:p>
      </w:tc>
    </w:tr>
  </w:tbl>
  <w:p w14:paraId="484BDF96" w14:textId="77777777" w:rsidR="006B4267" w:rsidRPr="00AE046A" w:rsidRDefault="007E5BB1" w:rsidP="007B20F5">
    <w:pPr>
      <w:pStyle w:val="Encabezado"/>
      <w:tabs>
        <w:tab w:val="clear" w:pos="4419"/>
        <w:tab w:val="clear" w:pos="8838"/>
        <w:tab w:val="left" w:pos="6005"/>
      </w:tabs>
      <w:rPr>
        <w:sz w:val="14"/>
      </w:rPr>
    </w:pPr>
    <w:r>
      <w:rPr>
        <w:noProof/>
        <w:sz w:val="14"/>
        <w:lang w:eastAsia="es-MX"/>
      </w:rPr>
      <w:pict w14:anchorId="56153C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0.25pt;margin-top:-122.35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371" w:type="dxa"/>
      <w:tblInd w:w="2552" w:type="dxa"/>
      <w:tblCellMar>
        <w:left w:w="70" w:type="dxa"/>
        <w:right w:w="70" w:type="dxa"/>
      </w:tblCellMar>
      <w:tblLook w:val="04A0" w:firstRow="1" w:lastRow="0" w:firstColumn="1" w:lastColumn="0" w:noHBand="0" w:noVBand="1"/>
    </w:tblPr>
    <w:tblGrid>
      <w:gridCol w:w="2977"/>
      <w:gridCol w:w="4394"/>
    </w:tblGrid>
    <w:tr w:rsidR="006B4267" w14:paraId="524ADC4D" w14:textId="77777777" w:rsidTr="00BC4B61">
      <w:trPr>
        <w:trHeight w:val="227"/>
      </w:trPr>
      <w:tc>
        <w:tcPr>
          <w:tcW w:w="2977" w:type="dxa"/>
          <w:vAlign w:val="center"/>
          <w:hideMark/>
        </w:tcPr>
        <w:p w14:paraId="590A2358" w14:textId="77777777" w:rsidR="006B4267" w:rsidRPr="0047080D" w:rsidRDefault="006B4267" w:rsidP="0047080D">
          <w:pPr>
            <w:jc w:val="right"/>
            <w:rPr>
              <w:rFonts w:ascii="Palatino Linotype" w:hAnsi="Palatino Linotype"/>
              <w:b/>
              <w:color w:val="000000" w:themeColor="text1"/>
            </w:rPr>
          </w:pPr>
          <w:r w:rsidRPr="0047080D">
            <w:rPr>
              <w:rFonts w:ascii="Palatino Linotype" w:hAnsi="Palatino Linotype"/>
              <w:b/>
              <w:color w:val="000000" w:themeColor="text1"/>
            </w:rPr>
            <w:t>Recurso de Revisión:</w:t>
          </w:r>
        </w:p>
      </w:tc>
      <w:tc>
        <w:tcPr>
          <w:tcW w:w="4394" w:type="dxa"/>
          <w:vAlign w:val="center"/>
          <w:hideMark/>
        </w:tcPr>
        <w:p w14:paraId="74FABDA8" w14:textId="497F7C32" w:rsidR="006B4267" w:rsidRPr="0047080D" w:rsidRDefault="006B4267" w:rsidP="00BC4B61">
          <w:pPr>
            <w:pStyle w:val="Encabezado"/>
            <w:rPr>
              <w:rFonts w:ascii="Palatino Linotype" w:hAnsi="Palatino Linotype"/>
              <w:color w:val="000000" w:themeColor="text1"/>
            </w:rPr>
          </w:pPr>
          <w:r w:rsidRPr="0047080D">
            <w:rPr>
              <w:rFonts w:ascii="Palatino Linotype" w:hAnsi="Palatino Linotype" w:cs="Arial"/>
              <w:bCs/>
              <w:color w:val="000000" w:themeColor="text1"/>
              <w:lang w:eastAsia="es-MX"/>
            </w:rPr>
            <w:t>03948/INFOEM/IP/RR/2025</w:t>
          </w:r>
        </w:p>
      </w:tc>
    </w:tr>
    <w:tr w:rsidR="006B4267" w14:paraId="579BAB32" w14:textId="77777777" w:rsidTr="00BC4B61">
      <w:trPr>
        <w:trHeight w:val="242"/>
      </w:trPr>
      <w:tc>
        <w:tcPr>
          <w:tcW w:w="2977" w:type="dxa"/>
          <w:vAlign w:val="center"/>
          <w:hideMark/>
        </w:tcPr>
        <w:p w14:paraId="1CF262FF" w14:textId="77777777" w:rsidR="006B4267" w:rsidRPr="0047080D" w:rsidRDefault="006B4267" w:rsidP="0047080D">
          <w:pPr>
            <w:jc w:val="right"/>
            <w:rPr>
              <w:rFonts w:ascii="Palatino Linotype" w:hAnsi="Palatino Linotype"/>
              <w:b/>
              <w:color w:val="000000" w:themeColor="text1"/>
            </w:rPr>
          </w:pPr>
          <w:r w:rsidRPr="0047080D">
            <w:rPr>
              <w:rFonts w:ascii="Palatino Linotype" w:hAnsi="Palatino Linotype"/>
              <w:b/>
              <w:color w:val="000000" w:themeColor="text1"/>
            </w:rPr>
            <w:t>Recurrente:</w:t>
          </w:r>
        </w:p>
      </w:tc>
      <w:tc>
        <w:tcPr>
          <w:tcW w:w="4394" w:type="dxa"/>
          <w:hideMark/>
        </w:tcPr>
        <w:p w14:paraId="19CC8F21" w14:textId="76CC1374" w:rsidR="006B4267" w:rsidRPr="0047080D" w:rsidRDefault="00D262DC" w:rsidP="00BC4B61">
          <w:pPr>
            <w:pStyle w:val="Encabezado"/>
            <w:tabs>
              <w:tab w:val="clear" w:pos="4419"/>
              <w:tab w:val="left" w:pos="521"/>
            </w:tabs>
            <w:rPr>
              <w:rFonts w:ascii="Palatino Linotype" w:hAnsi="Palatino Linotype"/>
              <w:color w:val="000000" w:themeColor="text1"/>
            </w:rPr>
          </w:pPr>
          <w:r>
            <w:rPr>
              <w:rFonts w:ascii="Palatino Linotype" w:hAnsi="Palatino Linotype"/>
              <w:color w:val="000000" w:themeColor="text1"/>
            </w:rPr>
            <w:t>XXXX</w:t>
          </w:r>
        </w:p>
      </w:tc>
    </w:tr>
    <w:tr w:rsidR="006B4267" w14:paraId="11EF809E" w14:textId="77777777" w:rsidTr="00BC4B61">
      <w:trPr>
        <w:trHeight w:val="342"/>
      </w:trPr>
      <w:tc>
        <w:tcPr>
          <w:tcW w:w="2977" w:type="dxa"/>
          <w:vAlign w:val="center"/>
        </w:tcPr>
        <w:p w14:paraId="5978195D" w14:textId="77777777" w:rsidR="006B4267" w:rsidRDefault="006B4267" w:rsidP="0047080D">
          <w:pPr>
            <w:jc w:val="right"/>
            <w:rPr>
              <w:rFonts w:ascii="Palatino Linotype" w:hAnsi="Palatino Linotype"/>
              <w:b/>
              <w:color w:val="000000" w:themeColor="text1"/>
            </w:rPr>
          </w:pPr>
          <w:r w:rsidRPr="0047080D">
            <w:rPr>
              <w:rFonts w:ascii="Palatino Linotype" w:hAnsi="Palatino Linotype"/>
              <w:b/>
              <w:color w:val="000000" w:themeColor="text1"/>
            </w:rPr>
            <w:t>Sujeto Obligado:</w:t>
          </w:r>
        </w:p>
        <w:p w14:paraId="0A037E93" w14:textId="77777777" w:rsidR="0047080D" w:rsidRPr="0047080D" w:rsidRDefault="0047080D" w:rsidP="0047080D">
          <w:pPr>
            <w:jc w:val="right"/>
            <w:rPr>
              <w:rFonts w:ascii="Palatino Linotype" w:hAnsi="Palatino Linotype"/>
              <w:b/>
              <w:color w:val="000000" w:themeColor="text1"/>
            </w:rPr>
          </w:pPr>
        </w:p>
      </w:tc>
      <w:tc>
        <w:tcPr>
          <w:tcW w:w="4394" w:type="dxa"/>
          <w:vAlign w:val="center"/>
        </w:tcPr>
        <w:p w14:paraId="431B85F9" w14:textId="24009571" w:rsidR="006B4267" w:rsidRPr="0047080D" w:rsidRDefault="006B4267" w:rsidP="00BC4B61">
          <w:pPr>
            <w:pStyle w:val="Encabezado"/>
            <w:rPr>
              <w:rFonts w:ascii="Palatino Linotype" w:hAnsi="Palatino Linotype"/>
              <w:color w:val="000000" w:themeColor="text1"/>
            </w:rPr>
          </w:pPr>
          <w:r w:rsidRPr="0047080D">
            <w:rPr>
              <w:rFonts w:ascii="Palatino Linotype" w:hAnsi="Palatino Linotype"/>
              <w:bCs/>
              <w:color w:val="000000" w:themeColor="text1"/>
            </w:rPr>
            <w:t>Universidad Tecnológica del Sur del Estado de México</w:t>
          </w:r>
        </w:p>
      </w:tc>
    </w:tr>
    <w:tr w:rsidR="006B4267" w14:paraId="61FC427B" w14:textId="77777777" w:rsidTr="00BC4B61">
      <w:trPr>
        <w:trHeight w:val="342"/>
      </w:trPr>
      <w:tc>
        <w:tcPr>
          <w:tcW w:w="2977" w:type="dxa"/>
          <w:vAlign w:val="center"/>
        </w:tcPr>
        <w:p w14:paraId="2C25FB1A" w14:textId="77777777" w:rsidR="006B4267" w:rsidRPr="0047080D" w:rsidRDefault="006B4267" w:rsidP="0047080D">
          <w:pPr>
            <w:jc w:val="right"/>
            <w:rPr>
              <w:rFonts w:ascii="Palatino Linotype" w:hAnsi="Palatino Linotype"/>
              <w:b/>
              <w:color w:val="000000" w:themeColor="text1"/>
            </w:rPr>
          </w:pPr>
          <w:r w:rsidRPr="0047080D">
            <w:rPr>
              <w:rFonts w:ascii="Palatino Linotype" w:hAnsi="Palatino Linotype"/>
              <w:b/>
              <w:color w:val="000000" w:themeColor="text1"/>
            </w:rPr>
            <w:t>Comisionada Ponente:</w:t>
          </w:r>
        </w:p>
      </w:tc>
      <w:tc>
        <w:tcPr>
          <w:tcW w:w="4394" w:type="dxa"/>
          <w:vAlign w:val="center"/>
        </w:tcPr>
        <w:p w14:paraId="481ED5C8" w14:textId="77777777" w:rsidR="006B4267" w:rsidRPr="0047080D" w:rsidRDefault="006B4267" w:rsidP="00BC4B61">
          <w:pPr>
            <w:pStyle w:val="Encabezado"/>
            <w:rPr>
              <w:rFonts w:ascii="Palatino Linotype" w:hAnsi="Palatino Linotype"/>
              <w:color w:val="000000" w:themeColor="text1"/>
            </w:rPr>
          </w:pPr>
          <w:r w:rsidRPr="0047080D">
            <w:rPr>
              <w:rFonts w:ascii="Palatino Linotype" w:hAnsi="Palatino Linotype"/>
              <w:color w:val="000000" w:themeColor="text1"/>
            </w:rPr>
            <w:t>María del Rosario Mejía Ayala</w:t>
          </w:r>
        </w:p>
      </w:tc>
    </w:tr>
  </w:tbl>
  <w:p w14:paraId="258F46F2" w14:textId="77777777" w:rsidR="006B4267" w:rsidRPr="00C222C0" w:rsidRDefault="007E5BB1">
    <w:pPr>
      <w:pStyle w:val="Encabezado"/>
      <w:rPr>
        <w:sz w:val="16"/>
      </w:rPr>
    </w:pPr>
    <w:r>
      <w:rPr>
        <w:noProof/>
        <w:sz w:val="16"/>
        <w:lang w:eastAsia="es-MX"/>
      </w:rPr>
      <w:pict w14:anchorId="07B0C9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22.3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6122A"/>
    <w:multiLevelType w:val="hybridMultilevel"/>
    <w:tmpl w:val="FC6673E4"/>
    <w:lvl w:ilvl="0" w:tplc="0376176C">
      <w:start w:val="1"/>
      <w:numFmt w:val="lowerLetter"/>
      <w:lvlText w:val="%1)"/>
      <w:lvlJc w:val="left"/>
      <w:pPr>
        <w:ind w:left="77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794CFA"/>
    <w:multiLevelType w:val="hybridMultilevel"/>
    <w:tmpl w:val="74566754"/>
    <w:lvl w:ilvl="0" w:tplc="79B6AAEA">
      <w:start w:val="1"/>
      <w:numFmt w:val="decimal"/>
      <w:lvlText w:val="%1."/>
      <w:lvlJc w:val="left"/>
      <w:pPr>
        <w:ind w:left="644" w:hanging="360"/>
      </w:pPr>
      <w:rPr>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267144"/>
    <w:multiLevelType w:val="multilevel"/>
    <w:tmpl w:val="6636B98C"/>
    <w:lvl w:ilvl="0">
      <w:start w:val="1"/>
      <w:numFmt w:val="lowerLetter"/>
      <w:lvlText w:val="%1)"/>
      <w:lvlJc w:val="left"/>
      <w:pPr>
        <w:ind w:left="1440" w:hanging="360"/>
      </w:pPr>
      <w:rPr>
        <w:rFonts w:eastAsia="Calibri" w:hint="default"/>
        <w:b/>
        <w:i w:val="0"/>
        <w:u w:val="no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24230C67"/>
    <w:multiLevelType w:val="hybridMultilevel"/>
    <w:tmpl w:val="4E4649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32715BDF"/>
    <w:multiLevelType w:val="multilevel"/>
    <w:tmpl w:val="7E1ED08A"/>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317490"/>
    <w:multiLevelType w:val="hybridMultilevel"/>
    <w:tmpl w:val="4E50E004"/>
    <w:lvl w:ilvl="0" w:tplc="F5C4018E">
      <w:start w:val="1"/>
      <w:numFmt w:val="decimal"/>
      <w:lvlText w:val="%1."/>
      <w:lvlJc w:val="left"/>
      <w:pPr>
        <w:ind w:left="502"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25B5C6E"/>
    <w:multiLevelType w:val="multilevel"/>
    <w:tmpl w:val="5B80CA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562F1B34"/>
    <w:multiLevelType w:val="hybridMultilevel"/>
    <w:tmpl w:val="1EECC19C"/>
    <w:lvl w:ilvl="0" w:tplc="080A0017">
      <w:start w:val="1"/>
      <w:numFmt w:val="lowerLetter"/>
      <w:lvlText w:val="%1)"/>
      <w:lvlJc w:val="left"/>
      <w:pPr>
        <w:ind w:left="778" w:hanging="360"/>
      </w:pPr>
      <w:rPr>
        <w:rFonts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9" w15:restartNumberingAfterBreak="0">
    <w:nsid w:val="57ED6FB8"/>
    <w:multiLevelType w:val="hybridMultilevel"/>
    <w:tmpl w:val="1BBEB21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0" w15:restartNumberingAfterBreak="0">
    <w:nsid w:val="6A8B1D75"/>
    <w:multiLevelType w:val="hybridMultilevel"/>
    <w:tmpl w:val="1EECC19C"/>
    <w:lvl w:ilvl="0" w:tplc="080A0017">
      <w:start w:val="1"/>
      <w:numFmt w:val="lowerLetter"/>
      <w:lvlText w:val="%1)"/>
      <w:lvlJc w:val="left"/>
      <w:pPr>
        <w:ind w:left="778" w:hanging="360"/>
      </w:pPr>
      <w:rPr>
        <w:rFonts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11" w15:restartNumberingAfterBreak="0">
    <w:nsid w:val="7A914D4F"/>
    <w:multiLevelType w:val="hybridMultilevel"/>
    <w:tmpl w:val="7072356C"/>
    <w:lvl w:ilvl="0" w:tplc="D53629EC">
      <w:start w:val="1"/>
      <w:numFmt w:val="lowerLetter"/>
      <w:lvlText w:val="%1)"/>
      <w:lvlJc w:val="left"/>
      <w:pPr>
        <w:ind w:left="1713" w:hanging="360"/>
      </w:pPr>
      <w:rPr>
        <w:b/>
        <w:i w:val="0"/>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num w:numId="1">
    <w:abstractNumId w:val="5"/>
  </w:num>
  <w:num w:numId="2">
    <w:abstractNumId w:val="8"/>
  </w:num>
  <w:num w:numId="3">
    <w:abstractNumId w:val="9"/>
  </w:num>
  <w:num w:numId="4">
    <w:abstractNumId w:val="6"/>
  </w:num>
  <w:num w:numId="5">
    <w:abstractNumId w:val="2"/>
  </w:num>
  <w:num w:numId="6">
    <w:abstractNumId w:val="3"/>
  </w:num>
  <w:num w:numId="7">
    <w:abstractNumId w:val="1"/>
  </w:num>
  <w:num w:numId="8">
    <w:abstractNumId w:val="11"/>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4"/>
  </w:num>
  <w:num w:numId="12">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C3B"/>
    <w:rsid w:val="0000614D"/>
    <w:rsid w:val="00015D6D"/>
    <w:rsid w:val="00016331"/>
    <w:rsid w:val="000209D9"/>
    <w:rsid w:val="00023AFA"/>
    <w:rsid w:val="00024B16"/>
    <w:rsid w:val="00026046"/>
    <w:rsid w:val="00027E0A"/>
    <w:rsid w:val="00035447"/>
    <w:rsid w:val="00043606"/>
    <w:rsid w:val="00053504"/>
    <w:rsid w:val="000572A1"/>
    <w:rsid w:val="000651CC"/>
    <w:rsid w:val="000656BD"/>
    <w:rsid w:val="0006774A"/>
    <w:rsid w:val="00067EAC"/>
    <w:rsid w:val="00087920"/>
    <w:rsid w:val="00091C25"/>
    <w:rsid w:val="0009753E"/>
    <w:rsid w:val="000A457F"/>
    <w:rsid w:val="000B1E1A"/>
    <w:rsid w:val="000B4836"/>
    <w:rsid w:val="000C5E70"/>
    <w:rsid w:val="000E337A"/>
    <w:rsid w:val="000E4CEE"/>
    <w:rsid w:val="000E6238"/>
    <w:rsid w:val="000E62C2"/>
    <w:rsid w:val="000E7DB1"/>
    <w:rsid w:val="000F3BFD"/>
    <w:rsid w:val="000F7E04"/>
    <w:rsid w:val="00110A2B"/>
    <w:rsid w:val="00117ECD"/>
    <w:rsid w:val="0012267C"/>
    <w:rsid w:val="00145A9D"/>
    <w:rsid w:val="0015089C"/>
    <w:rsid w:val="00170CCF"/>
    <w:rsid w:val="00183490"/>
    <w:rsid w:val="00186EC3"/>
    <w:rsid w:val="00193D79"/>
    <w:rsid w:val="001A2615"/>
    <w:rsid w:val="001A4926"/>
    <w:rsid w:val="001A7D36"/>
    <w:rsid w:val="001B2B33"/>
    <w:rsid w:val="001B7993"/>
    <w:rsid w:val="001B7FBD"/>
    <w:rsid w:val="001D1281"/>
    <w:rsid w:val="001D1FB9"/>
    <w:rsid w:val="001F6A02"/>
    <w:rsid w:val="00201F0C"/>
    <w:rsid w:val="0020235D"/>
    <w:rsid w:val="00202805"/>
    <w:rsid w:val="0021064F"/>
    <w:rsid w:val="002124C5"/>
    <w:rsid w:val="00213F35"/>
    <w:rsid w:val="00220920"/>
    <w:rsid w:val="00220F11"/>
    <w:rsid w:val="0023187D"/>
    <w:rsid w:val="00231E77"/>
    <w:rsid w:val="00243834"/>
    <w:rsid w:val="00244077"/>
    <w:rsid w:val="0024462E"/>
    <w:rsid w:val="00257347"/>
    <w:rsid w:val="00270528"/>
    <w:rsid w:val="002714A4"/>
    <w:rsid w:val="00282EA6"/>
    <w:rsid w:val="00284654"/>
    <w:rsid w:val="00294BC9"/>
    <w:rsid w:val="00295534"/>
    <w:rsid w:val="00296539"/>
    <w:rsid w:val="002A3EE3"/>
    <w:rsid w:val="002A7860"/>
    <w:rsid w:val="002B002A"/>
    <w:rsid w:val="002B117D"/>
    <w:rsid w:val="002C5E6E"/>
    <w:rsid w:val="002E6B14"/>
    <w:rsid w:val="00300B38"/>
    <w:rsid w:val="0032243D"/>
    <w:rsid w:val="00323ABF"/>
    <w:rsid w:val="003274B8"/>
    <w:rsid w:val="00327912"/>
    <w:rsid w:val="003310EF"/>
    <w:rsid w:val="00337296"/>
    <w:rsid w:val="00341DB5"/>
    <w:rsid w:val="00345DB5"/>
    <w:rsid w:val="00346D45"/>
    <w:rsid w:val="00353125"/>
    <w:rsid w:val="00354C09"/>
    <w:rsid w:val="00362AAF"/>
    <w:rsid w:val="00373197"/>
    <w:rsid w:val="003812E3"/>
    <w:rsid w:val="00390A21"/>
    <w:rsid w:val="003B1A04"/>
    <w:rsid w:val="003B2BC8"/>
    <w:rsid w:val="003B304A"/>
    <w:rsid w:val="003C4C55"/>
    <w:rsid w:val="003C56CC"/>
    <w:rsid w:val="003C7116"/>
    <w:rsid w:val="003D631A"/>
    <w:rsid w:val="003E5C79"/>
    <w:rsid w:val="003F5F05"/>
    <w:rsid w:val="004016F0"/>
    <w:rsid w:val="004027AF"/>
    <w:rsid w:val="00407F62"/>
    <w:rsid w:val="0041452A"/>
    <w:rsid w:val="00414573"/>
    <w:rsid w:val="00431FBB"/>
    <w:rsid w:val="004326FA"/>
    <w:rsid w:val="00432F10"/>
    <w:rsid w:val="00436406"/>
    <w:rsid w:val="004378B2"/>
    <w:rsid w:val="004530C4"/>
    <w:rsid w:val="0047080D"/>
    <w:rsid w:val="00471DF5"/>
    <w:rsid w:val="004721F4"/>
    <w:rsid w:val="004A134B"/>
    <w:rsid w:val="004A510F"/>
    <w:rsid w:val="004A64CC"/>
    <w:rsid w:val="004C3E30"/>
    <w:rsid w:val="004C674D"/>
    <w:rsid w:val="004D6240"/>
    <w:rsid w:val="004E02F6"/>
    <w:rsid w:val="004F19EA"/>
    <w:rsid w:val="004F1AAA"/>
    <w:rsid w:val="004F30A5"/>
    <w:rsid w:val="0051018B"/>
    <w:rsid w:val="0051023C"/>
    <w:rsid w:val="0051182C"/>
    <w:rsid w:val="00515719"/>
    <w:rsid w:val="00523F17"/>
    <w:rsid w:val="00525D73"/>
    <w:rsid w:val="00540467"/>
    <w:rsid w:val="00555CCB"/>
    <w:rsid w:val="00582749"/>
    <w:rsid w:val="0058280F"/>
    <w:rsid w:val="005869D0"/>
    <w:rsid w:val="00593CF1"/>
    <w:rsid w:val="00597221"/>
    <w:rsid w:val="005A4A49"/>
    <w:rsid w:val="005B194E"/>
    <w:rsid w:val="005B3CB5"/>
    <w:rsid w:val="005C188C"/>
    <w:rsid w:val="005E75E6"/>
    <w:rsid w:val="005E7AE5"/>
    <w:rsid w:val="005F239F"/>
    <w:rsid w:val="005F346E"/>
    <w:rsid w:val="005F78BC"/>
    <w:rsid w:val="00611EC6"/>
    <w:rsid w:val="00620D4E"/>
    <w:rsid w:val="00622211"/>
    <w:rsid w:val="00637039"/>
    <w:rsid w:val="00643662"/>
    <w:rsid w:val="006472D6"/>
    <w:rsid w:val="00660133"/>
    <w:rsid w:val="006603F1"/>
    <w:rsid w:val="00661F45"/>
    <w:rsid w:val="006719AB"/>
    <w:rsid w:val="006768B4"/>
    <w:rsid w:val="00695A01"/>
    <w:rsid w:val="006965A1"/>
    <w:rsid w:val="00697547"/>
    <w:rsid w:val="006A2326"/>
    <w:rsid w:val="006A284C"/>
    <w:rsid w:val="006B0BBB"/>
    <w:rsid w:val="006B4267"/>
    <w:rsid w:val="006B4930"/>
    <w:rsid w:val="006B5DD4"/>
    <w:rsid w:val="006B6293"/>
    <w:rsid w:val="006C0042"/>
    <w:rsid w:val="006C0D60"/>
    <w:rsid w:val="006C26B3"/>
    <w:rsid w:val="006C38AA"/>
    <w:rsid w:val="006E0C2E"/>
    <w:rsid w:val="006E0E31"/>
    <w:rsid w:val="006E6FA3"/>
    <w:rsid w:val="006F623F"/>
    <w:rsid w:val="006F721C"/>
    <w:rsid w:val="006F755A"/>
    <w:rsid w:val="006F7DAE"/>
    <w:rsid w:val="007042FD"/>
    <w:rsid w:val="00723044"/>
    <w:rsid w:val="00736E89"/>
    <w:rsid w:val="00764AE2"/>
    <w:rsid w:val="00765947"/>
    <w:rsid w:val="00767EC8"/>
    <w:rsid w:val="00771683"/>
    <w:rsid w:val="00771DEC"/>
    <w:rsid w:val="0078385D"/>
    <w:rsid w:val="00783E03"/>
    <w:rsid w:val="00791CEC"/>
    <w:rsid w:val="007931FD"/>
    <w:rsid w:val="007A175A"/>
    <w:rsid w:val="007A3AD3"/>
    <w:rsid w:val="007A629C"/>
    <w:rsid w:val="007B20F5"/>
    <w:rsid w:val="007B22F6"/>
    <w:rsid w:val="007B2537"/>
    <w:rsid w:val="007C76F4"/>
    <w:rsid w:val="007D0496"/>
    <w:rsid w:val="007D6876"/>
    <w:rsid w:val="007E0D11"/>
    <w:rsid w:val="007E5BB1"/>
    <w:rsid w:val="007F2CBF"/>
    <w:rsid w:val="00811C22"/>
    <w:rsid w:val="00813F39"/>
    <w:rsid w:val="008176E4"/>
    <w:rsid w:val="00820925"/>
    <w:rsid w:val="00822FD3"/>
    <w:rsid w:val="00823289"/>
    <w:rsid w:val="00824847"/>
    <w:rsid w:val="00826670"/>
    <w:rsid w:val="008315B3"/>
    <w:rsid w:val="008448FC"/>
    <w:rsid w:val="00850DF2"/>
    <w:rsid w:val="008529B2"/>
    <w:rsid w:val="00860785"/>
    <w:rsid w:val="00860906"/>
    <w:rsid w:val="00861658"/>
    <w:rsid w:val="008645A7"/>
    <w:rsid w:val="00871548"/>
    <w:rsid w:val="00872142"/>
    <w:rsid w:val="00876AAB"/>
    <w:rsid w:val="008809BF"/>
    <w:rsid w:val="00887A07"/>
    <w:rsid w:val="008A09B0"/>
    <w:rsid w:val="008A1263"/>
    <w:rsid w:val="008A1551"/>
    <w:rsid w:val="008A2E83"/>
    <w:rsid w:val="008A5B46"/>
    <w:rsid w:val="008A7A76"/>
    <w:rsid w:val="008B24C3"/>
    <w:rsid w:val="008B4A85"/>
    <w:rsid w:val="008C5207"/>
    <w:rsid w:val="008C5CFA"/>
    <w:rsid w:val="008C687E"/>
    <w:rsid w:val="008C77DE"/>
    <w:rsid w:val="008D002B"/>
    <w:rsid w:val="008D17FB"/>
    <w:rsid w:val="008D4874"/>
    <w:rsid w:val="008E53E2"/>
    <w:rsid w:val="008F0527"/>
    <w:rsid w:val="008F2CA7"/>
    <w:rsid w:val="00902F51"/>
    <w:rsid w:val="00904950"/>
    <w:rsid w:val="00906F69"/>
    <w:rsid w:val="00910CFB"/>
    <w:rsid w:val="0091683C"/>
    <w:rsid w:val="00916F04"/>
    <w:rsid w:val="009224F4"/>
    <w:rsid w:val="0093278E"/>
    <w:rsid w:val="0093563F"/>
    <w:rsid w:val="009366E5"/>
    <w:rsid w:val="00940A85"/>
    <w:rsid w:val="0094220B"/>
    <w:rsid w:val="00942849"/>
    <w:rsid w:val="00942B6E"/>
    <w:rsid w:val="00945F0B"/>
    <w:rsid w:val="00947C3B"/>
    <w:rsid w:val="009544AC"/>
    <w:rsid w:val="0095721E"/>
    <w:rsid w:val="00961A06"/>
    <w:rsid w:val="009630A0"/>
    <w:rsid w:val="00963729"/>
    <w:rsid w:val="00966927"/>
    <w:rsid w:val="00971D71"/>
    <w:rsid w:val="00971E2D"/>
    <w:rsid w:val="009927BF"/>
    <w:rsid w:val="009A1041"/>
    <w:rsid w:val="009A6CD4"/>
    <w:rsid w:val="009B4B73"/>
    <w:rsid w:val="009D3983"/>
    <w:rsid w:val="009D3E7B"/>
    <w:rsid w:val="009D7C5B"/>
    <w:rsid w:val="009E43FB"/>
    <w:rsid w:val="009E4878"/>
    <w:rsid w:val="009E5AB2"/>
    <w:rsid w:val="009E5F74"/>
    <w:rsid w:val="009F61C2"/>
    <w:rsid w:val="00A03B97"/>
    <w:rsid w:val="00A05153"/>
    <w:rsid w:val="00A051B3"/>
    <w:rsid w:val="00A068EA"/>
    <w:rsid w:val="00A102A9"/>
    <w:rsid w:val="00A14579"/>
    <w:rsid w:val="00A15801"/>
    <w:rsid w:val="00A305C9"/>
    <w:rsid w:val="00A37FE1"/>
    <w:rsid w:val="00A52A22"/>
    <w:rsid w:val="00A560AE"/>
    <w:rsid w:val="00A5699A"/>
    <w:rsid w:val="00A579E0"/>
    <w:rsid w:val="00A6642D"/>
    <w:rsid w:val="00A67E0B"/>
    <w:rsid w:val="00A700B0"/>
    <w:rsid w:val="00A72EED"/>
    <w:rsid w:val="00A74392"/>
    <w:rsid w:val="00A81A96"/>
    <w:rsid w:val="00A82805"/>
    <w:rsid w:val="00A90ABD"/>
    <w:rsid w:val="00A934AF"/>
    <w:rsid w:val="00AA131A"/>
    <w:rsid w:val="00AA713C"/>
    <w:rsid w:val="00AC2FBA"/>
    <w:rsid w:val="00AF07C8"/>
    <w:rsid w:val="00AF4CFE"/>
    <w:rsid w:val="00AF780B"/>
    <w:rsid w:val="00B03CB8"/>
    <w:rsid w:val="00B160EF"/>
    <w:rsid w:val="00B20FF8"/>
    <w:rsid w:val="00B21AE5"/>
    <w:rsid w:val="00B305FD"/>
    <w:rsid w:val="00B36476"/>
    <w:rsid w:val="00B45097"/>
    <w:rsid w:val="00B57EEB"/>
    <w:rsid w:val="00B6126E"/>
    <w:rsid w:val="00B64346"/>
    <w:rsid w:val="00B70988"/>
    <w:rsid w:val="00B72379"/>
    <w:rsid w:val="00B77121"/>
    <w:rsid w:val="00B83228"/>
    <w:rsid w:val="00B90932"/>
    <w:rsid w:val="00B951FB"/>
    <w:rsid w:val="00B97622"/>
    <w:rsid w:val="00BA07D5"/>
    <w:rsid w:val="00BA2C7A"/>
    <w:rsid w:val="00BA5DAD"/>
    <w:rsid w:val="00BB74FD"/>
    <w:rsid w:val="00BC1ECF"/>
    <w:rsid w:val="00BC2E4D"/>
    <w:rsid w:val="00BC4B61"/>
    <w:rsid w:val="00BD0375"/>
    <w:rsid w:val="00BD550C"/>
    <w:rsid w:val="00BE7CD2"/>
    <w:rsid w:val="00BF4058"/>
    <w:rsid w:val="00C02534"/>
    <w:rsid w:val="00C07D34"/>
    <w:rsid w:val="00C107CB"/>
    <w:rsid w:val="00C11B27"/>
    <w:rsid w:val="00C12AB8"/>
    <w:rsid w:val="00C16D24"/>
    <w:rsid w:val="00C20952"/>
    <w:rsid w:val="00C21D25"/>
    <w:rsid w:val="00C224F5"/>
    <w:rsid w:val="00C26B63"/>
    <w:rsid w:val="00C306A5"/>
    <w:rsid w:val="00C43820"/>
    <w:rsid w:val="00C47088"/>
    <w:rsid w:val="00C47A4B"/>
    <w:rsid w:val="00C52CCF"/>
    <w:rsid w:val="00C8259C"/>
    <w:rsid w:val="00C862A5"/>
    <w:rsid w:val="00C86A6F"/>
    <w:rsid w:val="00C8730C"/>
    <w:rsid w:val="00C94E3C"/>
    <w:rsid w:val="00C95DEC"/>
    <w:rsid w:val="00C97223"/>
    <w:rsid w:val="00CA0529"/>
    <w:rsid w:val="00CA1D2E"/>
    <w:rsid w:val="00CA2FE8"/>
    <w:rsid w:val="00CA3F0F"/>
    <w:rsid w:val="00CA3F55"/>
    <w:rsid w:val="00CB1F02"/>
    <w:rsid w:val="00CB7EDD"/>
    <w:rsid w:val="00CB7F04"/>
    <w:rsid w:val="00CC0DEE"/>
    <w:rsid w:val="00CC2BA9"/>
    <w:rsid w:val="00CD4875"/>
    <w:rsid w:val="00CD4A41"/>
    <w:rsid w:val="00CD6CD8"/>
    <w:rsid w:val="00CE2AF9"/>
    <w:rsid w:val="00CE5F01"/>
    <w:rsid w:val="00CE6F0C"/>
    <w:rsid w:val="00CF045D"/>
    <w:rsid w:val="00CF4C30"/>
    <w:rsid w:val="00D01E18"/>
    <w:rsid w:val="00D0725E"/>
    <w:rsid w:val="00D177AD"/>
    <w:rsid w:val="00D20715"/>
    <w:rsid w:val="00D2171B"/>
    <w:rsid w:val="00D224B4"/>
    <w:rsid w:val="00D262DC"/>
    <w:rsid w:val="00D27A84"/>
    <w:rsid w:val="00D31ACF"/>
    <w:rsid w:val="00D3761C"/>
    <w:rsid w:val="00D40BA9"/>
    <w:rsid w:val="00D50D01"/>
    <w:rsid w:val="00D51815"/>
    <w:rsid w:val="00D5494C"/>
    <w:rsid w:val="00D549B8"/>
    <w:rsid w:val="00D56BEC"/>
    <w:rsid w:val="00D61B92"/>
    <w:rsid w:val="00D723F7"/>
    <w:rsid w:val="00D7305D"/>
    <w:rsid w:val="00DA0C08"/>
    <w:rsid w:val="00DA13F3"/>
    <w:rsid w:val="00DA5EB8"/>
    <w:rsid w:val="00DB3F94"/>
    <w:rsid w:val="00DB41ED"/>
    <w:rsid w:val="00DC3309"/>
    <w:rsid w:val="00DD1408"/>
    <w:rsid w:val="00DD28F1"/>
    <w:rsid w:val="00DD66E3"/>
    <w:rsid w:val="00DF31E6"/>
    <w:rsid w:val="00E0091E"/>
    <w:rsid w:val="00E00AEB"/>
    <w:rsid w:val="00E048E2"/>
    <w:rsid w:val="00E10C49"/>
    <w:rsid w:val="00E15231"/>
    <w:rsid w:val="00E31399"/>
    <w:rsid w:val="00E319A7"/>
    <w:rsid w:val="00E37317"/>
    <w:rsid w:val="00E423BF"/>
    <w:rsid w:val="00E46171"/>
    <w:rsid w:val="00E47E94"/>
    <w:rsid w:val="00E50425"/>
    <w:rsid w:val="00E530B7"/>
    <w:rsid w:val="00E6230C"/>
    <w:rsid w:val="00E7267D"/>
    <w:rsid w:val="00E82518"/>
    <w:rsid w:val="00E83BAB"/>
    <w:rsid w:val="00E85A61"/>
    <w:rsid w:val="00E876A9"/>
    <w:rsid w:val="00E87746"/>
    <w:rsid w:val="00E925BD"/>
    <w:rsid w:val="00EA38A3"/>
    <w:rsid w:val="00EB5AC6"/>
    <w:rsid w:val="00EC3AAC"/>
    <w:rsid w:val="00ED159A"/>
    <w:rsid w:val="00ED6C32"/>
    <w:rsid w:val="00EE6E9E"/>
    <w:rsid w:val="00F0290D"/>
    <w:rsid w:val="00F0638E"/>
    <w:rsid w:val="00F10B6D"/>
    <w:rsid w:val="00F1410A"/>
    <w:rsid w:val="00F37F8C"/>
    <w:rsid w:val="00F43A8B"/>
    <w:rsid w:val="00F43CF8"/>
    <w:rsid w:val="00F443D1"/>
    <w:rsid w:val="00F46CF8"/>
    <w:rsid w:val="00F479F3"/>
    <w:rsid w:val="00F644C2"/>
    <w:rsid w:val="00F65804"/>
    <w:rsid w:val="00F72B3D"/>
    <w:rsid w:val="00F75A1D"/>
    <w:rsid w:val="00F77E6A"/>
    <w:rsid w:val="00F823B8"/>
    <w:rsid w:val="00F91BC6"/>
    <w:rsid w:val="00F97B2C"/>
    <w:rsid w:val="00FA24B6"/>
    <w:rsid w:val="00FA3831"/>
    <w:rsid w:val="00FA6577"/>
    <w:rsid w:val="00FB2FBB"/>
    <w:rsid w:val="00FC4979"/>
    <w:rsid w:val="00FC7D57"/>
    <w:rsid w:val="00FD2048"/>
    <w:rsid w:val="00FE6719"/>
    <w:rsid w:val="00FE7AB1"/>
    <w:rsid w:val="00FF0FBC"/>
    <w:rsid w:val="00FF12FC"/>
    <w:rsid w:val="00FF4C8C"/>
    <w:rsid w:val="00FF55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E57563"/>
  <w15:chartTrackingRefBased/>
  <w15:docId w15:val="{2CC79969-EC3B-4C37-BFFB-B1511F276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C3B"/>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947C3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7C3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26670"/>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7C3B"/>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7C3B"/>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7C3B"/>
    <w:pPr>
      <w:tabs>
        <w:tab w:val="center" w:pos="4419"/>
        <w:tab w:val="right" w:pos="8838"/>
      </w:tabs>
    </w:pPr>
  </w:style>
  <w:style w:type="character" w:customStyle="1" w:styleId="EncabezadoCar">
    <w:name w:val="Encabezado Car"/>
    <w:basedOn w:val="Fuentedeprrafopredeter"/>
    <w:link w:val="Encabezado"/>
    <w:uiPriority w:val="99"/>
    <w:rsid w:val="00947C3B"/>
    <w:rPr>
      <w:rFonts w:eastAsiaTheme="minorEastAsia"/>
      <w:sz w:val="24"/>
      <w:szCs w:val="24"/>
      <w:lang w:val="es-ES_tradnl" w:eastAsia="es-ES"/>
    </w:rPr>
  </w:style>
  <w:style w:type="paragraph" w:styleId="Piedepgina">
    <w:name w:val="footer"/>
    <w:basedOn w:val="Normal"/>
    <w:link w:val="PiedepginaCar"/>
    <w:uiPriority w:val="99"/>
    <w:unhideWhenUsed/>
    <w:rsid w:val="00947C3B"/>
    <w:pPr>
      <w:tabs>
        <w:tab w:val="center" w:pos="4419"/>
        <w:tab w:val="right" w:pos="8838"/>
      </w:tabs>
    </w:pPr>
  </w:style>
  <w:style w:type="character" w:customStyle="1" w:styleId="PiedepginaCar">
    <w:name w:val="Pie de página Car"/>
    <w:basedOn w:val="Fuentedeprrafopredeter"/>
    <w:link w:val="Piedepgina"/>
    <w:uiPriority w:val="99"/>
    <w:rsid w:val="00947C3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7C3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7C3B"/>
    <w:rPr>
      <w:rFonts w:eastAsiaTheme="minorEastAsia"/>
      <w:sz w:val="24"/>
      <w:szCs w:val="24"/>
      <w:lang w:val="es-ES_tradnl" w:eastAsia="es-ES"/>
    </w:rPr>
  </w:style>
  <w:style w:type="character" w:styleId="Hipervnculo">
    <w:name w:val="Hyperlink"/>
    <w:basedOn w:val="Fuentedeprrafopredeter"/>
    <w:uiPriority w:val="99"/>
    <w:unhideWhenUsed/>
    <w:rsid w:val="00947C3B"/>
    <w:rPr>
      <w:color w:val="0000FF"/>
      <w:u w:val="single"/>
    </w:rPr>
  </w:style>
  <w:style w:type="table" w:customStyle="1" w:styleId="Tablanormal12">
    <w:name w:val="Tabla normal 12"/>
    <w:basedOn w:val="Tablanormal"/>
    <w:next w:val="Tablanormal1"/>
    <w:uiPriority w:val="41"/>
    <w:rsid w:val="00947C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947C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1">
    <w:name w:val="Mención sin resolver1"/>
    <w:basedOn w:val="Fuentedeprrafopredeter"/>
    <w:uiPriority w:val="99"/>
    <w:semiHidden/>
    <w:unhideWhenUsed/>
    <w:rsid w:val="008A09B0"/>
    <w:rPr>
      <w:color w:val="605E5C"/>
      <w:shd w:val="clear" w:color="auto" w:fill="E1DFDD"/>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5F346E"/>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F346E"/>
    <w:rPr>
      <w:rFonts w:eastAsiaTheme="minorHAnsi"/>
      <w:sz w:val="20"/>
      <w:szCs w:val="20"/>
      <w:lang w:val="es-MX" w:eastAsia="en-US"/>
    </w:rPr>
  </w:style>
  <w:style w:type="character" w:customStyle="1" w:styleId="TextonotapieCar1">
    <w:name w:val="Texto nota pie Car1"/>
    <w:basedOn w:val="Fuentedeprrafopredeter"/>
    <w:uiPriority w:val="99"/>
    <w:semiHidden/>
    <w:rsid w:val="005F346E"/>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F346E"/>
    <w:rPr>
      <w:vertAlign w:val="superscript"/>
    </w:rPr>
  </w:style>
  <w:style w:type="paragraph" w:customStyle="1" w:styleId="Citas">
    <w:name w:val="Citas"/>
    <w:basedOn w:val="Normal"/>
    <w:qFormat/>
    <w:rsid w:val="002124C5"/>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Sinespaciado">
    <w:name w:val="No Spacing"/>
    <w:aliases w:val="Francesa,INAI"/>
    <w:link w:val="SinespaciadoCar"/>
    <w:uiPriority w:val="1"/>
    <w:qFormat/>
    <w:rsid w:val="00B90932"/>
    <w:pPr>
      <w:spacing w:after="0" w:line="240" w:lineRule="auto"/>
    </w:pPr>
  </w:style>
  <w:style w:type="character" w:customStyle="1" w:styleId="SinespaciadoCar">
    <w:name w:val="Sin espaciado Car"/>
    <w:aliases w:val="Francesa Car,INAI Car"/>
    <w:link w:val="Sinespaciado"/>
    <w:uiPriority w:val="1"/>
    <w:locked/>
    <w:rsid w:val="00B90932"/>
  </w:style>
  <w:style w:type="paragraph" w:customStyle="1" w:styleId="Default">
    <w:name w:val="Default"/>
    <w:qFormat/>
    <w:rsid w:val="008809BF"/>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rsid w:val="00186EC3"/>
    <w:pPr>
      <w:jc w:val="both"/>
    </w:pPr>
    <w:rPr>
      <w:rFonts w:ascii="Arial" w:eastAsia="Times New Roman" w:hAnsi="Arial" w:cs="Times New Roman"/>
      <w:szCs w:val="20"/>
      <w:lang w:val="es-MX" w:eastAsia="es-ES_tradnl"/>
    </w:rPr>
  </w:style>
  <w:style w:type="character" w:customStyle="1" w:styleId="TextoindependienteCar">
    <w:name w:val="Texto independiente Car"/>
    <w:basedOn w:val="Fuentedeprrafopredeter"/>
    <w:link w:val="Textoindependiente"/>
    <w:rsid w:val="00186EC3"/>
    <w:rPr>
      <w:rFonts w:ascii="Arial" w:eastAsia="Times New Roman" w:hAnsi="Arial" w:cs="Times New Roman"/>
      <w:sz w:val="24"/>
      <w:szCs w:val="20"/>
      <w:lang w:eastAsia="es-ES_tradnl"/>
    </w:rPr>
  </w:style>
  <w:style w:type="character" w:customStyle="1" w:styleId="Ttulo3Car">
    <w:name w:val="Título 3 Car"/>
    <w:basedOn w:val="Fuentedeprrafopredeter"/>
    <w:link w:val="Ttulo3"/>
    <w:uiPriority w:val="9"/>
    <w:rsid w:val="00826670"/>
    <w:rPr>
      <w:rFonts w:asciiTheme="majorHAnsi" w:eastAsiaTheme="majorEastAsia" w:hAnsiTheme="majorHAnsi" w:cstheme="majorBidi"/>
      <w:color w:val="1F3763" w:themeColor="accent1" w:themeShade="7F"/>
      <w:sz w:val="24"/>
      <w:szCs w:val="24"/>
      <w:lang w:val="es-ES_tradnl" w:eastAsia="es-ES"/>
    </w:rPr>
  </w:style>
  <w:style w:type="paragraph" w:customStyle="1" w:styleId="j">
    <w:name w:val="j"/>
    <w:basedOn w:val="Normal"/>
    <w:rsid w:val="00826670"/>
    <w:pPr>
      <w:spacing w:before="100" w:beforeAutospacing="1" w:after="100" w:afterAutospacing="1"/>
    </w:pPr>
    <w:rPr>
      <w:rFonts w:ascii="Times New Roman" w:eastAsia="Times New Roman" w:hAnsi="Times New Roman" w:cs="Times New Roman"/>
      <w:lang w:val="es-MX" w:eastAsia="es-MX"/>
    </w:rPr>
  </w:style>
  <w:style w:type="paragraph" w:customStyle="1" w:styleId="francesa">
    <w:name w:val="francesa"/>
    <w:basedOn w:val="Normal"/>
    <w:rsid w:val="00826670"/>
    <w:pPr>
      <w:spacing w:before="100" w:beforeAutospacing="1" w:after="100" w:afterAutospacing="1"/>
    </w:pPr>
    <w:rPr>
      <w:rFonts w:ascii="Times New Roman" w:eastAsia="Times New Roman" w:hAnsi="Times New Roman" w:cs="Times New Roman"/>
      <w:lang w:val="es-MX" w:eastAsia="es-MX"/>
    </w:rPr>
  </w:style>
  <w:style w:type="character" w:customStyle="1" w:styleId="charoverride-2">
    <w:name w:val="charoverride-2"/>
    <w:basedOn w:val="Fuentedeprrafopredeter"/>
    <w:rsid w:val="00826670"/>
  </w:style>
  <w:style w:type="character" w:customStyle="1" w:styleId="charoverride-1">
    <w:name w:val="charoverride-1"/>
    <w:basedOn w:val="Fuentedeprrafopredeter"/>
    <w:rsid w:val="00826670"/>
  </w:style>
  <w:style w:type="paragraph" w:styleId="NormalWeb">
    <w:name w:val="Normal (Web)"/>
    <w:basedOn w:val="Normal"/>
    <w:uiPriority w:val="99"/>
    <w:unhideWhenUsed/>
    <w:rsid w:val="004A64C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901708">
      <w:bodyDiv w:val="1"/>
      <w:marLeft w:val="0"/>
      <w:marRight w:val="0"/>
      <w:marTop w:val="0"/>
      <w:marBottom w:val="0"/>
      <w:divBdr>
        <w:top w:val="none" w:sz="0" w:space="0" w:color="auto"/>
        <w:left w:val="none" w:sz="0" w:space="0" w:color="auto"/>
        <w:bottom w:val="none" w:sz="0" w:space="0" w:color="auto"/>
        <w:right w:val="none" w:sz="0" w:space="0" w:color="auto"/>
      </w:divBdr>
      <w:divsChild>
        <w:div w:id="1956060970">
          <w:marLeft w:val="0"/>
          <w:marRight w:val="0"/>
          <w:marTop w:val="15"/>
          <w:marBottom w:val="0"/>
          <w:divBdr>
            <w:top w:val="single" w:sz="48" w:space="0" w:color="auto"/>
            <w:left w:val="single" w:sz="48" w:space="0" w:color="auto"/>
            <w:bottom w:val="single" w:sz="48" w:space="0" w:color="auto"/>
            <w:right w:val="single" w:sz="48" w:space="0" w:color="auto"/>
          </w:divBdr>
          <w:divsChild>
            <w:div w:id="22100886">
              <w:marLeft w:val="0"/>
              <w:marRight w:val="0"/>
              <w:marTop w:val="0"/>
              <w:marBottom w:val="0"/>
              <w:divBdr>
                <w:top w:val="none" w:sz="0" w:space="0" w:color="auto"/>
                <w:left w:val="none" w:sz="0" w:space="0" w:color="auto"/>
                <w:bottom w:val="none" w:sz="0" w:space="0" w:color="auto"/>
                <w:right w:val="none" w:sz="0" w:space="0" w:color="auto"/>
              </w:divBdr>
              <w:divsChild>
                <w:div w:id="12418980">
                  <w:marLeft w:val="0"/>
                  <w:marRight w:val="0"/>
                  <w:marTop w:val="0"/>
                  <w:marBottom w:val="0"/>
                  <w:divBdr>
                    <w:top w:val="none" w:sz="0" w:space="0" w:color="auto"/>
                    <w:left w:val="none" w:sz="0" w:space="0" w:color="auto"/>
                    <w:bottom w:val="none" w:sz="0" w:space="0" w:color="auto"/>
                    <w:right w:val="none" w:sz="0" w:space="0" w:color="auto"/>
                  </w:divBdr>
                </w:div>
                <w:div w:id="152529884">
                  <w:marLeft w:val="0"/>
                  <w:marRight w:val="0"/>
                  <w:marTop w:val="0"/>
                  <w:marBottom w:val="0"/>
                  <w:divBdr>
                    <w:top w:val="none" w:sz="0" w:space="0" w:color="auto"/>
                    <w:left w:val="none" w:sz="0" w:space="0" w:color="auto"/>
                    <w:bottom w:val="none" w:sz="0" w:space="0" w:color="auto"/>
                    <w:right w:val="none" w:sz="0" w:space="0" w:color="auto"/>
                  </w:divBdr>
                </w:div>
                <w:div w:id="237592779">
                  <w:marLeft w:val="0"/>
                  <w:marRight w:val="0"/>
                  <w:marTop w:val="0"/>
                  <w:marBottom w:val="0"/>
                  <w:divBdr>
                    <w:top w:val="none" w:sz="0" w:space="0" w:color="auto"/>
                    <w:left w:val="none" w:sz="0" w:space="0" w:color="auto"/>
                    <w:bottom w:val="none" w:sz="0" w:space="0" w:color="auto"/>
                    <w:right w:val="none" w:sz="0" w:space="0" w:color="auto"/>
                  </w:divBdr>
                </w:div>
                <w:div w:id="265768801">
                  <w:marLeft w:val="0"/>
                  <w:marRight w:val="0"/>
                  <w:marTop w:val="0"/>
                  <w:marBottom w:val="0"/>
                  <w:divBdr>
                    <w:top w:val="none" w:sz="0" w:space="0" w:color="auto"/>
                    <w:left w:val="none" w:sz="0" w:space="0" w:color="auto"/>
                    <w:bottom w:val="none" w:sz="0" w:space="0" w:color="auto"/>
                    <w:right w:val="none" w:sz="0" w:space="0" w:color="auto"/>
                  </w:divBdr>
                </w:div>
                <w:div w:id="539128435">
                  <w:marLeft w:val="0"/>
                  <w:marRight w:val="0"/>
                  <w:marTop w:val="0"/>
                  <w:marBottom w:val="0"/>
                  <w:divBdr>
                    <w:top w:val="none" w:sz="0" w:space="0" w:color="auto"/>
                    <w:left w:val="none" w:sz="0" w:space="0" w:color="auto"/>
                    <w:bottom w:val="none" w:sz="0" w:space="0" w:color="auto"/>
                    <w:right w:val="none" w:sz="0" w:space="0" w:color="auto"/>
                  </w:divBdr>
                </w:div>
                <w:div w:id="906916548">
                  <w:marLeft w:val="0"/>
                  <w:marRight w:val="0"/>
                  <w:marTop w:val="0"/>
                  <w:marBottom w:val="0"/>
                  <w:divBdr>
                    <w:top w:val="none" w:sz="0" w:space="0" w:color="auto"/>
                    <w:left w:val="none" w:sz="0" w:space="0" w:color="auto"/>
                    <w:bottom w:val="none" w:sz="0" w:space="0" w:color="auto"/>
                    <w:right w:val="none" w:sz="0" w:space="0" w:color="auto"/>
                  </w:divBdr>
                </w:div>
                <w:div w:id="1149976107">
                  <w:marLeft w:val="0"/>
                  <w:marRight w:val="0"/>
                  <w:marTop w:val="0"/>
                  <w:marBottom w:val="0"/>
                  <w:divBdr>
                    <w:top w:val="none" w:sz="0" w:space="0" w:color="auto"/>
                    <w:left w:val="none" w:sz="0" w:space="0" w:color="auto"/>
                    <w:bottom w:val="none" w:sz="0" w:space="0" w:color="auto"/>
                    <w:right w:val="none" w:sz="0" w:space="0" w:color="auto"/>
                  </w:divBdr>
                </w:div>
                <w:div w:id="1172767565">
                  <w:marLeft w:val="0"/>
                  <w:marRight w:val="0"/>
                  <w:marTop w:val="0"/>
                  <w:marBottom w:val="0"/>
                  <w:divBdr>
                    <w:top w:val="none" w:sz="0" w:space="0" w:color="auto"/>
                    <w:left w:val="none" w:sz="0" w:space="0" w:color="auto"/>
                    <w:bottom w:val="none" w:sz="0" w:space="0" w:color="auto"/>
                    <w:right w:val="none" w:sz="0" w:space="0" w:color="auto"/>
                  </w:divBdr>
                </w:div>
                <w:div w:id="1252159072">
                  <w:marLeft w:val="0"/>
                  <w:marRight w:val="0"/>
                  <w:marTop w:val="0"/>
                  <w:marBottom w:val="0"/>
                  <w:divBdr>
                    <w:top w:val="none" w:sz="0" w:space="0" w:color="auto"/>
                    <w:left w:val="none" w:sz="0" w:space="0" w:color="auto"/>
                    <w:bottom w:val="none" w:sz="0" w:space="0" w:color="auto"/>
                    <w:right w:val="none" w:sz="0" w:space="0" w:color="auto"/>
                  </w:divBdr>
                </w:div>
                <w:div w:id="1295212864">
                  <w:marLeft w:val="0"/>
                  <w:marRight w:val="0"/>
                  <w:marTop w:val="0"/>
                  <w:marBottom w:val="0"/>
                  <w:divBdr>
                    <w:top w:val="none" w:sz="0" w:space="0" w:color="auto"/>
                    <w:left w:val="none" w:sz="0" w:space="0" w:color="auto"/>
                    <w:bottom w:val="none" w:sz="0" w:space="0" w:color="auto"/>
                    <w:right w:val="none" w:sz="0" w:space="0" w:color="auto"/>
                  </w:divBdr>
                </w:div>
                <w:div w:id="1306469494">
                  <w:marLeft w:val="0"/>
                  <w:marRight w:val="0"/>
                  <w:marTop w:val="0"/>
                  <w:marBottom w:val="0"/>
                  <w:divBdr>
                    <w:top w:val="none" w:sz="0" w:space="0" w:color="auto"/>
                    <w:left w:val="none" w:sz="0" w:space="0" w:color="auto"/>
                    <w:bottom w:val="none" w:sz="0" w:space="0" w:color="auto"/>
                    <w:right w:val="none" w:sz="0" w:space="0" w:color="auto"/>
                  </w:divBdr>
                </w:div>
                <w:div w:id="1593784480">
                  <w:marLeft w:val="0"/>
                  <w:marRight w:val="0"/>
                  <w:marTop w:val="0"/>
                  <w:marBottom w:val="0"/>
                  <w:divBdr>
                    <w:top w:val="none" w:sz="0" w:space="0" w:color="auto"/>
                    <w:left w:val="none" w:sz="0" w:space="0" w:color="auto"/>
                    <w:bottom w:val="none" w:sz="0" w:space="0" w:color="auto"/>
                    <w:right w:val="none" w:sz="0" w:space="0" w:color="auto"/>
                  </w:divBdr>
                </w:div>
                <w:div w:id="1659847219">
                  <w:marLeft w:val="0"/>
                  <w:marRight w:val="0"/>
                  <w:marTop w:val="0"/>
                  <w:marBottom w:val="0"/>
                  <w:divBdr>
                    <w:top w:val="none" w:sz="0" w:space="0" w:color="auto"/>
                    <w:left w:val="none" w:sz="0" w:space="0" w:color="auto"/>
                    <w:bottom w:val="none" w:sz="0" w:space="0" w:color="auto"/>
                    <w:right w:val="none" w:sz="0" w:space="0" w:color="auto"/>
                  </w:divBdr>
                </w:div>
                <w:div w:id="1705786406">
                  <w:marLeft w:val="0"/>
                  <w:marRight w:val="0"/>
                  <w:marTop w:val="0"/>
                  <w:marBottom w:val="0"/>
                  <w:divBdr>
                    <w:top w:val="none" w:sz="0" w:space="0" w:color="auto"/>
                    <w:left w:val="none" w:sz="0" w:space="0" w:color="auto"/>
                    <w:bottom w:val="none" w:sz="0" w:space="0" w:color="auto"/>
                    <w:right w:val="none" w:sz="0" w:space="0" w:color="auto"/>
                  </w:divBdr>
                </w:div>
                <w:div w:id="1714227246">
                  <w:marLeft w:val="0"/>
                  <w:marRight w:val="0"/>
                  <w:marTop w:val="0"/>
                  <w:marBottom w:val="0"/>
                  <w:divBdr>
                    <w:top w:val="none" w:sz="0" w:space="0" w:color="auto"/>
                    <w:left w:val="none" w:sz="0" w:space="0" w:color="auto"/>
                    <w:bottom w:val="none" w:sz="0" w:space="0" w:color="auto"/>
                    <w:right w:val="none" w:sz="0" w:space="0" w:color="auto"/>
                  </w:divBdr>
                </w:div>
                <w:div w:id="1835100593">
                  <w:marLeft w:val="0"/>
                  <w:marRight w:val="0"/>
                  <w:marTop w:val="0"/>
                  <w:marBottom w:val="0"/>
                  <w:divBdr>
                    <w:top w:val="none" w:sz="0" w:space="0" w:color="auto"/>
                    <w:left w:val="none" w:sz="0" w:space="0" w:color="auto"/>
                    <w:bottom w:val="none" w:sz="0" w:space="0" w:color="auto"/>
                    <w:right w:val="none" w:sz="0" w:space="0" w:color="auto"/>
                  </w:divBdr>
                </w:div>
                <w:div w:id="214450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76624">
          <w:marLeft w:val="0"/>
          <w:marRight w:val="0"/>
          <w:marTop w:val="15"/>
          <w:marBottom w:val="0"/>
          <w:divBdr>
            <w:top w:val="single" w:sz="48" w:space="0" w:color="auto"/>
            <w:left w:val="single" w:sz="48" w:space="0" w:color="auto"/>
            <w:bottom w:val="single" w:sz="48" w:space="0" w:color="auto"/>
            <w:right w:val="single" w:sz="48" w:space="0" w:color="auto"/>
          </w:divBdr>
          <w:divsChild>
            <w:div w:id="1481001949">
              <w:marLeft w:val="0"/>
              <w:marRight w:val="0"/>
              <w:marTop w:val="0"/>
              <w:marBottom w:val="0"/>
              <w:divBdr>
                <w:top w:val="none" w:sz="0" w:space="0" w:color="auto"/>
                <w:left w:val="none" w:sz="0" w:space="0" w:color="auto"/>
                <w:bottom w:val="none" w:sz="0" w:space="0" w:color="auto"/>
                <w:right w:val="none" w:sz="0" w:space="0" w:color="auto"/>
              </w:divBdr>
              <w:divsChild>
                <w:div w:id="52582994">
                  <w:marLeft w:val="0"/>
                  <w:marRight w:val="0"/>
                  <w:marTop w:val="0"/>
                  <w:marBottom w:val="0"/>
                  <w:divBdr>
                    <w:top w:val="none" w:sz="0" w:space="0" w:color="auto"/>
                    <w:left w:val="none" w:sz="0" w:space="0" w:color="auto"/>
                    <w:bottom w:val="none" w:sz="0" w:space="0" w:color="auto"/>
                    <w:right w:val="none" w:sz="0" w:space="0" w:color="auto"/>
                  </w:divBdr>
                </w:div>
                <w:div w:id="56320687">
                  <w:marLeft w:val="0"/>
                  <w:marRight w:val="0"/>
                  <w:marTop w:val="0"/>
                  <w:marBottom w:val="0"/>
                  <w:divBdr>
                    <w:top w:val="none" w:sz="0" w:space="0" w:color="auto"/>
                    <w:left w:val="none" w:sz="0" w:space="0" w:color="auto"/>
                    <w:bottom w:val="none" w:sz="0" w:space="0" w:color="auto"/>
                    <w:right w:val="none" w:sz="0" w:space="0" w:color="auto"/>
                  </w:divBdr>
                </w:div>
                <w:div w:id="145979114">
                  <w:marLeft w:val="0"/>
                  <w:marRight w:val="0"/>
                  <w:marTop w:val="0"/>
                  <w:marBottom w:val="0"/>
                  <w:divBdr>
                    <w:top w:val="none" w:sz="0" w:space="0" w:color="auto"/>
                    <w:left w:val="none" w:sz="0" w:space="0" w:color="auto"/>
                    <w:bottom w:val="none" w:sz="0" w:space="0" w:color="auto"/>
                    <w:right w:val="none" w:sz="0" w:space="0" w:color="auto"/>
                  </w:divBdr>
                </w:div>
                <w:div w:id="163478527">
                  <w:marLeft w:val="0"/>
                  <w:marRight w:val="0"/>
                  <w:marTop w:val="0"/>
                  <w:marBottom w:val="0"/>
                  <w:divBdr>
                    <w:top w:val="none" w:sz="0" w:space="0" w:color="auto"/>
                    <w:left w:val="none" w:sz="0" w:space="0" w:color="auto"/>
                    <w:bottom w:val="none" w:sz="0" w:space="0" w:color="auto"/>
                    <w:right w:val="none" w:sz="0" w:space="0" w:color="auto"/>
                  </w:divBdr>
                </w:div>
                <w:div w:id="185101183">
                  <w:marLeft w:val="0"/>
                  <w:marRight w:val="0"/>
                  <w:marTop w:val="0"/>
                  <w:marBottom w:val="0"/>
                  <w:divBdr>
                    <w:top w:val="none" w:sz="0" w:space="0" w:color="auto"/>
                    <w:left w:val="none" w:sz="0" w:space="0" w:color="auto"/>
                    <w:bottom w:val="none" w:sz="0" w:space="0" w:color="auto"/>
                    <w:right w:val="none" w:sz="0" w:space="0" w:color="auto"/>
                  </w:divBdr>
                </w:div>
                <w:div w:id="284890429">
                  <w:marLeft w:val="0"/>
                  <w:marRight w:val="0"/>
                  <w:marTop w:val="0"/>
                  <w:marBottom w:val="0"/>
                  <w:divBdr>
                    <w:top w:val="none" w:sz="0" w:space="0" w:color="auto"/>
                    <w:left w:val="none" w:sz="0" w:space="0" w:color="auto"/>
                    <w:bottom w:val="none" w:sz="0" w:space="0" w:color="auto"/>
                    <w:right w:val="none" w:sz="0" w:space="0" w:color="auto"/>
                  </w:divBdr>
                </w:div>
                <w:div w:id="315844141">
                  <w:marLeft w:val="0"/>
                  <w:marRight w:val="0"/>
                  <w:marTop w:val="0"/>
                  <w:marBottom w:val="0"/>
                  <w:divBdr>
                    <w:top w:val="none" w:sz="0" w:space="0" w:color="auto"/>
                    <w:left w:val="none" w:sz="0" w:space="0" w:color="auto"/>
                    <w:bottom w:val="none" w:sz="0" w:space="0" w:color="auto"/>
                    <w:right w:val="none" w:sz="0" w:space="0" w:color="auto"/>
                  </w:divBdr>
                </w:div>
                <w:div w:id="420369871">
                  <w:marLeft w:val="0"/>
                  <w:marRight w:val="0"/>
                  <w:marTop w:val="0"/>
                  <w:marBottom w:val="0"/>
                  <w:divBdr>
                    <w:top w:val="none" w:sz="0" w:space="0" w:color="auto"/>
                    <w:left w:val="none" w:sz="0" w:space="0" w:color="auto"/>
                    <w:bottom w:val="none" w:sz="0" w:space="0" w:color="auto"/>
                    <w:right w:val="none" w:sz="0" w:space="0" w:color="auto"/>
                  </w:divBdr>
                </w:div>
                <w:div w:id="534923562">
                  <w:marLeft w:val="0"/>
                  <w:marRight w:val="0"/>
                  <w:marTop w:val="0"/>
                  <w:marBottom w:val="0"/>
                  <w:divBdr>
                    <w:top w:val="none" w:sz="0" w:space="0" w:color="auto"/>
                    <w:left w:val="none" w:sz="0" w:space="0" w:color="auto"/>
                    <w:bottom w:val="none" w:sz="0" w:space="0" w:color="auto"/>
                    <w:right w:val="none" w:sz="0" w:space="0" w:color="auto"/>
                  </w:divBdr>
                </w:div>
                <w:div w:id="554850275">
                  <w:marLeft w:val="0"/>
                  <w:marRight w:val="0"/>
                  <w:marTop w:val="0"/>
                  <w:marBottom w:val="0"/>
                  <w:divBdr>
                    <w:top w:val="none" w:sz="0" w:space="0" w:color="auto"/>
                    <w:left w:val="none" w:sz="0" w:space="0" w:color="auto"/>
                    <w:bottom w:val="none" w:sz="0" w:space="0" w:color="auto"/>
                    <w:right w:val="none" w:sz="0" w:space="0" w:color="auto"/>
                  </w:divBdr>
                </w:div>
                <w:div w:id="596139411">
                  <w:marLeft w:val="0"/>
                  <w:marRight w:val="0"/>
                  <w:marTop w:val="0"/>
                  <w:marBottom w:val="0"/>
                  <w:divBdr>
                    <w:top w:val="none" w:sz="0" w:space="0" w:color="auto"/>
                    <w:left w:val="none" w:sz="0" w:space="0" w:color="auto"/>
                    <w:bottom w:val="none" w:sz="0" w:space="0" w:color="auto"/>
                    <w:right w:val="none" w:sz="0" w:space="0" w:color="auto"/>
                  </w:divBdr>
                </w:div>
                <w:div w:id="619144325">
                  <w:marLeft w:val="0"/>
                  <w:marRight w:val="0"/>
                  <w:marTop w:val="0"/>
                  <w:marBottom w:val="0"/>
                  <w:divBdr>
                    <w:top w:val="none" w:sz="0" w:space="0" w:color="auto"/>
                    <w:left w:val="none" w:sz="0" w:space="0" w:color="auto"/>
                    <w:bottom w:val="none" w:sz="0" w:space="0" w:color="auto"/>
                    <w:right w:val="none" w:sz="0" w:space="0" w:color="auto"/>
                  </w:divBdr>
                </w:div>
                <w:div w:id="644045052">
                  <w:marLeft w:val="0"/>
                  <w:marRight w:val="0"/>
                  <w:marTop w:val="0"/>
                  <w:marBottom w:val="0"/>
                  <w:divBdr>
                    <w:top w:val="none" w:sz="0" w:space="0" w:color="auto"/>
                    <w:left w:val="none" w:sz="0" w:space="0" w:color="auto"/>
                    <w:bottom w:val="none" w:sz="0" w:space="0" w:color="auto"/>
                    <w:right w:val="none" w:sz="0" w:space="0" w:color="auto"/>
                  </w:divBdr>
                </w:div>
                <w:div w:id="694385553">
                  <w:marLeft w:val="0"/>
                  <w:marRight w:val="0"/>
                  <w:marTop w:val="0"/>
                  <w:marBottom w:val="0"/>
                  <w:divBdr>
                    <w:top w:val="none" w:sz="0" w:space="0" w:color="auto"/>
                    <w:left w:val="none" w:sz="0" w:space="0" w:color="auto"/>
                    <w:bottom w:val="none" w:sz="0" w:space="0" w:color="auto"/>
                    <w:right w:val="none" w:sz="0" w:space="0" w:color="auto"/>
                  </w:divBdr>
                </w:div>
                <w:div w:id="715475137">
                  <w:marLeft w:val="0"/>
                  <w:marRight w:val="0"/>
                  <w:marTop w:val="0"/>
                  <w:marBottom w:val="0"/>
                  <w:divBdr>
                    <w:top w:val="none" w:sz="0" w:space="0" w:color="auto"/>
                    <w:left w:val="none" w:sz="0" w:space="0" w:color="auto"/>
                    <w:bottom w:val="none" w:sz="0" w:space="0" w:color="auto"/>
                    <w:right w:val="none" w:sz="0" w:space="0" w:color="auto"/>
                  </w:divBdr>
                </w:div>
                <w:div w:id="929118402">
                  <w:marLeft w:val="0"/>
                  <w:marRight w:val="0"/>
                  <w:marTop w:val="0"/>
                  <w:marBottom w:val="0"/>
                  <w:divBdr>
                    <w:top w:val="none" w:sz="0" w:space="0" w:color="auto"/>
                    <w:left w:val="none" w:sz="0" w:space="0" w:color="auto"/>
                    <w:bottom w:val="none" w:sz="0" w:space="0" w:color="auto"/>
                    <w:right w:val="none" w:sz="0" w:space="0" w:color="auto"/>
                  </w:divBdr>
                </w:div>
                <w:div w:id="970672265">
                  <w:marLeft w:val="0"/>
                  <w:marRight w:val="0"/>
                  <w:marTop w:val="0"/>
                  <w:marBottom w:val="0"/>
                  <w:divBdr>
                    <w:top w:val="none" w:sz="0" w:space="0" w:color="auto"/>
                    <w:left w:val="none" w:sz="0" w:space="0" w:color="auto"/>
                    <w:bottom w:val="none" w:sz="0" w:space="0" w:color="auto"/>
                    <w:right w:val="none" w:sz="0" w:space="0" w:color="auto"/>
                  </w:divBdr>
                </w:div>
                <w:div w:id="1032802393">
                  <w:marLeft w:val="0"/>
                  <w:marRight w:val="0"/>
                  <w:marTop w:val="0"/>
                  <w:marBottom w:val="0"/>
                  <w:divBdr>
                    <w:top w:val="none" w:sz="0" w:space="0" w:color="auto"/>
                    <w:left w:val="none" w:sz="0" w:space="0" w:color="auto"/>
                    <w:bottom w:val="none" w:sz="0" w:space="0" w:color="auto"/>
                    <w:right w:val="none" w:sz="0" w:space="0" w:color="auto"/>
                  </w:divBdr>
                </w:div>
                <w:div w:id="1199780490">
                  <w:marLeft w:val="0"/>
                  <w:marRight w:val="0"/>
                  <w:marTop w:val="0"/>
                  <w:marBottom w:val="0"/>
                  <w:divBdr>
                    <w:top w:val="none" w:sz="0" w:space="0" w:color="auto"/>
                    <w:left w:val="none" w:sz="0" w:space="0" w:color="auto"/>
                    <w:bottom w:val="none" w:sz="0" w:space="0" w:color="auto"/>
                    <w:right w:val="none" w:sz="0" w:space="0" w:color="auto"/>
                  </w:divBdr>
                </w:div>
                <w:div w:id="1260724823">
                  <w:marLeft w:val="0"/>
                  <w:marRight w:val="0"/>
                  <w:marTop w:val="0"/>
                  <w:marBottom w:val="0"/>
                  <w:divBdr>
                    <w:top w:val="none" w:sz="0" w:space="0" w:color="auto"/>
                    <w:left w:val="none" w:sz="0" w:space="0" w:color="auto"/>
                    <w:bottom w:val="none" w:sz="0" w:space="0" w:color="auto"/>
                    <w:right w:val="none" w:sz="0" w:space="0" w:color="auto"/>
                  </w:divBdr>
                </w:div>
                <w:div w:id="1285892833">
                  <w:marLeft w:val="0"/>
                  <w:marRight w:val="0"/>
                  <w:marTop w:val="0"/>
                  <w:marBottom w:val="0"/>
                  <w:divBdr>
                    <w:top w:val="none" w:sz="0" w:space="0" w:color="auto"/>
                    <w:left w:val="none" w:sz="0" w:space="0" w:color="auto"/>
                    <w:bottom w:val="none" w:sz="0" w:space="0" w:color="auto"/>
                    <w:right w:val="none" w:sz="0" w:space="0" w:color="auto"/>
                  </w:divBdr>
                </w:div>
                <w:div w:id="1300190339">
                  <w:marLeft w:val="0"/>
                  <w:marRight w:val="0"/>
                  <w:marTop w:val="0"/>
                  <w:marBottom w:val="0"/>
                  <w:divBdr>
                    <w:top w:val="none" w:sz="0" w:space="0" w:color="auto"/>
                    <w:left w:val="none" w:sz="0" w:space="0" w:color="auto"/>
                    <w:bottom w:val="none" w:sz="0" w:space="0" w:color="auto"/>
                    <w:right w:val="none" w:sz="0" w:space="0" w:color="auto"/>
                  </w:divBdr>
                </w:div>
                <w:div w:id="1319580986">
                  <w:marLeft w:val="0"/>
                  <w:marRight w:val="0"/>
                  <w:marTop w:val="0"/>
                  <w:marBottom w:val="0"/>
                  <w:divBdr>
                    <w:top w:val="none" w:sz="0" w:space="0" w:color="auto"/>
                    <w:left w:val="none" w:sz="0" w:space="0" w:color="auto"/>
                    <w:bottom w:val="none" w:sz="0" w:space="0" w:color="auto"/>
                    <w:right w:val="none" w:sz="0" w:space="0" w:color="auto"/>
                  </w:divBdr>
                </w:div>
                <w:div w:id="1350108161">
                  <w:marLeft w:val="0"/>
                  <w:marRight w:val="0"/>
                  <w:marTop w:val="0"/>
                  <w:marBottom w:val="0"/>
                  <w:divBdr>
                    <w:top w:val="none" w:sz="0" w:space="0" w:color="auto"/>
                    <w:left w:val="none" w:sz="0" w:space="0" w:color="auto"/>
                    <w:bottom w:val="none" w:sz="0" w:space="0" w:color="auto"/>
                    <w:right w:val="none" w:sz="0" w:space="0" w:color="auto"/>
                  </w:divBdr>
                </w:div>
                <w:div w:id="1527257241">
                  <w:marLeft w:val="0"/>
                  <w:marRight w:val="0"/>
                  <w:marTop w:val="0"/>
                  <w:marBottom w:val="0"/>
                  <w:divBdr>
                    <w:top w:val="none" w:sz="0" w:space="0" w:color="auto"/>
                    <w:left w:val="none" w:sz="0" w:space="0" w:color="auto"/>
                    <w:bottom w:val="none" w:sz="0" w:space="0" w:color="auto"/>
                    <w:right w:val="none" w:sz="0" w:space="0" w:color="auto"/>
                  </w:divBdr>
                </w:div>
                <w:div w:id="1540820020">
                  <w:marLeft w:val="0"/>
                  <w:marRight w:val="0"/>
                  <w:marTop w:val="0"/>
                  <w:marBottom w:val="0"/>
                  <w:divBdr>
                    <w:top w:val="none" w:sz="0" w:space="0" w:color="auto"/>
                    <w:left w:val="none" w:sz="0" w:space="0" w:color="auto"/>
                    <w:bottom w:val="none" w:sz="0" w:space="0" w:color="auto"/>
                    <w:right w:val="none" w:sz="0" w:space="0" w:color="auto"/>
                  </w:divBdr>
                </w:div>
                <w:div w:id="1608082236">
                  <w:marLeft w:val="0"/>
                  <w:marRight w:val="0"/>
                  <w:marTop w:val="0"/>
                  <w:marBottom w:val="0"/>
                  <w:divBdr>
                    <w:top w:val="none" w:sz="0" w:space="0" w:color="auto"/>
                    <w:left w:val="none" w:sz="0" w:space="0" w:color="auto"/>
                    <w:bottom w:val="none" w:sz="0" w:space="0" w:color="auto"/>
                    <w:right w:val="none" w:sz="0" w:space="0" w:color="auto"/>
                  </w:divBdr>
                </w:div>
                <w:div w:id="1643002349">
                  <w:marLeft w:val="0"/>
                  <w:marRight w:val="0"/>
                  <w:marTop w:val="0"/>
                  <w:marBottom w:val="0"/>
                  <w:divBdr>
                    <w:top w:val="none" w:sz="0" w:space="0" w:color="auto"/>
                    <w:left w:val="none" w:sz="0" w:space="0" w:color="auto"/>
                    <w:bottom w:val="none" w:sz="0" w:space="0" w:color="auto"/>
                    <w:right w:val="none" w:sz="0" w:space="0" w:color="auto"/>
                  </w:divBdr>
                </w:div>
                <w:div w:id="1674340300">
                  <w:marLeft w:val="0"/>
                  <w:marRight w:val="0"/>
                  <w:marTop w:val="0"/>
                  <w:marBottom w:val="0"/>
                  <w:divBdr>
                    <w:top w:val="none" w:sz="0" w:space="0" w:color="auto"/>
                    <w:left w:val="none" w:sz="0" w:space="0" w:color="auto"/>
                    <w:bottom w:val="none" w:sz="0" w:space="0" w:color="auto"/>
                    <w:right w:val="none" w:sz="0" w:space="0" w:color="auto"/>
                  </w:divBdr>
                </w:div>
                <w:div w:id="1739549363">
                  <w:marLeft w:val="0"/>
                  <w:marRight w:val="0"/>
                  <w:marTop w:val="0"/>
                  <w:marBottom w:val="0"/>
                  <w:divBdr>
                    <w:top w:val="none" w:sz="0" w:space="0" w:color="auto"/>
                    <w:left w:val="none" w:sz="0" w:space="0" w:color="auto"/>
                    <w:bottom w:val="none" w:sz="0" w:space="0" w:color="auto"/>
                    <w:right w:val="none" w:sz="0" w:space="0" w:color="auto"/>
                  </w:divBdr>
                </w:div>
                <w:div w:id="1798986837">
                  <w:marLeft w:val="0"/>
                  <w:marRight w:val="0"/>
                  <w:marTop w:val="0"/>
                  <w:marBottom w:val="0"/>
                  <w:divBdr>
                    <w:top w:val="none" w:sz="0" w:space="0" w:color="auto"/>
                    <w:left w:val="none" w:sz="0" w:space="0" w:color="auto"/>
                    <w:bottom w:val="none" w:sz="0" w:space="0" w:color="auto"/>
                    <w:right w:val="none" w:sz="0" w:space="0" w:color="auto"/>
                  </w:divBdr>
                </w:div>
                <w:div w:id="1845775675">
                  <w:marLeft w:val="0"/>
                  <w:marRight w:val="0"/>
                  <w:marTop w:val="0"/>
                  <w:marBottom w:val="0"/>
                  <w:divBdr>
                    <w:top w:val="none" w:sz="0" w:space="0" w:color="auto"/>
                    <w:left w:val="none" w:sz="0" w:space="0" w:color="auto"/>
                    <w:bottom w:val="none" w:sz="0" w:space="0" w:color="auto"/>
                    <w:right w:val="none" w:sz="0" w:space="0" w:color="auto"/>
                  </w:divBdr>
                </w:div>
                <w:div w:id="1983997388">
                  <w:marLeft w:val="0"/>
                  <w:marRight w:val="0"/>
                  <w:marTop w:val="0"/>
                  <w:marBottom w:val="0"/>
                  <w:divBdr>
                    <w:top w:val="none" w:sz="0" w:space="0" w:color="auto"/>
                    <w:left w:val="none" w:sz="0" w:space="0" w:color="auto"/>
                    <w:bottom w:val="none" w:sz="0" w:space="0" w:color="auto"/>
                    <w:right w:val="none" w:sz="0" w:space="0" w:color="auto"/>
                  </w:divBdr>
                </w:div>
                <w:div w:id="1985237345">
                  <w:marLeft w:val="0"/>
                  <w:marRight w:val="0"/>
                  <w:marTop w:val="0"/>
                  <w:marBottom w:val="0"/>
                  <w:divBdr>
                    <w:top w:val="none" w:sz="0" w:space="0" w:color="auto"/>
                    <w:left w:val="none" w:sz="0" w:space="0" w:color="auto"/>
                    <w:bottom w:val="none" w:sz="0" w:space="0" w:color="auto"/>
                    <w:right w:val="none" w:sz="0" w:space="0" w:color="auto"/>
                  </w:divBdr>
                </w:div>
                <w:div w:id="1986465778">
                  <w:marLeft w:val="0"/>
                  <w:marRight w:val="0"/>
                  <w:marTop w:val="0"/>
                  <w:marBottom w:val="0"/>
                  <w:divBdr>
                    <w:top w:val="none" w:sz="0" w:space="0" w:color="auto"/>
                    <w:left w:val="none" w:sz="0" w:space="0" w:color="auto"/>
                    <w:bottom w:val="none" w:sz="0" w:space="0" w:color="auto"/>
                    <w:right w:val="none" w:sz="0" w:space="0" w:color="auto"/>
                  </w:divBdr>
                </w:div>
                <w:div w:id="2008551277">
                  <w:marLeft w:val="0"/>
                  <w:marRight w:val="0"/>
                  <w:marTop w:val="0"/>
                  <w:marBottom w:val="0"/>
                  <w:divBdr>
                    <w:top w:val="none" w:sz="0" w:space="0" w:color="auto"/>
                    <w:left w:val="none" w:sz="0" w:space="0" w:color="auto"/>
                    <w:bottom w:val="none" w:sz="0" w:space="0" w:color="auto"/>
                    <w:right w:val="none" w:sz="0" w:space="0" w:color="auto"/>
                  </w:divBdr>
                </w:div>
                <w:div w:id="2038389928">
                  <w:marLeft w:val="0"/>
                  <w:marRight w:val="0"/>
                  <w:marTop w:val="0"/>
                  <w:marBottom w:val="0"/>
                  <w:divBdr>
                    <w:top w:val="none" w:sz="0" w:space="0" w:color="auto"/>
                    <w:left w:val="none" w:sz="0" w:space="0" w:color="auto"/>
                    <w:bottom w:val="none" w:sz="0" w:space="0" w:color="auto"/>
                    <w:right w:val="none" w:sz="0" w:space="0" w:color="auto"/>
                  </w:divBdr>
                </w:div>
                <w:div w:id="204636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574040">
      <w:bodyDiv w:val="1"/>
      <w:marLeft w:val="0"/>
      <w:marRight w:val="0"/>
      <w:marTop w:val="0"/>
      <w:marBottom w:val="0"/>
      <w:divBdr>
        <w:top w:val="none" w:sz="0" w:space="0" w:color="auto"/>
        <w:left w:val="none" w:sz="0" w:space="0" w:color="auto"/>
        <w:bottom w:val="none" w:sz="0" w:space="0" w:color="auto"/>
        <w:right w:val="none" w:sz="0" w:space="0" w:color="auto"/>
      </w:divBdr>
    </w:div>
    <w:div w:id="685984485">
      <w:bodyDiv w:val="1"/>
      <w:marLeft w:val="0"/>
      <w:marRight w:val="0"/>
      <w:marTop w:val="0"/>
      <w:marBottom w:val="0"/>
      <w:divBdr>
        <w:top w:val="none" w:sz="0" w:space="0" w:color="auto"/>
        <w:left w:val="none" w:sz="0" w:space="0" w:color="auto"/>
        <w:bottom w:val="none" w:sz="0" w:space="0" w:color="auto"/>
        <w:right w:val="none" w:sz="0" w:space="0" w:color="auto"/>
      </w:divBdr>
    </w:div>
    <w:div w:id="810903708">
      <w:bodyDiv w:val="1"/>
      <w:marLeft w:val="0"/>
      <w:marRight w:val="0"/>
      <w:marTop w:val="0"/>
      <w:marBottom w:val="0"/>
      <w:divBdr>
        <w:top w:val="none" w:sz="0" w:space="0" w:color="auto"/>
        <w:left w:val="none" w:sz="0" w:space="0" w:color="auto"/>
        <w:bottom w:val="none" w:sz="0" w:space="0" w:color="auto"/>
        <w:right w:val="none" w:sz="0" w:space="0" w:color="auto"/>
      </w:divBdr>
    </w:div>
    <w:div w:id="943461313">
      <w:bodyDiv w:val="1"/>
      <w:marLeft w:val="0"/>
      <w:marRight w:val="0"/>
      <w:marTop w:val="0"/>
      <w:marBottom w:val="0"/>
      <w:divBdr>
        <w:top w:val="none" w:sz="0" w:space="0" w:color="auto"/>
        <w:left w:val="none" w:sz="0" w:space="0" w:color="auto"/>
        <w:bottom w:val="none" w:sz="0" w:space="0" w:color="auto"/>
        <w:right w:val="none" w:sz="0" w:space="0" w:color="auto"/>
      </w:divBdr>
    </w:div>
    <w:div w:id="1019551451">
      <w:bodyDiv w:val="1"/>
      <w:marLeft w:val="0"/>
      <w:marRight w:val="0"/>
      <w:marTop w:val="0"/>
      <w:marBottom w:val="0"/>
      <w:divBdr>
        <w:top w:val="none" w:sz="0" w:space="0" w:color="auto"/>
        <w:left w:val="none" w:sz="0" w:space="0" w:color="auto"/>
        <w:bottom w:val="none" w:sz="0" w:space="0" w:color="auto"/>
        <w:right w:val="none" w:sz="0" w:space="0" w:color="auto"/>
      </w:divBdr>
    </w:div>
    <w:div w:id="1212620616">
      <w:bodyDiv w:val="1"/>
      <w:marLeft w:val="0"/>
      <w:marRight w:val="0"/>
      <w:marTop w:val="0"/>
      <w:marBottom w:val="0"/>
      <w:divBdr>
        <w:top w:val="none" w:sz="0" w:space="0" w:color="auto"/>
        <w:left w:val="none" w:sz="0" w:space="0" w:color="auto"/>
        <w:bottom w:val="none" w:sz="0" w:space="0" w:color="auto"/>
        <w:right w:val="none" w:sz="0" w:space="0" w:color="auto"/>
      </w:divBdr>
    </w:div>
    <w:div w:id="1407801889">
      <w:bodyDiv w:val="1"/>
      <w:marLeft w:val="0"/>
      <w:marRight w:val="0"/>
      <w:marTop w:val="0"/>
      <w:marBottom w:val="0"/>
      <w:divBdr>
        <w:top w:val="none" w:sz="0" w:space="0" w:color="auto"/>
        <w:left w:val="none" w:sz="0" w:space="0" w:color="auto"/>
        <w:bottom w:val="none" w:sz="0" w:space="0" w:color="auto"/>
        <w:right w:val="none" w:sz="0" w:space="0" w:color="auto"/>
      </w:divBdr>
      <w:divsChild>
        <w:div w:id="168061814">
          <w:marLeft w:val="0"/>
          <w:marRight w:val="0"/>
          <w:marTop w:val="0"/>
          <w:marBottom w:val="0"/>
          <w:divBdr>
            <w:top w:val="none" w:sz="0" w:space="0" w:color="auto"/>
            <w:left w:val="none" w:sz="0" w:space="0" w:color="auto"/>
            <w:bottom w:val="none" w:sz="0" w:space="0" w:color="auto"/>
            <w:right w:val="none" w:sz="0" w:space="0" w:color="auto"/>
          </w:divBdr>
        </w:div>
        <w:div w:id="281159638">
          <w:marLeft w:val="0"/>
          <w:marRight w:val="0"/>
          <w:marTop w:val="0"/>
          <w:marBottom w:val="0"/>
          <w:divBdr>
            <w:top w:val="none" w:sz="0" w:space="0" w:color="auto"/>
            <w:left w:val="none" w:sz="0" w:space="0" w:color="auto"/>
            <w:bottom w:val="none" w:sz="0" w:space="0" w:color="auto"/>
            <w:right w:val="none" w:sz="0" w:space="0" w:color="auto"/>
          </w:divBdr>
        </w:div>
        <w:div w:id="739013138">
          <w:marLeft w:val="0"/>
          <w:marRight w:val="0"/>
          <w:marTop w:val="0"/>
          <w:marBottom w:val="0"/>
          <w:divBdr>
            <w:top w:val="none" w:sz="0" w:space="0" w:color="auto"/>
            <w:left w:val="none" w:sz="0" w:space="0" w:color="auto"/>
            <w:bottom w:val="none" w:sz="0" w:space="0" w:color="auto"/>
            <w:right w:val="none" w:sz="0" w:space="0" w:color="auto"/>
          </w:divBdr>
        </w:div>
        <w:div w:id="820273848">
          <w:marLeft w:val="0"/>
          <w:marRight w:val="0"/>
          <w:marTop w:val="0"/>
          <w:marBottom w:val="0"/>
          <w:divBdr>
            <w:top w:val="none" w:sz="0" w:space="0" w:color="auto"/>
            <w:left w:val="none" w:sz="0" w:space="0" w:color="auto"/>
            <w:bottom w:val="none" w:sz="0" w:space="0" w:color="auto"/>
            <w:right w:val="none" w:sz="0" w:space="0" w:color="auto"/>
          </w:divBdr>
        </w:div>
        <w:div w:id="1200975490">
          <w:marLeft w:val="0"/>
          <w:marRight w:val="0"/>
          <w:marTop w:val="0"/>
          <w:marBottom w:val="0"/>
          <w:divBdr>
            <w:top w:val="none" w:sz="0" w:space="0" w:color="auto"/>
            <w:left w:val="none" w:sz="0" w:space="0" w:color="auto"/>
            <w:bottom w:val="none" w:sz="0" w:space="0" w:color="auto"/>
            <w:right w:val="none" w:sz="0" w:space="0" w:color="auto"/>
          </w:divBdr>
        </w:div>
        <w:div w:id="1210218128">
          <w:marLeft w:val="0"/>
          <w:marRight w:val="0"/>
          <w:marTop w:val="0"/>
          <w:marBottom w:val="0"/>
          <w:divBdr>
            <w:top w:val="none" w:sz="0" w:space="0" w:color="auto"/>
            <w:left w:val="none" w:sz="0" w:space="0" w:color="auto"/>
            <w:bottom w:val="none" w:sz="0" w:space="0" w:color="auto"/>
            <w:right w:val="none" w:sz="0" w:space="0" w:color="auto"/>
          </w:divBdr>
        </w:div>
        <w:div w:id="1395155797">
          <w:marLeft w:val="0"/>
          <w:marRight w:val="0"/>
          <w:marTop w:val="0"/>
          <w:marBottom w:val="0"/>
          <w:divBdr>
            <w:top w:val="none" w:sz="0" w:space="0" w:color="auto"/>
            <w:left w:val="none" w:sz="0" w:space="0" w:color="auto"/>
            <w:bottom w:val="none" w:sz="0" w:space="0" w:color="auto"/>
            <w:right w:val="none" w:sz="0" w:space="0" w:color="auto"/>
          </w:divBdr>
        </w:div>
        <w:div w:id="1454011180">
          <w:marLeft w:val="0"/>
          <w:marRight w:val="0"/>
          <w:marTop w:val="0"/>
          <w:marBottom w:val="0"/>
          <w:divBdr>
            <w:top w:val="none" w:sz="0" w:space="0" w:color="auto"/>
            <w:left w:val="none" w:sz="0" w:space="0" w:color="auto"/>
            <w:bottom w:val="none" w:sz="0" w:space="0" w:color="auto"/>
            <w:right w:val="none" w:sz="0" w:space="0" w:color="auto"/>
          </w:divBdr>
        </w:div>
        <w:div w:id="1491555861">
          <w:marLeft w:val="0"/>
          <w:marRight w:val="0"/>
          <w:marTop w:val="0"/>
          <w:marBottom w:val="0"/>
          <w:divBdr>
            <w:top w:val="none" w:sz="0" w:space="0" w:color="auto"/>
            <w:left w:val="none" w:sz="0" w:space="0" w:color="auto"/>
            <w:bottom w:val="none" w:sz="0" w:space="0" w:color="auto"/>
            <w:right w:val="none" w:sz="0" w:space="0" w:color="auto"/>
          </w:divBdr>
        </w:div>
        <w:div w:id="1629244156">
          <w:marLeft w:val="0"/>
          <w:marRight w:val="0"/>
          <w:marTop w:val="0"/>
          <w:marBottom w:val="0"/>
          <w:divBdr>
            <w:top w:val="none" w:sz="0" w:space="0" w:color="auto"/>
            <w:left w:val="none" w:sz="0" w:space="0" w:color="auto"/>
            <w:bottom w:val="none" w:sz="0" w:space="0" w:color="auto"/>
            <w:right w:val="none" w:sz="0" w:space="0" w:color="auto"/>
          </w:divBdr>
        </w:div>
        <w:div w:id="2133747271">
          <w:marLeft w:val="0"/>
          <w:marRight w:val="0"/>
          <w:marTop w:val="0"/>
          <w:marBottom w:val="0"/>
          <w:divBdr>
            <w:top w:val="none" w:sz="0" w:space="0" w:color="auto"/>
            <w:left w:val="none" w:sz="0" w:space="0" w:color="auto"/>
            <w:bottom w:val="none" w:sz="0" w:space="0" w:color="auto"/>
            <w:right w:val="none" w:sz="0" w:space="0" w:color="auto"/>
          </w:divBdr>
        </w:div>
      </w:divsChild>
    </w:div>
    <w:div w:id="1659845166">
      <w:bodyDiv w:val="1"/>
      <w:marLeft w:val="0"/>
      <w:marRight w:val="0"/>
      <w:marTop w:val="0"/>
      <w:marBottom w:val="0"/>
      <w:divBdr>
        <w:top w:val="none" w:sz="0" w:space="0" w:color="auto"/>
        <w:left w:val="none" w:sz="0" w:space="0" w:color="auto"/>
        <w:bottom w:val="none" w:sz="0" w:space="0" w:color="auto"/>
        <w:right w:val="none" w:sz="0" w:space="0" w:color="auto"/>
      </w:divBdr>
    </w:div>
    <w:div w:id="1877426735">
      <w:bodyDiv w:val="1"/>
      <w:marLeft w:val="0"/>
      <w:marRight w:val="0"/>
      <w:marTop w:val="0"/>
      <w:marBottom w:val="0"/>
      <w:divBdr>
        <w:top w:val="none" w:sz="0" w:space="0" w:color="auto"/>
        <w:left w:val="none" w:sz="0" w:space="0" w:color="auto"/>
        <w:bottom w:val="none" w:sz="0" w:space="0" w:color="auto"/>
        <w:right w:val="none" w:sz="0" w:space="0" w:color="auto"/>
      </w:divBdr>
    </w:div>
    <w:div w:id="1953433101">
      <w:bodyDiv w:val="1"/>
      <w:marLeft w:val="0"/>
      <w:marRight w:val="0"/>
      <w:marTop w:val="0"/>
      <w:marBottom w:val="0"/>
      <w:divBdr>
        <w:top w:val="none" w:sz="0" w:space="0" w:color="auto"/>
        <w:left w:val="none" w:sz="0" w:space="0" w:color="auto"/>
        <w:bottom w:val="none" w:sz="0" w:space="0" w:color="auto"/>
        <w:right w:val="none" w:sz="0" w:space="0" w:color="auto"/>
      </w:divBdr>
    </w:div>
    <w:div w:id="212900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oas.org/es/cidh/expresion/documentos_basicos/declaraciones.asp" TargetMode="External"/><Relationship Id="rId1" Type="http://schemas.openxmlformats.org/officeDocument/2006/relationships/hyperlink" Target="https://www.osfem.gob.mx/assets/entidades/documentos_apoyo/2025/info_trim/estatal/InstrucMod4ITE2025%20InformacionAdminsitrativ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Raf17</b:Tag>
    <b:SourceType>Book</b:SourceType>
    <b:Guid>{6671441E-0838-46B0-8875-EF0F8E49C395}</b:Guid>
    <b:Author>
      <b:Author>
        <b:NameList>
          <b:Person>
            <b:Last>Lara</b:Last>
            <b:First>Rafael</b:First>
            <b:Middle>Manuel Oliveros</b:Middle>
          </b:Person>
        </b:NameList>
      </b:Author>
    </b:Author>
    <b:Title>Poder, Representación y Mandato</b:Title>
    <b:Year>2017</b:Year>
    <b:City>México</b:City>
    <b:RefOrder>1</b:RefOrder>
  </b:Source>
</b:Sources>
</file>

<file path=customXml/itemProps1.xml><?xml version="1.0" encoding="utf-8"?>
<ds:datastoreItem xmlns:ds="http://schemas.openxmlformats.org/officeDocument/2006/customXml" ds:itemID="{C0296C2E-A005-4BA2-9B6A-CF2981403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35</Pages>
  <Words>7506</Words>
  <Characters>41286</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Cuenta Microsoft</cp:lastModifiedBy>
  <cp:revision>18</cp:revision>
  <cp:lastPrinted>2025-09-11T15:53:00Z</cp:lastPrinted>
  <dcterms:created xsi:type="dcterms:W3CDTF">2025-09-03T18:08:00Z</dcterms:created>
  <dcterms:modified xsi:type="dcterms:W3CDTF">2025-09-23T19:32:00Z</dcterms:modified>
</cp:coreProperties>
</file>