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19DE02CB" w:rsidR="00A50615" w:rsidRPr="00581328" w:rsidRDefault="00C73479" w:rsidP="000C05F4">
          <w:pPr>
            <w:pStyle w:val="TtuloTDC"/>
            <w:spacing w:before="0" w:line="360" w:lineRule="auto"/>
            <w:jc w:val="center"/>
          </w:pPr>
          <w:r w:rsidRPr="00581328">
            <w:rPr>
              <w:rFonts w:ascii="Palatino Linotype" w:eastAsia="Palatino Linotype" w:hAnsi="Palatino Linotype" w:cs="Palatino Linotype"/>
              <w:color w:val="000000" w:themeColor="text1"/>
              <w:sz w:val="22"/>
              <w:szCs w:val="22"/>
              <w:lang w:val="es-ES"/>
            </w:rPr>
            <w:t xml:space="preserve">RESOLUCIÓN DEL RECURSO DE REVISIÓN </w:t>
          </w:r>
          <w:r w:rsidR="001959F9" w:rsidRPr="00581328">
            <w:rPr>
              <w:rFonts w:ascii="Palatino Linotype" w:eastAsia="Palatino Linotype" w:hAnsi="Palatino Linotype" w:cs="Palatino Linotype"/>
              <w:color w:val="000000" w:themeColor="text1"/>
              <w:sz w:val="22"/>
              <w:szCs w:val="22"/>
              <w:lang w:val="es-ES"/>
            </w:rPr>
            <w:t>00316</w:t>
          </w:r>
          <w:r w:rsidR="00555D5F" w:rsidRPr="00581328">
            <w:rPr>
              <w:rFonts w:ascii="Palatino Linotype" w:eastAsia="Palatino Linotype" w:hAnsi="Palatino Linotype" w:cs="Palatino Linotype"/>
              <w:color w:val="000000" w:themeColor="text1"/>
              <w:sz w:val="22"/>
              <w:szCs w:val="22"/>
              <w:lang w:val="es-ES"/>
            </w:rPr>
            <w:t>/INFOEM/IP/RR/2025</w:t>
          </w:r>
          <w:r w:rsidR="006507C5" w:rsidRPr="00581328">
            <w:rPr>
              <w:rFonts w:ascii="Palatino Linotype" w:eastAsia="Palatino Linotype" w:hAnsi="Palatino Linotype" w:cs="Palatino Linotype"/>
              <w:color w:val="000000" w:themeColor="text1"/>
              <w:sz w:val="22"/>
              <w:szCs w:val="22"/>
              <w:lang w:val="es-ES"/>
            </w:rPr>
            <w:t xml:space="preserve"> Y ACUMULADO</w:t>
          </w:r>
        </w:p>
        <w:p w14:paraId="142946CB" w14:textId="2E29070C" w:rsidR="007F017B" w:rsidRPr="00581328" w:rsidRDefault="00A50615">
          <w:pPr>
            <w:pStyle w:val="TDC1"/>
            <w:tabs>
              <w:tab w:val="right" w:leader="dot" w:pos="9204"/>
            </w:tabs>
            <w:rPr>
              <w:rFonts w:asciiTheme="minorHAnsi" w:eastAsiaTheme="minorEastAsia" w:hAnsiTheme="minorHAnsi" w:cstheme="minorBidi"/>
              <w:noProof/>
              <w:color w:val="auto"/>
              <w:kern w:val="2"/>
              <w:sz w:val="24"/>
              <w:szCs w:val="24"/>
              <w:lang w:eastAsia="es-ES_tradnl"/>
              <w14:ligatures w14:val="standardContextual"/>
            </w:rPr>
          </w:pPr>
          <w:r w:rsidRPr="00581328">
            <w:fldChar w:fldCharType="begin"/>
          </w:r>
          <w:r w:rsidRPr="00581328">
            <w:instrText xml:space="preserve"> TOC \o "1-3" \h \z \u </w:instrText>
          </w:r>
          <w:r w:rsidRPr="00581328">
            <w:fldChar w:fldCharType="separate"/>
          </w:r>
          <w:hyperlink w:anchor="_Toc190280935" w:history="1">
            <w:r w:rsidR="007F017B" w:rsidRPr="00581328">
              <w:rPr>
                <w:rStyle w:val="Hipervnculo"/>
                <w:noProof/>
              </w:rPr>
              <w:t>A N T E C E D E N T E S</w:t>
            </w:r>
            <w:r w:rsidR="007F017B" w:rsidRPr="00581328">
              <w:rPr>
                <w:noProof/>
                <w:webHidden/>
              </w:rPr>
              <w:tab/>
            </w:r>
            <w:r w:rsidR="007F017B" w:rsidRPr="00581328">
              <w:rPr>
                <w:noProof/>
                <w:webHidden/>
              </w:rPr>
              <w:fldChar w:fldCharType="begin"/>
            </w:r>
            <w:r w:rsidR="007F017B" w:rsidRPr="00581328">
              <w:rPr>
                <w:noProof/>
                <w:webHidden/>
              </w:rPr>
              <w:instrText xml:space="preserve"> PAGEREF _Toc190280935 \h </w:instrText>
            </w:r>
            <w:r w:rsidR="007F017B" w:rsidRPr="00581328">
              <w:rPr>
                <w:noProof/>
                <w:webHidden/>
              </w:rPr>
            </w:r>
            <w:r w:rsidR="007F017B" w:rsidRPr="00581328">
              <w:rPr>
                <w:noProof/>
                <w:webHidden/>
              </w:rPr>
              <w:fldChar w:fldCharType="separate"/>
            </w:r>
            <w:r w:rsidR="00332214">
              <w:rPr>
                <w:noProof/>
                <w:webHidden/>
              </w:rPr>
              <w:t>2</w:t>
            </w:r>
            <w:r w:rsidR="007F017B" w:rsidRPr="00581328">
              <w:rPr>
                <w:noProof/>
                <w:webHidden/>
              </w:rPr>
              <w:fldChar w:fldCharType="end"/>
            </w:r>
          </w:hyperlink>
        </w:p>
        <w:p w14:paraId="0E8D934B" w14:textId="0F5C6F18"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36" w:history="1">
            <w:r w:rsidRPr="00581328">
              <w:rPr>
                <w:rStyle w:val="Hipervnculo"/>
                <w:noProof/>
              </w:rPr>
              <w:t>I. Presentación de la solicitud</w:t>
            </w:r>
            <w:r w:rsidRPr="00581328">
              <w:rPr>
                <w:noProof/>
                <w:webHidden/>
              </w:rPr>
              <w:tab/>
            </w:r>
            <w:r w:rsidRPr="00581328">
              <w:rPr>
                <w:noProof/>
                <w:webHidden/>
              </w:rPr>
              <w:fldChar w:fldCharType="begin"/>
            </w:r>
            <w:r w:rsidRPr="00581328">
              <w:rPr>
                <w:noProof/>
                <w:webHidden/>
              </w:rPr>
              <w:instrText xml:space="preserve"> PAGEREF _Toc190280936 \h </w:instrText>
            </w:r>
            <w:r w:rsidRPr="00581328">
              <w:rPr>
                <w:noProof/>
                <w:webHidden/>
              </w:rPr>
            </w:r>
            <w:r w:rsidRPr="00581328">
              <w:rPr>
                <w:noProof/>
                <w:webHidden/>
              </w:rPr>
              <w:fldChar w:fldCharType="separate"/>
            </w:r>
            <w:r w:rsidR="00332214">
              <w:rPr>
                <w:noProof/>
                <w:webHidden/>
              </w:rPr>
              <w:t>2</w:t>
            </w:r>
            <w:r w:rsidRPr="00581328">
              <w:rPr>
                <w:noProof/>
                <w:webHidden/>
              </w:rPr>
              <w:fldChar w:fldCharType="end"/>
            </w:r>
          </w:hyperlink>
        </w:p>
        <w:p w14:paraId="68586AE7" w14:textId="713D09A4"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37" w:history="1">
            <w:r w:rsidRPr="00581328">
              <w:rPr>
                <w:rStyle w:val="Hipervnculo"/>
                <w:noProof/>
              </w:rPr>
              <w:t>II. Respuesta del Sujeto Obligado</w:t>
            </w:r>
            <w:r w:rsidRPr="00581328">
              <w:rPr>
                <w:noProof/>
                <w:webHidden/>
              </w:rPr>
              <w:tab/>
            </w:r>
            <w:r w:rsidRPr="00581328">
              <w:rPr>
                <w:noProof/>
                <w:webHidden/>
              </w:rPr>
              <w:fldChar w:fldCharType="begin"/>
            </w:r>
            <w:r w:rsidRPr="00581328">
              <w:rPr>
                <w:noProof/>
                <w:webHidden/>
              </w:rPr>
              <w:instrText xml:space="preserve"> PAGEREF _Toc190280937 \h </w:instrText>
            </w:r>
            <w:r w:rsidRPr="00581328">
              <w:rPr>
                <w:noProof/>
                <w:webHidden/>
              </w:rPr>
            </w:r>
            <w:r w:rsidRPr="00581328">
              <w:rPr>
                <w:noProof/>
                <w:webHidden/>
              </w:rPr>
              <w:fldChar w:fldCharType="separate"/>
            </w:r>
            <w:r w:rsidR="00332214">
              <w:rPr>
                <w:noProof/>
                <w:webHidden/>
              </w:rPr>
              <w:t>3</w:t>
            </w:r>
            <w:r w:rsidRPr="00581328">
              <w:rPr>
                <w:noProof/>
                <w:webHidden/>
              </w:rPr>
              <w:fldChar w:fldCharType="end"/>
            </w:r>
          </w:hyperlink>
        </w:p>
        <w:p w14:paraId="230A04C6" w14:textId="14248943"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38" w:history="1">
            <w:r w:rsidRPr="00581328">
              <w:rPr>
                <w:rStyle w:val="Hipervnculo"/>
                <w:noProof/>
              </w:rPr>
              <w:t>III. Interposición del Recurso de Revisión</w:t>
            </w:r>
            <w:r w:rsidRPr="00581328">
              <w:rPr>
                <w:noProof/>
                <w:webHidden/>
              </w:rPr>
              <w:tab/>
            </w:r>
            <w:r w:rsidRPr="00581328">
              <w:rPr>
                <w:noProof/>
                <w:webHidden/>
              </w:rPr>
              <w:fldChar w:fldCharType="begin"/>
            </w:r>
            <w:r w:rsidRPr="00581328">
              <w:rPr>
                <w:noProof/>
                <w:webHidden/>
              </w:rPr>
              <w:instrText xml:space="preserve"> PAGEREF _Toc190280938 \h </w:instrText>
            </w:r>
            <w:r w:rsidRPr="00581328">
              <w:rPr>
                <w:noProof/>
                <w:webHidden/>
              </w:rPr>
            </w:r>
            <w:r w:rsidRPr="00581328">
              <w:rPr>
                <w:noProof/>
                <w:webHidden/>
              </w:rPr>
              <w:fldChar w:fldCharType="separate"/>
            </w:r>
            <w:r w:rsidR="00332214">
              <w:rPr>
                <w:noProof/>
                <w:webHidden/>
              </w:rPr>
              <w:t>3</w:t>
            </w:r>
            <w:r w:rsidRPr="00581328">
              <w:rPr>
                <w:noProof/>
                <w:webHidden/>
              </w:rPr>
              <w:fldChar w:fldCharType="end"/>
            </w:r>
          </w:hyperlink>
        </w:p>
        <w:p w14:paraId="5265E623" w14:textId="6CCE4E6B"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39" w:history="1">
            <w:r w:rsidRPr="00581328">
              <w:rPr>
                <w:rStyle w:val="Hipervnculo"/>
                <w:noProof/>
              </w:rPr>
              <w:t>IV. Trámite del Recurso de Revisión ante este Instituto</w:t>
            </w:r>
            <w:r w:rsidRPr="00581328">
              <w:rPr>
                <w:noProof/>
                <w:webHidden/>
              </w:rPr>
              <w:tab/>
            </w:r>
            <w:r w:rsidRPr="00581328">
              <w:rPr>
                <w:noProof/>
                <w:webHidden/>
              </w:rPr>
              <w:fldChar w:fldCharType="begin"/>
            </w:r>
            <w:r w:rsidRPr="00581328">
              <w:rPr>
                <w:noProof/>
                <w:webHidden/>
              </w:rPr>
              <w:instrText xml:space="preserve"> PAGEREF _Toc190280939 \h </w:instrText>
            </w:r>
            <w:r w:rsidRPr="00581328">
              <w:rPr>
                <w:noProof/>
                <w:webHidden/>
              </w:rPr>
            </w:r>
            <w:r w:rsidRPr="00581328">
              <w:rPr>
                <w:noProof/>
                <w:webHidden/>
              </w:rPr>
              <w:fldChar w:fldCharType="separate"/>
            </w:r>
            <w:r w:rsidR="00332214">
              <w:rPr>
                <w:noProof/>
                <w:webHidden/>
              </w:rPr>
              <w:t>4</w:t>
            </w:r>
            <w:r w:rsidRPr="00581328">
              <w:rPr>
                <w:noProof/>
                <w:webHidden/>
              </w:rPr>
              <w:fldChar w:fldCharType="end"/>
            </w:r>
          </w:hyperlink>
        </w:p>
        <w:p w14:paraId="2A3AAE20" w14:textId="3DA23BDB" w:rsidR="007F017B" w:rsidRPr="00581328" w:rsidRDefault="007F017B">
          <w:pPr>
            <w:pStyle w:val="TDC1"/>
            <w:tabs>
              <w:tab w:val="right" w:leader="dot" w:pos="9204"/>
            </w:tabs>
            <w:rPr>
              <w:rFonts w:asciiTheme="minorHAnsi" w:eastAsiaTheme="minorEastAsia" w:hAnsiTheme="minorHAnsi" w:cstheme="minorBidi"/>
              <w:noProof/>
              <w:color w:val="auto"/>
              <w:kern w:val="2"/>
              <w:sz w:val="24"/>
              <w:szCs w:val="24"/>
              <w:lang w:eastAsia="es-ES_tradnl"/>
              <w14:ligatures w14:val="standardContextual"/>
            </w:rPr>
          </w:pPr>
          <w:hyperlink w:anchor="_Toc190280940" w:history="1">
            <w:r w:rsidRPr="00581328">
              <w:rPr>
                <w:rStyle w:val="Hipervnculo"/>
                <w:noProof/>
              </w:rPr>
              <w:t>C O N S I D E R A N D O S</w:t>
            </w:r>
            <w:r w:rsidRPr="00581328">
              <w:rPr>
                <w:noProof/>
                <w:webHidden/>
              </w:rPr>
              <w:tab/>
            </w:r>
            <w:r w:rsidRPr="00581328">
              <w:rPr>
                <w:noProof/>
                <w:webHidden/>
              </w:rPr>
              <w:fldChar w:fldCharType="begin"/>
            </w:r>
            <w:r w:rsidRPr="00581328">
              <w:rPr>
                <w:noProof/>
                <w:webHidden/>
              </w:rPr>
              <w:instrText xml:space="preserve"> PAGEREF _Toc190280940 \h </w:instrText>
            </w:r>
            <w:r w:rsidRPr="00581328">
              <w:rPr>
                <w:noProof/>
                <w:webHidden/>
              </w:rPr>
            </w:r>
            <w:r w:rsidRPr="00581328">
              <w:rPr>
                <w:noProof/>
                <w:webHidden/>
              </w:rPr>
              <w:fldChar w:fldCharType="separate"/>
            </w:r>
            <w:r w:rsidR="00332214">
              <w:rPr>
                <w:noProof/>
                <w:webHidden/>
              </w:rPr>
              <w:t>6</w:t>
            </w:r>
            <w:r w:rsidRPr="00581328">
              <w:rPr>
                <w:noProof/>
                <w:webHidden/>
              </w:rPr>
              <w:fldChar w:fldCharType="end"/>
            </w:r>
          </w:hyperlink>
        </w:p>
        <w:p w14:paraId="2836BA33" w14:textId="2DE94192"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1" w:history="1">
            <w:r w:rsidRPr="00581328">
              <w:rPr>
                <w:rStyle w:val="Hipervnculo"/>
                <w:noProof/>
              </w:rPr>
              <w:t>PRIMERO. Competencia</w:t>
            </w:r>
            <w:r w:rsidRPr="00581328">
              <w:rPr>
                <w:noProof/>
                <w:webHidden/>
              </w:rPr>
              <w:tab/>
            </w:r>
            <w:r w:rsidRPr="00581328">
              <w:rPr>
                <w:noProof/>
                <w:webHidden/>
              </w:rPr>
              <w:fldChar w:fldCharType="begin"/>
            </w:r>
            <w:r w:rsidRPr="00581328">
              <w:rPr>
                <w:noProof/>
                <w:webHidden/>
              </w:rPr>
              <w:instrText xml:space="preserve"> PAGEREF _Toc190280941 \h </w:instrText>
            </w:r>
            <w:r w:rsidRPr="00581328">
              <w:rPr>
                <w:noProof/>
                <w:webHidden/>
              </w:rPr>
            </w:r>
            <w:r w:rsidRPr="00581328">
              <w:rPr>
                <w:noProof/>
                <w:webHidden/>
              </w:rPr>
              <w:fldChar w:fldCharType="separate"/>
            </w:r>
            <w:r w:rsidR="00332214">
              <w:rPr>
                <w:noProof/>
                <w:webHidden/>
              </w:rPr>
              <w:t>6</w:t>
            </w:r>
            <w:r w:rsidRPr="00581328">
              <w:rPr>
                <w:noProof/>
                <w:webHidden/>
              </w:rPr>
              <w:fldChar w:fldCharType="end"/>
            </w:r>
          </w:hyperlink>
        </w:p>
        <w:p w14:paraId="5691EF52" w14:textId="0E3194D3"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2" w:history="1">
            <w:r w:rsidRPr="00581328">
              <w:rPr>
                <w:rStyle w:val="Hipervnculo"/>
                <w:noProof/>
              </w:rPr>
              <w:t>SEGUNDO. Causales de improcedencia y sobreseimiento</w:t>
            </w:r>
            <w:r w:rsidRPr="00581328">
              <w:rPr>
                <w:noProof/>
                <w:webHidden/>
              </w:rPr>
              <w:tab/>
            </w:r>
            <w:r w:rsidRPr="00581328">
              <w:rPr>
                <w:noProof/>
                <w:webHidden/>
              </w:rPr>
              <w:fldChar w:fldCharType="begin"/>
            </w:r>
            <w:r w:rsidRPr="00581328">
              <w:rPr>
                <w:noProof/>
                <w:webHidden/>
              </w:rPr>
              <w:instrText xml:space="preserve"> PAGEREF _Toc190280942 \h </w:instrText>
            </w:r>
            <w:r w:rsidRPr="00581328">
              <w:rPr>
                <w:noProof/>
                <w:webHidden/>
              </w:rPr>
            </w:r>
            <w:r w:rsidRPr="00581328">
              <w:rPr>
                <w:noProof/>
                <w:webHidden/>
              </w:rPr>
              <w:fldChar w:fldCharType="separate"/>
            </w:r>
            <w:r w:rsidR="00332214">
              <w:rPr>
                <w:noProof/>
                <w:webHidden/>
              </w:rPr>
              <w:t>6</w:t>
            </w:r>
            <w:r w:rsidRPr="00581328">
              <w:rPr>
                <w:noProof/>
                <w:webHidden/>
              </w:rPr>
              <w:fldChar w:fldCharType="end"/>
            </w:r>
          </w:hyperlink>
        </w:p>
        <w:p w14:paraId="379710DB" w14:textId="6F78BD8B"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3" w:history="1">
            <w:r w:rsidRPr="00581328">
              <w:rPr>
                <w:rStyle w:val="Hipervnculo"/>
                <w:noProof/>
              </w:rPr>
              <w:t>TERCERO. Determinación de la Controversia.</w:t>
            </w:r>
            <w:r w:rsidRPr="00581328">
              <w:rPr>
                <w:noProof/>
                <w:webHidden/>
              </w:rPr>
              <w:tab/>
            </w:r>
            <w:r w:rsidRPr="00581328">
              <w:rPr>
                <w:noProof/>
                <w:webHidden/>
              </w:rPr>
              <w:fldChar w:fldCharType="begin"/>
            </w:r>
            <w:r w:rsidRPr="00581328">
              <w:rPr>
                <w:noProof/>
                <w:webHidden/>
              </w:rPr>
              <w:instrText xml:space="preserve"> PAGEREF _Toc190280943 \h </w:instrText>
            </w:r>
            <w:r w:rsidRPr="00581328">
              <w:rPr>
                <w:noProof/>
                <w:webHidden/>
              </w:rPr>
            </w:r>
            <w:r w:rsidRPr="00581328">
              <w:rPr>
                <w:noProof/>
                <w:webHidden/>
              </w:rPr>
              <w:fldChar w:fldCharType="separate"/>
            </w:r>
            <w:r w:rsidR="00332214">
              <w:rPr>
                <w:noProof/>
                <w:webHidden/>
              </w:rPr>
              <w:t>8</w:t>
            </w:r>
            <w:r w:rsidRPr="00581328">
              <w:rPr>
                <w:noProof/>
                <w:webHidden/>
              </w:rPr>
              <w:fldChar w:fldCharType="end"/>
            </w:r>
          </w:hyperlink>
        </w:p>
        <w:p w14:paraId="396E62E6" w14:textId="1BF0BDD1"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4" w:history="1">
            <w:r w:rsidRPr="00581328">
              <w:rPr>
                <w:rStyle w:val="Hipervnculo"/>
                <w:noProof/>
              </w:rPr>
              <w:t>CUARTO. Marco normativo aplicable en materia de transparencia y acceso a la información pública</w:t>
            </w:r>
            <w:r w:rsidRPr="00581328">
              <w:rPr>
                <w:noProof/>
                <w:webHidden/>
              </w:rPr>
              <w:tab/>
            </w:r>
            <w:r w:rsidRPr="00581328">
              <w:rPr>
                <w:noProof/>
                <w:webHidden/>
              </w:rPr>
              <w:fldChar w:fldCharType="begin"/>
            </w:r>
            <w:r w:rsidRPr="00581328">
              <w:rPr>
                <w:noProof/>
                <w:webHidden/>
              </w:rPr>
              <w:instrText xml:space="preserve"> PAGEREF _Toc190280944 \h </w:instrText>
            </w:r>
            <w:r w:rsidRPr="00581328">
              <w:rPr>
                <w:noProof/>
                <w:webHidden/>
              </w:rPr>
            </w:r>
            <w:r w:rsidRPr="00581328">
              <w:rPr>
                <w:noProof/>
                <w:webHidden/>
              </w:rPr>
              <w:fldChar w:fldCharType="separate"/>
            </w:r>
            <w:r w:rsidR="00332214">
              <w:rPr>
                <w:noProof/>
                <w:webHidden/>
              </w:rPr>
              <w:t>9</w:t>
            </w:r>
            <w:r w:rsidRPr="00581328">
              <w:rPr>
                <w:noProof/>
                <w:webHidden/>
              </w:rPr>
              <w:fldChar w:fldCharType="end"/>
            </w:r>
          </w:hyperlink>
        </w:p>
        <w:p w14:paraId="5AD4D404" w14:textId="4BDA0AE0"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5" w:history="1">
            <w:r w:rsidRPr="00581328">
              <w:rPr>
                <w:rStyle w:val="Hipervnculo"/>
                <w:caps/>
                <w:noProof/>
              </w:rPr>
              <w:t>Quinto.</w:t>
            </w:r>
            <w:r w:rsidRPr="00581328">
              <w:rPr>
                <w:rStyle w:val="Hipervnculo"/>
                <w:noProof/>
              </w:rPr>
              <w:t xml:space="preserve"> Estudio de Fondo</w:t>
            </w:r>
            <w:r w:rsidRPr="00581328">
              <w:rPr>
                <w:noProof/>
                <w:webHidden/>
              </w:rPr>
              <w:tab/>
            </w:r>
            <w:r w:rsidRPr="00581328">
              <w:rPr>
                <w:noProof/>
                <w:webHidden/>
              </w:rPr>
              <w:fldChar w:fldCharType="begin"/>
            </w:r>
            <w:r w:rsidRPr="00581328">
              <w:rPr>
                <w:noProof/>
                <w:webHidden/>
              </w:rPr>
              <w:instrText xml:space="preserve"> PAGEREF _Toc190280945 \h </w:instrText>
            </w:r>
            <w:r w:rsidRPr="00581328">
              <w:rPr>
                <w:noProof/>
                <w:webHidden/>
              </w:rPr>
            </w:r>
            <w:r w:rsidRPr="00581328">
              <w:rPr>
                <w:noProof/>
                <w:webHidden/>
              </w:rPr>
              <w:fldChar w:fldCharType="separate"/>
            </w:r>
            <w:r w:rsidR="00332214">
              <w:rPr>
                <w:noProof/>
                <w:webHidden/>
              </w:rPr>
              <w:t>10</w:t>
            </w:r>
            <w:r w:rsidRPr="00581328">
              <w:rPr>
                <w:noProof/>
                <w:webHidden/>
              </w:rPr>
              <w:fldChar w:fldCharType="end"/>
            </w:r>
          </w:hyperlink>
        </w:p>
        <w:p w14:paraId="31D67BB7" w14:textId="2ACD80FE" w:rsidR="007F017B" w:rsidRPr="00581328" w:rsidRDefault="007F017B">
          <w:pPr>
            <w:pStyle w:val="TDC2"/>
            <w:rPr>
              <w:rFonts w:asciiTheme="minorHAnsi" w:eastAsiaTheme="minorEastAsia" w:hAnsiTheme="minorHAnsi" w:cstheme="minorBidi"/>
              <w:noProof/>
              <w:color w:val="auto"/>
              <w:kern w:val="2"/>
              <w:sz w:val="24"/>
              <w:szCs w:val="24"/>
              <w:lang w:eastAsia="es-ES_tradnl"/>
              <w14:ligatures w14:val="standardContextual"/>
            </w:rPr>
          </w:pPr>
          <w:hyperlink w:anchor="_Toc190280946" w:history="1">
            <w:r w:rsidRPr="00581328">
              <w:rPr>
                <w:rStyle w:val="Hipervnculo"/>
                <w:b/>
                <w:noProof/>
              </w:rPr>
              <w:t>SEXTO. Decisión</w:t>
            </w:r>
            <w:r w:rsidRPr="00581328">
              <w:rPr>
                <w:noProof/>
                <w:webHidden/>
              </w:rPr>
              <w:tab/>
            </w:r>
            <w:r w:rsidRPr="00581328">
              <w:rPr>
                <w:noProof/>
                <w:webHidden/>
              </w:rPr>
              <w:fldChar w:fldCharType="begin"/>
            </w:r>
            <w:r w:rsidRPr="00581328">
              <w:rPr>
                <w:noProof/>
                <w:webHidden/>
              </w:rPr>
              <w:instrText xml:space="preserve"> PAGEREF _Toc190280946 \h </w:instrText>
            </w:r>
            <w:r w:rsidRPr="00581328">
              <w:rPr>
                <w:noProof/>
                <w:webHidden/>
              </w:rPr>
            </w:r>
            <w:r w:rsidRPr="00581328">
              <w:rPr>
                <w:noProof/>
                <w:webHidden/>
              </w:rPr>
              <w:fldChar w:fldCharType="separate"/>
            </w:r>
            <w:r w:rsidR="00332214">
              <w:rPr>
                <w:noProof/>
                <w:webHidden/>
              </w:rPr>
              <w:t>17</w:t>
            </w:r>
            <w:r w:rsidRPr="00581328">
              <w:rPr>
                <w:noProof/>
                <w:webHidden/>
              </w:rPr>
              <w:fldChar w:fldCharType="end"/>
            </w:r>
          </w:hyperlink>
        </w:p>
        <w:p w14:paraId="0C54E24B" w14:textId="10A655C4" w:rsidR="007F017B" w:rsidRPr="00581328" w:rsidRDefault="007F017B">
          <w:pPr>
            <w:pStyle w:val="TDC1"/>
            <w:tabs>
              <w:tab w:val="right" w:leader="dot" w:pos="9204"/>
            </w:tabs>
            <w:rPr>
              <w:rFonts w:asciiTheme="minorHAnsi" w:eastAsiaTheme="minorEastAsia" w:hAnsiTheme="minorHAnsi" w:cstheme="minorBidi"/>
              <w:noProof/>
              <w:color w:val="auto"/>
              <w:kern w:val="2"/>
              <w:sz w:val="24"/>
              <w:szCs w:val="24"/>
              <w:lang w:eastAsia="es-ES_tradnl"/>
              <w14:ligatures w14:val="standardContextual"/>
            </w:rPr>
          </w:pPr>
          <w:hyperlink w:anchor="_Toc190280947" w:history="1">
            <w:r w:rsidRPr="00581328">
              <w:rPr>
                <w:rStyle w:val="Hipervnculo"/>
                <w:b/>
                <w:noProof/>
              </w:rPr>
              <w:t>R E S U E L V E</w:t>
            </w:r>
            <w:r w:rsidRPr="00581328">
              <w:rPr>
                <w:noProof/>
                <w:webHidden/>
              </w:rPr>
              <w:tab/>
            </w:r>
            <w:r w:rsidRPr="00581328">
              <w:rPr>
                <w:noProof/>
                <w:webHidden/>
              </w:rPr>
              <w:fldChar w:fldCharType="begin"/>
            </w:r>
            <w:r w:rsidRPr="00581328">
              <w:rPr>
                <w:noProof/>
                <w:webHidden/>
              </w:rPr>
              <w:instrText xml:space="preserve"> PAGEREF _Toc190280947 \h </w:instrText>
            </w:r>
            <w:r w:rsidRPr="00581328">
              <w:rPr>
                <w:noProof/>
                <w:webHidden/>
              </w:rPr>
            </w:r>
            <w:r w:rsidRPr="00581328">
              <w:rPr>
                <w:noProof/>
                <w:webHidden/>
              </w:rPr>
              <w:fldChar w:fldCharType="separate"/>
            </w:r>
            <w:r w:rsidR="00332214">
              <w:rPr>
                <w:noProof/>
                <w:webHidden/>
              </w:rPr>
              <w:t>18</w:t>
            </w:r>
            <w:r w:rsidRPr="00581328">
              <w:rPr>
                <w:noProof/>
                <w:webHidden/>
              </w:rPr>
              <w:fldChar w:fldCharType="end"/>
            </w:r>
          </w:hyperlink>
        </w:p>
        <w:p w14:paraId="47B63EDE" w14:textId="2F79FD50" w:rsidR="00A50615" w:rsidRPr="00581328" w:rsidRDefault="00A50615" w:rsidP="000C05F4">
          <w:pPr>
            <w:spacing w:after="0" w:line="360" w:lineRule="auto"/>
          </w:pPr>
          <w:r w:rsidRPr="00581328">
            <w:rPr>
              <w:b/>
              <w:bCs/>
              <w:lang w:val="es-ES"/>
            </w:rPr>
            <w:fldChar w:fldCharType="end"/>
          </w:r>
        </w:p>
      </w:sdtContent>
    </w:sdt>
    <w:p w14:paraId="696D2B71" w14:textId="296A7369" w:rsidR="00CE58A5" w:rsidRPr="00581328" w:rsidRDefault="00C73479" w:rsidP="000C05F4">
      <w:pPr>
        <w:widowControl w:val="0"/>
        <w:pBdr>
          <w:top w:val="nil"/>
          <w:left w:val="nil"/>
          <w:bottom w:val="nil"/>
          <w:right w:val="nil"/>
          <w:between w:val="nil"/>
        </w:pBdr>
        <w:spacing w:after="0" w:line="360" w:lineRule="auto"/>
        <w:jc w:val="left"/>
      </w:pPr>
      <w:r w:rsidRPr="00581328">
        <w:br w:type="column"/>
      </w:r>
    </w:p>
    <w:p w14:paraId="1C288FC1" w14:textId="21119DAB" w:rsidR="00CE58A5" w:rsidRPr="00581328" w:rsidRDefault="00CE4466" w:rsidP="000C05F4">
      <w:pPr>
        <w:spacing w:after="0" w:line="360" w:lineRule="auto"/>
      </w:pPr>
      <w:r w:rsidRPr="00581328">
        <w:t xml:space="preserve">Resolución del Pleno del Instituto de Transparencia, Acceso a la Información Pública y Protección de Datos Personales del Estado de México y Municipios, con domicilio en Metepec, Estado de México, de fecha </w:t>
      </w:r>
      <w:r w:rsidR="001959F9" w:rsidRPr="00581328">
        <w:t>diecinueve</w:t>
      </w:r>
      <w:r w:rsidR="00555D5F" w:rsidRPr="00581328">
        <w:t xml:space="preserve"> de febrero </w:t>
      </w:r>
      <w:r w:rsidR="00E87065" w:rsidRPr="00581328">
        <w:t xml:space="preserve"> de dos mil veinticinco</w:t>
      </w:r>
      <w:r w:rsidRPr="00581328">
        <w:t>.</w:t>
      </w:r>
    </w:p>
    <w:p w14:paraId="5B1FA2B3" w14:textId="77777777" w:rsidR="00CE58A5" w:rsidRPr="00581328" w:rsidRDefault="00CE58A5" w:rsidP="000C05F4">
      <w:pPr>
        <w:spacing w:after="0" w:line="360" w:lineRule="auto"/>
        <w:rPr>
          <w:b/>
        </w:rPr>
      </w:pPr>
    </w:p>
    <w:p w14:paraId="67B180B8" w14:textId="2D175452" w:rsidR="00CE58A5" w:rsidRPr="00581328" w:rsidRDefault="00CE4466" w:rsidP="000C05F4">
      <w:pPr>
        <w:spacing w:after="0" w:line="360" w:lineRule="auto"/>
      </w:pPr>
      <w:r w:rsidRPr="00581328">
        <w:rPr>
          <w:b/>
        </w:rPr>
        <w:t>VISTO</w:t>
      </w:r>
      <w:r w:rsidRPr="00581328">
        <w:t xml:space="preserve"> el expediente conformado con motivo del Recurso de Revisión </w:t>
      </w:r>
      <w:r w:rsidR="001959F9" w:rsidRPr="00C83D92">
        <w:rPr>
          <w:b/>
          <w:bCs/>
        </w:rPr>
        <w:t>00316</w:t>
      </w:r>
      <w:r w:rsidR="00F9542C" w:rsidRPr="00C83D92">
        <w:rPr>
          <w:b/>
          <w:bCs/>
        </w:rPr>
        <w:t>/INFOEM/IP/RR/2025</w:t>
      </w:r>
      <w:r w:rsidR="001959F9" w:rsidRPr="00C83D92">
        <w:rPr>
          <w:b/>
          <w:bCs/>
        </w:rPr>
        <w:t xml:space="preserve"> y 00318/INFOEM/IP/RR/2025</w:t>
      </w:r>
      <w:r w:rsidRPr="00581328">
        <w:t>, interpuesto</w:t>
      </w:r>
      <w:r w:rsidR="001959F9" w:rsidRPr="00581328">
        <w:t>s</w:t>
      </w:r>
      <w:r w:rsidRPr="00581328">
        <w:t xml:space="preserve"> </w:t>
      </w:r>
      <w:r w:rsidR="001A54EF" w:rsidRPr="00581328">
        <w:t xml:space="preserve">por </w:t>
      </w:r>
      <w:r w:rsidR="00C73479" w:rsidRPr="00581328">
        <w:t>la persona</w:t>
      </w:r>
      <w:r w:rsidR="006D4068" w:rsidRPr="00581328">
        <w:t xml:space="preserve"> </w:t>
      </w:r>
      <w:r w:rsidRPr="00581328">
        <w:t xml:space="preserve">Recurrente o Particular, en contra de la respuesta del Sujeto Obligado, </w:t>
      </w:r>
      <w:r w:rsidR="001959F9" w:rsidRPr="00C83D92">
        <w:rPr>
          <w:b/>
        </w:rPr>
        <w:t>Ayuntamiento de San José del Rincón,</w:t>
      </w:r>
      <w:r w:rsidRPr="00581328">
        <w:t xml:space="preserve"> a la</w:t>
      </w:r>
      <w:r w:rsidR="00B67CA7" w:rsidRPr="00581328">
        <w:t>s</w:t>
      </w:r>
      <w:r w:rsidRPr="00581328">
        <w:t xml:space="preserve"> solicitud</w:t>
      </w:r>
      <w:r w:rsidR="00B67CA7" w:rsidRPr="00581328">
        <w:t>es</w:t>
      </w:r>
      <w:r w:rsidRPr="00581328">
        <w:t xml:space="preserve"> de acceso a la información </w:t>
      </w:r>
      <w:r w:rsidR="00B67CA7" w:rsidRPr="00581328">
        <w:rPr>
          <w:bCs/>
          <w:color w:val="0D0D0D"/>
        </w:rPr>
        <w:t>00013/JOSERIN/IP/2025   00012/JOSERIN/IP/2025</w:t>
      </w:r>
      <w:r w:rsidRPr="00581328">
        <w:rPr>
          <w:bCs/>
        </w:rPr>
        <w:t>, se emite la presente</w:t>
      </w:r>
      <w:r w:rsidRPr="00581328">
        <w:t xml:space="preserve"> Resolución, con base en los Antecedentes y Considerandos que se exponen a continuación:</w:t>
      </w:r>
    </w:p>
    <w:p w14:paraId="1FA40EED" w14:textId="77777777" w:rsidR="00CE58A5" w:rsidRPr="00581328" w:rsidRDefault="00CE58A5" w:rsidP="000C05F4">
      <w:pPr>
        <w:spacing w:after="0" w:line="360" w:lineRule="auto"/>
      </w:pPr>
    </w:p>
    <w:p w14:paraId="73DD6C24" w14:textId="6D4C9EA9" w:rsidR="00CE58A5" w:rsidRPr="00581328" w:rsidRDefault="00CE4466" w:rsidP="000C05F4">
      <w:pPr>
        <w:pStyle w:val="Ttulo1"/>
        <w:spacing w:before="0" w:after="0"/>
      </w:pPr>
      <w:bookmarkStart w:id="0" w:name="_Toc179975594"/>
      <w:bookmarkStart w:id="1" w:name="_Toc190280935"/>
      <w:r w:rsidRPr="00581328">
        <w:t>A N T E C E D E N T E S</w:t>
      </w:r>
      <w:bookmarkEnd w:id="0"/>
      <w:bookmarkEnd w:id="1"/>
    </w:p>
    <w:p w14:paraId="108A9D50" w14:textId="77777777" w:rsidR="00CE58A5" w:rsidRPr="00581328" w:rsidRDefault="00CE58A5" w:rsidP="000C05F4">
      <w:pPr>
        <w:spacing w:after="0" w:line="360" w:lineRule="auto"/>
      </w:pPr>
    </w:p>
    <w:p w14:paraId="30C1BFAF" w14:textId="34BE2403" w:rsidR="00CE58A5" w:rsidRPr="00581328" w:rsidRDefault="00CE4466" w:rsidP="000C05F4">
      <w:pPr>
        <w:pStyle w:val="Ttulo2"/>
        <w:spacing w:before="0" w:after="0"/>
      </w:pPr>
      <w:bookmarkStart w:id="2" w:name="_Toc179975595"/>
      <w:bookmarkStart w:id="3" w:name="_Toc190280936"/>
      <w:r w:rsidRPr="00581328">
        <w:t>I. Presentación</w:t>
      </w:r>
      <w:bookmarkEnd w:id="2"/>
      <w:r w:rsidRPr="00581328">
        <w:t xml:space="preserve"> </w:t>
      </w:r>
      <w:r w:rsidR="00E57161" w:rsidRPr="00581328">
        <w:t>de la solicitud</w:t>
      </w:r>
      <w:bookmarkEnd w:id="3"/>
    </w:p>
    <w:p w14:paraId="13E36A34" w14:textId="77777777" w:rsidR="00CE58A5" w:rsidRPr="00581328" w:rsidRDefault="00CE58A5" w:rsidP="000C05F4">
      <w:pPr>
        <w:tabs>
          <w:tab w:val="left" w:pos="567"/>
        </w:tabs>
        <w:spacing w:after="0" w:line="360" w:lineRule="auto"/>
      </w:pPr>
    </w:p>
    <w:p w14:paraId="166E0743" w14:textId="01DD01D9" w:rsidR="00CE58A5" w:rsidRPr="00581328" w:rsidRDefault="00CE4466" w:rsidP="000C05F4">
      <w:pPr>
        <w:spacing w:after="0" w:line="360" w:lineRule="auto"/>
      </w:pPr>
      <w:r w:rsidRPr="00581328">
        <w:t xml:space="preserve">Con fecha </w:t>
      </w:r>
      <w:r w:rsidR="00B67CA7" w:rsidRPr="00581328">
        <w:t>quince de enero de dos mil veinticinco</w:t>
      </w:r>
      <w:r w:rsidRPr="00581328">
        <w:t xml:space="preserve">, el </w:t>
      </w:r>
      <w:r w:rsidR="00B67CA7" w:rsidRPr="00581328">
        <w:t>Particular presentó dos</w:t>
      </w:r>
      <w:r w:rsidRPr="00581328">
        <w:t xml:space="preserve"> solicitud</w:t>
      </w:r>
      <w:r w:rsidR="00B67CA7" w:rsidRPr="00581328">
        <w:t>es</w:t>
      </w:r>
      <w:r w:rsidRPr="00581328">
        <w:t xml:space="preserve"> de acceso a la información pública</w:t>
      </w:r>
      <w:r w:rsidR="001A54EF" w:rsidRPr="00581328">
        <w:t xml:space="preserve"> </w:t>
      </w:r>
      <w:r w:rsidRPr="00581328">
        <w:t xml:space="preserve"> a través del Sistema de Acceso a la Información Mexiquense (SAIMEX), ante el </w:t>
      </w:r>
      <w:r w:rsidR="00B40CD5" w:rsidRPr="00581328">
        <w:t>Sujeto Obligado</w:t>
      </w:r>
      <w:r w:rsidRPr="00581328">
        <w:t xml:space="preserve">, en los siguientes términos: </w:t>
      </w:r>
    </w:p>
    <w:p w14:paraId="7068F8ED" w14:textId="77777777" w:rsidR="00190D62" w:rsidRPr="00581328" w:rsidRDefault="00190D62" w:rsidP="000C05F4">
      <w:pPr>
        <w:spacing w:after="0" w:line="360" w:lineRule="auto"/>
      </w:pPr>
    </w:p>
    <w:p w14:paraId="16195BED" w14:textId="610B37B2" w:rsidR="00CE58A5" w:rsidRPr="00581328" w:rsidRDefault="00B24AE9" w:rsidP="000C05F4">
      <w:pPr>
        <w:spacing w:after="0" w:line="360" w:lineRule="auto"/>
        <w:ind w:left="567"/>
        <w:rPr>
          <w:b/>
          <w:bCs/>
          <w:i/>
          <w:iCs/>
          <w:sz w:val="20"/>
          <w:szCs w:val="20"/>
        </w:rPr>
      </w:pPr>
      <w:r w:rsidRPr="00581328">
        <w:rPr>
          <w:b/>
          <w:bCs/>
          <w:i/>
          <w:iCs/>
          <w:sz w:val="20"/>
          <w:szCs w:val="20"/>
        </w:rPr>
        <w:t xml:space="preserve">Solicitud de acceso a la información </w:t>
      </w:r>
      <w:r w:rsidR="00B67CA7" w:rsidRPr="00581328">
        <w:rPr>
          <w:b/>
          <w:bCs/>
          <w:i/>
          <w:iCs/>
          <w:sz w:val="20"/>
          <w:szCs w:val="20"/>
        </w:rPr>
        <w:t xml:space="preserve">00013/JOSERIN/IP/2025   </w:t>
      </w:r>
    </w:p>
    <w:p w14:paraId="65E84A9E" w14:textId="730A927F" w:rsidR="00CE58A5" w:rsidRPr="00581328" w:rsidRDefault="00CE4466" w:rsidP="000C05F4">
      <w:pPr>
        <w:tabs>
          <w:tab w:val="left" w:pos="4667"/>
        </w:tabs>
        <w:spacing w:after="0" w:line="360" w:lineRule="auto"/>
        <w:ind w:left="567" w:right="567"/>
        <w:rPr>
          <w:b/>
          <w:i/>
          <w:sz w:val="20"/>
          <w:szCs w:val="20"/>
        </w:rPr>
      </w:pPr>
      <w:r w:rsidRPr="00581328">
        <w:rPr>
          <w:b/>
          <w:i/>
          <w:sz w:val="20"/>
          <w:szCs w:val="20"/>
        </w:rPr>
        <w:t>“DESCRIPCIÓN CLARA Y PRECISA DE LA INFORMACIÓN SOLICITADA</w:t>
      </w:r>
    </w:p>
    <w:p w14:paraId="1B838018" w14:textId="1D9CB4B6" w:rsidR="00CE58A5" w:rsidRPr="00581328" w:rsidRDefault="00B67CA7" w:rsidP="000C05F4">
      <w:pPr>
        <w:tabs>
          <w:tab w:val="left" w:pos="4667"/>
        </w:tabs>
        <w:spacing w:after="0" w:line="360" w:lineRule="auto"/>
        <w:ind w:left="567" w:right="567"/>
        <w:rPr>
          <w:i/>
          <w:sz w:val="20"/>
          <w:szCs w:val="20"/>
        </w:rPr>
      </w:pPr>
      <w:proofErr w:type="spellStart"/>
      <w:r w:rsidRPr="00581328">
        <w:rPr>
          <w:i/>
          <w:sz w:val="20"/>
          <w:szCs w:val="20"/>
        </w:rPr>
        <w:t>cual</w:t>
      </w:r>
      <w:proofErr w:type="spellEnd"/>
      <w:r w:rsidRPr="00581328">
        <w:rPr>
          <w:i/>
          <w:sz w:val="20"/>
          <w:szCs w:val="20"/>
        </w:rPr>
        <w:t xml:space="preserve"> es el salario del secretario particular</w:t>
      </w:r>
      <w:r w:rsidR="00B40CD5" w:rsidRPr="00581328">
        <w:rPr>
          <w:i/>
          <w:sz w:val="20"/>
          <w:szCs w:val="20"/>
        </w:rPr>
        <w:t>.</w:t>
      </w:r>
      <w:r w:rsidR="001A54EF" w:rsidRPr="00581328">
        <w:rPr>
          <w:i/>
          <w:sz w:val="20"/>
          <w:szCs w:val="20"/>
        </w:rPr>
        <w:t xml:space="preserve">” </w:t>
      </w:r>
      <w:r w:rsidR="001A54EF" w:rsidRPr="00581328">
        <w:rPr>
          <w:i/>
          <w:sz w:val="16"/>
          <w:szCs w:val="16"/>
        </w:rPr>
        <w:t>(</w:t>
      </w:r>
      <w:r w:rsidR="001A54EF" w:rsidRPr="00581328">
        <w:rPr>
          <w:i/>
          <w:sz w:val="20"/>
          <w:szCs w:val="20"/>
        </w:rPr>
        <w:t xml:space="preserve">Sic) </w:t>
      </w:r>
    </w:p>
    <w:p w14:paraId="039CE69D" w14:textId="77777777" w:rsidR="001A54EF" w:rsidRPr="00581328" w:rsidRDefault="001A54EF" w:rsidP="000C05F4">
      <w:pPr>
        <w:tabs>
          <w:tab w:val="left" w:pos="4667"/>
        </w:tabs>
        <w:spacing w:after="0" w:line="360" w:lineRule="auto"/>
        <w:ind w:left="567" w:right="567"/>
        <w:rPr>
          <w:b/>
          <w:i/>
          <w:sz w:val="20"/>
          <w:szCs w:val="20"/>
        </w:rPr>
      </w:pPr>
    </w:p>
    <w:p w14:paraId="0C1B5F6D" w14:textId="77777777" w:rsidR="00CE58A5" w:rsidRPr="00581328" w:rsidRDefault="00CE4466" w:rsidP="000C05F4">
      <w:pPr>
        <w:tabs>
          <w:tab w:val="left" w:pos="4667"/>
        </w:tabs>
        <w:spacing w:after="0" w:line="360" w:lineRule="auto"/>
        <w:ind w:left="567" w:right="567"/>
        <w:rPr>
          <w:b/>
          <w:i/>
          <w:sz w:val="20"/>
          <w:szCs w:val="20"/>
        </w:rPr>
      </w:pPr>
      <w:r w:rsidRPr="00581328">
        <w:rPr>
          <w:b/>
          <w:i/>
          <w:sz w:val="20"/>
          <w:szCs w:val="20"/>
        </w:rPr>
        <w:t>“MODALIDAD DE ENTREGA</w:t>
      </w:r>
    </w:p>
    <w:p w14:paraId="11287FA3" w14:textId="77777777" w:rsidR="00CE58A5" w:rsidRPr="00581328" w:rsidRDefault="00CE4466" w:rsidP="000C05F4">
      <w:pPr>
        <w:spacing w:after="0" w:line="360" w:lineRule="auto"/>
        <w:ind w:left="567" w:right="567"/>
        <w:rPr>
          <w:i/>
          <w:sz w:val="20"/>
          <w:szCs w:val="20"/>
        </w:rPr>
      </w:pPr>
      <w:r w:rsidRPr="00581328">
        <w:rPr>
          <w:i/>
          <w:sz w:val="20"/>
          <w:szCs w:val="20"/>
        </w:rPr>
        <w:t>A través del SAIMEX”</w:t>
      </w:r>
    </w:p>
    <w:p w14:paraId="59B55C0B" w14:textId="77777777" w:rsidR="00CE58A5" w:rsidRPr="00581328" w:rsidRDefault="00CE58A5" w:rsidP="000C05F4">
      <w:pPr>
        <w:spacing w:after="0" w:line="360" w:lineRule="auto"/>
        <w:rPr>
          <w:b/>
        </w:rPr>
      </w:pPr>
    </w:p>
    <w:p w14:paraId="364857A1" w14:textId="77777777" w:rsidR="00B67CA7" w:rsidRPr="00581328" w:rsidRDefault="00B67CA7" w:rsidP="000C05F4">
      <w:pPr>
        <w:spacing w:after="0" w:line="360" w:lineRule="auto"/>
        <w:rPr>
          <w:b/>
        </w:rPr>
      </w:pPr>
    </w:p>
    <w:p w14:paraId="37349A33" w14:textId="79A6E319" w:rsidR="00B67CA7" w:rsidRPr="00581328" w:rsidRDefault="00B24AE9" w:rsidP="000C05F4">
      <w:pPr>
        <w:spacing w:after="0" w:line="360" w:lineRule="auto"/>
        <w:ind w:left="567"/>
        <w:rPr>
          <w:b/>
          <w:bCs/>
          <w:i/>
          <w:iCs/>
          <w:sz w:val="20"/>
          <w:szCs w:val="20"/>
        </w:rPr>
      </w:pPr>
      <w:r w:rsidRPr="00581328">
        <w:rPr>
          <w:b/>
          <w:bCs/>
          <w:i/>
          <w:iCs/>
          <w:sz w:val="20"/>
          <w:szCs w:val="20"/>
        </w:rPr>
        <w:t xml:space="preserve">Solicitud de acceso a la información </w:t>
      </w:r>
      <w:r w:rsidR="00B67CA7" w:rsidRPr="00581328">
        <w:rPr>
          <w:b/>
          <w:bCs/>
          <w:i/>
          <w:iCs/>
          <w:sz w:val="20"/>
          <w:szCs w:val="20"/>
        </w:rPr>
        <w:t xml:space="preserve">00012/JOSERIN/IP/2025   </w:t>
      </w:r>
    </w:p>
    <w:p w14:paraId="780C56BD" w14:textId="77777777" w:rsidR="00B67CA7" w:rsidRPr="00581328" w:rsidRDefault="00B67CA7" w:rsidP="000C05F4">
      <w:pPr>
        <w:tabs>
          <w:tab w:val="left" w:pos="4667"/>
        </w:tabs>
        <w:spacing w:after="0" w:line="360" w:lineRule="auto"/>
        <w:ind w:left="567" w:right="567"/>
        <w:rPr>
          <w:b/>
          <w:i/>
          <w:sz w:val="20"/>
          <w:szCs w:val="20"/>
        </w:rPr>
      </w:pPr>
      <w:r w:rsidRPr="00581328">
        <w:rPr>
          <w:b/>
          <w:i/>
          <w:sz w:val="20"/>
          <w:szCs w:val="20"/>
        </w:rPr>
        <w:t>“DESCRIPCIÓN CLARA Y PRECISA DE LA INFORMACIÓN SOLICITADA.</w:t>
      </w:r>
    </w:p>
    <w:p w14:paraId="0C68840E" w14:textId="5CF65007" w:rsidR="00B67CA7" w:rsidRPr="00581328" w:rsidRDefault="00190D62" w:rsidP="000C05F4">
      <w:pPr>
        <w:tabs>
          <w:tab w:val="left" w:pos="4667"/>
        </w:tabs>
        <w:spacing w:after="0" w:line="360" w:lineRule="auto"/>
        <w:ind w:left="567" w:right="567"/>
        <w:rPr>
          <w:i/>
          <w:sz w:val="20"/>
          <w:szCs w:val="20"/>
        </w:rPr>
      </w:pPr>
      <w:proofErr w:type="spellStart"/>
      <w:r w:rsidRPr="00581328">
        <w:rPr>
          <w:i/>
          <w:sz w:val="20"/>
          <w:szCs w:val="20"/>
        </w:rPr>
        <w:t>cuanto</w:t>
      </w:r>
      <w:proofErr w:type="spellEnd"/>
      <w:r w:rsidRPr="00581328">
        <w:rPr>
          <w:i/>
          <w:sz w:val="20"/>
          <w:szCs w:val="20"/>
        </w:rPr>
        <w:t xml:space="preserve"> gana el presidente </w:t>
      </w:r>
      <w:proofErr w:type="spellStart"/>
      <w:r w:rsidRPr="00581328">
        <w:rPr>
          <w:i/>
          <w:sz w:val="20"/>
          <w:szCs w:val="20"/>
        </w:rPr>
        <w:t>cuanto</w:t>
      </w:r>
      <w:proofErr w:type="spellEnd"/>
      <w:r w:rsidRPr="00581328">
        <w:rPr>
          <w:i/>
          <w:sz w:val="20"/>
          <w:szCs w:val="20"/>
        </w:rPr>
        <w:t xml:space="preserve"> gana el </w:t>
      </w:r>
      <w:proofErr w:type="spellStart"/>
      <w:r w:rsidRPr="00581328">
        <w:rPr>
          <w:i/>
          <w:sz w:val="20"/>
          <w:szCs w:val="20"/>
        </w:rPr>
        <w:t>sindico</w:t>
      </w:r>
      <w:proofErr w:type="spellEnd"/>
      <w:r w:rsidRPr="00581328">
        <w:rPr>
          <w:i/>
          <w:sz w:val="20"/>
          <w:szCs w:val="20"/>
        </w:rPr>
        <w:t xml:space="preserve"> </w:t>
      </w:r>
      <w:proofErr w:type="spellStart"/>
      <w:r w:rsidRPr="00581328">
        <w:rPr>
          <w:i/>
          <w:sz w:val="20"/>
          <w:szCs w:val="20"/>
        </w:rPr>
        <w:t>cuanto</w:t>
      </w:r>
      <w:proofErr w:type="spellEnd"/>
      <w:r w:rsidRPr="00581328">
        <w:rPr>
          <w:i/>
          <w:sz w:val="20"/>
          <w:szCs w:val="20"/>
        </w:rPr>
        <w:t xml:space="preserve"> ganan los regidores</w:t>
      </w:r>
      <w:r w:rsidR="00B67CA7" w:rsidRPr="00581328">
        <w:rPr>
          <w:i/>
          <w:sz w:val="20"/>
          <w:szCs w:val="20"/>
        </w:rPr>
        <w:t xml:space="preserve">.” </w:t>
      </w:r>
      <w:r w:rsidR="00B67CA7" w:rsidRPr="00581328">
        <w:rPr>
          <w:i/>
          <w:sz w:val="16"/>
          <w:szCs w:val="16"/>
        </w:rPr>
        <w:t>(</w:t>
      </w:r>
      <w:r w:rsidR="00B67CA7" w:rsidRPr="00581328">
        <w:rPr>
          <w:i/>
          <w:sz w:val="20"/>
          <w:szCs w:val="20"/>
        </w:rPr>
        <w:t xml:space="preserve">Sic) </w:t>
      </w:r>
    </w:p>
    <w:p w14:paraId="209EB613" w14:textId="77777777" w:rsidR="00B67CA7" w:rsidRPr="00581328" w:rsidRDefault="00B67CA7" w:rsidP="000C05F4">
      <w:pPr>
        <w:tabs>
          <w:tab w:val="left" w:pos="4667"/>
        </w:tabs>
        <w:spacing w:after="0" w:line="360" w:lineRule="auto"/>
        <w:ind w:left="567" w:right="567"/>
        <w:rPr>
          <w:b/>
          <w:i/>
          <w:sz w:val="20"/>
          <w:szCs w:val="20"/>
        </w:rPr>
      </w:pPr>
    </w:p>
    <w:p w14:paraId="03BBB818" w14:textId="77777777" w:rsidR="00B67CA7" w:rsidRPr="00581328" w:rsidRDefault="00B67CA7" w:rsidP="000C05F4">
      <w:pPr>
        <w:tabs>
          <w:tab w:val="left" w:pos="4667"/>
        </w:tabs>
        <w:spacing w:after="0" w:line="360" w:lineRule="auto"/>
        <w:ind w:left="567" w:right="567"/>
        <w:rPr>
          <w:b/>
          <w:i/>
          <w:sz w:val="20"/>
          <w:szCs w:val="20"/>
        </w:rPr>
      </w:pPr>
      <w:r w:rsidRPr="00581328">
        <w:rPr>
          <w:b/>
          <w:i/>
          <w:sz w:val="20"/>
          <w:szCs w:val="20"/>
        </w:rPr>
        <w:t>“MODALIDAD DE ENTREGA</w:t>
      </w:r>
    </w:p>
    <w:p w14:paraId="5392253E" w14:textId="77777777" w:rsidR="00B67CA7" w:rsidRPr="00581328" w:rsidRDefault="00B67CA7" w:rsidP="000C05F4">
      <w:pPr>
        <w:spacing w:after="0" w:line="360" w:lineRule="auto"/>
        <w:ind w:left="567" w:right="567"/>
        <w:rPr>
          <w:i/>
          <w:sz w:val="20"/>
          <w:szCs w:val="20"/>
        </w:rPr>
      </w:pPr>
      <w:r w:rsidRPr="00581328">
        <w:rPr>
          <w:i/>
          <w:sz w:val="20"/>
          <w:szCs w:val="20"/>
        </w:rPr>
        <w:t>A través del SAIMEX”</w:t>
      </w:r>
    </w:p>
    <w:p w14:paraId="10569CD3" w14:textId="77777777" w:rsidR="00B67CA7" w:rsidRPr="00581328" w:rsidRDefault="00B67CA7" w:rsidP="000C05F4">
      <w:pPr>
        <w:spacing w:after="0" w:line="360" w:lineRule="auto"/>
        <w:rPr>
          <w:b/>
        </w:rPr>
      </w:pPr>
    </w:p>
    <w:p w14:paraId="1D98E4F2" w14:textId="7C3EC496" w:rsidR="00CE58A5" w:rsidRPr="00581328" w:rsidRDefault="00B40CD5" w:rsidP="000C05F4">
      <w:pPr>
        <w:pStyle w:val="Ttulo2"/>
        <w:spacing w:before="0" w:after="0"/>
      </w:pPr>
      <w:bookmarkStart w:id="4" w:name="_Toc179975597"/>
      <w:bookmarkStart w:id="5" w:name="_Toc190280937"/>
      <w:r w:rsidRPr="00581328">
        <w:t>I</w:t>
      </w:r>
      <w:r w:rsidR="001A54EF" w:rsidRPr="00581328">
        <w:t>I. Respuesta del Sujeto Obligado</w:t>
      </w:r>
      <w:bookmarkEnd w:id="4"/>
      <w:bookmarkEnd w:id="5"/>
    </w:p>
    <w:p w14:paraId="0D93CE51" w14:textId="77777777" w:rsidR="00CE58A5" w:rsidRPr="00581328" w:rsidRDefault="00CE58A5" w:rsidP="000C05F4">
      <w:pPr>
        <w:spacing w:after="0" w:line="360" w:lineRule="auto"/>
        <w:rPr>
          <w:b/>
        </w:rPr>
      </w:pPr>
    </w:p>
    <w:p w14:paraId="7A5EA7F4" w14:textId="6D11F899" w:rsidR="00CE58A5" w:rsidRPr="00581328" w:rsidRDefault="00CE4466" w:rsidP="000C05F4">
      <w:pPr>
        <w:spacing w:after="0" w:line="360" w:lineRule="auto"/>
      </w:pPr>
      <w:r w:rsidRPr="00581328">
        <w:t xml:space="preserve">Con fecha </w:t>
      </w:r>
      <w:r w:rsidR="00190D62" w:rsidRPr="00581328">
        <w:t>veintitrés de enero de dos mil veinticinco</w:t>
      </w:r>
      <w:r w:rsidRPr="00581328">
        <w:t>, el Sujeto Obligado notificó, a través del Sistema de Acceso a la Información Mexiquense (SAIMEX), la</w:t>
      </w:r>
      <w:r w:rsidR="00190D62" w:rsidRPr="00581328">
        <w:t>s</w:t>
      </w:r>
      <w:r w:rsidRPr="00581328">
        <w:t xml:space="preserve"> respuesta</w:t>
      </w:r>
      <w:r w:rsidR="00190D62" w:rsidRPr="00581328">
        <w:t>s</w:t>
      </w:r>
      <w:r w:rsidRPr="00581328">
        <w:t xml:space="preserve"> a la</w:t>
      </w:r>
      <w:r w:rsidR="00190D62" w:rsidRPr="00581328">
        <w:t>s</w:t>
      </w:r>
      <w:r w:rsidRPr="00581328">
        <w:t xml:space="preserve"> solicitud</w:t>
      </w:r>
      <w:r w:rsidR="00190D62" w:rsidRPr="00581328">
        <w:t>es</w:t>
      </w:r>
      <w:r w:rsidRPr="00581328">
        <w:t xml:space="preserve"> de acceso a l</w:t>
      </w:r>
      <w:r w:rsidR="00190D62" w:rsidRPr="00581328">
        <w:t>a información pública, a través</w:t>
      </w:r>
      <w:r w:rsidR="00401AC6" w:rsidRPr="00581328">
        <w:t xml:space="preserve"> del </w:t>
      </w:r>
      <w:r w:rsidR="00DB57D7" w:rsidRPr="00581328">
        <w:t xml:space="preserve">Tesorero municipal, quien comunicó que la información no se podía </w:t>
      </w:r>
      <w:r w:rsidR="00B24AE9" w:rsidRPr="00581328">
        <w:t>brindar debido</w:t>
      </w:r>
      <w:r w:rsidR="00DB57D7" w:rsidRPr="00581328">
        <w:t xml:space="preserve"> a que se estaba analizando el paquete presupuestario para el ejercicio fiscal 2025</w:t>
      </w:r>
      <w:r w:rsidR="00B24AE9" w:rsidRPr="00581328">
        <w:t>.</w:t>
      </w:r>
    </w:p>
    <w:p w14:paraId="182F7116" w14:textId="77777777" w:rsidR="00DB57D7" w:rsidRPr="00581328" w:rsidRDefault="00DB57D7" w:rsidP="000C05F4">
      <w:pPr>
        <w:spacing w:after="0" w:line="360" w:lineRule="auto"/>
      </w:pPr>
    </w:p>
    <w:p w14:paraId="2FA06B09" w14:textId="55CC6DEE" w:rsidR="00CE58A5" w:rsidRPr="00581328" w:rsidRDefault="00CE4466" w:rsidP="000C05F4">
      <w:pPr>
        <w:pStyle w:val="Ttulo2"/>
        <w:spacing w:before="0" w:after="0"/>
      </w:pPr>
      <w:bookmarkStart w:id="6" w:name="_Toc179975598"/>
      <w:bookmarkStart w:id="7" w:name="_Toc190280938"/>
      <w:r w:rsidRPr="00581328">
        <w:t>I</w:t>
      </w:r>
      <w:r w:rsidR="00BA7CA9" w:rsidRPr="00581328">
        <w:t>II</w:t>
      </w:r>
      <w:r w:rsidRPr="00581328">
        <w:t>. Interposición del Recurso de Revisión</w:t>
      </w:r>
      <w:bookmarkEnd w:id="6"/>
      <w:bookmarkEnd w:id="7"/>
    </w:p>
    <w:p w14:paraId="3837109C" w14:textId="77777777" w:rsidR="00CE58A5" w:rsidRPr="00581328" w:rsidRDefault="00CE58A5" w:rsidP="000C05F4">
      <w:pPr>
        <w:spacing w:after="0" w:line="360" w:lineRule="auto"/>
        <w:rPr>
          <w:b/>
        </w:rPr>
      </w:pPr>
    </w:p>
    <w:p w14:paraId="3385106E" w14:textId="7439FB92" w:rsidR="00CE58A5" w:rsidRPr="00581328" w:rsidRDefault="00CE4466" w:rsidP="000C05F4">
      <w:pPr>
        <w:spacing w:after="0" w:line="360" w:lineRule="auto"/>
      </w:pPr>
      <w:r w:rsidRPr="00581328">
        <w:t>Con fecha</w:t>
      </w:r>
      <w:r w:rsidR="00DD7C00" w:rsidRPr="00581328">
        <w:t xml:space="preserve"> </w:t>
      </w:r>
      <w:r w:rsidR="001B3DBB" w:rsidRPr="00581328">
        <w:t>veintiocho</w:t>
      </w:r>
      <w:r w:rsidR="00F93D52" w:rsidRPr="00581328">
        <w:t xml:space="preserve"> de enero de dos mil veinticinco</w:t>
      </w:r>
      <w:r w:rsidR="005717CA" w:rsidRPr="00581328">
        <w:t>, se recibieron</w:t>
      </w:r>
      <w:r w:rsidRPr="00581328">
        <w:t xml:space="preserve"> en este Instituto, a través del Sistema de Acceso a la Información Mexiquense (SAIMEX), </w:t>
      </w:r>
      <w:r w:rsidR="001B3DBB" w:rsidRPr="00581328">
        <w:t xml:space="preserve">dos </w:t>
      </w:r>
      <w:r w:rsidRPr="00581328">
        <w:t>Recurso</w:t>
      </w:r>
      <w:r w:rsidR="001B3DBB" w:rsidRPr="00581328">
        <w:t>s</w:t>
      </w:r>
      <w:r w:rsidRPr="00581328">
        <w:t xml:space="preserve"> de Revisión interpuesto</w:t>
      </w:r>
      <w:r w:rsidR="001B3DBB" w:rsidRPr="00581328">
        <w:t>s</w:t>
      </w:r>
      <w:r w:rsidRPr="00581328">
        <w:t xml:space="preserve"> por la parte Recurrente, en contra de la</w:t>
      </w:r>
      <w:r w:rsidR="001B3DBB" w:rsidRPr="00581328">
        <w:t>s</w:t>
      </w:r>
      <w:r w:rsidRPr="00581328">
        <w:t xml:space="preserve"> respuesta por el Sujeto Obligado, a la</w:t>
      </w:r>
      <w:r w:rsidR="001B3DBB" w:rsidRPr="00581328">
        <w:t>s</w:t>
      </w:r>
      <w:r w:rsidRPr="00581328">
        <w:t xml:space="preserve"> s</w:t>
      </w:r>
      <w:r w:rsidR="00DC1DAC" w:rsidRPr="00581328">
        <w:t>olicitud de información, en los</w:t>
      </w:r>
      <w:r w:rsidR="005717CA" w:rsidRPr="00581328">
        <w:t xml:space="preserve"> </w:t>
      </w:r>
      <w:r w:rsidRPr="00581328">
        <w:t>siguientes términos:</w:t>
      </w:r>
    </w:p>
    <w:p w14:paraId="28BFD6D5" w14:textId="77777777" w:rsidR="00DC1DAC" w:rsidRPr="00581328" w:rsidRDefault="00DC1DAC" w:rsidP="000C05F4">
      <w:pPr>
        <w:spacing w:after="0" w:line="360" w:lineRule="auto"/>
      </w:pPr>
    </w:p>
    <w:p w14:paraId="2979C2DE" w14:textId="2313BBC7" w:rsidR="00F85099" w:rsidRPr="00581328" w:rsidRDefault="00B24AE9" w:rsidP="000C05F4">
      <w:pPr>
        <w:spacing w:after="0" w:line="360" w:lineRule="auto"/>
        <w:ind w:left="567"/>
        <w:rPr>
          <w:b/>
          <w:bCs/>
          <w:i/>
          <w:iCs/>
          <w:sz w:val="20"/>
          <w:szCs w:val="20"/>
        </w:rPr>
      </w:pPr>
      <w:r w:rsidRPr="00581328">
        <w:rPr>
          <w:b/>
          <w:bCs/>
          <w:i/>
          <w:iCs/>
          <w:sz w:val="20"/>
          <w:szCs w:val="20"/>
        </w:rPr>
        <w:t xml:space="preserve">Recurso de Revisión relacionado con la solicitud de información </w:t>
      </w:r>
      <w:r w:rsidR="00F85099" w:rsidRPr="00581328">
        <w:rPr>
          <w:b/>
          <w:bCs/>
          <w:i/>
          <w:iCs/>
          <w:sz w:val="20"/>
          <w:szCs w:val="20"/>
        </w:rPr>
        <w:t>00013/JOSERIN/IP/2025</w:t>
      </w:r>
      <w:r w:rsidR="00F85099" w:rsidRPr="00581328">
        <w:rPr>
          <w:b/>
          <w:bCs/>
          <w:i/>
          <w:iCs/>
          <w:sz w:val="20"/>
          <w:szCs w:val="20"/>
        </w:rPr>
        <w:tab/>
      </w:r>
    </w:p>
    <w:p w14:paraId="6ED8CDEF" w14:textId="77777777" w:rsidR="00F85099" w:rsidRPr="00581328" w:rsidRDefault="00F85099" w:rsidP="000C05F4">
      <w:pPr>
        <w:spacing w:after="0" w:line="360" w:lineRule="auto"/>
        <w:ind w:left="567" w:right="567"/>
        <w:rPr>
          <w:i/>
          <w:sz w:val="20"/>
          <w:szCs w:val="20"/>
        </w:rPr>
      </w:pPr>
      <w:r w:rsidRPr="00581328">
        <w:rPr>
          <w:b/>
          <w:i/>
          <w:sz w:val="20"/>
          <w:szCs w:val="20"/>
        </w:rPr>
        <w:t>“ACTO IMPUGNADO”</w:t>
      </w:r>
    </w:p>
    <w:p w14:paraId="0E614D67" w14:textId="0D5BCEE1" w:rsidR="00F85099" w:rsidRPr="00581328" w:rsidRDefault="00DC1DAC" w:rsidP="000C05F4">
      <w:pPr>
        <w:spacing w:after="0" w:line="360" w:lineRule="auto"/>
        <w:ind w:left="567" w:right="567"/>
        <w:rPr>
          <w:i/>
          <w:sz w:val="20"/>
          <w:szCs w:val="20"/>
        </w:rPr>
      </w:pPr>
      <w:r w:rsidRPr="00581328">
        <w:rPr>
          <w:i/>
          <w:color w:val="000000"/>
          <w:sz w:val="20"/>
          <w:szCs w:val="20"/>
        </w:rPr>
        <w:t>no me proporcionan la información solicitada</w:t>
      </w:r>
      <w:r w:rsidR="00F85099" w:rsidRPr="00581328">
        <w:rPr>
          <w:i/>
          <w:color w:val="000000"/>
          <w:sz w:val="20"/>
          <w:szCs w:val="20"/>
        </w:rPr>
        <w:t>.</w:t>
      </w:r>
      <w:r w:rsidR="00F85099" w:rsidRPr="00581328">
        <w:rPr>
          <w:i/>
          <w:sz w:val="20"/>
          <w:szCs w:val="20"/>
        </w:rPr>
        <w:t>” (Sic.)</w:t>
      </w:r>
    </w:p>
    <w:p w14:paraId="45E31A65" w14:textId="77777777" w:rsidR="00F85099" w:rsidRPr="00581328" w:rsidRDefault="00F85099" w:rsidP="000C05F4">
      <w:pPr>
        <w:spacing w:after="0" w:line="360" w:lineRule="auto"/>
        <w:ind w:left="567" w:right="567"/>
        <w:rPr>
          <w:i/>
          <w:sz w:val="20"/>
          <w:szCs w:val="20"/>
        </w:rPr>
      </w:pPr>
    </w:p>
    <w:p w14:paraId="6073CCCF" w14:textId="77777777" w:rsidR="00B24AE9" w:rsidRPr="00581328" w:rsidRDefault="00B24AE9" w:rsidP="000C05F4">
      <w:pPr>
        <w:spacing w:after="0" w:line="360" w:lineRule="auto"/>
        <w:ind w:left="567" w:right="567"/>
        <w:rPr>
          <w:i/>
          <w:sz w:val="20"/>
          <w:szCs w:val="20"/>
        </w:rPr>
      </w:pPr>
    </w:p>
    <w:p w14:paraId="34787473" w14:textId="77777777" w:rsidR="00F85099" w:rsidRPr="00581328" w:rsidRDefault="00F85099" w:rsidP="000C05F4">
      <w:pPr>
        <w:spacing w:after="0" w:line="360" w:lineRule="auto"/>
        <w:ind w:left="567" w:right="567"/>
        <w:rPr>
          <w:b/>
          <w:i/>
          <w:sz w:val="20"/>
          <w:szCs w:val="20"/>
        </w:rPr>
      </w:pPr>
      <w:r w:rsidRPr="00581328">
        <w:rPr>
          <w:b/>
          <w:i/>
          <w:sz w:val="20"/>
          <w:szCs w:val="20"/>
        </w:rPr>
        <w:lastRenderedPageBreak/>
        <w:t>“RAZONES O MOTIVOS DE LA INCONFORMIDAD”</w:t>
      </w:r>
    </w:p>
    <w:p w14:paraId="0C183EDD" w14:textId="2A27D3D2" w:rsidR="00F85099" w:rsidRPr="00581328" w:rsidRDefault="00DC1DAC" w:rsidP="000C05F4">
      <w:pPr>
        <w:spacing w:after="0" w:line="360" w:lineRule="auto"/>
        <w:ind w:left="567" w:right="567"/>
        <w:rPr>
          <w:i/>
          <w:sz w:val="20"/>
          <w:szCs w:val="20"/>
        </w:rPr>
      </w:pPr>
      <w:r w:rsidRPr="00581328">
        <w:rPr>
          <w:i/>
          <w:sz w:val="20"/>
          <w:szCs w:val="20"/>
        </w:rPr>
        <w:t>CON FUNDAMENTO A LA LEY DE TRANSPARENCIA Y ACCESO A LA INFORMACIÓN PÚBLICA DEL ESTADO DE MÉXICO Y MUNICIPIOS ARTICULO 12: Los Sujetos Obligados deberán tener disponible en medio impreso o electrónico, de manera permanente y actualizada, de forma sencilla, precisa y entendible para los particulares, FRACCION II. Directorio de servidores públicos de mandos medios y superiores con referencia particular a su nombramiento oficial, puesto funcional, remuneración de acuerdo con lo previsto por el Código Financiero; datos que deberán señalarse de forma independiente por dependencia y entidad pública de cada Sujeto Obligado;</w:t>
      </w:r>
      <w:r w:rsidR="00F85099" w:rsidRPr="00581328">
        <w:rPr>
          <w:i/>
          <w:sz w:val="20"/>
          <w:szCs w:val="20"/>
        </w:rPr>
        <w:t>” (Sic.)</w:t>
      </w:r>
    </w:p>
    <w:p w14:paraId="3F358A8D" w14:textId="77777777" w:rsidR="00F85099" w:rsidRPr="00581328" w:rsidRDefault="00F85099" w:rsidP="000C05F4">
      <w:pPr>
        <w:spacing w:after="0" w:line="360" w:lineRule="auto"/>
        <w:ind w:left="567" w:right="567"/>
        <w:rPr>
          <w:i/>
          <w:sz w:val="20"/>
          <w:szCs w:val="20"/>
        </w:rPr>
      </w:pPr>
    </w:p>
    <w:p w14:paraId="7A658D45" w14:textId="10A675E5" w:rsidR="00DC1DAC" w:rsidRPr="00581328" w:rsidRDefault="00B24AE9" w:rsidP="000C05F4">
      <w:pPr>
        <w:spacing w:after="0" w:line="360" w:lineRule="auto"/>
        <w:ind w:left="567"/>
        <w:rPr>
          <w:b/>
          <w:bCs/>
          <w:i/>
          <w:iCs/>
          <w:sz w:val="20"/>
          <w:szCs w:val="20"/>
        </w:rPr>
      </w:pPr>
      <w:r w:rsidRPr="00581328">
        <w:rPr>
          <w:b/>
          <w:bCs/>
          <w:i/>
          <w:iCs/>
          <w:sz w:val="20"/>
          <w:szCs w:val="20"/>
        </w:rPr>
        <w:t xml:space="preserve">Recurso de Revisión relacionado con la solicitud de información </w:t>
      </w:r>
      <w:r w:rsidR="00DC1DAC" w:rsidRPr="00581328">
        <w:rPr>
          <w:b/>
          <w:bCs/>
          <w:i/>
          <w:iCs/>
          <w:sz w:val="20"/>
          <w:szCs w:val="20"/>
        </w:rPr>
        <w:t>00012/JOSERIN/IP/2025</w:t>
      </w:r>
      <w:r w:rsidR="00DC1DAC" w:rsidRPr="00581328">
        <w:rPr>
          <w:b/>
          <w:bCs/>
          <w:i/>
          <w:iCs/>
          <w:sz w:val="20"/>
          <w:szCs w:val="20"/>
        </w:rPr>
        <w:tab/>
      </w:r>
    </w:p>
    <w:p w14:paraId="24E985EE" w14:textId="77777777" w:rsidR="00DC1DAC" w:rsidRPr="00581328" w:rsidRDefault="00DC1DAC" w:rsidP="000C05F4">
      <w:pPr>
        <w:spacing w:after="0" w:line="360" w:lineRule="auto"/>
        <w:ind w:left="567" w:right="567"/>
        <w:rPr>
          <w:i/>
          <w:sz w:val="20"/>
          <w:szCs w:val="20"/>
        </w:rPr>
      </w:pPr>
      <w:r w:rsidRPr="00581328">
        <w:rPr>
          <w:b/>
          <w:i/>
          <w:sz w:val="20"/>
          <w:szCs w:val="20"/>
        </w:rPr>
        <w:t>“ACTO IMPUGNADO”</w:t>
      </w:r>
    </w:p>
    <w:p w14:paraId="2DC3CAA9" w14:textId="4457CA3A" w:rsidR="00DC1DAC" w:rsidRPr="00581328" w:rsidRDefault="00DC1DAC" w:rsidP="000C05F4">
      <w:pPr>
        <w:spacing w:after="0" w:line="360" w:lineRule="auto"/>
        <w:ind w:left="567" w:right="567"/>
        <w:rPr>
          <w:i/>
          <w:sz w:val="20"/>
          <w:szCs w:val="20"/>
        </w:rPr>
      </w:pPr>
      <w:r w:rsidRPr="00581328">
        <w:rPr>
          <w:i/>
          <w:color w:val="000000"/>
          <w:sz w:val="20"/>
          <w:szCs w:val="20"/>
        </w:rPr>
        <w:t>NO ES LO QUE REQUIERO YA QUE NO ME PROPORCIONAN LA INFORMACION QUE SOLICITO, LA JUSTIFICACION NO ES LA ADECUADA YA QUE SON SERVIDORES PUBLICOS POR LO QUE LA INFORMACION DEBE DE SER PUBLICA.</w:t>
      </w:r>
      <w:r w:rsidRPr="00581328">
        <w:rPr>
          <w:i/>
          <w:sz w:val="20"/>
          <w:szCs w:val="20"/>
        </w:rPr>
        <w:t>” (Sic.)</w:t>
      </w:r>
    </w:p>
    <w:p w14:paraId="4B428F02" w14:textId="77777777" w:rsidR="00DC1DAC" w:rsidRPr="00581328" w:rsidRDefault="00DC1DAC" w:rsidP="000C05F4">
      <w:pPr>
        <w:spacing w:after="0" w:line="360" w:lineRule="auto"/>
        <w:ind w:left="567" w:right="567"/>
        <w:rPr>
          <w:i/>
          <w:sz w:val="20"/>
          <w:szCs w:val="20"/>
        </w:rPr>
      </w:pPr>
    </w:p>
    <w:p w14:paraId="537522DB" w14:textId="77777777" w:rsidR="00DC1DAC" w:rsidRPr="00581328" w:rsidRDefault="00DC1DAC" w:rsidP="000C05F4">
      <w:pPr>
        <w:spacing w:after="0" w:line="360" w:lineRule="auto"/>
        <w:ind w:left="567" w:right="567"/>
        <w:rPr>
          <w:b/>
          <w:i/>
          <w:sz w:val="20"/>
          <w:szCs w:val="20"/>
        </w:rPr>
      </w:pPr>
      <w:r w:rsidRPr="00581328">
        <w:rPr>
          <w:b/>
          <w:i/>
          <w:sz w:val="20"/>
          <w:szCs w:val="20"/>
        </w:rPr>
        <w:t>“RAZONES O MOTIVOS DE LA INCONFORMIDAD”</w:t>
      </w:r>
    </w:p>
    <w:p w14:paraId="4FC71150" w14:textId="277B8D92" w:rsidR="00DC1DAC" w:rsidRPr="00581328" w:rsidRDefault="00DC1DAC" w:rsidP="000C05F4">
      <w:pPr>
        <w:spacing w:after="0" w:line="360" w:lineRule="auto"/>
        <w:ind w:left="567" w:right="567"/>
        <w:rPr>
          <w:i/>
          <w:sz w:val="20"/>
          <w:szCs w:val="20"/>
        </w:rPr>
      </w:pPr>
      <w:r w:rsidRPr="00581328">
        <w:rPr>
          <w:i/>
          <w:color w:val="000000"/>
          <w:sz w:val="20"/>
          <w:szCs w:val="20"/>
        </w:rPr>
        <w:t>NO ME PROPORCIONAN LA INFORMACION SOLICITADA.</w:t>
      </w:r>
      <w:r w:rsidRPr="00581328">
        <w:rPr>
          <w:i/>
          <w:sz w:val="20"/>
          <w:szCs w:val="20"/>
        </w:rPr>
        <w:t>” (Sic.)</w:t>
      </w:r>
    </w:p>
    <w:p w14:paraId="16EF9854" w14:textId="77777777" w:rsidR="00F85099" w:rsidRPr="00581328" w:rsidRDefault="00F85099" w:rsidP="000C05F4">
      <w:pPr>
        <w:spacing w:after="0" w:line="360" w:lineRule="auto"/>
        <w:ind w:left="567" w:right="567"/>
        <w:rPr>
          <w:i/>
          <w:sz w:val="20"/>
          <w:szCs w:val="20"/>
        </w:rPr>
      </w:pPr>
    </w:p>
    <w:p w14:paraId="256BC137" w14:textId="764B430C" w:rsidR="00CE58A5" w:rsidRPr="00581328" w:rsidRDefault="00674D7A" w:rsidP="000C05F4">
      <w:pPr>
        <w:pStyle w:val="Ttulo2"/>
        <w:spacing w:before="0" w:after="0"/>
      </w:pPr>
      <w:bookmarkStart w:id="8" w:name="_Toc179975599"/>
      <w:bookmarkStart w:id="9" w:name="_Toc190280939"/>
      <w:r w:rsidRPr="00581328">
        <w:t>I</w:t>
      </w:r>
      <w:r w:rsidR="00CE4466" w:rsidRPr="00581328">
        <w:t>V. Trámite del Recurso de Revisión ante este Instituto</w:t>
      </w:r>
      <w:bookmarkEnd w:id="8"/>
      <w:bookmarkEnd w:id="9"/>
    </w:p>
    <w:p w14:paraId="08451C4E" w14:textId="77777777" w:rsidR="001A54EF" w:rsidRPr="00581328" w:rsidRDefault="001A54EF" w:rsidP="000C05F4">
      <w:pPr>
        <w:spacing w:after="0" w:line="360" w:lineRule="auto"/>
        <w:rPr>
          <w:b/>
        </w:rPr>
      </w:pPr>
    </w:p>
    <w:p w14:paraId="31E01367" w14:textId="5F2F0F9C" w:rsidR="00CE58A5" w:rsidRPr="00581328" w:rsidRDefault="00CE4466" w:rsidP="000C05F4">
      <w:pPr>
        <w:spacing w:after="0" w:line="360" w:lineRule="auto"/>
        <w:rPr>
          <w:b/>
        </w:rPr>
      </w:pPr>
      <w:r w:rsidRPr="00581328">
        <w:rPr>
          <w:b/>
        </w:rPr>
        <w:t>a) Turno del Medio de Impugnación.</w:t>
      </w:r>
      <w:r w:rsidRPr="00581328">
        <w:t xml:space="preserve"> El </w:t>
      </w:r>
      <w:r w:rsidR="005717CA" w:rsidRPr="00581328">
        <w:t>veintiocho de enero de dos mil veinticinco</w:t>
      </w:r>
      <w:r w:rsidRPr="00581328">
        <w:t xml:space="preserve">, el Sistema de Acceso a la Información Mexiquense (SAIMEX), asignó el número de expediente </w:t>
      </w:r>
      <w:r w:rsidR="005717CA" w:rsidRPr="00581328">
        <w:rPr>
          <w:b/>
        </w:rPr>
        <w:t>00316/INFOEM/IP/RR/2025 y 00318/INFOEM/IP/RR/2025</w:t>
      </w:r>
      <w:r w:rsidR="005717CA" w:rsidRPr="00581328">
        <w:t>, a los</w:t>
      </w:r>
      <w:r w:rsidRPr="00581328">
        <w:t xml:space="preserve"> medio</w:t>
      </w:r>
      <w:r w:rsidR="005717CA" w:rsidRPr="00581328">
        <w:t>s</w:t>
      </w:r>
      <w:r w:rsidRPr="00581328">
        <w:t xml:space="preserve"> de impugnación que nos ocupa</w:t>
      </w:r>
      <w:r w:rsidR="005717CA" w:rsidRPr="00581328">
        <w:t>n</w:t>
      </w:r>
      <w:r w:rsidRPr="00581328">
        <w:t>, con base en el sistema aprobado por el Pleno de este Órgano Garante y lo</w:t>
      </w:r>
      <w:r w:rsidR="005717CA" w:rsidRPr="00581328">
        <w:t>s</w:t>
      </w:r>
      <w:r w:rsidR="001D4505" w:rsidRPr="00581328">
        <w:t xml:space="preserve"> turnó a los </w:t>
      </w:r>
      <w:r w:rsidRPr="00581328">
        <w:t xml:space="preserve"> Comisionado</w:t>
      </w:r>
      <w:r w:rsidR="001D4505" w:rsidRPr="00581328">
        <w:t>s</w:t>
      </w:r>
      <w:r w:rsidRPr="00581328">
        <w:t xml:space="preserve"> Ponente</w:t>
      </w:r>
      <w:r w:rsidR="001D4505" w:rsidRPr="00581328">
        <w:t>s</w:t>
      </w:r>
      <w:r w:rsidRPr="00581328">
        <w:t xml:space="preserve"> Luis Gustavo Parra Noriega</w:t>
      </w:r>
      <w:r w:rsidR="001D4505" w:rsidRPr="00581328">
        <w:t xml:space="preserve">  y  María Del Rosario Mejía Ayala</w:t>
      </w:r>
      <w:r w:rsidRPr="00581328">
        <w:t>, para los efectos del artículo 185, fracción I de la Ley de Transparencia y Acceso a la Información Pública del Estado de México y Municipios.</w:t>
      </w:r>
    </w:p>
    <w:p w14:paraId="7C5527A3" w14:textId="77777777" w:rsidR="00CE58A5" w:rsidRPr="00581328" w:rsidRDefault="00CE58A5" w:rsidP="000C05F4">
      <w:pPr>
        <w:spacing w:after="0" w:line="360" w:lineRule="auto"/>
      </w:pPr>
    </w:p>
    <w:p w14:paraId="67E50D56" w14:textId="77777777" w:rsidR="00B24AE9" w:rsidRPr="00581328" w:rsidRDefault="00B24AE9" w:rsidP="000C05F4">
      <w:pPr>
        <w:spacing w:after="0" w:line="360" w:lineRule="auto"/>
      </w:pPr>
    </w:p>
    <w:p w14:paraId="69DE9485" w14:textId="38A3AB33" w:rsidR="00CE58A5" w:rsidRPr="00581328" w:rsidRDefault="00CE4466" w:rsidP="000C05F4">
      <w:pPr>
        <w:spacing w:after="0" w:line="360" w:lineRule="auto"/>
      </w:pPr>
      <w:r w:rsidRPr="00581328">
        <w:rPr>
          <w:b/>
        </w:rPr>
        <w:t>b) Admisión del Recurso de Revisión.</w:t>
      </w:r>
      <w:r w:rsidRPr="00581328">
        <w:t xml:space="preserve"> El </w:t>
      </w:r>
      <w:r w:rsidR="001D4505" w:rsidRPr="00581328">
        <w:t>treinta</w:t>
      </w:r>
      <w:r w:rsidR="00F93D52" w:rsidRPr="00581328">
        <w:t xml:space="preserve"> de enero de dos mil veinticinco</w:t>
      </w:r>
      <w:r w:rsidR="001D4505" w:rsidRPr="00581328">
        <w:t>, se acordó la admisión de los</w:t>
      </w:r>
      <w:r w:rsidRPr="00581328">
        <w:t xml:space="preserve"> Recurso</w:t>
      </w:r>
      <w:r w:rsidR="001D4505" w:rsidRPr="00581328">
        <w:t>s</w:t>
      </w:r>
      <w:r w:rsidRPr="00581328">
        <w:t xml:space="preserve"> de Revisión interpuesto</w:t>
      </w:r>
      <w:r w:rsidR="001D4505" w:rsidRPr="00581328">
        <w:t>s</w:t>
      </w:r>
      <w:r w:rsidRPr="00581328">
        <w:t xml:space="preserve"> por el Recurrente en contra del Sujeto Obligado, en términos del artículo 185, fracciones I y II de la Ley de Transparencia y Acceso a la Información Pública del Estado de México y Municipios, el cual fue notificado a las partes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581328" w:rsidRDefault="00CE58A5" w:rsidP="000C05F4">
      <w:pPr>
        <w:spacing w:after="0" w:line="360" w:lineRule="auto"/>
        <w:rPr>
          <w:b/>
        </w:rPr>
      </w:pPr>
    </w:p>
    <w:p w14:paraId="6AAC51D8" w14:textId="73D0F3CB" w:rsidR="00372769" w:rsidRPr="00581328" w:rsidRDefault="00CE4466" w:rsidP="000C05F4">
      <w:pPr>
        <w:spacing w:after="0" w:line="360" w:lineRule="auto"/>
      </w:pPr>
      <w:r w:rsidRPr="00581328">
        <w:rPr>
          <w:b/>
          <w:color w:val="000000"/>
        </w:rPr>
        <w:t xml:space="preserve">c) </w:t>
      </w:r>
      <w:r w:rsidRPr="00581328">
        <w:rPr>
          <w:b/>
        </w:rPr>
        <w:t xml:space="preserve">Informe Justificado o Manifestaciones. </w:t>
      </w:r>
      <w:r w:rsidR="00B24AE9" w:rsidRPr="00581328">
        <w:t>Las partes fueron omisas en emitir manifestaciones o alegatos.</w:t>
      </w:r>
    </w:p>
    <w:p w14:paraId="79EB9F29" w14:textId="77777777" w:rsidR="001D4505" w:rsidRPr="00581328" w:rsidRDefault="001D4505" w:rsidP="000C05F4">
      <w:pPr>
        <w:spacing w:after="0" w:line="360" w:lineRule="auto"/>
      </w:pPr>
    </w:p>
    <w:p w14:paraId="05BF9BB8" w14:textId="77777777" w:rsidR="00362BF2" w:rsidRPr="00581328" w:rsidRDefault="002556CC" w:rsidP="000C05F4">
      <w:pPr>
        <w:spacing w:after="0" w:line="360" w:lineRule="auto"/>
        <w:ind w:right="-28"/>
        <w:contextualSpacing/>
        <w:rPr>
          <w:rFonts w:eastAsiaTheme="minorHAnsi" w:cs="Tahoma"/>
          <w:b/>
          <w:lang w:eastAsia="en-US"/>
        </w:rPr>
      </w:pPr>
      <w:r w:rsidRPr="00581328">
        <w:rPr>
          <w:rFonts w:eastAsiaTheme="minorHAnsi" w:cstheme="minorBidi"/>
          <w:b/>
          <w:bCs/>
          <w:lang w:eastAsia="en-US"/>
        </w:rPr>
        <w:t xml:space="preserve">d) </w:t>
      </w:r>
      <w:r w:rsidRPr="00581328">
        <w:rPr>
          <w:rFonts w:eastAsiaTheme="minorHAnsi" w:cs="Tahoma"/>
          <w:b/>
          <w:lang w:eastAsia="en-US"/>
        </w:rPr>
        <w:t>Acumulación de los asuntos.</w:t>
      </w:r>
      <w:r w:rsidRPr="00581328">
        <w:rPr>
          <w:rFonts w:eastAsiaTheme="minorHAnsi" w:cs="Tahoma"/>
          <w:lang w:eastAsia="en-US"/>
        </w:rPr>
        <w:t xml:space="preserve"> </w:t>
      </w:r>
      <w:r w:rsidRPr="00581328">
        <w:rPr>
          <w:rFonts w:eastAsiaTheme="minorHAnsi" w:cstheme="minorBidi"/>
          <w:color w:val="000000"/>
          <w:lang w:eastAsia="en-US"/>
        </w:rPr>
        <w:t xml:space="preserve">El  seis de febrero de dos mil veinticinco, el Pleno del Instituto de Transparencia, Acceso a la Información Pública y Protección de Datos Personales del Estado de México y Municipios, durante su Cuarta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581328">
        <w:rPr>
          <w:rFonts w:eastAsiaTheme="minorHAnsi" w:cstheme="minorBidi"/>
          <w:b/>
          <w:bCs/>
          <w:color w:val="000000"/>
          <w:lang w:eastAsia="en-US"/>
        </w:rPr>
        <w:t>acordó</w:t>
      </w:r>
      <w:r w:rsidRPr="00581328">
        <w:rPr>
          <w:rFonts w:eastAsiaTheme="minorHAnsi" w:cstheme="minorBidi"/>
          <w:color w:val="000000"/>
          <w:lang w:eastAsia="en-US"/>
        </w:rPr>
        <w:t xml:space="preserve"> la acumulación </w:t>
      </w:r>
      <w:r w:rsidR="00362BF2" w:rsidRPr="00581328">
        <w:rPr>
          <w:rFonts w:eastAsiaTheme="minorHAnsi" w:cstheme="minorBidi"/>
          <w:color w:val="000000"/>
          <w:lang w:eastAsia="en-US"/>
        </w:rPr>
        <w:t>del</w:t>
      </w:r>
      <w:r w:rsidRPr="00581328">
        <w:rPr>
          <w:rFonts w:eastAsiaTheme="minorHAnsi" w:cstheme="minorBidi"/>
          <w:color w:val="000000"/>
          <w:lang w:eastAsia="en-US"/>
        </w:rPr>
        <w:t xml:space="preserve">  Recurso de Revisión</w:t>
      </w:r>
      <w:r w:rsidRPr="00581328">
        <w:rPr>
          <w:rFonts w:eastAsiaTheme="minorHAnsi" w:cstheme="minorBidi"/>
          <w:b/>
          <w:bCs/>
          <w:color w:val="000000"/>
          <w:lang w:eastAsia="en-US"/>
        </w:rPr>
        <w:t xml:space="preserve"> </w:t>
      </w:r>
      <w:r w:rsidR="00362BF2" w:rsidRPr="00581328">
        <w:rPr>
          <w:rFonts w:eastAsiaTheme="minorHAnsi" w:cstheme="minorBidi"/>
          <w:b/>
          <w:bCs/>
          <w:lang w:eastAsia="en-US"/>
        </w:rPr>
        <w:t>00318/INFOEM/IP/RR/2025</w:t>
      </w:r>
      <w:r w:rsidRPr="00581328">
        <w:rPr>
          <w:rFonts w:eastAsiaTheme="minorHAnsi" w:cstheme="minorBidi"/>
          <w:b/>
          <w:bCs/>
          <w:lang w:eastAsia="en-US"/>
        </w:rPr>
        <w:t xml:space="preserve"> </w:t>
      </w:r>
      <w:r w:rsidRPr="00581328">
        <w:rPr>
          <w:rFonts w:eastAsiaTheme="minorHAnsi" w:cstheme="minorBidi"/>
          <w:lang w:eastAsia="en-US"/>
        </w:rPr>
        <w:t xml:space="preserve">al diverso </w:t>
      </w:r>
      <w:r w:rsidR="00362BF2" w:rsidRPr="00581328">
        <w:rPr>
          <w:rFonts w:eastAsiaTheme="minorHAnsi" w:cstheme="minorBidi"/>
          <w:b/>
          <w:bCs/>
          <w:lang w:eastAsia="en-US"/>
        </w:rPr>
        <w:t>00316/INFOEM/IP/RR/2025</w:t>
      </w:r>
      <w:r w:rsidRPr="00581328">
        <w:rPr>
          <w:rFonts w:eastAsiaTheme="minorHAnsi" w:cs="Tahoma"/>
          <w:b/>
          <w:bCs/>
          <w:lang w:eastAsia="en-US"/>
        </w:rPr>
        <w:t xml:space="preserve">, </w:t>
      </w:r>
      <w:r w:rsidRPr="00581328">
        <w:rPr>
          <w:rFonts w:eastAsiaTheme="minorHAnsi" w:cs="Tahoma"/>
          <w:lang w:eastAsia="en-US"/>
        </w:rPr>
        <w:t xml:space="preserve">por ser este último el más antiguo, sustanciado bajo el índice de esta Ponencia, al advertir conexidad entre estos, ya que fueron promovidos por la misma persona, en los que se señaló como Sujeto Obligado recurrido </w:t>
      </w:r>
      <w:r w:rsidR="00362BF2" w:rsidRPr="00581328">
        <w:rPr>
          <w:rFonts w:eastAsiaTheme="minorHAnsi" w:cs="Tahoma"/>
          <w:lang w:eastAsia="en-US"/>
        </w:rPr>
        <w:t>el Ayuntamiento de San José  del Rincón</w:t>
      </w:r>
      <w:r w:rsidR="00362BF2" w:rsidRPr="00581328">
        <w:rPr>
          <w:rFonts w:eastAsiaTheme="minorHAnsi" w:cs="Tahoma"/>
          <w:b/>
          <w:lang w:eastAsia="en-US"/>
        </w:rPr>
        <w:t xml:space="preserve"> </w:t>
      </w:r>
    </w:p>
    <w:p w14:paraId="109F60BB" w14:textId="77777777" w:rsidR="00362BF2" w:rsidRPr="00581328" w:rsidRDefault="00362BF2" w:rsidP="000C05F4">
      <w:pPr>
        <w:spacing w:after="0" w:line="360" w:lineRule="auto"/>
        <w:ind w:right="-28"/>
        <w:contextualSpacing/>
        <w:rPr>
          <w:rFonts w:eastAsiaTheme="minorHAnsi" w:cs="Tahoma"/>
          <w:b/>
          <w:lang w:eastAsia="en-US"/>
        </w:rPr>
      </w:pPr>
    </w:p>
    <w:p w14:paraId="13E25C12" w14:textId="5E40684B" w:rsidR="00CE58A5" w:rsidRPr="00581328" w:rsidRDefault="00791585" w:rsidP="000C05F4">
      <w:pPr>
        <w:spacing w:after="0" w:line="360" w:lineRule="auto"/>
        <w:ind w:right="-28"/>
        <w:contextualSpacing/>
        <w:rPr>
          <w:b/>
        </w:rPr>
      </w:pPr>
      <w:r w:rsidRPr="00581328">
        <w:rPr>
          <w:b/>
        </w:rPr>
        <w:t>e) Cierre de instrucción.</w:t>
      </w:r>
      <w:r w:rsidRPr="00581328">
        <w:t xml:space="preserve"> El </w:t>
      </w:r>
      <w:r w:rsidR="00BD6E13" w:rsidRPr="00581328">
        <w:t>dieciocho</w:t>
      </w:r>
      <w:r w:rsidR="00E470CE" w:rsidRPr="00581328">
        <w:t xml:space="preserve"> de febrero </w:t>
      </w:r>
      <w:r w:rsidR="004B77C7" w:rsidRPr="00581328">
        <w:t>de dos mil veinticinco</w:t>
      </w:r>
      <w:r w:rsidRPr="00581328">
        <w:t xml:space="preserve">, al no existir diligencias pendientes por desahogar, se declaró cerrada la instrucción y se determinó pasar los expedientes a resolución, en términos de lo dispuesto en los artículos 185, fracciones VI y VIII, de la Ley de </w:t>
      </w:r>
      <w:r w:rsidRPr="00581328">
        <w:lastRenderedPageBreak/>
        <w:t>Transparencia y Acceso a la Información Pública del Estado de México y Municipios, acto que fue notificado a las partes, mediante el Sistema de Acceso a la Información Mexiquense (SAIMEX</w:t>
      </w:r>
      <w:r w:rsidR="002D0D35" w:rsidRPr="00581328">
        <w:t>).</w:t>
      </w:r>
    </w:p>
    <w:p w14:paraId="6DF2E44B" w14:textId="77777777" w:rsidR="00CE58A5" w:rsidRPr="00581328" w:rsidRDefault="00CE58A5" w:rsidP="000C05F4">
      <w:pPr>
        <w:spacing w:after="0" w:line="360" w:lineRule="auto"/>
      </w:pPr>
    </w:p>
    <w:p w14:paraId="1A2D1592" w14:textId="77777777" w:rsidR="00CE58A5" w:rsidRPr="00581328" w:rsidRDefault="00CE4466" w:rsidP="000C05F4">
      <w:pPr>
        <w:spacing w:after="0" w:line="360" w:lineRule="auto"/>
      </w:pPr>
      <w:r w:rsidRPr="00581328">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581328" w:rsidRDefault="00CE58A5" w:rsidP="000C05F4">
      <w:pPr>
        <w:spacing w:after="0" w:line="360" w:lineRule="auto"/>
      </w:pPr>
    </w:p>
    <w:p w14:paraId="1E06E728" w14:textId="69856E54" w:rsidR="00CE58A5" w:rsidRPr="00581328" w:rsidRDefault="00CE4466" w:rsidP="000C05F4">
      <w:pPr>
        <w:pStyle w:val="Ttulo1"/>
        <w:spacing w:before="0" w:after="0"/>
      </w:pPr>
      <w:bookmarkStart w:id="10" w:name="_Toc179975600"/>
      <w:bookmarkStart w:id="11" w:name="_Toc190280940"/>
      <w:r w:rsidRPr="00581328">
        <w:t>C O N S I D E R A N D O S</w:t>
      </w:r>
      <w:bookmarkEnd w:id="10"/>
      <w:bookmarkEnd w:id="11"/>
    </w:p>
    <w:p w14:paraId="09DEA601" w14:textId="77777777" w:rsidR="00CE58A5" w:rsidRPr="00581328" w:rsidRDefault="00CE58A5" w:rsidP="000C05F4">
      <w:pPr>
        <w:spacing w:after="0" w:line="360" w:lineRule="auto"/>
        <w:rPr>
          <w:b/>
        </w:rPr>
      </w:pPr>
    </w:p>
    <w:p w14:paraId="3D9317E1" w14:textId="77777777" w:rsidR="00CE58A5" w:rsidRPr="00581328" w:rsidRDefault="00CE4466" w:rsidP="000C05F4">
      <w:pPr>
        <w:pStyle w:val="Ttulo2"/>
        <w:spacing w:before="0" w:after="0"/>
      </w:pPr>
      <w:bookmarkStart w:id="12" w:name="_Toc179975601"/>
      <w:bookmarkStart w:id="13" w:name="_Toc190280941"/>
      <w:r w:rsidRPr="00581328">
        <w:t>PRIMERO. Competencia</w:t>
      </w:r>
      <w:bookmarkEnd w:id="12"/>
      <w:bookmarkEnd w:id="13"/>
    </w:p>
    <w:p w14:paraId="4F07F053" w14:textId="77777777" w:rsidR="00CE58A5" w:rsidRPr="00581328" w:rsidRDefault="00CE58A5" w:rsidP="000C05F4">
      <w:pPr>
        <w:spacing w:after="0" w:line="360" w:lineRule="auto"/>
        <w:rPr>
          <w:b/>
        </w:rPr>
      </w:pPr>
    </w:p>
    <w:p w14:paraId="7E9B74F8" w14:textId="66C66AFC" w:rsidR="00CE58A5" w:rsidRPr="00581328" w:rsidRDefault="00CE4466" w:rsidP="000C05F4">
      <w:pPr>
        <w:spacing w:after="0" w:line="360" w:lineRule="auto"/>
      </w:pPr>
      <w:r w:rsidRPr="00581328">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581328">
        <w:rPr>
          <w:color w:val="000000"/>
        </w:rPr>
        <w:t>trigésimo segundo, trigésimo tercero y trigésimo cuarto</w:t>
      </w:r>
      <w:r w:rsidRPr="00581328">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581328" w:rsidRDefault="00CE58A5" w:rsidP="000C05F4">
      <w:pPr>
        <w:spacing w:after="0" w:line="360" w:lineRule="auto"/>
      </w:pPr>
    </w:p>
    <w:p w14:paraId="250C24B5" w14:textId="77777777" w:rsidR="00CE58A5" w:rsidRPr="00581328" w:rsidRDefault="00CE4466" w:rsidP="000C05F4">
      <w:pPr>
        <w:pStyle w:val="Ttulo2"/>
        <w:spacing w:before="0" w:after="0"/>
      </w:pPr>
      <w:bookmarkStart w:id="14" w:name="_Toc179975602"/>
      <w:bookmarkStart w:id="15" w:name="_Toc190280942"/>
      <w:r w:rsidRPr="00581328">
        <w:t>SEGUNDO. Causales de improcedencia y sobreseimiento</w:t>
      </w:r>
      <w:bookmarkEnd w:id="14"/>
      <w:bookmarkEnd w:id="15"/>
    </w:p>
    <w:p w14:paraId="5DE8EFD8" w14:textId="77777777" w:rsidR="00CE58A5" w:rsidRPr="00581328" w:rsidRDefault="00CE58A5" w:rsidP="000C05F4">
      <w:pPr>
        <w:spacing w:after="0" w:line="360" w:lineRule="auto"/>
      </w:pPr>
    </w:p>
    <w:p w14:paraId="2AA7BE99" w14:textId="77777777" w:rsidR="00B24AE9" w:rsidRPr="00581328" w:rsidRDefault="00B24AE9" w:rsidP="000C05F4">
      <w:pPr>
        <w:spacing w:after="0" w:line="360" w:lineRule="auto"/>
      </w:pPr>
    </w:p>
    <w:p w14:paraId="5B0877C7" w14:textId="77777777" w:rsidR="00B24AE9" w:rsidRPr="00581328" w:rsidRDefault="00B24AE9" w:rsidP="000C05F4">
      <w:pPr>
        <w:spacing w:after="0" w:line="360" w:lineRule="auto"/>
      </w:pPr>
    </w:p>
    <w:p w14:paraId="56384E41" w14:textId="77777777" w:rsidR="00B24AE9" w:rsidRPr="00581328" w:rsidRDefault="00B24AE9" w:rsidP="000C05F4">
      <w:pPr>
        <w:spacing w:after="0" w:line="360" w:lineRule="auto"/>
      </w:pPr>
    </w:p>
    <w:p w14:paraId="4C46253C" w14:textId="77777777" w:rsidR="00CE58A5" w:rsidRPr="00581328" w:rsidRDefault="00CE4466" w:rsidP="000C05F4">
      <w:pPr>
        <w:spacing w:after="0" w:line="360" w:lineRule="auto"/>
      </w:pPr>
      <w:r w:rsidRPr="00581328">
        <w:t xml:space="preserve">De las constancias que forma parte del Recurso de Revisión que se analiza, se advierte que previo al estudio del fondo de la </w:t>
      </w:r>
      <w:r w:rsidRPr="00581328">
        <w:rPr>
          <w:i/>
        </w:rPr>
        <w:t>litis</w:t>
      </w:r>
      <w:r w:rsidRPr="00581328">
        <w:t>, es necesario estudiar las causales de improcedencia y sobreseimiento que se adviertan, para determinar lo que en Derecho proceda.</w:t>
      </w:r>
    </w:p>
    <w:p w14:paraId="729FD432" w14:textId="77777777" w:rsidR="00CE176F" w:rsidRPr="00581328" w:rsidRDefault="00CE176F" w:rsidP="000C05F4">
      <w:pPr>
        <w:spacing w:after="0" w:line="360" w:lineRule="auto"/>
        <w:rPr>
          <w:b/>
        </w:rPr>
      </w:pPr>
    </w:p>
    <w:p w14:paraId="7548DF11" w14:textId="77777777" w:rsidR="00CE58A5" w:rsidRPr="00581328" w:rsidRDefault="00CE4466" w:rsidP="000C05F4">
      <w:pPr>
        <w:spacing w:after="0" w:line="360" w:lineRule="auto"/>
        <w:rPr>
          <w:b/>
        </w:rPr>
      </w:pPr>
      <w:r w:rsidRPr="00581328">
        <w:rPr>
          <w:b/>
        </w:rPr>
        <w:t>Causales de improcedencia</w:t>
      </w:r>
    </w:p>
    <w:p w14:paraId="088E0FD3" w14:textId="77777777" w:rsidR="00C73479" w:rsidRPr="00581328" w:rsidRDefault="00C73479" w:rsidP="000C05F4">
      <w:pPr>
        <w:spacing w:after="0" w:line="360" w:lineRule="auto"/>
      </w:pPr>
    </w:p>
    <w:p w14:paraId="02D368DF" w14:textId="77777777" w:rsidR="00CE58A5" w:rsidRPr="00581328" w:rsidRDefault="00CE4466" w:rsidP="000C05F4">
      <w:pPr>
        <w:spacing w:after="0" w:line="360" w:lineRule="auto"/>
      </w:pPr>
      <w:r w:rsidRPr="00581328">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581328">
        <w:rPr>
          <w:b/>
        </w:rPr>
        <w:t xml:space="preserve"> </w:t>
      </w:r>
      <w:r w:rsidRPr="00581328">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581328" w:rsidRDefault="00CE58A5" w:rsidP="000C05F4">
      <w:pPr>
        <w:spacing w:after="0" w:line="360" w:lineRule="auto"/>
      </w:pPr>
    </w:p>
    <w:p w14:paraId="35F10868" w14:textId="77777777" w:rsidR="00CE58A5" w:rsidRPr="00581328" w:rsidRDefault="00CE4466" w:rsidP="000C05F4">
      <w:pPr>
        <w:spacing w:after="0" w:line="360" w:lineRule="auto"/>
      </w:pPr>
      <w:r w:rsidRPr="00581328">
        <w:t xml:space="preserve">En el presente caso, </w:t>
      </w:r>
      <w:r w:rsidRPr="00581328">
        <w:rPr>
          <w:b/>
        </w:rPr>
        <w:t>no se actualiza ninguna de las causales de improcedencia</w:t>
      </w:r>
      <w:r w:rsidRPr="00581328">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581328" w:rsidRDefault="00CE58A5" w:rsidP="000C05F4">
      <w:pPr>
        <w:spacing w:after="0" w:line="360" w:lineRule="auto"/>
        <w:rPr>
          <w:b/>
        </w:rPr>
      </w:pPr>
    </w:p>
    <w:p w14:paraId="701A6972" w14:textId="5B772718" w:rsidR="00CE58A5" w:rsidRPr="00581328" w:rsidRDefault="00CE4466" w:rsidP="000C05F4">
      <w:pPr>
        <w:spacing w:after="0" w:line="360" w:lineRule="auto"/>
      </w:pPr>
      <w:r w:rsidRPr="00581328">
        <w:t>Asimismo, se actualiza la causal de procedencia del Recurso de Revisión señal</w:t>
      </w:r>
      <w:r w:rsidR="00D52F9F" w:rsidRPr="00581328">
        <w:t>ada en el</w:t>
      </w:r>
      <w:r w:rsidR="00C503C4" w:rsidRPr="00581328">
        <w:t xml:space="preserve"> artículo 179, fracciones </w:t>
      </w:r>
      <w:r w:rsidR="00B24AE9" w:rsidRPr="00581328">
        <w:t>III</w:t>
      </w:r>
      <w:r w:rsidRPr="00581328">
        <w:t xml:space="preserve">, de la Ley en cita, pues la Recurrente se inconformó </w:t>
      </w:r>
      <w:r w:rsidR="00C73479" w:rsidRPr="00581328">
        <w:t xml:space="preserve">de la </w:t>
      </w:r>
      <w:r w:rsidR="00B24AE9" w:rsidRPr="00581328">
        <w:t>inexistencia de la información.</w:t>
      </w:r>
      <w:r w:rsidR="00E470CE" w:rsidRPr="00581328">
        <w:t xml:space="preserve"> </w:t>
      </w:r>
    </w:p>
    <w:p w14:paraId="404C2A95" w14:textId="77777777" w:rsidR="00CE58A5" w:rsidRPr="00581328" w:rsidRDefault="00CE58A5" w:rsidP="000C05F4">
      <w:pPr>
        <w:spacing w:after="0" w:line="360" w:lineRule="auto"/>
        <w:rPr>
          <w:b/>
        </w:rPr>
      </w:pPr>
    </w:p>
    <w:p w14:paraId="74D31774" w14:textId="0523A98D" w:rsidR="00922619" w:rsidRPr="00581328" w:rsidRDefault="00922619" w:rsidP="000C05F4">
      <w:pPr>
        <w:spacing w:after="0" w:line="360" w:lineRule="auto"/>
        <w:ind w:right="-28"/>
        <w:contextualSpacing/>
        <w:rPr>
          <w:rFonts w:eastAsia="Calibri" w:cs="Tahoma"/>
          <w:b/>
          <w:color w:val="auto"/>
          <w:lang w:val="es-ES" w:eastAsia="es-ES_tradnl"/>
        </w:rPr>
      </w:pPr>
      <w:r w:rsidRPr="00581328">
        <w:rPr>
          <w:rFonts w:eastAsia="Calibri" w:cs="Tahoma"/>
          <w:b/>
          <w:color w:val="auto"/>
          <w:lang w:val="es-ES" w:eastAsia="es-ES_tradnl"/>
        </w:rPr>
        <w:lastRenderedPageBreak/>
        <w:t>Causales de sobreseimiento</w:t>
      </w:r>
    </w:p>
    <w:p w14:paraId="46BAB4DD" w14:textId="77777777" w:rsidR="000837C4" w:rsidRPr="00581328" w:rsidRDefault="000837C4" w:rsidP="000C05F4">
      <w:pPr>
        <w:spacing w:after="0" w:line="360" w:lineRule="auto"/>
        <w:ind w:right="-28"/>
        <w:contextualSpacing/>
        <w:rPr>
          <w:rFonts w:eastAsia="Calibri" w:cs="Tahoma"/>
          <w:b/>
          <w:color w:val="auto"/>
          <w:lang w:val="es-ES" w:eastAsia="es-ES_tradnl"/>
        </w:rPr>
      </w:pPr>
    </w:p>
    <w:p w14:paraId="31EC419B" w14:textId="77777777" w:rsidR="000837C4" w:rsidRPr="00581328" w:rsidRDefault="000837C4" w:rsidP="000C05F4">
      <w:pPr>
        <w:spacing w:after="0" w:line="360" w:lineRule="auto"/>
        <w:contextualSpacing/>
        <w:rPr>
          <w:rFonts w:eastAsia="Times New Roman" w:cs="Tahoma"/>
          <w:color w:val="auto"/>
          <w:szCs w:val="24"/>
          <w:lang w:eastAsia="es-ES"/>
        </w:rPr>
      </w:pPr>
      <w:r w:rsidRPr="00581328">
        <w:rPr>
          <w:rFonts w:eastAsia="Times New Roman" w:cs="Tahoma"/>
          <w:color w:val="auto"/>
          <w:szCs w:val="24"/>
          <w:lang w:eastAsia="es-ES"/>
        </w:rPr>
        <w:t>Por ser de previo y especial pronunciamiento, este Instituto analiza si se actualiza alguna causal de sobreseimiento.</w:t>
      </w:r>
    </w:p>
    <w:p w14:paraId="4F9DA2C3" w14:textId="77777777" w:rsidR="000837C4" w:rsidRPr="00581328" w:rsidRDefault="000837C4" w:rsidP="000C05F4">
      <w:pPr>
        <w:spacing w:after="0" w:line="360" w:lineRule="auto"/>
        <w:contextualSpacing/>
        <w:rPr>
          <w:rFonts w:eastAsia="Times New Roman" w:cs="Tahoma"/>
          <w:color w:val="auto"/>
          <w:szCs w:val="24"/>
          <w:lang w:eastAsia="es-ES"/>
        </w:rPr>
      </w:pPr>
    </w:p>
    <w:p w14:paraId="6D79E94E" w14:textId="77777777" w:rsidR="000837C4" w:rsidRPr="00581328" w:rsidRDefault="000837C4" w:rsidP="000C05F4">
      <w:pPr>
        <w:spacing w:after="0" w:line="360" w:lineRule="auto"/>
        <w:rPr>
          <w:color w:val="000000"/>
        </w:rPr>
      </w:pPr>
      <w:r w:rsidRPr="00581328">
        <w:rPr>
          <w:color w:val="0D0D0D"/>
        </w:rPr>
        <w:t>Sobre el tema, e</w:t>
      </w:r>
      <w:r w:rsidRPr="00581328">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8F846B3" w14:textId="77777777" w:rsidR="000837C4" w:rsidRPr="00581328" w:rsidRDefault="000837C4" w:rsidP="000C05F4">
      <w:pPr>
        <w:spacing w:after="0" w:line="360" w:lineRule="auto"/>
        <w:rPr>
          <w:rFonts w:eastAsia="Calibri" w:cs="Tahoma"/>
          <w:color w:val="0D0D0D" w:themeColor="text1" w:themeTint="F2"/>
          <w:lang w:eastAsia="es-ES_tradnl"/>
        </w:rPr>
      </w:pPr>
    </w:p>
    <w:p w14:paraId="67BD3A7C" w14:textId="77777777" w:rsidR="000837C4" w:rsidRPr="00581328" w:rsidRDefault="000837C4" w:rsidP="000C05F4">
      <w:pPr>
        <w:spacing w:after="0" w:line="360" w:lineRule="auto"/>
        <w:rPr>
          <w:rFonts w:eastAsia="Calibri" w:cs="Tahoma"/>
          <w:color w:val="0D0D0D" w:themeColor="text1" w:themeTint="F2"/>
          <w:lang w:eastAsia="es-ES_tradnl"/>
        </w:rPr>
      </w:pPr>
      <w:r w:rsidRPr="00581328">
        <w:rPr>
          <w:rFonts w:eastAsia="Calibri" w:cs="Tahoma"/>
          <w:color w:val="0D0D0D" w:themeColor="text1" w:themeTint="F2"/>
          <w:lang w:eastAsia="es-ES_tradnl"/>
        </w:rPr>
        <w:t>Por tales motivos, se considera procedente entrar al fondo del presente asunto.</w:t>
      </w:r>
    </w:p>
    <w:p w14:paraId="5755F7BD" w14:textId="77777777" w:rsidR="00922619" w:rsidRPr="00581328" w:rsidRDefault="00922619" w:rsidP="000C05F4">
      <w:pPr>
        <w:spacing w:after="0" w:line="360" w:lineRule="auto"/>
        <w:contextualSpacing/>
        <w:rPr>
          <w:rFonts w:eastAsia="Times New Roman" w:cs="Tahoma"/>
          <w:color w:val="auto"/>
          <w:szCs w:val="24"/>
          <w:lang w:eastAsia="es-ES"/>
        </w:rPr>
      </w:pPr>
    </w:p>
    <w:p w14:paraId="1E0EBBE3" w14:textId="77777777" w:rsidR="00CE58A5" w:rsidRPr="00581328" w:rsidRDefault="00CE4466" w:rsidP="000C05F4">
      <w:pPr>
        <w:pStyle w:val="Ttulo2"/>
        <w:spacing w:before="0" w:after="0"/>
      </w:pPr>
      <w:bookmarkStart w:id="16" w:name="_Toc179975603"/>
      <w:bookmarkStart w:id="17" w:name="_Toc190280943"/>
      <w:r w:rsidRPr="00581328">
        <w:t>TERCERO. Determinación de la Controversia.</w:t>
      </w:r>
      <w:bookmarkEnd w:id="16"/>
      <w:bookmarkEnd w:id="17"/>
      <w:r w:rsidRPr="00581328">
        <w:t xml:space="preserve"> </w:t>
      </w:r>
    </w:p>
    <w:p w14:paraId="364AB4CE" w14:textId="77777777" w:rsidR="00CE58A5" w:rsidRPr="00581328" w:rsidRDefault="00CE58A5" w:rsidP="000C05F4">
      <w:pPr>
        <w:spacing w:after="0" w:line="360" w:lineRule="auto"/>
        <w:rPr>
          <w:b/>
        </w:rPr>
      </w:pPr>
    </w:p>
    <w:p w14:paraId="4102F04D" w14:textId="77777777" w:rsidR="00B24AE9" w:rsidRPr="00581328" w:rsidRDefault="00CE4466" w:rsidP="000C05F4">
      <w:pPr>
        <w:widowControl w:val="0"/>
        <w:spacing w:after="0" w:line="360" w:lineRule="auto"/>
        <w:rPr>
          <w:color w:val="000000"/>
        </w:rPr>
      </w:pPr>
      <w:r w:rsidRPr="00581328">
        <w:t xml:space="preserve">Una vez realizado el estudio de las constancias que integran el expediente en que se actúa, se desprende que el Recurrente </w:t>
      </w:r>
      <w:r w:rsidR="000A5247" w:rsidRPr="00581328">
        <w:t>requirió</w:t>
      </w:r>
      <w:r w:rsidR="000A5247" w:rsidRPr="00581328">
        <w:rPr>
          <w:color w:val="000000"/>
        </w:rPr>
        <w:t xml:space="preserve"> </w:t>
      </w:r>
      <w:r w:rsidR="00B40C51" w:rsidRPr="00581328">
        <w:rPr>
          <w:color w:val="000000"/>
        </w:rPr>
        <w:t>acceder a los documentos donde conste el salario del Presidente, Síndico</w:t>
      </w:r>
      <w:r w:rsidR="00B24AE9" w:rsidRPr="00581328">
        <w:rPr>
          <w:color w:val="000000"/>
        </w:rPr>
        <w:t>,</w:t>
      </w:r>
      <w:r w:rsidR="00B40C51" w:rsidRPr="00581328">
        <w:rPr>
          <w:color w:val="000000"/>
        </w:rPr>
        <w:t xml:space="preserve"> Regidores</w:t>
      </w:r>
      <w:r w:rsidR="00B24AE9" w:rsidRPr="00581328">
        <w:rPr>
          <w:color w:val="000000"/>
        </w:rPr>
        <w:t xml:space="preserve"> y</w:t>
      </w:r>
      <w:r w:rsidR="00B40C51" w:rsidRPr="00581328">
        <w:rPr>
          <w:color w:val="000000"/>
        </w:rPr>
        <w:t xml:space="preserve"> Secretario Particular. </w:t>
      </w:r>
    </w:p>
    <w:p w14:paraId="57B70A0E" w14:textId="77777777" w:rsidR="00B24AE9" w:rsidRPr="00581328" w:rsidRDefault="00B24AE9" w:rsidP="000C05F4">
      <w:pPr>
        <w:widowControl w:val="0"/>
        <w:spacing w:after="0" w:line="360" w:lineRule="auto"/>
        <w:rPr>
          <w:color w:val="000000"/>
        </w:rPr>
      </w:pPr>
    </w:p>
    <w:p w14:paraId="7ED7BBD1" w14:textId="089F44D3" w:rsidR="00CE58A5" w:rsidRPr="00581328" w:rsidRDefault="00B40C51" w:rsidP="000C05F4">
      <w:pPr>
        <w:widowControl w:val="0"/>
        <w:spacing w:after="0" w:line="360" w:lineRule="auto"/>
        <w:rPr>
          <w:color w:val="000000"/>
        </w:rPr>
      </w:pPr>
      <w:r w:rsidRPr="00581328">
        <w:rPr>
          <w:color w:val="000000"/>
        </w:rPr>
        <w:t xml:space="preserve">En respuesta, el Sujeto Obligado comunicó que no era posible proporcionar la </w:t>
      </w:r>
      <w:r w:rsidR="00B24AE9" w:rsidRPr="00581328">
        <w:rPr>
          <w:color w:val="000000"/>
        </w:rPr>
        <w:t>información, debido</w:t>
      </w:r>
      <w:r w:rsidR="00167EC8" w:rsidRPr="00581328">
        <w:rPr>
          <w:color w:val="000000"/>
        </w:rPr>
        <w:t xml:space="preserve"> a que se estaba analizando el paquete presupuestario para el ejercicio fiscal 2025</w:t>
      </w:r>
      <w:r w:rsidR="000837C4" w:rsidRPr="00581328">
        <w:rPr>
          <w:color w:val="000000"/>
        </w:rPr>
        <w:t xml:space="preserve">; </w:t>
      </w:r>
      <w:r w:rsidR="00A7495B" w:rsidRPr="00581328">
        <w:rPr>
          <w:color w:val="000000"/>
        </w:rPr>
        <w:t xml:space="preserve">ante dicha respuesta, el Particular se inconformó </w:t>
      </w:r>
      <w:r w:rsidR="00B24AE9" w:rsidRPr="00581328">
        <w:rPr>
          <w:color w:val="000000"/>
        </w:rPr>
        <w:t>de la inexistencia de lo peticionado</w:t>
      </w:r>
      <w:r w:rsidR="00002831" w:rsidRPr="00581328">
        <w:rPr>
          <w:color w:val="000000"/>
        </w:rPr>
        <w:t xml:space="preserve">, </w:t>
      </w:r>
      <w:r w:rsidR="00A7495B" w:rsidRPr="00581328">
        <w:rPr>
          <w:color w:val="000000"/>
        </w:rPr>
        <w:t xml:space="preserve">lo </w:t>
      </w:r>
      <w:r w:rsidR="00690DEB" w:rsidRPr="00581328">
        <w:rPr>
          <w:color w:val="000000"/>
        </w:rPr>
        <w:t>cual actualiza el</w:t>
      </w:r>
      <w:r w:rsidR="00A7495B" w:rsidRPr="00581328">
        <w:rPr>
          <w:color w:val="000000"/>
        </w:rPr>
        <w:t xml:space="preserve"> supuesto de procedencia establecido en el </w:t>
      </w:r>
      <w:r w:rsidR="00690DEB" w:rsidRPr="00581328">
        <w:rPr>
          <w:color w:val="000000"/>
        </w:rPr>
        <w:t xml:space="preserve">artículo 179, fracción </w:t>
      </w:r>
      <w:r w:rsidR="00B24AE9" w:rsidRPr="00581328">
        <w:rPr>
          <w:color w:val="000000"/>
        </w:rPr>
        <w:t>II</w:t>
      </w:r>
      <w:r w:rsidR="00002831" w:rsidRPr="00581328">
        <w:rPr>
          <w:color w:val="000000"/>
        </w:rPr>
        <w:t>I</w:t>
      </w:r>
      <w:r w:rsidR="000837C4" w:rsidRPr="00581328">
        <w:rPr>
          <w:color w:val="000000"/>
        </w:rPr>
        <w:t>,</w:t>
      </w:r>
      <w:r w:rsidR="00690DEB" w:rsidRPr="00581328">
        <w:rPr>
          <w:color w:val="000000"/>
        </w:rPr>
        <w:t xml:space="preserve"> </w:t>
      </w:r>
      <w:r w:rsidR="00A7495B" w:rsidRPr="00581328">
        <w:rPr>
          <w:color w:val="000000"/>
        </w:rPr>
        <w:t xml:space="preserve">de la Ley </w:t>
      </w:r>
      <w:r w:rsidR="00B24AE9" w:rsidRPr="00581328">
        <w:rPr>
          <w:color w:val="000000"/>
        </w:rPr>
        <w:t>de Transparencia y Acceso a la Información Pública del Estado de México y Municipios.</w:t>
      </w:r>
    </w:p>
    <w:p w14:paraId="16438AB3" w14:textId="77777777" w:rsidR="00C80616" w:rsidRPr="00581328" w:rsidRDefault="00C80616" w:rsidP="000C05F4">
      <w:pPr>
        <w:widowControl w:val="0"/>
        <w:spacing w:after="0" w:line="360" w:lineRule="auto"/>
        <w:rPr>
          <w:color w:val="000000"/>
        </w:rPr>
      </w:pPr>
    </w:p>
    <w:p w14:paraId="25F6A1E2" w14:textId="77777777" w:rsidR="00B24AE9" w:rsidRPr="00581328" w:rsidRDefault="00B24AE9" w:rsidP="000C05F4">
      <w:pPr>
        <w:widowControl w:val="0"/>
        <w:spacing w:after="0" w:line="360" w:lineRule="auto"/>
        <w:rPr>
          <w:color w:val="000000"/>
        </w:rPr>
      </w:pPr>
    </w:p>
    <w:p w14:paraId="6DC5D7CF" w14:textId="0E2DD215" w:rsidR="00CE58A5" w:rsidRPr="00581328" w:rsidRDefault="00CE4466" w:rsidP="000C05F4">
      <w:pPr>
        <w:spacing w:after="0" w:line="360" w:lineRule="auto"/>
      </w:pPr>
      <w:r w:rsidRPr="00581328">
        <w:t>Lo anterior, se desprende de las documentales que obran en los expedientes de referencia, materia de la presente resolución, consistente en: la</w:t>
      </w:r>
      <w:r w:rsidR="00B24AE9" w:rsidRPr="00581328">
        <w:t>s</w:t>
      </w:r>
      <w:r w:rsidRPr="00581328">
        <w:t xml:space="preserve"> solicitud</w:t>
      </w:r>
      <w:r w:rsidR="00B24AE9" w:rsidRPr="00581328">
        <w:t>es</w:t>
      </w:r>
      <w:r w:rsidRPr="00581328">
        <w:t xml:space="preserve"> de acceso a la información; la</w:t>
      </w:r>
      <w:r w:rsidR="00002831" w:rsidRPr="00581328">
        <w:t xml:space="preserve"> respuesta del Sujeto Obligado y </w:t>
      </w:r>
      <w:r w:rsidR="00B24AE9" w:rsidRPr="00581328">
        <w:t>los</w:t>
      </w:r>
      <w:r w:rsidRPr="00581328">
        <w:t xml:space="preserve"> escrito</w:t>
      </w:r>
      <w:r w:rsidR="00B24AE9" w:rsidRPr="00581328">
        <w:t>s</w:t>
      </w:r>
      <w:r w:rsidRPr="00581328">
        <w:t xml:space="preserve"> </w:t>
      </w:r>
      <w:proofErr w:type="spellStart"/>
      <w:r w:rsidRPr="00581328">
        <w:t>recursal</w:t>
      </w:r>
      <w:r w:rsidR="00B24AE9" w:rsidRPr="00581328">
        <w:t>es</w:t>
      </w:r>
      <w:proofErr w:type="spellEnd"/>
      <w:r w:rsidRPr="00581328">
        <w:t>; instrumentales que se toman en cuenta a efecto de resolver el presente medio de impugnación, conforme a lo dispuesto por el artículo 185, fracción IV, de la Ley de Transparencia y Acceso a la Información Pública del Estado de México y Municipios.</w:t>
      </w:r>
    </w:p>
    <w:p w14:paraId="5A9E03F5" w14:textId="77777777" w:rsidR="000837C4" w:rsidRPr="00581328" w:rsidRDefault="000837C4" w:rsidP="000C05F4">
      <w:pPr>
        <w:spacing w:after="0" w:line="360" w:lineRule="auto"/>
      </w:pPr>
    </w:p>
    <w:p w14:paraId="276834F4" w14:textId="2C1ED29F" w:rsidR="00CE58A5" w:rsidRPr="00581328" w:rsidRDefault="00CE4466" w:rsidP="000C05F4">
      <w:pPr>
        <w:pStyle w:val="Ttulo2"/>
        <w:spacing w:before="0" w:after="0"/>
      </w:pPr>
      <w:bookmarkStart w:id="18" w:name="_Toc179975604"/>
      <w:bookmarkStart w:id="19" w:name="_Toc190280944"/>
      <w:r w:rsidRPr="00581328">
        <w:t>CUARTO. Marco normativo aplicable en materia de transparencia y acceso a la información pública</w:t>
      </w:r>
      <w:bookmarkEnd w:id="18"/>
      <w:bookmarkEnd w:id="19"/>
    </w:p>
    <w:p w14:paraId="63C42A96" w14:textId="77777777" w:rsidR="00CE58A5" w:rsidRPr="00581328" w:rsidRDefault="00CE58A5" w:rsidP="000C05F4">
      <w:pPr>
        <w:spacing w:after="0" w:line="360" w:lineRule="auto"/>
        <w:rPr>
          <w:color w:val="000000"/>
        </w:rPr>
      </w:pPr>
    </w:p>
    <w:p w14:paraId="77A2B44D" w14:textId="77777777" w:rsidR="00CE58A5" w:rsidRPr="00581328" w:rsidRDefault="00CE4466" w:rsidP="000C05F4">
      <w:pPr>
        <w:spacing w:after="0" w:line="360" w:lineRule="auto"/>
        <w:rPr>
          <w:color w:val="000000"/>
        </w:rPr>
      </w:pPr>
      <w:r w:rsidRPr="0058132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581328" w:rsidRDefault="00CE58A5" w:rsidP="000C05F4">
      <w:pPr>
        <w:spacing w:after="0" w:line="360" w:lineRule="auto"/>
        <w:rPr>
          <w:color w:val="000000"/>
        </w:rPr>
      </w:pPr>
    </w:p>
    <w:p w14:paraId="6DE9CAE0" w14:textId="77777777" w:rsidR="00CE58A5" w:rsidRPr="00581328" w:rsidRDefault="00CE4466" w:rsidP="000C05F4">
      <w:pPr>
        <w:spacing w:after="0" w:line="360" w:lineRule="auto"/>
        <w:rPr>
          <w:color w:val="000000"/>
        </w:rPr>
      </w:pPr>
      <w:r w:rsidRPr="0058132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581328" w:rsidRDefault="00922619" w:rsidP="000C05F4">
      <w:pPr>
        <w:spacing w:after="0" w:line="360" w:lineRule="auto"/>
        <w:rPr>
          <w:color w:val="000000"/>
        </w:rPr>
      </w:pPr>
    </w:p>
    <w:p w14:paraId="7EFDC0B0" w14:textId="5473D89C" w:rsidR="00CE58A5" w:rsidRPr="00581328" w:rsidRDefault="00CE4466" w:rsidP="000C05F4">
      <w:pPr>
        <w:spacing w:after="0" w:line="360" w:lineRule="auto"/>
        <w:rPr>
          <w:color w:val="000000"/>
        </w:rPr>
      </w:pPr>
      <w:r w:rsidRPr="0058132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581328" w:rsidRDefault="00CE58A5" w:rsidP="000C05F4">
      <w:pPr>
        <w:spacing w:after="0" w:line="360" w:lineRule="auto"/>
        <w:rPr>
          <w:color w:val="000000"/>
        </w:rPr>
      </w:pPr>
    </w:p>
    <w:p w14:paraId="1B6E0455" w14:textId="77777777" w:rsidR="00CE58A5" w:rsidRPr="00581328" w:rsidRDefault="00CE4466" w:rsidP="000C05F4">
      <w:pPr>
        <w:spacing w:after="0" w:line="360" w:lineRule="auto"/>
        <w:rPr>
          <w:color w:val="000000"/>
        </w:rPr>
      </w:pPr>
      <w:r w:rsidRPr="00581328">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581328" w:rsidRDefault="00CE58A5" w:rsidP="000C05F4">
      <w:pPr>
        <w:spacing w:after="0" w:line="360" w:lineRule="auto"/>
        <w:rPr>
          <w:color w:val="000000"/>
        </w:rPr>
      </w:pPr>
    </w:p>
    <w:p w14:paraId="79D71702" w14:textId="77777777" w:rsidR="00CE58A5" w:rsidRPr="00581328" w:rsidRDefault="00CE4466" w:rsidP="000C05F4">
      <w:pPr>
        <w:spacing w:after="0" w:line="360" w:lineRule="auto"/>
        <w:rPr>
          <w:color w:val="000000"/>
        </w:rPr>
      </w:pPr>
      <w:r w:rsidRPr="00581328">
        <w:rPr>
          <w:color w:val="000000"/>
        </w:rPr>
        <w:t>El artículo 12, que, quienes generen, recopilen, administren, manejen, procesen, archiven o conserven información pública serán responsables de la misma.</w:t>
      </w:r>
    </w:p>
    <w:p w14:paraId="5C34EA42" w14:textId="77777777" w:rsidR="00D51406" w:rsidRPr="00581328" w:rsidRDefault="00D51406" w:rsidP="000C05F4">
      <w:pPr>
        <w:spacing w:after="0" w:line="360" w:lineRule="auto"/>
        <w:rPr>
          <w:color w:val="000000"/>
        </w:rPr>
      </w:pPr>
    </w:p>
    <w:p w14:paraId="08B8B529" w14:textId="77777777" w:rsidR="00CE58A5" w:rsidRPr="00581328" w:rsidRDefault="00CE4466" w:rsidP="000C05F4">
      <w:pPr>
        <w:widowControl w:val="0"/>
        <w:spacing w:after="0" w:line="360" w:lineRule="auto"/>
        <w:rPr>
          <w:color w:val="000000"/>
        </w:rPr>
      </w:pPr>
      <w:r w:rsidRPr="00581328">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581328" w:rsidRDefault="00CE58A5" w:rsidP="000C05F4">
      <w:pPr>
        <w:spacing w:after="0" w:line="360" w:lineRule="auto"/>
        <w:rPr>
          <w:color w:val="000000"/>
        </w:rPr>
      </w:pPr>
    </w:p>
    <w:p w14:paraId="7EFDFF6E" w14:textId="77777777" w:rsidR="00CE58A5" w:rsidRPr="00581328" w:rsidRDefault="00CE4466" w:rsidP="000C05F4">
      <w:pPr>
        <w:spacing w:after="0" w:line="360" w:lineRule="auto"/>
        <w:rPr>
          <w:color w:val="000000"/>
        </w:rPr>
      </w:pPr>
      <w:r w:rsidRPr="0058132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581328" w:rsidRDefault="00CE58A5" w:rsidP="000C05F4">
      <w:pPr>
        <w:spacing w:after="0" w:line="360" w:lineRule="auto"/>
      </w:pPr>
    </w:p>
    <w:p w14:paraId="1DF82A1D" w14:textId="4C40B5A6" w:rsidR="00CE58A5" w:rsidRPr="00581328" w:rsidRDefault="00CE4466" w:rsidP="000C05F4">
      <w:pPr>
        <w:pStyle w:val="Ttulo2"/>
        <w:spacing w:before="0" w:after="0"/>
      </w:pPr>
      <w:bookmarkStart w:id="20" w:name="_Toc179975605"/>
      <w:bookmarkStart w:id="21" w:name="_Toc190280945"/>
      <w:r w:rsidRPr="00581328">
        <w:rPr>
          <w:caps/>
        </w:rPr>
        <w:t>Quinto.</w:t>
      </w:r>
      <w:r w:rsidRPr="00581328">
        <w:t xml:space="preserve"> Estudio de Fondo</w:t>
      </w:r>
      <w:bookmarkEnd w:id="20"/>
      <w:bookmarkEnd w:id="21"/>
    </w:p>
    <w:p w14:paraId="547460E4" w14:textId="77777777" w:rsidR="00CE58A5" w:rsidRPr="00581328" w:rsidRDefault="00CE58A5" w:rsidP="000C05F4">
      <w:pPr>
        <w:widowControl w:val="0"/>
        <w:spacing w:after="0" w:line="360" w:lineRule="auto"/>
        <w:rPr>
          <w:color w:val="000000"/>
        </w:rPr>
      </w:pPr>
    </w:p>
    <w:p w14:paraId="7C8ECEA9" w14:textId="09BEAC07" w:rsidR="00482F65" w:rsidRPr="00581328" w:rsidRDefault="00CE4466" w:rsidP="000C05F4">
      <w:pPr>
        <w:spacing w:after="0" w:line="360" w:lineRule="auto"/>
        <w:contextualSpacing/>
        <w:rPr>
          <w:color w:val="000000"/>
        </w:rPr>
      </w:pPr>
      <w:r w:rsidRPr="00581328">
        <w:rPr>
          <w:color w:val="000000"/>
        </w:rPr>
        <w:t xml:space="preserve">Expuestas las posturas de las partes, se procede al análisis del agravio hecho valer por el Recurrente, concerniente a </w:t>
      </w:r>
      <w:r w:rsidR="004E16CA" w:rsidRPr="00581328">
        <w:rPr>
          <w:color w:val="000000"/>
        </w:rPr>
        <w:t xml:space="preserve">la </w:t>
      </w:r>
      <w:r w:rsidR="000D4C3F" w:rsidRPr="00581328">
        <w:rPr>
          <w:color w:val="000000"/>
        </w:rPr>
        <w:t xml:space="preserve">negativa de la información, para lo cual primeramente es importante contextualizar la solicitud de información. </w:t>
      </w:r>
    </w:p>
    <w:p w14:paraId="4B3DED5B" w14:textId="77777777" w:rsidR="000D4C3F" w:rsidRPr="00581328" w:rsidRDefault="000D4C3F" w:rsidP="000C05F4">
      <w:pPr>
        <w:spacing w:after="0" w:line="360" w:lineRule="auto"/>
        <w:contextualSpacing/>
        <w:rPr>
          <w:color w:val="000000"/>
        </w:rPr>
      </w:pPr>
    </w:p>
    <w:p w14:paraId="4168B30D" w14:textId="1DE96ECA" w:rsidR="00A04C1B" w:rsidRPr="00581328" w:rsidRDefault="00A04C1B" w:rsidP="000C05F4">
      <w:pPr>
        <w:spacing w:after="0" w:line="360" w:lineRule="auto"/>
        <w:contextualSpacing/>
        <w:rPr>
          <w:rFonts w:eastAsia="Times New Roman" w:cs="Times New Roman"/>
          <w:bCs/>
          <w:lang w:eastAsia="es-ES"/>
        </w:rPr>
      </w:pPr>
      <w:r w:rsidRPr="00581328">
        <w:rPr>
          <w:rFonts w:cs="Tahoma"/>
          <w:bCs/>
        </w:rPr>
        <w:t>En tal sentido, el artículo 147 de la Constitución Política del Estado Libre y Soberano de México, establece que los trabajadores al Servicio del Estado, recibirán una remuneración adecuada e irrenunciable por el desempeño de su empleo, cargo o comisión, que será determinada en el presupuesto de egresos que corresponda.</w:t>
      </w:r>
    </w:p>
    <w:p w14:paraId="68A9D043" w14:textId="77777777" w:rsidR="00A04C1B" w:rsidRPr="00581328" w:rsidRDefault="00A04C1B" w:rsidP="000C05F4">
      <w:pPr>
        <w:spacing w:after="0" w:line="360" w:lineRule="auto"/>
        <w:rPr>
          <w:lang w:eastAsia="es-ES"/>
        </w:rPr>
      </w:pPr>
    </w:p>
    <w:p w14:paraId="55A792AC" w14:textId="77777777" w:rsidR="00A04C1B" w:rsidRPr="00581328" w:rsidRDefault="00A04C1B" w:rsidP="000C05F4">
      <w:pPr>
        <w:spacing w:after="0" w:line="360" w:lineRule="auto"/>
        <w:ind w:right="-28"/>
        <w:contextualSpacing/>
        <w:rPr>
          <w:rFonts w:eastAsia="Calibri" w:cs="Tahoma"/>
          <w:bCs/>
        </w:rPr>
      </w:pPr>
      <w:r w:rsidRPr="00581328">
        <w:rPr>
          <w:rFonts w:eastAsia="Calibri" w:cs="Tahoma"/>
          <w:bCs/>
        </w:rPr>
        <w:t xml:space="preserve">En orden de ideas, el artículo 3°, fracción XXXII, del Código Financiero del Estado de México y Municipios establece que la remuneración consiste en los pagos hechos por concepto de sueldo, </w:t>
      </w:r>
      <w:r w:rsidRPr="00581328">
        <w:rPr>
          <w:rFonts w:eastAsia="Calibri" w:cs="Tahoma"/>
          <w:bCs/>
        </w:rPr>
        <w:lastRenderedPageBreak/>
        <w:t>compensaciones, gratificaciones, habitación, primas, comisiones, prestaciones, en especie y cualquier otra percepción o prestación que se entregue al servidor por su trabajo.</w:t>
      </w:r>
    </w:p>
    <w:p w14:paraId="18B2C5C0" w14:textId="77777777" w:rsidR="00A04C1B" w:rsidRPr="00581328" w:rsidRDefault="00A04C1B" w:rsidP="000C05F4">
      <w:pPr>
        <w:spacing w:after="0" w:line="360" w:lineRule="auto"/>
        <w:rPr>
          <w:lang w:eastAsia="es-ES"/>
        </w:rPr>
      </w:pPr>
    </w:p>
    <w:p w14:paraId="1D59147E" w14:textId="77777777" w:rsidR="00A04C1B" w:rsidRPr="00581328" w:rsidRDefault="00A04C1B" w:rsidP="000C05F4">
      <w:pPr>
        <w:spacing w:after="0" w:line="360" w:lineRule="auto"/>
        <w:ind w:right="-28"/>
        <w:contextualSpacing/>
        <w:rPr>
          <w:rFonts w:eastAsia="Calibri" w:cs="Tahoma"/>
          <w:b/>
          <w:bCs/>
          <w:iCs/>
          <w:lang w:val="es-ES"/>
        </w:rPr>
      </w:pPr>
      <w:r w:rsidRPr="00581328">
        <w:rPr>
          <w:rFonts w:eastAsia="Calibri" w:cs="Tahoma"/>
          <w:bCs/>
          <w:iCs/>
          <w:lang w:val="es-ES"/>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581328">
        <w:rPr>
          <w:rFonts w:eastAsia="Calibri" w:cs="Tahoma"/>
          <w:b/>
          <w:bCs/>
          <w:iCs/>
          <w:lang w:val="es-ES"/>
        </w:rPr>
        <w:t xml:space="preserve">las remuneraciones brutas y netas </w:t>
      </w:r>
      <w:r w:rsidRPr="00581328">
        <w:rPr>
          <w:rFonts w:eastAsia="Calibri" w:cs="Tahoma"/>
          <w:iCs/>
          <w:lang w:val="es-ES"/>
        </w:rPr>
        <w:t>de todos los servidores públicos, que incluya todas las percepciones, entre las cuales, se encuentran los sueldos, prestaciones, gratificaciones, primas, comisiones, dietas, bonos, estímulos, ingresos, entre otros.</w:t>
      </w:r>
    </w:p>
    <w:p w14:paraId="7D73F305" w14:textId="77777777" w:rsidR="00A04C1B" w:rsidRPr="00581328" w:rsidRDefault="00A04C1B" w:rsidP="000C05F4">
      <w:pPr>
        <w:spacing w:after="0" w:line="360" w:lineRule="auto"/>
        <w:rPr>
          <w:lang w:eastAsia="es-ES"/>
        </w:rPr>
      </w:pPr>
    </w:p>
    <w:p w14:paraId="055A6F7C" w14:textId="77777777" w:rsidR="000104F3" w:rsidRPr="00581328" w:rsidRDefault="000104F3" w:rsidP="000C05F4">
      <w:pPr>
        <w:spacing w:after="0" w:line="360" w:lineRule="auto"/>
        <w:rPr>
          <w:rFonts w:eastAsia="Times New Roman" w:cs="Times New Roman"/>
          <w:color w:val="auto"/>
          <w:szCs w:val="20"/>
          <w:lang w:eastAsia="es-ES"/>
        </w:rPr>
      </w:pPr>
      <w:r w:rsidRPr="00581328">
        <w:rPr>
          <w:rFonts w:eastAsia="Times New Roman" w:cs="Times New Roman"/>
          <w:bCs/>
          <w:color w:val="auto"/>
          <w:szCs w:val="20"/>
          <w:lang w:eastAsia="es-ES"/>
        </w:rPr>
        <w:t xml:space="preserve">Además, los </w:t>
      </w:r>
      <w:r w:rsidRPr="00581328">
        <w:rPr>
          <w:rFonts w:eastAsia="Times New Roman" w:cs="Times New Roman"/>
          <w:color w:val="auto"/>
          <w:szCs w:val="20"/>
          <w:lang w:eastAsia="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 que los Sujetos Obligados deben de publicar de todos los servidores públicos de base, de confianza, integrantes, miembros de la institución y toda personal que desempeñe un empleo, cargo o comisión o realice actos de autoridad, la remuneración bruta y neta, así como, todas las percepciones en efectivo o en especie, que incluya sueldos, prestaciones, gratificaciones, primas, comisiones, dietas, bonos, estímulos, apoyos económicos, ingresos de sistemas de compensación, entre otros, que incluya la periodicidad de la remuneración.</w:t>
      </w:r>
    </w:p>
    <w:p w14:paraId="70D57468" w14:textId="77777777" w:rsidR="00B24AE9" w:rsidRPr="00581328" w:rsidRDefault="00B24AE9" w:rsidP="000C05F4">
      <w:pPr>
        <w:tabs>
          <w:tab w:val="left" w:pos="4962"/>
        </w:tabs>
        <w:spacing w:after="0" w:line="360" w:lineRule="auto"/>
        <w:contextualSpacing/>
        <w:rPr>
          <w:rFonts w:eastAsia="Calibri" w:cs="Tahoma"/>
          <w:bCs/>
        </w:rPr>
      </w:pPr>
    </w:p>
    <w:p w14:paraId="381ED674" w14:textId="1DE3E8C0" w:rsidR="00ED731C" w:rsidRPr="00581328" w:rsidRDefault="00ED731C" w:rsidP="000C05F4">
      <w:pPr>
        <w:tabs>
          <w:tab w:val="left" w:pos="4962"/>
        </w:tabs>
        <w:spacing w:after="0" w:line="360" w:lineRule="auto"/>
        <w:contextualSpacing/>
        <w:rPr>
          <w:rFonts w:eastAsia="Calibri" w:cs="Tahoma"/>
          <w:bCs/>
        </w:rPr>
      </w:pPr>
      <w:r w:rsidRPr="00581328">
        <w:rPr>
          <w:rFonts w:eastAsia="Calibri" w:cs="Tahoma"/>
          <w:bCs/>
        </w:rPr>
        <w:t xml:space="preserve">Ahora bien, respecto a los servidores públicos solicitados, la Gaceta Municipal “Periódico Oficial del Municipio de San José del Rincón”, volumen 1, año 2025, número SJR/MM/001/2025, establece que el Ayuntamiento se conforma de un Presidente, un Síndico, siete Regidores; además, cuenta con diversas unidades administrativas, entre las cuales se encuentra la </w:t>
      </w:r>
      <w:r w:rsidRPr="00581328">
        <w:rPr>
          <w:rFonts w:eastAsia="Calibri" w:cs="Tahoma"/>
          <w:bCs/>
        </w:rPr>
        <w:lastRenderedPageBreak/>
        <w:t>Secretaría Particular.</w:t>
      </w:r>
      <w:r w:rsidR="000C05F4" w:rsidRPr="00581328">
        <w:rPr>
          <w:rFonts w:eastAsia="Calibri" w:cs="Tahoma"/>
          <w:bCs/>
        </w:rPr>
        <w:t xml:space="preserve"> </w:t>
      </w:r>
      <w:r w:rsidRPr="00581328">
        <w:rPr>
          <w:rFonts w:eastAsia="Calibri" w:cs="Tahoma"/>
          <w:bCs/>
        </w:rPr>
        <w:t>Conforme a lo anterior, se logra vislumbrar que la pretensión del ahora Recurrente es obtener el sueldo</w:t>
      </w:r>
      <w:r w:rsidR="00DF74E1" w:rsidRPr="00581328">
        <w:rPr>
          <w:rFonts w:eastAsia="Calibri" w:cs="Tahoma"/>
          <w:bCs/>
        </w:rPr>
        <w:t xml:space="preserve"> bruto y neto</w:t>
      </w:r>
      <w:r w:rsidRPr="00581328">
        <w:rPr>
          <w:rFonts w:eastAsia="Calibri" w:cs="Tahoma"/>
          <w:bCs/>
        </w:rPr>
        <w:t xml:space="preserve"> mensual vigente </w:t>
      </w:r>
      <w:r w:rsidR="000C05F4" w:rsidRPr="00581328">
        <w:rPr>
          <w:rFonts w:eastAsia="Calibri" w:cs="Tahoma"/>
          <w:bCs/>
        </w:rPr>
        <w:t>de los servidores públicos previamente referidos.</w:t>
      </w:r>
    </w:p>
    <w:p w14:paraId="2A8DBFEC" w14:textId="77777777" w:rsidR="00B24AE9" w:rsidRPr="00581328" w:rsidRDefault="00B24AE9" w:rsidP="000C05F4">
      <w:pPr>
        <w:tabs>
          <w:tab w:val="left" w:pos="4962"/>
        </w:tabs>
        <w:spacing w:after="0" w:line="360" w:lineRule="auto"/>
        <w:contextualSpacing/>
        <w:rPr>
          <w:rFonts w:eastAsia="Calibri" w:cs="Tahoma"/>
          <w:bCs/>
        </w:rPr>
      </w:pPr>
    </w:p>
    <w:p w14:paraId="6F310038" w14:textId="30FC64D3" w:rsidR="00C936FA" w:rsidRPr="00581328" w:rsidRDefault="002B7238" w:rsidP="000C05F4">
      <w:pPr>
        <w:tabs>
          <w:tab w:val="left" w:pos="4962"/>
        </w:tabs>
        <w:spacing w:after="0" w:line="360" w:lineRule="auto"/>
        <w:contextualSpacing/>
        <w:rPr>
          <w:rFonts w:eastAsia="Batang" w:cs="Tahoma"/>
          <w:bCs/>
        </w:rPr>
      </w:pPr>
      <w:r w:rsidRPr="00581328">
        <w:rPr>
          <w:rFonts w:eastAsia="Calibri" w:cs="Tahoma"/>
          <w:bCs/>
        </w:rPr>
        <w:t xml:space="preserve">Establecido lo anterior, es de hacer mención que </w:t>
      </w:r>
      <w:r w:rsidR="00C936FA" w:rsidRPr="00581328">
        <w:rPr>
          <w:rFonts w:eastAsia="Batang" w:cs="Tahoma"/>
          <w:bCs/>
        </w:rPr>
        <w:t xml:space="preserve"> de las constancias que obran en el expediente se advierte que el Sujeto Obligado turno el requerimiento de información a</w:t>
      </w:r>
      <w:r w:rsidR="009B7F10" w:rsidRPr="00581328">
        <w:rPr>
          <w:rFonts w:eastAsia="Batang" w:cs="Tahoma"/>
          <w:bCs/>
        </w:rPr>
        <w:t xml:space="preserve"> </w:t>
      </w:r>
      <w:r w:rsidR="00C936FA" w:rsidRPr="00581328">
        <w:rPr>
          <w:rFonts w:eastAsia="Batang" w:cs="Tahoma"/>
          <w:bCs/>
        </w:rPr>
        <w:t>l</w:t>
      </w:r>
      <w:r w:rsidR="009B7F10" w:rsidRPr="00581328">
        <w:rPr>
          <w:rFonts w:eastAsia="Batang" w:cs="Tahoma"/>
          <w:bCs/>
        </w:rPr>
        <w:t>a</w:t>
      </w:r>
      <w:r w:rsidR="00C35DE7" w:rsidRPr="00581328">
        <w:rPr>
          <w:rFonts w:eastAsia="Batang" w:cs="Tahoma"/>
          <w:bCs/>
        </w:rPr>
        <w:t xml:space="preserve"> Tesorer</w:t>
      </w:r>
      <w:r w:rsidR="009B7F10" w:rsidRPr="00581328">
        <w:rPr>
          <w:rFonts w:eastAsia="Batang" w:cs="Tahoma"/>
          <w:bCs/>
        </w:rPr>
        <w:t>ía</w:t>
      </w:r>
      <w:r w:rsidR="00C35DE7" w:rsidRPr="00581328">
        <w:rPr>
          <w:rFonts w:eastAsia="Batang" w:cs="Tahoma"/>
          <w:bCs/>
        </w:rPr>
        <w:t xml:space="preserve"> Municipal</w:t>
      </w:r>
      <w:r w:rsidR="009A2B6C" w:rsidRPr="00581328">
        <w:rPr>
          <w:rFonts w:eastAsia="Batang" w:cs="Tahoma"/>
          <w:bCs/>
        </w:rPr>
        <w:t xml:space="preserve">, </w:t>
      </w:r>
      <w:r w:rsidR="00C936FA" w:rsidRPr="00581328">
        <w:rPr>
          <w:rFonts w:eastAsia="Batang" w:cs="Tahoma"/>
          <w:bCs/>
        </w:rPr>
        <w:t xml:space="preserve">por lo que, es necesario hacer referencia, al procedimiento de búsqueda que deben de seguir los Sujetos Obligados para localizar la información, el cual se encuentra previsto en </w:t>
      </w:r>
      <w:r w:rsidR="00ED731C" w:rsidRPr="00581328">
        <w:rPr>
          <w:rFonts w:eastAsia="Batang" w:cs="Tahoma"/>
          <w:bCs/>
        </w:rPr>
        <w:t>el artículo</w:t>
      </w:r>
      <w:r w:rsidR="00C936FA" w:rsidRPr="00581328">
        <w:rPr>
          <w:rFonts w:eastAsia="Batang" w:cs="Tahoma"/>
          <w:bCs/>
        </w:rPr>
        <w:t xml:space="preserve"> 162 de la Ley de Transparencia y Acceso a la Información Pública del Estado de México y Municipios, </w:t>
      </w:r>
      <w:r w:rsidR="00ED731C" w:rsidRPr="00581328">
        <w:rPr>
          <w:rFonts w:eastAsia="Batang" w:cs="Tahoma"/>
          <w:bCs/>
        </w:rPr>
        <w:t>el cual establece que las</w:t>
      </w:r>
      <w:r w:rsidR="00C936FA" w:rsidRPr="00581328">
        <w:rPr>
          <w:rFonts w:eastAsia="Batang" w:cs="Tahoma"/>
          <w:bC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ED731C" w:rsidRPr="00581328">
        <w:rPr>
          <w:rFonts w:eastAsia="Batang" w:cs="Tahoma"/>
          <w:bCs/>
        </w:rPr>
        <w:t>.</w:t>
      </w:r>
    </w:p>
    <w:p w14:paraId="45E244DA" w14:textId="77777777" w:rsidR="00C936FA" w:rsidRPr="00581328" w:rsidRDefault="00C936FA" w:rsidP="000C05F4">
      <w:pPr>
        <w:spacing w:after="0" w:line="360" w:lineRule="auto"/>
        <w:ind w:right="-28"/>
        <w:contextualSpacing/>
        <w:rPr>
          <w:rFonts w:eastAsia="Batang" w:cs="Tahoma"/>
          <w:bCs/>
        </w:rPr>
      </w:pPr>
    </w:p>
    <w:p w14:paraId="46DF75BE" w14:textId="680124B7" w:rsidR="004E36B2" w:rsidRPr="00581328" w:rsidRDefault="00C936FA" w:rsidP="000C05F4">
      <w:pPr>
        <w:spacing w:after="0" w:line="360" w:lineRule="auto"/>
        <w:ind w:right="-28"/>
        <w:contextualSpacing/>
        <w:rPr>
          <w:rFonts w:eastAsia="Batang" w:cs="Tahoma"/>
          <w:bCs/>
        </w:rPr>
      </w:pPr>
      <w:r w:rsidRPr="00581328">
        <w:rPr>
          <w:rFonts w:eastAsia="Batang" w:cs="Tahoma"/>
          <w:bCs/>
        </w:rPr>
        <w:t>Así, a efecto de verificar que el Sujeto Obligado cumplió con dicho procedimiento, e</w:t>
      </w:r>
      <w:r w:rsidR="00CE176F" w:rsidRPr="00581328">
        <w:rPr>
          <w:rFonts w:eastAsia="Batang" w:cs="Tahoma"/>
          <w:bCs/>
        </w:rPr>
        <w:t xml:space="preserve">s necesario traer a colación </w:t>
      </w:r>
      <w:r w:rsidR="00436C39" w:rsidRPr="00581328">
        <w:rPr>
          <w:rFonts w:eastAsia="Batang" w:cs="Tahoma"/>
          <w:bCs/>
        </w:rPr>
        <w:t xml:space="preserve">el Organigrama </w:t>
      </w:r>
      <w:r w:rsidR="00744E77" w:rsidRPr="00581328">
        <w:rPr>
          <w:rFonts w:eastAsia="Batang" w:cs="Tahoma"/>
          <w:bCs/>
        </w:rPr>
        <w:t xml:space="preserve">publicado </w:t>
      </w:r>
      <w:r w:rsidR="00744E77" w:rsidRPr="00581328">
        <w:rPr>
          <w:rFonts w:eastAsia="Calibri" w:cs="Tahoma"/>
          <w:bCs/>
        </w:rPr>
        <w:t xml:space="preserve">Gaceta Municipal número SJR/MM/001/20, el cual establece que el Sujeto Obligado cuenta con una Tesorería Municipal (que ve cuestiones relacionadas con las erogaciones realizadas por el Ayuntamiento, entre las cuales se encuentra el pago de nómina) y </w:t>
      </w:r>
      <w:r w:rsidR="00496B78" w:rsidRPr="00581328">
        <w:rPr>
          <w:rFonts w:eastAsia="Calibri" w:cs="Tahoma"/>
          <w:bCs/>
        </w:rPr>
        <w:t>la Dirección de Administración (que por medio del Departamento de Recursos Humanos regula y administra las relaciones laborales).</w:t>
      </w:r>
    </w:p>
    <w:p w14:paraId="37D1EB00" w14:textId="77777777" w:rsidR="00744E77" w:rsidRPr="00581328" w:rsidRDefault="00744E77" w:rsidP="000C05F4">
      <w:pPr>
        <w:spacing w:after="0" w:line="360" w:lineRule="auto"/>
        <w:ind w:right="-28"/>
        <w:contextualSpacing/>
        <w:rPr>
          <w:rFonts w:eastAsia="Batang" w:cs="Tahoma"/>
          <w:bCs/>
        </w:rPr>
      </w:pPr>
    </w:p>
    <w:p w14:paraId="0E720C91" w14:textId="4638012D" w:rsidR="00C936FA" w:rsidRPr="00581328" w:rsidRDefault="00C936FA" w:rsidP="000C05F4">
      <w:pPr>
        <w:spacing w:after="0" w:line="360" w:lineRule="auto"/>
        <w:ind w:right="-28"/>
        <w:contextualSpacing/>
        <w:rPr>
          <w:rFonts w:eastAsia="Batang" w:cs="Tahoma"/>
          <w:bCs/>
        </w:rPr>
      </w:pPr>
      <w:r w:rsidRPr="00581328">
        <w:rPr>
          <w:rFonts w:eastAsia="Batang" w:cs="Tahoma"/>
          <w:bCs/>
        </w:rPr>
        <w:t>De tal circunstancia, se logra c</w:t>
      </w:r>
      <w:r w:rsidR="00C35DE7" w:rsidRPr="00581328">
        <w:rPr>
          <w:rFonts w:eastAsia="Batang" w:cs="Tahoma"/>
          <w:bCs/>
        </w:rPr>
        <w:t>olegir que el Sujeto Obligado</w:t>
      </w:r>
      <w:r w:rsidR="00496B78" w:rsidRPr="00581328">
        <w:rPr>
          <w:rFonts w:eastAsia="Batang" w:cs="Tahoma"/>
          <w:bCs/>
        </w:rPr>
        <w:t xml:space="preserve"> no</w:t>
      </w:r>
      <w:r w:rsidR="00C35DE7" w:rsidRPr="00581328">
        <w:rPr>
          <w:rFonts w:eastAsia="Batang" w:cs="Tahoma"/>
          <w:bCs/>
        </w:rPr>
        <w:t xml:space="preserve"> </w:t>
      </w:r>
      <w:r w:rsidRPr="00581328">
        <w:rPr>
          <w:rFonts w:eastAsia="Batang" w:cs="Tahoma"/>
          <w:bCs/>
        </w:rPr>
        <w:t xml:space="preserve">cumplió con el procedimiento de búsqueda establecido en el artículo 162 de la Ley de Transparencia y Acceso a la Información Pública del Estado de México y Municipios, pues </w:t>
      </w:r>
      <w:r w:rsidR="00496B78" w:rsidRPr="00581328">
        <w:rPr>
          <w:rFonts w:eastAsia="Batang" w:cs="Tahoma"/>
          <w:bCs/>
        </w:rPr>
        <w:t>si bien turnó la solicitud a la Tesorería Municipal,</w:t>
      </w:r>
      <w:r w:rsidRPr="00581328">
        <w:rPr>
          <w:rFonts w:eastAsia="Batang" w:cs="Tahoma"/>
          <w:bCs/>
        </w:rPr>
        <w:t xml:space="preserve"> omitió </w:t>
      </w:r>
      <w:r w:rsidR="00496B78" w:rsidRPr="00581328">
        <w:rPr>
          <w:rFonts w:eastAsia="Batang" w:cs="Tahoma"/>
          <w:bCs/>
        </w:rPr>
        <w:t>turnar el requerimiento a la Dirección de Administración.</w:t>
      </w:r>
    </w:p>
    <w:p w14:paraId="76CE96B6" w14:textId="77777777" w:rsidR="00C936FA" w:rsidRPr="00581328" w:rsidRDefault="00C936FA" w:rsidP="000C05F4">
      <w:pPr>
        <w:spacing w:after="0" w:line="360" w:lineRule="auto"/>
        <w:contextualSpacing/>
        <w:rPr>
          <w:color w:val="000000"/>
        </w:rPr>
      </w:pPr>
    </w:p>
    <w:p w14:paraId="64C8A3C5" w14:textId="1DB87D77" w:rsidR="005A2CA4" w:rsidRPr="00581328" w:rsidRDefault="00496B78" w:rsidP="000C05F4">
      <w:pPr>
        <w:spacing w:after="0" w:line="360" w:lineRule="auto"/>
        <w:contextualSpacing/>
        <w:rPr>
          <w:color w:val="000000"/>
        </w:rPr>
      </w:pPr>
      <w:r w:rsidRPr="00581328">
        <w:rPr>
          <w:color w:val="000000"/>
        </w:rPr>
        <w:lastRenderedPageBreak/>
        <w:t>Sin menoscabar lo anterior, se procede analizar la respuesta entregada por la Tesorería Municipal, para lo cual</w:t>
      </w:r>
      <w:r w:rsidR="005A2CA4" w:rsidRPr="00581328">
        <w:rPr>
          <w:color w:val="000000"/>
        </w:rPr>
        <w:t>, es de hacer referencia que el Sujeto Obligado comunicó en respuesta</w:t>
      </w:r>
      <w:r w:rsidR="002519E6" w:rsidRPr="00581328">
        <w:rPr>
          <w:color w:val="000000"/>
        </w:rPr>
        <w:t xml:space="preserve"> que la información no se podía </w:t>
      </w:r>
      <w:r w:rsidRPr="00581328">
        <w:rPr>
          <w:color w:val="000000"/>
        </w:rPr>
        <w:t>brindar debido</w:t>
      </w:r>
      <w:r w:rsidR="002519E6" w:rsidRPr="00581328">
        <w:rPr>
          <w:color w:val="000000"/>
        </w:rPr>
        <w:t xml:space="preserve"> a que se estaba analizando el paquete presupuestario para el ejercicio fiscal 2025.</w:t>
      </w:r>
    </w:p>
    <w:p w14:paraId="45FAA85F" w14:textId="77777777" w:rsidR="002519E6" w:rsidRPr="00581328" w:rsidRDefault="002519E6" w:rsidP="000C05F4">
      <w:pPr>
        <w:spacing w:after="0" w:line="360" w:lineRule="auto"/>
        <w:contextualSpacing/>
        <w:rPr>
          <w:color w:val="000000"/>
        </w:rPr>
      </w:pPr>
    </w:p>
    <w:p w14:paraId="6F6629C0" w14:textId="3ABE6074" w:rsidR="00496B78" w:rsidRPr="00581328" w:rsidRDefault="00226C43" w:rsidP="000C05F4">
      <w:pPr>
        <w:spacing w:after="0" w:line="360" w:lineRule="auto"/>
        <w:contextualSpacing/>
        <w:rPr>
          <w:color w:val="000000"/>
        </w:rPr>
      </w:pPr>
      <w:r w:rsidRPr="00581328">
        <w:rPr>
          <w:color w:val="000000"/>
        </w:rPr>
        <w:t>Sobre el tema, el artículo 302 del Código Financiero del Estado de México y Municipios y el Manual de para la Planeación, Programación y Presupuesto de Egresos Municipal para el Ejercicio Fiscal dos mil veinticinco, precisan que el Presidente Municipal presentará al Cabildo a más tardar el veinte de diciembre el Proyecto del Presupuesto de Egresos, para su consideración y aprobación.</w:t>
      </w:r>
    </w:p>
    <w:p w14:paraId="3D40C9C1" w14:textId="77777777" w:rsidR="00226C43" w:rsidRPr="00581328" w:rsidRDefault="00226C43" w:rsidP="000C05F4">
      <w:pPr>
        <w:spacing w:after="0" w:line="360" w:lineRule="auto"/>
        <w:contextualSpacing/>
        <w:rPr>
          <w:color w:val="000000"/>
        </w:rPr>
      </w:pPr>
    </w:p>
    <w:p w14:paraId="0F210CDA" w14:textId="1DA0D92F" w:rsidR="00226C43" w:rsidRPr="00581328" w:rsidRDefault="00226C43" w:rsidP="000C05F4">
      <w:pPr>
        <w:spacing w:after="0" w:line="360" w:lineRule="auto"/>
        <w:contextualSpacing/>
        <w:rPr>
          <w:color w:val="000000"/>
        </w:rPr>
      </w:pPr>
      <w:r w:rsidRPr="00581328">
        <w:rPr>
          <w:color w:val="000000"/>
        </w:rPr>
        <w:t xml:space="preserve">Además, el Manual precisa </w:t>
      </w:r>
      <w:r w:rsidR="000C05F4" w:rsidRPr="00581328">
        <w:rPr>
          <w:color w:val="000000"/>
        </w:rPr>
        <w:t>que,</w:t>
      </w:r>
      <w:r w:rsidRPr="00581328">
        <w:rPr>
          <w:color w:val="000000"/>
        </w:rPr>
        <w:t xml:space="preserve"> en el Proyecto de Presupuesto de Egresos, se conforma de otros documentos, entre los cuales se encuentra el Tabulador de Sueldos (PbRM-05); lo cual toma relevancia, pues </w:t>
      </w:r>
      <w:r w:rsidR="000C05F4" w:rsidRPr="00581328">
        <w:rPr>
          <w:color w:val="000000"/>
        </w:rPr>
        <w:t>se localizó el Acuerdo número 378/SO/140/2024, del trece de diciembre de dos mil veinticuatro, mediante el cual se aprobó el Proyecto de Presupuesto de Egresos, para el ejercicio fiscal dos mil veinticinco, tal como se muestra a continuación:</w:t>
      </w:r>
    </w:p>
    <w:p w14:paraId="1E95088C" w14:textId="77777777" w:rsidR="000C05F4" w:rsidRPr="00581328" w:rsidRDefault="000C05F4" w:rsidP="000C05F4">
      <w:pPr>
        <w:spacing w:after="0" w:line="360" w:lineRule="auto"/>
        <w:contextualSpacing/>
        <w:rPr>
          <w:color w:val="000000"/>
        </w:rPr>
      </w:pPr>
    </w:p>
    <w:p w14:paraId="7B9EAA2C" w14:textId="3272666C" w:rsidR="000C05F4" w:rsidRPr="00581328" w:rsidRDefault="000C05F4" w:rsidP="000C05F4">
      <w:pPr>
        <w:spacing w:after="0" w:line="360" w:lineRule="auto"/>
        <w:contextualSpacing/>
        <w:rPr>
          <w:color w:val="000000"/>
        </w:rPr>
      </w:pPr>
      <w:r w:rsidRPr="00581328">
        <w:rPr>
          <w:noProof/>
          <w:color w:val="000000"/>
        </w:rPr>
        <w:drawing>
          <wp:inline distT="0" distB="0" distL="0" distR="0" wp14:anchorId="69D01B0B" wp14:editId="742AA1F3">
            <wp:extent cx="5850890" cy="2486025"/>
            <wp:effectExtent l="0" t="0" r="0" b="9525"/>
            <wp:docPr id="1356468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8031" name=""/>
                    <pic:cNvPicPr/>
                  </pic:nvPicPr>
                  <pic:blipFill rotWithShape="1">
                    <a:blip r:embed="rId9"/>
                    <a:srcRect b="56427"/>
                    <a:stretch/>
                  </pic:blipFill>
                  <pic:spPr bwMode="auto">
                    <a:xfrm>
                      <a:off x="0" y="0"/>
                      <a:ext cx="5850890" cy="2486025"/>
                    </a:xfrm>
                    <a:prstGeom prst="rect">
                      <a:avLst/>
                    </a:prstGeom>
                    <a:ln>
                      <a:noFill/>
                    </a:ln>
                    <a:extLst>
                      <a:ext uri="{53640926-AAD7-44D8-BBD7-CCE9431645EC}">
                        <a14:shadowObscured xmlns:a14="http://schemas.microsoft.com/office/drawing/2010/main"/>
                      </a:ext>
                    </a:extLst>
                  </pic:spPr>
                </pic:pic>
              </a:graphicData>
            </a:graphic>
          </wp:inline>
        </w:drawing>
      </w:r>
    </w:p>
    <w:p w14:paraId="7B262227" w14:textId="77777777" w:rsidR="00DF74E1" w:rsidRPr="00581328" w:rsidRDefault="00DF74E1" w:rsidP="000C05F4">
      <w:pPr>
        <w:spacing w:after="0" w:line="360" w:lineRule="auto"/>
        <w:contextualSpacing/>
        <w:rPr>
          <w:color w:val="000000"/>
        </w:rPr>
      </w:pPr>
    </w:p>
    <w:p w14:paraId="71AF8809" w14:textId="77777777" w:rsidR="00DF74E1" w:rsidRPr="00581328" w:rsidRDefault="00DF74E1" w:rsidP="000C05F4">
      <w:pPr>
        <w:spacing w:after="0" w:line="360" w:lineRule="auto"/>
        <w:contextualSpacing/>
        <w:rPr>
          <w:color w:val="000000"/>
        </w:rPr>
      </w:pPr>
    </w:p>
    <w:p w14:paraId="28D54E86" w14:textId="1A3231CA" w:rsidR="000C05F4" w:rsidRPr="00581328" w:rsidRDefault="000C05F4" w:rsidP="000C05F4">
      <w:pPr>
        <w:spacing w:after="0" w:line="360" w:lineRule="auto"/>
        <w:contextualSpacing/>
        <w:rPr>
          <w:color w:val="000000"/>
        </w:rPr>
      </w:pPr>
      <w:r w:rsidRPr="00581328">
        <w:rPr>
          <w:noProof/>
          <w:color w:val="000000"/>
        </w:rPr>
        <w:drawing>
          <wp:inline distT="0" distB="0" distL="0" distR="0" wp14:anchorId="12ACD453" wp14:editId="5396B058">
            <wp:extent cx="5850890" cy="971550"/>
            <wp:effectExtent l="0" t="0" r="0" b="0"/>
            <wp:docPr id="2081152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8031" name=""/>
                    <pic:cNvPicPr/>
                  </pic:nvPicPr>
                  <pic:blipFill rotWithShape="1">
                    <a:blip r:embed="rId9"/>
                    <a:srcRect t="86144"/>
                    <a:stretch/>
                  </pic:blipFill>
                  <pic:spPr bwMode="auto">
                    <a:xfrm>
                      <a:off x="0" y="0"/>
                      <a:ext cx="5850890" cy="971550"/>
                    </a:xfrm>
                    <a:prstGeom prst="rect">
                      <a:avLst/>
                    </a:prstGeom>
                    <a:ln>
                      <a:noFill/>
                    </a:ln>
                    <a:extLst>
                      <a:ext uri="{53640926-AAD7-44D8-BBD7-CCE9431645EC}">
                        <a14:shadowObscured xmlns:a14="http://schemas.microsoft.com/office/drawing/2010/main"/>
                      </a:ext>
                    </a:extLst>
                  </pic:spPr>
                </pic:pic>
              </a:graphicData>
            </a:graphic>
          </wp:inline>
        </w:drawing>
      </w:r>
    </w:p>
    <w:p w14:paraId="6A504654" w14:textId="77777777" w:rsidR="000C05F4" w:rsidRPr="00581328" w:rsidRDefault="000C05F4" w:rsidP="000C05F4">
      <w:pPr>
        <w:spacing w:after="0" w:line="360" w:lineRule="auto"/>
        <w:rPr>
          <w:rFonts w:cs="Tahoma"/>
        </w:rPr>
      </w:pPr>
    </w:p>
    <w:p w14:paraId="6798CEA6" w14:textId="7D7DFABF" w:rsidR="000C05F4" w:rsidRPr="00581328" w:rsidRDefault="000C05F4" w:rsidP="000C05F4">
      <w:pPr>
        <w:spacing w:after="0" w:line="360" w:lineRule="auto"/>
        <w:contextualSpacing/>
        <w:rPr>
          <w:color w:val="000000"/>
        </w:rPr>
      </w:pPr>
      <w:r w:rsidRPr="00581328">
        <w:rPr>
          <w:rFonts w:cs="Tahoma"/>
        </w:rPr>
        <w:t xml:space="preserve">Además, conforme al artículo 351 </w:t>
      </w:r>
      <w:r w:rsidRPr="00581328">
        <w:rPr>
          <w:color w:val="000000"/>
        </w:rPr>
        <w:t xml:space="preserve">del Código Financiero del Estado de México y Municipios y el Manual de para la Planeación, Programación y Presupuesto de Egresos Municipal para el Ejercicio Fiscal dos mil veinticinco, precisan que a más tardar el veinticinco de febrero del año para el cual habrá de aplicar, se debe promulgar y publicar el </w:t>
      </w:r>
      <w:r w:rsidR="006C06E9" w:rsidRPr="00581328">
        <w:rPr>
          <w:color w:val="000000"/>
        </w:rPr>
        <w:t>Presupuesto de Egresos, el cual deberá contener las remuneraciones de todo tipo, para los miembros del Cabildo, las personas servidoras públicas en general, mandos medios y superiores.</w:t>
      </w:r>
    </w:p>
    <w:p w14:paraId="0C2CA7E4" w14:textId="6C3CB395" w:rsidR="000C05F4" w:rsidRPr="00581328" w:rsidRDefault="000C05F4" w:rsidP="000C05F4">
      <w:pPr>
        <w:spacing w:after="0" w:line="360" w:lineRule="auto"/>
        <w:rPr>
          <w:rFonts w:cs="Tahoma"/>
        </w:rPr>
      </w:pPr>
    </w:p>
    <w:p w14:paraId="0E7BD1E0" w14:textId="0FB7B359" w:rsidR="000C05F4" w:rsidRPr="00581328" w:rsidRDefault="006C06E9" w:rsidP="000C05F4">
      <w:pPr>
        <w:spacing w:after="0" w:line="360" w:lineRule="auto"/>
        <w:rPr>
          <w:rFonts w:cs="Tahoma"/>
        </w:rPr>
      </w:pPr>
      <w:r w:rsidRPr="00581328">
        <w:rPr>
          <w:rFonts w:cs="Tahoma"/>
        </w:rPr>
        <w:t>Conforme a lo anterior, se logra vislumbrar que si bien a la fecha de la solicitud, no se había emitido el Presupuesto de Egresos, si se había emitido un Proyecto, el cual incluía un Tabulador de Sueldos, con las posibles remuneraciones a pagar.</w:t>
      </w:r>
    </w:p>
    <w:p w14:paraId="5595D8A5" w14:textId="77777777" w:rsidR="006C06E9" w:rsidRPr="00581328" w:rsidRDefault="006C06E9" w:rsidP="000C05F4">
      <w:pPr>
        <w:spacing w:after="0" w:line="360" w:lineRule="auto"/>
        <w:rPr>
          <w:rFonts w:cs="Tahoma"/>
        </w:rPr>
      </w:pPr>
    </w:p>
    <w:p w14:paraId="07BEBDF4" w14:textId="1CB06513" w:rsidR="006C06E9" w:rsidRPr="00581328" w:rsidRDefault="006C06E9" w:rsidP="000C05F4">
      <w:pPr>
        <w:spacing w:after="0" w:line="360" w:lineRule="auto"/>
      </w:pPr>
      <w:r w:rsidRPr="00581328">
        <w:rPr>
          <w:rFonts w:cs="Tahoma"/>
        </w:rPr>
        <w:t xml:space="preserve">Además, se localizó el Acuerdo número </w:t>
      </w:r>
      <w:r w:rsidRPr="00581328">
        <w:t>066/SE/022/2024, del treinta de diciembre de dos mil veinticuatro, mediante el cual se aprobó la modificación del Tabulador de Sueldos del Ejercicio Fiscal dos mil veinticuatro</w:t>
      </w:r>
    </w:p>
    <w:p w14:paraId="5D87C228" w14:textId="77777777" w:rsidR="006C06E9" w:rsidRPr="00581328" w:rsidRDefault="006C06E9" w:rsidP="000C05F4">
      <w:pPr>
        <w:spacing w:after="0" w:line="360" w:lineRule="auto"/>
      </w:pPr>
    </w:p>
    <w:p w14:paraId="3A0CB088" w14:textId="4CD2E8BA" w:rsidR="006C06E9" w:rsidRPr="00581328" w:rsidRDefault="006C06E9" w:rsidP="000C05F4">
      <w:pPr>
        <w:spacing w:after="0" w:line="360" w:lineRule="auto"/>
      </w:pPr>
      <w:r w:rsidRPr="00581328">
        <w:rPr>
          <w:noProof/>
        </w:rPr>
        <w:drawing>
          <wp:inline distT="0" distB="0" distL="0" distR="0" wp14:anchorId="5236FA97" wp14:editId="4C1C2958">
            <wp:extent cx="5850890" cy="857250"/>
            <wp:effectExtent l="0" t="0" r="0" b="0"/>
            <wp:docPr id="848210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10252" name=""/>
                    <pic:cNvPicPr/>
                  </pic:nvPicPr>
                  <pic:blipFill>
                    <a:blip r:embed="rId10"/>
                    <a:stretch>
                      <a:fillRect/>
                    </a:stretch>
                  </pic:blipFill>
                  <pic:spPr>
                    <a:xfrm>
                      <a:off x="0" y="0"/>
                      <a:ext cx="5850890" cy="857250"/>
                    </a:xfrm>
                    <a:prstGeom prst="rect">
                      <a:avLst/>
                    </a:prstGeom>
                  </pic:spPr>
                </pic:pic>
              </a:graphicData>
            </a:graphic>
          </wp:inline>
        </w:drawing>
      </w:r>
    </w:p>
    <w:p w14:paraId="68D03A04" w14:textId="3C86ECF5" w:rsidR="006C06E9" w:rsidRPr="00581328" w:rsidRDefault="006C06E9" w:rsidP="006C06E9">
      <w:pPr>
        <w:spacing w:after="0" w:line="360" w:lineRule="auto"/>
        <w:jc w:val="center"/>
      </w:pPr>
      <w:r w:rsidRPr="00581328">
        <w:t>…</w:t>
      </w:r>
    </w:p>
    <w:p w14:paraId="5E9AAC25" w14:textId="77777777" w:rsidR="00DF74E1" w:rsidRPr="00581328" w:rsidRDefault="00DF74E1" w:rsidP="006C06E9">
      <w:pPr>
        <w:spacing w:after="0" w:line="360" w:lineRule="auto"/>
        <w:jc w:val="center"/>
      </w:pPr>
    </w:p>
    <w:p w14:paraId="7CE2E2C4" w14:textId="77777777" w:rsidR="00DF74E1" w:rsidRPr="00581328" w:rsidRDefault="00DF74E1" w:rsidP="006C06E9">
      <w:pPr>
        <w:spacing w:after="0" w:line="360" w:lineRule="auto"/>
        <w:jc w:val="center"/>
      </w:pPr>
    </w:p>
    <w:p w14:paraId="7116D6D6" w14:textId="77777777" w:rsidR="00DF74E1" w:rsidRPr="00581328" w:rsidRDefault="00DF74E1" w:rsidP="006C06E9">
      <w:pPr>
        <w:spacing w:after="0" w:line="360" w:lineRule="auto"/>
        <w:jc w:val="center"/>
      </w:pPr>
    </w:p>
    <w:p w14:paraId="248CFB6B" w14:textId="3DC94D61" w:rsidR="006C06E9" w:rsidRPr="00581328" w:rsidRDefault="006C06E9" w:rsidP="000C05F4">
      <w:pPr>
        <w:spacing w:after="0" w:line="360" w:lineRule="auto"/>
        <w:rPr>
          <w:rFonts w:cs="Tahoma"/>
        </w:rPr>
      </w:pPr>
      <w:r w:rsidRPr="00581328">
        <w:rPr>
          <w:rFonts w:cs="Tahoma"/>
          <w:noProof/>
        </w:rPr>
        <w:drawing>
          <wp:inline distT="0" distB="0" distL="0" distR="0" wp14:anchorId="6EAA6704" wp14:editId="38B05B0D">
            <wp:extent cx="5850890" cy="766445"/>
            <wp:effectExtent l="0" t="0" r="0" b="0"/>
            <wp:docPr id="692501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01686" name=""/>
                    <pic:cNvPicPr/>
                  </pic:nvPicPr>
                  <pic:blipFill>
                    <a:blip r:embed="rId11"/>
                    <a:stretch>
                      <a:fillRect/>
                    </a:stretch>
                  </pic:blipFill>
                  <pic:spPr>
                    <a:xfrm>
                      <a:off x="0" y="0"/>
                      <a:ext cx="5850890" cy="766445"/>
                    </a:xfrm>
                    <a:prstGeom prst="rect">
                      <a:avLst/>
                    </a:prstGeom>
                  </pic:spPr>
                </pic:pic>
              </a:graphicData>
            </a:graphic>
          </wp:inline>
        </w:drawing>
      </w:r>
    </w:p>
    <w:p w14:paraId="3AECF64D" w14:textId="77777777" w:rsidR="00591088" w:rsidRPr="00581328" w:rsidRDefault="00591088" w:rsidP="000C05F4">
      <w:pPr>
        <w:spacing w:after="0" w:line="360" w:lineRule="auto"/>
        <w:rPr>
          <w:rFonts w:cs="Tahoma"/>
        </w:rPr>
      </w:pPr>
    </w:p>
    <w:p w14:paraId="589543CA" w14:textId="386EC81A" w:rsidR="006C06E9" w:rsidRPr="00581328" w:rsidRDefault="006C06E9" w:rsidP="000C05F4">
      <w:pPr>
        <w:spacing w:after="0" w:line="360" w:lineRule="auto"/>
        <w:rPr>
          <w:rFonts w:cs="Tahoma"/>
        </w:rPr>
      </w:pPr>
      <w:r w:rsidRPr="00581328">
        <w:rPr>
          <w:rFonts w:cs="Tahoma"/>
        </w:rPr>
        <w:t>De tal circunstancia,</w:t>
      </w:r>
      <w:r w:rsidR="00017B3B" w:rsidRPr="00581328">
        <w:rPr>
          <w:rFonts w:cs="Tahoma"/>
        </w:rPr>
        <w:t xml:space="preserve"> se logra vislumbrar que, si bien a la fecha de la solicitud no se haya emitido el Presupuesto de Egresos Municipal, lo cierto es que debe de existir un sueldo vigente a la fecha de la solicitud, pues a dicho día ya se había aprobado el Proyecto de Presupuesto de Egresos y el treinta de diciembre de dos mil veinticuatro, se aprobó una modificación al Tabulador de Sueldos del ejercicio fiscal dos mil veinticuatro.</w:t>
      </w:r>
    </w:p>
    <w:p w14:paraId="0D2FD25A" w14:textId="77777777" w:rsidR="006C06E9" w:rsidRPr="00581328" w:rsidRDefault="006C06E9" w:rsidP="000C05F4">
      <w:pPr>
        <w:spacing w:after="0" w:line="360" w:lineRule="auto"/>
        <w:rPr>
          <w:rFonts w:cs="Tahoma"/>
        </w:rPr>
      </w:pPr>
    </w:p>
    <w:p w14:paraId="2E217216" w14:textId="25E92A8F" w:rsidR="006C06E9" w:rsidRPr="00581328" w:rsidRDefault="00384045" w:rsidP="000C05F4">
      <w:pPr>
        <w:spacing w:after="0" w:line="360" w:lineRule="auto"/>
        <w:rPr>
          <w:rFonts w:cs="Tahoma"/>
        </w:rPr>
      </w:pPr>
      <w:r w:rsidRPr="00581328">
        <w:rPr>
          <w:rFonts w:cs="Tahoma"/>
        </w:rPr>
        <w:t>Además, es de señalar que de una interpretación sistemática del artículo 88 de la Ley Federal del Trabajo y del artículo 57 de la Ley del Trabajo de los Servidores Públicos del Estado y Municipios, a los servidores públicos se les debe pagar su sueldo de manera quincenal.</w:t>
      </w:r>
    </w:p>
    <w:p w14:paraId="36F854B9" w14:textId="0695D4AD" w:rsidR="00384045" w:rsidRPr="00581328" w:rsidRDefault="00384045" w:rsidP="000C05F4">
      <w:pPr>
        <w:spacing w:after="0" w:line="360" w:lineRule="auto"/>
        <w:rPr>
          <w:rFonts w:cs="Tahoma"/>
        </w:rPr>
      </w:pPr>
    </w:p>
    <w:p w14:paraId="277947CD" w14:textId="19437637" w:rsidR="00384045" w:rsidRPr="00581328" w:rsidRDefault="00591088" w:rsidP="000C05F4">
      <w:pPr>
        <w:spacing w:after="0" w:line="360" w:lineRule="auto"/>
        <w:rPr>
          <w:rFonts w:cs="Tahoma"/>
        </w:rPr>
      </w:pPr>
      <w:r w:rsidRPr="00581328">
        <w:rPr>
          <w:rFonts w:cs="Tahoma"/>
        </w:rPr>
        <w:t xml:space="preserve">Así, toda vez que la actual administración entró en funciones el primero de enero de dos mil veinticinco, a dicha fecha se debieron contemplar montos para el pago de </w:t>
      </w:r>
      <w:proofErr w:type="spellStart"/>
      <w:r w:rsidRPr="00581328">
        <w:rPr>
          <w:rFonts w:cs="Tahoma"/>
        </w:rPr>
        <w:t>remunraciones</w:t>
      </w:r>
      <w:proofErr w:type="spellEnd"/>
      <w:r w:rsidRPr="00581328">
        <w:rPr>
          <w:rFonts w:cs="Tahoma"/>
        </w:rPr>
        <w:t xml:space="preserve">, en lo que se aprueba el Presupuesto de Egresos; por lo que, se considera que el agravio es </w:t>
      </w:r>
      <w:r w:rsidRPr="00581328">
        <w:rPr>
          <w:rFonts w:cs="Tahoma"/>
          <w:b/>
          <w:bCs/>
        </w:rPr>
        <w:t xml:space="preserve">FUNDADO; </w:t>
      </w:r>
      <w:r w:rsidRPr="00581328">
        <w:rPr>
          <w:rFonts w:cs="Tahoma"/>
        </w:rPr>
        <w:t xml:space="preserve">lo cual toma relevancia, pues no se </w:t>
      </w:r>
      <w:proofErr w:type="spellStart"/>
      <w:r w:rsidRPr="00581328">
        <w:rPr>
          <w:rFonts w:cs="Tahoma"/>
        </w:rPr>
        <w:t>turno</w:t>
      </w:r>
      <w:proofErr w:type="spellEnd"/>
      <w:r w:rsidRPr="00581328">
        <w:rPr>
          <w:rFonts w:cs="Tahoma"/>
        </w:rPr>
        <w:t xml:space="preserve"> la solicitud de información a la Dirección de Administración.</w:t>
      </w:r>
    </w:p>
    <w:p w14:paraId="3E476E23" w14:textId="77777777" w:rsidR="00591088" w:rsidRPr="00581328" w:rsidRDefault="00591088" w:rsidP="000C05F4">
      <w:pPr>
        <w:spacing w:after="0" w:line="360" w:lineRule="auto"/>
        <w:rPr>
          <w:rFonts w:cs="Tahoma"/>
        </w:rPr>
      </w:pPr>
    </w:p>
    <w:p w14:paraId="7EC36B75" w14:textId="20F0F602" w:rsidR="00591088" w:rsidRPr="00581328" w:rsidRDefault="00591088" w:rsidP="00591088">
      <w:pPr>
        <w:spacing w:after="0" w:line="360" w:lineRule="auto"/>
        <w:rPr>
          <w:rFonts w:eastAsia="Times New Roman" w:cs="Tahoma"/>
          <w:color w:val="auto"/>
          <w:lang w:eastAsia="es-ES"/>
        </w:rPr>
      </w:pPr>
      <w:r w:rsidRPr="00581328">
        <w:rPr>
          <w:rFonts w:eastAsia="Times New Roman" w:cs="Times New Roman"/>
          <w:color w:val="auto"/>
          <w:lang w:eastAsia="es-ES"/>
        </w:rPr>
        <w:t>De tal suerte, que el Sujeto Obligado para atender el requerimiento de información</w:t>
      </w:r>
      <w:r w:rsidRPr="00581328">
        <w:rPr>
          <w:rFonts w:eastAsia="Times New Roman" w:cs="Times New Roman"/>
          <w:color w:val="auto"/>
          <w:lang w:val="es-ES" w:eastAsia="es-ES"/>
        </w:rPr>
        <w:t>, deberá realizar una búsqueda exhaustiva y razonable, en los archivos de la Tesorería Municipal y la Dirección de Administración, a efecto de que proporcione los documentos donde conste el sueldo mensual vigente de los servidores públicos solicitados</w:t>
      </w:r>
      <w:r w:rsidRPr="00581328">
        <w:rPr>
          <w:rFonts w:eastAsia="Times New Roman" w:cs="Times New Roman"/>
          <w:iCs/>
          <w:color w:val="auto"/>
          <w:lang w:eastAsia="es-ES"/>
        </w:rPr>
        <w:t>; d</w:t>
      </w:r>
      <w:r w:rsidRPr="00581328">
        <w:rPr>
          <w:rFonts w:eastAsia="Calibri" w:cs="Tahoma"/>
          <w:bCs/>
          <w:iCs/>
          <w:color w:val="auto"/>
        </w:rPr>
        <w:t>icha situación, toma sustento en</w:t>
      </w:r>
      <w:r w:rsidRPr="00581328">
        <w:rPr>
          <w:rFonts w:eastAsia="Calibri" w:cs="Tahoma"/>
          <w:bCs/>
          <w:color w:val="auto"/>
        </w:rPr>
        <w:t xml:space="preserve"> el</w:t>
      </w:r>
      <w:r w:rsidRPr="00581328">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w:t>
      </w:r>
      <w:r w:rsidRPr="00581328">
        <w:rPr>
          <w:rFonts w:eastAsia="Times New Roman" w:cs="Tahoma"/>
          <w:color w:val="auto"/>
          <w:lang w:eastAsia="es-ES"/>
        </w:rPr>
        <w:lastRenderedPageBreak/>
        <w:t>proporcionar la información pública que obre en sus archivos, en el estado en que esta se encuentre; por lo que, la entrega no comprende el procesamiento de la misma, ni presentarla conforme al interés del Solicitante.</w:t>
      </w:r>
    </w:p>
    <w:p w14:paraId="29FE55CA" w14:textId="77777777" w:rsidR="00591088" w:rsidRPr="00581328" w:rsidRDefault="00591088" w:rsidP="00591088">
      <w:pPr>
        <w:spacing w:after="0" w:line="360" w:lineRule="auto"/>
        <w:rPr>
          <w:rFonts w:eastAsia="Times New Roman" w:cs="Times New Roman"/>
          <w:iCs/>
          <w:color w:val="auto"/>
          <w:lang w:eastAsia="es-ES"/>
        </w:rPr>
      </w:pPr>
    </w:p>
    <w:p w14:paraId="4DD0237D" w14:textId="77777777" w:rsidR="00591088" w:rsidRPr="00581328" w:rsidRDefault="00591088" w:rsidP="00591088">
      <w:pPr>
        <w:spacing w:after="0" w:line="360" w:lineRule="auto"/>
        <w:rPr>
          <w:rFonts w:eastAsia="Times New Roman" w:cs="Times New Roman"/>
          <w:iCs/>
          <w:color w:val="auto"/>
          <w:lang w:eastAsia="es-ES"/>
        </w:rPr>
      </w:pPr>
    </w:p>
    <w:p w14:paraId="1D2DFF7A" w14:textId="77777777" w:rsidR="00591088" w:rsidRPr="00581328" w:rsidRDefault="00591088" w:rsidP="00591088">
      <w:pPr>
        <w:tabs>
          <w:tab w:val="left" w:pos="4962"/>
        </w:tabs>
        <w:spacing w:after="0" w:line="360" w:lineRule="auto"/>
        <w:rPr>
          <w:rFonts w:eastAsia="Times New Roman" w:cs="Tahoma"/>
          <w:color w:val="auto"/>
          <w:lang w:eastAsia="es-ES"/>
        </w:rPr>
      </w:pPr>
      <w:r w:rsidRPr="00581328">
        <w:rPr>
          <w:rFonts w:eastAsia="Times New Roman" w:cs="Tahoma"/>
          <w:color w:val="auto"/>
          <w:lang w:eastAsia="es-ES"/>
        </w:rPr>
        <w:t xml:space="preserve">De esta manera, </w:t>
      </w:r>
      <w:r w:rsidRPr="00581328">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581328">
        <w:rPr>
          <w:rFonts w:eastAsia="Times New Roman" w:cs="Tahoma"/>
          <w:i/>
          <w:color w:val="auto"/>
          <w:lang w:eastAsia="es-ES"/>
        </w:rPr>
        <w:t>ad hoc</w:t>
      </w:r>
      <w:r w:rsidRPr="00581328">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08AE9DAD" w14:textId="77777777" w:rsidR="00591088" w:rsidRPr="00581328" w:rsidRDefault="00591088" w:rsidP="00591088">
      <w:pPr>
        <w:tabs>
          <w:tab w:val="left" w:pos="4962"/>
        </w:tabs>
        <w:spacing w:after="0" w:line="360" w:lineRule="auto"/>
        <w:rPr>
          <w:rFonts w:eastAsia="Arial" w:cs="Arial"/>
          <w:i/>
          <w:color w:val="auto"/>
          <w:sz w:val="20"/>
          <w:szCs w:val="20"/>
          <w:lang w:eastAsia="es-ES"/>
        </w:rPr>
      </w:pPr>
    </w:p>
    <w:p w14:paraId="2DE3ABB9" w14:textId="38494BF6" w:rsidR="00591088" w:rsidRPr="00581328" w:rsidRDefault="00591088" w:rsidP="00591088">
      <w:pPr>
        <w:spacing w:after="0" w:line="360" w:lineRule="auto"/>
        <w:rPr>
          <w:color w:val="auto"/>
        </w:rPr>
      </w:pPr>
      <w:r w:rsidRPr="00581328">
        <w:rPr>
          <w:color w:val="auto"/>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den cuenta de lo requerido, concerniente al sueldo </w:t>
      </w:r>
      <w:r w:rsidR="00DF74E1" w:rsidRPr="00581328">
        <w:rPr>
          <w:color w:val="auto"/>
        </w:rPr>
        <w:t xml:space="preserve">bruto y neto </w:t>
      </w:r>
      <w:r w:rsidRPr="00581328">
        <w:rPr>
          <w:color w:val="auto"/>
        </w:rPr>
        <w:t>mensual vigente.</w:t>
      </w:r>
    </w:p>
    <w:p w14:paraId="4898E44A" w14:textId="77777777" w:rsidR="00591088" w:rsidRPr="00581328" w:rsidRDefault="00591088" w:rsidP="000C05F4">
      <w:pPr>
        <w:spacing w:after="0" w:line="360" w:lineRule="auto"/>
        <w:rPr>
          <w:rFonts w:cs="Tahoma"/>
        </w:rPr>
      </w:pPr>
    </w:p>
    <w:p w14:paraId="4FA8574D" w14:textId="77777777" w:rsidR="00672B7A" w:rsidRPr="00581328" w:rsidRDefault="00672B7A" w:rsidP="000C05F4">
      <w:pPr>
        <w:spacing w:after="0" w:line="360" w:lineRule="auto"/>
        <w:contextualSpacing/>
        <w:rPr>
          <w:rFonts w:cs="Tahoma"/>
          <w:bCs/>
          <w:iCs/>
          <w:color w:val="auto"/>
        </w:rPr>
      </w:pPr>
      <w:r w:rsidRPr="00581328">
        <w:rPr>
          <w:rFonts w:cs="Tahoma"/>
          <w:bCs/>
          <w:iCs/>
        </w:rPr>
        <w:t xml:space="preserve">Ahora bien, no pasa desapercibido para este Instituto, que los documentos podrían contener datos o información clasificada,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82A0F73" w14:textId="77777777" w:rsidR="00672B7A" w:rsidRPr="00581328" w:rsidRDefault="00672B7A" w:rsidP="000C05F4">
      <w:pPr>
        <w:spacing w:after="0" w:line="360" w:lineRule="auto"/>
        <w:contextualSpacing/>
        <w:rPr>
          <w:rFonts w:cs="Tahoma"/>
          <w:bCs/>
          <w:iCs/>
        </w:rPr>
      </w:pPr>
    </w:p>
    <w:p w14:paraId="509F6686" w14:textId="77777777" w:rsidR="00672B7A" w:rsidRPr="00581328" w:rsidRDefault="00672B7A" w:rsidP="000C05F4">
      <w:pPr>
        <w:spacing w:after="0" w:line="360" w:lineRule="auto"/>
        <w:contextualSpacing/>
        <w:rPr>
          <w:rFonts w:cs="Tahoma"/>
          <w:bCs/>
          <w:iCs/>
        </w:rPr>
      </w:pPr>
      <w:r w:rsidRPr="00581328">
        <w:rPr>
          <w:rFonts w:cs="Tahoma"/>
          <w:bCs/>
          <w:iC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66893FC" w14:textId="77777777" w:rsidR="00591088" w:rsidRPr="00581328" w:rsidRDefault="00591088" w:rsidP="000C05F4">
      <w:pPr>
        <w:spacing w:after="0" w:line="360" w:lineRule="auto"/>
        <w:rPr>
          <w:color w:val="000000"/>
        </w:rPr>
      </w:pPr>
    </w:p>
    <w:p w14:paraId="6FAF42AD" w14:textId="77777777" w:rsidR="00672B7A" w:rsidRPr="00581328" w:rsidRDefault="00672B7A" w:rsidP="000C05F4">
      <w:pPr>
        <w:keepNext/>
        <w:keepLines/>
        <w:spacing w:after="0" w:line="360" w:lineRule="auto"/>
        <w:jc w:val="left"/>
        <w:outlineLvl w:val="1"/>
        <w:rPr>
          <w:b/>
          <w:szCs w:val="36"/>
        </w:rPr>
      </w:pPr>
      <w:bookmarkStart w:id="22" w:name="_Toc179975607"/>
      <w:bookmarkStart w:id="23" w:name="_Toc187931812"/>
      <w:bookmarkStart w:id="24" w:name="_Toc190280946"/>
      <w:r w:rsidRPr="00581328">
        <w:rPr>
          <w:b/>
          <w:szCs w:val="36"/>
        </w:rPr>
        <w:t>SEXTO. Decisión</w:t>
      </w:r>
      <w:bookmarkEnd w:id="22"/>
      <w:bookmarkEnd w:id="23"/>
      <w:bookmarkEnd w:id="24"/>
    </w:p>
    <w:p w14:paraId="319DCA6E" w14:textId="77777777" w:rsidR="00672B7A" w:rsidRPr="00581328" w:rsidRDefault="00672B7A" w:rsidP="000C05F4">
      <w:pPr>
        <w:spacing w:after="0" w:line="360" w:lineRule="auto"/>
        <w:rPr>
          <w:rFonts w:cs="Tahoma"/>
          <w:b/>
        </w:rPr>
      </w:pPr>
    </w:p>
    <w:p w14:paraId="64738959" w14:textId="24614E4C" w:rsidR="00B32C97" w:rsidRPr="00581328" w:rsidRDefault="00672B7A" w:rsidP="000C05F4">
      <w:pPr>
        <w:spacing w:after="0" w:line="360" w:lineRule="auto"/>
        <w:ind w:right="-28"/>
        <w:rPr>
          <w:rFonts w:cs="Tahoma"/>
        </w:rPr>
      </w:pPr>
      <w:r w:rsidRPr="00581328">
        <w:rPr>
          <w:rFonts w:cs="Tahoma"/>
        </w:rPr>
        <w:t xml:space="preserve">Con fundamento en el artículo 186, fracción III, de la Ley de Transparencia y Acceso a la </w:t>
      </w:r>
      <w:r w:rsidR="00DF74E1" w:rsidRPr="00581328">
        <w:rPr>
          <w:rFonts w:cs="Tahoma"/>
        </w:rPr>
        <w:t>Información</w:t>
      </w:r>
      <w:r w:rsidR="00DF74E1" w:rsidRPr="00581328">
        <w:rPr>
          <w:rFonts w:cs="Tahoma"/>
          <w:b/>
        </w:rPr>
        <w:t xml:space="preserve"> REVOCAR</w:t>
      </w:r>
      <w:r w:rsidRPr="00581328">
        <w:rPr>
          <w:rFonts w:cs="Tahoma"/>
          <w:b/>
        </w:rPr>
        <w:t xml:space="preserve"> </w:t>
      </w:r>
      <w:r w:rsidRPr="00581328">
        <w:rPr>
          <w:rFonts w:cs="Tahoma"/>
        </w:rPr>
        <w:t xml:space="preserve">la respuesta otorgada por el </w:t>
      </w:r>
      <w:r w:rsidRPr="00581328">
        <w:rPr>
          <w:rFonts w:eastAsia="Calibri" w:cs="Tahoma"/>
        </w:rPr>
        <w:t xml:space="preserve">Ayuntamiento de </w:t>
      </w:r>
      <w:r w:rsidR="00A045A3" w:rsidRPr="00581328">
        <w:rPr>
          <w:rFonts w:eastAsia="Calibri" w:cs="Tahoma"/>
        </w:rPr>
        <w:t>San José del Rincón</w:t>
      </w:r>
      <w:r w:rsidRPr="00581328">
        <w:rPr>
          <w:rFonts w:eastAsia="Calibri" w:cs="Tahoma"/>
        </w:rPr>
        <w:t xml:space="preserve">, </w:t>
      </w:r>
      <w:r w:rsidRPr="00581328">
        <w:rPr>
          <w:rFonts w:cs="Tahoma"/>
        </w:rPr>
        <w:t>a efecto de que vía Sistema de Acceso a la Información Mexiquense se entregue, en su caso en versión pública, los documentos donde conste</w:t>
      </w:r>
      <w:r w:rsidR="00C43E95" w:rsidRPr="00581328">
        <w:rPr>
          <w:rFonts w:cs="Tahoma"/>
        </w:rPr>
        <w:t>n</w:t>
      </w:r>
      <w:r w:rsidRPr="00581328">
        <w:rPr>
          <w:rFonts w:cs="Tahoma"/>
        </w:rPr>
        <w:t xml:space="preserve"> </w:t>
      </w:r>
      <w:r w:rsidR="00591088" w:rsidRPr="00581328">
        <w:rPr>
          <w:rFonts w:cs="Tahoma"/>
        </w:rPr>
        <w:t>los sueldos vigentes de los servidores públicos</w:t>
      </w:r>
      <w:r w:rsidR="00911453" w:rsidRPr="00581328">
        <w:rPr>
          <w:rFonts w:cs="Tahoma"/>
        </w:rPr>
        <w:t xml:space="preserve"> establecidos en las solicitudes de información</w:t>
      </w:r>
      <w:r w:rsidR="00591088" w:rsidRPr="00581328">
        <w:rPr>
          <w:rFonts w:cs="Tahoma"/>
        </w:rPr>
        <w:t>.</w:t>
      </w:r>
    </w:p>
    <w:p w14:paraId="0BC57849" w14:textId="77777777" w:rsidR="000848A2" w:rsidRPr="00581328" w:rsidRDefault="000848A2" w:rsidP="000C05F4">
      <w:pPr>
        <w:spacing w:after="0" w:line="360" w:lineRule="auto"/>
        <w:ind w:right="-28"/>
        <w:rPr>
          <w:b/>
          <w:color w:val="000000"/>
        </w:rPr>
      </w:pPr>
    </w:p>
    <w:p w14:paraId="38E2A34A" w14:textId="77777777" w:rsidR="00672B7A" w:rsidRPr="00581328" w:rsidRDefault="00672B7A" w:rsidP="000C05F4">
      <w:pPr>
        <w:spacing w:after="0" w:line="360" w:lineRule="auto"/>
        <w:ind w:right="-28"/>
        <w:rPr>
          <w:b/>
          <w:color w:val="000000"/>
        </w:rPr>
      </w:pPr>
      <w:r w:rsidRPr="00581328">
        <w:rPr>
          <w:b/>
          <w:color w:val="000000"/>
        </w:rPr>
        <w:t>Términos de la Resolución para conocimiento del Particular</w:t>
      </w:r>
    </w:p>
    <w:p w14:paraId="699F1CA1" w14:textId="77777777" w:rsidR="00672B7A" w:rsidRPr="00581328" w:rsidRDefault="00672B7A" w:rsidP="000C05F4">
      <w:pPr>
        <w:spacing w:after="0" w:line="360" w:lineRule="auto"/>
        <w:ind w:right="-28"/>
        <w:rPr>
          <w:b/>
          <w:color w:val="000000"/>
        </w:rPr>
      </w:pPr>
    </w:p>
    <w:p w14:paraId="181A4906" w14:textId="477871CB" w:rsidR="00672B7A" w:rsidRPr="00581328" w:rsidRDefault="00672B7A" w:rsidP="000C05F4">
      <w:pPr>
        <w:spacing w:after="0" w:line="360" w:lineRule="auto"/>
        <w:ind w:right="-28"/>
        <w:rPr>
          <w:rFonts w:eastAsia="Times New Roman" w:cs="Times New Roman"/>
        </w:rPr>
      </w:pPr>
      <w:r w:rsidRPr="00581328">
        <w:rPr>
          <w:rFonts w:eastAsia="Times New Roman" w:cs="Times New Roman"/>
        </w:rPr>
        <w:t>Se le hace del conocimiento al Particular, que, en el presente caso, se le concede la razón, pues el Sujeto Obligado no le remitió la información</w:t>
      </w:r>
      <w:r w:rsidR="00B32C97" w:rsidRPr="00581328">
        <w:rPr>
          <w:rFonts w:eastAsia="Times New Roman" w:cs="Times New Roman"/>
        </w:rPr>
        <w:t xml:space="preserve"> relacionada con </w:t>
      </w:r>
      <w:r w:rsidR="000848A2" w:rsidRPr="00581328">
        <w:rPr>
          <w:rFonts w:eastAsia="Times New Roman" w:cs="Times New Roman"/>
        </w:rPr>
        <w:t xml:space="preserve">las remuneraciones </w:t>
      </w:r>
      <w:r w:rsidR="007F017B" w:rsidRPr="00581328">
        <w:rPr>
          <w:rFonts w:eastAsia="Times New Roman" w:cs="Times New Roman"/>
        </w:rPr>
        <w:t xml:space="preserve">solicitadas, cuando debe contar en sus archivos con documentos en los cuales se pueda vislumbrar los </w:t>
      </w:r>
      <w:proofErr w:type="spellStart"/>
      <w:r w:rsidR="007F017B" w:rsidRPr="00581328">
        <w:rPr>
          <w:rFonts w:eastAsia="Times New Roman" w:cs="Times New Roman"/>
        </w:rPr>
        <w:t>suedos</w:t>
      </w:r>
      <w:proofErr w:type="spellEnd"/>
      <w:r w:rsidR="007F017B" w:rsidRPr="00581328">
        <w:rPr>
          <w:rFonts w:eastAsia="Times New Roman" w:cs="Times New Roman"/>
        </w:rPr>
        <w:t xml:space="preserve"> vigentes, situación que rinde cuentas a la ciudadanía de una de las formas en que se erogan recursos públicos.</w:t>
      </w:r>
    </w:p>
    <w:p w14:paraId="43701A4F" w14:textId="77777777" w:rsidR="00672B7A" w:rsidRPr="00581328" w:rsidRDefault="00672B7A" w:rsidP="000C05F4">
      <w:pPr>
        <w:spacing w:after="0" w:line="360" w:lineRule="auto"/>
        <w:ind w:right="-28"/>
        <w:rPr>
          <w:rFonts w:eastAsia="Calibri" w:cs="Tahoma"/>
        </w:rPr>
      </w:pPr>
    </w:p>
    <w:p w14:paraId="3EAE2C34" w14:textId="514F8BE9" w:rsidR="00672B7A" w:rsidRPr="00581328" w:rsidRDefault="00672B7A" w:rsidP="000C05F4">
      <w:pPr>
        <w:spacing w:after="0" w:line="360" w:lineRule="auto"/>
        <w:ind w:right="-28"/>
        <w:rPr>
          <w:rFonts w:eastAsia="Calibri" w:cs="Tahoma"/>
        </w:rPr>
      </w:pPr>
      <w:r w:rsidRPr="00581328">
        <w:rPr>
          <w:rFonts w:eastAsia="Calibri" w:cs="Tahoma"/>
          <w:bCs/>
          <w:iCs/>
          <w:color w:val="auto"/>
        </w:rPr>
        <w:t>Finalmente,</w:t>
      </w:r>
      <w:r w:rsidR="00591088" w:rsidRPr="00581328">
        <w:rPr>
          <w:rFonts w:eastAsia="Calibri" w:cs="Tahoma"/>
          <w:bCs/>
          <w:iCs/>
          <w:color w:val="auto"/>
        </w:rPr>
        <w:t xml:space="preserve"> se le informa que</w:t>
      </w:r>
      <w:r w:rsidRPr="00581328">
        <w:rPr>
          <w:rFonts w:eastAsia="Calibri" w:cs="Tahoma"/>
          <w:bCs/>
          <w:iCs/>
          <w:color w:val="auto"/>
        </w:rPr>
        <w:t xml:space="preserve"> la labor </w:t>
      </w:r>
      <w:r w:rsidR="00591088" w:rsidRPr="00581328">
        <w:rPr>
          <w:rFonts w:eastAsia="Calibri" w:cs="Tahoma"/>
          <w:bCs/>
          <w:iCs/>
          <w:color w:val="auto"/>
        </w:rPr>
        <w:t xml:space="preserve">de este </w:t>
      </w:r>
      <w:r w:rsidRPr="00581328">
        <w:rPr>
          <w:rFonts w:eastAsia="Calibri" w:cs="Tahoma"/>
          <w:bCs/>
          <w:iCs/>
          <w:color w:val="auto"/>
        </w:rPr>
        <w:t>Instituto</w:t>
      </w:r>
      <w:r w:rsidR="00591088" w:rsidRPr="00581328">
        <w:rPr>
          <w:rFonts w:eastAsia="Calibri" w:cs="Tahoma"/>
          <w:bCs/>
          <w:iCs/>
          <w:color w:val="auto"/>
        </w:rPr>
        <w:t xml:space="preserve"> de Transparencia, Acceso a la Información Pública y Protección de Datos Personales del Estado de México y Municipios,</w:t>
      </w:r>
      <w:r w:rsidRPr="00581328">
        <w:rPr>
          <w:rFonts w:eastAsia="Calibri" w:cs="Tahoma"/>
          <w:bCs/>
          <w:iCs/>
          <w:color w:val="auto"/>
        </w:rPr>
        <w:t xml:space="preserve"> es apoyar a la población a acceder a la información pública</w:t>
      </w:r>
      <w:r w:rsidR="00591088" w:rsidRPr="00581328">
        <w:rPr>
          <w:rFonts w:eastAsia="Calibri" w:cs="Tahoma"/>
          <w:bCs/>
          <w:iCs/>
          <w:color w:val="auto"/>
        </w:rPr>
        <w:t xml:space="preserve">, así como, </w:t>
      </w:r>
      <w:r w:rsidRPr="00581328">
        <w:rPr>
          <w:rFonts w:eastAsia="Calibri" w:cs="Tahoma"/>
          <w:bCs/>
          <w:iCs/>
          <w:color w:val="auto"/>
        </w:rPr>
        <w:t>garantizar la protección de los datos personales.</w:t>
      </w:r>
    </w:p>
    <w:p w14:paraId="3AE2A91F" w14:textId="77777777" w:rsidR="00672B7A" w:rsidRPr="00581328" w:rsidRDefault="00672B7A" w:rsidP="000C05F4">
      <w:pPr>
        <w:spacing w:after="0" w:line="360" w:lineRule="auto"/>
      </w:pPr>
    </w:p>
    <w:p w14:paraId="247EE91F" w14:textId="77777777" w:rsidR="00672B7A" w:rsidRPr="00581328" w:rsidRDefault="00672B7A" w:rsidP="000C05F4">
      <w:pPr>
        <w:spacing w:after="0" w:line="360" w:lineRule="auto"/>
        <w:rPr>
          <w:color w:val="000000"/>
        </w:rPr>
      </w:pPr>
      <w:r w:rsidRPr="00581328">
        <w:t>Por</w:t>
      </w:r>
      <w:r w:rsidRPr="00581328">
        <w:rPr>
          <w:color w:val="000000"/>
        </w:rPr>
        <w:t xml:space="preserve"> lo expuesto y fundado, este Pleno:</w:t>
      </w:r>
    </w:p>
    <w:p w14:paraId="33C22274" w14:textId="77777777" w:rsidR="00672B7A" w:rsidRPr="00581328" w:rsidRDefault="00672B7A" w:rsidP="000C05F4">
      <w:pPr>
        <w:spacing w:after="0" w:line="360" w:lineRule="auto"/>
        <w:rPr>
          <w:color w:val="000000"/>
        </w:rPr>
      </w:pPr>
    </w:p>
    <w:p w14:paraId="39B08DF7" w14:textId="77777777" w:rsidR="00672B7A" w:rsidRPr="00581328" w:rsidRDefault="00672B7A" w:rsidP="000C05F4">
      <w:pPr>
        <w:keepNext/>
        <w:keepLines/>
        <w:spacing w:after="0" w:line="360" w:lineRule="auto"/>
        <w:jc w:val="center"/>
        <w:outlineLvl w:val="0"/>
        <w:rPr>
          <w:b/>
          <w:sz w:val="24"/>
          <w:szCs w:val="48"/>
        </w:rPr>
      </w:pPr>
      <w:bookmarkStart w:id="25" w:name="_Toc179975608"/>
      <w:bookmarkStart w:id="26" w:name="_Toc187931813"/>
      <w:bookmarkStart w:id="27" w:name="_Toc190280947"/>
      <w:r w:rsidRPr="00581328">
        <w:rPr>
          <w:b/>
          <w:sz w:val="24"/>
          <w:szCs w:val="48"/>
        </w:rPr>
        <w:t>R E S U E L V E</w:t>
      </w:r>
      <w:bookmarkEnd w:id="25"/>
      <w:bookmarkEnd w:id="26"/>
      <w:bookmarkEnd w:id="27"/>
    </w:p>
    <w:p w14:paraId="6962217A" w14:textId="77777777" w:rsidR="00911453" w:rsidRPr="00581328" w:rsidRDefault="00911453" w:rsidP="000C05F4">
      <w:pPr>
        <w:spacing w:after="0" w:line="360" w:lineRule="auto"/>
        <w:rPr>
          <w:b/>
          <w:color w:val="000000"/>
        </w:rPr>
      </w:pPr>
    </w:p>
    <w:p w14:paraId="360B5BA6" w14:textId="319F5CE5" w:rsidR="00672B7A" w:rsidRPr="00581328" w:rsidRDefault="00672B7A" w:rsidP="000C05F4">
      <w:pPr>
        <w:spacing w:after="0" w:line="360" w:lineRule="auto"/>
        <w:contextualSpacing/>
        <w:rPr>
          <w:rFonts w:eastAsia="Calibri" w:cs="Tahoma"/>
        </w:rPr>
      </w:pPr>
      <w:r w:rsidRPr="00581328">
        <w:rPr>
          <w:rFonts w:cs="Tahoma"/>
          <w:b/>
          <w:bCs/>
        </w:rPr>
        <w:t xml:space="preserve">PRIMERO. </w:t>
      </w:r>
      <w:r w:rsidRPr="00581328">
        <w:rPr>
          <w:rFonts w:cs="Tahoma"/>
          <w:bCs/>
        </w:rPr>
        <w:t xml:space="preserve">Se </w:t>
      </w:r>
      <w:r w:rsidR="0012700A" w:rsidRPr="00581328">
        <w:rPr>
          <w:rFonts w:cs="Tahoma"/>
          <w:b/>
          <w:bCs/>
        </w:rPr>
        <w:t>REVOCA</w:t>
      </w:r>
      <w:r w:rsidRPr="00581328">
        <w:rPr>
          <w:rFonts w:cs="Tahoma"/>
          <w:bCs/>
        </w:rPr>
        <w:t xml:space="preserve"> la respuesta entregada por el Ayuntamiento de </w:t>
      </w:r>
      <w:r w:rsidR="0012700A" w:rsidRPr="00581328">
        <w:rPr>
          <w:rFonts w:cs="Tahoma"/>
          <w:bCs/>
        </w:rPr>
        <w:t xml:space="preserve">San José del Rincón </w:t>
      </w:r>
      <w:r w:rsidRPr="00581328">
        <w:rPr>
          <w:rFonts w:cs="Tahoma"/>
          <w:bCs/>
        </w:rPr>
        <w:t>a la</w:t>
      </w:r>
      <w:r w:rsidR="0012700A" w:rsidRPr="00581328">
        <w:rPr>
          <w:rFonts w:cs="Tahoma"/>
          <w:bCs/>
        </w:rPr>
        <w:t>s</w:t>
      </w:r>
      <w:r w:rsidRPr="00581328">
        <w:rPr>
          <w:rFonts w:cs="Tahoma"/>
          <w:bCs/>
        </w:rPr>
        <w:t xml:space="preserve"> solicitud</w:t>
      </w:r>
      <w:r w:rsidR="0012700A" w:rsidRPr="00581328">
        <w:rPr>
          <w:rFonts w:cs="Tahoma"/>
          <w:bCs/>
        </w:rPr>
        <w:t>es</w:t>
      </w:r>
      <w:r w:rsidRPr="00581328">
        <w:rPr>
          <w:rFonts w:cs="Tahoma"/>
          <w:bCs/>
        </w:rPr>
        <w:t xml:space="preserve"> de </w:t>
      </w:r>
      <w:r w:rsidRPr="00581328">
        <w:rPr>
          <w:rFonts w:eastAsia="Calibri" w:cs="Tahoma"/>
        </w:rPr>
        <w:t>información</w:t>
      </w:r>
      <w:r w:rsidR="00106DBB" w:rsidRPr="00581328">
        <w:rPr>
          <w:rFonts w:eastAsia="Calibri" w:cs="Tahoma"/>
        </w:rPr>
        <w:t xml:space="preserve"> </w:t>
      </w:r>
      <w:r w:rsidR="009D6855" w:rsidRPr="00581328">
        <w:rPr>
          <w:bCs/>
          <w:color w:val="0D0D0D"/>
        </w:rPr>
        <w:t>0001</w:t>
      </w:r>
      <w:r w:rsidR="00591088" w:rsidRPr="00581328">
        <w:rPr>
          <w:bCs/>
          <w:color w:val="0D0D0D"/>
        </w:rPr>
        <w:t>2</w:t>
      </w:r>
      <w:r w:rsidR="009D6855" w:rsidRPr="00581328">
        <w:rPr>
          <w:bCs/>
          <w:color w:val="0D0D0D"/>
        </w:rPr>
        <w:t xml:space="preserve">/JOSERIN/IP/2025  </w:t>
      </w:r>
      <w:r w:rsidR="003258E4" w:rsidRPr="00581328">
        <w:rPr>
          <w:bCs/>
          <w:color w:val="0D0D0D"/>
        </w:rPr>
        <w:t xml:space="preserve">y </w:t>
      </w:r>
      <w:r w:rsidR="009D6855" w:rsidRPr="00581328">
        <w:rPr>
          <w:bCs/>
          <w:color w:val="0D0D0D"/>
        </w:rPr>
        <w:t xml:space="preserve"> 0001</w:t>
      </w:r>
      <w:r w:rsidR="00591088" w:rsidRPr="00581328">
        <w:rPr>
          <w:bCs/>
          <w:color w:val="0D0D0D"/>
        </w:rPr>
        <w:t>3</w:t>
      </w:r>
      <w:r w:rsidR="009D6855" w:rsidRPr="00581328">
        <w:rPr>
          <w:bCs/>
          <w:color w:val="0D0D0D"/>
        </w:rPr>
        <w:t>/JOSERIN/IP/2025,</w:t>
      </w:r>
      <w:r w:rsidR="009D6855" w:rsidRPr="00581328">
        <w:rPr>
          <w:b/>
          <w:color w:val="0D0D0D"/>
        </w:rPr>
        <w:t xml:space="preserve"> </w:t>
      </w:r>
      <w:r w:rsidRPr="00581328">
        <w:rPr>
          <w:rFonts w:eastAsia="Calibri" w:cs="Tahoma"/>
        </w:rPr>
        <w:t xml:space="preserve"> </w:t>
      </w:r>
      <w:r w:rsidRPr="00581328">
        <w:t xml:space="preserve">por resultar </w:t>
      </w:r>
      <w:r w:rsidRPr="00581328">
        <w:rPr>
          <w:b/>
        </w:rPr>
        <w:t>FUNDADAS</w:t>
      </w:r>
      <w:r w:rsidRPr="00581328">
        <w:rPr>
          <w:rFonts w:cs="Tahoma"/>
        </w:rPr>
        <w:t xml:space="preserve"> </w:t>
      </w:r>
      <w:r w:rsidRPr="00581328">
        <w:rPr>
          <w:rFonts w:eastAsia="Calibri" w:cs="Tahoma"/>
        </w:rPr>
        <w:t>las razones o motivos de inconformidad hechos valer por el Particular, en</w:t>
      </w:r>
      <w:r w:rsidRPr="00581328">
        <w:rPr>
          <w:rFonts w:eastAsia="Calibri" w:cs="Tahoma"/>
          <w:bCs/>
        </w:rPr>
        <w:t xml:space="preserve"> términos de los considerandos QUINTO </w:t>
      </w:r>
      <w:r w:rsidRPr="00581328">
        <w:rPr>
          <w:rFonts w:eastAsia="Calibri" w:cs="Tahoma"/>
        </w:rPr>
        <w:t xml:space="preserve">y </w:t>
      </w:r>
      <w:r w:rsidRPr="00581328">
        <w:rPr>
          <w:rFonts w:eastAsia="Calibri" w:cs="Tahoma"/>
          <w:bCs/>
        </w:rPr>
        <w:t>SEXTO de la presente Resolución.</w:t>
      </w:r>
    </w:p>
    <w:p w14:paraId="6CC7BBCE" w14:textId="77777777" w:rsidR="00672B7A" w:rsidRPr="00581328" w:rsidRDefault="00672B7A" w:rsidP="000C05F4">
      <w:pPr>
        <w:spacing w:after="0" w:line="360" w:lineRule="auto"/>
        <w:rPr>
          <w:b/>
        </w:rPr>
      </w:pPr>
    </w:p>
    <w:p w14:paraId="457CB922" w14:textId="36D726C2" w:rsidR="00672B7A" w:rsidRPr="00581328" w:rsidRDefault="00672B7A" w:rsidP="000C05F4">
      <w:pPr>
        <w:spacing w:after="0" w:line="360" w:lineRule="auto"/>
        <w:rPr>
          <w:rFonts w:eastAsia="Times New Roman" w:cs="Tahoma"/>
          <w:color w:val="auto"/>
          <w:lang w:val="es-ES" w:eastAsia="es-ES"/>
        </w:rPr>
      </w:pPr>
      <w:r w:rsidRPr="00581328">
        <w:rPr>
          <w:rFonts w:cs="Tahoma"/>
          <w:b/>
          <w:bCs/>
        </w:rPr>
        <w:t xml:space="preserve">SEGUNDO. </w:t>
      </w:r>
      <w:r w:rsidRPr="00581328">
        <w:rPr>
          <w:rFonts w:cs="Tahoma"/>
        </w:rPr>
        <w:t xml:space="preserve">Se </w:t>
      </w:r>
      <w:r w:rsidRPr="00581328">
        <w:rPr>
          <w:rFonts w:cs="Tahoma"/>
          <w:b/>
        </w:rPr>
        <w:t xml:space="preserve">ORDENA </w:t>
      </w:r>
      <w:r w:rsidRPr="00581328">
        <w:rPr>
          <w:rFonts w:cs="Tahoma"/>
          <w:bCs/>
        </w:rPr>
        <w:t xml:space="preserve">al </w:t>
      </w:r>
      <w:r w:rsidRPr="00581328">
        <w:rPr>
          <w:rFonts w:cs="Tahoma"/>
        </w:rPr>
        <w:t>Ente Recurrido, a efecto de</w:t>
      </w:r>
      <w:r w:rsidRPr="00581328">
        <w:rPr>
          <w:rFonts w:eastAsia="Calibri" w:cs="Tahoma"/>
        </w:rPr>
        <w:t xml:space="preserve"> que previa búsqueda exhaustiva y razonable en los archivos de las unidades administrativas competentes, entregue</w:t>
      </w:r>
      <w:r w:rsidRPr="00581328">
        <w:rPr>
          <w:rFonts w:cs="Tahoma"/>
        </w:rPr>
        <w:t xml:space="preserve"> a través del Sistema de Acceso a la Información Mexiquense (SAIMEX), en su caso, en versión pública, los documentos, donde conste </w:t>
      </w:r>
      <w:r w:rsidRPr="00581328">
        <w:rPr>
          <w:rFonts w:eastAsia="Times New Roman" w:cs="Tahoma"/>
          <w:color w:val="auto"/>
          <w:lang w:val="es-ES" w:eastAsia="es-ES"/>
        </w:rPr>
        <w:t>lo siguiente:</w:t>
      </w:r>
    </w:p>
    <w:p w14:paraId="430E5373" w14:textId="77777777" w:rsidR="009D6855" w:rsidRPr="00581328" w:rsidRDefault="009D6855" w:rsidP="000C05F4">
      <w:pPr>
        <w:pStyle w:val="Prrafodelista"/>
        <w:spacing w:line="360" w:lineRule="auto"/>
        <w:ind w:left="1440"/>
      </w:pPr>
    </w:p>
    <w:p w14:paraId="17A43E91" w14:textId="46671294" w:rsidR="009D6855" w:rsidRPr="00581328" w:rsidRDefault="00591088" w:rsidP="00911453">
      <w:pPr>
        <w:pStyle w:val="Prrafodelista"/>
        <w:numPr>
          <w:ilvl w:val="0"/>
          <w:numId w:val="32"/>
        </w:numPr>
        <w:spacing w:line="360" w:lineRule="auto"/>
        <w:ind w:left="851"/>
        <w:rPr>
          <w:rFonts w:cs="Tahoma"/>
          <w:iCs/>
        </w:rPr>
      </w:pPr>
      <w:r w:rsidRPr="00581328">
        <w:t>El sueldo</w:t>
      </w:r>
      <w:r w:rsidR="00DF74E1" w:rsidRPr="00581328">
        <w:t xml:space="preserve"> bruto y neto</w:t>
      </w:r>
      <w:r w:rsidRPr="00581328">
        <w:t xml:space="preserve"> mensual vigente al quince de enero de dos mil veinticinco, del</w:t>
      </w:r>
      <w:r w:rsidR="009D6855" w:rsidRPr="00581328">
        <w:t xml:space="preserve"> Presidente, </w:t>
      </w:r>
      <w:r w:rsidRPr="00581328">
        <w:t xml:space="preserve">la </w:t>
      </w:r>
      <w:r w:rsidR="009D6855" w:rsidRPr="00581328">
        <w:t>Síndico,</w:t>
      </w:r>
      <w:r w:rsidRPr="00581328">
        <w:t xml:space="preserve"> los</w:t>
      </w:r>
      <w:r w:rsidR="009D6855" w:rsidRPr="00581328">
        <w:t xml:space="preserve"> Regidores</w:t>
      </w:r>
      <w:r w:rsidRPr="00581328">
        <w:t xml:space="preserve"> y </w:t>
      </w:r>
      <w:r w:rsidR="00BB789A" w:rsidRPr="00581328">
        <w:t>el Secretario Particular</w:t>
      </w:r>
      <w:r w:rsidRPr="00581328">
        <w:t>.</w:t>
      </w:r>
    </w:p>
    <w:p w14:paraId="76DBBFD6" w14:textId="77777777" w:rsidR="00591088" w:rsidRPr="00581328" w:rsidRDefault="00591088" w:rsidP="00591088">
      <w:pPr>
        <w:pStyle w:val="Prrafodelista"/>
        <w:spacing w:line="360" w:lineRule="auto"/>
        <w:ind w:left="1440"/>
        <w:rPr>
          <w:rFonts w:cs="Tahoma"/>
          <w:iCs/>
        </w:rPr>
      </w:pPr>
    </w:p>
    <w:p w14:paraId="0F13D2EA" w14:textId="77777777" w:rsidR="00672B7A" w:rsidRPr="00581328" w:rsidRDefault="00672B7A" w:rsidP="000C05F4">
      <w:pPr>
        <w:spacing w:after="0" w:line="360" w:lineRule="auto"/>
        <w:rPr>
          <w:rFonts w:eastAsia="Times New Roman" w:cs="Tahoma"/>
          <w:iCs/>
          <w:lang w:eastAsia="es-ES"/>
        </w:rPr>
      </w:pPr>
      <w:r w:rsidRPr="00581328">
        <w:rPr>
          <w:rFonts w:eastAsia="Times New Roman" w:cs="Tahoma"/>
          <w:iCs/>
          <w:lang w:eastAsia="es-ES"/>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068F215F" w14:textId="77777777" w:rsidR="00672B7A" w:rsidRPr="00581328" w:rsidRDefault="00672B7A" w:rsidP="000C05F4">
      <w:pPr>
        <w:spacing w:after="0" w:line="360" w:lineRule="auto"/>
      </w:pPr>
    </w:p>
    <w:p w14:paraId="3BFFDC21" w14:textId="09780739" w:rsidR="00672B7A" w:rsidRPr="00581328" w:rsidRDefault="00672B7A" w:rsidP="000C05F4">
      <w:pPr>
        <w:spacing w:after="0" w:line="360" w:lineRule="auto"/>
        <w:rPr>
          <w:rFonts w:cs="Arial"/>
        </w:rPr>
      </w:pPr>
      <w:r w:rsidRPr="00581328">
        <w:rPr>
          <w:rFonts w:eastAsia="Calibri" w:cs="Tahoma"/>
          <w:b/>
          <w:bCs/>
          <w:iCs/>
          <w:color w:val="auto"/>
          <w:lang w:val="es-ES" w:eastAsia="es-ES"/>
        </w:rPr>
        <w:t>TERCERO</w:t>
      </w:r>
      <w:r w:rsidRPr="00581328">
        <w:rPr>
          <w:rFonts w:eastAsia="Calibri" w:cs="Tahoma"/>
          <w:b/>
          <w:bCs/>
          <w:color w:val="auto"/>
          <w:lang w:eastAsia="en-US"/>
        </w:rPr>
        <w:t xml:space="preserve">. </w:t>
      </w:r>
      <w:r w:rsidRPr="00581328">
        <w:rPr>
          <w:rFonts w:eastAsia="Times New Roman" w:cs="Tahoma"/>
          <w:b/>
          <w:color w:val="000000"/>
          <w:lang w:eastAsia="es-ES"/>
        </w:rPr>
        <w:t xml:space="preserve">NOTIFÍQUESE VÍA SAIMEX </w:t>
      </w:r>
      <w:r w:rsidRPr="00581328">
        <w:rPr>
          <w:rFonts w:eastAsia="Times New Roman" w:cs="Tahoma"/>
          <w:color w:val="000000"/>
          <w:lang w:eastAsia="es-ES"/>
        </w:rPr>
        <w:t xml:space="preserve">la presente Resolución </w:t>
      </w:r>
      <w:r w:rsidRPr="00581328">
        <w:rPr>
          <w:rFonts w:cs="Arial"/>
        </w:rPr>
        <w:t xml:space="preserve">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w:t>
      </w:r>
      <w:r w:rsidRPr="00581328">
        <w:rPr>
          <w:rFonts w:cs="Arial"/>
        </w:rPr>
        <w:lastRenderedPageBreak/>
        <w:t xml:space="preserve">de manera parcial, se le impondrá una medida de apremio de conformidad con lo previsto en los artículos 198, 200, fracción III, 214, 215 y 216 de la </w:t>
      </w:r>
      <w:r w:rsidR="00911453" w:rsidRPr="00581328">
        <w:rPr>
          <w:rFonts w:cs="Arial"/>
        </w:rPr>
        <w:t>Ley de Transparencia y Acceso a la Información Pública del Estado de México y Municipios</w:t>
      </w:r>
      <w:r w:rsidRPr="00581328">
        <w:rPr>
          <w:rFonts w:cs="Arial"/>
        </w:rPr>
        <w:t>.</w:t>
      </w:r>
    </w:p>
    <w:p w14:paraId="61ACB4AE" w14:textId="77777777" w:rsidR="00672B7A" w:rsidRPr="00581328" w:rsidRDefault="00672B7A" w:rsidP="000C05F4">
      <w:pPr>
        <w:spacing w:after="0" w:line="360" w:lineRule="auto"/>
        <w:ind w:right="-28"/>
        <w:rPr>
          <w:rFonts w:eastAsia="Times New Roman" w:cs="Tahoma"/>
          <w:i/>
          <w:color w:val="000000"/>
          <w:lang w:eastAsia="es-ES"/>
        </w:rPr>
      </w:pPr>
    </w:p>
    <w:p w14:paraId="399C571F" w14:textId="5D904B72" w:rsidR="00672B7A" w:rsidRPr="00581328" w:rsidRDefault="00672B7A" w:rsidP="000C05F4">
      <w:pPr>
        <w:spacing w:after="0" w:line="360" w:lineRule="auto"/>
        <w:rPr>
          <w:rFonts w:eastAsia="Calibri" w:cs="Tahoma"/>
          <w:iCs/>
          <w:color w:val="000000"/>
          <w:lang w:eastAsia="en-US"/>
        </w:rPr>
      </w:pPr>
      <w:r w:rsidRPr="00581328">
        <w:rPr>
          <w:rFonts w:eastAsia="Calibri" w:cs="Tahoma"/>
          <w:iCs/>
          <w:color w:val="000000"/>
          <w:lang w:eastAsia="en-US"/>
        </w:rPr>
        <w:t xml:space="preserve">De conformidad con el artículo 198 de la </w:t>
      </w:r>
      <w:r w:rsidR="00911453" w:rsidRPr="00581328">
        <w:rPr>
          <w:rFonts w:cs="Arial"/>
        </w:rPr>
        <w:t>Ley de Transparencia y Acceso a la Información Pública del Estado de México y Municipios</w:t>
      </w:r>
      <w:r w:rsidRPr="00581328">
        <w:rPr>
          <w:rFonts w:eastAsia="Calibri" w:cs="Tahoma"/>
          <w:iCs/>
          <w:color w:val="000000"/>
          <w:lang w:eastAsia="en-US"/>
        </w:rPr>
        <w:t>, de considerarlo procedente, el Sujeto Obligado de manera fundada y motivada, podrá solicitar una ampliación de plazo para el cumplimiento de la presente resolución.</w:t>
      </w:r>
    </w:p>
    <w:p w14:paraId="3DC706EB" w14:textId="77777777" w:rsidR="00672B7A" w:rsidRPr="00581328" w:rsidRDefault="00672B7A" w:rsidP="000C05F4">
      <w:pPr>
        <w:spacing w:after="0" w:line="360" w:lineRule="auto"/>
        <w:rPr>
          <w:b/>
          <w:i/>
          <w:color w:val="000000"/>
        </w:rPr>
      </w:pPr>
    </w:p>
    <w:p w14:paraId="17614A3A" w14:textId="77777777" w:rsidR="00672B7A" w:rsidRPr="00581328" w:rsidRDefault="00672B7A" w:rsidP="000C05F4">
      <w:pPr>
        <w:spacing w:after="0" w:line="360" w:lineRule="auto"/>
        <w:rPr>
          <w:color w:val="000000"/>
        </w:rPr>
      </w:pPr>
      <w:r w:rsidRPr="00581328">
        <w:rPr>
          <w:b/>
          <w:color w:val="000000"/>
        </w:rPr>
        <w:t xml:space="preserve">CUARTO. NOTIFÍQUESE VÍA SAIMEX </w:t>
      </w:r>
      <w:r w:rsidRPr="00581328">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A695948" w14:textId="77777777" w:rsidR="00672B7A" w:rsidRPr="00581328" w:rsidRDefault="00672B7A" w:rsidP="000C05F4">
      <w:pPr>
        <w:spacing w:after="0" w:line="360" w:lineRule="auto"/>
        <w:rPr>
          <w:color w:val="000000"/>
        </w:rPr>
      </w:pPr>
    </w:p>
    <w:p w14:paraId="0692DA34" w14:textId="68C484A5" w:rsidR="00672B7A" w:rsidRPr="00672B7A" w:rsidRDefault="00672B7A" w:rsidP="000C05F4">
      <w:pPr>
        <w:spacing w:after="0" w:line="360" w:lineRule="auto"/>
      </w:pPr>
      <w:r w:rsidRPr="00581328">
        <w:t xml:space="preserve">ASÍ LO RESUELVE, POR </w:t>
      </w:r>
      <w:r w:rsidRPr="00581328">
        <w:rPr>
          <w:b/>
        </w:rPr>
        <w:t>UNANIMIDAD</w:t>
      </w:r>
      <w:r w:rsidRPr="0058132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07C5" w:rsidRPr="00581328">
        <w:t>SEXTA</w:t>
      </w:r>
      <w:r w:rsidRPr="00581328">
        <w:t xml:space="preserve"> SESIÓN ORDINARIA, CELEBRADA EL </w:t>
      </w:r>
      <w:r w:rsidR="006507C5" w:rsidRPr="00581328">
        <w:t>DIECINUEVE</w:t>
      </w:r>
      <w:r w:rsidR="00B00AEF" w:rsidRPr="00581328">
        <w:t xml:space="preserve"> DE FEBRERO</w:t>
      </w:r>
      <w:r w:rsidRPr="00581328">
        <w:t xml:space="preserve">  DE DOS MIL VEINTICINCO, ANTE EL SECRETARIO TÉCNICO DEL PLENO, ALEXIS TAPIA RAMÍREZ.</w:t>
      </w:r>
    </w:p>
    <w:p w14:paraId="4AC9B576" w14:textId="77777777" w:rsidR="00672B7A" w:rsidRPr="00672B7A" w:rsidRDefault="00672B7A" w:rsidP="000C05F4">
      <w:pPr>
        <w:spacing w:after="0" w:line="360" w:lineRule="auto"/>
        <w:jc w:val="left"/>
      </w:pPr>
      <w:r w:rsidRPr="00672B7A">
        <w:br w:type="page"/>
      </w:r>
    </w:p>
    <w:p w14:paraId="541C6A95" w14:textId="77777777" w:rsidR="00850295" w:rsidRDefault="00850295" w:rsidP="000C05F4">
      <w:pPr>
        <w:spacing w:after="0" w:line="360" w:lineRule="auto"/>
        <w:contextualSpacing/>
        <w:rPr>
          <w:color w:val="000000"/>
        </w:rPr>
      </w:pPr>
    </w:p>
    <w:sectPr w:rsidR="00850295" w:rsidSect="00CE4466">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03BF" w14:textId="77777777" w:rsidR="008B5942" w:rsidRDefault="008B5942">
      <w:pPr>
        <w:spacing w:after="0" w:line="240" w:lineRule="auto"/>
      </w:pPr>
      <w:r>
        <w:separator/>
      </w:r>
    </w:p>
  </w:endnote>
  <w:endnote w:type="continuationSeparator" w:id="0">
    <w:p w14:paraId="1D551B2B" w14:textId="77777777" w:rsidR="008B5942" w:rsidRDefault="008B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5151" w14:textId="77777777" w:rsidR="003258E4" w:rsidRDefault="003258E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2214">
      <w:rPr>
        <w:b/>
        <w:noProof/>
        <w:color w:val="000000"/>
        <w:sz w:val="24"/>
        <w:szCs w:val="24"/>
      </w:rPr>
      <w:t>20</w:t>
    </w:r>
    <w:r>
      <w:rPr>
        <w:b/>
        <w:color w:val="000000"/>
        <w:sz w:val="24"/>
        <w:szCs w:val="24"/>
      </w:rPr>
      <w:fldChar w:fldCharType="end"/>
    </w:r>
  </w:p>
  <w:p w14:paraId="547C391C" w14:textId="77777777" w:rsidR="003258E4" w:rsidRDefault="003258E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D7FE" w14:textId="593A2114" w:rsidR="003258E4" w:rsidRDefault="003258E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2214">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2214">
      <w:rPr>
        <w:b/>
        <w:noProof/>
        <w:color w:val="000000"/>
        <w:sz w:val="24"/>
        <w:szCs w:val="24"/>
      </w:rPr>
      <w:t>20</w:t>
    </w:r>
    <w:r>
      <w:rPr>
        <w:b/>
        <w:color w:val="000000"/>
        <w:sz w:val="24"/>
        <w:szCs w:val="24"/>
      </w:rPr>
      <w:fldChar w:fldCharType="end"/>
    </w:r>
  </w:p>
  <w:p w14:paraId="021EE9EB" w14:textId="77777777" w:rsidR="003258E4" w:rsidRDefault="003258E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3A60" w14:textId="77777777" w:rsidR="003258E4" w:rsidRDefault="003258E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22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2214">
      <w:rPr>
        <w:b/>
        <w:noProof/>
        <w:color w:val="000000"/>
        <w:sz w:val="24"/>
        <w:szCs w:val="24"/>
      </w:rPr>
      <w:t>20</w:t>
    </w:r>
    <w:r>
      <w:rPr>
        <w:b/>
        <w:color w:val="000000"/>
        <w:sz w:val="24"/>
        <w:szCs w:val="24"/>
      </w:rPr>
      <w:fldChar w:fldCharType="end"/>
    </w:r>
  </w:p>
  <w:p w14:paraId="23D55011" w14:textId="77777777" w:rsidR="003258E4" w:rsidRDefault="003258E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8555" w14:textId="77777777" w:rsidR="008B5942" w:rsidRDefault="008B5942">
      <w:pPr>
        <w:spacing w:after="0" w:line="240" w:lineRule="auto"/>
      </w:pPr>
      <w:r>
        <w:separator/>
      </w:r>
    </w:p>
  </w:footnote>
  <w:footnote w:type="continuationSeparator" w:id="0">
    <w:p w14:paraId="5040F759" w14:textId="77777777" w:rsidR="008B5942" w:rsidRDefault="008B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4C7" w14:textId="77777777" w:rsidR="003258E4" w:rsidRDefault="003258E4">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258E4" w14:paraId="4913F089" w14:textId="77777777">
      <w:trPr>
        <w:trHeight w:val="141"/>
      </w:trPr>
      <w:tc>
        <w:tcPr>
          <w:tcW w:w="2404" w:type="dxa"/>
        </w:tcPr>
        <w:p w14:paraId="1D800919" w14:textId="77777777" w:rsidR="003258E4" w:rsidRDefault="003258E4">
          <w:pPr>
            <w:tabs>
              <w:tab w:val="right" w:pos="8838"/>
            </w:tabs>
            <w:ind w:right="-105"/>
            <w:rPr>
              <w:b/>
            </w:rPr>
          </w:pPr>
          <w:r>
            <w:rPr>
              <w:b/>
            </w:rPr>
            <w:t>Recurso de Revisión:</w:t>
          </w:r>
        </w:p>
      </w:tc>
      <w:tc>
        <w:tcPr>
          <w:tcW w:w="3587" w:type="dxa"/>
        </w:tcPr>
        <w:p w14:paraId="53E9BD67" w14:textId="77777777" w:rsidR="003258E4" w:rsidRDefault="003258E4">
          <w:pPr>
            <w:tabs>
              <w:tab w:val="right" w:pos="8838"/>
            </w:tabs>
            <w:ind w:left="-28" w:right="683"/>
          </w:pPr>
          <w:r>
            <w:t>04196/INFOEM/IP/RR/2020</w:t>
          </w:r>
        </w:p>
      </w:tc>
    </w:tr>
    <w:tr w:rsidR="003258E4" w14:paraId="515F523A" w14:textId="77777777">
      <w:trPr>
        <w:trHeight w:val="276"/>
      </w:trPr>
      <w:tc>
        <w:tcPr>
          <w:tcW w:w="2404" w:type="dxa"/>
        </w:tcPr>
        <w:p w14:paraId="1CFF82A0" w14:textId="77777777" w:rsidR="003258E4" w:rsidRDefault="003258E4">
          <w:pPr>
            <w:tabs>
              <w:tab w:val="right" w:pos="8838"/>
            </w:tabs>
            <w:ind w:right="-105"/>
            <w:rPr>
              <w:b/>
            </w:rPr>
          </w:pPr>
          <w:r>
            <w:rPr>
              <w:b/>
            </w:rPr>
            <w:t>Sujeto Obligado:</w:t>
          </w:r>
        </w:p>
      </w:tc>
      <w:tc>
        <w:tcPr>
          <w:tcW w:w="3587" w:type="dxa"/>
        </w:tcPr>
        <w:p w14:paraId="1142F936" w14:textId="77777777" w:rsidR="003258E4" w:rsidRDefault="003258E4">
          <w:pPr>
            <w:tabs>
              <w:tab w:val="right" w:pos="8838"/>
            </w:tabs>
            <w:ind w:right="116"/>
          </w:pPr>
          <w:r>
            <w:t>Ayuntamiento de Chapultepec</w:t>
          </w:r>
        </w:p>
      </w:tc>
    </w:tr>
    <w:tr w:rsidR="003258E4" w14:paraId="69080D23" w14:textId="77777777">
      <w:trPr>
        <w:trHeight w:val="276"/>
      </w:trPr>
      <w:tc>
        <w:tcPr>
          <w:tcW w:w="2404" w:type="dxa"/>
        </w:tcPr>
        <w:p w14:paraId="50E24B18" w14:textId="77777777" w:rsidR="003258E4" w:rsidRDefault="003258E4">
          <w:pPr>
            <w:tabs>
              <w:tab w:val="right" w:pos="8838"/>
            </w:tabs>
            <w:ind w:right="-105"/>
            <w:rPr>
              <w:b/>
            </w:rPr>
          </w:pPr>
          <w:r>
            <w:rPr>
              <w:b/>
            </w:rPr>
            <w:t>Comisionado Ponente:</w:t>
          </w:r>
        </w:p>
      </w:tc>
      <w:tc>
        <w:tcPr>
          <w:tcW w:w="3587" w:type="dxa"/>
        </w:tcPr>
        <w:p w14:paraId="1467B143" w14:textId="77777777" w:rsidR="003258E4" w:rsidRDefault="003258E4">
          <w:pPr>
            <w:tabs>
              <w:tab w:val="right" w:pos="8838"/>
            </w:tabs>
            <w:ind w:right="-32"/>
          </w:pPr>
          <w:r>
            <w:t>Luis Gustavo Parra Noriega</w:t>
          </w:r>
        </w:p>
      </w:tc>
    </w:tr>
  </w:tbl>
  <w:p w14:paraId="74ECE196" w14:textId="77777777" w:rsidR="003258E4"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6510" w14:textId="5B85732A" w:rsidR="00B24AE9" w:rsidRPr="00B24AE9" w:rsidRDefault="00000000">
    <w:pPr>
      <w:rPr>
        <w:sz w:val="12"/>
        <w:szCs w:val="12"/>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 DE AGUA - HOJA RESOLUCIÓN" style="position:absolute;left:0;text-align:left;margin-left:-68.5pt;margin-top:-123.4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7088"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3258E4" w14:paraId="087E2B73" w14:textId="77777777" w:rsidTr="00B24AE9">
      <w:trPr>
        <w:trHeight w:val="141"/>
      </w:trPr>
      <w:tc>
        <w:tcPr>
          <w:tcW w:w="2404" w:type="dxa"/>
        </w:tcPr>
        <w:p w14:paraId="19C42BE2" w14:textId="77777777" w:rsidR="00B24AE9" w:rsidRDefault="00B24AE9">
          <w:pPr>
            <w:tabs>
              <w:tab w:val="right" w:pos="8838"/>
            </w:tabs>
            <w:ind w:left="-395" w:right="-105" w:firstLine="395"/>
            <w:rPr>
              <w:b/>
            </w:rPr>
          </w:pPr>
        </w:p>
        <w:p w14:paraId="44594EC4" w14:textId="42503313" w:rsidR="003258E4" w:rsidRDefault="003258E4">
          <w:pPr>
            <w:tabs>
              <w:tab w:val="right" w:pos="8838"/>
            </w:tabs>
            <w:ind w:left="-395" w:right="-105" w:firstLine="395"/>
            <w:rPr>
              <w:b/>
            </w:rPr>
          </w:pPr>
          <w:r>
            <w:rPr>
              <w:b/>
            </w:rPr>
            <w:t>Recurso de Revisión:</w:t>
          </w:r>
        </w:p>
      </w:tc>
      <w:tc>
        <w:tcPr>
          <w:tcW w:w="4684" w:type="dxa"/>
        </w:tcPr>
        <w:p w14:paraId="0966A349" w14:textId="77777777" w:rsidR="00B24AE9" w:rsidRDefault="00B24AE9" w:rsidP="00B24AE9">
          <w:pPr>
            <w:tabs>
              <w:tab w:val="left" w:pos="3861"/>
              <w:tab w:val="right" w:pos="8838"/>
            </w:tabs>
            <w:ind w:left="-28" w:right="-114"/>
          </w:pPr>
        </w:p>
        <w:p w14:paraId="312F8E98" w14:textId="15D437A0" w:rsidR="003258E4" w:rsidRDefault="003258E4" w:rsidP="00B24AE9">
          <w:pPr>
            <w:tabs>
              <w:tab w:val="left" w:pos="3861"/>
              <w:tab w:val="right" w:pos="8838"/>
            </w:tabs>
            <w:ind w:left="-28" w:right="-114"/>
          </w:pPr>
          <w:r>
            <w:t>00316/INFOEM/IP/RR/2025 y acumulado</w:t>
          </w:r>
        </w:p>
      </w:tc>
    </w:tr>
    <w:tr w:rsidR="003258E4" w14:paraId="31D07777" w14:textId="77777777" w:rsidTr="00B24AE9">
      <w:trPr>
        <w:trHeight w:val="276"/>
      </w:trPr>
      <w:tc>
        <w:tcPr>
          <w:tcW w:w="2404" w:type="dxa"/>
        </w:tcPr>
        <w:p w14:paraId="6B55802A" w14:textId="77777777" w:rsidR="003258E4" w:rsidRDefault="003258E4">
          <w:pPr>
            <w:tabs>
              <w:tab w:val="right" w:pos="8838"/>
            </w:tabs>
            <w:ind w:right="-105"/>
            <w:rPr>
              <w:b/>
            </w:rPr>
          </w:pPr>
          <w:r>
            <w:rPr>
              <w:b/>
            </w:rPr>
            <w:t>Sujeto Obligado:</w:t>
          </w:r>
        </w:p>
      </w:tc>
      <w:tc>
        <w:tcPr>
          <w:tcW w:w="4684" w:type="dxa"/>
        </w:tcPr>
        <w:p w14:paraId="4A22BD99" w14:textId="28C5AB7A" w:rsidR="003258E4" w:rsidRDefault="003258E4" w:rsidP="00B24AE9">
          <w:pPr>
            <w:tabs>
              <w:tab w:val="left" w:pos="3158"/>
              <w:tab w:val="left" w:pos="4292"/>
              <w:tab w:val="right" w:pos="8838"/>
            </w:tabs>
            <w:ind w:right="601"/>
          </w:pPr>
          <w:r>
            <w:t>Ayuntamiento de San José del Rincón</w:t>
          </w:r>
        </w:p>
      </w:tc>
    </w:tr>
    <w:tr w:rsidR="003258E4" w14:paraId="161D40C6" w14:textId="77777777" w:rsidTr="00B24AE9">
      <w:trPr>
        <w:trHeight w:val="276"/>
      </w:trPr>
      <w:tc>
        <w:tcPr>
          <w:tcW w:w="2404" w:type="dxa"/>
        </w:tcPr>
        <w:p w14:paraId="2583E4C0" w14:textId="77777777" w:rsidR="003258E4" w:rsidRDefault="003258E4">
          <w:pPr>
            <w:tabs>
              <w:tab w:val="right" w:pos="8838"/>
            </w:tabs>
            <w:ind w:right="-105"/>
            <w:rPr>
              <w:b/>
            </w:rPr>
          </w:pPr>
          <w:r>
            <w:rPr>
              <w:b/>
            </w:rPr>
            <w:t>Comisionado Ponente:</w:t>
          </w:r>
        </w:p>
      </w:tc>
      <w:tc>
        <w:tcPr>
          <w:tcW w:w="4684" w:type="dxa"/>
        </w:tcPr>
        <w:p w14:paraId="4FEB6F64" w14:textId="77777777" w:rsidR="003258E4" w:rsidRDefault="003258E4">
          <w:pPr>
            <w:tabs>
              <w:tab w:val="right" w:pos="8838"/>
            </w:tabs>
            <w:ind w:right="454"/>
          </w:pPr>
          <w:r>
            <w:t>Luis Gustavo Parra Noriega</w:t>
          </w:r>
        </w:p>
      </w:tc>
    </w:tr>
  </w:tbl>
  <w:p w14:paraId="7B4A9F8D" w14:textId="35AA2620" w:rsidR="003258E4" w:rsidRDefault="003258E4">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D355" w14:textId="2941EE53" w:rsidR="003258E4" w:rsidRDefault="00000000">
    <w:pPr>
      <w:widowControl w:val="0"/>
      <w:pBdr>
        <w:top w:val="nil"/>
        <w:left w:val="nil"/>
        <w:bottom w:val="nil"/>
        <w:right w:val="nil"/>
        <w:between w:val="nil"/>
      </w:pBdr>
      <w:spacing w:after="0" w:line="276" w:lineRule="auto"/>
      <w:jc w:val="left"/>
      <w:rPr>
        <w:color w:val="000000"/>
      </w:rPr>
    </w:pPr>
    <w:r>
      <w:rPr>
        <w:noProof/>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MARCA DE AGUA - HOJA RESOLUCIÓN" style="position:absolute;margin-left:-71.55pt;margin-top:-125.15pt;width:663.5pt;height:12in;z-index:-251656704;mso-wrap-edited:f;mso-width-percent:0;mso-height-percent:0;mso-position-horizontal-relative:margin;mso-position-vertical-relative:margin;mso-width-percent:0;mso-height-percent:0">
          <v:imagedata r:id="rId1" o:title="image2"/>
          <w10:wrap anchorx="margin" anchory="margin"/>
        </v:shape>
      </w:pict>
    </w:r>
  </w:p>
  <w:tbl>
    <w:tblPr>
      <w:tblStyle w:val="a1"/>
      <w:tblW w:w="9214" w:type="dxa"/>
      <w:tblInd w:w="0" w:type="dxa"/>
      <w:tblLayout w:type="fixed"/>
      <w:tblLook w:val="0400" w:firstRow="0" w:lastRow="0" w:firstColumn="0" w:lastColumn="0" w:noHBand="0" w:noVBand="1"/>
    </w:tblPr>
    <w:tblGrid>
      <w:gridCol w:w="2127"/>
      <w:gridCol w:w="7087"/>
    </w:tblGrid>
    <w:tr w:rsidR="003258E4" w14:paraId="11A312BD" w14:textId="77777777" w:rsidTr="00CE4466">
      <w:trPr>
        <w:trHeight w:val="1546"/>
      </w:trPr>
      <w:tc>
        <w:tcPr>
          <w:tcW w:w="2127" w:type="dxa"/>
          <w:shd w:val="clear" w:color="auto" w:fill="auto"/>
        </w:tcPr>
        <w:p w14:paraId="02785A7F" w14:textId="77777777" w:rsidR="003258E4" w:rsidRDefault="003258E4">
          <w:pPr>
            <w:tabs>
              <w:tab w:val="right" w:pos="4273"/>
            </w:tabs>
            <w:rPr>
              <w:rFonts w:ascii="Garamond" w:eastAsia="Garamond" w:hAnsi="Garamond" w:cs="Garamond"/>
              <w:sz w:val="16"/>
              <w:szCs w:val="16"/>
            </w:rPr>
          </w:pPr>
        </w:p>
      </w:tc>
      <w:tc>
        <w:tcPr>
          <w:tcW w:w="7087" w:type="dxa"/>
          <w:shd w:val="clear" w:color="auto" w:fill="auto"/>
        </w:tcPr>
        <w:p w14:paraId="778A68BE" w14:textId="77777777" w:rsidR="00B24AE9" w:rsidRPr="00B24AE9" w:rsidRDefault="00B24AE9">
          <w:pPr>
            <w:rPr>
              <w:sz w:val="12"/>
              <w:szCs w:val="12"/>
            </w:rPr>
          </w:pPr>
        </w:p>
        <w:tbl>
          <w:tblPr>
            <w:tblStyle w:val="a2"/>
            <w:tblW w:w="7513" w:type="dxa"/>
            <w:tblInd w:w="317" w:type="dxa"/>
            <w:tblBorders>
              <w:top w:val="nil"/>
              <w:left w:val="nil"/>
              <w:bottom w:val="nil"/>
              <w:right w:val="nil"/>
              <w:insideH w:val="nil"/>
              <w:insideV w:val="nil"/>
            </w:tblBorders>
            <w:tblLayout w:type="fixed"/>
            <w:tblLook w:val="0400" w:firstRow="0" w:lastRow="0" w:firstColumn="0" w:lastColumn="0" w:noHBand="0" w:noVBand="1"/>
          </w:tblPr>
          <w:tblGrid>
            <w:gridCol w:w="2404"/>
            <w:gridCol w:w="5109"/>
          </w:tblGrid>
          <w:tr w:rsidR="003258E4" w14:paraId="4D093FE8" w14:textId="77777777" w:rsidTr="00B24AE9">
            <w:trPr>
              <w:trHeight w:val="141"/>
            </w:trPr>
            <w:tc>
              <w:tcPr>
                <w:tcW w:w="2404" w:type="dxa"/>
                <w:vAlign w:val="bottom"/>
              </w:tcPr>
              <w:p w14:paraId="19B4B05D" w14:textId="77777777" w:rsidR="003258E4" w:rsidRDefault="003258E4">
                <w:pPr>
                  <w:tabs>
                    <w:tab w:val="right" w:pos="8838"/>
                  </w:tabs>
                  <w:ind w:right="-105"/>
                  <w:rPr>
                    <w:b/>
                  </w:rPr>
                </w:pPr>
                <w:r>
                  <w:rPr>
                    <w:b/>
                  </w:rPr>
                  <w:t>Recurso de Revisión:</w:t>
                </w:r>
              </w:p>
            </w:tc>
            <w:tc>
              <w:tcPr>
                <w:tcW w:w="5109" w:type="dxa"/>
              </w:tcPr>
              <w:p w14:paraId="43DE950F" w14:textId="6E2BFE3F" w:rsidR="003258E4" w:rsidRDefault="003258E4" w:rsidP="00B24AE9">
                <w:pPr>
                  <w:tabs>
                    <w:tab w:val="right" w:pos="8838"/>
                  </w:tabs>
                  <w:ind w:left="-28" w:right="-107"/>
                </w:pPr>
                <w:r>
                  <w:t>00316/INFOEM/IP/RR/</w:t>
                </w:r>
                <w:r w:rsidR="00B24AE9">
                  <w:t>2025 y</w:t>
                </w:r>
                <w:r>
                  <w:t xml:space="preserve"> acumulado</w:t>
                </w:r>
              </w:p>
            </w:tc>
          </w:tr>
          <w:tr w:rsidR="003258E4" w14:paraId="073EAE42" w14:textId="77777777" w:rsidTr="00B24AE9">
            <w:trPr>
              <w:trHeight w:val="141"/>
            </w:trPr>
            <w:tc>
              <w:tcPr>
                <w:tcW w:w="2404" w:type="dxa"/>
              </w:tcPr>
              <w:p w14:paraId="76E590DA" w14:textId="77777777" w:rsidR="003258E4" w:rsidRDefault="003258E4">
                <w:pPr>
                  <w:tabs>
                    <w:tab w:val="right" w:pos="8838"/>
                  </w:tabs>
                  <w:ind w:right="-105"/>
                  <w:rPr>
                    <w:b/>
                  </w:rPr>
                </w:pPr>
                <w:r>
                  <w:rPr>
                    <w:b/>
                  </w:rPr>
                  <w:t>Recurrente:</w:t>
                </w:r>
              </w:p>
            </w:tc>
            <w:tc>
              <w:tcPr>
                <w:tcW w:w="5109" w:type="dxa"/>
              </w:tcPr>
              <w:p w14:paraId="5FF2F8C6" w14:textId="71A48AB0" w:rsidR="003258E4" w:rsidRDefault="003258E4">
                <w:pPr>
                  <w:tabs>
                    <w:tab w:val="right" w:pos="8838"/>
                  </w:tabs>
                  <w:ind w:right="-107"/>
                </w:pPr>
              </w:p>
            </w:tc>
          </w:tr>
          <w:tr w:rsidR="003258E4" w14:paraId="009C2510" w14:textId="77777777" w:rsidTr="00B24AE9">
            <w:trPr>
              <w:trHeight w:val="276"/>
            </w:trPr>
            <w:tc>
              <w:tcPr>
                <w:tcW w:w="2404" w:type="dxa"/>
              </w:tcPr>
              <w:p w14:paraId="0AAFC3CA" w14:textId="77777777" w:rsidR="003258E4" w:rsidRDefault="003258E4">
                <w:pPr>
                  <w:tabs>
                    <w:tab w:val="right" w:pos="8838"/>
                  </w:tabs>
                  <w:ind w:right="-105"/>
                  <w:rPr>
                    <w:b/>
                  </w:rPr>
                </w:pPr>
                <w:r>
                  <w:rPr>
                    <w:b/>
                  </w:rPr>
                  <w:t>Sujeto Obligado:</w:t>
                </w:r>
              </w:p>
            </w:tc>
            <w:tc>
              <w:tcPr>
                <w:tcW w:w="5109" w:type="dxa"/>
              </w:tcPr>
              <w:p w14:paraId="13F6DD80" w14:textId="299FEE6C" w:rsidR="003258E4" w:rsidRDefault="003258E4" w:rsidP="00B24AE9">
                <w:pPr>
                  <w:tabs>
                    <w:tab w:val="right" w:pos="8838"/>
                  </w:tabs>
                  <w:ind w:right="33"/>
                </w:pPr>
                <w:r w:rsidRPr="001959F9">
                  <w:t>Ayuntamiento de San José del Rincón</w:t>
                </w:r>
              </w:p>
            </w:tc>
          </w:tr>
          <w:tr w:rsidR="003258E4" w14:paraId="7A4EADF6" w14:textId="77777777" w:rsidTr="00B24AE9">
            <w:trPr>
              <w:trHeight w:val="276"/>
            </w:trPr>
            <w:tc>
              <w:tcPr>
                <w:tcW w:w="2404" w:type="dxa"/>
              </w:tcPr>
              <w:p w14:paraId="014674B7" w14:textId="77777777" w:rsidR="003258E4" w:rsidRDefault="003258E4">
                <w:pPr>
                  <w:tabs>
                    <w:tab w:val="right" w:pos="8838"/>
                  </w:tabs>
                  <w:ind w:right="-105"/>
                  <w:rPr>
                    <w:b/>
                  </w:rPr>
                </w:pPr>
                <w:r>
                  <w:rPr>
                    <w:b/>
                  </w:rPr>
                  <w:t>Comisionado Ponente:</w:t>
                </w:r>
              </w:p>
            </w:tc>
            <w:tc>
              <w:tcPr>
                <w:tcW w:w="5109" w:type="dxa"/>
              </w:tcPr>
              <w:p w14:paraId="06F82FCE" w14:textId="77777777" w:rsidR="003258E4" w:rsidRDefault="003258E4">
                <w:pPr>
                  <w:tabs>
                    <w:tab w:val="right" w:pos="8838"/>
                  </w:tabs>
                  <w:ind w:right="-107"/>
                </w:pPr>
                <w:r>
                  <w:t>Luis Gustavo Parra Noriega</w:t>
                </w:r>
              </w:p>
            </w:tc>
          </w:tr>
        </w:tbl>
        <w:p w14:paraId="3774A9CE" w14:textId="77777777" w:rsidR="003258E4" w:rsidRDefault="003258E4">
          <w:pPr>
            <w:tabs>
              <w:tab w:val="right" w:pos="8838"/>
            </w:tabs>
            <w:ind w:left="-28"/>
            <w:rPr>
              <w:rFonts w:ascii="Arial" w:eastAsia="Arial" w:hAnsi="Arial" w:cs="Arial"/>
              <w:b/>
            </w:rPr>
          </w:pPr>
        </w:p>
      </w:tc>
    </w:tr>
  </w:tbl>
  <w:p w14:paraId="38129A67" w14:textId="248B6D27" w:rsidR="003258E4" w:rsidRDefault="003258E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F86DB7"/>
    <w:multiLevelType w:val="hybridMultilevel"/>
    <w:tmpl w:val="93F47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A130F"/>
    <w:multiLevelType w:val="hybridMultilevel"/>
    <w:tmpl w:val="E23CD3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101E14"/>
    <w:multiLevelType w:val="multilevel"/>
    <w:tmpl w:val="2138B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D4655AA"/>
    <w:multiLevelType w:val="hybridMultilevel"/>
    <w:tmpl w:val="235E21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3C6938"/>
    <w:multiLevelType w:val="hybridMultilevel"/>
    <w:tmpl w:val="8FA67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3E7000"/>
    <w:multiLevelType w:val="hybridMultilevel"/>
    <w:tmpl w:val="06985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2277C1"/>
    <w:multiLevelType w:val="hybridMultilevel"/>
    <w:tmpl w:val="FFFFFFFF"/>
    <w:lvl w:ilvl="0" w:tplc="080A0017">
      <w:start w:val="1"/>
      <w:numFmt w:val="lowerLetter"/>
      <w:lvlText w:val="%1)"/>
      <w:lvlJc w:val="left"/>
      <w:pPr>
        <w:ind w:left="720" w:hanging="360"/>
      </w:pPr>
      <w:rPr>
        <w:rFonts w:cs="Times New Roman"/>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4"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931387"/>
    <w:multiLevelType w:val="hybridMultilevel"/>
    <w:tmpl w:val="AC2A4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141351">
    <w:abstractNumId w:val="25"/>
  </w:num>
  <w:num w:numId="2" w16cid:durableId="5806785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985296">
    <w:abstractNumId w:val="30"/>
  </w:num>
  <w:num w:numId="4" w16cid:durableId="1472790669">
    <w:abstractNumId w:val="2"/>
  </w:num>
  <w:num w:numId="5" w16cid:durableId="1440023213">
    <w:abstractNumId w:val="2"/>
  </w:num>
  <w:num w:numId="6" w16cid:durableId="1506091298">
    <w:abstractNumId w:val="29"/>
  </w:num>
  <w:num w:numId="7" w16cid:durableId="28192669">
    <w:abstractNumId w:val="3"/>
  </w:num>
  <w:num w:numId="8" w16cid:durableId="1371757456">
    <w:abstractNumId w:val="16"/>
  </w:num>
  <w:num w:numId="9" w16cid:durableId="917055825">
    <w:abstractNumId w:val="12"/>
  </w:num>
  <w:num w:numId="10" w16cid:durableId="851649447">
    <w:abstractNumId w:val="17"/>
  </w:num>
  <w:num w:numId="11" w16cid:durableId="1311863718">
    <w:abstractNumId w:val="15"/>
  </w:num>
  <w:num w:numId="12" w16cid:durableId="543642841">
    <w:abstractNumId w:val="4"/>
  </w:num>
  <w:num w:numId="13" w16cid:durableId="254214403">
    <w:abstractNumId w:val="0"/>
  </w:num>
  <w:num w:numId="14" w16cid:durableId="1229652264">
    <w:abstractNumId w:val="8"/>
  </w:num>
  <w:num w:numId="15" w16cid:durableId="1071849867">
    <w:abstractNumId w:val="9"/>
  </w:num>
  <w:num w:numId="16" w16cid:durableId="1125124283">
    <w:abstractNumId w:val="24"/>
  </w:num>
  <w:num w:numId="17" w16cid:durableId="796220137">
    <w:abstractNumId w:val="22"/>
  </w:num>
  <w:num w:numId="18" w16cid:durableId="763958564">
    <w:abstractNumId w:val="6"/>
  </w:num>
  <w:num w:numId="19" w16cid:durableId="331105048">
    <w:abstractNumId w:val="13"/>
  </w:num>
  <w:num w:numId="20" w16cid:durableId="339819210">
    <w:abstractNumId w:val="21"/>
  </w:num>
  <w:num w:numId="21" w16cid:durableId="725447368">
    <w:abstractNumId w:val="27"/>
  </w:num>
  <w:num w:numId="22" w16cid:durableId="1210920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5117469">
    <w:abstractNumId w:val="20"/>
  </w:num>
  <w:num w:numId="24" w16cid:durableId="1498231925">
    <w:abstractNumId w:val="10"/>
  </w:num>
  <w:num w:numId="25" w16cid:durableId="1825975290">
    <w:abstractNumId w:val="1"/>
  </w:num>
  <w:num w:numId="26" w16cid:durableId="1269463237">
    <w:abstractNumId w:val="7"/>
  </w:num>
  <w:num w:numId="27" w16cid:durableId="1684284461">
    <w:abstractNumId w:val="18"/>
  </w:num>
  <w:num w:numId="28" w16cid:durableId="787436878">
    <w:abstractNumId w:val="5"/>
  </w:num>
  <w:num w:numId="29" w16cid:durableId="2034920761">
    <w:abstractNumId w:val="28"/>
  </w:num>
  <w:num w:numId="30" w16cid:durableId="1526096806">
    <w:abstractNumId w:val="11"/>
  </w:num>
  <w:num w:numId="31" w16cid:durableId="648631351">
    <w:abstractNumId w:val="19"/>
  </w:num>
  <w:num w:numId="32" w16cid:durableId="717318289">
    <w:abstractNumId w:val="14"/>
  </w:num>
  <w:num w:numId="33" w16cid:durableId="1967540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A5"/>
    <w:rsid w:val="00002831"/>
    <w:rsid w:val="000104F3"/>
    <w:rsid w:val="0001121A"/>
    <w:rsid w:val="00017B3B"/>
    <w:rsid w:val="00030A14"/>
    <w:rsid w:val="0003121B"/>
    <w:rsid w:val="000333F3"/>
    <w:rsid w:val="000352B7"/>
    <w:rsid w:val="00061E62"/>
    <w:rsid w:val="000620C8"/>
    <w:rsid w:val="00066633"/>
    <w:rsid w:val="000678E8"/>
    <w:rsid w:val="00082B1B"/>
    <w:rsid w:val="000837C4"/>
    <w:rsid w:val="000848A2"/>
    <w:rsid w:val="0008574F"/>
    <w:rsid w:val="000A5247"/>
    <w:rsid w:val="000A7174"/>
    <w:rsid w:val="000C03C1"/>
    <w:rsid w:val="000C05F4"/>
    <w:rsid w:val="000C30C0"/>
    <w:rsid w:val="000C455C"/>
    <w:rsid w:val="000C5220"/>
    <w:rsid w:val="000C53F3"/>
    <w:rsid w:val="000D26C6"/>
    <w:rsid w:val="000D4C3F"/>
    <w:rsid w:val="000E51A2"/>
    <w:rsid w:val="000F1C66"/>
    <w:rsid w:val="00101425"/>
    <w:rsid w:val="00103200"/>
    <w:rsid w:val="00106DBB"/>
    <w:rsid w:val="001112B3"/>
    <w:rsid w:val="00112D7E"/>
    <w:rsid w:val="00116267"/>
    <w:rsid w:val="001237A6"/>
    <w:rsid w:val="00123ED6"/>
    <w:rsid w:val="00124042"/>
    <w:rsid w:val="0012700A"/>
    <w:rsid w:val="001413B7"/>
    <w:rsid w:val="00152404"/>
    <w:rsid w:val="001544A8"/>
    <w:rsid w:val="001578CB"/>
    <w:rsid w:val="00167EC8"/>
    <w:rsid w:val="00190D62"/>
    <w:rsid w:val="001959F9"/>
    <w:rsid w:val="001A043A"/>
    <w:rsid w:val="001A061D"/>
    <w:rsid w:val="001A3FA2"/>
    <w:rsid w:val="001A4D72"/>
    <w:rsid w:val="001A518F"/>
    <w:rsid w:val="001A54EF"/>
    <w:rsid w:val="001B2B90"/>
    <w:rsid w:val="001B3DBB"/>
    <w:rsid w:val="001C3D22"/>
    <w:rsid w:val="001D4505"/>
    <w:rsid w:val="001E3BEF"/>
    <w:rsid w:val="001F1666"/>
    <w:rsid w:val="001F7131"/>
    <w:rsid w:val="00201106"/>
    <w:rsid w:val="00226C43"/>
    <w:rsid w:val="00227BE3"/>
    <w:rsid w:val="00243C4C"/>
    <w:rsid w:val="00247679"/>
    <w:rsid w:val="002519E6"/>
    <w:rsid w:val="002556CC"/>
    <w:rsid w:val="0026093C"/>
    <w:rsid w:val="0026142D"/>
    <w:rsid w:val="00267D04"/>
    <w:rsid w:val="00271EEF"/>
    <w:rsid w:val="0027405F"/>
    <w:rsid w:val="0027513C"/>
    <w:rsid w:val="00275206"/>
    <w:rsid w:val="00281A8C"/>
    <w:rsid w:val="002A1E5F"/>
    <w:rsid w:val="002A4B9F"/>
    <w:rsid w:val="002B3613"/>
    <w:rsid w:val="002B7238"/>
    <w:rsid w:val="002B77FE"/>
    <w:rsid w:val="002D0172"/>
    <w:rsid w:val="002D0D35"/>
    <w:rsid w:val="002D4685"/>
    <w:rsid w:val="0030191A"/>
    <w:rsid w:val="00321F56"/>
    <w:rsid w:val="00323630"/>
    <w:rsid w:val="003258E4"/>
    <w:rsid w:val="003259BA"/>
    <w:rsid w:val="00326AF2"/>
    <w:rsid w:val="003313D5"/>
    <w:rsid w:val="00332214"/>
    <w:rsid w:val="00352DFA"/>
    <w:rsid w:val="00355945"/>
    <w:rsid w:val="00362BF2"/>
    <w:rsid w:val="00370F7F"/>
    <w:rsid w:val="00372769"/>
    <w:rsid w:val="0038068D"/>
    <w:rsid w:val="00383030"/>
    <w:rsid w:val="00384045"/>
    <w:rsid w:val="0038597C"/>
    <w:rsid w:val="003A6BE7"/>
    <w:rsid w:val="003B0222"/>
    <w:rsid w:val="003D1D15"/>
    <w:rsid w:val="003D3871"/>
    <w:rsid w:val="003F0C77"/>
    <w:rsid w:val="003F18A1"/>
    <w:rsid w:val="00400449"/>
    <w:rsid w:val="00401AC6"/>
    <w:rsid w:val="00416366"/>
    <w:rsid w:val="00416F98"/>
    <w:rsid w:val="00432851"/>
    <w:rsid w:val="00436C39"/>
    <w:rsid w:val="00437090"/>
    <w:rsid w:val="00440A20"/>
    <w:rsid w:val="0045203D"/>
    <w:rsid w:val="00464E39"/>
    <w:rsid w:val="0046624D"/>
    <w:rsid w:val="00480823"/>
    <w:rsid w:val="00482F65"/>
    <w:rsid w:val="004952B7"/>
    <w:rsid w:val="00496B78"/>
    <w:rsid w:val="004B2592"/>
    <w:rsid w:val="004B503B"/>
    <w:rsid w:val="004B77C7"/>
    <w:rsid w:val="004C4B87"/>
    <w:rsid w:val="004D37D8"/>
    <w:rsid w:val="004D6AC0"/>
    <w:rsid w:val="004E16CA"/>
    <w:rsid w:val="004E36B2"/>
    <w:rsid w:val="004F2E78"/>
    <w:rsid w:val="00500D89"/>
    <w:rsid w:val="005041FF"/>
    <w:rsid w:val="00515931"/>
    <w:rsid w:val="00536DA2"/>
    <w:rsid w:val="00543995"/>
    <w:rsid w:val="0055424D"/>
    <w:rsid w:val="00555D5F"/>
    <w:rsid w:val="005717CA"/>
    <w:rsid w:val="00581328"/>
    <w:rsid w:val="00591088"/>
    <w:rsid w:val="005A2CA4"/>
    <w:rsid w:val="005A42D8"/>
    <w:rsid w:val="005B5E7C"/>
    <w:rsid w:val="005C04A5"/>
    <w:rsid w:val="005C4CEA"/>
    <w:rsid w:val="005D7AEB"/>
    <w:rsid w:val="005E4B33"/>
    <w:rsid w:val="00600C74"/>
    <w:rsid w:val="00603C0C"/>
    <w:rsid w:val="0060513D"/>
    <w:rsid w:val="00623C8F"/>
    <w:rsid w:val="006269DD"/>
    <w:rsid w:val="00647460"/>
    <w:rsid w:val="0064764C"/>
    <w:rsid w:val="006507C5"/>
    <w:rsid w:val="006515E5"/>
    <w:rsid w:val="0065522B"/>
    <w:rsid w:val="00670439"/>
    <w:rsid w:val="00671C7E"/>
    <w:rsid w:val="00672439"/>
    <w:rsid w:val="00672B7A"/>
    <w:rsid w:val="00674D7A"/>
    <w:rsid w:val="006819BC"/>
    <w:rsid w:val="0068258C"/>
    <w:rsid w:val="00687F86"/>
    <w:rsid w:val="00690DEB"/>
    <w:rsid w:val="006A44D5"/>
    <w:rsid w:val="006C06E9"/>
    <w:rsid w:val="006C4DBF"/>
    <w:rsid w:val="006D4068"/>
    <w:rsid w:val="006E46EA"/>
    <w:rsid w:val="006E6C38"/>
    <w:rsid w:val="006F46EE"/>
    <w:rsid w:val="00744D4E"/>
    <w:rsid w:val="00744E77"/>
    <w:rsid w:val="00750C88"/>
    <w:rsid w:val="00752F6F"/>
    <w:rsid w:val="00760CA6"/>
    <w:rsid w:val="00762F76"/>
    <w:rsid w:val="0076362A"/>
    <w:rsid w:val="0078202B"/>
    <w:rsid w:val="00791585"/>
    <w:rsid w:val="00792309"/>
    <w:rsid w:val="00793DDD"/>
    <w:rsid w:val="007A54F7"/>
    <w:rsid w:val="007D30CD"/>
    <w:rsid w:val="007E21E3"/>
    <w:rsid w:val="007F017B"/>
    <w:rsid w:val="008022FE"/>
    <w:rsid w:val="00802E3A"/>
    <w:rsid w:val="008061A1"/>
    <w:rsid w:val="00827EA8"/>
    <w:rsid w:val="00836753"/>
    <w:rsid w:val="00850295"/>
    <w:rsid w:val="00850D54"/>
    <w:rsid w:val="00856CDB"/>
    <w:rsid w:val="00862C79"/>
    <w:rsid w:val="00876057"/>
    <w:rsid w:val="00880678"/>
    <w:rsid w:val="008854E3"/>
    <w:rsid w:val="00887DD7"/>
    <w:rsid w:val="00895704"/>
    <w:rsid w:val="00897C88"/>
    <w:rsid w:val="008A69AB"/>
    <w:rsid w:val="008A6CBA"/>
    <w:rsid w:val="008B1792"/>
    <w:rsid w:val="008B5942"/>
    <w:rsid w:val="008C369E"/>
    <w:rsid w:val="008D6828"/>
    <w:rsid w:val="00901916"/>
    <w:rsid w:val="0090345F"/>
    <w:rsid w:val="00911453"/>
    <w:rsid w:val="00921B80"/>
    <w:rsid w:val="00922619"/>
    <w:rsid w:val="00931903"/>
    <w:rsid w:val="00933D31"/>
    <w:rsid w:val="009354C9"/>
    <w:rsid w:val="0093706C"/>
    <w:rsid w:val="00982AA9"/>
    <w:rsid w:val="0098702F"/>
    <w:rsid w:val="009A0999"/>
    <w:rsid w:val="009A2B6C"/>
    <w:rsid w:val="009B7F10"/>
    <w:rsid w:val="009C0DC5"/>
    <w:rsid w:val="009C3A65"/>
    <w:rsid w:val="009D5DFC"/>
    <w:rsid w:val="009D6855"/>
    <w:rsid w:val="009E143C"/>
    <w:rsid w:val="009F177B"/>
    <w:rsid w:val="009F4781"/>
    <w:rsid w:val="00A012C4"/>
    <w:rsid w:val="00A045A3"/>
    <w:rsid w:val="00A04C1B"/>
    <w:rsid w:val="00A056E9"/>
    <w:rsid w:val="00A06241"/>
    <w:rsid w:val="00A169B3"/>
    <w:rsid w:val="00A31D29"/>
    <w:rsid w:val="00A340DF"/>
    <w:rsid w:val="00A3628B"/>
    <w:rsid w:val="00A36580"/>
    <w:rsid w:val="00A37E3B"/>
    <w:rsid w:val="00A4640F"/>
    <w:rsid w:val="00A50615"/>
    <w:rsid w:val="00A6353E"/>
    <w:rsid w:val="00A7495B"/>
    <w:rsid w:val="00A876A7"/>
    <w:rsid w:val="00A978BA"/>
    <w:rsid w:val="00AA681D"/>
    <w:rsid w:val="00AB525A"/>
    <w:rsid w:val="00AD61F4"/>
    <w:rsid w:val="00AE68DB"/>
    <w:rsid w:val="00AF1546"/>
    <w:rsid w:val="00AF26CA"/>
    <w:rsid w:val="00B00AEF"/>
    <w:rsid w:val="00B12E36"/>
    <w:rsid w:val="00B2250B"/>
    <w:rsid w:val="00B24AE9"/>
    <w:rsid w:val="00B31F5E"/>
    <w:rsid w:val="00B32C97"/>
    <w:rsid w:val="00B40C51"/>
    <w:rsid w:val="00B40CD5"/>
    <w:rsid w:val="00B439A5"/>
    <w:rsid w:val="00B44943"/>
    <w:rsid w:val="00B46A70"/>
    <w:rsid w:val="00B574FD"/>
    <w:rsid w:val="00B662E6"/>
    <w:rsid w:val="00B663EA"/>
    <w:rsid w:val="00B67CA7"/>
    <w:rsid w:val="00B91BCB"/>
    <w:rsid w:val="00B94017"/>
    <w:rsid w:val="00B97C98"/>
    <w:rsid w:val="00BA1C09"/>
    <w:rsid w:val="00BA599A"/>
    <w:rsid w:val="00BA7CA9"/>
    <w:rsid w:val="00BB789A"/>
    <w:rsid w:val="00BC37F6"/>
    <w:rsid w:val="00BD5CCE"/>
    <w:rsid w:val="00BD6E13"/>
    <w:rsid w:val="00BD76D4"/>
    <w:rsid w:val="00BE3A96"/>
    <w:rsid w:val="00BF4381"/>
    <w:rsid w:val="00C13CA5"/>
    <w:rsid w:val="00C23341"/>
    <w:rsid w:val="00C35DE7"/>
    <w:rsid w:val="00C4170A"/>
    <w:rsid w:val="00C43E95"/>
    <w:rsid w:val="00C503C4"/>
    <w:rsid w:val="00C54A79"/>
    <w:rsid w:val="00C6112D"/>
    <w:rsid w:val="00C73479"/>
    <w:rsid w:val="00C74055"/>
    <w:rsid w:val="00C76F2C"/>
    <w:rsid w:val="00C776C5"/>
    <w:rsid w:val="00C80616"/>
    <w:rsid w:val="00C83D92"/>
    <w:rsid w:val="00C85639"/>
    <w:rsid w:val="00C936FA"/>
    <w:rsid w:val="00CA016E"/>
    <w:rsid w:val="00CA79CD"/>
    <w:rsid w:val="00CC263D"/>
    <w:rsid w:val="00CE176F"/>
    <w:rsid w:val="00CE19BD"/>
    <w:rsid w:val="00CE3B03"/>
    <w:rsid w:val="00CE4466"/>
    <w:rsid w:val="00CE58A5"/>
    <w:rsid w:val="00CF024F"/>
    <w:rsid w:val="00CF0CB5"/>
    <w:rsid w:val="00CF6EC8"/>
    <w:rsid w:val="00D21192"/>
    <w:rsid w:val="00D213E4"/>
    <w:rsid w:val="00D4464F"/>
    <w:rsid w:val="00D44EDE"/>
    <w:rsid w:val="00D457C1"/>
    <w:rsid w:val="00D51406"/>
    <w:rsid w:val="00D52C09"/>
    <w:rsid w:val="00D52F9F"/>
    <w:rsid w:val="00D673B3"/>
    <w:rsid w:val="00D7798F"/>
    <w:rsid w:val="00D93ABD"/>
    <w:rsid w:val="00DB2DF7"/>
    <w:rsid w:val="00DB2E59"/>
    <w:rsid w:val="00DB57D7"/>
    <w:rsid w:val="00DC1DAC"/>
    <w:rsid w:val="00DD7C00"/>
    <w:rsid w:val="00DE3BBD"/>
    <w:rsid w:val="00DF6F15"/>
    <w:rsid w:val="00DF74E1"/>
    <w:rsid w:val="00E03F94"/>
    <w:rsid w:val="00E27D46"/>
    <w:rsid w:val="00E470CE"/>
    <w:rsid w:val="00E51F39"/>
    <w:rsid w:val="00E57161"/>
    <w:rsid w:val="00E624D4"/>
    <w:rsid w:val="00E6706F"/>
    <w:rsid w:val="00E73EE5"/>
    <w:rsid w:val="00E763D9"/>
    <w:rsid w:val="00E7752D"/>
    <w:rsid w:val="00E8119D"/>
    <w:rsid w:val="00E87065"/>
    <w:rsid w:val="00EA18B6"/>
    <w:rsid w:val="00EB71EB"/>
    <w:rsid w:val="00EC2F43"/>
    <w:rsid w:val="00ED280F"/>
    <w:rsid w:val="00ED4A25"/>
    <w:rsid w:val="00ED731C"/>
    <w:rsid w:val="00F01C4C"/>
    <w:rsid w:val="00F03AF0"/>
    <w:rsid w:val="00F04222"/>
    <w:rsid w:val="00F1744F"/>
    <w:rsid w:val="00F44355"/>
    <w:rsid w:val="00F64A35"/>
    <w:rsid w:val="00F84B60"/>
    <w:rsid w:val="00F85099"/>
    <w:rsid w:val="00F8647F"/>
    <w:rsid w:val="00F93D52"/>
    <w:rsid w:val="00F9542C"/>
    <w:rsid w:val="00FA6379"/>
    <w:rsid w:val="00FB30D1"/>
    <w:rsid w:val="00FB5127"/>
    <w:rsid w:val="00FB5BD5"/>
    <w:rsid w:val="00FB6A6B"/>
    <w:rsid w:val="00FC14F1"/>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A7"/>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8729">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97007269">
      <w:bodyDiv w:val="1"/>
      <w:marLeft w:val="0"/>
      <w:marRight w:val="0"/>
      <w:marTop w:val="0"/>
      <w:marBottom w:val="0"/>
      <w:divBdr>
        <w:top w:val="none" w:sz="0" w:space="0" w:color="auto"/>
        <w:left w:val="none" w:sz="0" w:space="0" w:color="auto"/>
        <w:bottom w:val="none" w:sz="0" w:space="0" w:color="auto"/>
        <w:right w:val="none" w:sz="0" w:space="0" w:color="auto"/>
      </w:divBdr>
    </w:div>
    <w:div w:id="202982074">
      <w:bodyDiv w:val="1"/>
      <w:marLeft w:val="0"/>
      <w:marRight w:val="0"/>
      <w:marTop w:val="0"/>
      <w:marBottom w:val="0"/>
      <w:divBdr>
        <w:top w:val="none" w:sz="0" w:space="0" w:color="auto"/>
        <w:left w:val="none" w:sz="0" w:space="0" w:color="auto"/>
        <w:bottom w:val="none" w:sz="0" w:space="0" w:color="auto"/>
        <w:right w:val="none" w:sz="0" w:space="0" w:color="auto"/>
      </w:divBdr>
    </w:div>
    <w:div w:id="237787743">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76028800">
      <w:bodyDiv w:val="1"/>
      <w:marLeft w:val="0"/>
      <w:marRight w:val="0"/>
      <w:marTop w:val="0"/>
      <w:marBottom w:val="0"/>
      <w:divBdr>
        <w:top w:val="none" w:sz="0" w:space="0" w:color="auto"/>
        <w:left w:val="none" w:sz="0" w:space="0" w:color="auto"/>
        <w:bottom w:val="none" w:sz="0" w:space="0" w:color="auto"/>
        <w:right w:val="none" w:sz="0" w:space="0" w:color="auto"/>
      </w:divBdr>
    </w:div>
    <w:div w:id="818108560">
      <w:bodyDiv w:val="1"/>
      <w:marLeft w:val="0"/>
      <w:marRight w:val="0"/>
      <w:marTop w:val="0"/>
      <w:marBottom w:val="0"/>
      <w:divBdr>
        <w:top w:val="none" w:sz="0" w:space="0" w:color="auto"/>
        <w:left w:val="none" w:sz="0" w:space="0" w:color="auto"/>
        <w:bottom w:val="none" w:sz="0" w:space="0" w:color="auto"/>
        <w:right w:val="none" w:sz="0" w:space="0" w:color="auto"/>
      </w:divBdr>
    </w:div>
    <w:div w:id="891160039">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3838188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69583247">
      <w:bodyDiv w:val="1"/>
      <w:marLeft w:val="0"/>
      <w:marRight w:val="0"/>
      <w:marTop w:val="0"/>
      <w:marBottom w:val="0"/>
      <w:divBdr>
        <w:top w:val="none" w:sz="0" w:space="0" w:color="auto"/>
        <w:left w:val="none" w:sz="0" w:space="0" w:color="auto"/>
        <w:bottom w:val="none" w:sz="0" w:space="0" w:color="auto"/>
        <w:right w:val="none" w:sz="0" w:space="0" w:color="auto"/>
      </w:divBdr>
    </w:div>
    <w:div w:id="1415476036">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78954045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22887335">
      <w:bodyDiv w:val="1"/>
      <w:marLeft w:val="0"/>
      <w:marRight w:val="0"/>
      <w:marTop w:val="0"/>
      <w:marBottom w:val="0"/>
      <w:divBdr>
        <w:top w:val="none" w:sz="0" w:space="0" w:color="auto"/>
        <w:left w:val="none" w:sz="0" w:space="0" w:color="auto"/>
        <w:bottom w:val="none" w:sz="0" w:space="0" w:color="auto"/>
        <w:right w:val="none" w:sz="0" w:space="0" w:color="auto"/>
      </w:divBdr>
    </w:div>
    <w:div w:id="1986156417">
      <w:bodyDiv w:val="1"/>
      <w:marLeft w:val="0"/>
      <w:marRight w:val="0"/>
      <w:marTop w:val="0"/>
      <w:marBottom w:val="0"/>
      <w:divBdr>
        <w:top w:val="none" w:sz="0" w:space="0" w:color="auto"/>
        <w:left w:val="none" w:sz="0" w:space="0" w:color="auto"/>
        <w:bottom w:val="none" w:sz="0" w:space="0" w:color="auto"/>
        <w:right w:val="none" w:sz="0" w:space="0" w:color="auto"/>
      </w:divBdr>
    </w:div>
    <w:div w:id="212306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Props1.xml><?xml version="1.0" encoding="utf-8"?>
<ds:datastoreItem xmlns:ds="http://schemas.openxmlformats.org/officeDocument/2006/customXml" ds:itemID="{BBF8C5CF-9D7D-4BA9-ABC6-ED3193130A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4600</Words>
  <Characters>25305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dc:creator>
  <cp:lastModifiedBy>DANIEL ORDONEZ</cp:lastModifiedBy>
  <cp:revision>4</cp:revision>
  <cp:lastPrinted>2025-02-21T00:03:00Z</cp:lastPrinted>
  <dcterms:created xsi:type="dcterms:W3CDTF">2025-02-21T00:03:00Z</dcterms:created>
  <dcterms:modified xsi:type="dcterms:W3CDTF">2025-02-25T17:24:00Z</dcterms:modified>
</cp:coreProperties>
</file>