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3DAB4" w14:textId="77777777" w:rsidR="004043A0" w:rsidRPr="00E126D3" w:rsidRDefault="00FA6E7E">
      <w:pPr>
        <w:spacing w:before="240" w:after="240"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a veintiséis de marzo de dos mil veinticinco.</w:t>
      </w:r>
    </w:p>
    <w:p w14:paraId="2D19E922" w14:textId="6536D591" w:rsidR="004043A0" w:rsidRPr="00E126D3" w:rsidRDefault="00FA6E7E">
      <w:pPr>
        <w:spacing w:before="240" w:after="240"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b/>
          <w:sz w:val="22"/>
          <w:szCs w:val="22"/>
        </w:rPr>
        <w:t>VISTO</w:t>
      </w:r>
      <w:r w:rsidRPr="00E126D3">
        <w:rPr>
          <w:rFonts w:ascii="Palatino Linotype" w:eastAsia="Palatino Linotype" w:hAnsi="Palatino Linotype" w:cs="Palatino Linotype"/>
          <w:sz w:val="22"/>
          <w:szCs w:val="22"/>
        </w:rPr>
        <w:t xml:space="preserve"> el expediente formado con motivo del recurso de revisión </w:t>
      </w:r>
      <w:r w:rsidRPr="00E126D3">
        <w:rPr>
          <w:rFonts w:ascii="Palatino Linotype" w:eastAsia="Palatino Linotype" w:hAnsi="Palatino Linotype" w:cs="Palatino Linotype"/>
          <w:b/>
          <w:sz w:val="22"/>
          <w:szCs w:val="22"/>
        </w:rPr>
        <w:t>01074/INFOEM/IP/RR/2025</w:t>
      </w:r>
      <w:r w:rsidRPr="00E126D3">
        <w:rPr>
          <w:rFonts w:ascii="Palatino Linotype" w:eastAsia="Palatino Linotype" w:hAnsi="Palatino Linotype" w:cs="Palatino Linotype"/>
          <w:sz w:val="22"/>
          <w:szCs w:val="22"/>
        </w:rPr>
        <w:t>, por</w:t>
      </w:r>
      <w:r w:rsidRPr="00E126D3">
        <w:rPr>
          <w:rFonts w:ascii="Palatino Linotype" w:eastAsia="Palatino Linotype" w:hAnsi="Palatino Linotype" w:cs="Palatino Linotype"/>
          <w:b/>
          <w:sz w:val="22"/>
          <w:szCs w:val="22"/>
        </w:rPr>
        <w:t xml:space="preserve"> </w:t>
      </w:r>
      <w:r w:rsidRPr="00E126D3">
        <w:rPr>
          <w:rFonts w:ascii="Palatino Linotype" w:eastAsia="Palatino Linotype" w:hAnsi="Palatino Linotype" w:cs="Palatino Linotype"/>
          <w:sz w:val="22"/>
          <w:szCs w:val="22"/>
        </w:rPr>
        <w:t>interpuesto por</w:t>
      </w:r>
      <w:r w:rsidRPr="00E126D3">
        <w:rPr>
          <w:rFonts w:ascii="Palatino Linotype" w:eastAsia="Palatino Linotype" w:hAnsi="Palatino Linotype" w:cs="Palatino Linotype"/>
          <w:b/>
          <w:sz w:val="22"/>
          <w:szCs w:val="22"/>
        </w:rPr>
        <w:t xml:space="preserve"> </w:t>
      </w:r>
      <w:r w:rsidR="001624D5" w:rsidRPr="001624D5">
        <w:rPr>
          <w:rFonts w:ascii="Palatino Linotype" w:eastAsia="Palatino Linotype" w:hAnsi="Palatino Linotype" w:cs="Palatino Linotype"/>
          <w:b/>
          <w:sz w:val="22"/>
          <w:szCs w:val="22"/>
        </w:rPr>
        <w:t>XXXXXX XXXXXXX XXXXXX XXXXX</w:t>
      </w:r>
      <w:r w:rsidRPr="00E126D3">
        <w:rPr>
          <w:rFonts w:ascii="Palatino Linotype" w:eastAsia="Palatino Linotype" w:hAnsi="Palatino Linotype" w:cs="Palatino Linotype"/>
          <w:b/>
          <w:sz w:val="22"/>
          <w:szCs w:val="22"/>
        </w:rPr>
        <w:t>,</w:t>
      </w:r>
      <w:r w:rsidRPr="00E126D3">
        <w:rPr>
          <w:rFonts w:ascii="Palatino Linotype" w:eastAsia="Palatino Linotype" w:hAnsi="Palatino Linotype" w:cs="Palatino Linotype"/>
          <w:sz w:val="22"/>
          <w:szCs w:val="22"/>
        </w:rPr>
        <w:t xml:space="preserve"> en lo sucesivo la parte </w:t>
      </w:r>
      <w:r w:rsidRPr="00E126D3">
        <w:rPr>
          <w:rFonts w:ascii="Palatino Linotype" w:eastAsia="Palatino Linotype" w:hAnsi="Palatino Linotype" w:cs="Palatino Linotype"/>
          <w:b/>
          <w:sz w:val="22"/>
          <w:szCs w:val="22"/>
        </w:rPr>
        <w:t>RECURRENTE,</w:t>
      </w:r>
      <w:r w:rsidRPr="00E126D3">
        <w:rPr>
          <w:rFonts w:ascii="Palatino Linotype" w:eastAsia="Palatino Linotype" w:hAnsi="Palatino Linotype" w:cs="Palatino Linotype"/>
          <w:sz w:val="22"/>
          <w:szCs w:val="22"/>
        </w:rPr>
        <w:t xml:space="preserve"> en contra de la respuesta a su solicitud por parte del </w:t>
      </w:r>
      <w:r w:rsidRPr="00E126D3">
        <w:rPr>
          <w:rFonts w:ascii="Palatino Linotype" w:eastAsia="Palatino Linotype" w:hAnsi="Palatino Linotype" w:cs="Palatino Linotype"/>
          <w:b/>
          <w:sz w:val="22"/>
          <w:szCs w:val="22"/>
        </w:rPr>
        <w:t xml:space="preserve">Ayuntamiento de Jiquipilco, </w:t>
      </w:r>
      <w:r w:rsidRPr="00E126D3">
        <w:rPr>
          <w:rFonts w:ascii="Palatino Linotype" w:eastAsia="Palatino Linotype" w:hAnsi="Palatino Linotype" w:cs="Palatino Linotype"/>
          <w:sz w:val="22"/>
          <w:szCs w:val="22"/>
        </w:rPr>
        <w:t xml:space="preserve">en lo sucesivo el </w:t>
      </w:r>
      <w:r w:rsidRPr="00E126D3">
        <w:rPr>
          <w:rFonts w:ascii="Palatino Linotype" w:eastAsia="Palatino Linotype" w:hAnsi="Palatino Linotype" w:cs="Palatino Linotype"/>
          <w:b/>
          <w:sz w:val="22"/>
          <w:szCs w:val="22"/>
        </w:rPr>
        <w:t xml:space="preserve">SUJETO OBLIGADO, </w:t>
      </w:r>
      <w:r w:rsidRPr="00E126D3">
        <w:rPr>
          <w:rFonts w:ascii="Palatino Linotype" w:eastAsia="Palatino Linotype" w:hAnsi="Palatino Linotype" w:cs="Palatino Linotype"/>
          <w:sz w:val="22"/>
          <w:szCs w:val="22"/>
        </w:rPr>
        <w:t>se procede a dictar la presente resolución con base en los siguientes:</w:t>
      </w:r>
    </w:p>
    <w:p w14:paraId="56118A9A" w14:textId="77777777" w:rsidR="004043A0" w:rsidRPr="00E126D3" w:rsidRDefault="00FA6E7E">
      <w:pPr>
        <w:spacing w:before="240" w:after="240" w:line="360" w:lineRule="auto"/>
        <w:jc w:val="center"/>
        <w:rPr>
          <w:rFonts w:ascii="Palatino Linotype" w:eastAsia="Palatino Linotype" w:hAnsi="Palatino Linotype" w:cs="Palatino Linotype"/>
          <w:b/>
          <w:sz w:val="22"/>
          <w:szCs w:val="22"/>
        </w:rPr>
      </w:pPr>
      <w:r w:rsidRPr="00E126D3">
        <w:rPr>
          <w:rFonts w:ascii="Palatino Linotype" w:eastAsia="Palatino Linotype" w:hAnsi="Palatino Linotype" w:cs="Palatino Linotype"/>
          <w:b/>
          <w:sz w:val="22"/>
          <w:szCs w:val="22"/>
        </w:rPr>
        <w:t>I. A N T E C E D E N T E S</w:t>
      </w:r>
    </w:p>
    <w:p w14:paraId="79FF1A32" w14:textId="2669ECA6" w:rsidR="004043A0" w:rsidRPr="00E126D3" w:rsidRDefault="00FA6E7E">
      <w:pPr>
        <w:spacing w:before="240" w:after="240"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b/>
          <w:sz w:val="22"/>
          <w:szCs w:val="22"/>
        </w:rPr>
        <w:t>1. Solicitud de acceso a la información.</w:t>
      </w:r>
      <w:r w:rsidRPr="00E126D3">
        <w:rPr>
          <w:rFonts w:ascii="Palatino Linotype" w:eastAsia="Palatino Linotype" w:hAnsi="Palatino Linotype" w:cs="Palatino Linotype"/>
          <w:sz w:val="22"/>
          <w:szCs w:val="22"/>
        </w:rPr>
        <w:t xml:space="preserve"> Con fecha </w:t>
      </w:r>
      <w:r w:rsidRPr="00E126D3">
        <w:rPr>
          <w:rFonts w:ascii="Palatino Linotype" w:eastAsia="Palatino Linotype" w:hAnsi="Palatino Linotype" w:cs="Palatino Linotype"/>
          <w:b/>
          <w:sz w:val="22"/>
          <w:szCs w:val="22"/>
        </w:rPr>
        <w:t>diecisiete de enero de dos mil veinticinco</w:t>
      </w:r>
      <w:r w:rsidRPr="00E126D3">
        <w:rPr>
          <w:rFonts w:ascii="Palatino Linotype" w:eastAsia="Palatino Linotype" w:hAnsi="Palatino Linotype" w:cs="Palatino Linotype"/>
          <w:sz w:val="22"/>
          <w:szCs w:val="22"/>
        </w:rPr>
        <w:t xml:space="preserve">, el Recurrente formuló una solicitud, través del Sistema de Acceso a la Información Mexiquense, en lo subsecuente el </w:t>
      </w:r>
      <w:r w:rsidRPr="00E126D3">
        <w:rPr>
          <w:rFonts w:ascii="Palatino Linotype" w:eastAsia="Palatino Linotype" w:hAnsi="Palatino Linotype" w:cs="Palatino Linotype"/>
          <w:b/>
          <w:sz w:val="22"/>
          <w:szCs w:val="22"/>
        </w:rPr>
        <w:t>SAIMEX,</w:t>
      </w:r>
      <w:r w:rsidRPr="00E126D3">
        <w:rPr>
          <w:rFonts w:ascii="Palatino Linotype" w:eastAsia="Palatino Linotype" w:hAnsi="Palatino Linotype" w:cs="Palatino Linotype"/>
          <w:sz w:val="22"/>
          <w:szCs w:val="22"/>
        </w:rPr>
        <w:t xml:space="preserve"> ante el </w:t>
      </w:r>
      <w:r w:rsidRPr="00E126D3">
        <w:rPr>
          <w:rFonts w:ascii="Palatino Linotype" w:eastAsia="Palatino Linotype" w:hAnsi="Palatino Linotype" w:cs="Palatino Linotype"/>
          <w:b/>
          <w:sz w:val="22"/>
          <w:szCs w:val="22"/>
        </w:rPr>
        <w:t>SUJETO OBLIGADO</w:t>
      </w:r>
      <w:r w:rsidRPr="00E126D3">
        <w:rPr>
          <w:rFonts w:ascii="Palatino Linotype" w:eastAsia="Palatino Linotype" w:hAnsi="Palatino Linotype" w:cs="Palatino Linotype"/>
          <w:sz w:val="22"/>
          <w:szCs w:val="22"/>
        </w:rPr>
        <w:t>, la solicitud de acceso a la información pública, a la que se le asignó el número</w:t>
      </w:r>
      <w:r w:rsidRPr="00E126D3">
        <w:rPr>
          <w:rFonts w:ascii="Palatino Linotype" w:eastAsia="Palatino Linotype" w:hAnsi="Palatino Linotype" w:cs="Palatino Linotype"/>
          <w:b/>
          <w:sz w:val="22"/>
          <w:szCs w:val="22"/>
        </w:rPr>
        <w:t xml:space="preserve"> 00025/JIQUIPIL</w:t>
      </w:r>
      <w:r w:rsidR="0085207B" w:rsidRPr="00E126D3">
        <w:rPr>
          <w:rFonts w:ascii="Palatino Linotype" w:eastAsia="Palatino Linotype" w:hAnsi="Palatino Linotype" w:cs="Palatino Linotype"/>
          <w:b/>
          <w:sz w:val="22"/>
          <w:szCs w:val="22"/>
        </w:rPr>
        <w:t>/</w:t>
      </w:r>
      <w:r w:rsidRPr="00E126D3">
        <w:rPr>
          <w:rFonts w:ascii="Palatino Linotype" w:eastAsia="Palatino Linotype" w:hAnsi="Palatino Linotype" w:cs="Palatino Linotype"/>
          <w:b/>
          <w:sz w:val="22"/>
          <w:szCs w:val="22"/>
        </w:rPr>
        <w:t xml:space="preserve">IP/2025, </w:t>
      </w:r>
      <w:r w:rsidRPr="00E126D3">
        <w:rPr>
          <w:rFonts w:ascii="Palatino Linotype" w:eastAsia="Palatino Linotype" w:hAnsi="Palatino Linotype" w:cs="Palatino Linotype"/>
          <w:sz w:val="22"/>
          <w:szCs w:val="22"/>
        </w:rPr>
        <w:t xml:space="preserve">mediante la cual requirió la información siguiente:  </w:t>
      </w:r>
    </w:p>
    <w:p w14:paraId="4A9CF1B7" w14:textId="77777777" w:rsidR="004043A0" w:rsidRPr="00E126D3" w:rsidRDefault="00FA6E7E">
      <w:pPr>
        <w:spacing w:before="240"/>
        <w:ind w:left="851" w:right="902"/>
        <w:jc w:val="both"/>
        <w:rPr>
          <w:rFonts w:ascii="Palatino Linotype" w:eastAsia="Palatino Linotype" w:hAnsi="Palatino Linotype" w:cs="Palatino Linotype"/>
          <w:i/>
          <w:sz w:val="22"/>
          <w:szCs w:val="22"/>
        </w:rPr>
      </w:pPr>
      <w:bookmarkStart w:id="0" w:name="_heading=h.gjdgxs" w:colFirst="0" w:colLast="0"/>
      <w:bookmarkEnd w:id="0"/>
      <w:r w:rsidRPr="00E126D3">
        <w:rPr>
          <w:rFonts w:ascii="Palatino Linotype" w:eastAsia="Palatino Linotype" w:hAnsi="Palatino Linotype" w:cs="Palatino Linotype"/>
          <w:i/>
          <w:sz w:val="22"/>
          <w:szCs w:val="22"/>
        </w:rPr>
        <w:t>“Solicito se me proporcione la versión pública de las Actas Entrega Recepción de todas las áreas de la administración que se elaboraron por motivo del cambio de administración 2022-2024 a 2025-2027.” (Sic)</w:t>
      </w:r>
    </w:p>
    <w:p w14:paraId="01F1D592" w14:textId="77777777" w:rsidR="004043A0" w:rsidRPr="00E126D3" w:rsidRDefault="004043A0">
      <w:pPr>
        <w:ind w:left="851" w:right="902"/>
        <w:jc w:val="both"/>
        <w:rPr>
          <w:rFonts w:ascii="Palatino Linotype" w:eastAsia="Palatino Linotype" w:hAnsi="Palatino Linotype" w:cs="Palatino Linotype"/>
          <w:i/>
          <w:sz w:val="22"/>
          <w:szCs w:val="22"/>
        </w:rPr>
      </w:pPr>
    </w:p>
    <w:p w14:paraId="359AFE95" w14:textId="77777777" w:rsidR="004043A0" w:rsidRPr="00E126D3" w:rsidRDefault="00FA6E7E">
      <w:pPr>
        <w:spacing w:line="360" w:lineRule="auto"/>
        <w:jc w:val="both"/>
        <w:rPr>
          <w:rFonts w:ascii="Palatino Linotype" w:eastAsia="Palatino Linotype" w:hAnsi="Palatino Linotype" w:cs="Palatino Linotype"/>
          <w:sz w:val="22"/>
          <w:szCs w:val="22"/>
        </w:rPr>
      </w:pPr>
      <w:bookmarkStart w:id="1" w:name="_heading=h.w418leljps9a" w:colFirst="0" w:colLast="0"/>
      <w:bookmarkEnd w:id="1"/>
      <w:r w:rsidRPr="00E126D3">
        <w:rPr>
          <w:rFonts w:ascii="Palatino Linotype" w:eastAsia="Palatino Linotype" w:hAnsi="Palatino Linotype" w:cs="Palatino Linotype"/>
          <w:b/>
          <w:sz w:val="22"/>
          <w:szCs w:val="22"/>
        </w:rPr>
        <w:t>Modalidad de Entrega:</w:t>
      </w:r>
      <w:r w:rsidRPr="00E126D3">
        <w:rPr>
          <w:rFonts w:ascii="Palatino Linotype" w:eastAsia="Palatino Linotype" w:hAnsi="Palatino Linotype" w:cs="Palatino Linotype"/>
          <w:sz w:val="22"/>
          <w:szCs w:val="22"/>
        </w:rPr>
        <w:t xml:space="preserve"> A través de SAIMEX. </w:t>
      </w:r>
    </w:p>
    <w:p w14:paraId="16256AFB" w14:textId="77777777" w:rsidR="004043A0" w:rsidRPr="00E126D3" w:rsidRDefault="004043A0">
      <w:pPr>
        <w:spacing w:line="360" w:lineRule="auto"/>
        <w:jc w:val="both"/>
        <w:rPr>
          <w:rFonts w:ascii="Palatino Linotype" w:eastAsia="Palatino Linotype" w:hAnsi="Palatino Linotype" w:cs="Palatino Linotype"/>
          <w:sz w:val="22"/>
          <w:szCs w:val="22"/>
        </w:rPr>
      </w:pPr>
    </w:p>
    <w:p w14:paraId="3485E94A" w14:textId="77777777" w:rsidR="004043A0" w:rsidRPr="00E126D3" w:rsidRDefault="00FA6E7E">
      <w:pPr>
        <w:spacing w:after="240" w:line="360" w:lineRule="auto"/>
        <w:jc w:val="both"/>
        <w:rPr>
          <w:rFonts w:ascii="Palatino Linotype" w:eastAsia="Palatino Linotype" w:hAnsi="Palatino Linotype" w:cs="Palatino Linotype"/>
          <w:b/>
          <w:sz w:val="22"/>
          <w:szCs w:val="22"/>
        </w:rPr>
      </w:pPr>
      <w:r w:rsidRPr="00E126D3">
        <w:rPr>
          <w:rFonts w:ascii="Palatino Linotype" w:eastAsia="Palatino Linotype" w:hAnsi="Palatino Linotype" w:cs="Palatino Linotype"/>
          <w:b/>
          <w:sz w:val="22"/>
          <w:szCs w:val="22"/>
        </w:rPr>
        <w:t xml:space="preserve">2. Respuesta. </w:t>
      </w:r>
      <w:r w:rsidRPr="00E126D3">
        <w:rPr>
          <w:rFonts w:ascii="Palatino Linotype" w:eastAsia="Palatino Linotype" w:hAnsi="Palatino Linotype" w:cs="Palatino Linotype"/>
          <w:sz w:val="22"/>
          <w:szCs w:val="22"/>
        </w:rPr>
        <w:t xml:space="preserve">Con fecha </w:t>
      </w:r>
      <w:r w:rsidRPr="00E126D3">
        <w:rPr>
          <w:rFonts w:ascii="Palatino Linotype" w:eastAsia="Palatino Linotype" w:hAnsi="Palatino Linotype" w:cs="Palatino Linotype"/>
          <w:b/>
          <w:sz w:val="22"/>
          <w:szCs w:val="22"/>
        </w:rPr>
        <w:t>siete de febrero de dos mil veinticinco</w:t>
      </w:r>
      <w:r w:rsidRPr="00E126D3">
        <w:rPr>
          <w:rFonts w:ascii="Palatino Linotype" w:eastAsia="Palatino Linotype" w:hAnsi="Palatino Linotype" w:cs="Palatino Linotype"/>
          <w:sz w:val="22"/>
          <w:szCs w:val="22"/>
        </w:rPr>
        <w:t xml:space="preserve">, el </w:t>
      </w:r>
      <w:r w:rsidRPr="00E126D3">
        <w:rPr>
          <w:rFonts w:ascii="Palatino Linotype" w:eastAsia="Palatino Linotype" w:hAnsi="Palatino Linotype" w:cs="Palatino Linotype"/>
          <w:b/>
          <w:sz w:val="22"/>
          <w:szCs w:val="22"/>
        </w:rPr>
        <w:t xml:space="preserve">SUJETO OBLIGADO </w:t>
      </w:r>
      <w:r w:rsidRPr="00E126D3">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10538803" w14:textId="77777777" w:rsidR="004043A0" w:rsidRPr="00E126D3" w:rsidRDefault="00FA6E7E">
      <w:pPr>
        <w:spacing w:before="240" w:after="240"/>
        <w:ind w:left="851" w:right="902"/>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“Se remite la respuesta entregada por el área responsable de la información (</w:t>
      </w:r>
      <w:proofErr w:type="spellStart"/>
      <w:r w:rsidRPr="00E126D3">
        <w:rPr>
          <w:rFonts w:ascii="Palatino Linotype" w:eastAsia="Palatino Linotype" w:hAnsi="Palatino Linotype" w:cs="Palatino Linotype"/>
          <w:i/>
          <w:sz w:val="22"/>
          <w:szCs w:val="22"/>
        </w:rPr>
        <w:t>Organo</w:t>
      </w:r>
      <w:proofErr w:type="spellEnd"/>
      <w:r w:rsidRPr="00E126D3">
        <w:rPr>
          <w:rFonts w:ascii="Palatino Linotype" w:eastAsia="Palatino Linotype" w:hAnsi="Palatino Linotype" w:cs="Palatino Linotype"/>
          <w:i/>
          <w:sz w:val="22"/>
          <w:szCs w:val="22"/>
        </w:rPr>
        <w:t xml:space="preserve"> de Control Interno)</w:t>
      </w:r>
    </w:p>
    <w:p w14:paraId="6F95A38B" w14:textId="77777777" w:rsidR="004043A0" w:rsidRPr="00E126D3" w:rsidRDefault="00FA6E7E">
      <w:pPr>
        <w:spacing w:before="240" w:after="240"/>
        <w:ind w:left="851" w:right="902"/>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lastRenderedPageBreak/>
        <w:t>ATENTAMENTE</w:t>
      </w:r>
    </w:p>
    <w:p w14:paraId="5AAFFE23" w14:textId="77777777" w:rsidR="004043A0" w:rsidRPr="00E126D3" w:rsidRDefault="00FA6E7E">
      <w:pPr>
        <w:spacing w:before="240" w:after="240"/>
        <w:ind w:left="851" w:right="902"/>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L. EN D. OMAR ROBLES JIMENEZ” (Sic)</w:t>
      </w:r>
    </w:p>
    <w:p w14:paraId="2CB55B42" w14:textId="77777777" w:rsidR="004043A0" w:rsidRPr="00E126D3" w:rsidRDefault="00FA6E7E">
      <w:pPr>
        <w:spacing w:before="240" w:after="240" w:line="360" w:lineRule="auto"/>
        <w:ind w:right="49"/>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 xml:space="preserve">El </w:t>
      </w:r>
      <w:r w:rsidRPr="00E126D3">
        <w:rPr>
          <w:rFonts w:ascii="Palatino Linotype" w:eastAsia="Palatino Linotype" w:hAnsi="Palatino Linotype" w:cs="Palatino Linotype"/>
          <w:b/>
          <w:sz w:val="22"/>
          <w:szCs w:val="22"/>
        </w:rPr>
        <w:t>SUJETO OBLIGADO</w:t>
      </w:r>
      <w:r w:rsidRPr="00E126D3">
        <w:rPr>
          <w:rFonts w:ascii="Palatino Linotype" w:eastAsia="Palatino Linotype" w:hAnsi="Palatino Linotype" w:cs="Palatino Linotype"/>
          <w:sz w:val="22"/>
          <w:szCs w:val="22"/>
        </w:rPr>
        <w:t xml:space="preserve"> adjuntó los siguientes archivos electrónicos:</w:t>
      </w:r>
    </w:p>
    <w:p w14:paraId="447AC4F3" w14:textId="77777777" w:rsidR="004043A0" w:rsidRPr="00E126D3" w:rsidRDefault="00FA6E7E">
      <w:pPr>
        <w:numPr>
          <w:ilvl w:val="0"/>
          <w:numId w:val="6"/>
        </w:num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b/>
          <w:sz w:val="22"/>
          <w:szCs w:val="22"/>
        </w:rPr>
      </w:pPr>
      <w:proofErr w:type="spellStart"/>
      <w:r w:rsidRPr="00E126D3">
        <w:rPr>
          <w:rFonts w:ascii="Palatino Linotype" w:eastAsia="Palatino Linotype" w:hAnsi="Palatino Linotype" w:cs="Palatino Linotype"/>
          <w:b/>
          <w:sz w:val="22"/>
          <w:szCs w:val="22"/>
        </w:rPr>
        <w:t>CamScanner</w:t>
      </w:r>
      <w:proofErr w:type="spellEnd"/>
      <w:r w:rsidRPr="00E126D3">
        <w:rPr>
          <w:rFonts w:ascii="Palatino Linotype" w:eastAsia="Palatino Linotype" w:hAnsi="Palatino Linotype" w:cs="Palatino Linotype"/>
          <w:b/>
          <w:sz w:val="22"/>
          <w:szCs w:val="22"/>
        </w:rPr>
        <w:t xml:space="preserve"> 07-02-2025 22.07.pdf: </w:t>
      </w:r>
      <w:r w:rsidRPr="00E126D3">
        <w:rPr>
          <w:rFonts w:ascii="Palatino Linotype" w:eastAsia="Palatino Linotype" w:hAnsi="Palatino Linotype" w:cs="Palatino Linotype"/>
          <w:sz w:val="22"/>
          <w:szCs w:val="22"/>
        </w:rPr>
        <w:t>Oficio número OIC/053/2025 suscrito por el Titular del Órgano Interno de Control mediante el cual refiere que se realicen las acciones necesarias para el cambio de modalidad a Consulta Directa, con la finalidad de cumplir con lo solicitado, toda vez que implica análisis, estudio, procesamiento y sobrepasa las capacidades técnico administrativas y humanas por el exceso y cúmulo de trabajo, por lo que se pone a disposición del solicitante en consulta directa.</w:t>
      </w:r>
    </w:p>
    <w:p w14:paraId="34E26D2E" w14:textId="77777777" w:rsidR="004043A0" w:rsidRPr="00E126D3" w:rsidRDefault="00FA6E7E">
      <w:pPr>
        <w:spacing w:before="240" w:after="240" w:line="360" w:lineRule="auto"/>
        <w:ind w:right="49"/>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b/>
          <w:sz w:val="22"/>
          <w:szCs w:val="22"/>
        </w:rPr>
        <w:t xml:space="preserve">3. Interposición del recurso de revisión. </w:t>
      </w:r>
      <w:r w:rsidRPr="00E126D3">
        <w:rPr>
          <w:rFonts w:ascii="Palatino Linotype" w:eastAsia="Palatino Linotype" w:hAnsi="Palatino Linotype" w:cs="Palatino Linotype"/>
          <w:sz w:val="22"/>
          <w:szCs w:val="22"/>
        </w:rPr>
        <w:t xml:space="preserve">Inconforme con los términos de la respuesta emitida por parte del </w:t>
      </w:r>
      <w:r w:rsidRPr="00E126D3">
        <w:rPr>
          <w:rFonts w:ascii="Palatino Linotype" w:eastAsia="Palatino Linotype" w:hAnsi="Palatino Linotype" w:cs="Palatino Linotype"/>
          <w:b/>
          <w:sz w:val="22"/>
          <w:szCs w:val="22"/>
        </w:rPr>
        <w:t>SUJETO OBLIGADO</w:t>
      </w:r>
      <w:r w:rsidRPr="00E126D3">
        <w:rPr>
          <w:rFonts w:ascii="Palatino Linotype" w:eastAsia="Palatino Linotype" w:hAnsi="Palatino Linotype" w:cs="Palatino Linotype"/>
          <w:sz w:val="22"/>
          <w:szCs w:val="22"/>
        </w:rPr>
        <w:t xml:space="preserve">, el once de febrero de dos mil veinticinco, la parte </w:t>
      </w:r>
      <w:r w:rsidRPr="00E126D3">
        <w:rPr>
          <w:rFonts w:ascii="Palatino Linotype" w:eastAsia="Palatino Linotype" w:hAnsi="Palatino Linotype" w:cs="Palatino Linotype"/>
          <w:b/>
          <w:sz w:val="22"/>
          <w:szCs w:val="22"/>
        </w:rPr>
        <w:t>RECURRENTE</w:t>
      </w:r>
      <w:r w:rsidRPr="00E126D3">
        <w:rPr>
          <w:rFonts w:ascii="Palatino Linotype" w:eastAsia="Palatino Linotype" w:hAnsi="Palatino Linotype" w:cs="Palatino Linotype"/>
          <w:sz w:val="22"/>
          <w:szCs w:val="22"/>
        </w:rPr>
        <w:t xml:space="preserve"> interpuso el recurso de revisión a través de </w:t>
      </w:r>
      <w:r w:rsidRPr="00E126D3">
        <w:rPr>
          <w:rFonts w:ascii="Palatino Linotype" w:eastAsia="Palatino Linotype" w:hAnsi="Palatino Linotype" w:cs="Palatino Linotype"/>
          <w:b/>
          <w:sz w:val="22"/>
          <w:szCs w:val="22"/>
        </w:rPr>
        <w:t xml:space="preserve">SAIMEX; </w:t>
      </w:r>
      <w:r w:rsidRPr="00E126D3">
        <w:rPr>
          <w:rFonts w:ascii="Palatino Linotype" w:eastAsia="Palatino Linotype" w:hAnsi="Palatino Linotype" w:cs="Palatino Linotype"/>
          <w:sz w:val="22"/>
          <w:szCs w:val="22"/>
        </w:rPr>
        <w:t>en donde se manifestó de la siguiente manera:</w:t>
      </w:r>
    </w:p>
    <w:p w14:paraId="6D833B73" w14:textId="77777777" w:rsidR="004043A0" w:rsidRPr="00E126D3" w:rsidRDefault="00FA6E7E">
      <w:pPr>
        <w:numPr>
          <w:ilvl w:val="0"/>
          <w:numId w:val="6"/>
        </w:numPr>
        <w:pBdr>
          <w:top w:val="nil"/>
          <w:left w:val="nil"/>
          <w:bottom w:val="nil"/>
          <w:right w:val="nil"/>
          <w:between w:val="nil"/>
        </w:pBdr>
        <w:tabs>
          <w:tab w:val="left" w:pos="2745"/>
        </w:tabs>
        <w:spacing w:before="240" w:line="360" w:lineRule="auto"/>
        <w:jc w:val="both"/>
        <w:rPr>
          <w:rFonts w:ascii="Palatino Linotype" w:eastAsia="Palatino Linotype" w:hAnsi="Palatino Linotype" w:cs="Palatino Linotype"/>
          <w:b/>
          <w:sz w:val="22"/>
          <w:szCs w:val="22"/>
        </w:rPr>
      </w:pPr>
      <w:r w:rsidRPr="00E126D3">
        <w:rPr>
          <w:rFonts w:ascii="Palatino Linotype" w:eastAsia="Palatino Linotype" w:hAnsi="Palatino Linotype" w:cs="Palatino Linotype"/>
          <w:b/>
          <w:sz w:val="22"/>
          <w:szCs w:val="22"/>
        </w:rPr>
        <w:t xml:space="preserve">Acto impugnado: </w:t>
      </w:r>
    </w:p>
    <w:p w14:paraId="5E8C9E64" w14:textId="77777777" w:rsidR="004043A0" w:rsidRPr="00E126D3" w:rsidRDefault="00FA6E7E">
      <w:pPr>
        <w:pBdr>
          <w:top w:val="nil"/>
          <w:left w:val="nil"/>
          <w:bottom w:val="nil"/>
          <w:right w:val="nil"/>
          <w:between w:val="nil"/>
        </w:pBdr>
        <w:ind w:left="720" w:right="902"/>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“Folio de solicitud 00025/JIQUIPIL/IP/2025 "Solicito se me proporcione la versión pública de las Actas Entrega Recepción de todas las áreas de la administración que se elaboraron por motivo del cambio de administración 2022-2024 a 2025-2027."” (Sic)</w:t>
      </w:r>
    </w:p>
    <w:p w14:paraId="53A546A8" w14:textId="77777777" w:rsidR="004043A0" w:rsidRPr="00E126D3" w:rsidRDefault="004043A0">
      <w:pPr>
        <w:ind w:left="851" w:right="902"/>
        <w:jc w:val="both"/>
        <w:rPr>
          <w:rFonts w:ascii="Palatino Linotype" w:eastAsia="Palatino Linotype" w:hAnsi="Palatino Linotype" w:cs="Palatino Linotype"/>
          <w:i/>
          <w:sz w:val="22"/>
          <w:szCs w:val="22"/>
        </w:rPr>
      </w:pPr>
    </w:p>
    <w:p w14:paraId="06947D31" w14:textId="77777777" w:rsidR="004043A0" w:rsidRPr="00E126D3" w:rsidRDefault="00FA6E7E">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b/>
          <w:sz w:val="22"/>
          <w:szCs w:val="22"/>
        </w:rPr>
        <w:t>Y Razones o motivos de inconformidad</w:t>
      </w:r>
      <w:r w:rsidRPr="00E126D3">
        <w:rPr>
          <w:rFonts w:ascii="Palatino Linotype" w:eastAsia="Palatino Linotype" w:hAnsi="Palatino Linotype" w:cs="Palatino Linotype"/>
          <w:sz w:val="22"/>
          <w:szCs w:val="22"/>
        </w:rPr>
        <w:t>:</w:t>
      </w:r>
    </w:p>
    <w:p w14:paraId="09937255" w14:textId="77777777" w:rsidR="004043A0" w:rsidRPr="00E126D3" w:rsidRDefault="00FA6E7E">
      <w:pPr>
        <w:pBdr>
          <w:top w:val="nil"/>
          <w:left w:val="nil"/>
          <w:bottom w:val="nil"/>
          <w:right w:val="nil"/>
          <w:between w:val="nil"/>
        </w:pBdr>
        <w:ind w:left="720" w:right="902"/>
        <w:jc w:val="both"/>
        <w:rPr>
          <w:rFonts w:ascii="Palatino Linotype" w:eastAsia="Palatino Linotype" w:hAnsi="Palatino Linotype" w:cs="Palatino Linotype"/>
          <w:i/>
          <w:sz w:val="22"/>
          <w:szCs w:val="22"/>
        </w:rPr>
      </w:pPr>
      <w:bookmarkStart w:id="2" w:name="_heading=h.30j0zll" w:colFirst="0" w:colLast="0"/>
      <w:bookmarkEnd w:id="2"/>
      <w:r w:rsidRPr="00E126D3">
        <w:rPr>
          <w:rFonts w:ascii="Palatino Linotype" w:eastAsia="Palatino Linotype" w:hAnsi="Palatino Linotype" w:cs="Palatino Linotype"/>
          <w:i/>
          <w:sz w:val="22"/>
          <w:szCs w:val="22"/>
        </w:rPr>
        <w:t>“No se me entregó la información solicitando inclusive que se cambie a la modalidad de "CONSULTA DIRECTA" argumentando que la solicitud sobrepasa las capacidades técnico administrativas y humanas por exceso y cúmulo de trabajo, lo cual no debe de ser argumento válido para negar la información en la modalidad solicitada siendo que se cuenta con personal suficiente y se tuvo un amplio plazo para responder a mi solicitud.” (Sic)</w:t>
      </w:r>
    </w:p>
    <w:p w14:paraId="7895DCD3" w14:textId="77777777" w:rsidR="004043A0" w:rsidRPr="00E126D3" w:rsidRDefault="004043A0">
      <w:pPr>
        <w:pBdr>
          <w:top w:val="nil"/>
          <w:left w:val="nil"/>
          <w:bottom w:val="nil"/>
          <w:right w:val="nil"/>
          <w:between w:val="nil"/>
        </w:pBdr>
        <w:ind w:right="902"/>
        <w:jc w:val="both"/>
        <w:rPr>
          <w:rFonts w:ascii="Palatino Linotype" w:eastAsia="Palatino Linotype" w:hAnsi="Palatino Linotype" w:cs="Palatino Linotype"/>
          <w:i/>
          <w:sz w:val="22"/>
          <w:szCs w:val="22"/>
        </w:rPr>
      </w:pPr>
    </w:p>
    <w:p w14:paraId="28458277" w14:textId="77777777" w:rsidR="004043A0" w:rsidRPr="00E126D3" w:rsidRDefault="00FA6E7E">
      <w:pPr>
        <w:numPr>
          <w:ilvl w:val="0"/>
          <w:numId w:val="1"/>
        </w:numPr>
        <w:pBdr>
          <w:top w:val="nil"/>
          <w:left w:val="nil"/>
          <w:bottom w:val="nil"/>
          <w:right w:val="nil"/>
          <w:between w:val="nil"/>
        </w:pBdr>
        <w:spacing w:line="360" w:lineRule="auto"/>
        <w:ind w:left="426" w:right="902"/>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lastRenderedPageBreak/>
        <w:t>El Recurrente agregó el oficio número OIC/053/2025 suscrito por el Titular del Órgano Interno de Control que corresponde al remitido en respuesta.</w:t>
      </w:r>
    </w:p>
    <w:p w14:paraId="0DAAD3CB" w14:textId="77777777" w:rsidR="004043A0" w:rsidRPr="00E126D3" w:rsidRDefault="004043A0">
      <w:pPr>
        <w:pBdr>
          <w:top w:val="nil"/>
          <w:left w:val="nil"/>
          <w:bottom w:val="nil"/>
          <w:right w:val="nil"/>
          <w:between w:val="nil"/>
        </w:pBdr>
        <w:spacing w:line="360" w:lineRule="auto"/>
        <w:ind w:left="426" w:right="902"/>
        <w:jc w:val="both"/>
        <w:rPr>
          <w:rFonts w:ascii="Palatino Linotype" w:eastAsia="Palatino Linotype" w:hAnsi="Palatino Linotype" w:cs="Palatino Linotype"/>
          <w:sz w:val="22"/>
          <w:szCs w:val="22"/>
        </w:rPr>
      </w:pPr>
    </w:p>
    <w:p w14:paraId="6D8BCDF0" w14:textId="77777777" w:rsidR="004043A0" w:rsidRPr="00E126D3" w:rsidRDefault="00FA6E7E">
      <w:pPr>
        <w:spacing w:line="360" w:lineRule="auto"/>
        <w:ind w:right="51"/>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b/>
          <w:sz w:val="22"/>
          <w:szCs w:val="22"/>
        </w:rPr>
        <w:t xml:space="preserve">4. Turno. </w:t>
      </w:r>
      <w:r w:rsidRPr="00E126D3">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E126D3">
        <w:rPr>
          <w:rFonts w:ascii="Palatino Linotype" w:eastAsia="Palatino Linotype" w:hAnsi="Palatino Linotype" w:cs="Palatino Linotype"/>
          <w:b/>
          <w:sz w:val="22"/>
          <w:szCs w:val="22"/>
        </w:rPr>
        <w:t xml:space="preserve">Guadalupe Ramírez Peña, </w:t>
      </w:r>
      <w:r w:rsidRPr="00E126D3">
        <w:rPr>
          <w:rFonts w:ascii="Palatino Linotype" w:eastAsia="Palatino Linotype" w:hAnsi="Palatino Linotype" w:cs="Palatino Linotype"/>
          <w:sz w:val="22"/>
          <w:szCs w:val="22"/>
        </w:rPr>
        <w:t xml:space="preserve">a efecto de que analizara sobre su admisión o su </w:t>
      </w:r>
      <w:proofErr w:type="spellStart"/>
      <w:r w:rsidRPr="00E126D3">
        <w:rPr>
          <w:rFonts w:ascii="Palatino Linotype" w:eastAsia="Palatino Linotype" w:hAnsi="Palatino Linotype" w:cs="Palatino Linotype"/>
          <w:sz w:val="22"/>
          <w:szCs w:val="22"/>
        </w:rPr>
        <w:t>desechamiento</w:t>
      </w:r>
      <w:proofErr w:type="spellEnd"/>
      <w:r w:rsidRPr="00E126D3">
        <w:rPr>
          <w:rFonts w:ascii="Palatino Linotype" w:eastAsia="Palatino Linotype" w:hAnsi="Palatino Linotype" w:cs="Palatino Linotype"/>
          <w:sz w:val="22"/>
          <w:szCs w:val="22"/>
        </w:rPr>
        <w:t>.</w:t>
      </w:r>
    </w:p>
    <w:p w14:paraId="27685D0F" w14:textId="77777777" w:rsidR="004043A0" w:rsidRPr="00E126D3" w:rsidRDefault="004043A0">
      <w:pPr>
        <w:spacing w:line="360" w:lineRule="auto"/>
        <w:ind w:right="51"/>
        <w:jc w:val="both"/>
        <w:rPr>
          <w:rFonts w:ascii="Palatino Linotype" w:eastAsia="Palatino Linotype" w:hAnsi="Palatino Linotype" w:cs="Palatino Linotype"/>
          <w:sz w:val="22"/>
          <w:szCs w:val="22"/>
        </w:rPr>
      </w:pPr>
    </w:p>
    <w:p w14:paraId="69C6DF70" w14:textId="77777777" w:rsidR="004043A0" w:rsidRPr="00E126D3" w:rsidRDefault="00FA6E7E">
      <w:pPr>
        <w:spacing w:after="240"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b/>
          <w:sz w:val="22"/>
          <w:szCs w:val="22"/>
        </w:rPr>
        <w:t>5. Admisión del Recurso de revisión.</w:t>
      </w:r>
      <w:r w:rsidRPr="00E126D3">
        <w:rPr>
          <w:rFonts w:ascii="Palatino Linotype" w:eastAsia="Palatino Linotype" w:hAnsi="Palatino Linotype" w:cs="Palatino Linotype"/>
          <w:sz w:val="22"/>
          <w:szCs w:val="22"/>
        </w:rPr>
        <w:t xml:space="preserve"> Con fecha</w:t>
      </w:r>
      <w:r w:rsidRPr="00E126D3">
        <w:rPr>
          <w:rFonts w:ascii="Palatino Linotype" w:eastAsia="Palatino Linotype" w:hAnsi="Palatino Linotype" w:cs="Palatino Linotype"/>
          <w:b/>
          <w:sz w:val="22"/>
          <w:szCs w:val="22"/>
        </w:rPr>
        <w:t xml:space="preserve"> catorce de febrero de dos mil veinticinco, </w:t>
      </w:r>
      <w:r w:rsidRPr="00E126D3">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E126D3">
        <w:rPr>
          <w:rFonts w:ascii="Palatino Linotype" w:eastAsia="Palatino Linotype" w:hAnsi="Palatino Linotype" w:cs="Palatino Linotype"/>
          <w:b/>
          <w:sz w:val="22"/>
          <w:szCs w:val="22"/>
        </w:rPr>
        <w:t xml:space="preserve">SUJETO OBLIGADO </w:t>
      </w:r>
      <w:r w:rsidRPr="00E126D3">
        <w:rPr>
          <w:rFonts w:ascii="Palatino Linotype" w:eastAsia="Palatino Linotype" w:hAnsi="Palatino Linotype" w:cs="Palatino Linotype"/>
          <w:sz w:val="22"/>
          <w:szCs w:val="22"/>
        </w:rPr>
        <w:t>presentara su informe justificado.</w:t>
      </w:r>
    </w:p>
    <w:p w14:paraId="0D76C779" w14:textId="77777777" w:rsidR="004043A0" w:rsidRPr="00E126D3" w:rsidRDefault="00FA6E7E">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sz w:val="22"/>
          <w:szCs w:val="22"/>
        </w:rPr>
      </w:pPr>
      <w:bookmarkStart w:id="3" w:name="_heading=h.2s8eyo1" w:colFirst="0" w:colLast="0"/>
      <w:bookmarkEnd w:id="3"/>
      <w:r w:rsidRPr="00E126D3">
        <w:rPr>
          <w:rFonts w:ascii="Palatino Linotype" w:eastAsia="Palatino Linotype" w:hAnsi="Palatino Linotype" w:cs="Palatino Linotype"/>
          <w:b/>
          <w:sz w:val="22"/>
          <w:szCs w:val="22"/>
        </w:rPr>
        <w:t>6. Manifestaciones</w:t>
      </w:r>
      <w:r w:rsidRPr="00E126D3">
        <w:rPr>
          <w:rFonts w:ascii="Palatino Linotype" w:eastAsia="Palatino Linotype" w:hAnsi="Palatino Linotype" w:cs="Palatino Linotype"/>
          <w:sz w:val="22"/>
          <w:szCs w:val="22"/>
        </w:rPr>
        <w:t>. De las constancias que obran en el expediente electrónico del SAIMEX, se advierte que tanto el Sujeto Obligado como el Recurrente fueron omisos en realizar manifestaciones; se inserta imagen de referencia:</w:t>
      </w:r>
    </w:p>
    <w:p w14:paraId="20CF2322" w14:textId="77777777" w:rsidR="004043A0" w:rsidRPr="00E126D3" w:rsidRDefault="00FA6E7E">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noProof/>
          <w:sz w:val="22"/>
          <w:szCs w:val="22"/>
          <w:lang w:val="es-MX"/>
        </w:rPr>
        <w:drawing>
          <wp:inline distT="0" distB="0" distL="0" distR="0" wp14:anchorId="4C11BA24" wp14:editId="5F1EE78B">
            <wp:extent cx="5612130" cy="1532255"/>
            <wp:effectExtent l="0" t="0" r="0" b="0"/>
            <wp:docPr id="77020157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5612130" cy="1532255"/>
                    </a:xfrm>
                    <a:prstGeom prst="rect">
                      <a:avLst/>
                    </a:prstGeom>
                    <a:ln/>
                  </pic:spPr>
                </pic:pic>
              </a:graphicData>
            </a:graphic>
          </wp:inline>
        </w:drawing>
      </w:r>
    </w:p>
    <w:p w14:paraId="45838F57" w14:textId="77777777" w:rsidR="0008284D" w:rsidRPr="00E126D3" w:rsidRDefault="00FA6E7E">
      <w:pPr>
        <w:spacing w:before="240" w:after="240" w:line="360" w:lineRule="auto"/>
        <w:jc w:val="both"/>
        <w:rPr>
          <w:rFonts w:ascii="Palatino Linotype" w:eastAsia="Palatino Linotype" w:hAnsi="Palatino Linotype" w:cs="Palatino Linotype"/>
          <w:b/>
          <w:sz w:val="22"/>
          <w:szCs w:val="22"/>
        </w:rPr>
      </w:pPr>
      <w:r w:rsidRPr="00E126D3">
        <w:rPr>
          <w:rFonts w:ascii="Palatino Linotype" w:eastAsia="Palatino Linotype" w:hAnsi="Palatino Linotype" w:cs="Palatino Linotype"/>
          <w:b/>
          <w:sz w:val="22"/>
          <w:szCs w:val="22"/>
        </w:rPr>
        <w:lastRenderedPageBreak/>
        <w:t>7.</w:t>
      </w:r>
      <w:r w:rsidR="0008284D" w:rsidRPr="00E126D3">
        <w:rPr>
          <w:rFonts w:ascii="Palatino Linotype" w:eastAsia="Palatino Linotype" w:hAnsi="Palatino Linotype" w:cs="Palatino Linotype"/>
          <w:b/>
          <w:sz w:val="22"/>
          <w:szCs w:val="22"/>
        </w:rPr>
        <w:t xml:space="preserve"> Requerimiento de Información Adicional:</w:t>
      </w:r>
      <w:r w:rsidRPr="00E126D3">
        <w:rPr>
          <w:rFonts w:ascii="Palatino Linotype" w:eastAsia="Palatino Linotype" w:hAnsi="Palatino Linotype" w:cs="Palatino Linotype"/>
          <w:b/>
          <w:sz w:val="22"/>
          <w:szCs w:val="22"/>
        </w:rPr>
        <w:t xml:space="preserve"> </w:t>
      </w:r>
      <w:r w:rsidR="0008284D" w:rsidRPr="00E126D3">
        <w:rPr>
          <w:rFonts w:ascii="Palatino Linotype" w:eastAsia="Palatino Linotype" w:hAnsi="Palatino Linotype" w:cs="Palatino Linotype"/>
          <w:sz w:val="22"/>
          <w:szCs w:val="22"/>
        </w:rPr>
        <w:t>El dieciocho de marzo de dos mil veinticinco, se envió mediante correo electrónico el requerimiento de información adicional, para que el Sujeto Obligado manifestara mayores elementos para sustentar la necesidad de realizar un cambio de modalidad. Sin embargo, el Sujeto Obligado fue omiso en dar respuesta al requerimiento de información adicional.</w:t>
      </w:r>
    </w:p>
    <w:p w14:paraId="631EDB17" w14:textId="77777777" w:rsidR="004043A0" w:rsidRPr="00E126D3" w:rsidRDefault="0008284D">
      <w:pPr>
        <w:spacing w:before="240" w:after="240"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b/>
          <w:sz w:val="22"/>
          <w:szCs w:val="22"/>
        </w:rPr>
        <w:t xml:space="preserve">8. </w:t>
      </w:r>
      <w:r w:rsidR="00FA6E7E" w:rsidRPr="00E126D3">
        <w:rPr>
          <w:rFonts w:ascii="Palatino Linotype" w:eastAsia="Palatino Linotype" w:hAnsi="Palatino Linotype" w:cs="Palatino Linotype"/>
          <w:b/>
          <w:sz w:val="22"/>
          <w:szCs w:val="22"/>
        </w:rPr>
        <w:t xml:space="preserve">Cierre de instrucción. </w:t>
      </w:r>
      <w:r w:rsidR="00FA6E7E" w:rsidRPr="00E126D3">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de </w:t>
      </w:r>
      <w:r w:rsidR="00FA6E7E" w:rsidRPr="00E126D3">
        <w:rPr>
          <w:rFonts w:ascii="Palatino Linotype" w:eastAsia="Palatino Linotype" w:hAnsi="Palatino Linotype" w:cs="Palatino Linotype"/>
          <w:b/>
          <w:sz w:val="22"/>
          <w:szCs w:val="22"/>
        </w:rPr>
        <w:t>veinticuatro</w:t>
      </w:r>
      <w:r w:rsidR="00FA6E7E" w:rsidRPr="00E126D3">
        <w:rPr>
          <w:rFonts w:ascii="Palatino Linotype" w:eastAsia="Palatino Linotype" w:hAnsi="Palatino Linotype" w:cs="Palatino Linotype"/>
          <w:sz w:val="22"/>
          <w:szCs w:val="22"/>
        </w:rPr>
        <w:t xml:space="preserve"> </w:t>
      </w:r>
      <w:r w:rsidR="00FA6E7E" w:rsidRPr="00E126D3">
        <w:rPr>
          <w:rFonts w:ascii="Palatino Linotype" w:eastAsia="Palatino Linotype" w:hAnsi="Palatino Linotype" w:cs="Palatino Linotype"/>
          <w:b/>
          <w:sz w:val="22"/>
          <w:szCs w:val="22"/>
        </w:rPr>
        <w:t xml:space="preserve">de marzo de dos mil veinticinco, </w:t>
      </w:r>
      <w:r w:rsidR="00FA6E7E" w:rsidRPr="00E126D3">
        <w:rPr>
          <w:rFonts w:ascii="Palatino Linotype" w:eastAsia="Palatino Linotype" w:hAnsi="Palatino Linotype" w:cs="Palatino Linotype"/>
          <w:sz w:val="22"/>
          <w:szCs w:val="22"/>
        </w:rPr>
        <w:t>la Comisionada Ponente determinó el cierre de instrucción en términos de la fracción VI del artículo 185 de la Ley de Transparencia y Acceso a la Información Pública del Estado de México y Municipios.</w:t>
      </w:r>
    </w:p>
    <w:p w14:paraId="31C7DD12" w14:textId="77777777" w:rsidR="004043A0" w:rsidRPr="00E126D3" w:rsidRDefault="00FA6E7E">
      <w:pPr>
        <w:spacing w:before="240" w:after="240"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5B78BB9A" w14:textId="77777777" w:rsidR="004043A0" w:rsidRPr="00E126D3" w:rsidRDefault="00FA6E7E">
      <w:pPr>
        <w:widowControl w:val="0"/>
        <w:spacing w:line="360" w:lineRule="auto"/>
        <w:jc w:val="center"/>
        <w:rPr>
          <w:rFonts w:ascii="Palatino Linotype" w:eastAsia="Palatino Linotype" w:hAnsi="Palatino Linotype" w:cs="Palatino Linotype"/>
          <w:b/>
          <w:sz w:val="22"/>
          <w:szCs w:val="22"/>
        </w:rPr>
      </w:pPr>
      <w:r w:rsidRPr="00E126D3">
        <w:rPr>
          <w:rFonts w:ascii="Palatino Linotype" w:eastAsia="Palatino Linotype" w:hAnsi="Palatino Linotype" w:cs="Palatino Linotype"/>
          <w:b/>
          <w:sz w:val="22"/>
          <w:szCs w:val="22"/>
        </w:rPr>
        <w:t>II. C O N S I D E R A N D O S</w:t>
      </w:r>
    </w:p>
    <w:p w14:paraId="41C1E866" w14:textId="77777777" w:rsidR="004043A0" w:rsidRPr="00E126D3" w:rsidRDefault="004043A0">
      <w:pPr>
        <w:widowControl w:val="0"/>
        <w:pBdr>
          <w:top w:val="nil"/>
          <w:left w:val="nil"/>
          <w:bottom w:val="nil"/>
          <w:right w:val="nil"/>
          <w:between w:val="nil"/>
        </w:pBdr>
        <w:spacing w:line="360" w:lineRule="auto"/>
        <w:ind w:left="1080"/>
        <w:rPr>
          <w:rFonts w:ascii="Palatino Linotype" w:eastAsia="Palatino Linotype" w:hAnsi="Palatino Linotype" w:cs="Palatino Linotype"/>
          <w:b/>
          <w:sz w:val="22"/>
          <w:szCs w:val="22"/>
        </w:rPr>
      </w:pPr>
    </w:p>
    <w:p w14:paraId="46FD68A5" w14:textId="77777777" w:rsidR="004043A0" w:rsidRPr="00E126D3" w:rsidRDefault="00FA6E7E">
      <w:pP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b/>
          <w:sz w:val="22"/>
          <w:szCs w:val="22"/>
        </w:rPr>
        <w:t>Primero. Competencia.</w:t>
      </w:r>
      <w:r w:rsidRPr="00E126D3">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02A468BF" w14:textId="77777777" w:rsidR="004043A0" w:rsidRPr="00E126D3" w:rsidRDefault="00FA6E7E">
      <w:pPr>
        <w:spacing w:before="240" w:after="240" w:line="360" w:lineRule="auto"/>
        <w:jc w:val="both"/>
        <w:rPr>
          <w:rFonts w:ascii="Palatino Linotype" w:eastAsia="Palatino Linotype" w:hAnsi="Palatino Linotype" w:cs="Palatino Linotype"/>
          <w:sz w:val="22"/>
          <w:szCs w:val="22"/>
        </w:rPr>
      </w:pPr>
      <w:bookmarkStart w:id="4" w:name="_heading=h.tyjcwt" w:colFirst="0" w:colLast="0"/>
      <w:bookmarkEnd w:id="4"/>
      <w:r w:rsidRPr="00E126D3">
        <w:rPr>
          <w:rFonts w:ascii="Palatino Linotype" w:eastAsia="Palatino Linotype" w:hAnsi="Palatino Linotype" w:cs="Palatino Linotype"/>
          <w:b/>
          <w:sz w:val="22"/>
          <w:szCs w:val="22"/>
        </w:rPr>
        <w:lastRenderedPageBreak/>
        <w:t xml:space="preserve">Segundo. Oportunidad y Procedibilidad del Recurso de Revisión. </w:t>
      </w:r>
      <w:r w:rsidRPr="00E126D3">
        <w:rPr>
          <w:rFonts w:ascii="Palatino Linotype" w:eastAsia="Palatino Linotype" w:hAnsi="Palatino Linotype" w:cs="Palatino Linotype"/>
          <w:sz w:val="22"/>
          <w:szCs w:val="22"/>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785322F4" w14:textId="77777777" w:rsidR="004043A0" w:rsidRPr="00E126D3" w:rsidRDefault="00FA6E7E">
      <w:pPr>
        <w:spacing w:before="240" w:after="240"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Al respecto la Ley de Transparencia y Acceso a la Información Pública del Estado de México y Municipios, establece lo siguiente:</w:t>
      </w:r>
    </w:p>
    <w:p w14:paraId="2870D3FE" w14:textId="77777777" w:rsidR="004043A0" w:rsidRPr="00E126D3" w:rsidRDefault="00FA6E7E">
      <w:pPr>
        <w:ind w:left="851" w:right="900"/>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b/>
          <w:i/>
          <w:sz w:val="22"/>
          <w:szCs w:val="22"/>
        </w:rPr>
        <w:t xml:space="preserve">“Artículo 178. </w:t>
      </w:r>
      <w:r w:rsidRPr="00E126D3">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0B8190AB" w14:textId="77777777" w:rsidR="004043A0" w:rsidRPr="00E126D3" w:rsidRDefault="00FA6E7E">
      <w:pPr>
        <w:spacing w:before="240" w:after="240" w:line="360" w:lineRule="auto"/>
        <w:ind w:right="49"/>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 xml:space="preserve">Del precepto legal transcrito, se desprende que cuando los solicitantes de información en el ejercicio del derecho de acceso a la información no se encuentren satisfechos con la información entregada por los sujetos obligados, podrán interponer recurso de revisión de manera directa o por medios electrónicos dentro de los quince días hábiles siguientes a la fecha de notificación de la respuesta, y, toda vez que el </w:t>
      </w:r>
      <w:r w:rsidRPr="00E126D3">
        <w:rPr>
          <w:rFonts w:ascii="Palatino Linotype" w:eastAsia="Palatino Linotype" w:hAnsi="Palatino Linotype" w:cs="Palatino Linotype"/>
          <w:b/>
          <w:sz w:val="22"/>
          <w:szCs w:val="22"/>
        </w:rPr>
        <w:t>SUJETO OBLIGADO</w:t>
      </w:r>
      <w:r w:rsidRPr="00E126D3">
        <w:rPr>
          <w:rFonts w:ascii="Palatino Linotype" w:eastAsia="Palatino Linotype" w:hAnsi="Palatino Linotype" w:cs="Palatino Linotype"/>
          <w:sz w:val="22"/>
          <w:szCs w:val="22"/>
        </w:rPr>
        <w:t xml:space="preserve"> remitió la respuesta a la solicitud de información el </w:t>
      </w:r>
      <w:r w:rsidRPr="00E126D3">
        <w:rPr>
          <w:rFonts w:ascii="Palatino Linotype" w:eastAsia="Palatino Linotype" w:hAnsi="Palatino Linotype" w:cs="Palatino Linotype"/>
          <w:b/>
          <w:sz w:val="22"/>
          <w:szCs w:val="22"/>
        </w:rPr>
        <w:t xml:space="preserve">siete de febrero de dos mil veinticinco, </w:t>
      </w:r>
      <w:r w:rsidRPr="00E126D3">
        <w:rPr>
          <w:rFonts w:ascii="Palatino Linotype" w:eastAsia="Palatino Linotype" w:hAnsi="Palatino Linotype" w:cs="Palatino Linotype"/>
          <w:sz w:val="22"/>
          <w:szCs w:val="22"/>
        </w:rPr>
        <w:t xml:space="preserve">mientras que el recurso de revisión interpuesto por la parte </w:t>
      </w:r>
      <w:r w:rsidRPr="00E126D3">
        <w:rPr>
          <w:rFonts w:ascii="Palatino Linotype" w:eastAsia="Palatino Linotype" w:hAnsi="Palatino Linotype" w:cs="Palatino Linotype"/>
          <w:b/>
          <w:sz w:val="22"/>
          <w:szCs w:val="22"/>
        </w:rPr>
        <w:t>RECURRENTE</w:t>
      </w:r>
      <w:r w:rsidRPr="00E126D3">
        <w:rPr>
          <w:rFonts w:ascii="Palatino Linotype" w:eastAsia="Palatino Linotype" w:hAnsi="Palatino Linotype" w:cs="Palatino Linotype"/>
          <w:sz w:val="22"/>
          <w:szCs w:val="22"/>
        </w:rPr>
        <w:t xml:space="preserve">, se tuvo por presentado el día </w:t>
      </w:r>
      <w:r w:rsidRPr="00E126D3">
        <w:rPr>
          <w:rFonts w:ascii="Palatino Linotype" w:eastAsia="Palatino Linotype" w:hAnsi="Palatino Linotype" w:cs="Palatino Linotype"/>
          <w:b/>
          <w:sz w:val="22"/>
          <w:szCs w:val="22"/>
        </w:rPr>
        <w:t>once</w:t>
      </w:r>
      <w:r w:rsidRPr="00E126D3">
        <w:rPr>
          <w:rFonts w:ascii="Palatino Linotype" w:eastAsia="Palatino Linotype" w:hAnsi="Palatino Linotype" w:cs="Palatino Linotype"/>
          <w:sz w:val="22"/>
          <w:szCs w:val="22"/>
        </w:rPr>
        <w:t xml:space="preserve"> </w:t>
      </w:r>
      <w:r w:rsidRPr="00E126D3">
        <w:rPr>
          <w:rFonts w:ascii="Palatino Linotype" w:eastAsia="Palatino Linotype" w:hAnsi="Palatino Linotype" w:cs="Palatino Linotype"/>
          <w:b/>
          <w:sz w:val="22"/>
          <w:szCs w:val="22"/>
        </w:rPr>
        <w:t>de febrero del año dos mil veinticinco</w:t>
      </w:r>
      <w:r w:rsidRPr="00E126D3">
        <w:rPr>
          <w:rFonts w:ascii="Palatino Linotype" w:eastAsia="Palatino Linotype" w:hAnsi="Palatino Linotype" w:cs="Palatino Linotype"/>
          <w:sz w:val="22"/>
          <w:szCs w:val="22"/>
        </w:rPr>
        <w:t>; esto es, al segundo día hábil siguiente en que tuvo conocimiento de la respuesta.</w:t>
      </w:r>
    </w:p>
    <w:p w14:paraId="049797FD" w14:textId="77777777" w:rsidR="004043A0" w:rsidRPr="00E126D3" w:rsidRDefault="00FA6E7E">
      <w:pPr>
        <w:spacing w:before="240" w:after="240"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Asimismo, resulta procedente la interposición del recurso de revisión al rubro anotado, toda vez que se actualiza las hipótesis previstas en el artículo 179, fracción VIII de la ley de la materia, que a la letra dice:</w:t>
      </w:r>
    </w:p>
    <w:p w14:paraId="46AE6A4D" w14:textId="77777777" w:rsidR="004043A0" w:rsidRPr="00E126D3" w:rsidRDefault="00FA6E7E">
      <w:pPr>
        <w:ind w:left="851" w:right="1041"/>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w:t>
      </w:r>
      <w:r w:rsidRPr="00E126D3">
        <w:rPr>
          <w:rFonts w:ascii="Palatino Linotype" w:eastAsia="Palatino Linotype" w:hAnsi="Palatino Linotype" w:cs="Palatino Linotype"/>
          <w:b/>
          <w:i/>
          <w:sz w:val="22"/>
          <w:szCs w:val="22"/>
        </w:rPr>
        <w:t xml:space="preserve">Artículo 179. </w:t>
      </w:r>
      <w:r w:rsidRPr="00E126D3">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2C30D7F4" w14:textId="77777777" w:rsidR="004043A0" w:rsidRPr="00E126D3" w:rsidRDefault="00FA6E7E">
      <w:pPr>
        <w:ind w:left="851" w:right="1041"/>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w:t>
      </w:r>
    </w:p>
    <w:p w14:paraId="68D96628" w14:textId="77777777" w:rsidR="004043A0" w:rsidRPr="00E126D3" w:rsidRDefault="00FA6E7E">
      <w:pPr>
        <w:ind w:left="851" w:right="1041"/>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lastRenderedPageBreak/>
        <w:t xml:space="preserve">VIII. La notificación, entrega o puesta a disposición de información en una modalidad o formato distinto al solicitado; </w:t>
      </w:r>
    </w:p>
    <w:p w14:paraId="77310769" w14:textId="77777777" w:rsidR="004043A0" w:rsidRPr="00E126D3" w:rsidRDefault="00FA6E7E">
      <w:pPr>
        <w:ind w:left="851" w:right="1041"/>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w:t>
      </w:r>
    </w:p>
    <w:p w14:paraId="2EF64327" w14:textId="77777777" w:rsidR="004043A0" w:rsidRPr="00E126D3" w:rsidRDefault="00FA6E7E">
      <w:pPr>
        <w:spacing w:before="280" w:after="280"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b/>
          <w:sz w:val="22"/>
          <w:szCs w:val="22"/>
        </w:rPr>
        <w:t>Tercero. Materia de Revisión</w:t>
      </w:r>
      <w:r w:rsidRPr="00E126D3">
        <w:rPr>
          <w:rFonts w:ascii="Palatino Linotype" w:eastAsia="Palatino Linotype" w:hAnsi="Palatino Linotype" w:cs="Palatino Linotype"/>
          <w:sz w:val="22"/>
          <w:szCs w:val="22"/>
        </w:rPr>
        <w:t xml:space="preserve">: De las constancias que integran el expediente electrónico se advierte que el tema sobre el que este Instituto se pronunciará será: </w:t>
      </w:r>
      <w:r w:rsidRPr="00E126D3">
        <w:rPr>
          <w:rFonts w:ascii="Palatino Linotype" w:eastAsia="Palatino Linotype" w:hAnsi="Palatino Linotype" w:cs="Palatino Linotype"/>
          <w:b/>
          <w:sz w:val="22"/>
          <w:szCs w:val="22"/>
        </w:rPr>
        <w:t xml:space="preserve">verificar si la respuesta otorgada por el SUJETO OBLIGADO es adecuada y suficiente para satisfacer el derecho de acceso a la información pública </w:t>
      </w:r>
      <w:r w:rsidRPr="00E126D3">
        <w:rPr>
          <w:rFonts w:ascii="Palatino Linotype" w:eastAsia="Palatino Linotype" w:hAnsi="Palatino Linotype" w:cs="Palatino Linotype"/>
          <w:sz w:val="22"/>
          <w:szCs w:val="22"/>
        </w:rPr>
        <w:t xml:space="preserve">del </w:t>
      </w:r>
      <w:r w:rsidRPr="00E126D3">
        <w:rPr>
          <w:rFonts w:ascii="Palatino Linotype" w:eastAsia="Palatino Linotype" w:hAnsi="Palatino Linotype" w:cs="Palatino Linotype"/>
          <w:b/>
          <w:sz w:val="22"/>
          <w:szCs w:val="22"/>
        </w:rPr>
        <w:t>RECURRENTE</w:t>
      </w:r>
      <w:r w:rsidRPr="00E126D3">
        <w:rPr>
          <w:rFonts w:ascii="Palatino Linotype" w:eastAsia="Palatino Linotype" w:hAnsi="Palatino Linotype" w:cs="Palatino Linotype"/>
          <w:sz w:val="22"/>
          <w:szCs w:val="22"/>
        </w:rPr>
        <w:t>, o en su defecto, en caso de ser procedente, ordenar la entrega de información.</w:t>
      </w:r>
    </w:p>
    <w:p w14:paraId="387AFA52" w14:textId="77777777" w:rsidR="004043A0" w:rsidRPr="00E126D3" w:rsidRDefault="00FA6E7E">
      <w:pPr>
        <w:spacing w:before="240" w:after="240"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b/>
          <w:sz w:val="22"/>
          <w:szCs w:val="22"/>
        </w:rPr>
        <w:t xml:space="preserve">Cuarto. Estudio de fondo del asunto. </w:t>
      </w:r>
      <w:r w:rsidRPr="00E126D3">
        <w:rPr>
          <w:rFonts w:ascii="Palatino Linotype" w:eastAsia="Palatino Linotype" w:hAnsi="Palatino Linotype" w:cs="Palatino Linotype"/>
          <w:sz w:val="22"/>
          <w:szCs w:val="22"/>
        </w:rPr>
        <w:t xml:space="preserve">Es conveniente analizar si la respuesta del </w:t>
      </w:r>
      <w:r w:rsidRPr="00E126D3">
        <w:rPr>
          <w:rFonts w:ascii="Palatino Linotype" w:eastAsia="Palatino Linotype" w:hAnsi="Palatino Linotype" w:cs="Palatino Linotype"/>
          <w:b/>
          <w:sz w:val="22"/>
          <w:szCs w:val="22"/>
        </w:rPr>
        <w:t>SUJETO OBLIGADO</w:t>
      </w:r>
      <w:r w:rsidRPr="00E126D3">
        <w:rPr>
          <w:rFonts w:ascii="Palatino Linotype" w:eastAsia="Palatino Linotype" w:hAnsi="Palatino Linotype" w:cs="Palatino Linotype"/>
          <w:sz w:val="22"/>
          <w:szCs w:val="22"/>
        </w:rPr>
        <w:t xml:space="preserve"> 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60E1FCBF" w14:textId="77777777" w:rsidR="004043A0" w:rsidRPr="00E126D3" w:rsidRDefault="00FA6E7E">
      <w:pPr>
        <w:spacing w:before="240"/>
        <w:ind w:left="709" w:right="760"/>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w:t>
      </w:r>
      <w:r w:rsidRPr="00E126D3">
        <w:rPr>
          <w:rFonts w:ascii="Palatino Linotype" w:eastAsia="Palatino Linotype" w:hAnsi="Palatino Linotype" w:cs="Palatino Linotype"/>
          <w:b/>
          <w:i/>
          <w:sz w:val="22"/>
          <w:szCs w:val="22"/>
        </w:rPr>
        <w:t>Artículo 4</w:t>
      </w:r>
      <w:r w:rsidRPr="00E126D3">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8AA06DF" w14:textId="77777777" w:rsidR="004043A0" w:rsidRPr="00E126D3" w:rsidRDefault="00FA6E7E">
      <w:pPr>
        <w:ind w:left="709" w:right="760"/>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E126D3">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DD690E6" w14:textId="77777777" w:rsidR="004043A0" w:rsidRPr="00E126D3" w:rsidRDefault="00FA6E7E">
      <w:pPr>
        <w:ind w:left="709" w:right="760"/>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E126D3">
        <w:rPr>
          <w:rFonts w:ascii="Palatino Linotype" w:eastAsia="Palatino Linotype" w:hAnsi="Palatino Linotype" w:cs="Palatino Linotype"/>
          <w:i/>
          <w:sz w:val="22"/>
          <w:szCs w:val="22"/>
        </w:rPr>
        <w:t>.”</w:t>
      </w:r>
    </w:p>
    <w:p w14:paraId="7B819301" w14:textId="77777777" w:rsidR="004043A0" w:rsidRPr="00E126D3" w:rsidRDefault="004043A0">
      <w:pPr>
        <w:spacing w:line="360" w:lineRule="auto"/>
        <w:jc w:val="both"/>
        <w:rPr>
          <w:rFonts w:ascii="Palatino Linotype" w:eastAsia="Palatino Linotype" w:hAnsi="Palatino Linotype" w:cs="Palatino Linotype"/>
          <w:sz w:val="22"/>
          <w:szCs w:val="22"/>
        </w:rPr>
      </w:pPr>
    </w:p>
    <w:p w14:paraId="34F18A32" w14:textId="77777777" w:rsidR="004043A0" w:rsidRPr="00E126D3" w:rsidRDefault="00FA6E7E">
      <w:pP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314F6B52" w14:textId="77777777" w:rsidR="004043A0" w:rsidRPr="00E126D3" w:rsidRDefault="004043A0">
      <w:pPr>
        <w:spacing w:line="360" w:lineRule="auto"/>
        <w:jc w:val="both"/>
        <w:rPr>
          <w:rFonts w:ascii="Palatino Linotype" w:eastAsia="Palatino Linotype" w:hAnsi="Palatino Linotype" w:cs="Palatino Linotype"/>
          <w:sz w:val="22"/>
          <w:szCs w:val="22"/>
        </w:rPr>
      </w:pPr>
    </w:p>
    <w:p w14:paraId="4ED4E362" w14:textId="77777777" w:rsidR="004043A0" w:rsidRPr="00E126D3" w:rsidRDefault="00FA6E7E">
      <w:pPr>
        <w:ind w:left="567" w:right="758"/>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b/>
          <w:i/>
          <w:sz w:val="22"/>
          <w:szCs w:val="22"/>
        </w:rPr>
        <w:t>“Artículo 12.-</w:t>
      </w:r>
      <w:r w:rsidRPr="00E126D3">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58240216" w14:textId="77777777" w:rsidR="004043A0" w:rsidRPr="00E126D3" w:rsidRDefault="004043A0">
      <w:pPr>
        <w:ind w:left="567" w:right="758"/>
        <w:jc w:val="both"/>
        <w:rPr>
          <w:rFonts w:ascii="Palatino Linotype" w:eastAsia="Palatino Linotype" w:hAnsi="Palatino Linotype" w:cs="Palatino Linotype"/>
          <w:i/>
          <w:sz w:val="22"/>
          <w:szCs w:val="22"/>
        </w:rPr>
      </w:pPr>
    </w:p>
    <w:p w14:paraId="7870FDE0" w14:textId="77777777" w:rsidR="004043A0" w:rsidRPr="00E126D3" w:rsidRDefault="00FA6E7E">
      <w:pPr>
        <w:ind w:left="567" w:right="758"/>
        <w:jc w:val="both"/>
        <w:rPr>
          <w:rFonts w:ascii="Palatino Linotype" w:eastAsia="Palatino Linotype" w:hAnsi="Palatino Linotype" w:cs="Palatino Linotype"/>
          <w:b/>
          <w:i/>
          <w:sz w:val="22"/>
          <w:szCs w:val="22"/>
        </w:rPr>
      </w:pPr>
      <w:r w:rsidRPr="00E126D3">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E126D3">
        <w:rPr>
          <w:rFonts w:ascii="Palatino Linotype" w:eastAsia="Palatino Linotype" w:hAnsi="Palatino Linotype" w:cs="Palatino Linotype"/>
          <w:i/>
          <w:sz w:val="22"/>
          <w:szCs w:val="22"/>
        </w:rPr>
        <w:t xml:space="preserve">. </w:t>
      </w:r>
      <w:r w:rsidRPr="00E126D3">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21C86C31" w14:textId="77777777" w:rsidR="004043A0" w:rsidRPr="00E126D3" w:rsidRDefault="004043A0">
      <w:pPr>
        <w:ind w:left="567" w:right="758"/>
        <w:jc w:val="both"/>
        <w:rPr>
          <w:rFonts w:ascii="Palatino Linotype" w:eastAsia="Palatino Linotype" w:hAnsi="Palatino Linotype" w:cs="Palatino Linotype"/>
          <w:i/>
          <w:sz w:val="22"/>
          <w:szCs w:val="22"/>
        </w:rPr>
      </w:pPr>
    </w:p>
    <w:p w14:paraId="20EB6A58" w14:textId="77777777" w:rsidR="004043A0" w:rsidRPr="00E126D3" w:rsidRDefault="00FA6E7E">
      <w:pPr>
        <w:spacing w:line="360" w:lineRule="auto"/>
        <w:ind w:right="-93"/>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025B83F2" w14:textId="77777777" w:rsidR="004043A0" w:rsidRPr="00E126D3" w:rsidRDefault="004043A0">
      <w:pPr>
        <w:spacing w:line="360" w:lineRule="auto"/>
        <w:ind w:right="-93"/>
        <w:jc w:val="both"/>
        <w:rPr>
          <w:rFonts w:ascii="Palatino Linotype" w:eastAsia="Palatino Linotype" w:hAnsi="Palatino Linotype" w:cs="Palatino Linotype"/>
          <w:sz w:val="22"/>
          <w:szCs w:val="22"/>
        </w:rPr>
      </w:pPr>
    </w:p>
    <w:p w14:paraId="0BE18374" w14:textId="77777777" w:rsidR="004043A0" w:rsidRPr="00E126D3" w:rsidRDefault="00FA6E7E">
      <w:pPr>
        <w:spacing w:line="360" w:lineRule="auto"/>
        <w:jc w:val="both"/>
        <w:rPr>
          <w:rFonts w:ascii="Palatino Linotype" w:eastAsia="Palatino Linotype" w:hAnsi="Palatino Linotype" w:cs="Palatino Linotype"/>
          <w:b/>
          <w:sz w:val="22"/>
          <w:szCs w:val="22"/>
        </w:rPr>
      </w:pPr>
      <w:r w:rsidRPr="00E126D3">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E126D3">
        <w:rPr>
          <w:rFonts w:ascii="Palatino Linotype" w:eastAsia="Palatino Linotype" w:hAnsi="Palatino Linotype" w:cs="Palatino Linotype"/>
          <w:b/>
          <w:sz w:val="22"/>
          <w:szCs w:val="22"/>
        </w:rPr>
        <w:t xml:space="preserve"> </w:t>
      </w:r>
    </w:p>
    <w:p w14:paraId="657CB6E2" w14:textId="77777777" w:rsidR="004043A0" w:rsidRPr="00E126D3" w:rsidRDefault="004043A0">
      <w:pPr>
        <w:ind w:left="851" w:right="850"/>
        <w:jc w:val="both"/>
        <w:rPr>
          <w:rFonts w:ascii="Palatino Linotype" w:eastAsia="Palatino Linotype" w:hAnsi="Palatino Linotype" w:cs="Palatino Linotype"/>
          <w:sz w:val="22"/>
          <w:szCs w:val="22"/>
        </w:rPr>
      </w:pPr>
    </w:p>
    <w:p w14:paraId="7C80E058" w14:textId="77777777" w:rsidR="004043A0" w:rsidRPr="00E126D3" w:rsidRDefault="00FA6E7E">
      <w:pPr>
        <w:ind w:left="851" w:right="901"/>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w:t>
      </w:r>
      <w:r w:rsidRPr="00E126D3">
        <w:rPr>
          <w:rFonts w:ascii="Palatino Linotype" w:eastAsia="Palatino Linotype" w:hAnsi="Palatino Linotype" w:cs="Palatino Linotype"/>
          <w:b/>
          <w:i/>
          <w:sz w:val="22"/>
          <w:szCs w:val="22"/>
        </w:rPr>
        <w:t>No existe obligación de elaborar documentos ad hoc para atender las solicitudes de acceso a la información.</w:t>
      </w:r>
      <w:r w:rsidRPr="00E126D3">
        <w:rPr>
          <w:rFonts w:ascii="Palatino Linotype" w:eastAsia="Palatino Linotype" w:hAnsi="Palatino Linotype" w:cs="Palatino Linotype"/>
          <w:i/>
          <w:sz w:val="22"/>
          <w:szCs w:val="22"/>
        </w:rPr>
        <w:t xml:space="preserve"> Los artículos 129 de la Ley General </w:t>
      </w:r>
      <w:r w:rsidRPr="00E126D3">
        <w:rPr>
          <w:rFonts w:ascii="Palatino Linotype" w:eastAsia="Palatino Linotype" w:hAnsi="Palatino Linotype" w:cs="Palatino Linotype"/>
          <w:i/>
          <w:sz w:val="22"/>
          <w:szCs w:val="22"/>
        </w:rPr>
        <w:lastRenderedPageBreak/>
        <w:t>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772B823B" w14:textId="77777777" w:rsidR="004043A0" w:rsidRPr="00E126D3" w:rsidRDefault="00FA6E7E">
      <w:pPr>
        <w:ind w:left="851" w:right="901"/>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 xml:space="preserve">Resoluciones: </w:t>
      </w:r>
    </w:p>
    <w:p w14:paraId="5B3011C9" w14:textId="77777777" w:rsidR="004043A0" w:rsidRPr="00E126D3" w:rsidRDefault="00FA6E7E">
      <w:pPr>
        <w:ind w:left="851" w:right="901"/>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 RRA 0050/16. Instituto Nacional para la Evaluación de la Educación. 13 julio de 2016. Por unanimidad. Comisionado Ponente: Francisco Javier Acuña Llamas.</w:t>
      </w:r>
    </w:p>
    <w:p w14:paraId="5E272BB4" w14:textId="77777777" w:rsidR="004043A0" w:rsidRPr="00E126D3" w:rsidRDefault="00FA6E7E">
      <w:pPr>
        <w:ind w:left="851" w:right="901"/>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 xml:space="preserve">∙ RRA 0310/16. Instituto Nacional de Transparencia, Acceso a la Información y Protección de Datos Personales. 10 de agosto de 2016. Por unanimidad. Comisionada Ponente. Areli Cano Guadiana. </w:t>
      </w:r>
    </w:p>
    <w:p w14:paraId="1FC47082" w14:textId="77777777" w:rsidR="004043A0" w:rsidRPr="00E126D3" w:rsidRDefault="00FA6E7E">
      <w:pPr>
        <w:ind w:left="851" w:right="901"/>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 RRA 1889/16. Secretaría de Hacienda y Crédito Público. 05 de octubre de 2016. Por unanimidad. Comisionada Ponente. Ximena Puente de la Mora.”</w:t>
      </w:r>
    </w:p>
    <w:p w14:paraId="4E1CF614" w14:textId="77777777" w:rsidR="004043A0" w:rsidRPr="00E126D3" w:rsidRDefault="004043A0">
      <w:pPr>
        <w:spacing w:line="360" w:lineRule="auto"/>
        <w:ind w:right="-93"/>
        <w:jc w:val="both"/>
        <w:rPr>
          <w:rFonts w:ascii="Palatino Linotype" w:eastAsia="Palatino Linotype" w:hAnsi="Palatino Linotype" w:cs="Palatino Linotype"/>
          <w:sz w:val="22"/>
          <w:szCs w:val="22"/>
        </w:rPr>
      </w:pPr>
    </w:p>
    <w:p w14:paraId="481948B6" w14:textId="77777777" w:rsidR="004043A0" w:rsidRPr="00E126D3" w:rsidRDefault="00FA6E7E">
      <w:pP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D075A18" w14:textId="77777777" w:rsidR="004043A0" w:rsidRPr="00E126D3" w:rsidRDefault="004043A0">
      <w:pPr>
        <w:spacing w:line="360" w:lineRule="auto"/>
        <w:jc w:val="both"/>
        <w:rPr>
          <w:rFonts w:ascii="Palatino Linotype" w:eastAsia="Palatino Linotype" w:hAnsi="Palatino Linotype" w:cs="Palatino Linotype"/>
          <w:sz w:val="22"/>
          <w:szCs w:val="22"/>
        </w:rPr>
      </w:pPr>
    </w:p>
    <w:p w14:paraId="6E17F460" w14:textId="77777777" w:rsidR="004043A0" w:rsidRPr="00E126D3" w:rsidRDefault="00FA6E7E">
      <w:pPr>
        <w:spacing w:line="360" w:lineRule="auto"/>
        <w:ind w:right="49"/>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280706C8" w14:textId="77777777" w:rsidR="004043A0" w:rsidRPr="00E126D3" w:rsidRDefault="004043A0">
      <w:pPr>
        <w:spacing w:line="360" w:lineRule="auto"/>
        <w:ind w:right="49"/>
        <w:jc w:val="both"/>
        <w:rPr>
          <w:rFonts w:ascii="Palatino Linotype" w:eastAsia="Palatino Linotype" w:hAnsi="Palatino Linotype" w:cs="Palatino Linotype"/>
          <w:sz w:val="22"/>
          <w:szCs w:val="22"/>
        </w:rPr>
      </w:pPr>
    </w:p>
    <w:p w14:paraId="309BDC88" w14:textId="77777777" w:rsidR="004043A0" w:rsidRPr="00E126D3" w:rsidRDefault="00FA6E7E">
      <w:pP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lastRenderedPageBreak/>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66817E2" w14:textId="77777777" w:rsidR="004043A0" w:rsidRPr="00E126D3" w:rsidRDefault="004043A0">
      <w:pPr>
        <w:ind w:left="851" w:right="899"/>
        <w:jc w:val="both"/>
        <w:rPr>
          <w:rFonts w:ascii="Palatino Linotype" w:eastAsia="Palatino Linotype" w:hAnsi="Palatino Linotype" w:cs="Palatino Linotype"/>
          <w:i/>
          <w:sz w:val="22"/>
          <w:szCs w:val="22"/>
        </w:rPr>
      </w:pPr>
    </w:p>
    <w:p w14:paraId="42692812" w14:textId="77777777" w:rsidR="004043A0" w:rsidRPr="00E126D3" w:rsidRDefault="00FA6E7E">
      <w:pPr>
        <w:ind w:left="851" w:right="899"/>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w:t>
      </w:r>
      <w:r w:rsidRPr="00E126D3">
        <w:rPr>
          <w:rFonts w:ascii="Palatino Linotype" w:eastAsia="Palatino Linotype" w:hAnsi="Palatino Linotype" w:cs="Palatino Linotype"/>
          <w:b/>
          <w:i/>
          <w:sz w:val="22"/>
          <w:szCs w:val="22"/>
        </w:rPr>
        <w:t xml:space="preserve">Artículo 3. </w:t>
      </w:r>
      <w:r w:rsidRPr="00E126D3">
        <w:rPr>
          <w:rFonts w:ascii="Palatino Linotype" w:eastAsia="Palatino Linotype" w:hAnsi="Palatino Linotype" w:cs="Palatino Linotype"/>
          <w:i/>
          <w:sz w:val="22"/>
          <w:szCs w:val="22"/>
        </w:rPr>
        <w:t>Para los efectos de la presente Ley se entenderá por:</w:t>
      </w:r>
    </w:p>
    <w:p w14:paraId="573314C0" w14:textId="77777777" w:rsidR="004043A0" w:rsidRPr="00E126D3" w:rsidRDefault="00FA6E7E">
      <w:pPr>
        <w:ind w:left="851" w:right="899"/>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w:t>
      </w:r>
    </w:p>
    <w:p w14:paraId="5DAFFE43" w14:textId="77777777" w:rsidR="004043A0" w:rsidRPr="00E126D3" w:rsidRDefault="00FA6E7E">
      <w:pPr>
        <w:ind w:left="851" w:right="899"/>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b/>
          <w:i/>
          <w:sz w:val="22"/>
          <w:szCs w:val="22"/>
        </w:rPr>
        <w:t>XI. Documento:</w:t>
      </w:r>
      <w:r w:rsidRPr="00E126D3">
        <w:rPr>
          <w:rFonts w:ascii="Palatino Linotype" w:eastAsia="Palatino Linotype" w:hAnsi="Palatino Linotype" w:cs="Palatino Linotype"/>
          <w:i/>
          <w:sz w:val="22"/>
          <w:szCs w:val="22"/>
        </w:rPr>
        <w:t xml:space="preserve"> Los expedientes, reportes, estudios, actas</w:t>
      </w:r>
      <w:r w:rsidRPr="00E126D3">
        <w:rPr>
          <w:rFonts w:ascii="Palatino Linotype" w:eastAsia="Palatino Linotype" w:hAnsi="Palatino Linotype" w:cs="Palatino Linotype"/>
          <w:b/>
          <w:i/>
          <w:sz w:val="22"/>
          <w:szCs w:val="22"/>
        </w:rPr>
        <w:t>,</w:t>
      </w:r>
      <w:r w:rsidRPr="00E126D3">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43BA3B7D" w14:textId="77777777" w:rsidR="004043A0" w:rsidRPr="00E126D3" w:rsidRDefault="004043A0">
      <w:pPr>
        <w:ind w:left="851" w:right="899"/>
        <w:jc w:val="both"/>
        <w:rPr>
          <w:rFonts w:ascii="Palatino Linotype" w:eastAsia="Palatino Linotype" w:hAnsi="Palatino Linotype" w:cs="Palatino Linotype"/>
          <w:sz w:val="22"/>
          <w:szCs w:val="22"/>
        </w:rPr>
      </w:pPr>
    </w:p>
    <w:p w14:paraId="5A88FA82" w14:textId="77777777" w:rsidR="004043A0" w:rsidRPr="00E126D3" w:rsidRDefault="00FA6E7E">
      <w:pP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3FF2DBC" w14:textId="77777777" w:rsidR="004043A0" w:rsidRPr="00E126D3" w:rsidRDefault="004043A0">
      <w:pPr>
        <w:ind w:left="851" w:right="899"/>
        <w:jc w:val="both"/>
        <w:rPr>
          <w:rFonts w:ascii="Palatino Linotype" w:eastAsia="Palatino Linotype" w:hAnsi="Palatino Linotype" w:cs="Palatino Linotype"/>
          <w:sz w:val="22"/>
          <w:szCs w:val="22"/>
        </w:rPr>
      </w:pPr>
    </w:p>
    <w:p w14:paraId="7F8A5D56" w14:textId="77777777" w:rsidR="004043A0" w:rsidRPr="00E126D3" w:rsidRDefault="00FA6E7E">
      <w:pPr>
        <w:ind w:left="851" w:right="899"/>
        <w:jc w:val="both"/>
        <w:rPr>
          <w:rFonts w:ascii="Palatino Linotype" w:eastAsia="Palatino Linotype" w:hAnsi="Palatino Linotype" w:cs="Palatino Linotype"/>
          <w:b/>
          <w:i/>
          <w:sz w:val="22"/>
          <w:szCs w:val="22"/>
        </w:rPr>
      </w:pPr>
      <w:r w:rsidRPr="00E126D3">
        <w:rPr>
          <w:rFonts w:ascii="Palatino Linotype" w:eastAsia="Palatino Linotype" w:hAnsi="Palatino Linotype" w:cs="Palatino Linotype"/>
          <w:b/>
          <w:sz w:val="22"/>
          <w:szCs w:val="22"/>
        </w:rPr>
        <w:t>“</w:t>
      </w:r>
      <w:r w:rsidRPr="00E126D3">
        <w:rPr>
          <w:rFonts w:ascii="Palatino Linotype" w:eastAsia="Palatino Linotype" w:hAnsi="Palatino Linotype" w:cs="Palatino Linotype"/>
          <w:b/>
          <w:i/>
          <w:sz w:val="22"/>
          <w:szCs w:val="22"/>
        </w:rPr>
        <w:t>CRITERIO 0002-11</w:t>
      </w:r>
    </w:p>
    <w:p w14:paraId="7A2B967D" w14:textId="77777777" w:rsidR="004043A0" w:rsidRPr="00E126D3" w:rsidRDefault="00FA6E7E">
      <w:pPr>
        <w:ind w:left="851" w:right="899"/>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E126D3">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5392920" w14:textId="77777777" w:rsidR="004043A0" w:rsidRPr="00E126D3" w:rsidRDefault="00FA6E7E">
      <w:pPr>
        <w:ind w:left="851" w:right="899"/>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lastRenderedPageBreak/>
        <w:t>En consecuencia el acceso a la información se refiere a que se cumplan cualquiera de los siguientes tres supuestos:</w:t>
      </w:r>
    </w:p>
    <w:p w14:paraId="2CEBAA3C" w14:textId="77777777" w:rsidR="004043A0" w:rsidRPr="00E126D3" w:rsidRDefault="00FA6E7E">
      <w:pPr>
        <w:ind w:left="851" w:right="899"/>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67EE9224" w14:textId="77777777" w:rsidR="004043A0" w:rsidRPr="00E126D3" w:rsidRDefault="00FA6E7E">
      <w:pPr>
        <w:ind w:left="851" w:right="899"/>
        <w:jc w:val="both"/>
        <w:rPr>
          <w:rFonts w:ascii="Palatino Linotype" w:eastAsia="Palatino Linotype" w:hAnsi="Palatino Linotype" w:cs="Palatino Linotype"/>
          <w:b/>
          <w:i/>
          <w:sz w:val="22"/>
          <w:szCs w:val="22"/>
        </w:rPr>
      </w:pPr>
      <w:r w:rsidRPr="00E126D3">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466960D2" w14:textId="77777777" w:rsidR="004043A0" w:rsidRPr="00E126D3" w:rsidRDefault="00FA6E7E">
      <w:pPr>
        <w:ind w:left="851" w:right="899"/>
        <w:jc w:val="both"/>
        <w:rPr>
          <w:rFonts w:ascii="Palatino Linotype" w:eastAsia="Palatino Linotype" w:hAnsi="Palatino Linotype" w:cs="Palatino Linotype"/>
          <w:b/>
          <w:i/>
          <w:sz w:val="22"/>
          <w:szCs w:val="22"/>
        </w:rPr>
      </w:pPr>
      <w:r w:rsidRPr="00E126D3">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w:t>
      </w:r>
    </w:p>
    <w:p w14:paraId="53B427C9" w14:textId="77777777" w:rsidR="004043A0" w:rsidRPr="00E126D3" w:rsidRDefault="004043A0">
      <w:pPr>
        <w:spacing w:line="360" w:lineRule="auto"/>
        <w:jc w:val="both"/>
        <w:rPr>
          <w:rFonts w:ascii="Palatino Linotype" w:eastAsia="Palatino Linotype" w:hAnsi="Palatino Linotype" w:cs="Palatino Linotype"/>
          <w:sz w:val="22"/>
          <w:szCs w:val="22"/>
        </w:rPr>
      </w:pPr>
    </w:p>
    <w:p w14:paraId="41673F82" w14:textId="77777777" w:rsidR="004043A0" w:rsidRPr="00E126D3" w:rsidRDefault="00FA6E7E">
      <w:pPr>
        <w:spacing w:after="240"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 xml:space="preserve">Ahora bien, del análisis de la solicitud de información motivo del recurso de revisión que ahora se resuelve, se advierte que el particular requirió al </w:t>
      </w:r>
      <w:r w:rsidRPr="00E126D3">
        <w:rPr>
          <w:rFonts w:ascii="Palatino Linotype" w:eastAsia="Palatino Linotype" w:hAnsi="Palatino Linotype" w:cs="Palatino Linotype"/>
          <w:b/>
          <w:sz w:val="22"/>
          <w:szCs w:val="22"/>
        </w:rPr>
        <w:t>Ayuntamiento de Jiquipilco</w:t>
      </w:r>
      <w:r w:rsidRPr="00E126D3">
        <w:rPr>
          <w:rFonts w:ascii="Palatino Linotype" w:eastAsia="Palatino Linotype" w:hAnsi="Palatino Linotype" w:cs="Palatino Linotype"/>
          <w:sz w:val="22"/>
          <w:szCs w:val="22"/>
        </w:rPr>
        <w:t xml:space="preserve">, lo siguiente: </w:t>
      </w:r>
    </w:p>
    <w:p w14:paraId="30FC30E0" w14:textId="77777777" w:rsidR="004043A0" w:rsidRPr="00E126D3" w:rsidRDefault="00FA6E7E">
      <w:pPr>
        <w:pBdr>
          <w:top w:val="nil"/>
          <w:left w:val="nil"/>
          <w:bottom w:val="nil"/>
          <w:right w:val="nil"/>
          <w:between w:val="nil"/>
        </w:pBdr>
        <w:spacing w:after="240" w:line="360" w:lineRule="auto"/>
        <w:ind w:left="567" w:right="616"/>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“Solicito se me proporcione la versión pública de las Actas Entrega Recepción de todas las áreas de la administración que se elaboraron por motivo del cambio de administración 2022-2024 a 2025-2027.”</w:t>
      </w:r>
    </w:p>
    <w:p w14:paraId="55EBC243" w14:textId="77777777" w:rsidR="004043A0" w:rsidRPr="00E126D3" w:rsidRDefault="00FA6E7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b/>
          <w:sz w:val="22"/>
          <w:szCs w:val="22"/>
        </w:rPr>
        <w:t xml:space="preserve">Asimismo, resulta necesario señalar que </w:t>
      </w:r>
      <w:r w:rsidRPr="00E126D3">
        <w:rPr>
          <w:rFonts w:ascii="Palatino Linotype" w:eastAsia="Palatino Linotype" w:hAnsi="Palatino Linotype" w:cs="Palatino Linotype"/>
          <w:sz w:val="22"/>
          <w:szCs w:val="22"/>
        </w:rPr>
        <w:t xml:space="preserve">el </w:t>
      </w:r>
      <w:r w:rsidRPr="00E126D3">
        <w:rPr>
          <w:rFonts w:ascii="Palatino Linotype" w:eastAsia="Palatino Linotype" w:hAnsi="Palatino Linotype" w:cs="Palatino Linotype"/>
          <w:b/>
          <w:sz w:val="22"/>
          <w:szCs w:val="22"/>
        </w:rPr>
        <w:t>Recurrente</w:t>
      </w:r>
      <w:r w:rsidRPr="00E126D3">
        <w:rPr>
          <w:rFonts w:ascii="Palatino Linotype" w:eastAsia="Palatino Linotype" w:hAnsi="Palatino Linotype" w:cs="Palatino Linotype"/>
          <w:sz w:val="22"/>
          <w:szCs w:val="22"/>
        </w:rPr>
        <w:t xml:space="preserve"> al momento de presentar la solicitud de información que dio origen al Recurso de Revisión que nos ocupa, eligió como modalidad de entrega </w:t>
      </w:r>
      <w:r w:rsidRPr="00E126D3">
        <w:rPr>
          <w:rFonts w:ascii="Palatino Linotype" w:eastAsia="Palatino Linotype" w:hAnsi="Palatino Linotype" w:cs="Palatino Linotype"/>
          <w:i/>
          <w:sz w:val="22"/>
          <w:szCs w:val="22"/>
        </w:rPr>
        <w:t>“Sistema de Acceso a la Información Pública Mexiquense”</w:t>
      </w:r>
      <w:r w:rsidRPr="00E126D3">
        <w:rPr>
          <w:rFonts w:ascii="Palatino Linotype" w:eastAsia="Palatino Linotype" w:hAnsi="Palatino Linotype" w:cs="Palatino Linotype"/>
          <w:sz w:val="22"/>
          <w:szCs w:val="22"/>
        </w:rPr>
        <w:t>, tal como se aprecia a continuación:</w:t>
      </w:r>
    </w:p>
    <w:p w14:paraId="508869B8" w14:textId="77777777" w:rsidR="004043A0" w:rsidRPr="00E126D3" w:rsidRDefault="00FA6E7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noProof/>
          <w:sz w:val="22"/>
          <w:szCs w:val="22"/>
          <w:lang w:val="es-MX"/>
        </w:rPr>
        <w:drawing>
          <wp:inline distT="0" distB="0" distL="0" distR="0" wp14:anchorId="3FA5B1FD" wp14:editId="52A9FF5D">
            <wp:extent cx="5612130" cy="649605"/>
            <wp:effectExtent l="0" t="0" r="0" b="0"/>
            <wp:docPr id="7702015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612130" cy="649605"/>
                    </a:xfrm>
                    <a:prstGeom prst="rect">
                      <a:avLst/>
                    </a:prstGeom>
                    <a:ln/>
                  </pic:spPr>
                </pic:pic>
              </a:graphicData>
            </a:graphic>
          </wp:inline>
        </w:drawing>
      </w:r>
    </w:p>
    <w:p w14:paraId="1C4C8878" w14:textId="77777777" w:rsidR="004043A0" w:rsidRPr="00E126D3" w:rsidRDefault="00FA6E7E">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b/>
          <w:sz w:val="22"/>
          <w:szCs w:val="22"/>
        </w:rPr>
      </w:pPr>
      <w:r w:rsidRPr="00E126D3">
        <w:rPr>
          <w:rFonts w:ascii="Palatino Linotype" w:eastAsia="Palatino Linotype" w:hAnsi="Palatino Linotype" w:cs="Palatino Linotype"/>
          <w:sz w:val="22"/>
          <w:szCs w:val="22"/>
        </w:rPr>
        <w:t xml:space="preserve">En respuesta, </w:t>
      </w:r>
      <w:r w:rsidRPr="00E126D3">
        <w:rPr>
          <w:rFonts w:ascii="Palatino Linotype" w:eastAsia="Palatino Linotype" w:hAnsi="Palatino Linotype" w:cs="Palatino Linotype"/>
          <w:b/>
          <w:sz w:val="22"/>
          <w:szCs w:val="22"/>
        </w:rPr>
        <w:t>Ayuntamiento de Jiquipilco</w:t>
      </w:r>
      <w:r w:rsidRPr="00E126D3">
        <w:rPr>
          <w:rFonts w:ascii="Palatino Linotype" w:eastAsia="Palatino Linotype" w:hAnsi="Palatino Linotype" w:cs="Palatino Linotype"/>
          <w:sz w:val="22"/>
          <w:szCs w:val="22"/>
        </w:rPr>
        <w:t xml:space="preserve"> refirió que la información sería proporcionada en consulta directa toda vez que implica análisis, estudio, procesamiento y sobrepasa las capacidades técnicas administrativas y humanas por el exceso y cúmulo de trabajo, por lo que se pone a disposición del solicitante en consulta directa.</w:t>
      </w:r>
    </w:p>
    <w:p w14:paraId="3F1C2827" w14:textId="77777777" w:rsidR="004043A0" w:rsidRPr="00E126D3" w:rsidRDefault="00FA6E7E">
      <w:pPr>
        <w:pBdr>
          <w:top w:val="nil"/>
          <w:left w:val="nil"/>
          <w:bottom w:val="nil"/>
          <w:right w:val="nil"/>
          <w:between w:val="nil"/>
        </w:pBdr>
        <w:spacing w:after="80" w:line="360" w:lineRule="auto"/>
        <w:ind w:right="50"/>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lastRenderedPageBreak/>
        <w:t>Dicho lo anterior, es necesario señalar que, la Ley de Transparencia y Acceso a la Información Pública del Estado de México y Municipios establece en los artículos 155 fracción V, 158 y 164 lo siguiente:</w:t>
      </w:r>
    </w:p>
    <w:p w14:paraId="363D41BA" w14:textId="77777777" w:rsidR="004043A0" w:rsidRPr="00E126D3" w:rsidRDefault="004043A0">
      <w:pPr>
        <w:pBdr>
          <w:top w:val="nil"/>
          <w:left w:val="nil"/>
          <w:bottom w:val="nil"/>
          <w:right w:val="nil"/>
          <w:between w:val="nil"/>
        </w:pBdr>
        <w:tabs>
          <w:tab w:val="left" w:pos="851"/>
        </w:tabs>
        <w:spacing w:before="80" w:after="240" w:line="360" w:lineRule="auto"/>
        <w:ind w:left="708" w:right="49"/>
        <w:jc w:val="both"/>
        <w:rPr>
          <w:rFonts w:ascii="Palatino Linotype" w:eastAsia="Palatino Linotype" w:hAnsi="Palatino Linotype" w:cs="Palatino Linotype"/>
          <w:sz w:val="22"/>
          <w:szCs w:val="22"/>
        </w:rPr>
      </w:pPr>
    </w:p>
    <w:p w14:paraId="670F4313" w14:textId="77777777" w:rsidR="004043A0" w:rsidRPr="00E126D3" w:rsidRDefault="00FA6E7E">
      <w:pPr>
        <w:pBdr>
          <w:top w:val="nil"/>
          <w:left w:val="nil"/>
          <w:bottom w:val="nil"/>
          <w:right w:val="nil"/>
          <w:between w:val="nil"/>
        </w:pBdr>
        <w:tabs>
          <w:tab w:val="left" w:pos="851"/>
        </w:tabs>
        <w:spacing w:before="240" w:after="240" w:line="360" w:lineRule="auto"/>
        <w:ind w:left="567"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Artículo 155. Para presentar una solicitud por escrito, no se podrán exigir mayores requisitos que los siguientes:</w:t>
      </w:r>
    </w:p>
    <w:p w14:paraId="4F8D2D2F" w14:textId="77777777" w:rsidR="004043A0" w:rsidRPr="00E126D3" w:rsidRDefault="00FA6E7E">
      <w:pPr>
        <w:pBdr>
          <w:top w:val="nil"/>
          <w:left w:val="nil"/>
          <w:bottom w:val="nil"/>
          <w:right w:val="nil"/>
          <w:between w:val="nil"/>
        </w:pBdr>
        <w:tabs>
          <w:tab w:val="left" w:pos="851"/>
        </w:tabs>
        <w:spacing w:before="240" w:after="240" w:line="360" w:lineRule="auto"/>
        <w:ind w:left="567"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I. a IV. …</w:t>
      </w:r>
    </w:p>
    <w:p w14:paraId="760B3285" w14:textId="77777777" w:rsidR="004043A0" w:rsidRPr="00E126D3" w:rsidRDefault="00FA6E7E">
      <w:pPr>
        <w:pBdr>
          <w:top w:val="nil"/>
          <w:left w:val="nil"/>
          <w:bottom w:val="nil"/>
          <w:right w:val="nil"/>
          <w:between w:val="nil"/>
        </w:pBdr>
        <w:tabs>
          <w:tab w:val="left" w:pos="851"/>
        </w:tabs>
        <w:spacing w:before="240" w:after="240" w:line="360" w:lineRule="auto"/>
        <w:ind w:left="567"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b/>
          <w:i/>
          <w:sz w:val="22"/>
          <w:szCs w:val="22"/>
        </w:rPr>
        <w:t>V. La modalidad en la que prefiere se otorgue el acceso a la información</w:t>
      </w:r>
      <w:r w:rsidRPr="00E126D3">
        <w:rPr>
          <w:rFonts w:ascii="Palatino Linotype" w:eastAsia="Palatino Linotype" w:hAnsi="Palatino Linotype" w:cs="Palatino Linotype"/>
          <w:i/>
          <w:sz w:val="22"/>
          <w:szCs w:val="22"/>
        </w:rPr>
        <w:t>, la cual podrá ser verbal, siempre y cuando sea para fines de orientación, mediante consulta directa, mediante la expedición de copias simples o certificadas o la reproducción en cualquier otro medio, incluidos los electrónicos</w:t>
      </w:r>
    </w:p>
    <w:p w14:paraId="269E1F57" w14:textId="77777777" w:rsidR="004043A0" w:rsidRPr="00E126D3" w:rsidRDefault="00FA6E7E">
      <w:pPr>
        <w:pBdr>
          <w:top w:val="nil"/>
          <w:left w:val="nil"/>
          <w:bottom w:val="nil"/>
          <w:right w:val="nil"/>
          <w:between w:val="nil"/>
        </w:pBdr>
        <w:tabs>
          <w:tab w:val="left" w:pos="851"/>
        </w:tabs>
        <w:spacing w:before="240" w:after="240" w:line="360" w:lineRule="auto"/>
        <w:ind w:left="567"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w:t>
      </w:r>
    </w:p>
    <w:p w14:paraId="1B250C5F" w14:textId="77777777" w:rsidR="004043A0" w:rsidRPr="00E126D3" w:rsidRDefault="00FA6E7E">
      <w:pPr>
        <w:pBdr>
          <w:top w:val="nil"/>
          <w:left w:val="nil"/>
          <w:bottom w:val="nil"/>
          <w:right w:val="nil"/>
          <w:between w:val="nil"/>
        </w:pBdr>
        <w:tabs>
          <w:tab w:val="left" w:pos="851"/>
        </w:tabs>
        <w:spacing w:before="240" w:after="240" w:line="360" w:lineRule="auto"/>
        <w:ind w:left="567"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 xml:space="preserve">Artículo 158.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sujeto obligado para cumplir con la solicitud, en los plazos establecidos para dichos efectos, se podrá poner a disposición del solicitante los documentos en consulta directa, salvo la información clasificada. </w:t>
      </w:r>
    </w:p>
    <w:p w14:paraId="77586217" w14:textId="77777777" w:rsidR="004043A0" w:rsidRPr="00E126D3" w:rsidRDefault="00FA6E7E">
      <w:pPr>
        <w:pBdr>
          <w:top w:val="nil"/>
          <w:left w:val="nil"/>
          <w:bottom w:val="nil"/>
          <w:right w:val="nil"/>
          <w:between w:val="nil"/>
        </w:pBdr>
        <w:tabs>
          <w:tab w:val="left" w:pos="851"/>
        </w:tabs>
        <w:spacing w:before="240" w:after="240" w:line="360" w:lineRule="auto"/>
        <w:ind w:left="567"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En todo caso, se facilitará su copia simple o certificada, así como su reproducción por cualquier medio disponible en las instalaciones del sujeto obligado o que, en su caso, aporte el solicitante</w:t>
      </w:r>
    </w:p>
    <w:p w14:paraId="14B7F46F" w14:textId="77777777" w:rsidR="004043A0" w:rsidRPr="00E126D3" w:rsidRDefault="00FA6E7E">
      <w:pPr>
        <w:pBdr>
          <w:top w:val="nil"/>
          <w:left w:val="nil"/>
          <w:bottom w:val="nil"/>
          <w:right w:val="nil"/>
          <w:between w:val="nil"/>
        </w:pBdr>
        <w:tabs>
          <w:tab w:val="left" w:pos="851"/>
        </w:tabs>
        <w:spacing w:before="240" w:after="240" w:line="360" w:lineRule="auto"/>
        <w:ind w:left="567"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lastRenderedPageBreak/>
        <w:t>Artículo 164. El acceso se dará en la modalidad de entrega y, en su caso, de envío elegidos por el solicitante. Cuando la información no pueda entregarse o enviarse en la modalidad solicitada, el sujeto obligado deberá ofrecer otra u otras modalidades de entrega.</w:t>
      </w:r>
    </w:p>
    <w:p w14:paraId="70290556" w14:textId="77777777" w:rsidR="004043A0" w:rsidRPr="00E126D3" w:rsidRDefault="00FA6E7E">
      <w:pPr>
        <w:pBdr>
          <w:top w:val="nil"/>
          <w:left w:val="nil"/>
          <w:bottom w:val="nil"/>
          <w:right w:val="nil"/>
          <w:between w:val="nil"/>
        </w:pBdr>
        <w:tabs>
          <w:tab w:val="left" w:pos="851"/>
        </w:tabs>
        <w:spacing w:before="240" w:line="360" w:lineRule="auto"/>
        <w:ind w:right="49"/>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 xml:space="preserve">La normatividad en materia establece que la solicitudes de acceso a la información que formulen los recurrentes deberán contener, entre otros elementos, </w:t>
      </w:r>
      <w:r w:rsidRPr="00E126D3">
        <w:rPr>
          <w:rFonts w:ascii="Palatino Linotype" w:eastAsia="Palatino Linotype" w:hAnsi="Palatino Linotype" w:cs="Palatino Linotype"/>
          <w:b/>
          <w:sz w:val="22"/>
          <w:szCs w:val="22"/>
        </w:rPr>
        <w:t>la modalidad de entrega de la información</w:t>
      </w:r>
      <w:r w:rsidRPr="00E126D3">
        <w:rPr>
          <w:rFonts w:ascii="Palatino Linotype" w:eastAsia="Palatino Linotype" w:hAnsi="Palatino Linotype" w:cs="Palatino Linotype"/>
          <w:sz w:val="22"/>
          <w:szCs w:val="22"/>
        </w:rPr>
        <w:t xml:space="preserve">, misma que deberá privilegiarse y será excepcional un cambio de modalidad cuando la información sobrepase las capacidades técnicas administrativas y humanas, </w:t>
      </w:r>
      <w:r w:rsidRPr="00E126D3">
        <w:rPr>
          <w:rFonts w:ascii="Palatino Linotype" w:eastAsia="Palatino Linotype" w:hAnsi="Palatino Linotype" w:cs="Palatino Linotype"/>
          <w:b/>
          <w:sz w:val="22"/>
          <w:szCs w:val="22"/>
        </w:rPr>
        <w:t>dicho cambio será debidamente fundado y motivado</w:t>
      </w:r>
      <w:r w:rsidRPr="00E126D3">
        <w:rPr>
          <w:rFonts w:ascii="Palatino Linotype" w:eastAsia="Palatino Linotype" w:hAnsi="Palatino Linotype" w:cs="Palatino Linotype"/>
          <w:sz w:val="22"/>
          <w:szCs w:val="22"/>
        </w:rPr>
        <w:t>.</w:t>
      </w:r>
    </w:p>
    <w:p w14:paraId="70BEAB3A" w14:textId="77777777" w:rsidR="004043A0" w:rsidRPr="00E126D3" w:rsidRDefault="004043A0">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sz w:val="22"/>
          <w:szCs w:val="22"/>
        </w:rPr>
      </w:pPr>
    </w:p>
    <w:p w14:paraId="5DBBBAFE" w14:textId="77777777" w:rsidR="004043A0" w:rsidRPr="00E126D3" w:rsidRDefault="00FA6E7E">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 xml:space="preserve">Referente a la capacidad administrativa, ésta es definida como la habilidad institucional de un gobierno, para formular y realizar planes, políticas, programas, actividades, operaciones u otras medidas para cumplir con los propósitos de desarrollo. En palabras más simples, es la </w:t>
      </w:r>
      <w:r w:rsidRPr="00E126D3">
        <w:rPr>
          <w:rFonts w:ascii="Palatino Linotype" w:eastAsia="Palatino Linotype" w:hAnsi="Palatino Linotype" w:cs="Palatino Linotype"/>
          <w:b/>
          <w:sz w:val="22"/>
          <w:szCs w:val="22"/>
        </w:rPr>
        <w:t>eficiencia organizacional para efectuar funciones esenciales</w:t>
      </w:r>
      <w:r w:rsidRPr="00E126D3">
        <w:rPr>
          <w:rFonts w:ascii="Palatino Linotype" w:eastAsia="Palatino Linotype" w:hAnsi="Palatino Linotype" w:cs="Palatino Linotype"/>
          <w:sz w:val="22"/>
          <w:szCs w:val="22"/>
        </w:rPr>
        <w:t>.</w:t>
      </w:r>
    </w:p>
    <w:p w14:paraId="060183E9" w14:textId="77777777" w:rsidR="004043A0" w:rsidRPr="00E126D3" w:rsidRDefault="004043A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sz w:val="22"/>
          <w:szCs w:val="22"/>
        </w:rPr>
      </w:pPr>
    </w:p>
    <w:p w14:paraId="032E28C3" w14:textId="77777777" w:rsidR="004043A0" w:rsidRPr="00E126D3" w:rsidRDefault="00FA6E7E">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 xml:space="preserve">La capacidad administrativa resulta ser un mandato para un gobierno eficaz, la cual engloba, previsión, organización, coordinación y control en actos y esfuerzos con la finalidad de cumplir con sus responsabilidades y funciones de manera eficaz, eficiente y sostenible. </w:t>
      </w:r>
    </w:p>
    <w:p w14:paraId="1CDE6D46" w14:textId="77777777" w:rsidR="004043A0" w:rsidRPr="00E126D3" w:rsidRDefault="004043A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sz w:val="22"/>
          <w:szCs w:val="22"/>
        </w:rPr>
      </w:pPr>
    </w:p>
    <w:p w14:paraId="1C12E542" w14:textId="77777777" w:rsidR="004043A0" w:rsidRPr="00E126D3" w:rsidRDefault="00FA6E7E">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 xml:space="preserve">Desde una perspectiva institucional, la </w:t>
      </w:r>
      <w:r w:rsidRPr="00E126D3">
        <w:rPr>
          <w:rFonts w:ascii="Palatino Linotype" w:eastAsia="Palatino Linotype" w:hAnsi="Palatino Linotype" w:cs="Palatino Linotype"/>
          <w:b/>
          <w:sz w:val="22"/>
          <w:szCs w:val="22"/>
        </w:rPr>
        <w:t>capacidad administrativa</w:t>
      </w:r>
      <w:r w:rsidRPr="00E126D3">
        <w:rPr>
          <w:rFonts w:ascii="Palatino Linotype" w:eastAsia="Palatino Linotype" w:hAnsi="Palatino Linotype" w:cs="Palatino Linotype"/>
          <w:sz w:val="22"/>
          <w:szCs w:val="22"/>
        </w:rPr>
        <w:t xml:space="preserve"> es entendida como “</w:t>
      </w:r>
      <w:r w:rsidRPr="00E126D3">
        <w:rPr>
          <w:rFonts w:ascii="Palatino Linotype" w:eastAsia="Palatino Linotype" w:hAnsi="Palatino Linotype" w:cs="Palatino Linotype"/>
          <w:i/>
          <w:sz w:val="22"/>
          <w:szCs w:val="22"/>
        </w:rPr>
        <w:t xml:space="preserve">las habilidades técnico-burocráticas del aparato estatal requeridas para alcanzar sus objetos. En este componente se ubican el nivel micro y meso de la Capacidad Institucional. El </w:t>
      </w:r>
      <w:r w:rsidRPr="00E126D3">
        <w:rPr>
          <w:rFonts w:ascii="Palatino Linotype" w:eastAsia="Palatino Linotype" w:hAnsi="Palatino Linotype" w:cs="Palatino Linotype"/>
          <w:b/>
          <w:i/>
          <w:sz w:val="22"/>
          <w:szCs w:val="22"/>
        </w:rPr>
        <w:t>primero</w:t>
      </w:r>
      <w:r w:rsidRPr="00E126D3">
        <w:rPr>
          <w:rFonts w:ascii="Palatino Linotype" w:eastAsia="Palatino Linotype" w:hAnsi="Palatino Linotype" w:cs="Palatino Linotype"/>
          <w:i/>
          <w:sz w:val="22"/>
          <w:szCs w:val="22"/>
        </w:rPr>
        <w:t xml:space="preserve"> hace alusión al individuo, al </w:t>
      </w:r>
      <w:r w:rsidRPr="00E126D3">
        <w:rPr>
          <w:rFonts w:ascii="Palatino Linotype" w:eastAsia="Palatino Linotype" w:hAnsi="Palatino Linotype" w:cs="Palatino Linotype"/>
          <w:b/>
          <w:i/>
          <w:sz w:val="22"/>
          <w:szCs w:val="22"/>
        </w:rPr>
        <w:t>recurso humano</w:t>
      </w:r>
      <w:r w:rsidRPr="00E126D3">
        <w:rPr>
          <w:rFonts w:ascii="Palatino Linotype" w:eastAsia="Palatino Linotype" w:hAnsi="Palatino Linotype" w:cs="Palatino Linotype"/>
          <w:i/>
          <w:sz w:val="22"/>
          <w:szCs w:val="22"/>
        </w:rPr>
        <w:t xml:space="preserve">. En el segundo nivel, se ubica la </w:t>
      </w:r>
      <w:r w:rsidRPr="00E126D3">
        <w:rPr>
          <w:rFonts w:ascii="Palatino Linotype" w:eastAsia="Palatino Linotype" w:hAnsi="Palatino Linotype" w:cs="Palatino Linotype"/>
          <w:b/>
          <w:i/>
          <w:sz w:val="22"/>
          <w:szCs w:val="22"/>
        </w:rPr>
        <w:t>capacidad de gestión</w:t>
      </w:r>
      <w:r w:rsidRPr="00E126D3">
        <w:rPr>
          <w:rFonts w:ascii="Palatino Linotype" w:eastAsia="Palatino Linotype" w:hAnsi="Palatino Linotype" w:cs="Palatino Linotype"/>
          <w:i/>
          <w:sz w:val="22"/>
          <w:szCs w:val="22"/>
        </w:rPr>
        <w:t>, el cual se centra en el fortalecimiento organizacional como área de intervención para construir capacidad; cultura organizacional, sistemas de comunicación u organización</w:t>
      </w:r>
      <w:r w:rsidRPr="00E126D3">
        <w:rPr>
          <w:rFonts w:ascii="Palatino Linotype" w:eastAsia="Palatino Linotype" w:hAnsi="Palatino Linotype" w:cs="Palatino Linotype"/>
          <w:sz w:val="22"/>
          <w:szCs w:val="22"/>
        </w:rPr>
        <w:t>”</w:t>
      </w:r>
      <w:r w:rsidRPr="00E126D3">
        <w:rPr>
          <w:rFonts w:ascii="Palatino Linotype" w:eastAsia="Palatino Linotype" w:hAnsi="Palatino Linotype" w:cs="Palatino Linotype"/>
          <w:i/>
          <w:sz w:val="22"/>
          <w:szCs w:val="22"/>
          <w:vertAlign w:val="superscript"/>
        </w:rPr>
        <w:t xml:space="preserve"> </w:t>
      </w:r>
      <w:r w:rsidRPr="00E126D3">
        <w:rPr>
          <w:rFonts w:ascii="Palatino Linotype" w:eastAsia="Palatino Linotype" w:hAnsi="Palatino Linotype" w:cs="Palatino Linotype"/>
          <w:i/>
          <w:sz w:val="22"/>
          <w:szCs w:val="22"/>
          <w:vertAlign w:val="superscript"/>
        </w:rPr>
        <w:footnoteReference w:id="1"/>
      </w:r>
      <w:r w:rsidRPr="00E126D3">
        <w:rPr>
          <w:rFonts w:ascii="Palatino Linotype" w:eastAsia="Palatino Linotype" w:hAnsi="Palatino Linotype" w:cs="Palatino Linotype"/>
          <w:sz w:val="22"/>
          <w:szCs w:val="22"/>
        </w:rPr>
        <w:t xml:space="preserve">. </w:t>
      </w:r>
    </w:p>
    <w:p w14:paraId="1BF1E2C1" w14:textId="77777777" w:rsidR="004043A0" w:rsidRPr="00E126D3" w:rsidRDefault="004043A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sz w:val="22"/>
          <w:szCs w:val="22"/>
        </w:rPr>
      </w:pPr>
    </w:p>
    <w:p w14:paraId="2994CE6C" w14:textId="77777777" w:rsidR="004043A0" w:rsidRPr="00E126D3" w:rsidRDefault="00FA6E7E">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 xml:space="preserve">Hasta aquí, se tiene que la capacidad administrativa señala los recursos humanos y organizacionales, donde los organizacionales, además de englobar recursos humanos, engloban recursos materiales (espacio, equipos de cómputo, instalaciones, tecnología), financieros (ingresos) e intangibles (tiempo), los cuales en conjunto y a la medida correcta, alcanzarían que las instituciones logren la finalidad de cumplir con sus responsabilidades y funciones de manera eficaz y eficiente. </w:t>
      </w:r>
    </w:p>
    <w:p w14:paraId="4CBFC393" w14:textId="77777777" w:rsidR="004043A0" w:rsidRPr="00E126D3" w:rsidRDefault="004043A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sz w:val="22"/>
          <w:szCs w:val="22"/>
        </w:rPr>
      </w:pPr>
    </w:p>
    <w:p w14:paraId="73BEBD09" w14:textId="77777777" w:rsidR="004043A0" w:rsidRPr="00E126D3" w:rsidRDefault="00FA6E7E">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 xml:space="preserve">Ahora bien, respecto de las capacidades humanas, vale la pena precisar lo que se denomina por </w:t>
      </w:r>
      <w:r w:rsidRPr="00E126D3">
        <w:rPr>
          <w:rFonts w:ascii="Palatino Linotype" w:eastAsia="Palatino Linotype" w:hAnsi="Palatino Linotype" w:cs="Palatino Linotype"/>
          <w:b/>
          <w:i/>
          <w:sz w:val="22"/>
          <w:szCs w:val="22"/>
        </w:rPr>
        <w:t>recursos humanos</w:t>
      </w:r>
      <w:r w:rsidRPr="00E126D3">
        <w:rPr>
          <w:rFonts w:ascii="Palatino Linotype" w:eastAsia="Palatino Linotype" w:hAnsi="Palatino Linotype" w:cs="Palatino Linotype"/>
          <w:sz w:val="22"/>
          <w:szCs w:val="22"/>
        </w:rPr>
        <w:t xml:space="preserve">, lo cual podemos identificar como el conjunto de personas con las que cuenta una determinada organización, para desarrollar y ejecutar de manera correcta las acciones, actividades, labores y tareas que deben realizarse y que han sido solicitadas. </w:t>
      </w:r>
    </w:p>
    <w:p w14:paraId="7766EBEA" w14:textId="77777777" w:rsidR="004043A0" w:rsidRPr="00E126D3" w:rsidRDefault="004043A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sz w:val="22"/>
          <w:szCs w:val="22"/>
        </w:rPr>
      </w:pPr>
    </w:p>
    <w:p w14:paraId="427574B5" w14:textId="77777777" w:rsidR="004043A0" w:rsidRPr="00E126D3" w:rsidRDefault="00FA6E7E">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 xml:space="preserve">El personal es parte fundamental de una organización, y junto con los recursos materiales, financieros e intangibles, conforman el “todo” que una organización necesita para el correcto funcionamiento, materialización y alcance de sus objetivos; los recursos deben coexistir uno con otro, de otra forma, el desarrollo no sería el apropiado y el cumplimiento de metas, inasequible. </w:t>
      </w:r>
    </w:p>
    <w:p w14:paraId="2F0B119B" w14:textId="77777777" w:rsidR="004043A0" w:rsidRPr="00E126D3" w:rsidRDefault="004043A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sz w:val="22"/>
          <w:szCs w:val="22"/>
        </w:rPr>
      </w:pPr>
    </w:p>
    <w:p w14:paraId="56AF3695" w14:textId="77777777" w:rsidR="004043A0" w:rsidRPr="00E126D3" w:rsidRDefault="00FA6E7E">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 xml:space="preserve">Es así que, el </w:t>
      </w:r>
      <w:r w:rsidRPr="00E126D3">
        <w:rPr>
          <w:rFonts w:ascii="Palatino Linotype" w:eastAsia="Palatino Linotype" w:hAnsi="Palatino Linotype" w:cs="Palatino Linotype"/>
          <w:b/>
          <w:sz w:val="22"/>
          <w:szCs w:val="22"/>
        </w:rPr>
        <w:t>SUJETO OBLIGADO</w:t>
      </w:r>
      <w:r w:rsidRPr="00E126D3">
        <w:rPr>
          <w:rFonts w:ascii="Palatino Linotype" w:eastAsia="Palatino Linotype" w:hAnsi="Palatino Linotype" w:cs="Palatino Linotype"/>
          <w:sz w:val="22"/>
          <w:szCs w:val="22"/>
        </w:rPr>
        <w:t xml:space="preserve"> pretendió realizar el cambio de modalidad ofreciendo consulta directa, sin embargo, es necesario traer a contexto el Criterio número 8/2013 del entonces Instituto Federal de Acceso a la Información, cuyo texto y sentido literal es el siguiente:</w:t>
      </w:r>
    </w:p>
    <w:p w14:paraId="1ACDD2B7" w14:textId="77777777" w:rsidR="004043A0" w:rsidRPr="00E126D3" w:rsidRDefault="004043A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5196F20" w14:textId="77777777" w:rsidR="004043A0" w:rsidRPr="00E126D3" w:rsidRDefault="00FA6E7E">
      <w:pPr>
        <w:spacing w:line="360" w:lineRule="auto"/>
        <w:ind w:left="567"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b/>
          <w:i/>
          <w:sz w:val="22"/>
          <w:szCs w:val="22"/>
        </w:rPr>
        <w:t>Cuando exista impedimento justificado de atender la modalidad de entrega elegida por el solicitante, procede ofrecer todas las demás opciones previstas en la Ley.</w:t>
      </w:r>
      <w:r w:rsidRPr="00E126D3">
        <w:rPr>
          <w:rFonts w:ascii="Palatino Linotype" w:eastAsia="Palatino Linotype" w:hAnsi="Palatino Linotype" w:cs="Palatino Linotype"/>
          <w:i/>
          <w:sz w:val="22"/>
          <w:szCs w:val="22"/>
        </w:rPr>
        <w:t xml:space="preserve"> </w:t>
      </w:r>
      <w:r w:rsidRPr="00E126D3">
        <w:rPr>
          <w:rFonts w:ascii="Palatino Linotype" w:eastAsia="Palatino Linotype" w:hAnsi="Palatino Linotype" w:cs="Palatino Linotype"/>
          <w:i/>
          <w:sz w:val="22"/>
          <w:szCs w:val="22"/>
          <w:u w:val="single"/>
        </w:rPr>
        <w:t xml:space="preserve">De conformidad con lo dispuesto en los artículos 42 y 44 de la Ley Federal de </w:t>
      </w:r>
      <w:r w:rsidRPr="00E126D3">
        <w:rPr>
          <w:rFonts w:ascii="Palatino Linotype" w:eastAsia="Palatino Linotype" w:hAnsi="Palatino Linotype" w:cs="Palatino Linotype"/>
          <w:i/>
          <w:sz w:val="22"/>
          <w:szCs w:val="22"/>
          <w:u w:val="single"/>
        </w:rPr>
        <w:lastRenderedPageBreak/>
        <w:t>Transparencia y Acceso a la Información Pública Gubernamental, y 54 de su Reglamento, la entrega de la información debe hacerse, en la medida de lo posible, en la forma solicitada por el interesado</w:t>
      </w:r>
      <w:r w:rsidRPr="00E126D3">
        <w:rPr>
          <w:rFonts w:ascii="Palatino Linotype" w:eastAsia="Palatino Linotype" w:hAnsi="Palatino Linotype" w:cs="Palatino Linotype"/>
          <w:i/>
          <w:sz w:val="22"/>
          <w:szCs w:val="22"/>
        </w:rPr>
        <w:t xml:space="preserve">, salvo que exista un impedimento justificado para atenderla, en cuyo caso, deberán exponerse las razones por las cuales no es posible utilizar el medio de reproducción solicitado. </w:t>
      </w:r>
      <w:r w:rsidRPr="00E126D3">
        <w:rPr>
          <w:rFonts w:ascii="Palatino Linotype" w:eastAsia="Palatino Linotype" w:hAnsi="Palatino Linotype" w:cs="Palatino Linotype"/>
          <w:i/>
          <w:sz w:val="22"/>
          <w:szCs w:val="22"/>
          <w:u w:val="single"/>
        </w:rPr>
        <w:t>En este sentido, la entrega de la información en una modalidad distinta a la elegida por el particular sólo procede, en caso de que se acredite la imposibilidad de atenderla. Lo anterior, ya que si bien, los sujetos obligados deben privilegiar, en todo momento, el derecho de acceso a la información, ello no implica que desvíen su objeto sustancial en la atención y trámite de las solicitudes efectuadas bajo la tutela de dicho derecho</w:t>
      </w:r>
      <w:r w:rsidRPr="00E126D3">
        <w:rPr>
          <w:rFonts w:ascii="Palatino Linotype" w:eastAsia="Palatino Linotype" w:hAnsi="Palatino Linotype" w:cs="Palatino Linotype"/>
          <w:i/>
          <w:sz w:val="22"/>
          <w:szCs w:val="22"/>
        </w:rPr>
        <w:t xml:space="preserve">. Así, cuando se justifique el impedimento, los sujetos obligados deberán notificar al particular la disposición de la información en todas las modalidades de entrega que permita el documento, tales como consulta directa, copias simples y certificadas, así como la reproducción en cualquier otro medio e indicarle, en su caso, los costos de reproducción y envío, para que pueda estar en aptitud de elegir la que sea de su interés o la que más le convenga. En estos casos, los sujetos obligados deberán intentar reducir, en todo momento, los costos de entrega de la información y garantizar el debido equilibrio entre el legítimo derecho de acceso a la información y las posibilidades materiales de otorgar acceso a los documentos. </w:t>
      </w:r>
    </w:p>
    <w:p w14:paraId="1BC904C1" w14:textId="77777777" w:rsidR="004043A0" w:rsidRPr="00E126D3" w:rsidRDefault="00FA6E7E">
      <w:pPr>
        <w:spacing w:line="360" w:lineRule="auto"/>
        <w:ind w:left="567"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 xml:space="preserve">Resoluciones </w:t>
      </w:r>
    </w:p>
    <w:p w14:paraId="09C829B2" w14:textId="77777777" w:rsidR="004043A0" w:rsidRPr="00E126D3" w:rsidRDefault="00FA6E7E">
      <w:pPr>
        <w:spacing w:line="360" w:lineRule="auto"/>
        <w:ind w:left="567"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 xml:space="preserve">RDA 2012/12. Interpuesto en contra de la Secretaría de Comunicaciones y Transportes. Comisionada Ponente Jacqueline </w:t>
      </w:r>
      <w:proofErr w:type="spellStart"/>
      <w:r w:rsidRPr="00E126D3">
        <w:rPr>
          <w:rFonts w:ascii="Palatino Linotype" w:eastAsia="Palatino Linotype" w:hAnsi="Palatino Linotype" w:cs="Palatino Linotype"/>
          <w:i/>
          <w:sz w:val="22"/>
          <w:szCs w:val="22"/>
        </w:rPr>
        <w:t>Peschard</w:t>
      </w:r>
      <w:proofErr w:type="spellEnd"/>
      <w:r w:rsidRPr="00E126D3">
        <w:rPr>
          <w:rFonts w:ascii="Palatino Linotype" w:eastAsia="Palatino Linotype" w:hAnsi="Palatino Linotype" w:cs="Palatino Linotype"/>
          <w:i/>
          <w:sz w:val="22"/>
          <w:szCs w:val="22"/>
        </w:rPr>
        <w:t xml:space="preserve"> Mariscal. </w:t>
      </w:r>
    </w:p>
    <w:p w14:paraId="5EF45360" w14:textId="77777777" w:rsidR="004043A0" w:rsidRPr="00E126D3" w:rsidRDefault="00FA6E7E">
      <w:pPr>
        <w:spacing w:line="360" w:lineRule="auto"/>
        <w:ind w:left="567"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 xml:space="preserve">RDA 0973/12. Interpuesto en contra de la Secretaría de Educación Pública. Comisionada Ponente Sigrid </w:t>
      </w:r>
      <w:proofErr w:type="spellStart"/>
      <w:r w:rsidRPr="00E126D3">
        <w:rPr>
          <w:rFonts w:ascii="Palatino Linotype" w:eastAsia="Palatino Linotype" w:hAnsi="Palatino Linotype" w:cs="Palatino Linotype"/>
          <w:i/>
          <w:sz w:val="22"/>
          <w:szCs w:val="22"/>
        </w:rPr>
        <w:t>Arzt</w:t>
      </w:r>
      <w:proofErr w:type="spellEnd"/>
      <w:r w:rsidRPr="00E126D3">
        <w:rPr>
          <w:rFonts w:ascii="Palatino Linotype" w:eastAsia="Palatino Linotype" w:hAnsi="Palatino Linotype" w:cs="Palatino Linotype"/>
          <w:i/>
          <w:sz w:val="22"/>
          <w:szCs w:val="22"/>
        </w:rPr>
        <w:t xml:space="preserve"> Colunga. </w:t>
      </w:r>
    </w:p>
    <w:p w14:paraId="5E2F6F2D" w14:textId="77777777" w:rsidR="004043A0" w:rsidRPr="00E126D3" w:rsidRDefault="00FA6E7E">
      <w:pPr>
        <w:spacing w:line="360" w:lineRule="auto"/>
        <w:ind w:left="567"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 xml:space="preserve">RDA 0112/12. Interpuesto en contra de Petróleos Mexicanos. Comisionado Ponente Ángel Trinidad Zaldívar. </w:t>
      </w:r>
    </w:p>
    <w:p w14:paraId="5CC9015D" w14:textId="77777777" w:rsidR="004043A0" w:rsidRPr="00E126D3" w:rsidRDefault="00FA6E7E">
      <w:pPr>
        <w:spacing w:line="360" w:lineRule="auto"/>
        <w:ind w:left="567"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 xml:space="preserve">RDA 0085/12. Interpuesto en contra del Instituto Nacional de Ciencias Médicas y Nutrición Salvador Zubirán. Comisionada Ponente Sigrid </w:t>
      </w:r>
      <w:proofErr w:type="spellStart"/>
      <w:r w:rsidRPr="00E126D3">
        <w:rPr>
          <w:rFonts w:ascii="Palatino Linotype" w:eastAsia="Palatino Linotype" w:hAnsi="Palatino Linotype" w:cs="Palatino Linotype"/>
          <w:i/>
          <w:sz w:val="22"/>
          <w:szCs w:val="22"/>
        </w:rPr>
        <w:t>Arzt</w:t>
      </w:r>
      <w:proofErr w:type="spellEnd"/>
      <w:r w:rsidRPr="00E126D3">
        <w:rPr>
          <w:rFonts w:ascii="Palatino Linotype" w:eastAsia="Palatino Linotype" w:hAnsi="Palatino Linotype" w:cs="Palatino Linotype"/>
          <w:i/>
          <w:sz w:val="22"/>
          <w:szCs w:val="22"/>
        </w:rPr>
        <w:t xml:space="preserve"> Colunga. </w:t>
      </w:r>
    </w:p>
    <w:p w14:paraId="26463BD5" w14:textId="77777777" w:rsidR="004043A0" w:rsidRPr="00E126D3" w:rsidRDefault="00FA6E7E">
      <w:pPr>
        <w:spacing w:line="360" w:lineRule="auto"/>
        <w:ind w:left="567"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lastRenderedPageBreak/>
        <w:t>3068/11. Interpuesto en contra de la Presidencia de la República. Comisionada Ponente María Elena Pérez-Jaén Zermeño. “</w:t>
      </w:r>
    </w:p>
    <w:p w14:paraId="6F721532" w14:textId="77777777" w:rsidR="004043A0" w:rsidRPr="00E126D3" w:rsidRDefault="004043A0">
      <w:pPr>
        <w:spacing w:line="360" w:lineRule="auto"/>
        <w:ind w:left="567" w:right="567"/>
        <w:jc w:val="both"/>
        <w:rPr>
          <w:rFonts w:ascii="Palatino Linotype" w:eastAsia="Palatino Linotype" w:hAnsi="Palatino Linotype" w:cs="Palatino Linotype"/>
          <w:i/>
          <w:sz w:val="22"/>
          <w:szCs w:val="22"/>
        </w:rPr>
      </w:pPr>
    </w:p>
    <w:p w14:paraId="06A40F8F" w14:textId="77777777" w:rsidR="004043A0" w:rsidRPr="00E126D3" w:rsidRDefault="00FA6E7E">
      <w:pPr>
        <w:spacing w:line="360" w:lineRule="auto"/>
        <w:ind w:left="567"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b/>
          <w:i/>
          <w:sz w:val="22"/>
          <w:szCs w:val="22"/>
        </w:rPr>
        <w:t>Criterio 02/2004 INFORMACIÓN DISPERSA</w:t>
      </w:r>
      <w:r w:rsidRPr="00E126D3">
        <w:rPr>
          <w:rFonts w:ascii="Palatino Linotype" w:eastAsia="Palatino Linotype" w:hAnsi="Palatino Linotype" w:cs="Palatino Linotype"/>
          <w:b/>
          <w:sz w:val="22"/>
          <w:szCs w:val="22"/>
        </w:rPr>
        <w:t xml:space="preserve"> </w:t>
      </w:r>
      <w:r w:rsidRPr="00E126D3">
        <w:rPr>
          <w:rFonts w:ascii="Palatino Linotype" w:eastAsia="Palatino Linotype" w:hAnsi="Palatino Linotype" w:cs="Palatino Linotype"/>
          <w:b/>
          <w:i/>
          <w:sz w:val="22"/>
          <w:szCs w:val="22"/>
        </w:rPr>
        <w:t>EN DIVERSOS DOCUMENTOS. PARA RESPETAR EL DERECHO DE ACCESO A LA INFORMACIÓN BASTA CON QUE SE PERMITA LA CONSULTA FÍSICA DE AQUÉLLOS, SALVO EN EL CASO DE QUE EL RESPECTIVO ÓRGANO DEL ESTADO TENGA LA OBLIGACIÓN DE CONTAR CON UN DOCUMENTO QUE CONCENTRÉ AQUÉLLA.</w:t>
      </w:r>
      <w:r w:rsidRPr="00E126D3">
        <w:rPr>
          <w:rFonts w:ascii="Palatino Linotype" w:eastAsia="Palatino Linotype" w:hAnsi="Palatino Linotype" w:cs="Palatino Linotype"/>
          <w:i/>
          <w:sz w:val="22"/>
          <w:szCs w:val="22"/>
        </w:rPr>
        <w:t xml:space="preserve"> </w:t>
      </w:r>
      <w:r w:rsidRPr="00E126D3">
        <w:rPr>
          <w:rFonts w:ascii="Palatino Linotype" w:eastAsia="Palatino Linotype" w:hAnsi="Palatino Linotype" w:cs="Palatino Linotype"/>
          <w:i/>
          <w:sz w:val="22"/>
          <w:szCs w:val="22"/>
          <w:u w:val="single"/>
        </w:rPr>
        <w:t xml:space="preserve">Si bien para cumplir con el derecho de acceso a la información tratándose de la que se encuentra en diferentes documentos, basta con que se permita a los gobernados la consulta física de éstos, dado que tal prerrogativa no implica el procesamiento de los datos contenidos en diversos documentos, </w:t>
      </w:r>
      <w:r w:rsidRPr="00E126D3">
        <w:rPr>
          <w:rFonts w:ascii="Palatino Linotype" w:eastAsia="Palatino Linotype" w:hAnsi="Palatino Linotype" w:cs="Palatino Linotype"/>
          <w:i/>
          <w:sz w:val="22"/>
          <w:szCs w:val="22"/>
        </w:rPr>
        <w:t xml:space="preserve">como lo prevé el artículo 29 del Reglamento de la Suprema Corte de Justicia de la Nación y del Consejo de la Judicatura Federal para la aplicación de la Ley Federal de Transparencia y Acceso a la Información Pública Gubernamental, </w:t>
      </w:r>
      <w:r w:rsidRPr="00E126D3">
        <w:rPr>
          <w:rFonts w:ascii="Palatino Linotype" w:eastAsia="Palatino Linotype" w:hAnsi="Palatino Linotype" w:cs="Palatino Linotype"/>
          <w:i/>
          <w:sz w:val="22"/>
          <w:szCs w:val="22"/>
          <w:u w:val="single"/>
        </w:rPr>
        <w:t>ello no obsta para reconocer que si el órgano que tiene bajo su resguardo numerosos documentos en los que están dispersos los datos solicitados, cuenta con algún área o unidad que conforme a su regulación interna debe elaborar un documento en el que concentre esa información, para respetar el derecho en comento no basta que se permita la mencionada consulta física, ya que en este supuesto el derecho de acceso a la información tiene el alcance de obligar a los órganos del Estado a poner a disposición de los gobernados la información que conforme a lo previsto en el marco jurídico que los regula deben tener bajo su resguardo, c</w:t>
      </w:r>
      <w:r w:rsidRPr="00E126D3">
        <w:rPr>
          <w:rFonts w:ascii="Palatino Linotype" w:eastAsia="Palatino Linotype" w:hAnsi="Palatino Linotype" w:cs="Palatino Linotype"/>
          <w:i/>
          <w:sz w:val="22"/>
          <w:szCs w:val="22"/>
        </w:rPr>
        <w:t>on lo que además se reconoce que para realizar la referida consulta física el solicitante enfrentará limitantes temporales y económicas que difícilmente podrá superar, lo que finalmente le impedirá conocer los datos que le permitan evaluar las actividades desarrolladas por el respectivo órgano del Estado. Clasificación de Información 6/2004-J. 29 de abril de 2004. Unanimidad de votos.”</w:t>
      </w:r>
    </w:p>
    <w:p w14:paraId="5EF5A61B" w14:textId="77777777" w:rsidR="004043A0" w:rsidRPr="00E126D3" w:rsidRDefault="00FA6E7E">
      <w:pPr>
        <w:spacing w:line="360" w:lineRule="auto"/>
        <w:ind w:left="567"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lastRenderedPageBreak/>
        <w:t>(Énfasis añadido)</w:t>
      </w:r>
    </w:p>
    <w:p w14:paraId="10F24CC0" w14:textId="77777777" w:rsidR="004043A0" w:rsidRPr="00E126D3" w:rsidRDefault="00FA6E7E">
      <w:pPr>
        <w:pBdr>
          <w:top w:val="nil"/>
          <w:left w:val="nil"/>
          <w:bottom w:val="nil"/>
          <w:right w:val="nil"/>
          <w:between w:val="nil"/>
        </w:pBdr>
        <w:tabs>
          <w:tab w:val="left" w:pos="851"/>
        </w:tabs>
        <w:spacing w:before="240" w:line="360" w:lineRule="auto"/>
        <w:ind w:right="49"/>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 xml:space="preserve">Los criterios refieren puntualmente que, cuando exista </w:t>
      </w:r>
      <w:r w:rsidRPr="00E126D3">
        <w:rPr>
          <w:rFonts w:ascii="Palatino Linotype" w:eastAsia="Palatino Linotype" w:hAnsi="Palatino Linotype" w:cs="Palatino Linotype"/>
          <w:b/>
          <w:sz w:val="22"/>
          <w:szCs w:val="22"/>
        </w:rPr>
        <w:t xml:space="preserve">impedimento justificado </w:t>
      </w:r>
      <w:r w:rsidRPr="00E126D3">
        <w:rPr>
          <w:rFonts w:ascii="Palatino Linotype" w:eastAsia="Palatino Linotype" w:hAnsi="Palatino Linotype" w:cs="Palatino Linotype"/>
          <w:sz w:val="22"/>
          <w:szCs w:val="22"/>
        </w:rPr>
        <w:t xml:space="preserve">para entregar la información solicitada, sólo entonces se procederá a ofrecer otras modalidades, tal como lo establece el Criterio 08/17 emitido por el Pleno del Instituto Nacional de Transparencia, Acceso a la Información y Protección de Datos Personales, el cual establece lo siguiente: </w:t>
      </w:r>
    </w:p>
    <w:p w14:paraId="3A772DA7" w14:textId="77777777" w:rsidR="004043A0" w:rsidRPr="00E126D3" w:rsidRDefault="004043A0">
      <w:pPr>
        <w:spacing w:line="360" w:lineRule="auto"/>
        <w:ind w:right="49"/>
        <w:jc w:val="both"/>
        <w:rPr>
          <w:rFonts w:ascii="Palatino Linotype" w:eastAsia="Palatino Linotype" w:hAnsi="Palatino Linotype" w:cs="Palatino Linotype"/>
          <w:sz w:val="22"/>
          <w:szCs w:val="22"/>
        </w:rPr>
      </w:pPr>
    </w:p>
    <w:p w14:paraId="091F3996" w14:textId="77777777" w:rsidR="004043A0" w:rsidRPr="00E126D3" w:rsidRDefault="00FA6E7E">
      <w:pPr>
        <w:spacing w:line="360" w:lineRule="auto"/>
        <w:ind w:left="851"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w:t>
      </w:r>
      <w:r w:rsidRPr="00E126D3">
        <w:rPr>
          <w:rFonts w:ascii="Palatino Linotype" w:eastAsia="Palatino Linotype" w:hAnsi="Palatino Linotype" w:cs="Palatino Linotype"/>
          <w:b/>
          <w:i/>
          <w:sz w:val="22"/>
          <w:szCs w:val="22"/>
        </w:rPr>
        <w:t>Modalidad de entrega. Procedencia de proporcionar la información solicitada en una diversa a la elegida por el solicitante.</w:t>
      </w:r>
      <w:r w:rsidRPr="00E126D3">
        <w:rPr>
          <w:rFonts w:ascii="Palatino Linotype" w:eastAsia="Palatino Linotype" w:hAnsi="Palatino Linotype" w:cs="Palatino Linotype"/>
          <w:i/>
          <w:sz w:val="22"/>
          <w:szCs w:val="22"/>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w:t>
      </w:r>
      <w:r w:rsidRPr="00E126D3">
        <w:rPr>
          <w:rFonts w:ascii="Palatino Linotype" w:eastAsia="Palatino Linotype" w:hAnsi="Palatino Linotype" w:cs="Palatino Linotype"/>
          <w:b/>
          <w:i/>
          <w:sz w:val="22"/>
          <w:szCs w:val="22"/>
          <w:u w:val="single"/>
        </w:rPr>
        <w:t>a) justifique el impedimento para atender la misma y b) se notifique al particular la disposición de la información en todas las modalidades que permita el documento de que se trate, procurando reducir, en todo momento, los costos de entrega</w:t>
      </w:r>
      <w:r w:rsidRPr="00E126D3">
        <w:rPr>
          <w:rFonts w:ascii="Palatino Linotype" w:eastAsia="Palatino Linotype" w:hAnsi="Palatino Linotype" w:cs="Palatino Linotype"/>
          <w:i/>
          <w:sz w:val="22"/>
          <w:szCs w:val="22"/>
        </w:rPr>
        <w:t>.”</w:t>
      </w:r>
    </w:p>
    <w:p w14:paraId="0DF0E1C6" w14:textId="77777777" w:rsidR="004043A0" w:rsidRPr="00E126D3" w:rsidRDefault="004043A0">
      <w:pPr>
        <w:spacing w:line="360" w:lineRule="auto"/>
        <w:ind w:right="49"/>
        <w:jc w:val="both"/>
        <w:rPr>
          <w:rFonts w:ascii="Palatino Linotype" w:eastAsia="Palatino Linotype" w:hAnsi="Palatino Linotype" w:cs="Palatino Linotype"/>
          <w:sz w:val="22"/>
          <w:szCs w:val="22"/>
        </w:rPr>
      </w:pPr>
    </w:p>
    <w:p w14:paraId="6D1217D5" w14:textId="77777777" w:rsidR="004043A0" w:rsidRPr="00E126D3" w:rsidRDefault="00FA6E7E">
      <w:pPr>
        <w:spacing w:line="360" w:lineRule="auto"/>
        <w:ind w:right="49"/>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 xml:space="preserve">Es así que, se desprende que, cuando no sea posible atender la modalidad elegida por los solicitantes, el sujeto obligado deberá justificar el impedimento para atender esta y notificar al particular la puesta a disposición de la información en todas las modalidades que lo permitan, procurando reducir los costos de entrega. </w:t>
      </w:r>
    </w:p>
    <w:p w14:paraId="6A293B57" w14:textId="77777777" w:rsidR="004043A0" w:rsidRPr="00E126D3" w:rsidRDefault="004043A0">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sz w:val="22"/>
          <w:szCs w:val="22"/>
        </w:rPr>
      </w:pPr>
    </w:p>
    <w:p w14:paraId="4AD66746" w14:textId="77777777" w:rsidR="004043A0" w:rsidRPr="00E126D3" w:rsidRDefault="00FA6E7E">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 xml:space="preserve">Correlativo a lo anterior, los </w:t>
      </w:r>
      <w:r w:rsidRPr="00E126D3">
        <w:rPr>
          <w:rFonts w:ascii="Palatino Linotype" w:eastAsia="Palatino Linotype" w:hAnsi="Palatino Linotype" w:cs="Palatino Linotype"/>
          <w:i/>
          <w:sz w:val="22"/>
          <w:szCs w:val="22"/>
        </w:rPr>
        <w:t>Lineamientos Generales en Materia de Clasificación y Desclasificación de la Información, así como para la Elaboración de Versiones Públicas</w:t>
      </w:r>
      <w:r w:rsidRPr="00E126D3">
        <w:rPr>
          <w:rFonts w:ascii="Palatino Linotype" w:eastAsia="Palatino Linotype" w:hAnsi="Palatino Linotype" w:cs="Palatino Linotype"/>
          <w:sz w:val="22"/>
          <w:szCs w:val="22"/>
        </w:rPr>
        <w:t xml:space="preserve">, publicados por el Sistema Nacional de Transparencia, Acceso a la Información Pública y Protección de Datos Personales, en su Capítulo X, contemplan una serie de elementos, los cuales, los </w:t>
      </w:r>
      <w:r w:rsidRPr="00E126D3">
        <w:rPr>
          <w:rFonts w:ascii="Palatino Linotype" w:eastAsia="Palatino Linotype" w:hAnsi="Palatino Linotype" w:cs="Palatino Linotype"/>
          <w:sz w:val="22"/>
          <w:szCs w:val="22"/>
        </w:rPr>
        <w:lastRenderedPageBreak/>
        <w:t>Sujetos Obligados deberán acreditar, a fin de realizar un cambio de modalidad a Consulta Directa apegada a derecho. A continuación, se vierten los Lineamientos aplicables:</w:t>
      </w:r>
    </w:p>
    <w:p w14:paraId="1E44CD23" w14:textId="77777777" w:rsidR="004043A0" w:rsidRPr="00E126D3" w:rsidRDefault="004043A0">
      <w:pPr>
        <w:pBdr>
          <w:top w:val="nil"/>
          <w:left w:val="nil"/>
          <w:bottom w:val="nil"/>
          <w:right w:val="nil"/>
          <w:between w:val="nil"/>
        </w:pBdr>
        <w:tabs>
          <w:tab w:val="left" w:pos="426"/>
        </w:tabs>
        <w:spacing w:after="240" w:line="360" w:lineRule="auto"/>
        <w:ind w:right="51"/>
        <w:jc w:val="both"/>
        <w:rPr>
          <w:rFonts w:ascii="Palatino Linotype" w:eastAsia="Palatino Linotype" w:hAnsi="Palatino Linotype" w:cs="Palatino Linotype"/>
          <w:sz w:val="22"/>
          <w:szCs w:val="22"/>
        </w:rPr>
      </w:pPr>
    </w:p>
    <w:p w14:paraId="507E6FFC" w14:textId="77777777" w:rsidR="004043A0" w:rsidRPr="00E126D3" w:rsidRDefault="00FA6E7E">
      <w:pPr>
        <w:pBdr>
          <w:top w:val="nil"/>
          <w:left w:val="nil"/>
          <w:bottom w:val="nil"/>
          <w:right w:val="nil"/>
          <w:between w:val="nil"/>
        </w:pBdr>
        <w:tabs>
          <w:tab w:val="left" w:pos="426"/>
        </w:tabs>
        <w:spacing w:before="240" w:after="240"/>
        <w:ind w:left="567"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w:t>
      </w:r>
      <w:r w:rsidRPr="00E126D3">
        <w:rPr>
          <w:rFonts w:ascii="Palatino Linotype" w:eastAsia="Palatino Linotype" w:hAnsi="Palatino Linotype" w:cs="Palatino Linotype"/>
          <w:b/>
          <w:i/>
          <w:sz w:val="22"/>
          <w:szCs w:val="22"/>
        </w:rPr>
        <w:t>Sexagésimo séptimo. </w:t>
      </w:r>
      <w:r w:rsidRPr="00E126D3">
        <w:rPr>
          <w:rFonts w:ascii="Palatino Linotype" w:eastAsia="Palatino Linotype" w:hAnsi="Palatino Linotype" w:cs="Palatino Linotype"/>
          <w:i/>
          <w:sz w:val="22"/>
          <w:szCs w:val="22"/>
        </w:rPr>
        <w:t>Para la atención de solicitudes en las que la modalidad de entrega de la información sea la consulta directa y, con el fin de garantizar el acceso a la información que conste en documentos que contengan partes o secciones clasificadas como reservadas o confidenciales en la modalidad antes citada, previamente el Comité de Transparencia del sujeto obligado deberá emitir la resolución en la que funde y motive la clasificación de las partes o secciones que no podrán dejarse a la vista del solicitante.</w:t>
      </w:r>
    </w:p>
    <w:p w14:paraId="1D9B0033" w14:textId="77777777" w:rsidR="004043A0" w:rsidRPr="00E126D3" w:rsidRDefault="00FA6E7E">
      <w:pPr>
        <w:pBdr>
          <w:top w:val="nil"/>
          <w:left w:val="nil"/>
          <w:bottom w:val="nil"/>
          <w:right w:val="nil"/>
          <w:between w:val="nil"/>
        </w:pBdr>
        <w:tabs>
          <w:tab w:val="left" w:pos="426"/>
        </w:tabs>
        <w:spacing w:before="240" w:after="240"/>
        <w:ind w:left="567"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b/>
          <w:i/>
          <w:sz w:val="22"/>
          <w:szCs w:val="22"/>
        </w:rPr>
        <w:t>Sexagésimo octavo. </w:t>
      </w:r>
      <w:r w:rsidRPr="00E126D3">
        <w:rPr>
          <w:rFonts w:ascii="Palatino Linotype" w:eastAsia="Palatino Linotype" w:hAnsi="Palatino Linotype" w:cs="Palatino Linotype"/>
          <w:i/>
          <w:sz w:val="22"/>
          <w:szCs w:val="22"/>
        </w:rPr>
        <w:t>En la resolución del Comité de Transparencia a que se refiere el lineamiento inmediato anterior, se deberán establecer las medidas que el personal encargado de permitir el acceso al solicitante deberá implementar, a fin de que se resguarde la información clasificada, atendiendo a la naturaleza del documento y el formato en el que obra.</w:t>
      </w:r>
    </w:p>
    <w:p w14:paraId="5E635C59" w14:textId="77777777" w:rsidR="004043A0" w:rsidRPr="00E126D3" w:rsidRDefault="00FA6E7E">
      <w:pPr>
        <w:pBdr>
          <w:top w:val="nil"/>
          <w:left w:val="nil"/>
          <w:bottom w:val="nil"/>
          <w:right w:val="nil"/>
          <w:between w:val="nil"/>
        </w:pBdr>
        <w:tabs>
          <w:tab w:val="left" w:pos="426"/>
        </w:tabs>
        <w:spacing w:before="240" w:after="240"/>
        <w:ind w:left="567"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b/>
          <w:i/>
          <w:sz w:val="22"/>
          <w:szCs w:val="22"/>
        </w:rPr>
        <w:t>Sexagésimo noveno. </w:t>
      </w:r>
      <w:r w:rsidRPr="00E126D3">
        <w:rPr>
          <w:rFonts w:ascii="Palatino Linotype" w:eastAsia="Palatino Linotype" w:hAnsi="Palatino Linotype" w:cs="Palatino Linotype"/>
          <w:i/>
          <w:sz w:val="22"/>
          <w:szCs w:val="22"/>
        </w:rPr>
        <w:t>En caso de que no sea posible otorgar acceso a la información en la modalidad de consulta directa ya sea por la naturaleza, contenido, el formato del documento o características físicas del mismo, el sujeto obligado deberá justificar el impedimento para el acceso a la consulta directa y, de ser posible, ofrecer las demás modalidades en las que es viable el acceso a la información.</w:t>
      </w:r>
    </w:p>
    <w:p w14:paraId="24DAA889" w14:textId="77777777" w:rsidR="004043A0" w:rsidRPr="00E126D3" w:rsidRDefault="00FA6E7E">
      <w:pPr>
        <w:pBdr>
          <w:top w:val="nil"/>
          <w:left w:val="nil"/>
          <w:bottom w:val="nil"/>
          <w:right w:val="nil"/>
          <w:between w:val="nil"/>
        </w:pBdr>
        <w:tabs>
          <w:tab w:val="left" w:pos="426"/>
        </w:tabs>
        <w:spacing w:before="240" w:after="240"/>
        <w:ind w:left="567"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b/>
          <w:i/>
          <w:sz w:val="22"/>
          <w:szCs w:val="22"/>
        </w:rPr>
        <w:t>Septuagésimo. </w:t>
      </w:r>
      <w:r w:rsidRPr="00E126D3">
        <w:rPr>
          <w:rFonts w:ascii="Palatino Linotype" w:eastAsia="Palatino Linotype" w:hAnsi="Palatino Linotype" w:cs="Palatino Linotype"/>
          <w:i/>
          <w:sz w:val="22"/>
          <w:szCs w:val="22"/>
        </w:rPr>
        <w:t>Para el desahogo de las actuaciones tendientes a permitir la consulta directa, en los casos en que ésta resulte procedente, los sujetos obligados deberán observar lo siguiente:</w:t>
      </w:r>
    </w:p>
    <w:p w14:paraId="73806051" w14:textId="77777777" w:rsidR="004043A0" w:rsidRPr="00E126D3" w:rsidRDefault="00FA6E7E">
      <w:pPr>
        <w:pBdr>
          <w:top w:val="nil"/>
          <w:left w:val="nil"/>
          <w:bottom w:val="nil"/>
          <w:right w:val="nil"/>
          <w:between w:val="nil"/>
        </w:pBdr>
        <w:tabs>
          <w:tab w:val="left" w:pos="426"/>
        </w:tabs>
        <w:spacing w:before="240" w:after="240"/>
        <w:ind w:left="851"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b/>
          <w:i/>
          <w:sz w:val="22"/>
          <w:szCs w:val="22"/>
        </w:rPr>
        <w:t>I.</w:t>
      </w:r>
      <w:r w:rsidRPr="00E126D3">
        <w:rPr>
          <w:rFonts w:ascii="Palatino Linotype" w:eastAsia="Palatino Linotype" w:hAnsi="Palatino Linotype" w:cs="Palatino Linotype"/>
          <w:i/>
          <w:sz w:val="22"/>
          <w:szCs w:val="22"/>
        </w:rPr>
        <w:t> Señalar claramente al particular, en la respuesta a su solicitud, el lugar, día y hora en que se podrá llevar a cabo la consulta de la documentación solicitada. En caso de que, derivado del volumen o de las particularidades de los documentos, el sujeto obligado determine que se requiere más de un día para realizar la consulta, en la respuesta a la solicitud también se deberá indicar esta situación al solicitante y los días, y horarios en que podrá llevarse a cabo.</w:t>
      </w:r>
    </w:p>
    <w:p w14:paraId="1EFBE762" w14:textId="77777777" w:rsidR="004043A0" w:rsidRPr="00E126D3" w:rsidRDefault="00FA6E7E">
      <w:pPr>
        <w:pBdr>
          <w:top w:val="nil"/>
          <w:left w:val="nil"/>
          <w:bottom w:val="nil"/>
          <w:right w:val="nil"/>
          <w:between w:val="nil"/>
        </w:pBdr>
        <w:tabs>
          <w:tab w:val="left" w:pos="426"/>
        </w:tabs>
        <w:spacing w:before="240" w:after="240"/>
        <w:ind w:left="851"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b/>
          <w:i/>
          <w:sz w:val="22"/>
          <w:szCs w:val="22"/>
        </w:rPr>
        <w:t>II.</w:t>
      </w:r>
      <w:r w:rsidRPr="00E126D3">
        <w:rPr>
          <w:rFonts w:ascii="Palatino Linotype" w:eastAsia="Palatino Linotype" w:hAnsi="Palatino Linotype" w:cs="Palatino Linotype"/>
          <w:i/>
          <w:sz w:val="22"/>
          <w:szCs w:val="22"/>
        </w:rPr>
        <w:t> En su caso, la procedencia de los ajustes razonables solicitados y/o la procedencia de acceso en la lengua indígena requerida;</w:t>
      </w:r>
    </w:p>
    <w:p w14:paraId="40E85A11" w14:textId="77777777" w:rsidR="004043A0" w:rsidRPr="00E126D3" w:rsidRDefault="00FA6E7E">
      <w:pPr>
        <w:pBdr>
          <w:top w:val="nil"/>
          <w:left w:val="nil"/>
          <w:bottom w:val="nil"/>
          <w:right w:val="nil"/>
          <w:between w:val="nil"/>
        </w:pBdr>
        <w:tabs>
          <w:tab w:val="left" w:pos="426"/>
        </w:tabs>
        <w:spacing w:before="240" w:after="240"/>
        <w:ind w:left="851"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b/>
          <w:i/>
          <w:sz w:val="22"/>
          <w:szCs w:val="22"/>
        </w:rPr>
        <w:t>III.</w:t>
      </w:r>
      <w:r w:rsidRPr="00E126D3">
        <w:rPr>
          <w:rFonts w:ascii="Palatino Linotype" w:eastAsia="Palatino Linotype" w:hAnsi="Palatino Linotype" w:cs="Palatino Linotype"/>
          <w:i/>
          <w:sz w:val="22"/>
          <w:szCs w:val="22"/>
        </w:rPr>
        <w:t xml:space="preserve"> Indicar claramente la ubicación del lugar en que el solicitante podrá llevar a cabo la consulta de la información debiendo ser éste, en la medida de lo posible, el domicilio de la Unidad de Transparencia, así como el nombre, cargo y datos de contacto del personal que le permitirá el acceso;</w:t>
      </w:r>
    </w:p>
    <w:p w14:paraId="2CD4123F" w14:textId="77777777" w:rsidR="004043A0" w:rsidRPr="00E126D3" w:rsidRDefault="00FA6E7E">
      <w:pPr>
        <w:pBdr>
          <w:top w:val="nil"/>
          <w:left w:val="nil"/>
          <w:bottom w:val="nil"/>
          <w:right w:val="nil"/>
          <w:between w:val="nil"/>
        </w:pBdr>
        <w:tabs>
          <w:tab w:val="left" w:pos="426"/>
        </w:tabs>
        <w:spacing w:before="240" w:after="240"/>
        <w:ind w:left="851"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b/>
          <w:i/>
          <w:sz w:val="22"/>
          <w:szCs w:val="22"/>
        </w:rPr>
        <w:lastRenderedPageBreak/>
        <w:t>IV.</w:t>
      </w:r>
      <w:r w:rsidRPr="00E126D3">
        <w:rPr>
          <w:rFonts w:ascii="Palatino Linotype" w:eastAsia="Palatino Linotype" w:hAnsi="Palatino Linotype" w:cs="Palatino Linotype"/>
          <w:i/>
          <w:sz w:val="22"/>
          <w:szCs w:val="22"/>
        </w:rPr>
        <w:t xml:space="preserve"> Proporcionar al solicitante las facilidades y asistencia requerida para la consulta de los documentos;</w:t>
      </w:r>
    </w:p>
    <w:p w14:paraId="5ECCCD15" w14:textId="77777777" w:rsidR="004043A0" w:rsidRPr="00E126D3" w:rsidRDefault="00FA6E7E">
      <w:pPr>
        <w:pBdr>
          <w:top w:val="nil"/>
          <w:left w:val="nil"/>
          <w:bottom w:val="nil"/>
          <w:right w:val="nil"/>
          <w:between w:val="nil"/>
        </w:pBdr>
        <w:tabs>
          <w:tab w:val="left" w:pos="426"/>
        </w:tabs>
        <w:spacing w:before="240" w:after="240"/>
        <w:ind w:left="851"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b/>
          <w:i/>
          <w:sz w:val="22"/>
          <w:szCs w:val="22"/>
        </w:rPr>
        <w:t>V.</w:t>
      </w:r>
      <w:r w:rsidRPr="00E126D3">
        <w:rPr>
          <w:rFonts w:ascii="Palatino Linotype" w:eastAsia="Palatino Linotype" w:hAnsi="Palatino Linotype" w:cs="Palatino Linotype"/>
          <w:i/>
          <w:sz w:val="22"/>
          <w:szCs w:val="22"/>
        </w:rPr>
        <w:t> Abstenerse de requerir al solicitante que acredite interés alguno;</w:t>
      </w:r>
    </w:p>
    <w:p w14:paraId="71E4826E" w14:textId="77777777" w:rsidR="004043A0" w:rsidRPr="00E126D3" w:rsidRDefault="00FA6E7E">
      <w:pPr>
        <w:pBdr>
          <w:top w:val="nil"/>
          <w:left w:val="nil"/>
          <w:bottom w:val="nil"/>
          <w:right w:val="nil"/>
          <w:between w:val="nil"/>
        </w:pBdr>
        <w:tabs>
          <w:tab w:val="left" w:pos="426"/>
        </w:tabs>
        <w:spacing w:before="240" w:after="240"/>
        <w:ind w:left="851"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b/>
          <w:i/>
          <w:sz w:val="22"/>
          <w:szCs w:val="22"/>
        </w:rPr>
        <w:t>VI.</w:t>
      </w:r>
      <w:r w:rsidRPr="00E126D3">
        <w:rPr>
          <w:rFonts w:ascii="Palatino Linotype" w:eastAsia="Palatino Linotype" w:hAnsi="Palatino Linotype" w:cs="Palatino Linotype"/>
          <w:i/>
          <w:sz w:val="22"/>
          <w:szCs w:val="22"/>
        </w:rPr>
        <w:t> Adoptar las medidas técnicas, físicas, administrativas y demás que resulten necesarias para</w:t>
      </w:r>
    </w:p>
    <w:p w14:paraId="666CB410" w14:textId="77777777" w:rsidR="004043A0" w:rsidRPr="00E126D3" w:rsidRDefault="00FA6E7E">
      <w:pPr>
        <w:pBdr>
          <w:top w:val="nil"/>
          <w:left w:val="nil"/>
          <w:bottom w:val="nil"/>
          <w:right w:val="nil"/>
          <w:between w:val="nil"/>
        </w:pBdr>
        <w:tabs>
          <w:tab w:val="left" w:pos="426"/>
        </w:tabs>
        <w:spacing w:before="240" w:after="240"/>
        <w:ind w:left="851"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garantizar la integridad de la información a consultar, de conformidad con las características específicas del documento solicitado, tales como:</w:t>
      </w:r>
    </w:p>
    <w:p w14:paraId="7344BE9F" w14:textId="77777777" w:rsidR="004043A0" w:rsidRPr="00E126D3" w:rsidRDefault="00FA6E7E">
      <w:pPr>
        <w:pBdr>
          <w:top w:val="nil"/>
          <w:left w:val="nil"/>
          <w:bottom w:val="nil"/>
          <w:right w:val="nil"/>
          <w:between w:val="nil"/>
        </w:pBdr>
        <w:tabs>
          <w:tab w:val="left" w:pos="426"/>
        </w:tabs>
        <w:spacing w:before="240" w:after="240"/>
        <w:ind w:left="1134"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b/>
          <w:i/>
          <w:sz w:val="22"/>
          <w:szCs w:val="22"/>
        </w:rPr>
        <w:t>a)</w:t>
      </w:r>
      <w:r w:rsidRPr="00E126D3">
        <w:rPr>
          <w:rFonts w:ascii="Palatino Linotype" w:eastAsia="Palatino Linotype" w:hAnsi="Palatino Linotype" w:cs="Palatino Linotype"/>
          <w:i/>
          <w:sz w:val="22"/>
          <w:szCs w:val="22"/>
        </w:rPr>
        <w:t xml:space="preserve"> Contar con instalaciones y mobiliario adecuado para asegurar tanto la integridad del documento consultado, como para proporcionar al solicitante las mejores condiciones para poder llevar a cabo la consulta directa;</w:t>
      </w:r>
    </w:p>
    <w:p w14:paraId="2F51E0C9" w14:textId="77777777" w:rsidR="004043A0" w:rsidRPr="00E126D3" w:rsidRDefault="00FA6E7E">
      <w:pPr>
        <w:pBdr>
          <w:top w:val="nil"/>
          <w:left w:val="nil"/>
          <w:bottom w:val="nil"/>
          <w:right w:val="nil"/>
          <w:between w:val="nil"/>
        </w:pBdr>
        <w:tabs>
          <w:tab w:val="left" w:pos="426"/>
        </w:tabs>
        <w:spacing w:before="240" w:after="240"/>
        <w:ind w:left="1134"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b/>
          <w:i/>
          <w:sz w:val="22"/>
          <w:szCs w:val="22"/>
        </w:rPr>
        <w:t>b)</w:t>
      </w:r>
      <w:r w:rsidRPr="00E126D3">
        <w:rPr>
          <w:rFonts w:ascii="Palatino Linotype" w:eastAsia="Palatino Linotype" w:hAnsi="Palatino Linotype" w:cs="Palatino Linotype"/>
          <w:i/>
          <w:sz w:val="22"/>
          <w:szCs w:val="22"/>
        </w:rPr>
        <w:t> Equipo y personal de vigilancia;</w:t>
      </w:r>
    </w:p>
    <w:p w14:paraId="73293EC8" w14:textId="77777777" w:rsidR="004043A0" w:rsidRPr="00E126D3" w:rsidRDefault="00FA6E7E">
      <w:pPr>
        <w:pBdr>
          <w:top w:val="nil"/>
          <w:left w:val="nil"/>
          <w:bottom w:val="nil"/>
          <w:right w:val="nil"/>
          <w:between w:val="nil"/>
        </w:pBdr>
        <w:tabs>
          <w:tab w:val="left" w:pos="426"/>
        </w:tabs>
        <w:spacing w:before="240" w:after="240"/>
        <w:ind w:left="1134"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b/>
          <w:i/>
          <w:sz w:val="22"/>
          <w:szCs w:val="22"/>
        </w:rPr>
        <w:t>c)</w:t>
      </w:r>
      <w:r w:rsidRPr="00E126D3">
        <w:rPr>
          <w:rFonts w:ascii="Palatino Linotype" w:eastAsia="Palatino Linotype" w:hAnsi="Palatino Linotype" w:cs="Palatino Linotype"/>
          <w:i/>
          <w:sz w:val="22"/>
          <w:szCs w:val="22"/>
        </w:rPr>
        <w:t> Plan de acción contra robo o vandalismo;</w:t>
      </w:r>
    </w:p>
    <w:p w14:paraId="105A6E9A" w14:textId="77777777" w:rsidR="004043A0" w:rsidRPr="00E126D3" w:rsidRDefault="00FA6E7E">
      <w:pPr>
        <w:pBdr>
          <w:top w:val="nil"/>
          <w:left w:val="nil"/>
          <w:bottom w:val="nil"/>
          <w:right w:val="nil"/>
          <w:between w:val="nil"/>
        </w:pBdr>
        <w:tabs>
          <w:tab w:val="left" w:pos="426"/>
        </w:tabs>
        <w:spacing w:before="240" w:after="240"/>
        <w:ind w:left="1134"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b/>
          <w:i/>
          <w:sz w:val="22"/>
          <w:szCs w:val="22"/>
        </w:rPr>
        <w:t>d)</w:t>
      </w:r>
      <w:r w:rsidRPr="00E126D3">
        <w:rPr>
          <w:rFonts w:ascii="Palatino Linotype" w:eastAsia="Palatino Linotype" w:hAnsi="Palatino Linotype" w:cs="Palatino Linotype"/>
          <w:i/>
          <w:sz w:val="22"/>
          <w:szCs w:val="22"/>
        </w:rPr>
        <w:t> Extintores de fuego de gas inocuo;</w:t>
      </w:r>
    </w:p>
    <w:p w14:paraId="7851CBCE" w14:textId="77777777" w:rsidR="004043A0" w:rsidRPr="00E126D3" w:rsidRDefault="00FA6E7E">
      <w:pPr>
        <w:pBdr>
          <w:top w:val="nil"/>
          <w:left w:val="nil"/>
          <w:bottom w:val="nil"/>
          <w:right w:val="nil"/>
          <w:between w:val="nil"/>
        </w:pBdr>
        <w:tabs>
          <w:tab w:val="left" w:pos="426"/>
        </w:tabs>
        <w:spacing w:before="240" w:after="240"/>
        <w:ind w:left="1134"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b/>
          <w:i/>
          <w:sz w:val="22"/>
          <w:szCs w:val="22"/>
        </w:rPr>
        <w:t>e)</w:t>
      </w:r>
      <w:r w:rsidRPr="00E126D3">
        <w:rPr>
          <w:rFonts w:ascii="Palatino Linotype" w:eastAsia="Palatino Linotype" w:hAnsi="Palatino Linotype" w:cs="Palatino Linotype"/>
          <w:i/>
          <w:sz w:val="22"/>
          <w:szCs w:val="22"/>
        </w:rPr>
        <w:t> Registro e identificación del personal autorizado para el tratamiento de los documentos o expedientes a revisar;</w:t>
      </w:r>
    </w:p>
    <w:p w14:paraId="75049113" w14:textId="77777777" w:rsidR="004043A0" w:rsidRPr="00E126D3" w:rsidRDefault="00FA6E7E">
      <w:pPr>
        <w:pBdr>
          <w:top w:val="nil"/>
          <w:left w:val="nil"/>
          <w:bottom w:val="nil"/>
          <w:right w:val="nil"/>
          <w:between w:val="nil"/>
        </w:pBdr>
        <w:tabs>
          <w:tab w:val="left" w:pos="426"/>
        </w:tabs>
        <w:spacing w:before="240" w:after="240"/>
        <w:ind w:left="1134"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b/>
          <w:i/>
          <w:sz w:val="22"/>
          <w:szCs w:val="22"/>
        </w:rPr>
        <w:t>f)</w:t>
      </w:r>
      <w:r w:rsidRPr="00E126D3">
        <w:rPr>
          <w:rFonts w:ascii="Palatino Linotype" w:eastAsia="Palatino Linotype" w:hAnsi="Palatino Linotype" w:cs="Palatino Linotype"/>
          <w:i/>
          <w:sz w:val="22"/>
          <w:szCs w:val="22"/>
        </w:rPr>
        <w:t> Registro e identificación de los particulares autorizados para llevar a cabo la consulta directa, y</w:t>
      </w:r>
    </w:p>
    <w:p w14:paraId="4B3E6DD4" w14:textId="77777777" w:rsidR="004043A0" w:rsidRPr="00E126D3" w:rsidRDefault="00FA6E7E">
      <w:pPr>
        <w:pBdr>
          <w:top w:val="nil"/>
          <w:left w:val="nil"/>
          <w:bottom w:val="nil"/>
          <w:right w:val="nil"/>
          <w:between w:val="nil"/>
        </w:pBdr>
        <w:tabs>
          <w:tab w:val="left" w:pos="426"/>
        </w:tabs>
        <w:spacing w:before="240" w:after="240"/>
        <w:ind w:left="1134"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b/>
          <w:i/>
          <w:sz w:val="22"/>
          <w:szCs w:val="22"/>
        </w:rPr>
        <w:t>g)</w:t>
      </w:r>
      <w:r w:rsidRPr="00E126D3">
        <w:rPr>
          <w:rFonts w:ascii="Palatino Linotype" w:eastAsia="Palatino Linotype" w:hAnsi="Palatino Linotype" w:cs="Palatino Linotype"/>
          <w:i/>
          <w:sz w:val="22"/>
          <w:szCs w:val="22"/>
        </w:rPr>
        <w:t> Las demás que, a criterio de los sujetos obligados, resulten necesarias.</w:t>
      </w:r>
    </w:p>
    <w:p w14:paraId="35083575" w14:textId="77777777" w:rsidR="004043A0" w:rsidRPr="00E126D3" w:rsidRDefault="00FA6E7E">
      <w:pPr>
        <w:pBdr>
          <w:top w:val="nil"/>
          <w:left w:val="nil"/>
          <w:bottom w:val="nil"/>
          <w:right w:val="nil"/>
          <w:between w:val="nil"/>
        </w:pBdr>
        <w:tabs>
          <w:tab w:val="left" w:pos="426"/>
        </w:tabs>
        <w:spacing w:before="240" w:after="240"/>
        <w:ind w:left="851"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b/>
          <w:i/>
          <w:sz w:val="22"/>
          <w:szCs w:val="22"/>
        </w:rPr>
        <w:t>VII. </w:t>
      </w:r>
      <w:r w:rsidRPr="00E126D3">
        <w:rPr>
          <w:rFonts w:ascii="Palatino Linotype" w:eastAsia="Palatino Linotype" w:hAnsi="Palatino Linotype" w:cs="Palatino Linotype"/>
          <w:i/>
          <w:sz w:val="22"/>
          <w:szCs w:val="22"/>
        </w:rPr>
        <w:t>Hacer del conocimiento del solicitante, previo al acceso a la información, las reglas a que se sujetará la consulta para garantizar la integridad de los documentos, y</w:t>
      </w:r>
    </w:p>
    <w:p w14:paraId="16F7A25F" w14:textId="77777777" w:rsidR="004043A0" w:rsidRPr="00E126D3" w:rsidRDefault="00FA6E7E">
      <w:pPr>
        <w:pBdr>
          <w:top w:val="nil"/>
          <w:left w:val="nil"/>
          <w:bottom w:val="nil"/>
          <w:right w:val="nil"/>
          <w:between w:val="nil"/>
        </w:pBdr>
        <w:tabs>
          <w:tab w:val="left" w:pos="426"/>
        </w:tabs>
        <w:spacing w:before="240" w:after="240"/>
        <w:ind w:left="851"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b/>
          <w:i/>
          <w:sz w:val="22"/>
          <w:szCs w:val="22"/>
        </w:rPr>
        <w:t>VIII.</w:t>
      </w:r>
      <w:r w:rsidRPr="00E126D3">
        <w:rPr>
          <w:rFonts w:ascii="Palatino Linotype" w:eastAsia="Palatino Linotype" w:hAnsi="Palatino Linotype" w:cs="Palatino Linotype"/>
          <w:i/>
          <w:sz w:val="22"/>
          <w:szCs w:val="22"/>
        </w:rPr>
        <w:t xml:space="preserve"> Para el caso de documentos que contengan partes o secciones clasificadas como reservadas o confidenciales, el sujeto obligado deberá hacer del conocimiento del solicitante, previo al acceso a la información, la resolución debidamente fundada y motivada del Comité de Transparencia, en la que se clasificaron las partes o secciones que no podrán dejarse a la vista del solicitante.</w:t>
      </w:r>
    </w:p>
    <w:p w14:paraId="351CDA53" w14:textId="77777777" w:rsidR="004043A0" w:rsidRPr="00E126D3" w:rsidRDefault="00FA6E7E">
      <w:pPr>
        <w:pBdr>
          <w:top w:val="nil"/>
          <w:left w:val="nil"/>
          <w:bottom w:val="nil"/>
          <w:right w:val="nil"/>
          <w:between w:val="nil"/>
        </w:pBdr>
        <w:tabs>
          <w:tab w:val="left" w:pos="426"/>
        </w:tabs>
        <w:spacing w:before="240" w:after="240"/>
        <w:ind w:left="567"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b/>
          <w:i/>
          <w:sz w:val="22"/>
          <w:szCs w:val="22"/>
        </w:rPr>
        <w:t>Septuagésimo primero. </w:t>
      </w:r>
      <w:r w:rsidRPr="00E126D3">
        <w:rPr>
          <w:rFonts w:ascii="Palatino Linotype" w:eastAsia="Palatino Linotype" w:hAnsi="Palatino Linotype" w:cs="Palatino Linotype"/>
          <w:i/>
          <w:sz w:val="22"/>
          <w:szCs w:val="22"/>
        </w:rPr>
        <w:t>La consulta física de la información se realizará en presencia del personal que para tal efecto haya sido designado, quien implementará las medidas para asegurar en todo momento la integridad de la documentación, conforme a la resolución que, al efecto, emita el Comité de Transparencia.</w:t>
      </w:r>
    </w:p>
    <w:p w14:paraId="2EF06464" w14:textId="77777777" w:rsidR="004043A0" w:rsidRPr="00E126D3" w:rsidRDefault="00FA6E7E">
      <w:pPr>
        <w:pBdr>
          <w:top w:val="nil"/>
          <w:left w:val="nil"/>
          <w:bottom w:val="nil"/>
          <w:right w:val="nil"/>
          <w:between w:val="nil"/>
        </w:pBdr>
        <w:tabs>
          <w:tab w:val="left" w:pos="426"/>
        </w:tabs>
        <w:spacing w:before="240" w:after="240"/>
        <w:ind w:left="567"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lastRenderedPageBreak/>
        <w:t>El solicitante deberá observar en todo momento las reglas que el sujeto obligado haya hecho de su conocimiento para efectos de la conservación de los documentos.</w:t>
      </w:r>
    </w:p>
    <w:p w14:paraId="574819AF" w14:textId="77777777" w:rsidR="004043A0" w:rsidRPr="00E126D3" w:rsidRDefault="00FA6E7E">
      <w:pPr>
        <w:pBdr>
          <w:top w:val="nil"/>
          <w:left w:val="nil"/>
          <w:bottom w:val="nil"/>
          <w:right w:val="nil"/>
          <w:between w:val="nil"/>
        </w:pBdr>
        <w:tabs>
          <w:tab w:val="left" w:pos="426"/>
        </w:tabs>
        <w:spacing w:before="240" w:after="240"/>
        <w:ind w:left="567"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b/>
          <w:i/>
          <w:sz w:val="22"/>
          <w:szCs w:val="22"/>
        </w:rPr>
        <w:t>Septuagésimo segundo. </w:t>
      </w:r>
      <w:r w:rsidRPr="00E126D3">
        <w:rPr>
          <w:rFonts w:ascii="Palatino Linotype" w:eastAsia="Palatino Linotype" w:hAnsi="Palatino Linotype" w:cs="Palatino Linotype"/>
          <w:i/>
          <w:sz w:val="22"/>
          <w:szCs w:val="22"/>
        </w:rPr>
        <w:t>El solicitante deberá realizar la consulta de los documentos requeridos en el lugar, horarios y con la persona destinada para tal efecto.</w:t>
      </w:r>
    </w:p>
    <w:p w14:paraId="040E21C0" w14:textId="77777777" w:rsidR="004043A0" w:rsidRPr="00E126D3" w:rsidRDefault="00FA6E7E">
      <w:pPr>
        <w:pBdr>
          <w:top w:val="nil"/>
          <w:left w:val="nil"/>
          <w:bottom w:val="nil"/>
          <w:right w:val="nil"/>
          <w:between w:val="nil"/>
        </w:pBdr>
        <w:tabs>
          <w:tab w:val="left" w:pos="426"/>
        </w:tabs>
        <w:spacing w:before="240" w:after="240"/>
        <w:ind w:left="567"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Si una vez realizada la diligencia, en el tiempo previsto para ello, no fuera posible consultar toda la documentación, el solicitante podrá requerir al sujeto obligado una nueva cita, misma que deberá ser programada indicándole al particular los días y horarios en que podrá llevarse a cabo.</w:t>
      </w:r>
    </w:p>
    <w:p w14:paraId="2D3167B1" w14:textId="77777777" w:rsidR="004043A0" w:rsidRPr="00E126D3" w:rsidRDefault="00FA6E7E">
      <w:pPr>
        <w:pBdr>
          <w:top w:val="nil"/>
          <w:left w:val="nil"/>
          <w:bottom w:val="nil"/>
          <w:right w:val="nil"/>
          <w:between w:val="nil"/>
        </w:pBdr>
        <w:tabs>
          <w:tab w:val="left" w:pos="426"/>
        </w:tabs>
        <w:spacing w:before="240" w:after="240"/>
        <w:ind w:left="567"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b/>
          <w:i/>
          <w:sz w:val="22"/>
          <w:szCs w:val="22"/>
        </w:rPr>
        <w:t>Septuagésimo tercero. </w:t>
      </w:r>
      <w:r w:rsidRPr="00E126D3">
        <w:rPr>
          <w:rFonts w:ascii="Palatino Linotype" w:eastAsia="Palatino Linotype" w:hAnsi="Palatino Linotype" w:cs="Palatino Linotype"/>
          <w:i/>
          <w:sz w:val="22"/>
          <w:szCs w:val="22"/>
        </w:rPr>
        <w:t>Si una vez consultada la versión pública de la documentación, el solicitante requiriera la reproducción de la información o de parte de la misma en otra modalidad, salvo impedimento justificado, los sujetos obligados deberán otorgar acceso a ésta, previo el pago correspondiente, sin necesidad de que se presente una nueva solicitud de información.</w:t>
      </w:r>
    </w:p>
    <w:p w14:paraId="5B63B9D4" w14:textId="77777777" w:rsidR="004043A0" w:rsidRPr="00E126D3" w:rsidRDefault="00FA6E7E">
      <w:pPr>
        <w:pBdr>
          <w:top w:val="nil"/>
          <w:left w:val="nil"/>
          <w:bottom w:val="nil"/>
          <w:right w:val="nil"/>
          <w:between w:val="nil"/>
        </w:pBdr>
        <w:tabs>
          <w:tab w:val="left" w:pos="426"/>
        </w:tabs>
        <w:spacing w:before="240" w:after="240"/>
        <w:ind w:left="567"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La información deberá ser entregada sin costo, cuando implique la entrega de no más de veinte hojas simples.”</w:t>
      </w:r>
    </w:p>
    <w:p w14:paraId="1BDCF3A0" w14:textId="77777777" w:rsidR="004043A0" w:rsidRPr="00E126D3" w:rsidRDefault="00FA6E7E">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b/>
          <w:sz w:val="22"/>
          <w:szCs w:val="22"/>
        </w:rPr>
      </w:pPr>
      <w:r w:rsidRPr="00E126D3">
        <w:rPr>
          <w:rFonts w:ascii="Palatino Linotype" w:eastAsia="Palatino Linotype" w:hAnsi="Palatino Linotype" w:cs="Palatino Linotype"/>
          <w:sz w:val="22"/>
          <w:szCs w:val="22"/>
        </w:rPr>
        <w:t>Dicho lo anterior, es necesario resaltar que el Sujeto Obligado a través de su respuesta únicamente señaló que la información requerida se pone a disposición del particular a través de consulta directa, en razón de que implica análisis, estudio, procesamiento y sobrepasa las capacidades técnico administrativas y humanas por el exceso y cúmulo de trabajo, por lo que se pone a disposición del solicitante en consulta directa.</w:t>
      </w:r>
    </w:p>
    <w:p w14:paraId="067B1366" w14:textId="77777777" w:rsidR="004043A0" w:rsidRPr="00E126D3" w:rsidRDefault="004043A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AA3F477" w14:textId="77777777" w:rsidR="004043A0" w:rsidRPr="00E126D3" w:rsidRDefault="00FA6E7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Es por ello que, a efecto de allegarse de mayores elementos que permitan dirimir la controversia, se realizó un requerimiento de información adicional al Sujeto Obligado en los siguientes términos:</w:t>
      </w:r>
    </w:p>
    <w:p w14:paraId="3EE64CDA" w14:textId="77777777" w:rsidR="004043A0" w:rsidRPr="00E126D3" w:rsidRDefault="004043A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41F15F2" w14:textId="77777777" w:rsidR="004043A0" w:rsidRPr="00E126D3" w:rsidRDefault="00FA6E7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noProof/>
          <w:sz w:val="22"/>
          <w:szCs w:val="22"/>
          <w:lang w:val="es-MX"/>
        </w:rPr>
        <w:lastRenderedPageBreak/>
        <w:drawing>
          <wp:inline distT="0" distB="0" distL="0" distR="0" wp14:anchorId="5EB6856D" wp14:editId="1B297CFE">
            <wp:extent cx="5612130" cy="7167245"/>
            <wp:effectExtent l="0" t="0" r="0" b="0"/>
            <wp:docPr id="77020157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612130" cy="7167245"/>
                    </a:xfrm>
                    <a:prstGeom prst="rect">
                      <a:avLst/>
                    </a:prstGeom>
                    <a:ln/>
                  </pic:spPr>
                </pic:pic>
              </a:graphicData>
            </a:graphic>
          </wp:inline>
        </w:drawing>
      </w:r>
    </w:p>
    <w:p w14:paraId="5799BB15" w14:textId="77777777" w:rsidR="004043A0" w:rsidRPr="00E126D3" w:rsidRDefault="00FA6E7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noProof/>
          <w:sz w:val="22"/>
          <w:szCs w:val="22"/>
          <w:lang w:val="es-MX"/>
        </w:rPr>
        <w:lastRenderedPageBreak/>
        <w:drawing>
          <wp:inline distT="0" distB="0" distL="0" distR="0" wp14:anchorId="21ACE04F" wp14:editId="00260DD8">
            <wp:extent cx="5612130" cy="3236595"/>
            <wp:effectExtent l="0" t="0" r="0" b="0"/>
            <wp:docPr id="77020157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612130" cy="3236595"/>
                    </a:xfrm>
                    <a:prstGeom prst="rect">
                      <a:avLst/>
                    </a:prstGeom>
                    <a:ln/>
                  </pic:spPr>
                </pic:pic>
              </a:graphicData>
            </a:graphic>
          </wp:inline>
        </w:drawing>
      </w:r>
    </w:p>
    <w:p w14:paraId="3FAAEA1F" w14:textId="77777777" w:rsidR="004043A0" w:rsidRPr="00E126D3" w:rsidRDefault="00FA6E7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El Sujeto Obligado no respondió al requerimiento de información adicional.</w:t>
      </w:r>
    </w:p>
    <w:p w14:paraId="1AE48AC5" w14:textId="77777777" w:rsidR="004043A0" w:rsidRPr="00E126D3" w:rsidRDefault="004043A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CAC636F" w14:textId="77777777" w:rsidR="004043A0" w:rsidRPr="00E126D3" w:rsidRDefault="00FA6E7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Asimismo, se solicitó al área de Soporte Técnico de este Instituto indicara si existe reporte de incidencias por parte del Sujeto Obligado para justificar la necesidad de realizar un cambio de modalidad, área que contestó lo siguiente:</w:t>
      </w:r>
    </w:p>
    <w:p w14:paraId="0C6F7830" w14:textId="77777777" w:rsidR="004043A0" w:rsidRPr="00E126D3" w:rsidRDefault="004043A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B627B44" w14:textId="77777777" w:rsidR="004043A0" w:rsidRPr="00E126D3" w:rsidRDefault="00FA6E7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noProof/>
          <w:sz w:val="22"/>
          <w:szCs w:val="22"/>
          <w:lang w:val="es-MX"/>
        </w:rPr>
        <w:drawing>
          <wp:inline distT="0" distB="0" distL="0" distR="0" wp14:anchorId="4EEDD476" wp14:editId="14FC872A">
            <wp:extent cx="5612130" cy="2444750"/>
            <wp:effectExtent l="0" t="0" r="0" b="0"/>
            <wp:docPr id="77020157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5612130" cy="2444750"/>
                    </a:xfrm>
                    <a:prstGeom prst="rect">
                      <a:avLst/>
                    </a:prstGeom>
                    <a:ln/>
                  </pic:spPr>
                </pic:pic>
              </a:graphicData>
            </a:graphic>
          </wp:inline>
        </w:drawing>
      </w:r>
    </w:p>
    <w:p w14:paraId="7C1FB185" w14:textId="77777777" w:rsidR="004043A0" w:rsidRPr="00E126D3" w:rsidRDefault="004043A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6EA4901" w14:textId="77777777" w:rsidR="004043A0" w:rsidRPr="00E126D3" w:rsidRDefault="00FA6E7E">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lastRenderedPageBreak/>
        <w:t xml:space="preserve">Es así que, al no contar con elementos que permitan tener la certeza sobre la necesidad de realizar un cambio de modalidad derivado de existir una imposibilidad técnica, administrativa o humana y a efecto de garantizar el derecho del Recurrente, se determina </w:t>
      </w:r>
      <w:r w:rsidRPr="00E126D3">
        <w:rPr>
          <w:rFonts w:ascii="Palatino Linotype" w:eastAsia="Palatino Linotype" w:hAnsi="Palatino Linotype" w:cs="Palatino Linotype"/>
          <w:b/>
          <w:sz w:val="22"/>
          <w:szCs w:val="22"/>
        </w:rPr>
        <w:t xml:space="preserve">no procedente el cambio de modalidad a consulta directa y se </w:t>
      </w:r>
      <w:r w:rsidRPr="00E126D3">
        <w:rPr>
          <w:rFonts w:ascii="Palatino Linotype" w:eastAsia="Palatino Linotype" w:hAnsi="Palatino Linotype" w:cs="Palatino Linotype"/>
          <w:sz w:val="22"/>
          <w:szCs w:val="22"/>
        </w:rPr>
        <w:t xml:space="preserve">privilegiar la modalidad elegida en la solicitud, es decir, a través del SAIMEX. </w:t>
      </w:r>
    </w:p>
    <w:p w14:paraId="44FF97C9" w14:textId="77777777" w:rsidR="004043A0" w:rsidRPr="00E126D3" w:rsidRDefault="004043A0">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p>
    <w:p w14:paraId="1C6ECD7E" w14:textId="77777777" w:rsidR="004043A0" w:rsidRPr="00E126D3" w:rsidRDefault="00FA6E7E">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Dicho lo anterior, es necesario referir que la naturaleza de la información requerida se relaciona con actas de entrega recepción. Por lo que el Titular de la Unidad de Transparencia turnó la solicitud al Órgano Interno de Control, área que de acuerdo al bando Municipal del Sujeto Obligado cuenta con las siguientes atribuciones:</w:t>
      </w:r>
    </w:p>
    <w:p w14:paraId="61CE1B96" w14:textId="77777777" w:rsidR="004043A0" w:rsidRPr="00E126D3" w:rsidRDefault="004043A0">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p>
    <w:p w14:paraId="3B0527E7" w14:textId="77777777" w:rsidR="004043A0" w:rsidRPr="00E126D3" w:rsidRDefault="00FA6E7E">
      <w:pPr>
        <w:pBdr>
          <w:top w:val="nil"/>
          <w:left w:val="nil"/>
          <w:bottom w:val="nil"/>
          <w:right w:val="nil"/>
          <w:between w:val="nil"/>
        </w:pBdr>
        <w:spacing w:line="360" w:lineRule="auto"/>
        <w:ind w:right="50"/>
        <w:jc w:val="center"/>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TÍTULO DÉCIMO PRIMERO</w:t>
      </w:r>
    </w:p>
    <w:p w14:paraId="4FD89DA9" w14:textId="77777777" w:rsidR="004043A0" w:rsidRPr="00E126D3" w:rsidRDefault="00FA6E7E">
      <w:pPr>
        <w:pBdr>
          <w:top w:val="nil"/>
          <w:left w:val="nil"/>
          <w:bottom w:val="nil"/>
          <w:right w:val="nil"/>
          <w:between w:val="nil"/>
        </w:pBdr>
        <w:spacing w:line="360" w:lineRule="auto"/>
        <w:ind w:right="50"/>
        <w:jc w:val="center"/>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DEL ÓRGANO INTERNO DE CONTROL</w:t>
      </w:r>
    </w:p>
    <w:p w14:paraId="442546F1" w14:textId="77777777" w:rsidR="004043A0" w:rsidRPr="00E126D3" w:rsidRDefault="00FA6E7E">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ARTÍCULO 106. El Órgano Interno de Control tendrá a su cargo las siguientes atribuciones que establece el Artículo 112 de la Ley Orgánica Municipal del Estado de México:</w:t>
      </w:r>
    </w:p>
    <w:p w14:paraId="651F70A1" w14:textId="77777777" w:rsidR="004043A0" w:rsidRPr="00E126D3" w:rsidRDefault="00FA6E7E">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w:t>
      </w:r>
    </w:p>
    <w:p w14:paraId="0230AB9B" w14:textId="77777777" w:rsidR="004043A0" w:rsidRPr="00E126D3" w:rsidRDefault="00FA6E7E">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XII. Participar en la entrega-recepción de las unidades administrativas de las dependencias, organismos auxiliares y fideicomisos del Municipio;</w:t>
      </w:r>
    </w:p>
    <w:p w14:paraId="203407FE" w14:textId="77777777" w:rsidR="004043A0" w:rsidRPr="00E126D3" w:rsidRDefault="00FA6E7E">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w:t>
      </w:r>
    </w:p>
    <w:p w14:paraId="072354F9" w14:textId="77777777" w:rsidR="004043A0" w:rsidRPr="00E126D3" w:rsidRDefault="00FA6E7E">
      <w:pPr>
        <w:spacing w:before="240" w:after="240"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 xml:space="preserve">Siguiendo con ello el procedimiento para la atención a las solicitudes de acceso a la información, establecido en los artículos 151, 160, 162, 163, 164, 165 y 166, de la Ley de Transparencia y Acceso a la Información Pública del Estado de México y Municipios: </w:t>
      </w:r>
    </w:p>
    <w:p w14:paraId="717F99B0" w14:textId="77777777" w:rsidR="004043A0" w:rsidRPr="00E126D3" w:rsidRDefault="00FA6E7E">
      <w:pPr>
        <w:spacing w:after="240"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 xml:space="preserve">• Las Unidades de Transparencia de los sujetos obligados deben garantizar las medidas y condiciones de accesibilidad para que toda persona pueda ejercer el derecho de acceso a la información; por lo que, son las responsables de hacer las notificaciones correspondientes, </w:t>
      </w:r>
      <w:r w:rsidRPr="00E126D3">
        <w:rPr>
          <w:rFonts w:ascii="Palatino Linotype" w:eastAsia="Palatino Linotype" w:hAnsi="Palatino Linotype" w:cs="Palatino Linotype"/>
          <w:sz w:val="22"/>
          <w:szCs w:val="22"/>
        </w:rPr>
        <w:lastRenderedPageBreak/>
        <w:t xml:space="preserve">además de llevar a cabo todas las gestiones necesarias para facilitar el acceso de la información; </w:t>
      </w:r>
    </w:p>
    <w:p w14:paraId="4737EED9" w14:textId="77777777" w:rsidR="004043A0" w:rsidRPr="00E126D3" w:rsidRDefault="00FA6E7E">
      <w:pPr>
        <w:spacing w:after="240"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 xml:space="preserve">• La respuesta a los requerimientos informativos, deberá notificarse al interesado en el menor tiempo posible, que no podrá exceder de quince días hábiles, contados a partir del día siguiente a la presentación de esta.  </w:t>
      </w:r>
    </w:p>
    <w:p w14:paraId="47D2C2B0" w14:textId="77777777" w:rsidR="004043A0" w:rsidRPr="00E126D3" w:rsidRDefault="00FA6E7E">
      <w:pPr>
        <w:spacing w:after="240"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 xml:space="preserve">Excepcionalmente, el plazo referido podrá ampliarse por siete días hábiles más, cuando existan razones fundadas y motivadas, a través del Comité de Transparencia; </w:t>
      </w:r>
    </w:p>
    <w:p w14:paraId="7B83BB31" w14:textId="77777777" w:rsidR="004043A0" w:rsidRPr="00E126D3" w:rsidRDefault="00FA6E7E">
      <w:pPr>
        <w:spacing w:after="240"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 xml:space="preserve">•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07B13E2A" w14:textId="77777777" w:rsidR="004043A0" w:rsidRPr="00E126D3" w:rsidRDefault="00FA6E7E">
      <w:pPr>
        <w:spacing w:after="240"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 xml:space="preserve">• El acceso se dará en la modalidad de entrega y en su caso, de envío elegido por la solicitante, cuando no pueda entregarse en dicha modalidad, el Sujeto Obligado deberá ofrecer otras; por lo cual, deberá fundar y motivar la necesidad de modificar el medio de entrega; y </w:t>
      </w:r>
    </w:p>
    <w:p w14:paraId="35AA925F" w14:textId="77777777" w:rsidR="004043A0" w:rsidRPr="00E126D3" w:rsidRDefault="00FA6E7E">
      <w:pPr>
        <w:spacing w:after="240"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 xml:space="preserve">•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 </w:t>
      </w:r>
    </w:p>
    <w:p w14:paraId="6BBE1A6E" w14:textId="77777777" w:rsidR="004043A0" w:rsidRPr="00E126D3" w:rsidRDefault="00FA6E7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 xml:space="preserve">En este orden de ideas, se reitera que la Unidad de Transparencia turnó la solicitud de información al Órgano Interno de Control, la cual cuenta con atribuciones para participar </w:t>
      </w:r>
      <w:r w:rsidRPr="00E126D3">
        <w:rPr>
          <w:rFonts w:ascii="Palatino Linotype" w:eastAsia="Palatino Linotype" w:hAnsi="Palatino Linotype" w:cs="Palatino Linotype"/>
          <w:sz w:val="22"/>
          <w:szCs w:val="22"/>
        </w:rPr>
        <w:lastRenderedPageBreak/>
        <w:t>en los procesos de entrega recepción de las unidades administrativas, con lo que se acreditó que se realizó una correcta búsqueda exhaustiva y razonable de la información.</w:t>
      </w:r>
    </w:p>
    <w:p w14:paraId="7708D895" w14:textId="77777777" w:rsidR="004043A0" w:rsidRPr="00E126D3" w:rsidRDefault="004043A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969B841" w14:textId="77777777" w:rsidR="004043A0" w:rsidRPr="00E126D3" w:rsidRDefault="00FA6E7E">
      <w:pPr>
        <w:spacing w:after="240" w:line="360" w:lineRule="auto"/>
        <w:ind w:right="49"/>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Sin embargo, al desestimar el cambio de modalidad por no contar con elementos que permitan identificar la necesidad de realizar un cambio de modalidad es que es necesario traer a contexto el Reglamento para la Entrega y Recepción de las Unidades Administrativas de la Administración Pública del Estado de México los cuales se transcriben a continuación:</w:t>
      </w:r>
    </w:p>
    <w:p w14:paraId="57CE4D49" w14:textId="77777777" w:rsidR="004043A0" w:rsidRPr="00E126D3" w:rsidRDefault="00FA6E7E">
      <w:pPr>
        <w:spacing w:line="276" w:lineRule="auto"/>
        <w:ind w:left="567" w:right="567"/>
        <w:jc w:val="both"/>
        <w:rPr>
          <w:rFonts w:ascii="Palatino Linotype" w:eastAsia="Palatino Linotype" w:hAnsi="Palatino Linotype" w:cs="Palatino Linotype"/>
          <w:b/>
          <w:i/>
          <w:sz w:val="22"/>
          <w:szCs w:val="22"/>
        </w:rPr>
      </w:pPr>
      <w:r w:rsidRPr="00E126D3">
        <w:rPr>
          <w:rFonts w:ascii="Palatino Linotype" w:eastAsia="Palatino Linotype" w:hAnsi="Palatino Linotype" w:cs="Palatino Linotype"/>
          <w:b/>
          <w:i/>
          <w:sz w:val="22"/>
          <w:szCs w:val="22"/>
        </w:rPr>
        <w:t>“Artículo 3.-</w:t>
      </w:r>
      <w:r w:rsidRPr="00E126D3">
        <w:rPr>
          <w:rFonts w:ascii="Palatino Linotype" w:eastAsia="Palatino Linotype" w:hAnsi="Palatino Linotype" w:cs="Palatino Linotype"/>
          <w:i/>
          <w:sz w:val="22"/>
          <w:szCs w:val="22"/>
        </w:rPr>
        <w:t xml:space="preserve"> </w:t>
      </w:r>
      <w:r w:rsidRPr="00E126D3">
        <w:rPr>
          <w:rFonts w:ascii="Palatino Linotype" w:eastAsia="Palatino Linotype" w:hAnsi="Palatino Linotype" w:cs="Palatino Linotype"/>
          <w:b/>
          <w:i/>
          <w:sz w:val="22"/>
          <w:szCs w:val="22"/>
          <w:u w:val="single"/>
        </w:rPr>
        <w:t>La Entrega y Recepción se realizará cuando un servidor público se separe de su empleo, cargo o comisión, por cualquier motivo, incluyendo licencias, suplencias, encargos o Término del Periodo Constitucional</w:t>
      </w:r>
      <w:r w:rsidRPr="00E126D3">
        <w:rPr>
          <w:rFonts w:ascii="Palatino Linotype" w:eastAsia="Palatino Linotype" w:hAnsi="Palatino Linotype" w:cs="Palatino Linotype"/>
          <w:b/>
          <w:i/>
          <w:sz w:val="22"/>
          <w:szCs w:val="22"/>
        </w:rPr>
        <w:t xml:space="preserve">. </w:t>
      </w:r>
    </w:p>
    <w:p w14:paraId="2077C1CA" w14:textId="77777777" w:rsidR="004043A0" w:rsidRPr="00E126D3" w:rsidRDefault="00FA6E7E">
      <w:pPr>
        <w:spacing w:line="276" w:lineRule="auto"/>
        <w:ind w:left="567"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La Entrega y Recepción también deberá de llevarse a cabo en los casos de escisión, eliminación, readscripción, descentralización, desconcentración, extinción, liquidación o fusión, de Unidades Administrativas, Dependencias u Organismos Auxiliares, según corresponda, que impliquen la transferencia total o parcial de Unidades Administrativas o funciones, independientemente de que haya continuidad de servidores públicos.</w:t>
      </w:r>
    </w:p>
    <w:p w14:paraId="2D5214D0" w14:textId="77777777" w:rsidR="004043A0" w:rsidRPr="00E126D3" w:rsidRDefault="00FA6E7E">
      <w:pPr>
        <w:spacing w:line="276" w:lineRule="auto"/>
        <w:ind w:left="567" w:right="567"/>
        <w:jc w:val="both"/>
        <w:rPr>
          <w:rFonts w:ascii="Palatino Linotype" w:eastAsia="Palatino Linotype" w:hAnsi="Palatino Linotype" w:cs="Palatino Linotype"/>
          <w:b/>
          <w:i/>
          <w:sz w:val="22"/>
          <w:szCs w:val="22"/>
        </w:rPr>
      </w:pPr>
      <w:r w:rsidRPr="00E126D3">
        <w:rPr>
          <w:rFonts w:ascii="Palatino Linotype" w:eastAsia="Palatino Linotype" w:hAnsi="Palatino Linotype" w:cs="Palatino Linotype"/>
          <w:b/>
          <w:i/>
          <w:sz w:val="22"/>
          <w:szCs w:val="22"/>
        </w:rPr>
        <w:t>Artículo 4.</w:t>
      </w:r>
      <w:r w:rsidRPr="00E126D3">
        <w:rPr>
          <w:rFonts w:ascii="Palatino Linotype" w:eastAsia="Palatino Linotype" w:hAnsi="Palatino Linotype" w:cs="Palatino Linotype"/>
          <w:i/>
          <w:sz w:val="22"/>
          <w:szCs w:val="22"/>
        </w:rPr>
        <w:t xml:space="preserve"> </w:t>
      </w:r>
      <w:r w:rsidRPr="00E126D3">
        <w:rPr>
          <w:rFonts w:ascii="Palatino Linotype" w:eastAsia="Palatino Linotype" w:hAnsi="Palatino Linotype" w:cs="Palatino Linotype"/>
          <w:b/>
          <w:i/>
          <w:sz w:val="22"/>
          <w:szCs w:val="22"/>
        </w:rPr>
        <w:t xml:space="preserve">Son sujetos obligados a la Entrega y Recepción, los servidores públicos desde el Gobernador del Estado </w:t>
      </w:r>
      <w:r w:rsidRPr="00E126D3">
        <w:rPr>
          <w:rFonts w:ascii="Palatino Linotype" w:eastAsia="Palatino Linotype" w:hAnsi="Palatino Linotype" w:cs="Palatino Linotype"/>
          <w:b/>
          <w:i/>
          <w:sz w:val="22"/>
          <w:szCs w:val="22"/>
          <w:u w:val="single"/>
        </w:rPr>
        <w:t xml:space="preserve">hasta Jefes de Departamento, </w:t>
      </w:r>
      <w:r w:rsidRPr="00E126D3">
        <w:rPr>
          <w:rFonts w:ascii="Palatino Linotype" w:eastAsia="Palatino Linotype" w:hAnsi="Palatino Linotype" w:cs="Palatino Linotype"/>
          <w:b/>
          <w:i/>
          <w:sz w:val="22"/>
          <w:szCs w:val="22"/>
        </w:rPr>
        <w:t>así como sus equivalentes en los Organismos Auxiliares.</w:t>
      </w:r>
    </w:p>
    <w:p w14:paraId="40F52C68" w14:textId="77777777" w:rsidR="004043A0" w:rsidRPr="00E126D3" w:rsidRDefault="00FA6E7E">
      <w:pPr>
        <w:spacing w:line="276" w:lineRule="auto"/>
        <w:ind w:left="567"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 xml:space="preserve">Los titulares, suplentes o encargados de las Unidades Administrativas, desde el Gobernador hasta Jefes de Departamento, así como sus equivalentes en los Organismos Auxiliares, deberán entregar su oficina y las Unidades Administrativas a su cargo, conforme a lo establecido en el Manual. </w:t>
      </w:r>
    </w:p>
    <w:p w14:paraId="18B55824" w14:textId="77777777" w:rsidR="004043A0" w:rsidRPr="00E126D3" w:rsidRDefault="00FA6E7E">
      <w:pPr>
        <w:pBdr>
          <w:top w:val="nil"/>
          <w:left w:val="nil"/>
          <w:bottom w:val="nil"/>
          <w:right w:val="nil"/>
          <w:between w:val="nil"/>
        </w:pBdr>
        <w:spacing w:line="276" w:lineRule="auto"/>
        <w:ind w:left="567"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El titular de la Dependencia u Organismo Auxiliar determinará, mediante acuerdo publicado en la “Gaceta del Gobierno”, a los servidores públicos de puestos distintos a los señalados en este artículo, que sean responsables de fondos, valores, almacenes, bienes, documentos, funciones, actividades o asuntos que considere de importancia, como sujetos obligados a la Entrega y Recepción, informando de ello, mediante oficio, a la Contraloría.</w:t>
      </w:r>
    </w:p>
    <w:p w14:paraId="00032610" w14:textId="77777777" w:rsidR="004043A0" w:rsidRPr="00E126D3" w:rsidRDefault="00FA6E7E">
      <w:pPr>
        <w:spacing w:line="276" w:lineRule="auto"/>
        <w:ind w:left="567"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b/>
          <w:i/>
          <w:sz w:val="22"/>
          <w:szCs w:val="22"/>
        </w:rPr>
        <w:t>Artículo 10</w:t>
      </w:r>
      <w:r w:rsidRPr="00E126D3">
        <w:rPr>
          <w:rFonts w:ascii="Palatino Linotype" w:eastAsia="Palatino Linotype" w:hAnsi="Palatino Linotype" w:cs="Palatino Linotype"/>
          <w:i/>
          <w:sz w:val="22"/>
          <w:szCs w:val="22"/>
        </w:rPr>
        <w:t xml:space="preserve">. La </w:t>
      </w:r>
      <w:r w:rsidRPr="00E126D3">
        <w:rPr>
          <w:rFonts w:ascii="Palatino Linotype" w:eastAsia="Palatino Linotype" w:hAnsi="Palatino Linotype" w:cs="Palatino Linotype"/>
          <w:b/>
          <w:i/>
          <w:sz w:val="22"/>
          <w:szCs w:val="22"/>
          <w:u w:val="single"/>
        </w:rPr>
        <w:t xml:space="preserve">Entrega y Recepción deberá documentarse en un acta administrativa y sus anexos, en la que intervendrán los sujetos obligados, los </w:t>
      </w:r>
      <w:r w:rsidRPr="00E126D3">
        <w:rPr>
          <w:rFonts w:ascii="Palatino Linotype" w:eastAsia="Palatino Linotype" w:hAnsi="Palatino Linotype" w:cs="Palatino Linotype"/>
          <w:b/>
          <w:i/>
          <w:sz w:val="22"/>
          <w:szCs w:val="22"/>
          <w:u w:val="single"/>
        </w:rPr>
        <w:lastRenderedPageBreak/>
        <w:t>testigos correspondientes, el representante del Órgano de Control Interno y, a falta de éste, el de la Contraloría.</w:t>
      </w:r>
      <w:r w:rsidRPr="00E126D3">
        <w:rPr>
          <w:rFonts w:ascii="Palatino Linotype" w:eastAsia="Palatino Linotype" w:hAnsi="Palatino Linotype" w:cs="Palatino Linotype"/>
          <w:i/>
          <w:sz w:val="22"/>
          <w:szCs w:val="22"/>
        </w:rPr>
        <w:t xml:space="preserve"> </w:t>
      </w:r>
    </w:p>
    <w:p w14:paraId="13D7E425" w14:textId="77777777" w:rsidR="004043A0" w:rsidRPr="00E126D3" w:rsidRDefault="00FA6E7E">
      <w:pPr>
        <w:spacing w:line="276" w:lineRule="auto"/>
        <w:ind w:left="567"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 xml:space="preserve">El acta se firmará de manera autógrafa dentro de los cinco días hábiles siguientes, al día en que se presentó el supuesto conforme al artículo 3 del presente Reglamento. </w:t>
      </w:r>
    </w:p>
    <w:p w14:paraId="5C5818FD" w14:textId="77777777" w:rsidR="004043A0" w:rsidRPr="00E126D3" w:rsidRDefault="00FA6E7E">
      <w:pPr>
        <w:spacing w:line="276" w:lineRule="auto"/>
        <w:ind w:left="567"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Los anexos del acta serán firmados por quienes los elaboren y por el servidor público que entregue la Unidad Administrativa correspondiente.</w:t>
      </w:r>
    </w:p>
    <w:p w14:paraId="3AC37664" w14:textId="77777777" w:rsidR="004043A0" w:rsidRPr="00E126D3" w:rsidRDefault="00FA6E7E">
      <w:pPr>
        <w:spacing w:line="276" w:lineRule="auto"/>
        <w:ind w:left="567" w:right="567"/>
        <w:jc w:val="both"/>
        <w:rPr>
          <w:rFonts w:ascii="Palatino Linotype" w:eastAsia="Palatino Linotype" w:hAnsi="Palatino Linotype" w:cs="Palatino Linotype"/>
          <w:b/>
          <w:i/>
          <w:sz w:val="22"/>
          <w:szCs w:val="22"/>
          <w:u w:val="single"/>
        </w:rPr>
      </w:pPr>
      <w:r w:rsidRPr="00E126D3">
        <w:rPr>
          <w:rFonts w:ascii="Palatino Linotype" w:eastAsia="Palatino Linotype" w:hAnsi="Palatino Linotype" w:cs="Palatino Linotype"/>
          <w:b/>
          <w:i/>
          <w:sz w:val="22"/>
          <w:szCs w:val="22"/>
          <w:u w:val="single"/>
        </w:rPr>
        <w:t xml:space="preserve">Artículo 11. El acta y sus anexos se elaborarán en original y dos copias; el original quedará bajo resguardo del servidor público que recibe; una copia será para quien entrega; y otra para el Órgano de Control Interno, y a falta de éste a la Contraloría. </w:t>
      </w:r>
    </w:p>
    <w:p w14:paraId="77A1BFA1" w14:textId="77777777" w:rsidR="004043A0" w:rsidRPr="00E126D3" w:rsidRDefault="00FA6E7E">
      <w:pPr>
        <w:spacing w:line="276" w:lineRule="auto"/>
        <w:ind w:left="567"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Cuando el Órgano de Control Interno o la Contraloría no hubieren intervenido, la copia respectiva le será enviada por el servidor público que recibe, dentro de los cinco días hábiles siguientes al acto de Entrega y Recepción.</w:t>
      </w:r>
    </w:p>
    <w:p w14:paraId="13417382" w14:textId="77777777" w:rsidR="004043A0" w:rsidRPr="00E126D3" w:rsidRDefault="00FA6E7E">
      <w:pPr>
        <w:spacing w:line="276" w:lineRule="auto"/>
        <w:ind w:left="567"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b/>
          <w:i/>
          <w:sz w:val="22"/>
          <w:szCs w:val="22"/>
        </w:rPr>
        <w:t>Artículo 15</w:t>
      </w:r>
      <w:r w:rsidRPr="00E126D3">
        <w:rPr>
          <w:rFonts w:ascii="Palatino Linotype" w:eastAsia="Palatino Linotype" w:hAnsi="Palatino Linotype" w:cs="Palatino Linotype"/>
          <w:i/>
          <w:sz w:val="22"/>
          <w:szCs w:val="22"/>
        </w:rPr>
        <w:t xml:space="preserve">. El servidor público que recibe podrá solicitar por escrito aclaraciones o precisiones a quien le entregó, dentro de los treinta días hábiles siguientes al de la firma del acta. El servidor público que entregó tendrá la obligación de dar respuesta a las mismas en un plazo igual, contado a partir del requerimiento. </w:t>
      </w:r>
    </w:p>
    <w:p w14:paraId="50F90AFB" w14:textId="77777777" w:rsidR="004043A0" w:rsidRPr="00E126D3" w:rsidRDefault="00FA6E7E">
      <w:pPr>
        <w:spacing w:line="276" w:lineRule="auto"/>
        <w:ind w:left="567"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 xml:space="preserve">El servidor público que recibe debe proporcionar y permitir el acceso al servidor público que entregó, a los archivos que estuvieron a su cargo, cuando se le requiera alguna aclaración o precisión sobre el contenido del acta, informes, anexos o demás Documentos de la Entrega y Recepción. </w:t>
      </w:r>
    </w:p>
    <w:p w14:paraId="7D272755" w14:textId="77777777" w:rsidR="004043A0" w:rsidRPr="00E126D3" w:rsidRDefault="00FA6E7E">
      <w:pPr>
        <w:spacing w:line="276" w:lineRule="auto"/>
        <w:ind w:left="567"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Lo dispuesto en este artículo, es sin perjuicio de la responsabilidad administrativa en que pudieron haber incurrido los servidores públicos.</w:t>
      </w:r>
    </w:p>
    <w:p w14:paraId="621CD426" w14:textId="77777777" w:rsidR="004043A0" w:rsidRPr="00E126D3" w:rsidRDefault="00FA6E7E">
      <w:pPr>
        <w:spacing w:line="276" w:lineRule="auto"/>
        <w:ind w:left="567"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b/>
          <w:i/>
          <w:sz w:val="22"/>
          <w:szCs w:val="22"/>
        </w:rPr>
        <w:t>Artículo 16.</w:t>
      </w:r>
      <w:r w:rsidRPr="00E126D3">
        <w:rPr>
          <w:rFonts w:ascii="Palatino Linotype" w:eastAsia="Palatino Linotype" w:hAnsi="Palatino Linotype" w:cs="Palatino Linotype"/>
          <w:i/>
          <w:sz w:val="22"/>
          <w:szCs w:val="22"/>
        </w:rPr>
        <w:t xml:space="preserve"> El acta de Entrega y Recepción, y sus anexos, deberán elaborarse utilizando los criterios y formatos establecidos en el Manual y en el Sistema, en los cuales se requerirán los Documentos vinculados con la actuación de la Unidad Administrativa que corresponda, cuando menos, a los apartados siguientes:</w:t>
      </w:r>
    </w:p>
    <w:p w14:paraId="0703A1C8" w14:textId="77777777" w:rsidR="004043A0" w:rsidRPr="00E126D3" w:rsidRDefault="00FA6E7E">
      <w:pPr>
        <w:spacing w:line="276" w:lineRule="auto"/>
        <w:ind w:left="567"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b/>
          <w:i/>
          <w:sz w:val="22"/>
          <w:szCs w:val="22"/>
        </w:rPr>
        <w:t>I.</w:t>
      </w:r>
      <w:r w:rsidRPr="00E126D3">
        <w:rPr>
          <w:rFonts w:ascii="Palatino Linotype" w:eastAsia="Palatino Linotype" w:hAnsi="Palatino Linotype" w:cs="Palatino Linotype"/>
          <w:i/>
          <w:sz w:val="22"/>
          <w:szCs w:val="22"/>
        </w:rPr>
        <w:t xml:space="preserve"> Marco Jurídico: Relación de leyes, reglamentos, decretos, acuerdos y demás disposiciones vigentes.</w:t>
      </w:r>
    </w:p>
    <w:p w14:paraId="31621F51" w14:textId="77777777" w:rsidR="004043A0" w:rsidRPr="00E126D3" w:rsidRDefault="00FA6E7E">
      <w:pPr>
        <w:spacing w:line="276" w:lineRule="auto"/>
        <w:ind w:left="567"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 xml:space="preserve">II. Planeación: Plan de Desarrollo del Estado de México, programas sectoriales, regionales, especiales, y anual de metas por proyecto y unidad ejecutora. </w:t>
      </w:r>
    </w:p>
    <w:p w14:paraId="1C583FF8" w14:textId="77777777" w:rsidR="004043A0" w:rsidRPr="00E126D3" w:rsidRDefault="00FA6E7E">
      <w:pPr>
        <w:spacing w:line="276" w:lineRule="auto"/>
        <w:ind w:left="567"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 xml:space="preserve">III. Derechos y Obligaciones: Relación de instrumentos jurídicos que generen derechos u obligaciones que deba cumplir o exigir la Unidad Administrativa, como contratos, convenios, acuerdos, y anexos, suscritos por los Titulares del Ejecutivo Estatal, de las Dependencias, Organismos Auxiliares o de las Unidades Administrativas, con la federación, entidades federativas, municipios, sindicatos o sectores social o privado; </w:t>
      </w:r>
      <w:r w:rsidRPr="00E126D3">
        <w:rPr>
          <w:rFonts w:ascii="Palatino Linotype" w:eastAsia="Palatino Linotype" w:hAnsi="Palatino Linotype" w:cs="Palatino Linotype"/>
          <w:i/>
          <w:sz w:val="22"/>
          <w:szCs w:val="22"/>
        </w:rPr>
        <w:lastRenderedPageBreak/>
        <w:t xml:space="preserve">concesiones; fideicomisos; condiciones generales de trabajo; seguros; fianzas; procesos jurisdiccionales, entre otros. </w:t>
      </w:r>
    </w:p>
    <w:p w14:paraId="009AC2E5" w14:textId="77777777" w:rsidR="004043A0" w:rsidRPr="00E126D3" w:rsidRDefault="00FA6E7E">
      <w:pPr>
        <w:spacing w:line="276" w:lineRule="auto"/>
        <w:ind w:left="567"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 xml:space="preserve">IV. Organización: Reglamento Interior; estructura orgánica autorizada; manuales generales de organización, de procedimientos, y de trámites y servicios. </w:t>
      </w:r>
    </w:p>
    <w:p w14:paraId="4C338EB4" w14:textId="77777777" w:rsidR="004043A0" w:rsidRPr="00E126D3" w:rsidRDefault="00FA6E7E">
      <w:pPr>
        <w:spacing w:line="276" w:lineRule="auto"/>
        <w:ind w:left="567"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 xml:space="preserve">V. Recursos Humanos: Plantilla de personal actualizada y, en su caso, la relación de personal contratado por honorarios asimilables al salario, por tiempo u obra determinada, comisionado, por lista de raya; y tabuladores de sueldos. </w:t>
      </w:r>
    </w:p>
    <w:p w14:paraId="70F65C1E" w14:textId="77777777" w:rsidR="004043A0" w:rsidRPr="00E126D3" w:rsidRDefault="00FA6E7E">
      <w:pPr>
        <w:spacing w:line="276" w:lineRule="auto"/>
        <w:ind w:left="567"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 xml:space="preserve">VI. Recursos Materiales: Inventarios de bienes muebles, inmuebles, semovientes, bienes incautados y existencias en almacenes; resguardo de bienes bajo custodia del titular. También se incluyen los sistemas de información, software, adquisiciones pendientes y en proceso; así como el programa anual de adquisiciones. </w:t>
      </w:r>
    </w:p>
    <w:p w14:paraId="3638D034" w14:textId="77777777" w:rsidR="004043A0" w:rsidRPr="00E126D3" w:rsidRDefault="00FA6E7E">
      <w:pPr>
        <w:spacing w:line="276" w:lineRule="auto"/>
        <w:ind w:left="567"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VII. Recursos Presupuestales y Financieros: Documentos relativos al presupuesto autorizado, ejercido, comprometido, disponible y metas relacionadas; ingresos estimados y reales; recursos federales; estados financieros; cuenta pública; deuda pública; cartera vencida; cuentas bancarias y de inversión; fondos; valores en custodia; contenido de cajas fuertes y listado de pagos pendientes, corte de formas valoradas, conciliaciones bancarias, arqueos de caja, entre otros.</w:t>
      </w:r>
    </w:p>
    <w:p w14:paraId="3C98248C" w14:textId="77777777" w:rsidR="004043A0" w:rsidRPr="00E126D3" w:rsidRDefault="00FA6E7E">
      <w:pPr>
        <w:spacing w:line="276" w:lineRule="auto"/>
        <w:ind w:left="567"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VIII. Obra Pública: Programa anual; relación de obra pública y servicios relacionados con la misma, por fuente de recursos, y documentos de adjudicación.</w:t>
      </w:r>
    </w:p>
    <w:p w14:paraId="33BED78A" w14:textId="77777777" w:rsidR="004043A0" w:rsidRPr="00E126D3" w:rsidRDefault="00FA6E7E">
      <w:pPr>
        <w:spacing w:line="276" w:lineRule="auto"/>
        <w:ind w:left="567"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 xml:space="preserve">IX. Archivos: Relación de documentos no convencionales, históricos, de trámite, de concentración, biblio-hemerográficos, así como el listado de información reservada y confidencial. </w:t>
      </w:r>
    </w:p>
    <w:p w14:paraId="3B5FAA51" w14:textId="77777777" w:rsidR="004043A0" w:rsidRPr="00E126D3" w:rsidRDefault="00FA6E7E">
      <w:pPr>
        <w:spacing w:line="276" w:lineRule="auto"/>
        <w:ind w:left="567"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 xml:space="preserve">X. Control y Fiscalización: Relación de observaciones o salvedades en proceso de atención, determinadas por las autoridades federales o estatales competentes, y por los auditores externos; así como de procedimientos administrativos de responsabilidades. </w:t>
      </w:r>
    </w:p>
    <w:p w14:paraId="6015AF74" w14:textId="77777777" w:rsidR="004043A0" w:rsidRPr="00E126D3" w:rsidRDefault="00FA6E7E">
      <w:pPr>
        <w:spacing w:line="276" w:lineRule="auto"/>
        <w:ind w:left="567"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 xml:space="preserve">XI. Informe de Gestión: Reportes sobre el cumplimiento de obligaciones derivadas de los instrumentos jurídicos referidos en el apartado de derechos y obligaciones; sobre el avance del presupuesto, programas y proyectos a su cargo; y uno ejecutivo que describa el estado en que se recibió y en el que se entrega la Unidad Administrativa. </w:t>
      </w:r>
    </w:p>
    <w:p w14:paraId="3AF8E0AA" w14:textId="77777777" w:rsidR="004043A0" w:rsidRPr="00E126D3" w:rsidRDefault="00FA6E7E">
      <w:pPr>
        <w:spacing w:line="276" w:lineRule="auto"/>
        <w:ind w:left="567"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 xml:space="preserve">Asimismo, los resultados alcanzados; la relación de compromisos y actividades prioritarios dentro de los noventa días naturales siguientes, a cargo de la Unidad Administrativa, así como de aquellas que dependan de ésta; y, en su caso, las recomendaciones que se consideren pertinentes. </w:t>
      </w:r>
    </w:p>
    <w:p w14:paraId="78CFA655" w14:textId="77777777" w:rsidR="004043A0" w:rsidRPr="00E126D3" w:rsidRDefault="00FA6E7E">
      <w:pPr>
        <w:spacing w:line="276" w:lineRule="auto"/>
        <w:ind w:left="567"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En materia de transparencia las solicitudes de información en proceso de atención y, en su caso, los recursos de revisión pendientes de resolver.</w:t>
      </w:r>
    </w:p>
    <w:p w14:paraId="512CFD25" w14:textId="77777777" w:rsidR="004043A0" w:rsidRPr="00E126D3" w:rsidRDefault="00FA6E7E">
      <w:pPr>
        <w:spacing w:line="276" w:lineRule="auto"/>
        <w:ind w:left="567"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lastRenderedPageBreak/>
        <w:t xml:space="preserve">El servidor público que entrega, deberá presentar los Certificados de No Adeudo expedidos por la Secretaría, tratándose de Dependencias; y por el área competente en el caso de Organismos Auxiliares. </w:t>
      </w:r>
    </w:p>
    <w:p w14:paraId="45F84E6E" w14:textId="77777777" w:rsidR="004043A0" w:rsidRPr="00E126D3" w:rsidRDefault="00FA6E7E">
      <w:pPr>
        <w:spacing w:line="276" w:lineRule="auto"/>
        <w:ind w:left="567"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 xml:space="preserve">XII. Generales: Los bienes muebles que se encuentren bajo custodia del servidor público que no cuenten con el respectivo resguardo. </w:t>
      </w:r>
    </w:p>
    <w:p w14:paraId="61E5B191" w14:textId="77777777" w:rsidR="004043A0" w:rsidRPr="00E126D3" w:rsidRDefault="00FA6E7E">
      <w:pPr>
        <w:spacing w:line="276" w:lineRule="auto"/>
        <w:ind w:left="567"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 xml:space="preserve">También se deberán entregar, en su caso, credenciales, gafetes, claves de acceso, combinaciones de cajas fuertes y llaves, entre otros. </w:t>
      </w:r>
    </w:p>
    <w:p w14:paraId="43D9FF30" w14:textId="77777777" w:rsidR="004043A0" w:rsidRPr="00E126D3" w:rsidRDefault="00FA6E7E">
      <w:pPr>
        <w:spacing w:line="276" w:lineRule="auto"/>
        <w:ind w:left="567"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 xml:space="preserve">El servidor público que entrega debe llenar los formatos e incorporar los Documentos de acuerdo a los apartados que le resulten aplicables. </w:t>
      </w:r>
    </w:p>
    <w:p w14:paraId="1D1FA36A" w14:textId="77777777" w:rsidR="004043A0" w:rsidRPr="00E126D3" w:rsidRDefault="00FA6E7E">
      <w:pPr>
        <w:spacing w:line="276" w:lineRule="auto"/>
        <w:ind w:left="567"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 xml:space="preserve">Además, debe manifestar en el acta que conoce su contenido y el de sus anexos; y, cuando corresponda adjuntará copia del acuse de recibo de su renuncia. </w:t>
      </w:r>
    </w:p>
    <w:p w14:paraId="61CCDE37" w14:textId="77777777" w:rsidR="004043A0" w:rsidRPr="00E126D3" w:rsidRDefault="00FA6E7E">
      <w:pPr>
        <w:pBdr>
          <w:top w:val="nil"/>
          <w:left w:val="nil"/>
          <w:bottom w:val="nil"/>
          <w:right w:val="nil"/>
          <w:between w:val="nil"/>
        </w:pBdr>
        <w:spacing w:line="276" w:lineRule="auto"/>
        <w:ind w:left="567"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Los documentos publicados en la página oficial del Gobierno del Estado de México, podrán entregarse señalando su dirección electrónica, siempre y cuando no se contravenga lo dispuesto en el Manual.”</w:t>
      </w:r>
    </w:p>
    <w:p w14:paraId="0B75D37A" w14:textId="77777777" w:rsidR="004043A0" w:rsidRPr="00E126D3" w:rsidRDefault="004043A0">
      <w:pPr>
        <w:pBdr>
          <w:top w:val="nil"/>
          <w:left w:val="nil"/>
          <w:bottom w:val="nil"/>
          <w:right w:val="nil"/>
          <w:between w:val="nil"/>
        </w:pBdr>
        <w:spacing w:line="276" w:lineRule="auto"/>
        <w:ind w:left="567" w:right="567"/>
        <w:jc w:val="both"/>
        <w:rPr>
          <w:rFonts w:ascii="Palatino Linotype" w:eastAsia="Palatino Linotype" w:hAnsi="Palatino Linotype" w:cs="Palatino Linotype"/>
          <w:i/>
          <w:sz w:val="22"/>
          <w:szCs w:val="22"/>
        </w:rPr>
      </w:pPr>
    </w:p>
    <w:p w14:paraId="423EAD96" w14:textId="77777777" w:rsidR="004043A0" w:rsidRPr="00E126D3" w:rsidRDefault="00FA6E7E">
      <w:pP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De acuerdo a lo anterior, la Entrega y Recepción se realizará cuando un servidor público se separe de su empleo, cargo o comisión, por cualquier motivo, incluyendo licencias, suplencias, encargos o Término del Periodo Constitucional, siendo sujetos obligados a la Entrega y Recepción, los servidores públicos desde el Gobernador del Estado hasta Jefes de Departamento, así como sus equivalentes en los Organismos Auxiliares.</w:t>
      </w:r>
    </w:p>
    <w:p w14:paraId="79962B28" w14:textId="77777777" w:rsidR="004043A0" w:rsidRPr="00E126D3" w:rsidRDefault="004043A0">
      <w:pPr>
        <w:spacing w:line="360" w:lineRule="auto"/>
        <w:jc w:val="both"/>
        <w:rPr>
          <w:rFonts w:ascii="Palatino Linotype" w:eastAsia="Palatino Linotype" w:hAnsi="Palatino Linotype" w:cs="Palatino Linotype"/>
          <w:sz w:val="22"/>
          <w:szCs w:val="22"/>
        </w:rPr>
      </w:pPr>
    </w:p>
    <w:p w14:paraId="11028B4E" w14:textId="77777777" w:rsidR="004043A0" w:rsidRPr="00E126D3" w:rsidRDefault="00FA6E7E">
      <w:pP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b/>
          <w:sz w:val="22"/>
          <w:szCs w:val="22"/>
        </w:rPr>
        <w:t>La Entrega y Recepción deberá documentarse en un acta administrativa y sus anexos</w:t>
      </w:r>
      <w:r w:rsidRPr="00E126D3">
        <w:rPr>
          <w:rFonts w:ascii="Palatino Linotype" w:eastAsia="Palatino Linotype" w:hAnsi="Palatino Linotype" w:cs="Palatino Linotype"/>
          <w:sz w:val="22"/>
          <w:szCs w:val="22"/>
        </w:rPr>
        <w:t xml:space="preserve">, en la que intervendrán los sujetos obligados, los testigos correspondientes, </w:t>
      </w:r>
      <w:r w:rsidRPr="00E126D3">
        <w:rPr>
          <w:rFonts w:ascii="Palatino Linotype" w:eastAsia="Palatino Linotype" w:hAnsi="Palatino Linotype" w:cs="Palatino Linotype"/>
          <w:b/>
          <w:sz w:val="22"/>
          <w:szCs w:val="22"/>
        </w:rPr>
        <w:t>el representante del Órgano de Control Interno</w:t>
      </w:r>
      <w:r w:rsidRPr="00E126D3">
        <w:rPr>
          <w:rFonts w:ascii="Palatino Linotype" w:eastAsia="Palatino Linotype" w:hAnsi="Palatino Linotype" w:cs="Palatino Linotype"/>
          <w:sz w:val="22"/>
          <w:szCs w:val="22"/>
        </w:rPr>
        <w:t xml:space="preserve"> y, a falta de éste, el de la Contraloría, por ello, el acta y sus anexos se elaborarán en original y dos copias; el original quedará bajo resguardo del servidor público que recibe; una copia será para quien entrega; </w:t>
      </w:r>
      <w:r w:rsidRPr="00E126D3">
        <w:rPr>
          <w:rFonts w:ascii="Palatino Linotype" w:eastAsia="Palatino Linotype" w:hAnsi="Palatino Linotype" w:cs="Palatino Linotype"/>
          <w:b/>
          <w:sz w:val="22"/>
          <w:szCs w:val="22"/>
        </w:rPr>
        <w:t>y otra para el Órgano de Control Interno</w:t>
      </w:r>
      <w:r w:rsidRPr="00E126D3">
        <w:rPr>
          <w:rFonts w:ascii="Palatino Linotype" w:eastAsia="Palatino Linotype" w:hAnsi="Palatino Linotype" w:cs="Palatino Linotype"/>
          <w:sz w:val="22"/>
          <w:szCs w:val="22"/>
        </w:rPr>
        <w:t>, y a falta de éste a la Contraloría.</w:t>
      </w:r>
    </w:p>
    <w:p w14:paraId="29A6E6DC" w14:textId="77777777" w:rsidR="004043A0" w:rsidRPr="00E126D3" w:rsidRDefault="004043A0">
      <w:pPr>
        <w:spacing w:line="360" w:lineRule="auto"/>
        <w:jc w:val="both"/>
        <w:rPr>
          <w:rFonts w:ascii="Palatino Linotype" w:eastAsia="Palatino Linotype" w:hAnsi="Palatino Linotype" w:cs="Palatino Linotype"/>
          <w:sz w:val="22"/>
          <w:szCs w:val="22"/>
        </w:rPr>
      </w:pPr>
    </w:p>
    <w:p w14:paraId="02F35041" w14:textId="77777777" w:rsidR="004043A0" w:rsidRPr="00E126D3" w:rsidRDefault="00FA6E7E">
      <w:pP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 xml:space="preserve">Lo anterior se robustece con lo dispuesto en el Bando Municipal vigente, ya que estipula la intervención del Órgano Interno de Control sobre los procesos de entrega recepción de las unidades administrativas. </w:t>
      </w:r>
    </w:p>
    <w:p w14:paraId="4B5A8848" w14:textId="77777777" w:rsidR="004043A0" w:rsidRPr="00E126D3" w:rsidRDefault="004043A0">
      <w:pPr>
        <w:spacing w:line="360" w:lineRule="auto"/>
        <w:jc w:val="both"/>
        <w:rPr>
          <w:rFonts w:ascii="Palatino Linotype" w:eastAsia="Palatino Linotype" w:hAnsi="Palatino Linotype" w:cs="Palatino Linotype"/>
          <w:sz w:val="22"/>
          <w:szCs w:val="22"/>
        </w:rPr>
      </w:pPr>
    </w:p>
    <w:p w14:paraId="6B2B149D" w14:textId="77777777" w:rsidR="004043A0" w:rsidRPr="00E126D3" w:rsidRDefault="00FA6E7E">
      <w:pP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Por lo anterior, se ordena entregar la versión pública de las actas entrega recepción de las áreas administrativas por cambio de administración de 2022-2024 a 2025-2027, el Sujeto Obligado estará a lo dispuesto en el Considerando que a continuación se enuncia.</w:t>
      </w:r>
    </w:p>
    <w:p w14:paraId="6EC2AF70" w14:textId="77777777" w:rsidR="004043A0" w:rsidRPr="00E126D3" w:rsidRDefault="004043A0">
      <w:pPr>
        <w:spacing w:line="360" w:lineRule="auto"/>
        <w:jc w:val="both"/>
        <w:rPr>
          <w:rFonts w:ascii="Palatino Linotype" w:eastAsia="Palatino Linotype" w:hAnsi="Palatino Linotype" w:cs="Palatino Linotype"/>
          <w:sz w:val="22"/>
          <w:szCs w:val="22"/>
        </w:rPr>
      </w:pPr>
    </w:p>
    <w:p w14:paraId="3DD144D0" w14:textId="77777777" w:rsidR="004043A0" w:rsidRPr="00E126D3" w:rsidRDefault="00FA6E7E">
      <w:pPr>
        <w:spacing w:line="360" w:lineRule="auto"/>
        <w:ind w:right="49"/>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b/>
          <w:sz w:val="22"/>
          <w:szCs w:val="22"/>
        </w:rPr>
        <w:t xml:space="preserve">QUINTO. VERSIÓN PÚBLICA. </w:t>
      </w:r>
      <w:r w:rsidRPr="00E126D3">
        <w:rPr>
          <w:rFonts w:ascii="Palatino Linotype" w:eastAsia="Palatino Linotype" w:hAnsi="Palatino Linotype" w:cs="Palatino Linotype"/>
          <w:sz w:val="22"/>
          <w:szCs w:val="22"/>
        </w:rPr>
        <w:t xml:space="preserve">Finalmente para la entrega de los soportes documentales que deberá proporcionar el sujeto obligado para dar satisfacción de la derecho humano de acceso a la información del particular, deberá considerar que ello no es absoluto, sino que encuentra como excepciones que la información sobre la cual se peticiona el acceso, contenga datos que deban ser clasificados en los términos que la misma Ley de la Materia señala, el </w:t>
      </w:r>
      <w:r w:rsidRPr="00E126D3">
        <w:rPr>
          <w:rFonts w:ascii="Palatino Linotype" w:eastAsia="Palatino Linotype" w:hAnsi="Palatino Linotype" w:cs="Palatino Linotype"/>
          <w:b/>
          <w:sz w:val="22"/>
          <w:szCs w:val="22"/>
        </w:rPr>
        <w:t>Sujeto Obligado</w:t>
      </w:r>
      <w:r w:rsidRPr="00E126D3">
        <w:rPr>
          <w:rFonts w:ascii="Palatino Linotype" w:eastAsia="Palatino Linotype" w:hAnsi="Palatino Linotype" w:cs="Palatino Linotype"/>
          <w:sz w:val="22"/>
          <w:szCs w:val="22"/>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2049B369" w14:textId="77777777" w:rsidR="004043A0" w:rsidRPr="00E126D3" w:rsidRDefault="004043A0">
      <w:pPr>
        <w:spacing w:line="360" w:lineRule="auto"/>
        <w:ind w:right="49"/>
        <w:jc w:val="both"/>
        <w:rPr>
          <w:rFonts w:ascii="Palatino Linotype" w:eastAsia="Palatino Linotype" w:hAnsi="Palatino Linotype" w:cs="Palatino Linotype"/>
          <w:sz w:val="22"/>
          <w:szCs w:val="22"/>
        </w:rPr>
      </w:pPr>
    </w:p>
    <w:p w14:paraId="46748070" w14:textId="77777777" w:rsidR="004043A0" w:rsidRPr="00E126D3" w:rsidRDefault="00FA6E7E">
      <w:pPr>
        <w:spacing w:line="360" w:lineRule="auto"/>
        <w:ind w:right="50"/>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Lo anterior, de conformidad a lo que señalan los artículos 3 fracciones IX, XX, XXI y XLV, 91, 132 fracciones II y III, y 143 fracción I de la Ley de Transparencia y Acceso a la Información Pública del Estado de México y Municipios que establecen:</w:t>
      </w:r>
    </w:p>
    <w:p w14:paraId="7E70127D" w14:textId="77777777" w:rsidR="004043A0" w:rsidRPr="00E126D3" w:rsidRDefault="004043A0">
      <w:pPr>
        <w:spacing w:line="360" w:lineRule="auto"/>
        <w:ind w:right="50"/>
        <w:jc w:val="both"/>
        <w:rPr>
          <w:rFonts w:ascii="Palatino Linotype" w:eastAsia="Palatino Linotype" w:hAnsi="Palatino Linotype" w:cs="Palatino Linotype"/>
          <w:sz w:val="22"/>
          <w:szCs w:val="22"/>
        </w:rPr>
      </w:pPr>
    </w:p>
    <w:p w14:paraId="2C824264" w14:textId="77777777" w:rsidR="004043A0" w:rsidRPr="00E126D3" w:rsidRDefault="00FA6E7E">
      <w:pPr>
        <w:spacing w:line="276" w:lineRule="auto"/>
        <w:ind w:left="567" w:right="902"/>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w:t>
      </w:r>
      <w:r w:rsidRPr="00E126D3">
        <w:rPr>
          <w:rFonts w:ascii="Palatino Linotype" w:eastAsia="Palatino Linotype" w:hAnsi="Palatino Linotype" w:cs="Palatino Linotype"/>
          <w:b/>
          <w:i/>
          <w:sz w:val="22"/>
          <w:szCs w:val="22"/>
        </w:rPr>
        <w:t>Artículo 3</w:t>
      </w:r>
      <w:r w:rsidRPr="00E126D3">
        <w:rPr>
          <w:rFonts w:ascii="Palatino Linotype" w:eastAsia="Palatino Linotype" w:hAnsi="Palatino Linotype" w:cs="Palatino Linotype"/>
          <w:i/>
          <w:sz w:val="22"/>
          <w:szCs w:val="22"/>
        </w:rPr>
        <w:t>. Para los efectos de la presente Ley se entenderá por:</w:t>
      </w:r>
    </w:p>
    <w:p w14:paraId="1C39CF45" w14:textId="77777777" w:rsidR="004043A0" w:rsidRPr="00E126D3" w:rsidRDefault="00FA6E7E">
      <w:pPr>
        <w:spacing w:line="276" w:lineRule="auto"/>
        <w:ind w:left="567" w:right="902"/>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w:t>
      </w:r>
    </w:p>
    <w:p w14:paraId="70D154D8" w14:textId="77777777" w:rsidR="004043A0" w:rsidRPr="00E126D3" w:rsidRDefault="00FA6E7E">
      <w:pPr>
        <w:spacing w:line="276" w:lineRule="auto"/>
        <w:ind w:left="567" w:right="902"/>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b/>
          <w:i/>
          <w:sz w:val="22"/>
          <w:szCs w:val="22"/>
        </w:rPr>
        <w:t>IX. Datos personales:</w:t>
      </w:r>
      <w:r w:rsidRPr="00E126D3">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29B0C6F3" w14:textId="77777777" w:rsidR="004043A0" w:rsidRPr="00E126D3" w:rsidRDefault="00FA6E7E">
      <w:pPr>
        <w:spacing w:line="276" w:lineRule="auto"/>
        <w:ind w:left="567" w:right="902"/>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b/>
          <w:i/>
          <w:sz w:val="22"/>
          <w:szCs w:val="22"/>
        </w:rPr>
        <w:t>XX. Información clasificada</w:t>
      </w:r>
      <w:r w:rsidRPr="00E126D3">
        <w:rPr>
          <w:rFonts w:ascii="Palatino Linotype" w:eastAsia="Palatino Linotype" w:hAnsi="Palatino Linotype" w:cs="Palatino Linotype"/>
          <w:i/>
          <w:sz w:val="22"/>
          <w:szCs w:val="22"/>
        </w:rPr>
        <w:t>: Aquella considerada por la presente Ley como reservada o confidencial;</w:t>
      </w:r>
    </w:p>
    <w:p w14:paraId="7DCD2214" w14:textId="77777777" w:rsidR="004043A0" w:rsidRPr="00E126D3" w:rsidRDefault="00FA6E7E">
      <w:pPr>
        <w:spacing w:line="276" w:lineRule="auto"/>
        <w:ind w:left="567" w:right="902"/>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b/>
          <w:i/>
          <w:sz w:val="22"/>
          <w:szCs w:val="22"/>
        </w:rPr>
        <w:t>XXI. Información confidencial:</w:t>
      </w:r>
      <w:r w:rsidRPr="00E126D3">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41A1563F" w14:textId="77777777" w:rsidR="004043A0" w:rsidRPr="00E126D3" w:rsidRDefault="00FA6E7E">
      <w:pPr>
        <w:spacing w:line="276" w:lineRule="auto"/>
        <w:ind w:left="567" w:right="902"/>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b/>
          <w:i/>
          <w:sz w:val="22"/>
          <w:szCs w:val="22"/>
        </w:rPr>
        <w:lastRenderedPageBreak/>
        <w:t>XLV. Versión pública:</w:t>
      </w:r>
      <w:r w:rsidRPr="00E126D3">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657687D3" w14:textId="77777777" w:rsidR="004043A0" w:rsidRPr="00E126D3" w:rsidRDefault="00FA6E7E">
      <w:pPr>
        <w:spacing w:line="276" w:lineRule="auto"/>
        <w:ind w:left="567" w:right="902"/>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w:t>
      </w:r>
    </w:p>
    <w:p w14:paraId="0F459ACC" w14:textId="77777777" w:rsidR="004043A0" w:rsidRPr="00E126D3" w:rsidRDefault="00FA6E7E">
      <w:pPr>
        <w:spacing w:line="276" w:lineRule="auto"/>
        <w:ind w:left="567" w:right="902"/>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b/>
          <w:i/>
          <w:sz w:val="22"/>
          <w:szCs w:val="22"/>
        </w:rPr>
        <w:t xml:space="preserve">Artículo 91. </w:t>
      </w:r>
      <w:r w:rsidRPr="00E126D3">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7C504239" w14:textId="77777777" w:rsidR="004043A0" w:rsidRPr="00E126D3" w:rsidRDefault="00FA6E7E">
      <w:pPr>
        <w:spacing w:line="276" w:lineRule="auto"/>
        <w:ind w:left="567" w:right="902"/>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b/>
          <w:i/>
          <w:sz w:val="22"/>
          <w:szCs w:val="22"/>
        </w:rPr>
        <w:t xml:space="preserve">Artículo 132. </w:t>
      </w:r>
      <w:r w:rsidRPr="00E126D3">
        <w:rPr>
          <w:rFonts w:ascii="Palatino Linotype" w:eastAsia="Palatino Linotype" w:hAnsi="Palatino Linotype" w:cs="Palatino Linotype"/>
          <w:i/>
          <w:sz w:val="22"/>
          <w:szCs w:val="22"/>
        </w:rPr>
        <w:t>La clasificación de la información se llevará a cabo en el momento en que:</w:t>
      </w:r>
    </w:p>
    <w:p w14:paraId="2E0974CD" w14:textId="77777777" w:rsidR="004043A0" w:rsidRPr="00E126D3" w:rsidRDefault="00FA6E7E">
      <w:pPr>
        <w:spacing w:line="276" w:lineRule="auto"/>
        <w:ind w:left="567" w:right="902"/>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b/>
          <w:i/>
          <w:sz w:val="22"/>
          <w:szCs w:val="22"/>
        </w:rPr>
        <w:t>I</w:t>
      </w:r>
      <w:r w:rsidRPr="00E126D3">
        <w:rPr>
          <w:rFonts w:ascii="Palatino Linotype" w:eastAsia="Palatino Linotype" w:hAnsi="Palatino Linotype" w:cs="Palatino Linotype"/>
          <w:i/>
          <w:sz w:val="22"/>
          <w:szCs w:val="22"/>
        </w:rPr>
        <w:t>. Se reciba una solicitud de acceso a la información;</w:t>
      </w:r>
    </w:p>
    <w:p w14:paraId="3BD2AC1F" w14:textId="77777777" w:rsidR="004043A0" w:rsidRPr="00E126D3" w:rsidRDefault="00FA6E7E">
      <w:pPr>
        <w:spacing w:line="276" w:lineRule="auto"/>
        <w:ind w:left="567" w:right="902"/>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b/>
          <w:i/>
          <w:sz w:val="22"/>
          <w:szCs w:val="22"/>
        </w:rPr>
        <w:t>II</w:t>
      </w:r>
      <w:r w:rsidRPr="00E126D3">
        <w:rPr>
          <w:rFonts w:ascii="Palatino Linotype" w:eastAsia="Palatino Linotype" w:hAnsi="Palatino Linotype" w:cs="Palatino Linotype"/>
          <w:i/>
          <w:sz w:val="22"/>
          <w:szCs w:val="22"/>
        </w:rPr>
        <w:t>. Se determine mediante resolución de autoridad competente; o</w:t>
      </w:r>
    </w:p>
    <w:p w14:paraId="1C21FE53" w14:textId="77777777" w:rsidR="004043A0" w:rsidRPr="00E126D3" w:rsidRDefault="00FA6E7E">
      <w:pPr>
        <w:spacing w:line="276" w:lineRule="auto"/>
        <w:ind w:left="567" w:right="902"/>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b/>
          <w:i/>
          <w:sz w:val="22"/>
          <w:szCs w:val="22"/>
        </w:rPr>
        <w:t>III</w:t>
      </w:r>
      <w:r w:rsidRPr="00E126D3">
        <w:rPr>
          <w:rFonts w:ascii="Palatino Linotype" w:eastAsia="Palatino Linotype" w:hAnsi="Palatino Linotype" w:cs="Palatino Linotype"/>
          <w:i/>
          <w:sz w:val="22"/>
          <w:szCs w:val="22"/>
        </w:rPr>
        <w:t>. Se generen versiones públicas para dar cumplimiento a las obligaciones de transparencia previstas en esta Ley.</w:t>
      </w:r>
    </w:p>
    <w:p w14:paraId="5F26808E" w14:textId="77777777" w:rsidR="004043A0" w:rsidRPr="00E126D3" w:rsidRDefault="00FA6E7E">
      <w:pPr>
        <w:spacing w:line="276" w:lineRule="auto"/>
        <w:ind w:left="567" w:right="902"/>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w:t>
      </w:r>
    </w:p>
    <w:p w14:paraId="631EAF96" w14:textId="77777777" w:rsidR="004043A0" w:rsidRPr="00E126D3" w:rsidRDefault="00FA6E7E">
      <w:pPr>
        <w:spacing w:line="276" w:lineRule="auto"/>
        <w:ind w:left="567" w:right="902"/>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b/>
          <w:i/>
          <w:sz w:val="22"/>
          <w:szCs w:val="22"/>
        </w:rPr>
        <w:t>Artículo 143</w:t>
      </w:r>
      <w:r w:rsidRPr="00E126D3">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2B42EBD4" w14:textId="77777777" w:rsidR="004043A0" w:rsidRPr="00E126D3" w:rsidRDefault="00FA6E7E">
      <w:pPr>
        <w:spacing w:line="276" w:lineRule="auto"/>
        <w:ind w:left="567" w:right="902"/>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b/>
          <w:i/>
          <w:sz w:val="22"/>
          <w:szCs w:val="22"/>
        </w:rPr>
        <w:t>I.</w:t>
      </w:r>
      <w:r w:rsidRPr="00E126D3">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415DF1CB" w14:textId="77777777" w:rsidR="004043A0" w:rsidRPr="00E126D3" w:rsidRDefault="00FA6E7E">
      <w:pPr>
        <w:spacing w:line="276" w:lineRule="auto"/>
        <w:ind w:left="567" w:right="902"/>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b/>
          <w:i/>
          <w:sz w:val="22"/>
          <w:szCs w:val="22"/>
        </w:rPr>
        <w:t>II.</w:t>
      </w:r>
      <w:r w:rsidRPr="00E126D3">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4C11C10D" w14:textId="77777777" w:rsidR="004043A0" w:rsidRPr="00E126D3" w:rsidRDefault="00FA6E7E">
      <w:pPr>
        <w:spacing w:line="276" w:lineRule="auto"/>
        <w:ind w:left="567" w:right="902"/>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b/>
          <w:i/>
          <w:sz w:val="22"/>
          <w:szCs w:val="22"/>
        </w:rPr>
        <w:t>III</w:t>
      </w:r>
      <w:r w:rsidRPr="00E126D3">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6027F46D" w14:textId="77777777" w:rsidR="004043A0" w:rsidRPr="00E126D3" w:rsidRDefault="00FA6E7E">
      <w:pPr>
        <w:spacing w:line="276" w:lineRule="auto"/>
        <w:ind w:left="567" w:right="902"/>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77D8D83B" w14:textId="77777777" w:rsidR="004043A0" w:rsidRPr="00E126D3" w:rsidRDefault="00FA6E7E">
      <w:pPr>
        <w:spacing w:line="276" w:lineRule="auto"/>
        <w:ind w:left="567" w:right="902"/>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54EC3915" w14:textId="77777777" w:rsidR="004043A0" w:rsidRPr="00E126D3" w:rsidRDefault="004043A0">
      <w:pPr>
        <w:spacing w:line="276" w:lineRule="auto"/>
        <w:ind w:left="567" w:right="902"/>
        <w:jc w:val="both"/>
        <w:rPr>
          <w:rFonts w:ascii="Palatino Linotype" w:eastAsia="Palatino Linotype" w:hAnsi="Palatino Linotype" w:cs="Palatino Linotype"/>
          <w:i/>
          <w:sz w:val="22"/>
          <w:szCs w:val="22"/>
        </w:rPr>
      </w:pPr>
    </w:p>
    <w:p w14:paraId="0556B8F8" w14:textId="77777777" w:rsidR="004043A0" w:rsidRPr="00E126D3" w:rsidRDefault="00FA6E7E">
      <w:pP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 xml:space="preserve">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w:t>
      </w:r>
      <w:r w:rsidRPr="00E126D3">
        <w:rPr>
          <w:rFonts w:ascii="Palatino Linotype" w:eastAsia="Palatino Linotype" w:hAnsi="Palatino Linotype" w:cs="Palatino Linotype"/>
          <w:sz w:val="22"/>
          <w:szCs w:val="22"/>
        </w:rPr>
        <w:lastRenderedPageBreak/>
        <w:t>posean, desclasificarán y generarán, en su caso, versiones públicas de expedientes o documentos que contengan partes o secciones clasificadas.</w:t>
      </w:r>
    </w:p>
    <w:p w14:paraId="6B02A981" w14:textId="77777777" w:rsidR="004043A0" w:rsidRPr="00E126D3" w:rsidRDefault="00FA6E7E">
      <w:pP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 xml:space="preserve">Entorno a lo que aquí nos interesa, los Lineamientos Quincuagésimo, Quincuagésimo primero, Quincuagésimo segundo, Quincuagésimo tercero, Quincuagésimo cuarto y Quincuagésimo quinto señalan las formalidades que deberá llevar el acuerdo de clasificación que deberá emitir el </w:t>
      </w:r>
      <w:r w:rsidRPr="00E126D3">
        <w:rPr>
          <w:rFonts w:ascii="Palatino Linotype" w:eastAsia="Palatino Linotype" w:hAnsi="Palatino Linotype" w:cs="Palatino Linotype"/>
          <w:b/>
          <w:sz w:val="22"/>
          <w:szCs w:val="22"/>
        </w:rPr>
        <w:t>Sujeto Obligado</w:t>
      </w:r>
      <w:r w:rsidRPr="00E126D3">
        <w:rPr>
          <w:rFonts w:ascii="Palatino Linotype" w:eastAsia="Palatino Linotype" w:hAnsi="Palatino Linotype" w:cs="Palatino Linotype"/>
          <w:sz w:val="22"/>
          <w:szCs w:val="22"/>
        </w:rPr>
        <w:t>, siendo estas las siguientes:</w:t>
      </w:r>
    </w:p>
    <w:p w14:paraId="602DA888" w14:textId="77777777" w:rsidR="004043A0" w:rsidRPr="00E126D3" w:rsidRDefault="004043A0">
      <w:pPr>
        <w:spacing w:line="360" w:lineRule="auto"/>
        <w:jc w:val="both"/>
        <w:rPr>
          <w:rFonts w:ascii="Palatino Linotype" w:eastAsia="Palatino Linotype" w:hAnsi="Palatino Linotype" w:cs="Palatino Linotype"/>
          <w:sz w:val="22"/>
          <w:szCs w:val="22"/>
        </w:rPr>
      </w:pPr>
    </w:p>
    <w:p w14:paraId="52A74E2F" w14:textId="77777777" w:rsidR="004043A0" w:rsidRPr="00E126D3" w:rsidRDefault="00FA6E7E">
      <w:pPr>
        <w:spacing w:line="276" w:lineRule="auto"/>
        <w:ind w:lef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 xml:space="preserve">“CAPÍTULO VIII </w:t>
      </w:r>
    </w:p>
    <w:p w14:paraId="776F46AD" w14:textId="77777777" w:rsidR="004043A0" w:rsidRPr="00E126D3" w:rsidRDefault="00FA6E7E">
      <w:pPr>
        <w:spacing w:line="276" w:lineRule="auto"/>
        <w:ind w:lef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 xml:space="preserve">DE LOS ELEMENTOS PARA LA CLASIFICACIÓN </w:t>
      </w:r>
    </w:p>
    <w:p w14:paraId="02F74061" w14:textId="77777777" w:rsidR="004043A0" w:rsidRPr="00E126D3" w:rsidRDefault="00FA6E7E">
      <w:pPr>
        <w:spacing w:line="276" w:lineRule="auto"/>
        <w:ind w:left="567" w:right="900"/>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b/>
          <w:i/>
          <w:sz w:val="22"/>
          <w:szCs w:val="22"/>
        </w:rPr>
        <w:t>Quincuagésimo.</w:t>
      </w:r>
      <w:r w:rsidRPr="00E126D3">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626D8182" w14:textId="77777777" w:rsidR="004043A0" w:rsidRPr="00E126D3" w:rsidRDefault="00FA6E7E">
      <w:pPr>
        <w:spacing w:line="276" w:lineRule="auto"/>
        <w:ind w:left="567" w:right="900"/>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b/>
          <w:i/>
          <w:sz w:val="22"/>
          <w:szCs w:val="22"/>
        </w:rPr>
        <w:t>Quincuagésimo primero.</w:t>
      </w:r>
      <w:r w:rsidRPr="00E126D3">
        <w:rPr>
          <w:rFonts w:ascii="Palatino Linotype" w:eastAsia="Palatino Linotype" w:hAnsi="Palatino Linotype" w:cs="Palatino Linotype"/>
          <w:i/>
          <w:sz w:val="22"/>
          <w:szCs w:val="22"/>
        </w:rPr>
        <w:t xml:space="preserve"> Toda acta del Comité de Transparencia deberá contener: </w:t>
      </w:r>
    </w:p>
    <w:p w14:paraId="1E0E41E1" w14:textId="77777777" w:rsidR="004043A0" w:rsidRPr="00E126D3" w:rsidRDefault="00FA6E7E">
      <w:pPr>
        <w:numPr>
          <w:ilvl w:val="1"/>
          <w:numId w:val="4"/>
        </w:numPr>
        <w:pBdr>
          <w:top w:val="nil"/>
          <w:left w:val="nil"/>
          <w:bottom w:val="nil"/>
          <w:right w:val="nil"/>
          <w:between w:val="nil"/>
        </w:pBdr>
        <w:spacing w:line="276" w:lineRule="auto"/>
        <w:ind w:left="567" w:right="900" w:firstLine="0"/>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 xml:space="preserve">El número de sesión y fecha; </w:t>
      </w:r>
    </w:p>
    <w:p w14:paraId="24022391" w14:textId="77777777" w:rsidR="004043A0" w:rsidRPr="00E126D3" w:rsidRDefault="00FA6E7E">
      <w:pPr>
        <w:numPr>
          <w:ilvl w:val="1"/>
          <w:numId w:val="4"/>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 xml:space="preserve">El nombre del área que solicitó la clasificación de información; </w:t>
      </w:r>
    </w:p>
    <w:p w14:paraId="011B2874" w14:textId="77777777" w:rsidR="004043A0" w:rsidRPr="00E126D3" w:rsidRDefault="00FA6E7E">
      <w:pPr>
        <w:numPr>
          <w:ilvl w:val="1"/>
          <w:numId w:val="4"/>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 xml:space="preserve">La fundamentación legal y motivación correspondiente; </w:t>
      </w:r>
    </w:p>
    <w:p w14:paraId="09EB9527" w14:textId="77777777" w:rsidR="004043A0" w:rsidRPr="00E126D3" w:rsidRDefault="00FA6E7E">
      <w:pPr>
        <w:numPr>
          <w:ilvl w:val="1"/>
          <w:numId w:val="4"/>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 xml:space="preserve">La resolución o resoluciones aprobadas; y </w:t>
      </w:r>
    </w:p>
    <w:p w14:paraId="2DC5B6B0" w14:textId="77777777" w:rsidR="004043A0" w:rsidRPr="00E126D3" w:rsidRDefault="00FA6E7E">
      <w:pPr>
        <w:numPr>
          <w:ilvl w:val="1"/>
          <w:numId w:val="4"/>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 xml:space="preserve">La rúbrica o firma digital de cada integrante del Comité de Transparencia. </w:t>
      </w:r>
    </w:p>
    <w:p w14:paraId="14FE41CA" w14:textId="77777777" w:rsidR="004043A0" w:rsidRPr="00E126D3" w:rsidRDefault="00FA6E7E">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792E94EB" w14:textId="77777777" w:rsidR="004043A0" w:rsidRPr="00E126D3" w:rsidRDefault="00FA6E7E">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I. Los motivos y razonamientos que sustenten la confirmación o modificación de la prueba de daño;</w:t>
      </w:r>
    </w:p>
    <w:p w14:paraId="0B13FC37" w14:textId="77777777" w:rsidR="004043A0" w:rsidRPr="00E126D3" w:rsidRDefault="00FA6E7E">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 xml:space="preserve">II. Descripción de las partes o secciones reservadas, en caso de clasificación parcial; </w:t>
      </w:r>
    </w:p>
    <w:p w14:paraId="18BF7704" w14:textId="77777777" w:rsidR="004043A0" w:rsidRPr="00E126D3" w:rsidRDefault="00FA6E7E">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 xml:space="preserve">III. El periodo por el que mantendrá su clasificación y fecha de expiración; y </w:t>
      </w:r>
    </w:p>
    <w:p w14:paraId="04458E4D" w14:textId="77777777" w:rsidR="004043A0" w:rsidRPr="00E126D3" w:rsidRDefault="00FA6E7E">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 xml:space="preserve">IV. El nombre del titular y área encargada de realizar la versión pública del documento, en su caso. </w:t>
      </w:r>
    </w:p>
    <w:p w14:paraId="7B70DC23" w14:textId="77777777" w:rsidR="004043A0" w:rsidRPr="00E126D3" w:rsidRDefault="00FA6E7E">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33BA2573" w14:textId="77777777" w:rsidR="004043A0" w:rsidRPr="00E126D3" w:rsidRDefault="00FA6E7E">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E126D3">
        <w:rPr>
          <w:rFonts w:ascii="Palatino Linotype" w:eastAsia="Palatino Linotype" w:hAnsi="Palatino Linotype" w:cs="Palatino Linotype"/>
          <w:b/>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073B74A3" w14:textId="77777777" w:rsidR="004043A0" w:rsidRPr="00E126D3" w:rsidRDefault="00FA6E7E">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b/>
          <w:i/>
          <w:sz w:val="22"/>
          <w:szCs w:val="22"/>
        </w:rPr>
        <w:lastRenderedPageBreak/>
        <w:t xml:space="preserve">Quincuagésimo segundo. </w:t>
      </w:r>
      <w:r w:rsidRPr="00E126D3">
        <w:rPr>
          <w:rFonts w:ascii="Palatino Linotype" w:eastAsia="Palatino Linotype" w:hAnsi="Palatino Linotype" w:cs="Palatino Linotype"/>
          <w:i/>
          <w:sz w:val="22"/>
          <w:szCs w:val="22"/>
        </w:rPr>
        <w:t>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0EF64C1D" w14:textId="77777777" w:rsidR="004043A0" w:rsidRPr="00E126D3" w:rsidRDefault="00FA6E7E">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19D29F2C" w14:textId="77777777" w:rsidR="004043A0" w:rsidRPr="00E126D3" w:rsidRDefault="00FA6E7E">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I. Fijar la fecha en que se elaboró la versión pública y la fecha en la cual el Comité de</w:t>
      </w:r>
    </w:p>
    <w:p w14:paraId="40311C06" w14:textId="77777777" w:rsidR="004043A0" w:rsidRPr="00E126D3" w:rsidRDefault="00FA6E7E">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Transparencia confirmó dicha versión;</w:t>
      </w:r>
    </w:p>
    <w:p w14:paraId="370CDF22" w14:textId="77777777" w:rsidR="004043A0" w:rsidRPr="00E126D3" w:rsidRDefault="00FA6E7E">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03D8E3BC" w14:textId="77777777" w:rsidR="004043A0" w:rsidRPr="00E126D3" w:rsidRDefault="00FA6E7E">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III. Señalar las personas o instancias autorizadas a acceder a la información clasificada.</w:t>
      </w:r>
    </w:p>
    <w:p w14:paraId="32A5689B" w14:textId="77777777" w:rsidR="004043A0" w:rsidRPr="00E126D3" w:rsidRDefault="00FA6E7E">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0EAADCD3" w14:textId="77777777" w:rsidR="004043A0" w:rsidRPr="00E126D3" w:rsidRDefault="004043A0">
      <w:pPr>
        <w:pBdr>
          <w:top w:val="nil"/>
          <w:left w:val="nil"/>
          <w:bottom w:val="nil"/>
          <w:right w:val="nil"/>
          <w:between w:val="nil"/>
        </w:pBdr>
        <w:spacing w:line="276" w:lineRule="auto"/>
        <w:ind w:right="900"/>
        <w:jc w:val="both"/>
        <w:rPr>
          <w:rFonts w:ascii="Palatino Linotype" w:eastAsia="Palatino Linotype" w:hAnsi="Palatino Linotype" w:cs="Palatino Linotype"/>
          <w:b/>
          <w:i/>
          <w:sz w:val="22"/>
          <w:szCs w:val="22"/>
        </w:rPr>
      </w:pPr>
    </w:p>
    <w:p w14:paraId="4BE64E50" w14:textId="77777777" w:rsidR="004043A0" w:rsidRPr="00E126D3" w:rsidRDefault="00FA6E7E">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b/>
          <w:i/>
          <w:sz w:val="22"/>
          <w:szCs w:val="22"/>
        </w:rPr>
        <w:t xml:space="preserve">Quincuagésimo cuarto. </w:t>
      </w:r>
      <w:r w:rsidRPr="00E126D3">
        <w:rPr>
          <w:rFonts w:ascii="Palatino Linotype" w:eastAsia="Palatino Linotype" w:hAnsi="Palatino Linotype" w:cs="Palatino Linotype"/>
          <w:i/>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5D572DB9" w14:textId="77777777" w:rsidR="004043A0" w:rsidRPr="00E126D3" w:rsidRDefault="004043A0">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p>
    <w:p w14:paraId="74820A2A" w14:textId="77777777" w:rsidR="004043A0" w:rsidRPr="00E126D3" w:rsidRDefault="00FA6E7E">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b/>
          <w:i/>
          <w:sz w:val="22"/>
          <w:szCs w:val="22"/>
        </w:rPr>
        <w:t xml:space="preserve">Quincuagésimo quinto. </w:t>
      </w:r>
      <w:r w:rsidRPr="00E126D3">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E126D3">
        <w:rPr>
          <w:rFonts w:ascii="Palatino Linotype" w:eastAsia="Palatino Linotype" w:hAnsi="Palatino Linotype" w:cs="Palatino Linotype"/>
          <w:i/>
          <w:sz w:val="22"/>
          <w:szCs w:val="22"/>
        </w:rPr>
        <w:t>testado</w:t>
      </w:r>
      <w:proofErr w:type="spellEnd"/>
      <w:r w:rsidRPr="00E126D3">
        <w:rPr>
          <w:rFonts w:ascii="Palatino Linotype" w:eastAsia="Palatino Linotype" w:hAnsi="Palatino Linotype" w:cs="Palatino Linotype"/>
          <w:i/>
          <w:sz w:val="22"/>
          <w:szCs w:val="22"/>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3BCCE60B" w14:textId="77777777" w:rsidR="004043A0" w:rsidRPr="00E126D3" w:rsidRDefault="004043A0">
      <w:pPr>
        <w:pBdr>
          <w:top w:val="nil"/>
          <w:left w:val="nil"/>
          <w:bottom w:val="nil"/>
          <w:right w:val="nil"/>
          <w:between w:val="nil"/>
        </w:pBdr>
        <w:spacing w:line="276" w:lineRule="auto"/>
        <w:ind w:left="567" w:right="900"/>
        <w:jc w:val="both"/>
        <w:rPr>
          <w:rFonts w:ascii="Palatino Linotype" w:eastAsia="Palatino Linotype" w:hAnsi="Palatino Linotype" w:cs="Palatino Linotype"/>
          <w:sz w:val="22"/>
          <w:szCs w:val="22"/>
        </w:rPr>
      </w:pPr>
    </w:p>
    <w:p w14:paraId="3EA20658" w14:textId="77777777" w:rsidR="004043A0" w:rsidRPr="00E126D3" w:rsidRDefault="00FA6E7E">
      <w:pP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E126D3">
        <w:rPr>
          <w:rFonts w:ascii="Palatino Linotype" w:eastAsia="Palatino Linotype" w:hAnsi="Palatino Linotype" w:cs="Palatino Linotype"/>
          <w:b/>
          <w:sz w:val="22"/>
          <w:szCs w:val="22"/>
        </w:rPr>
        <w:t>Sujeto Obligado</w:t>
      </w:r>
      <w:r w:rsidRPr="00E126D3">
        <w:rPr>
          <w:rFonts w:ascii="Palatino Linotype" w:eastAsia="Palatino Linotype" w:hAnsi="Palatino Linotype" w:cs="Palatino Linotype"/>
          <w:sz w:val="22"/>
          <w:szCs w:val="22"/>
        </w:rPr>
        <w:t xml:space="preserve"> a testar, suprimir o eliminar datos de dicho soporte </w:t>
      </w:r>
      <w:r w:rsidRPr="00E126D3">
        <w:rPr>
          <w:rFonts w:ascii="Palatino Linotype" w:eastAsia="Palatino Linotype" w:hAnsi="Palatino Linotype" w:cs="Palatino Linotype"/>
          <w:sz w:val="22"/>
          <w:szCs w:val="22"/>
        </w:rPr>
        <w:lastRenderedPageBreak/>
        <w:t>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68DA2958" w14:textId="77777777" w:rsidR="004043A0" w:rsidRPr="00E126D3" w:rsidRDefault="004043A0">
      <w:pPr>
        <w:spacing w:line="360" w:lineRule="auto"/>
        <w:jc w:val="both"/>
        <w:rPr>
          <w:rFonts w:ascii="Palatino Linotype" w:eastAsia="Palatino Linotype" w:hAnsi="Palatino Linotype" w:cs="Palatino Linotype"/>
          <w:sz w:val="22"/>
          <w:szCs w:val="22"/>
        </w:rPr>
      </w:pPr>
    </w:p>
    <w:p w14:paraId="14710AD5" w14:textId="77777777" w:rsidR="004043A0" w:rsidRPr="00E126D3" w:rsidRDefault="00FA6E7E">
      <w:pPr>
        <w:spacing w:line="360" w:lineRule="auto"/>
        <w:ind w:right="49"/>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 xml:space="preserve">En el caso específico, las actas entrega-recepción también contienen los datos personales de los servidores, que de hacerse públicos afectarían su intimidad y vida privada; es por ello que es criterio reiterado en las resoluciones de este Pleno que además de los datos especificados en la Ley de Transparencia y Acceso a la Información Pública del Estado de México y Municipios, se consideran confidenciales y por tanto deben testarse al momento de la elaboración de versiones públicas el </w:t>
      </w:r>
      <w:r w:rsidRPr="00E126D3">
        <w:rPr>
          <w:rFonts w:ascii="Palatino Linotype" w:eastAsia="Palatino Linotype" w:hAnsi="Palatino Linotype" w:cs="Palatino Linotype"/>
          <w:b/>
          <w:sz w:val="22"/>
          <w:szCs w:val="22"/>
        </w:rPr>
        <w:t>Registro Federal de Contribuyentes</w:t>
      </w:r>
      <w:r w:rsidRPr="00E126D3">
        <w:rPr>
          <w:rFonts w:ascii="Palatino Linotype" w:eastAsia="Palatino Linotype" w:hAnsi="Palatino Linotype" w:cs="Palatino Linotype"/>
          <w:sz w:val="22"/>
          <w:szCs w:val="22"/>
        </w:rPr>
        <w:t xml:space="preserve"> (RFC) y la </w:t>
      </w:r>
      <w:r w:rsidRPr="00E126D3">
        <w:rPr>
          <w:rFonts w:ascii="Palatino Linotype" w:eastAsia="Palatino Linotype" w:hAnsi="Palatino Linotype" w:cs="Palatino Linotype"/>
          <w:b/>
          <w:sz w:val="22"/>
          <w:szCs w:val="22"/>
        </w:rPr>
        <w:t>Clave Única de Registro de Población</w:t>
      </w:r>
      <w:r w:rsidRPr="00E126D3">
        <w:rPr>
          <w:rFonts w:ascii="Palatino Linotype" w:eastAsia="Palatino Linotype" w:hAnsi="Palatino Linotype" w:cs="Palatino Linotype"/>
          <w:sz w:val="22"/>
          <w:szCs w:val="22"/>
        </w:rPr>
        <w:t xml:space="preserve"> (CURP).</w:t>
      </w:r>
    </w:p>
    <w:p w14:paraId="4FB95C81" w14:textId="77777777" w:rsidR="004043A0" w:rsidRPr="00E126D3" w:rsidRDefault="004043A0">
      <w:pPr>
        <w:spacing w:line="360" w:lineRule="auto"/>
        <w:ind w:right="49"/>
        <w:jc w:val="both"/>
        <w:rPr>
          <w:rFonts w:ascii="Palatino Linotype" w:eastAsia="Palatino Linotype" w:hAnsi="Palatino Linotype" w:cs="Palatino Linotype"/>
          <w:sz w:val="22"/>
          <w:szCs w:val="22"/>
        </w:rPr>
      </w:pPr>
    </w:p>
    <w:p w14:paraId="151E9383" w14:textId="77777777" w:rsidR="004043A0" w:rsidRPr="00E126D3" w:rsidRDefault="00FA6E7E">
      <w:pP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 xml:space="preserve">Por cuanto hace al </w:t>
      </w:r>
      <w:r w:rsidRPr="00E126D3">
        <w:rPr>
          <w:rFonts w:ascii="Palatino Linotype" w:eastAsia="Palatino Linotype" w:hAnsi="Palatino Linotype" w:cs="Palatino Linotype"/>
          <w:b/>
          <w:sz w:val="22"/>
          <w:szCs w:val="22"/>
        </w:rPr>
        <w:t>Registro Federal de Contribuyentes (RFC),</w:t>
      </w:r>
      <w:r w:rsidRPr="00E126D3">
        <w:rPr>
          <w:rFonts w:ascii="Palatino Linotype" w:eastAsia="Palatino Linotype" w:hAnsi="Palatino Linotype" w:cs="Palatino Linotype"/>
          <w:sz w:val="22"/>
          <w:szCs w:val="22"/>
        </w:rPr>
        <w:t xml:space="preserve"> de las personas físicas, constituye un dato personal, pues se genera con caracteres alfanuméricos a partir del nombre y la fecha de nacimiento de cada persona, y finalmente la </w:t>
      </w:r>
      <w:proofErr w:type="spellStart"/>
      <w:r w:rsidRPr="00E126D3">
        <w:rPr>
          <w:rFonts w:ascii="Palatino Linotype" w:eastAsia="Palatino Linotype" w:hAnsi="Palatino Linotype" w:cs="Palatino Linotype"/>
          <w:sz w:val="22"/>
          <w:szCs w:val="22"/>
        </w:rPr>
        <w:t>homoclave</w:t>
      </w:r>
      <w:proofErr w:type="spellEnd"/>
      <w:r w:rsidRPr="00E126D3">
        <w:rPr>
          <w:rFonts w:ascii="Palatino Linotype" w:eastAsia="Palatino Linotype" w:hAnsi="Palatino Linotype" w:cs="Palatino Linotype"/>
          <w:sz w:val="22"/>
          <w:szCs w:val="22"/>
        </w:rPr>
        <w:t>, por lo que para su obtención es necesario acreditar ante la autoridad fiscal previamente la identidad de la persona, su fecha de nacimiento, entre otros aspectos.</w:t>
      </w:r>
    </w:p>
    <w:p w14:paraId="510DC97A" w14:textId="77777777" w:rsidR="004043A0" w:rsidRPr="00E126D3" w:rsidRDefault="004043A0">
      <w:pPr>
        <w:spacing w:line="360" w:lineRule="auto"/>
        <w:jc w:val="both"/>
        <w:rPr>
          <w:rFonts w:ascii="Palatino Linotype" w:eastAsia="Palatino Linotype" w:hAnsi="Palatino Linotype" w:cs="Palatino Linotype"/>
          <w:sz w:val="22"/>
          <w:szCs w:val="22"/>
        </w:rPr>
      </w:pPr>
    </w:p>
    <w:p w14:paraId="18F732B3" w14:textId="77777777" w:rsidR="004043A0" w:rsidRPr="00E126D3" w:rsidRDefault="00FA6E7E">
      <w:pP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5E60CDA6" w14:textId="77777777" w:rsidR="004043A0" w:rsidRPr="00E126D3" w:rsidRDefault="004043A0">
      <w:pPr>
        <w:spacing w:line="360" w:lineRule="auto"/>
        <w:jc w:val="both"/>
        <w:rPr>
          <w:rFonts w:ascii="Palatino Linotype" w:eastAsia="Palatino Linotype" w:hAnsi="Palatino Linotype" w:cs="Palatino Linotype"/>
          <w:sz w:val="22"/>
          <w:szCs w:val="22"/>
        </w:rPr>
      </w:pPr>
    </w:p>
    <w:p w14:paraId="42BE443A" w14:textId="77777777" w:rsidR="004043A0" w:rsidRPr="00E126D3" w:rsidRDefault="00FA6E7E">
      <w:pPr>
        <w:spacing w:line="360" w:lineRule="auto"/>
        <w:ind w:right="49"/>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lastRenderedPageBreak/>
        <w:t>Lo anterior es compartido por el entonces Instituto Federal de Acceso a la Información Pública y Protección de Datos Personales (IFAI) a través del Criterio 19/17, el cual es del tenor literal siguiente:</w:t>
      </w:r>
    </w:p>
    <w:p w14:paraId="184C46A1" w14:textId="77777777" w:rsidR="004043A0" w:rsidRPr="00E126D3" w:rsidRDefault="004043A0">
      <w:pPr>
        <w:spacing w:line="360" w:lineRule="auto"/>
        <w:ind w:left="851" w:right="900"/>
        <w:jc w:val="both"/>
        <w:rPr>
          <w:rFonts w:ascii="Palatino Linotype" w:eastAsia="Palatino Linotype" w:hAnsi="Palatino Linotype" w:cs="Palatino Linotype"/>
          <w:b/>
          <w:i/>
          <w:sz w:val="22"/>
          <w:szCs w:val="22"/>
        </w:rPr>
      </w:pPr>
    </w:p>
    <w:p w14:paraId="413E54FF" w14:textId="77777777" w:rsidR="004043A0" w:rsidRPr="00E126D3" w:rsidRDefault="00FA6E7E">
      <w:pPr>
        <w:spacing w:line="276" w:lineRule="auto"/>
        <w:ind w:left="851" w:right="900"/>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b/>
          <w:i/>
          <w:sz w:val="22"/>
          <w:szCs w:val="22"/>
        </w:rPr>
        <w:t>“Registro Federal de Contribuyentes (RFC) de personas físicas</w:t>
      </w:r>
      <w:r w:rsidRPr="00E126D3">
        <w:rPr>
          <w:rFonts w:ascii="Palatino Linotype" w:eastAsia="Palatino Linotype" w:hAnsi="Palatino Linotype" w:cs="Palatino Linotype"/>
          <w:i/>
          <w:sz w:val="22"/>
          <w:szCs w:val="22"/>
        </w:rPr>
        <w:t>. El RFC es una clave de carácter fiscal, única e irrepetible, que permite identificar al titular, su edad y fecha de nacimiento, por lo que es un dato personal de carácter confidencial.”</w:t>
      </w:r>
    </w:p>
    <w:p w14:paraId="0F4F918F" w14:textId="77777777" w:rsidR="004043A0" w:rsidRPr="00E126D3" w:rsidRDefault="004043A0">
      <w:pPr>
        <w:spacing w:line="360" w:lineRule="auto"/>
        <w:jc w:val="both"/>
        <w:rPr>
          <w:rFonts w:ascii="Palatino Linotype" w:eastAsia="Palatino Linotype" w:hAnsi="Palatino Linotype" w:cs="Palatino Linotype"/>
          <w:sz w:val="22"/>
          <w:szCs w:val="22"/>
        </w:rPr>
      </w:pPr>
    </w:p>
    <w:p w14:paraId="7A8FC308" w14:textId="77777777" w:rsidR="004043A0" w:rsidRPr="00E126D3" w:rsidRDefault="00FA6E7E">
      <w:pP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 xml:space="preserve">Así, el Registro Federal de Contribuyentes, RFC, se vincula al nombre de su titular y permite identificar la edad de la persona, su fecha de nacimiento, así como su </w:t>
      </w:r>
      <w:proofErr w:type="spellStart"/>
      <w:r w:rsidRPr="00E126D3">
        <w:rPr>
          <w:rFonts w:ascii="Palatino Linotype" w:eastAsia="Palatino Linotype" w:hAnsi="Palatino Linotype" w:cs="Palatino Linotype"/>
          <w:sz w:val="22"/>
          <w:szCs w:val="22"/>
        </w:rPr>
        <w:t>homoclave</w:t>
      </w:r>
      <w:proofErr w:type="spellEnd"/>
      <w:r w:rsidRPr="00E126D3">
        <w:rPr>
          <w:rFonts w:ascii="Palatino Linotype" w:eastAsia="Palatino Linotype" w:hAnsi="Palatino Linotype" w:cs="Palatino Linotype"/>
          <w:sz w:val="22"/>
          <w:szCs w:val="22"/>
        </w:rPr>
        <w:t>,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w:t>
      </w:r>
    </w:p>
    <w:p w14:paraId="783A10ED" w14:textId="77777777" w:rsidR="004043A0" w:rsidRPr="00E126D3" w:rsidRDefault="004043A0">
      <w:pPr>
        <w:spacing w:line="360" w:lineRule="auto"/>
        <w:jc w:val="both"/>
        <w:rPr>
          <w:rFonts w:ascii="Palatino Linotype" w:eastAsia="Palatino Linotype" w:hAnsi="Palatino Linotype" w:cs="Palatino Linotype"/>
          <w:sz w:val="22"/>
          <w:szCs w:val="22"/>
        </w:rPr>
      </w:pPr>
    </w:p>
    <w:p w14:paraId="66A83A39" w14:textId="77777777" w:rsidR="004043A0" w:rsidRPr="00E126D3" w:rsidRDefault="00FA6E7E">
      <w:pP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 xml:space="preserve">De igual manera la </w:t>
      </w:r>
      <w:r w:rsidRPr="00E126D3">
        <w:rPr>
          <w:rFonts w:ascii="Palatino Linotype" w:eastAsia="Palatino Linotype" w:hAnsi="Palatino Linotype" w:cs="Palatino Linotype"/>
          <w:b/>
          <w:sz w:val="22"/>
          <w:szCs w:val="22"/>
        </w:rPr>
        <w:t>Clave Única de Registro de Población (CURP)</w:t>
      </w:r>
      <w:r w:rsidRPr="00E126D3">
        <w:rPr>
          <w:rFonts w:ascii="Palatino Linotype" w:eastAsia="Palatino Linotype" w:hAnsi="Palatino Linotype" w:cs="Palatino Linotype"/>
          <w:sz w:val="22"/>
          <w:szCs w:val="22"/>
        </w:rPr>
        <w:t>,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sus apellidos y su lugar de nacimiento; información que permite distinguirlo del resto de los habitantes, por tal motivo, se considera que es de carácter confidencial.</w:t>
      </w:r>
    </w:p>
    <w:p w14:paraId="5ECE8CB9" w14:textId="77777777" w:rsidR="004043A0" w:rsidRPr="00E126D3" w:rsidRDefault="004043A0">
      <w:pPr>
        <w:spacing w:line="360" w:lineRule="auto"/>
        <w:jc w:val="both"/>
        <w:rPr>
          <w:rFonts w:ascii="Palatino Linotype" w:eastAsia="Palatino Linotype" w:hAnsi="Palatino Linotype" w:cs="Palatino Linotype"/>
          <w:sz w:val="22"/>
          <w:szCs w:val="22"/>
        </w:rPr>
      </w:pPr>
    </w:p>
    <w:p w14:paraId="34F98440" w14:textId="77777777" w:rsidR="004043A0" w:rsidRPr="00E126D3" w:rsidRDefault="00FA6E7E">
      <w:pP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lastRenderedPageBreak/>
        <w:t>Argumento que es compartido por el Instituto Nacional de Transparencia, Acceso a la Información y Protección de Datos Personales, INAI</w:t>
      </w:r>
      <w:r w:rsidRPr="00E126D3">
        <w:rPr>
          <w:rFonts w:ascii="Palatino Linotype" w:eastAsia="Palatino Linotype" w:hAnsi="Palatino Linotype" w:cs="Palatino Linotype"/>
          <w:b/>
          <w:sz w:val="22"/>
          <w:szCs w:val="22"/>
        </w:rPr>
        <w:t xml:space="preserve">, conforme al </w:t>
      </w:r>
      <w:r w:rsidRPr="00E126D3">
        <w:rPr>
          <w:rFonts w:ascii="Palatino Linotype" w:eastAsia="Palatino Linotype" w:hAnsi="Palatino Linotype" w:cs="Palatino Linotype"/>
          <w:sz w:val="22"/>
          <w:szCs w:val="22"/>
        </w:rPr>
        <w:t xml:space="preserve">criterio 18/17, el cual refiere: </w:t>
      </w:r>
    </w:p>
    <w:p w14:paraId="63536C6E" w14:textId="77777777" w:rsidR="004043A0" w:rsidRPr="00E126D3" w:rsidRDefault="004043A0">
      <w:pPr>
        <w:spacing w:line="360" w:lineRule="auto"/>
        <w:jc w:val="both"/>
        <w:rPr>
          <w:rFonts w:ascii="Palatino Linotype" w:eastAsia="Palatino Linotype" w:hAnsi="Palatino Linotype" w:cs="Palatino Linotype"/>
          <w:sz w:val="22"/>
          <w:szCs w:val="22"/>
        </w:rPr>
      </w:pPr>
    </w:p>
    <w:p w14:paraId="1273A85B" w14:textId="77777777" w:rsidR="004043A0" w:rsidRPr="00E126D3" w:rsidRDefault="00FA6E7E">
      <w:pPr>
        <w:spacing w:line="276" w:lineRule="auto"/>
        <w:ind w:left="851" w:right="851"/>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b/>
          <w:i/>
          <w:sz w:val="22"/>
          <w:szCs w:val="22"/>
        </w:rPr>
        <w:t xml:space="preserve">“Clave Única de Registro de Población (CURP). </w:t>
      </w:r>
      <w:r w:rsidRPr="00E126D3">
        <w:rPr>
          <w:rFonts w:ascii="Palatino Linotype" w:eastAsia="Palatino Linotype" w:hAnsi="Palatino Linotype" w:cs="Palatino Linotype"/>
          <w:i/>
          <w:sz w:val="22"/>
          <w:szCs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7A0E7037" w14:textId="77777777" w:rsidR="004043A0" w:rsidRPr="00E126D3" w:rsidRDefault="004043A0">
      <w:pPr>
        <w:spacing w:line="360" w:lineRule="auto"/>
        <w:ind w:right="-91"/>
        <w:jc w:val="both"/>
        <w:rPr>
          <w:rFonts w:ascii="Palatino Linotype" w:eastAsia="Palatino Linotype" w:hAnsi="Palatino Linotype" w:cs="Palatino Linotype"/>
          <w:sz w:val="22"/>
          <w:szCs w:val="22"/>
        </w:rPr>
      </w:pPr>
    </w:p>
    <w:p w14:paraId="16F3E0EC" w14:textId="77777777" w:rsidR="004043A0" w:rsidRPr="00E126D3" w:rsidRDefault="00FA6E7E">
      <w:pPr>
        <w:spacing w:line="360" w:lineRule="auto"/>
        <w:ind w:right="-93"/>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 xml:space="preserve">Al respecto, es de señalar que </w:t>
      </w:r>
      <w:r w:rsidRPr="00E126D3">
        <w:rPr>
          <w:rFonts w:ascii="Palatino Linotype" w:eastAsia="Palatino Linotype" w:hAnsi="Palatino Linotype" w:cs="Palatino Linotype"/>
          <w:b/>
          <w:sz w:val="22"/>
          <w:szCs w:val="22"/>
        </w:rPr>
        <w:t xml:space="preserve">la firma </w:t>
      </w:r>
      <w:r w:rsidRPr="00E126D3">
        <w:rPr>
          <w:rFonts w:ascii="Palatino Linotype" w:eastAsia="Palatino Linotype" w:hAnsi="Palatino Linotype" w:cs="Palatino Linotype"/>
          <w:sz w:val="22"/>
          <w:szCs w:val="22"/>
        </w:rPr>
        <w:t xml:space="preserve">es considerada un dato personal, al tratarse de información gráfica a través de la cual su titular exterioriza su voluntad en actos públicos y privados; no obstante, en el presente caso, dicho dato, es de la autoridad emisora. </w:t>
      </w:r>
    </w:p>
    <w:p w14:paraId="250889CA" w14:textId="77777777" w:rsidR="004043A0" w:rsidRPr="00E126D3" w:rsidRDefault="004043A0">
      <w:pPr>
        <w:spacing w:line="360" w:lineRule="auto"/>
        <w:ind w:right="-93"/>
        <w:jc w:val="both"/>
        <w:rPr>
          <w:rFonts w:ascii="Palatino Linotype" w:eastAsia="Palatino Linotype" w:hAnsi="Palatino Linotype" w:cs="Palatino Linotype"/>
          <w:sz w:val="22"/>
          <w:szCs w:val="22"/>
        </w:rPr>
      </w:pPr>
    </w:p>
    <w:p w14:paraId="539ACBDF" w14:textId="77777777" w:rsidR="004043A0" w:rsidRPr="00E126D3" w:rsidRDefault="00FA6E7E">
      <w:pPr>
        <w:spacing w:line="360" w:lineRule="auto"/>
        <w:ind w:right="-93"/>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Al respecto, este Instituto, considera que entregar la firmas del servidor público, si abona a la transparencia, dado que con esta se acredita que fue emitida por autoridad competente en uso de las facultades que le otorga la legislación; por lo que, guarda cierto interés público dar a conocer la firma, dado que le da validez al documento.</w:t>
      </w:r>
    </w:p>
    <w:p w14:paraId="748BFA68" w14:textId="77777777" w:rsidR="004043A0" w:rsidRPr="00E126D3" w:rsidRDefault="004043A0">
      <w:pPr>
        <w:spacing w:line="360" w:lineRule="auto"/>
        <w:ind w:right="-93"/>
        <w:jc w:val="both"/>
        <w:rPr>
          <w:rFonts w:ascii="Palatino Linotype" w:eastAsia="Palatino Linotype" w:hAnsi="Palatino Linotype" w:cs="Palatino Linotype"/>
          <w:sz w:val="22"/>
          <w:szCs w:val="22"/>
        </w:rPr>
      </w:pPr>
    </w:p>
    <w:p w14:paraId="3912642A" w14:textId="77777777" w:rsidR="004043A0" w:rsidRPr="00E126D3" w:rsidRDefault="00FA6E7E">
      <w:pPr>
        <w:spacing w:line="360" w:lineRule="auto"/>
        <w:ind w:right="-93"/>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Por lo que, se considera que, en el presente caso, al dar validez al documento en cuestión, la firma del servidor público guarda el carácter de público y, por lo tanto, no actualiza la causal de clasificación prevista en el artículo 143, fracción I, de la Ley de Transparencia y Acceso a la Información Pública del Estado de México y Municipios.</w:t>
      </w:r>
    </w:p>
    <w:p w14:paraId="119966D1" w14:textId="77777777" w:rsidR="004043A0" w:rsidRPr="00E126D3" w:rsidRDefault="004043A0">
      <w:pPr>
        <w:spacing w:line="360" w:lineRule="auto"/>
        <w:ind w:right="-93"/>
        <w:jc w:val="both"/>
        <w:rPr>
          <w:rFonts w:ascii="Palatino Linotype" w:eastAsia="Palatino Linotype" w:hAnsi="Palatino Linotype" w:cs="Palatino Linotype"/>
          <w:sz w:val="22"/>
          <w:szCs w:val="22"/>
        </w:rPr>
      </w:pPr>
    </w:p>
    <w:p w14:paraId="450A254F" w14:textId="77777777" w:rsidR="004043A0" w:rsidRPr="00E126D3" w:rsidRDefault="00FA6E7E">
      <w:pPr>
        <w:spacing w:line="360" w:lineRule="auto"/>
        <w:ind w:right="49"/>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Sirve de sustento a lo anterior el Criterio de Interpretación 02/19 emitido por el Instituto Nacional de Transparencia, Acceso a la Información y Protección de Datos Personales, cuyo rubro y texto establecen lo siguiente:</w:t>
      </w:r>
    </w:p>
    <w:p w14:paraId="3146292F" w14:textId="77777777" w:rsidR="004043A0" w:rsidRPr="00E126D3" w:rsidRDefault="00FA6E7E">
      <w:pPr>
        <w:tabs>
          <w:tab w:val="left" w:pos="7513"/>
        </w:tabs>
        <w:spacing w:line="276" w:lineRule="auto"/>
        <w:ind w:left="567" w:right="902"/>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lastRenderedPageBreak/>
        <w:t>“</w:t>
      </w:r>
      <w:r w:rsidRPr="00E126D3">
        <w:rPr>
          <w:rFonts w:ascii="Palatino Linotype" w:eastAsia="Palatino Linotype" w:hAnsi="Palatino Linotype" w:cs="Palatino Linotype"/>
          <w:b/>
          <w:i/>
          <w:sz w:val="22"/>
          <w:szCs w:val="22"/>
        </w:rPr>
        <w:t>FIRMA Y RÚBRICA DE SERVIDORES PÚBLICOS.</w:t>
      </w:r>
      <w:r w:rsidRPr="00E126D3">
        <w:rPr>
          <w:rFonts w:ascii="Palatino Linotype" w:eastAsia="Palatino Linotype" w:hAnsi="Palatino Linotype" w:cs="Palatino Linotype"/>
          <w:i/>
          <w:sz w:val="22"/>
          <w:szCs w:val="22"/>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6BA6AF9C" w14:textId="77777777" w:rsidR="004043A0" w:rsidRPr="00E126D3" w:rsidRDefault="004043A0">
      <w:pPr>
        <w:spacing w:line="360" w:lineRule="auto"/>
        <w:jc w:val="both"/>
        <w:rPr>
          <w:rFonts w:ascii="Palatino Linotype" w:eastAsia="Palatino Linotype" w:hAnsi="Palatino Linotype" w:cs="Palatino Linotype"/>
          <w:sz w:val="22"/>
          <w:szCs w:val="22"/>
        </w:rPr>
      </w:pPr>
    </w:p>
    <w:p w14:paraId="74ABF512" w14:textId="77777777" w:rsidR="004043A0" w:rsidRPr="00E126D3" w:rsidRDefault="00FA6E7E">
      <w:pP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Por lo que se refiere a la credencial para votar, constituyen datos personales el nombre, domicilio, huella digital, fotografía del elector, clave de registro o elector, Clave Única del Registro de Población y firma, tal como se refiere en el artículo 156 numeral 1, incisos d), g) e i) de la Ley General de Instituciones y Procedimientos Electorales que enlista los datos que, cuando menos, debe contener la credencial para votar, como son: </w:t>
      </w:r>
    </w:p>
    <w:p w14:paraId="03E5A80E" w14:textId="77777777" w:rsidR="004043A0" w:rsidRPr="00E126D3" w:rsidRDefault="004043A0">
      <w:pPr>
        <w:spacing w:line="360" w:lineRule="auto"/>
        <w:jc w:val="both"/>
        <w:rPr>
          <w:rFonts w:ascii="Palatino Linotype" w:eastAsia="Palatino Linotype" w:hAnsi="Palatino Linotype" w:cs="Palatino Linotype"/>
          <w:sz w:val="22"/>
          <w:szCs w:val="22"/>
        </w:rPr>
      </w:pPr>
    </w:p>
    <w:p w14:paraId="1C6CE5F3" w14:textId="77777777" w:rsidR="004043A0" w:rsidRPr="00E126D3" w:rsidRDefault="00FA6E7E">
      <w:pPr>
        <w:spacing w:line="276" w:lineRule="auto"/>
        <w:ind w:left="851" w:right="851"/>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i/>
          <w:sz w:val="22"/>
          <w:szCs w:val="22"/>
        </w:rPr>
        <w:t>“</w:t>
      </w:r>
      <w:r w:rsidRPr="00E126D3">
        <w:rPr>
          <w:rFonts w:ascii="Palatino Linotype" w:eastAsia="Palatino Linotype" w:hAnsi="Palatino Linotype" w:cs="Palatino Linotype"/>
          <w:b/>
          <w:i/>
          <w:sz w:val="22"/>
          <w:szCs w:val="22"/>
        </w:rPr>
        <w:t>Artículo 156</w:t>
      </w:r>
      <w:r w:rsidRPr="00E126D3">
        <w:rPr>
          <w:rFonts w:ascii="Palatino Linotype" w:eastAsia="Palatino Linotype" w:hAnsi="Palatino Linotype" w:cs="Palatino Linotype"/>
          <w:i/>
          <w:sz w:val="22"/>
          <w:szCs w:val="22"/>
        </w:rPr>
        <w:t>.</w:t>
      </w:r>
    </w:p>
    <w:p w14:paraId="18BE4BFC" w14:textId="77777777" w:rsidR="004043A0" w:rsidRPr="00E126D3" w:rsidRDefault="00FA6E7E">
      <w:pPr>
        <w:spacing w:line="276" w:lineRule="auto"/>
        <w:ind w:left="851" w:right="851"/>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b/>
          <w:i/>
          <w:sz w:val="22"/>
          <w:szCs w:val="22"/>
        </w:rPr>
        <w:t>1.</w:t>
      </w:r>
      <w:r w:rsidRPr="00E126D3">
        <w:rPr>
          <w:rFonts w:ascii="Palatino Linotype" w:eastAsia="Palatino Linotype" w:hAnsi="Palatino Linotype" w:cs="Palatino Linotype"/>
          <w:i/>
          <w:sz w:val="22"/>
          <w:szCs w:val="22"/>
        </w:rPr>
        <w:t xml:space="preserve"> </w:t>
      </w:r>
      <w:r w:rsidRPr="00E126D3">
        <w:rPr>
          <w:rFonts w:ascii="Palatino Linotype" w:eastAsia="Palatino Linotype" w:hAnsi="Palatino Linotype" w:cs="Palatino Linotype"/>
          <w:b/>
          <w:i/>
          <w:sz w:val="22"/>
          <w:szCs w:val="22"/>
          <w:u w:val="single"/>
        </w:rPr>
        <w:t>La credencial para votar deberá contener, cuando menos, los siguientes datos del elector</w:t>
      </w:r>
      <w:r w:rsidRPr="00E126D3">
        <w:rPr>
          <w:rFonts w:ascii="Palatino Linotype" w:eastAsia="Palatino Linotype" w:hAnsi="Palatino Linotype" w:cs="Palatino Linotype"/>
          <w:i/>
          <w:sz w:val="22"/>
          <w:szCs w:val="22"/>
        </w:rPr>
        <w:t>:</w:t>
      </w:r>
    </w:p>
    <w:p w14:paraId="5775B892" w14:textId="77777777" w:rsidR="004043A0" w:rsidRPr="00E126D3" w:rsidRDefault="00FA6E7E">
      <w:pPr>
        <w:spacing w:line="276" w:lineRule="auto"/>
        <w:ind w:left="851" w:right="851"/>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i/>
          <w:sz w:val="22"/>
          <w:szCs w:val="22"/>
        </w:rPr>
        <w:t>…</w:t>
      </w:r>
    </w:p>
    <w:p w14:paraId="5A369174" w14:textId="77777777" w:rsidR="004043A0" w:rsidRPr="00E126D3" w:rsidRDefault="00FA6E7E">
      <w:pPr>
        <w:spacing w:line="276" w:lineRule="auto"/>
        <w:ind w:left="851" w:right="851"/>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i/>
          <w:sz w:val="22"/>
          <w:szCs w:val="22"/>
        </w:rPr>
        <w:t xml:space="preserve">d) </w:t>
      </w:r>
      <w:r w:rsidRPr="00E126D3">
        <w:rPr>
          <w:rFonts w:ascii="Palatino Linotype" w:eastAsia="Palatino Linotype" w:hAnsi="Palatino Linotype" w:cs="Palatino Linotype"/>
          <w:b/>
          <w:i/>
          <w:sz w:val="22"/>
          <w:szCs w:val="22"/>
          <w:u w:val="single"/>
        </w:rPr>
        <w:t>Domicilio</w:t>
      </w:r>
      <w:r w:rsidRPr="00E126D3">
        <w:rPr>
          <w:rFonts w:ascii="Palatino Linotype" w:eastAsia="Palatino Linotype" w:hAnsi="Palatino Linotype" w:cs="Palatino Linotype"/>
          <w:i/>
          <w:sz w:val="22"/>
          <w:szCs w:val="22"/>
        </w:rPr>
        <w:t>;</w:t>
      </w:r>
    </w:p>
    <w:p w14:paraId="7A76F5DD" w14:textId="77777777" w:rsidR="004043A0" w:rsidRPr="00E126D3" w:rsidRDefault="00FA6E7E">
      <w:pPr>
        <w:spacing w:line="276" w:lineRule="auto"/>
        <w:ind w:left="851" w:right="851"/>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i/>
          <w:sz w:val="22"/>
          <w:szCs w:val="22"/>
        </w:rPr>
        <w:t>…</w:t>
      </w:r>
    </w:p>
    <w:p w14:paraId="40C3209D" w14:textId="77777777" w:rsidR="004043A0" w:rsidRPr="00E126D3" w:rsidRDefault="00FA6E7E">
      <w:pPr>
        <w:spacing w:line="276" w:lineRule="auto"/>
        <w:ind w:left="851" w:right="851"/>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i/>
          <w:sz w:val="22"/>
          <w:szCs w:val="22"/>
        </w:rPr>
        <w:t xml:space="preserve">g) </w:t>
      </w:r>
      <w:r w:rsidRPr="00E126D3">
        <w:rPr>
          <w:rFonts w:ascii="Palatino Linotype" w:eastAsia="Palatino Linotype" w:hAnsi="Palatino Linotype" w:cs="Palatino Linotype"/>
          <w:b/>
          <w:i/>
          <w:sz w:val="22"/>
          <w:szCs w:val="22"/>
        </w:rPr>
        <w:t>Firma</w:t>
      </w:r>
      <w:r w:rsidRPr="00E126D3">
        <w:rPr>
          <w:rFonts w:ascii="Palatino Linotype" w:eastAsia="Palatino Linotype" w:hAnsi="Palatino Linotype" w:cs="Palatino Linotype"/>
          <w:i/>
          <w:sz w:val="22"/>
          <w:szCs w:val="22"/>
        </w:rPr>
        <w:t xml:space="preserve">, </w:t>
      </w:r>
      <w:r w:rsidRPr="00E126D3">
        <w:rPr>
          <w:rFonts w:ascii="Palatino Linotype" w:eastAsia="Palatino Linotype" w:hAnsi="Palatino Linotype" w:cs="Palatino Linotype"/>
          <w:b/>
          <w:i/>
          <w:sz w:val="22"/>
          <w:szCs w:val="22"/>
          <w:u w:val="single"/>
        </w:rPr>
        <w:t>huella digital</w:t>
      </w:r>
      <w:r w:rsidRPr="00E126D3">
        <w:rPr>
          <w:rFonts w:ascii="Palatino Linotype" w:eastAsia="Palatino Linotype" w:hAnsi="Palatino Linotype" w:cs="Palatino Linotype"/>
          <w:i/>
          <w:sz w:val="22"/>
          <w:szCs w:val="22"/>
        </w:rPr>
        <w:t xml:space="preserve"> y </w:t>
      </w:r>
      <w:r w:rsidRPr="00E126D3">
        <w:rPr>
          <w:rFonts w:ascii="Palatino Linotype" w:eastAsia="Palatino Linotype" w:hAnsi="Palatino Linotype" w:cs="Palatino Linotype"/>
          <w:b/>
          <w:i/>
          <w:sz w:val="22"/>
          <w:szCs w:val="22"/>
          <w:u w:val="single"/>
        </w:rPr>
        <w:t>fotografía del elector</w:t>
      </w:r>
      <w:r w:rsidRPr="00E126D3">
        <w:rPr>
          <w:rFonts w:ascii="Palatino Linotype" w:eastAsia="Palatino Linotype" w:hAnsi="Palatino Linotype" w:cs="Palatino Linotype"/>
          <w:i/>
          <w:sz w:val="22"/>
          <w:szCs w:val="22"/>
        </w:rPr>
        <w:t>;</w:t>
      </w:r>
    </w:p>
    <w:p w14:paraId="18C6EE4B" w14:textId="77777777" w:rsidR="004043A0" w:rsidRPr="00E126D3" w:rsidRDefault="00FA6E7E">
      <w:pPr>
        <w:spacing w:line="276" w:lineRule="auto"/>
        <w:ind w:left="851" w:right="851"/>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i/>
          <w:sz w:val="22"/>
          <w:szCs w:val="22"/>
        </w:rPr>
        <w:t>…</w:t>
      </w:r>
    </w:p>
    <w:p w14:paraId="22B0831F" w14:textId="77777777" w:rsidR="004043A0" w:rsidRPr="00E126D3" w:rsidRDefault="00FA6E7E">
      <w:pPr>
        <w:spacing w:line="276" w:lineRule="auto"/>
        <w:ind w:left="851" w:right="851"/>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 xml:space="preserve">i) </w:t>
      </w:r>
      <w:r w:rsidRPr="00E126D3">
        <w:rPr>
          <w:rFonts w:ascii="Palatino Linotype" w:eastAsia="Palatino Linotype" w:hAnsi="Palatino Linotype" w:cs="Palatino Linotype"/>
          <w:b/>
          <w:i/>
          <w:sz w:val="22"/>
          <w:szCs w:val="22"/>
          <w:u w:val="single"/>
        </w:rPr>
        <w:t>Clave Única del Registro de Población</w:t>
      </w:r>
      <w:r w:rsidRPr="00E126D3">
        <w:rPr>
          <w:rFonts w:ascii="Palatino Linotype" w:eastAsia="Palatino Linotype" w:hAnsi="Palatino Linotype" w:cs="Palatino Linotype"/>
          <w:i/>
          <w:sz w:val="22"/>
          <w:szCs w:val="22"/>
        </w:rPr>
        <w:t xml:space="preserve">. ” </w:t>
      </w:r>
    </w:p>
    <w:p w14:paraId="68A307DD" w14:textId="77777777" w:rsidR="004043A0" w:rsidRPr="00E126D3" w:rsidRDefault="00FA6E7E">
      <w:pPr>
        <w:spacing w:line="276" w:lineRule="auto"/>
        <w:ind w:left="851" w:right="851"/>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i/>
          <w:sz w:val="22"/>
          <w:szCs w:val="22"/>
        </w:rPr>
        <w:t>(Énfasis añadido)</w:t>
      </w:r>
    </w:p>
    <w:p w14:paraId="51718DB0" w14:textId="77777777" w:rsidR="004043A0" w:rsidRPr="00E126D3" w:rsidRDefault="004043A0">
      <w:pPr>
        <w:spacing w:line="360" w:lineRule="auto"/>
        <w:rPr>
          <w:rFonts w:ascii="Palatino Linotype" w:eastAsia="Palatino Linotype" w:hAnsi="Palatino Linotype" w:cs="Palatino Linotype"/>
          <w:sz w:val="22"/>
          <w:szCs w:val="22"/>
        </w:rPr>
      </w:pPr>
    </w:p>
    <w:p w14:paraId="0C558211" w14:textId="77777777" w:rsidR="004043A0" w:rsidRPr="00E126D3" w:rsidRDefault="00FA6E7E">
      <w:pP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Así, el conocimiento de dichos datos afecta la esfera más íntima de su Titular, en razón de que su utilización indebida pueda dar origen a un riesgo grave para éste.</w:t>
      </w:r>
    </w:p>
    <w:p w14:paraId="476B7395" w14:textId="77777777" w:rsidR="004043A0" w:rsidRPr="00E126D3" w:rsidRDefault="00FA6E7E">
      <w:pP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Asimismo, en el caso particular de la clave de elector, debe precisarse que es un código alfa numérico compuesto por letras de los apellidos y nombre de la persona, seguido de la fecha de nacimiento y finalmente una serie de números indispensables para su inscripción en el Registro Federal de Electores que, a su vez, hace identificable a la persona que corresponde dicha credencial para votar, tan es así, que el Sistema de Administración Tributaria en su catálogo de trámites contempla como identificación oficial los siguientes documentos:</w:t>
      </w:r>
    </w:p>
    <w:p w14:paraId="003DF7D2" w14:textId="77777777" w:rsidR="004043A0" w:rsidRPr="00E126D3" w:rsidRDefault="004043A0">
      <w:pPr>
        <w:spacing w:line="360" w:lineRule="auto"/>
        <w:jc w:val="both"/>
        <w:rPr>
          <w:rFonts w:ascii="Palatino Linotype" w:eastAsia="Palatino Linotype" w:hAnsi="Palatino Linotype" w:cs="Palatino Linotype"/>
          <w:sz w:val="22"/>
          <w:szCs w:val="22"/>
        </w:rPr>
      </w:pPr>
    </w:p>
    <w:p w14:paraId="6458DAD9" w14:textId="77777777" w:rsidR="004043A0" w:rsidRPr="00E126D3" w:rsidRDefault="00FA6E7E">
      <w:pP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lastRenderedPageBreak/>
        <w:t xml:space="preserve">Respecto a la edad, número identificador (OCR) y código de barras bidimensional y cifrado contenidos en las credenciales para votar, se advierte que se trata de elementos de información, control y presentación, de conformidad a lo señalado por el Instituto Nacional Electoral, en la página de Internet Institucional, </w:t>
      </w:r>
      <w:hyperlink r:id="rId13">
        <w:r w:rsidRPr="00E126D3">
          <w:rPr>
            <w:rFonts w:ascii="Palatino Linotype" w:eastAsia="Palatino Linotype" w:hAnsi="Palatino Linotype" w:cs="Palatino Linotype"/>
            <w:sz w:val="22"/>
            <w:szCs w:val="22"/>
            <w:u w:val="single"/>
          </w:rPr>
          <w:t>http://portalanterior.ine.mx/archivos2/portal/credencial/pdf-credencial/ABC_credenciales_ INE_2015.pdf</w:t>
        </w:r>
      </w:hyperlink>
      <w:r w:rsidRPr="00E126D3">
        <w:rPr>
          <w:rFonts w:ascii="Palatino Linotype" w:eastAsia="Palatino Linotype" w:hAnsi="Palatino Linotype" w:cs="Palatino Linotype"/>
          <w:sz w:val="22"/>
          <w:szCs w:val="22"/>
        </w:rPr>
        <w:t xml:space="preserve"> , como se muestra a continuación, en su parte medular: </w:t>
      </w:r>
    </w:p>
    <w:p w14:paraId="3FD0B371" w14:textId="77777777" w:rsidR="004043A0" w:rsidRPr="00E126D3" w:rsidRDefault="004043A0">
      <w:pPr>
        <w:spacing w:line="360" w:lineRule="auto"/>
        <w:jc w:val="both"/>
        <w:rPr>
          <w:rFonts w:ascii="Palatino Linotype" w:eastAsia="Palatino Linotype" w:hAnsi="Palatino Linotype" w:cs="Palatino Linotype"/>
          <w:sz w:val="22"/>
          <w:szCs w:val="22"/>
        </w:rPr>
      </w:pPr>
    </w:p>
    <w:p w14:paraId="4480BA89" w14:textId="77777777" w:rsidR="004043A0" w:rsidRPr="00E126D3" w:rsidRDefault="00FA6E7E">
      <w:pP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En esa tesitura, en el caso del número identificador (OCR), debe precisarse que éste es generalmente utilizado en la realización de diversas operaciones bancarias y, en algunos casos, como un medio de identificación de las personas, por lo cual, su conocimiento y utilización, concierne únicamente a su titular. </w:t>
      </w:r>
    </w:p>
    <w:p w14:paraId="1980F45C" w14:textId="77777777" w:rsidR="004043A0" w:rsidRPr="00E126D3" w:rsidRDefault="004043A0">
      <w:pPr>
        <w:spacing w:line="360" w:lineRule="auto"/>
        <w:jc w:val="both"/>
        <w:rPr>
          <w:rFonts w:ascii="Palatino Linotype" w:eastAsia="Palatino Linotype" w:hAnsi="Palatino Linotype" w:cs="Palatino Linotype"/>
          <w:sz w:val="22"/>
          <w:szCs w:val="22"/>
        </w:rPr>
      </w:pPr>
    </w:p>
    <w:p w14:paraId="032B380E" w14:textId="77777777" w:rsidR="004043A0" w:rsidRPr="00E126D3" w:rsidRDefault="00FA6E7E">
      <w:pP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En el caso de la edad, se trata de un dato personal sensible que concierne únicamente a su titular, al corresponder a su esfera más íntima. </w:t>
      </w:r>
    </w:p>
    <w:p w14:paraId="2C122144" w14:textId="77777777" w:rsidR="004043A0" w:rsidRPr="00E126D3" w:rsidRDefault="004043A0">
      <w:pPr>
        <w:spacing w:line="360" w:lineRule="auto"/>
        <w:jc w:val="both"/>
        <w:rPr>
          <w:rFonts w:ascii="Palatino Linotype" w:eastAsia="Palatino Linotype" w:hAnsi="Palatino Linotype" w:cs="Palatino Linotype"/>
          <w:sz w:val="22"/>
          <w:szCs w:val="22"/>
        </w:rPr>
      </w:pPr>
    </w:p>
    <w:p w14:paraId="4E92FFAD" w14:textId="77777777" w:rsidR="004043A0" w:rsidRPr="00E126D3" w:rsidRDefault="00FA6E7E">
      <w:pP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El código de barras bidimensional y cifrado, como fue anteriormente mencionado, se trata de un medio de almacenamiento de información, que en el caso de las credenciales para votar, contiene datos e información, utilizada para efectos electorales, misma, que únicamente concierne a las autoridades competentes en la materia y a su propio titular.</w:t>
      </w:r>
    </w:p>
    <w:p w14:paraId="786775BF" w14:textId="77777777" w:rsidR="004043A0" w:rsidRPr="00E126D3" w:rsidRDefault="004043A0">
      <w:pPr>
        <w:spacing w:line="360" w:lineRule="auto"/>
        <w:jc w:val="both"/>
        <w:rPr>
          <w:rFonts w:ascii="Palatino Linotype" w:eastAsia="Palatino Linotype" w:hAnsi="Palatino Linotype" w:cs="Palatino Linotype"/>
          <w:sz w:val="22"/>
          <w:szCs w:val="22"/>
        </w:rPr>
      </w:pPr>
    </w:p>
    <w:p w14:paraId="341D21CA" w14:textId="77777777" w:rsidR="004043A0" w:rsidRPr="00E126D3" w:rsidRDefault="00FA6E7E">
      <w:pP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Por lo que se refiere a la CURP</w:t>
      </w:r>
      <w:r w:rsidRPr="00E126D3">
        <w:rPr>
          <w:rFonts w:ascii="Palatino Linotype" w:eastAsia="Palatino Linotype" w:hAnsi="Palatino Linotype" w:cs="Palatino Linotype"/>
          <w:b/>
          <w:sz w:val="22"/>
          <w:szCs w:val="22"/>
        </w:rPr>
        <w:t xml:space="preserve">, </w:t>
      </w:r>
      <w:r w:rsidRPr="00E126D3">
        <w:rPr>
          <w:rFonts w:ascii="Palatino Linotype" w:eastAsia="Palatino Linotype" w:hAnsi="Palatino Linotype" w:cs="Palatino Linotype"/>
          <w:sz w:val="22"/>
          <w:szCs w:val="22"/>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5CA61088" w14:textId="77777777" w:rsidR="004043A0" w:rsidRPr="00E126D3" w:rsidRDefault="004043A0">
      <w:pPr>
        <w:spacing w:line="360" w:lineRule="auto"/>
        <w:jc w:val="both"/>
        <w:rPr>
          <w:rFonts w:ascii="Palatino Linotype" w:eastAsia="Palatino Linotype" w:hAnsi="Palatino Linotype" w:cs="Palatino Linotype"/>
          <w:sz w:val="22"/>
          <w:szCs w:val="22"/>
        </w:rPr>
      </w:pPr>
    </w:p>
    <w:p w14:paraId="69D51C8D" w14:textId="77777777" w:rsidR="004043A0" w:rsidRPr="00E126D3" w:rsidRDefault="00FA6E7E">
      <w:pP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Lo anterior, tiene sustento en los artículos 86 y 91 de la Ley General de Población, la cual señala lo siguiente:</w:t>
      </w:r>
    </w:p>
    <w:p w14:paraId="2FB543B0" w14:textId="77777777" w:rsidR="004043A0" w:rsidRPr="00E126D3" w:rsidRDefault="004043A0">
      <w:pPr>
        <w:spacing w:line="360" w:lineRule="auto"/>
        <w:jc w:val="both"/>
        <w:rPr>
          <w:rFonts w:ascii="Palatino Linotype" w:eastAsia="Palatino Linotype" w:hAnsi="Palatino Linotype" w:cs="Palatino Linotype"/>
          <w:sz w:val="22"/>
          <w:szCs w:val="22"/>
        </w:rPr>
      </w:pPr>
    </w:p>
    <w:p w14:paraId="57F27115" w14:textId="77777777" w:rsidR="004043A0" w:rsidRPr="00E126D3" w:rsidRDefault="00FA6E7E">
      <w:pPr>
        <w:spacing w:line="276" w:lineRule="auto"/>
        <w:ind w:left="567" w:right="851"/>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i/>
          <w:sz w:val="22"/>
          <w:szCs w:val="22"/>
        </w:rPr>
        <w:t>“</w:t>
      </w:r>
      <w:r w:rsidRPr="00E126D3">
        <w:rPr>
          <w:rFonts w:ascii="Palatino Linotype" w:eastAsia="Palatino Linotype" w:hAnsi="Palatino Linotype" w:cs="Palatino Linotype"/>
          <w:b/>
          <w:i/>
          <w:sz w:val="22"/>
          <w:szCs w:val="22"/>
        </w:rPr>
        <w:t xml:space="preserve">Artículo 86. </w:t>
      </w:r>
      <w:r w:rsidRPr="00E126D3">
        <w:rPr>
          <w:rFonts w:ascii="Palatino Linotype" w:eastAsia="Palatino Linotype" w:hAnsi="Palatino Linotype" w:cs="Palatino Linotype"/>
          <w:i/>
          <w:sz w:val="22"/>
          <w:szCs w:val="22"/>
        </w:rPr>
        <w:t>El Registro Nacional de Población tiene como finalidad registrar a cada una de las personas que integran la población del país, con los datos que permitan certificar y acreditar fehacientemente su identidad.</w:t>
      </w:r>
    </w:p>
    <w:p w14:paraId="0AE90AAC" w14:textId="77777777" w:rsidR="004043A0" w:rsidRPr="00E126D3" w:rsidRDefault="00FA6E7E">
      <w:pPr>
        <w:spacing w:line="276" w:lineRule="auto"/>
        <w:ind w:left="567" w:right="851"/>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b/>
          <w:i/>
          <w:sz w:val="22"/>
          <w:szCs w:val="22"/>
        </w:rPr>
        <w:t>Artículo 91. Al incorporar a una persona en el Registro Nacional de Población</w:t>
      </w:r>
      <w:r w:rsidRPr="00E126D3">
        <w:rPr>
          <w:rFonts w:ascii="Palatino Linotype" w:eastAsia="Palatino Linotype" w:hAnsi="Palatino Linotype" w:cs="Palatino Linotype"/>
          <w:i/>
          <w:sz w:val="22"/>
          <w:szCs w:val="22"/>
        </w:rPr>
        <w:t xml:space="preserve">, se le asignará una clave </w:t>
      </w:r>
      <w:r w:rsidRPr="00E126D3">
        <w:rPr>
          <w:rFonts w:ascii="Palatino Linotype" w:eastAsia="Palatino Linotype" w:hAnsi="Palatino Linotype" w:cs="Palatino Linotype"/>
          <w:b/>
          <w:i/>
          <w:sz w:val="22"/>
          <w:szCs w:val="22"/>
        </w:rPr>
        <w:t>que se denominará Clave Única de Registro de Población</w:t>
      </w:r>
      <w:r w:rsidRPr="00E126D3">
        <w:rPr>
          <w:rFonts w:ascii="Palatino Linotype" w:eastAsia="Palatino Linotype" w:hAnsi="Palatino Linotype" w:cs="Palatino Linotype"/>
          <w:i/>
          <w:sz w:val="22"/>
          <w:szCs w:val="22"/>
        </w:rPr>
        <w:t xml:space="preserve">. </w:t>
      </w:r>
      <w:r w:rsidRPr="00E126D3">
        <w:rPr>
          <w:rFonts w:ascii="Palatino Linotype" w:eastAsia="Palatino Linotype" w:hAnsi="Palatino Linotype" w:cs="Palatino Linotype"/>
          <w:b/>
          <w:i/>
          <w:sz w:val="22"/>
          <w:szCs w:val="22"/>
        </w:rPr>
        <w:t>Esta servirá para</w:t>
      </w:r>
      <w:r w:rsidRPr="00E126D3">
        <w:rPr>
          <w:rFonts w:ascii="Palatino Linotype" w:eastAsia="Palatino Linotype" w:hAnsi="Palatino Linotype" w:cs="Palatino Linotype"/>
          <w:i/>
          <w:sz w:val="22"/>
          <w:szCs w:val="22"/>
        </w:rPr>
        <w:t xml:space="preserve"> registrarla e </w:t>
      </w:r>
      <w:r w:rsidRPr="00E126D3">
        <w:rPr>
          <w:rFonts w:ascii="Palatino Linotype" w:eastAsia="Palatino Linotype" w:hAnsi="Palatino Linotype" w:cs="Palatino Linotype"/>
          <w:b/>
          <w:i/>
          <w:sz w:val="22"/>
          <w:szCs w:val="22"/>
        </w:rPr>
        <w:t>identificarla en forma individual</w:t>
      </w:r>
      <w:r w:rsidRPr="00E126D3">
        <w:rPr>
          <w:rFonts w:ascii="Palatino Linotype" w:eastAsia="Palatino Linotype" w:hAnsi="Palatino Linotype" w:cs="Palatino Linotype"/>
          <w:i/>
          <w:sz w:val="22"/>
          <w:szCs w:val="22"/>
        </w:rPr>
        <w:t>.”(Énfasis añadido)</w:t>
      </w:r>
    </w:p>
    <w:p w14:paraId="294B2C5F" w14:textId="77777777" w:rsidR="004043A0" w:rsidRPr="00E126D3" w:rsidRDefault="004043A0">
      <w:pPr>
        <w:spacing w:line="360" w:lineRule="auto"/>
        <w:ind w:left="567" w:right="851"/>
        <w:jc w:val="both"/>
        <w:rPr>
          <w:rFonts w:ascii="Palatino Linotype" w:eastAsia="Palatino Linotype" w:hAnsi="Palatino Linotype" w:cs="Palatino Linotype"/>
          <w:sz w:val="22"/>
          <w:szCs w:val="22"/>
        </w:rPr>
      </w:pPr>
    </w:p>
    <w:p w14:paraId="43F201B7" w14:textId="77777777" w:rsidR="004043A0" w:rsidRPr="00E126D3" w:rsidRDefault="00FA6E7E">
      <w:pP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Ahora bien, la CURP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de nacimiento; consonantes internas del nombre y apellidos; un diferenciador de homonimia y siglo; y un digito verificador, que garantizan la correcta integración. </w:t>
      </w:r>
    </w:p>
    <w:p w14:paraId="3638B514" w14:textId="77777777" w:rsidR="004043A0" w:rsidRPr="00E126D3" w:rsidRDefault="004043A0">
      <w:pPr>
        <w:spacing w:line="360" w:lineRule="auto"/>
        <w:jc w:val="both"/>
        <w:rPr>
          <w:rFonts w:ascii="Palatino Linotype" w:eastAsia="Palatino Linotype" w:hAnsi="Palatino Linotype" w:cs="Palatino Linotype"/>
          <w:sz w:val="22"/>
          <w:szCs w:val="22"/>
        </w:rPr>
      </w:pPr>
    </w:p>
    <w:p w14:paraId="388793D0" w14:textId="77777777" w:rsidR="004043A0" w:rsidRPr="00E126D3" w:rsidRDefault="00FA6E7E">
      <w:pP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Al respecto, el INAI, a través del Criterio 18/17 de la Segunda Época, señala literalmente lo siguiente:</w:t>
      </w:r>
    </w:p>
    <w:p w14:paraId="443E5A58" w14:textId="77777777" w:rsidR="004043A0" w:rsidRPr="00E126D3" w:rsidRDefault="004043A0">
      <w:pPr>
        <w:spacing w:line="360" w:lineRule="auto"/>
        <w:jc w:val="both"/>
        <w:rPr>
          <w:rFonts w:ascii="Palatino Linotype" w:eastAsia="Palatino Linotype" w:hAnsi="Palatino Linotype" w:cs="Palatino Linotype"/>
          <w:sz w:val="22"/>
          <w:szCs w:val="22"/>
        </w:rPr>
      </w:pPr>
    </w:p>
    <w:p w14:paraId="271CBC42" w14:textId="77777777" w:rsidR="004043A0" w:rsidRPr="00E126D3" w:rsidRDefault="00FA6E7E">
      <w:pPr>
        <w:spacing w:line="276" w:lineRule="auto"/>
        <w:ind w:left="851" w:right="851"/>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i/>
          <w:sz w:val="22"/>
          <w:szCs w:val="22"/>
        </w:rPr>
        <w:t>“</w:t>
      </w:r>
      <w:r w:rsidRPr="00E126D3">
        <w:rPr>
          <w:rFonts w:ascii="Palatino Linotype" w:eastAsia="Palatino Linotype" w:hAnsi="Palatino Linotype" w:cs="Palatino Linotype"/>
          <w:b/>
          <w:i/>
          <w:sz w:val="22"/>
          <w:szCs w:val="22"/>
        </w:rPr>
        <w:t>Clave Única de Registro de Población (CURP).</w:t>
      </w:r>
      <w:r w:rsidRPr="00E126D3">
        <w:rPr>
          <w:rFonts w:ascii="Palatino Linotype" w:eastAsia="Palatino Linotype" w:hAnsi="Palatino Linotype" w:cs="Palatino Linotype"/>
          <w:i/>
          <w:sz w:val="22"/>
          <w:szCs w:val="22"/>
        </w:rPr>
        <w:t xml:space="preserve"> </w:t>
      </w:r>
      <w:r w:rsidRPr="00E126D3">
        <w:rPr>
          <w:rFonts w:ascii="Palatino Linotype" w:eastAsia="Palatino Linotype" w:hAnsi="Palatino Linotype" w:cs="Palatino Linotype"/>
          <w:b/>
          <w:i/>
          <w:sz w:val="22"/>
          <w:szCs w:val="22"/>
        </w:rPr>
        <w:t>La Clave Única de Registro de Población se integra por datos personales que sólo conciernen al particular titular</w:t>
      </w:r>
      <w:r w:rsidRPr="00E126D3">
        <w:rPr>
          <w:rFonts w:ascii="Palatino Linotype" w:eastAsia="Palatino Linotype" w:hAnsi="Palatino Linotype" w:cs="Palatino Linotype"/>
          <w:i/>
          <w:sz w:val="22"/>
          <w:szCs w:val="22"/>
        </w:rPr>
        <w:t xml:space="preserve"> de la misma, </w:t>
      </w:r>
      <w:r w:rsidRPr="00E126D3">
        <w:rPr>
          <w:rFonts w:ascii="Palatino Linotype" w:eastAsia="Palatino Linotype" w:hAnsi="Palatino Linotype" w:cs="Palatino Linotype"/>
          <w:b/>
          <w:i/>
          <w:sz w:val="22"/>
          <w:szCs w:val="22"/>
        </w:rPr>
        <w:t>como lo son su nombre, apellidos, fecha de nacimiento, lugar de nacimiento y sexo</w:t>
      </w:r>
      <w:r w:rsidRPr="00E126D3">
        <w:rPr>
          <w:rFonts w:ascii="Palatino Linotype" w:eastAsia="Palatino Linotype" w:hAnsi="Palatino Linotype" w:cs="Palatino Linotype"/>
          <w:i/>
          <w:sz w:val="22"/>
          <w:szCs w:val="22"/>
        </w:rPr>
        <w:t xml:space="preserve">. Dichos datos, constituyen información que distingue plenamente a una persona física del resto de los habitantes del país, </w:t>
      </w:r>
      <w:r w:rsidRPr="00E126D3">
        <w:rPr>
          <w:rFonts w:ascii="Palatino Linotype" w:eastAsia="Palatino Linotype" w:hAnsi="Palatino Linotype" w:cs="Palatino Linotype"/>
          <w:b/>
          <w:i/>
          <w:sz w:val="22"/>
          <w:szCs w:val="22"/>
        </w:rPr>
        <w:t>por lo que la CURP está considerada como información confidencial</w:t>
      </w:r>
      <w:r w:rsidRPr="00E126D3">
        <w:rPr>
          <w:rFonts w:ascii="Palatino Linotype" w:eastAsia="Palatino Linotype" w:hAnsi="Palatino Linotype" w:cs="Palatino Linotype"/>
          <w:i/>
          <w:sz w:val="22"/>
          <w:szCs w:val="22"/>
        </w:rPr>
        <w:t>. </w:t>
      </w:r>
    </w:p>
    <w:p w14:paraId="146F0519" w14:textId="77777777" w:rsidR="004043A0" w:rsidRPr="00E126D3" w:rsidRDefault="00FA6E7E">
      <w:pPr>
        <w:spacing w:line="276" w:lineRule="auto"/>
        <w:ind w:left="851" w:right="851"/>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i/>
          <w:sz w:val="22"/>
          <w:szCs w:val="22"/>
        </w:rPr>
        <w:t>Resoluciones:</w:t>
      </w:r>
    </w:p>
    <w:p w14:paraId="022350C0" w14:textId="77777777" w:rsidR="004043A0" w:rsidRPr="00E126D3" w:rsidRDefault="00FA6E7E">
      <w:pPr>
        <w:spacing w:line="276" w:lineRule="auto"/>
        <w:ind w:left="851" w:right="851"/>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i/>
          <w:sz w:val="22"/>
          <w:szCs w:val="22"/>
        </w:rPr>
        <w:t xml:space="preserve">• RRA 3995/16. Secretaría de la Defensa Nacional. 1 de febrero de 2017. Por unanimidad. Comisionado Ponente </w:t>
      </w:r>
      <w:proofErr w:type="spellStart"/>
      <w:r w:rsidRPr="00E126D3">
        <w:rPr>
          <w:rFonts w:ascii="Palatino Linotype" w:eastAsia="Palatino Linotype" w:hAnsi="Palatino Linotype" w:cs="Palatino Linotype"/>
          <w:i/>
          <w:sz w:val="22"/>
          <w:szCs w:val="22"/>
        </w:rPr>
        <w:t>Rosendoevgueni</w:t>
      </w:r>
      <w:proofErr w:type="spellEnd"/>
      <w:r w:rsidRPr="00E126D3">
        <w:rPr>
          <w:rFonts w:ascii="Palatino Linotype" w:eastAsia="Palatino Linotype" w:hAnsi="Palatino Linotype" w:cs="Palatino Linotype"/>
          <w:i/>
          <w:sz w:val="22"/>
          <w:szCs w:val="22"/>
        </w:rPr>
        <w:t xml:space="preserve"> Monterrey </w:t>
      </w:r>
      <w:proofErr w:type="spellStart"/>
      <w:r w:rsidRPr="00E126D3">
        <w:rPr>
          <w:rFonts w:ascii="Palatino Linotype" w:eastAsia="Palatino Linotype" w:hAnsi="Palatino Linotype" w:cs="Palatino Linotype"/>
          <w:i/>
          <w:sz w:val="22"/>
          <w:szCs w:val="22"/>
        </w:rPr>
        <w:t>Chepov</w:t>
      </w:r>
      <w:proofErr w:type="spellEnd"/>
      <w:r w:rsidRPr="00E126D3">
        <w:rPr>
          <w:rFonts w:ascii="Palatino Linotype" w:eastAsia="Palatino Linotype" w:hAnsi="Palatino Linotype" w:cs="Palatino Linotype"/>
          <w:i/>
          <w:sz w:val="22"/>
          <w:szCs w:val="22"/>
        </w:rPr>
        <w:t>.</w:t>
      </w:r>
    </w:p>
    <w:p w14:paraId="1FDD7FDD" w14:textId="77777777" w:rsidR="004043A0" w:rsidRPr="00E126D3" w:rsidRDefault="00FA6E7E">
      <w:pPr>
        <w:spacing w:line="276" w:lineRule="auto"/>
        <w:ind w:left="851" w:right="851"/>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i/>
          <w:sz w:val="22"/>
          <w:szCs w:val="22"/>
        </w:rPr>
        <w:lastRenderedPageBreak/>
        <w:t>• RRA 0937/17. Senado de la República. 15 de marzo de 2017. Por unanimidad. Comisionada Ponente Ximena Puente de la Mora. </w:t>
      </w:r>
    </w:p>
    <w:p w14:paraId="0F7EF7EA" w14:textId="77777777" w:rsidR="004043A0" w:rsidRPr="00E126D3" w:rsidRDefault="00FA6E7E">
      <w:pPr>
        <w:spacing w:line="276" w:lineRule="auto"/>
        <w:ind w:left="851" w:right="851"/>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 RRA 0478/17. Secretaría de Relaciones Exteriores. 26 de abril de 2017. Por unanimidad. Comisionada Ponente Areli Cano Guadiana.” (Énfasis añadido)</w:t>
      </w:r>
    </w:p>
    <w:p w14:paraId="14F98016" w14:textId="77777777" w:rsidR="004043A0" w:rsidRPr="00E126D3" w:rsidRDefault="004043A0">
      <w:pPr>
        <w:spacing w:line="276" w:lineRule="auto"/>
        <w:ind w:left="851" w:right="851"/>
        <w:jc w:val="both"/>
        <w:rPr>
          <w:rFonts w:ascii="Palatino Linotype" w:eastAsia="Palatino Linotype" w:hAnsi="Palatino Linotype" w:cs="Palatino Linotype"/>
          <w:sz w:val="22"/>
          <w:szCs w:val="22"/>
        </w:rPr>
      </w:pPr>
    </w:p>
    <w:p w14:paraId="42B388AF" w14:textId="77777777" w:rsidR="004043A0" w:rsidRPr="00E126D3" w:rsidRDefault="00FA6E7E">
      <w:pPr>
        <w:tabs>
          <w:tab w:val="left" w:pos="6570"/>
        </w:tabs>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De lo anterior, se desprende que la CURP se encuentra vinculada al nombre y apellidos de la persona, permitiendo identificar fecha y lugar de nacimiento, así como el sexo; datos que únicamente le atañen a su titular,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7C8F805B" w14:textId="77777777" w:rsidR="004043A0" w:rsidRPr="00E126D3" w:rsidRDefault="004043A0">
      <w:pPr>
        <w:tabs>
          <w:tab w:val="left" w:pos="6570"/>
        </w:tabs>
        <w:spacing w:line="360" w:lineRule="auto"/>
        <w:jc w:val="both"/>
        <w:rPr>
          <w:rFonts w:ascii="Palatino Linotype" w:eastAsia="Palatino Linotype" w:hAnsi="Palatino Linotype" w:cs="Palatino Linotype"/>
          <w:sz w:val="22"/>
          <w:szCs w:val="22"/>
        </w:rPr>
      </w:pPr>
    </w:p>
    <w:p w14:paraId="283C1AA5" w14:textId="77777777" w:rsidR="004043A0" w:rsidRPr="00E126D3" w:rsidRDefault="00FA6E7E">
      <w:pP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El domicilio particular, de acuerdo a lo señalado en los artículos 2.3 y 2.5 del Código Civil del Estado de México, el domicilio es un atributo de la personalidad y un derecho de las personas. Este tiene como propósito que una persona pueda establecerse temporal o permanentemente en un lugar determinado, para habitar, establecer su centro de trabajo o negocios; ahora bien, su inclusión en el nombramiento se puede decir que sólo tiene como objetivo brindar elementos que permitan conocer y hacer identificable a la persona que se designa, sin que esta información sea de relevancia para el interés público, así como tampoco tiene relevancia en el ejercicio de atribuciones de los servidores públicos. </w:t>
      </w:r>
    </w:p>
    <w:p w14:paraId="24D701E3" w14:textId="77777777" w:rsidR="004043A0" w:rsidRPr="00E126D3" w:rsidRDefault="004043A0">
      <w:pPr>
        <w:spacing w:line="360" w:lineRule="auto"/>
        <w:jc w:val="both"/>
        <w:rPr>
          <w:rFonts w:ascii="Palatino Linotype" w:eastAsia="Palatino Linotype" w:hAnsi="Palatino Linotype" w:cs="Palatino Linotype"/>
          <w:sz w:val="22"/>
          <w:szCs w:val="22"/>
        </w:rPr>
      </w:pPr>
    </w:p>
    <w:p w14:paraId="6770220D" w14:textId="77777777" w:rsidR="004043A0" w:rsidRPr="00E126D3" w:rsidRDefault="00FA6E7E">
      <w:pP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Por lo que la clasificación del domicilio particular, por tratarse de un dato personal confidencial, en términos del artículo 143, fracción I de la Ley de Transparencia y Acceso a la Información Pública del Estado de México y Municipios. </w:t>
      </w:r>
    </w:p>
    <w:p w14:paraId="53D73C97" w14:textId="77777777" w:rsidR="004043A0" w:rsidRPr="00E126D3" w:rsidRDefault="004043A0">
      <w:pPr>
        <w:spacing w:line="360" w:lineRule="auto"/>
        <w:jc w:val="both"/>
        <w:rPr>
          <w:rFonts w:ascii="Palatino Linotype" w:eastAsia="Palatino Linotype" w:hAnsi="Palatino Linotype" w:cs="Palatino Linotype"/>
          <w:sz w:val="22"/>
          <w:szCs w:val="22"/>
        </w:rPr>
      </w:pPr>
    </w:p>
    <w:p w14:paraId="033C4DF7" w14:textId="77777777" w:rsidR="004043A0" w:rsidRPr="00E126D3" w:rsidRDefault="00FA6E7E">
      <w:pP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 xml:space="preserve">En lo que corresponde a la huella dactilar, la Academia Mexicana de la Lengua y el Diccionario de la Real Academia de la Lengua Española, establecen que la huella dactilar, es la impresión que suele dejar la yema del dedo en un objeto al tocarlo, o la que se obtiene </w:t>
      </w:r>
      <w:r w:rsidRPr="00E126D3">
        <w:rPr>
          <w:rFonts w:ascii="Palatino Linotype" w:eastAsia="Palatino Linotype" w:hAnsi="Palatino Linotype" w:cs="Palatino Linotype"/>
          <w:sz w:val="22"/>
          <w:szCs w:val="22"/>
        </w:rPr>
        <w:lastRenderedPageBreak/>
        <w:t xml:space="preserve">impregnándola previamente en una materia colorante. Por su parte, en el documento electrónico intitulado “Nuevas Tecnologías Biométricas”, publicado por el Instituto Nacional de Ciencias Penales y la Procuraduría General de la República, disponible en </w:t>
      </w:r>
      <w:hyperlink r:id="rId14">
        <w:r w:rsidRPr="00E126D3">
          <w:rPr>
            <w:rFonts w:ascii="Palatino Linotype" w:eastAsia="Palatino Linotype" w:hAnsi="Palatino Linotype" w:cs="Palatino Linotype"/>
            <w:sz w:val="22"/>
            <w:szCs w:val="22"/>
            <w:u w:val="single"/>
          </w:rPr>
          <w:t>https://docplayer.es/5455342-Nuevas-tecnologias-biometricas-instituto-nacional-de-ciencias-penales-procuraduria-general-de-la-republica-version-1-0.html</w:t>
        </w:r>
      </w:hyperlink>
      <w:r w:rsidRPr="00E126D3">
        <w:rPr>
          <w:rFonts w:ascii="Palatino Linotype" w:eastAsia="Palatino Linotype" w:hAnsi="Palatino Linotype" w:cs="Palatino Linotype"/>
          <w:sz w:val="22"/>
          <w:szCs w:val="22"/>
        </w:rPr>
        <w:t>, se indica que existen tres principios fundamentales para la identificación de las huellas dactilares, a saber: </w:t>
      </w:r>
    </w:p>
    <w:p w14:paraId="3B87BFCB" w14:textId="77777777" w:rsidR="004043A0" w:rsidRPr="00E126D3" w:rsidRDefault="004043A0">
      <w:pPr>
        <w:spacing w:line="360" w:lineRule="auto"/>
        <w:jc w:val="both"/>
        <w:rPr>
          <w:rFonts w:ascii="Palatino Linotype" w:eastAsia="Palatino Linotype" w:hAnsi="Palatino Linotype" w:cs="Palatino Linotype"/>
          <w:sz w:val="22"/>
          <w:szCs w:val="22"/>
        </w:rPr>
      </w:pPr>
    </w:p>
    <w:p w14:paraId="61D59807" w14:textId="77777777" w:rsidR="004043A0" w:rsidRPr="00E126D3" w:rsidRDefault="00FA6E7E">
      <w:pPr>
        <w:numPr>
          <w:ilvl w:val="0"/>
          <w:numId w:val="5"/>
        </w:numPr>
        <w:spacing w:line="360" w:lineRule="auto"/>
        <w:ind w:right="474"/>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Primer principio. La huella es una característica individual. No hay dos huellas con características en las crestas que sean idénticas. </w:t>
      </w:r>
    </w:p>
    <w:p w14:paraId="5A3627BF" w14:textId="77777777" w:rsidR="004043A0" w:rsidRPr="00E126D3" w:rsidRDefault="00FA6E7E">
      <w:pPr>
        <w:numPr>
          <w:ilvl w:val="0"/>
          <w:numId w:val="5"/>
        </w:numPr>
        <w:spacing w:line="360" w:lineRule="auto"/>
        <w:ind w:right="474"/>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Segundo principio. Una huella permanece sin cambios durante toda la vida de un individuo (sin embargo, puede adquirir cicatrices o cualquier otra deformación que impida su identificación clara). </w:t>
      </w:r>
    </w:p>
    <w:p w14:paraId="6A9FB71B" w14:textId="77777777" w:rsidR="004043A0" w:rsidRPr="00E126D3" w:rsidRDefault="00FA6E7E">
      <w:pPr>
        <w:numPr>
          <w:ilvl w:val="0"/>
          <w:numId w:val="5"/>
        </w:numPr>
        <w:spacing w:line="360" w:lineRule="auto"/>
        <w:ind w:right="474"/>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Tercer principio. Las huellas tienen patrones que se forman con sus crestas, lo que hace posible clasificarlas sistemáticamente para agilizar las búsquedas. </w:t>
      </w:r>
    </w:p>
    <w:p w14:paraId="0C407628" w14:textId="77777777" w:rsidR="004043A0" w:rsidRPr="00E126D3" w:rsidRDefault="004043A0">
      <w:pPr>
        <w:spacing w:line="360" w:lineRule="auto"/>
        <w:rPr>
          <w:rFonts w:ascii="Palatino Linotype" w:eastAsia="Palatino Linotype" w:hAnsi="Palatino Linotype" w:cs="Palatino Linotype"/>
          <w:sz w:val="22"/>
          <w:szCs w:val="22"/>
        </w:rPr>
      </w:pPr>
    </w:p>
    <w:p w14:paraId="20018CDD" w14:textId="77777777" w:rsidR="004043A0" w:rsidRPr="00E126D3" w:rsidRDefault="00FA6E7E">
      <w:pP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Conforme a lo expuesto, es indubitable que la huella dactilar es una característica propia de un individuo que permite su reconocimiento. Por tanto, sin duda, se considera que es una característica individual que se utiliza como medio de identificación de las personas y, por tanto, constituye un dato personal, de conformidad con lo establecido en el artículo 143, fracción I de la Ley de la materia.</w:t>
      </w:r>
    </w:p>
    <w:p w14:paraId="7685B3D4" w14:textId="77777777" w:rsidR="004043A0" w:rsidRPr="00E126D3" w:rsidRDefault="004043A0">
      <w:pPr>
        <w:spacing w:line="360" w:lineRule="auto"/>
        <w:rPr>
          <w:rFonts w:ascii="Palatino Linotype" w:eastAsia="Palatino Linotype" w:hAnsi="Palatino Linotype" w:cs="Palatino Linotype"/>
          <w:sz w:val="22"/>
          <w:szCs w:val="22"/>
        </w:rPr>
      </w:pPr>
    </w:p>
    <w:p w14:paraId="0250B90A" w14:textId="77777777" w:rsidR="004043A0" w:rsidRPr="00E126D3" w:rsidRDefault="00FA6E7E">
      <w:pP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Ahora bien, no obstante que dicho dato no se haya recolectado mediante escaneo que permita su sistematización y procesamiento electrónico, incluso su recolección en tinta y papel, también permite su escaneo, lo que puede propiciar un mal uno de dicho dato, sino se aplican las medidas de protección adecuada, tal como lo refiere la Tesis Aislada HUELLA DACTILAR. ES APTA PARA ACREDITAR EL CONSENTIMIENTO EN LA CELEBRACIÓN DE UN CONTRATO.</w:t>
      </w:r>
    </w:p>
    <w:p w14:paraId="6DD77332" w14:textId="77777777" w:rsidR="004043A0" w:rsidRPr="00E126D3" w:rsidRDefault="004043A0">
      <w:pPr>
        <w:spacing w:line="360" w:lineRule="auto"/>
        <w:rPr>
          <w:rFonts w:ascii="Palatino Linotype" w:eastAsia="Palatino Linotype" w:hAnsi="Palatino Linotype" w:cs="Palatino Linotype"/>
          <w:sz w:val="22"/>
          <w:szCs w:val="22"/>
        </w:rPr>
      </w:pPr>
    </w:p>
    <w:p w14:paraId="7D6B38B4" w14:textId="77777777" w:rsidR="004043A0" w:rsidRPr="00E126D3" w:rsidRDefault="00FA6E7E">
      <w:pPr>
        <w:spacing w:line="276" w:lineRule="auto"/>
        <w:ind w:left="567" w:right="567"/>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b/>
          <w:i/>
          <w:sz w:val="22"/>
          <w:szCs w:val="22"/>
        </w:rPr>
        <w:t>“La huella dactilar es un elemento jurídicamente reconocido para demostrar tanto la individualización de su autor como la manifestación de su voluntad con el contenido de un documento, porque es más idónea para individualizar al sujeto, pues las técnicas dactiloscópicas desarrolladas permiten afirmar que no hay dos personas que posean idénticas huellas dactilares;</w:t>
      </w:r>
      <w:r w:rsidRPr="00E126D3">
        <w:rPr>
          <w:rFonts w:ascii="Palatino Linotype" w:eastAsia="Palatino Linotype" w:hAnsi="Palatino Linotype" w:cs="Palatino Linotype"/>
          <w:i/>
          <w:sz w:val="22"/>
          <w:szCs w:val="22"/>
        </w:rPr>
        <w:t xml:space="preserve"> en cambio, los caracteres de la letra pueden ser imitados y, en algunos casos, podrá resultar difícil al perito decidir sobre la autenticidad de una firma. Como ejemplo de la eficacia de esa función individualizadora se tiene el artículo 76 del Código Civil para el Distrito Federal, que concibe a la huella como una firma útil para identificar a los nacidos en un parto múltiple. Por lo que toca a la función de acreditar la manifestación del consentimiento, el citado código prevé diversos supuestos, como por ejemplo, la solicitud del matrimonio (artículo 97, fracción III, segundo párrafo) y la celebración misma de éste (artículo 103, fracción IX, tercer párrafo). Tratándose de los contratos, la impresión de la huella cumple esa doble función, pues si bien es cierto que dicho código en su artículo 1834 establece como requisito adicional la firma de la persona que intervenga a ruego del autor de la huella, ello ocurre de manera excepcional para los casos en que éste no sepa o no pueda leer ni escribir, pero aun en este caso el conocimiento del contenido del documento y, en consecuencia, la eficacia de la manifestación de la voluntad del autor respecto del contenido del contrato, se asegura con la necesidad de la intervención de la persona que solicite el autor. De esta manera, si en un contrato se encuentran plasmadas huellas atribuidas a una de las partes acompañadas de firmas igualmente atribuidas a él, quedando demostrado que dichas huellas sí corresponden a dicho autor, debe tenerse por acreditado el consentimiento en la celebración del contrato, incluso, con independencia de que la prueba pericial haya determinado la falsificación de las firmas correspondientes, más aún cuando el autor no negó expresamente haber estampado sus huellas en el contrato.</w:t>
      </w:r>
    </w:p>
    <w:p w14:paraId="156B45C2" w14:textId="77777777" w:rsidR="004043A0" w:rsidRPr="00E126D3" w:rsidRDefault="004043A0">
      <w:pPr>
        <w:spacing w:line="360" w:lineRule="auto"/>
        <w:ind w:left="567" w:right="567"/>
        <w:jc w:val="both"/>
        <w:rPr>
          <w:rFonts w:ascii="Palatino Linotype" w:eastAsia="Palatino Linotype" w:hAnsi="Palatino Linotype" w:cs="Palatino Linotype"/>
          <w:sz w:val="22"/>
          <w:szCs w:val="22"/>
        </w:rPr>
      </w:pPr>
    </w:p>
    <w:p w14:paraId="4F5FDA66" w14:textId="77777777" w:rsidR="004043A0" w:rsidRPr="00E126D3" w:rsidRDefault="00FA6E7E">
      <w:pP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 xml:space="preserve"> En la actualidad existen sistemas denominados AFIS por sus siglas en inglés </w:t>
      </w:r>
      <w:proofErr w:type="spellStart"/>
      <w:r w:rsidRPr="00E126D3">
        <w:rPr>
          <w:rFonts w:ascii="Palatino Linotype" w:eastAsia="Palatino Linotype" w:hAnsi="Palatino Linotype" w:cs="Palatino Linotype"/>
          <w:i/>
          <w:sz w:val="22"/>
          <w:szCs w:val="22"/>
        </w:rPr>
        <w:t>Automated</w:t>
      </w:r>
      <w:proofErr w:type="spellEnd"/>
      <w:r w:rsidRPr="00E126D3">
        <w:rPr>
          <w:rFonts w:ascii="Palatino Linotype" w:eastAsia="Palatino Linotype" w:hAnsi="Palatino Linotype" w:cs="Palatino Linotype"/>
          <w:i/>
          <w:sz w:val="22"/>
          <w:szCs w:val="22"/>
        </w:rPr>
        <w:t xml:space="preserve"> </w:t>
      </w:r>
      <w:proofErr w:type="spellStart"/>
      <w:r w:rsidRPr="00E126D3">
        <w:rPr>
          <w:rFonts w:ascii="Palatino Linotype" w:eastAsia="Palatino Linotype" w:hAnsi="Palatino Linotype" w:cs="Palatino Linotype"/>
          <w:i/>
          <w:sz w:val="22"/>
          <w:szCs w:val="22"/>
        </w:rPr>
        <w:t>Fingerprint</w:t>
      </w:r>
      <w:proofErr w:type="spellEnd"/>
      <w:r w:rsidRPr="00E126D3">
        <w:rPr>
          <w:rFonts w:ascii="Palatino Linotype" w:eastAsia="Palatino Linotype" w:hAnsi="Palatino Linotype" w:cs="Palatino Linotype"/>
          <w:i/>
          <w:sz w:val="22"/>
          <w:szCs w:val="22"/>
        </w:rPr>
        <w:t xml:space="preserve"> </w:t>
      </w:r>
      <w:proofErr w:type="spellStart"/>
      <w:r w:rsidRPr="00E126D3">
        <w:rPr>
          <w:rFonts w:ascii="Palatino Linotype" w:eastAsia="Palatino Linotype" w:hAnsi="Palatino Linotype" w:cs="Palatino Linotype"/>
          <w:i/>
          <w:sz w:val="22"/>
          <w:szCs w:val="22"/>
        </w:rPr>
        <w:t>Identification</w:t>
      </w:r>
      <w:proofErr w:type="spellEnd"/>
      <w:r w:rsidRPr="00E126D3">
        <w:rPr>
          <w:rFonts w:ascii="Palatino Linotype" w:eastAsia="Palatino Linotype" w:hAnsi="Palatino Linotype" w:cs="Palatino Linotype"/>
          <w:i/>
          <w:sz w:val="22"/>
          <w:szCs w:val="22"/>
        </w:rPr>
        <w:t xml:space="preserve"> </w:t>
      </w:r>
      <w:proofErr w:type="spellStart"/>
      <w:r w:rsidRPr="00E126D3">
        <w:rPr>
          <w:rFonts w:ascii="Palatino Linotype" w:eastAsia="Palatino Linotype" w:hAnsi="Palatino Linotype" w:cs="Palatino Linotype"/>
          <w:i/>
          <w:sz w:val="22"/>
          <w:szCs w:val="22"/>
        </w:rPr>
        <w:t>System</w:t>
      </w:r>
      <w:proofErr w:type="spellEnd"/>
      <w:r w:rsidRPr="00E126D3">
        <w:rPr>
          <w:rFonts w:ascii="Palatino Linotype" w:eastAsia="Palatino Linotype" w:hAnsi="Palatino Linotype" w:cs="Palatino Linotype"/>
          <w:sz w:val="22"/>
          <w:szCs w:val="22"/>
        </w:rPr>
        <w:t xml:space="preserve"> que son sistemas informáticos que permiten la captura, consulta y comparación automática de huellas dactilares, para la captura y adquisición existen diversas formas de realizarlo y una de ellas es a través de la fotografía de una huella </w:t>
      </w:r>
      <w:r w:rsidRPr="00E126D3">
        <w:rPr>
          <w:rFonts w:ascii="Palatino Linotype" w:eastAsia="Palatino Linotype" w:hAnsi="Palatino Linotype" w:cs="Palatino Linotype"/>
          <w:sz w:val="22"/>
          <w:szCs w:val="22"/>
        </w:rPr>
        <w:lastRenderedPageBreak/>
        <w:t>dactilar que se encuentra impresa en un papel, que sólo depende de la calidad de la imagen para su comparación para la individualización del autor por medio de los sistemas AFIS. </w:t>
      </w:r>
    </w:p>
    <w:p w14:paraId="2B4A5A5D" w14:textId="77777777" w:rsidR="004043A0" w:rsidRPr="00E126D3" w:rsidRDefault="004043A0">
      <w:pPr>
        <w:spacing w:line="360" w:lineRule="auto"/>
        <w:rPr>
          <w:rFonts w:ascii="Palatino Linotype" w:eastAsia="Palatino Linotype" w:hAnsi="Palatino Linotype" w:cs="Palatino Linotype"/>
          <w:sz w:val="22"/>
          <w:szCs w:val="22"/>
        </w:rPr>
      </w:pPr>
    </w:p>
    <w:p w14:paraId="5E797D6C" w14:textId="77777777" w:rsidR="004043A0" w:rsidRPr="00E126D3" w:rsidRDefault="00FA6E7E">
      <w:pP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En términos de la calidad de la imagen se debe observar que en la NOM-151-SCFI-2016 publicada en el Diario Oficial de la Federación el 30 de Marzo de 2017, se determina que la calidad propicia para realizar la digitalización de documentos físicos en formato de imagen es de 200 píxeles por pulgada o superior para representaciones en blanco y negro, color o escala de grises, para garantizar el contenido y la integridad de los documentos digitalizados. Desde esta perspectiva es viable digitalizar la imagen de una huella digital con una calidad mínima para poder ser puesta a disposición de un sistema AFIS por medio de escáneres y multifuncionales de venta al público general de diversas marcas y que pueden proporcionar una resolución de hasta 600 pixeles por pulgada. </w:t>
      </w:r>
    </w:p>
    <w:p w14:paraId="75CD77B1" w14:textId="77777777" w:rsidR="004043A0" w:rsidRPr="00E126D3" w:rsidRDefault="004043A0">
      <w:pPr>
        <w:spacing w:line="360" w:lineRule="auto"/>
        <w:rPr>
          <w:rFonts w:ascii="Palatino Linotype" w:eastAsia="Palatino Linotype" w:hAnsi="Palatino Linotype" w:cs="Palatino Linotype"/>
          <w:sz w:val="22"/>
          <w:szCs w:val="22"/>
        </w:rPr>
      </w:pPr>
    </w:p>
    <w:p w14:paraId="6675AADF" w14:textId="77777777" w:rsidR="004043A0" w:rsidRPr="00E126D3" w:rsidRDefault="00FA6E7E">
      <w:pP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En conclusión, con el uso de las tecnologías de digitalización e impresión puestas a disposición de público general, es posible realizar la adquisición y reproducción de la huella digital que se encuentra en un documento y adicionalmente se puede sistematizar la comparación y análisis de las digitalizaciones a través de sistemas especializados para esta finalidad que pueden encontrarse de forma gratuita en internet.</w:t>
      </w:r>
    </w:p>
    <w:p w14:paraId="4B292AAB" w14:textId="77777777" w:rsidR="004043A0" w:rsidRPr="00E126D3" w:rsidRDefault="004043A0">
      <w:pPr>
        <w:spacing w:line="360" w:lineRule="auto"/>
        <w:jc w:val="both"/>
        <w:rPr>
          <w:rFonts w:ascii="Palatino Linotype" w:eastAsia="Palatino Linotype" w:hAnsi="Palatino Linotype" w:cs="Palatino Linotype"/>
          <w:sz w:val="22"/>
          <w:szCs w:val="22"/>
        </w:rPr>
      </w:pPr>
    </w:p>
    <w:p w14:paraId="0556AD0E" w14:textId="77777777" w:rsidR="004043A0" w:rsidRPr="00E126D3" w:rsidRDefault="00FA6E7E">
      <w:pP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Por lo anterior, la huella dactilar no sólo constituye un dato personal confidencial de carácter biométrico, sino que su tratamiento debe llevarse a cabo a través de medidas de seguridad que garanticen su adecuado tratamiento, por lo que debe ser clasificado como confidencial en términos del artículo 143, fracción I, de la Ley de Transparencia y Acceso a la Información Pública del Estado de México y Municipios.</w:t>
      </w:r>
    </w:p>
    <w:p w14:paraId="693997C6" w14:textId="77777777" w:rsidR="004043A0" w:rsidRPr="00E126D3" w:rsidRDefault="004043A0">
      <w:pPr>
        <w:spacing w:line="360" w:lineRule="auto"/>
        <w:jc w:val="both"/>
        <w:rPr>
          <w:rFonts w:ascii="Palatino Linotype" w:eastAsia="Palatino Linotype" w:hAnsi="Palatino Linotype" w:cs="Palatino Linotype"/>
          <w:sz w:val="22"/>
          <w:szCs w:val="22"/>
        </w:rPr>
      </w:pPr>
    </w:p>
    <w:p w14:paraId="61806EC7" w14:textId="77777777" w:rsidR="004043A0" w:rsidRPr="00E126D3" w:rsidRDefault="00FA6E7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b/>
          <w:sz w:val="22"/>
          <w:szCs w:val="22"/>
        </w:rPr>
        <w:t xml:space="preserve">Ahora bien, con relación a las observaciones de las actas de entrega-recepción que serán materia de cumplimiento, se destaca que para el caso de que las observaciones se </w:t>
      </w:r>
      <w:r w:rsidRPr="00E126D3">
        <w:rPr>
          <w:rFonts w:ascii="Palatino Linotype" w:eastAsia="Palatino Linotype" w:hAnsi="Palatino Linotype" w:cs="Palatino Linotype"/>
          <w:b/>
          <w:sz w:val="22"/>
          <w:szCs w:val="22"/>
        </w:rPr>
        <w:lastRenderedPageBreak/>
        <w:t>encuentren pendientes de solventar a la fecha de la solicitud o bien aquellas de las que derive algún procedimiento administrativo en trámite,</w:t>
      </w:r>
      <w:r w:rsidRPr="00E126D3">
        <w:rPr>
          <w:rFonts w:ascii="Palatino Linotype" w:eastAsia="Palatino Linotype" w:hAnsi="Palatino Linotype" w:cs="Palatino Linotype"/>
          <w:sz w:val="22"/>
          <w:szCs w:val="22"/>
        </w:rPr>
        <w:t xml:space="preserve"> el </w:t>
      </w:r>
      <w:r w:rsidRPr="00E126D3">
        <w:rPr>
          <w:rFonts w:ascii="Palatino Linotype" w:eastAsia="Palatino Linotype" w:hAnsi="Palatino Linotype" w:cs="Palatino Linotype"/>
          <w:b/>
          <w:sz w:val="22"/>
          <w:szCs w:val="22"/>
        </w:rPr>
        <w:t>Sujeto Obligado</w:t>
      </w:r>
      <w:r w:rsidRPr="00E126D3">
        <w:rPr>
          <w:rFonts w:ascii="Palatino Linotype" w:eastAsia="Palatino Linotype" w:hAnsi="Palatino Linotype" w:cs="Palatino Linotype"/>
          <w:sz w:val="22"/>
          <w:szCs w:val="22"/>
        </w:rPr>
        <w:t xml:space="preserve"> deberá emitir el Acuerdo del Comité de Transparencia, donde clasifique de manera fundada y motivada estos soportes documentales, ello en términos de los artículos 49, fracciones II y VIII, 140 fracción VIII, así como 141 de la Ley de Transparencia y Acceso a la Información Pública del Estado de México y Municipios.</w:t>
      </w:r>
    </w:p>
    <w:p w14:paraId="1726BF0F" w14:textId="77777777" w:rsidR="004043A0" w:rsidRPr="00E126D3" w:rsidRDefault="004043A0">
      <w:pPr>
        <w:spacing w:line="360" w:lineRule="auto"/>
        <w:rPr>
          <w:rFonts w:ascii="Palatino Linotype" w:eastAsia="Palatino Linotype" w:hAnsi="Palatino Linotype" w:cs="Palatino Linotype"/>
          <w:sz w:val="22"/>
          <w:szCs w:val="22"/>
        </w:rPr>
      </w:pPr>
    </w:p>
    <w:p w14:paraId="447C521B" w14:textId="77777777" w:rsidR="004043A0" w:rsidRPr="00E126D3" w:rsidRDefault="00FA6E7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 xml:space="preserve">Bajo este contexto, se considera que en el supuesto de que la información se encuentre en el supuesto antes establecido, el </w:t>
      </w:r>
      <w:r w:rsidRPr="00E126D3">
        <w:rPr>
          <w:rFonts w:ascii="Palatino Linotype" w:eastAsia="Palatino Linotype" w:hAnsi="Palatino Linotype" w:cs="Palatino Linotype"/>
          <w:b/>
          <w:sz w:val="22"/>
          <w:szCs w:val="22"/>
        </w:rPr>
        <w:t>Sujeto Obligado</w:t>
      </w:r>
      <w:r w:rsidRPr="00E126D3">
        <w:rPr>
          <w:rFonts w:ascii="Palatino Linotype" w:eastAsia="Palatino Linotype" w:hAnsi="Palatino Linotype" w:cs="Palatino Linotype"/>
          <w:sz w:val="22"/>
          <w:szCs w:val="22"/>
        </w:rPr>
        <w:t xml:space="preserve"> deberá clasificar las observaciones, emitiendo en su caso el acuerdo correspondiente</w:t>
      </w:r>
      <w:r w:rsidRPr="00E126D3">
        <w:rPr>
          <w:rFonts w:ascii="Palatino Linotype" w:eastAsia="Palatino Linotype" w:hAnsi="Palatino Linotype" w:cs="Palatino Linotype"/>
          <w:b/>
          <w:sz w:val="22"/>
          <w:szCs w:val="22"/>
        </w:rPr>
        <w:t>,</w:t>
      </w:r>
      <w:r w:rsidRPr="00E126D3">
        <w:rPr>
          <w:rFonts w:ascii="Palatino Linotype" w:eastAsia="Palatino Linotype" w:hAnsi="Palatino Linotype" w:cs="Palatino Linotype"/>
          <w:sz w:val="22"/>
          <w:szCs w:val="22"/>
        </w:rPr>
        <w:t xml:space="preserve"> luego entonces, para realizar la reserva de la información, no basta con invocar alguna de las causales previstas en la Ley de transparencia local. En sentido contrario, dicha valoración debe realizarse a través de lo que se conoce como </w:t>
      </w:r>
      <w:r w:rsidRPr="00E126D3">
        <w:rPr>
          <w:rFonts w:ascii="Palatino Linotype" w:eastAsia="Palatino Linotype" w:hAnsi="Palatino Linotype" w:cs="Palatino Linotype"/>
          <w:b/>
          <w:i/>
          <w:sz w:val="22"/>
          <w:szCs w:val="22"/>
        </w:rPr>
        <w:t xml:space="preserve">“prueba de daño”, </w:t>
      </w:r>
      <w:r w:rsidRPr="00E126D3">
        <w:rPr>
          <w:rFonts w:ascii="Palatino Linotype" w:eastAsia="Palatino Linotype" w:hAnsi="Palatino Linotype" w:cs="Palatino Linotype"/>
          <w:sz w:val="22"/>
          <w:szCs w:val="22"/>
        </w:rPr>
        <w:t>que consiste en exponer los argumentos y razones, basados en elementos objetivos o verificables, a partir de los cuales se derive que la divulgación de información, en particular, puede afectar, poner en riesgo o dañar el interés protegido. Asimismo, ésta no debe basarse en meras especulaciones o suposiciones, sino en elementos objetivos que deban evaluar que existe un riesgo actual e inminente.</w:t>
      </w:r>
    </w:p>
    <w:p w14:paraId="70669D5D" w14:textId="77777777" w:rsidR="004043A0" w:rsidRPr="00E126D3" w:rsidRDefault="004043A0">
      <w:pPr>
        <w:spacing w:line="360" w:lineRule="auto"/>
        <w:rPr>
          <w:rFonts w:ascii="Palatino Linotype" w:eastAsia="Palatino Linotype" w:hAnsi="Palatino Linotype" w:cs="Palatino Linotype"/>
          <w:sz w:val="22"/>
          <w:szCs w:val="22"/>
        </w:rPr>
      </w:pPr>
    </w:p>
    <w:p w14:paraId="2BAFE489" w14:textId="77777777" w:rsidR="004043A0" w:rsidRPr="00E126D3" w:rsidRDefault="00FA6E7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 xml:space="preserve">Adicionalmente los artículos 129 y 134 último párrafo de la Ley Estatal y 104 y 108 último párrafo de la Ley General, respectivamente, determinan que se debe realizar un análisis caso por caso, aplicando la prueba de daño. Esto implica que la motivación, que acredite la correspondencia entre el supuesto de hecho y la hipótesis normativa señalando las razones, motivos o circunstancias es una parte del acuerdo y otra parte, distinta, es la que corresponde a la prueba de daño, la que debe aplicarse caso por caso, esto es, no se puede hacer una prueba de daño de un expediente completo, </w:t>
      </w:r>
      <w:r w:rsidRPr="00E126D3">
        <w:rPr>
          <w:rFonts w:ascii="Palatino Linotype" w:eastAsia="Palatino Linotype" w:hAnsi="Palatino Linotype" w:cs="Palatino Linotype"/>
          <w:b/>
          <w:sz w:val="22"/>
          <w:szCs w:val="22"/>
          <w:u w:val="single"/>
        </w:rPr>
        <w:t>sino de cada uno de los documentos que lo integran</w:t>
      </w:r>
      <w:r w:rsidRPr="00E126D3">
        <w:rPr>
          <w:rFonts w:ascii="Palatino Linotype" w:eastAsia="Palatino Linotype" w:hAnsi="Palatino Linotype" w:cs="Palatino Linotype"/>
          <w:sz w:val="22"/>
          <w:szCs w:val="22"/>
        </w:rPr>
        <w:t>.</w:t>
      </w:r>
    </w:p>
    <w:p w14:paraId="15DF170A" w14:textId="77777777" w:rsidR="004043A0" w:rsidRPr="00E126D3" w:rsidRDefault="004043A0">
      <w:pPr>
        <w:spacing w:line="360" w:lineRule="auto"/>
        <w:rPr>
          <w:rFonts w:ascii="Palatino Linotype" w:eastAsia="Palatino Linotype" w:hAnsi="Palatino Linotype" w:cs="Palatino Linotype"/>
          <w:sz w:val="22"/>
          <w:szCs w:val="22"/>
        </w:rPr>
      </w:pPr>
    </w:p>
    <w:p w14:paraId="2A83A81C" w14:textId="77777777" w:rsidR="004043A0" w:rsidRPr="00E126D3" w:rsidRDefault="00FA6E7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lastRenderedPageBreak/>
        <w:t>Para aplicar la prueba de daño, se deberán de precisar las razones objetivas por las que la apertura genera una afectación, acreditando que:</w:t>
      </w:r>
    </w:p>
    <w:p w14:paraId="17D50CF8" w14:textId="77777777" w:rsidR="004043A0" w:rsidRPr="00E126D3" w:rsidRDefault="004043A0">
      <w:pPr>
        <w:spacing w:line="360" w:lineRule="auto"/>
        <w:rPr>
          <w:rFonts w:ascii="Palatino Linotype" w:eastAsia="Palatino Linotype" w:hAnsi="Palatino Linotype" w:cs="Palatino Linotype"/>
          <w:sz w:val="22"/>
          <w:szCs w:val="22"/>
        </w:rPr>
      </w:pPr>
    </w:p>
    <w:p w14:paraId="635F54EB" w14:textId="77777777" w:rsidR="004043A0" w:rsidRPr="00E126D3" w:rsidRDefault="00FA6E7E">
      <w:pPr>
        <w:pBdr>
          <w:top w:val="nil"/>
          <w:left w:val="nil"/>
          <w:bottom w:val="nil"/>
          <w:right w:val="nil"/>
          <w:between w:val="nil"/>
        </w:pBdr>
        <w:spacing w:line="360" w:lineRule="auto"/>
        <w:ind w:left="567" w:right="851"/>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I. La divulgación de la información representa un riesgo real, demostrable e identificable del perjuicio significativo al interés público o a la seguridad pública; </w:t>
      </w:r>
    </w:p>
    <w:p w14:paraId="5B499881" w14:textId="77777777" w:rsidR="004043A0" w:rsidRPr="00E126D3" w:rsidRDefault="00FA6E7E">
      <w:pPr>
        <w:pBdr>
          <w:top w:val="nil"/>
          <w:left w:val="nil"/>
          <w:bottom w:val="nil"/>
          <w:right w:val="nil"/>
          <w:between w:val="nil"/>
        </w:pBdr>
        <w:spacing w:line="360" w:lineRule="auto"/>
        <w:ind w:left="567" w:right="851"/>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II. El riesgo de perjuicio que supondría la divulgación supera el interés público general de que se difunda; y </w:t>
      </w:r>
    </w:p>
    <w:p w14:paraId="316C849A" w14:textId="77777777" w:rsidR="004043A0" w:rsidRPr="00E126D3" w:rsidRDefault="00FA6E7E">
      <w:pPr>
        <w:pBdr>
          <w:top w:val="nil"/>
          <w:left w:val="nil"/>
          <w:bottom w:val="nil"/>
          <w:right w:val="nil"/>
          <w:between w:val="nil"/>
        </w:pBdr>
        <w:spacing w:line="360" w:lineRule="auto"/>
        <w:ind w:left="567" w:right="851"/>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III. La limitación se adecua al principio de proporcionalidad y representa el medio menos restrictivo disponible para evitar el perjuicio. </w:t>
      </w:r>
    </w:p>
    <w:p w14:paraId="2B27C577" w14:textId="77777777" w:rsidR="004043A0" w:rsidRPr="00E126D3" w:rsidRDefault="004043A0">
      <w:pPr>
        <w:pBdr>
          <w:top w:val="nil"/>
          <w:left w:val="nil"/>
          <w:bottom w:val="nil"/>
          <w:right w:val="nil"/>
          <w:between w:val="nil"/>
        </w:pBdr>
        <w:spacing w:line="360" w:lineRule="auto"/>
        <w:ind w:left="567" w:right="851"/>
        <w:jc w:val="both"/>
        <w:rPr>
          <w:rFonts w:ascii="Palatino Linotype" w:eastAsia="Palatino Linotype" w:hAnsi="Palatino Linotype" w:cs="Palatino Linotype"/>
          <w:sz w:val="22"/>
          <w:szCs w:val="22"/>
        </w:rPr>
      </w:pPr>
    </w:p>
    <w:p w14:paraId="2FCF1E94" w14:textId="77777777" w:rsidR="004043A0" w:rsidRPr="00E126D3" w:rsidRDefault="00FA6E7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Por lo que entonces, el primer supuesto de la prueba de daño consiste en acreditar que la entrega de la información provoca tres aspectos concurrentes: 1) la contingencia o proximidad de un daño, un perjuicio o lesión que tiene existencia objetiva, que se puede manifestar, declarar o probar mediante cualquier género de demostración a partir de proporcionar datos necesarios para reconocer el daño, perjuicio o lesión que provocaría a un interés público o a la seguridad pública.</w:t>
      </w:r>
    </w:p>
    <w:p w14:paraId="37D4DE05" w14:textId="77777777" w:rsidR="004043A0" w:rsidRPr="00E126D3" w:rsidRDefault="004043A0">
      <w:pPr>
        <w:spacing w:line="360" w:lineRule="auto"/>
        <w:rPr>
          <w:rFonts w:ascii="Palatino Linotype" w:eastAsia="Palatino Linotype" w:hAnsi="Palatino Linotype" w:cs="Palatino Linotype"/>
          <w:sz w:val="22"/>
          <w:szCs w:val="22"/>
        </w:rPr>
      </w:pPr>
    </w:p>
    <w:p w14:paraId="7C563FE0" w14:textId="77777777" w:rsidR="004043A0" w:rsidRPr="00E126D3" w:rsidRDefault="00FA6E7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Identificado ese riesgo, se debe demostrar que el mismo supera el interés público general porque se difunda dicha información. </w:t>
      </w:r>
    </w:p>
    <w:p w14:paraId="13DD8151" w14:textId="77777777" w:rsidR="004043A0" w:rsidRPr="00E126D3" w:rsidRDefault="004043A0">
      <w:pPr>
        <w:spacing w:line="360" w:lineRule="auto"/>
        <w:rPr>
          <w:rFonts w:ascii="Palatino Linotype" w:eastAsia="Palatino Linotype" w:hAnsi="Palatino Linotype" w:cs="Palatino Linotype"/>
          <w:sz w:val="22"/>
          <w:szCs w:val="22"/>
        </w:rPr>
      </w:pPr>
    </w:p>
    <w:p w14:paraId="33B6CD87" w14:textId="77777777" w:rsidR="004043A0" w:rsidRPr="00E126D3" w:rsidRDefault="00FA6E7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 xml:space="preserve">Y, por último,  que la limitación es acorde con el principio de proporcionalidad, para ello, se sugiere emplear los tres juicios propuestos por la Corte Constitucional Colombiana, siguiendo el principio de ponderación propuesto por el Tribunal Constitucional Alemán, el juicio de idoneidad, que la medida adoptada sea la idónea para el ejercicio del derecho; de necesidad, que sea necesaria para que el derecho que prevalece se ejerza y el de estricta </w:t>
      </w:r>
      <w:r w:rsidRPr="00E126D3">
        <w:rPr>
          <w:rFonts w:ascii="Palatino Linotype" w:eastAsia="Palatino Linotype" w:hAnsi="Palatino Linotype" w:cs="Palatino Linotype"/>
          <w:sz w:val="22"/>
          <w:szCs w:val="22"/>
        </w:rPr>
        <w:lastRenderedPageBreak/>
        <w:t>proporcionalidad esto es, que el derecho que prevalezca sea en la dimensión estrictamente proporcional al derecho que retrocede.</w:t>
      </w:r>
    </w:p>
    <w:p w14:paraId="06F78A5D" w14:textId="77777777" w:rsidR="004043A0" w:rsidRPr="00E126D3" w:rsidRDefault="004043A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183CEDA" w14:textId="77777777" w:rsidR="004043A0" w:rsidRPr="00E126D3" w:rsidRDefault="00FA6E7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Es así, que al configurarse tales requisitos, se otorga certidumbre jurídica y se protege la esfera más íntima del derecho humano constitucional y convencionalmente reconocido. </w:t>
      </w:r>
    </w:p>
    <w:p w14:paraId="18A35C76" w14:textId="77777777" w:rsidR="004043A0" w:rsidRPr="00E126D3" w:rsidRDefault="004043A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E1ED77C" w14:textId="77777777" w:rsidR="004043A0" w:rsidRPr="00E126D3" w:rsidRDefault="00FA6E7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En virtud de lo anterior, se desprende que los Acuerdos de Reserva deberán de cumplir los siguientes parámetros de forma y fondo:</w:t>
      </w:r>
    </w:p>
    <w:p w14:paraId="103D87DE" w14:textId="77777777" w:rsidR="004043A0" w:rsidRPr="00E126D3" w:rsidRDefault="004043A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391FEA1" w14:textId="77777777" w:rsidR="004043A0" w:rsidRPr="00E126D3" w:rsidRDefault="00FA6E7E">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Número de folio de la solicitud</w:t>
      </w:r>
    </w:p>
    <w:p w14:paraId="32E23C0F" w14:textId="77777777" w:rsidR="004043A0" w:rsidRPr="00E126D3" w:rsidRDefault="00FA6E7E">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Referencia a la información solicitada</w:t>
      </w:r>
    </w:p>
    <w:p w14:paraId="2C26CF90" w14:textId="77777777" w:rsidR="004043A0" w:rsidRPr="00E126D3" w:rsidRDefault="00FA6E7E">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Causal aplicable del artículo 113 de la Ley General, vinculándola con el Lineamiento específico del presente ordenamiento y, cuando corresponda, el supuesto normativo que expresamente le otorga el carácter de información reservada</w:t>
      </w:r>
    </w:p>
    <w:p w14:paraId="67F57F0F" w14:textId="77777777" w:rsidR="004043A0" w:rsidRPr="00E126D3" w:rsidRDefault="00FA6E7E">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Fundamento y motivación legal</w:t>
      </w:r>
    </w:p>
    <w:p w14:paraId="501841AF" w14:textId="77777777" w:rsidR="004043A0" w:rsidRPr="00E126D3" w:rsidRDefault="00FA6E7E">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Conexión entre los fundamentos y motivos que dieron origen a la reserva de la información</w:t>
      </w:r>
    </w:p>
    <w:p w14:paraId="4D9CAB3E" w14:textId="77777777" w:rsidR="004043A0" w:rsidRPr="00E126D3" w:rsidRDefault="00FA6E7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b/>
          <w:sz w:val="22"/>
          <w:szCs w:val="22"/>
        </w:rPr>
        <w:t>Prueba de daño </w:t>
      </w:r>
    </w:p>
    <w:p w14:paraId="0E624D1B" w14:textId="77777777" w:rsidR="004043A0" w:rsidRPr="00E126D3" w:rsidRDefault="00FA6E7E">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Riesgo real, demostrable e identificable (modo, tiempo y lugar)</w:t>
      </w:r>
    </w:p>
    <w:p w14:paraId="6C34C7A4" w14:textId="77777777" w:rsidR="004043A0" w:rsidRPr="00E126D3" w:rsidRDefault="00FA6E7E">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Temporalidad de la reserva de la información</w:t>
      </w:r>
    </w:p>
    <w:p w14:paraId="3FDBDFAE" w14:textId="77777777" w:rsidR="004043A0" w:rsidRPr="00E126D3" w:rsidRDefault="00FA6E7E">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Autoridades competentes </w:t>
      </w:r>
    </w:p>
    <w:p w14:paraId="7120EED9" w14:textId="77777777" w:rsidR="004043A0" w:rsidRPr="00E126D3" w:rsidRDefault="004043A0">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1777F677" w14:textId="77777777" w:rsidR="004043A0" w:rsidRPr="00E126D3" w:rsidRDefault="00FA6E7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En razón de lo anterior, se destaca que la pauta metodológica necesaria para clasificar la información como reservada se desprende inicialmente de identificar las causales aplicables, por ello, resulta oportuno realizar un análisis integral del numeral 140 de la Ley de Transparencia y Acceso a la Información Pública del Estado de México y Municipios, porción normativa que dispone a la literalidad lo siguiente: </w:t>
      </w:r>
    </w:p>
    <w:p w14:paraId="703701FA" w14:textId="77777777" w:rsidR="004043A0" w:rsidRPr="00E126D3" w:rsidRDefault="004043A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953D05B" w14:textId="77777777" w:rsidR="004043A0" w:rsidRPr="00E126D3" w:rsidRDefault="00FA6E7E">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i/>
          <w:sz w:val="22"/>
          <w:szCs w:val="22"/>
        </w:rPr>
        <w:t xml:space="preserve"> “Artículo 140. El acceso a la información pública será restringido excepcionalmente, cuando por razones de interés público, ésta sea clasificada como reservada, conforme a los criterios siguientes: </w:t>
      </w:r>
    </w:p>
    <w:p w14:paraId="6F6CE256" w14:textId="77777777" w:rsidR="004043A0" w:rsidRPr="00E126D3" w:rsidRDefault="00FA6E7E">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i/>
          <w:sz w:val="22"/>
          <w:szCs w:val="22"/>
        </w:rPr>
        <w:t>I. Comprometa la seguridad pública y cuente con un propósito genuino y un efecto demostrable; </w:t>
      </w:r>
    </w:p>
    <w:p w14:paraId="3F33EEAF" w14:textId="77777777" w:rsidR="004043A0" w:rsidRPr="00E126D3" w:rsidRDefault="00FA6E7E">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i/>
          <w:sz w:val="22"/>
          <w:szCs w:val="22"/>
        </w:rPr>
        <w:t>II. Pueda menoscabar la conducción de las negociaciones y relaciones internacionales; </w:t>
      </w:r>
    </w:p>
    <w:p w14:paraId="465889B7" w14:textId="77777777" w:rsidR="004043A0" w:rsidRPr="00E126D3" w:rsidRDefault="00FA6E7E">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i/>
          <w:sz w:val="22"/>
          <w:szCs w:val="22"/>
        </w:rPr>
        <w:t>III. Se entregue a la Entidad expresamente con ese carácter o el de confidencialidad por otro u otros sujetos de derecho internacional, excepto cuando se trate de violaciones graves de derechos humanos o delitos de lesa humanidad de conformidad con el derecho internacional; </w:t>
      </w:r>
    </w:p>
    <w:p w14:paraId="4DA7F8A9" w14:textId="77777777" w:rsidR="004043A0" w:rsidRPr="00E126D3" w:rsidRDefault="00FA6E7E">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i/>
          <w:sz w:val="22"/>
          <w:szCs w:val="22"/>
        </w:rPr>
        <w:t>IV. Ponga en riesgo la vida, la seguridad o la salud de una persona física; </w:t>
      </w:r>
    </w:p>
    <w:p w14:paraId="3FFB5AAA" w14:textId="77777777" w:rsidR="004043A0" w:rsidRPr="00E126D3" w:rsidRDefault="00FA6E7E">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i/>
          <w:sz w:val="22"/>
          <w:szCs w:val="22"/>
        </w:rPr>
        <w:t>V. Aquella cuya divulgación obstruya o pueda causar un serio perjuicio a: </w:t>
      </w:r>
    </w:p>
    <w:p w14:paraId="28D1FB7C" w14:textId="77777777" w:rsidR="004043A0" w:rsidRPr="00E126D3" w:rsidRDefault="00FA6E7E">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bookmarkStart w:id="5" w:name="_heading=h.35nkun2" w:colFirst="0" w:colLast="0"/>
      <w:bookmarkEnd w:id="5"/>
      <w:r w:rsidRPr="00E126D3">
        <w:rPr>
          <w:rFonts w:ascii="Palatino Linotype" w:eastAsia="Palatino Linotype" w:hAnsi="Palatino Linotype" w:cs="Palatino Linotype"/>
          <w:i/>
          <w:sz w:val="22"/>
          <w:szCs w:val="22"/>
        </w:rPr>
        <w:t>1. Las actividades de fiscalización, verificación, inspección, comprobación y auditoría sobre el cumplimiento de las Leyes; o </w:t>
      </w:r>
    </w:p>
    <w:p w14:paraId="1AA981B7" w14:textId="77777777" w:rsidR="004043A0" w:rsidRPr="00E126D3" w:rsidRDefault="00FA6E7E">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i/>
          <w:sz w:val="22"/>
          <w:szCs w:val="22"/>
        </w:rPr>
        <w:t>2. La recaudación de las contribuciones. </w:t>
      </w:r>
    </w:p>
    <w:p w14:paraId="73E20FC3" w14:textId="77777777" w:rsidR="004043A0" w:rsidRPr="00E126D3" w:rsidRDefault="00FA6E7E">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i/>
          <w:sz w:val="22"/>
          <w:szCs w:val="22"/>
        </w:rPr>
        <w:t>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w:t>
      </w:r>
    </w:p>
    <w:p w14:paraId="42839437" w14:textId="77777777" w:rsidR="004043A0" w:rsidRPr="00E126D3" w:rsidRDefault="00FA6E7E">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i/>
          <w:sz w:val="22"/>
          <w:szCs w:val="22"/>
        </w:rPr>
        <w:t>VII. La que contengan las opiniones, recomendaciones o puntos de vista que formen parte del proceso deliberativo de los servidores públicos, hasta en tanto sea adoptada la decisión definitiva, la cual deberá estar documentada; </w:t>
      </w:r>
    </w:p>
    <w:p w14:paraId="4CD9DCDE" w14:textId="77777777" w:rsidR="004043A0" w:rsidRPr="00E126D3" w:rsidRDefault="00FA6E7E">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i/>
          <w:sz w:val="22"/>
          <w:szCs w:val="22"/>
        </w:rPr>
        <w:t>VIII. Vulnere la conducción de los expedientes judiciales o de los procedimientos administrativos seguidos en forma de juicio, en tanto no hayan quedado firmes; </w:t>
      </w:r>
    </w:p>
    <w:p w14:paraId="5CFB1726" w14:textId="77777777" w:rsidR="004043A0" w:rsidRPr="00E126D3" w:rsidRDefault="00FA6E7E">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i/>
          <w:sz w:val="22"/>
          <w:szCs w:val="22"/>
        </w:rPr>
        <w:t>IX. Se encuentre contenida dentro de las investigaciones de hechos que la Ley señale como delitos y se tramiten ante el Ministerio Público; </w:t>
      </w:r>
    </w:p>
    <w:p w14:paraId="27B3F93A" w14:textId="77777777" w:rsidR="004043A0" w:rsidRPr="00E126D3" w:rsidRDefault="00FA6E7E">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i/>
          <w:sz w:val="22"/>
          <w:szCs w:val="22"/>
        </w:rPr>
        <w:t xml:space="preserve">X. El daño que pueda producirse con la publicación de la información sea mayor que el interés público de conocer la información de referencia, siempre que esté </w:t>
      </w:r>
      <w:r w:rsidRPr="00E126D3">
        <w:rPr>
          <w:rFonts w:ascii="Palatino Linotype" w:eastAsia="Palatino Linotype" w:hAnsi="Palatino Linotype" w:cs="Palatino Linotype"/>
          <w:i/>
          <w:sz w:val="22"/>
          <w:szCs w:val="22"/>
        </w:rPr>
        <w:lastRenderedPageBreak/>
        <w:t>directamente relacionado con procesos o procedimientos administrativos o judiciales que no hayan quedado firmes; </w:t>
      </w:r>
    </w:p>
    <w:p w14:paraId="3E6CF98A" w14:textId="77777777" w:rsidR="004043A0" w:rsidRPr="00E126D3" w:rsidRDefault="00FA6E7E">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 </w:t>
      </w:r>
    </w:p>
    <w:p w14:paraId="75AE0A4E" w14:textId="77777777" w:rsidR="004043A0" w:rsidRPr="00E126D3" w:rsidRDefault="00FA6E7E">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 xml:space="preserve">XI. Las que por disposición expresa de una ley tengan tal carácter, siempre que sean acordes con las bases, principios y disposiciones establecidos en esta Ley y no la contravengan; así como las previstas en tratados internacionales.” </w:t>
      </w:r>
    </w:p>
    <w:p w14:paraId="30CE571C" w14:textId="77777777" w:rsidR="004043A0" w:rsidRPr="00E126D3" w:rsidRDefault="004043A0">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p>
    <w:p w14:paraId="76F0A1EA" w14:textId="77777777" w:rsidR="004043A0" w:rsidRPr="00E126D3" w:rsidRDefault="00FA6E7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 xml:space="preserve">En virtud de lo anterior, resulta competencia del </w:t>
      </w:r>
      <w:r w:rsidRPr="00E126D3">
        <w:rPr>
          <w:rFonts w:ascii="Palatino Linotype" w:eastAsia="Palatino Linotype" w:hAnsi="Palatino Linotype" w:cs="Palatino Linotype"/>
          <w:b/>
          <w:sz w:val="22"/>
          <w:szCs w:val="22"/>
        </w:rPr>
        <w:t xml:space="preserve">Sujeto Obligado </w:t>
      </w:r>
      <w:r w:rsidRPr="00E126D3">
        <w:rPr>
          <w:rFonts w:ascii="Palatino Linotype" w:eastAsia="Palatino Linotype" w:hAnsi="Palatino Linotype" w:cs="Palatino Linotype"/>
          <w:sz w:val="22"/>
          <w:szCs w:val="22"/>
        </w:rPr>
        <w:t>apreciar el contenido de la información en cita, a efecto de valorar la posible actualización de una causal de reserva, y en consecuencia, determinar su procedencia conforme a la pauta metodológica referida con anterioridad, esto, observando la restricción que en términos del numeral 142 de la Ley de Transparencia local no podrá invocarse bajo los siguientes supuestos normativos:</w:t>
      </w:r>
    </w:p>
    <w:p w14:paraId="0880788F" w14:textId="77777777" w:rsidR="004043A0" w:rsidRPr="00E126D3" w:rsidRDefault="004043A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39DC4D0" w14:textId="77777777" w:rsidR="004043A0" w:rsidRPr="00E126D3" w:rsidRDefault="00FA6E7E">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i/>
          <w:sz w:val="22"/>
          <w:szCs w:val="22"/>
        </w:rPr>
        <w:t>“Artículo 142. Bajo ninguna circunstancia podrá invocarse el carácter de reservado cuando:</w:t>
      </w:r>
    </w:p>
    <w:p w14:paraId="1694489D" w14:textId="77777777" w:rsidR="004043A0" w:rsidRPr="00E126D3" w:rsidRDefault="00FA6E7E">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i/>
          <w:sz w:val="22"/>
          <w:szCs w:val="22"/>
        </w:rPr>
        <w:t> I. Se trate de violaciones graves de derechos humanos, calificada así por autoridad competente; </w:t>
      </w:r>
    </w:p>
    <w:p w14:paraId="51B27BD6" w14:textId="77777777" w:rsidR="004043A0" w:rsidRPr="00E126D3" w:rsidRDefault="00FA6E7E">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i/>
          <w:sz w:val="22"/>
          <w:szCs w:val="22"/>
        </w:rPr>
        <w:t>II. Se trate de la investigación de posibles violaciones graves de derechos humanos aun cuando no exista pronunciamiento previo de autoridad competente, cuando se determine, a partir de criterios cuantitativos y cualitativos la trascendencia social de las violaciones; </w:t>
      </w:r>
    </w:p>
    <w:p w14:paraId="4745A18D" w14:textId="77777777" w:rsidR="004043A0" w:rsidRPr="00E126D3" w:rsidRDefault="00FA6E7E">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i/>
          <w:sz w:val="22"/>
          <w:szCs w:val="22"/>
        </w:rPr>
        <w:t>III. Se trate de delitos de lesa humanidad conforme a los tratados ratificados por el Senado de la República, las resoluciones emitidas por organismos internacionales cuya competencia sea reconocida por el Estado Mexicano, así como en las disposiciones jurídicas aplicables; y </w:t>
      </w:r>
    </w:p>
    <w:p w14:paraId="55536BC6" w14:textId="77777777" w:rsidR="004043A0" w:rsidRPr="00E126D3" w:rsidRDefault="00FA6E7E">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 xml:space="preserve">IV. Se trate de información relacionada con actos de corrupción de conformidad con las disposiciones jurídicas aplicables.” </w:t>
      </w:r>
    </w:p>
    <w:p w14:paraId="7C5A64B1" w14:textId="77777777" w:rsidR="004043A0" w:rsidRPr="00E126D3" w:rsidRDefault="004043A0">
      <w:pPr>
        <w:pBdr>
          <w:top w:val="nil"/>
          <w:left w:val="nil"/>
          <w:bottom w:val="nil"/>
          <w:right w:val="nil"/>
          <w:between w:val="nil"/>
        </w:pBdr>
        <w:spacing w:line="360" w:lineRule="auto"/>
        <w:ind w:left="851" w:right="851"/>
        <w:jc w:val="both"/>
        <w:rPr>
          <w:rFonts w:ascii="Palatino Linotype" w:eastAsia="Palatino Linotype" w:hAnsi="Palatino Linotype" w:cs="Palatino Linotype"/>
          <w:sz w:val="22"/>
          <w:szCs w:val="22"/>
        </w:rPr>
      </w:pPr>
    </w:p>
    <w:p w14:paraId="32D5CB5E" w14:textId="77777777" w:rsidR="004043A0" w:rsidRPr="00E126D3" w:rsidRDefault="00FA6E7E">
      <w:pPr>
        <w:spacing w:after="240" w:line="360" w:lineRule="auto"/>
        <w:ind w:right="49"/>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 xml:space="preserve">Así, con fundamento en lo prescrito en los artículos 5 párrafos trigésimo segundo, trigésimo tercero y trigésimo cuarto fracciones IV y V de la Constitución Política del Estado Libre y </w:t>
      </w:r>
      <w:r w:rsidRPr="00E126D3">
        <w:rPr>
          <w:rFonts w:ascii="Palatino Linotype" w:eastAsia="Palatino Linotype" w:hAnsi="Palatino Linotype" w:cs="Palatino Linotype"/>
          <w:sz w:val="22"/>
          <w:szCs w:val="22"/>
        </w:rPr>
        <w:lastRenderedPageBreak/>
        <w:t>Soberano de México; 2, fracción II; 29, 36 fracciones I y II; 176, 178, 181, 185 de la Ley de Transparencia y Acceso a la Información Pública del Estado de México y Municipios, este Pleno:</w:t>
      </w:r>
    </w:p>
    <w:p w14:paraId="4EE7B2BC" w14:textId="77777777" w:rsidR="004043A0" w:rsidRPr="00E126D3" w:rsidRDefault="00FA6E7E">
      <w:pPr>
        <w:pBdr>
          <w:top w:val="nil"/>
          <w:left w:val="nil"/>
          <w:bottom w:val="nil"/>
          <w:right w:val="nil"/>
          <w:between w:val="nil"/>
        </w:pBdr>
        <w:spacing w:before="240" w:after="240" w:line="360" w:lineRule="auto"/>
        <w:jc w:val="center"/>
        <w:rPr>
          <w:rFonts w:ascii="Palatino Linotype" w:eastAsia="Palatino Linotype" w:hAnsi="Palatino Linotype" w:cs="Palatino Linotype"/>
          <w:b/>
          <w:sz w:val="22"/>
          <w:szCs w:val="22"/>
        </w:rPr>
      </w:pPr>
      <w:bookmarkStart w:id="6" w:name="_heading=h.lnxbz9" w:colFirst="0" w:colLast="0"/>
      <w:bookmarkEnd w:id="6"/>
      <w:r w:rsidRPr="00E126D3">
        <w:rPr>
          <w:rFonts w:ascii="Palatino Linotype" w:eastAsia="Palatino Linotype" w:hAnsi="Palatino Linotype" w:cs="Palatino Linotype"/>
          <w:b/>
          <w:sz w:val="22"/>
          <w:szCs w:val="22"/>
        </w:rPr>
        <w:t>III. R E S U E L V E</w:t>
      </w:r>
    </w:p>
    <w:p w14:paraId="29C0AB1E" w14:textId="77777777" w:rsidR="004043A0" w:rsidRPr="00E126D3" w:rsidRDefault="00FA6E7E">
      <w:pPr>
        <w:spacing w:before="240" w:after="240" w:line="360" w:lineRule="auto"/>
        <w:jc w:val="both"/>
        <w:rPr>
          <w:rFonts w:ascii="Palatino Linotype" w:eastAsia="Palatino Linotype" w:hAnsi="Palatino Linotype" w:cs="Palatino Linotype"/>
          <w:sz w:val="22"/>
          <w:szCs w:val="22"/>
        </w:rPr>
      </w:pPr>
      <w:bookmarkStart w:id="7" w:name="_heading=h.1fob9te" w:colFirst="0" w:colLast="0"/>
      <w:bookmarkEnd w:id="7"/>
      <w:r w:rsidRPr="00E126D3">
        <w:rPr>
          <w:rFonts w:ascii="Palatino Linotype" w:eastAsia="Palatino Linotype" w:hAnsi="Palatino Linotype" w:cs="Palatino Linotype"/>
          <w:b/>
          <w:sz w:val="22"/>
          <w:szCs w:val="22"/>
        </w:rPr>
        <w:t xml:space="preserve">Primero. </w:t>
      </w:r>
      <w:r w:rsidRPr="00E126D3">
        <w:rPr>
          <w:rFonts w:ascii="Palatino Linotype" w:eastAsia="Palatino Linotype" w:hAnsi="Palatino Linotype" w:cs="Palatino Linotype"/>
          <w:sz w:val="22"/>
          <w:szCs w:val="22"/>
        </w:rPr>
        <w:t xml:space="preserve">Resultan </w:t>
      </w:r>
      <w:r w:rsidRPr="00E126D3">
        <w:rPr>
          <w:rFonts w:ascii="Palatino Linotype" w:eastAsia="Palatino Linotype" w:hAnsi="Palatino Linotype" w:cs="Palatino Linotype"/>
          <w:b/>
          <w:sz w:val="22"/>
          <w:szCs w:val="22"/>
        </w:rPr>
        <w:t>fundadas</w:t>
      </w:r>
      <w:r w:rsidRPr="00E126D3">
        <w:rPr>
          <w:rFonts w:ascii="Palatino Linotype" w:eastAsia="Palatino Linotype" w:hAnsi="Palatino Linotype" w:cs="Palatino Linotype"/>
          <w:sz w:val="22"/>
          <w:szCs w:val="22"/>
        </w:rPr>
        <w:t xml:space="preserve"> las razones o motivos de inconformidad hechos valer por </w:t>
      </w:r>
      <w:r w:rsidRPr="00E126D3">
        <w:rPr>
          <w:rFonts w:ascii="Palatino Linotype" w:eastAsia="Palatino Linotype" w:hAnsi="Palatino Linotype" w:cs="Palatino Linotype"/>
          <w:b/>
          <w:sz w:val="22"/>
          <w:szCs w:val="22"/>
        </w:rPr>
        <w:t>la parte Recurrente</w:t>
      </w:r>
      <w:r w:rsidRPr="00E126D3">
        <w:rPr>
          <w:rFonts w:ascii="Palatino Linotype" w:eastAsia="Palatino Linotype" w:hAnsi="Palatino Linotype" w:cs="Palatino Linotype"/>
          <w:sz w:val="22"/>
          <w:szCs w:val="22"/>
        </w:rPr>
        <w:t xml:space="preserve"> en el recurso de revisión </w:t>
      </w:r>
      <w:r w:rsidRPr="00E126D3">
        <w:rPr>
          <w:rFonts w:ascii="Palatino Linotype" w:eastAsia="Palatino Linotype" w:hAnsi="Palatino Linotype" w:cs="Palatino Linotype"/>
          <w:b/>
          <w:sz w:val="22"/>
          <w:szCs w:val="22"/>
        </w:rPr>
        <w:t>01074/INFOEM/IP/RR/2025</w:t>
      </w:r>
      <w:r w:rsidRPr="00E126D3">
        <w:rPr>
          <w:rFonts w:ascii="Palatino Linotype" w:eastAsia="Palatino Linotype" w:hAnsi="Palatino Linotype" w:cs="Palatino Linotype"/>
          <w:sz w:val="22"/>
          <w:szCs w:val="22"/>
        </w:rPr>
        <w:t xml:space="preserve">; por lo que, en términos de </w:t>
      </w:r>
      <w:r w:rsidRPr="00E126D3">
        <w:rPr>
          <w:rFonts w:ascii="Palatino Linotype" w:eastAsia="Palatino Linotype" w:hAnsi="Palatino Linotype" w:cs="Palatino Linotype"/>
          <w:b/>
          <w:sz w:val="22"/>
          <w:szCs w:val="22"/>
        </w:rPr>
        <w:t>Considerando</w:t>
      </w:r>
      <w:r w:rsidRPr="00E126D3">
        <w:rPr>
          <w:rFonts w:ascii="Palatino Linotype" w:eastAsia="Palatino Linotype" w:hAnsi="Palatino Linotype" w:cs="Palatino Linotype"/>
          <w:sz w:val="22"/>
          <w:szCs w:val="22"/>
        </w:rPr>
        <w:t xml:space="preserve"> </w:t>
      </w:r>
      <w:r w:rsidRPr="00E126D3">
        <w:rPr>
          <w:rFonts w:ascii="Palatino Linotype" w:eastAsia="Palatino Linotype" w:hAnsi="Palatino Linotype" w:cs="Palatino Linotype"/>
          <w:b/>
          <w:sz w:val="22"/>
          <w:szCs w:val="22"/>
        </w:rPr>
        <w:t xml:space="preserve">Cuarto </w:t>
      </w:r>
      <w:r w:rsidRPr="00E126D3">
        <w:rPr>
          <w:rFonts w:ascii="Palatino Linotype" w:eastAsia="Palatino Linotype" w:hAnsi="Palatino Linotype" w:cs="Palatino Linotype"/>
          <w:sz w:val="22"/>
          <w:szCs w:val="22"/>
        </w:rPr>
        <w:t xml:space="preserve">de esta resolución, se </w:t>
      </w:r>
      <w:r w:rsidRPr="00E126D3">
        <w:rPr>
          <w:rFonts w:ascii="Palatino Linotype" w:eastAsia="Palatino Linotype" w:hAnsi="Palatino Linotype" w:cs="Palatino Linotype"/>
          <w:b/>
          <w:sz w:val="22"/>
          <w:szCs w:val="22"/>
        </w:rPr>
        <w:t xml:space="preserve">REVOCA </w:t>
      </w:r>
      <w:r w:rsidRPr="00E126D3">
        <w:rPr>
          <w:rFonts w:ascii="Palatino Linotype" w:eastAsia="Palatino Linotype" w:hAnsi="Palatino Linotype" w:cs="Palatino Linotype"/>
          <w:sz w:val="22"/>
          <w:szCs w:val="22"/>
        </w:rPr>
        <w:t xml:space="preserve">la respuesta emitida por el </w:t>
      </w:r>
      <w:r w:rsidRPr="00E126D3">
        <w:rPr>
          <w:rFonts w:ascii="Palatino Linotype" w:eastAsia="Palatino Linotype" w:hAnsi="Palatino Linotype" w:cs="Palatino Linotype"/>
          <w:b/>
          <w:sz w:val="22"/>
          <w:szCs w:val="22"/>
        </w:rPr>
        <w:t xml:space="preserve">Sujeto Obligado.  </w:t>
      </w:r>
    </w:p>
    <w:p w14:paraId="5F71690D" w14:textId="77777777" w:rsidR="004043A0" w:rsidRPr="00E126D3" w:rsidRDefault="00FA6E7E">
      <w:pPr>
        <w:spacing w:before="240" w:after="240" w:line="360" w:lineRule="auto"/>
        <w:ind w:right="49"/>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b/>
          <w:sz w:val="22"/>
          <w:szCs w:val="22"/>
        </w:rPr>
        <w:t xml:space="preserve">Segundo. </w:t>
      </w:r>
      <w:r w:rsidRPr="00E126D3">
        <w:rPr>
          <w:rFonts w:ascii="Palatino Linotype" w:eastAsia="Palatino Linotype" w:hAnsi="Palatino Linotype" w:cs="Palatino Linotype"/>
          <w:sz w:val="22"/>
          <w:szCs w:val="22"/>
        </w:rPr>
        <w:t xml:space="preserve">Se </w:t>
      </w:r>
      <w:r w:rsidRPr="00E126D3">
        <w:rPr>
          <w:rFonts w:ascii="Palatino Linotype" w:eastAsia="Palatino Linotype" w:hAnsi="Palatino Linotype" w:cs="Palatino Linotype"/>
          <w:b/>
          <w:sz w:val="22"/>
          <w:szCs w:val="22"/>
        </w:rPr>
        <w:t>Ordena</w:t>
      </w:r>
      <w:r w:rsidRPr="00E126D3">
        <w:rPr>
          <w:rFonts w:ascii="Palatino Linotype" w:eastAsia="Palatino Linotype" w:hAnsi="Palatino Linotype" w:cs="Palatino Linotype"/>
          <w:sz w:val="22"/>
          <w:szCs w:val="22"/>
        </w:rPr>
        <w:t xml:space="preserve"> al </w:t>
      </w:r>
      <w:r w:rsidRPr="00E126D3">
        <w:rPr>
          <w:rFonts w:ascii="Palatino Linotype" w:eastAsia="Palatino Linotype" w:hAnsi="Palatino Linotype" w:cs="Palatino Linotype"/>
          <w:b/>
          <w:sz w:val="22"/>
          <w:szCs w:val="22"/>
        </w:rPr>
        <w:t>Sujeto Obligado</w:t>
      </w:r>
      <w:r w:rsidRPr="00E126D3">
        <w:rPr>
          <w:rFonts w:ascii="Palatino Linotype" w:eastAsia="Palatino Linotype" w:hAnsi="Palatino Linotype" w:cs="Palatino Linotype"/>
          <w:sz w:val="22"/>
          <w:szCs w:val="22"/>
        </w:rPr>
        <w:t xml:space="preserve">, en términos de los Considerandos </w:t>
      </w:r>
      <w:r w:rsidRPr="00E126D3">
        <w:rPr>
          <w:rFonts w:ascii="Palatino Linotype" w:eastAsia="Palatino Linotype" w:hAnsi="Palatino Linotype" w:cs="Palatino Linotype"/>
          <w:b/>
          <w:sz w:val="22"/>
          <w:szCs w:val="22"/>
        </w:rPr>
        <w:t xml:space="preserve">Cuarto y Quinto </w:t>
      </w:r>
      <w:r w:rsidRPr="00E126D3">
        <w:rPr>
          <w:rFonts w:ascii="Palatino Linotype" w:eastAsia="Palatino Linotype" w:hAnsi="Palatino Linotype" w:cs="Palatino Linotype"/>
          <w:sz w:val="22"/>
          <w:szCs w:val="22"/>
        </w:rPr>
        <w:t>de esta resolución, haga entrega vía SAIMEX, en versión pública, la siguiente información:</w:t>
      </w:r>
    </w:p>
    <w:p w14:paraId="1CD7F8AF" w14:textId="77777777" w:rsidR="004043A0" w:rsidRPr="00E126D3" w:rsidRDefault="00FA6E7E">
      <w:pPr>
        <w:numPr>
          <w:ilvl w:val="0"/>
          <w:numId w:val="7"/>
        </w:numPr>
        <w:pBdr>
          <w:top w:val="nil"/>
          <w:left w:val="nil"/>
          <w:bottom w:val="nil"/>
          <w:right w:val="nil"/>
          <w:between w:val="nil"/>
        </w:pBdr>
        <w:spacing w:before="240" w:line="276" w:lineRule="auto"/>
        <w:ind w:left="850" w:right="900"/>
        <w:jc w:val="both"/>
        <w:rPr>
          <w:rFonts w:ascii="Palatino Linotype" w:eastAsia="Palatino Linotype" w:hAnsi="Palatino Linotype" w:cs="Palatino Linotype"/>
          <w:b/>
          <w:sz w:val="22"/>
          <w:szCs w:val="22"/>
        </w:rPr>
      </w:pPr>
      <w:r w:rsidRPr="00E126D3">
        <w:rPr>
          <w:rFonts w:ascii="Palatino Linotype" w:eastAsia="Palatino Linotype" w:hAnsi="Palatino Linotype" w:cs="Palatino Linotype"/>
          <w:b/>
          <w:sz w:val="22"/>
          <w:szCs w:val="22"/>
        </w:rPr>
        <w:t>Actas de entrega recepción de las unidades administrativas del Ayuntamiento de Jiquipilco, levantadas derivado del cambio de administración de 2022-2024 a 2025-2027</w:t>
      </w:r>
    </w:p>
    <w:p w14:paraId="246C06B3" w14:textId="77777777" w:rsidR="004043A0" w:rsidRPr="00E126D3" w:rsidRDefault="004043A0">
      <w:pPr>
        <w:pBdr>
          <w:top w:val="nil"/>
          <w:left w:val="nil"/>
          <w:bottom w:val="nil"/>
          <w:right w:val="nil"/>
          <w:between w:val="nil"/>
        </w:pBdr>
        <w:spacing w:before="240" w:line="276" w:lineRule="auto"/>
        <w:ind w:left="567" w:right="900"/>
        <w:jc w:val="both"/>
        <w:rPr>
          <w:rFonts w:ascii="Palatino Linotype" w:eastAsia="Palatino Linotype" w:hAnsi="Palatino Linotype" w:cs="Palatino Linotype"/>
          <w:b/>
          <w:i/>
          <w:sz w:val="22"/>
          <w:szCs w:val="22"/>
        </w:rPr>
      </w:pPr>
    </w:p>
    <w:p w14:paraId="5F49D28C" w14:textId="77777777" w:rsidR="004043A0" w:rsidRPr="00E126D3" w:rsidRDefault="00FA6E7E">
      <w:pPr>
        <w:pBdr>
          <w:top w:val="nil"/>
          <w:left w:val="nil"/>
          <w:bottom w:val="nil"/>
          <w:right w:val="nil"/>
          <w:between w:val="nil"/>
        </w:pBdr>
        <w:spacing w:line="276" w:lineRule="auto"/>
        <w:ind w:left="284" w:right="616"/>
        <w:jc w:val="both"/>
        <w:rPr>
          <w:rFonts w:ascii="Palatino Linotype" w:eastAsia="Palatino Linotype" w:hAnsi="Palatino Linotype" w:cs="Palatino Linotype"/>
          <w:i/>
          <w:sz w:val="22"/>
          <w:szCs w:val="22"/>
        </w:rPr>
      </w:pPr>
      <w:r w:rsidRPr="00E126D3">
        <w:rPr>
          <w:rFonts w:ascii="Palatino Linotype" w:eastAsia="Palatino Linotype" w:hAnsi="Palatino Linotype" w:cs="Palatino Linotype"/>
          <w:i/>
          <w:sz w:val="22"/>
          <w:szCs w:val="22"/>
        </w:rPr>
        <w:t xml:space="preserve">Debiendo acompañar con el Acuerdo del Comité de Transparencia de acuerdo con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del </w:t>
      </w:r>
      <w:r w:rsidRPr="00E126D3">
        <w:rPr>
          <w:rFonts w:ascii="Palatino Linotype" w:eastAsia="Palatino Linotype" w:hAnsi="Palatino Linotype" w:cs="Palatino Linotype"/>
          <w:b/>
          <w:i/>
          <w:sz w:val="22"/>
          <w:szCs w:val="22"/>
        </w:rPr>
        <w:t>Recurrente</w:t>
      </w:r>
      <w:r w:rsidRPr="00E126D3">
        <w:rPr>
          <w:rFonts w:ascii="Palatino Linotype" w:eastAsia="Palatino Linotype" w:hAnsi="Palatino Linotype" w:cs="Palatino Linotype"/>
          <w:i/>
          <w:sz w:val="22"/>
          <w:szCs w:val="22"/>
        </w:rPr>
        <w:t>, mismo que igualmente hará de su conocimiento.</w:t>
      </w:r>
    </w:p>
    <w:p w14:paraId="2E1F36AD" w14:textId="77777777" w:rsidR="004043A0" w:rsidRPr="00E126D3" w:rsidRDefault="004043A0">
      <w:pPr>
        <w:pBdr>
          <w:top w:val="nil"/>
          <w:left w:val="nil"/>
          <w:bottom w:val="nil"/>
          <w:right w:val="nil"/>
          <w:between w:val="nil"/>
        </w:pBdr>
        <w:spacing w:line="276" w:lineRule="auto"/>
        <w:ind w:left="284" w:right="616"/>
        <w:jc w:val="both"/>
        <w:rPr>
          <w:rFonts w:ascii="Palatino Linotype" w:eastAsia="Palatino Linotype" w:hAnsi="Palatino Linotype" w:cs="Palatino Linotype"/>
          <w:i/>
          <w:sz w:val="22"/>
          <w:szCs w:val="22"/>
        </w:rPr>
      </w:pPr>
    </w:p>
    <w:p w14:paraId="7E816150" w14:textId="77777777" w:rsidR="004043A0" w:rsidRPr="00E126D3" w:rsidRDefault="00FA6E7E">
      <w:pPr>
        <w:spacing w:before="240" w:after="240" w:line="360" w:lineRule="auto"/>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b/>
          <w:sz w:val="22"/>
          <w:szCs w:val="22"/>
        </w:rPr>
        <w:t xml:space="preserve">Tercero.  Notifíquese vía SAIMEX, </w:t>
      </w:r>
      <w:r w:rsidRPr="00E126D3">
        <w:rPr>
          <w:rFonts w:ascii="Palatino Linotype" w:eastAsia="Palatino Linotype" w:hAnsi="Palatino Linotype" w:cs="Palatino Linotype"/>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w:t>
      </w:r>
      <w:r w:rsidRPr="00E126D3">
        <w:rPr>
          <w:rFonts w:ascii="Palatino Linotype" w:eastAsia="Palatino Linotype" w:hAnsi="Palatino Linotype" w:cs="Palatino Linotype"/>
          <w:sz w:val="22"/>
          <w:szCs w:val="22"/>
        </w:rPr>
        <w:lastRenderedPageBreak/>
        <w:t xml:space="preserve">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14:paraId="447F2B6E" w14:textId="77777777" w:rsidR="004043A0" w:rsidRPr="00E126D3" w:rsidRDefault="00FA6E7E">
      <w:pPr>
        <w:spacing w:before="240" w:after="240" w:line="360" w:lineRule="auto"/>
        <w:ind w:right="49"/>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b/>
          <w:sz w:val="22"/>
          <w:szCs w:val="22"/>
        </w:rPr>
        <w:t xml:space="preserve">Cuarto. Notifíquese, vía SAIMEX, al Titular de la Unidad de Transparencia del Sujeto Obligado, </w:t>
      </w:r>
      <w:r w:rsidRPr="00E126D3">
        <w:rPr>
          <w:rFonts w:ascii="Palatino Linotype" w:eastAsia="Palatino Linotype" w:hAnsi="Palatino Linotype" w:cs="Palatino Linotype"/>
          <w:sz w:val="22"/>
          <w:szCs w:val="22"/>
        </w:rPr>
        <w:t>que</w:t>
      </w:r>
      <w:r w:rsidRPr="00E126D3">
        <w:rPr>
          <w:rFonts w:ascii="Palatino Linotype" w:eastAsia="Palatino Linotype" w:hAnsi="Palatino Linotype" w:cs="Palatino Linotype"/>
          <w:b/>
          <w:sz w:val="22"/>
          <w:szCs w:val="22"/>
        </w:rPr>
        <w:t xml:space="preserve"> </w:t>
      </w:r>
      <w:r w:rsidRPr="00E126D3">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de manera fundada y motivada, podrá solicitar una ampliación de plazo para el cumplimiento de la presente resolución.</w:t>
      </w:r>
    </w:p>
    <w:p w14:paraId="5DB1EE0E" w14:textId="77777777" w:rsidR="004043A0" w:rsidRPr="00E126D3" w:rsidRDefault="00FA6E7E">
      <w:pPr>
        <w:spacing w:before="240" w:after="240" w:line="360" w:lineRule="auto"/>
        <w:ind w:right="49"/>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b/>
          <w:sz w:val="22"/>
          <w:szCs w:val="22"/>
        </w:rPr>
        <w:t xml:space="preserve">Quinto. Notifíquese vía SAIMEX, </w:t>
      </w:r>
      <w:r w:rsidRPr="00E126D3">
        <w:rPr>
          <w:rFonts w:ascii="Palatino Linotype" w:eastAsia="Palatino Linotype" w:hAnsi="Palatino Linotype" w:cs="Palatino Linotype"/>
          <w:sz w:val="22"/>
          <w:szCs w:val="22"/>
        </w:rPr>
        <w:t>a</w:t>
      </w:r>
      <w:r w:rsidRPr="00E126D3">
        <w:rPr>
          <w:rFonts w:ascii="Palatino Linotype" w:eastAsia="Palatino Linotype" w:hAnsi="Palatino Linotype" w:cs="Palatino Linotype"/>
          <w:b/>
          <w:sz w:val="22"/>
          <w:szCs w:val="22"/>
        </w:rPr>
        <w:t xml:space="preserve"> la parte Recurrente</w:t>
      </w:r>
      <w:r w:rsidRPr="00E126D3">
        <w:rPr>
          <w:rFonts w:ascii="Palatino Linotype" w:eastAsia="Palatino Linotype" w:hAnsi="Palatino Linotype" w:cs="Palatino Linotype"/>
          <w:sz w:val="22"/>
          <w:szCs w:val="22"/>
        </w:rPr>
        <w:t xml:space="preserve"> la presente resolución, así como, que de conformidad con lo establecido en el artículo 196 de la Ley de Transparencia y Acceso a la Información Pública del Estado de México y Municipios, podrá impugnarla vía Juicio de Amparo en los términos de las leyes aplicables.</w:t>
      </w:r>
    </w:p>
    <w:p w14:paraId="0E0679CA" w14:textId="77777777" w:rsidR="004043A0" w:rsidRPr="0085207B" w:rsidRDefault="00FA6E7E">
      <w:pPr>
        <w:spacing w:line="360" w:lineRule="auto"/>
        <w:ind w:right="49"/>
        <w:jc w:val="both"/>
        <w:rPr>
          <w:rFonts w:ascii="Palatino Linotype" w:eastAsia="Palatino Linotype" w:hAnsi="Palatino Linotype" w:cs="Palatino Linotype"/>
          <w:sz w:val="22"/>
          <w:szCs w:val="22"/>
        </w:rPr>
      </w:pPr>
      <w:r w:rsidRPr="00E126D3">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1354C9" w:rsidRPr="00E126D3">
        <w:rPr>
          <w:rFonts w:ascii="Palatino Linotype" w:eastAsia="Palatino Linotype" w:hAnsi="Palatino Linotype" w:cs="Palatino Linotype"/>
          <w:sz w:val="22"/>
          <w:szCs w:val="22"/>
        </w:rPr>
        <w:t xml:space="preserve"> (EMITIENDO VOTO PARTICULAR)</w:t>
      </w:r>
      <w:r w:rsidRPr="00E126D3">
        <w:rPr>
          <w:rFonts w:ascii="Palatino Linotype" w:eastAsia="Palatino Linotype" w:hAnsi="Palatino Linotype" w:cs="Palatino Linotype"/>
          <w:sz w:val="22"/>
          <w:szCs w:val="22"/>
        </w:rPr>
        <w:t xml:space="preserve"> Y GUADALUPE RAMÍREZ PEÑA; EN LA DÉCIMA PRIMERA SESIÓN ORDINARIA CELEBRADA EL VEINTISÉIS DE MARZO DEL DOS MIL VEINTICINCO, ANTE EL SECRETARIO TÉCNICO DEL PLENO ALEXIS TAPIA RAMÍREZ.</w:t>
      </w:r>
    </w:p>
    <w:p w14:paraId="297AE0AC" w14:textId="77777777" w:rsidR="004043A0" w:rsidRPr="0085207B" w:rsidRDefault="004043A0">
      <w:pPr>
        <w:spacing w:before="240" w:after="240" w:line="360" w:lineRule="auto"/>
        <w:jc w:val="both"/>
        <w:rPr>
          <w:rFonts w:ascii="Palatino Linotype" w:eastAsia="Palatino Linotype" w:hAnsi="Palatino Linotype" w:cs="Palatino Linotype"/>
          <w:sz w:val="22"/>
          <w:szCs w:val="22"/>
        </w:rPr>
      </w:pPr>
    </w:p>
    <w:p w14:paraId="6A09F95A" w14:textId="77777777" w:rsidR="004043A0" w:rsidRPr="0085207B" w:rsidRDefault="004043A0">
      <w:pPr>
        <w:spacing w:before="240" w:after="240" w:line="360" w:lineRule="auto"/>
        <w:jc w:val="both"/>
        <w:rPr>
          <w:rFonts w:ascii="Palatino Linotype" w:eastAsia="Palatino Linotype" w:hAnsi="Palatino Linotype" w:cs="Palatino Linotype"/>
          <w:sz w:val="22"/>
          <w:szCs w:val="22"/>
        </w:rPr>
      </w:pPr>
    </w:p>
    <w:p w14:paraId="1BAFEDDB" w14:textId="77777777" w:rsidR="004043A0" w:rsidRPr="0085207B" w:rsidRDefault="004043A0">
      <w:pPr>
        <w:spacing w:before="240" w:after="240" w:line="360" w:lineRule="auto"/>
        <w:jc w:val="both"/>
        <w:rPr>
          <w:rFonts w:ascii="Palatino Linotype" w:eastAsia="Palatino Linotype" w:hAnsi="Palatino Linotype" w:cs="Palatino Linotype"/>
          <w:sz w:val="22"/>
          <w:szCs w:val="22"/>
        </w:rPr>
      </w:pPr>
    </w:p>
    <w:p w14:paraId="47449D36" w14:textId="77777777" w:rsidR="004043A0" w:rsidRPr="0085207B" w:rsidRDefault="004043A0">
      <w:pPr>
        <w:spacing w:before="240" w:after="240" w:line="360" w:lineRule="auto"/>
        <w:jc w:val="both"/>
        <w:rPr>
          <w:rFonts w:ascii="Palatino Linotype" w:eastAsia="Palatino Linotype" w:hAnsi="Palatino Linotype" w:cs="Palatino Linotype"/>
          <w:sz w:val="22"/>
          <w:szCs w:val="22"/>
        </w:rPr>
      </w:pPr>
    </w:p>
    <w:p w14:paraId="2E4FF25E" w14:textId="77777777" w:rsidR="004043A0" w:rsidRPr="0085207B" w:rsidRDefault="004043A0">
      <w:pPr>
        <w:spacing w:before="240" w:after="240" w:line="360" w:lineRule="auto"/>
        <w:jc w:val="both"/>
        <w:rPr>
          <w:rFonts w:ascii="Palatino Linotype" w:eastAsia="Palatino Linotype" w:hAnsi="Palatino Linotype" w:cs="Palatino Linotype"/>
          <w:sz w:val="22"/>
          <w:szCs w:val="22"/>
        </w:rPr>
      </w:pPr>
    </w:p>
    <w:sectPr w:rsidR="004043A0" w:rsidRPr="0085207B">
      <w:headerReference w:type="default" r:id="rId15"/>
      <w:footerReference w:type="default" r:id="rId16"/>
      <w:headerReference w:type="first" r:id="rId17"/>
      <w:footerReference w:type="first" r:id="rId18"/>
      <w:pgSz w:w="12240" w:h="15840"/>
      <w:pgMar w:top="1985"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11D65" w14:textId="77777777" w:rsidR="003D59D2" w:rsidRDefault="003D59D2">
      <w:r>
        <w:separator/>
      </w:r>
    </w:p>
  </w:endnote>
  <w:endnote w:type="continuationSeparator" w:id="0">
    <w:p w14:paraId="58FEB7CF" w14:textId="77777777" w:rsidR="003D59D2" w:rsidRDefault="003D5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8A6AF" w14:textId="77777777" w:rsidR="004043A0" w:rsidRDefault="00FA6E7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510D3">
      <w:rPr>
        <w:rFonts w:ascii="Palatino Linotype" w:eastAsia="Palatino Linotype" w:hAnsi="Palatino Linotype" w:cs="Palatino Linotype"/>
        <w:b/>
        <w:noProof/>
        <w:color w:val="000000"/>
        <w:sz w:val="20"/>
        <w:szCs w:val="20"/>
      </w:rPr>
      <w:t>47</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510D3">
      <w:rPr>
        <w:rFonts w:ascii="Palatino Linotype" w:eastAsia="Palatino Linotype" w:hAnsi="Palatino Linotype" w:cs="Palatino Linotype"/>
        <w:b/>
        <w:noProof/>
        <w:color w:val="000000"/>
        <w:sz w:val="20"/>
        <w:szCs w:val="20"/>
      </w:rPr>
      <w:t>49</w:t>
    </w:r>
    <w:r>
      <w:rPr>
        <w:rFonts w:ascii="Palatino Linotype" w:eastAsia="Palatino Linotype" w:hAnsi="Palatino Linotype" w:cs="Palatino Linotype"/>
        <w:b/>
        <w:color w:val="000000"/>
        <w:sz w:val="20"/>
        <w:szCs w:val="20"/>
      </w:rPr>
      <w:fldChar w:fldCharType="end"/>
    </w:r>
  </w:p>
  <w:p w14:paraId="5DCF4D42" w14:textId="77777777" w:rsidR="004043A0" w:rsidRDefault="004043A0">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4327B" w14:textId="77777777" w:rsidR="004043A0" w:rsidRDefault="00FA6E7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510D3">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510D3">
      <w:rPr>
        <w:rFonts w:ascii="Palatino Linotype" w:eastAsia="Palatino Linotype" w:hAnsi="Palatino Linotype" w:cs="Palatino Linotype"/>
        <w:b/>
        <w:noProof/>
        <w:color w:val="000000"/>
        <w:sz w:val="20"/>
        <w:szCs w:val="20"/>
      </w:rPr>
      <w:t>49</w:t>
    </w:r>
    <w:r>
      <w:rPr>
        <w:rFonts w:ascii="Palatino Linotype" w:eastAsia="Palatino Linotype" w:hAnsi="Palatino Linotype" w:cs="Palatino Linotype"/>
        <w:b/>
        <w:color w:val="000000"/>
        <w:sz w:val="20"/>
        <w:szCs w:val="20"/>
      </w:rPr>
      <w:fldChar w:fldCharType="end"/>
    </w:r>
  </w:p>
  <w:p w14:paraId="61A17E96" w14:textId="77777777" w:rsidR="004043A0" w:rsidRDefault="004043A0">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2FD7A" w14:textId="77777777" w:rsidR="003D59D2" w:rsidRDefault="003D59D2">
      <w:r>
        <w:separator/>
      </w:r>
    </w:p>
  </w:footnote>
  <w:footnote w:type="continuationSeparator" w:id="0">
    <w:p w14:paraId="310688B5" w14:textId="77777777" w:rsidR="003D59D2" w:rsidRDefault="003D59D2">
      <w:r>
        <w:continuationSeparator/>
      </w:r>
    </w:p>
  </w:footnote>
  <w:footnote w:id="1">
    <w:p w14:paraId="1C61AD05" w14:textId="77777777" w:rsidR="004043A0" w:rsidRDefault="00FA6E7E">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Políticas Públicas y Cambio Climático. Angélica Rosas Huerta. Profesora- investigadora. Departamento Política y Cultura. División de Ciencias Sociales y Humanidades.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A7EE0" w14:textId="77777777" w:rsidR="004043A0" w:rsidRDefault="00FA6E7E">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1F3D98DD" wp14:editId="191E2A82">
          <wp:simplePos x="0" y="0"/>
          <wp:positionH relativeFrom="column">
            <wp:posOffset>-1080128</wp:posOffset>
          </wp:positionH>
          <wp:positionV relativeFrom="paragraph">
            <wp:posOffset>-488308</wp:posOffset>
          </wp:positionV>
          <wp:extent cx="7809865" cy="10165715"/>
          <wp:effectExtent l="0" t="0" r="0" b="0"/>
          <wp:wrapNone/>
          <wp:docPr id="77020157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b"/>
      <w:tblW w:w="5953" w:type="dxa"/>
      <w:tblInd w:w="3261" w:type="dxa"/>
      <w:tblLayout w:type="fixed"/>
      <w:tblLook w:val="0400" w:firstRow="0" w:lastRow="0" w:firstColumn="0" w:lastColumn="0" w:noHBand="0" w:noVBand="1"/>
    </w:tblPr>
    <w:tblGrid>
      <w:gridCol w:w="2489"/>
      <w:gridCol w:w="3464"/>
    </w:tblGrid>
    <w:tr w:rsidR="004043A0" w14:paraId="13BFE48A" w14:textId="77777777">
      <w:tc>
        <w:tcPr>
          <w:tcW w:w="2489" w:type="dxa"/>
          <w:shd w:val="clear" w:color="auto" w:fill="auto"/>
        </w:tcPr>
        <w:p w14:paraId="0CD2248E" w14:textId="77777777" w:rsidR="004043A0" w:rsidRDefault="00FA6E7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74D11281" w14:textId="77777777" w:rsidR="004043A0" w:rsidRDefault="00FA6E7E">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01074/INFOEM/IP/RR/2025</w:t>
          </w:r>
        </w:p>
      </w:tc>
    </w:tr>
    <w:tr w:rsidR="004043A0" w14:paraId="36F7BDBC" w14:textId="77777777">
      <w:trPr>
        <w:trHeight w:val="228"/>
      </w:trPr>
      <w:tc>
        <w:tcPr>
          <w:tcW w:w="2489" w:type="dxa"/>
          <w:shd w:val="clear" w:color="auto" w:fill="auto"/>
          <w:vAlign w:val="center"/>
        </w:tcPr>
        <w:p w14:paraId="43AF3768" w14:textId="77777777" w:rsidR="004043A0" w:rsidRDefault="00FA6E7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33ED703E" w14:textId="77777777" w:rsidR="004043A0" w:rsidRDefault="00FA6E7E">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Jiquipilco</w:t>
          </w:r>
        </w:p>
      </w:tc>
    </w:tr>
    <w:tr w:rsidR="004043A0" w14:paraId="078D6C2F" w14:textId="77777777">
      <w:tc>
        <w:tcPr>
          <w:tcW w:w="2489" w:type="dxa"/>
          <w:shd w:val="clear" w:color="auto" w:fill="auto"/>
          <w:vAlign w:val="center"/>
        </w:tcPr>
        <w:p w14:paraId="5936AC83" w14:textId="77777777" w:rsidR="004043A0" w:rsidRDefault="00FA6E7E">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218507EA" w14:textId="77777777" w:rsidR="004043A0" w:rsidRDefault="00FA6E7E">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77C0830" w14:textId="77777777" w:rsidR="004043A0" w:rsidRDefault="00FA6E7E">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C0682" w14:textId="77777777" w:rsidR="004043A0" w:rsidRDefault="00FA6E7E">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 xml:space="preserve"> </w:t>
    </w:r>
  </w:p>
  <w:tbl>
    <w:tblPr>
      <w:tblStyle w:val="ac"/>
      <w:tblW w:w="5670" w:type="dxa"/>
      <w:tblInd w:w="3261" w:type="dxa"/>
      <w:tblLayout w:type="fixed"/>
      <w:tblLook w:val="0400" w:firstRow="0" w:lastRow="0" w:firstColumn="0" w:lastColumn="0" w:noHBand="0" w:noVBand="1"/>
    </w:tblPr>
    <w:tblGrid>
      <w:gridCol w:w="2551"/>
      <w:gridCol w:w="3119"/>
    </w:tblGrid>
    <w:tr w:rsidR="004043A0" w14:paraId="0E7D8E41" w14:textId="77777777">
      <w:tc>
        <w:tcPr>
          <w:tcW w:w="2551" w:type="dxa"/>
          <w:shd w:val="clear" w:color="auto" w:fill="auto"/>
          <w:vAlign w:val="center"/>
        </w:tcPr>
        <w:p w14:paraId="7A82AC1F" w14:textId="77777777" w:rsidR="004043A0" w:rsidRDefault="00FA6E7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02122E0E" w14:textId="77777777" w:rsidR="004043A0" w:rsidRDefault="00FA6E7E">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01074/INFOEM/IP/RR/2025</w:t>
          </w:r>
        </w:p>
      </w:tc>
    </w:tr>
    <w:tr w:rsidR="004043A0" w14:paraId="0F44A059" w14:textId="77777777">
      <w:trPr>
        <w:trHeight w:val="130"/>
      </w:trPr>
      <w:tc>
        <w:tcPr>
          <w:tcW w:w="2551" w:type="dxa"/>
          <w:shd w:val="clear" w:color="auto" w:fill="auto"/>
          <w:vAlign w:val="center"/>
        </w:tcPr>
        <w:p w14:paraId="01C70BD1" w14:textId="77777777" w:rsidR="004043A0" w:rsidRDefault="00FA6E7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4C1CFDE2" w14:textId="0FC9B1A6" w:rsidR="004043A0" w:rsidRDefault="001624D5">
          <w:pPr>
            <w:tabs>
              <w:tab w:val="left" w:pos="3153"/>
            </w:tabs>
            <w:ind w:left="-45"/>
            <w:jc w:val="both"/>
            <w:rPr>
              <w:rFonts w:ascii="Palatino Linotype" w:eastAsia="Palatino Linotype" w:hAnsi="Palatino Linotype" w:cs="Palatino Linotype"/>
              <w:b/>
              <w:sz w:val="22"/>
              <w:szCs w:val="22"/>
            </w:rPr>
          </w:pPr>
          <w:bookmarkStart w:id="8" w:name="_Hlk194935417"/>
          <w:r>
            <w:rPr>
              <w:rFonts w:ascii="Palatino Linotype" w:eastAsia="Palatino Linotype" w:hAnsi="Palatino Linotype" w:cs="Palatino Linotype"/>
              <w:b/>
              <w:sz w:val="22"/>
              <w:szCs w:val="22"/>
            </w:rPr>
            <w:t xml:space="preserve">XXXXXX XXXXXXX XXXXXX XXXXX </w:t>
          </w:r>
          <w:bookmarkEnd w:id="8"/>
          <w:r w:rsidR="00FA6E7E">
            <w:rPr>
              <w:noProof/>
              <w:lang w:val="es-MX"/>
            </w:rPr>
            <w:drawing>
              <wp:anchor distT="0" distB="0" distL="0" distR="0" simplePos="0" relativeHeight="251659264" behindDoc="1" locked="0" layoutInCell="1" hidden="0" allowOverlap="1" wp14:anchorId="355176FF" wp14:editId="114EF034">
                <wp:simplePos x="0" y="0"/>
                <wp:positionH relativeFrom="column">
                  <wp:posOffset>-4425309</wp:posOffset>
                </wp:positionH>
                <wp:positionV relativeFrom="paragraph">
                  <wp:posOffset>-361943</wp:posOffset>
                </wp:positionV>
                <wp:extent cx="7809865" cy="10165715"/>
                <wp:effectExtent l="0" t="0" r="0" b="0"/>
                <wp:wrapNone/>
                <wp:docPr id="77020157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c>
    </w:tr>
    <w:tr w:rsidR="004043A0" w14:paraId="56F2231E" w14:textId="77777777">
      <w:trPr>
        <w:trHeight w:val="228"/>
      </w:trPr>
      <w:tc>
        <w:tcPr>
          <w:tcW w:w="2551" w:type="dxa"/>
          <w:shd w:val="clear" w:color="auto" w:fill="auto"/>
          <w:vAlign w:val="center"/>
        </w:tcPr>
        <w:p w14:paraId="56C82742" w14:textId="77777777" w:rsidR="004043A0" w:rsidRDefault="00FA6E7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57970044" w14:textId="77777777" w:rsidR="004043A0" w:rsidRDefault="00FA6E7E">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Jiquipilco</w:t>
          </w:r>
        </w:p>
      </w:tc>
    </w:tr>
    <w:tr w:rsidR="004043A0" w14:paraId="0F7BCAD3" w14:textId="77777777">
      <w:tc>
        <w:tcPr>
          <w:tcW w:w="2551" w:type="dxa"/>
          <w:shd w:val="clear" w:color="auto" w:fill="auto"/>
          <w:vAlign w:val="center"/>
        </w:tcPr>
        <w:p w14:paraId="223A1DC0" w14:textId="77777777" w:rsidR="004043A0" w:rsidRDefault="00FA6E7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2A941F26" w14:textId="77777777" w:rsidR="004043A0" w:rsidRDefault="00FA6E7E">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B20C836" w14:textId="77777777" w:rsidR="004043A0" w:rsidRDefault="004043A0">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2257"/>
    <w:multiLevelType w:val="multilevel"/>
    <w:tmpl w:val="5D68B47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16DE7AD6"/>
    <w:multiLevelType w:val="multilevel"/>
    <w:tmpl w:val="54583D78"/>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9332794"/>
    <w:multiLevelType w:val="multilevel"/>
    <w:tmpl w:val="0FCC43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AA91710"/>
    <w:multiLevelType w:val="multilevel"/>
    <w:tmpl w:val="F6CA47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4D66F9B"/>
    <w:multiLevelType w:val="multilevel"/>
    <w:tmpl w:val="C3EA88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A5661D9"/>
    <w:multiLevelType w:val="multilevel"/>
    <w:tmpl w:val="279C1194"/>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9790DB2"/>
    <w:multiLevelType w:val="multilevel"/>
    <w:tmpl w:val="445AB9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4"/>
  </w:num>
  <w:num w:numId="3">
    <w:abstractNumId w:val="3"/>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3A0"/>
    <w:rsid w:val="0008284D"/>
    <w:rsid w:val="001354C9"/>
    <w:rsid w:val="001624D5"/>
    <w:rsid w:val="00167C1B"/>
    <w:rsid w:val="003D59D2"/>
    <w:rsid w:val="004043A0"/>
    <w:rsid w:val="004510D3"/>
    <w:rsid w:val="0085207B"/>
    <w:rsid w:val="00E126D3"/>
    <w:rsid w:val="00F00BA5"/>
    <w:rsid w:val="00FA6E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B6FCA"/>
  <w15:docId w15:val="{035571E8-D4F0-4224-A9B1-D97F4B0B9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2944C8"/>
    <w:rPr>
      <w:vertAlign w:val="superscript"/>
    </w:rPr>
  </w:style>
  <w:style w:type="paragraph" w:styleId="Sinespaciado">
    <w:name w:val="No Spacing"/>
    <w:aliases w:val="Francesa"/>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1"/>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4"/>
    <w:tblPr>
      <w:tblStyleRowBandSize w:val="1"/>
      <w:tblStyleColBandSize w:val="1"/>
      <w:tblCellMar>
        <w:left w:w="115" w:type="dxa"/>
        <w:right w:w="115" w:type="dxa"/>
      </w:tblCellMar>
    </w:tblPr>
  </w:style>
  <w:style w:type="table" w:customStyle="1" w:styleId="a2">
    <w:basedOn w:val="TableNormal4"/>
    <w:tblPr>
      <w:tblStyleRowBandSize w:val="1"/>
      <w:tblStyleColBandSize w:val="1"/>
      <w:tblCellMar>
        <w:left w:w="115" w:type="dxa"/>
        <w:right w:w="115" w:type="dxa"/>
      </w:tblCellMar>
    </w:tblPr>
  </w:style>
  <w:style w:type="table" w:customStyle="1" w:styleId="a3">
    <w:basedOn w:val="TableNormal4"/>
    <w:tblPr>
      <w:tblStyleRowBandSize w:val="1"/>
      <w:tblStyleColBandSize w:val="1"/>
      <w:tblCellMar>
        <w:left w:w="115" w:type="dxa"/>
        <w:right w:w="115" w:type="dxa"/>
      </w:tblCellMar>
    </w:tblPr>
  </w:style>
  <w:style w:type="table" w:customStyle="1" w:styleId="a4">
    <w:basedOn w:val="TableNormal4"/>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ortalanterior.ine.mx/archivos2/portal/credencial/pdf-credencial/ABC_credenciales_%20INE_2015.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cplayer.es/5455342-Nuevas-tecnologias-biometricas-instituto-nacional-de-ciencias-penales-procuraduria-general-de-la-republica-version-1-0.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67Cky16pI+0vzV6J44sZWfUqTw==">CgMxLjAyCGguZ2pkZ3hzMg5oLnc0MThsZWxqcHM5YTIJaC4zMGowemxsMgloLjJzOGV5bzEyCGgudHlqY3d0MgloLjM1bmt1bjIyCGgubG54Yno5MgloLjFmb2I5dGU4AHIhMTVYdWRFUTAzc1NfRm9Yc0p6ZUszaktOMDd2NDhqRU5E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49</Pages>
  <Words>13844</Words>
  <Characters>76145</Characters>
  <Application>Microsoft Office Word</Application>
  <DocSecurity>0</DocSecurity>
  <Lines>634</Lines>
  <Paragraphs>179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2025-03-28T20:36:00Z</cp:lastPrinted>
  <dcterms:created xsi:type="dcterms:W3CDTF">2025-04-07T22:27:00Z</dcterms:created>
  <dcterms:modified xsi:type="dcterms:W3CDTF">2025-04-07T22:27:00Z</dcterms:modified>
</cp:coreProperties>
</file>