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028E6" w14:textId="0824B403" w:rsidR="00247C10" w:rsidRPr="00C537CE" w:rsidRDefault="00247C10" w:rsidP="00247C10">
      <w:pPr>
        <w:spacing w:line="360" w:lineRule="auto"/>
        <w:contextualSpacing/>
        <w:jc w:val="both"/>
        <w:rPr>
          <w:rFonts w:ascii="Palatino Linotype" w:hAnsi="Palatino Linotype" w:cs="Palatino Linotype"/>
          <w:color w:val="000000"/>
          <w:sz w:val="24"/>
          <w:szCs w:val="24"/>
          <w:lang w:val="es-ES_tradnl"/>
        </w:rPr>
      </w:pPr>
      <w:r w:rsidRPr="00C537CE">
        <w:rPr>
          <w:rFonts w:ascii="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Estado de México, a </w:t>
      </w:r>
      <w:r w:rsidR="00131F93" w:rsidRPr="00C537CE">
        <w:rPr>
          <w:rFonts w:ascii="Palatino Linotype" w:hAnsi="Palatino Linotype" w:cs="Palatino Linotype"/>
          <w:color w:val="000000"/>
          <w:sz w:val="24"/>
          <w:szCs w:val="24"/>
          <w:lang w:val="es-ES_tradnl"/>
        </w:rPr>
        <w:t>quince</w:t>
      </w:r>
      <w:r w:rsidR="00614F78" w:rsidRPr="00C537CE">
        <w:rPr>
          <w:rFonts w:ascii="Palatino Linotype" w:hAnsi="Palatino Linotype" w:cs="Palatino Linotype"/>
          <w:color w:val="000000"/>
          <w:sz w:val="24"/>
          <w:szCs w:val="24"/>
          <w:lang w:val="es-ES_tradnl"/>
        </w:rPr>
        <w:t xml:space="preserve"> de octubre de dos mil veinticinco. </w:t>
      </w:r>
      <w:r w:rsidR="00B7517C" w:rsidRPr="00C537CE">
        <w:rPr>
          <w:rFonts w:ascii="Palatino Linotype" w:hAnsi="Palatino Linotype" w:cs="Palatino Linotype"/>
          <w:color w:val="000000"/>
          <w:sz w:val="24"/>
          <w:szCs w:val="24"/>
          <w:lang w:val="es-ES_tradnl"/>
        </w:rPr>
        <w:t xml:space="preserve"> </w:t>
      </w:r>
      <w:r w:rsidR="00AC455D" w:rsidRPr="00C537CE">
        <w:rPr>
          <w:rFonts w:ascii="Palatino Linotype" w:hAnsi="Palatino Linotype" w:cs="Palatino Linotype"/>
          <w:color w:val="000000"/>
          <w:sz w:val="24"/>
          <w:szCs w:val="24"/>
          <w:lang w:val="es-ES_tradnl"/>
        </w:rPr>
        <w:t xml:space="preserve"> </w:t>
      </w:r>
      <w:r w:rsidRPr="00C537CE">
        <w:rPr>
          <w:rFonts w:ascii="Palatino Linotype" w:hAnsi="Palatino Linotype" w:cs="Palatino Linotype"/>
          <w:color w:val="000000"/>
          <w:sz w:val="24"/>
          <w:szCs w:val="24"/>
          <w:lang w:val="es-ES_tradnl"/>
        </w:rPr>
        <w:t xml:space="preserve"> </w:t>
      </w:r>
    </w:p>
    <w:p w14:paraId="6B053431" w14:textId="77777777" w:rsidR="00247C10" w:rsidRPr="00C537CE" w:rsidRDefault="00247C10" w:rsidP="00247C10">
      <w:pPr>
        <w:spacing w:line="360" w:lineRule="auto"/>
        <w:contextualSpacing/>
        <w:jc w:val="both"/>
        <w:rPr>
          <w:rFonts w:ascii="Palatino Linotype" w:hAnsi="Palatino Linotype" w:cs="Palatino Linotype"/>
          <w:b/>
          <w:color w:val="000000"/>
          <w:sz w:val="24"/>
          <w:szCs w:val="24"/>
          <w:lang w:val="es-ES_tradnl"/>
        </w:rPr>
      </w:pPr>
    </w:p>
    <w:p w14:paraId="08234FF9" w14:textId="6E0AFE49" w:rsidR="00131F93" w:rsidRPr="00C537CE" w:rsidRDefault="00247C10" w:rsidP="00247C10">
      <w:pPr>
        <w:spacing w:line="360" w:lineRule="auto"/>
        <w:contextualSpacing/>
        <w:jc w:val="both"/>
        <w:rPr>
          <w:rFonts w:ascii="Palatino Linotype" w:hAnsi="Palatino Linotype" w:cs="Palatino Linotype"/>
          <w:bCs/>
          <w:color w:val="000000"/>
          <w:sz w:val="24"/>
          <w:szCs w:val="24"/>
          <w:lang w:val="es-ES_tradnl"/>
        </w:rPr>
      </w:pPr>
      <w:r w:rsidRPr="00C537CE">
        <w:rPr>
          <w:rFonts w:ascii="Palatino Linotype" w:hAnsi="Palatino Linotype" w:cs="Palatino Linotype"/>
          <w:b/>
          <w:color w:val="000000"/>
          <w:sz w:val="24"/>
          <w:szCs w:val="24"/>
          <w:lang w:val="es-ES_tradnl"/>
        </w:rPr>
        <w:t>VISTO</w:t>
      </w:r>
      <w:r w:rsidRPr="00C537CE">
        <w:rPr>
          <w:rFonts w:ascii="Palatino Linotype" w:hAnsi="Palatino Linotype" w:cs="Palatino Linotype"/>
          <w:color w:val="000000"/>
          <w:sz w:val="24"/>
          <w:szCs w:val="24"/>
          <w:lang w:val="es-ES_tradnl"/>
        </w:rPr>
        <w:t xml:space="preserve"> el expediente electrónico formado con motivo del recurso de revisión número </w:t>
      </w:r>
      <w:r w:rsidR="00131F93" w:rsidRPr="00C537CE">
        <w:rPr>
          <w:rFonts w:ascii="Palatino Linotype" w:hAnsi="Palatino Linotype" w:cs="Palatino Linotype"/>
          <w:b/>
          <w:color w:val="000000"/>
          <w:sz w:val="24"/>
          <w:szCs w:val="24"/>
          <w:lang w:val="es-ES_tradnl"/>
        </w:rPr>
        <w:t>10930</w:t>
      </w:r>
      <w:r w:rsidRPr="00C537CE">
        <w:rPr>
          <w:rFonts w:ascii="Palatino Linotype" w:hAnsi="Palatino Linotype" w:cs="Palatino Linotype"/>
          <w:b/>
          <w:color w:val="000000"/>
          <w:sz w:val="24"/>
          <w:szCs w:val="24"/>
          <w:lang w:val="es-ES_tradnl"/>
        </w:rPr>
        <w:t xml:space="preserve">/INFOEM/IP/RR/2025, </w:t>
      </w:r>
      <w:r w:rsidRPr="00C537CE">
        <w:rPr>
          <w:rFonts w:ascii="Palatino Linotype" w:hAnsi="Palatino Linotype" w:cs="Palatino Linotype"/>
          <w:bCs/>
          <w:color w:val="000000"/>
          <w:sz w:val="24"/>
          <w:szCs w:val="24"/>
          <w:lang w:val="es-ES_tradnl"/>
        </w:rPr>
        <w:t xml:space="preserve">interpuesto por </w:t>
      </w:r>
      <w:r w:rsidR="00AC455D" w:rsidRPr="00C537CE">
        <w:rPr>
          <w:rFonts w:ascii="Palatino Linotype" w:hAnsi="Palatino Linotype" w:cs="Palatino Linotype"/>
          <w:bCs/>
          <w:color w:val="000000"/>
          <w:sz w:val="24"/>
          <w:szCs w:val="24"/>
          <w:lang w:val="es-ES_tradnl"/>
        </w:rPr>
        <w:t xml:space="preserve">el </w:t>
      </w:r>
      <w:r w:rsidR="00AC455D" w:rsidRPr="00C537CE">
        <w:rPr>
          <w:rFonts w:ascii="Palatino Linotype" w:hAnsi="Palatino Linotype" w:cs="Palatino Linotype"/>
          <w:b/>
          <w:color w:val="000000"/>
          <w:sz w:val="24"/>
          <w:szCs w:val="24"/>
          <w:lang w:val="es-ES_tradnl"/>
        </w:rPr>
        <w:t xml:space="preserve">C. </w:t>
      </w:r>
      <w:r w:rsidR="00C10F33">
        <w:rPr>
          <w:rFonts w:ascii="Palatino Linotype" w:hAnsi="Palatino Linotype" w:cs="Palatino Linotype"/>
          <w:b/>
          <w:color w:val="000000"/>
          <w:sz w:val="24"/>
          <w:szCs w:val="24"/>
          <w:lang w:val="es-ES_tradnl"/>
        </w:rPr>
        <w:t>XXXXXXXXXXXXXXXXXXX</w:t>
      </w:r>
      <w:bookmarkStart w:id="0" w:name="_GoBack"/>
      <w:bookmarkEnd w:id="0"/>
      <w:r w:rsidR="00131F93" w:rsidRPr="00C537CE">
        <w:rPr>
          <w:rFonts w:ascii="Palatino Linotype" w:hAnsi="Palatino Linotype" w:cs="Palatino Linotype"/>
          <w:b/>
          <w:color w:val="000000"/>
          <w:sz w:val="24"/>
          <w:szCs w:val="24"/>
          <w:lang w:val="es-ES_tradnl"/>
        </w:rPr>
        <w:t xml:space="preserve">, </w:t>
      </w:r>
      <w:r w:rsidR="00131F93" w:rsidRPr="00C537CE">
        <w:rPr>
          <w:rFonts w:ascii="Palatino Linotype" w:hAnsi="Palatino Linotype" w:cs="Palatino Linotype"/>
          <w:bCs/>
          <w:color w:val="000000"/>
          <w:sz w:val="24"/>
          <w:szCs w:val="24"/>
          <w:lang w:val="es-ES_tradnl"/>
        </w:rPr>
        <w:t xml:space="preserve">en lo sucesivo </w:t>
      </w:r>
      <w:r w:rsidR="00131F93" w:rsidRPr="00C537CE">
        <w:rPr>
          <w:rFonts w:ascii="Palatino Linotype" w:hAnsi="Palatino Linotype" w:cs="Palatino Linotype"/>
          <w:b/>
          <w:color w:val="000000"/>
          <w:sz w:val="24"/>
          <w:szCs w:val="24"/>
          <w:lang w:val="es-ES_tradnl"/>
        </w:rPr>
        <w:t xml:space="preserve">El Recurrente, </w:t>
      </w:r>
      <w:r w:rsidR="00131F93" w:rsidRPr="00C537CE">
        <w:rPr>
          <w:rFonts w:ascii="Palatino Linotype" w:hAnsi="Palatino Linotype" w:cs="Palatino Linotype"/>
          <w:bCs/>
          <w:color w:val="000000"/>
          <w:sz w:val="24"/>
          <w:szCs w:val="24"/>
          <w:lang w:val="es-ES_tradnl"/>
        </w:rPr>
        <w:t xml:space="preserve">en contra de la respuesta del </w:t>
      </w:r>
      <w:r w:rsidR="00131F93" w:rsidRPr="00C537CE">
        <w:rPr>
          <w:rFonts w:ascii="Palatino Linotype" w:hAnsi="Palatino Linotype" w:cs="Palatino Linotype"/>
          <w:b/>
          <w:color w:val="000000"/>
          <w:sz w:val="24"/>
          <w:szCs w:val="24"/>
          <w:lang w:val="es-ES_tradnl"/>
        </w:rPr>
        <w:t xml:space="preserve">Ayuntamiento de Texcoco, </w:t>
      </w:r>
      <w:r w:rsidR="00131F93" w:rsidRPr="00C537CE">
        <w:rPr>
          <w:rFonts w:ascii="Palatino Linotype" w:hAnsi="Palatino Linotype" w:cs="Palatino Linotype"/>
          <w:bCs/>
          <w:color w:val="000000"/>
          <w:sz w:val="24"/>
          <w:szCs w:val="24"/>
          <w:lang w:val="es-ES_tradnl"/>
        </w:rPr>
        <w:t xml:space="preserve">en lo subsecuente </w:t>
      </w:r>
      <w:r w:rsidR="00131F93" w:rsidRPr="00C537CE">
        <w:rPr>
          <w:rFonts w:ascii="Palatino Linotype" w:hAnsi="Palatino Linotype" w:cs="Palatino Linotype"/>
          <w:b/>
          <w:color w:val="000000"/>
          <w:sz w:val="24"/>
          <w:szCs w:val="24"/>
          <w:lang w:val="es-ES_tradnl"/>
        </w:rPr>
        <w:t xml:space="preserve">El Sujeto Obligado, </w:t>
      </w:r>
      <w:r w:rsidR="00131F93" w:rsidRPr="00C537CE">
        <w:rPr>
          <w:rFonts w:ascii="Palatino Linotype" w:hAnsi="Palatino Linotype" w:cs="Palatino Linotype"/>
          <w:bCs/>
          <w:color w:val="000000"/>
          <w:sz w:val="24"/>
          <w:szCs w:val="24"/>
          <w:lang w:val="es-ES_tradnl"/>
        </w:rPr>
        <w:t xml:space="preserve">se procede a dictar la presente resolución. </w:t>
      </w:r>
    </w:p>
    <w:p w14:paraId="4D920F3D" w14:textId="77777777" w:rsidR="00131F93" w:rsidRPr="00C537CE" w:rsidRDefault="00131F93" w:rsidP="00247C10">
      <w:pPr>
        <w:spacing w:line="360" w:lineRule="auto"/>
        <w:contextualSpacing/>
        <w:jc w:val="both"/>
        <w:rPr>
          <w:rFonts w:ascii="Palatino Linotype" w:hAnsi="Palatino Linotype" w:cs="Palatino Linotype"/>
          <w:b/>
          <w:color w:val="000000"/>
          <w:sz w:val="24"/>
          <w:szCs w:val="24"/>
          <w:lang w:val="es-ES_tradnl"/>
        </w:rPr>
      </w:pPr>
    </w:p>
    <w:p w14:paraId="24D7CF28" w14:textId="77777777" w:rsidR="00131F93" w:rsidRPr="00C537CE" w:rsidRDefault="00131F93" w:rsidP="00247C10">
      <w:pPr>
        <w:spacing w:line="360" w:lineRule="auto"/>
        <w:contextualSpacing/>
        <w:jc w:val="both"/>
        <w:rPr>
          <w:rFonts w:ascii="Palatino Linotype" w:hAnsi="Palatino Linotype" w:cs="Palatino Linotype"/>
          <w:b/>
          <w:color w:val="000000"/>
          <w:sz w:val="24"/>
          <w:szCs w:val="24"/>
          <w:lang w:val="es-ES_tradnl"/>
        </w:rPr>
      </w:pPr>
    </w:p>
    <w:p w14:paraId="239531E5" w14:textId="77777777" w:rsidR="00247C10" w:rsidRPr="00C537CE" w:rsidRDefault="00247C10" w:rsidP="00247C10">
      <w:pPr>
        <w:keepNext/>
        <w:keepLines/>
        <w:spacing w:line="360" w:lineRule="auto"/>
        <w:jc w:val="center"/>
        <w:outlineLvl w:val="0"/>
        <w:rPr>
          <w:rFonts w:ascii="Palatino Linotype" w:hAnsi="Palatino Linotype"/>
          <w:b/>
          <w:color w:val="000000" w:themeColor="text1"/>
          <w:sz w:val="28"/>
          <w:szCs w:val="32"/>
          <w:lang w:val="es-ES_tradnl" w:eastAsia="es-ES"/>
        </w:rPr>
      </w:pPr>
      <w:r w:rsidRPr="00C537CE">
        <w:rPr>
          <w:rFonts w:ascii="Palatino Linotype" w:hAnsi="Palatino Linotype"/>
          <w:b/>
          <w:color w:val="000000" w:themeColor="text1"/>
          <w:sz w:val="28"/>
          <w:szCs w:val="32"/>
          <w:lang w:val="es-ES_tradnl" w:eastAsia="es-ES"/>
        </w:rPr>
        <w:t>A N T E C E D E N T E S</w:t>
      </w:r>
    </w:p>
    <w:p w14:paraId="2DA7DD35" w14:textId="77777777" w:rsidR="00247C10" w:rsidRPr="00C537CE" w:rsidRDefault="00247C10" w:rsidP="00247C10">
      <w:pPr>
        <w:spacing w:line="360" w:lineRule="auto"/>
        <w:contextualSpacing/>
        <w:jc w:val="both"/>
        <w:rPr>
          <w:rFonts w:ascii="Palatino Linotype" w:hAnsi="Palatino Linotype" w:cs="Palatino Linotype"/>
          <w:color w:val="000000"/>
          <w:lang w:val="es-ES_tradnl"/>
        </w:rPr>
      </w:pPr>
    </w:p>
    <w:p w14:paraId="1BDE0AE1" w14:textId="77777777" w:rsidR="00247C10" w:rsidRPr="00C537CE" w:rsidRDefault="00247C10" w:rsidP="00247C10">
      <w:pPr>
        <w:keepNext/>
        <w:keepLines/>
        <w:spacing w:line="360" w:lineRule="auto"/>
        <w:jc w:val="both"/>
        <w:outlineLvl w:val="1"/>
        <w:rPr>
          <w:rFonts w:ascii="Palatino Linotype" w:hAnsi="Palatino Linotype"/>
          <w:b/>
          <w:color w:val="000000" w:themeColor="text1"/>
          <w:sz w:val="26"/>
          <w:szCs w:val="26"/>
          <w:lang w:val="es-ES_tradnl"/>
        </w:rPr>
      </w:pPr>
      <w:r w:rsidRPr="00C537CE">
        <w:rPr>
          <w:rFonts w:ascii="Palatino Linotype" w:hAnsi="Palatino Linotype"/>
          <w:b/>
          <w:color w:val="000000" w:themeColor="text1"/>
          <w:sz w:val="26"/>
          <w:szCs w:val="26"/>
          <w:lang w:val="es-ES_tradnl"/>
        </w:rPr>
        <w:t>PRIMERO. De la Solicitud de Información.</w:t>
      </w:r>
    </w:p>
    <w:p w14:paraId="20E916F7" w14:textId="15386364" w:rsidR="00131F93" w:rsidRPr="00C537CE" w:rsidRDefault="00247C10" w:rsidP="00247C10">
      <w:pPr>
        <w:spacing w:line="360" w:lineRule="auto"/>
        <w:contextualSpacing/>
        <w:jc w:val="both"/>
        <w:rPr>
          <w:rFonts w:ascii="Palatino Linotype" w:hAnsi="Palatino Linotype" w:cs="Palatino Linotype"/>
          <w:sz w:val="24"/>
          <w:szCs w:val="24"/>
          <w:lang w:val="es-ES_tradnl"/>
        </w:rPr>
      </w:pPr>
      <w:r w:rsidRPr="00C537CE">
        <w:rPr>
          <w:rFonts w:ascii="Palatino Linotype" w:hAnsi="Palatino Linotype" w:cs="Palatino Linotype"/>
          <w:color w:val="000000"/>
          <w:sz w:val="24"/>
          <w:szCs w:val="24"/>
          <w:lang w:val="es-ES_tradnl"/>
        </w:rPr>
        <w:t xml:space="preserve">Con fecha </w:t>
      </w:r>
      <w:r w:rsidR="00131F93" w:rsidRPr="00C537CE">
        <w:rPr>
          <w:rFonts w:ascii="Palatino Linotype" w:hAnsi="Palatino Linotype" w:cs="Palatino Linotype"/>
          <w:b/>
          <w:bCs/>
          <w:color w:val="000000"/>
          <w:sz w:val="24"/>
          <w:szCs w:val="24"/>
          <w:lang w:val="es-ES_tradnl"/>
        </w:rPr>
        <w:t xml:space="preserve">veintidós de agosto de dos mil veinticinco, El Recurrente, </w:t>
      </w:r>
      <w:r w:rsidRPr="00C537CE">
        <w:rPr>
          <w:rFonts w:ascii="Palatino Linotype" w:hAnsi="Palatino Linotype" w:cs="Palatino Linotype"/>
          <w:color w:val="000000"/>
          <w:sz w:val="24"/>
          <w:szCs w:val="24"/>
          <w:lang w:val="es-ES_tradnl"/>
        </w:rPr>
        <w:t>presentó mediante el Sistema de Acceso a la Información Mexiquense (</w:t>
      </w:r>
      <w:r w:rsidRPr="00C537CE">
        <w:rPr>
          <w:rFonts w:ascii="Palatino Linotype" w:hAnsi="Palatino Linotype" w:cs="Palatino Linotype"/>
          <w:b/>
          <w:color w:val="000000"/>
          <w:sz w:val="24"/>
          <w:szCs w:val="24"/>
          <w:lang w:val="es-ES_tradnl"/>
        </w:rPr>
        <w:t>SAIMEX</w:t>
      </w:r>
      <w:r w:rsidRPr="00C537CE">
        <w:rPr>
          <w:rFonts w:ascii="Palatino Linotype" w:hAnsi="Palatino Linotype" w:cs="Palatino Linotype"/>
          <w:color w:val="000000"/>
          <w:sz w:val="24"/>
          <w:szCs w:val="24"/>
          <w:lang w:val="es-ES_tradnl"/>
        </w:rPr>
        <w:t xml:space="preserve">), solicitud de información registrada con el número de </w:t>
      </w:r>
      <w:r w:rsidRPr="00C537CE">
        <w:rPr>
          <w:rFonts w:ascii="Palatino Linotype" w:hAnsi="Palatino Linotype" w:cs="Palatino Linotype"/>
          <w:sz w:val="24"/>
          <w:szCs w:val="24"/>
          <w:lang w:val="es-ES_tradnl"/>
        </w:rPr>
        <w:t>expediente</w:t>
      </w:r>
      <w:r w:rsidR="00131F93" w:rsidRPr="00C537CE">
        <w:rPr>
          <w:rFonts w:ascii="Palatino Linotype" w:hAnsi="Palatino Linotype" w:cs="Palatino Linotype"/>
          <w:sz w:val="24"/>
          <w:szCs w:val="24"/>
          <w:lang w:val="es-ES_tradnl"/>
        </w:rPr>
        <w:t xml:space="preserve"> </w:t>
      </w:r>
      <w:r w:rsidR="00131F93" w:rsidRPr="00C537CE">
        <w:rPr>
          <w:rFonts w:ascii="Palatino Linotype" w:hAnsi="Palatino Linotype" w:cs="Palatino Linotype"/>
          <w:b/>
          <w:bCs/>
          <w:sz w:val="24"/>
          <w:szCs w:val="24"/>
          <w:lang w:val="es-ES_tradnl"/>
        </w:rPr>
        <w:t xml:space="preserve">00201/TEXCOCO/IP/2025, </w:t>
      </w:r>
      <w:r w:rsidR="00131F93" w:rsidRPr="00C537CE">
        <w:rPr>
          <w:rFonts w:ascii="Palatino Linotype" w:hAnsi="Palatino Linotype" w:cs="Palatino Linotype"/>
          <w:sz w:val="24"/>
          <w:szCs w:val="24"/>
          <w:lang w:val="es-ES_tradnl"/>
        </w:rPr>
        <w:t>mediante la cual solicitó información en el tenor siguiente:</w:t>
      </w:r>
    </w:p>
    <w:p w14:paraId="36D626EA" w14:textId="73A34C50" w:rsidR="00131F93" w:rsidRPr="00C537CE" w:rsidRDefault="00131F93" w:rsidP="00131F93">
      <w:pPr>
        <w:pStyle w:val="Citas"/>
        <w:rPr>
          <w:b/>
          <w:bCs/>
          <w:lang w:val="es-ES_tradnl"/>
        </w:rPr>
      </w:pPr>
      <w:r w:rsidRPr="00C537CE">
        <w:t xml:space="preserve">“solicito copia simple digitalizada a traves del sistema electrónico saimex de TODAS las facturas pagadas por la tesoreria municipal mediante cheque o transferencia electrónica interbancaria del 1 al 31 de julio de 2025” </w:t>
      </w:r>
      <w:r w:rsidRPr="00C537CE">
        <w:rPr>
          <w:b/>
          <w:bCs/>
        </w:rPr>
        <w:t>(Sic)</w:t>
      </w:r>
    </w:p>
    <w:p w14:paraId="7B53D720" w14:textId="77777777" w:rsidR="00247C10" w:rsidRPr="00C537CE" w:rsidRDefault="00247C10" w:rsidP="00247C10">
      <w:pPr>
        <w:spacing w:line="360" w:lineRule="auto"/>
        <w:contextualSpacing/>
        <w:jc w:val="both"/>
        <w:rPr>
          <w:rFonts w:ascii="Palatino Linotype" w:hAnsi="Palatino Linotype" w:cs="Palatino Linotype"/>
          <w:color w:val="000000"/>
          <w:lang w:val="es-ES_tradnl"/>
        </w:rPr>
      </w:pPr>
      <w:r w:rsidRPr="00C537CE">
        <w:rPr>
          <w:rFonts w:ascii="Palatino Linotype" w:hAnsi="Palatino Linotype" w:cs="Palatino Linotype"/>
          <w:b/>
          <w:bCs/>
          <w:color w:val="000000"/>
          <w:lang w:val="es-ES_tradnl"/>
        </w:rPr>
        <w:t>Modalidad de entrega:</w:t>
      </w:r>
      <w:r w:rsidRPr="00C537CE">
        <w:rPr>
          <w:rFonts w:ascii="Palatino Linotype" w:hAnsi="Palatino Linotype" w:cs="Palatino Linotype"/>
          <w:color w:val="000000"/>
          <w:lang w:val="es-ES_tradnl"/>
        </w:rPr>
        <w:t xml:space="preserve"> </w:t>
      </w:r>
      <w:r w:rsidRPr="00C537CE">
        <w:rPr>
          <w:rFonts w:ascii="Palatino Linotype" w:hAnsi="Palatino Linotype" w:cs="Palatino Linotype"/>
          <w:bCs/>
          <w:color w:val="000000"/>
          <w:lang w:val="es-ES_tradnl"/>
        </w:rPr>
        <w:t xml:space="preserve">A través del SAIMEX. </w:t>
      </w:r>
    </w:p>
    <w:p w14:paraId="5A70E3E7" w14:textId="77777777" w:rsidR="00247C10" w:rsidRPr="00C537CE" w:rsidRDefault="00247C10" w:rsidP="00247C10">
      <w:pPr>
        <w:spacing w:line="360" w:lineRule="auto"/>
        <w:contextualSpacing/>
        <w:jc w:val="both"/>
        <w:rPr>
          <w:rFonts w:ascii="Palatino Linotype" w:hAnsi="Palatino Linotype" w:cs="Palatino Linotype"/>
          <w:b/>
          <w:color w:val="000000"/>
          <w:lang w:val="es-ES_tradnl"/>
        </w:rPr>
      </w:pPr>
    </w:p>
    <w:p w14:paraId="055F3E64" w14:textId="5CF79937" w:rsidR="00247C10" w:rsidRPr="00C537CE" w:rsidRDefault="00131F93" w:rsidP="00247C10">
      <w:pPr>
        <w:spacing w:before="240" w:line="360" w:lineRule="auto"/>
        <w:jc w:val="both"/>
        <w:rPr>
          <w:rFonts w:ascii="Palatino Linotype" w:hAnsi="Palatino Linotype" w:cs="Arial"/>
          <w:b/>
          <w:sz w:val="28"/>
        </w:rPr>
      </w:pPr>
      <w:r w:rsidRPr="00C537CE">
        <w:rPr>
          <w:rFonts w:ascii="Palatino Linotype" w:hAnsi="Palatino Linotype" w:cs="Arial"/>
          <w:b/>
          <w:sz w:val="28"/>
        </w:rPr>
        <w:lastRenderedPageBreak/>
        <w:t>SEGUNDO</w:t>
      </w:r>
      <w:r w:rsidR="00247C10" w:rsidRPr="00C537CE">
        <w:rPr>
          <w:rFonts w:ascii="Palatino Linotype" w:hAnsi="Palatino Linotype" w:cs="Arial"/>
          <w:b/>
          <w:sz w:val="28"/>
        </w:rPr>
        <w:t xml:space="preserve">. </w:t>
      </w:r>
      <w:r w:rsidR="00247C10" w:rsidRPr="00C537CE">
        <w:rPr>
          <w:rFonts w:ascii="Palatino Linotype" w:hAnsi="Palatino Linotype" w:cs="Arial"/>
          <w:b/>
          <w:sz w:val="28"/>
          <w:szCs w:val="20"/>
        </w:rPr>
        <w:t>De la respuesta del Sujeto Obligado.</w:t>
      </w:r>
    </w:p>
    <w:p w14:paraId="094A7009" w14:textId="22D0B35B" w:rsidR="00131F93" w:rsidRPr="00C537CE" w:rsidRDefault="00247C10" w:rsidP="00247C10">
      <w:pPr>
        <w:spacing w:before="240" w:line="360" w:lineRule="auto"/>
        <w:jc w:val="both"/>
        <w:rPr>
          <w:rFonts w:ascii="Palatino Linotype" w:hAnsi="Palatino Linotype" w:cs="Arial"/>
          <w:sz w:val="24"/>
          <w:szCs w:val="24"/>
        </w:rPr>
      </w:pPr>
      <w:r w:rsidRPr="00C537CE">
        <w:rPr>
          <w:rFonts w:ascii="Palatino Linotype" w:hAnsi="Palatino Linotype" w:cs="Arial"/>
          <w:sz w:val="24"/>
          <w:szCs w:val="24"/>
        </w:rPr>
        <w:t xml:space="preserve">En el expediente electrónico </w:t>
      </w:r>
      <w:r w:rsidRPr="00C537CE">
        <w:rPr>
          <w:rFonts w:ascii="Palatino Linotype" w:hAnsi="Palatino Linotype" w:cs="Arial"/>
          <w:b/>
          <w:sz w:val="24"/>
          <w:szCs w:val="24"/>
        </w:rPr>
        <w:t xml:space="preserve">SAIMEX, </w:t>
      </w:r>
      <w:r w:rsidRPr="00C537CE">
        <w:rPr>
          <w:rFonts w:ascii="Palatino Linotype" w:hAnsi="Palatino Linotype" w:cs="Arial"/>
          <w:sz w:val="24"/>
          <w:szCs w:val="24"/>
        </w:rPr>
        <w:t xml:space="preserve">se aprecia que el </w:t>
      </w:r>
      <w:r w:rsidR="00131F93" w:rsidRPr="00C537CE">
        <w:rPr>
          <w:rFonts w:ascii="Palatino Linotype" w:hAnsi="Palatino Linotype" w:cs="Arial"/>
          <w:b/>
          <w:bCs/>
          <w:sz w:val="24"/>
          <w:szCs w:val="24"/>
        </w:rPr>
        <w:t xml:space="preserve">dieciocho de septiembre de dos mil veinticinco, El Sujeto Obligado </w:t>
      </w:r>
      <w:r w:rsidR="00131F93" w:rsidRPr="00C537CE">
        <w:rPr>
          <w:rFonts w:ascii="Palatino Linotype" w:hAnsi="Palatino Linotype" w:cs="Arial"/>
          <w:sz w:val="24"/>
          <w:szCs w:val="24"/>
        </w:rPr>
        <w:t>dio respuesta a la solicitud de información en los siguientes términos:</w:t>
      </w:r>
    </w:p>
    <w:p w14:paraId="53F2DD02" w14:textId="3E256582" w:rsidR="00131F93" w:rsidRPr="00C537CE" w:rsidRDefault="00131F93" w:rsidP="00131F93">
      <w:pPr>
        <w:pStyle w:val="Citas"/>
      </w:pPr>
      <w:r w:rsidRPr="00C537CE">
        <w:t>“En respuesta a la solicitud recibida, nos permitimos hacer de su conocimiento que con fundamento en el artículo 53, Fracciones: II, V y VI de la Ley de Transparencia y Acceso a la Información Pública del Estado de México y Municipios, le contestamos que:</w:t>
      </w:r>
    </w:p>
    <w:p w14:paraId="6A4A6D91" w14:textId="330F69B8" w:rsidR="00131F93" w:rsidRPr="00C537CE" w:rsidRDefault="00131F93" w:rsidP="00131F93">
      <w:pPr>
        <w:pStyle w:val="Citas"/>
        <w:rPr>
          <w:b/>
          <w:bCs/>
        </w:rPr>
      </w:pPr>
      <w:r w:rsidRPr="00C537CE">
        <w:t xml:space="preserve">SOLICITUD: 00201/TEXCOCO/IP/2025 Texcoco, Estado de México a 18 de septiembre del 2025 C. SOLICITANTE P R E S E N T E En respuesta a su solicitud recibida, nos permitimos hacer de su conocimiento que con fundamento en el articulo 53, fracciones: II, V y VI de la Ley de Transparencia y Acceso a la Información Publica del Estado de México y Municipios, le contestamos que: SE ADJUNTA EN ARCHIVO PDF, LA RESPUESTA A SU SOLICITUD DE INFORMACION. A T E N T A M E N T E LIC. RENE JONATHAN SANDOVAL TINOCO TITULAR DE LA UNIDAD DE TRANSPARENCIA” </w:t>
      </w:r>
      <w:r w:rsidRPr="00C537CE">
        <w:rPr>
          <w:b/>
          <w:bCs/>
        </w:rPr>
        <w:t>(Sic)</w:t>
      </w:r>
    </w:p>
    <w:p w14:paraId="5067B558" w14:textId="14655D8C" w:rsidR="00A70A96" w:rsidRPr="00C537CE" w:rsidRDefault="00A70A96" w:rsidP="00247C10">
      <w:pPr>
        <w:spacing w:before="240" w:line="360" w:lineRule="auto"/>
        <w:jc w:val="both"/>
        <w:rPr>
          <w:rFonts w:ascii="Palatino Linotype" w:hAnsi="Palatino Linotype" w:cs="Arial"/>
          <w:sz w:val="24"/>
          <w:szCs w:val="24"/>
        </w:rPr>
      </w:pPr>
      <w:r w:rsidRPr="00C537CE">
        <w:rPr>
          <w:rFonts w:ascii="Palatino Linotype" w:hAnsi="Palatino Linotype" w:cs="Arial"/>
          <w:sz w:val="24"/>
          <w:szCs w:val="24"/>
        </w:rPr>
        <w:t xml:space="preserve">Adjuntando para tal efecto </w:t>
      </w:r>
      <w:r w:rsidR="00131F93" w:rsidRPr="00C537CE">
        <w:rPr>
          <w:rFonts w:ascii="Palatino Linotype" w:hAnsi="Palatino Linotype" w:cs="Arial"/>
          <w:sz w:val="24"/>
          <w:szCs w:val="24"/>
        </w:rPr>
        <w:t xml:space="preserve">el documento electrónico </w:t>
      </w:r>
      <w:r w:rsidR="00131F93" w:rsidRPr="00C537CE">
        <w:rPr>
          <w:rFonts w:ascii="Palatino Linotype" w:hAnsi="Palatino Linotype" w:cs="Arial"/>
          <w:b/>
          <w:bCs/>
          <w:sz w:val="24"/>
          <w:szCs w:val="24"/>
        </w:rPr>
        <w:t xml:space="preserve">“RESPUESTA A SOLICITUD 00201 FACTURAS.pdf”, </w:t>
      </w:r>
      <w:r w:rsidRPr="00C537CE">
        <w:rPr>
          <w:rFonts w:ascii="Palatino Linotype" w:hAnsi="Palatino Linotype" w:cs="Arial"/>
          <w:sz w:val="24"/>
          <w:szCs w:val="24"/>
        </w:rPr>
        <w:t xml:space="preserve">cuyo contenido será materia de estudio en el considerando respectivo. </w:t>
      </w:r>
    </w:p>
    <w:p w14:paraId="39B3B23C" w14:textId="77777777" w:rsidR="00B7517C" w:rsidRPr="00C537CE" w:rsidRDefault="00B7517C" w:rsidP="00247C10">
      <w:pPr>
        <w:spacing w:before="240" w:line="360" w:lineRule="auto"/>
        <w:rPr>
          <w:rFonts w:ascii="Palatino Linotype" w:hAnsi="Palatino Linotype" w:cs="Arial"/>
          <w:b/>
          <w:sz w:val="28"/>
        </w:rPr>
      </w:pPr>
    </w:p>
    <w:p w14:paraId="411AA48D" w14:textId="5D69534F" w:rsidR="00247C10" w:rsidRPr="00C537CE" w:rsidRDefault="00131F93" w:rsidP="00247C10">
      <w:pPr>
        <w:spacing w:before="240" w:line="360" w:lineRule="auto"/>
        <w:rPr>
          <w:rFonts w:ascii="Palatino Linotype" w:hAnsi="Palatino Linotype" w:cs="Arial"/>
          <w:b/>
          <w:sz w:val="28"/>
        </w:rPr>
      </w:pPr>
      <w:r w:rsidRPr="00C537CE">
        <w:rPr>
          <w:rFonts w:ascii="Palatino Linotype" w:hAnsi="Palatino Linotype" w:cs="Arial"/>
          <w:b/>
          <w:sz w:val="28"/>
        </w:rPr>
        <w:t>TERCERO</w:t>
      </w:r>
      <w:r w:rsidR="00247C10" w:rsidRPr="00C537CE">
        <w:rPr>
          <w:rFonts w:ascii="Palatino Linotype" w:hAnsi="Palatino Linotype" w:cs="Arial"/>
          <w:b/>
          <w:sz w:val="28"/>
        </w:rPr>
        <w:t xml:space="preserve">. </w:t>
      </w:r>
      <w:r w:rsidR="00247C10" w:rsidRPr="00C537CE">
        <w:rPr>
          <w:rFonts w:ascii="Palatino Linotype" w:hAnsi="Palatino Linotype"/>
          <w:b/>
          <w:sz w:val="28"/>
        </w:rPr>
        <w:t>Del recurso de revisión.</w:t>
      </w:r>
    </w:p>
    <w:p w14:paraId="24FBD1C1" w14:textId="67EB9111" w:rsidR="00131F93" w:rsidRPr="00C537CE" w:rsidRDefault="00247C10" w:rsidP="00247C10">
      <w:pPr>
        <w:spacing w:before="240" w:line="360" w:lineRule="auto"/>
        <w:jc w:val="both"/>
        <w:rPr>
          <w:rFonts w:ascii="Palatino Linotype" w:hAnsi="Palatino Linotype" w:cs="Arial"/>
          <w:sz w:val="24"/>
          <w:szCs w:val="24"/>
        </w:rPr>
      </w:pPr>
      <w:r w:rsidRPr="00C537CE">
        <w:rPr>
          <w:rFonts w:ascii="Palatino Linotype" w:hAnsi="Palatino Linotype" w:cs="Arial"/>
          <w:sz w:val="24"/>
          <w:szCs w:val="24"/>
        </w:rPr>
        <w:lastRenderedPageBreak/>
        <w:t xml:space="preserve">Inconforme con la respuesta por </w:t>
      </w:r>
      <w:r w:rsidRPr="00C537CE">
        <w:rPr>
          <w:rFonts w:ascii="Palatino Linotype" w:hAnsi="Palatino Linotype" w:cs="Arial"/>
          <w:b/>
          <w:sz w:val="24"/>
          <w:szCs w:val="24"/>
        </w:rPr>
        <w:t xml:space="preserve">El Sujeto Obligado, El Recurrente </w:t>
      </w:r>
      <w:r w:rsidRPr="00C537CE">
        <w:rPr>
          <w:rFonts w:ascii="Palatino Linotype" w:hAnsi="Palatino Linotype" w:cs="Arial"/>
          <w:sz w:val="24"/>
          <w:szCs w:val="24"/>
        </w:rPr>
        <w:t>interpuso recurso de revisión, en fecha</w:t>
      </w:r>
      <w:r w:rsidR="00F0678F" w:rsidRPr="00C537CE">
        <w:rPr>
          <w:rFonts w:ascii="Palatino Linotype" w:hAnsi="Palatino Linotype" w:cs="Arial"/>
          <w:sz w:val="24"/>
          <w:szCs w:val="24"/>
        </w:rPr>
        <w:t xml:space="preserve"> </w:t>
      </w:r>
      <w:r w:rsidR="00131F93" w:rsidRPr="00C537CE">
        <w:rPr>
          <w:rFonts w:ascii="Palatino Linotype" w:hAnsi="Palatino Linotype" w:cs="Arial"/>
          <w:b/>
          <w:bCs/>
          <w:sz w:val="24"/>
          <w:szCs w:val="24"/>
        </w:rPr>
        <w:t xml:space="preserve">veinte de septiembre de dos mil veinticinco, </w:t>
      </w:r>
      <w:r w:rsidR="00131F93" w:rsidRPr="00C537CE">
        <w:rPr>
          <w:rFonts w:ascii="Palatino Linotype" w:hAnsi="Palatino Linotype" w:cs="Arial"/>
          <w:sz w:val="24"/>
          <w:szCs w:val="24"/>
        </w:rPr>
        <w:t xml:space="preserve">el cual fue registrado en el sistema electrónico con el expediente </w:t>
      </w:r>
      <w:r w:rsidR="00131F93" w:rsidRPr="00C537CE">
        <w:rPr>
          <w:rFonts w:ascii="Palatino Linotype" w:hAnsi="Palatino Linotype" w:cs="Arial"/>
          <w:b/>
          <w:bCs/>
          <w:sz w:val="24"/>
          <w:szCs w:val="24"/>
        </w:rPr>
        <w:t xml:space="preserve">10930/INFOEM/IP/RR/2025, </w:t>
      </w:r>
      <w:r w:rsidR="00131F93" w:rsidRPr="00C537CE">
        <w:rPr>
          <w:rFonts w:ascii="Palatino Linotype" w:hAnsi="Palatino Linotype" w:cs="Arial"/>
          <w:sz w:val="24"/>
          <w:szCs w:val="24"/>
        </w:rPr>
        <w:t xml:space="preserve">en el cual arguye las siguientes manifestaciones: </w:t>
      </w:r>
    </w:p>
    <w:p w14:paraId="7D12696A" w14:textId="3C9DA642" w:rsidR="00A70A96" w:rsidRPr="00C537CE" w:rsidRDefault="00F0678F" w:rsidP="00F0678F">
      <w:pPr>
        <w:pStyle w:val="Citas"/>
        <w:ind w:left="0"/>
        <w:rPr>
          <w:b/>
          <w:bCs/>
          <w:i w:val="0"/>
          <w:iCs/>
        </w:rPr>
      </w:pPr>
      <w:r w:rsidRPr="00C537CE">
        <w:rPr>
          <w:b/>
          <w:bCs/>
          <w:i w:val="0"/>
          <w:iCs/>
        </w:rPr>
        <w:t>Acto impugnado:</w:t>
      </w:r>
    </w:p>
    <w:p w14:paraId="2527B875" w14:textId="2EDC07C5" w:rsidR="00F0678F" w:rsidRPr="00C537CE" w:rsidRDefault="00F0678F" w:rsidP="00F0678F">
      <w:pPr>
        <w:pStyle w:val="Citas"/>
        <w:rPr>
          <w:b/>
          <w:bCs/>
          <w:sz w:val="24"/>
          <w:szCs w:val="24"/>
          <w:lang w:eastAsia="es-MX"/>
        </w:rPr>
      </w:pPr>
      <w:r w:rsidRPr="00C537CE">
        <w:rPr>
          <w:sz w:val="24"/>
          <w:szCs w:val="24"/>
          <w:lang w:eastAsia="es-MX"/>
        </w:rPr>
        <w:t>“</w:t>
      </w:r>
      <w:r w:rsidR="00131F93" w:rsidRPr="00C537CE">
        <w:rPr>
          <w:sz w:val="24"/>
          <w:szCs w:val="24"/>
          <w:lang w:eastAsia="es-MX"/>
        </w:rPr>
        <w:t>RESPUESTA A LA SOLICITUD 00201/TEXCOCO/IP/2025</w:t>
      </w:r>
      <w:r w:rsidRPr="00C537CE">
        <w:rPr>
          <w:sz w:val="24"/>
          <w:szCs w:val="24"/>
          <w:lang w:eastAsia="es-MX"/>
        </w:rPr>
        <w:t xml:space="preserve">” </w:t>
      </w:r>
      <w:r w:rsidRPr="00C537CE">
        <w:rPr>
          <w:b/>
          <w:bCs/>
          <w:sz w:val="24"/>
          <w:szCs w:val="24"/>
          <w:lang w:eastAsia="es-MX"/>
        </w:rPr>
        <w:t>(Sic)</w:t>
      </w:r>
    </w:p>
    <w:p w14:paraId="7741A58E" w14:textId="7A151217" w:rsidR="00F0678F" w:rsidRPr="00C537CE" w:rsidRDefault="00F0678F" w:rsidP="00F0678F">
      <w:pPr>
        <w:pStyle w:val="Citas"/>
        <w:ind w:left="0"/>
        <w:rPr>
          <w:b/>
          <w:bCs/>
          <w:i w:val="0"/>
          <w:iCs/>
        </w:rPr>
      </w:pPr>
      <w:r w:rsidRPr="00C537CE">
        <w:rPr>
          <w:b/>
          <w:bCs/>
          <w:i w:val="0"/>
          <w:iCs/>
        </w:rPr>
        <w:t xml:space="preserve">Razones o motivos de inconformidad: </w:t>
      </w:r>
    </w:p>
    <w:p w14:paraId="31E59CD4" w14:textId="1A55EFBF" w:rsidR="00F0678F" w:rsidRPr="00C537CE" w:rsidRDefault="00F0678F" w:rsidP="00F0678F">
      <w:pPr>
        <w:pStyle w:val="Citas"/>
        <w:rPr>
          <w:b/>
          <w:bCs/>
        </w:rPr>
      </w:pPr>
      <w:r w:rsidRPr="00C537CE">
        <w:t>“</w:t>
      </w:r>
      <w:r w:rsidR="00131F93" w:rsidRPr="00C537CE">
        <w:t>LA LIGA ELECTRÓNICA OFRECIDA POR EL SUJETO OBLIGADO NO CONTIENE LA INFORMACIÓN SOLICITADA DE MANERA PUNTUAL Y PRECISA. ADJUNTO IMAGEN DE LA PÁGINA QUE SE DESPLIEGA AL HACER CLICK EN EL ENLACE INCLUIDO EN LA RESPUESTA DEL SUJETO OBLIGADO. POR LO ANTERIOR, SOLICITO SE REVOQUIE LA RESPUESTA Y SE ORDENE AL SUJETO OBLIGADO QUE HAGA ENTREGA DE LA INFORMACION SOLICITADA DE ACUERDO A LO ESTIPULADO EN LA SOLICITUD</w:t>
      </w:r>
      <w:r w:rsidRPr="00C537CE">
        <w:t xml:space="preserve">” </w:t>
      </w:r>
      <w:r w:rsidRPr="00C537CE">
        <w:rPr>
          <w:b/>
          <w:bCs/>
        </w:rPr>
        <w:t>(Sic)</w:t>
      </w:r>
    </w:p>
    <w:p w14:paraId="581D1B36" w14:textId="77777777" w:rsidR="00F0678F" w:rsidRPr="00C537CE" w:rsidRDefault="00F0678F" w:rsidP="00247C10">
      <w:pPr>
        <w:spacing w:before="240" w:line="360" w:lineRule="auto"/>
        <w:jc w:val="both"/>
        <w:rPr>
          <w:rFonts w:ascii="Palatino Linotype" w:hAnsi="Palatino Linotype" w:cs="Arial"/>
          <w:bCs/>
          <w:sz w:val="24"/>
          <w:szCs w:val="24"/>
        </w:rPr>
      </w:pPr>
    </w:p>
    <w:p w14:paraId="54BB3DA2" w14:textId="60F1DC9E" w:rsidR="00131F93" w:rsidRPr="00C537CE" w:rsidRDefault="00131F93" w:rsidP="00247C10">
      <w:pPr>
        <w:spacing w:before="240" w:line="360" w:lineRule="auto"/>
        <w:jc w:val="both"/>
        <w:rPr>
          <w:rFonts w:ascii="Palatino Linotype" w:hAnsi="Palatino Linotype" w:cs="Arial"/>
          <w:bCs/>
          <w:sz w:val="24"/>
          <w:szCs w:val="24"/>
        </w:rPr>
      </w:pPr>
      <w:r w:rsidRPr="00C537CE">
        <w:rPr>
          <w:rFonts w:ascii="Palatino Linotype" w:hAnsi="Palatino Linotype" w:cs="Arial"/>
          <w:bCs/>
          <w:sz w:val="24"/>
          <w:szCs w:val="24"/>
        </w:rPr>
        <w:t xml:space="preserve">Adjuntando el documento electrónico </w:t>
      </w:r>
      <w:r w:rsidRPr="00C537CE">
        <w:rPr>
          <w:rFonts w:ascii="Palatino Linotype" w:hAnsi="Palatino Linotype" w:cs="Arial"/>
          <w:b/>
          <w:sz w:val="24"/>
          <w:szCs w:val="24"/>
        </w:rPr>
        <w:t xml:space="preserve">“Captura de pantalla 2025-09-20 a la(s) 12.32.26 a.m..png” </w:t>
      </w:r>
      <w:r w:rsidRPr="00C537CE">
        <w:rPr>
          <w:rFonts w:ascii="Palatino Linotype" w:hAnsi="Palatino Linotype" w:cs="Arial"/>
          <w:bCs/>
          <w:sz w:val="24"/>
          <w:szCs w:val="24"/>
        </w:rPr>
        <w:t xml:space="preserve">correspondiente a la siguiente imagen ilustrativa: </w:t>
      </w:r>
    </w:p>
    <w:p w14:paraId="623838B1" w14:textId="77777777" w:rsidR="00131F93" w:rsidRPr="00C537CE" w:rsidRDefault="00131F93" w:rsidP="00247C10">
      <w:pPr>
        <w:spacing w:before="240" w:line="360" w:lineRule="auto"/>
        <w:jc w:val="both"/>
        <w:rPr>
          <w:rFonts w:ascii="Palatino Linotype" w:hAnsi="Palatino Linotype" w:cs="Arial"/>
          <w:b/>
          <w:sz w:val="28"/>
        </w:rPr>
      </w:pPr>
    </w:p>
    <w:p w14:paraId="38BD0782" w14:textId="77777777" w:rsidR="00131F93" w:rsidRPr="00C537CE" w:rsidRDefault="00131F93" w:rsidP="00247C10">
      <w:pPr>
        <w:spacing w:before="240" w:line="360" w:lineRule="auto"/>
        <w:jc w:val="both"/>
        <w:rPr>
          <w:rFonts w:ascii="Palatino Linotype" w:hAnsi="Palatino Linotype" w:cs="Arial"/>
          <w:b/>
          <w:sz w:val="28"/>
        </w:rPr>
      </w:pPr>
    </w:p>
    <w:p w14:paraId="15D97FA9" w14:textId="7FBE1A34" w:rsidR="00131F93" w:rsidRPr="00C537CE" w:rsidRDefault="00131F93" w:rsidP="00247C10">
      <w:pPr>
        <w:spacing w:before="240" w:line="360" w:lineRule="auto"/>
        <w:jc w:val="both"/>
        <w:rPr>
          <w:rFonts w:ascii="Palatino Linotype" w:hAnsi="Palatino Linotype" w:cs="Arial"/>
          <w:b/>
          <w:sz w:val="28"/>
        </w:rPr>
      </w:pPr>
      <w:r w:rsidRPr="00C537CE">
        <w:rPr>
          <w:rFonts w:ascii="Palatino Linotype" w:hAnsi="Palatino Linotype" w:cs="Arial"/>
          <w:b/>
          <w:noProof/>
          <w:sz w:val="28"/>
          <w:lang w:eastAsia="es-MX"/>
        </w:rPr>
        <w:lastRenderedPageBreak/>
        <w:drawing>
          <wp:anchor distT="0" distB="0" distL="114300" distR="114300" simplePos="0" relativeHeight="251752448" behindDoc="0" locked="0" layoutInCell="1" allowOverlap="1" wp14:anchorId="385C9108" wp14:editId="3B004749">
            <wp:simplePos x="0" y="0"/>
            <wp:positionH relativeFrom="page">
              <wp:align>center</wp:align>
            </wp:positionH>
            <wp:positionV relativeFrom="paragraph">
              <wp:posOffset>19050</wp:posOffset>
            </wp:positionV>
            <wp:extent cx="5760720" cy="3451860"/>
            <wp:effectExtent l="19050" t="19050" r="11430" b="15240"/>
            <wp:wrapThrough wrapText="bothSides">
              <wp:wrapPolygon edited="0">
                <wp:start x="-71" y="-119"/>
                <wp:lineTo x="-71" y="21576"/>
                <wp:lineTo x="21571" y="21576"/>
                <wp:lineTo x="21571" y="-119"/>
                <wp:lineTo x="-71" y="-119"/>
              </wp:wrapPolygon>
            </wp:wrapThrough>
            <wp:docPr id="532625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5764"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51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447386" w14:textId="3AA814A6" w:rsidR="00247C10" w:rsidRPr="00C537CE" w:rsidRDefault="00131F93" w:rsidP="00247C10">
      <w:pPr>
        <w:spacing w:before="240" w:line="360" w:lineRule="auto"/>
        <w:jc w:val="both"/>
        <w:rPr>
          <w:rFonts w:ascii="Palatino Linotype" w:hAnsi="Palatino Linotype" w:cs="Arial"/>
          <w:b/>
        </w:rPr>
      </w:pPr>
      <w:r w:rsidRPr="00C537CE">
        <w:rPr>
          <w:rFonts w:ascii="Palatino Linotype" w:hAnsi="Palatino Linotype" w:cs="Arial"/>
          <w:b/>
          <w:sz w:val="28"/>
        </w:rPr>
        <w:t>CUARTO</w:t>
      </w:r>
      <w:r w:rsidR="00247C10" w:rsidRPr="00C537CE">
        <w:rPr>
          <w:rFonts w:ascii="Palatino Linotype" w:hAnsi="Palatino Linotype" w:cs="Arial"/>
          <w:b/>
        </w:rPr>
        <w:t xml:space="preserve">. </w:t>
      </w:r>
      <w:r w:rsidR="00247C10" w:rsidRPr="00C537CE">
        <w:rPr>
          <w:rFonts w:ascii="Palatino Linotype" w:hAnsi="Palatino Linotype" w:cs="Arial"/>
          <w:b/>
          <w:sz w:val="28"/>
          <w:szCs w:val="28"/>
        </w:rPr>
        <w:t>Del turno del recurso de revisión.</w:t>
      </w:r>
    </w:p>
    <w:p w14:paraId="6110C254" w14:textId="2A9F4C83" w:rsidR="00247C10" w:rsidRPr="00C537CE" w:rsidRDefault="00247C10" w:rsidP="00247C10">
      <w:pPr>
        <w:spacing w:before="240" w:line="360" w:lineRule="auto"/>
        <w:jc w:val="both"/>
        <w:rPr>
          <w:rFonts w:ascii="Palatino Linotype" w:hAnsi="Palatino Linotype" w:cs="Arial"/>
          <w:sz w:val="24"/>
          <w:szCs w:val="24"/>
        </w:rPr>
      </w:pPr>
      <w:r w:rsidRPr="00C537CE">
        <w:rPr>
          <w:rFonts w:ascii="Palatino Linotype" w:hAnsi="Palatino Linotype" w:cs="Arial"/>
          <w:sz w:val="24"/>
          <w:szCs w:val="24"/>
        </w:rPr>
        <w:t xml:space="preserve">Medio de impugnación que le fue turnado al Comisionado presidente </w:t>
      </w:r>
      <w:r w:rsidRPr="00C537CE">
        <w:rPr>
          <w:rFonts w:ascii="Palatino Linotype" w:hAnsi="Palatino Linotype" w:cs="Arial"/>
          <w:b/>
          <w:sz w:val="24"/>
          <w:szCs w:val="24"/>
        </w:rPr>
        <w:t xml:space="preserve">José Martínez Vilchis, </w:t>
      </w:r>
      <w:r w:rsidRPr="00C537CE">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131F93" w:rsidRPr="00C537CE">
        <w:rPr>
          <w:rFonts w:ascii="Palatino Linotype" w:hAnsi="Palatino Linotype" w:cs="Arial"/>
          <w:b/>
          <w:bCs/>
          <w:sz w:val="24"/>
          <w:szCs w:val="24"/>
        </w:rPr>
        <w:t>veintitrés de septiembre</w:t>
      </w:r>
      <w:r w:rsidRPr="00C537CE">
        <w:rPr>
          <w:rFonts w:ascii="Palatino Linotype" w:hAnsi="Palatino Linotype" w:cs="Arial"/>
          <w:b/>
          <w:bCs/>
          <w:sz w:val="24"/>
          <w:szCs w:val="24"/>
        </w:rPr>
        <w:t xml:space="preserve"> de dos mil veinticinco, </w:t>
      </w:r>
      <w:r w:rsidRPr="00C537CE">
        <w:rPr>
          <w:rFonts w:ascii="Palatino Linotype" w:hAnsi="Palatino Linotype" w:cs="Arial"/>
          <w:sz w:val="24"/>
          <w:szCs w:val="24"/>
        </w:rPr>
        <w:t>determinándose en él, un plazo de siete días para que las partes manifestaran lo que a su derecho corresponda en términos del numeral ya citado.</w:t>
      </w:r>
    </w:p>
    <w:p w14:paraId="5AFC0ADF" w14:textId="77777777" w:rsidR="00247C10" w:rsidRPr="00C537CE" w:rsidRDefault="00247C10" w:rsidP="00247C10">
      <w:pPr>
        <w:spacing w:before="240" w:line="360" w:lineRule="auto"/>
        <w:jc w:val="both"/>
        <w:rPr>
          <w:rFonts w:ascii="Palatino Linotype" w:hAnsi="Palatino Linotype" w:cs="Arial"/>
        </w:rPr>
      </w:pPr>
    </w:p>
    <w:p w14:paraId="1239FE9B" w14:textId="5238F099" w:rsidR="00247C10" w:rsidRPr="00C537CE" w:rsidRDefault="00131F93" w:rsidP="00247C10">
      <w:pPr>
        <w:pStyle w:val="Prrafodelista"/>
        <w:ind w:left="0"/>
        <w:rPr>
          <w:rFonts w:ascii="Palatino Linotype" w:hAnsi="Palatino Linotype" w:cs="Arial"/>
          <w:b/>
        </w:rPr>
      </w:pPr>
      <w:r w:rsidRPr="00C537CE">
        <w:rPr>
          <w:rFonts w:ascii="Palatino Linotype" w:hAnsi="Palatino Linotype" w:cs="Arial"/>
          <w:b/>
          <w:sz w:val="28"/>
        </w:rPr>
        <w:t>QUINTO</w:t>
      </w:r>
      <w:r w:rsidR="00247C10" w:rsidRPr="00C537CE">
        <w:rPr>
          <w:rFonts w:ascii="Palatino Linotype" w:hAnsi="Palatino Linotype" w:cs="Arial"/>
          <w:b/>
          <w:sz w:val="28"/>
          <w:szCs w:val="28"/>
        </w:rPr>
        <w:t>. De la etapa de instrucción.</w:t>
      </w:r>
    </w:p>
    <w:p w14:paraId="40D9400B" w14:textId="77777777" w:rsidR="00F109DA" w:rsidRPr="00C537CE" w:rsidRDefault="00F109DA" w:rsidP="00247C10">
      <w:pPr>
        <w:spacing w:line="360" w:lineRule="auto"/>
        <w:jc w:val="both"/>
        <w:rPr>
          <w:rFonts w:ascii="Palatino Linotype" w:hAnsi="Palatino Linotype" w:cs="Arial"/>
          <w:sz w:val="24"/>
          <w:szCs w:val="24"/>
        </w:rPr>
      </w:pPr>
    </w:p>
    <w:p w14:paraId="341200DC" w14:textId="056A8EC8" w:rsidR="00C45424" w:rsidRPr="00C537CE" w:rsidRDefault="00247C10" w:rsidP="00247C10">
      <w:pPr>
        <w:spacing w:line="360" w:lineRule="auto"/>
        <w:jc w:val="both"/>
        <w:rPr>
          <w:rFonts w:ascii="Palatino Linotype" w:hAnsi="Palatino Linotype" w:cs="Arial"/>
          <w:b/>
          <w:bCs/>
          <w:sz w:val="24"/>
          <w:szCs w:val="24"/>
        </w:rPr>
      </w:pPr>
      <w:r w:rsidRPr="00C537CE">
        <w:rPr>
          <w:rFonts w:ascii="Palatino Linotype" w:hAnsi="Palatino Linotype" w:cs="Arial"/>
          <w:sz w:val="24"/>
          <w:szCs w:val="24"/>
        </w:rPr>
        <w:lastRenderedPageBreak/>
        <w:t xml:space="preserve">Así, en la etapa de instrucción, de las constancias que obran en los expedientes electrónicos de los recursos de revisión se advierte que </w:t>
      </w:r>
      <w:r w:rsidRPr="00C537CE">
        <w:rPr>
          <w:rFonts w:ascii="Palatino Linotype" w:hAnsi="Palatino Linotype" w:cs="Arial"/>
          <w:b/>
          <w:bCs/>
          <w:sz w:val="24"/>
          <w:szCs w:val="24"/>
        </w:rPr>
        <w:t>El Sujeto Obligado</w:t>
      </w:r>
      <w:r w:rsidR="00C45424" w:rsidRPr="00C537CE">
        <w:rPr>
          <w:rFonts w:ascii="Palatino Linotype" w:hAnsi="Palatino Linotype" w:cs="Arial"/>
          <w:b/>
          <w:bCs/>
          <w:sz w:val="24"/>
          <w:szCs w:val="24"/>
        </w:rPr>
        <w:t xml:space="preserve"> </w:t>
      </w:r>
      <w:r w:rsidR="00131F93" w:rsidRPr="00C537CE">
        <w:rPr>
          <w:rFonts w:ascii="Palatino Linotype" w:hAnsi="Palatino Linotype" w:cs="Arial"/>
          <w:sz w:val="24"/>
          <w:szCs w:val="24"/>
        </w:rPr>
        <w:t xml:space="preserve">fue omiso en rendir su informe justificado. </w:t>
      </w:r>
    </w:p>
    <w:p w14:paraId="00D65E24" w14:textId="09FC60BA" w:rsidR="00247C10" w:rsidRPr="00C537CE" w:rsidRDefault="00247C10" w:rsidP="00247C10">
      <w:pPr>
        <w:spacing w:line="360" w:lineRule="auto"/>
        <w:jc w:val="both"/>
        <w:rPr>
          <w:rFonts w:ascii="Palatino Linotype" w:hAnsi="Palatino Linotype" w:cs="Arial"/>
          <w:sz w:val="24"/>
          <w:szCs w:val="24"/>
        </w:rPr>
      </w:pPr>
      <w:r w:rsidRPr="00C537CE">
        <w:rPr>
          <w:rFonts w:ascii="Palatino Linotype" w:hAnsi="Palatino Linotype" w:cs="Arial"/>
          <w:bCs/>
          <w:sz w:val="24"/>
          <w:szCs w:val="24"/>
        </w:rPr>
        <w:t xml:space="preserve">Por lo cual se decretó el cierre de instrucción con fecha </w:t>
      </w:r>
      <w:r w:rsidR="00131F93" w:rsidRPr="00C537CE">
        <w:rPr>
          <w:rFonts w:ascii="Palatino Linotype" w:hAnsi="Palatino Linotype" w:cs="Arial"/>
          <w:b/>
          <w:sz w:val="24"/>
          <w:szCs w:val="24"/>
        </w:rPr>
        <w:t>tres</w:t>
      </w:r>
      <w:r w:rsidR="00C45424" w:rsidRPr="00C537CE">
        <w:rPr>
          <w:rFonts w:ascii="Palatino Linotype" w:hAnsi="Palatino Linotype" w:cs="Arial"/>
          <w:b/>
          <w:sz w:val="24"/>
          <w:szCs w:val="24"/>
        </w:rPr>
        <w:t xml:space="preserve"> de octubre</w:t>
      </w:r>
      <w:r w:rsidRPr="00C537CE">
        <w:rPr>
          <w:rFonts w:ascii="Palatino Linotype" w:hAnsi="Palatino Linotype" w:cs="Arial"/>
          <w:b/>
          <w:sz w:val="24"/>
          <w:szCs w:val="24"/>
        </w:rPr>
        <w:t xml:space="preserve"> de dos mil veinticinco, </w:t>
      </w:r>
      <w:r w:rsidRPr="00C537CE">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E62CB9" w14:textId="77777777" w:rsidR="00247C10" w:rsidRPr="00C537CE" w:rsidRDefault="00247C10" w:rsidP="00247C10">
      <w:pPr>
        <w:spacing w:line="360" w:lineRule="auto"/>
        <w:contextualSpacing/>
        <w:jc w:val="both"/>
        <w:rPr>
          <w:rFonts w:ascii="Palatino Linotype" w:hAnsi="Palatino Linotype" w:cs="Palatino Linotype"/>
          <w:color w:val="000000"/>
          <w:sz w:val="24"/>
          <w:szCs w:val="24"/>
        </w:rPr>
      </w:pPr>
    </w:p>
    <w:p w14:paraId="2554E3F5" w14:textId="77777777" w:rsidR="00F109DA" w:rsidRPr="00C537CE" w:rsidRDefault="00F109DA" w:rsidP="00D17D85">
      <w:pPr>
        <w:spacing w:before="240" w:line="360" w:lineRule="auto"/>
        <w:jc w:val="center"/>
        <w:rPr>
          <w:rFonts w:ascii="Palatino Linotype" w:hAnsi="Palatino Linotype" w:cs="Arial"/>
          <w:b/>
          <w:sz w:val="24"/>
        </w:rPr>
      </w:pPr>
    </w:p>
    <w:p w14:paraId="23C77BF7" w14:textId="697AC142" w:rsidR="00D17D85" w:rsidRPr="00C537CE" w:rsidRDefault="00D17D85" w:rsidP="00D17D85">
      <w:pPr>
        <w:spacing w:before="240" w:line="360" w:lineRule="auto"/>
        <w:jc w:val="center"/>
        <w:rPr>
          <w:rFonts w:ascii="Palatino Linotype" w:hAnsi="Palatino Linotype" w:cs="Arial"/>
          <w:b/>
          <w:sz w:val="24"/>
        </w:rPr>
      </w:pPr>
      <w:r w:rsidRPr="00C537CE">
        <w:rPr>
          <w:rFonts w:ascii="Palatino Linotype" w:hAnsi="Palatino Linotype" w:cs="Arial"/>
          <w:b/>
          <w:sz w:val="24"/>
        </w:rPr>
        <w:t xml:space="preserve">C O N S I D E R A N D O </w:t>
      </w:r>
    </w:p>
    <w:p w14:paraId="36EB8B26" w14:textId="77777777" w:rsidR="00D17D85" w:rsidRPr="00C537CE" w:rsidRDefault="00D17D85" w:rsidP="00D17D85">
      <w:pPr>
        <w:spacing w:before="240" w:line="360" w:lineRule="auto"/>
        <w:jc w:val="both"/>
        <w:rPr>
          <w:rFonts w:ascii="Palatino Linotype" w:hAnsi="Palatino Linotype" w:cs="Arial"/>
          <w:sz w:val="28"/>
          <w:szCs w:val="28"/>
        </w:rPr>
      </w:pPr>
      <w:r w:rsidRPr="00C537CE">
        <w:rPr>
          <w:rFonts w:ascii="Palatino Linotype" w:hAnsi="Palatino Linotype" w:cs="Arial"/>
          <w:b/>
          <w:sz w:val="28"/>
        </w:rPr>
        <w:t>PRIMERO.</w:t>
      </w:r>
      <w:r w:rsidRPr="00C537CE">
        <w:rPr>
          <w:rFonts w:ascii="Palatino Linotype" w:hAnsi="Palatino Linotype" w:cs="Arial"/>
          <w:b/>
        </w:rPr>
        <w:t xml:space="preserve"> </w:t>
      </w:r>
      <w:r w:rsidRPr="00C537CE">
        <w:rPr>
          <w:rFonts w:ascii="Palatino Linotype" w:hAnsi="Palatino Linotype" w:cs="Arial"/>
          <w:b/>
          <w:sz w:val="28"/>
          <w:szCs w:val="28"/>
        </w:rPr>
        <w:t>De la competencia</w:t>
      </w:r>
      <w:r w:rsidRPr="00C537CE">
        <w:rPr>
          <w:rFonts w:ascii="Palatino Linotype" w:hAnsi="Palatino Linotype" w:cs="Arial"/>
          <w:sz w:val="28"/>
          <w:szCs w:val="28"/>
        </w:rPr>
        <w:t>.</w:t>
      </w:r>
    </w:p>
    <w:p w14:paraId="0545F12C" w14:textId="77777777" w:rsidR="00D17D85" w:rsidRPr="00C537CE" w:rsidRDefault="00D17D85" w:rsidP="00D17D85">
      <w:pPr>
        <w:spacing w:line="360" w:lineRule="auto"/>
        <w:jc w:val="both"/>
        <w:rPr>
          <w:rFonts w:ascii="Palatino Linotype" w:hAnsi="Palatino Linotype"/>
          <w:sz w:val="24"/>
          <w:szCs w:val="24"/>
        </w:rPr>
      </w:pPr>
      <w:r w:rsidRPr="00C537CE">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64451699" w14:textId="77777777" w:rsidR="00D17D85" w:rsidRPr="00C537CE" w:rsidRDefault="00D17D85" w:rsidP="00D17D85">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C537CE">
        <w:rPr>
          <w:rFonts w:ascii="Palatino Linotype" w:hAnsi="Palatino Linotype" w:cs="Arial"/>
          <w:b/>
          <w:sz w:val="28"/>
          <w:lang w:val="es-MX"/>
        </w:rPr>
        <w:lastRenderedPageBreak/>
        <w:t>SEGUNDO</w:t>
      </w:r>
      <w:r w:rsidRPr="00C537CE">
        <w:rPr>
          <w:rFonts w:ascii="Palatino Linotype" w:hAnsi="Palatino Linotype" w:cs="Arial"/>
          <w:b/>
          <w:lang w:val="es-MX"/>
        </w:rPr>
        <w:t xml:space="preserve">. </w:t>
      </w:r>
      <w:r w:rsidRPr="00C537CE">
        <w:rPr>
          <w:rFonts w:ascii="Palatino Linotype" w:hAnsi="Palatino Linotype" w:cs="Arial"/>
          <w:b/>
          <w:sz w:val="28"/>
          <w:szCs w:val="28"/>
          <w:lang w:val="es-MX"/>
        </w:rPr>
        <w:t>Sobre los alcances del recurso de revisión.</w:t>
      </w:r>
      <w:r w:rsidRPr="00C537CE">
        <w:rPr>
          <w:rFonts w:ascii="Palatino Linotype" w:hAnsi="Palatino Linotype" w:cs="Arial"/>
          <w:b/>
          <w:lang w:val="es-MX"/>
        </w:rPr>
        <w:t xml:space="preserve"> </w:t>
      </w:r>
    </w:p>
    <w:p w14:paraId="4980D3E2" w14:textId="77777777" w:rsidR="00D17D85" w:rsidRPr="00C537CE"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537CE">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D58F2" w14:textId="77777777" w:rsidR="00D17D85" w:rsidRPr="00C537CE"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FB0E0B1" w14:textId="77777777" w:rsidR="00C45424" w:rsidRPr="00C537CE" w:rsidRDefault="00C45424" w:rsidP="00C45424">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C537CE">
        <w:rPr>
          <w:rFonts w:ascii="Palatino Linotype" w:hAnsi="Palatino Linotype" w:cs="Arial"/>
          <w:b/>
          <w:sz w:val="28"/>
          <w:lang w:val="es-MX"/>
        </w:rPr>
        <w:t>TERCERO</w:t>
      </w:r>
      <w:r w:rsidRPr="00C537CE">
        <w:rPr>
          <w:rFonts w:ascii="Palatino Linotype" w:hAnsi="Palatino Linotype" w:cs="Arial"/>
          <w:b/>
          <w:lang w:val="es-MX"/>
        </w:rPr>
        <w:t xml:space="preserve">. </w:t>
      </w:r>
      <w:r w:rsidRPr="00C537CE">
        <w:rPr>
          <w:rFonts w:ascii="Palatino Linotype" w:hAnsi="Palatino Linotype" w:cs="Arial"/>
          <w:b/>
          <w:sz w:val="28"/>
          <w:szCs w:val="28"/>
          <w:lang w:val="es-MX"/>
        </w:rPr>
        <w:t>De las causas de improcedencia.</w:t>
      </w:r>
    </w:p>
    <w:p w14:paraId="1FA8C876" w14:textId="77777777" w:rsidR="00C45424" w:rsidRPr="00C537CE" w:rsidRDefault="00C45424" w:rsidP="00C45424">
      <w:pPr>
        <w:pStyle w:val="Prrafodelista"/>
        <w:autoSpaceDE w:val="0"/>
        <w:autoSpaceDN w:val="0"/>
        <w:adjustRightInd w:val="0"/>
        <w:spacing w:before="240" w:after="160" w:line="360" w:lineRule="auto"/>
        <w:ind w:left="0"/>
        <w:jc w:val="both"/>
        <w:rPr>
          <w:rFonts w:ascii="Palatino Linotype" w:hAnsi="Palatino Linotype" w:cs="Arial"/>
          <w:lang w:val="es-MX"/>
        </w:rPr>
      </w:pPr>
      <w:r w:rsidRPr="00C537CE">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91F0866" w14:textId="77777777" w:rsidR="00C45424" w:rsidRPr="00C537CE" w:rsidRDefault="00C45424" w:rsidP="00C45424">
      <w:pPr>
        <w:pStyle w:val="Prrafodelista"/>
        <w:autoSpaceDE w:val="0"/>
        <w:autoSpaceDN w:val="0"/>
        <w:adjustRightInd w:val="0"/>
        <w:spacing w:line="360" w:lineRule="auto"/>
        <w:ind w:left="0"/>
        <w:jc w:val="both"/>
        <w:rPr>
          <w:rFonts w:ascii="Palatino Linotype" w:hAnsi="Palatino Linotype" w:cs="Arial"/>
          <w:lang w:val="es-MX"/>
        </w:rPr>
      </w:pPr>
      <w:r w:rsidRPr="00C537CE">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C537CE">
        <w:rPr>
          <w:rFonts w:ascii="Palatino Linotype" w:hAnsi="Palatino Linotype" w:cs="Arial"/>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537CE">
        <w:rPr>
          <w:rStyle w:val="Refdenotaalpie"/>
          <w:rFonts w:ascii="Palatino Linotype" w:hAnsi="Palatino Linotype" w:cs="Arial"/>
          <w:lang w:val="es-MX"/>
        </w:rPr>
        <w:footnoteReference w:id="1"/>
      </w:r>
      <w:r w:rsidRPr="00C537CE">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3E8D4D59" w14:textId="77777777" w:rsidR="00C45424" w:rsidRPr="00C537CE" w:rsidRDefault="00C45424" w:rsidP="00D17D85">
      <w:pPr>
        <w:tabs>
          <w:tab w:val="left" w:pos="709"/>
        </w:tabs>
        <w:spacing w:before="240" w:line="360" w:lineRule="auto"/>
        <w:ind w:right="51"/>
        <w:jc w:val="both"/>
        <w:rPr>
          <w:rFonts w:ascii="Palatino Linotype" w:hAnsi="Palatino Linotype"/>
          <w:b/>
          <w:sz w:val="28"/>
          <w:szCs w:val="28"/>
        </w:rPr>
      </w:pPr>
    </w:p>
    <w:p w14:paraId="6C278E15" w14:textId="77777777" w:rsidR="00D17D85" w:rsidRPr="00C537CE" w:rsidRDefault="00D17D85" w:rsidP="00D17D85">
      <w:pPr>
        <w:tabs>
          <w:tab w:val="left" w:pos="709"/>
        </w:tabs>
        <w:spacing w:before="240" w:line="360" w:lineRule="auto"/>
        <w:ind w:right="51"/>
        <w:jc w:val="both"/>
        <w:rPr>
          <w:rFonts w:ascii="Palatino Linotype" w:hAnsi="Palatino Linotype"/>
          <w:b/>
          <w:sz w:val="28"/>
          <w:szCs w:val="28"/>
        </w:rPr>
      </w:pPr>
      <w:r w:rsidRPr="00C537CE">
        <w:rPr>
          <w:rFonts w:ascii="Palatino Linotype" w:hAnsi="Palatino Linotype"/>
          <w:b/>
          <w:sz w:val="28"/>
          <w:szCs w:val="28"/>
        </w:rPr>
        <w:t xml:space="preserve">CUARTO. Estudio y resolución del asunto </w:t>
      </w:r>
      <w:r w:rsidRPr="00C537CE">
        <w:rPr>
          <w:rFonts w:ascii="Palatino Linotype" w:hAnsi="Palatino Linotype"/>
          <w:b/>
          <w:sz w:val="28"/>
          <w:szCs w:val="28"/>
        </w:rPr>
        <w:tab/>
      </w:r>
    </w:p>
    <w:p w14:paraId="4482A008" w14:textId="77777777" w:rsidR="00D17D85" w:rsidRPr="00C537CE"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537CE">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C537CE">
        <w:rPr>
          <w:rFonts w:ascii="Palatino Linotype" w:hAnsi="Palatino Linotype" w:cs="Arial"/>
          <w:lang w:val="es-MX"/>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423C07" w14:textId="77777777" w:rsidR="00D17D85" w:rsidRPr="00C537CE" w:rsidRDefault="00D17D85" w:rsidP="00D17D85">
      <w:pPr>
        <w:spacing w:after="0" w:line="360" w:lineRule="auto"/>
        <w:jc w:val="both"/>
        <w:rPr>
          <w:rFonts w:ascii="Palatino Linotype" w:eastAsia="Times New Roman" w:hAnsi="Palatino Linotype" w:cs="Times New Roman"/>
          <w:sz w:val="24"/>
          <w:szCs w:val="24"/>
          <w:lang w:eastAsia="es-ES"/>
        </w:rPr>
      </w:pPr>
      <w:r w:rsidRPr="00C537CE">
        <w:rPr>
          <w:rFonts w:ascii="Palatino Linotype" w:hAnsi="Palatino Linotype" w:cs="Arial"/>
          <w:sz w:val="24"/>
          <w:szCs w:val="24"/>
        </w:rPr>
        <w:t xml:space="preserve">En este tenor, es necesario subrayar que </w:t>
      </w:r>
      <w:r w:rsidRPr="00C537CE">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205D2AE"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b/>
          <w:i/>
          <w:lang w:eastAsia="es-ES"/>
        </w:rPr>
        <w:t>“Artículo 4.</w:t>
      </w:r>
      <w:r w:rsidRPr="00C537C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701388"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A3CB1"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FE74EE9"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b/>
          <w:i/>
          <w:lang w:eastAsia="es-ES"/>
        </w:rPr>
        <w:lastRenderedPageBreak/>
        <w:t>Artículo 12.</w:t>
      </w:r>
      <w:r w:rsidRPr="00C537C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7CAF6BF"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68B669"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w:t>
      </w:r>
    </w:p>
    <w:p w14:paraId="1C2A9664" w14:textId="77777777" w:rsidR="00D17D85" w:rsidRPr="00C537CE" w:rsidRDefault="00D17D85" w:rsidP="00D17D85">
      <w:pPr>
        <w:spacing w:before="240" w:line="360" w:lineRule="auto"/>
        <w:ind w:left="851" w:right="851"/>
        <w:jc w:val="both"/>
        <w:rPr>
          <w:rFonts w:ascii="Palatino Linotype" w:eastAsia="Times New Roman" w:hAnsi="Palatino Linotype" w:cs="Times New Roman"/>
          <w:b/>
          <w:i/>
          <w:lang w:eastAsia="es-ES"/>
        </w:rPr>
      </w:pPr>
      <w:r w:rsidRPr="00C537CE">
        <w:rPr>
          <w:rFonts w:ascii="Palatino Linotype" w:eastAsia="Times New Roman" w:hAnsi="Palatino Linotype" w:cs="Times New Roman"/>
          <w:b/>
          <w:i/>
          <w:lang w:eastAsia="es-ES"/>
        </w:rPr>
        <w:t xml:space="preserve">Artículo 24. </w:t>
      </w:r>
    </w:p>
    <w:p w14:paraId="28D82F4E"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w:t>
      </w:r>
    </w:p>
    <w:p w14:paraId="089B86ED"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193DF6E"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i/>
          <w:lang w:eastAsia="es-ES"/>
        </w:rPr>
        <w:t>(…)</w:t>
      </w:r>
    </w:p>
    <w:p w14:paraId="30EF54AE" w14:textId="77777777" w:rsidR="00D17D85" w:rsidRPr="00C537CE" w:rsidRDefault="00D17D85" w:rsidP="00D17D85">
      <w:pPr>
        <w:spacing w:before="240" w:line="360" w:lineRule="auto"/>
        <w:ind w:left="851" w:right="851"/>
        <w:jc w:val="both"/>
        <w:rPr>
          <w:rFonts w:ascii="Palatino Linotype" w:eastAsia="Times New Roman" w:hAnsi="Palatino Linotype" w:cs="Times New Roman"/>
          <w:i/>
          <w:lang w:eastAsia="es-ES"/>
        </w:rPr>
      </w:pPr>
      <w:r w:rsidRPr="00C537CE">
        <w:rPr>
          <w:rFonts w:ascii="Palatino Linotype" w:eastAsia="Times New Roman" w:hAnsi="Palatino Linotype" w:cs="Times New Roman"/>
          <w:b/>
          <w:i/>
          <w:lang w:eastAsia="es-ES"/>
        </w:rPr>
        <w:t>Artículo 160.</w:t>
      </w:r>
      <w:r w:rsidRPr="00C537CE">
        <w:rPr>
          <w:rFonts w:ascii="Palatino Linotype" w:eastAsia="Times New Roman" w:hAnsi="Palatino Linotype" w:cs="Times New Roman"/>
          <w:i/>
          <w:lang w:eastAsia="es-ES"/>
        </w:rPr>
        <w:t xml:space="preserve"> Los sujetos obligados deberán otorgar acceso a los documentos que se </w:t>
      </w:r>
      <w:r w:rsidRPr="00C537CE">
        <w:rPr>
          <w:rFonts w:ascii="Palatino Linotype" w:eastAsia="Times New Roman" w:hAnsi="Palatino Linotype" w:cs="Times New Roman"/>
          <w:b/>
          <w:i/>
          <w:lang w:eastAsia="es-ES"/>
        </w:rPr>
        <w:t xml:space="preserve"> </w:t>
      </w:r>
      <w:r w:rsidRPr="00C537C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8906941" w14:textId="77777777" w:rsidR="00D17D85" w:rsidRPr="00C537CE" w:rsidRDefault="00D17D85" w:rsidP="00D17D85">
      <w:pPr>
        <w:spacing w:before="240" w:line="360" w:lineRule="auto"/>
        <w:ind w:left="851" w:right="851"/>
        <w:jc w:val="both"/>
        <w:rPr>
          <w:rFonts w:ascii="Palatino Linotype" w:eastAsia="Times New Roman" w:hAnsi="Palatino Linotype" w:cs="Times New Roman"/>
          <w:b/>
          <w:i/>
          <w:lang w:eastAsia="es-ES"/>
        </w:rPr>
      </w:pPr>
      <w:r w:rsidRPr="00C537C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C537CE">
        <w:rPr>
          <w:rFonts w:ascii="Palatino Linotype" w:eastAsia="Times New Roman" w:hAnsi="Palatino Linotype" w:cs="Times New Roman"/>
          <w:b/>
          <w:i/>
          <w:lang w:eastAsia="es-ES"/>
        </w:rPr>
        <w:t>[Sic]</w:t>
      </w:r>
    </w:p>
    <w:p w14:paraId="0722DED9" w14:textId="77777777" w:rsidR="00D17D85" w:rsidRPr="00C537CE" w:rsidRDefault="00D17D85" w:rsidP="00D17D85">
      <w:pPr>
        <w:spacing w:after="0" w:line="360" w:lineRule="auto"/>
        <w:jc w:val="both"/>
        <w:rPr>
          <w:rFonts w:ascii="Palatino Linotype" w:eastAsia="Times New Roman" w:hAnsi="Palatino Linotype" w:cs="Times New Roman"/>
          <w:sz w:val="24"/>
          <w:szCs w:val="24"/>
          <w:lang w:eastAsia="es-ES"/>
        </w:rPr>
      </w:pPr>
    </w:p>
    <w:p w14:paraId="5FCBE473" w14:textId="77777777" w:rsidR="00D17D85" w:rsidRPr="00C537CE" w:rsidRDefault="00D17D85" w:rsidP="00D17D85">
      <w:pPr>
        <w:spacing w:after="0" w:line="360" w:lineRule="auto"/>
        <w:jc w:val="both"/>
        <w:rPr>
          <w:rFonts w:ascii="Palatino Linotype" w:eastAsia="Times New Roman" w:hAnsi="Palatino Linotype" w:cs="Times New Roman"/>
          <w:sz w:val="24"/>
          <w:szCs w:val="24"/>
          <w:lang w:eastAsia="es-ES"/>
        </w:rPr>
      </w:pPr>
      <w:r w:rsidRPr="00C537CE">
        <w:rPr>
          <w:rFonts w:ascii="Palatino Linotype" w:eastAsia="Times New Roman" w:hAnsi="Palatino Linotype" w:cs="Times New Roman"/>
          <w:sz w:val="24"/>
          <w:szCs w:val="24"/>
          <w:lang w:eastAsia="es-ES"/>
        </w:rPr>
        <w:lastRenderedPageBreak/>
        <w:t xml:space="preserve">Así que la obligación de los </w:t>
      </w:r>
      <w:r w:rsidRPr="00C537CE">
        <w:rPr>
          <w:rFonts w:ascii="Palatino Linotype" w:eastAsia="Times New Roman" w:hAnsi="Palatino Linotype" w:cs="Times New Roman"/>
          <w:b/>
          <w:sz w:val="24"/>
          <w:szCs w:val="24"/>
          <w:lang w:eastAsia="es-ES"/>
        </w:rPr>
        <w:t>Sujetos Obligados</w:t>
      </w:r>
      <w:r w:rsidRPr="00C537C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537CE">
        <w:rPr>
          <w:rFonts w:ascii="Palatino Linotype" w:eastAsia="Times New Roman" w:hAnsi="Palatino Linotype" w:cs="Times New Roman"/>
          <w:bCs/>
          <w:sz w:val="24"/>
          <w:szCs w:val="24"/>
          <w:lang w:eastAsia="es-ES"/>
        </w:rPr>
        <w:t>de la Ley local en la materia, que se reproduce de la siguiente forma</w:t>
      </w:r>
      <w:r w:rsidRPr="00C537CE">
        <w:rPr>
          <w:rFonts w:ascii="Palatino Linotype" w:eastAsia="Times New Roman" w:hAnsi="Palatino Linotype" w:cs="Times New Roman"/>
          <w:sz w:val="24"/>
          <w:szCs w:val="24"/>
          <w:lang w:eastAsia="es-ES"/>
        </w:rPr>
        <w:t>:</w:t>
      </w:r>
    </w:p>
    <w:p w14:paraId="2C0803C5" w14:textId="77777777" w:rsidR="00D17D85" w:rsidRPr="00C537CE" w:rsidRDefault="00D17D85" w:rsidP="00D17D85">
      <w:pPr>
        <w:spacing w:before="240" w:line="360" w:lineRule="auto"/>
        <w:ind w:left="851" w:right="851"/>
        <w:jc w:val="both"/>
        <w:rPr>
          <w:rFonts w:ascii="Palatino Linotype" w:eastAsia="Times New Roman" w:hAnsi="Palatino Linotype" w:cs="Arial"/>
          <w:b/>
          <w:i/>
          <w:lang w:eastAsia="es-ES"/>
        </w:rPr>
      </w:pPr>
      <w:r w:rsidRPr="00C537CE">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537CE">
        <w:rPr>
          <w:rFonts w:ascii="Palatino Linotype" w:eastAsia="Times New Roman" w:hAnsi="Palatino Linotype" w:cs="Arial"/>
          <w:b/>
          <w:i/>
          <w:lang w:eastAsia="es-ES"/>
        </w:rPr>
        <w:t>[Sic]</w:t>
      </w:r>
    </w:p>
    <w:p w14:paraId="66C6F033" w14:textId="77777777" w:rsidR="00713826" w:rsidRPr="00C537CE" w:rsidRDefault="00713826" w:rsidP="00836EF0">
      <w:pPr>
        <w:spacing w:before="240" w:line="360" w:lineRule="auto"/>
        <w:ind w:right="851"/>
        <w:jc w:val="both"/>
        <w:rPr>
          <w:rFonts w:ascii="Palatino Linotype" w:eastAsia="Times New Roman" w:hAnsi="Palatino Linotype" w:cs="Arial"/>
          <w:bCs/>
          <w:iCs/>
          <w:sz w:val="24"/>
          <w:szCs w:val="24"/>
          <w:lang w:eastAsia="es-ES"/>
        </w:rPr>
      </w:pPr>
    </w:p>
    <w:p w14:paraId="607A7224" w14:textId="006A3CCC" w:rsidR="00BB2C4B" w:rsidRPr="00C537CE" w:rsidRDefault="00836EF0" w:rsidP="007B6FD4">
      <w:pPr>
        <w:autoSpaceDE w:val="0"/>
        <w:autoSpaceDN w:val="0"/>
        <w:adjustRightInd w:val="0"/>
        <w:spacing w:before="240" w:line="360" w:lineRule="auto"/>
        <w:jc w:val="both"/>
        <w:rPr>
          <w:rFonts w:ascii="Palatino Linotype" w:hAnsi="Palatino Linotype" w:cs="Arial"/>
          <w:sz w:val="24"/>
          <w:szCs w:val="24"/>
        </w:rPr>
      </w:pPr>
      <w:r w:rsidRPr="00C537CE">
        <w:rPr>
          <w:rFonts w:ascii="Palatino Linotype" w:hAnsi="Palatino Linotype" w:cs="Arial"/>
          <w:sz w:val="24"/>
          <w:szCs w:val="24"/>
        </w:rPr>
        <w:t xml:space="preserve">En una aproximación inicial, con relación a la solicitud de información </w:t>
      </w:r>
      <w:r w:rsidR="00131F93" w:rsidRPr="00C537CE">
        <w:rPr>
          <w:rFonts w:ascii="Palatino Linotype" w:hAnsi="Palatino Linotype" w:cs="Arial"/>
          <w:b/>
          <w:bCs/>
          <w:sz w:val="24"/>
          <w:szCs w:val="24"/>
        </w:rPr>
        <w:t>00201/TEXCOCO/IP/2025</w:t>
      </w:r>
      <w:r w:rsidRPr="00C537CE">
        <w:rPr>
          <w:rFonts w:ascii="Palatino Linotype" w:hAnsi="Palatino Linotype" w:cs="Arial"/>
          <w:b/>
          <w:bCs/>
          <w:sz w:val="24"/>
          <w:szCs w:val="24"/>
        </w:rPr>
        <w:t xml:space="preserve"> </w:t>
      </w:r>
      <w:r w:rsidR="007B6FD4" w:rsidRPr="00C537CE">
        <w:rPr>
          <w:rFonts w:ascii="Palatino Linotype" w:hAnsi="Palatino Linotype" w:cs="Arial"/>
          <w:sz w:val="24"/>
          <w:szCs w:val="24"/>
        </w:rPr>
        <w:t>se desprende que fue requerida la siguiente información:</w:t>
      </w:r>
    </w:p>
    <w:p w14:paraId="6B52DEB9" w14:textId="112A7C39" w:rsidR="007B6FD4" w:rsidRPr="00C537CE" w:rsidRDefault="007B6FD4" w:rsidP="00A12D03">
      <w:pPr>
        <w:pStyle w:val="Prrafodelista"/>
        <w:numPr>
          <w:ilvl w:val="0"/>
          <w:numId w:val="1"/>
        </w:numPr>
        <w:autoSpaceDE w:val="0"/>
        <w:autoSpaceDN w:val="0"/>
        <w:adjustRightInd w:val="0"/>
        <w:spacing w:before="240" w:line="360" w:lineRule="auto"/>
        <w:jc w:val="both"/>
        <w:rPr>
          <w:color w:val="000000"/>
        </w:rPr>
      </w:pPr>
      <w:r w:rsidRPr="00C537CE">
        <w:rPr>
          <w:rFonts w:ascii="Palatino Linotype" w:hAnsi="Palatino Linotype"/>
          <w:color w:val="000000"/>
        </w:rPr>
        <w:t xml:space="preserve">Facturas pagadas por la tesorería municipal mediante cheque o transferencia electrónica interbancaria, del periodo comprendido del uno al treinta y uno de julio de dos mil veinticinco. </w:t>
      </w:r>
    </w:p>
    <w:p w14:paraId="78085737" w14:textId="77777777" w:rsidR="007751AB" w:rsidRPr="00C537CE" w:rsidRDefault="007751AB" w:rsidP="007751AB">
      <w:pPr>
        <w:pStyle w:val="Prrafodelista"/>
        <w:autoSpaceDE w:val="0"/>
        <w:autoSpaceDN w:val="0"/>
        <w:adjustRightInd w:val="0"/>
        <w:spacing w:before="240" w:line="360" w:lineRule="auto"/>
        <w:ind w:left="720"/>
        <w:jc w:val="both"/>
        <w:rPr>
          <w:color w:val="000000"/>
          <w:lang w:val="es-MX"/>
        </w:rPr>
      </w:pPr>
    </w:p>
    <w:p w14:paraId="70CBAEAE" w14:textId="58D10A48" w:rsidR="002E4D6C" w:rsidRPr="00C537CE" w:rsidRDefault="002E4D6C" w:rsidP="002E24CA">
      <w:pPr>
        <w:autoSpaceDE w:val="0"/>
        <w:autoSpaceDN w:val="0"/>
        <w:adjustRightInd w:val="0"/>
        <w:spacing w:before="240" w:line="360" w:lineRule="auto"/>
        <w:jc w:val="both"/>
        <w:rPr>
          <w:rFonts w:ascii="Palatino Linotype" w:hAnsi="Palatino Linotype"/>
          <w:color w:val="000000"/>
        </w:rPr>
      </w:pPr>
      <w:r w:rsidRPr="00C537CE">
        <w:rPr>
          <w:rFonts w:ascii="Palatino Linotype" w:hAnsi="Palatino Linotype"/>
          <w:iCs/>
          <w:sz w:val="24"/>
          <w:szCs w:val="24"/>
        </w:rPr>
        <w:t>En virtud de lo anterior,</w:t>
      </w:r>
      <w:r w:rsidRPr="00C537CE">
        <w:rPr>
          <w:rFonts w:ascii="Palatino Linotype" w:hAnsi="Palatino Linotype"/>
          <w:sz w:val="24"/>
          <w:szCs w:val="24"/>
        </w:rPr>
        <w:t xml:space="preserve"> con relación a los requerimientos formulados por el particular, </w:t>
      </w:r>
      <w:r w:rsidRPr="00C537CE">
        <w:rPr>
          <w:rFonts w:ascii="Palatino Linotype" w:hAnsi="Palatino Linotype"/>
          <w:bCs/>
          <w:sz w:val="24"/>
          <w:szCs w:val="24"/>
        </w:rPr>
        <w:t xml:space="preserve">resulta oportuno traer a colación las siguientes imágenes ilustrativas, correspondientes al organigrama del </w:t>
      </w:r>
      <w:r w:rsidRPr="00C537CE">
        <w:rPr>
          <w:rFonts w:ascii="Palatino Linotype" w:hAnsi="Palatino Linotype"/>
          <w:b/>
          <w:sz w:val="24"/>
          <w:szCs w:val="24"/>
        </w:rPr>
        <w:t xml:space="preserve">Sujeto Obligado: </w:t>
      </w:r>
    </w:p>
    <w:p w14:paraId="62566F3E" w14:textId="41CB6FD6" w:rsidR="00F73668" w:rsidRPr="00C537CE" w:rsidRDefault="007B6FD4" w:rsidP="002E24CA">
      <w:pPr>
        <w:autoSpaceDE w:val="0"/>
        <w:autoSpaceDN w:val="0"/>
        <w:adjustRightInd w:val="0"/>
        <w:spacing w:before="240" w:line="360" w:lineRule="auto"/>
        <w:jc w:val="both"/>
        <w:rPr>
          <w:rFonts w:ascii="Palatino Linotype" w:hAnsi="Palatino Linotype"/>
          <w:b/>
          <w:color w:val="000000"/>
        </w:rPr>
      </w:pPr>
      <w:r w:rsidRPr="00C537CE">
        <w:rPr>
          <w:rFonts w:ascii="Palatino Linotype" w:hAnsi="Palatino Linotype" w:cs="Arial"/>
          <w:noProof/>
          <w:sz w:val="24"/>
          <w:szCs w:val="24"/>
          <w:lang w:eastAsia="es-MX"/>
        </w:rPr>
        <w:lastRenderedPageBreak/>
        <mc:AlternateContent>
          <mc:Choice Requires="wps">
            <w:drawing>
              <wp:anchor distT="0" distB="0" distL="114300" distR="114300" simplePos="0" relativeHeight="251753472" behindDoc="0" locked="0" layoutInCell="1" allowOverlap="1" wp14:anchorId="348E433A" wp14:editId="5D237B3C">
                <wp:simplePos x="0" y="0"/>
                <wp:positionH relativeFrom="column">
                  <wp:posOffset>184785</wp:posOffset>
                </wp:positionH>
                <wp:positionV relativeFrom="paragraph">
                  <wp:posOffset>2878455</wp:posOffset>
                </wp:positionV>
                <wp:extent cx="5273040" cy="274320"/>
                <wp:effectExtent l="0" t="0" r="22860" b="11430"/>
                <wp:wrapNone/>
                <wp:docPr id="220988229" name="Rectangle 8"/>
                <wp:cNvGraphicFramePr/>
                <a:graphic xmlns:a="http://schemas.openxmlformats.org/drawingml/2006/main">
                  <a:graphicData uri="http://schemas.microsoft.com/office/word/2010/wordprocessingShape">
                    <wps:wsp>
                      <wps:cNvSpPr/>
                      <wps:spPr>
                        <a:xfrm>
                          <a:off x="0" y="0"/>
                          <a:ext cx="527304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173385" id="Rectangle 8" o:spid="_x0000_s1026" style="position:absolute;margin-left:14.55pt;margin-top:226.65pt;width:415.2pt;height:21.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" filled="f" strokecolor="#e00" strokeweight="1pt"/>
            </w:pict>
          </mc:Fallback>
        </mc:AlternateContent>
      </w:r>
      <w:r w:rsidRPr="00C537CE">
        <w:rPr>
          <w:rFonts w:ascii="Palatino Linotype" w:hAnsi="Palatino Linotype" w:cs="Arial"/>
          <w:noProof/>
          <w:sz w:val="24"/>
          <w:szCs w:val="24"/>
          <w:lang w:eastAsia="es-MX"/>
        </w:rPr>
        <w:drawing>
          <wp:anchor distT="0" distB="0" distL="114300" distR="114300" simplePos="0" relativeHeight="251723774" behindDoc="0" locked="0" layoutInCell="1" allowOverlap="1" wp14:anchorId="685C37B9" wp14:editId="2AB17DF8">
            <wp:simplePos x="0" y="0"/>
            <wp:positionH relativeFrom="page">
              <wp:align>center</wp:align>
            </wp:positionH>
            <wp:positionV relativeFrom="paragraph">
              <wp:posOffset>19050</wp:posOffset>
            </wp:positionV>
            <wp:extent cx="5760720" cy="3450590"/>
            <wp:effectExtent l="19050" t="19050" r="11430" b="16510"/>
            <wp:wrapThrough wrapText="bothSides">
              <wp:wrapPolygon edited="0">
                <wp:start x="-71" y="-119"/>
                <wp:lineTo x="-71" y="21584"/>
                <wp:lineTo x="21571" y="21584"/>
                <wp:lineTo x="21571" y="-119"/>
                <wp:lineTo x="-71" y="-119"/>
              </wp:wrapPolygon>
            </wp:wrapThrough>
            <wp:docPr id="2001632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2195"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50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3668" w:rsidRPr="00C537CE">
        <w:rPr>
          <w:rFonts w:ascii="Palatino Linotype" w:hAnsi="Palatino Linotype"/>
          <w:b/>
          <w:sz w:val="24"/>
          <w:szCs w:val="24"/>
        </w:rPr>
        <w:t xml:space="preserve">: </w:t>
      </w:r>
    </w:p>
    <w:p w14:paraId="0E40D051" w14:textId="698215BA" w:rsidR="004C2AD1" w:rsidRPr="00C537CE" w:rsidRDefault="004C2AD1" w:rsidP="004C2AD1">
      <w:pPr>
        <w:pStyle w:val="Prrafodelista"/>
        <w:autoSpaceDE w:val="0"/>
        <w:autoSpaceDN w:val="0"/>
        <w:adjustRightInd w:val="0"/>
        <w:spacing w:before="240" w:after="160" w:line="360" w:lineRule="auto"/>
        <w:ind w:left="0"/>
        <w:jc w:val="both"/>
        <w:rPr>
          <w:rFonts w:ascii="Palatino Linotype" w:hAnsi="Palatino Linotype" w:cs="Arial"/>
        </w:rPr>
      </w:pPr>
      <w:r w:rsidRPr="00C537CE">
        <w:rPr>
          <w:rFonts w:ascii="Palatino Linotype" w:hAnsi="Palatino Linotype" w:cs="Arial"/>
        </w:rPr>
        <w:t xml:space="preserve">De lo expuesto con anterioridad, se desprende que </w:t>
      </w:r>
      <w:r w:rsidRPr="00C537CE">
        <w:rPr>
          <w:rFonts w:ascii="Palatino Linotype" w:hAnsi="Palatino Linotype" w:cs="Arial"/>
          <w:b/>
          <w:bCs/>
        </w:rPr>
        <w:t xml:space="preserve">El Sujeto Obligado </w:t>
      </w:r>
      <w:r w:rsidRPr="00C537CE">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7B6FD4" w:rsidRPr="00C537CE">
        <w:rPr>
          <w:rFonts w:ascii="Palatino Linotype" w:hAnsi="Palatino Linotype" w:cs="Arial"/>
        </w:rPr>
        <w:t xml:space="preserve">tesorería municipal. </w:t>
      </w:r>
      <w:r w:rsidRPr="00C537CE">
        <w:rPr>
          <w:rFonts w:ascii="Palatino Linotype" w:hAnsi="Palatino Linotype" w:cs="Arial"/>
        </w:rPr>
        <w:t xml:space="preserve"> </w:t>
      </w:r>
    </w:p>
    <w:p w14:paraId="6CD226C3" w14:textId="3EB9AE97" w:rsidR="00F73668" w:rsidRPr="00C537CE" w:rsidRDefault="00F73668" w:rsidP="00F73668">
      <w:pPr>
        <w:spacing w:after="0" w:line="360" w:lineRule="auto"/>
        <w:jc w:val="both"/>
        <w:rPr>
          <w:rFonts w:ascii="Palatino Linotype" w:hAnsi="Palatino Linotype" w:cs="Arial"/>
          <w:sz w:val="24"/>
          <w:szCs w:val="24"/>
          <w:lang w:val="es-ES"/>
        </w:rPr>
      </w:pPr>
    </w:p>
    <w:p w14:paraId="22569242" w14:textId="091C1186" w:rsidR="00661E3E" w:rsidRPr="00C537CE" w:rsidRDefault="00F73668" w:rsidP="00F73668">
      <w:pPr>
        <w:spacing w:after="0" w:line="360" w:lineRule="auto"/>
        <w:jc w:val="both"/>
        <w:rPr>
          <w:rFonts w:ascii="Palatino Linotype" w:hAnsi="Palatino Linotype"/>
          <w:sz w:val="24"/>
          <w:szCs w:val="24"/>
        </w:rPr>
      </w:pPr>
      <w:r w:rsidRPr="00C537CE">
        <w:rPr>
          <w:rFonts w:ascii="Palatino Linotype" w:hAnsi="Palatino Linotype" w:cs="Arial"/>
          <w:sz w:val="24"/>
          <w:szCs w:val="24"/>
        </w:rPr>
        <w:t xml:space="preserve">Bajo este contexto, a efecto de </w:t>
      </w:r>
      <w:r w:rsidR="004C2AD1" w:rsidRPr="00C537CE">
        <w:rPr>
          <w:rFonts w:ascii="Palatino Linotype" w:hAnsi="Palatino Linotype" w:cs="Arial"/>
          <w:sz w:val="24"/>
          <w:szCs w:val="24"/>
        </w:rPr>
        <w:t>ilustrar la esfera competencial de la</w:t>
      </w:r>
      <w:r w:rsidR="007B6FD4" w:rsidRPr="00C537CE">
        <w:rPr>
          <w:rFonts w:ascii="Palatino Linotype" w:hAnsi="Palatino Linotype" w:cs="Arial"/>
          <w:sz w:val="24"/>
          <w:szCs w:val="24"/>
        </w:rPr>
        <w:t xml:space="preserve"> unidad administrativa referida resulta oportuno traer a colación el artículo </w:t>
      </w:r>
      <w:r w:rsidRPr="00C537CE">
        <w:rPr>
          <w:rFonts w:ascii="Palatino Linotype" w:hAnsi="Palatino Linotype"/>
          <w:sz w:val="24"/>
          <w:szCs w:val="24"/>
        </w:rPr>
        <w:t xml:space="preserve">95 de la Ley Orgánica Municipal del Estado de México; </w:t>
      </w:r>
      <w:r w:rsidR="007B6FD4" w:rsidRPr="00C537CE">
        <w:rPr>
          <w:rFonts w:ascii="Palatino Linotype" w:hAnsi="Palatino Linotype"/>
          <w:sz w:val="24"/>
          <w:szCs w:val="24"/>
        </w:rPr>
        <w:t>numerales 34 y 36 del Bando municipal de Texcoco</w:t>
      </w:r>
      <w:r w:rsidR="00661E3E" w:rsidRPr="00C537CE">
        <w:rPr>
          <w:rFonts w:ascii="Palatino Linotype" w:hAnsi="Palatino Linotype"/>
          <w:sz w:val="24"/>
          <w:szCs w:val="24"/>
        </w:rPr>
        <w:t xml:space="preserve">; así como los artículos 342, 343, 344 y 345 del Código Financiero del Estado de México y Municipios, porciones normativas que disponen a la literalidad lo siguiente: </w:t>
      </w:r>
    </w:p>
    <w:p w14:paraId="1CA1D83E" w14:textId="77777777" w:rsidR="00661E3E" w:rsidRPr="00C537CE" w:rsidRDefault="00661E3E" w:rsidP="00F73668">
      <w:pPr>
        <w:spacing w:after="0" w:line="360" w:lineRule="auto"/>
        <w:jc w:val="both"/>
        <w:rPr>
          <w:rFonts w:ascii="Palatino Linotype" w:hAnsi="Palatino Linotype"/>
          <w:sz w:val="24"/>
          <w:szCs w:val="24"/>
        </w:rPr>
      </w:pPr>
    </w:p>
    <w:p w14:paraId="498EEF8B" w14:textId="2F93ECF9" w:rsidR="00F73668" w:rsidRPr="00C537CE" w:rsidRDefault="00F73668" w:rsidP="00F73668">
      <w:pPr>
        <w:pStyle w:val="Citas"/>
        <w:jc w:val="center"/>
        <w:rPr>
          <w:b/>
          <w:i w:val="0"/>
          <w:iCs/>
        </w:rPr>
      </w:pPr>
      <w:bookmarkStart w:id="1" w:name="_Hlk189055258"/>
      <w:r w:rsidRPr="00C537CE">
        <w:rPr>
          <w:b/>
          <w:i w:val="0"/>
          <w:iCs/>
        </w:rPr>
        <w:lastRenderedPageBreak/>
        <w:t>LEY ORGÁNICA MUNICIPAL DEL ESTADO DE MÉXICO</w:t>
      </w:r>
    </w:p>
    <w:p w14:paraId="0B888B3B" w14:textId="77777777" w:rsidR="00F73668" w:rsidRPr="00C537CE" w:rsidRDefault="00F73668" w:rsidP="00F73668">
      <w:pPr>
        <w:pStyle w:val="Citas"/>
      </w:pPr>
      <w:r w:rsidRPr="00C537CE">
        <w:t>“Artículo 95.- Son atribuciones del tesorero municipal:</w:t>
      </w:r>
    </w:p>
    <w:p w14:paraId="105200D9" w14:textId="77777777" w:rsidR="00F73668" w:rsidRPr="00C537CE" w:rsidRDefault="00F73668" w:rsidP="00F73668">
      <w:pPr>
        <w:pStyle w:val="Citas"/>
      </w:pPr>
      <w:r w:rsidRPr="00C537CE">
        <w:t>I. Administrar la hacienda pública municipal, de conformidad con las disposiciones legales aplicables;</w:t>
      </w:r>
    </w:p>
    <w:p w14:paraId="34F730F7" w14:textId="77777777" w:rsidR="00F73668" w:rsidRPr="00C537CE" w:rsidRDefault="00F73668" w:rsidP="00F73668">
      <w:pPr>
        <w:pStyle w:val="Citas"/>
      </w:pPr>
      <w:r w:rsidRPr="00C537CE">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0A1E4D0C" w14:textId="77777777" w:rsidR="00F73668" w:rsidRPr="00C537CE" w:rsidRDefault="00F73668" w:rsidP="00F73668">
      <w:pPr>
        <w:pStyle w:val="Citas"/>
      </w:pPr>
      <w:r w:rsidRPr="00C537CE">
        <w:t>(…)</w:t>
      </w:r>
    </w:p>
    <w:p w14:paraId="477E8C9E" w14:textId="77777777" w:rsidR="00F73668" w:rsidRPr="00C537CE" w:rsidRDefault="00F73668" w:rsidP="00F73668">
      <w:pPr>
        <w:pStyle w:val="Citas"/>
      </w:pPr>
      <w:r w:rsidRPr="00C537CE">
        <w:t>IV. Llevar los registros contables, financieros y administrativos de los ingresos, egresos, e inventarios;</w:t>
      </w:r>
    </w:p>
    <w:p w14:paraId="5CE55945" w14:textId="77777777" w:rsidR="00F73668" w:rsidRPr="00C537CE" w:rsidRDefault="00F73668" w:rsidP="00F73668">
      <w:pPr>
        <w:pStyle w:val="Citas"/>
        <w:rPr>
          <w:b/>
        </w:rPr>
      </w:pPr>
      <w:r w:rsidRPr="00C537CE">
        <w:t xml:space="preserve">(…)” </w:t>
      </w:r>
      <w:r w:rsidRPr="00C537CE">
        <w:rPr>
          <w:b/>
        </w:rPr>
        <w:t>(Sic)</w:t>
      </w:r>
    </w:p>
    <w:p w14:paraId="659E9E08" w14:textId="77777777" w:rsidR="00F73668" w:rsidRPr="00C537CE" w:rsidRDefault="00F73668" w:rsidP="00F73668">
      <w:pPr>
        <w:pStyle w:val="Citas"/>
        <w:rPr>
          <w:sz w:val="24"/>
          <w:szCs w:val="24"/>
        </w:rPr>
      </w:pPr>
    </w:p>
    <w:p w14:paraId="3D902499" w14:textId="3FDAE05D" w:rsidR="007B6FD4" w:rsidRPr="00C537CE" w:rsidRDefault="00551AAA" w:rsidP="00551AAA">
      <w:pPr>
        <w:pStyle w:val="Citas"/>
        <w:jc w:val="center"/>
        <w:rPr>
          <w:b/>
          <w:bCs/>
          <w:i w:val="0"/>
          <w:iCs/>
        </w:rPr>
      </w:pPr>
      <w:r w:rsidRPr="00C537CE">
        <w:rPr>
          <w:b/>
          <w:bCs/>
          <w:i w:val="0"/>
          <w:iCs/>
        </w:rPr>
        <w:t>BANDO MUNICIPAL DE TEXCOCO 2025</w:t>
      </w:r>
    </w:p>
    <w:p w14:paraId="7F4134E9" w14:textId="1476EBD0" w:rsidR="007B6FD4" w:rsidRPr="00C537CE" w:rsidRDefault="00551AAA" w:rsidP="007B6FD4">
      <w:pPr>
        <w:pStyle w:val="Citas"/>
      </w:pPr>
      <w:r w:rsidRPr="00C537CE">
        <w:t>“</w:t>
      </w:r>
      <w:r w:rsidR="007B6FD4" w:rsidRPr="00C537CE">
        <w:t>Artículo 34. La Tesorería Municipal es la dependencia de la Administración Pública Municipal facultada para gestionar, recaudar y administrar la Hacienda Pública Municipal, a través de la planeación, programación, presupuestación, coordinación, control, seguimiento, evaluación, y vigilancia en la captación de ingresos y la utilización óptima y racional del gasto público.</w:t>
      </w:r>
    </w:p>
    <w:p w14:paraId="1AD21155" w14:textId="3CD9E4C1" w:rsidR="007B6FD4" w:rsidRPr="00C537CE" w:rsidRDefault="007B6FD4" w:rsidP="007B6FD4">
      <w:pPr>
        <w:pStyle w:val="Citas"/>
      </w:pPr>
      <w:r w:rsidRPr="00C537CE">
        <w:t xml:space="preserve">Esta dependencia es la autorizada para recaudar los créditos fiscales a que tenga derecho de percibir, derivados de contribuciones, aprovechamientos y los accesorios </w:t>
      </w:r>
      <w:r w:rsidRPr="00C537CE">
        <w:lastRenderedPageBreak/>
        <w:t>legales causados por estos, de igual forma de los originados por responsabilidades administrativas y multas que, como sanciones impongan las autoridades administrativas competentes a las personas por infracciones cometidas al presente Bando, reglamentos y demás disposiciones de carácter general emitidas por el Ayuntamiento; así como aquellos ingresos que provengan del Sistema Nacional de Coordinación Fiscal, del Sistema Estatal de Coordinación Hacendaria y demás convenios o acuerdos que al efecto celebre el Ayuntamiento, en términos de los ordenamientos legales administrativos y fiscales aplicables al caso.</w:t>
      </w:r>
    </w:p>
    <w:p w14:paraId="7C124142" w14:textId="42187F6B" w:rsidR="007B6FD4" w:rsidRPr="00C537CE" w:rsidRDefault="007B6FD4" w:rsidP="007B6FD4">
      <w:pPr>
        <w:pStyle w:val="Citas"/>
      </w:pPr>
      <w:r w:rsidRPr="00C537CE">
        <w:t>Para hacer efectivo el cobro de los Créditos Fiscales, la Tesorería Municipal podrá instaurar el Procedimiento Administrativo de Ejecución, conforme a las normas vigentes previstas en los Códigos Financiero y de Procedimientos Administrativos del Estado de México.</w:t>
      </w:r>
    </w:p>
    <w:p w14:paraId="05477B7D" w14:textId="0B8C935E" w:rsidR="007B6FD4" w:rsidRPr="00C537CE" w:rsidRDefault="007B6FD4" w:rsidP="007B6FD4">
      <w:pPr>
        <w:pStyle w:val="Citas"/>
        <w:rPr>
          <w:b/>
          <w:bCs/>
        </w:rPr>
      </w:pPr>
      <w:r w:rsidRPr="00C537CE">
        <w:t>Artículo 36. La Dirección de Egresos es el área que tiene a su cargo cubrir las erogaciones y registrar todas las operaciones, así como elaborar los reportes contables para mantener informado al Ayuntamiento, al Órgano Superior de Fiscalización y a todas las instancias Federales y Estatales que así lo requieran.</w:t>
      </w:r>
      <w:r w:rsidR="00551AAA" w:rsidRPr="00C537CE">
        <w:t xml:space="preserve">” </w:t>
      </w:r>
      <w:r w:rsidR="00551AAA" w:rsidRPr="00C537CE">
        <w:rPr>
          <w:b/>
          <w:bCs/>
        </w:rPr>
        <w:t>(Sic)</w:t>
      </w:r>
    </w:p>
    <w:p w14:paraId="62C60B41" w14:textId="77777777" w:rsidR="00661E3E" w:rsidRPr="00C537CE" w:rsidRDefault="00661E3E" w:rsidP="007B6FD4">
      <w:pPr>
        <w:pStyle w:val="Citas"/>
        <w:rPr>
          <w:b/>
          <w:bCs/>
        </w:rPr>
      </w:pPr>
    </w:p>
    <w:p w14:paraId="6D22050C" w14:textId="53D4B69A" w:rsidR="00661E3E" w:rsidRPr="00C537CE" w:rsidRDefault="00661E3E" w:rsidP="00661E3E">
      <w:pPr>
        <w:pStyle w:val="Citas"/>
        <w:jc w:val="center"/>
        <w:rPr>
          <w:b/>
          <w:bCs/>
          <w:i w:val="0"/>
          <w:iCs/>
        </w:rPr>
      </w:pPr>
      <w:r w:rsidRPr="00C537CE">
        <w:rPr>
          <w:b/>
          <w:bCs/>
          <w:i w:val="0"/>
          <w:iCs/>
          <w:sz w:val="24"/>
          <w:szCs w:val="24"/>
        </w:rPr>
        <w:t>CÓDIGO FINANCIERO DEL ESTADO DE MÉXICO Y MUNICIPIOS</w:t>
      </w:r>
    </w:p>
    <w:p w14:paraId="6563C21D" w14:textId="77777777" w:rsidR="00661E3E" w:rsidRPr="00C537CE" w:rsidRDefault="00661E3E" w:rsidP="00661E3E">
      <w:pPr>
        <w:pStyle w:val="Prrafodelista"/>
        <w:tabs>
          <w:tab w:val="left" w:pos="709"/>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w:t>
      </w:r>
      <w:r w:rsidRPr="00C537CE">
        <w:rPr>
          <w:rFonts w:ascii="Palatino Linotype" w:hAnsi="Palatino Linotype" w:cs="Tahoma"/>
          <w:b/>
          <w:bCs/>
          <w:i/>
          <w:iCs/>
          <w:sz w:val="22"/>
          <w:szCs w:val="22"/>
        </w:rPr>
        <w:t>Artículo 342.-</w:t>
      </w:r>
      <w:r w:rsidRPr="00C537CE">
        <w:rPr>
          <w:rFonts w:ascii="Palatino Linotype" w:hAnsi="Palatino Linotype" w:cs="Tahoma"/>
          <w:bCs/>
          <w:i/>
          <w:iCs/>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3F1ABEF5" w14:textId="77777777" w:rsidR="00661E3E" w:rsidRPr="00C537CE" w:rsidRDefault="00661E3E" w:rsidP="00661E3E">
      <w:pPr>
        <w:pStyle w:val="Prrafodelista"/>
        <w:tabs>
          <w:tab w:val="left" w:pos="709"/>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lastRenderedPageBreak/>
        <w:t>(…)”</w:t>
      </w:r>
    </w:p>
    <w:p w14:paraId="001C907A"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
          <w:bCs/>
          <w:i/>
          <w:iCs/>
          <w:sz w:val="22"/>
          <w:szCs w:val="22"/>
        </w:rPr>
        <w:t>“Artículo 343.-</w:t>
      </w:r>
      <w:r w:rsidRPr="00C537CE">
        <w:rPr>
          <w:rFonts w:ascii="Palatino Linotype" w:hAnsi="Palatino Linotype" w:cs="Tahoma"/>
          <w:bCs/>
          <w:i/>
          <w:iCs/>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2DF5922"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El sistema de contabilidad sobre base acumulativa total se sustentará en los postulados básicos y el marco conceptual de la contabilidad gubernamental.”</w:t>
      </w:r>
    </w:p>
    <w:p w14:paraId="2D6B4BC4"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w:t>
      </w:r>
      <w:r w:rsidRPr="00C537CE">
        <w:rPr>
          <w:rFonts w:ascii="Palatino Linotype" w:hAnsi="Palatino Linotype" w:cs="Tahoma"/>
          <w:b/>
          <w:bCs/>
          <w:i/>
          <w:iCs/>
          <w:sz w:val="22"/>
          <w:szCs w:val="22"/>
        </w:rPr>
        <w:t>Artículo 344.-</w:t>
      </w:r>
      <w:r w:rsidRPr="00C537CE">
        <w:rPr>
          <w:rFonts w:ascii="Palatino Linotype" w:hAnsi="Palatino Linotype" w:cs="Tahoma"/>
          <w:bCs/>
          <w:i/>
          <w:iCs/>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08465AF9"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 xml:space="preserve">Derogado. </w:t>
      </w:r>
    </w:p>
    <w:p w14:paraId="0E1CC1DA"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00456EF0"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w:t>
      </w:r>
    </w:p>
    <w:p w14:paraId="02BD9D25" w14:textId="77777777" w:rsidR="00661E3E" w:rsidRPr="00C537CE" w:rsidRDefault="00661E3E" w:rsidP="00661E3E">
      <w:pPr>
        <w:pStyle w:val="Prrafodelista"/>
        <w:tabs>
          <w:tab w:val="left" w:pos="709"/>
          <w:tab w:val="left" w:pos="851"/>
        </w:tabs>
        <w:spacing w:before="240" w:after="240" w:line="360" w:lineRule="auto"/>
        <w:ind w:left="709" w:right="822"/>
        <w:jc w:val="both"/>
        <w:rPr>
          <w:rFonts w:ascii="Palatino Linotype" w:hAnsi="Palatino Linotype" w:cs="Tahoma"/>
          <w:bCs/>
          <w:i/>
          <w:iCs/>
          <w:sz w:val="22"/>
          <w:szCs w:val="22"/>
        </w:rPr>
      </w:pPr>
      <w:r w:rsidRPr="00C537CE">
        <w:rPr>
          <w:rFonts w:ascii="Palatino Linotype" w:hAnsi="Palatino Linotype" w:cs="Tahoma"/>
          <w:bCs/>
          <w:i/>
          <w:iCs/>
          <w:sz w:val="22"/>
          <w:szCs w:val="22"/>
        </w:rPr>
        <w:t>“</w:t>
      </w:r>
      <w:r w:rsidRPr="00C537CE">
        <w:rPr>
          <w:rFonts w:ascii="Palatino Linotype" w:hAnsi="Palatino Linotype" w:cs="Tahoma"/>
          <w:b/>
          <w:bCs/>
          <w:i/>
          <w:iCs/>
          <w:sz w:val="22"/>
          <w:szCs w:val="22"/>
        </w:rPr>
        <w:t>Artículo 345.-</w:t>
      </w:r>
      <w:r w:rsidRPr="00C537CE">
        <w:rPr>
          <w:rFonts w:ascii="Palatino Linotype" w:hAnsi="Palatino Linotype" w:cs="Tahoma"/>
          <w:bCs/>
          <w:i/>
          <w:iCs/>
          <w:sz w:val="22"/>
          <w:szCs w:val="22"/>
        </w:rPr>
        <w:t xml:space="preserve"> Las Dependencias, Entidades Públicas y unidades administrativas deberán conservar la documentación contable del año en curso y la de ejercicios </w:t>
      </w:r>
      <w:r w:rsidRPr="00C537CE">
        <w:rPr>
          <w:rFonts w:ascii="Palatino Linotype" w:hAnsi="Palatino Linotype" w:cs="Tahoma"/>
          <w:bCs/>
          <w:i/>
          <w:iCs/>
          <w:sz w:val="22"/>
          <w:szCs w:val="22"/>
        </w:rPr>
        <w:lastRenderedPageBreak/>
        <w:t xml:space="preserve">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6DD48726" w14:textId="76AAEE85" w:rsidR="00661E3E" w:rsidRPr="00C537CE" w:rsidRDefault="00661E3E" w:rsidP="00D348F9">
      <w:pPr>
        <w:pStyle w:val="Prrafodelista"/>
        <w:tabs>
          <w:tab w:val="left" w:pos="709"/>
          <w:tab w:val="left" w:pos="851"/>
        </w:tabs>
        <w:spacing w:before="240" w:after="240" w:line="360" w:lineRule="auto"/>
        <w:ind w:left="709" w:right="822"/>
        <w:jc w:val="both"/>
        <w:rPr>
          <w:b/>
          <w:bCs/>
        </w:rPr>
      </w:pPr>
      <w:r w:rsidRPr="00C537CE">
        <w:rPr>
          <w:rFonts w:ascii="Palatino Linotype" w:hAnsi="Palatino Linotype" w:cs="Tahoma"/>
          <w:bCs/>
          <w:i/>
          <w:iCs/>
          <w:sz w:val="22"/>
          <w:szCs w:val="22"/>
        </w:rPr>
        <w:t>El plazo señalado en el párrafo anterior, empezará a contar a partir de la publicación en el Periódico Oficial, del decreto correspondiente.</w:t>
      </w:r>
      <w:r w:rsidR="00D348F9" w:rsidRPr="00C537CE">
        <w:rPr>
          <w:rFonts w:ascii="Palatino Linotype" w:hAnsi="Palatino Linotype" w:cs="Tahoma"/>
          <w:bCs/>
          <w:i/>
          <w:iCs/>
          <w:sz w:val="22"/>
          <w:szCs w:val="22"/>
        </w:rPr>
        <w:t xml:space="preserve">” </w:t>
      </w:r>
      <w:r w:rsidR="00D348F9" w:rsidRPr="00C537CE">
        <w:rPr>
          <w:rFonts w:ascii="Palatino Linotype" w:hAnsi="Palatino Linotype" w:cs="Tahoma"/>
          <w:b/>
          <w:i/>
          <w:iCs/>
          <w:sz w:val="22"/>
          <w:szCs w:val="22"/>
        </w:rPr>
        <w:t>(Sic)</w:t>
      </w:r>
    </w:p>
    <w:p w14:paraId="4083911A" w14:textId="77777777" w:rsidR="007B6FD4" w:rsidRPr="00C537CE" w:rsidRDefault="007B6FD4" w:rsidP="00F73668">
      <w:pPr>
        <w:pStyle w:val="Citas"/>
      </w:pPr>
    </w:p>
    <w:bookmarkEnd w:id="1"/>
    <w:p w14:paraId="46FBE027" w14:textId="2AFE30A0" w:rsidR="00F73668" w:rsidRPr="00C537CE" w:rsidRDefault="00F73668" w:rsidP="00F73668">
      <w:pPr>
        <w:autoSpaceDE w:val="0"/>
        <w:autoSpaceDN w:val="0"/>
        <w:adjustRightInd w:val="0"/>
        <w:spacing w:before="240" w:line="360" w:lineRule="auto"/>
        <w:jc w:val="both"/>
        <w:rPr>
          <w:rFonts w:ascii="Palatino Linotype" w:hAnsi="Palatino Linotype"/>
          <w:sz w:val="24"/>
          <w:szCs w:val="24"/>
        </w:rPr>
      </w:pPr>
      <w:r w:rsidRPr="00C537CE">
        <w:rPr>
          <w:rFonts w:ascii="Palatino Linotype" w:hAnsi="Palatino Linotype"/>
          <w:sz w:val="24"/>
          <w:szCs w:val="24"/>
        </w:rPr>
        <w:t xml:space="preserve">Hasta aquí lo expuesto, se arriba a la consideración de que la esfera competencial de la tesorería municipal se traduce esencialmente en dar cuenta respecto de la hacienda pública municipal, egresos, ingresos, registros contables, entre otros aspectos.  </w:t>
      </w:r>
    </w:p>
    <w:p w14:paraId="73C13EDC" w14:textId="77777777" w:rsidR="00551AAA" w:rsidRPr="00C537CE" w:rsidRDefault="00551AAA" w:rsidP="00551AAA">
      <w:pPr>
        <w:tabs>
          <w:tab w:val="left" w:pos="4962"/>
        </w:tabs>
        <w:spacing w:line="360" w:lineRule="auto"/>
        <w:ind w:right="142"/>
        <w:jc w:val="both"/>
        <w:rPr>
          <w:rFonts w:ascii="Palatino Linotype" w:eastAsia="Palatino Linotype" w:hAnsi="Palatino Linotype" w:cs="Palatino Linotype"/>
          <w:color w:val="000000" w:themeColor="text1"/>
          <w:sz w:val="24"/>
          <w:szCs w:val="24"/>
          <w:lang w:eastAsia="es-MX"/>
        </w:rPr>
      </w:pPr>
      <w:r w:rsidRPr="00C537CE">
        <w:rPr>
          <w:rFonts w:ascii="Palatino Linotype" w:hAnsi="Palatino Linotype"/>
          <w:sz w:val="24"/>
          <w:szCs w:val="24"/>
        </w:rPr>
        <w:t xml:space="preserve">De manera complementaria, resulta óbice señalar que la </w:t>
      </w:r>
      <w:r w:rsidRPr="00C537CE">
        <w:rPr>
          <w:rFonts w:ascii="Palatino Linotype" w:eastAsia="Palatino Linotype" w:hAnsi="Palatino Linotype" w:cs="Palatino Linotype"/>
          <w:color w:val="000000" w:themeColor="text1"/>
          <w:sz w:val="24"/>
          <w:szCs w:val="24"/>
          <w:lang w:eastAsia="es-MX"/>
        </w:rPr>
        <w:t>factura es un Comprobante Fiscal Digital por Internet (CFDI), de naturaleza fiscal y carácter obligatorio, que se emite conforme a lo dispuesto en el Artículo 29 y 29-A del Código Fiscal de la Federación (CFF), con el objeto de comprobar la realización de actos o actividades económicas, tales como la enajenación de bienes, la prestación de servicios, el arrendamiento o el uso o goce temporal de bienes, entre otros.</w:t>
      </w:r>
    </w:p>
    <w:p w14:paraId="1D67BF8C" w14:textId="77777777" w:rsidR="00551AAA" w:rsidRPr="00C537CE" w:rsidRDefault="00551AAA" w:rsidP="00551AAA">
      <w:pPr>
        <w:tabs>
          <w:tab w:val="left" w:pos="4962"/>
        </w:tabs>
        <w:spacing w:line="360" w:lineRule="auto"/>
        <w:ind w:right="142"/>
        <w:jc w:val="both"/>
        <w:rPr>
          <w:rFonts w:ascii="Palatino Linotype" w:eastAsia="Palatino Linotype" w:hAnsi="Palatino Linotype" w:cs="Palatino Linotype"/>
          <w:color w:val="000000" w:themeColor="text1"/>
          <w:sz w:val="24"/>
          <w:szCs w:val="24"/>
          <w:lang w:eastAsia="es-MX"/>
        </w:rPr>
      </w:pPr>
      <w:r w:rsidRPr="00C537CE">
        <w:rPr>
          <w:rFonts w:ascii="Palatino Linotype" w:eastAsia="Palatino Linotype" w:hAnsi="Palatino Linotype" w:cs="Palatino Linotype"/>
          <w:color w:val="000000" w:themeColor="text1"/>
          <w:sz w:val="24"/>
          <w:szCs w:val="24"/>
          <w:lang w:eastAsia="es-MX"/>
        </w:rPr>
        <w:t>El CFDI debe ser generado en formato electrónico a través de los medios autorizados por el Servicio de Administración Tributaria (SAT), cumpliendo con los requisitos técnicos y formales establecidos en la legislación y disposiciones de carácter general aplicables, incluyendo el uso de la firma electrónica (e.firma) del emisor y la validación mediante un Proveedor Autorizado de Certificación (PAC).</w:t>
      </w:r>
    </w:p>
    <w:p w14:paraId="2AA6C81B" w14:textId="77777777" w:rsidR="00551AAA" w:rsidRPr="00C537CE" w:rsidRDefault="00551AAA" w:rsidP="00551AAA">
      <w:pPr>
        <w:tabs>
          <w:tab w:val="left" w:pos="4962"/>
        </w:tabs>
        <w:spacing w:line="360" w:lineRule="auto"/>
        <w:ind w:right="142"/>
        <w:jc w:val="both"/>
        <w:rPr>
          <w:rFonts w:ascii="Palatino Linotype" w:eastAsia="Palatino Linotype" w:hAnsi="Palatino Linotype" w:cs="Palatino Linotype"/>
          <w:color w:val="000000" w:themeColor="text1"/>
          <w:sz w:val="24"/>
          <w:szCs w:val="24"/>
          <w:lang w:eastAsia="es-MX"/>
        </w:rPr>
      </w:pPr>
      <w:r w:rsidRPr="00C537CE">
        <w:rPr>
          <w:rFonts w:ascii="Palatino Linotype" w:eastAsia="Palatino Linotype" w:hAnsi="Palatino Linotype" w:cs="Palatino Linotype"/>
          <w:color w:val="000000" w:themeColor="text1"/>
          <w:sz w:val="24"/>
          <w:szCs w:val="24"/>
          <w:lang w:eastAsia="es-MX"/>
        </w:rPr>
        <w:lastRenderedPageBreak/>
        <w:t>Este comprobante tiene efectos jurídicos, fiscales y contables, y es indispensable para efectos de deducción, acreditamiento de impuestos y cumplimiento de las obligaciones fiscales tanto del emisor como del receptor, de conformidad con la Ley del Impuesto sobre la Renta (LISR) y la Ley del Impuesto al Valor Agregado (LIVA). Asimismo, puede tener valor probatorio en procedimientos administrativos o judiciales.</w:t>
      </w:r>
    </w:p>
    <w:p w14:paraId="48B6CCEB" w14:textId="27BF2A06" w:rsidR="00551AAA" w:rsidRPr="00C537CE" w:rsidRDefault="00551AAA" w:rsidP="00551AAA">
      <w:pPr>
        <w:tabs>
          <w:tab w:val="left" w:pos="4962"/>
        </w:tabs>
        <w:spacing w:line="360" w:lineRule="auto"/>
        <w:ind w:right="142"/>
        <w:jc w:val="both"/>
        <w:rPr>
          <w:rFonts w:ascii="Palatino Linotype" w:eastAsia="Palatino Linotype" w:hAnsi="Palatino Linotype" w:cs="Palatino Linotype"/>
          <w:color w:val="000000" w:themeColor="text1"/>
          <w:sz w:val="24"/>
          <w:szCs w:val="24"/>
          <w:lang w:eastAsia="es-MX"/>
        </w:rPr>
      </w:pPr>
      <w:r w:rsidRPr="00C537CE">
        <w:rPr>
          <w:rFonts w:ascii="Palatino Linotype" w:eastAsia="Palatino Linotype" w:hAnsi="Palatino Linotype" w:cs="Palatino Linotype"/>
          <w:color w:val="000000" w:themeColor="text1"/>
          <w:sz w:val="24"/>
          <w:szCs w:val="24"/>
          <w:lang w:eastAsia="es-MX"/>
        </w:rPr>
        <w:t>En este sentido, la erogación de recursos para los Ayuntamientos implica la necesidad de acreditar dichos gastos, por lo que la información, obra en los archivos del Sujeto Obligado</w:t>
      </w:r>
      <w:r w:rsidR="009605AD" w:rsidRPr="00C537CE">
        <w:rPr>
          <w:rFonts w:ascii="Palatino Linotype" w:eastAsia="Palatino Linotype" w:hAnsi="Palatino Linotype" w:cs="Palatino Linotype"/>
          <w:color w:val="000000" w:themeColor="text1"/>
          <w:sz w:val="24"/>
          <w:szCs w:val="24"/>
          <w:lang w:eastAsia="es-MX"/>
        </w:rPr>
        <w:t xml:space="preserve">. </w:t>
      </w:r>
    </w:p>
    <w:p w14:paraId="09FBB98A" w14:textId="59248497" w:rsidR="00653714" w:rsidRPr="00C537CE" w:rsidRDefault="00653714" w:rsidP="00653714">
      <w:pPr>
        <w:spacing w:line="360" w:lineRule="auto"/>
        <w:jc w:val="both"/>
        <w:rPr>
          <w:rFonts w:ascii="Palatino Linotype" w:hAnsi="Palatino Linotype" w:cs="Arial"/>
          <w:sz w:val="24"/>
          <w:szCs w:val="24"/>
        </w:rPr>
      </w:pPr>
      <w:r w:rsidRPr="00C537CE">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909A5AC" w14:textId="77777777" w:rsidR="00653714" w:rsidRPr="00C537CE" w:rsidRDefault="00653714" w:rsidP="00653714">
      <w:pPr>
        <w:pStyle w:val="Citas"/>
      </w:pPr>
      <w:r w:rsidRPr="00C537CE">
        <w:t xml:space="preserve">“Artículo 18. Los sujetos obligados deberán documentar todo acto que derive del ejercicio de sus facultades, competencias o funciones, considerando desde su origen la eventual publicidad y reutilización de la información que generen. </w:t>
      </w:r>
    </w:p>
    <w:p w14:paraId="2225765A" w14:textId="77777777" w:rsidR="00653714" w:rsidRPr="00C537CE" w:rsidRDefault="00653714" w:rsidP="00653714">
      <w:pPr>
        <w:pStyle w:val="Citas"/>
      </w:pPr>
      <w:r w:rsidRPr="00C537CE">
        <w:t xml:space="preserve">Artículo 19. Se presume que la información debe existir si se refiere a las facultades, competencias y funciones que los ordenamientos jurídicos aplicables otorgan a los sujetos obligados. </w:t>
      </w:r>
    </w:p>
    <w:p w14:paraId="123A1D62" w14:textId="77777777" w:rsidR="00653714" w:rsidRPr="00C537CE" w:rsidRDefault="00653714" w:rsidP="00653714">
      <w:pPr>
        <w:pStyle w:val="Citas"/>
      </w:pPr>
      <w:r w:rsidRPr="00C537CE">
        <w:t xml:space="preserve">En los casos en que ciertas facultades, competencias o funciones no se hayan ejercido, se debe motivar la respuesta en función de las causas que motiven tal circunstancia. </w:t>
      </w:r>
    </w:p>
    <w:p w14:paraId="5A860567" w14:textId="77777777" w:rsidR="00653714" w:rsidRPr="00C537CE" w:rsidRDefault="00653714" w:rsidP="00653714">
      <w:pPr>
        <w:pStyle w:val="Citas"/>
        <w:rPr>
          <w:b/>
          <w:bCs/>
          <w:sz w:val="24"/>
          <w:szCs w:val="24"/>
        </w:rPr>
      </w:pPr>
      <w:r w:rsidRPr="00C537CE">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C537CE">
        <w:rPr>
          <w:b/>
          <w:bCs/>
        </w:rPr>
        <w:t>(Sic)</w:t>
      </w:r>
    </w:p>
    <w:p w14:paraId="30A9304C" w14:textId="77777777" w:rsidR="00836EF0" w:rsidRPr="00C537CE" w:rsidRDefault="00836EF0" w:rsidP="00836EF0">
      <w:pPr>
        <w:autoSpaceDE w:val="0"/>
        <w:autoSpaceDN w:val="0"/>
        <w:adjustRightInd w:val="0"/>
        <w:spacing w:before="240" w:line="360" w:lineRule="auto"/>
        <w:jc w:val="both"/>
        <w:rPr>
          <w:color w:val="000000"/>
        </w:rPr>
      </w:pPr>
    </w:p>
    <w:p w14:paraId="2E14E87F" w14:textId="22268954" w:rsidR="00551AAA" w:rsidRPr="00C537CE" w:rsidRDefault="00653714" w:rsidP="00653714">
      <w:pPr>
        <w:spacing w:after="240" w:line="360" w:lineRule="auto"/>
        <w:jc w:val="both"/>
        <w:rPr>
          <w:rFonts w:ascii="Palatino Linotype" w:hAnsi="Palatino Linotype" w:cs="Arial"/>
          <w:color w:val="000000"/>
          <w:sz w:val="24"/>
          <w:lang w:val="es-ES_tradnl"/>
        </w:rPr>
      </w:pPr>
      <w:r w:rsidRPr="00C537CE">
        <w:rPr>
          <w:rFonts w:ascii="Palatino Linotype" w:hAnsi="Palatino Linotype" w:cs="Arial"/>
          <w:color w:val="000000"/>
          <w:sz w:val="24"/>
          <w:lang w:val="es-ES_tradnl"/>
        </w:rPr>
        <w:t xml:space="preserve">Una vez sentado lo anterior, como se mencionó en el antecedente </w:t>
      </w:r>
      <w:r w:rsidR="009605AD" w:rsidRPr="00C537CE">
        <w:rPr>
          <w:rFonts w:ascii="Palatino Linotype" w:hAnsi="Palatino Linotype" w:cs="Arial"/>
          <w:color w:val="000000"/>
          <w:sz w:val="24"/>
          <w:lang w:val="es-ES_tradnl"/>
        </w:rPr>
        <w:t>segundo</w:t>
      </w:r>
      <w:r w:rsidRPr="00C537CE">
        <w:rPr>
          <w:rFonts w:ascii="Palatino Linotype" w:hAnsi="Palatino Linotype" w:cs="Arial"/>
          <w:color w:val="000000"/>
          <w:sz w:val="24"/>
          <w:lang w:val="es-ES_tradnl"/>
        </w:rPr>
        <w:t xml:space="preserve">, </w:t>
      </w:r>
      <w:r w:rsidRPr="00C537CE">
        <w:rPr>
          <w:rFonts w:ascii="Palatino Linotype" w:hAnsi="Palatino Linotype" w:cs="Arial"/>
          <w:b/>
          <w:color w:val="000000"/>
          <w:sz w:val="24"/>
          <w:lang w:val="es-ES_tradnl"/>
        </w:rPr>
        <w:t xml:space="preserve">El Sujeto Obligado </w:t>
      </w:r>
      <w:r w:rsidRPr="00C537CE">
        <w:rPr>
          <w:rFonts w:ascii="Palatino Linotype" w:hAnsi="Palatino Linotype" w:cs="Arial"/>
          <w:color w:val="000000"/>
          <w:sz w:val="24"/>
          <w:lang w:val="es-ES_tradnl"/>
        </w:rPr>
        <w:t>en fecha</w:t>
      </w:r>
      <w:r w:rsidR="00EB145C" w:rsidRPr="00C537CE">
        <w:rPr>
          <w:rFonts w:ascii="Palatino Linotype" w:hAnsi="Palatino Linotype" w:cs="Arial"/>
          <w:color w:val="000000"/>
          <w:sz w:val="24"/>
          <w:lang w:val="es-ES_tradnl"/>
        </w:rPr>
        <w:t xml:space="preserve"> </w:t>
      </w:r>
      <w:r w:rsidR="00CA02A3" w:rsidRPr="00C537CE">
        <w:rPr>
          <w:rFonts w:ascii="Palatino Linotype" w:hAnsi="Palatino Linotype" w:cs="Arial"/>
          <w:b/>
          <w:bCs/>
          <w:color w:val="000000"/>
          <w:sz w:val="24"/>
          <w:lang w:val="es-ES_tradnl"/>
        </w:rPr>
        <w:t xml:space="preserve">dieciocho de septiembre de dos mil veinticinco, </w:t>
      </w:r>
      <w:r w:rsidR="00CA02A3" w:rsidRPr="00C537CE">
        <w:rPr>
          <w:rFonts w:ascii="Palatino Linotype" w:hAnsi="Palatino Linotype" w:cs="Arial"/>
          <w:color w:val="000000"/>
          <w:sz w:val="24"/>
          <w:lang w:val="es-ES_tradnl"/>
        </w:rPr>
        <w:t>rindió su respuesta a la solicitud de información formulada por el particular, adjuntando para tal efecto lo siguiente:</w:t>
      </w:r>
    </w:p>
    <w:p w14:paraId="33E8DB09" w14:textId="45A96524" w:rsidR="00CA02A3" w:rsidRPr="00C537CE" w:rsidRDefault="00CA02A3" w:rsidP="00A12D03">
      <w:pPr>
        <w:pStyle w:val="Prrafodelista"/>
        <w:numPr>
          <w:ilvl w:val="0"/>
          <w:numId w:val="2"/>
        </w:numPr>
        <w:spacing w:after="240" w:line="360" w:lineRule="auto"/>
        <w:jc w:val="both"/>
        <w:rPr>
          <w:rFonts w:ascii="Palatino Linotype" w:hAnsi="Palatino Linotype" w:cs="Arial"/>
          <w:b/>
          <w:bCs/>
          <w:color w:val="000000"/>
          <w:lang w:val="es-ES_tradnl"/>
        </w:rPr>
      </w:pPr>
      <w:r w:rsidRPr="00C537CE">
        <w:rPr>
          <w:rFonts w:ascii="Palatino Linotype" w:hAnsi="Palatino Linotype" w:cs="Arial"/>
          <w:b/>
          <w:bCs/>
          <w:color w:val="000000"/>
          <w:lang w:val="es-ES_tradnl"/>
        </w:rPr>
        <w:t xml:space="preserve">“RESPUESTA A SOLICITUD 00201 FACTURAS.pdf”: </w:t>
      </w:r>
      <w:r w:rsidR="007D1917" w:rsidRPr="00C537CE">
        <w:rPr>
          <w:rFonts w:ascii="Palatino Linotype" w:hAnsi="Palatino Linotype" w:cs="Arial"/>
          <w:color w:val="000000"/>
          <w:lang w:val="es-ES_tradnl"/>
        </w:rPr>
        <w:t>Oficio sin número emitido por el titular de la unidad de transparencia, dirigido al solicitante, de fecha dieciocho de septiembre de dos mil veinticinco, resulta de nuestro interés el siguiente extracto:</w:t>
      </w:r>
    </w:p>
    <w:p w14:paraId="40375755" w14:textId="025B9BFF" w:rsidR="007D1917" w:rsidRPr="00C537CE" w:rsidRDefault="007D1917" w:rsidP="007D1917">
      <w:pPr>
        <w:pStyle w:val="Prrafodelista"/>
        <w:spacing w:after="240" w:line="360" w:lineRule="auto"/>
        <w:ind w:left="720"/>
        <w:jc w:val="both"/>
        <w:rPr>
          <w:rFonts w:ascii="Palatino Linotype" w:hAnsi="Palatino Linotype" w:cs="Arial"/>
          <w:b/>
          <w:bCs/>
          <w:i/>
          <w:iCs/>
          <w:color w:val="000000"/>
          <w:lang w:val="es-ES_tradnl"/>
        </w:rPr>
      </w:pPr>
      <w:r w:rsidRPr="00C537CE">
        <w:rPr>
          <w:rFonts w:ascii="Palatino Linotype" w:hAnsi="Palatino Linotype" w:cs="Arial"/>
          <w:i/>
          <w:iCs/>
          <w:color w:val="000000"/>
          <w:lang w:val="es-ES_tradnl"/>
        </w:rPr>
        <w:t xml:space="preserve">“Asimismo, se informa que la Tesorería Municipal pone a su disposición el enlace electrónico de la página IPOMEX 4.0 que contiene la información solicitada: </w:t>
      </w:r>
      <w:hyperlink r:id="rId10" w:anchor="/obligaciones/190" w:history="1">
        <w:r w:rsidRPr="00C537CE">
          <w:rPr>
            <w:rStyle w:val="Hipervnculo"/>
            <w:rFonts w:ascii="Palatino Linotype" w:hAnsi="Palatino Linotype" w:cs="Arial"/>
            <w:i/>
            <w:iCs/>
            <w:lang w:val="es-ES_tradnl"/>
          </w:rPr>
          <w:t>https://ipomex.org.mx/ipomex/#/obligaciones/190</w:t>
        </w:r>
      </w:hyperlink>
      <w:r w:rsidRPr="00C537CE">
        <w:rPr>
          <w:rFonts w:ascii="Palatino Linotype" w:hAnsi="Palatino Linotype" w:cs="Arial"/>
          <w:i/>
          <w:iCs/>
          <w:color w:val="000000"/>
          <w:lang w:val="es-ES_tradnl"/>
        </w:rPr>
        <w:t xml:space="preserve"> “ </w:t>
      </w:r>
      <w:r w:rsidRPr="00C537CE">
        <w:rPr>
          <w:rFonts w:ascii="Palatino Linotype" w:hAnsi="Palatino Linotype" w:cs="Arial"/>
          <w:b/>
          <w:bCs/>
          <w:i/>
          <w:iCs/>
          <w:color w:val="000000"/>
          <w:lang w:val="es-ES_tradnl"/>
        </w:rPr>
        <w:t>(Sic)</w:t>
      </w:r>
    </w:p>
    <w:p w14:paraId="6469A9D0" w14:textId="77777777" w:rsidR="00551AAA" w:rsidRPr="00C537CE" w:rsidRDefault="00551AAA" w:rsidP="00653714">
      <w:pPr>
        <w:spacing w:after="240" w:line="360" w:lineRule="auto"/>
        <w:jc w:val="both"/>
        <w:rPr>
          <w:rFonts w:ascii="Palatino Linotype" w:hAnsi="Palatino Linotype" w:cs="Arial"/>
          <w:color w:val="000000"/>
          <w:sz w:val="24"/>
          <w:lang w:val="es-ES_tradnl"/>
        </w:rPr>
      </w:pPr>
    </w:p>
    <w:p w14:paraId="2A65EDB2" w14:textId="5EFB36B1" w:rsidR="007D1917" w:rsidRPr="00C537CE" w:rsidRDefault="007D1917" w:rsidP="00653714">
      <w:pPr>
        <w:spacing w:after="240" w:line="360" w:lineRule="auto"/>
        <w:jc w:val="both"/>
        <w:rPr>
          <w:rFonts w:ascii="Palatino Linotype" w:hAnsi="Palatino Linotype" w:cs="Arial"/>
          <w:color w:val="000000"/>
          <w:sz w:val="24"/>
          <w:lang w:val="es-ES_tradnl"/>
        </w:rPr>
      </w:pPr>
      <w:r w:rsidRPr="00C537CE">
        <w:rPr>
          <w:rFonts w:ascii="Palatino Linotype" w:hAnsi="Palatino Linotype" w:cs="Arial"/>
          <w:color w:val="000000"/>
          <w:sz w:val="24"/>
          <w:lang w:val="es-ES_tradnl"/>
        </w:rPr>
        <w:t>En seguimiento a la liga electrónica proporcionada resulta de nuestro interés la siguiente imagen ilustrativa:</w:t>
      </w:r>
    </w:p>
    <w:p w14:paraId="24FAB9E8" w14:textId="34269B2F" w:rsidR="007D1917" w:rsidRPr="00C537CE" w:rsidRDefault="007D1917" w:rsidP="00653714">
      <w:pPr>
        <w:spacing w:after="240" w:line="360" w:lineRule="auto"/>
        <w:jc w:val="both"/>
        <w:rPr>
          <w:rFonts w:ascii="Palatino Linotype" w:hAnsi="Palatino Linotype" w:cs="Arial"/>
          <w:color w:val="000000"/>
          <w:sz w:val="24"/>
          <w:lang w:val="es-ES_tradnl"/>
        </w:rPr>
      </w:pPr>
    </w:p>
    <w:p w14:paraId="351A36C4" w14:textId="77777777" w:rsidR="007D1917" w:rsidRPr="00C537CE" w:rsidRDefault="007D1917" w:rsidP="00653714">
      <w:pPr>
        <w:spacing w:after="240" w:line="360" w:lineRule="auto"/>
        <w:jc w:val="both"/>
        <w:rPr>
          <w:rFonts w:ascii="Palatino Linotype" w:hAnsi="Palatino Linotype" w:cs="Arial"/>
          <w:color w:val="000000"/>
          <w:sz w:val="24"/>
          <w:lang w:val="es-ES_tradnl"/>
        </w:rPr>
      </w:pPr>
    </w:p>
    <w:p w14:paraId="11146C47" w14:textId="4AEB44EC" w:rsidR="007D1917" w:rsidRPr="00C537CE" w:rsidRDefault="00D0580A" w:rsidP="00653714">
      <w:pPr>
        <w:spacing w:after="240" w:line="360" w:lineRule="auto"/>
        <w:jc w:val="both"/>
        <w:rPr>
          <w:rFonts w:ascii="Palatino Linotype" w:hAnsi="Palatino Linotype" w:cs="Arial"/>
          <w:color w:val="000000"/>
          <w:sz w:val="24"/>
          <w:lang w:val="es-ES_tradnl"/>
        </w:rPr>
      </w:pPr>
      <w:r w:rsidRPr="00C537CE">
        <w:rPr>
          <w:rFonts w:ascii="Palatino Linotype" w:hAnsi="Palatino Linotype" w:cs="Arial"/>
          <w:noProof/>
          <w:color w:val="000000"/>
          <w:sz w:val="24"/>
          <w:lang w:eastAsia="es-MX"/>
        </w:rPr>
        <w:lastRenderedPageBreak/>
        <w:drawing>
          <wp:anchor distT="0" distB="0" distL="114300" distR="114300" simplePos="0" relativeHeight="251755520" behindDoc="0" locked="0" layoutInCell="1" allowOverlap="1" wp14:anchorId="317C0162" wp14:editId="3EBFE308">
            <wp:simplePos x="0" y="0"/>
            <wp:positionH relativeFrom="page">
              <wp:align>center</wp:align>
            </wp:positionH>
            <wp:positionV relativeFrom="paragraph">
              <wp:posOffset>19050</wp:posOffset>
            </wp:positionV>
            <wp:extent cx="5760720" cy="3482340"/>
            <wp:effectExtent l="19050" t="19050" r="11430" b="22860"/>
            <wp:wrapThrough wrapText="bothSides">
              <wp:wrapPolygon edited="0">
                <wp:start x="-71" y="-118"/>
                <wp:lineTo x="-71" y="21624"/>
                <wp:lineTo x="21571" y="21624"/>
                <wp:lineTo x="21571" y="-118"/>
                <wp:lineTo x="-71" y="-118"/>
              </wp:wrapPolygon>
            </wp:wrapThrough>
            <wp:docPr id="1152689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89695"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82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0614F6" w14:textId="4285315E" w:rsidR="007D1917" w:rsidRPr="00C537CE" w:rsidRDefault="007D1917" w:rsidP="00653714">
      <w:pPr>
        <w:spacing w:after="240" w:line="360" w:lineRule="auto"/>
        <w:jc w:val="both"/>
        <w:rPr>
          <w:rFonts w:ascii="Palatino Linotype" w:hAnsi="Palatino Linotype" w:cs="Arial"/>
          <w:color w:val="000000"/>
          <w:sz w:val="24"/>
          <w:lang w:val="es-ES_tradnl"/>
        </w:rPr>
      </w:pPr>
      <w:r w:rsidRPr="00C537CE">
        <w:rPr>
          <w:rFonts w:ascii="Palatino Linotype" w:hAnsi="Palatino Linotype" w:cs="Arial"/>
          <w:color w:val="000000"/>
          <w:sz w:val="24"/>
          <w:lang w:val="es-ES_tradnl"/>
        </w:rPr>
        <w:t xml:space="preserve">En las generalizaciones anteriores, es posible advertir que la respuesta del </w:t>
      </w:r>
      <w:r w:rsidRPr="00C537CE">
        <w:rPr>
          <w:rFonts w:ascii="Palatino Linotype" w:hAnsi="Palatino Linotype" w:cs="Arial"/>
          <w:b/>
          <w:bCs/>
          <w:color w:val="000000"/>
          <w:sz w:val="24"/>
          <w:lang w:val="es-ES_tradnl"/>
        </w:rPr>
        <w:t xml:space="preserve">Sujeto Obligado </w:t>
      </w:r>
      <w:r w:rsidRPr="00C537CE">
        <w:rPr>
          <w:rFonts w:ascii="Palatino Linotype" w:hAnsi="Palatino Linotype" w:cs="Arial"/>
          <w:color w:val="000000"/>
          <w:sz w:val="24"/>
          <w:lang w:val="es-ES_tradnl"/>
        </w:rPr>
        <w:t xml:space="preserve">se limitó a proporcionar una liga electrónica que remite a la página electrónica principal del portal </w:t>
      </w:r>
      <w:r w:rsidRPr="00C537CE">
        <w:rPr>
          <w:rFonts w:ascii="Palatino Linotype" w:hAnsi="Palatino Linotype" w:cs="Arial"/>
          <w:b/>
          <w:bCs/>
          <w:color w:val="000000"/>
          <w:sz w:val="24"/>
          <w:lang w:val="es-ES_tradnl"/>
        </w:rPr>
        <w:t xml:space="preserve">IPOMEX </w:t>
      </w:r>
      <w:r w:rsidRPr="00C537CE">
        <w:rPr>
          <w:rFonts w:ascii="Palatino Linotype" w:hAnsi="Palatino Linotype" w:cs="Arial"/>
          <w:color w:val="000000"/>
          <w:sz w:val="24"/>
          <w:lang w:val="es-ES_tradnl"/>
        </w:rPr>
        <w:t xml:space="preserve">del </w:t>
      </w:r>
      <w:r w:rsidRPr="00C537CE">
        <w:rPr>
          <w:rFonts w:ascii="Palatino Linotype" w:hAnsi="Palatino Linotype" w:cs="Arial"/>
          <w:b/>
          <w:bCs/>
          <w:color w:val="000000"/>
          <w:sz w:val="24"/>
          <w:lang w:val="es-ES_tradnl"/>
        </w:rPr>
        <w:t>Sujeto Obligado</w:t>
      </w:r>
      <w:r w:rsidRPr="00C537CE">
        <w:rPr>
          <w:rFonts w:ascii="Palatino Linotype" w:hAnsi="Palatino Linotype" w:cs="Arial"/>
          <w:color w:val="000000"/>
          <w:sz w:val="24"/>
          <w:lang w:val="es-ES_tradnl"/>
        </w:rPr>
        <w:t>, implicando una búsqueda entre toda la información que se encuentra disponible, es decir, inobservó el numeral 161 de la Ley de Transparencia y Acceso a la Información Pública del Estado de México y Municipios, cuyo contenido dispone a la literalidad lo siguiente:</w:t>
      </w:r>
    </w:p>
    <w:p w14:paraId="7589A0F2" w14:textId="4D67C45B" w:rsidR="00551AAA" w:rsidRPr="00C537CE" w:rsidRDefault="007D1917" w:rsidP="007D1917">
      <w:pPr>
        <w:pStyle w:val="Citas"/>
        <w:rPr>
          <w:b/>
          <w:bCs/>
          <w:lang w:val="es-ES_tradnl"/>
        </w:rPr>
      </w:pPr>
      <w:r w:rsidRPr="00C537CE">
        <w:rPr>
          <w:lang w:val="es-ES_tradnl"/>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w:t>
      </w:r>
      <w:r w:rsidRPr="00C537CE">
        <w:rPr>
          <w:lang w:val="es-ES_tradnl"/>
        </w:rPr>
        <w:lastRenderedPageBreak/>
        <w:t xml:space="preserve">mayor a cinco días hábiles. La fuente deberá ser precisa y concreta y no debe implicar que el solicitante realice una búsqueda en toda la información que se encuentre disponible” </w:t>
      </w:r>
      <w:r w:rsidRPr="00C537CE">
        <w:rPr>
          <w:b/>
          <w:bCs/>
          <w:lang w:val="es-ES_tradnl"/>
        </w:rPr>
        <w:t>(Sic)</w:t>
      </w:r>
    </w:p>
    <w:p w14:paraId="555E3268" w14:textId="373C4A0C" w:rsidR="007D1917" w:rsidRPr="00C537CE" w:rsidRDefault="007D1917" w:rsidP="00653714">
      <w:pPr>
        <w:spacing w:after="240" w:line="360" w:lineRule="auto"/>
        <w:jc w:val="both"/>
        <w:rPr>
          <w:rFonts w:ascii="Palatino Linotype" w:hAnsi="Palatino Linotype" w:cs="Arial"/>
          <w:color w:val="000000"/>
          <w:sz w:val="24"/>
          <w:lang w:val="es-ES_tradnl"/>
        </w:rPr>
      </w:pPr>
    </w:p>
    <w:p w14:paraId="0EDA8307" w14:textId="19235491" w:rsidR="007D1917" w:rsidRPr="00C537CE" w:rsidRDefault="00386455" w:rsidP="00653714">
      <w:pPr>
        <w:spacing w:after="240" w:line="360" w:lineRule="auto"/>
        <w:jc w:val="both"/>
        <w:rPr>
          <w:rFonts w:ascii="Palatino Linotype" w:hAnsi="Palatino Linotype" w:cs="Arial"/>
          <w:color w:val="000000"/>
          <w:sz w:val="24"/>
          <w:lang w:val="es-ES_tradnl"/>
        </w:rPr>
      </w:pPr>
      <w:r w:rsidRPr="00C537CE">
        <w:rPr>
          <w:rFonts w:ascii="Palatino Linotype" w:hAnsi="Palatino Linotype" w:cs="Arial"/>
          <w:color w:val="000000"/>
          <w:sz w:val="24"/>
          <w:lang w:val="es-ES_tradnl"/>
        </w:rPr>
        <w:t xml:space="preserve">Por otra parte, de una interpretación sistemática a los artículos 92 y 94 de la Ley de transparencia local, se advierte que el catalogo de obligaciones de transparencia comunes y especificaciones aplicables al </w:t>
      </w:r>
      <w:r w:rsidRPr="00C537CE">
        <w:rPr>
          <w:rFonts w:ascii="Palatino Linotype" w:hAnsi="Palatino Linotype" w:cs="Arial"/>
          <w:b/>
          <w:bCs/>
          <w:color w:val="000000"/>
          <w:sz w:val="24"/>
          <w:lang w:val="es-ES_tradnl"/>
        </w:rPr>
        <w:t xml:space="preserve">Sujeto Obligado </w:t>
      </w:r>
      <w:r w:rsidRPr="00C537CE">
        <w:rPr>
          <w:rFonts w:ascii="Palatino Linotype" w:hAnsi="Palatino Linotype" w:cs="Arial"/>
          <w:color w:val="000000"/>
          <w:sz w:val="24"/>
          <w:lang w:val="es-ES_tradnl"/>
        </w:rPr>
        <w:t xml:space="preserve">no prevé la publicación oficiosa de las facturas requeridas, luego entonces, no se tiene por colmado el derecho de acceso a la información pública. </w:t>
      </w:r>
    </w:p>
    <w:p w14:paraId="146F6864" w14:textId="77F0E403" w:rsidR="00386455" w:rsidRPr="00C537CE" w:rsidRDefault="00BA0C4C" w:rsidP="0095210D">
      <w:pPr>
        <w:pStyle w:val="Prrafodelista"/>
        <w:autoSpaceDE w:val="0"/>
        <w:autoSpaceDN w:val="0"/>
        <w:adjustRightInd w:val="0"/>
        <w:spacing w:before="240" w:after="160" w:line="360" w:lineRule="auto"/>
        <w:ind w:left="0"/>
        <w:jc w:val="both"/>
        <w:rPr>
          <w:rFonts w:ascii="Palatino Linotype" w:hAnsi="Palatino Linotype"/>
        </w:rPr>
      </w:pPr>
      <w:r w:rsidRPr="00C537CE">
        <w:rPr>
          <w:rFonts w:ascii="Palatino Linotype" w:hAnsi="Palatino Linotype"/>
          <w:lang w:val="es-MX"/>
        </w:rPr>
        <w:t>I</w:t>
      </w:r>
      <w:r w:rsidR="00386455" w:rsidRPr="00C537CE">
        <w:rPr>
          <w:rFonts w:ascii="Palatino Linotype" w:hAnsi="Palatino Linotype"/>
        </w:rPr>
        <w:t>nconforme</w:t>
      </w:r>
      <w:r w:rsidR="00653714" w:rsidRPr="00C537CE">
        <w:rPr>
          <w:rFonts w:ascii="Palatino Linotype" w:hAnsi="Palatino Linotype"/>
        </w:rPr>
        <w:t xml:space="preserve"> con la respuesta del </w:t>
      </w:r>
      <w:r w:rsidR="00653714" w:rsidRPr="00C537CE">
        <w:rPr>
          <w:rFonts w:ascii="Palatino Linotype" w:hAnsi="Palatino Linotype"/>
          <w:b/>
          <w:bCs/>
        </w:rPr>
        <w:t xml:space="preserve">Sujeto Obligado, El Recurrente </w:t>
      </w:r>
      <w:r w:rsidR="00653714" w:rsidRPr="00C537CE">
        <w:rPr>
          <w:rFonts w:ascii="Palatino Linotype" w:hAnsi="Palatino Linotype"/>
        </w:rPr>
        <w:t>interpuso recurso de revisión en fecha</w:t>
      </w:r>
      <w:r w:rsidRPr="00C537CE">
        <w:rPr>
          <w:rFonts w:ascii="Palatino Linotype" w:hAnsi="Palatino Linotype"/>
        </w:rPr>
        <w:t xml:space="preserve"> </w:t>
      </w:r>
      <w:r w:rsidR="00386455" w:rsidRPr="00C537CE">
        <w:rPr>
          <w:rFonts w:ascii="Palatino Linotype" w:hAnsi="Palatino Linotype"/>
          <w:b/>
          <w:bCs/>
        </w:rPr>
        <w:t xml:space="preserve">veinte de septiembre, </w:t>
      </w:r>
      <w:r w:rsidR="00386455" w:rsidRPr="00C537CE">
        <w:rPr>
          <w:rFonts w:ascii="Palatino Linotype" w:hAnsi="Palatino Linotype"/>
        </w:rPr>
        <w:t xml:space="preserve">admitiéndose el </w:t>
      </w:r>
      <w:r w:rsidR="00386455" w:rsidRPr="00C537CE">
        <w:rPr>
          <w:rFonts w:ascii="Palatino Linotype" w:hAnsi="Palatino Linotype"/>
          <w:b/>
          <w:bCs/>
        </w:rPr>
        <w:t xml:space="preserve">veintitrés de septiembre de dos mil veinticinco. </w:t>
      </w:r>
      <w:r w:rsidR="00386455" w:rsidRPr="00C537CE">
        <w:rPr>
          <w:rFonts w:ascii="Palatino Linotype" w:hAnsi="Palatino Linotype"/>
        </w:rPr>
        <w:t xml:space="preserve">Exponiendo como acto impugnado y como razones o motivos de inconformidad: </w:t>
      </w:r>
    </w:p>
    <w:p w14:paraId="6F683994" w14:textId="77777777" w:rsidR="00386455" w:rsidRPr="00C537CE" w:rsidRDefault="00386455" w:rsidP="00386455">
      <w:pPr>
        <w:pStyle w:val="Citas"/>
        <w:ind w:left="0"/>
        <w:rPr>
          <w:b/>
          <w:bCs/>
          <w:i w:val="0"/>
          <w:iCs/>
        </w:rPr>
      </w:pPr>
      <w:r w:rsidRPr="00C537CE">
        <w:rPr>
          <w:b/>
          <w:bCs/>
          <w:i w:val="0"/>
          <w:iCs/>
        </w:rPr>
        <w:t>Acto impugnado:</w:t>
      </w:r>
    </w:p>
    <w:p w14:paraId="0C75D197" w14:textId="77777777" w:rsidR="00386455" w:rsidRPr="00C537CE" w:rsidRDefault="00386455" w:rsidP="00386455">
      <w:pPr>
        <w:pStyle w:val="Citas"/>
        <w:rPr>
          <w:b/>
          <w:bCs/>
          <w:sz w:val="24"/>
          <w:szCs w:val="24"/>
          <w:lang w:eastAsia="es-MX"/>
        </w:rPr>
      </w:pPr>
      <w:r w:rsidRPr="00C537CE">
        <w:rPr>
          <w:sz w:val="24"/>
          <w:szCs w:val="24"/>
          <w:lang w:eastAsia="es-MX"/>
        </w:rPr>
        <w:t xml:space="preserve">“RESPUESTA A LA SOLICITUD 00201/TEXCOCO/IP/2025” </w:t>
      </w:r>
      <w:r w:rsidRPr="00C537CE">
        <w:rPr>
          <w:b/>
          <w:bCs/>
          <w:sz w:val="24"/>
          <w:szCs w:val="24"/>
          <w:lang w:eastAsia="es-MX"/>
        </w:rPr>
        <w:t>(Sic)</w:t>
      </w:r>
    </w:p>
    <w:p w14:paraId="1EF633D9" w14:textId="77777777" w:rsidR="00386455" w:rsidRPr="00C537CE" w:rsidRDefault="00386455" w:rsidP="00386455">
      <w:pPr>
        <w:pStyle w:val="Citas"/>
        <w:ind w:left="0"/>
        <w:rPr>
          <w:b/>
          <w:bCs/>
          <w:i w:val="0"/>
          <w:iCs/>
        </w:rPr>
      </w:pPr>
      <w:r w:rsidRPr="00C537CE">
        <w:rPr>
          <w:b/>
          <w:bCs/>
          <w:i w:val="0"/>
          <w:iCs/>
        </w:rPr>
        <w:t xml:space="preserve">Razones o motivos de inconformidad: </w:t>
      </w:r>
    </w:p>
    <w:p w14:paraId="662FC2D4" w14:textId="77777777" w:rsidR="00386455" w:rsidRPr="00C537CE" w:rsidRDefault="00386455" w:rsidP="00386455">
      <w:pPr>
        <w:pStyle w:val="Citas"/>
        <w:rPr>
          <w:b/>
          <w:bCs/>
        </w:rPr>
      </w:pPr>
      <w:r w:rsidRPr="00C537CE">
        <w:t xml:space="preserve">“LA LIGA ELECTRÓNICA OFRECIDA POR EL SUJETO OBLIGADO NO CONTIENE LA INFORMACIÓN SOLICITADA DE MANERA PUNTUAL Y PRECISA. ADJUNTO IMAGEN DE LA PÁGINA QUE SE DESPLIEGA AL HACER CLICK EN EL ENLACE INCLUIDO EN LA RESPUESTA DEL SUJETO OBLIGADO. POR LO ANTERIOR, SOLICITO SE REVOQUIE LA RESPUESTA Y SE ORDENE AL SUJETO OBLIGADO QUE HAGA </w:t>
      </w:r>
      <w:r w:rsidRPr="00C537CE">
        <w:lastRenderedPageBreak/>
        <w:t xml:space="preserve">ENTREGA DE LA INFORMACION SOLICITADA DE ACUERDO A LO ESTIPULADO EN LA SOLICITUD” </w:t>
      </w:r>
      <w:r w:rsidRPr="00C537CE">
        <w:rPr>
          <w:b/>
          <w:bCs/>
        </w:rPr>
        <w:t>(Sic)</w:t>
      </w:r>
    </w:p>
    <w:p w14:paraId="21D54CB0" w14:textId="77777777" w:rsidR="00386455" w:rsidRPr="00C537CE" w:rsidRDefault="00386455" w:rsidP="0095210D">
      <w:pPr>
        <w:pStyle w:val="Prrafodelista"/>
        <w:autoSpaceDE w:val="0"/>
        <w:autoSpaceDN w:val="0"/>
        <w:adjustRightInd w:val="0"/>
        <w:spacing w:before="240" w:after="160" w:line="360" w:lineRule="auto"/>
        <w:ind w:left="0"/>
        <w:jc w:val="both"/>
        <w:rPr>
          <w:rFonts w:ascii="Palatino Linotype" w:hAnsi="Palatino Linotype"/>
          <w:lang w:val="es-MX"/>
        </w:rPr>
      </w:pPr>
    </w:p>
    <w:p w14:paraId="576D85C3" w14:textId="00896B2A" w:rsidR="00386455" w:rsidRPr="00C537CE" w:rsidRDefault="00386455" w:rsidP="0095210D">
      <w:pPr>
        <w:pStyle w:val="Prrafodelista"/>
        <w:autoSpaceDE w:val="0"/>
        <w:autoSpaceDN w:val="0"/>
        <w:adjustRightInd w:val="0"/>
        <w:spacing w:before="240" w:after="160" w:line="360" w:lineRule="auto"/>
        <w:ind w:left="0"/>
        <w:jc w:val="both"/>
        <w:rPr>
          <w:rFonts w:ascii="Palatino Linotype" w:hAnsi="Palatino Linotype"/>
          <w:lang w:val="es-MX"/>
        </w:rPr>
      </w:pPr>
      <w:r w:rsidRPr="00C537CE">
        <w:rPr>
          <w:rFonts w:ascii="Palatino Linotype" w:hAnsi="Palatino Linotype"/>
          <w:lang w:val="es-MX"/>
        </w:rPr>
        <w:t xml:space="preserve">Adjuntando el documento electrónico </w:t>
      </w:r>
      <w:r w:rsidRPr="00C537CE">
        <w:rPr>
          <w:rFonts w:ascii="Palatino Linotype" w:hAnsi="Palatino Linotype"/>
          <w:b/>
          <w:bCs/>
          <w:lang w:val="es-MX"/>
        </w:rPr>
        <w:t xml:space="preserve">“Captura de pantalla 2025-09-20 a la(s) 12.32.26 a.m..png” </w:t>
      </w:r>
      <w:r w:rsidRPr="00C537CE">
        <w:rPr>
          <w:rFonts w:ascii="Palatino Linotype" w:hAnsi="Palatino Linotype"/>
          <w:lang w:val="es-MX"/>
        </w:rPr>
        <w:t xml:space="preserve">cuyo contenido fue expuesto en el apartado de antecedentes. </w:t>
      </w:r>
    </w:p>
    <w:p w14:paraId="1B788331" w14:textId="29F30902" w:rsidR="0039748B" w:rsidRPr="00C537CE" w:rsidRDefault="0039748B" w:rsidP="0039748B">
      <w:pPr>
        <w:pStyle w:val="infoemcitas"/>
        <w:tabs>
          <w:tab w:val="left" w:pos="7655"/>
        </w:tabs>
        <w:ind w:left="0" w:right="0"/>
        <w:rPr>
          <w:rFonts w:cs="Arial"/>
          <w:i w:val="0"/>
          <w:noProof/>
          <w:color w:val="000000"/>
          <w:sz w:val="24"/>
          <w:lang w:eastAsia="es-MX"/>
        </w:rPr>
      </w:pPr>
      <w:r w:rsidRPr="00C537CE">
        <w:rPr>
          <w:i w:val="0"/>
          <w:sz w:val="24"/>
          <w:szCs w:val="24"/>
        </w:rPr>
        <w:t xml:space="preserve">Así las cosas, hasta aquí lo expuesto, resulta inconcuso que </w:t>
      </w:r>
      <w:r w:rsidRPr="00C537CE">
        <w:rPr>
          <w:b/>
          <w:i w:val="0"/>
          <w:sz w:val="24"/>
          <w:szCs w:val="24"/>
        </w:rPr>
        <w:t xml:space="preserve">El Sujeto Obligado </w:t>
      </w:r>
      <w:r w:rsidRPr="00C537CE">
        <w:rPr>
          <w:rFonts w:cs="Arial"/>
          <w:i w:val="0"/>
          <w:noProof/>
          <w:color w:val="000000"/>
          <w:sz w:val="24"/>
          <w:lang w:eastAsia="es-MX"/>
        </w:rPr>
        <w:t xml:space="preserve">no satisfizo </w:t>
      </w:r>
      <w:r w:rsidR="00BA0C4C" w:rsidRPr="00C537CE">
        <w:rPr>
          <w:rFonts w:cs="Arial"/>
          <w:i w:val="0"/>
          <w:noProof/>
          <w:color w:val="000000"/>
          <w:sz w:val="24"/>
          <w:lang w:eastAsia="es-MX"/>
        </w:rPr>
        <w:t xml:space="preserve">en su totalidad </w:t>
      </w:r>
      <w:r w:rsidRPr="00C537CE">
        <w:rPr>
          <w:rFonts w:cs="Arial"/>
          <w:i w:val="0"/>
          <w:noProof/>
          <w:color w:val="000000"/>
          <w:sz w:val="24"/>
          <w:lang w:eastAsia="es-MX"/>
        </w:rPr>
        <w:t xml:space="preserve">el derecho de acceso a la información pública ejercido por </w:t>
      </w:r>
      <w:r w:rsidRPr="00C537CE">
        <w:rPr>
          <w:rFonts w:cs="Arial"/>
          <w:b/>
          <w:i w:val="0"/>
          <w:noProof/>
          <w:color w:val="000000"/>
          <w:sz w:val="24"/>
          <w:lang w:eastAsia="es-MX"/>
        </w:rPr>
        <w:t xml:space="preserve">El Recurrente, </w:t>
      </w:r>
      <w:r w:rsidRPr="00C537CE">
        <w:rPr>
          <w:rFonts w:cs="Arial"/>
          <w:i w:val="0"/>
          <w:noProof/>
          <w:color w:val="000000"/>
          <w:sz w:val="24"/>
          <w:lang w:eastAsia="es-MX"/>
        </w:rPr>
        <w:t xml:space="preserve">al tenerse por actualizada la hipotesis prevista en el artículo 179, </w:t>
      </w:r>
      <w:r w:rsidR="00BA0C4C" w:rsidRPr="00C537CE">
        <w:rPr>
          <w:rFonts w:cs="Arial"/>
          <w:i w:val="0"/>
          <w:noProof/>
          <w:color w:val="000000"/>
          <w:sz w:val="24"/>
          <w:lang w:eastAsia="es-MX"/>
        </w:rPr>
        <w:t>fracción I</w:t>
      </w:r>
      <w:r w:rsidRPr="00C537CE">
        <w:rPr>
          <w:rFonts w:cs="Arial"/>
          <w:i w:val="0"/>
          <w:noProof/>
          <w:color w:val="000000"/>
          <w:sz w:val="24"/>
          <w:lang w:eastAsia="es-MX"/>
        </w:rPr>
        <w:t xml:space="preserve"> de la Ley de Transparencia y Acceso a la Información Pública del Estado de México y Municipios, cuyo contenido literal es el siguiente:</w:t>
      </w:r>
    </w:p>
    <w:p w14:paraId="794DA532" w14:textId="77777777" w:rsidR="0039748B" w:rsidRPr="00C537CE" w:rsidRDefault="0039748B" w:rsidP="0039748B">
      <w:pPr>
        <w:pStyle w:val="Citas"/>
      </w:pPr>
      <w:r w:rsidRPr="00C537CE">
        <w:t>“Artículo 179. El recurso de revisión es un medio de protección que la Ley otorga a los particulares, para hacer valer su derecho de acceso a la información pública, y procederá en contra de las siguientes causas:</w:t>
      </w:r>
    </w:p>
    <w:p w14:paraId="32C76A6C" w14:textId="77777777" w:rsidR="0039748B" w:rsidRPr="00C537CE" w:rsidRDefault="0039748B" w:rsidP="0039748B">
      <w:pPr>
        <w:pStyle w:val="Citas"/>
      </w:pPr>
      <w:r w:rsidRPr="00C537CE">
        <w:t>I. La negativa a la información solicitada;</w:t>
      </w:r>
    </w:p>
    <w:p w14:paraId="6A2794F1" w14:textId="77777777" w:rsidR="0039748B" w:rsidRPr="00C537CE" w:rsidRDefault="0039748B" w:rsidP="0039748B">
      <w:pPr>
        <w:pStyle w:val="Citas"/>
        <w:rPr>
          <w:b/>
          <w:bCs/>
          <w:noProof/>
          <w:color w:val="000000"/>
          <w:sz w:val="24"/>
          <w:lang w:eastAsia="es-MX"/>
        </w:rPr>
      </w:pPr>
      <w:r w:rsidRPr="00C537CE">
        <w:rPr>
          <w:noProof/>
          <w:color w:val="000000"/>
          <w:sz w:val="24"/>
          <w:lang w:eastAsia="es-MX"/>
        </w:rPr>
        <w:t xml:space="preserve">(…)” </w:t>
      </w:r>
      <w:r w:rsidRPr="00C537CE">
        <w:rPr>
          <w:b/>
          <w:bCs/>
          <w:noProof/>
          <w:color w:val="000000"/>
          <w:sz w:val="24"/>
          <w:lang w:eastAsia="es-MX"/>
        </w:rPr>
        <w:t>(Sic)</w:t>
      </w:r>
    </w:p>
    <w:p w14:paraId="0B89D65E" w14:textId="77777777" w:rsidR="0039748B" w:rsidRPr="00C537CE" w:rsidRDefault="0039748B" w:rsidP="0039748B">
      <w:pPr>
        <w:pStyle w:val="Citas"/>
        <w:ind w:left="0" w:right="0"/>
        <w:rPr>
          <w:i w:val="0"/>
          <w:sz w:val="24"/>
          <w:szCs w:val="24"/>
        </w:rPr>
      </w:pPr>
    </w:p>
    <w:p w14:paraId="19C741B0" w14:textId="6D981D71" w:rsidR="00BA0C4C" w:rsidRPr="00C537CE" w:rsidRDefault="0039748B" w:rsidP="008B4B0F">
      <w:pPr>
        <w:pStyle w:val="Citas"/>
        <w:ind w:left="0" w:right="0"/>
        <w:rPr>
          <w:i w:val="0"/>
          <w:sz w:val="24"/>
          <w:szCs w:val="24"/>
        </w:rPr>
      </w:pPr>
      <w:r w:rsidRPr="00C537CE">
        <w:rPr>
          <w:i w:val="0"/>
          <w:sz w:val="24"/>
          <w:szCs w:val="24"/>
        </w:rPr>
        <w:t xml:space="preserve">Por otra parte, como fue referido en el antecedente quinto, </w:t>
      </w:r>
      <w:r w:rsidRPr="00C537CE">
        <w:rPr>
          <w:b/>
          <w:bCs/>
          <w:i w:val="0"/>
          <w:sz w:val="24"/>
          <w:szCs w:val="24"/>
        </w:rPr>
        <w:t>El Sujeto Obligado</w:t>
      </w:r>
      <w:r w:rsidR="00386455" w:rsidRPr="00C537CE">
        <w:rPr>
          <w:i w:val="0"/>
          <w:sz w:val="24"/>
          <w:szCs w:val="24"/>
        </w:rPr>
        <w:t xml:space="preserve"> fue omiso en rendir su informe justificado, es decir, no subsanó la violación al derecho de acceso a la información pública.</w:t>
      </w:r>
    </w:p>
    <w:p w14:paraId="63F49F99" w14:textId="28FEAF04" w:rsidR="00386455" w:rsidRPr="00C537CE" w:rsidRDefault="00386455" w:rsidP="008B4B0F">
      <w:pPr>
        <w:pStyle w:val="Citas"/>
        <w:ind w:left="0" w:right="0"/>
        <w:rPr>
          <w:i w:val="0"/>
          <w:sz w:val="24"/>
          <w:szCs w:val="24"/>
        </w:rPr>
      </w:pPr>
      <w:r w:rsidRPr="00C537CE">
        <w:rPr>
          <w:i w:val="0"/>
          <w:sz w:val="24"/>
          <w:szCs w:val="24"/>
        </w:rPr>
        <w:lastRenderedPageBreak/>
        <w:t>En suma, resulta procedente ordenar una búsqueda exhaustiva y razonable, a efecto de hacer entrega de la siguiente información:</w:t>
      </w:r>
    </w:p>
    <w:p w14:paraId="7795A99A" w14:textId="77777777" w:rsidR="00386455" w:rsidRPr="00C537CE" w:rsidRDefault="00386455" w:rsidP="00A12D03">
      <w:pPr>
        <w:pStyle w:val="Prrafodelista"/>
        <w:numPr>
          <w:ilvl w:val="0"/>
          <w:numId w:val="3"/>
        </w:numPr>
        <w:autoSpaceDE w:val="0"/>
        <w:autoSpaceDN w:val="0"/>
        <w:adjustRightInd w:val="0"/>
        <w:spacing w:before="240" w:line="360" w:lineRule="auto"/>
        <w:jc w:val="both"/>
        <w:rPr>
          <w:color w:val="000000"/>
        </w:rPr>
      </w:pPr>
      <w:r w:rsidRPr="00C537CE">
        <w:rPr>
          <w:rFonts w:ascii="Palatino Linotype" w:hAnsi="Palatino Linotype"/>
          <w:color w:val="000000"/>
        </w:rPr>
        <w:t xml:space="preserve">Facturas pagadas por la tesorería municipal mediante cheque o transferencia electrónica interbancaria, del periodo comprendido del uno al treinta y uno de julio de dos mil veinticinco. </w:t>
      </w:r>
    </w:p>
    <w:p w14:paraId="31D90F3A" w14:textId="77777777" w:rsidR="00386455" w:rsidRPr="00C537CE" w:rsidRDefault="00386455" w:rsidP="008B4B0F">
      <w:pPr>
        <w:pStyle w:val="Citas"/>
        <w:ind w:left="0" w:right="0"/>
        <w:rPr>
          <w:i w:val="0"/>
          <w:sz w:val="24"/>
          <w:szCs w:val="24"/>
          <w:lang w:val="es-ES"/>
        </w:rPr>
      </w:pPr>
    </w:p>
    <w:p w14:paraId="54A04F70" w14:textId="650CA785" w:rsidR="00F82F8D" w:rsidRPr="00C537CE" w:rsidRDefault="00D0580A" w:rsidP="00F82F8D">
      <w:pPr>
        <w:spacing w:before="240" w:after="240" w:line="360" w:lineRule="auto"/>
        <w:jc w:val="both"/>
        <w:rPr>
          <w:rFonts w:ascii="Palatino Linotype" w:hAnsi="Palatino Linotype"/>
          <w:b/>
          <w:sz w:val="28"/>
          <w:szCs w:val="28"/>
        </w:rPr>
      </w:pPr>
      <w:r w:rsidRPr="00C537CE">
        <w:rPr>
          <w:rFonts w:ascii="Palatino Linotype" w:hAnsi="Palatino Linotype"/>
          <w:b/>
          <w:bCs/>
          <w:sz w:val="28"/>
          <w:szCs w:val="28"/>
        </w:rPr>
        <w:t>DE LA</w:t>
      </w:r>
      <w:r w:rsidRPr="00C537CE">
        <w:rPr>
          <w:rFonts w:ascii="Palatino Linotype" w:hAnsi="Palatino Linotype"/>
          <w:bCs/>
          <w:sz w:val="24"/>
          <w:szCs w:val="24"/>
        </w:rPr>
        <w:t xml:space="preserve"> </w:t>
      </w:r>
      <w:r w:rsidRPr="00C537CE">
        <w:rPr>
          <w:rFonts w:ascii="Palatino Linotype" w:hAnsi="Palatino Linotype"/>
          <w:b/>
          <w:sz w:val="28"/>
          <w:szCs w:val="28"/>
        </w:rPr>
        <w:t xml:space="preserve">VERSIÓN PÚBLICA </w:t>
      </w:r>
    </w:p>
    <w:p w14:paraId="2120F37E" w14:textId="77777777" w:rsidR="00D0580A" w:rsidRPr="00C537CE" w:rsidRDefault="00D0580A" w:rsidP="00D0580A">
      <w:pPr>
        <w:tabs>
          <w:tab w:val="left" w:pos="7938"/>
        </w:tabs>
        <w:spacing w:before="240" w:after="240" w:line="360" w:lineRule="auto"/>
        <w:jc w:val="both"/>
        <w:rPr>
          <w:rFonts w:ascii="Palatino Linotype" w:eastAsia="Arial Unicode MS" w:hAnsi="Palatino Linotype" w:cs="Arial"/>
          <w:sz w:val="24"/>
          <w:szCs w:val="24"/>
        </w:rPr>
      </w:pPr>
      <w:r w:rsidRPr="00C537CE">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829DE33" w14:textId="77777777" w:rsidR="00D0580A" w:rsidRPr="00C537CE" w:rsidRDefault="00D0580A" w:rsidP="00D0580A">
      <w:pPr>
        <w:spacing w:before="240" w:line="360" w:lineRule="auto"/>
        <w:ind w:left="851" w:right="851"/>
        <w:jc w:val="both"/>
        <w:rPr>
          <w:rFonts w:ascii="Palatino Linotype" w:hAnsi="Palatino Linotype" w:cs="Arial"/>
          <w:i/>
        </w:rPr>
      </w:pPr>
      <w:r w:rsidRPr="00C537CE">
        <w:rPr>
          <w:rFonts w:ascii="Palatino Linotype" w:hAnsi="Palatino Linotype" w:cs="Arial"/>
          <w:i/>
        </w:rPr>
        <w:t>“Artículo 3. Para los efectos de la presente Ley se entenderá por:</w:t>
      </w:r>
    </w:p>
    <w:p w14:paraId="493E118F" w14:textId="77777777" w:rsidR="00D0580A" w:rsidRPr="00C537CE" w:rsidRDefault="00D0580A" w:rsidP="00D0580A">
      <w:pPr>
        <w:spacing w:before="240" w:line="360" w:lineRule="auto"/>
        <w:ind w:left="851" w:right="851"/>
        <w:jc w:val="both"/>
        <w:rPr>
          <w:rFonts w:ascii="Palatino Linotype" w:hAnsi="Palatino Linotype" w:cs="Arial"/>
          <w:i/>
        </w:rPr>
      </w:pPr>
      <w:r w:rsidRPr="00C537CE">
        <w:rPr>
          <w:rFonts w:ascii="Palatino Linotype" w:hAnsi="Palatino Linotype" w:cs="Arial"/>
          <w:i/>
        </w:rPr>
        <w:t>(…)</w:t>
      </w:r>
    </w:p>
    <w:p w14:paraId="6D347C47" w14:textId="77777777" w:rsidR="00D0580A" w:rsidRPr="00C537CE" w:rsidRDefault="00D0580A" w:rsidP="00D0580A">
      <w:pPr>
        <w:spacing w:before="240" w:line="360" w:lineRule="auto"/>
        <w:ind w:left="851" w:right="851"/>
        <w:jc w:val="both"/>
        <w:rPr>
          <w:rFonts w:ascii="Palatino Linotype" w:hAnsi="Palatino Linotype" w:cs="Arial"/>
          <w:b/>
          <w:i/>
        </w:rPr>
      </w:pPr>
      <w:r w:rsidRPr="00C537CE">
        <w:rPr>
          <w:rFonts w:ascii="Palatino Linotype" w:hAnsi="Palatino Linotype" w:cs="Arial"/>
          <w:b/>
          <w:i/>
          <w:u w:val="single"/>
        </w:rPr>
        <w:t>IX. Datos personales:</w:t>
      </w:r>
      <w:r w:rsidRPr="00C537CE">
        <w:rPr>
          <w:rFonts w:ascii="Palatino Linotype" w:hAnsi="Palatino Linotype" w:cs="Arial"/>
          <w:b/>
          <w:i/>
        </w:rPr>
        <w:t xml:space="preserve"> </w:t>
      </w:r>
      <w:r w:rsidRPr="00C537CE">
        <w:rPr>
          <w:rFonts w:ascii="Palatino Linotype" w:hAnsi="Palatino Linotype" w:cs="Arial"/>
          <w:i/>
        </w:rPr>
        <w:t>La información concerniente a una persona, identificada o identificable según lo dispuesto por la Ley de Protección de Datos Personales del Estado de México;</w:t>
      </w:r>
    </w:p>
    <w:p w14:paraId="1190AE20" w14:textId="77777777" w:rsidR="00D0580A" w:rsidRPr="00C537CE" w:rsidRDefault="00D0580A" w:rsidP="00D0580A">
      <w:pPr>
        <w:spacing w:before="240" w:line="360" w:lineRule="auto"/>
        <w:ind w:left="851" w:right="851"/>
        <w:jc w:val="both"/>
        <w:rPr>
          <w:rFonts w:ascii="Palatino Linotype" w:hAnsi="Palatino Linotype" w:cs="Arial"/>
          <w:b/>
          <w:i/>
        </w:rPr>
      </w:pPr>
      <w:r w:rsidRPr="00C537CE">
        <w:rPr>
          <w:rFonts w:ascii="Palatino Linotype" w:hAnsi="Palatino Linotype" w:cs="Arial"/>
          <w:b/>
          <w:i/>
        </w:rPr>
        <w:lastRenderedPageBreak/>
        <w:t>(…)</w:t>
      </w:r>
    </w:p>
    <w:p w14:paraId="7674BEB0" w14:textId="77777777" w:rsidR="00D0580A" w:rsidRPr="00C537CE" w:rsidRDefault="00D0580A" w:rsidP="00D0580A">
      <w:pPr>
        <w:spacing w:before="240" w:line="360" w:lineRule="auto"/>
        <w:ind w:left="851" w:right="851"/>
        <w:jc w:val="both"/>
        <w:rPr>
          <w:rFonts w:ascii="Palatino Linotype" w:hAnsi="Palatino Linotype" w:cs="Arial"/>
          <w:b/>
          <w:i/>
        </w:rPr>
      </w:pPr>
      <w:r w:rsidRPr="00C537CE">
        <w:rPr>
          <w:rFonts w:ascii="Palatino Linotype" w:hAnsi="Palatino Linotype" w:cs="Arial"/>
          <w:b/>
          <w:i/>
          <w:u w:val="single"/>
        </w:rPr>
        <w:t>XLV. Versión pública:</w:t>
      </w:r>
      <w:r w:rsidRPr="00C537CE">
        <w:rPr>
          <w:rFonts w:ascii="Palatino Linotype" w:hAnsi="Palatino Linotype" w:cs="Arial"/>
          <w:b/>
          <w:i/>
        </w:rPr>
        <w:t xml:space="preserve"> </w:t>
      </w:r>
      <w:r w:rsidRPr="00C537CE">
        <w:rPr>
          <w:rFonts w:ascii="Palatino Linotype" w:hAnsi="Palatino Linotype" w:cs="Arial"/>
          <w:i/>
        </w:rPr>
        <w:t>Documento en el que se elimine, suprime o borra la información clasificada como reservada o confidencial para permitir su acceso.</w:t>
      </w:r>
    </w:p>
    <w:p w14:paraId="77C4678F" w14:textId="77777777" w:rsidR="00D0580A" w:rsidRPr="00C537CE" w:rsidRDefault="00D0580A" w:rsidP="00D0580A">
      <w:pPr>
        <w:spacing w:before="240" w:line="360" w:lineRule="auto"/>
        <w:ind w:left="851" w:right="851"/>
        <w:jc w:val="both"/>
        <w:rPr>
          <w:rFonts w:ascii="Palatino Linotype" w:hAnsi="Palatino Linotype" w:cs="Arial"/>
          <w:b/>
          <w:i/>
        </w:rPr>
      </w:pPr>
      <w:r w:rsidRPr="00C537CE">
        <w:rPr>
          <w:rFonts w:ascii="Palatino Linotype" w:hAnsi="Palatino Linotype" w:cs="Arial"/>
          <w:i/>
        </w:rPr>
        <w:t xml:space="preserve">Artículo 122. </w:t>
      </w:r>
      <w:r w:rsidRPr="00C537CE">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4C5E271" w14:textId="77777777" w:rsidR="00D0580A" w:rsidRPr="00C537CE" w:rsidRDefault="00D0580A" w:rsidP="00D0580A">
      <w:pPr>
        <w:spacing w:before="240" w:line="360" w:lineRule="auto"/>
        <w:ind w:left="851" w:right="851"/>
        <w:jc w:val="both"/>
        <w:rPr>
          <w:rFonts w:ascii="Palatino Linotype" w:hAnsi="Palatino Linotype" w:cs="Arial"/>
          <w:i/>
        </w:rPr>
      </w:pPr>
      <w:r w:rsidRPr="00C537CE">
        <w:rPr>
          <w:rFonts w:ascii="Palatino Linotype" w:hAnsi="Palatino Linotype" w:cs="Arial"/>
          <w:i/>
        </w:rPr>
        <w:t>[…]</w:t>
      </w:r>
    </w:p>
    <w:p w14:paraId="768CEEE0" w14:textId="77777777" w:rsidR="00D0580A" w:rsidRPr="00C537CE" w:rsidRDefault="00D0580A" w:rsidP="00D0580A">
      <w:pPr>
        <w:spacing w:before="240" w:line="360" w:lineRule="auto"/>
        <w:ind w:left="851" w:right="851"/>
        <w:jc w:val="both"/>
        <w:rPr>
          <w:rFonts w:ascii="Palatino Linotype" w:hAnsi="Palatino Linotype" w:cs="Arial"/>
          <w:i/>
        </w:rPr>
      </w:pPr>
      <w:r w:rsidRPr="00C537CE">
        <w:rPr>
          <w:rFonts w:ascii="Palatino Linotype" w:hAnsi="Palatino Linotype" w:cs="Arial"/>
          <w:i/>
        </w:rPr>
        <w:t>Artículo 132. La clasificación de la información se llevará a cabo en el momento en que:</w:t>
      </w:r>
    </w:p>
    <w:p w14:paraId="17B501D0" w14:textId="77777777" w:rsidR="00D0580A" w:rsidRPr="00C537CE" w:rsidRDefault="00D0580A" w:rsidP="00D0580A">
      <w:pPr>
        <w:spacing w:before="240" w:line="360" w:lineRule="auto"/>
        <w:ind w:left="851" w:right="851"/>
        <w:jc w:val="both"/>
        <w:rPr>
          <w:rFonts w:ascii="Palatino Linotype" w:hAnsi="Palatino Linotype" w:cs="Arial"/>
          <w:i/>
        </w:rPr>
      </w:pPr>
      <w:r w:rsidRPr="00C537CE">
        <w:rPr>
          <w:rFonts w:ascii="Palatino Linotype" w:hAnsi="Palatino Linotype" w:cs="Arial"/>
          <w:i/>
        </w:rPr>
        <w:t>[…]</w:t>
      </w:r>
    </w:p>
    <w:p w14:paraId="1613348C" w14:textId="77777777" w:rsidR="00D0580A" w:rsidRPr="00C537CE" w:rsidRDefault="00D0580A" w:rsidP="00D0580A">
      <w:pPr>
        <w:spacing w:before="240" w:line="360" w:lineRule="auto"/>
        <w:ind w:left="851" w:right="851"/>
        <w:jc w:val="both"/>
        <w:rPr>
          <w:rFonts w:ascii="Palatino Linotype" w:hAnsi="Palatino Linotype" w:cs="Arial"/>
          <w:b/>
          <w:i/>
          <w:u w:val="single"/>
        </w:rPr>
      </w:pPr>
      <w:r w:rsidRPr="00C537CE">
        <w:rPr>
          <w:rFonts w:ascii="Palatino Linotype" w:hAnsi="Palatino Linotype" w:cs="Arial"/>
          <w:b/>
          <w:i/>
          <w:u w:val="single"/>
        </w:rPr>
        <w:t>II. Se determine mediante resolución de autoridad competente; o</w:t>
      </w:r>
    </w:p>
    <w:p w14:paraId="79D3AA3C" w14:textId="77777777" w:rsidR="00D0580A" w:rsidRPr="00C537CE" w:rsidRDefault="00D0580A" w:rsidP="00D0580A">
      <w:pPr>
        <w:spacing w:before="240" w:line="360" w:lineRule="auto"/>
        <w:ind w:left="851" w:right="851"/>
        <w:jc w:val="both"/>
        <w:rPr>
          <w:rFonts w:ascii="Palatino Linotype" w:hAnsi="Palatino Linotype" w:cs="Arial"/>
          <w:b/>
          <w:i/>
        </w:rPr>
      </w:pPr>
      <w:r w:rsidRPr="00C537CE">
        <w:rPr>
          <w:rFonts w:ascii="Palatino Linotype" w:hAnsi="Palatino Linotype" w:cs="Arial"/>
          <w:b/>
          <w:i/>
        </w:rPr>
        <w:t>(…)</w:t>
      </w:r>
    </w:p>
    <w:p w14:paraId="4836B5A9" w14:textId="77777777" w:rsidR="00D0580A" w:rsidRPr="00C537CE" w:rsidRDefault="00D0580A" w:rsidP="00D0580A">
      <w:pPr>
        <w:spacing w:before="240" w:line="360" w:lineRule="auto"/>
        <w:ind w:left="851" w:right="851"/>
        <w:jc w:val="both"/>
        <w:rPr>
          <w:rFonts w:ascii="Palatino Linotype" w:hAnsi="Palatino Linotype" w:cs="Arial"/>
          <w:b/>
          <w:i/>
        </w:rPr>
      </w:pPr>
      <w:r w:rsidRPr="00C537CE">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C537CE">
        <w:rPr>
          <w:rFonts w:ascii="Palatino Linotype" w:hAnsi="Palatino Linotype" w:cs="Arial"/>
          <w:b/>
          <w:i/>
        </w:rPr>
        <w:t xml:space="preserve"> </w:t>
      </w:r>
      <w:r w:rsidRPr="00C537CE">
        <w:rPr>
          <w:rFonts w:ascii="Palatino Linotype" w:hAnsi="Palatino Linotype" w:cs="Arial"/>
          <w:b/>
          <w:i/>
          <w:u w:val="single"/>
        </w:rPr>
        <w:t xml:space="preserve">de manera genérica y fundando y motivando su clasificación.” </w:t>
      </w:r>
      <w:r w:rsidRPr="00C537CE">
        <w:rPr>
          <w:rFonts w:ascii="Palatino Linotype" w:hAnsi="Palatino Linotype" w:cs="Arial"/>
          <w:b/>
          <w:i/>
        </w:rPr>
        <w:t>[Sic]</w:t>
      </w:r>
    </w:p>
    <w:p w14:paraId="381B2364" w14:textId="77777777" w:rsidR="00D0580A" w:rsidRPr="00C537CE" w:rsidRDefault="00D0580A" w:rsidP="00F82F8D">
      <w:pPr>
        <w:spacing w:before="240" w:after="240" w:line="360" w:lineRule="auto"/>
        <w:jc w:val="both"/>
        <w:rPr>
          <w:rFonts w:ascii="Palatino Linotype" w:hAnsi="Palatino Linotype"/>
          <w:b/>
          <w:sz w:val="28"/>
          <w:szCs w:val="28"/>
        </w:rPr>
      </w:pPr>
    </w:p>
    <w:p w14:paraId="33FB0BA7" w14:textId="04C4A7CD" w:rsidR="00D0580A" w:rsidRPr="00C537CE" w:rsidRDefault="00D0580A" w:rsidP="00F82F8D">
      <w:pPr>
        <w:spacing w:before="240" w:after="240" w:line="360" w:lineRule="auto"/>
        <w:jc w:val="both"/>
        <w:rPr>
          <w:rFonts w:ascii="Palatino Linotype" w:eastAsia="Arial Unicode MS" w:hAnsi="Palatino Linotype" w:cs="Arial"/>
          <w:sz w:val="24"/>
          <w:szCs w:val="24"/>
        </w:rPr>
      </w:pPr>
      <w:r w:rsidRPr="00C537CE">
        <w:rPr>
          <w:rFonts w:ascii="Palatino Linotype" w:eastAsia="Arial Unicode MS" w:hAnsi="Palatino Linotype" w:cs="Arial"/>
          <w:sz w:val="24"/>
          <w:szCs w:val="24"/>
        </w:rPr>
        <w:lastRenderedPageBreak/>
        <w:t xml:space="preserve">Previo a poner a disposición la información materia de cumplimiento, no resulta desapercibido que pudieran contener diversos datos, los </w:t>
      </w:r>
      <w:r w:rsidR="00515B05" w:rsidRPr="00C537CE">
        <w:rPr>
          <w:rFonts w:ascii="Palatino Linotype" w:eastAsia="Arial Unicode MS" w:hAnsi="Palatino Linotype" w:cs="Arial"/>
          <w:sz w:val="24"/>
          <w:szCs w:val="24"/>
        </w:rPr>
        <w:t>cuales,</w:t>
      </w:r>
      <w:r w:rsidRPr="00C537CE">
        <w:rPr>
          <w:rFonts w:ascii="Palatino Linotype" w:eastAsia="Arial Unicode MS" w:hAnsi="Palatino Linotype" w:cs="Arial"/>
          <w:sz w:val="24"/>
          <w:szCs w:val="24"/>
        </w:rPr>
        <w:t xml:space="preserve"> de manera enunciativa, más no limitativa:</w:t>
      </w:r>
    </w:p>
    <w:p w14:paraId="1B4DF2FE" w14:textId="77777777" w:rsidR="00D0580A" w:rsidRPr="00C537CE" w:rsidRDefault="00D0580A" w:rsidP="00A12D03">
      <w:pPr>
        <w:pStyle w:val="Prrafodelista"/>
        <w:numPr>
          <w:ilvl w:val="0"/>
          <w:numId w:val="5"/>
        </w:numPr>
        <w:spacing w:line="360" w:lineRule="auto"/>
        <w:jc w:val="both"/>
        <w:rPr>
          <w:rFonts w:ascii="Palatino Linotype" w:eastAsia="Palatino Linotype" w:hAnsi="Palatino Linotype" w:cs="Palatino Linotype"/>
        </w:rPr>
      </w:pPr>
      <w:r w:rsidRPr="00C537CE">
        <w:rPr>
          <w:rFonts w:ascii="Palatino Linotype" w:eastAsia="Palatino Linotype" w:hAnsi="Palatino Linotype" w:cs="Palatino Linotype"/>
        </w:rPr>
        <w:t>Registro Federal de Contribuyentes (RFC) de proveedores;</w:t>
      </w:r>
    </w:p>
    <w:p w14:paraId="186FBC23" w14:textId="65C2F0A1" w:rsidR="00D0580A" w:rsidRPr="00C537CE" w:rsidRDefault="00D0580A" w:rsidP="00A12D03">
      <w:pPr>
        <w:pStyle w:val="Prrafodelista"/>
        <w:numPr>
          <w:ilvl w:val="0"/>
          <w:numId w:val="5"/>
        </w:numPr>
        <w:spacing w:line="360" w:lineRule="auto"/>
        <w:jc w:val="both"/>
        <w:rPr>
          <w:rFonts w:ascii="Palatino Linotype" w:eastAsia="Palatino Linotype" w:hAnsi="Palatino Linotype" w:cs="Palatino Linotype"/>
        </w:rPr>
      </w:pPr>
      <w:r w:rsidRPr="00C537CE">
        <w:rPr>
          <w:rFonts w:ascii="Palatino Linotype" w:eastAsia="Palatino Linotype" w:hAnsi="Palatino Linotype" w:cs="Palatino Linotype"/>
        </w:rPr>
        <w:t>Código Bidimensional o QR;</w:t>
      </w:r>
    </w:p>
    <w:p w14:paraId="11915798" w14:textId="57D6D3AF" w:rsidR="00D0580A" w:rsidRPr="00C537CE" w:rsidRDefault="00D0580A" w:rsidP="00A12D03">
      <w:pPr>
        <w:pStyle w:val="Prrafodelista"/>
        <w:numPr>
          <w:ilvl w:val="0"/>
          <w:numId w:val="5"/>
        </w:numPr>
        <w:spacing w:line="360" w:lineRule="auto"/>
        <w:jc w:val="both"/>
        <w:rPr>
          <w:rFonts w:ascii="Palatino Linotype" w:eastAsia="Palatino Linotype" w:hAnsi="Palatino Linotype" w:cs="Palatino Linotype"/>
        </w:rPr>
      </w:pPr>
      <w:r w:rsidRPr="00C537CE">
        <w:rPr>
          <w:rFonts w:ascii="Palatino Linotype" w:eastAsia="Palatino Linotype" w:hAnsi="Palatino Linotype" w:cs="Palatino Linotype"/>
        </w:rPr>
        <w:t>Uso CFDI o efecto del comprobante;</w:t>
      </w:r>
    </w:p>
    <w:p w14:paraId="0FDA23A2" w14:textId="45484986" w:rsidR="00D0580A" w:rsidRPr="00C537CE" w:rsidRDefault="00D0580A" w:rsidP="00A12D03">
      <w:pPr>
        <w:pStyle w:val="Prrafodelista"/>
        <w:numPr>
          <w:ilvl w:val="0"/>
          <w:numId w:val="5"/>
        </w:numPr>
        <w:spacing w:line="360" w:lineRule="auto"/>
        <w:jc w:val="both"/>
        <w:rPr>
          <w:rFonts w:ascii="Palatino Linotype" w:eastAsia="Palatino Linotype" w:hAnsi="Palatino Linotype" w:cs="Palatino Linotype"/>
        </w:rPr>
      </w:pPr>
      <w:r w:rsidRPr="00C537CE">
        <w:rPr>
          <w:rFonts w:ascii="Palatino Linotype" w:eastAsia="Palatino Linotype" w:hAnsi="Palatino Linotype" w:cs="Palatino Linotype"/>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3E95C748" w14:textId="16814AED" w:rsidR="00D0580A" w:rsidRPr="00C537CE" w:rsidRDefault="00D0580A" w:rsidP="00A12D03">
      <w:pPr>
        <w:pStyle w:val="Prrafodelista"/>
        <w:numPr>
          <w:ilvl w:val="0"/>
          <w:numId w:val="5"/>
        </w:numPr>
        <w:spacing w:line="360" w:lineRule="auto"/>
        <w:jc w:val="both"/>
        <w:rPr>
          <w:rFonts w:ascii="Palatino Linotype" w:eastAsia="Palatino Linotype" w:hAnsi="Palatino Linotype" w:cs="Palatino Linotype"/>
        </w:rPr>
      </w:pPr>
      <w:r w:rsidRPr="00C537CE">
        <w:rPr>
          <w:rFonts w:ascii="Palatino Linotype" w:eastAsia="Palatino Linotype" w:hAnsi="Palatino Linotype" w:cs="Palatino Linotype"/>
        </w:rPr>
        <w:t>Folio del Comprobante Fiscal Digital por Internet; y</w:t>
      </w:r>
    </w:p>
    <w:p w14:paraId="130AEF4C" w14:textId="7CDB6CB2" w:rsidR="00D0580A" w:rsidRPr="00C537CE" w:rsidRDefault="00D0580A" w:rsidP="00A12D03">
      <w:pPr>
        <w:pStyle w:val="Prrafodelista"/>
        <w:numPr>
          <w:ilvl w:val="0"/>
          <w:numId w:val="5"/>
        </w:numPr>
        <w:spacing w:line="360" w:lineRule="auto"/>
        <w:jc w:val="both"/>
        <w:rPr>
          <w:rFonts w:ascii="Palatino Linotype" w:eastAsia="Palatino Linotype" w:hAnsi="Palatino Linotype" w:cs="Palatino Linotype"/>
        </w:rPr>
      </w:pPr>
      <w:r w:rsidRPr="00C537CE">
        <w:rPr>
          <w:rFonts w:ascii="Palatino Linotype" w:eastAsia="Palatino Linotype" w:hAnsi="Palatino Linotype" w:cs="Palatino Linotype"/>
        </w:rPr>
        <w:t>Lugar de Expedición de la factura.</w:t>
      </w:r>
    </w:p>
    <w:p w14:paraId="258AFDCB"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60371DA6"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Al respecto, resulta procedente analizar si dichos datos son públicos o privados; en principio, cabe mencionar que el artículo 143, fracción I,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744D635B"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Asimismo, el artículo 145 de la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w:t>
      </w:r>
      <w:r w:rsidRPr="00C537CE">
        <w:rPr>
          <w:rFonts w:ascii="Palatino Linotype" w:eastAsia="Palatino Linotype" w:hAnsi="Palatino Linotype" w:cs="Palatino Linotype"/>
          <w:sz w:val="24"/>
          <w:szCs w:val="24"/>
        </w:rPr>
        <w:lastRenderedPageBreak/>
        <w:t>seguridad nacional y salubridad general o v) para proteger los derechos de terceros o cuando se transmita entre sujetos obligados en términos de los tratados y los acuerdos interinstitucionales.</w:t>
      </w:r>
    </w:p>
    <w:p w14:paraId="57E986B4"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34E18FEB"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En términos de lo expuesto, la documentación y aquellos datos que se consideren confidenciales, serán una limitante del derecho de acceso a la información, siempre y cuando:</w:t>
      </w:r>
    </w:p>
    <w:p w14:paraId="5739A5C4"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w:t>
      </w:r>
      <w:r w:rsidRPr="00C537CE">
        <w:rPr>
          <w:rFonts w:ascii="Palatino Linotype" w:eastAsia="Palatino Linotype" w:hAnsi="Palatino Linotype" w:cs="Palatino Linotype"/>
          <w:sz w:val="24"/>
          <w:szCs w:val="24"/>
        </w:rPr>
        <w:tab/>
        <w:t xml:space="preserve">Se trate de datos personales o información privada; esto es, información concerniente a una persona física o jurídico colectiva y que esta sea identificada o identificable. </w:t>
      </w:r>
    </w:p>
    <w:p w14:paraId="67727130"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b.</w:t>
      </w:r>
      <w:r w:rsidRPr="00C537CE">
        <w:rPr>
          <w:rFonts w:ascii="Palatino Linotype" w:eastAsia="Palatino Linotype" w:hAnsi="Palatino Linotype" w:cs="Palatino Linotype"/>
          <w:sz w:val="24"/>
          <w:szCs w:val="24"/>
        </w:rPr>
        <w:tab/>
        <w:t>Para la difusión de los datos, se requiera el consentimiento del titular.</w:t>
      </w:r>
    </w:p>
    <w:p w14:paraId="2C6D264A"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7262B547"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E89C2E8"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Además, en el artículo 5° de dicho ordenamiento jurídico, establece que es la Ley aplicable para todo tratamiento de datos personales.</w:t>
      </w:r>
    </w:p>
    <w:p w14:paraId="0624723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son confidenciales o públicos.</w:t>
      </w:r>
    </w:p>
    <w:p w14:paraId="3F3F7423"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005744BA" w14:textId="77777777" w:rsidR="00D0580A" w:rsidRPr="00C537CE" w:rsidRDefault="00D0580A" w:rsidP="00D0580A">
      <w:pPr>
        <w:spacing w:line="360" w:lineRule="auto"/>
        <w:jc w:val="both"/>
        <w:rPr>
          <w:rFonts w:ascii="Palatino Linotype" w:eastAsia="Palatino Linotype" w:hAnsi="Palatino Linotype" w:cs="Palatino Linotype"/>
          <w:b/>
          <w:sz w:val="24"/>
          <w:szCs w:val="24"/>
        </w:rPr>
      </w:pPr>
      <w:r w:rsidRPr="00C537CE">
        <w:rPr>
          <w:rFonts w:ascii="Palatino Linotype" w:eastAsia="Palatino Linotype" w:hAnsi="Palatino Linotype" w:cs="Palatino Linotype"/>
          <w:b/>
          <w:sz w:val="24"/>
          <w:szCs w:val="24"/>
        </w:rPr>
        <w:t></w:t>
      </w:r>
      <w:r w:rsidRPr="00C537CE">
        <w:rPr>
          <w:rFonts w:ascii="Palatino Linotype" w:eastAsia="Palatino Linotype" w:hAnsi="Palatino Linotype" w:cs="Palatino Linotype"/>
          <w:b/>
          <w:sz w:val="24"/>
          <w:szCs w:val="24"/>
        </w:rPr>
        <w:tab/>
        <w:t>Registro Federal de Contribuyentes de proveedor.</w:t>
      </w:r>
    </w:p>
    <w:p w14:paraId="69F50473" w14:textId="77777777" w:rsidR="00D0580A" w:rsidRPr="00C537CE" w:rsidRDefault="00D0580A" w:rsidP="00D0580A">
      <w:pPr>
        <w:spacing w:line="360" w:lineRule="auto"/>
        <w:jc w:val="both"/>
        <w:rPr>
          <w:rFonts w:ascii="Palatino Linotype" w:eastAsia="Palatino Linotype" w:hAnsi="Palatino Linotype" w:cs="Palatino Linotype"/>
          <w:b/>
          <w:sz w:val="24"/>
          <w:szCs w:val="24"/>
        </w:rPr>
      </w:pPr>
      <w:r w:rsidRPr="00C537CE">
        <w:rPr>
          <w:rFonts w:ascii="Palatino Linotype" w:eastAsia="Palatino Linotype" w:hAnsi="Palatino Linotype" w:cs="Palatino Linotype"/>
          <w:b/>
          <w:sz w:val="24"/>
          <w:szCs w:val="24"/>
        </w:rPr>
        <w:t>Persona física:</w:t>
      </w:r>
    </w:p>
    <w:p w14:paraId="7E4D7B04"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46349F5"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w:t>
      </w:r>
      <w:r w:rsidRPr="00C537CE">
        <w:rPr>
          <w:rFonts w:ascii="Palatino Linotype" w:eastAsia="Palatino Linotype" w:hAnsi="Palatino Linotype" w:cs="Palatino Linotype"/>
          <w:sz w:val="24"/>
          <w:szCs w:val="24"/>
        </w:rPr>
        <w:lastRenderedPageBreak/>
        <w:t>el único propósito de realizar mediante esa clave de identificación, operaciones o actividades de naturaleza fiscal.</w:t>
      </w:r>
    </w:p>
    <w:p w14:paraId="19E6F97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Conforme a lo expuesto, el Registro Federal de Contribuyentes, es un dato personal, ya que hace a las personas físicas identificas e identificables, además de que las relaciona como contribuyentes de las autoridades fiscales. 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4CFE1D95"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4BC1A98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“Registro Federal de Contribuyentes (RFC) de personas físicas. El RFC es una clave de carácter fiscal, única e irrepetible, que permite identificar al titular, su edad y fecha de nacimiento, por lo que es un dato personal de carácter confidencial.”</w:t>
      </w:r>
    </w:p>
    <w:p w14:paraId="14CE432B"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No obstante lo anterior,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62A1E01D"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lastRenderedPageBreak/>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15BD0AD2"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20892853"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58B622DC"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“Registro Federal de Contribuyentes (RFC) de personas físicas proveedores o contratistas. 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6FD8656"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En conclusión, toda vez, que el Registro Federal de Contribuyentes de proveedores, es un requisito indispensable, para poder participar en adquisiciones públicas y </w:t>
      </w:r>
      <w:r w:rsidRPr="00C537CE">
        <w:rPr>
          <w:rFonts w:ascii="Palatino Linotype" w:eastAsia="Palatino Linotype" w:hAnsi="Palatino Linotype" w:cs="Palatino Linotype"/>
          <w:sz w:val="24"/>
          <w:szCs w:val="24"/>
        </w:rPr>
        <w:lastRenderedPageBreak/>
        <w:t>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0717623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2720A590" w14:textId="77777777" w:rsidR="00D0580A" w:rsidRPr="00C537CE" w:rsidRDefault="00D0580A" w:rsidP="00D0580A">
      <w:pPr>
        <w:spacing w:line="360" w:lineRule="auto"/>
        <w:jc w:val="both"/>
        <w:rPr>
          <w:rFonts w:ascii="Palatino Linotype" w:eastAsia="Palatino Linotype" w:hAnsi="Palatino Linotype" w:cs="Palatino Linotype"/>
          <w:b/>
          <w:sz w:val="24"/>
          <w:szCs w:val="24"/>
        </w:rPr>
      </w:pPr>
      <w:r w:rsidRPr="00C537CE">
        <w:rPr>
          <w:rFonts w:ascii="Palatino Linotype" w:eastAsia="Palatino Linotype" w:hAnsi="Palatino Linotype" w:cs="Palatino Linotype"/>
          <w:b/>
          <w:sz w:val="24"/>
          <w:szCs w:val="24"/>
        </w:rPr>
        <w:t>Persona Moral.</w:t>
      </w:r>
    </w:p>
    <w:p w14:paraId="2A7C5244"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7E6CC315"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5ED0AC8F"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Por ende, la información correspondiente al Registro Federal de Contribuyentes de una persona moral da cuenta del cumplimiento o no en sus obligaciones fiscales; por tanto, no se actualiza su clasificación como confidencial.</w:t>
      </w:r>
    </w:p>
    <w:p w14:paraId="65742617"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lastRenderedPageBreak/>
        <w:t>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2219AD34"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E1661A2"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4BAC511A"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w:t>
      </w:r>
      <w:r w:rsidRPr="00C537CE">
        <w:rPr>
          <w:rFonts w:ascii="Palatino Linotype" w:eastAsia="Palatino Linotype" w:hAnsi="Palatino Linotype" w:cs="Palatino Linotype"/>
          <w:sz w:val="24"/>
          <w:szCs w:val="24"/>
        </w:rPr>
        <w:tab/>
      </w:r>
      <w:r w:rsidRPr="00C537CE">
        <w:rPr>
          <w:rFonts w:ascii="Palatino Linotype" w:eastAsia="Palatino Linotype" w:hAnsi="Palatino Linotype" w:cs="Palatino Linotype"/>
          <w:b/>
          <w:sz w:val="24"/>
          <w:szCs w:val="24"/>
        </w:rPr>
        <w:t>Código Bidimensional o QR</w:t>
      </w:r>
    </w:p>
    <w:p w14:paraId="7F2F4C36" w14:textId="5E75A513"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w:t>
      </w:r>
      <w:r w:rsidRPr="00C537CE">
        <w:rPr>
          <w:rFonts w:ascii="Palatino Linotype" w:eastAsia="Palatino Linotype" w:hAnsi="Palatino Linotype" w:cs="Palatino Linotype"/>
          <w:sz w:val="24"/>
          <w:szCs w:val="24"/>
        </w:rPr>
        <w:lastRenderedPageBreak/>
        <w:t>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548BB5F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0ED1AD37"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w:t>
      </w:r>
      <w:r w:rsidRPr="00C537CE">
        <w:rPr>
          <w:rFonts w:ascii="Palatino Linotype" w:eastAsia="Palatino Linotype" w:hAnsi="Palatino Linotype" w:cs="Palatino Linotype"/>
          <w:sz w:val="24"/>
          <w:szCs w:val="24"/>
        </w:rPr>
        <w:tab/>
      </w:r>
      <w:r w:rsidRPr="00C537CE">
        <w:rPr>
          <w:rFonts w:ascii="Palatino Linotype" w:eastAsia="Palatino Linotype" w:hAnsi="Palatino Linotype" w:cs="Palatino Linotype"/>
          <w:b/>
          <w:sz w:val="24"/>
          <w:szCs w:val="24"/>
        </w:rPr>
        <w:t>Uso CFDI o efecto del comprobante</w:t>
      </w:r>
    </w:p>
    <w:p w14:paraId="1CEEC597" w14:textId="0DAF7BD7" w:rsidR="00D0580A" w:rsidRPr="00C537CE" w:rsidRDefault="00D0580A" w:rsidP="00D0580A">
      <w:pPr>
        <w:spacing w:line="360" w:lineRule="auto"/>
        <w:jc w:val="both"/>
        <w:rPr>
          <w:rFonts w:ascii="Palatino Linotype" w:eastAsia="Palatino Linotype" w:hAnsi="Palatino Linotype" w:cs="Palatino Linotype"/>
          <w:sz w:val="24"/>
          <w:szCs w:val="24"/>
        </w:rPr>
      </w:pPr>
    </w:p>
    <w:p w14:paraId="0F1EE496" w14:textId="3B946CE2"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Al respecto dicho dato, es un indicador, que precisa el uso que le dará el receptor de una factura a dicho comprobante, conforme al catálogo emitido por el Servicio de Administración Tributaria, del cual se proporciona un ejemplo:</w:t>
      </w:r>
    </w:p>
    <w:p w14:paraId="2F3400D8" w14:textId="4821DC6A"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b/>
          <w:noProof/>
          <w:sz w:val="24"/>
          <w:szCs w:val="24"/>
          <w:lang w:eastAsia="es-MX"/>
        </w:rPr>
        <w:drawing>
          <wp:anchor distT="0" distB="0" distL="114300" distR="114300" simplePos="0" relativeHeight="251758592" behindDoc="0" locked="0" layoutInCell="1" allowOverlap="1" wp14:anchorId="2939E200" wp14:editId="56119ED4">
            <wp:simplePos x="0" y="0"/>
            <wp:positionH relativeFrom="margin">
              <wp:align>center</wp:align>
            </wp:positionH>
            <wp:positionV relativeFrom="paragraph">
              <wp:posOffset>297815</wp:posOffset>
            </wp:positionV>
            <wp:extent cx="5057775" cy="1476375"/>
            <wp:effectExtent l="0" t="0" r="9525" b="9525"/>
            <wp:wrapThrough wrapText="bothSides">
              <wp:wrapPolygon edited="0">
                <wp:start x="0" y="0"/>
                <wp:lineTo x="0" y="21461"/>
                <wp:lineTo x="21559" y="21461"/>
                <wp:lineTo x="21559" y="0"/>
                <wp:lineTo x="0" y="0"/>
              </wp:wrapPolygon>
            </wp:wrapThrough>
            <wp:docPr id="868327157" name="image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68327157" name="image5.png" descr="A screenshot of a computer&#10;&#10;AI-generated content may be incorrec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057775" cy="1476375"/>
                    </a:xfrm>
                    <a:prstGeom prst="rect">
                      <a:avLst/>
                    </a:prstGeom>
                    <a:ln/>
                  </pic:spPr>
                </pic:pic>
              </a:graphicData>
            </a:graphic>
            <wp14:sizeRelH relativeFrom="page">
              <wp14:pctWidth>0</wp14:pctWidth>
            </wp14:sizeRelH>
            <wp14:sizeRelV relativeFrom="page">
              <wp14:pctHeight>0</wp14:pctHeight>
            </wp14:sizeRelV>
          </wp:anchor>
        </w:drawing>
      </w:r>
    </w:p>
    <w:p w14:paraId="79113AB4" w14:textId="5E85DB10" w:rsidR="00D0580A" w:rsidRPr="00C537CE" w:rsidRDefault="00D0580A" w:rsidP="00D0580A">
      <w:pPr>
        <w:spacing w:line="360" w:lineRule="auto"/>
        <w:jc w:val="both"/>
        <w:rPr>
          <w:rFonts w:ascii="Palatino Linotype" w:eastAsia="Palatino Linotype" w:hAnsi="Palatino Linotype" w:cs="Palatino Linotype"/>
          <w:sz w:val="24"/>
          <w:szCs w:val="24"/>
        </w:rPr>
      </w:pPr>
    </w:p>
    <w:p w14:paraId="2505FC3C" w14:textId="064D8D49" w:rsidR="00D0580A" w:rsidRPr="00C537CE" w:rsidRDefault="00D0580A" w:rsidP="00D0580A">
      <w:pPr>
        <w:spacing w:line="360" w:lineRule="auto"/>
        <w:jc w:val="both"/>
        <w:rPr>
          <w:rFonts w:ascii="Palatino Linotype" w:eastAsia="Palatino Linotype" w:hAnsi="Palatino Linotype" w:cs="Palatino Linotype"/>
          <w:sz w:val="24"/>
          <w:szCs w:val="24"/>
        </w:rPr>
      </w:pPr>
    </w:p>
    <w:p w14:paraId="71AA528D"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2E2DD360"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2F12CFEF" w14:textId="35294C2E" w:rsidR="00D0580A" w:rsidRPr="00C537CE" w:rsidRDefault="00D0580A" w:rsidP="00D0580A">
      <w:pPr>
        <w:spacing w:line="360" w:lineRule="auto"/>
        <w:jc w:val="center"/>
        <w:rPr>
          <w:rFonts w:ascii="Palatino Linotype" w:eastAsia="Palatino Linotype" w:hAnsi="Palatino Linotype" w:cs="Palatino Linotype"/>
          <w:sz w:val="24"/>
          <w:szCs w:val="24"/>
        </w:rPr>
      </w:pPr>
    </w:p>
    <w:p w14:paraId="7FBFD74A"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6094F0B8"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Como se logra observar, el dato en análisis correspondes a una clave para identificar el uso que se le dará al Comprobante Fiscal Digital por Internet, de acuerdo con una determinada descripción, por lo que, se considera que de ninguna manera revela, ni </w:t>
      </w:r>
      <w:r w:rsidRPr="00C537CE">
        <w:rPr>
          <w:rFonts w:ascii="Palatino Linotype" w:eastAsia="Palatino Linotype" w:hAnsi="Palatino Linotype" w:cs="Palatino Linotype"/>
          <w:sz w:val="24"/>
          <w:szCs w:val="24"/>
        </w:rPr>
        <w:lastRenderedPageBreak/>
        <w:t>contiene datos personales y, por lo tanto, no se actualiza la causal de clasificación, prevista en el artículo 143, fracción I, de la Ley de Transparencia y Acceso a la Información Pública del Estado de México y Municipios.</w:t>
      </w:r>
    </w:p>
    <w:p w14:paraId="4CE39EA1"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534973E2"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w:t>
      </w:r>
      <w:r w:rsidRPr="00C537CE">
        <w:rPr>
          <w:rFonts w:ascii="Palatino Linotype" w:eastAsia="Palatino Linotype" w:hAnsi="Palatino Linotype" w:cs="Palatino Linotype"/>
          <w:sz w:val="24"/>
          <w:szCs w:val="24"/>
        </w:rPr>
        <w:tab/>
      </w:r>
      <w:r w:rsidRPr="00C537CE">
        <w:rPr>
          <w:rFonts w:ascii="Palatino Linotype" w:eastAsia="Palatino Linotype" w:hAnsi="Palatino Linotype" w:cs="Palatino Linotype"/>
          <w:b/>
          <w:sz w:val="24"/>
          <w:szCs w:val="24"/>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5705284A"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7BE78229"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7B795295"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Las cadenas originales y sellos que se agregan a las facturas, tienen una secuencia de generación, determinados con base en el ANEXO 20 de la Segunda Resolución de </w:t>
      </w:r>
      <w:r w:rsidRPr="00C537CE">
        <w:rPr>
          <w:rFonts w:ascii="Palatino Linotype" w:eastAsia="Palatino Linotype" w:hAnsi="Palatino Linotype" w:cs="Palatino Linotype"/>
          <w:sz w:val="24"/>
          <w:szCs w:val="24"/>
        </w:rPr>
        <w:lastRenderedPageBreak/>
        <w:t>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8620959"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640D98D6"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“Elementos utilizados en la generación de Sellos Digitales:</w:t>
      </w:r>
    </w:p>
    <w:p w14:paraId="78AD2D2B"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w:t>
      </w:r>
      <w:r w:rsidRPr="00C537CE">
        <w:rPr>
          <w:rFonts w:ascii="Palatino Linotype" w:eastAsia="Palatino Linotype" w:hAnsi="Palatino Linotype" w:cs="Palatino Linotype"/>
          <w:i/>
          <w:sz w:val="24"/>
          <w:szCs w:val="24"/>
        </w:rPr>
        <w:tab/>
        <w:t>Cadena Original, el elemento a sellar, en este caso de un comprobante fiscal digital a través de Internet.</w:t>
      </w:r>
    </w:p>
    <w:p w14:paraId="26AACC40"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w:t>
      </w:r>
      <w:r w:rsidRPr="00C537CE">
        <w:rPr>
          <w:rFonts w:ascii="Palatino Linotype" w:eastAsia="Palatino Linotype" w:hAnsi="Palatino Linotype" w:cs="Palatino Linotype"/>
          <w:i/>
          <w:sz w:val="24"/>
          <w:szCs w:val="24"/>
        </w:rPr>
        <w:tab/>
        <w:t>Certificado de Sello Digital y su correspondiente clave privada.</w:t>
      </w:r>
    </w:p>
    <w:p w14:paraId="016A7005"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w:t>
      </w:r>
      <w:r w:rsidRPr="00C537CE">
        <w:rPr>
          <w:rFonts w:ascii="Palatino Linotype" w:eastAsia="Palatino Linotype" w:hAnsi="Palatino Linotype" w:cs="Palatino Linotype"/>
          <w:i/>
          <w:sz w:val="24"/>
          <w:szCs w:val="24"/>
        </w:rPr>
        <w:tab/>
        <w:t>Algoritmos de criptografía de clave pública para firma electrónica avanzada.</w:t>
      </w:r>
    </w:p>
    <w:p w14:paraId="6B582F34"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w:t>
      </w:r>
      <w:r w:rsidRPr="00C537CE">
        <w:rPr>
          <w:rFonts w:ascii="Palatino Linotype" w:eastAsia="Palatino Linotype" w:hAnsi="Palatino Linotype" w:cs="Palatino Linotype"/>
          <w:i/>
          <w:sz w:val="24"/>
          <w:szCs w:val="24"/>
        </w:rPr>
        <w:tab/>
        <w:t>Especificaciones de conversión de la firma electrónica avanzada a Base 64.</w:t>
      </w:r>
    </w:p>
    <w:p w14:paraId="3117D15C"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Para la generación de sellos digitales se utiliza criptografía de clave pública aplicada a una cadena original.</w:t>
      </w:r>
    </w:p>
    <w:p w14:paraId="79C771FD"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p>
    <w:p w14:paraId="736CE042"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Criptografía de la Clave Pública</w:t>
      </w:r>
    </w:p>
    <w:p w14:paraId="32E42CCD" w14:textId="77777777" w:rsidR="00D0580A" w:rsidRPr="00C537CE" w:rsidRDefault="00D0580A" w:rsidP="00D0580A">
      <w:pPr>
        <w:spacing w:line="360" w:lineRule="auto"/>
        <w:jc w:val="both"/>
        <w:rPr>
          <w:rFonts w:ascii="Palatino Linotype" w:eastAsia="Palatino Linotype" w:hAnsi="Palatino Linotype" w:cs="Palatino Linotype"/>
          <w:i/>
          <w:sz w:val="24"/>
          <w:szCs w:val="24"/>
        </w:rPr>
      </w:pPr>
      <w:r w:rsidRPr="00C537CE">
        <w:rPr>
          <w:rFonts w:ascii="Palatino Linotype" w:eastAsia="Palatino Linotype" w:hAnsi="Palatino Linotype" w:cs="Palatino Linotype"/>
          <w:i/>
          <w:sz w:val="24"/>
          <w:szCs w:val="24"/>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descripción correspondiente tomando como clave de descripción al otro número de la pareja.”</w:t>
      </w:r>
    </w:p>
    <w:p w14:paraId="769792C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2FE7DCFA"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lastRenderedPageBreak/>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6D152B46"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602A0F11"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13">
        <w:r w:rsidRPr="00C537CE">
          <w:rPr>
            <w:rFonts w:ascii="Palatino Linotype" w:eastAsia="Palatino Linotype" w:hAnsi="Palatino Linotype" w:cs="Palatino Linotype"/>
            <w:color w:val="0563C1"/>
            <w:sz w:val="24"/>
            <w:szCs w:val="24"/>
            <w:u w:val="single"/>
          </w:rPr>
          <w:t>https://portalanterior.ine.mx/archivos2/tutoriales/sistemas/ApoyoInstitucional/SIF/docs/candidatos/folioFiscalFactura.pdf</w:t>
        </w:r>
      </w:hyperlink>
      <w:r w:rsidRPr="00C537CE">
        <w:rPr>
          <w:rFonts w:ascii="Palatino Linotype" w:eastAsia="Palatino Linotype" w:hAnsi="Palatino Linotype" w:cs="Palatino Linotype"/>
          <w:sz w:val="24"/>
          <w:szCs w:val="24"/>
        </w:rPr>
        <w:t>) en la cual se advierte que únicamente se encuentra conformado por números, se muestra a continuación:</w:t>
      </w:r>
    </w:p>
    <w:p w14:paraId="4890FC15"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7D238399" w14:textId="77777777" w:rsidR="00D0580A" w:rsidRPr="00C537CE" w:rsidRDefault="00D0580A" w:rsidP="00D0580A">
      <w:pPr>
        <w:spacing w:line="360" w:lineRule="auto"/>
        <w:jc w:val="center"/>
        <w:rPr>
          <w:rFonts w:ascii="Palatino Linotype" w:eastAsia="Palatino Linotype" w:hAnsi="Palatino Linotype" w:cs="Palatino Linotype"/>
          <w:sz w:val="24"/>
          <w:szCs w:val="24"/>
        </w:rPr>
      </w:pPr>
      <w:r w:rsidRPr="00C537CE">
        <w:rPr>
          <w:noProof/>
          <w:sz w:val="24"/>
          <w:szCs w:val="24"/>
          <w:lang w:eastAsia="es-MX"/>
        </w:rPr>
        <w:drawing>
          <wp:inline distT="0" distB="0" distL="0" distR="0" wp14:anchorId="0DF5E0D1" wp14:editId="1651BAE1">
            <wp:extent cx="3867150" cy="752475"/>
            <wp:effectExtent l="0" t="0" r="0" b="0"/>
            <wp:docPr id="868327160" name="image11.png" descr="A close-up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868327160" name="image11.png" descr="A close-up of a computer screen&#10;&#10;AI-generated content may be incorrect."/>
                    <pic:cNvPicPr preferRelativeResize="0"/>
                  </pic:nvPicPr>
                  <pic:blipFill>
                    <a:blip r:embed="rId14"/>
                    <a:srcRect/>
                    <a:stretch>
                      <a:fillRect/>
                    </a:stretch>
                  </pic:blipFill>
                  <pic:spPr>
                    <a:xfrm>
                      <a:off x="0" y="0"/>
                      <a:ext cx="3867150" cy="752475"/>
                    </a:xfrm>
                    <a:prstGeom prst="rect">
                      <a:avLst/>
                    </a:prstGeom>
                    <a:ln/>
                  </pic:spPr>
                </pic:pic>
              </a:graphicData>
            </a:graphic>
          </wp:inline>
        </w:drawing>
      </w:r>
      <w:r w:rsidRPr="00C537CE">
        <w:rPr>
          <w:noProof/>
          <w:sz w:val="24"/>
          <w:szCs w:val="24"/>
          <w:lang w:eastAsia="es-MX"/>
        </w:rPr>
        <mc:AlternateContent>
          <mc:Choice Requires="wps">
            <w:drawing>
              <wp:anchor distT="0" distB="0" distL="114300" distR="114300" simplePos="0" relativeHeight="251757568" behindDoc="0" locked="0" layoutInCell="1" hidden="0" allowOverlap="1" wp14:anchorId="210B1DA9" wp14:editId="427D9078">
                <wp:simplePos x="0" y="0"/>
                <wp:positionH relativeFrom="column">
                  <wp:posOffset>910599</wp:posOffset>
                </wp:positionH>
                <wp:positionV relativeFrom="paragraph">
                  <wp:posOffset>596721</wp:posOffset>
                </wp:positionV>
                <wp:extent cx="2645971" cy="180232"/>
                <wp:effectExtent l="0" t="0" r="0" b="0"/>
                <wp:wrapNone/>
                <wp:docPr id="868327151" name="Rectángulo 868327151"/>
                <wp:cNvGraphicFramePr/>
                <a:graphic xmlns:a="http://schemas.openxmlformats.org/drawingml/2006/main">
                  <a:graphicData uri="http://schemas.microsoft.com/office/word/2010/wordprocessingShape">
                    <wps:wsp>
                      <wps:cNvSpPr/>
                      <wps:spPr>
                        <a:xfrm>
                          <a:off x="4051590" y="3718459"/>
                          <a:ext cx="2588821" cy="123082"/>
                        </a:xfrm>
                        <a:prstGeom prst="rect">
                          <a:avLst/>
                        </a:prstGeom>
                        <a:noFill/>
                        <a:ln w="28575" cap="flat" cmpd="sng">
                          <a:solidFill>
                            <a:srgbClr val="000000"/>
                          </a:solidFill>
                          <a:prstDash val="solid"/>
                          <a:miter lim="800000"/>
                          <a:headEnd type="none" w="sm" len="sm"/>
                          <a:tailEnd type="none" w="sm" len="sm"/>
                        </a:ln>
                      </wps:spPr>
                      <wps:txbx>
                        <w:txbxContent>
                          <w:p w14:paraId="089FA40D" w14:textId="77777777" w:rsidR="00D0580A" w:rsidRDefault="00D0580A" w:rsidP="00D0580A">
                            <w:pPr>
                              <w:textDirection w:val="btLr"/>
                            </w:pPr>
                          </w:p>
                        </w:txbxContent>
                      </wps:txbx>
                      <wps:bodyPr spcFirstLastPara="1" wrap="square" lIns="91425" tIns="91425" rIns="91425" bIns="91425" anchor="ctr" anchorCtr="0">
                        <a:noAutofit/>
                      </wps:bodyPr>
                    </wps:wsp>
                  </a:graphicData>
                </a:graphic>
              </wp:anchor>
            </w:drawing>
          </mc:Choice>
          <mc:Fallback>
            <w:pict>
              <v:rect w14:anchorId="210B1DA9" id="Rectángulo 868327151" o:spid="_x0000_s1026" style="position:absolute;left:0;text-align:left;margin-left:71.7pt;margin-top:47pt;width:208.35pt;height:14.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" filled="f" strokeweight="2.25pt">
                <v:stroke startarrowwidth="narrow" startarrowlength="short" endarrowwidth="narrow" endarrowlength="short"/>
                <v:textbox inset="2.53958mm,2.53958mm,2.53958mm,2.53958mm">
                  <w:txbxContent>
                    <w:p w14:paraId="089FA40D" w14:textId="77777777" w:rsidR="00D0580A" w:rsidRDefault="00D0580A" w:rsidP="00D0580A">
                      <w:pPr>
                        <w:textDirection w:val="btLr"/>
                      </w:pPr>
                    </w:p>
                  </w:txbxContent>
                </v:textbox>
              </v:rect>
            </w:pict>
          </mc:Fallback>
        </mc:AlternateContent>
      </w:r>
    </w:p>
    <w:p w14:paraId="567C79D8"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005B37A7" w14:textId="77777777" w:rsidR="00D0580A" w:rsidRPr="00C537CE" w:rsidRDefault="00D0580A" w:rsidP="00D0580A">
      <w:pPr>
        <w:spacing w:line="360" w:lineRule="auto"/>
        <w:jc w:val="both"/>
        <w:rPr>
          <w:rFonts w:ascii="Palatino Linotype" w:eastAsia="Palatino Linotype" w:hAnsi="Palatino Linotype" w:cs="Palatino Linotype"/>
          <w:b/>
          <w:sz w:val="24"/>
          <w:szCs w:val="24"/>
        </w:rPr>
      </w:pPr>
      <w:r w:rsidRPr="00C537CE">
        <w:rPr>
          <w:rFonts w:ascii="Palatino Linotype" w:eastAsia="Palatino Linotype" w:hAnsi="Palatino Linotype" w:cs="Palatino Linotype"/>
          <w:sz w:val="24"/>
          <w:szCs w:val="24"/>
        </w:rPr>
        <w:lastRenderedPageBreak/>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C537CE">
        <w:rPr>
          <w:rFonts w:ascii="Palatino Linotype" w:eastAsia="Palatino Linotype" w:hAnsi="Palatino Linotype" w:cs="Palatino Linotype"/>
          <w:b/>
          <w:sz w:val="24"/>
          <w:szCs w:val="24"/>
        </w:rPr>
        <w:t>Máxime que permite corroborar la legitimidad a la factura, pues amparan la utilización de los certificados de sellos digitales válidos.</w:t>
      </w:r>
    </w:p>
    <w:p w14:paraId="4672AF86"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38C487D1"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669B2082"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683B1548" w14:textId="77777777" w:rsidR="00D0580A" w:rsidRPr="00C537CE" w:rsidRDefault="00D0580A" w:rsidP="00D0580A">
      <w:pPr>
        <w:spacing w:line="360" w:lineRule="auto"/>
        <w:jc w:val="center"/>
        <w:rPr>
          <w:rFonts w:ascii="Palatino Linotype" w:eastAsia="Palatino Linotype" w:hAnsi="Palatino Linotype" w:cs="Palatino Linotype"/>
          <w:sz w:val="24"/>
          <w:szCs w:val="24"/>
        </w:rPr>
      </w:pPr>
      <w:r w:rsidRPr="00C537CE">
        <w:rPr>
          <w:noProof/>
          <w:sz w:val="24"/>
          <w:szCs w:val="24"/>
          <w:lang w:eastAsia="es-MX"/>
        </w:rPr>
        <w:drawing>
          <wp:inline distT="0" distB="0" distL="0" distR="0" wp14:anchorId="661C2EA6" wp14:editId="587B19D6">
            <wp:extent cx="4057650" cy="1162050"/>
            <wp:effectExtent l="0" t="0" r="0" b="0"/>
            <wp:docPr id="868327159"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68327159" name="image4.png" descr="A screenshot of a computer&#10;&#10;AI-generated content may be incorrect."/>
                    <pic:cNvPicPr preferRelativeResize="0"/>
                  </pic:nvPicPr>
                  <pic:blipFill>
                    <a:blip r:embed="rId15"/>
                    <a:srcRect b="32787"/>
                    <a:stretch>
                      <a:fillRect/>
                    </a:stretch>
                  </pic:blipFill>
                  <pic:spPr>
                    <a:xfrm>
                      <a:off x="0" y="0"/>
                      <a:ext cx="4057650" cy="1162050"/>
                    </a:xfrm>
                    <a:prstGeom prst="rect">
                      <a:avLst/>
                    </a:prstGeom>
                    <a:ln/>
                  </pic:spPr>
                </pic:pic>
              </a:graphicData>
            </a:graphic>
          </wp:inline>
        </w:drawing>
      </w:r>
    </w:p>
    <w:p w14:paraId="3DAC673D"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41FB041F"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5D9F93E"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263BB384"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5B628952"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6E3AFBBB"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Finalmente, en caso de que los sellos digitales del emisor y del Servicio de Administración Tributaria, cadena original del complemento de certificación digital, números de serie de los certificados de sellos digitales, folio fiscal, </w:t>
      </w:r>
      <w:r w:rsidRPr="00C537CE">
        <w:rPr>
          <w:rFonts w:ascii="Palatino Linotype" w:eastAsia="Palatino Linotype" w:hAnsi="Palatino Linotype" w:cs="Palatino Linotype"/>
          <w:b/>
          <w:sz w:val="24"/>
          <w:szCs w:val="24"/>
        </w:rPr>
        <w:t>se advierta que contenga un dato persona</w:t>
      </w:r>
      <w:r w:rsidRPr="00C537CE">
        <w:rPr>
          <w:rFonts w:ascii="Palatino Linotype" w:eastAsia="Palatino Linotype" w:hAnsi="Palatino Linotype" w:cs="Palatino Linotype"/>
          <w:sz w:val="24"/>
          <w:szCs w:val="24"/>
        </w:rPr>
        <w:t>l como la Clave Única de Registro de Población, que pueda hacer identificable al titular del dato personal, deberá clasificarse al tenerse como dato personal y por ende información confidencial.</w:t>
      </w:r>
    </w:p>
    <w:p w14:paraId="67D8392E" w14:textId="77777777" w:rsidR="00D0580A" w:rsidRPr="00C537CE" w:rsidRDefault="00D0580A" w:rsidP="00D0580A">
      <w:pPr>
        <w:spacing w:line="360" w:lineRule="auto"/>
        <w:jc w:val="both"/>
        <w:rPr>
          <w:rFonts w:ascii="Palatino Linotype" w:eastAsia="Palatino Linotype" w:hAnsi="Palatino Linotype" w:cs="Palatino Linotype"/>
          <w:b/>
          <w:sz w:val="24"/>
          <w:szCs w:val="24"/>
        </w:rPr>
      </w:pPr>
    </w:p>
    <w:p w14:paraId="6D168A7A" w14:textId="77777777" w:rsidR="00D0580A" w:rsidRPr="00C537CE" w:rsidRDefault="00D0580A" w:rsidP="00D0580A">
      <w:pPr>
        <w:spacing w:line="360" w:lineRule="auto"/>
        <w:jc w:val="both"/>
        <w:rPr>
          <w:rFonts w:ascii="Palatino Linotype" w:eastAsia="Palatino Linotype" w:hAnsi="Palatino Linotype" w:cs="Palatino Linotype"/>
          <w:b/>
          <w:sz w:val="24"/>
          <w:szCs w:val="24"/>
        </w:rPr>
      </w:pPr>
      <w:r w:rsidRPr="00C537CE">
        <w:rPr>
          <w:rFonts w:ascii="Palatino Linotype" w:eastAsia="Palatino Linotype" w:hAnsi="Palatino Linotype" w:cs="Palatino Linotype"/>
          <w:b/>
          <w:sz w:val="24"/>
          <w:szCs w:val="24"/>
        </w:rPr>
        <w:lastRenderedPageBreak/>
        <w:t>-</w:t>
      </w:r>
      <w:r w:rsidRPr="00C537CE">
        <w:rPr>
          <w:rFonts w:ascii="Palatino Linotype" w:eastAsia="Palatino Linotype" w:hAnsi="Palatino Linotype" w:cs="Palatino Linotype"/>
          <w:b/>
          <w:sz w:val="24"/>
          <w:szCs w:val="24"/>
        </w:rPr>
        <w:tab/>
        <w:t>Folio del Comprobante Fiscal Digital por Internet</w:t>
      </w:r>
    </w:p>
    <w:p w14:paraId="14CB5253"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5721F21F"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Dicho dato, es una clave o digito,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14:paraId="4C528366"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1487CEBA"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w:t>
      </w:r>
      <w:r w:rsidRPr="00C537CE">
        <w:rPr>
          <w:rFonts w:ascii="Palatino Linotype" w:eastAsia="Palatino Linotype" w:hAnsi="Palatino Linotype" w:cs="Palatino Linotype"/>
          <w:b/>
          <w:sz w:val="24"/>
          <w:szCs w:val="24"/>
        </w:rPr>
        <w:tab/>
        <w:t>Lugar de Expedición de la factura</w:t>
      </w:r>
    </w:p>
    <w:p w14:paraId="13F59048"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 xml:space="preserve">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w:t>
      </w:r>
      <w:r w:rsidRPr="00C537CE">
        <w:rPr>
          <w:rFonts w:ascii="Palatino Linotype" w:eastAsia="Palatino Linotype" w:hAnsi="Palatino Linotype" w:cs="Palatino Linotype"/>
          <w:sz w:val="24"/>
          <w:szCs w:val="24"/>
        </w:rPr>
        <w:lastRenderedPageBreak/>
        <w:t>artículo 143, fracción I, de la Ley de Transparencia y Acceso a la Información Pública del Estado de México y Municipios.</w:t>
      </w:r>
    </w:p>
    <w:p w14:paraId="4555763D" w14:textId="77777777" w:rsidR="00D0580A" w:rsidRPr="00C537CE" w:rsidRDefault="00D0580A" w:rsidP="00D0580A">
      <w:pPr>
        <w:spacing w:line="360" w:lineRule="auto"/>
        <w:jc w:val="both"/>
        <w:rPr>
          <w:rFonts w:ascii="Palatino Linotype" w:eastAsia="Palatino Linotype" w:hAnsi="Palatino Linotype" w:cs="Palatino Linotype"/>
          <w:sz w:val="24"/>
          <w:szCs w:val="24"/>
        </w:rPr>
      </w:pPr>
    </w:p>
    <w:p w14:paraId="1573E7A4" w14:textId="3DBB814B" w:rsidR="00D0580A" w:rsidRPr="00C537CE" w:rsidRDefault="00D0580A" w:rsidP="00D0580A">
      <w:pPr>
        <w:spacing w:line="360" w:lineRule="auto"/>
        <w:jc w:val="both"/>
        <w:rPr>
          <w:rFonts w:ascii="Palatino Linotype" w:eastAsia="Palatino Linotype" w:hAnsi="Palatino Linotype" w:cs="Palatino Linotype"/>
          <w:sz w:val="24"/>
          <w:szCs w:val="24"/>
        </w:rPr>
      </w:pPr>
      <w:r w:rsidRPr="00C537CE">
        <w:rPr>
          <w:rFonts w:ascii="Palatino Linotype" w:eastAsia="Palatino Linotype" w:hAnsi="Palatino Linotype" w:cs="Palatino Linotype"/>
          <w:sz w:val="24"/>
          <w:szCs w:val="24"/>
        </w:rPr>
        <w:t>-</w:t>
      </w:r>
      <w:r w:rsidRPr="00C537CE">
        <w:rPr>
          <w:rFonts w:ascii="Palatino Linotype" w:eastAsia="Palatino Linotype" w:hAnsi="Palatino Linotype" w:cs="Palatino Linotype"/>
          <w:b/>
          <w:sz w:val="24"/>
          <w:szCs w:val="24"/>
        </w:rPr>
        <w:tab/>
        <w:t>Cuenta bancaria de particulares</w:t>
      </w:r>
    </w:p>
    <w:p w14:paraId="563E5E88" w14:textId="259BC08E" w:rsidR="00D0580A" w:rsidRPr="00C537CE" w:rsidRDefault="00D0580A" w:rsidP="00D0580A">
      <w:pPr>
        <w:spacing w:before="240" w:after="240" w:line="360" w:lineRule="auto"/>
        <w:jc w:val="both"/>
        <w:rPr>
          <w:rFonts w:ascii="Palatino Linotype" w:hAnsi="Palatino Linotype" w:cs="Arial"/>
          <w:color w:val="000000"/>
          <w:sz w:val="24"/>
          <w:szCs w:val="24"/>
          <w:lang w:val="es-ES_tradnl"/>
        </w:rPr>
      </w:pPr>
      <w:r w:rsidRPr="00C537CE">
        <w:rPr>
          <w:rFonts w:ascii="Palatino Linotype" w:eastAsia="Palatino Linotype" w:hAnsi="Palatino Linotype" w:cs="Palatino Linotype"/>
          <w:sz w:val="24"/>
          <w:szCs w:val="24"/>
        </w:rPr>
        <w:t>Finalmente, este Instituto considera que las facturas requeridas pudieran</w:t>
      </w:r>
      <w:r w:rsidRPr="00C537CE">
        <w:rPr>
          <w:rFonts w:ascii="Palatino Linotype" w:hAnsi="Palatino Linotype" w:cs="Arial"/>
          <w:color w:val="000000"/>
          <w:sz w:val="24"/>
          <w:szCs w:val="24"/>
          <w:lang w:val="es-ES_tradnl"/>
        </w:rPr>
        <w:t xml:space="preserve"> reflejar la cuenta bancaria de particulares, cobrando particular relevancia el criterio orientador SO/010/2017 emitido por el entonces Instituto Nacional de Transparencia, Acceso a la Información y Protección de Datos Personales, que dispone a la literalidad lo siguiente: </w:t>
      </w:r>
    </w:p>
    <w:p w14:paraId="31BD69A3" w14:textId="77777777" w:rsidR="00D0580A" w:rsidRPr="00C537CE" w:rsidRDefault="00D0580A" w:rsidP="00D0580A">
      <w:pPr>
        <w:pStyle w:val="Citas"/>
      </w:pPr>
      <w:r w:rsidRPr="00C537CE">
        <w:t>“</w:t>
      </w:r>
      <w:r w:rsidRPr="00C537CE">
        <w:rPr>
          <w:b/>
        </w:rPr>
        <w:t>CUENTAS BANCARIAS Y/O CLABE INTERBANCARIA DE PERSONAS FÍSICAS Y MORALES PRIVADAS.</w:t>
      </w:r>
      <w:r w:rsidRPr="00C537CE">
        <w:t xml:space="preserve"> </w:t>
      </w:r>
    </w:p>
    <w:p w14:paraId="4A8A7113" w14:textId="77777777" w:rsidR="00D0580A" w:rsidRPr="00C537CE" w:rsidRDefault="00D0580A" w:rsidP="00D0580A">
      <w:pPr>
        <w:pStyle w:val="Citas"/>
        <w:rPr>
          <w:b/>
          <w:bCs/>
        </w:rPr>
      </w:pPr>
      <w:r w:rsidRPr="00C537CE">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r w:rsidRPr="00C537CE">
        <w:rPr>
          <w:b/>
          <w:bCs/>
        </w:rPr>
        <w:t>(Sic)</w:t>
      </w:r>
    </w:p>
    <w:p w14:paraId="46C6613F" w14:textId="77777777" w:rsidR="00386455" w:rsidRPr="00C537CE" w:rsidRDefault="00386455" w:rsidP="00386455">
      <w:pPr>
        <w:spacing w:after="0" w:line="360" w:lineRule="auto"/>
        <w:jc w:val="both"/>
        <w:rPr>
          <w:rFonts w:ascii="Palatino Linotype" w:eastAsia="Times New Roman" w:hAnsi="Palatino Linotype" w:cs="Times New Roman"/>
          <w:sz w:val="24"/>
          <w:szCs w:val="24"/>
          <w:lang w:eastAsia="es-ES"/>
        </w:rPr>
      </w:pPr>
    </w:p>
    <w:p w14:paraId="438D90F1" w14:textId="399956CB" w:rsidR="00386455" w:rsidRPr="00C537CE" w:rsidRDefault="00386455" w:rsidP="00386455">
      <w:pPr>
        <w:spacing w:after="0" w:line="360" w:lineRule="auto"/>
        <w:jc w:val="both"/>
        <w:rPr>
          <w:rFonts w:ascii="Palatino Linotype" w:eastAsia="Times New Roman" w:hAnsi="Palatino Linotype" w:cs="Arial"/>
          <w:sz w:val="24"/>
          <w:szCs w:val="24"/>
          <w:lang w:eastAsia="es-ES"/>
        </w:rPr>
      </w:pPr>
      <w:r w:rsidRPr="00C537C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C537CE">
        <w:rPr>
          <w:rFonts w:ascii="Palatino Linotype" w:eastAsia="Times New Roman" w:hAnsi="Palatino Linotype" w:cs="Times New Roman"/>
          <w:b/>
          <w:bCs/>
          <w:sz w:val="24"/>
          <w:szCs w:val="24"/>
          <w:lang w:eastAsia="es-ES"/>
        </w:rPr>
        <w:t>El</w:t>
      </w:r>
      <w:r w:rsidRPr="00C537CE">
        <w:rPr>
          <w:rFonts w:ascii="Palatino Linotype" w:eastAsia="Times New Roman" w:hAnsi="Palatino Linotype" w:cs="Times New Roman"/>
          <w:b/>
          <w:sz w:val="24"/>
          <w:szCs w:val="24"/>
          <w:lang w:eastAsia="es-ES"/>
        </w:rPr>
        <w:t xml:space="preserve"> Recurrente</w:t>
      </w:r>
      <w:r w:rsidRPr="00C537CE">
        <w:rPr>
          <w:rFonts w:ascii="Palatino Linotype" w:eastAsia="Times New Roman" w:hAnsi="Palatino Linotype" w:cs="Times New Roman"/>
          <w:sz w:val="24"/>
          <w:szCs w:val="24"/>
          <w:lang w:eastAsia="es-ES"/>
        </w:rPr>
        <w:t xml:space="preserve"> en su medio de impugnación que fue materia de estudio, por ello </w:t>
      </w:r>
      <w:r w:rsidRPr="00C537CE">
        <w:rPr>
          <w:rFonts w:ascii="Palatino Linotype" w:eastAsia="Times New Roman" w:hAnsi="Palatino Linotype" w:cs="Arial"/>
          <w:sz w:val="24"/>
          <w:szCs w:val="24"/>
          <w:lang w:eastAsia="es-ES"/>
        </w:rPr>
        <w:t>con fundamento en la</w:t>
      </w:r>
      <w:r w:rsidRPr="00C537CE">
        <w:rPr>
          <w:rFonts w:ascii="Palatino Linotype" w:eastAsia="Times New Roman" w:hAnsi="Palatino Linotype" w:cs="Arial"/>
          <w:b/>
          <w:sz w:val="24"/>
          <w:szCs w:val="24"/>
          <w:lang w:eastAsia="es-ES"/>
        </w:rPr>
        <w:t xml:space="preserve"> </w:t>
      </w:r>
      <w:r w:rsidRPr="00C537CE">
        <w:rPr>
          <w:rFonts w:ascii="Palatino Linotype" w:eastAsia="Times New Roman" w:hAnsi="Palatino Linotype" w:cs="Arial"/>
          <w:b/>
          <w:bCs/>
          <w:i/>
          <w:sz w:val="24"/>
          <w:szCs w:val="24"/>
          <w:lang w:eastAsia="es-ES"/>
        </w:rPr>
        <w:t>primera hipótesis</w:t>
      </w:r>
      <w:r w:rsidRPr="00C537CE">
        <w:rPr>
          <w:rFonts w:ascii="Palatino Linotype" w:eastAsia="Times New Roman" w:hAnsi="Palatino Linotype" w:cs="Arial"/>
          <w:b/>
          <w:sz w:val="24"/>
          <w:szCs w:val="24"/>
          <w:lang w:eastAsia="es-ES"/>
        </w:rPr>
        <w:t xml:space="preserve"> </w:t>
      </w:r>
      <w:r w:rsidRPr="00C537CE">
        <w:rPr>
          <w:rFonts w:ascii="Palatino Linotype" w:eastAsia="Times New Roman" w:hAnsi="Palatino Linotype" w:cs="Arial"/>
          <w:sz w:val="24"/>
          <w:szCs w:val="24"/>
          <w:lang w:eastAsia="es-ES"/>
        </w:rPr>
        <w:t>de la fracción</w:t>
      </w:r>
      <w:r w:rsidRPr="00C537CE">
        <w:rPr>
          <w:rFonts w:ascii="Palatino Linotype" w:eastAsia="Times New Roman" w:hAnsi="Palatino Linotype" w:cs="Arial"/>
          <w:b/>
          <w:sz w:val="24"/>
          <w:szCs w:val="24"/>
          <w:lang w:eastAsia="es-ES"/>
        </w:rPr>
        <w:t xml:space="preserve"> </w:t>
      </w:r>
      <w:r w:rsidRPr="00C537CE">
        <w:rPr>
          <w:rFonts w:ascii="Palatino Linotype" w:eastAsia="Times New Roman" w:hAnsi="Palatino Linotype" w:cs="Arial"/>
          <w:sz w:val="24"/>
          <w:szCs w:val="24"/>
          <w:lang w:eastAsia="es-ES"/>
        </w:rPr>
        <w:t>III, del artículo 186,</w:t>
      </w:r>
      <w:r w:rsidRPr="00C537CE">
        <w:rPr>
          <w:rFonts w:ascii="Palatino Linotype" w:eastAsia="Times New Roman" w:hAnsi="Palatino Linotype" w:cs="Arial"/>
          <w:b/>
          <w:sz w:val="24"/>
          <w:szCs w:val="24"/>
          <w:lang w:eastAsia="es-ES"/>
        </w:rPr>
        <w:t xml:space="preserve"> </w:t>
      </w:r>
      <w:r w:rsidRPr="00C537CE">
        <w:rPr>
          <w:rFonts w:ascii="Palatino Linotype" w:eastAsia="Times New Roman" w:hAnsi="Palatino Linotype" w:cs="Arial"/>
          <w:sz w:val="24"/>
          <w:szCs w:val="24"/>
          <w:lang w:eastAsia="es-ES"/>
        </w:rPr>
        <w:t xml:space="preserve">de la Ley de Transparencia y Acceso a la Información Pública del </w:t>
      </w:r>
      <w:r w:rsidRPr="00C537CE">
        <w:rPr>
          <w:rFonts w:ascii="Palatino Linotype" w:eastAsia="Times New Roman" w:hAnsi="Palatino Linotype" w:cs="Arial"/>
          <w:sz w:val="24"/>
          <w:szCs w:val="24"/>
          <w:lang w:eastAsia="es-ES"/>
        </w:rPr>
        <w:lastRenderedPageBreak/>
        <w:t xml:space="preserve">Estado de México y Municipios, se </w:t>
      </w:r>
      <w:r w:rsidRPr="00C537CE">
        <w:rPr>
          <w:rFonts w:ascii="Palatino Linotype" w:eastAsia="Times New Roman" w:hAnsi="Palatino Linotype" w:cs="Arial"/>
          <w:b/>
          <w:sz w:val="24"/>
          <w:szCs w:val="24"/>
          <w:lang w:eastAsia="es-ES"/>
        </w:rPr>
        <w:t xml:space="preserve">REVOCA </w:t>
      </w:r>
      <w:r w:rsidRPr="00C537CE">
        <w:rPr>
          <w:rFonts w:ascii="Palatino Linotype" w:eastAsia="Times New Roman" w:hAnsi="Palatino Linotype" w:cs="Arial"/>
          <w:sz w:val="24"/>
          <w:szCs w:val="24"/>
          <w:lang w:eastAsia="es-ES"/>
        </w:rPr>
        <w:t xml:space="preserve">la respuesta a la solicitud de información número </w:t>
      </w:r>
      <w:r w:rsidRPr="00C537CE">
        <w:rPr>
          <w:rFonts w:ascii="Palatino Linotype" w:hAnsi="Palatino Linotype"/>
          <w:b/>
          <w:sz w:val="24"/>
          <w:szCs w:val="24"/>
        </w:rPr>
        <w:t xml:space="preserve">00201/TEXCOCO/IP/2025 </w:t>
      </w:r>
      <w:r w:rsidRPr="00C537CE">
        <w:rPr>
          <w:rFonts w:ascii="Palatino Linotype" w:eastAsia="Times New Roman" w:hAnsi="Palatino Linotype" w:cs="Arial"/>
          <w:sz w:val="24"/>
          <w:szCs w:val="24"/>
          <w:lang w:eastAsia="es-ES"/>
        </w:rPr>
        <w:t xml:space="preserve">que ha sido materia del presente fallo. </w:t>
      </w:r>
    </w:p>
    <w:p w14:paraId="28FE4C56" w14:textId="77777777" w:rsidR="00386455" w:rsidRPr="00C537CE" w:rsidRDefault="00386455" w:rsidP="00386455">
      <w:pPr>
        <w:spacing w:after="0" w:line="360" w:lineRule="auto"/>
        <w:jc w:val="both"/>
        <w:rPr>
          <w:rFonts w:ascii="Palatino Linotype" w:eastAsia="Times New Roman" w:hAnsi="Palatino Linotype" w:cs="Times New Roman"/>
          <w:sz w:val="24"/>
          <w:szCs w:val="24"/>
          <w:lang w:eastAsia="es-ES"/>
        </w:rPr>
      </w:pPr>
      <w:r w:rsidRPr="00C537CE">
        <w:rPr>
          <w:rFonts w:ascii="Palatino Linotype" w:eastAsia="Times New Roman" w:hAnsi="Palatino Linotype" w:cs="Times New Roman"/>
          <w:sz w:val="24"/>
          <w:szCs w:val="24"/>
          <w:lang w:eastAsia="es-ES"/>
        </w:rPr>
        <w:t>Por lo antes expuesto y fundado es de resolverse y,</w:t>
      </w:r>
    </w:p>
    <w:p w14:paraId="65F2BB2C" w14:textId="77777777" w:rsidR="00386455" w:rsidRPr="00C537CE" w:rsidRDefault="00386455" w:rsidP="00386455">
      <w:pPr>
        <w:spacing w:before="240" w:after="240" w:line="360" w:lineRule="auto"/>
        <w:jc w:val="center"/>
        <w:rPr>
          <w:rFonts w:ascii="Palatino Linotype" w:hAnsi="Palatino Linotype"/>
          <w:b/>
          <w:spacing w:val="60"/>
          <w:sz w:val="24"/>
          <w:szCs w:val="24"/>
        </w:rPr>
      </w:pPr>
      <w:r w:rsidRPr="00C537CE">
        <w:rPr>
          <w:rFonts w:ascii="Palatino Linotype" w:hAnsi="Palatino Linotype"/>
          <w:b/>
          <w:spacing w:val="60"/>
          <w:sz w:val="24"/>
          <w:szCs w:val="24"/>
        </w:rPr>
        <w:t>S E RESUELVE</w:t>
      </w:r>
    </w:p>
    <w:p w14:paraId="2C036DF0" w14:textId="37A4F8E9" w:rsidR="00386455" w:rsidRPr="00C537CE" w:rsidRDefault="00386455" w:rsidP="00386455">
      <w:pPr>
        <w:spacing w:before="240" w:line="360" w:lineRule="auto"/>
        <w:jc w:val="both"/>
        <w:rPr>
          <w:rFonts w:ascii="Palatino Linotype" w:hAnsi="Palatino Linotype" w:cs="Arial"/>
          <w:sz w:val="24"/>
          <w:szCs w:val="24"/>
        </w:rPr>
      </w:pPr>
      <w:r w:rsidRPr="00C537CE">
        <w:rPr>
          <w:rFonts w:ascii="Palatino Linotype" w:hAnsi="Palatino Linotype" w:cs="Arial"/>
          <w:b/>
          <w:sz w:val="28"/>
          <w:szCs w:val="28"/>
          <w:lang w:val="es-ES_tradnl"/>
        </w:rPr>
        <w:t>PRIMERO.</w:t>
      </w:r>
      <w:r w:rsidRPr="00C537CE">
        <w:rPr>
          <w:rFonts w:ascii="Palatino Linotype" w:hAnsi="Palatino Linotype" w:cs="Arial"/>
          <w:sz w:val="24"/>
          <w:szCs w:val="24"/>
          <w:lang w:val="es-ES_tradnl"/>
        </w:rPr>
        <w:t xml:space="preserve"> </w:t>
      </w:r>
      <w:r w:rsidRPr="00C537CE">
        <w:rPr>
          <w:rFonts w:ascii="Palatino Linotype" w:hAnsi="Palatino Linotype" w:cs="Arial"/>
          <w:sz w:val="24"/>
          <w:szCs w:val="24"/>
        </w:rPr>
        <w:t xml:space="preserve">Se </w:t>
      </w:r>
      <w:r w:rsidRPr="00C537CE">
        <w:rPr>
          <w:rFonts w:ascii="Palatino Linotype" w:hAnsi="Palatino Linotype" w:cs="Arial"/>
          <w:b/>
          <w:sz w:val="24"/>
          <w:szCs w:val="24"/>
        </w:rPr>
        <w:t xml:space="preserve">REVOCA </w:t>
      </w:r>
      <w:r w:rsidRPr="00C537CE">
        <w:rPr>
          <w:rFonts w:ascii="Palatino Linotype" w:hAnsi="Palatino Linotype" w:cs="Arial"/>
          <w:sz w:val="24"/>
          <w:szCs w:val="24"/>
        </w:rPr>
        <w:t xml:space="preserve">la respuesta entregada por </w:t>
      </w:r>
      <w:r w:rsidRPr="00C537CE">
        <w:rPr>
          <w:rFonts w:ascii="Palatino Linotype" w:hAnsi="Palatino Linotype" w:cs="Arial"/>
          <w:b/>
          <w:sz w:val="24"/>
          <w:szCs w:val="24"/>
        </w:rPr>
        <w:t xml:space="preserve">EL SUJETO OBLIGADO, </w:t>
      </w:r>
      <w:r w:rsidRPr="00C537CE">
        <w:rPr>
          <w:rFonts w:ascii="Palatino Linotype" w:hAnsi="Palatino Linotype" w:cs="Arial"/>
          <w:sz w:val="24"/>
          <w:szCs w:val="24"/>
        </w:rPr>
        <w:t xml:space="preserve">a la solicitud de información número </w:t>
      </w:r>
      <w:r w:rsidRPr="00C537CE">
        <w:rPr>
          <w:rFonts w:ascii="Palatino Linotype" w:hAnsi="Palatino Linotype"/>
          <w:b/>
          <w:sz w:val="24"/>
          <w:szCs w:val="24"/>
        </w:rPr>
        <w:t xml:space="preserve">00201/TEXCOCO/IP/2025 </w:t>
      </w:r>
      <w:r w:rsidRPr="00C537CE">
        <w:rPr>
          <w:rFonts w:ascii="Palatino Linotype" w:eastAsia="Times New Roman" w:hAnsi="Palatino Linotype" w:cs="Times New Roman"/>
          <w:bCs/>
          <w:sz w:val="24"/>
          <w:szCs w:val="24"/>
          <w:lang w:eastAsia="es-ES"/>
        </w:rPr>
        <w:t>por</w:t>
      </w:r>
      <w:r w:rsidRPr="00C537CE">
        <w:rPr>
          <w:rFonts w:ascii="Palatino Linotype" w:hAnsi="Palatino Linotype" w:cs="Arial"/>
          <w:sz w:val="24"/>
          <w:szCs w:val="24"/>
        </w:rPr>
        <w:t xml:space="preserve"> resultar fundados los motivos de inconformidad que arguye </w:t>
      </w:r>
      <w:r w:rsidRPr="00C537CE">
        <w:rPr>
          <w:rFonts w:ascii="Palatino Linotype" w:hAnsi="Palatino Linotype" w:cs="Arial"/>
          <w:b/>
          <w:sz w:val="24"/>
          <w:szCs w:val="24"/>
        </w:rPr>
        <w:t xml:space="preserve">EL RECURRENTE, </w:t>
      </w:r>
      <w:r w:rsidRPr="00C537CE">
        <w:rPr>
          <w:rFonts w:ascii="Palatino Linotype" w:hAnsi="Palatino Linotype" w:cs="Arial"/>
          <w:sz w:val="24"/>
          <w:szCs w:val="24"/>
        </w:rPr>
        <w:t xml:space="preserve">en términos del considerando </w:t>
      </w:r>
      <w:r w:rsidRPr="00C537CE">
        <w:rPr>
          <w:rFonts w:ascii="Palatino Linotype" w:hAnsi="Palatino Linotype" w:cs="Arial"/>
          <w:b/>
          <w:sz w:val="24"/>
          <w:szCs w:val="24"/>
        </w:rPr>
        <w:t xml:space="preserve">CUARTO </w:t>
      </w:r>
      <w:r w:rsidRPr="00C537CE">
        <w:rPr>
          <w:rFonts w:ascii="Palatino Linotype" w:hAnsi="Palatino Linotype" w:cs="Arial"/>
          <w:sz w:val="24"/>
          <w:szCs w:val="24"/>
        </w:rPr>
        <w:t xml:space="preserve">de la presente resolución. </w:t>
      </w:r>
    </w:p>
    <w:p w14:paraId="1A9D59B2" w14:textId="77777777" w:rsidR="00386455" w:rsidRPr="00C537CE" w:rsidRDefault="00386455" w:rsidP="00386455">
      <w:pPr>
        <w:spacing w:before="240" w:line="360" w:lineRule="auto"/>
        <w:jc w:val="both"/>
        <w:rPr>
          <w:rFonts w:ascii="Palatino Linotype" w:hAnsi="Palatino Linotype" w:cs="Arial"/>
          <w:sz w:val="24"/>
          <w:szCs w:val="24"/>
        </w:rPr>
      </w:pPr>
    </w:p>
    <w:p w14:paraId="2186BC69" w14:textId="77777777" w:rsidR="00386455" w:rsidRPr="00C537CE" w:rsidRDefault="00386455" w:rsidP="00386455">
      <w:pPr>
        <w:autoSpaceDE w:val="0"/>
        <w:autoSpaceDN w:val="0"/>
        <w:adjustRightInd w:val="0"/>
        <w:spacing w:before="240" w:line="360" w:lineRule="auto"/>
        <w:ind w:right="49"/>
        <w:jc w:val="both"/>
        <w:rPr>
          <w:rFonts w:ascii="Palatino Linotype" w:hAnsi="Palatino Linotype" w:cs="Arial"/>
          <w:sz w:val="24"/>
          <w:szCs w:val="24"/>
        </w:rPr>
      </w:pPr>
      <w:r w:rsidRPr="00C537CE">
        <w:rPr>
          <w:rFonts w:ascii="Palatino Linotype" w:hAnsi="Palatino Linotype" w:cs="Arial"/>
          <w:b/>
          <w:sz w:val="28"/>
          <w:szCs w:val="28"/>
          <w:lang w:val="es-ES_tradnl"/>
        </w:rPr>
        <w:t>SEGUNDO.</w:t>
      </w:r>
      <w:r w:rsidRPr="00C537CE">
        <w:rPr>
          <w:rFonts w:ascii="Palatino Linotype" w:hAnsi="Palatino Linotype" w:cs="Arial"/>
          <w:sz w:val="24"/>
          <w:szCs w:val="24"/>
        </w:rPr>
        <w:t xml:space="preserve"> Se </w:t>
      </w:r>
      <w:r w:rsidRPr="00C537CE">
        <w:rPr>
          <w:rFonts w:ascii="Palatino Linotype" w:hAnsi="Palatino Linotype" w:cs="Arial"/>
          <w:b/>
          <w:sz w:val="24"/>
          <w:szCs w:val="24"/>
        </w:rPr>
        <w:t>ORDENA</w:t>
      </w:r>
      <w:r w:rsidRPr="00C537CE">
        <w:rPr>
          <w:rFonts w:ascii="Palatino Linotype" w:hAnsi="Palatino Linotype" w:cs="Arial"/>
          <w:sz w:val="24"/>
          <w:szCs w:val="24"/>
        </w:rPr>
        <w:t xml:space="preserve"> al </w:t>
      </w:r>
      <w:r w:rsidRPr="00C537CE">
        <w:rPr>
          <w:rFonts w:ascii="Palatino Linotype" w:hAnsi="Palatino Linotype" w:cs="Arial"/>
          <w:b/>
          <w:sz w:val="24"/>
          <w:szCs w:val="24"/>
        </w:rPr>
        <w:t>SUJETO OBLIGADO</w:t>
      </w:r>
      <w:r w:rsidRPr="00C537CE">
        <w:rPr>
          <w:rFonts w:ascii="Palatino Linotype" w:hAnsi="Palatino Linotype" w:cs="Arial"/>
          <w:sz w:val="24"/>
          <w:szCs w:val="24"/>
        </w:rPr>
        <w:t xml:space="preserve"> realizar una búsqueda exhaustiva y razonable a fin de entregar al</w:t>
      </w:r>
      <w:r w:rsidRPr="00C537CE">
        <w:rPr>
          <w:rFonts w:ascii="Palatino Linotype" w:hAnsi="Palatino Linotype" w:cs="Arial"/>
          <w:b/>
          <w:bCs/>
          <w:sz w:val="24"/>
          <w:szCs w:val="24"/>
        </w:rPr>
        <w:t xml:space="preserve"> </w:t>
      </w:r>
      <w:r w:rsidRPr="00C537CE">
        <w:rPr>
          <w:rFonts w:ascii="Palatino Linotype" w:hAnsi="Palatino Linotype" w:cs="Arial"/>
          <w:b/>
          <w:sz w:val="24"/>
          <w:szCs w:val="24"/>
        </w:rPr>
        <w:t xml:space="preserve">RECURRENTE, </w:t>
      </w:r>
      <w:r w:rsidRPr="00C537CE">
        <w:rPr>
          <w:rFonts w:ascii="Palatino Linotype" w:hAnsi="Palatino Linotype" w:cs="Arial"/>
          <w:sz w:val="24"/>
          <w:szCs w:val="24"/>
        </w:rPr>
        <w:t xml:space="preserve">a través del Sistema de Acceso a la Información Mexiquense </w:t>
      </w:r>
      <w:r w:rsidRPr="00C537CE">
        <w:rPr>
          <w:rFonts w:ascii="Palatino Linotype" w:hAnsi="Palatino Linotype" w:cs="Arial"/>
          <w:b/>
          <w:sz w:val="24"/>
          <w:szCs w:val="24"/>
        </w:rPr>
        <w:t xml:space="preserve">(SAIMEX), </w:t>
      </w:r>
      <w:r w:rsidRPr="00C537CE">
        <w:rPr>
          <w:rFonts w:ascii="Palatino Linotype" w:hAnsi="Palatino Linotype" w:cs="Arial"/>
          <w:bCs/>
          <w:sz w:val="24"/>
          <w:szCs w:val="24"/>
        </w:rPr>
        <w:t xml:space="preserve">en versión pública de ser procedente </w:t>
      </w:r>
      <w:r w:rsidRPr="00C537CE">
        <w:rPr>
          <w:rFonts w:ascii="Palatino Linotype" w:hAnsi="Palatino Linotype" w:cs="Arial"/>
          <w:sz w:val="24"/>
          <w:szCs w:val="24"/>
        </w:rPr>
        <w:t xml:space="preserve">de lo siguiente: </w:t>
      </w:r>
    </w:p>
    <w:p w14:paraId="543ADC22" w14:textId="77777777" w:rsidR="00386455" w:rsidRPr="00C537CE" w:rsidRDefault="00386455" w:rsidP="00A12D03">
      <w:pPr>
        <w:pStyle w:val="Prrafodelista"/>
        <w:numPr>
          <w:ilvl w:val="0"/>
          <w:numId w:val="4"/>
        </w:numPr>
        <w:autoSpaceDE w:val="0"/>
        <w:autoSpaceDN w:val="0"/>
        <w:adjustRightInd w:val="0"/>
        <w:spacing w:before="240" w:line="360" w:lineRule="auto"/>
        <w:jc w:val="both"/>
        <w:rPr>
          <w:i/>
          <w:iCs/>
          <w:color w:val="000000"/>
        </w:rPr>
      </w:pPr>
      <w:r w:rsidRPr="00C537CE">
        <w:rPr>
          <w:rFonts w:ascii="Palatino Linotype" w:hAnsi="Palatino Linotype"/>
          <w:i/>
          <w:iCs/>
          <w:color w:val="000000"/>
        </w:rPr>
        <w:t xml:space="preserve">Facturas pagadas por la tesorería municipal mediante cheque o transferencia electrónica interbancaria, del periodo comprendido del uno al treinta y uno de julio de dos mil veinticinco. </w:t>
      </w:r>
    </w:p>
    <w:p w14:paraId="3EDE7989" w14:textId="77777777" w:rsidR="00386455" w:rsidRPr="00C537CE" w:rsidRDefault="00386455" w:rsidP="00386455">
      <w:pPr>
        <w:pStyle w:val="Prrafodelista"/>
        <w:spacing w:line="360" w:lineRule="auto"/>
        <w:ind w:left="720"/>
        <w:contextualSpacing/>
        <w:jc w:val="both"/>
        <w:rPr>
          <w:rFonts w:ascii="Palatino Linotype" w:hAnsi="Palatino Linotype"/>
          <w:i/>
          <w:iCs/>
          <w:color w:val="000000"/>
        </w:rPr>
      </w:pPr>
    </w:p>
    <w:p w14:paraId="77E948F8" w14:textId="77777777" w:rsidR="00386455" w:rsidRPr="00C537CE" w:rsidRDefault="00386455" w:rsidP="00386455">
      <w:pPr>
        <w:pStyle w:val="Sinespaciado"/>
        <w:spacing w:line="360" w:lineRule="auto"/>
        <w:ind w:left="720"/>
        <w:jc w:val="both"/>
        <w:rPr>
          <w:rFonts w:ascii="Palatino Linotype" w:hAnsi="Palatino Linotype" w:cs="Arial"/>
          <w:i/>
        </w:rPr>
      </w:pPr>
      <w:r w:rsidRPr="00C537CE">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Pr="00C537CE">
        <w:rPr>
          <w:rFonts w:ascii="Palatino Linotype" w:hAnsi="Palatino Linotype" w:cs="Arial"/>
          <w:i/>
        </w:rPr>
        <w:lastRenderedPageBreak/>
        <w:t>y motive las razones sobre los datos que se supriman o eliminen y se ponga a disposición del recurrente.</w:t>
      </w:r>
    </w:p>
    <w:p w14:paraId="53B8C7BE" w14:textId="77777777" w:rsidR="00386455" w:rsidRPr="00C537CE" w:rsidRDefault="00386455" w:rsidP="00386455">
      <w:pPr>
        <w:spacing w:line="360" w:lineRule="auto"/>
        <w:jc w:val="both"/>
        <w:rPr>
          <w:rFonts w:ascii="Palatino Linotype" w:hAnsi="Palatino Linotype" w:cs="Arial"/>
          <w:b/>
          <w:sz w:val="28"/>
        </w:rPr>
      </w:pPr>
    </w:p>
    <w:p w14:paraId="72D3AAE6" w14:textId="77777777" w:rsidR="00386455" w:rsidRPr="00C537CE" w:rsidRDefault="00386455" w:rsidP="00386455">
      <w:pPr>
        <w:spacing w:line="360" w:lineRule="auto"/>
        <w:jc w:val="both"/>
        <w:rPr>
          <w:rFonts w:ascii="Palatino Linotype" w:hAnsi="Palatino Linotype" w:cs="Tahoma"/>
          <w:bCs/>
          <w:sz w:val="24"/>
          <w:szCs w:val="24"/>
        </w:rPr>
      </w:pPr>
      <w:r w:rsidRPr="00C537CE">
        <w:rPr>
          <w:rFonts w:ascii="Palatino Linotype" w:hAnsi="Palatino Linotype" w:cs="Arial"/>
          <w:b/>
          <w:sz w:val="24"/>
          <w:szCs w:val="24"/>
        </w:rPr>
        <w:t>TERCERO.</w:t>
      </w:r>
      <w:r w:rsidRPr="00C537CE">
        <w:rPr>
          <w:rFonts w:ascii="Palatino Linotype" w:hAnsi="Palatino Linotype" w:cs="Arial"/>
          <w:sz w:val="24"/>
          <w:szCs w:val="24"/>
        </w:rPr>
        <w:t xml:space="preserve"> </w:t>
      </w:r>
      <w:r w:rsidRPr="00C537CE">
        <w:rPr>
          <w:rFonts w:ascii="Palatino Linotype" w:hAnsi="Palatino Linotype" w:cs="Tahoma"/>
          <w:b/>
          <w:sz w:val="24"/>
          <w:szCs w:val="24"/>
        </w:rPr>
        <w:t xml:space="preserve">NOTIFÍQUESE </w:t>
      </w:r>
      <w:r w:rsidRPr="00C537CE">
        <w:rPr>
          <w:rFonts w:ascii="Palatino Linotype" w:hAnsi="Palatino Linotype" w:cs="Arial"/>
          <w:sz w:val="24"/>
          <w:szCs w:val="24"/>
        </w:rPr>
        <w:t xml:space="preserve">a través del Sistema de Acceso a la Información Mexiquense </w:t>
      </w:r>
      <w:r w:rsidRPr="00C537CE">
        <w:rPr>
          <w:rFonts w:ascii="Palatino Linotype" w:hAnsi="Palatino Linotype" w:cs="Arial"/>
          <w:b/>
          <w:sz w:val="24"/>
          <w:szCs w:val="24"/>
        </w:rPr>
        <w:t>(SAIMEX)</w:t>
      </w:r>
      <w:r w:rsidRPr="00C537CE">
        <w:rPr>
          <w:rFonts w:ascii="Palatino Linotype" w:hAnsi="Palatino Linotype" w:cs="Arial"/>
          <w:sz w:val="24"/>
          <w:szCs w:val="24"/>
        </w:rPr>
        <w:t xml:space="preserve">, </w:t>
      </w:r>
      <w:r w:rsidRPr="00C537CE">
        <w:rPr>
          <w:rFonts w:ascii="Palatino Linotype" w:hAnsi="Palatino Linotype" w:cs="Tahoma"/>
          <w:sz w:val="24"/>
          <w:szCs w:val="24"/>
        </w:rPr>
        <w:t xml:space="preserve">la presente Resolución al Titular de la Unidad de Transparencia del </w:t>
      </w:r>
      <w:r w:rsidRPr="00C537CE">
        <w:rPr>
          <w:rFonts w:ascii="Palatino Linotype" w:hAnsi="Palatino Linotype" w:cs="Tahoma"/>
          <w:b/>
          <w:sz w:val="24"/>
          <w:szCs w:val="24"/>
        </w:rPr>
        <w:t>Sujeto Obligado</w:t>
      </w:r>
      <w:r w:rsidRPr="00C537CE">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C537CE">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502274" w14:textId="77777777" w:rsidR="00386455" w:rsidRPr="00C537CE" w:rsidRDefault="00386455" w:rsidP="00386455">
      <w:pPr>
        <w:autoSpaceDE w:val="0"/>
        <w:autoSpaceDN w:val="0"/>
        <w:adjustRightInd w:val="0"/>
        <w:spacing w:line="360" w:lineRule="auto"/>
        <w:jc w:val="both"/>
        <w:rPr>
          <w:rFonts w:ascii="Palatino Linotype" w:hAnsi="Palatino Linotype" w:cs="Arial"/>
          <w:b/>
          <w:sz w:val="24"/>
          <w:szCs w:val="24"/>
        </w:rPr>
      </w:pPr>
    </w:p>
    <w:p w14:paraId="4646A15E" w14:textId="77777777" w:rsidR="00386455" w:rsidRPr="00C537CE" w:rsidRDefault="00386455" w:rsidP="00386455">
      <w:pPr>
        <w:autoSpaceDE w:val="0"/>
        <w:autoSpaceDN w:val="0"/>
        <w:adjustRightInd w:val="0"/>
        <w:spacing w:line="360" w:lineRule="auto"/>
        <w:jc w:val="both"/>
        <w:rPr>
          <w:rFonts w:ascii="Palatino Linotype" w:hAnsi="Palatino Linotype" w:cs="Arial"/>
          <w:sz w:val="24"/>
          <w:szCs w:val="24"/>
        </w:rPr>
      </w:pPr>
      <w:r w:rsidRPr="00C537CE">
        <w:rPr>
          <w:rFonts w:ascii="Palatino Linotype" w:hAnsi="Palatino Linotype" w:cs="Arial"/>
          <w:b/>
          <w:sz w:val="24"/>
          <w:szCs w:val="24"/>
        </w:rPr>
        <w:t xml:space="preserve">CUARTO. </w:t>
      </w:r>
      <w:r w:rsidRPr="00C537CE">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C537CE">
        <w:rPr>
          <w:rFonts w:ascii="Palatino Linotype" w:hAnsi="Palatino Linotype" w:cs="Arial"/>
          <w:b/>
          <w:sz w:val="24"/>
          <w:szCs w:val="24"/>
        </w:rPr>
        <w:t>Sujeto Obligado</w:t>
      </w:r>
      <w:r w:rsidRPr="00C537CE">
        <w:rPr>
          <w:rFonts w:ascii="Palatino Linotype" w:hAnsi="Palatino Linotype" w:cs="Arial"/>
          <w:sz w:val="24"/>
          <w:szCs w:val="24"/>
        </w:rPr>
        <w:t xml:space="preserve"> de manera fundada y motivada, podrá solicitar una ampliación de plazo para el cumplimiento de la presente resolución.</w:t>
      </w:r>
    </w:p>
    <w:p w14:paraId="1EA97C33" w14:textId="77777777" w:rsidR="00386455" w:rsidRPr="00C537CE" w:rsidRDefault="00386455" w:rsidP="00386455">
      <w:pPr>
        <w:autoSpaceDE w:val="0"/>
        <w:autoSpaceDN w:val="0"/>
        <w:adjustRightInd w:val="0"/>
        <w:spacing w:line="360" w:lineRule="auto"/>
        <w:jc w:val="both"/>
        <w:rPr>
          <w:rFonts w:ascii="Palatino Linotype" w:hAnsi="Palatino Linotype" w:cs="Arial"/>
          <w:sz w:val="24"/>
          <w:szCs w:val="24"/>
        </w:rPr>
      </w:pPr>
    </w:p>
    <w:p w14:paraId="670E7D54" w14:textId="77777777" w:rsidR="00386455" w:rsidRPr="00C537CE" w:rsidRDefault="00386455" w:rsidP="00386455">
      <w:pPr>
        <w:autoSpaceDE w:val="0"/>
        <w:autoSpaceDN w:val="0"/>
        <w:adjustRightInd w:val="0"/>
        <w:spacing w:line="360" w:lineRule="auto"/>
        <w:jc w:val="both"/>
        <w:rPr>
          <w:rFonts w:ascii="Palatino Linotype" w:hAnsi="Palatino Linotype" w:cs="Arial"/>
          <w:sz w:val="24"/>
          <w:szCs w:val="24"/>
        </w:rPr>
      </w:pPr>
      <w:r w:rsidRPr="00C537CE">
        <w:rPr>
          <w:rFonts w:ascii="Palatino Linotype" w:hAnsi="Palatino Linotype"/>
          <w:b/>
          <w:sz w:val="24"/>
          <w:szCs w:val="24"/>
        </w:rPr>
        <w:t xml:space="preserve">QUINTO. </w:t>
      </w:r>
      <w:r w:rsidRPr="00C537CE">
        <w:rPr>
          <w:rFonts w:ascii="Palatino Linotype" w:hAnsi="Palatino Linotype" w:cs="Arial"/>
          <w:b/>
          <w:sz w:val="24"/>
          <w:szCs w:val="24"/>
        </w:rPr>
        <w:t>NOTIFÍQUESE</w:t>
      </w:r>
      <w:r w:rsidRPr="00C537CE">
        <w:rPr>
          <w:rFonts w:ascii="Palatino Linotype" w:hAnsi="Palatino Linotype" w:cs="Arial"/>
          <w:sz w:val="24"/>
          <w:szCs w:val="24"/>
        </w:rPr>
        <w:t xml:space="preserve"> a través del Sistema de Acceso a la Información Mexiquense </w:t>
      </w:r>
      <w:r w:rsidRPr="00C537CE">
        <w:rPr>
          <w:rFonts w:ascii="Palatino Linotype" w:hAnsi="Palatino Linotype" w:cs="Arial"/>
          <w:b/>
          <w:bCs/>
          <w:sz w:val="24"/>
          <w:szCs w:val="24"/>
        </w:rPr>
        <w:t>(SAIMEX),</w:t>
      </w:r>
      <w:r w:rsidRPr="00C537CE">
        <w:rPr>
          <w:rFonts w:ascii="Palatino Linotype" w:hAnsi="Palatino Linotype" w:cs="Arial"/>
          <w:sz w:val="24"/>
          <w:szCs w:val="24"/>
        </w:rPr>
        <w:t xml:space="preserve"> al </w:t>
      </w:r>
      <w:r w:rsidRPr="00C537CE">
        <w:rPr>
          <w:rFonts w:ascii="Palatino Linotype" w:hAnsi="Palatino Linotype" w:cs="Arial"/>
          <w:b/>
          <w:sz w:val="24"/>
          <w:szCs w:val="24"/>
        </w:rPr>
        <w:t>RECURRENTE</w:t>
      </w:r>
      <w:r w:rsidRPr="00C537CE">
        <w:rPr>
          <w:rFonts w:ascii="Palatino Linotype" w:hAnsi="Palatino Linotype" w:cs="Arial"/>
          <w:sz w:val="24"/>
          <w:szCs w:val="24"/>
        </w:rPr>
        <w:t xml:space="preserve"> y hágasele del conocimiento que en caso de </w:t>
      </w:r>
      <w:r w:rsidRPr="00C537CE">
        <w:rPr>
          <w:rFonts w:ascii="Palatino Linotype" w:hAnsi="Palatino Linotype" w:cs="Arial"/>
          <w:sz w:val="24"/>
          <w:szCs w:val="24"/>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9821AC1" w14:textId="77777777" w:rsidR="00D0580A" w:rsidRPr="00C537CE" w:rsidRDefault="00D0580A" w:rsidP="00386455">
      <w:pPr>
        <w:autoSpaceDE w:val="0"/>
        <w:autoSpaceDN w:val="0"/>
        <w:adjustRightInd w:val="0"/>
        <w:spacing w:line="360" w:lineRule="auto"/>
        <w:jc w:val="both"/>
        <w:rPr>
          <w:rFonts w:ascii="Palatino Linotype" w:hAnsi="Palatino Linotype" w:cs="Arial"/>
          <w:sz w:val="24"/>
          <w:szCs w:val="24"/>
        </w:rPr>
      </w:pPr>
    </w:p>
    <w:p w14:paraId="7A281B38" w14:textId="1AD3A307" w:rsidR="00386455" w:rsidRPr="00C537CE" w:rsidRDefault="00C537CE" w:rsidP="0038645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537CE">
        <w:rPr>
          <w:rFonts w:ascii="Palatino Linotype" w:hAnsi="Palatino Linotype" w:cs="Arial"/>
        </w:rPr>
        <w:t>ASÍ LO RESUELVE, POR UNANIMIDAD DE VOTOS, EL PLENO DEL</w:t>
      </w:r>
      <w:r w:rsidRPr="00C537CE">
        <w:rPr>
          <w:rFonts w:ascii="Palatino Linotype" w:eastAsia="Arial Unicode MS" w:hAnsi="Palatino Linotype" w:cs="Arial"/>
        </w:rPr>
        <w:t xml:space="preserve"> INSTITUTO DE TRANSPARENCIA, ACCESO A LA INFORMACIÓN PÚBLICA Y PROTECCIÓN DE DATOS PERSONALES DEL ESTADO DE MÉXICO Y MUNICIPIOS</w:t>
      </w:r>
      <w:r w:rsidRPr="00C537CE">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SÉPTIMA SESIÓN ORDINARIA CELEBRADA EL </w:t>
      </w:r>
      <w:r w:rsidRPr="00C537CE">
        <w:rPr>
          <w:rFonts w:ascii="Palatino Linotype" w:hAnsi="Palatino Linotype" w:cs="Arial"/>
          <w:color w:val="000000"/>
          <w:lang w:eastAsia="es-MX"/>
        </w:rPr>
        <w:t>QUINCE DE OCTUBRE DE DOS MIL VEINTICINCO</w:t>
      </w:r>
      <w:r w:rsidRPr="00C537CE">
        <w:rPr>
          <w:rFonts w:ascii="Palatino Linotype" w:hAnsi="Palatino Linotype" w:cs="Arial"/>
        </w:rPr>
        <w:t>, ANTE EL SECRETARIO TÉCNICO DEL PLENO, ALEXIS TAPIA RAMÍREZ.</w:t>
      </w:r>
    </w:p>
    <w:p w14:paraId="6FA91E0A" w14:textId="77777777" w:rsidR="00386455" w:rsidRPr="00C537CE" w:rsidRDefault="00386455" w:rsidP="00386455">
      <w:pPr>
        <w:spacing w:line="360" w:lineRule="auto"/>
        <w:rPr>
          <w:rFonts w:ascii="Palatino Linotype" w:hAnsi="Palatino Linotype"/>
        </w:rPr>
      </w:pPr>
      <w:r w:rsidRPr="00C537CE">
        <w:rPr>
          <w:rFonts w:ascii="Palatino Linotype" w:hAnsi="Palatino Linotype"/>
        </w:rPr>
        <w:t>CCR/JCMA</w:t>
      </w:r>
    </w:p>
    <w:p w14:paraId="36E62385" w14:textId="21AA6FB1" w:rsidR="003D0189" w:rsidRDefault="006E35D6" w:rsidP="0032474E">
      <w:pPr>
        <w:pStyle w:val="Citas"/>
        <w:ind w:left="0" w:right="0"/>
        <w:rPr>
          <w:bCs/>
          <w:i w:val="0"/>
          <w:iCs/>
          <w:sz w:val="18"/>
          <w:szCs w:val="18"/>
        </w:rPr>
      </w:pPr>
      <w:r w:rsidRPr="00C537CE">
        <w:rPr>
          <w:bCs/>
          <w:i w:val="0"/>
          <w:iCs/>
          <w:noProof/>
          <w:sz w:val="18"/>
          <w:szCs w:val="18"/>
          <w:lang w:eastAsia="es-MX"/>
        </w:rPr>
        <mc:AlternateContent>
          <mc:Choice Requires="wps">
            <w:drawing>
              <wp:anchor distT="0" distB="0" distL="114300" distR="114300" simplePos="0" relativeHeight="251759616" behindDoc="0" locked="0" layoutInCell="1" allowOverlap="1" wp14:anchorId="228B9060" wp14:editId="5C6EAFDF">
                <wp:simplePos x="0" y="0"/>
                <wp:positionH relativeFrom="column">
                  <wp:posOffset>-139977</wp:posOffset>
                </wp:positionH>
                <wp:positionV relativeFrom="paragraph">
                  <wp:posOffset>247265</wp:posOffset>
                </wp:positionV>
                <wp:extent cx="5756856" cy="2202288"/>
                <wp:effectExtent l="0" t="0" r="34925" b="26670"/>
                <wp:wrapNone/>
                <wp:docPr id="1621572320" name="Straight Connector 3"/>
                <wp:cNvGraphicFramePr/>
                <a:graphic xmlns:a="http://schemas.openxmlformats.org/drawingml/2006/main">
                  <a:graphicData uri="http://schemas.microsoft.com/office/word/2010/wordprocessingShape">
                    <wps:wsp>
                      <wps:cNvCnPr/>
                      <wps:spPr>
                        <a:xfrm>
                          <a:off x="0" y="0"/>
                          <a:ext cx="5756856" cy="22022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231F73" id="Straight Connector 3"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1pt,19.45pt" to="442.3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" strokecolor="#5b9bd5 [3204]" strokeweight=".5pt">
                <v:stroke joinstyle="miter"/>
              </v:line>
            </w:pict>
          </mc:Fallback>
        </mc:AlternateContent>
      </w:r>
    </w:p>
    <w:p w14:paraId="72A7198A" w14:textId="066CC21D" w:rsidR="003D0189" w:rsidRDefault="003D0189" w:rsidP="0032474E">
      <w:pPr>
        <w:pStyle w:val="Citas"/>
        <w:ind w:left="0" w:right="0"/>
        <w:rPr>
          <w:bCs/>
          <w:i w:val="0"/>
          <w:iCs/>
          <w:sz w:val="18"/>
          <w:szCs w:val="18"/>
        </w:rPr>
      </w:pPr>
    </w:p>
    <w:p w14:paraId="7B849D71" w14:textId="77777777" w:rsidR="003D0189" w:rsidRDefault="003D0189" w:rsidP="0032474E">
      <w:pPr>
        <w:pStyle w:val="Citas"/>
        <w:ind w:left="0" w:right="0"/>
        <w:rPr>
          <w:bCs/>
          <w:i w:val="0"/>
          <w:iCs/>
          <w:sz w:val="18"/>
          <w:szCs w:val="18"/>
        </w:rPr>
      </w:pPr>
    </w:p>
    <w:p w14:paraId="6D393EC5" w14:textId="77777777" w:rsidR="003D0189" w:rsidRDefault="003D0189" w:rsidP="0032474E">
      <w:pPr>
        <w:pStyle w:val="Citas"/>
        <w:ind w:left="0" w:right="0"/>
        <w:rPr>
          <w:bCs/>
          <w:i w:val="0"/>
          <w:iCs/>
          <w:sz w:val="18"/>
          <w:szCs w:val="18"/>
        </w:rPr>
      </w:pPr>
    </w:p>
    <w:p w14:paraId="0B35AE64" w14:textId="77777777" w:rsidR="003D0189" w:rsidRDefault="003D0189" w:rsidP="0032474E">
      <w:pPr>
        <w:pStyle w:val="Citas"/>
        <w:ind w:left="0" w:right="0"/>
        <w:rPr>
          <w:bCs/>
          <w:i w:val="0"/>
          <w:iCs/>
          <w:sz w:val="18"/>
          <w:szCs w:val="18"/>
        </w:rPr>
      </w:pPr>
    </w:p>
    <w:p w14:paraId="50098A6E" w14:textId="77777777" w:rsidR="003D0189" w:rsidRDefault="003D0189" w:rsidP="0032474E">
      <w:pPr>
        <w:pStyle w:val="Citas"/>
        <w:ind w:left="0" w:right="0"/>
        <w:rPr>
          <w:bCs/>
          <w:i w:val="0"/>
          <w:iCs/>
          <w:sz w:val="18"/>
          <w:szCs w:val="18"/>
        </w:rPr>
      </w:pPr>
    </w:p>
    <w:p w14:paraId="2A1E0AA2" w14:textId="77777777" w:rsidR="003D0189" w:rsidRDefault="003D0189" w:rsidP="0032474E">
      <w:pPr>
        <w:pStyle w:val="Citas"/>
        <w:ind w:left="0" w:right="0"/>
        <w:rPr>
          <w:bCs/>
          <w:i w:val="0"/>
          <w:iCs/>
          <w:sz w:val="18"/>
          <w:szCs w:val="18"/>
        </w:rPr>
      </w:pPr>
    </w:p>
    <w:p w14:paraId="2F2AF42C" w14:textId="77777777" w:rsidR="003D0189" w:rsidRDefault="003D0189" w:rsidP="0032474E">
      <w:pPr>
        <w:pStyle w:val="Citas"/>
        <w:ind w:left="0" w:right="0"/>
        <w:rPr>
          <w:bCs/>
          <w:i w:val="0"/>
          <w:iCs/>
          <w:sz w:val="18"/>
          <w:szCs w:val="18"/>
        </w:rPr>
      </w:pPr>
    </w:p>
    <w:p w14:paraId="1DCEFD9D" w14:textId="77777777" w:rsidR="003D0189" w:rsidRDefault="003D0189" w:rsidP="0032474E">
      <w:pPr>
        <w:pStyle w:val="Citas"/>
        <w:ind w:left="0" w:right="0"/>
        <w:rPr>
          <w:bCs/>
          <w:i w:val="0"/>
          <w:iCs/>
          <w:sz w:val="18"/>
          <w:szCs w:val="18"/>
        </w:rPr>
      </w:pPr>
    </w:p>
    <w:p w14:paraId="544FBD75" w14:textId="77777777" w:rsidR="003D0189" w:rsidRDefault="003D0189" w:rsidP="0032474E">
      <w:pPr>
        <w:pStyle w:val="Citas"/>
        <w:ind w:left="0" w:right="0"/>
        <w:rPr>
          <w:bCs/>
          <w:i w:val="0"/>
          <w:iCs/>
          <w:sz w:val="18"/>
          <w:szCs w:val="18"/>
        </w:rPr>
      </w:pPr>
    </w:p>
    <w:p w14:paraId="0DDC493C" w14:textId="77777777" w:rsidR="003D0189" w:rsidRDefault="003D0189" w:rsidP="0032474E">
      <w:pPr>
        <w:pStyle w:val="Citas"/>
        <w:ind w:left="0" w:right="0"/>
        <w:rPr>
          <w:bCs/>
          <w:i w:val="0"/>
          <w:iCs/>
          <w:sz w:val="18"/>
          <w:szCs w:val="18"/>
        </w:rPr>
      </w:pPr>
    </w:p>
    <w:p w14:paraId="283AE905" w14:textId="77777777" w:rsidR="003D0189" w:rsidRDefault="003D0189" w:rsidP="0032474E">
      <w:pPr>
        <w:pStyle w:val="Citas"/>
        <w:ind w:left="0" w:right="0"/>
        <w:rPr>
          <w:bCs/>
          <w:i w:val="0"/>
          <w:iCs/>
          <w:sz w:val="18"/>
          <w:szCs w:val="18"/>
        </w:rPr>
      </w:pPr>
    </w:p>
    <w:p w14:paraId="5F2C638A" w14:textId="77777777" w:rsidR="003D0189" w:rsidRDefault="003D0189" w:rsidP="0032474E">
      <w:pPr>
        <w:pStyle w:val="Citas"/>
        <w:ind w:left="0" w:right="0"/>
        <w:rPr>
          <w:bCs/>
          <w:i w:val="0"/>
          <w:iCs/>
          <w:sz w:val="18"/>
          <w:szCs w:val="18"/>
        </w:rPr>
      </w:pPr>
    </w:p>
    <w:p w14:paraId="4C7D6694" w14:textId="77777777" w:rsidR="003D0189" w:rsidRDefault="003D0189" w:rsidP="0032474E">
      <w:pPr>
        <w:pStyle w:val="Citas"/>
        <w:ind w:left="0" w:right="0"/>
        <w:rPr>
          <w:bCs/>
          <w:i w:val="0"/>
          <w:iCs/>
          <w:sz w:val="18"/>
          <w:szCs w:val="18"/>
        </w:rPr>
      </w:pPr>
    </w:p>
    <w:p w14:paraId="64F000E5" w14:textId="77777777" w:rsidR="003D0189" w:rsidRDefault="003D0189" w:rsidP="0032474E">
      <w:pPr>
        <w:pStyle w:val="Citas"/>
        <w:ind w:left="0" w:right="0"/>
        <w:rPr>
          <w:bCs/>
          <w:i w:val="0"/>
          <w:iCs/>
          <w:sz w:val="18"/>
          <w:szCs w:val="18"/>
        </w:rPr>
      </w:pPr>
    </w:p>
    <w:p w14:paraId="325CD79A" w14:textId="77777777" w:rsidR="00F82F8D" w:rsidRDefault="00F82F8D" w:rsidP="00F82F8D">
      <w:pPr>
        <w:spacing w:line="360" w:lineRule="auto"/>
        <w:jc w:val="both"/>
        <w:rPr>
          <w:rFonts w:ascii="Palatino Linotype" w:hAnsi="Palatino Linotype" w:cs="Arial"/>
          <w:sz w:val="18"/>
          <w:szCs w:val="18"/>
        </w:rPr>
      </w:pPr>
    </w:p>
    <w:p w14:paraId="2EC7F42E" w14:textId="77777777" w:rsidR="00F82F8D" w:rsidRDefault="00F82F8D" w:rsidP="00F82F8D">
      <w:pPr>
        <w:spacing w:line="360" w:lineRule="auto"/>
        <w:jc w:val="both"/>
        <w:rPr>
          <w:rFonts w:ascii="Palatino Linotype" w:hAnsi="Palatino Linotype" w:cs="Arial"/>
          <w:sz w:val="18"/>
          <w:szCs w:val="18"/>
        </w:rPr>
      </w:pPr>
    </w:p>
    <w:p w14:paraId="74E01CA8" w14:textId="77777777" w:rsidR="003C0DD2" w:rsidRDefault="003C0DD2" w:rsidP="00282369">
      <w:pPr>
        <w:spacing w:before="240" w:line="360" w:lineRule="auto"/>
        <w:jc w:val="center"/>
        <w:rPr>
          <w:rFonts w:ascii="Palatino Linotype" w:eastAsia="Times New Roman" w:hAnsi="Palatino Linotype"/>
          <w:b/>
          <w:bCs/>
          <w:spacing w:val="60"/>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6D4A2" w14:textId="77777777" w:rsidR="00C572A8" w:rsidRPr="0037314A" w:rsidRDefault="00C572A8" w:rsidP="006168E4">
      <w:pPr>
        <w:spacing w:after="0" w:line="240" w:lineRule="auto"/>
      </w:pPr>
      <w:r w:rsidRPr="0037314A">
        <w:separator/>
      </w:r>
    </w:p>
  </w:endnote>
  <w:endnote w:type="continuationSeparator" w:id="0">
    <w:p w14:paraId="40A48D15" w14:textId="77777777" w:rsidR="00C572A8" w:rsidRPr="0037314A" w:rsidRDefault="00C572A8"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C10F33">
      <w:rPr>
        <w:rFonts w:ascii="Palatino Linotype" w:hAnsi="Palatino Linotype"/>
        <w:bCs/>
        <w:noProof/>
        <w:sz w:val="20"/>
        <w:lang w:val="es-MX"/>
      </w:rPr>
      <w:t>21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C10F33">
      <w:rPr>
        <w:rFonts w:ascii="Palatino Linotype" w:hAnsi="Palatino Linotype"/>
        <w:bCs/>
        <w:noProof/>
        <w:sz w:val="20"/>
        <w:lang w:val="es-MX"/>
      </w:rPr>
      <w:t>41</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C10F33">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C10F33">
      <w:rPr>
        <w:rFonts w:ascii="Palatino Linotype" w:hAnsi="Palatino Linotype"/>
        <w:bCs/>
        <w:noProof/>
        <w:sz w:val="20"/>
        <w:lang w:val="es-MX"/>
      </w:rPr>
      <w:t>41</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54BFC" w14:textId="77777777" w:rsidR="00C572A8" w:rsidRPr="0037314A" w:rsidRDefault="00C572A8" w:rsidP="006168E4">
      <w:pPr>
        <w:spacing w:after="0" w:line="240" w:lineRule="auto"/>
      </w:pPr>
      <w:r w:rsidRPr="0037314A">
        <w:separator/>
      </w:r>
    </w:p>
  </w:footnote>
  <w:footnote w:type="continuationSeparator" w:id="0">
    <w:p w14:paraId="0D97F30D" w14:textId="77777777" w:rsidR="00C572A8" w:rsidRPr="0037314A" w:rsidRDefault="00C572A8" w:rsidP="006168E4">
      <w:pPr>
        <w:spacing w:after="0" w:line="240" w:lineRule="auto"/>
      </w:pPr>
      <w:r w:rsidRPr="0037314A">
        <w:continuationSeparator/>
      </w:r>
    </w:p>
  </w:footnote>
  <w:footnote w:id="1">
    <w:p w14:paraId="2691E701" w14:textId="77777777" w:rsidR="00C45424" w:rsidRPr="007822E6" w:rsidRDefault="00C45424" w:rsidP="00C45424">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657E2CF" w14:textId="77777777" w:rsidR="00C45424" w:rsidRPr="005552A8" w:rsidRDefault="00C45424" w:rsidP="00C45424">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6854B4F6" w:rsidR="00C70B4A" w:rsidRPr="0037314A" w:rsidRDefault="00131F93"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10930</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 xml:space="preserve">5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4C994371" w:rsidR="00C70B4A" w:rsidRPr="0037314A" w:rsidRDefault="008146E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131F93">
            <w:rPr>
              <w:rFonts w:ascii="Palatino Linotype" w:hAnsi="Palatino Linotype" w:cs="Arial"/>
              <w:szCs w:val="20"/>
            </w:rPr>
            <w:t>Texcoco</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78A9AA9F" w:rsidR="00C70B4A" w:rsidRPr="0037314A" w:rsidRDefault="00131F93"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10930</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09F16DE3" w:rsidR="00C70B4A" w:rsidRPr="0037314A" w:rsidRDefault="00C10F33" w:rsidP="00CC0C5F">
          <w:pPr>
            <w:spacing w:after="120" w:line="256" w:lineRule="auto"/>
            <w:ind w:left="639" w:right="214"/>
            <w:jc w:val="both"/>
            <w:rPr>
              <w:rFonts w:ascii="Palatino Linotype" w:hAnsi="Palatino Linotype" w:cs="Arial"/>
            </w:rPr>
          </w:pPr>
          <w:r>
            <w:rPr>
              <w:rFonts w:ascii="Palatino Linotype" w:hAnsi="Palatino Linotype" w:cs="Arial"/>
            </w:rPr>
            <w:t>XXXXXXXXXXXXXXXXX</w:t>
          </w:r>
          <w:r w:rsidR="00614F78">
            <w:rPr>
              <w:rFonts w:ascii="Palatino Linotype" w:hAnsi="Palatino Linotype" w:cs="Arial"/>
            </w:rPr>
            <w:t xml:space="preserve"> </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5F479994" w:rsidR="00C70B4A" w:rsidRPr="0037314A" w:rsidRDefault="008146E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131F93">
            <w:rPr>
              <w:rFonts w:ascii="Palatino Linotype" w:hAnsi="Palatino Linotype" w:cs="Arial"/>
              <w:szCs w:val="20"/>
            </w:rPr>
            <w:t>Texcoco</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36A5B"/>
    <w:multiLevelType w:val="hybridMultilevel"/>
    <w:tmpl w:val="FB601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034CBD"/>
    <w:multiLevelType w:val="hybridMultilevel"/>
    <w:tmpl w:val="513A83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525981"/>
    <w:multiLevelType w:val="hybridMultilevel"/>
    <w:tmpl w:val="80385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993393"/>
    <w:multiLevelType w:val="hybridMultilevel"/>
    <w:tmpl w:val="8B14081C"/>
    <w:lvl w:ilvl="0" w:tplc="08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4CA6355"/>
    <w:multiLevelType w:val="hybridMultilevel"/>
    <w:tmpl w:val="17EE5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042"/>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ABF"/>
    <w:rsid w:val="00054BC2"/>
    <w:rsid w:val="00054DD0"/>
    <w:rsid w:val="00055224"/>
    <w:rsid w:val="0005543E"/>
    <w:rsid w:val="0005622A"/>
    <w:rsid w:val="0005778D"/>
    <w:rsid w:val="0006076C"/>
    <w:rsid w:val="00060FB3"/>
    <w:rsid w:val="00061821"/>
    <w:rsid w:val="000623F9"/>
    <w:rsid w:val="00062482"/>
    <w:rsid w:val="0006266E"/>
    <w:rsid w:val="00062D5C"/>
    <w:rsid w:val="00063A10"/>
    <w:rsid w:val="00063EFB"/>
    <w:rsid w:val="000662F8"/>
    <w:rsid w:val="00070C08"/>
    <w:rsid w:val="00071B33"/>
    <w:rsid w:val="00073E78"/>
    <w:rsid w:val="00074227"/>
    <w:rsid w:val="000758EF"/>
    <w:rsid w:val="00081988"/>
    <w:rsid w:val="00084E22"/>
    <w:rsid w:val="000873BE"/>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86B"/>
    <w:rsid w:val="000F3EE7"/>
    <w:rsid w:val="000F64C1"/>
    <w:rsid w:val="000F68B1"/>
    <w:rsid w:val="000F6F19"/>
    <w:rsid w:val="000F7AC2"/>
    <w:rsid w:val="00100E19"/>
    <w:rsid w:val="00102D69"/>
    <w:rsid w:val="00102DCE"/>
    <w:rsid w:val="00107B5C"/>
    <w:rsid w:val="00110EDB"/>
    <w:rsid w:val="00111DCD"/>
    <w:rsid w:val="00112B39"/>
    <w:rsid w:val="00114CF9"/>
    <w:rsid w:val="0011564C"/>
    <w:rsid w:val="001167AA"/>
    <w:rsid w:val="00117157"/>
    <w:rsid w:val="00120BDC"/>
    <w:rsid w:val="00124855"/>
    <w:rsid w:val="00124EC6"/>
    <w:rsid w:val="001250C1"/>
    <w:rsid w:val="001254F5"/>
    <w:rsid w:val="00125828"/>
    <w:rsid w:val="001313F2"/>
    <w:rsid w:val="00131F93"/>
    <w:rsid w:val="001336D3"/>
    <w:rsid w:val="001364AA"/>
    <w:rsid w:val="00136FAD"/>
    <w:rsid w:val="0014010A"/>
    <w:rsid w:val="001402F9"/>
    <w:rsid w:val="00142F37"/>
    <w:rsid w:val="0014302F"/>
    <w:rsid w:val="00143D5F"/>
    <w:rsid w:val="00144B4A"/>
    <w:rsid w:val="00144E28"/>
    <w:rsid w:val="00146F0A"/>
    <w:rsid w:val="00147B36"/>
    <w:rsid w:val="00152124"/>
    <w:rsid w:val="00152975"/>
    <w:rsid w:val="00152C2B"/>
    <w:rsid w:val="001542FC"/>
    <w:rsid w:val="00155346"/>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6AE6"/>
    <w:rsid w:val="00177D2C"/>
    <w:rsid w:val="001804C3"/>
    <w:rsid w:val="00180B9F"/>
    <w:rsid w:val="00181CC5"/>
    <w:rsid w:val="00182441"/>
    <w:rsid w:val="001824C4"/>
    <w:rsid w:val="0018347D"/>
    <w:rsid w:val="00191926"/>
    <w:rsid w:val="00193784"/>
    <w:rsid w:val="00193FB6"/>
    <w:rsid w:val="001942EE"/>
    <w:rsid w:val="001A02EC"/>
    <w:rsid w:val="001A0906"/>
    <w:rsid w:val="001A22D7"/>
    <w:rsid w:val="001A32F0"/>
    <w:rsid w:val="001A397B"/>
    <w:rsid w:val="001A577E"/>
    <w:rsid w:val="001A58DE"/>
    <w:rsid w:val="001A7C9B"/>
    <w:rsid w:val="001B05B9"/>
    <w:rsid w:val="001B1519"/>
    <w:rsid w:val="001B1A88"/>
    <w:rsid w:val="001B4806"/>
    <w:rsid w:val="001B4E58"/>
    <w:rsid w:val="001B7B88"/>
    <w:rsid w:val="001C0535"/>
    <w:rsid w:val="001C05F3"/>
    <w:rsid w:val="001C0BAD"/>
    <w:rsid w:val="001C122D"/>
    <w:rsid w:val="001C34CE"/>
    <w:rsid w:val="001C7319"/>
    <w:rsid w:val="001C775A"/>
    <w:rsid w:val="001C7D87"/>
    <w:rsid w:val="001D3E87"/>
    <w:rsid w:val="001D557F"/>
    <w:rsid w:val="001D5F16"/>
    <w:rsid w:val="001D6FAB"/>
    <w:rsid w:val="001E1D18"/>
    <w:rsid w:val="001E2C0F"/>
    <w:rsid w:val="001E668A"/>
    <w:rsid w:val="001F0A4F"/>
    <w:rsid w:val="001F2A14"/>
    <w:rsid w:val="001F4AB8"/>
    <w:rsid w:val="001F4ADC"/>
    <w:rsid w:val="001F71ED"/>
    <w:rsid w:val="00200F24"/>
    <w:rsid w:val="00203D3A"/>
    <w:rsid w:val="00203FF3"/>
    <w:rsid w:val="002044B4"/>
    <w:rsid w:val="00207086"/>
    <w:rsid w:val="00207669"/>
    <w:rsid w:val="00211D60"/>
    <w:rsid w:val="00213B69"/>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47C10"/>
    <w:rsid w:val="0025038A"/>
    <w:rsid w:val="002527F7"/>
    <w:rsid w:val="00253F70"/>
    <w:rsid w:val="00254477"/>
    <w:rsid w:val="002556AC"/>
    <w:rsid w:val="00257337"/>
    <w:rsid w:val="002577FE"/>
    <w:rsid w:val="0025780C"/>
    <w:rsid w:val="00260791"/>
    <w:rsid w:val="002609D8"/>
    <w:rsid w:val="00261FFA"/>
    <w:rsid w:val="00262CBE"/>
    <w:rsid w:val="0026423C"/>
    <w:rsid w:val="002642D3"/>
    <w:rsid w:val="002642EE"/>
    <w:rsid w:val="002646EF"/>
    <w:rsid w:val="00266AE6"/>
    <w:rsid w:val="00267C18"/>
    <w:rsid w:val="00273D0E"/>
    <w:rsid w:val="00275077"/>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254D"/>
    <w:rsid w:val="002A38BF"/>
    <w:rsid w:val="002A429A"/>
    <w:rsid w:val="002A597E"/>
    <w:rsid w:val="002A638C"/>
    <w:rsid w:val="002A6AEF"/>
    <w:rsid w:val="002B0FB9"/>
    <w:rsid w:val="002B4382"/>
    <w:rsid w:val="002B5DBD"/>
    <w:rsid w:val="002B72F9"/>
    <w:rsid w:val="002B7D92"/>
    <w:rsid w:val="002C3D20"/>
    <w:rsid w:val="002C498D"/>
    <w:rsid w:val="002C4FE1"/>
    <w:rsid w:val="002C72D2"/>
    <w:rsid w:val="002D1B28"/>
    <w:rsid w:val="002D2076"/>
    <w:rsid w:val="002D2F00"/>
    <w:rsid w:val="002D79E2"/>
    <w:rsid w:val="002D7A5D"/>
    <w:rsid w:val="002E0A4A"/>
    <w:rsid w:val="002E0BC4"/>
    <w:rsid w:val="002E21B4"/>
    <w:rsid w:val="002E24CA"/>
    <w:rsid w:val="002E27EC"/>
    <w:rsid w:val="002E297A"/>
    <w:rsid w:val="002E2D7B"/>
    <w:rsid w:val="002E4D6C"/>
    <w:rsid w:val="002E5CB6"/>
    <w:rsid w:val="002E5E6A"/>
    <w:rsid w:val="002E5F41"/>
    <w:rsid w:val="002F0711"/>
    <w:rsid w:val="002F22FA"/>
    <w:rsid w:val="002F3340"/>
    <w:rsid w:val="002F37BE"/>
    <w:rsid w:val="002F41CA"/>
    <w:rsid w:val="002F430F"/>
    <w:rsid w:val="002F4C6A"/>
    <w:rsid w:val="002F527C"/>
    <w:rsid w:val="002F5B31"/>
    <w:rsid w:val="002F6990"/>
    <w:rsid w:val="002F70F6"/>
    <w:rsid w:val="002F7FDC"/>
    <w:rsid w:val="00300D0B"/>
    <w:rsid w:val="003043BE"/>
    <w:rsid w:val="00305181"/>
    <w:rsid w:val="00305F1B"/>
    <w:rsid w:val="00306096"/>
    <w:rsid w:val="00306974"/>
    <w:rsid w:val="00307014"/>
    <w:rsid w:val="00307615"/>
    <w:rsid w:val="00313952"/>
    <w:rsid w:val="0031645D"/>
    <w:rsid w:val="00320A67"/>
    <w:rsid w:val="0032117C"/>
    <w:rsid w:val="003221F7"/>
    <w:rsid w:val="0032474E"/>
    <w:rsid w:val="00324AC9"/>
    <w:rsid w:val="003262CF"/>
    <w:rsid w:val="003272FB"/>
    <w:rsid w:val="003273F1"/>
    <w:rsid w:val="00330857"/>
    <w:rsid w:val="00331499"/>
    <w:rsid w:val="0033580E"/>
    <w:rsid w:val="00335FE5"/>
    <w:rsid w:val="003371C8"/>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477"/>
    <w:rsid w:val="003815E5"/>
    <w:rsid w:val="00381E2B"/>
    <w:rsid w:val="003838B4"/>
    <w:rsid w:val="00384029"/>
    <w:rsid w:val="00385A45"/>
    <w:rsid w:val="00385BBD"/>
    <w:rsid w:val="00386455"/>
    <w:rsid w:val="00387929"/>
    <w:rsid w:val="00390988"/>
    <w:rsid w:val="0039347E"/>
    <w:rsid w:val="00393D5B"/>
    <w:rsid w:val="0039460D"/>
    <w:rsid w:val="00394873"/>
    <w:rsid w:val="00394A1E"/>
    <w:rsid w:val="003968C7"/>
    <w:rsid w:val="0039748B"/>
    <w:rsid w:val="0039799D"/>
    <w:rsid w:val="003A0235"/>
    <w:rsid w:val="003A2246"/>
    <w:rsid w:val="003A2658"/>
    <w:rsid w:val="003A61F9"/>
    <w:rsid w:val="003A65FB"/>
    <w:rsid w:val="003A6975"/>
    <w:rsid w:val="003B0791"/>
    <w:rsid w:val="003B0D66"/>
    <w:rsid w:val="003B1829"/>
    <w:rsid w:val="003B1E88"/>
    <w:rsid w:val="003B3909"/>
    <w:rsid w:val="003B5E96"/>
    <w:rsid w:val="003B6156"/>
    <w:rsid w:val="003C0641"/>
    <w:rsid w:val="003C0DD2"/>
    <w:rsid w:val="003C17E5"/>
    <w:rsid w:val="003C5243"/>
    <w:rsid w:val="003C53ED"/>
    <w:rsid w:val="003C73CE"/>
    <w:rsid w:val="003D0189"/>
    <w:rsid w:val="003D0B7E"/>
    <w:rsid w:val="003D10A3"/>
    <w:rsid w:val="003D1FA2"/>
    <w:rsid w:val="003D4E0F"/>
    <w:rsid w:val="003D5C0A"/>
    <w:rsid w:val="003E16E1"/>
    <w:rsid w:val="003E1871"/>
    <w:rsid w:val="003E3CFE"/>
    <w:rsid w:val="003E504D"/>
    <w:rsid w:val="003E656A"/>
    <w:rsid w:val="003E78B7"/>
    <w:rsid w:val="003F3016"/>
    <w:rsid w:val="003F38EB"/>
    <w:rsid w:val="003F76E5"/>
    <w:rsid w:val="004012CF"/>
    <w:rsid w:val="004015EE"/>
    <w:rsid w:val="00402FF3"/>
    <w:rsid w:val="0040673A"/>
    <w:rsid w:val="004069EB"/>
    <w:rsid w:val="0040748B"/>
    <w:rsid w:val="00410ACB"/>
    <w:rsid w:val="00411B4E"/>
    <w:rsid w:val="00411E6F"/>
    <w:rsid w:val="00412600"/>
    <w:rsid w:val="004150FE"/>
    <w:rsid w:val="004156BC"/>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0F57"/>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9B3"/>
    <w:rsid w:val="004A7CE2"/>
    <w:rsid w:val="004B031A"/>
    <w:rsid w:val="004B234F"/>
    <w:rsid w:val="004B353F"/>
    <w:rsid w:val="004B59BB"/>
    <w:rsid w:val="004B5CCC"/>
    <w:rsid w:val="004B60C5"/>
    <w:rsid w:val="004B6B0D"/>
    <w:rsid w:val="004C2845"/>
    <w:rsid w:val="004C2AD1"/>
    <w:rsid w:val="004C3081"/>
    <w:rsid w:val="004C74FC"/>
    <w:rsid w:val="004C7961"/>
    <w:rsid w:val="004D0658"/>
    <w:rsid w:val="004D08EB"/>
    <w:rsid w:val="004D230D"/>
    <w:rsid w:val="004D3B15"/>
    <w:rsid w:val="004D54E3"/>
    <w:rsid w:val="004D56B3"/>
    <w:rsid w:val="004D6459"/>
    <w:rsid w:val="004D761E"/>
    <w:rsid w:val="004E1A3D"/>
    <w:rsid w:val="004E2371"/>
    <w:rsid w:val="004E6BE9"/>
    <w:rsid w:val="004E754F"/>
    <w:rsid w:val="004E7A84"/>
    <w:rsid w:val="004F0538"/>
    <w:rsid w:val="004F17D6"/>
    <w:rsid w:val="004F3024"/>
    <w:rsid w:val="004F3176"/>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05"/>
    <w:rsid w:val="00515BE3"/>
    <w:rsid w:val="005160E2"/>
    <w:rsid w:val="005179E4"/>
    <w:rsid w:val="00521E57"/>
    <w:rsid w:val="005239F5"/>
    <w:rsid w:val="00525093"/>
    <w:rsid w:val="005305EA"/>
    <w:rsid w:val="00535567"/>
    <w:rsid w:val="0053652A"/>
    <w:rsid w:val="005371E7"/>
    <w:rsid w:val="00537E4B"/>
    <w:rsid w:val="00540538"/>
    <w:rsid w:val="00542664"/>
    <w:rsid w:val="00542816"/>
    <w:rsid w:val="00544CF2"/>
    <w:rsid w:val="00546C48"/>
    <w:rsid w:val="00546F22"/>
    <w:rsid w:val="00547001"/>
    <w:rsid w:val="0054731A"/>
    <w:rsid w:val="00547B78"/>
    <w:rsid w:val="00551AAA"/>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5A5A"/>
    <w:rsid w:val="00576D51"/>
    <w:rsid w:val="0057792B"/>
    <w:rsid w:val="0058025B"/>
    <w:rsid w:val="00580802"/>
    <w:rsid w:val="00581A22"/>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4785"/>
    <w:rsid w:val="005B5840"/>
    <w:rsid w:val="005B5B70"/>
    <w:rsid w:val="005B5F05"/>
    <w:rsid w:val="005C17BF"/>
    <w:rsid w:val="005C57BA"/>
    <w:rsid w:val="005C6982"/>
    <w:rsid w:val="005C6B74"/>
    <w:rsid w:val="005C7AEA"/>
    <w:rsid w:val="005D125D"/>
    <w:rsid w:val="005D2B59"/>
    <w:rsid w:val="005D362F"/>
    <w:rsid w:val="005D370F"/>
    <w:rsid w:val="005D38AD"/>
    <w:rsid w:val="005D3E85"/>
    <w:rsid w:val="005D44D1"/>
    <w:rsid w:val="005D53D6"/>
    <w:rsid w:val="005D5E4A"/>
    <w:rsid w:val="005D71A6"/>
    <w:rsid w:val="005E1B06"/>
    <w:rsid w:val="005E265D"/>
    <w:rsid w:val="005E2867"/>
    <w:rsid w:val="005E3D73"/>
    <w:rsid w:val="005E3D7D"/>
    <w:rsid w:val="005E4D7C"/>
    <w:rsid w:val="005E5C9F"/>
    <w:rsid w:val="005E5F6A"/>
    <w:rsid w:val="005E7AE4"/>
    <w:rsid w:val="005F048E"/>
    <w:rsid w:val="005F2047"/>
    <w:rsid w:val="005F2C76"/>
    <w:rsid w:val="005F2F46"/>
    <w:rsid w:val="005F57F0"/>
    <w:rsid w:val="00600726"/>
    <w:rsid w:val="00600FBC"/>
    <w:rsid w:val="00601010"/>
    <w:rsid w:val="0060283B"/>
    <w:rsid w:val="006028C9"/>
    <w:rsid w:val="006046E6"/>
    <w:rsid w:val="0060676C"/>
    <w:rsid w:val="00606871"/>
    <w:rsid w:val="00606E04"/>
    <w:rsid w:val="0060721D"/>
    <w:rsid w:val="0061042F"/>
    <w:rsid w:val="00613A59"/>
    <w:rsid w:val="00614F78"/>
    <w:rsid w:val="006168E4"/>
    <w:rsid w:val="0061737F"/>
    <w:rsid w:val="006173AE"/>
    <w:rsid w:val="00621F47"/>
    <w:rsid w:val="00622359"/>
    <w:rsid w:val="0062497C"/>
    <w:rsid w:val="00625200"/>
    <w:rsid w:val="006255AA"/>
    <w:rsid w:val="00630846"/>
    <w:rsid w:val="00631806"/>
    <w:rsid w:val="0063688D"/>
    <w:rsid w:val="00636B66"/>
    <w:rsid w:val="00637512"/>
    <w:rsid w:val="00637BC8"/>
    <w:rsid w:val="00640EE4"/>
    <w:rsid w:val="006456FA"/>
    <w:rsid w:val="006466F5"/>
    <w:rsid w:val="00646C24"/>
    <w:rsid w:val="00652695"/>
    <w:rsid w:val="00652BC5"/>
    <w:rsid w:val="00653714"/>
    <w:rsid w:val="00661753"/>
    <w:rsid w:val="00661E3E"/>
    <w:rsid w:val="0066216F"/>
    <w:rsid w:val="00663FCB"/>
    <w:rsid w:val="006654F6"/>
    <w:rsid w:val="006665B1"/>
    <w:rsid w:val="00675390"/>
    <w:rsid w:val="00676CAA"/>
    <w:rsid w:val="006802CF"/>
    <w:rsid w:val="0068048C"/>
    <w:rsid w:val="006827AB"/>
    <w:rsid w:val="006829A7"/>
    <w:rsid w:val="006831E4"/>
    <w:rsid w:val="00683B62"/>
    <w:rsid w:val="006848B7"/>
    <w:rsid w:val="006868A7"/>
    <w:rsid w:val="00690791"/>
    <w:rsid w:val="006915EA"/>
    <w:rsid w:val="00694828"/>
    <w:rsid w:val="006954CD"/>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6A7B"/>
    <w:rsid w:val="006C7C01"/>
    <w:rsid w:val="006C7F89"/>
    <w:rsid w:val="006D23FC"/>
    <w:rsid w:val="006D643D"/>
    <w:rsid w:val="006E063C"/>
    <w:rsid w:val="006E245B"/>
    <w:rsid w:val="006E35D6"/>
    <w:rsid w:val="006E3851"/>
    <w:rsid w:val="006E3E3F"/>
    <w:rsid w:val="006E7519"/>
    <w:rsid w:val="006F1167"/>
    <w:rsid w:val="006F3B9F"/>
    <w:rsid w:val="006F4044"/>
    <w:rsid w:val="006F46DC"/>
    <w:rsid w:val="006F4CC6"/>
    <w:rsid w:val="006F5813"/>
    <w:rsid w:val="00701033"/>
    <w:rsid w:val="00701A3F"/>
    <w:rsid w:val="00702A03"/>
    <w:rsid w:val="00704720"/>
    <w:rsid w:val="00704BD8"/>
    <w:rsid w:val="00704EFD"/>
    <w:rsid w:val="007051A0"/>
    <w:rsid w:val="007078C8"/>
    <w:rsid w:val="007122D2"/>
    <w:rsid w:val="00712E3A"/>
    <w:rsid w:val="00713826"/>
    <w:rsid w:val="00713CE6"/>
    <w:rsid w:val="007169EF"/>
    <w:rsid w:val="00721506"/>
    <w:rsid w:val="007216DB"/>
    <w:rsid w:val="00721F01"/>
    <w:rsid w:val="007246D3"/>
    <w:rsid w:val="00725900"/>
    <w:rsid w:val="00725F5A"/>
    <w:rsid w:val="007274EC"/>
    <w:rsid w:val="00737605"/>
    <w:rsid w:val="007404D5"/>
    <w:rsid w:val="00740BDD"/>
    <w:rsid w:val="007417C8"/>
    <w:rsid w:val="00743069"/>
    <w:rsid w:val="00744287"/>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51AB"/>
    <w:rsid w:val="00776444"/>
    <w:rsid w:val="00777034"/>
    <w:rsid w:val="00780780"/>
    <w:rsid w:val="00780817"/>
    <w:rsid w:val="00781CA6"/>
    <w:rsid w:val="007851D5"/>
    <w:rsid w:val="0078583E"/>
    <w:rsid w:val="0078766F"/>
    <w:rsid w:val="00791BAA"/>
    <w:rsid w:val="00793CFD"/>
    <w:rsid w:val="0079486A"/>
    <w:rsid w:val="00794F80"/>
    <w:rsid w:val="007A00E9"/>
    <w:rsid w:val="007A0454"/>
    <w:rsid w:val="007A0970"/>
    <w:rsid w:val="007A0E44"/>
    <w:rsid w:val="007A181E"/>
    <w:rsid w:val="007A1C9E"/>
    <w:rsid w:val="007A4CA1"/>
    <w:rsid w:val="007A5DFD"/>
    <w:rsid w:val="007B0398"/>
    <w:rsid w:val="007B24F4"/>
    <w:rsid w:val="007B2C77"/>
    <w:rsid w:val="007B2E78"/>
    <w:rsid w:val="007B5E84"/>
    <w:rsid w:val="007B6549"/>
    <w:rsid w:val="007B6FD4"/>
    <w:rsid w:val="007C1A9C"/>
    <w:rsid w:val="007C37DA"/>
    <w:rsid w:val="007C3F2F"/>
    <w:rsid w:val="007D10BD"/>
    <w:rsid w:val="007D1917"/>
    <w:rsid w:val="007D1A27"/>
    <w:rsid w:val="007D1B24"/>
    <w:rsid w:val="007D1CE9"/>
    <w:rsid w:val="007D1DB8"/>
    <w:rsid w:val="007D1F15"/>
    <w:rsid w:val="007D25B1"/>
    <w:rsid w:val="007D2878"/>
    <w:rsid w:val="007D6FC3"/>
    <w:rsid w:val="007E1017"/>
    <w:rsid w:val="007E319E"/>
    <w:rsid w:val="007E4FA1"/>
    <w:rsid w:val="007E7B07"/>
    <w:rsid w:val="007E7BAB"/>
    <w:rsid w:val="007E7DCE"/>
    <w:rsid w:val="007E7FA9"/>
    <w:rsid w:val="007F20AC"/>
    <w:rsid w:val="007F213F"/>
    <w:rsid w:val="007F2DCD"/>
    <w:rsid w:val="007F6623"/>
    <w:rsid w:val="00801269"/>
    <w:rsid w:val="00802338"/>
    <w:rsid w:val="00802C56"/>
    <w:rsid w:val="008053CE"/>
    <w:rsid w:val="008056BC"/>
    <w:rsid w:val="00805BF0"/>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987"/>
    <w:rsid w:val="00836EF0"/>
    <w:rsid w:val="0083744B"/>
    <w:rsid w:val="00843026"/>
    <w:rsid w:val="00844009"/>
    <w:rsid w:val="0084448D"/>
    <w:rsid w:val="00844569"/>
    <w:rsid w:val="00844CD2"/>
    <w:rsid w:val="00844CDE"/>
    <w:rsid w:val="00845083"/>
    <w:rsid w:val="0084660B"/>
    <w:rsid w:val="00847CAF"/>
    <w:rsid w:val="00847D23"/>
    <w:rsid w:val="00854523"/>
    <w:rsid w:val="00855078"/>
    <w:rsid w:val="008556FF"/>
    <w:rsid w:val="00857106"/>
    <w:rsid w:val="00857765"/>
    <w:rsid w:val="00861770"/>
    <w:rsid w:val="00862174"/>
    <w:rsid w:val="00863327"/>
    <w:rsid w:val="00863A40"/>
    <w:rsid w:val="0086704E"/>
    <w:rsid w:val="00867B0E"/>
    <w:rsid w:val="00867F7E"/>
    <w:rsid w:val="008704CD"/>
    <w:rsid w:val="00870F44"/>
    <w:rsid w:val="00871D9F"/>
    <w:rsid w:val="008727C2"/>
    <w:rsid w:val="00872ECB"/>
    <w:rsid w:val="0087456A"/>
    <w:rsid w:val="00875AB2"/>
    <w:rsid w:val="00877C8E"/>
    <w:rsid w:val="00884054"/>
    <w:rsid w:val="00884077"/>
    <w:rsid w:val="00890342"/>
    <w:rsid w:val="00890B7A"/>
    <w:rsid w:val="00890C62"/>
    <w:rsid w:val="0089173B"/>
    <w:rsid w:val="0089437B"/>
    <w:rsid w:val="00895089"/>
    <w:rsid w:val="008951ED"/>
    <w:rsid w:val="00896151"/>
    <w:rsid w:val="0089761E"/>
    <w:rsid w:val="008977EE"/>
    <w:rsid w:val="008A0693"/>
    <w:rsid w:val="008A0866"/>
    <w:rsid w:val="008A30E0"/>
    <w:rsid w:val="008A5928"/>
    <w:rsid w:val="008A6411"/>
    <w:rsid w:val="008A75BE"/>
    <w:rsid w:val="008B0D6E"/>
    <w:rsid w:val="008B1AD9"/>
    <w:rsid w:val="008B1D2E"/>
    <w:rsid w:val="008B3BA6"/>
    <w:rsid w:val="008B4B0F"/>
    <w:rsid w:val="008B4DF4"/>
    <w:rsid w:val="008B5D1F"/>
    <w:rsid w:val="008B69CF"/>
    <w:rsid w:val="008B6C58"/>
    <w:rsid w:val="008C08BE"/>
    <w:rsid w:val="008C1558"/>
    <w:rsid w:val="008C229F"/>
    <w:rsid w:val="008C32A8"/>
    <w:rsid w:val="008C3445"/>
    <w:rsid w:val="008C366D"/>
    <w:rsid w:val="008C4E94"/>
    <w:rsid w:val="008C55A3"/>
    <w:rsid w:val="008C7368"/>
    <w:rsid w:val="008D1BF1"/>
    <w:rsid w:val="008D32F0"/>
    <w:rsid w:val="008D3741"/>
    <w:rsid w:val="008E012F"/>
    <w:rsid w:val="008E265A"/>
    <w:rsid w:val="008E6375"/>
    <w:rsid w:val="008F17A1"/>
    <w:rsid w:val="008F2158"/>
    <w:rsid w:val="008F4670"/>
    <w:rsid w:val="008F4C65"/>
    <w:rsid w:val="008F53E4"/>
    <w:rsid w:val="008F5B4D"/>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08F"/>
    <w:rsid w:val="009402DB"/>
    <w:rsid w:val="00940DE8"/>
    <w:rsid w:val="009427BF"/>
    <w:rsid w:val="00942E41"/>
    <w:rsid w:val="009439F5"/>
    <w:rsid w:val="009440D8"/>
    <w:rsid w:val="009449B8"/>
    <w:rsid w:val="00944DC9"/>
    <w:rsid w:val="00945203"/>
    <w:rsid w:val="009454E7"/>
    <w:rsid w:val="0094603F"/>
    <w:rsid w:val="00946F89"/>
    <w:rsid w:val="00951F85"/>
    <w:rsid w:val="0095210D"/>
    <w:rsid w:val="00952850"/>
    <w:rsid w:val="009531C1"/>
    <w:rsid w:val="009555DC"/>
    <w:rsid w:val="009605AD"/>
    <w:rsid w:val="009611E0"/>
    <w:rsid w:val="00961367"/>
    <w:rsid w:val="00962383"/>
    <w:rsid w:val="00963120"/>
    <w:rsid w:val="009639EF"/>
    <w:rsid w:val="00965FEE"/>
    <w:rsid w:val="0096643B"/>
    <w:rsid w:val="00966B7A"/>
    <w:rsid w:val="00967852"/>
    <w:rsid w:val="009706B5"/>
    <w:rsid w:val="00972BDF"/>
    <w:rsid w:val="00972CF8"/>
    <w:rsid w:val="009732F5"/>
    <w:rsid w:val="00973AFB"/>
    <w:rsid w:val="00973E67"/>
    <w:rsid w:val="00973F49"/>
    <w:rsid w:val="00974AE2"/>
    <w:rsid w:val="00975319"/>
    <w:rsid w:val="0098182D"/>
    <w:rsid w:val="00982A98"/>
    <w:rsid w:val="009855E2"/>
    <w:rsid w:val="00985612"/>
    <w:rsid w:val="00987C03"/>
    <w:rsid w:val="00990E3D"/>
    <w:rsid w:val="009911E6"/>
    <w:rsid w:val="00992977"/>
    <w:rsid w:val="00992B07"/>
    <w:rsid w:val="0099557F"/>
    <w:rsid w:val="00996932"/>
    <w:rsid w:val="009A3511"/>
    <w:rsid w:val="009A686F"/>
    <w:rsid w:val="009A7912"/>
    <w:rsid w:val="009B0094"/>
    <w:rsid w:val="009B28E9"/>
    <w:rsid w:val="009B2CF5"/>
    <w:rsid w:val="009B33A8"/>
    <w:rsid w:val="009B3487"/>
    <w:rsid w:val="009B390A"/>
    <w:rsid w:val="009B3DFA"/>
    <w:rsid w:val="009B44F6"/>
    <w:rsid w:val="009B7C61"/>
    <w:rsid w:val="009C22B1"/>
    <w:rsid w:val="009C327C"/>
    <w:rsid w:val="009C3793"/>
    <w:rsid w:val="009C415C"/>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5533"/>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2D03"/>
    <w:rsid w:val="00A1334E"/>
    <w:rsid w:val="00A139AF"/>
    <w:rsid w:val="00A15136"/>
    <w:rsid w:val="00A1669D"/>
    <w:rsid w:val="00A1774C"/>
    <w:rsid w:val="00A20113"/>
    <w:rsid w:val="00A218D5"/>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09"/>
    <w:rsid w:val="00A50B14"/>
    <w:rsid w:val="00A51024"/>
    <w:rsid w:val="00A51109"/>
    <w:rsid w:val="00A51F37"/>
    <w:rsid w:val="00A544DC"/>
    <w:rsid w:val="00A54B6C"/>
    <w:rsid w:val="00A55818"/>
    <w:rsid w:val="00A55CE0"/>
    <w:rsid w:val="00A56556"/>
    <w:rsid w:val="00A625E2"/>
    <w:rsid w:val="00A63015"/>
    <w:rsid w:val="00A63DC7"/>
    <w:rsid w:val="00A641F5"/>
    <w:rsid w:val="00A644C5"/>
    <w:rsid w:val="00A664F2"/>
    <w:rsid w:val="00A66976"/>
    <w:rsid w:val="00A70289"/>
    <w:rsid w:val="00A70A96"/>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2F99"/>
    <w:rsid w:val="00AB3710"/>
    <w:rsid w:val="00AB4B0F"/>
    <w:rsid w:val="00AB4C9F"/>
    <w:rsid w:val="00AB652F"/>
    <w:rsid w:val="00AB6C3B"/>
    <w:rsid w:val="00AB7F4A"/>
    <w:rsid w:val="00AC226E"/>
    <w:rsid w:val="00AC3DD8"/>
    <w:rsid w:val="00AC455D"/>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1275"/>
    <w:rsid w:val="00AF2A1F"/>
    <w:rsid w:val="00AF2D9B"/>
    <w:rsid w:val="00AF37CE"/>
    <w:rsid w:val="00AF7A46"/>
    <w:rsid w:val="00B00628"/>
    <w:rsid w:val="00B03CF6"/>
    <w:rsid w:val="00B0749B"/>
    <w:rsid w:val="00B10050"/>
    <w:rsid w:val="00B10A1E"/>
    <w:rsid w:val="00B10B36"/>
    <w:rsid w:val="00B11E08"/>
    <w:rsid w:val="00B12FF9"/>
    <w:rsid w:val="00B13507"/>
    <w:rsid w:val="00B13E5E"/>
    <w:rsid w:val="00B14039"/>
    <w:rsid w:val="00B149FA"/>
    <w:rsid w:val="00B177F4"/>
    <w:rsid w:val="00B22242"/>
    <w:rsid w:val="00B2232C"/>
    <w:rsid w:val="00B2330D"/>
    <w:rsid w:val="00B26C55"/>
    <w:rsid w:val="00B32CD3"/>
    <w:rsid w:val="00B32EA8"/>
    <w:rsid w:val="00B34CED"/>
    <w:rsid w:val="00B35A93"/>
    <w:rsid w:val="00B3672D"/>
    <w:rsid w:val="00B37DCF"/>
    <w:rsid w:val="00B433C9"/>
    <w:rsid w:val="00B437D8"/>
    <w:rsid w:val="00B44ADE"/>
    <w:rsid w:val="00B45A1B"/>
    <w:rsid w:val="00B46B42"/>
    <w:rsid w:val="00B4745C"/>
    <w:rsid w:val="00B5093A"/>
    <w:rsid w:val="00B50C47"/>
    <w:rsid w:val="00B52D3E"/>
    <w:rsid w:val="00B52E55"/>
    <w:rsid w:val="00B534F0"/>
    <w:rsid w:val="00B54C62"/>
    <w:rsid w:val="00B54D6C"/>
    <w:rsid w:val="00B57980"/>
    <w:rsid w:val="00B601D4"/>
    <w:rsid w:val="00B60CE6"/>
    <w:rsid w:val="00B60DA2"/>
    <w:rsid w:val="00B6166B"/>
    <w:rsid w:val="00B61955"/>
    <w:rsid w:val="00B63BC9"/>
    <w:rsid w:val="00B653BB"/>
    <w:rsid w:val="00B66E86"/>
    <w:rsid w:val="00B6767A"/>
    <w:rsid w:val="00B67A20"/>
    <w:rsid w:val="00B710FE"/>
    <w:rsid w:val="00B724E8"/>
    <w:rsid w:val="00B7517C"/>
    <w:rsid w:val="00B84B37"/>
    <w:rsid w:val="00B85E83"/>
    <w:rsid w:val="00B87D50"/>
    <w:rsid w:val="00B91BCB"/>
    <w:rsid w:val="00B9223B"/>
    <w:rsid w:val="00B939D1"/>
    <w:rsid w:val="00B94EC9"/>
    <w:rsid w:val="00B953BD"/>
    <w:rsid w:val="00B95905"/>
    <w:rsid w:val="00B97421"/>
    <w:rsid w:val="00BA0C4C"/>
    <w:rsid w:val="00BA2A94"/>
    <w:rsid w:val="00BA4D1F"/>
    <w:rsid w:val="00BA5339"/>
    <w:rsid w:val="00BA6226"/>
    <w:rsid w:val="00BA7AD1"/>
    <w:rsid w:val="00BA7F86"/>
    <w:rsid w:val="00BB2250"/>
    <w:rsid w:val="00BB25B2"/>
    <w:rsid w:val="00BB2C4B"/>
    <w:rsid w:val="00BB3132"/>
    <w:rsid w:val="00BB3BC5"/>
    <w:rsid w:val="00BB4511"/>
    <w:rsid w:val="00BB5448"/>
    <w:rsid w:val="00BB68CA"/>
    <w:rsid w:val="00BB721B"/>
    <w:rsid w:val="00BC0FDD"/>
    <w:rsid w:val="00BC22E0"/>
    <w:rsid w:val="00BC2A46"/>
    <w:rsid w:val="00BC3FA4"/>
    <w:rsid w:val="00BD004A"/>
    <w:rsid w:val="00BD1B17"/>
    <w:rsid w:val="00BD352C"/>
    <w:rsid w:val="00BD43AE"/>
    <w:rsid w:val="00BD5023"/>
    <w:rsid w:val="00BD5133"/>
    <w:rsid w:val="00BD58AB"/>
    <w:rsid w:val="00BE28ED"/>
    <w:rsid w:val="00BF24E3"/>
    <w:rsid w:val="00BF37CE"/>
    <w:rsid w:val="00C008B2"/>
    <w:rsid w:val="00C00F3C"/>
    <w:rsid w:val="00C01ABC"/>
    <w:rsid w:val="00C01E1C"/>
    <w:rsid w:val="00C01F6B"/>
    <w:rsid w:val="00C02672"/>
    <w:rsid w:val="00C02A84"/>
    <w:rsid w:val="00C06724"/>
    <w:rsid w:val="00C07B2D"/>
    <w:rsid w:val="00C10621"/>
    <w:rsid w:val="00C10F33"/>
    <w:rsid w:val="00C12209"/>
    <w:rsid w:val="00C14CD6"/>
    <w:rsid w:val="00C155B6"/>
    <w:rsid w:val="00C16927"/>
    <w:rsid w:val="00C2082E"/>
    <w:rsid w:val="00C20835"/>
    <w:rsid w:val="00C231B3"/>
    <w:rsid w:val="00C24A09"/>
    <w:rsid w:val="00C25084"/>
    <w:rsid w:val="00C25BAC"/>
    <w:rsid w:val="00C274BE"/>
    <w:rsid w:val="00C274C6"/>
    <w:rsid w:val="00C30439"/>
    <w:rsid w:val="00C30D64"/>
    <w:rsid w:val="00C310B6"/>
    <w:rsid w:val="00C3330D"/>
    <w:rsid w:val="00C347FE"/>
    <w:rsid w:val="00C357BE"/>
    <w:rsid w:val="00C37CEC"/>
    <w:rsid w:val="00C4006D"/>
    <w:rsid w:val="00C4530E"/>
    <w:rsid w:val="00C45424"/>
    <w:rsid w:val="00C45C21"/>
    <w:rsid w:val="00C50177"/>
    <w:rsid w:val="00C5130E"/>
    <w:rsid w:val="00C51FF1"/>
    <w:rsid w:val="00C537CE"/>
    <w:rsid w:val="00C56C44"/>
    <w:rsid w:val="00C57028"/>
    <w:rsid w:val="00C572A8"/>
    <w:rsid w:val="00C572BB"/>
    <w:rsid w:val="00C604B3"/>
    <w:rsid w:val="00C60BD4"/>
    <w:rsid w:val="00C6271F"/>
    <w:rsid w:val="00C62A64"/>
    <w:rsid w:val="00C6332C"/>
    <w:rsid w:val="00C65CFD"/>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3D5"/>
    <w:rsid w:val="00C82860"/>
    <w:rsid w:val="00C8471E"/>
    <w:rsid w:val="00C849BE"/>
    <w:rsid w:val="00C850CE"/>
    <w:rsid w:val="00C85378"/>
    <w:rsid w:val="00C87D07"/>
    <w:rsid w:val="00C90BE5"/>
    <w:rsid w:val="00C91615"/>
    <w:rsid w:val="00C91B10"/>
    <w:rsid w:val="00C925E0"/>
    <w:rsid w:val="00C9271F"/>
    <w:rsid w:val="00C9297C"/>
    <w:rsid w:val="00CA02A3"/>
    <w:rsid w:val="00CA49E9"/>
    <w:rsid w:val="00CA5334"/>
    <w:rsid w:val="00CA6FDA"/>
    <w:rsid w:val="00CB0886"/>
    <w:rsid w:val="00CB2CC0"/>
    <w:rsid w:val="00CB2DA9"/>
    <w:rsid w:val="00CB3B6F"/>
    <w:rsid w:val="00CB563C"/>
    <w:rsid w:val="00CB7581"/>
    <w:rsid w:val="00CC0C5F"/>
    <w:rsid w:val="00CC2F3D"/>
    <w:rsid w:val="00CC4BF0"/>
    <w:rsid w:val="00CC4CF6"/>
    <w:rsid w:val="00CC51A7"/>
    <w:rsid w:val="00CC5FF3"/>
    <w:rsid w:val="00CC6072"/>
    <w:rsid w:val="00CD1612"/>
    <w:rsid w:val="00CD365B"/>
    <w:rsid w:val="00CD4287"/>
    <w:rsid w:val="00CD4BFA"/>
    <w:rsid w:val="00CD5FF7"/>
    <w:rsid w:val="00CE0514"/>
    <w:rsid w:val="00CE0E72"/>
    <w:rsid w:val="00CE148C"/>
    <w:rsid w:val="00CE2ADF"/>
    <w:rsid w:val="00CE367D"/>
    <w:rsid w:val="00CE784A"/>
    <w:rsid w:val="00CF0244"/>
    <w:rsid w:val="00CF1C84"/>
    <w:rsid w:val="00CF1D7D"/>
    <w:rsid w:val="00CF2655"/>
    <w:rsid w:val="00CF45D3"/>
    <w:rsid w:val="00CF51F9"/>
    <w:rsid w:val="00CF6B6C"/>
    <w:rsid w:val="00CF6C7D"/>
    <w:rsid w:val="00CF7EA2"/>
    <w:rsid w:val="00D0159B"/>
    <w:rsid w:val="00D04204"/>
    <w:rsid w:val="00D042BB"/>
    <w:rsid w:val="00D0580A"/>
    <w:rsid w:val="00D05FAE"/>
    <w:rsid w:val="00D065FC"/>
    <w:rsid w:val="00D06CA0"/>
    <w:rsid w:val="00D0731B"/>
    <w:rsid w:val="00D115BB"/>
    <w:rsid w:val="00D11797"/>
    <w:rsid w:val="00D12C68"/>
    <w:rsid w:val="00D134FB"/>
    <w:rsid w:val="00D138E7"/>
    <w:rsid w:val="00D14FEC"/>
    <w:rsid w:val="00D16C97"/>
    <w:rsid w:val="00D17789"/>
    <w:rsid w:val="00D17D85"/>
    <w:rsid w:val="00D21565"/>
    <w:rsid w:val="00D215A7"/>
    <w:rsid w:val="00D22F7D"/>
    <w:rsid w:val="00D24089"/>
    <w:rsid w:val="00D25BEE"/>
    <w:rsid w:val="00D2737E"/>
    <w:rsid w:val="00D274A9"/>
    <w:rsid w:val="00D302CF"/>
    <w:rsid w:val="00D318E3"/>
    <w:rsid w:val="00D32644"/>
    <w:rsid w:val="00D33619"/>
    <w:rsid w:val="00D348F9"/>
    <w:rsid w:val="00D37160"/>
    <w:rsid w:val="00D400F4"/>
    <w:rsid w:val="00D41CD2"/>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55E3"/>
    <w:rsid w:val="00D766CC"/>
    <w:rsid w:val="00D7706D"/>
    <w:rsid w:val="00D77F4A"/>
    <w:rsid w:val="00D81029"/>
    <w:rsid w:val="00D8195B"/>
    <w:rsid w:val="00D821F8"/>
    <w:rsid w:val="00D848F9"/>
    <w:rsid w:val="00D84C6F"/>
    <w:rsid w:val="00D84DDC"/>
    <w:rsid w:val="00D85695"/>
    <w:rsid w:val="00D857BA"/>
    <w:rsid w:val="00D8619F"/>
    <w:rsid w:val="00D86764"/>
    <w:rsid w:val="00D870AC"/>
    <w:rsid w:val="00D90385"/>
    <w:rsid w:val="00D90B92"/>
    <w:rsid w:val="00D922C3"/>
    <w:rsid w:val="00D93FF7"/>
    <w:rsid w:val="00D95611"/>
    <w:rsid w:val="00DA0DF2"/>
    <w:rsid w:val="00DA100E"/>
    <w:rsid w:val="00DA1152"/>
    <w:rsid w:val="00DA41D7"/>
    <w:rsid w:val="00DA494B"/>
    <w:rsid w:val="00DA5B72"/>
    <w:rsid w:val="00DB041C"/>
    <w:rsid w:val="00DB2FCC"/>
    <w:rsid w:val="00DB3DE8"/>
    <w:rsid w:val="00DB5C0A"/>
    <w:rsid w:val="00DC0220"/>
    <w:rsid w:val="00DC3D97"/>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76E"/>
    <w:rsid w:val="00E07FCA"/>
    <w:rsid w:val="00E11DBE"/>
    <w:rsid w:val="00E11E2E"/>
    <w:rsid w:val="00E13C83"/>
    <w:rsid w:val="00E15555"/>
    <w:rsid w:val="00E15B7D"/>
    <w:rsid w:val="00E2408E"/>
    <w:rsid w:val="00E24BB6"/>
    <w:rsid w:val="00E27CDB"/>
    <w:rsid w:val="00E33199"/>
    <w:rsid w:val="00E369BA"/>
    <w:rsid w:val="00E371EC"/>
    <w:rsid w:val="00E43116"/>
    <w:rsid w:val="00E444DA"/>
    <w:rsid w:val="00E44674"/>
    <w:rsid w:val="00E46E2F"/>
    <w:rsid w:val="00E51A48"/>
    <w:rsid w:val="00E550AA"/>
    <w:rsid w:val="00E571F8"/>
    <w:rsid w:val="00E57E5A"/>
    <w:rsid w:val="00E62025"/>
    <w:rsid w:val="00E64D62"/>
    <w:rsid w:val="00E64F0A"/>
    <w:rsid w:val="00E65EAD"/>
    <w:rsid w:val="00E67668"/>
    <w:rsid w:val="00E702C1"/>
    <w:rsid w:val="00E70AEE"/>
    <w:rsid w:val="00E7107E"/>
    <w:rsid w:val="00E71C93"/>
    <w:rsid w:val="00E725D5"/>
    <w:rsid w:val="00E72AE3"/>
    <w:rsid w:val="00E73B51"/>
    <w:rsid w:val="00E76B98"/>
    <w:rsid w:val="00E77FC8"/>
    <w:rsid w:val="00E812F4"/>
    <w:rsid w:val="00E8151C"/>
    <w:rsid w:val="00E81A88"/>
    <w:rsid w:val="00E81E9C"/>
    <w:rsid w:val="00E82E15"/>
    <w:rsid w:val="00E83C07"/>
    <w:rsid w:val="00E84151"/>
    <w:rsid w:val="00E8471B"/>
    <w:rsid w:val="00E86FA6"/>
    <w:rsid w:val="00E91409"/>
    <w:rsid w:val="00E936FF"/>
    <w:rsid w:val="00E939C8"/>
    <w:rsid w:val="00E93A33"/>
    <w:rsid w:val="00E93B6B"/>
    <w:rsid w:val="00E95D21"/>
    <w:rsid w:val="00E96C74"/>
    <w:rsid w:val="00E97D69"/>
    <w:rsid w:val="00EA1F89"/>
    <w:rsid w:val="00EA5177"/>
    <w:rsid w:val="00EA6144"/>
    <w:rsid w:val="00EA7FEF"/>
    <w:rsid w:val="00EB117B"/>
    <w:rsid w:val="00EB145C"/>
    <w:rsid w:val="00EB15B1"/>
    <w:rsid w:val="00EB2BEB"/>
    <w:rsid w:val="00EB40D6"/>
    <w:rsid w:val="00EB4222"/>
    <w:rsid w:val="00EB5F5F"/>
    <w:rsid w:val="00EB5F75"/>
    <w:rsid w:val="00EB79CD"/>
    <w:rsid w:val="00EC64EB"/>
    <w:rsid w:val="00EC66E4"/>
    <w:rsid w:val="00ED0D4C"/>
    <w:rsid w:val="00ED1975"/>
    <w:rsid w:val="00ED3CE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15E6"/>
    <w:rsid w:val="00F02923"/>
    <w:rsid w:val="00F02AD0"/>
    <w:rsid w:val="00F0323C"/>
    <w:rsid w:val="00F0351B"/>
    <w:rsid w:val="00F03BB1"/>
    <w:rsid w:val="00F06472"/>
    <w:rsid w:val="00F0678F"/>
    <w:rsid w:val="00F071EE"/>
    <w:rsid w:val="00F07419"/>
    <w:rsid w:val="00F10856"/>
    <w:rsid w:val="00F109DA"/>
    <w:rsid w:val="00F10D6B"/>
    <w:rsid w:val="00F123C0"/>
    <w:rsid w:val="00F13254"/>
    <w:rsid w:val="00F1465C"/>
    <w:rsid w:val="00F15083"/>
    <w:rsid w:val="00F16F0D"/>
    <w:rsid w:val="00F177B1"/>
    <w:rsid w:val="00F20982"/>
    <w:rsid w:val="00F22566"/>
    <w:rsid w:val="00F226B2"/>
    <w:rsid w:val="00F226DB"/>
    <w:rsid w:val="00F22963"/>
    <w:rsid w:val="00F22BA4"/>
    <w:rsid w:val="00F232C2"/>
    <w:rsid w:val="00F24599"/>
    <w:rsid w:val="00F278C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3668"/>
    <w:rsid w:val="00F75D06"/>
    <w:rsid w:val="00F76A74"/>
    <w:rsid w:val="00F81124"/>
    <w:rsid w:val="00F816C6"/>
    <w:rsid w:val="00F817C5"/>
    <w:rsid w:val="00F82F8D"/>
    <w:rsid w:val="00F841CB"/>
    <w:rsid w:val="00F858D5"/>
    <w:rsid w:val="00F85A17"/>
    <w:rsid w:val="00F909A9"/>
    <w:rsid w:val="00F91AEE"/>
    <w:rsid w:val="00F97973"/>
    <w:rsid w:val="00F97C07"/>
    <w:rsid w:val="00FA047C"/>
    <w:rsid w:val="00FA1738"/>
    <w:rsid w:val="00FA19D2"/>
    <w:rsid w:val="00FA2545"/>
    <w:rsid w:val="00FA2625"/>
    <w:rsid w:val="00FA7EF6"/>
    <w:rsid w:val="00FB2524"/>
    <w:rsid w:val="00FB2D24"/>
    <w:rsid w:val="00FB4AAD"/>
    <w:rsid w:val="00FB4E3D"/>
    <w:rsid w:val="00FB5F2A"/>
    <w:rsid w:val="00FB600F"/>
    <w:rsid w:val="00FB6286"/>
    <w:rsid w:val="00FB6CF8"/>
    <w:rsid w:val="00FC0A4A"/>
    <w:rsid w:val="00FC16E9"/>
    <w:rsid w:val="00FC279C"/>
    <w:rsid w:val="00FC2A30"/>
    <w:rsid w:val="00FC3F98"/>
    <w:rsid w:val="00FC4294"/>
    <w:rsid w:val="00FC45DE"/>
    <w:rsid w:val="00FC48CB"/>
    <w:rsid w:val="00FC4F9B"/>
    <w:rsid w:val="00FC59F0"/>
    <w:rsid w:val="00FC6335"/>
    <w:rsid w:val="00FD0250"/>
    <w:rsid w:val="00FD0AF0"/>
    <w:rsid w:val="00FD0B6D"/>
    <w:rsid w:val="00FD4599"/>
    <w:rsid w:val="00FD46D7"/>
    <w:rsid w:val="00FD4784"/>
    <w:rsid w:val="00FD4B7B"/>
    <w:rsid w:val="00FD51A0"/>
    <w:rsid w:val="00FD6342"/>
    <w:rsid w:val="00FD65FE"/>
    <w:rsid w:val="00FD74EB"/>
    <w:rsid w:val="00FE009C"/>
    <w:rsid w:val="00FE01E5"/>
    <w:rsid w:val="00FE1E0B"/>
    <w:rsid w:val="00FE1FC6"/>
    <w:rsid w:val="00FE214F"/>
    <w:rsid w:val="00FE3DA3"/>
    <w:rsid w:val="00FE4A3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paragraph" w:customStyle="1" w:styleId="Style1">
    <w:name w:val="Style1"/>
    <w:basedOn w:val="INFOEM"/>
    <w:qFormat/>
    <w:rsid w:val="00247C10"/>
    <w:pPr>
      <w:contextualSpacing/>
    </w:pPr>
    <w:rPr>
      <w:rFonts w:eastAsia="Times New Roman" w:cs="Palatino Linotype"/>
      <w:szCs w:val="24"/>
      <w:lang w:val="es-ES_tradnl" w:eastAsia="es-MX"/>
    </w:rPr>
  </w:style>
  <w:style w:type="character" w:customStyle="1" w:styleId="Mencinsinresolver1">
    <w:name w:val="Mención sin resolver1"/>
    <w:basedOn w:val="Fuentedeprrafopredeter"/>
    <w:uiPriority w:val="99"/>
    <w:semiHidden/>
    <w:unhideWhenUsed/>
    <w:rsid w:val="00F82F8D"/>
    <w:rPr>
      <w:color w:val="605E5C"/>
      <w:shd w:val="clear" w:color="auto" w:fill="E1DFDD"/>
    </w:rPr>
  </w:style>
  <w:style w:type="character" w:styleId="Hipervnculovisitado">
    <w:name w:val="FollowedHyperlink"/>
    <w:basedOn w:val="Fuentedeprrafopredeter"/>
    <w:uiPriority w:val="99"/>
    <w:semiHidden/>
    <w:unhideWhenUsed/>
    <w:rsid w:val="00F82F8D"/>
    <w:rPr>
      <w:color w:val="954F72" w:themeColor="followedHyperlink"/>
      <w:u w:val="single"/>
    </w:rPr>
  </w:style>
  <w:style w:type="character" w:customStyle="1" w:styleId="Mencinsinresolver2">
    <w:name w:val="Mención sin resolver2"/>
    <w:basedOn w:val="Fuentedeprrafopredeter"/>
    <w:uiPriority w:val="99"/>
    <w:semiHidden/>
    <w:unhideWhenUsed/>
    <w:rsid w:val="00F82F8D"/>
    <w:rPr>
      <w:color w:val="605E5C"/>
      <w:shd w:val="clear" w:color="auto" w:fill="E1DFDD"/>
    </w:rPr>
  </w:style>
  <w:style w:type="character" w:customStyle="1" w:styleId="highlight">
    <w:name w:val="highlight"/>
    <w:basedOn w:val="Fuentedeprrafopredeter"/>
    <w:rsid w:val="00F82F8D"/>
  </w:style>
  <w:style w:type="character" w:styleId="nfasis">
    <w:name w:val="Emphasis"/>
    <w:basedOn w:val="Fuentedeprrafopredeter"/>
    <w:uiPriority w:val="20"/>
    <w:qFormat/>
    <w:rsid w:val="00F82F8D"/>
    <w:rPr>
      <w:i/>
      <w:iCs/>
    </w:rPr>
  </w:style>
  <w:style w:type="paragraph" w:customStyle="1" w:styleId="infoem0">
    <w:name w:val="infoem"/>
    <w:basedOn w:val="Sinespaciado"/>
    <w:qFormat/>
    <w:rsid w:val="00F82F8D"/>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j">
    <w:name w:val="j"/>
    <w:basedOn w:val="Normal"/>
    <w:rsid w:val="00F82F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F82F8D"/>
    <w:rPr>
      <w:color w:val="605E5C"/>
      <w:shd w:val="clear" w:color="auto" w:fill="E1DFDD"/>
    </w:rPr>
  </w:style>
  <w:style w:type="character" w:customStyle="1" w:styleId="markedcontent">
    <w:name w:val="markedcontent"/>
    <w:basedOn w:val="Fuentedeprrafopredeter"/>
    <w:rsid w:val="00F82F8D"/>
  </w:style>
  <w:style w:type="paragraph" w:styleId="Puesto">
    <w:name w:val="Title"/>
    <w:basedOn w:val="Normal"/>
    <w:next w:val="Normal"/>
    <w:link w:val="PuestoCar"/>
    <w:uiPriority w:val="10"/>
    <w:qFormat/>
    <w:rsid w:val="009605AD"/>
    <w:pPr>
      <w:pBdr>
        <w:top w:val="nil"/>
        <w:left w:val="nil"/>
        <w:bottom w:val="nil"/>
        <w:right w:val="nil"/>
        <w:between w:val="nil"/>
      </w:pBdr>
      <w:spacing w:after="0" w:line="240" w:lineRule="auto"/>
      <w:ind w:left="567" w:right="567" w:hanging="567"/>
      <w:jc w:val="both"/>
    </w:pPr>
    <w:rPr>
      <w:rFonts w:ascii="Palatino Linotype" w:eastAsia="Palatino Linotype" w:hAnsi="Palatino Linotype" w:cs="Palatino Linotype"/>
      <w:i/>
      <w:color w:val="000000"/>
      <w:lang w:eastAsia="es-MX"/>
    </w:rPr>
  </w:style>
  <w:style w:type="character" w:customStyle="1" w:styleId="PuestoCar">
    <w:name w:val="Puesto Car"/>
    <w:basedOn w:val="Fuentedeprrafopredeter"/>
    <w:link w:val="Puesto"/>
    <w:uiPriority w:val="10"/>
    <w:rsid w:val="009605AD"/>
    <w:rPr>
      <w:rFonts w:ascii="Palatino Linotype" w:eastAsia="Palatino Linotype" w:hAnsi="Palatino Linotype" w:cs="Palatino Linotype"/>
      <w: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977013">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anterior.ine.mx/archivos2/tutoriales/sistemas/ApoyoInstitucional/SIF/docs/candidatos/folioFiscalFactura.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ipomex.org.mx/ipome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9305A-F6E5-41D8-9113-7C093EEDE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41</Pages>
  <Words>8040</Words>
  <Characters>44225</Characters>
  <Application>Microsoft Office Word</Application>
  <DocSecurity>0</DocSecurity>
  <Lines>368</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2025-10-16T18:02:00Z</cp:lastPrinted>
  <dcterms:created xsi:type="dcterms:W3CDTF">2025-10-02T14:11:00Z</dcterms:created>
  <dcterms:modified xsi:type="dcterms:W3CDTF">2025-11-26T18:24:00Z</dcterms:modified>
</cp:coreProperties>
</file>