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608C0413" w:rsidR="004E7632" w:rsidRPr="001D54C0" w:rsidRDefault="004E74D8" w:rsidP="004E7632">
      <w:pPr>
        <w:shd w:val="clear" w:color="auto" w:fill="FFFFFF"/>
        <w:spacing w:after="0" w:line="360" w:lineRule="auto"/>
        <w:jc w:val="both"/>
        <w:rPr>
          <w:rFonts w:ascii="Palatino Linotype" w:eastAsia="Times New Roman" w:hAnsi="Palatino Linotype" w:cs="Arial"/>
          <w:sz w:val="24"/>
          <w:szCs w:val="24"/>
          <w:lang w:eastAsia="es-MX"/>
        </w:rPr>
      </w:pPr>
      <w:r w:rsidRPr="001D54C0">
        <w:rPr>
          <w:rFonts w:ascii="Palatino Linotype" w:eastAsia="Times New Roman" w:hAnsi="Palatino Linotype" w:cs="Arial"/>
          <w:sz w:val="24"/>
          <w:szCs w:val="24"/>
          <w:lang w:eastAsia="es-MX"/>
        </w:rPr>
        <w:t>Resolución del Pleno del Instituto de Transparencia, Acceso a la Información Pública y Protección de Datos Personales del Estado de México y Municipios, con dom</w:t>
      </w:r>
      <w:bookmarkStart w:id="0" w:name="_GoBack"/>
      <w:bookmarkEnd w:id="0"/>
      <w:r w:rsidRPr="001D54C0">
        <w:rPr>
          <w:rFonts w:ascii="Palatino Linotype" w:eastAsia="Times New Roman" w:hAnsi="Palatino Linotype" w:cs="Arial"/>
          <w:sz w:val="24"/>
          <w:szCs w:val="24"/>
          <w:lang w:eastAsia="es-MX"/>
        </w:rPr>
        <w:t xml:space="preserve">icilio en Metepec, Estado de México, a </w:t>
      </w:r>
      <w:r w:rsidR="00F37227" w:rsidRPr="001D54C0">
        <w:rPr>
          <w:rFonts w:ascii="Palatino Linotype" w:eastAsia="Times New Roman" w:hAnsi="Palatino Linotype" w:cs="Arial"/>
          <w:sz w:val="24"/>
          <w:szCs w:val="24"/>
          <w:lang w:eastAsia="es-MX"/>
        </w:rPr>
        <w:t>veintidós</w:t>
      </w:r>
      <w:r w:rsidR="0077306C" w:rsidRPr="001D54C0">
        <w:rPr>
          <w:rFonts w:ascii="Palatino Linotype" w:eastAsia="Times New Roman" w:hAnsi="Palatino Linotype" w:cs="Arial"/>
          <w:sz w:val="24"/>
          <w:szCs w:val="24"/>
          <w:lang w:eastAsia="es-MX"/>
        </w:rPr>
        <w:t xml:space="preserve"> de </w:t>
      </w:r>
      <w:r w:rsidR="00F37227" w:rsidRPr="001D54C0">
        <w:rPr>
          <w:rFonts w:ascii="Palatino Linotype" w:eastAsia="Times New Roman" w:hAnsi="Palatino Linotype" w:cs="Arial"/>
          <w:sz w:val="24"/>
          <w:szCs w:val="24"/>
          <w:lang w:eastAsia="es-MX"/>
        </w:rPr>
        <w:t>octubre</w:t>
      </w:r>
      <w:r w:rsidR="006F4C57" w:rsidRPr="001D54C0">
        <w:rPr>
          <w:rFonts w:ascii="Palatino Linotype" w:eastAsia="Times New Roman" w:hAnsi="Palatino Linotype" w:cs="Arial"/>
          <w:sz w:val="24"/>
          <w:szCs w:val="24"/>
          <w:lang w:eastAsia="es-MX"/>
        </w:rPr>
        <w:t xml:space="preserve"> de dos mil veintic</w:t>
      </w:r>
      <w:r w:rsidR="005A04A5" w:rsidRPr="001D54C0">
        <w:rPr>
          <w:rFonts w:ascii="Palatino Linotype" w:eastAsia="Times New Roman" w:hAnsi="Palatino Linotype" w:cs="Arial"/>
          <w:sz w:val="24"/>
          <w:szCs w:val="24"/>
          <w:lang w:eastAsia="es-MX"/>
        </w:rPr>
        <w:t>inco</w:t>
      </w:r>
      <w:r w:rsidRPr="001D54C0">
        <w:rPr>
          <w:rFonts w:ascii="Palatino Linotype" w:eastAsia="Times New Roman" w:hAnsi="Palatino Linotype" w:cs="Arial"/>
          <w:sz w:val="24"/>
          <w:szCs w:val="24"/>
          <w:lang w:eastAsia="es-MX"/>
        </w:rPr>
        <w:t>.</w:t>
      </w:r>
    </w:p>
    <w:p w14:paraId="3FA032C4" w14:textId="77777777" w:rsidR="004E7632" w:rsidRPr="001D54C0" w:rsidRDefault="004E7632" w:rsidP="004E7632">
      <w:pPr>
        <w:shd w:val="clear" w:color="auto" w:fill="FFFFFF"/>
        <w:spacing w:after="0" w:line="360" w:lineRule="auto"/>
        <w:jc w:val="both"/>
        <w:rPr>
          <w:rFonts w:ascii="Palatino Linotype" w:eastAsia="Times New Roman" w:hAnsi="Palatino Linotype" w:cs="Arial"/>
          <w:sz w:val="24"/>
          <w:szCs w:val="24"/>
          <w:lang w:eastAsia="es-MX"/>
        </w:rPr>
      </w:pPr>
    </w:p>
    <w:p w14:paraId="26972F1B" w14:textId="3999DE41" w:rsidR="009D1905" w:rsidRPr="001D54C0" w:rsidRDefault="004E7632" w:rsidP="00074C65">
      <w:pPr>
        <w:tabs>
          <w:tab w:val="left" w:pos="1701"/>
        </w:tabs>
        <w:spacing w:after="0" w:line="360" w:lineRule="auto"/>
        <w:jc w:val="both"/>
        <w:rPr>
          <w:rFonts w:ascii="Palatino Linotype" w:hAnsi="Palatino Linotype" w:cs="Arial"/>
          <w:sz w:val="24"/>
          <w:szCs w:val="24"/>
        </w:rPr>
      </w:pPr>
      <w:r w:rsidRPr="001D54C0">
        <w:rPr>
          <w:rFonts w:ascii="Palatino Linotype" w:hAnsi="Palatino Linotype" w:cs="Arial"/>
          <w:b/>
          <w:sz w:val="24"/>
          <w:szCs w:val="24"/>
        </w:rPr>
        <w:t>VISTOS</w:t>
      </w:r>
      <w:r w:rsidRPr="001D54C0">
        <w:rPr>
          <w:rFonts w:ascii="Palatino Linotype" w:hAnsi="Palatino Linotype" w:cs="Arial"/>
          <w:sz w:val="24"/>
          <w:szCs w:val="24"/>
        </w:rPr>
        <w:t xml:space="preserve"> los expedientes electrónicos formados con motivo de </w:t>
      </w:r>
      <w:r w:rsidR="00B426CB" w:rsidRPr="001D54C0">
        <w:rPr>
          <w:rFonts w:ascii="Palatino Linotype" w:hAnsi="Palatino Linotype" w:cs="Arial"/>
          <w:sz w:val="24"/>
          <w:szCs w:val="24"/>
        </w:rPr>
        <w:t>los recursos de revisión número</w:t>
      </w:r>
      <w:r w:rsidRPr="001D54C0">
        <w:rPr>
          <w:rFonts w:ascii="Palatino Linotype" w:hAnsi="Palatino Linotype" w:cs="Arial"/>
          <w:sz w:val="24"/>
          <w:szCs w:val="24"/>
        </w:rPr>
        <w:t xml:space="preserve"> </w:t>
      </w:r>
      <w:bookmarkStart w:id="1" w:name="_Hlk190772014"/>
      <w:r w:rsidR="00852FC1" w:rsidRPr="001D54C0">
        <w:rPr>
          <w:rFonts w:ascii="Palatino Linotype" w:hAnsi="Palatino Linotype" w:cs="Arial"/>
          <w:b/>
          <w:sz w:val="24"/>
          <w:szCs w:val="24"/>
        </w:rPr>
        <w:t>0</w:t>
      </w:r>
      <w:r w:rsidR="00F37227" w:rsidRPr="001D54C0">
        <w:rPr>
          <w:rFonts w:ascii="Palatino Linotype" w:hAnsi="Palatino Linotype" w:cs="Arial"/>
          <w:b/>
          <w:bCs/>
          <w:sz w:val="23"/>
          <w:szCs w:val="23"/>
          <w:lang w:eastAsia="es-MX"/>
        </w:rPr>
        <w:t>4175</w:t>
      </w:r>
      <w:r w:rsidR="00165BF5" w:rsidRPr="001D54C0">
        <w:rPr>
          <w:rFonts w:ascii="Palatino Linotype" w:hAnsi="Palatino Linotype" w:cs="Arial"/>
          <w:b/>
          <w:bCs/>
          <w:sz w:val="23"/>
          <w:szCs w:val="23"/>
          <w:lang w:eastAsia="es-MX"/>
        </w:rPr>
        <w:t>/INFOEM/IP/RR/202</w:t>
      </w:r>
      <w:r w:rsidR="005A04A5" w:rsidRPr="001D54C0">
        <w:rPr>
          <w:rFonts w:ascii="Palatino Linotype" w:hAnsi="Palatino Linotype" w:cs="Arial"/>
          <w:b/>
          <w:bCs/>
          <w:sz w:val="23"/>
          <w:szCs w:val="23"/>
          <w:lang w:eastAsia="es-MX"/>
        </w:rPr>
        <w:t>5</w:t>
      </w:r>
      <w:bookmarkStart w:id="2" w:name="_Hlk205224925"/>
      <w:bookmarkEnd w:id="1"/>
      <w:r w:rsidR="00F37227" w:rsidRPr="001D54C0">
        <w:rPr>
          <w:rFonts w:ascii="Palatino Linotype" w:hAnsi="Palatino Linotype" w:cs="Arial"/>
          <w:bCs/>
          <w:sz w:val="23"/>
          <w:szCs w:val="23"/>
          <w:lang w:eastAsia="es-MX"/>
        </w:rPr>
        <w:t xml:space="preserve"> </w:t>
      </w:r>
      <w:r w:rsidRPr="001D54C0">
        <w:rPr>
          <w:rFonts w:ascii="Palatino Linotype" w:hAnsi="Palatino Linotype" w:cs="Arial"/>
          <w:bCs/>
          <w:sz w:val="24"/>
          <w:szCs w:val="24"/>
          <w:lang w:eastAsia="es-MX"/>
        </w:rPr>
        <w:t xml:space="preserve">y </w:t>
      </w:r>
      <w:r w:rsidR="005A04A5" w:rsidRPr="001D54C0">
        <w:rPr>
          <w:rFonts w:ascii="Palatino Linotype" w:hAnsi="Palatino Linotype" w:cs="Arial"/>
          <w:b/>
          <w:bCs/>
          <w:sz w:val="23"/>
          <w:szCs w:val="23"/>
          <w:lang w:eastAsia="es-MX"/>
        </w:rPr>
        <w:t>0</w:t>
      </w:r>
      <w:r w:rsidR="00F37227" w:rsidRPr="001D54C0">
        <w:rPr>
          <w:rFonts w:ascii="Palatino Linotype" w:hAnsi="Palatino Linotype" w:cs="Arial"/>
          <w:b/>
          <w:bCs/>
          <w:sz w:val="23"/>
          <w:szCs w:val="23"/>
          <w:lang w:eastAsia="es-MX"/>
        </w:rPr>
        <w:t>4182</w:t>
      </w:r>
      <w:r w:rsidR="005A04A5" w:rsidRPr="001D54C0">
        <w:rPr>
          <w:rFonts w:ascii="Palatino Linotype" w:hAnsi="Palatino Linotype" w:cs="Arial"/>
          <w:b/>
          <w:bCs/>
          <w:sz w:val="23"/>
          <w:szCs w:val="23"/>
          <w:lang w:eastAsia="es-MX"/>
        </w:rPr>
        <w:t>/INFOEM/IP/RR/2025</w:t>
      </w:r>
      <w:bookmarkEnd w:id="2"/>
      <w:r w:rsidRPr="001D54C0">
        <w:rPr>
          <w:rFonts w:ascii="Palatino Linotype" w:hAnsi="Palatino Linotype" w:cs="Arial"/>
          <w:sz w:val="24"/>
          <w:szCs w:val="24"/>
        </w:rPr>
        <w:t xml:space="preserve">, </w:t>
      </w:r>
      <w:r w:rsidR="00B426CB" w:rsidRPr="001D54C0">
        <w:rPr>
          <w:rFonts w:ascii="Palatino Linotype" w:hAnsi="Palatino Linotype" w:cs="Arial"/>
          <w:sz w:val="24"/>
          <w:szCs w:val="24"/>
        </w:rPr>
        <w:t xml:space="preserve">interpuestos por el </w:t>
      </w:r>
      <w:r w:rsidR="00B426CB" w:rsidRPr="001D54C0">
        <w:rPr>
          <w:rFonts w:ascii="Palatino Linotype" w:hAnsi="Palatino Linotype" w:cs="Arial"/>
          <w:b/>
          <w:sz w:val="24"/>
          <w:szCs w:val="24"/>
        </w:rPr>
        <w:t xml:space="preserve">C. </w:t>
      </w:r>
      <w:proofErr w:type="spellStart"/>
      <w:r w:rsidR="00E94ABE">
        <w:rPr>
          <w:rFonts w:ascii="Palatino Linotype" w:hAnsi="Palatino Linotype" w:cs="Arial"/>
          <w:b/>
          <w:sz w:val="24"/>
          <w:szCs w:val="24"/>
        </w:rPr>
        <w:t>xxxxxxxxxxxxxxxx</w:t>
      </w:r>
      <w:proofErr w:type="spellEnd"/>
      <w:r w:rsidR="009C342E" w:rsidRPr="001D54C0">
        <w:rPr>
          <w:rFonts w:ascii="Palatino Linotype" w:hAnsi="Palatino Linotype" w:cs="Arial"/>
          <w:sz w:val="24"/>
          <w:szCs w:val="24"/>
        </w:rPr>
        <w:t xml:space="preserve">, en lo sucesivo </w:t>
      </w:r>
      <w:r w:rsidR="006F1DBC" w:rsidRPr="001D54C0">
        <w:rPr>
          <w:rFonts w:ascii="Palatino Linotype" w:hAnsi="Palatino Linotype" w:cs="Arial"/>
          <w:sz w:val="24"/>
          <w:szCs w:val="24"/>
        </w:rPr>
        <w:t>la parte</w:t>
      </w:r>
      <w:r w:rsidR="009C342E" w:rsidRPr="001D54C0">
        <w:rPr>
          <w:rFonts w:ascii="Palatino Linotype" w:hAnsi="Palatino Linotype" w:cs="Arial"/>
          <w:b/>
          <w:sz w:val="24"/>
          <w:szCs w:val="24"/>
        </w:rPr>
        <w:t xml:space="preserve"> Recurrente</w:t>
      </w:r>
      <w:r w:rsidRPr="001D54C0">
        <w:rPr>
          <w:rFonts w:ascii="Palatino Linotype" w:hAnsi="Palatino Linotype" w:cs="Arial"/>
          <w:sz w:val="24"/>
          <w:szCs w:val="24"/>
        </w:rPr>
        <w:t>, en contra de las respuestas de</w:t>
      </w:r>
      <w:r w:rsidR="00EE540C" w:rsidRPr="001D54C0">
        <w:rPr>
          <w:rFonts w:ascii="Palatino Linotype" w:hAnsi="Palatino Linotype" w:cs="Arial"/>
          <w:sz w:val="24"/>
          <w:szCs w:val="24"/>
        </w:rPr>
        <w:t>l</w:t>
      </w:r>
      <w:r w:rsidRPr="001D54C0">
        <w:rPr>
          <w:rFonts w:ascii="Palatino Linotype" w:hAnsi="Palatino Linotype" w:cs="Arial"/>
          <w:sz w:val="24"/>
          <w:szCs w:val="24"/>
        </w:rPr>
        <w:t xml:space="preserve"> </w:t>
      </w:r>
      <w:r w:rsidR="001702FB" w:rsidRPr="001D54C0">
        <w:rPr>
          <w:rFonts w:ascii="Palatino Linotype" w:hAnsi="Palatino Linotype" w:cs="Arial"/>
          <w:b/>
          <w:sz w:val="24"/>
          <w:szCs w:val="24"/>
        </w:rPr>
        <w:t xml:space="preserve">Ayuntamiento de </w:t>
      </w:r>
      <w:r w:rsidR="00B426CB" w:rsidRPr="001D54C0">
        <w:rPr>
          <w:rFonts w:ascii="Palatino Linotype" w:hAnsi="Palatino Linotype" w:cs="Arial"/>
          <w:b/>
          <w:sz w:val="24"/>
          <w:szCs w:val="24"/>
        </w:rPr>
        <w:t>Toluca</w:t>
      </w:r>
      <w:r w:rsidRPr="001D54C0">
        <w:rPr>
          <w:rFonts w:ascii="Palatino Linotype" w:hAnsi="Palatino Linotype" w:cs="Arial"/>
          <w:sz w:val="24"/>
          <w:szCs w:val="24"/>
        </w:rPr>
        <w:t>, en lo subsecuente</w:t>
      </w:r>
      <w:r w:rsidRPr="001D54C0">
        <w:rPr>
          <w:rFonts w:ascii="Palatino Linotype" w:hAnsi="Palatino Linotype" w:cs="Arial"/>
          <w:b/>
          <w:sz w:val="24"/>
          <w:szCs w:val="24"/>
        </w:rPr>
        <w:t xml:space="preserve"> </w:t>
      </w:r>
      <w:r w:rsidR="009C342E" w:rsidRPr="001D54C0">
        <w:rPr>
          <w:rFonts w:ascii="Palatino Linotype" w:hAnsi="Palatino Linotype" w:cs="Arial"/>
          <w:sz w:val="24"/>
          <w:szCs w:val="24"/>
        </w:rPr>
        <w:t>el</w:t>
      </w:r>
      <w:r w:rsidRPr="001D54C0">
        <w:rPr>
          <w:rFonts w:ascii="Palatino Linotype" w:hAnsi="Palatino Linotype" w:cs="Arial"/>
          <w:b/>
          <w:sz w:val="24"/>
          <w:szCs w:val="24"/>
        </w:rPr>
        <w:t xml:space="preserve"> Sujeto Obligado</w:t>
      </w:r>
      <w:r w:rsidRPr="001D54C0">
        <w:rPr>
          <w:rFonts w:ascii="Palatino Linotype" w:hAnsi="Palatino Linotype" w:cs="Arial"/>
          <w:sz w:val="24"/>
          <w:szCs w:val="24"/>
        </w:rPr>
        <w:t>,</w:t>
      </w:r>
      <w:r w:rsidRPr="001D54C0">
        <w:rPr>
          <w:rFonts w:ascii="Palatino Linotype" w:hAnsi="Palatino Linotype" w:cs="Arial"/>
          <w:b/>
          <w:sz w:val="24"/>
          <w:szCs w:val="24"/>
        </w:rPr>
        <w:t xml:space="preserve"> </w:t>
      </w:r>
      <w:r w:rsidRPr="001D54C0">
        <w:rPr>
          <w:rFonts w:ascii="Palatino Linotype" w:hAnsi="Palatino Linotype" w:cs="Arial"/>
          <w:sz w:val="24"/>
          <w:szCs w:val="24"/>
        </w:rPr>
        <w:t>se procede a dictar la presente resolución.</w:t>
      </w:r>
    </w:p>
    <w:p w14:paraId="3F8891CB" w14:textId="77777777" w:rsidR="00074C65" w:rsidRPr="001D54C0" w:rsidRDefault="00074C65" w:rsidP="00074C65">
      <w:pPr>
        <w:tabs>
          <w:tab w:val="left" w:pos="1701"/>
        </w:tabs>
        <w:spacing w:after="0" w:line="360" w:lineRule="auto"/>
        <w:jc w:val="both"/>
        <w:rPr>
          <w:rFonts w:ascii="Palatino Linotype" w:hAnsi="Palatino Linotype" w:cs="Arial"/>
          <w:sz w:val="24"/>
          <w:szCs w:val="24"/>
        </w:rPr>
      </w:pPr>
    </w:p>
    <w:p w14:paraId="742CD363" w14:textId="754DEFA9" w:rsidR="004E7632" w:rsidRPr="001D54C0" w:rsidRDefault="004E7632" w:rsidP="00074C65">
      <w:pPr>
        <w:spacing w:after="0" w:line="360" w:lineRule="auto"/>
        <w:jc w:val="center"/>
        <w:rPr>
          <w:rFonts w:ascii="Palatino Linotype" w:hAnsi="Palatino Linotype"/>
          <w:b/>
          <w:sz w:val="28"/>
        </w:rPr>
      </w:pPr>
      <w:r w:rsidRPr="001D54C0">
        <w:rPr>
          <w:rFonts w:ascii="Palatino Linotype" w:hAnsi="Palatino Linotype"/>
          <w:b/>
          <w:sz w:val="28"/>
        </w:rPr>
        <w:t>A N T E C E D E N T E S   D E L   A S U N T O</w:t>
      </w:r>
    </w:p>
    <w:p w14:paraId="49F01B35" w14:textId="77777777" w:rsidR="00074C65" w:rsidRPr="001D54C0" w:rsidRDefault="00074C65" w:rsidP="0041111A">
      <w:pPr>
        <w:pStyle w:val="Sinespaciado"/>
      </w:pPr>
    </w:p>
    <w:p w14:paraId="76B6730C" w14:textId="77777777" w:rsidR="004E7632" w:rsidRPr="001D54C0" w:rsidRDefault="004E7632" w:rsidP="004E7632">
      <w:pPr>
        <w:spacing w:after="0" w:line="360" w:lineRule="auto"/>
        <w:jc w:val="both"/>
        <w:rPr>
          <w:rFonts w:ascii="Palatino Linotype" w:hAnsi="Palatino Linotype"/>
        </w:rPr>
      </w:pPr>
      <w:r w:rsidRPr="001D54C0">
        <w:rPr>
          <w:rFonts w:ascii="Palatino Linotype" w:hAnsi="Palatino Linotype" w:cs="Arial"/>
          <w:b/>
          <w:sz w:val="28"/>
        </w:rPr>
        <w:t>PRIMERO.</w:t>
      </w:r>
      <w:r w:rsidRPr="001D54C0">
        <w:rPr>
          <w:rFonts w:ascii="Palatino Linotype" w:hAnsi="Palatino Linotype" w:cs="Arial"/>
        </w:rPr>
        <w:t xml:space="preserve"> </w:t>
      </w:r>
      <w:r w:rsidRPr="001D54C0">
        <w:rPr>
          <w:rFonts w:ascii="Palatino Linotype" w:hAnsi="Palatino Linotype"/>
          <w:b/>
          <w:sz w:val="28"/>
          <w:szCs w:val="28"/>
        </w:rPr>
        <w:t>De las Solicitudes de Información.</w:t>
      </w:r>
    </w:p>
    <w:p w14:paraId="623DDCB2" w14:textId="7F063B23" w:rsidR="004757F1" w:rsidRPr="001D54C0" w:rsidRDefault="004E7632" w:rsidP="00796A7D">
      <w:pPr>
        <w:spacing w:after="0" w:line="360" w:lineRule="auto"/>
        <w:jc w:val="both"/>
        <w:rPr>
          <w:rFonts w:ascii="Palatino Linotype" w:hAnsi="Palatino Linotype" w:cs="Arial"/>
          <w:sz w:val="24"/>
        </w:rPr>
      </w:pPr>
      <w:r w:rsidRPr="001D54C0">
        <w:rPr>
          <w:rFonts w:ascii="Palatino Linotype" w:hAnsi="Palatino Linotype" w:cs="Arial"/>
          <w:sz w:val="24"/>
        </w:rPr>
        <w:t xml:space="preserve">Con fecha </w:t>
      </w:r>
      <w:r w:rsidR="00234713" w:rsidRPr="001D54C0">
        <w:rPr>
          <w:rFonts w:ascii="Palatino Linotype" w:hAnsi="Palatino Linotype" w:cs="Arial"/>
          <w:sz w:val="24"/>
        </w:rPr>
        <w:t>veintiocho de febrero</w:t>
      </w:r>
      <w:r w:rsidR="00AF12FB" w:rsidRPr="001D54C0">
        <w:rPr>
          <w:rFonts w:ascii="Palatino Linotype" w:hAnsi="Palatino Linotype" w:cs="Arial"/>
          <w:sz w:val="24"/>
        </w:rPr>
        <w:t xml:space="preserve"> de</w:t>
      </w:r>
      <w:r w:rsidRPr="001D54C0">
        <w:rPr>
          <w:rFonts w:ascii="Palatino Linotype" w:hAnsi="Palatino Linotype" w:cs="Arial"/>
          <w:sz w:val="24"/>
        </w:rPr>
        <w:t xml:space="preserve"> dos mil </w:t>
      </w:r>
      <w:r w:rsidR="00782E05" w:rsidRPr="001D54C0">
        <w:rPr>
          <w:rFonts w:ascii="Palatino Linotype" w:hAnsi="Palatino Linotype" w:cs="Arial"/>
          <w:sz w:val="24"/>
        </w:rPr>
        <w:t>veinti</w:t>
      </w:r>
      <w:r w:rsidR="004757F1" w:rsidRPr="001D54C0">
        <w:rPr>
          <w:rFonts w:ascii="Palatino Linotype" w:hAnsi="Palatino Linotype" w:cs="Arial"/>
          <w:sz w:val="24"/>
        </w:rPr>
        <w:t>c</w:t>
      </w:r>
      <w:r w:rsidR="00B367E3" w:rsidRPr="001D54C0">
        <w:rPr>
          <w:rFonts w:ascii="Palatino Linotype" w:hAnsi="Palatino Linotype" w:cs="Arial"/>
          <w:sz w:val="24"/>
        </w:rPr>
        <w:t>inco</w:t>
      </w:r>
      <w:r w:rsidRPr="001D54C0">
        <w:rPr>
          <w:rFonts w:ascii="Palatino Linotype" w:hAnsi="Palatino Linotype" w:cs="Arial"/>
          <w:sz w:val="24"/>
        </w:rPr>
        <w:t xml:space="preserve">, </w:t>
      </w:r>
      <w:r w:rsidR="006F1DBC" w:rsidRPr="001D54C0">
        <w:rPr>
          <w:rFonts w:ascii="Palatino Linotype" w:hAnsi="Palatino Linotype" w:cs="Arial"/>
          <w:sz w:val="24"/>
        </w:rPr>
        <w:t xml:space="preserve">la </w:t>
      </w:r>
      <w:r w:rsidR="004757F1" w:rsidRPr="001D54C0">
        <w:rPr>
          <w:rFonts w:ascii="Palatino Linotype" w:hAnsi="Palatino Linotype" w:cs="Arial"/>
          <w:sz w:val="24"/>
        </w:rPr>
        <w:t xml:space="preserve">parte </w:t>
      </w:r>
      <w:r w:rsidRPr="001D54C0">
        <w:rPr>
          <w:rFonts w:ascii="Palatino Linotype" w:hAnsi="Palatino Linotype" w:cs="Arial"/>
          <w:b/>
          <w:sz w:val="24"/>
        </w:rPr>
        <w:t>Recurrente</w:t>
      </w:r>
      <w:r w:rsidRPr="001D54C0">
        <w:rPr>
          <w:rFonts w:ascii="Palatino Linotype" w:hAnsi="Palatino Linotype" w:cs="Arial"/>
          <w:sz w:val="24"/>
        </w:rPr>
        <w:t>, presentó a través de</w:t>
      </w:r>
      <w:r w:rsidR="004757F1" w:rsidRPr="001D54C0">
        <w:rPr>
          <w:rFonts w:ascii="Palatino Linotype" w:hAnsi="Palatino Linotype" w:cs="Arial"/>
          <w:sz w:val="24"/>
        </w:rPr>
        <w:t>l</w:t>
      </w:r>
      <w:r w:rsidRPr="001D54C0">
        <w:rPr>
          <w:rFonts w:ascii="Palatino Linotype" w:hAnsi="Palatino Linotype" w:cs="Arial"/>
          <w:sz w:val="24"/>
        </w:rPr>
        <w:t xml:space="preserve"> Sistema de Acceso a la Información Mexiquense </w:t>
      </w:r>
      <w:r w:rsidRPr="001D54C0">
        <w:rPr>
          <w:rFonts w:ascii="Palatino Linotype" w:hAnsi="Palatino Linotype" w:cs="Arial"/>
          <w:b/>
          <w:sz w:val="24"/>
        </w:rPr>
        <w:t>(SAIMEX)</w:t>
      </w:r>
      <w:r w:rsidRPr="001D54C0">
        <w:rPr>
          <w:rFonts w:ascii="Palatino Linotype" w:hAnsi="Palatino Linotype" w:cs="Arial"/>
          <w:sz w:val="24"/>
        </w:rPr>
        <w:t xml:space="preserve"> ante</w:t>
      </w:r>
      <w:r w:rsidR="00992EFA" w:rsidRPr="001D54C0">
        <w:rPr>
          <w:rFonts w:ascii="Palatino Linotype" w:hAnsi="Palatino Linotype" w:cs="Arial"/>
          <w:sz w:val="24"/>
        </w:rPr>
        <w:t xml:space="preserve"> el </w:t>
      </w:r>
      <w:r w:rsidRPr="001D54C0">
        <w:rPr>
          <w:rFonts w:ascii="Palatino Linotype" w:hAnsi="Palatino Linotype" w:cs="Arial"/>
          <w:b/>
          <w:sz w:val="24"/>
        </w:rPr>
        <w:t>Sujeto Obligado</w:t>
      </w:r>
      <w:r w:rsidRPr="001D54C0">
        <w:rPr>
          <w:rFonts w:ascii="Palatino Linotype" w:hAnsi="Palatino Linotype" w:cs="Arial"/>
          <w:sz w:val="24"/>
        </w:rPr>
        <w:t>, las solicitudes de acceso a la información pública, registradas bajo los números de expediente</w:t>
      </w:r>
      <w:bookmarkStart w:id="3" w:name="_Hlk99020054"/>
      <w:r w:rsidR="006F1DBC" w:rsidRPr="001D54C0">
        <w:rPr>
          <w:rFonts w:ascii="Palatino Linotype" w:hAnsi="Palatino Linotype" w:cs="Arial"/>
          <w:b/>
          <w:sz w:val="24"/>
        </w:rPr>
        <w:t xml:space="preserve"> </w:t>
      </w:r>
      <w:bookmarkStart w:id="4" w:name="_Hlk200541357"/>
      <w:bookmarkStart w:id="5" w:name="_Hlk201867634"/>
      <w:r w:rsidR="00234713" w:rsidRPr="001D54C0">
        <w:rPr>
          <w:rFonts w:ascii="Palatino Linotype" w:hAnsi="Palatino Linotype" w:cs="Arial"/>
          <w:b/>
          <w:sz w:val="23"/>
          <w:szCs w:val="23"/>
        </w:rPr>
        <w:t>01241/TOLUCA/IP/2025</w:t>
      </w:r>
      <w:r w:rsidR="001702FB" w:rsidRPr="001D54C0">
        <w:rPr>
          <w:rFonts w:ascii="Palatino Linotype" w:hAnsi="Palatino Linotype" w:cs="Arial"/>
          <w:bCs/>
          <w:sz w:val="23"/>
          <w:szCs w:val="23"/>
        </w:rPr>
        <w:t xml:space="preserve"> </w:t>
      </w:r>
      <w:r w:rsidRPr="001D54C0">
        <w:rPr>
          <w:rFonts w:ascii="Palatino Linotype" w:hAnsi="Palatino Linotype" w:cs="Arial"/>
          <w:sz w:val="24"/>
        </w:rPr>
        <w:t xml:space="preserve">y </w:t>
      </w:r>
      <w:bookmarkEnd w:id="3"/>
      <w:bookmarkEnd w:id="4"/>
      <w:bookmarkEnd w:id="5"/>
      <w:r w:rsidR="00234713" w:rsidRPr="001D54C0">
        <w:rPr>
          <w:rFonts w:ascii="Palatino Linotype" w:hAnsi="Palatino Linotype" w:cs="Arial"/>
          <w:b/>
          <w:sz w:val="23"/>
          <w:szCs w:val="23"/>
        </w:rPr>
        <w:t>01258/TOLUCA/IP/2025</w:t>
      </w:r>
      <w:r w:rsidRPr="001D54C0">
        <w:rPr>
          <w:rFonts w:ascii="Palatino Linotype" w:hAnsi="Palatino Linotype" w:cs="Arial"/>
          <w:sz w:val="24"/>
          <w:lang w:eastAsia="es-MX"/>
        </w:rPr>
        <w:t>,</w:t>
      </w:r>
      <w:r w:rsidRPr="001D54C0">
        <w:rPr>
          <w:rFonts w:ascii="Palatino Linotype" w:hAnsi="Palatino Linotype" w:cs="Arial"/>
          <w:b/>
          <w:sz w:val="24"/>
          <w:lang w:eastAsia="es-MX"/>
        </w:rPr>
        <w:t xml:space="preserve"> </w:t>
      </w:r>
      <w:r w:rsidRPr="001D54C0">
        <w:rPr>
          <w:rFonts w:ascii="Palatino Linotype" w:hAnsi="Palatino Linotype" w:cs="Arial"/>
          <w:sz w:val="24"/>
        </w:rPr>
        <w:t>mediante las cuales solicitó información en el tenor siguiente:</w:t>
      </w:r>
    </w:p>
    <w:p w14:paraId="429551EF" w14:textId="77777777" w:rsidR="00796A7D" w:rsidRPr="001D54C0" w:rsidRDefault="00796A7D" w:rsidP="00593C71">
      <w:pPr>
        <w:pStyle w:val="Sinespaciado"/>
      </w:pPr>
    </w:p>
    <w:p w14:paraId="54757F5A" w14:textId="77777777" w:rsidR="00F44AAE" w:rsidRPr="001D54C0"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2868"/>
        <w:gridCol w:w="6144"/>
      </w:tblGrid>
      <w:tr w:rsidR="001515F9" w:rsidRPr="001D54C0" w14:paraId="7300FC90" w14:textId="77777777" w:rsidTr="001702FB">
        <w:trPr>
          <w:trHeight w:val="696"/>
          <w:tblHeader/>
        </w:trPr>
        <w:tc>
          <w:tcPr>
            <w:tcW w:w="2868" w:type="dxa"/>
            <w:shd w:val="clear" w:color="auto" w:fill="D9D9D9" w:themeFill="background1" w:themeFillShade="D9"/>
            <w:vAlign w:val="center"/>
          </w:tcPr>
          <w:p w14:paraId="4680DE6E" w14:textId="15D89847" w:rsidR="00F44AAE" w:rsidRPr="001D54C0" w:rsidRDefault="00F44AAE" w:rsidP="000B462C">
            <w:pPr>
              <w:jc w:val="center"/>
              <w:rPr>
                <w:rFonts w:ascii="Palatino Linotype" w:hAnsi="Palatino Linotype" w:cs="Arial"/>
                <w:b/>
              </w:rPr>
            </w:pPr>
            <w:r w:rsidRPr="001D54C0">
              <w:rPr>
                <w:rFonts w:ascii="Palatino Linotype" w:hAnsi="Palatino Linotype" w:cs="Arial"/>
                <w:b/>
              </w:rPr>
              <w:t xml:space="preserve">Número de </w:t>
            </w:r>
            <w:r w:rsidR="0089782A" w:rsidRPr="001D54C0">
              <w:rPr>
                <w:rFonts w:ascii="Palatino Linotype" w:hAnsi="Palatino Linotype" w:cs="Arial"/>
                <w:b/>
              </w:rPr>
              <w:t>folio de la solicitud</w:t>
            </w:r>
          </w:p>
        </w:tc>
        <w:tc>
          <w:tcPr>
            <w:tcW w:w="6144" w:type="dxa"/>
            <w:shd w:val="clear" w:color="auto" w:fill="D9D9D9" w:themeFill="background1" w:themeFillShade="D9"/>
            <w:vAlign w:val="center"/>
          </w:tcPr>
          <w:p w14:paraId="58E20C5C" w14:textId="2B95FBC0" w:rsidR="00F44AAE" w:rsidRPr="001D54C0" w:rsidRDefault="00F44AAE" w:rsidP="000B462C">
            <w:pPr>
              <w:jc w:val="center"/>
              <w:rPr>
                <w:rFonts w:ascii="Palatino Linotype" w:hAnsi="Palatino Linotype" w:cs="Arial"/>
                <w:b/>
              </w:rPr>
            </w:pPr>
            <w:r w:rsidRPr="001D54C0">
              <w:rPr>
                <w:rFonts w:ascii="Palatino Linotype" w:hAnsi="Palatino Linotype" w:cs="Arial"/>
                <w:b/>
              </w:rPr>
              <w:t>Descripción clara y precisa de la información solicitada</w:t>
            </w:r>
          </w:p>
        </w:tc>
      </w:tr>
      <w:tr w:rsidR="001515F9" w:rsidRPr="001D54C0" w14:paraId="6E220859" w14:textId="77777777" w:rsidTr="001702FB">
        <w:trPr>
          <w:trHeight w:val="460"/>
        </w:trPr>
        <w:tc>
          <w:tcPr>
            <w:tcW w:w="2868" w:type="dxa"/>
            <w:vAlign w:val="center"/>
          </w:tcPr>
          <w:p w14:paraId="07E603AC" w14:textId="07DB6027" w:rsidR="00F44AAE" w:rsidRPr="001D54C0" w:rsidRDefault="00234713" w:rsidP="00782E05">
            <w:pPr>
              <w:jc w:val="center"/>
              <w:rPr>
                <w:rFonts w:ascii="Palatino Linotype" w:hAnsi="Palatino Linotype" w:cs="Arial"/>
                <w:b/>
                <w:szCs w:val="20"/>
              </w:rPr>
            </w:pPr>
            <w:bookmarkStart w:id="6" w:name="_Hlk99021051"/>
            <w:r w:rsidRPr="001D54C0">
              <w:rPr>
                <w:rFonts w:ascii="Palatino Linotype" w:hAnsi="Palatino Linotype" w:cs="Arial"/>
                <w:b/>
                <w:szCs w:val="20"/>
              </w:rPr>
              <w:t>01241/TOLUCA/IP/2025</w:t>
            </w:r>
          </w:p>
        </w:tc>
        <w:tc>
          <w:tcPr>
            <w:tcW w:w="6144" w:type="dxa"/>
            <w:vAlign w:val="center"/>
          </w:tcPr>
          <w:p w14:paraId="1E278B91" w14:textId="3A1EE450" w:rsidR="00F44AAE" w:rsidRPr="001D54C0" w:rsidRDefault="00782E05" w:rsidP="00074C65">
            <w:pPr>
              <w:jc w:val="both"/>
              <w:rPr>
                <w:rFonts w:ascii="Palatino Linotype" w:hAnsi="Palatino Linotype" w:cs="Arial"/>
                <w:i/>
                <w:sz w:val="17"/>
                <w:szCs w:val="17"/>
              </w:rPr>
            </w:pPr>
            <w:r w:rsidRPr="001D54C0">
              <w:rPr>
                <w:rFonts w:ascii="Palatino Linotype" w:hAnsi="Palatino Linotype" w:cs="Arial"/>
                <w:i/>
                <w:sz w:val="17"/>
                <w:szCs w:val="17"/>
              </w:rPr>
              <w:t>“</w:t>
            </w:r>
            <w:r w:rsidR="00234713" w:rsidRPr="001D54C0">
              <w:rPr>
                <w:rFonts w:ascii="Palatino Linotype" w:hAnsi="Palatino Linotype" w:cs="Arial"/>
                <w:i/>
                <w:sz w:val="17"/>
                <w:szCs w:val="17"/>
              </w:rPr>
              <w:t>LOS OFICIOS FIRMADOS POR EL DIRECTOR DE SEGURIDAD Y SUS COORDINADORES EN ENERO A FEBRERO 2025</w:t>
            </w:r>
            <w:r w:rsidRPr="001D54C0">
              <w:rPr>
                <w:rFonts w:ascii="Palatino Linotype" w:hAnsi="Palatino Linotype" w:cs="Arial"/>
                <w:i/>
                <w:sz w:val="17"/>
                <w:szCs w:val="17"/>
              </w:rPr>
              <w:t xml:space="preserve">” (Sic). </w:t>
            </w:r>
          </w:p>
        </w:tc>
      </w:tr>
      <w:tr w:rsidR="001515F9" w:rsidRPr="001D54C0" w14:paraId="767AEED5" w14:textId="77777777" w:rsidTr="001702FB">
        <w:trPr>
          <w:trHeight w:val="410"/>
        </w:trPr>
        <w:tc>
          <w:tcPr>
            <w:tcW w:w="2868" w:type="dxa"/>
            <w:vAlign w:val="center"/>
          </w:tcPr>
          <w:p w14:paraId="2AA733E5" w14:textId="42789924" w:rsidR="00782E05" w:rsidRPr="001D54C0" w:rsidRDefault="00234713" w:rsidP="00782E05">
            <w:pPr>
              <w:jc w:val="center"/>
              <w:rPr>
                <w:rFonts w:ascii="Palatino Linotype" w:hAnsi="Palatino Linotype" w:cs="Arial"/>
                <w:b/>
                <w:szCs w:val="20"/>
              </w:rPr>
            </w:pPr>
            <w:r w:rsidRPr="001D54C0">
              <w:rPr>
                <w:rFonts w:ascii="Palatino Linotype" w:hAnsi="Palatino Linotype" w:cs="Arial"/>
                <w:b/>
                <w:szCs w:val="20"/>
              </w:rPr>
              <w:t>01258/TOLUCA/IP/2025</w:t>
            </w:r>
          </w:p>
        </w:tc>
        <w:tc>
          <w:tcPr>
            <w:tcW w:w="6144" w:type="dxa"/>
          </w:tcPr>
          <w:p w14:paraId="6B7EB1E1" w14:textId="755116D5" w:rsidR="00782E05" w:rsidRPr="001D54C0" w:rsidRDefault="00622E9C" w:rsidP="00074C65">
            <w:pPr>
              <w:jc w:val="both"/>
              <w:rPr>
                <w:rFonts w:ascii="Palatino Linotype" w:hAnsi="Palatino Linotype" w:cs="Arial"/>
                <w:i/>
                <w:sz w:val="17"/>
                <w:szCs w:val="17"/>
              </w:rPr>
            </w:pPr>
            <w:r w:rsidRPr="001D54C0">
              <w:rPr>
                <w:rFonts w:ascii="Palatino Linotype" w:hAnsi="Palatino Linotype" w:cs="Arial"/>
                <w:i/>
                <w:sz w:val="17"/>
                <w:szCs w:val="17"/>
              </w:rPr>
              <w:t>“</w:t>
            </w:r>
            <w:r w:rsidR="00234713" w:rsidRPr="001D54C0">
              <w:rPr>
                <w:rFonts w:ascii="Palatino Linotype" w:hAnsi="Palatino Linotype" w:cs="Arial"/>
                <w:i/>
                <w:sz w:val="17"/>
                <w:szCs w:val="17"/>
              </w:rPr>
              <w:t>OFICIOS FIRMADOS POR LA CONTRALORA MUNICIPAL Y SUS DIRECTORES DE AREA Y JEFE DE RESOLUCIONES DEL PRIMERO DE ENERO AL DIA DE HOY DE DOS MIL VENTICINCO</w:t>
            </w:r>
            <w:r w:rsidRPr="001D54C0">
              <w:rPr>
                <w:rFonts w:ascii="Palatino Linotype" w:hAnsi="Palatino Linotype" w:cs="Arial"/>
                <w:i/>
                <w:sz w:val="17"/>
                <w:szCs w:val="17"/>
              </w:rPr>
              <w:t>” (Sic).</w:t>
            </w:r>
          </w:p>
        </w:tc>
      </w:tr>
      <w:bookmarkEnd w:id="6"/>
    </w:tbl>
    <w:p w14:paraId="42BF6615" w14:textId="77777777" w:rsidR="009C342E" w:rsidRPr="001D54C0" w:rsidRDefault="009C342E" w:rsidP="000B462C">
      <w:pPr>
        <w:rPr>
          <w:rFonts w:ascii="Palatino Linotype" w:hAnsi="Palatino Linotype"/>
          <w:sz w:val="18"/>
          <w:lang w:val="es-ES_tradnl"/>
        </w:rPr>
      </w:pPr>
    </w:p>
    <w:p w14:paraId="20DB59ED" w14:textId="318FA7A3" w:rsidR="0041111A" w:rsidRPr="001D54C0" w:rsidRDefault="00BA610B" w:rsidP="00593C71">
      <w:pPr>
        <w:pStyle w:val="Prrafodelista"/>
        <w:numPr>
          <w:ilvl w:val="0"/>
          <w:numId w:val="1"/>
        </w:numPr>
        <w:rPr>
          <w:rFonts w:ascii="Palatino Linotype" w:hAnsi="Palatino Linotype"/>
          <w:lang w:val="es-ES_tradnl"/>
        </w:rPr>
      </w:pPr>
      <w:r w:rsidRPr="001D54C0">
        <w:rPr>
          <w:rFonts w:ascii="Palatino Linotype" w:hAnsi="Palatino Linotype"/>
          <w:b/>
          <w:lang w:val="es-ES_tradnl"/>
        </w:rPr>
        <w:t>MODALIDAD DE ENTREGA:</w:t>
      </w:r>
      <w:r w:rsidRPr="001D54C0">
        <w:rPr>
          <w:rFonts w:ascii="Palatino Linotype" w:hAnsi="Palatino Linotype"/>
          <w:lang w:val="es-ES_tradnl"/>
        </w:rPr>
        <w:t xml:space="preserve"> A través del </w:t>
      </w:r>
      <w:r w:rsidRPr="001D54C0">
        <w:rPr>
          <w:rFonts w:ascii="Palatino Linotype" w:hAnsi="Palatino Linotype"/>
          <w:b/>
          <w:lang w:val="es-ES_tradnl"/>
        </w:rPr>
        <w:t>SAIMEX</w:t>
      </w:r>
      <w:r w:rsidRPr="001D54C0">
        <w:rPr>
          <w:rFonts w:ascii="Palatino Linotype" w:hAnsi="Palatino Linotype"/>
          <w:lang w:val="es-ES_tradnl"/>
        </w:rPr>
        <w:t xml:space="preserve">, en </w:t>
      </w:r>
      <w:r w:rsidR="00234713" w:rsidRPr="001D54C0">
        <w:rPr>
          <w:rFonts w:ascii="Palatino Linotype" w:hAnsi="Palatino Linotype"/>
          <w:lang w:val="es-ES_tradnl"/>
        </w:rPr>
        <w:t>ambos</w:t>
      </w:r>
      <w:r w:rsidR="000B462C" w:rsidRPr="001D54C0">
        <w:rPr>
          <w:rFonts w:ascii="Palatino Linotype" w:hAnsi="Palatino Linotype"/>
          <w:lang w:val="es-ES_tradnl"/>
        </w:rPr>
        <w:t xml:space="preserve"> </w:t>
      </w:r>
      <w:r w:rsidRPr="001D54C0">
        <w:rPr>
          <w:rFonts w:ascii="Palatino Linotype" w:hAnsi="Palatino Linotype"/>
          <w:lang w:val="es-ES_tradnl"/>
        </w:rPr>
        <w:t>casos.</w:t>
      </w:r>
    </w:p>
    <w:p w14:paraId="0AFE9CD8" w14:textId="77777777" w:rsidR="00234713" w:rsidRPr="001D54C0" w:rsidRDefault="00234713" w:rsidP="00234713">
      <w:pPr>
        <w:spacing w:after="0" w:line="360" w:lineRule="auto"/>
        <w:jc w:val="both"/>
        <w:rPr>
          <w:rFonts w:ascii="Palatino Linotype" w:eastAsia="Times New Roman" w:hAnsi="Palatino Linotype" w:cs="Arial"/>
          <w:b/>
          <w:sz w:val="28"/>
          <w:szCs w:val="24"/>
          <w:lang w:val="es-ES" w:eastAsia="es-ES"/>
        </w:rPr>
      </w:pPr>
      <w:r w:rsidRPr="001D54C0">
        <w:rPr>
          <w:rFonts w:ascii="Palatino Linotype" w:eastAsia="Times New Roman" w:hAnsi="Palatino Linotype" w:cs="Arial"/>
          <w:b/>
          <w:sz w:val="28"/>
          <w:szCs w:val="24"/>
          <w:lang w:val="es-ES" w:eastAsia="es-ES"/>
        </w:rPr>
        <w:lastRenderedPageBreak/>
        <w:t>SEGUNDO. De la solicitud de prórroga del Sujeto Obligado.</w:t>
      </w:r>
    </w:p>
    <w:p w14:paraId="64D3C55C" w14:textId="4E375063" w:rsidR="00234713" w:rsidRPr="001D54C0" w:rsidRDefault="00234713" w:rsidP="00234713">
      <w:pPr>
        <w:spacing w:after="0" w:line="360" w:lineRule="auto"/>
        <w:jc w:val="both"/>
        <w:rPr>
          <w:rFonts w:ascii="Palatino Linotype" w:eastAsia="Times New Roman" w:hAnsi="Palatino Linotype" w:cs="Arial"/>
          <w:sz w:val="24"/>
          <w:szCs w:val="24"/>
          <w:lang w:val="es-ES" w:eastAsia="es-ES"/>
        </w:rPr>
      </w:pPr>
      <w:r w:rsidRPr="001D54C0">
        <w:rPr>
          <w:rFonts w:ascii="Palatino Linotype" w:eastAsia="Times New Roman" w:hAnsi="Palatino Linotype" w:cs="Arial"/>
          <w:sz w:val="24"/>
          <w:szCs w:val="24"/>
          <w:lang w:val="es-ES" w:eastAsia="es-ES"/>
        </w:rPr>
        <w:t xml:space="preserve">En fecha </w:t>
      </w:r>
      <w:r w:rsidR="00593C71" w:rsidRPr="001D54C0">
        <w:rPr>
          <w:rFonts w:ascii="Palatino Linotype" w:eastAsia="Times New Roman" w:hAnsi="Palatino Linotype" w:cs="Arial"/>
          <w:sz w:val="24"/>
          <w:szCs w:val="24"/>
          <w:lang w:val="es-ES" w:eastAsia="es-ES"/>
        </w:rPr>
        <w:t>veintiséis de marzo</w:t>
      </w:r>
      <w:r w:rsidRPr="001D54C0">
        <w:rPr>
          <w:rFonts w:ascii="Palatino Linotype" w:eastAsia="Times New Roman" w:hAnsi="Palatino Linotype" w:cs="Arial"/>
          <w:sz w:val="24"/>
          <w:szCs w:val="24"/>
          <w:lang w:val="es-ES" w:eastAsia="es-ES"/>
        </w:rPr>
        <w:t xml:space="preserve"> de dos mil veinticinco, el </w:t>
      </w:r>
      <w:r w:rsidRPr="001D54C0">
        <w:rPr>
          <w:rFonts w:ascii="Palatino Linotype" w:eastAsia="Times New Roman" w:hAnsi="Palatino Linotype" w:cs="Arial"/>
          <w:b/>
          <w:sz w:val="24"/>
          <w:szCs w:val="24"/>
          <w:lang w:val="es-ES" w:eastAsia="es-ES"/>
        </w:rPr>
        <w:t>Sujeto Obligado</w:t>
      </w:r>
      <w:r w:rsidRPr="001D54C0">
        <w:rPr>
          <w:rFonts w:ascii="Palatino Linotype" w:eastAsia="Times New Roman" w:hAnsi="Palatino Linotype" w:cs="Arial"/>
          <w:sz w:val="24"/>
          <w:szCs w:val="24"/>
          <w:lang w:val="es-ES" w:eastAsia="es-ES"/>
        </w:rPr>
        <w:t xml:space="preserve"> solicitó con fundamento en el artículo 163, de la Ley de Transparencia y Acceso a la Información Pública del Estado de México y Municipios, una prórroga de</w:t>
      </w:r>
      <w:r w:rsidR="00593C71" w:rsidRPr="001D54C0">
        <w:rPr>
          <w:rFonts w:ascii="Palatino Linotype" w:eastAsia="Times New Roman" w:hAnsi="Palatino Linotype" w:cs="Arial"/>
          <w:sz w:val="24"/>
          <w:szCs w:val="24"/>
          <w:lang w:val="es-ES" w:eastAsia="es-ES"/>
        </w:rPr>
        <w:t xml:space="preserve"> 7 días hábiles para atender la solicitud</w:t>
      </w:r>
      <w:r w:rsidRPr="001D54C0">
        <w:rPr>
          <w:rFonts w:ascii="Palatino Linotype" w:eastAsia="Times New Roman" w:hAnsi="Palatino Linotype" w:cs="Arial"/>
          <w:sz w:val="24"/>
          <w:szCs w:val="24"/>
          <w:lang w:val="es-ES" w:eastAsia="es-ES"/>
        </w:rPr>
        <w:t xml:space="preserve"> de información</w:t>
      </w:r>
      <w:r w:rsidR="00593C71" w:rsidRPr="001D54C0">
        <w:rPr>
          <w:rFonts w:ascii="Palatino Linotype" w:eastAsia="Times New Roman" w:hAnsi="Palatino Linotype" w:cs="Arial"/>
          <w:sz w:val="24"/>
          <w:szCs w:val="24"/>
          <w:lang w:val="es-ES" w:eastAsia="es-ES"/>
        </w:rPr>
        <w:t xml:space="preserve"> número </w:t>
      </w:r>
      <w:r w:rsidR="00593C71" w:rsidRPr="001D54C0">
        <w:rPr>
          <w:rFonts w:ascii="Palatino Linotype" w:eastAsia="Times New Roman" w:hAnsi="Palatino Linotype" w:cs="Arial"/>
          <w:b/>
          <w:sz w:val="24"/>
          <w:szCs w:val="24"/>
          <w:lang w:val="es-ES" w:eastAsia="es-ES"/>
        </w:rPr>
        <w:t>01258/TOLUCA/IP/2025</w:t>
      </w:r>
      <w:r w:rsidRPr="001D54C0">
        <w:rPr>
          <w:rFonts w:ascii="Palatino Linotype" w:eastAsia="Times New Roman" w:hAnsi="Palatino Linotype" w:cs="Arial"/>
          <w:sz w:val="24"/>
          <w:szCs w:val="24"/>
          <w:lang w:val="es-ES" w:eastAsia="es-ES"/>
        </w:rPr>
        <w:t>, en los siguientes términos:</w:t>
      </w:r>
    </w:p>
    <w:p w14:paraId="2B4751C9" w14:textId="77777777" w:rsidR="00234713" w:rsidRPr="001D54C0" w:rsidRDefault="00234713" w:rsidP="007A2C04">
      <w:pPr>
        <w:pStyle w:val="Sinespaciado"/>
        <w:rPr>
          <w:lang w:eastAsia="es-ES"/>
        </w:rPr>
      </w:pPr>
    </w:p>
    <w:p w14:paraId="7B2FCB92" w14:textId="77777777" w:rsidR="00593C71" w:rsidRPr="001D54C0" w:rsidRDefault="00234713" w:rsidP="00593C71">
      <w:pPr>
        <w:spacing w:after="0" w:line="240" w:lineRule="auto"/>
        <w:ind w:left="567" w:right="567"/>
        <w:jc w:val="both"/>
        <w:rPr>
          <w:rFonts w:ascii="Palatino Linotype" w:eastAsia="Times New Roman" w:hAnsi="Palatino Linotype" w:cs="Times New Roman"/>
          <w:i/>
          <w:lang w:val="es-ES" w:eastAsia="es-MX"/>
        </w:rPr>
      </w:pPr>
      <w:r w:rsidRPr="001D54C0">
        <w:rPr>
          <w:rFonts w:ascii="Palatino Linotype" w:eastAsia="Times New Roman" w:hAnsi="Palatino Linotype" w:cs="Times New Roman"/>
          <w:i/>
          <w:lang w:val="es-ES" w:eastAsia="es-MX"/>
        </w:rPr>
        <w:t>“</w:t>
      </w:r>
      <w:r w:rsidR="00593C71" w:rsidRPr="001D54C0">
        <w:rPr>
          <w:rFonts w:ascii="Palatino Linotype" w:eastAsia="Times New Roman" w:hAnsi="Palatino Linotype" w:cs="Times New Roman"/>
          <w:i/>
          <w:lang w:val="es-ES" w:eastAsia="es-MX"/>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01258/TOLUCA/IP/2025, recibida a través del Sistema de Acceso a la Información Mexiquense (SAIMEX), misma que fue procedente, quedando bajo el acuerdo CT/SE/317 /2025., en la Tricentésima Décima Séptima Sesión Extraordinaria 2025 del Comité de Transparencia del Municipio de Toluca, Administración 2025- 2027, de fecha 25/03/2025,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14:paraId="2CDED4F0" w14:textId="77777777" w:rsidR="00593C71" w:rsidRPr="001D54C0" w:rsidRDefault="00593C71" w:rsidP="00593C71">
      <w:pPr>
        <w:spacing w:after="0" w:line="240" w:lineRule="auto"/>
        <w:ind w:left="567" w:right="567"/>
        <w:jc w:val="both"/>
        <w:rPr>
          <w:rFonts w:ascii="Palatino Linotype" w:eastAsia="Times New Roman" w:hAnsi="Palatino Linotype" w:cs="Times New Roman"/>
          <w:i/>
          <w:lang w:val="es-ES" w:eastAsia="es-MX"/>
        </w:rPr>
      </w:pPr>
    </w:p>
    <w:p w14:paraId="73A1A915" w14:textId="77777777" w:rsidR="00593C71" w:rsidRPr="001D54C0" w:rsidRDefault="00593C71" w:rsidP="00593C71">
      <w:pPr>
        <w:spacing w:after="0" w:line="240" w:lineRule="auto"/>
        <w:ind w:left="567" w:right="567"/>
        <w:jc w:val="both"/>
        <w:rPr>
          <w:rFonts w:ascii="Palatino Linotype" w:eastAsia="Times New Roman" w:hAnsi="Palatino Linotype" w:cs="Times New Roman"/>
          <w:i/>
          <w:lang w:val="es-ES" w:eastAsia="es-MX"/>
        </w:rPr>
      </w:pPr>
      <w:r w:rsidRPr="001D54C0">
        <w:rPr>
          <w:rFonts w:ascii="Palatino Linotype" w:eastAsia="Times New Roman" w:hAnsi="Palatino Linotype" w:cs="Times New Roman"/>
          <w:i/>
          <w:lang w:val="es-ES" w:eastAsia="es-MX"/>
        </w:rPr>
        <w:t xml:space="preserve">Dr. </w:t>
      </w:r>
      <w:proofErr w:type="spellStart"/>
      <w:r w:rsidRPr="001D54C0">
        <w:rPr>
          <w:rFonts w:ascii="Palatino Linotype" w:eastAsia="Times New Roman" w:hAnsi="Palatino Linotype" w:cs="Times New Roman"/>
          <w:i/>
          <w:lang w:val="es-ES" w:eastAsia="es-MX"/>
        </w:rPr>
        <w:t>Nahum</w:t>
      </w:r>
      <w:proofErr w:type="spellEnd"/>
      <w:r w:rsidRPr="001D54C0">
        <w:rPr>
          <w:rFonts w:ascii="Palatino Linotype" w:eastAsia="Times New Roman" w:hAnsi="Palatino Linotype" w:cs="Times New Roman"/>
          <w:i/>
          <w:lang w:val="es-ES" w:eastAsia="es-MX"/>
        </w:rPr>
        <w:t xml:space="preserve"> Miguel Mendoza Morales</w:t>
      </w:r>
    </w:p>
    <w:p w14:paraId="38FC4FA5" w14:textId="1BE06D03" w:rsidR="00234713" w:rsidRPr="001D54C0" w:rsidRDefault="00593C71" w:rsidP="00593C71">
      <w:pPr>
        <w:spacing w:after="0" w:line="240" w:lineRule="auto"/>
        <w:ind w:left="567" w:right="567"/>
        <w:jc w:val="both"/>
        <w:rPr>
          <w:rFonts w:ascii="Palatino Linotype" w:eastAsia="Times New Roman" w:hAnsi="Palatino Linotype" w:cs="Times New Roman"/>
          <w:i/>
          <w:sz w:val="24"/>
          <w:lang w:val="es-ES" w:eastAsia="es-MX"/>
        </w:rPr>
      </w:pPr>
      <w:r w:rsidRPr="001D54C0">
        <w:rPr>
          <w:rFonts w:ascii="Palatino Linotype" w:eastAsia="Times New Roman" w:hAnsi="Palatino Linotype" w:cs="Times New Roman"/>
          <w:i/>
          <w:lang w:val="es-ES" w:eastAsia="es-MX"/>
        </w:rPr>
        <w:t>Responsable de la Unidad de Transparencia</w:t>
      </w:r>
      <w:r w:rsidR="00234713" w:rsidRPr="001D54C0">
        <w:rPr>
          <w:rFonts w:ascii="Palatino Linotype" w:eastAsia="Times New Roman" w:hAnsi="Palatino Linotype" w:cs="Times New Roman"/>
          <w:i/>
          <w:lang w:val="es-ES" w:eastAsia="es-MX"/>
        </w:rPr>
        <w:t>” (Sic).</w:t>
      </w:r>
      <w:r w:rsidR="00234713" w:rsidRPr="001D54C0">
        <w:rPr>
          <w:rFonts w:ascii="Palatino Linotype" w:eastAsia="Times New Roman" w:hAnsi="Palatino Linotype" w:cs="Times New Roman"/>
          <w:i/>
          <w:sz w:val="24"/>
          <w:lang w:val="es-ES" w:eastAsia="es-MX"/>
        </w:rPr>
        <w:t xml:space="preserve"> </w:t>
      </w:r>
    </w:p>
    <w:p w14:paraId="4288479B" w14:textId="77777777" w:rsidR="00234713" w:rsidRPr="001D54C0" w:rsidRDefault="00234713" w:rsidP="00234713">
      <w:pPr>
        <w:spacing w:after="0" w:line="360" w:lineRule="auto"/>
        <w:jc w:val="both"/>
        <w:rPr>
          <w:rFonts w:ascii="Palatino Linotype" w:eastAsia="Times New Roman" w:hAnsi="Palatino Linotype" w:cs="Arial"/>
          <w:b/>
          <w:sz w:val="24"/>
          <w:szCs w:val="24"/>
          <w:lang w:val="es-ES" w:eastAsia="es-ES"/>
        </w:rPr>
      </w:pPr>
    </w:p>
    <w:p w14:paraId="4CCA612B" w14:textId="41E03910" w:rsidR="00234713" w:rsidRPr="001D54C0" w:rsidRDefault="00234713" w:rsidP="007A2C04">
      <w:pPr>
        <w:spacing w:after="0" w:line="360" w:lineRule="auto"/>
        <w:jc w:val="both"/>
        <w:rPr>
          <w:rFonts w:ascii="Palatino Linotype" w:hAnsi="Palatino Linotype" w:cs="Arial"/>
          <w:sz w:val="24"/>
          <w:szCs w:val="24"/>
        </w:rPr>
      </w:pPr>
      <w:r w:rsidRPr="001D54C0">
        <w:rPr>
          <w:rFonts w:ascii="Palatino Linotype" w:hAnsi="Palatino Linotype" w:cs="Arial"/>
          <w:sz w:val="24"/>
          <w:szCs w:val="24"/>
        </w:rPr>
        <w:t>Por lo anterior, se advierte que</w:t>
      </w:r>
      <w:r w:rsidR="00593C71" w:rsidRPr="001D54C0">
        <w:rPr>
          <w:rFonts w:ascii="Palatino Linotype" w:hAnsi="Palatino Linotype" w:cs="Arial"/>
          <w:sz w:val="24"/>
          <w:szCs w:val="24"/>
        </w:rPr>
        <w:t xml:space="preserve">, mediante el archivo electrónico denominado </w:t>
      </w:r>
      <w:r w:rsidR="00593C71" w:rsidRPr="001D54C0">
        <w:rPr>
          <w:rFonts w:ascii="Palatino Linotype" w:hAnsi="Palatino Linotype" w:cs="Arial"/>
          <w:i/>
          <w:sz w:val="24"/>
          <w:szCs w:val="24"/>
        </w:rPr>
        <w:t>“ACTA TRICENTÉSIMA DÉCIMA SÉPTIMA SESIÓN EXTRAORDINARIA 2025.pdf”</w:t>
      </w:r>
      <w:r w:rsidR="00593C71" w:rsidRPr="001D54C0">
        <w:rPr>
          <w:rFonts w:ascii="Palatino Linotype" w:hAnsi="Palatino Linotype" w:cs="Arial"/>
          <w:sz w:val="24"/>
          <w:szCs w:val="24"/>
        </w:rPr>
        <w:t>;</w:t>
      </w:r>
      <w:r w:rsidRPr="001D54C0">
        <w:rPr>
          <w:rFonts w:ascii="Palatino Linotype" w:hAnsi="Palatino Linotype" w:cs="Arial"/>
          <w:sz w:val="24"/>
          <w:szCs w:val="24"/>
        </w:rPr>
        <w:t xml:space="preserve"> el </w:t>
      </w:r>
      <w:r w:rsidRPr="001D54C0">
        <w:rPr>
          <w:rFonts w:ascii="Palatino Linotype" w:hAnsi="Palatino Linotype" w:cs="Arial"/>
          <w:b/>
          <w:sz w:val="24"/>
          <w:szCs w:val="24"/>
        </w:rPr>
        <w:t>Sujeto Obligado</w:t>
      </w:r>
      <w:r w:rsidRPr="001D54C0">
        <w:rPr>
          <w:rFonts w:ascii="Palatino Linotype" w:hAnsi="Palatino Linotype" w:cs="Arial"/>
          <w:sz w:val="24"/>
          <w:szCs w:val="24"/>
        </w:rPr>
        <w:t xml:space="preserve"> remitió el Acta del Comité de Transparencia mediante </w:t>
      </w:r>
      <w:r w:rsidR="00593C71" w:rsidRPr="001D54C0">
        <w:rPr>
          <w:rFonts w:ascii="Palatino Linotype" w:hAnsi="Palatino Linotype" w:cs="Arial"/>
          <w:sz w:val="24"/>
          <w:szCs w:val="24"/>
        </w:rPr>
        <w:t xml:space="preserve">la cual, se aprobó la prórroga para dar atención a la solicitud de información número </w:t>
      </w:r>
      <w:r w:rsidR="00593C71" w:rsidRPr="001D54C0">
        <w:rPr>
          <w:rFonts w:ascii="Palatino Linotype" w:hAnsi="Palatino Linotype" w:cs="Arial"/>
          <w:b/>
          <w:sz w:val="24"/>
          <w:szCs w:val="24"/>
        </w:rPr>
        <w:t>01258/TOLUCA/IP/2025</w:t>
      </w:r>
      <w:r w:rsidR="00593C71" w:rsidRPr="001D54C0">
        <w:rPr>
          <w:rFonts w:ascii="Palatino Linotype" w:hAnsi="Palatino Linotype" w:cs="Arial"/>
          <w:sz w:val="24"/>
          <w:szCs w:val="24"/>
        </w:rPr>
        <w:t>.</w:t>
      </w:r>
    </w:p>
    <w:p w14:paraId="7D64F9C0" w14:textId="77777777" w:rsidR="00593C71" w:rsidRPr="001D54C0" w:rsidRDefault="00593C71" w:rsidP="004E7632">
      <w:pPr>
        <w:spacing w:after="0" w:line="360" w:lineRule="auto"/>
        <w:jc w:val="both"/>
        <w:rPr>
          <w:rFonts w:ascii="Palatino Linotype" w:hAnsi="Palatino Linotype" w:cs="Arial"/>
          <w:sz w:val="24"/>
          <w:szCs w:val="24"/>
        </w:rPr>
      </w:pPr>
    </w:p>
    <w:p w14:paraId="7D951B69" w14:textId="77777777" w:rsidR="007A2C04" w:rsidRPr="001D54C0" w:rsidRDefault="007A2C04" w:rsidP="004E7632">
      <w:pPr>
        <w:spacing w:after="0" w:line="360" w:lineRule="auto"/>
        <w:jc w:val="both"/>
        <w:rPr>
          <w:rFonts w:ascii="Palatino Linotype" w:hAnsi="Palatino Linotype" w:cs="Arial"/>
          <w:sz w:val="24"/>
          <w:szCs w:val="24"/>
        </w:rPr>
      </w:pPr>
    </w:p>
    <w:p w14:paraId="5C4976D1" w14:textId="77777777" w:rsidR="007A2C04" w:rsidRPr="001D54C0" w:rsidRDefault="007A2C04" w:rsidP="004E7632">
      <w:pPr>
        <w:spacing w:after="0" w:line="360" w:lineRule="auto"/>
        <w:jc w:val="both"/>
        <w:rPr>
          <w:rFonts w:ascii="Palatino Linotype" w:hAnsi="Palatino Linotype" w:cs="Arial"/>
          <w:sz w:val="24"/>
          <w:szCs w:val="24"/>
        </w:rPr>
      </w:pPr>
    </w:p>
    <w:p w14:paraId="38B807D1" w14:textId="0B99EE9E" w:rsidR="004E7632" w:rsidRPr="001D54C0" w:rsidRDefault="00234713" w:rsidP="004E7632">
      <w:pPr>
        <w:spacing w:after="0" w:line="360" w:lineRule="auto"/>
        <w:jc w:val="both"/>
        <w:rPr>
          <w:rFonts w:ascii="Palatino Linotype" w:hAnsi="Palatino Linotype" w:cs="Arial"/>
          <w:b/>
          <w:sz w:val="28"/>
        </w:rPr>
      </w:pPr>
      <w:r w:rsidRPr="001D54C0">
        <w:rPr>
          <w:rFonts w:ascii="Palatino Linotype" w:hAnsi="Palatino Linotype" w:cs="Arial"/>
          <w:b/>
          <w:sz w:val="28"/>
        </w:rPr>
        <w:lastRenderedPageBreak/>
        <w:t>TERCERO</w:t>
      </w:r>
      <w:r w:rsidR="004E7632" w:rsidRPr="001D54C0">
        <w:rPr>
          <w:rFonts w:ascii="Palatino Linotype" w:hAnsi="Palatino Linotype" w:cs="Arial"/>
          <w:b/>
          <w:sz w:val="28"/>
        </w:rPr>
        <w:t xml:space="preserve">. </w:t>
      </w:r>
      <w:r w:rsidR="004E7632" w:rsidRPr="001D54C0">
        <w:rPr>
          <w:rFonts w:ascii="Palatino Linotype" w:hAnsi="Palatino Linotype" w:cs="Arial"/>
          <w:b/>
          <w:sz w:val="28"/>
          <w:szCs w:val="20"/>
        </w:rPr>
        <w:t>De las respuestas del Sujeto Obligado.</w:t>
      </w:r>
    </w:p>
    <w:p w14:paraId="28CCFD08" w14:textId="345E59F5" w:rsidR="004E7632" w:rsidRPr="001D54C0" w:rsidRDefault="004E7632" w:rsidP="007C7C86">
      <w:pPr>
        <w:spacing w:after="0" w:line="360" w:lineRule="auto"/>
        <w:jc w:val="both"/>
        <w:rPr>
          <w:rFonts w:ascii="Palatino Linotype" w:hAnsi="Palatino Linotype" w:cs="Arial"/>
          <w:sz w:val="24"/>
        </w:rPr>
      </w:pPr>
      <w:r w:rsidRPr="001D54C0">
        <w:rPr>
          <w:rFonts w:ascii="Palatino Linotype" w:hAnsi="Palatino Linotype" w:cs="Arial"/>
          <w:sz w:val="24"/>
        </w:rPr>
        <w:t xml:space="preserve">En </w:t>
      </w:r>
      <w:r w:rsidR="00992EFA" w:rsidRPr="001D54C0">
        <w:rPr>
          <w:rFonts w:ascii="Palatino Linotype" w:hAnsi="Palatino Linotype" w:cs="Arial"/>
          <w:sz w:val="24"/>
        </w:rPr>
        <w:t xml:space="preserve">los </w:t>
      </w:r>
      <w:r w:rsidRPr="001D54C0">
        <w:rPr>
          <w:rFonts w:ascii="Palatino Linotype" w:hAnsi="Palatino Linotype" w:cs="Arial"/>
          <w:sz w:val="24"/>
        </w:rPr>
        <w:t>expediente</w:t>
      </w:r>
      <w:r w:rsidR="00992EFA" w:rsidRPr="001D54C0">
        <w:rPr>
          <w:rFonts w:ascii="Palatino Linotype" w:hAnsi="Palatino Linotype" w:cs="Arial"/>
          <w:sz w:val="24"/>
        </w:rPr>
        <w:t>s</w:t>
      </w:r>
      <w:r w:rsidRPr="001D54C0">
        <w:rPr>
          <w:rFonts w:ascii="Palatino Linotype" w:hAnsi="Palatino Linotype" w:cs="Arial"/>
          <w:sz w:val="24"/>
        </w:rPr>
        <w:t xml:space="preserve"> electrónico</w:t>
      </w:r>
      <w:r w:rsidR="00992EFA" w:rsidRPr="001D54C0">
        <w:rPr>
          <w:rFonts w:ascii="Palatino Linotype" w:hAnsi="Palatino Linotype" w:cs="Arial"/>
          <w:sz w:val="24"/>
        </w:rPr>
        <w:t>s</w:t>
      </w:r>
      <w:r w:rsidRPr="001D54C0">
        <w:rPr>
          <w:rFonts w:ascii="Palatino Linotype" w:hAnsi="Palatino Linotype" w:cs="Arial"/>
          <w:sz w:val="24"/>
        </w:rPr>
        <w:t xml:space="preserve"> </w:t>
      </w:r>
      <w:r w:rsidRPr="001D54C0">
        <w:rPr>
          <w:rFonts w:ascii="Palatino Linotype" w:hAnsi="Palatino Linotype" w:cs="Arial"/>
          <w:b/>
          <w:sz w:val="24"/>
        </w:rPr>
        <w:t>SAIMEX</w:t>
      </w:r>
      <w:r w:rsidRPr="001D54C0">
        <w:rPr>
          <w:rFonts w:ascii="Palatino Linotype" w:hAnsi="Palatino Linotype" w:cs="Arial"/>
          <w:sz w:val="24"/>
        </w:rPr>
        <w:t xml:space="preserve">, se aprecia que </w:t>
      </w:r>
      <w:r w:rsidR="00ED2A46" w:rsidRPr="001D54C0">
        <w:rPr>
          <w:rFonts w:ascii="Palatino Linotype" w:hAnsi="Palatino Linotype" w:cs="Arial"/>
          <w:sz w:val="24"/>
        </w:rPr>
        <w:t>los días</w:t>
      </w:r>
      <w:r w:rsidR="003575EA" w:rsidRPr="001D54C0">
        <w:rPr>
          <w:rFonts w:ascii="Palatino Linotype" w:hAnsi="Palatino Linotype" w:cs="Arial"/>
          <w:sz w:val="24"/>
        </w:rPr>
        <w:t xml:space="preserve"> </w:t>
      </w:r>
      <w:r w:rsidR="00931B45" w:rsidRPr="001D54C0">
        <w:rPr>
          <w:rFonts w:ascii="Palatino Linotype" w:hAnsi="Palatino Linotype" w:cs="Arial"/>
          <w:sz w:val="24"/>
        </w:rPr>
        <w:t>veinticinco de marzo</w:t>
      </w:r>
      <w:r w:rsidR="00ED2A46" w:rsidRPr="001D54C0">
        <w:rPr>
          <w:rFonts w:ascii="Palatino Linotype" w:hAnsi="Palatino Linotype" w:cs="Arial"/>
          <w:sz w:val="24"/>
        </w:rPr>
        <w:t xml:space="preserve"> y tres de abril</w:t>
      </w:r>
      <w:r w:rsidR="0041111A" w:rsidRPr="001D54C0">
        <w:rPr>
          <w:rFonts w:ascii="Palatino Linotype" w:hAnsi="Palatino Linotype" w:cs="Arial"/>
          <w:sz w:val="24"/>
        </w:rPr>
        <w:t xml:space="preserve"> </w:t>
      </w:r>
      <w:r w:rsidRPr="001D54C0">
        <w:rPr>
          <w:rFonts w:ascii="Palatino Linotype" w:hAnsi="Palatino Linotype" w:cs="Arial"/>
          <w:sz w:val="24"/>
        </w:rPr>
        <w:t xml:space="preserve">de dos mil </w:t>
      </w:r>
      <w:r w:rsidR="007C7C86" w:rsidRPr="001D54C0">
        <w:rPr>
          <w:rFonts w:ascii="Palatino Linotype" w:hAnsi="Palatino Linotype" w:cs="Arial"/>
          <w:sz w:val="24"/>
        </w:rPr>
        <w:t>veinti</w:t>
      </w:r>
      <w:r w:rsidR="004757F1" w:rsidRPr="001D54C0">
        <w:rPr>
          <w:rFonts w:ascii="Palatino Linotype" w:hAnsi="Palatino Linotype" w:cs="Arial"/>
          <w:sz w:val="24"/>
        </w:rPr>
        <w:t>c</w:t>
      </w:r>
      <w:r w:rsidR="00B367E3" w:rsidRPr="001D54C0">
        <w:rPr>
          <w:rFonts w:ascii="Palatino Linotype" w:hAnsi="Palatino Linotype" w:cs="Arial"/>
          <w:sz w:val="24"/>
        </w:rPr>
        <w:t>inco</w:t>
      </w:r>
      <w:r w:rsidRPr="001D54C0">
        <w:rPr>
          <w:rFonts w:ascii="Palatino Linotype" w:hAnsi="Palatino Linotype" w:cs="Arial"/>
          <w:sz w:val="24"/>
        </w:rPr>
        <w:t>,</w:t>
      </w:r>
      <w:r w:rsidR="00B367E3" w:rsidRPr="001D54C0">
        <w:rPr>
          <w:rFonts w:ascii="Palatino Linotype" w:hAnsi="Palatino Linotype" w:cs="Arial"/>
          <w:sz w:val="24"/>
        </w:rPr>
        <w:t xml:space="preserve"> el </w:t>
      </w:r>
      <w:r w:rsidRPr="001D54C0">
        <w:rPr>
          <w:rFonts w:ascii="Palatino Linotype" w:hAnsi="Palatino Linotype" w:cs="Arial"/>
          <w:b/>
          <w:sz w:val="24"/>
        </w:rPr>
        <w:t>Sujeto Obligado</w:t>
      </w:r>
      <w:r w:rsidRPr="001D54C0">
        <w:rPr>
          <w:rFonts w:ascii="Palatino Linotype" w:hAnsi="Palatino Linotype" w:cs="Arial"/>
          <w:sz w:val="24"/>
        </w:rPr>
        <w:t xml:space="preserve"> dio respuesta a las solicitudes de información señalando lo siguiente: </w:t>
      </w:r>
    </w:p>
    <w:p w14:paraId="57B4493E" w14:textId="77777777" w:rsidR="00052C48" w:rsidRPr="001D54C0" w:rsidRDefault="00052C48" w:rsidP="007C7C86">
      <w:pPr>
        <w:spacing w:after="0" w:line="360" w:lineRule="auto"/>
        <w:jc w:val="both"/>
        <w:rPr>
          <w:rFonts w:ascii="Palatino Linotype" w:hAnsi="Palatino Linotype" w:cs="Arial"/>
          <w:b/>
          <w:sz w:val="18"/>
          <w:szCs w:val="14"/>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868"/>
        <w:gridCol w:w="6158"/>
      </w:tblGrid>
      <w:tr w:rsidR="001515F9" w:rsidRPr="001D54C0" w14:paraId="0EE905DC" w14:textId="77777777" w:rsidTr="0041312A">
        <w:trPr>
          <w:trHeight w:val="696"/>
          <w:tblHeader/>
        </w:trPr>
        <w:tc>
          <w:tcPr>
            <w:tcW w:w="2868" w:type="dxa"/>
            <w:shd w:val="clear" w:color="auto" w:fill="D9D9D9" w:themeFill="background1" w:themeFillShade="D9"/>
            <w:vAlign w:val="center"/>
          </w:tcPr>
          <w:p w14:paraId="73975EBB" w14:textId="77777777" w:rsidR="002852DC" w:rsidRPr="001D54C0" w:rsidRDefault="007C7C86" w:rsidP="00172A0C">
            <w:pPr>
              <w:jc w:val="center"/>
              <w:rPr>
                <w:rFonts w:ascii="Palatino Linotype" w:hAnsi="Palatino Linotype" w:cs="Arial"/>
                <w:b/>
              </w:rPr>
            </w:pPr>
            <w:r w:rsidRPr="001D54C0">
              <w:rPr>
                <w:rFonts w:ascii="Palatino Linotype" w:hAnsi="Palatino Linotype" w:cs="Arial"/>
                <w:b/>
              </w:rPr>
              <w:t xml:space="preserve">Número de folio </w:t>
            </w:r>
          </w:p>
          <w:p w14:paraId="55DC294A" w14:textId="111A11FD" w:rsidR="007C7C86" w:rsidRPr="001D54C0" w:rsidRDefault="007C7C86" w:rsidP="00172A0C">
            <w:pPr>
              <w:jc w:val="center"/>
              <w:rPr>
                <w:rFonts w:ascii="Palatino Linotype" w:hAnsi="Palatino Linotype" w:cs="Arial"/>
                <w:b/>
              </w:rPr>
            </w:pPr>
            <w:r w:rsidRPr="001D54C0">
              <w:rPr>
                <w:rFonts w:ascii="Palatino Linotype" w:hAnsi="Palatino Linotype" w:cs="Arial"/>
                <w:b/>
              </w:rPr>
              <w:t>de la solicitud</w:t>
            </w:r>
          </w:p>
        </w:tc>
        <w:tc>
          <w:tcPr>
            <w:tcW w:w="6158" w:type="dxa"/>
            <w:shd w:val="clear" w:color="auto" w:fill="D9D9D9" w:themeFill="background1" w:themeFillShade="D9"/>
            <w:vAlign w:val="center"/>
          </w:tcPr>
          <w:p w14:paraId="7A28EBBF" w14:textId="4438BDEF" w:rsidR="007C7C86" w:rsidRPr="001D54C0" w:rsidRDefault="007C7C86" w:rsidP="00172A0C">
            <w:pPr>
              <w:jc w:val="center"/>
              <w:rPr>
                <w:rFonts w:ascii="Palatino Linotype" w:hAnsi="Palatino Linotype" w:cs="Arial"/>
                <w:b/>
              </w:rPr>
            </w:pPr>
            <w:r w:rsidRPr="001D54C0">
              <w:rPr>
                <w:rFonts w:ascii="Palatino Linotype" w:hAnsi="Palatino Linotype" w:cs="Arial"/>
                <w:b/>
              </w:rPr>
              <w:t>Respuesta del Sujeto Obligado</w:t>
            </w:r>
          </w:p>
        </w:tc>
      </w:tr>
      <w:tr w:rsidR="003118D1" w:rsidRPr="001D54C0" w14:paraId="149FD6EA" w14:textId="77777777" w:rsidTr="0041312A">
        <w:trPr>
          <w:trHeight w:val="410"/>
        </w:trPr>
        <w:tc>
          <w:tcPr>
            <w:tcW w:w="2868" w:type="dxa"/>
            <w:vAlign w:val="center"/>
          </w:tcPr>
          <w:p w14:paraId="0586082D" w14:textId="20B43574" w:rsidR="003118D1" w:rsidRPr="001D54C0" w:rsidRDefault="00931B45" w:rsidP="00931B45">
            <w:pPr>
              <w:jc w:val="center"/>
              <w:rPr>
                <w:rFonts w:ascii="Palatino Linotype" w:hAnsi="Palatino Linotype" w:cs="Arial"/>
                <w:b/>
                <w:sz w:val="20"/>
              </w:rPr>
            </w:pPr>
            <w:r w:rsidRPr="001D54C0">
              <w:rPr>
                <w:rFonts w:ascii="Palatino Linotype" w:hAnsi="Palatino Linotype" w:cs="Arial"/>
                <w:b/>
                <w:sz w:val="20"/>
              </w:rPr>
              <w:t>01241/TOLUCA/IP/2025</w:t>
            </w:r>
          </w:p>
        </w:tc>
        <w:tc>
          <w:tcPr>
            <w:tcW w:w="6158" w:type="dxa"/>
            <w:vAlign w:val="center"/>
          </w:tcPr>
          <w:p w14:paraId="7F23B333" w14:textId="58EEF496" w:rsidR="003118D1" w:rsidRPr="001D54C0" w:rsidRDefault="00593C71" w:rsidP="003118D1">
            <w:pPr>
              <w:jc w:val="both"/>
              <w:rPr>
                <w:rFonts w:ascii="Palatino Linotype" w:hAnsi="Palatino Linotype" w:cs="Arial"/>
                <w:i/>
                <w:sz w:val="20"/>
                <w:szCs w:val="20"/>
              </w:rPr>
            </w:pPr>
            <w:r w:rsidRPr="001D54C0">
              <w:rPr>
                <w:rFonts w:ascii="Palatino Linotype" w:hAnsi="Palatino Linotype" w:cs="Arial"/>
                <w:i/>
                <w:sz w:val="20"/>
                <w:szCs w:val="20"/>
              </w:rPr>
              <w:t>“</w:t>
            </w:r>
            <w:r w:rsidR="00ED2A46" w:rsidRPr="001D54C0">
              <w:rPr>
                <w:rFonts w:ascii="Palatino Linotype" w:hAnsi="Palatino Linotype" w:cs="Arial"/>
                <w:i/>
                <w:sz w:val="20"/>
                <w:szCs w:val="20"/>
              </w:rPr>
              <w:t xml:space="preserve">En atención a la solicitud con folio </w:t>
            </w:r>
            <w:r w:rsidR="00ED2A46" w:rsidRPr="001D54C0">
              <w:rPr>
                <w:rFonts w:ascii="Palatino Linotype" w:hAnsi="Palatino Linotype" w:cs="Arial"/>
                <w:b/>
                <w:i/>
                <w:sz w:val="20"/>
                <w:szCs w:val="20"/>
              </w:rPr>
              <w:t>01241/TOLUCA/IP/2025</w:t>
            </w:r>
            <w:r w:rsidR="00ED2A46" w:rsidRPr="001D54C0">
              <w:rPr>
                <w:rFonts w:ascii="Palatino Linotype" w:hAnsi="Palatino Linotype" w:cs="Arial"/>
                <w:i/>
                <w:sz w:val="20"/>
                <w:szCs w:val="20"/>
              </w:rPr>
              <w:t xml:space="preserve">, me permito adjuntar al presente la respuesta correspondiente de la </w:t>
            </w:r>
            <w:r w:rsidR="00ED2A46" w:rsidRPr="001D54C0">
              <w:rPr>
                <w:rFonts w:ascii="Palatino Linotype" w:hAnsi="Palatino Linotype" w:cs="Arial"/>
                <w:b/>
                <w:i/>
                <w:sz w:val="20"/>
                <w:szCs w:val="20"/>
              </w:rPr>
              <w:t>DIRECCIÓN GENERAL DE SEGURIDAD Y PROTECCIÓN</w:t>
            </w:r>
            <w:r w:rsidR="00ED2A46" w:rsidRPr="001D54C0">
              <w:rPr>
                <w:rFonts w:ascii="Palatino Linotype" w:hAnsi="Palatino Linotype" w:cs="Arial"/>
                <w:i/>
                <w:sz w:val="20"/>
                <w:szCs w:val="20"/>
              </w:rPr>
              <w:t>, asimismo sus ANEXOS, Sin más por el momento, reciba un saludo.</w:t>
            </w:r>
            <w:r w:rsidR="003118D1" w:rsidRPr="001D54C0">
              <w:rPr>
                <w:rFonts w:ascii="Palatino Linotype" w:hAnsi="Palatino Linotype" w:cs="Arial"/>
                <w:i/>
                <w:sz w:val="20"/>
                <w:szCs w:val="20"/>
              </w:rPr>
              <w:t xml:space="preserve">” (Sic). </w:t>
            </w:r>
          </w:p>
          <w:p w14:paraId="179EB027" w14:textId="77777777" w:rsidR="00ED2A46" w:rsidRPr="001D54C0" w:rsidRDefault="00ED2A46" w:rsidP="003118D1">
            <w:pPr>
              <w:jc w:val="both"/>
              <w:rPr>
                <w:rFonts w:ascii="Palatino Linotype" w:hAnsi="Palatino Linotype" w:cs="Arial"/>
                <w:i/>
                <w:sz w:val="20"/>
                <w:szCs w:val="20"/>
              </w:rPr>
            </w:pPr>
          </w:p>
          <w:p w14:paraId="01F44FA3" w14:textId="711FFF84" w:rsidR="00ED2A46" w:rsidRPr="001D54C0" w:rsidRDefault="00ED2A46" w:rsidP="00ED2A46">
            <w:pPr>
              <w:jc w:val="both"/>
              <w:rPr>
                <w:rFonts w:ascii="Palatino Linotype" w:hAnsi="Palatino Linotype" w:cs="Arial"/>
                <w:i/>
                <w:sz w:val="20"/>
                <w:szCs w:val="20"/>
              </w:rPr>
            </w:pPr>
            <w:r w:rsidRPr="001D54C0">
              <w:rPr>
                <w:rFonts w:ascii="Palatino Linotype" w:hAnsi="Palatino Linotype" w:cs="Arial"/>
                <w:iCs/>
                <w:sz w:val="20"/>
                <w:szCs w:val="20"/>
              </w:rPr>
              <w:t xml:space="preserve">El </w:t>
            </w:r>
            <w:r w:rsidRPr="001D54C0">
              <w:rPr>
                <w:rFonts w:ascii="Palatino Linotype" w:hAnsi="Palatino Linotype" w:cs="Arial"/>
                <w:b/>
                <w:bCs/>
                <w:iCs/>
                <w:sz w:val="20"/>
                <w:szCs w:val="20"/>
              </w:rPr>
              <w:t>Sujeto Obligado</w:t>
            </w:r>
            <w:r w:rsidRPr="001D54C0">
              <w:rPr>
                <w:rFonts w:ascii="Palatino Linotype" w:hAnsi="Palatino Linotype" w:cs="Arial"/>
                <w:iCs/>
                <w:sz w:val="20"/>
                <w:szCs w:val="20"/>
              </w:rPr>
              <w:t xml:space="preserve"> adjuntó a su respuesta los archivos electrónicos denominados </w:t>
            </w:r>
            <w:r w:rsidRPr="001D54C0">
              <w:rPr>
                <w:rFonts w:ascii="Palatino Linotype" w:hAnsi="Palatino Linotype" w:cs="Arial"/>
                <w:i/>
                <w:sz w:val="20"/>
                <w:szCs w:val="20"/>
              </w:rPr>
              <w:t xml:space="preserve">“SAIMEX 01241-INFORMACIÓN RESERVADA.pdf”, “101 al 141 </w:t>
            </w:r>
            <w:proofErr w:type="spellStart"/>
            <w:r w:rsidRPr="001D54C0">
              <w:rPr>
                <w:rFonts w:ascii="Palatino Linotype" w:hAnsi="Palatino Linotype" w:cs="Arial"/>
                <w:i/>
                <w:sz w:val="20"/>
                <w:szCs w:val="20"/>
              </w:rPr>
              <w:t>Tes</w:t>
            </w:r>
            <w:proofErr w:type="spellEnd"/>
            <w:r w:rsidRPr="001D54C0">
              <w:rPr>
                <w:rFonts w:ascii="Palatino Linotype" w:hAnsi="Palatino Linotype" w:cs="Arial"/>
                <w:i/>
                <w:sz w:val="20"/>
                <w:szCs w:val="20"/>
              </w:rPr>
              <w:t xml:space="preserve">- VERSIÓN PÚBICA.pdf”, “501 al 600-VERSIÓN PÚBLICA.pdf”, “239 al 288 </w:t>
            </w:r>
            <w:proofErr w:type="spellStart"/>
            <w:r w:rsidRPr="001D54C0">
              <w:rPr>
                <w:rFonts w:ascii="Palatino Linotype" w:hAnsi="Palatino Linotype" w:cs="Arial"/>
                <w:i/>
                <w:sz w:val="20"/>
                <w:szCs w:val="20"/>
              </w:rPr>
              <w:t>Tes</w:t>
            </w:r>
            <w:proofErr w:type="spellEnd"/>
            <w:r w:rsidRPr="001D54C0">
              <w:rPr>
                <w:rFonts w:ascii="Palatino Linotype" w:hAnsi="Palatino Linotype" w:cs="Arial"/>
                <w:i/>
                <w:sz w:val="20"/>
                <w:szCs w:val="20"/>
              </w:rPr>
              <w:t xml:space="preserve">-VERSIÓN PÚBLICA.pdf”, “701 al 800-VERSIÓN PÚBLICA.pdf”, “1 al 49 </w:t>
            </w:r>
            <w:proofErr w:type="spellStart"/>
            <w:r w:rsidRPr="001D54C0">
              <w:rPr>
                <w:rFonts w:ascii="Palatino Linotype" w:hAnsi="Palatino Linotype" w:cs="Arial"/>
                <w:i/>
                <w:sz w:val="20"/>
                <w:szCs w:val="20"/>
              </w:rPr>
              <w:t>Tes</w:t>
            </w:r>
            <w:proofErr w:type="spellEnd"/>
            <w:r w:rsidRPr="001D54C0">
              <w:rPr>
                <w:rFonts w:ascii="Palatino Linotype" w:hAnsi="Palatino Linotype" w:cs="Arial"/>
                <w:i/>
                <w:sz w:val="20"/>
                <w:szCs w:val="20"/>
              </w:rPr>
              <w:t xml:space="preserve">-VERSIÓN PÚBLICA.pdf”, “301 al 400-VERSIÓN PÚBLICA.pdf”, “601 al 700-VERSIÓN PÚBLICA.pdf”, “50 al 100 </w:t>
            </w:r>
            <w:proofErr w:type="spellStart"/>
            <w:r w:rsidRPr="001D54C0">
              <w:rPr>
                <w:rFonts w:ascii="Palatino Linotype" w:hAnsi="Palatino Linotype" w:cs="Arial"/>
                <w:i/>
                <w:sz w:val="20"/>
                <w:szCs w:val="20"/>
              </w:rPr>
              <w:t>Tes</w:t>
            </w:r>
            <w:proofErr w:type="spellEnd"/>
            <w:r w:rsidRPr="001D54C0">
              <w:rPr>
                <w:rFonts w:ascii="Palatino Linotype" w:hAnsi="Palatino Linotype" w:cs="Arial"/>
                <w:i/>
                <w:sz w:val="20"/>
                <w:szCs w:val="20"/>
              </w:rPr>
              <w:t>- VERSIÓN PÚBLICA.pdf”, “401 al 500- VERSIÓN PÚBLICA.pdf”, “</w:t>
            </w:r>
            <w:r w:rsidR="007A2C04" w:rsidRPr="001D54C0">
              <w:rPr>
                <w:rFonts w:ascii="Palatino Linotype" w:hAnsi="Palatino Linotype" w:cs="Arial"/>
                <w:i/>
                <w:sz w:val="20"/>
                <w:szCs w:val="20"/>
              </w:rPr>
              <w:t xml:space="preserve">142 al 191 </w:t>
            </w:r>
            <w:proofErr w:type="spellStart"/>
            <w:r w:rsidR="007A2C04" w:rsidRPr="001D54C0">
              <w:rPr>
                <w:rFonts w:ascii="Palatino Linotype" w:hAnsi="Palatino Linotype" w:cs="Arial"/>
                <w:i/>
                <w:sz w:val="20"/>
                <w:szCs w:val="20"/>
              </w:rPr>
              <w:t>Tes</w:t>
            </w:r>
            <w:proofErr w:type="spellEnd"/>
            <w:r w:rsidR="007A2C04" w:rsidRPr="001D54C0">
              <w:rPr>
                <w:rFonts w:ascii="Palatino Linotype" w:hAnsi="Palatino Linotype" w:cs="Arial"/>
                <w:i/>
                <w:sz w:val="20"/>
                <w:szCs w:val="20"/>
              </w:rPr>
              <w:t>- VERSIÓN PÚBLICA.pdf</w:t>
            </w:r>
            <w:r w:rsidRPr="001D54C0">
              <w:rPr>
                <w:rFonts w:ascii="Palatino Linotype" w:hAnsi="Palatino Linotype" w:cs="Arial"/>
                <w:i/>
                <w:sz w:val="20"/>
                <w:szCs w:val="20"/>
              </w:rPr>
              <w:t>”, “</w:t>
            </w:r>
            <w:r w:rsidR="007A2C04" w:rsidRPr="001D54C0">
              <w:rPr>
                <w:rFonts w:ascii="Palatino Linotype" w:hAnsi="Palatino Linotype" w:cs="Arial"/>
                <w:i/>
                <w:sz w:val="20"/>
                <w:szCs w:val="20"/>
              </w:rPr>
              <w:t>192 al 238 Tes.pdf</w:t>
            </w:r>
            <w:r w:rsidRPr="001D54C0">
              <w:rPr>
                <w:rFonts w:ascii="Palatino Linotype" w:hAnsi="Palatino Linotype" w:cs="Arial"/>
                <w:i/>
                <w:sz w:val="20"/>
                <w:szCs w:val="20"/>
              </w:rPr>
              <w:t>”, “</w:t>
            </w:r>
            <w:r w:rsidR="007A2C04" w:rsidRPr="001D54C0">
              <w:rPr>
                <w:rFonts w:ascii="Palatino Linotype" w:hAnsi="Palatino Linotype" w:cs="Arial"/>
                <w:i/>
                <w:sz w:val="20"/>
                <w:szCs w:val="20"/>
              </w:rPr>
              <w:t>289 al 300 Tes.pdf</w:t>
            </w:r>
            <w:r w:rsidRPr="001D54C0">
              <w:rPr>
                <w:rFonts w:ascii="Palatino Linotype" w:hAnsi="Palatino Linotype" w:cs="Arial"/>
                <w:i/>
                <w:sz w:val="20"/>
                <w:szCs w:val="20"/>
              </w:rPr>
              <w:t>”, “</w:t>
            </w:r>
            <w:r w:rsidR="007A2C04" w:rsidRPr="001D54C0">
              <w:rPr>
                <w:rFonts w:ascii="Palatino Linotype" w:hAnsi="Palatino Linotype" w:cs="Arial"/>
                <w:i/>
                <w:sz w:val="20"/>
                <w:szCs w:val="20"/>
              </w:rPr>
              <w:t>901 al 1000-VERSIÓN PÚBLICA.pdf</w:t>
            </w:r>
            <w:r w:rsidRPr="001D54C0">
              <w:rPr>
                <w:rFonts w:ascii="Palatino Linotype" w:hAnsi="Palatino Linotype" w:cs="Arial"/>
                <w:i/>
                <w:sz w:val="20"/>
                <w:szCs w:val="20"/>
              </w:rPr>
              <w:t>”, “</w:t>
            </w:r>
            <w:r w:rsidR="007A2C04" w:rsidRPr="001D54C0">
              <w:rPr>
                <w:rFonts w:ascii="Palatino Linotype" w:hAnsi="Palatino Linotype" w:cs="Arial"/>
                <w:i/>
                <w:sz w:val="20"/>
                <w:szCs w:val="20"/>
              </w:rPr>
              <w:t>801 al 900-VERSIÓN PÚBLICA.pdf</w:t>
            </w:r>
            <w:r w:rsidRPr="001D54C0">
              <w:rPr>
                <w:rFonts w:ascii="Palatino Linotype" w:hAnsi="Palatino Linotype" w:cs="Arial"/>
                <w:i/>
                <w:sz w:val="20"/>
                <w:szCs w:val="20"/>
              </w:rPr>
              <w:t>”, “</w:t>
            </w:r>
            <w:r w:rsidR="007A2C04" w:rsidRPr="001D54C0">
              <w:rPr>
                <w:rFonts w:ascii="Palatino Linotype" w:hAnsi="Palatino Linotype" w:cs="Arial"/>
                <w:i/>
                <w:sz w:val="20"/>
                <w:szCs w:val="20"/>
              </w:rPr>
              <w:t>1001 al 1100-VERSIÓN PÚBLICA.pdf</w:t>
            </w:r>
            <w:r w:rsidRPr="001D54C0">
              <w:rPr>
                <w:rFonts w:ascii="Palatino Linotype" w:hAnsi="Palatino Linotype" w:cs="Arial"/>
                <w:i/>
                <w:sz w:val="20"/>
                <w:szCs w:val="20"/>
              </w:rPr>
              <w:t>”, “</w:t>
            </w:r>
            <w:r w:rsidR="007A2C04" w:rsidRPr="001D54C0">
              <w:rPr>
                <w:rFonts w:ascii="Palatino Linotype" w:hAnsi="Palatino Linotype" w:cs="Arial"/>
                <w:i/>
                <w:sz w:val="20"/>
                <w:szCs w:val="20"/>
              </w:rPr>
              <w:t>1401 al 1500-VERSIÓN PÚBLICA.pdf</w:t>
            </w:r>
            <w:r w:rsidRPr="001D54C0">
              <w:rPr>
                <w:rFonts w:ascii="Palatino Linotype" w:hAnsi="Palatino Linotype" w:cs="Arial"/>
                <w:i/>
                <w:sz w:val="20"/>
                <w:szCs w:val="20"/>
              </w:rPr>
              <w:t>”, “</w:t>
            </w:r>
            <w:r w:rsidR="007A2C04" w:rsidRPr="001D54C0">
              <w:rPr>
                <w:rFonts w:ascii="Palatino Linotype" w:hAnsi="Palatino Linotype" w:cs="Arial"/>
                <w:i/>
                <w:sz w:val="20"/>
                <w:szCs w:val="20"/>
              </w:rPr>
              <w:t>1301 al 1400-VERSIÓN PÚBLICA.pdf</w:t>
            </w:r>
            <w:r w:rsidRPr="001D54C0">
              <w:rPr>
                <w:rFonts w:ascii="Palatino Linotype" w:hAnsi="Palatino Linotype" w:cs="Arial"/>
                <w:i/>
                <w:sz w:val="20"/>
                <w:szCs w:val="20"/>
              </w:rPr>
              <w:t>”, “</w:t>
            </w:r>
            <w:r w:rsidR="007A2C04" w:rsidRPr="001D54C0">
              <w:rPr>
                <w:rFonts w:ascii="Palatino Linotype" w:hAnsi="Palatino Linotype" w:cs="Arial"/>
                <w:i/>
                <w:sz w:val="20"/>
                <w:szCs w:val="20"/>
              </w:rPr>
              <w:t>1101 al 1200 -VERSIÓN PÚBLICA.pdf</w:t>
            </w:r>
            <w:r w:rsidRPr="001D54C0">
              <w:rPr>
                <w:rFonts w:ascii="Palatino Linotype" w:hAnsi="Palatino Linotype" w:cs="Arial"/>
                <w:i/>
                <w:sz w:val="20"/>
                <w:szCs w:val="20"/>
              </w:rPr>
              <w:t>”, “</w:t>
            </w:r>
            <w:r w:rsidR="007A2C04" w:rsidRPr="001D54C0">
              <w:rPr>
                <w:rFonts w:ascii="Palatino Linotype" w:hAnsi="Palatino Linotype" w:cs="Arial"/>
                <w:i/>
                <w:sz w:val="20"/>
                <w:szCs w:val="20"/>
              </w:rPr>
              <w:t>1502 al 1600-VERSIÓN PÚBLICA.pdf</w:t>
            </w:r>
            <w:r w:rsidRPr="001D54C0">
              <w:rPr>
                <w:rFonts w:ascii="Palatino Linotype" w:hAnsi="Palatino Linotype" w:cs="Arial"/>
                <w:i/>
                <w:sz w:val="20"/>
                <w:szCs w:val="20"/>
              </w:rPr>
              <w:t>”, “</w:t>
            </w:r>
            <w:r w:rsidR="007A2C04" w:rsidRPr="001D54C0">
              <w:rPr>
                <w:rFonts w:ascii="Palatino Linotype" w:hAnsi="Palatino Linotype" w:cs="Arial"/>
                <w:i/>
                <w:sz w:val="20"/>
                <w:szCs w:val="20"/>
              </w:rPr>
              <w:t>SAIMEX 01241-INFORMACIÓN CONFIDENCIAL.pdf</w:t>
            </w:r>
            <w:r w:rsidRPr="001D54C0">
              <w:rPr>
                <w:rFonts w:ascii="Palatino Linotype" w:hAnsi="Palatino Linotype" w:cs="Arial"/>
                <w:i/>
                <w:sz w:val="20"/>
                <w:szCs w:val="20"/>
              </w:rPr>
              <w:t xml:space="preserve">” </w:t>
            </w:r>
            <w:r w:rsidRPr="001D54C0">
              <w:rPr>
                <w:rFonts w:ascii="Palatino Linotype" w:hAnsi="Palatino Linotype" w:cs="Arial"/>
                <w:sz w:val="20"/>
                <w:szCs w:val="20"/>
              </w:rPr>
              <w:t>y</w:t>
            </w:r>
            <w:r w:rsidRPr="001D54C0">
              <w:rPr>
                <w:rFonts w:ascii="Palatino Linotype" w:hAnsi="Palatino Linotype" w:cs="Arial"/>
                <w:i/>
                <w:sz w:val="20"/>
                <w:szCs w:val="20"/>
              </w:rPr>
              <w:t xml:space="preserve"> “</w:t>
            </w:r>
            <w:r w:rsidR="007A2C04" w:rsidRPr="001D54C0">
              <w:rPr>
                <w:rFonts w:ascii="Palatino Linotype" w:hAnsi="Palatino Linotype" w:cs="Arial"/>
                <w:i/>
                <w:sz w:val="20"/>
                <w:szCs w:val="20"/>
              </w:rPr>
              <w:t>1601 al 1657-VERSIÓN PÚBLICA.pdf</w:t>
            </w:r>
            <w:r w:rsidRPr="001D54C0">
              <w:rPr>
                <w:rFonts w:ascii="Palatino Linotype" w:hAnsi="Palatino Linotype" w:cs="Arial"/>
                <w:i/>
                <w:sz w:val="20"/>
                <w:szCs w:val="20"/>
              </w:rPr>
              <w:t>”;</w:t>
            </w:r>
            <w:r w:rsidRPr="001D54C0">
              <w:rPr>
                <w:rFonts w:ascii="Palatino Linotype" w:hAnsi="Palatino Linotype" w:cs="Arial"/>
                <w:iCs/>
                <w:sz w:val="20"/>
                <w:szCs w:val="20"/>
              </w:rPr>
              <w:t xml:space="preserve"> mismos que no se insertan por ser del conocimiento de las partes, sin embrago, serán motivo de estudio en el Considerando correspondiente.</w:t>
            </w:r>
          </w:p>
        </w:tc>
      </w:tr>
      <w:tr w:rsidR="003118D1" w:rsidRPr="001D54C0" w14:paraId="281B2F6F" w14:textId="77777777" w:rsidTr="0041312A">
        <w:trPr>
          <w:trHeight w:val="410"/>
        </w:trPr>
        <w:tc>
          <w:tcPr>
            <w:tcW w:w="2868" w:type="dxa"/>
            <w:vAlign w:val="center"/>
          </w:tcPr>
          <w:p w14:paraId="1EFE2538" w14:textId="00EEC258" w:rsidR="003118D1" w:rsidRPr="001D54C0" w:rsidRDefault="00931B45" w:rsidP="003118D1">
            <w:pPr>
              <w:jc w:val="center"/>
              <w:rPr>
                <w:rFonts w:ascii="Palatino Linotype" w:hAnsi="Palatino Linotype" w:cs="Arial"/>
                <w:b/>
                <w:sz w:val="20"/>
                <w:szCs w:val="20"/>
              </w:rPr>
            </w:pPr>
            <w:r w:rsidRPr="001D54C0">
              <w:rPr>
                <w:rFonts w:ascii="Palatino Linotype" w:hAnsi="Palatino Linotype" w:cs="Arial"/>
                <w:b/>
                <w:sz w:val="20"/>
              </w:rPr>
              <w:t>01258/TOLUCA/IP/2025</w:t>
            </w:r>
          </w:p>
        </w:tc>
        <w:tc>
          <w:tcPr>
            <w:tcW w:w="6158" w:type="dxa"/>
            <w:vAlign w:val="center"/>
          </w:tcPr>
          <w:p w14:paraId="3C45B3D3" w14:textId="4C855FAE" w:rsidR="003118D1" w:rsidRPr="001D54C0" w:rsidRDefault="003118D1" w:rsidP="003118D1">
            <w:pPr>
              <w:jc w:val="both"/>
              <w:rPr>
                <w:rFonts w:ascii="Palatino Linotype" w:hAnsi="Palatino Linotype" w:cs="Arial"/>
                <w:i/>
                <w:sz w:val="20"/>
                <w:szCs w:val="20"/>
              </w:rPr>
            </w:pPr>
            <w:r w:rsidRPr="001D54C0">
              <w:rPr>
                <w:rFonts w:ascii="Palatino Linotype" w:hAnsi="Palatino Linotype" w:cs="Arial"/>
                <w:i/>
                <w:sz w:val="20"/>
                <w:szCs w:val="20"/>
              </w:rPr>
              <w:t>“</w:t>
            </w:r>
            <w:r w:rsidR="00ED2A46" w:rsidRPr="001D54C0">
              <w:rPr>
                <w:rFonts w:ascii="Palatino Linotype" w:hAnsi="Palatino Linotype" w:cs="Arial"/>
                <w:i/>
                <w:sz w:val="20"/>
                <w:szCs w:val="20"/>
              </w:rPr>
              <w:t xml:space="preserve">En atención a la solicitud con folio </w:t>
            </w:r>
            <w:r w:rsidR="00ED2A46" w:rsidRPr="001D54C0">
              <w:rPr>
                <w:rFonts w:ascii="Palatino Linotype" w:hAnsi="Palatino Linotype" w:cs="Arial"/>
                <w:b/>
                <w:i/>
                <w:sz w:val="20"/>
                <w:szCs w:val="20"/>
              </w:rPr>
              <w:t>01258/TOLUCA/IP/2025</w:t>
            </w:r>
            <w:r w:rsidR="00ED2A46" w:rsidRPr="001D54C0">
              <w:rPr>
                <w:rFonts w:ascii="Palatino Linotype" w:hAnsi="Palatino Linotype" w:cs="Arial"/>
                <w:i/>
                <w:sz w:val="20"/>
                <w:szCs w:val="20"/>
              </w:rPr>
              <w:t xml:space="preserve">, me permito adjuntar al presente la respuesta correspondiente de la </w:t>
            </w:r>
            <w:r w:rsidR="00ED2A46" w:rsidRPr="001D54C0">
              <w:rPr>
                <w:rFonts w:ascii="Palatino Linotype" w:hAnsi="Palatino Linotype" w:cs="Arial"/>
                <w:b/>
                <w:i/>
                <w:sz w:val="20"/>
                <w:szCs w:val="20"/>
              </w:rPr>
              <w:t>CONTRALORÍA MUNICIPAL</w:t>
            </w:r>
            <w:r w:rsidR="00ED2A46" w:rsidRPr="001D54C0">
              <w:rPr>
                <w:rFonts w:ascii="Palatino Linotype" w:hAnsi="Palatino Linotype" w:cs="Arial"/>
                <w:i/>
                <w:sz w:val="20"/>
                <w:szCs w:val="20"/>
              </w:rPr>
              <w:t xml:space="preserve"> y sus respectivos anexos, Sin más por el momento, reciba un saludo.</w:t>
            </w:r>
            <w:r w:rsidRPr="001D54C0">
              <w:rPr>
                <w:rFonts w:ascii="Palatino Linotype" w:hAnsi="Palatino Linotype" w:cs="Arial"/>
                <w:i/>
                <w:sz w:val="20"/>
                <w:szCs w:val="20"/>
              </w:rPr>
              <w:t xml:space="preserve">” (Sic). </w:t>
            </w:r>
          </w:p>
          <w:p w14:paraId="67FDC1B2" w14:textId="77777777" w:rsidR="006C2736" w:rsidRPr="001D54C0" w:rsidRDefault="006C2736" w:rsidP="003118D1">
            <w:pPr>
              <w:jc w:val="both"/>
              <w:rPr>
                <w:rFonts w:ascii="Palatino Linotype" w:hAnsi="Palatino Linotype" w:cs="Arial"/>
                <w:i/>
                <w:sz w:val="20"/>
                <w:szCs w:val="20"/>
              </w:rPr>
            </w:pPr>
          </w:p>
          <w:p w14:paraId="16E69CD4" w14:textId="587C8559" w:rsidR="006C2736" w:rsidRPr="001D54C0" w:rsidRDefault="006C2736" w:rsidP="00ED2A46">
            <w:pPr>
              <w:jc w:val="both"/>
              <w:rPr>
                <w:rFonts w:ascii="Palatino Linotype" w:hAnsi="Palatino Linotype" w:cs="Arial"/>
                <w:iCs/>
                <w:sz w:val="20"/>
                <w:szCs w:val="20"/>
              </w:rPr>
            </w:pPr>
            <w:r w:rsidRPr="001D54C0">
              <w:rPr>
                <w:rFonts w:ascii="Palatino Linotype" w:hAnsi="Palatino Linotype" w:cs="Arial"/>
                <w:iCs/>
                <w:sz w:val="20"/>
                <w:szCs w:val="20"/>
              </w:rPr>
              <w:t xml:space="preserve">El </w:t>
            </w:r>
            <w:r w:rsidRPr="001D54C0">
              <w:rPr>
                <w:rFonts w:ascii="Palatino Linotype" w:hAnsi="Palatino Linotype" w:cs="Arial"/>
                <w:b/>
                <w:bCs/>
                <w:iCs/>
                <w:sz w:val="20"/>
                <w:szCs w:val="20"/>
              </w:rPr>
              <w:t>Sujeto Obligado</w:t>
            </w:r>
            <w:r w:rsidRPr="001D54C0">
              <w:rPr>
                <w:rFonts w:ascii="Palatino Linotype" w:hAnsi="Palatino Linotype" w:cs="Arial"/>
                <w:iCs/>
                <w:sz w:val="20"/>
                <w:szCs w:val="20"/>
              </w:rPr>
              <w:t xml:space="preserve"> adjuntó a su respuesta </w:t>
            </w:r>
            <w:r w:rsidR="00ED2A46" w:rsidRPr="001D54C0">
              <w:rPr>
                <w:rFonts w:ascii="Palatino Linotype" w:hAnsi="Palatino Linotype" w:cs="Arial"/>
                <w:iCs/>
                <w:sz w:val="20"/>
                <w:szCs w:val="20"/>
              </w:rPr>
              <w:t>los</w:t>
            </w:r>
            <w:r w:rsidRPr="001D54C0">
              <w:rPr>
                <w:rFonts w:ascii="Palatino Linotype" w:hAnsi="Palatino Linotype" w:cs="Arial"/>
                <w:iCs/>
                <w:sz w:val="20"/>
                <w:szCs w:val="20"/>
              </w:rPr>
              <w:t xml:space="preserve"> archivo</w:t>
            </w:r>
            <w:r w:rsidR="00ED2A46" w:rsidRPr="001D54C0">
              <w:rPr>
                <w:rFonts w:ascii="Palatino Linotype" w:hAnsi="Palatino Linotype" w:cs="Arial"/>
                <w:iCs/>
                <w:sz w:val="20"/>
                <w:szCs w:val="20"/>
              </w:rPr>
              <w:t>s</w:t>
            </w:r>
            <w:r w:rsidRPr="001D54C0">
              <w:rPr>
                <w:rFonts w:ascii="Palatino Linotype" w:hAnsi="Palatino Linotype" w:cs="Arial"/>
                <w:iCs/>
                <w:sz w:val="20"/>
                <w:szCs w:val="20"/>
              </w:rPr>
              <w:t xml:space="preserve"> electrónico</w:t>
            </w:r>
            <w:r w:rsidR="00ED2A46" w:rsidRPr="001D54C0">
              <w:rPr>
                <w:rFonts w:ascii="Palatino Linotype" w:hAnsi="Palatino Linotype" w:cs="Arial"/>
                <w:iCs/>
                <w:sz w:val="20"/>
                <w:szCs w:val="20"/>
              </w:rPr>
              <w:t>s</w:t>
            </w:r>
            <w:r w:rsidRPr="001D54C0">
              <w:rPr>
                <w:rFonts w:ascii="Palatino Linotype" w:hAnsi="Palatino Linotype" w:cs="Arial"/>
                <w:iCs/>
                <w:sz w:val="20"/>
                <w:szCs w:val="20"/>
              </w:rPr>
              <w:t xml:space="preserve"> denominado</w:t>
            </w:r>
            <w:r w:rsidR="00ED2A46" w:rsidRPr="001D54C0">
              <w:rPr>
                <w:rFonts w:ascii="Palatino Linotype" w:hAnsi="Palatino Linotype" w:cs="Arial"/>
                <w:iCs/>
                <w:sz w:val="20"/>
                <w:szCs w:val="20"/>
              </w:rPr>
              <w:t>s</w:t>
            </w:r>
            <w:r w:rsidRPr="001D54C0">
              <w:rPr>
                <w:rFonts w:ascii="Palatino Linotype" w:hAnsi="Palatino Linotype" w:cs="Arial"/>
                <w:iCs/>
                <w:sz w:val="20"/>
                <w:szCs w:val="20"/>
              </w:rPr>
              <w:t xml:space="preserve"> </w:t>
            </w:r>
            <w:r w:rsidRPr="001D54C0">
              <w:rPr>
                <w:rFonts w:ascii="Palatino Linotype" w:hAnsi="Palatino Linotype" w:cs="Arial"/>
                <w:i/>
                <w:sz w:val="20"/>
                <w:szCs w:val="20"/>
              </w:rPr>
              <w:t>“</w:t>
            </w:r>
            <w:r w:rsidR="00ED2A46" w:rsidRPr="001D54C0">
              <w:rPr>
                <w:rFonts w:ascii="Palatino Linotype" w:hAnsi="Palatino Linotype" w:cs="Arial"/>
                <w:i/>
                <w:sz w:val="20"/>
                <w:szCs w:val="20"/>
              </w:rPr>
              <w:t>feb 3 2025.pdf”, “Ene1 2025.pdf”, “feb 4 2025.pdf”, “feb52025.pdf”, “OFICIOS AUDITORÍA DE OBRA Y CONTRALORÍA SOCIAL2025.pdf”, “mar 1 2025.pdf”, “Ene 2 2025.pdf”, “feb 2 2025.pdf”, “Feb 1 2025.pdf”, “2025-OFI-1578-SMX-</w:t>
            </w:r>
            <w:r w:rsidR="00ED2A46" w:rsidRPr="001D54C0">
              <w:rPr>
                <w:rFonts w:ascii="Palatino Linotype" w:hAnsi="Palatino Linotype" w:cs="Arial"/>
                <w:i/>
                <w:sz w:val="20"/>
                <w:szCs w:val="20"/>
              </w:rPr>
              <w:lastRenderedPageBreak/>
              <w:t xml:space="preserve">1258.pdf” </w:t>
            </w:r>
            <w:r w:rsidR="00ED2A46" w:rsidRPr="001D54C0">
              <w:rPr>
                <w:rFonts w:ascii="Palatino Linotype" w:hAnsi="Palatino Linotype" w:cs="Arial"/>
                <w:sz w:val="20"/>
                <w:szCs w:val="20"/>
              </w:rPr>
              <w:t>y</w:t>
            </w:r>
            <w:r w:rsidR="00ED2A46" w:rsidRPr="001D54C0">
              <w:rPr>
                <w:rFonts w:ascii="Palatino Linotype" w:hAnsi="Palatino Linotype" w:cs="Arial"/>
                <w:i/>
                <w:sz w:val="20"/>
                <w:szCs w:val="20"/>
              </w:rPr>
              <w:t xml:space="preserve"> “ACTA TRICENTÉSIMA PRIMERA SESIÓN EXTRAORDINARIA 2025.pdf”;</w:t>
            </w:r>
            <w:r w:rsidRPr="001D54C0">
              <w:rPr>
                <w:rFonts w:ascii="Palatino Linotype" w:hAnsi="Palatino Linotype" w:cs="Arial"/>
                <w:iCs/>
                <w:sz w:val="20"/>
                <w:szCs w:val="20"/>
              </w:rPr>
              <w:t xml:space="preserve"> mismo</w:t>
            </w:r>
            <w:r w:rsidR="00ED2A46" w:rsidRPr="001D54C0">
              <w:rPr>
                <w:rFonts w:ascii="Palatino Linotype" w:hAnsi="Palatino Linotype" w:cs="Arial"/>
                <w:iCs/>
                <w:sz w:val="20"/>
                <w:szCs w:val="20"/>
              </w:rPr>
              <w:t>s</w:t>
            </w:r>
            <w:r w:rsidRPr="001D54C0">
              <w:rPr>
                <w:rFonts w:ascii="Palatino Linotype" w:hAnsi="Palatino Linotype" w:cs="Arial"/>
                <w:iCs/>
                <w:sz w:val="20"/>
                <w:szCs w:val="20"/>
              </w:rPr>
              <w:t xml:space="preserve"> que no se inserta</w:t>
            </w:r>
            <w:r w:rsidR="00ED2A46" w:rsidRPr="001D54C0">
              <w:rPr>
                <w:rFonts w:ascii="Palatino Linotype" w:hAnsi="Palatino Linotype" w:cs="Arial"/>
                <w:iCs/>
                <w:sz w:val="20"/>
                <w:szCs w:val="20"/>
              </w:rPr>
              <w:t>n</w:t>
            </w:r>
            <w:r w:rsidRPr="001D54C0">
              <w:rPr>
                <w:rFonts w:ascii="Palatino Linotype" w:hAnsi="Palatino Linotype" w:cs="Arial"/>
                <w:iCs/>
                <w:sz w:val="20"/>
                <w:szCs w:val="20"/>
              </w:rPr>
              <w:t xml:space="preserve"> por ser del conocimiento de las partes, sin embrago, será</w:t>
            </w:r>
            <w:r w:rsidR="00ED2A46" w:rsidRPr="001D54C0">
              <w:rPr>
                <w:rFonts w:ascii="Palatino Linotype" w:hAnsi="Palatino Linotype" w:cs="Arial"/>
                <w:iCs/>
                <w:sz w:val="20"/>
                <w:szCs w:val="20"/>
              </w:rPr>
              <w:t>n</w:t>
            </w:r>
            <w:r w:rsidRPr="001D54C0">
              <w:rPr>
                <w:rFonts w:ascii="Palatino Linotype" w:hAnsi="Palatino Linotype" w:cs="Arial"/>
                <w:iCs/>
                <w:sz w:val="20"/>
                <w:szCs w:val="20"/>
              </w:rPr>
              <w:t xml:space="preserve"> motivo de estudio en el Considerando correspondiente. </w:t>
            </w:r>
          </w:p>
        </w:tc>
      </w:tr>
    </w:tbl>
    <w:p w14:paraId="00E02349" w14:textId="77777777" w:rsidR="006C2736" w:rsidRPr="001D54C0" w:rsidRDefault="006C2736" w:rsidP="00A45D68">
      <w:pPr>
        <w:pStyle w:val="Sinespaciado"/>
        <w:spacing w:line="360" w:lineRule="auto"/>
        <w:jc w:val="both"/>
        <w:rPr>
          <w:rFonts w:ascii="Palatino Linotype" w:hAnsi="Palatino Linotype"/>
          <w:sz w:val="24"/>
        </w:rPr>
      </w:pPr>
    </w:p>
    <w:p w14:paraId="56F200D0" w14:textId="2F318DCD" w:rsidR="004E7632" w:rsidRPr="001D54C0" w:rsidRDefault="00234713" w:rsidP="004E7632">
      <w:pPr>
        <w:spacing w:after="0" w:line="360" w:lineRule="auto"/>
        <w:jc w:val="both"/>
        <w:rPr>
          <w:rFonts w:ascii="Palatino Linotype" w:hAnsi="Palatino Linotype" w:cs="Arial"/>
          <w:b/>
          <w:sz w:val="28"/>
        </w:rPr>
      </w:pPr>
      <w:r w:rsidRPr="001D54C0">
        <w:rPr>
          <w:rFonts w:ascii="Palatino Linotype" w:hAnsi="Palatino Linotype" w:cs="Arial"/>
          <w:b/>
          <w:sz w:val="28"/>
        </w:rPr>
        <w:t>CUART</w:t>
      </w:r>
      <w:r w:rsidR="00052C48" w:rsidRPr="001D54C0">
        <w:rPr>
          <w:rFonts w:ascii="Palatino Linotype" w:hAnsi="Palatino Linotype" w:cs="Arial"/>
          <w:b/>
          <w:sz w:val="28"/>
        </w:rPr>
        <w:t>O</w:t>
      </w:r>
      <w:r w:rsidR="004E7632" w:rsidRPr="001D54C0">
        <w:rPr>
          <w:rFonts w:ascii="Palatino Linotype" w:hAnsi="Palatino Linotype" w:cs="Arial"/>
          <w:b/>
          <w:sz w:val="28"/>
        </w:rPr>
        <w:t xml:space="preserve">. </w:t>
      </w:r>
      <w:r w:rsidR="002852DC" w:rsidRPr="001D54C0">
        <w:rPr>
          <w:rFonts w:ascii="Palatino Linotype" w:hAnsi="Palatino Linotype"/>
          <w:b/>
          <w:sz w:val="28"/>
        </w:rPr>
        <w:t>De los</w:t>
      </w:r>
      <w:r w:rsidR="004E7632" w:rsidRPr="001D54C0">
        <w:rPr>
          <w:rFonts w:ascii="Palatino Linotype" w:hAnsi="Palatino Linotype"/>
          <w:b/>
          <w:sz w:val="28"/>
        </w:rPr>
        <w:t xml:space="preserve"> recurso</w:t>
      </w:r>
      <w:r w:rsidR="002852DC" w:rsidRPr="001D54C0">
        <w:rPr>
          <w:rFonts w:ascii="Palatino Linotype" w:hAnsi="Palatino Linotype"/>
          <w:b/>
          <w:sz w:val="28"/>
        </w:rPr>
        <w:t>s</w:t>
      </w:r>
      <w:r w:rsidR="004E7632" w:rsidRPr="001D54C0">
        <w:rPr>
          <w:rFonts w:ascii="Palatino Linotype" w:hAnsi="Palatino Linotype"/>
          <w:b/>
          <w:sz w:val="28"/>
        </w:rPr>
        <w:t xml:space="preserve"> de revisión.</w:t>
      </w:r>
    </w:p>
    <w:p w14:paraId="17D0D158" w14:textId="78C4594D" w:rsidR="004C05B6" w:rsidRPr="001D54C0" w:rsidRDefault="004E7632" w:rsidP="001D0CAD">
      <w:pPr>
        <w:spacing w:after="0" w:line="360" w:lineRule="auto"/>
        <w:jc w:val="both"/>
        <w:rPr>
          <w:rFonts w:ascii="Palatino Linotype" w:hAnsi="Palatino Linotype" w:cs="Arial"/>
          <w:sz w:val="24"/>
        </w:rPr>
      </w:pPr>
      <w:r w:rsidRPr="001D54C0">
        <w:rPr>
          <w:rFonts w:ascii="Palatino Linotype" w:hAnsi="Palatino Linotype" w:cs="Arial"/>
          <w:sz w:val="24"/>
          <w:szCs w:val="24"/>
        </w:rPr>
        <w:t>Inconforme con las respuestas notificadas por</w:t>
      </w:r>
      <w:r w:rsidR="006F1DBC" w:rsidRPr="001D54C0">
        <w:rPr>
          <w:rFonts w:ascii="Palatino Linotype" w:hAnsi="Palatino Linotype" w:cs="Arial"/>
          <w:sz w:val="24"/>
          <w:szCs w:val="24"/>
        </w:rPr>
        <w:t xml:space="preserve"> el </w:t>
      </w:r>
      <w:r w:rsidRPr="001D54C0">
        <w:rPr>
          <w:rFonts w:ascii="Palatino Linotype" w:hAnsi="Palatino Linotype" w:cs="Arial"/>
          <w:b/>
          <w:sz w:val="24"/>
          <w:szCs w:val="24"/>
        </w:rPr>
        <w:t>Sujeto Obligado</w:t>
      </w:r>
      <w:r w:rsidRPr="001D54C0">
        <w:rPr>
          <w:rFonts w:ascii="Palatino Linotype" w:hAnsi="Palatino Linotype" w:cs="Arial"/>
          <w:sz w:val="24"/>
          <w:szCs w:val="24"/>
        </w:rPr>
        <w:t xml:space="preserve">, </w:t>
      </w:r>
      <w:r w:rsidR="006F1DBC" w:rsidRPr="001D54C0">
        <w:rPr>
          <w:rFonts w:ascii="Palatino Linotype" w:hAnsi="Palatino Linotype" w:cs="Arial"/>
          <w:bCs/>
          <w:sz w:val="24"/>
          <w:szCs w:val="24"/>
        </w:rPr>
        <w:t>la</w:t>
      </w:r>
      <w:r w:rsidR="004757F1" w:rsidRPr="001D54C0">
        <w:rPr>
          <w:rFonts w:ascii="Palatino Linotype" w:hAnsi="Palatino Linotype" w:cs="Arial"/>
          <w:bCs/>
          <w:sz w:val="24"/>
          <w:szCs w:val="24"/>
        </w:rPr>
        <w:t xml:space="preserve"> parte</w:t>
      </w:r>
      <w:r w:rsidR="006F1DBC" w:rsidRPr="001D54C0">
        <w:rPr>
          <w:rFonts w:ascii="Palatino Linotype" w:hAnsi="Palatino Linotype" w:cs="Arial"/>
          <w:b/>
          <w:sz w:val="24"/>
          <w:szCs w:val="24"/>
        </w:rPr>
        <w:t xml:space="preserve"> </w:t>
      </w:r>
      <w:r w:rsidRPr="001D54C0">
        <w:rPr>
          <w:rFonts w:ascii="Palatino Linotype" w:hAnsi="Palatino Linotype" w:cs="Arial"/>
          <w:b/>
          <w:sz w:val="24"/>
          <w:szCs w:val="24"/>
        </w:rPr>
        <w:t xml:space="preserve">Recurrente </w:t>
      </w:r>
      <w:r w:rsidRPr="001D54C0">
        <w:rPr>
          <w:rFonts w:ascii="Palatino Linotype" w:hAnsi="Palatino Linotype" w:cs="Arial"/>
          <w:sz w:val="24"/>
          <w:szCs w:val="24"/>
        </w:rPr>
        <w:t xml:space="preserve">interpuso los recursos de revisión, en fecha </w:t>
      </w:r>
      <w:r w:rsidR="00E47C28" w:rsidRPr="001D54C0">
        <w:rPr>
          <w:rFonts w:ascii="Palatino Linotype" w:hAnsi="Palatino Linotype" w:cs="Arial"/>
          <w:sz w:val="24"/>
          <w:szCs w:val="24"/>
        </w:rPr>
        <w:t>ocho de abril</w:t>
      </w:r>
      <w:r w:rsidR="002323F8" w:rsidRPr="001D54C0">
        <w:rPr>
          <w:rFonts w:ascii="Palatino Linotype" w:hAnsi="Palatino Linotype" w:cs="Arial"/>
          <w:sz w:val="24"/>
          <w:szCs w:val="24"/>
        </w:rPr>
        <w:t xml:space="preserve"> </w:t>
      </w:r>
      <w:r w:rsidRPr="001D54C0">
        <w:rPr>
          <w:rFonts w:ascii="Palatino Linotype" w:hAnsi="Palatino Linotype" w:cs="Arial"/>
          <w:sz w:val="24"/>
          <w:szCs w:val="24"/>
        </w:rPr>
        <w:t xml:space="preserve">de dos mil </w:t>
      </w:r>
      <w:r w:rsidR="002852DC" w:rsidRPr="001D54C0">
        <w:rPr>
          <w:rFonts w:ascii="Palatino Linotype" w:hAnsi="Palatino Linotype" w:cs="Arial"/>
          <w:sz w:val="24"/>
          <w:szCs w:val="24"/>
        </w:rPr>
        <w:t>veint</w:t>
      </w:r>
      <w:r w:rsidR="004757F1" w:rsidRPr="001D54C0">
        <w:rPr>
          <w:rFonts w:ascii="Palatino Linotype" w:hAnsi="Palatino Linotype" w:cs="Arial"/>
          <w:sz w:val="24"/>
          <w:szCs w:val="24"/>
        </w:rPr>
        <w:t>ic</w:t>
      </w:r>
      <w:r w:rsidR="00312BB4" w:rsidRPr="001D54C0">
        <w:rPr>
          <w:rFonts w:ascii="Palatino Linotype" w:hAnsi="Palatino Linotype" w:cs="Arial"/>
          <w:sz w:val="24"/>
          <w:szCs w:val="24"/>
        </w:rPr>
        <w:t>inco</w:t>
      </w:r>
      <w:r w:rsidRPr="001D54C0">
        <w:rPr>
          <w:rFonts w:ascii="Palatino Linotype" w:hAnsi="Palatino Linotype" w:cs="Arial"/>
          <w:sz w:val="24"/>
          <w:szCs w:val="24"/>
        </w:rPr>
        <w:t>, los cuales fueron registrados</w:t>
      </w:r>
      <w:r w:rsidRPr="001D54C0">
        <w:rPr>
          <w:rFonts w:ascii="Palatino Linotype" w:hAnsi="Palatino Linotype" w:cs="Arial"/>
          <w:b/>
          <w:sz w:val="24"/>
          <w:szCs w:val="24"/>
        </w:rPr>
        <w:t xml:space="preserve"> </w:t>
      </w:r>
      <w:r w:rsidRPr="001D54C0">
        <w:rPr>
          <w:rFonts w:ascii="Palatino Linotype" w:hAnsi="Palatino Linotype" w:cs="Arial"/>
          <w:sz w:val="24"/>
          <w:szCs w:val="24"/>
        </w:rPr>
        <w:t xml:space="preserve">en el sistema electrónico con los expedientes números </w:t>
      </w:r>
      <w:r w:rsidR="00506341" w:rsidRPr="001D54C0">
        <w:rPr>
          <w:rFonts w:ascii="Palatino Linotype" w:hAnsi="Palatino Linotype" w:cs="Arial"/>
          <w:b/>
          <w:bCs/>
          <w:sz w:val="24"/>
          <w:szCs w:val="24"/>
          <w:lang w:eastAsia="es-MX"/>
        </w:rPr>
        <w:t>0</w:t>
      </w:r>
      <w:r w:rsidR="007A2C04" w:rsidRPr="001D54C0">
        <w:rPr>
          <w:rFonts w:ascii="Palatino Linotype" w:hAnsi="Palatino Linotype" w:cs="Arial"/>
          <w:b/>
          <w:bCs/>
          <w:sz w:val="24"/>
          <w:szCs w:val="24"/>
          <w:lang w:eastAsia="es-MX"/>
        </w:rPr>
        <w:t>4175</w:t>
      </w:r>
      <w:r w:rsidR="00300F14" w:rsidRPr="001D54C0">
        <w:rPr>
          <w:rFonts w:ascii="Palatino Linotype" w:hAnsi="Palatino Linotype" w:cs="Arial"/>
          <w:b/>
          <w:bCs/>
          <w:sz w:val="24"/>
          <w:szCs w:val="24"/>
          <w:lang w:eastAsia="es-MX"/>
        </w:rPr>
        <w:t xml:space="preserve">/INFOEM/IP/RR/2025 </w:t>
      </w:r>
      <w:r w:rsidR="00300F14" w:rsidRPr="001D54C0">
        <w:rPr>
          <w:rFonts w:ascii="Palatino Linotype" w:hAnsi="Palatino Linotype" w:cs="Arial"/>
          <w:bCs/>
          <w:i/>
          <w:sz w:val="24"/>
          <w:szCs w:val="24"/>
          <w:lang w:eastAsia="es-MX"/>
        </w:rPr>
        <w:t xml:space="preserve">(para la solicitud </w:t>
      </w:r>
      <w:r w:rsidR="007A2C04" w:rsidRPr="001D54C0">
        <w:rPr>
          <w:rFonts w:ascii="Palatino Linotype" w:hAnsi="Palatino Linotype" w:cs="Arial"/>
          <w:i/>
          <w:sz w:val="24"/>
        </w:rPr>
        <w:t>01258/TOLUCA/IP/2025</w:t>
      </w:r>
      <w:r w:rsidR="00300F14" w:rsidRPr="001D54C0">
        <w:rPr>
          <w:rFonts w:ascii="Palatino Linotype" w:hAnsi="Palatino Linotype" w:cs="Arial"/>
          <w:i/>
          <w:sz w:val="24"/>
        </w:rPr>
        <w:t xml:space="preserve">) </w:t>
      </w:r>
      <w:r w:rsidRPr="001D54C0">
        <w:rPr>
          <w:rFonts w:ascii="Palatino Linotype" w:hAnsi="Palatino Linotype" w:cs="Arial"/>
          <w:sz w:val="24"/>
        </w:rPr>
        <w:t>y</w:t>
      </w:r>
      <w:r w:rsidRPr="001D54C0">
        <w:rPr>
          <w:rFonts w:ascii="Palatino Linotype" w:hAnsi="Palatino Linotype" w:cs="Arial"/>
          <w:b/>
          <w:bCs/>
          <w:sz w:val="24"/>
          <w:szCs w:val="24"/>
          <w:lang w:eastAsia="es-MX"/>
        </w:rPr>
        <w:t xml:space="preserve"> </w:t>
      </w:r>
      <w:r w:rsidR="00CC7C72" w:rsidRPr="001D54C0">
        <w:rPr>
          <w:rFonts w:ascii="Palatino Linotype" w:hAnsi="Palatino Linotype" w:cs="Arial"/>
          <w:b/>
          <w:bCs/>
          <w:sz w:val="24"/>
          <w:szCs w:val="24"/>
          <w:lang w:eastAsia="es-MX"/>
        </w:rPr>
        <w:t>0</w:t>
      </w:r>
      <w:r w:rsidR="007A2C04" w:rsidRPr="001D54C0">
        <w:rPr>
          <w:rFonts w:ascii="Palatino Linotype" w:hAnsi="Palatino Linotype" w:cs="Arial"/>
          <w:b/>
          <w:bCs/>
          <w:sz w:val="24"/>
          <w:szCs w:val="24"/>
          <w:lang w:eastAsia="es-MX"/>
        </w:rPr>
        <w:t>4182</w:t>
      </w:r>
      <w:r w:rsidR="00C76E1B" w:rsidRPr="001D54C0">
        <w:rPr>
          <w:rFonts w:ascii="Palatino Linotype" w:hAnsi="Palatino Linotype" w:cs="Arial"/>
          <w:b/>
          <w:bCs/>
          <w:sz w:val="24"/>
          <w:szCs w:val="24"/>
          <w:lang w:eastAsia="es-MX"/>
        </w:rPr>
        <w:t>/INFOEM/IP/RR/202</w:t>
      </w:r>
      <w:r w:rsidR="00300F14" w:rsidRPr="001D54C0">
        <w:rPr>
          <w:rFonts w:ascii="Palatino Linotype" w:hAnsi="Palatino Linotype" w:cs="Arial"/>
          <w:b/>
          <w:bCs/>
          <w:sz w:val="24"/>
          <w:szCs w:val="24"/>
          <w:lang w:eastAsia="es-MX"/>
        </w:rPr>
        <w:t>5</w:t>
      </w:r>
      <w:r w:rsidRPr="001D54C0">
        <w:rPr>
          <w:rFonts w:ascii="Palatino Linotype" w:hAnsi="Palatino Linotype" w:cs="Arial"/>
          <w:b/>
          <w:bCs/>
          <w:sz w:val="24"/>
          <w:szCs w:val="24"/>
          <w:lang w:eastAsia="es-MX"/>
        </w:rPr>
        <w:t xml:space="preserve"> </w:t>
      </w:r>
      <w:r w:rsidRPr="001D54C0">
        <w:rPr>
          <w:rFonts w:ascii="Palatino Linotype" w:hAnsi="Palatino Linotype" w:cs="Arial"/>
          <w:bCs/>
          <w:i/>
          <w:sz w:val="24"/>
          <w:szCs w:val="24"/>
          <w:lang w:eastAsia="es-MX"/>
        </w:rPr>
        <w:t xml:space="preserve">(para la solicitud </w:t>
      </w:r>
      <w:r w:rsidR="007A2C04" w:rsidRPr="001D54C0">
        <w:rPr>
          <w:rFonts w:ascii="Palatino Linotype" w:hAnsi="Palatino Linotype" w:cs="Arial"/>
          <w:i/>
          <w:sz w:val="24"/>
        </w:rPr>
        <w:t>01241/TOLUCA/IP/2025</w:t>
      </w:r>
      <w:r w:rsidRPr="001D54C0">
        <w:rPr>
          <w:rFonts w:ascii="Palatino Linotype" w:hAnsi="Palatino Linotype" w:cs="Arial"/>
          <w:i/>
          <w:sz w:val="24"/>
        </w:rPr>
        <w:t>)</w:t>
      </w:r>
      <w:r w:rsidR="00BA610B" w:rsidRPr="001D54C0">
        <w:rPr>
          <w:rFonts w:ascii="Palatino Linotype" w:hAnsi="Palatino Linotype" w:cs="Arial"/>
          <w:sz w:val="24"/>
          <w:szCs w:val="24"/>
        </w:rPr>
        <w:t>;</w:t>
      </w:r>
      <w:r w:rsidRPr="001D54C0">
        <w:rPr>
          <w:rFonts w:ascii="Palatino Linotype" w:hAnsi="Palatino Linotype" w:cs="Arial"/>
          <w:sz w:val="24"/>
          <w:szCs w:val="24"/>
        </w:rPr>
        <w:t xml:space="preserve"> en los cuales </w:t>
      </w:r>
      <w:r w:rsidRPr="001D54C0">
        <w:rPr>
          <w:rFonts w:ascii="Palatino Linotype" w:hAnsi="Palatino Linotype" w:cs="Arial"/>
          <w:sz w:val="24"/>
        </w:rPr>
        <w:t>arguye, las siguientes manifestaciones</w:t>
      </w:r>
      <w:r w:rsidR="004C05B6" w:rsidRPr="001D54C0">
        <w:rPr>
          <w:rFonts w:ascii="Palatino Linotype" w:hAnsi="Palatino Linotype" w:cs="Arial"/>
          <w:sz w:val="24"/>
        </w:rPr>
        <w:t>, en todos los casos</w:t>
      </w:r>
      <w:r w:rsidRPr="001D54C0">
        <w:rPr>
          <w:rFonts w:ascii="Palatino Linotype" w:hAnsi="Palatino Linotype" w:cs="Arial"/>
          <w:sz w:val="24"/>
        </w:rPr>
        <w:t>:</w:t>
      </w:r>
    </w:p>
    <w:p w14:paraId="49190404" w14:textId="77777777" w:rsidR="001D0CAD" w:rsidRPr="001D54C0" w:rsidRDefault="001D0CAD" w:rsidP="001D0CAD">
      <w:pPr>
        <w:spacing w:after="0" w:line="360" w:lineRule="auto"/>
        <w:jc w:val="both"/>
        <w:rPr>
          <w:rFonts w:ascii="Palatino Linotype" w:hAnsi="Palatino Linotype" w:cs="Arial"/>
          <w:sz w:val="24"/>
        </w:rPr>
      </w:pPr>
    </w:p>
    <w:p w14:paraId="46B34F03" w14:textId="75EF5BD6" w:rsidR="004C05B6" w:rsidRPr="001D54C0" w:rsidRDefault="004C05B6" w:rsidP="00C44A59">
      <w:pPr>
        <w:pStyle w:val="Prrafodelista"/>
        <w:numPr>
          <w:ilvl w:val="0"/>
          <w:numId w:val="6"/>
        </w:numPr>
        <w:jc w:val="both"/>
        <w:rPr>
          <w:rFonts w:ascii="Palatino Linotype" w:hAnsi="Palatino Linotype" w:cs="Arial"/>
        </w:rPr>
      </w:pPr>
      <w:r w:rsidRPr="001D54C0">
        <w:rPr>
          <w:rFonts w:ascii="Palatino Linotype" w:hAnsi="Palatino Linotype" w:cs="Arial"/>
          <w:b/>
          <w:bCs/>
          <w:lang w:val="es-ES_tradnl"/>
        </w:rPr>
        <w:t>Acto Impugnado:</w:t>
      </w:r>
      <w:r w:rsidRPr="001D54C0">
        <w:rPr>
          <w:rFonts w:ascii="Palatino Linotype" w:hAnsi="Palatino Linotype" w:cs="Arial"/>
          <w:i/>
          <w:iCs/>
          <w:lang w:val="es-ES_tradnl"/>
        </w:rPr>
        <w:t xml:space="preserve"> “</w:t>
      </w:r>
      <w:r w:rsidR="00E47C28" w:rsidRPr="001D54C0">
        <w:rPr>
          <w:rFonts w:ascii="Palatino Linotype" w:hAnsi="Palatino Linotype" w:cs="Arial"/>
          <w:i/>
          <w:iCs/>
          <w:lang w:val="es-ES_tradnl"/>
        </w:rPr>
        <w:t>La información no está completa</w:t>
      </w:r>
      <w:r w:rsidRPr="001D54C0">
        <w:rPr>
          <w:rFonts w:ascii="Palatino Linotype" w:hAnsi="Palatino Linotype" w:cs="Arial"/>
          <w:i/>
          <w:iCs/>
          <w:lang w:val="es-ES_tradnl"/>
        </w:rPr>
        <w:t>” (Sic).</w:t>
      </w:r>
    </w:p>
    <w:p w14:paraId="702CDFF0" w14:textId="77777777" w:rsidR="001D0CAD" w:rsidRPr="001D54C0" w:rsidRDefault="001D0CAD" w:rsidP="001D0CAD">
      <w:pPr>
        <w:pStyle w:val="Prrafodelista"/>
        <w:ind w:left="720"/>
        <w:jc w:val="both"/>
        <w:rPr>
          <w:rFonts w:ascii="Palatino Linotype" w:hAnsi="Palatino Linotype" w:cs="Arial"/>
        </w:rPr>
      </w:pPr>
    </w:p>
    <w:p w14:paraId="41C4D04C" w14:textId="7A90737D" w:rsidR="002323F8" w:rsidRPr="001D54C0" w:rsidRDefault="004C05B6" w:rsidP="00C44A59">
      <w:pPr>
        <w:pStyle w:val="Prrafodelista"/>
        <w:numPr>
          <w:ilvl w:val="0"/>
          <w:numId w:val="6"/>
        </w:numPr>
        <w:jc w:val="both"/>
        <w:rPr>
          <w:rFonts w:ascii="Palatino Linotype" w:hAnsi="Palatino Linotype" w:cs="Arial"/>
        </w:rPr>
      </w:pPr>
      <w:r w:rsidRPr="001D54C0">
        <w:rPr>
          <w:rFonts w:ascii="Palatino Linotype" w:hAnsi="Palatino Linotype" w:cs="Arial"/>
          <w:b/>
          <w:bCs/>
          <w:lang w:val="es-ES_tradnl"/>
        </w:rPr>
        <w:t xml:space="preserve">Razones o motivos de la inconformidad: </w:t>
      </w:r>
      <w:r w:rsidRPr="001D54C0">
        <w:rPr>
          <w:rFonts w:ascii="Palatino Linotype" w:hAnsi="Palatino Linotype" w:cs="Arial"/>
          <w:i/>
          <w:iCs/>
          <w:lang w:val="es-ES_tradnl"/>
        </w:rPr>
        <w:t>“</w:t>
      </w:r>
      <w:r w:rsidR="00E47C28" w:rsidRPr="001D54C0">
        <w:rPr>
          <w:rFonts w:ascii="Palatino Linotype" w:hAnsi="Palatino Linotype" w:cs="Arial"/>
          <w:i/>
          <w:iCs/>
          <w:lang w:val="es-ES_tradnl"/>
        </w:rPr>
        <w:t>Falta información no está completa</w:t>
      </w:r>
      <w:r w:rsidRPr="001D54C0">
        <w:rPr>
          <w:rFonts w:ascii="Palatino Linotype" w:hAnsi="Palatino Linotype" w:cs="Arial"/>
          <w:i/>
          <w:iCs/>
          <w:lang w:val="es-ES_tradnl"/>
        </w:rPr>
        <w:t>” (Sic).</w:t>
      </w:r>
    </w:p>
    <w:p w14:paraId="6A99CC07" w14:textId="77777777" w:rsidR="001D0CAD" w:rsidRPr="001D54C0" w:rsidRDefault="001D0CAD" w:rsidP="001D0CAD">
      <w:pPr>
        <w:pStyle w:val="Sinespaciado"/>
        <w:rPr>
          <w:rFonts w:ascii="Palatino Linotype" w:hAnsi="Palatino Linotype"/>
          <w:sz w:val="24"/>
          <w:szCs w:val="24"/>
          <w:lang w:val="es-ES"/>
        </w:rPr>
      </w:pPr>
    </w:p>
    <w:p w14:paraId="48E1002F" w14:textId="77777777" w:rsidR="001D0CAD" w:rsidRPr="001D54C0" w:rsidRDefault="001D0CAD" w:rsidP="001D0CAD">
      <w:pPr>
        <w:pStyle w:val="Sinespaciado"/>
      </w:pPr>
    </w:p>
    <w:p w14:paraId="51D11921" w14:textId="09CC364A" w:rsidR="004E7632" w:rsidRPr="001D54C0" w:rsidRDefault="00234713" w:rsidP="004E7632">
      <w:pPr>
        <w:spacing w:after="0" w:line="360" w:lineRule="auto"/>
        <w:jc w:val="both"/>
        <w:rPr>
          <w:rFonts w:ascii="Palatino Linotype" w:hAnsi="Palatino Linotype" w:cs="Arial"/>
          <w:b/>
          <w:sz w:val="24"/>
          <w:szCs w:val="24"/>
        </w:rPr>
      </w:pPr>
      <w:r w:rsidRPr="001D54C0">
        <w:rPr>
          <w:rFonts w:ascii="Palatino Linotype" w:hAnsi="Palatino Linotype" w:cs="Arial"/>
          <w:b/>
          <w:sz w:val="28"/>
        </w:rPr>
        <w:t>QUIN</w:t>
      </w:r>
      <w:r w:rsidR="007C7C86" w:rsidRPr="001D54C0">
        <w:rPr>
          <w:rFonts w:ascii="Palatino Linotype" w:hAnsi="Palatino Linotype" w:cs="Arial"/>
          <w:b/>
          <w:sz w:val="28"/>
        </w:rPr>
        <w:t>T</w:t>
      </w:r>
      <w:r w:rsidR="009C4E53" w:rsidRPr="001D54C0">
        <w:rPr>
          <w:rFonts w:ascii="Palatino Linotype" w:hAnsi="Palatino Linotype" w:cs="Arial"/>
          <w:b/>
          <w:sz w:val="28"/>
        </w:rPr>
        <w:t>O.</w:t>
      </w:r>
      <w:r w:rsidR="004E7632" w:rsidRPr="001D54C0">
        <w:rPr>
          <w:rFonts w:ascii="Palatino Linotype" w:hAnsi="Palatino Linotype" w:cs="Arial"/>
          <w:b/>
          <w:sz w:val="24"/>
          <w:szCs w:val="24"/>
        </w:rPr>
        <w:t xml:space="preserve"> </w:t>
      </w:r>
      <w:r w:rsidR="0089782A" w:rsidRPr="001D54C0">
        <w:rPr>
          <w:rFonts w:ascii="Palatino Linotype" w:hAnsi="Palatino Linotype" w:cs="Arial"/>
          <w:b/>
          <w:sz w:val="28"/>
          <w:szCs w:val="28"/>
        </w:rPr>
        <w:t>Del turno de los</w:t>
      </w:r>
      <w:r w:rsidR="004E7632" w:rsidRPr="001D54C0">
        <w:rPr>
          <w:rFonts w:ascii="Palatino Linotype" w:hAnsi="Palatino Linotype" w:cs="Arial"/>
          <w:b/>
          <w:sz w:val="28"/>
          <w:szCs w:val="28"/>
        </w:rPr>
        <w:t xml:space="preserve"> recurso</w:t>
      </w:r>
      <w:r w:rsidR="0089782A" w:rsidRPr="001D54C0">
        <w:rPr>
          <w:rFonts w:ascii="Palatino Linotype" w:hAnsi="Palatino Linotype" w:cs="Arial"/>
          <w:b/>
          <w:sz w:val="28"/>
          <w:szCs w:val="28"/>
        </w:rPr>
        <w:t>s</w:t>
      </w:r>
      <w:r w:rsidR="004E7632" w:rsidRPr="001D54C0">
        <w:rPr>
          <w:rFonts w:ascii="Palatino Linotype" w:hAnsi="Palatino Linotype" w:cs="Arial"/>
          <w:b/>
          <w:sz w:val="28"/>
          <w:szCs w:val="28"/>
        </w:rPr>
        <w:t xml:space="preserve"> de revisión.</w:t>
      </w:r>
    </w:p>
    <w:p w14:paraId="3BECB43A" w14:textId="1F20B724" w:rsidR="009012A4" w:rsidRPr="001D54C0" w:rsidRDefault="004E7632" w:rsidP="009012A4">
      <w:pPr>
        <w:spacing w:after="0" w:line="360" w:lineRule="auto"/>
        <w:jc w:val="both"/>
        <w:rPr>
          <w:rFonts w:ascii="Palatino Linotype" w:hAnsi="Palatino Linotype" w:cs="Arial"/>
          <w:sz w:val="24"/>
          <w:szCs w:val="24"/>
        </w:rPr>
      </w:pPr>
      <w:r w:rsidRPr="001D54C0">
        <w:rPr>
          <w:rFonts w:ascii="Palatino Linotype" w:hAnsi="Palatino Linotype" w:cs="Arial"/>
          <w:sz w:val="24"/>
          <w:szCs w:val="24"/>
        </w:rPr>
        <w:t xml:space="preserve">Los medios de impugnación le fueron turnados a los Comisionados </w:t>
      </w:r>
      <w:r w:rsidR="0089782A" w:rsidRPr="001D54C0">
        <w:rPr>
          <w:rFonts w:ascii="Palatino Linotype" w:hAnsi="Palatino Linotype" w:cs="Arial"/>
          <w:b/>
          <w:sz w:val="24"/>
          <w:szCs w:val="24"/>
        </w:rPr>
        <w:t>José Martínez Vilchis</w:t>
      </w:r>
      <w:r w:rsidR="00E47C28" w:rsidRPr="001D54C0">
        <w:rPr>
          <w:rFonts w:ascii="Palatino Linotype" w:hAnsi="Palatino Linotype" w:cs="Arial"/>
          <w:sz w:val="24"/>
          <w:szCs w:val="24"/>
        </w:rPr>
        <w:t xml:space="preserve"> </w:t>
      </w:r>
      <w:r w:rsidR="00E47C28" w:rsidRPr="001D54C0">
        <w:rPr>
          <w:rFonts w:ascii="Palatino Linotype" w:hAnsi="Palatino Linotype" w:cs="Arial"/>
          <w:bCs/>
          <w:sz w:val="24"/>
          <w:szCs w:val="24"/>
        </w:rPr>
        <w:t>y</w:t>
      </w:r>
      <w:r w:rsidR="0089782A" w:rsidRPr="001D54C0">
        <w:rPr>
          <w:rFonts w:ascii="Palatino Linotype" w:hAnsi="Palatino Linotype" w:cs="Arial"/>
          <w:sz w:val="24"/>
          <w:szCs w:val="24"/>
        </w:rPr>
        <w:t xml:space="preserve"> </w:t>
      </w:r>
      <w:r w:rsidR="00A71B86" w:rsidRPr="001D54C0">
        <w:rPr>
          <w:rFonts w:ascii="Palatino Linotype" w:hAnsi="Palatino Linotype" w:cs="Arial"/>
          <w:b/>
          <w:sz w:val="24"/>
          <w:szCs w:val="24"/>
        </w:rPr>
        <w:t>Sharon Cristina Morales Martínez</w:t>
      </w:r>
      <w:r w:rsidR="00B76DBE" w:rsidRPr="001D54C0">
        <w:rPr>
          <w:rFonts w:ascii="Palatino Linotype" w:hAnsi="Palatino Linotype" w:cs="Arial"/>
          <w:sz w:val="24"/>
          <w:szCs w:val="24"/>
        </w:rPr>
        <w:t>;</w:t>
      </w:r>
      <w:r w:rsidRPr="001D54C0">
        <w:rPr>
          <w:rFonts w:ascii="Palatino Linotype" w:hAnsi="Palatino Linotype" w:cs="Arial"/>
          <w:sz w:val="24"/>
          <w:szCs w:val="24"/>
        </w:rPr>
        <w:t xml:space="preserve"> por medio del sistema electrónico </w:t>
      </w:r>
      <w:r w:rsidRPr="001D54C0">
        <w:rPr>
          <w:rFonts w:ascii="Palatino Linotype" w:hAnsi="Palatino Linotype" w:cs="Arial"/>
          <w:b/>
          <w:bCs/>
          <w:sz w:val="24"/>
          <w:szCs w:val="24"/>
        </w:rPr>
        <w:t>SAIMEX</w:t>
      </w:r>
      <w:r w:rsidRPr="001D54C0">
        <w:rPr>
          <w:rFonts w:ascii="Palatino Linotype" w:hAnsi="Palatino Linotype" w:cs="Arial"/>
          <w:sz w:val="24"/>
          <w:szCs w:val="24"/>
        </w:rPr>
        <w:t>, en términos del arábigo 185, fracción I, de la Ley de Transparencia y Acceso a la información Pública del Estado de México y Municipios, de los cuales recayeron acuerdos de admisión en fecha</w:t>
      </w:r>
      <w:r w:rsidR="002323F8" w:rsidRPr="001D54C0">
        <w:rPr>
          <w:rFonts w:ascii="Palatino Linotype" w:hAnsi="Palatino Linotype" w:cs="Arial"/>
          <w:sz w:val="24"/>
          <w:szCs w:val="24"/>
        </w:rPr>
        <w:t xml:space="preserve"> </w:t>
      </w:r>
      <w:r w:rsidR="00E47C28" w:rsidRPr="001D54C0">
        <w:rPr>
          <w:rFonts w:ascii="Palatino Linotype" w:hAnsi="Palatino Linotype" w:cs="Arial"/>
          <w:sz w:val="24"/>
          <w:szCs w:val="24"/>
        </w:rPr>
        <w:t>nueve y veintiuno de abril</w:t>
      </w:r>
      <w:r w:rsidRPr="001D54C0">
        <w:rPr>
          <w:rFonts w:ascii="Palatino Linotype" w:hAnsi="Palatino Linotype" w:cs="Arial"/>
          <w:sz w:val="24"/>
          <w:szCs w:val="24"/>
        </w:rPr>
        <w:t xml:space="preserve"> de dos mil </w:t>
      </w:r>
      <w:r w:rsidR="00B76DBE" w:rsidRPr="001D54C0">
        <w:rPr>
          <w:rFonts w:ascii="Palatino Linotype" w:hAnsi="Palatino Linotype" w:cs="Arial"/>
          <w:sz w:val="24"/>
          <w:szCs w:val="24"/>
        </w:rPr>
        <w:t>veinti</w:t>
      </w:r>
      <w:r w:rsidR="004C3294" w:rsidRPr="001D54C0">
        <w:rPr>
          <w:rFonts w:ascii="Palatino Linotype" w:hAnsi="Palatino Linotype" w:cs="Arial"/>
          <w:sz w:val="24"/>
          <w:szCs w:val="24"/>
        </w:rPr>
        <w:t>c</w:t>
      </w:r>
      <w:r w:rsidR="00312BB4" w:rsidRPr="001D54C0">
        <w:rPr>
          <w:rFonts w:ascii="Palatino Linotype" w:hAnsi="Palatino Linotype" w:cs="Arial"/>
          <w:sz w:val="24"/>
          <w:szCs w:val="24"/>
        </w:rPr>
        <w:t>inco</w:t>
      </w:r>
      <w:r w:rsidRPr="001D54C0">
        <w:rPr>
          <w:rFonts w:ascii="Palatino Linotype" w:hAnsi="Palatino Linotype" w:cs="Arial"/>
          <w:sz w:val="24"/>
          <w:szCs w:val="24"/>
        </w:rPr>
        <w:t xml:space="preserve">, </w:t>
      </w:r>
      <w:r w:rsidR="00EA53D4" w:rsidRPr="001D54C0">
        <w:rPr>
          <w:rFonts w:ascii="Palatino Linotype" w:hAnsi="Palatino Linotype" w:cs="Arial"/>
          <w:sz w:val="24"/>
          <w:szCs w:val="24"/>
        </w:rPr>
        <w:lastRenderedPageBreak/>
        <w:t xml:space="preserve">respectivamente, </w:t>
      </w:r>
      <w:r w:rsidRPr="001D54C0">
        <w:rPr>
          <w:rFonts w:ascii="Palatino Linotype" w:hAnsi="Palatino Linotype" w:cs="Arial"/>
          <w:sz w:val="24"/>
          <w:szCs w:val="24"/>
        </w:rPr>
        <w:t xml:space="preserve">determinándose en ellos, un plazo de siete días para que las partes manifestaran lo que a su derecho corresponda en </w:t>
      </w:r>
      <w:r w:rsidR="00337356" w:rsidRPr="001D54C0">
        <w:rPr>
          <w:rFonts w:ascii="Palatino Linotype" w:hAnsi="Palatino Linotype" w:cs="Arial"/>
          <w:sz w:val="24"/>
          <w:szCs w:val="24"/>
        </w:rPr>
        <w:t>términos del numeral ya citado.</w:t>
      </w:r>
    </w:p>
    <w:p w14:paraId="7CC1B26B" w14:textId="77777777" w:rsidR="00042DFA" w:rsidRPr="001D54C0" w:rsidRDefault="00042DFA" w:rsidP="009012A4">
      <w:pPr>
        <w:spacing w:after="0" w:line="360" w:lineRule="auto"/>
        <w:jc w:val="both"/>
        <w:rPr>
          <w:rFonts w:ascii="Palatino Linotype" w:hAnsi="Palatino Linotype" w:cs="Arial"/>
          <w:sz w:val="24"/>
          <w:szCs w:val="24"/>
        </w:rPr>
      </w:pPr>
    </w:p>
    <w:p w14:paraId="4E4A47E3" w14:textId="6406949F" w:rsidR="004E7632" w:rsidRPr="001D54C0" w:rsidRDefault="00234713" w:rsidP="004E7632">
      <w:pPr>
        <w:pStyle w:val="Prrafodelista"/>
        <w:spacing w:line="360" w:lineRule="auto"/>
        <w:ind w:left="0"/>
        <w:jc w:val="both"/>
        <w:rPr>
          <w:rFonts w:ascii="Palatino Linotype" w:hAnsi="Palatino Linotype" w:cs="Arial"/>
          <w:b/>
          <w:sz w:val="28"/>
          <w:szCs w:val="28"/>
        </w:rPr>
      </w:pPr>
      <w:r w:rsidRPr="001D54C0">
        <w:rPr>
          <w:rFonts w:ascii="Palatino Linotype" w:hAnsi="Palatino Linotype" w:cs="Arial"/>
          <w:b/>
          <w:sz w:val="28"/>
        </w:rPr>
        <w:t>SEX</w:t>
      </w:r>
      <w:r w:rsidR="002D3D32" w:rsidRPr="001D54C0">
        <w:rPr>
          <w:rFonts w:ascii="Palatino Linotype" w:hAnsi="Palatino Linotype" w:cs="Arial"/>
          <w:b/>
          <w:sz w:val="28"/>
        </w:rPr>
        <w:t>T</w:t>
      </w:r>
      <w:r w:rsidR="009C4E53" w:rsidRPr="001D54C0">
        <w:rPr>
          <w:rFonts w:ascii="Palatino Linotype" w:hAnsi="Palatino Linotype" w:cs="Arial"/>
          <w:b/>
          <w:sz w:val="28"/>
        </w:rPr>
        <w:t>O</w:t>
      </w:r>
      <w:r w:rsidR="004E7632" w:rsidRPr="001D54C0">
        <w:rPr>
          <w:rFonts w:ascii="Palatino Linotype" w:hAnsi="Palatino Linotype" w:cs="Arial"/>
          <w:b/>
          <w:sz w:val="28"/>
          <w:szCs w:val="28"/>
        </w:rPr>
        <w:t>. De la acumulación.</w:t>
      </w:r>
    </w:p>
    <w:p w14:paraId="69F326AE" w14:textId="51EE8132" w:rsidR="00291AA2" w:rsidRPr="001D54C0" w:rsidRDefault="004E7632" w:rsidP="00291AA2">
      <w:pPr>
        <w:pStyle w:val="Prrafodelista"/>
        <w:spacing w:line="360" w:lineRule="auto"/>
        <w:ind w:left="0"/>
        <w:jc w:val="both"/>
        <w:rPr>
          <w:rFonts w:ascii="Palatino Linotype" w:hAnsi="Palatino Linotype" w:cs="Arial"/>
        </w:rPr>
      </w:pPr>
      <w:r w:rsidRPr="001D54C0">
        <w:rPr>
          <w:rFonts w:ascii="Palatino Linotype" w:hAnsi="Palatino Linotype" w:cs="Arial"/>
        </w:rPr>
        <w:t xml:space="preserve">Posteriormente por </w:t>
      </w:r>
      <w:r w:rsidR="00E47C28" w:rsidRPr="001D54C0">
        <w:rPr>
          <w:rFonts w:ascii="Palatino Linotype" w:hAnsi="Palatino Linotype" w:cs="Arial"/>
        </w:rPr>
        <w:t xml:space="preserve">en la </w:t>
      </w:r>
      <w:r w:rsidR="00E47C28" w:rsidRPr="001D54C0">
        <w:rPr>
          <w:rFonts w:ascii="Palatino Linotype" w:hAnsi="Palatino Linotype" w:cs="Arial"/>
          <w:b/>
        </w:rPr>
        <w:t>Décima Cuarta</w:t>
      </w:r>
      <w:r w:rsidR="00E47C28" w:rsidRPr="001D54C0">
        <w:rPr>
          <w:rFonts w:ascii="Palatino Linotype" w:hAnsi="Palatino Linotype" w:cs="Arial"/>
        </w:rPr>
        <w:t xml:space="preserve"> Sesión Ordinaria del Pleno</w:t>
      </w:r>
      <w:r w:rsidRPr="001D54C0">
        <w:rPr>
          <w:rFonts w:ascii="Palatino Linotype" w:hAnsi="Palatino Linotype" w:cs="Arial"/>
        </w:rPr>
        <w:t>, de fecha</w:t>
      </w:r>
      <w:r w:rsidR="00EA53D4" w:rsidRPr="001D54C0">
        <w:rPr>
          <w:rFonts w:ascii="Palatino Linotype" w:hAnsi="Palatino Linotype" w:cs="Arial"/>
        </w:rPr>
        <w:t xml:space="preserve"> </w:t>
      </w:r>
      <w:r w:rsidR="00E47C28" w:rsidRPr="001D54C0">
        <w:rPr>
          <w:rFonts w:ascii="Palatino Linotype" w:hAnsi="Palatino Linotype" w:cs="Arial"/>
          <w:b/>
        </w:rPr>
        <w:t>veinti</w:t>
      </w:r>
      <w:r w:rsidR="00E47C28" w:rsidRPr="001D54C0">
        <w:rPr>
          <w:rFonts w:ascii="Palatino Linotype" w:hAnsi="Palatino Linotype" w:cs="Arial"/>
          <w:b/>
          <w:bCs/>
        </w:rPr>
        <w:t>trés</w:t>
      </w:r>
      <w:r w:rsidR="00146A0B" w:rsidRPr="001D54C0">
        <w:rPr>
          <w:rFonts w:ascii="Palatino Linotype" w:hAnsi="Palatino Linotype" w:cs="Arial"/>
          <w:b/>
          <w:bCs/>
        </w:rPr>
        <w:t xml:space="preserve"> de </w:t>
      </w:r>
      <w:r w:rsidR="00E47C28" w:rsidRPr="001D54C0">
        <w:rPr>
          <w:rFonts w:ascii="Palatino Linotype" w:hAnsi="Palatino Linotype" w:cs="Arial"/>
          <w:b/>
          <w:bCs/>
        </w:rPr>
        <w:t>abril</w:t>
      </w:r>
      <w:r w:rsidRPr="001D54C0">
        <w:rPr>
          <w:rFonts w:ascii="Palatino Linotype" w:hAnsi="Palatino Linotype" w:cs="Arial"/>
          <w:b/>
        </w:rPr>
        <w:t xml:space="preserve"> de</w:t>
      </w:r>
      <w:r w:rsidR="005B6B90" w:rsidRPr="001D54C0">
        <w:rPr>
          <w:rFonts w:ascii="Palatino Linotype" w:hAnsi="Palatino Linotype" w:cs="Arial"/>
          <w:b/>
        </w:rPr>
        <w:t xml:space="preserve"> </w:t>
      </w:r>
      <w:r w:rsidR="00291AA2" w:rsidRPr="001D54C0">
        <w:rPr>
          <w:rFonts w:ascii="Palatino Linotype" w:hAnsi="Palatino Linotype" w:cs="Arial"/>
          <w:b/>
        </w:rPr>
        <w:t>do</w:t>
      </w:r>
      <w:r w:rsidR="00134C90" w:rsidRPr="001D54C0">
        <w:rPr>
          <w:rFonts w:ascii="Palatino Linotype" w:hAnsi="Palatino Linotype" w:cs="Arial"/>
          <w:b/>
        </w:rPr>
        <w:t>s mil veinti</w:t>
      </w:r>
      <w:r w:rsidR="004C3294" w:rsidRPr="001D54C0">
        <w:rPr>
          <w:rFonts w:ascii="Palatino Linotype" w:hAnsi="Palatino Linotype" w:cs="Arial"/>
          <w:b/>
        </w:rPr>
        <w:t>c</w:t>
      </w:r>
      <w:r w:rsidR="00312BB4" w:rsidRPr="001D54C0">
        <w:rPr>
          <w:rFonts w:ascii="Palatino Linotype" w:hAnsi="Palatino Linotype" w:cs="Arial"/>
          <w:b/>
        </w:rPr>
        <w:t>inco</w:t>
      </w:r>
      <w:r w:rsidR="00EA53D4" w:rsidRPr="001D54C0">
        <w:rPr>
          <w:rFonts w:ascii="Palatino Linotype" w:hAnsi="Palatino Linotype" w:cs="Arial"/>
        </w:rPr>
        <w:t xml:space="preserve">; </w:t>
      </w:r>
      <w:r w:rsidRPr="001D54C0">
        <w:rPr>
          <w:rFonts w:ascii="Palatino Linotype" w:hAnsi="Palatino Linotype" w:cs="Arial"/>
        </w:rPr>
        <w:t xml:space="preserve">se determinó acumular los recursos de revisión en estudio, ya que existe identidad del solicitante, del </w:t>
      </w:r>
      <w:r w:rsidR="00C76E1B" w:rsidRPr="001D54C0">
        <w:rPr>
          <w:rFonts w:ascii="Palatino Linotype" w:hAnsi="Palatino Linotype" w:cs="Arial"/>
          <w:b/>
        </w:rPr>
        <w:t>Sujeto Obligado</w:t>
      </w:r>
      <w:r w:rsidR="00C76E1B" w:rsidRPr="001D54C0">
        <w:rPr>
          <w:rFonts w:ascii="Palatino Linotype" w:hAnsi="Palatino Linotype" w:cs="Arial"/>
        </w:rPr>
        <w:t xml:space="preserve"> </w:t>
      </w:r>
      <w:r w:rsidRPr="001D54C0">
        <w:rPr>
          <w:rFonts w:ascii="Palatino Linotype" w:hAnsi="Palatino Linotype" w:cs="Arial"/>
        </w:rPr>
        <w:t>y similitud de causas y objeto de solicitud.</w:t>
      </w:r>
    </w:p>
    <w:p w14:paraId="3A94D800" w14:textId="77777777" w:rsidR="00146A0B" w:rsidRPr="001D54C0" w:rsidRDefault="00146A0B" w:rsidP="00291AA2">
      <w:pPr>
        <w:pStyle w:val="Prrafodelista"/>
        <w:spacing w:line="360" w:lineRule="auto"/>
        <w:ind w:left="0"/>
        <w:jc w:val="both"/>
        <w:rPr>
          <w:rFonts w:ascii="Palatino Linotype" w:hAnsi="Palatino Linotype" w:cs="Arial"/>
        </w:rPr>
      </w:pPr>
    </w:p>
    <w:p w14:paraId="2C3C3EB1" w14:textId="7B2F45FF" w:rsidR="00146A0B" w:rsidRPr="001D54C0" w:rsidRDefault="004E7632" w:rsidP="00146A0B">
      <w:pPr>
        <w:spacing w:after="0" w:line="360" w:lineRule="auto"/>
        <w:jc w:val="both"/>
        <w:rPr>
          <w:rFonts w:ascii="Palatino Linotype" w:hAnsi="Palatino Linotype"/>
          <w:sz w:val="24"/>
          <w:szCs w:val="24"/>
        </w:rPr>
      </w:pPr>
      <w:r w:rsidRPr="001D54C0">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1D54C0">
        <w:rPr>
          <w:rFonts w:ascii="Palatino Linotype" w:hAnsi="Palatino Linotype"/>
          <w:sz w:val="24"/>
          <w:szCs w:val="24"/>
        </w:rPr>
        <w:t>,</w:t>
      </w:r>
      <w:r w:rsidRPr="001D54C0">
        <w:rPr>
          <w:rFonts w:ascii="Palatino Linotype" w:hAnsi="Palatino Linotype"/>
          <w:sz w:val="24"/>
          <w:szCs w:val="24"/>
        </w:rPr>
        <w:t xml:space="preserve"> del Código de Procedimientos Administrativos del Estado de México, los cuales establecen respectivamente:</w:t>
      </w:r>
    </w:p>
    <w:p w14:paraId="305B2EF5" w14:textId="77777777" w:rsidR="00146A0B" w:rsidRPr="001D54C0" w:rsidRDefault="00146A0B" w:rsidP="00146A0B">
      <w:pPr>
        <w:spacing w:after="0" w:line="360" w:lineRule="auto"/>
        <w:jc w:val="both"/>
        <w:rPr>
          <w:rFonts w:ascii="Palatino Linotype" w:hAnsi="Palatino Linotype"/>
          <w:sz w:val="24"/>
          <w:szCs w:val="24"/>
        </w:rPr>
      </w:pPr>
    </w:p>
    <w:p w14:paraId="45B5C5B9" w14:textId="77777777" w:rsidR="004E7632" w:rsidRPr="001D54C0" w:rsidRDefault="004E7632" w:rsidP="00053804">
      <w:pPr>
        <w:spacing w:after="0" w:line="240" w:lineRule="auto"/>
        <w:ind w:left="567" w:right="567"/>
        <w:jc w:val="both"/>
        <w:rPr>
          <w:rFonts w:ascii="Palatino Linotype" w:hAnsi="Palatino Linotype"/>
          <w:i/>
          <w:szCs w:val="24"/>
        </w:rPr>
      </w:pPr>
      <w:r w:rsidRPr="001D54C0">
        <w:rPr>
          <w:rFonts w:ascii="Palatino Linotype" w:hAnsi="Palatino Linotype"/>
          <w:i/>
          <w:szCs w:val="24"/>
        </w:rPr>
        <w:t>“</w:t>
      </w:r>
      <w:r w:rsidRPr="001D54C0">
        <w:rPr>
          <w:rFonts w:ascii="Palatino Linotype" w:hAnsi="Palatino Linotype"/>
          <w:b/>
          <w:i/>
          <w:szCs w:val="24"/>
        </w:rPr>
        <w:t>Artículo 195.</w:t>
      </w:r>
      <w:r w:rsidRPr="001D54C0">
        <w:rPr>
          <w:rFonts w:ascii="Palatino Linotype" w:hAnsi="Palatino Linotype"/>
          <w:i/>
          <w:szCs w:val="24"/>
        </w:rPr>
        <w:t xml:space="preserve"> En la tramitación del recurso de revisión se aplicarán supletoriamente las disposiciones contenidas en el </w:t>
      </w:r>
      <w:r w:rsidRPr="001D54C0">
        <w:rPr>
          <w:rFonts w:ascii="Palatino Linotype" w:hAnsi="Palatino Linotype"/>
          <w:b/>
          <w:i/>
          <w:szCs w:val="24"/>
          <w:u w:val="single"/>
        </w:rPr>
        <w:t>Código de Procedimientos Administrativos del Estado de México</w:t>
      </w:r>
      <w:r w:rsidRPr="001D54C0">
        <w:rPr>
          <w:rFonts w:ascii="Palatino Linotype" w:hAnsi="Palatino Linotype"/>
          <w:i/>
          <w:szCs w:val="24"/>
        </w:rPr>
        <w:t>.”</w:t>
      </w:r>
    </w:p>
    <w:p w14:paraId="696F2252" w14:textId="77777777" w:rsidR="004E7632" w:rsidRPr="001D54C0" w:rsidRDefault="004E7632" w:rsidP="00053804">
      <w:pPr>
        <w:spacing w:after="0" w:line="240" w:lineRule="auto"/>
        <w:ind w:left="567" w:right="567"/>
        <w:jc w:val="both"/>
        <w:rPr>
          <w:rFonts w:ascii="Palatino Linotype" w:hAnsi="Palatino Linotype"/>
          <w:i/>
          <w:szCs w:val="24"/>
        </w:rPr>
      </w:pPr>
    </w:p>
    <w:p w14:paraId="173E12BF" w14:textId="454A4CAF" w:rsidR="004C3294" w:rsidRPr="001D54C0" w:rsidRDefault="004E7632" w:rsidP="00053804">
      <w:pPr>
        <w:spacing w:after="0" w:line="240" w:lineRule="auto"/>
        <w:ind w:left="567" w:right="567"/>
        <w:jc w:val="both"/>
        <w:rPr>
          <w:rFonts w:ascii="Palatino Linotype" w:hAnsi="Palatino Linotype"/>
          <w:i/>
          <w:szCs w:val="24"/>
        </w:rPr>
      </w:pPr>
      <w:r w:rsidRPr="001D54C0">
        <w:rPr>
          <w:rFonts w:ascii="Palatino Linotype" w:hAnsi="Palatino Linotype"/>
          <w:i/>
          <w:szCs w:val="24"/>
        </w:rPr>
        <w:t>“</w:t>
      </w:r>
      <w:r w:rsidRPr="001D54C0">
        <w:rPr>
          <w:rFonts w:ascii="Palatino Linotype" w:hAnsi="Palatino Linotype"/>
          <w:b/>
          <w:i/>
          <w:szCs w:val="24"/>
        </w:rPr>
        <w:t>Artículo 18.</w:t>
      </w:r>
      <w:r w:rsidRPr="001D54C0">
        <w:rPr>
          <w:rFonts w:ascii="Palatino Linotype" w:hAnsi="Palatino Linotype"/>
          <w:i/>
          <w:szCs w:val="24"/>
        </w:rPr>
        <w:t xml:space="preserve"> </w:t>
      </w:r>
      <w:r w:rsidRPr="001D54C0">
        <w:rPr>
          <w:rFonts w:ascii="Palatino Linotype" w:hAnsi="Palatino Linotype"/>
          <w:b/>
          <w:i/>
          <w:szCs w:val="24"/>
          <w:u w:val="single"/>
        </w:rPr>
        <w:t>La autoridad administrativa</w:t>
      </w:r>
      <w:r w:rsidRPr="001D54C0">
        <w:rPr>
          <w:rFonts w:ascii="Palatino Linotype" w:hAnsi="Palatino Linotype"/>
          <w:i/>
          <w:szCs w:val="24"/>
        </w:rPr>
        <w:t xml:space="preserve"> o el Tribunal </w:t>
      </w:r>
      <w:r w:rsidRPr="001D54C0">
        <w:rPr>
          <w:rFonts w:ascii="Palatino Linotype" w:hAnsi="Palatino Linotype"/>
          <w:b/>
          <w:i/>
          <w:szCs w:val="24"/>
          <w:u w:val="single"/>
        </w:rPr>
        <w:t>acordarán la acumulación</w:t>
      </w:r>
      <w:r w:rsidRPr="001D54C0">
        <w:rPr>
          <w:rFonts w:ascii="Palatino Linotype" w:hAnsi="Palatino Linotype"/>
          <w:i/>
          <w:szCs w:val="24"/>
        </w:rPr>
        <w:t xml:space="preserve"> de los expedientes del procedimiento y proceso administrativo que ante ellos se sigan</w:t>
      </w:r>
      <w:r w:rsidRPr="001D54C0">
        <w:rPr>
          <w:rFonts w:ascii="Palatino Linotype" w:hAnsi="Palatino Linotype"/>
          <w:b/>
          <w:i/>
          <w:szCs w:val="24"/>
          <w:u w:val="single"/>
        </w:rPr>
        <w:t>, de oficio</w:t>
      </w:r>
      <w:r w:rsidRPr="001D54C0">
        <w:rPr>
          <w:rFonts w:ascii="Palatino Linotype" w:hAnsi="Palatino Linotype"/>
          <w:i/>
          <w:szCs w:val="24"/>
        </w:rPr>
        <w:t xml:space="preserve"> o a petición de parte, </w:t>
      </w:r>
      <w:r w:rsidRPr="001D54C0">
        <w:rPr>
          <w:rFonts w:ascii="Palatino Linotype" w:hAnsi="Palatino Linotype"/>
          <w:b/>
          <w:i/>
          <w:szCs w:val="24"/>
          <w:u w:val="single"/>
        </w:rPr>
        <w:t>cuando las partes o los actos administrativos sean iguales, se trate de actos conexos o resulte conveniente el trámite unificado de los asuntos</w:t>
      </w:r>
      <w:r w:rsidRPr="001D54C0">
        <w:rPr>
          <w:rFonts w:ascii="Palatino Linotype" w:hAnsi="Palatino Linotype"/>
          <w:i/>
          <w:szCs w:val="24"/>
        </w:rPr>
        <w:t>, para evitar la emisión de resoluciones contradictorias. La misma regla se aplicará, en lo conducente, para la separación de los expedientes.”</w:t>
      </w:r>
    </w:p>
    <w:p w14:paraId="1093BB6B" w14:textId="77777777" w:rsidR="00053804" w:rsidRPr="001D54C0" w:rsidRDefault="00053804" w:rsidP="004E7632">
      <w:pPr>
        <w:spacing w:after="0" w:line="360" w:lineRule="auto"/>
        <w:jc w:val="both"/>
        <w:rPr>
          <w:rFonts w:ascii="Palatino Linotype" w:hAnsi="Palatino Linotype" w:cs="Arial"/>
          <w:b/>
          <w:sz w:val="28"/>
        </w:rPr>
      </w:pPr>
    </w:p>
    <w:p w14:paraId="7A9E3701" w14:textId="13E1EADC" w:rsidR="004E7632" w:rsidRPr="001D54C0" w:rsidRDefault="00234713" w:rsidP="004E7632">
      <w:pPr>
        <w:spacing w:after="0" w:line="360" w:lineRule="auto"/>
        <w:jc w:val="both"/>
        <w:rPr>
          <w:rFonts w:ascii="Palatino Linotype" w:hAnsi="Palatino Linotype" w:cs="Arial"/>
          <w:b/>
          <w:sz w:val="24"/>
          <w:szCs w:val="24"/>
        </w:rPr>
      </w:pPr>
      <w:r w:rsidRPr="001D54C0">
        <w:rPr>
          <w:rFonts w:ascii="Palatino Linotype" w:hAnsi="Palatino Linotype" w:cs="Arial"/>
          <w:b/>
          <w:sz w:val="28"/>
        </w:rPr>
        <w:t>SÉPTIMO</w:t>
      </w:r>
      <w:r w:rsidR="004E7632" w:rsidRPr="001D54C0">
        <w:rPr>
          <w:rFonts w:ascii="Palatino Linotype" w:hAnsi="Palatino Linotype" w:cs="Arial"/>
          <w:b/>
          <w:sz w:val="24"/>
          <w:szCs w:val="24"/>
        </w:rPr>
        <w:t xml:space="preserve">. </w:t>
      </w:r>
      <w:r w:rsidR="004E7632" w:rsidRPr="001D54C0">
        <w:rPr>
          <w:rFonts w:ascii="Palatino Linotype" w:hAnsi="Palatino Linotype" w:cs="Arial"/>
          <w:b/>
          <w:sz w:val="28"/>
          <w:szCs w:val="28"/>
        </w:rPr>
        <w:t>De la etapa de instrucción.</w:t>
      </w:r>
    </w:p>
    <w:p w14:paraId="3425A269" w14:textId="3C1F4A8D" w:rsidR="00053804" w:rsidRPr="001D54C0" w:rsidRDefault="004E7632" w:rsidP="004E7632">
      <w:pPr>
        <w:spacing w:after="0" w:line="360" w:lineRule="auto"/>
        <w:jc w:val="both"/>
        <w:rPr>
          <w:rFonts w:ascii="Palatino Linotype" w:hAnsi="Palatino Linotype" w:cs="Arial"/>
          <w:sz w:val="24"/>
          <w:szCs w:val="24"/>
        </w:rPr>
      </w:pPr>
      <w:r w:rsidRPr="001D54C0">
        <w:rPr>
          <w:rFonts w:ascii="Palatino Linotype" w:hAnsi="Palatino Linotype" w:cs="Arial"/>
          <w:sz w:val="24"/>
          <w:szCs w:val="24"/>
        </w:rPr>
        <w:t xml:space="preserve">De las constancias que obran en el expediente electrónico del </w:t>
      </w:r>
      <w:r w:rsidRPr="001D54C0">
        <w:rPr>
          <w:rFonts w:ascii="Palatino Linotype" w:hAnsi="Palatino Linotype" w:cs="Arial"/>
          <w:b/>
          <w:bCs/>
          <w:sz w:val="24"/>
          <w:szCs w:val="24"/>
        </w:rPr>
        <w:t>SAIMEX</w:t>
      </w:r>
      <w:r w:rsidRPr="001D54C0">
        <w:rPr>
          <w:rFonts w:ascii="Palatino Linotype" w:hAnsi="Palatino Linotype" w:cs="Arial"/>
          <w:sz w:val="24"/>
          <w:szCs w:val="24"/>
        </w:rPr>
        <w:t xml:space="preserve"> se desprende que</w:t>
      </w:r>
      <w:r w:rsidR="0011456F" w:rsidRPr="001D54C0">
        <w:rPr>
          <w:rFonts w:ascii="Palatino Linotype" w:hAnsi="Palatino Linotype" w:cs="Arial"/>
          <w:sz w:val="24"/>
          <w:szCs w:val="24"/>
        </w:rPr>
        <w:t xml:space="preserve">, </w:t>
      </w:r>
      <w:r w:rsidR="002D2EB3" w:rsidRPr="001D54C0">
        <w:rPr>
          <w:rFonts w:ascii="Palatino Linotype" w:hAnsi="Palatino Linotype" w:cs="Arial"/>
          <w:sz w:val="24"/>
          <w:szCs w:val="24"/>
        </w:rPr>
        <w:t>los días</w:t>
      </w:r>
      <w:r w:rsidR="00146A0B" w:rsidRPr="001D54C0">
        <w:rPr>
          <w:rFonts w:ascii="Palatino Linotype" w:hAnsi="Palatino Linotype" w:cs="Arial"/>
          <w:sz w:val="24"/>
          <w:szCs w:val="24"/>
        </w:rPr>
        <w:t xml:space="preserve"> </w:t>
      </w:r>
      <w:r w:rsidR="002D2EB3" w:rsidRPr="001D54C0">
        <w:rPr>
          <w:rFonts w:ascii="Palatino Linotype" w:hAnsi="Palatino Linotype" w:cs="Arial"/>
          <w:sz w:val="24"/>
          <w:szCs w:val="24"/>
        </w:rPr>
        <w:t>veinticinco y treinta de abril</w:t>
      </w:r>
      <w:r w:rsidR="00146A0B" w:rsidRPr="001D54C0">
        <w:rPr>
          <w:rFonts w:ascii="Palatino Linotype" w:hAnsi="Palatino Linotype" w:cs="Arial"/>
          <w:sz w:val="24"/>
          <w:szCs w:val="24"/>
        </w:rPr>
        <w:t xml:space="preserve"> de dos mil veinticinco, </w:t>
      </w:r>
      <w:r w:rsidR="00312BB4" w:rsidRPr="001D54C0">
        <w:rPr>
          <w:rFonts w:ascii="Palatino Linotype" w:hAnsi="Palatino Linotype" w:cs="Arial"/>
          <w:sz w:val="24"/>
          <w:szCs w:val="24"/>
        </w:rPr>
        <w:t xml:space="preserve">el </w:t>
      </w:r>
      <w:r w:rsidRPr="001D54C0">
        <w:rPr>
          <w:rFonts w:ascii="Palatino Linotype" w:hAnsi="Palatino Linotype" w:cs="Arial"/>
          <w:b/>
          <w:sz w:val="24"/>
          <w:szCs w:val="24"/>
        </w:rPr>
        <w:t>Sujeto Obligado</w:t>
      </w:r>
      <w:r w:rsidRPr="001D54C0">
        <w:rPr>
          <w:rFonts w:ascii="Palatino Linotype" w:hAnsi="Palatino Linotype" w:cs="Arial"/>
          <w:sz w:val="24"/>
          <w:szCs w:val="24"/>
        </w:rPr>
        <w:t xml:space="preserve"> </w:t>
      </w:r>
      <w:r w:rsidR="00146A0B" w:rsidRPr="001D54C0">
        <w:rPr>
          <w:rFonts w:ascii="Palatino Linotype" w:hAnsi="Palatino Linotype" w:cs="Arial"/>
          <w:sz w:val="24"/>
          <w:szCs w:val="24"/>
        </w:rPr>
        <w:lastRenderedPageBreak/>
        <w:t>rindió</w:t>
      </w:r>
      <w:r w:rsidR="0054126B" w:rsidRPr="001D54C0">
        <w:rPr>
          <w:rFonts w:ascii="Palatino Linotype" w:hAnsi="Palatino Linotype" w:cs="Arial"/>
          <w:sz w:val="24"/>
          <w:szCs w:val="24"/>
        </w:rPr>
        <w:t xml:space="preserve"> sus</w:t>
      </w:r>
      <w:r w:rsidR="00053804" w:rsidRPr="001D54C0">
        <w:rPr>
          <w:rFonts w:ascii="Palatino Linotype" w:hAnsi="Palatino Linotype" w:cs="Arial"/>
          <w:sz w:val="24"/>
          <w:szCs w:val="24"/>
        </w:rPr>
        <w:t xml:space="preserve"> informe</w:t>
      </w:r>
      <w:r w:rsidR="00A31BD8" w:rsidRPr="001D54C0">
        <w:rPr>
          <w:rFonts w:ascii="Palatino Linotype" w:hAnsi="Palatino Linotype" w:cs="Arial"/>
          <w:sz w:val="24"/>
          <w:szCs w:val="24"/>
        </w:rPr>
        <w:t>s</w:t>
      </w:r>
      <w:r w:rsidR="00053804" w:rsidRPr="001D54C0">
        <w:rPr>
          <w:rFonts w:ascii="Palatino Linotype" w:hAnsi="Palatino Linotype" w:cs="Arial"/>
          <w:sz w:val="24"/>
          <w:szCs w:val="24"/>
        </w:rPr>
        <w:t xml:space="preserve"> justificado</w:t>
      </w:r>
      <w:r w:rsidR="00A31BD8" w:rsidRPr="001D54C0">
        <w:rPr>
          <w:rFonts w:ascii="Palatino Linotype" w:hAnsi="Palatino Linotype" w:cs="Arial"/>
          <w:sz w:val="24"/>
          <w:szCs w:val="24"/>
        </w:rPr>
        <w:t>s</w:t>
      </w:r>
      <w:r w:rsidR="00146A0B" w:rsidRPr="001D54C0">
        <w:rPr>
          <w:rFonts w:ascii="Palatino Linotype" w:hAnsi="Palatino Linotype" w:cs="Arial"/>
          <w:sz w:val="24"/>
          <w:szCs w:val="24"/>
        </w:rPr>
        <w:t xml:space="preserve"> mediante </w:t>
      </w:r>
      <w:r w:rsidR="002D2EB3" w:rsidRPr="001D54C0">
        <w:rPr>
          <w:rFonts w:ascii="Palatino Linotype" w:hAnsi="Palatino Linotype" w:cs="Arial"/>
          <w:sz w:val="24"/>
          <w:szCs w:val="24"/>
        </w:rPr>
        <w:t>los</w:t>
      </w:r>
      <w:r w:rsidR="00146A0B" w:rsidRPr="001D54C0">
        <w:rPr>
          <w:rFonts w:ascii="Palatino Linotype" w:hAnsi="Palatino Linotype" w:cs="Arial"/>
          <w:sz w:val="24"/>
          <w:szCs w:val="24"/>
        </w:rPr>
        <w:t xml:space="preserve"> archivo</w:t>
      </w:r>
      <w:r w:rsidR="002D2EB3" w:rsidRPr="001D54C0">
        <w:rPr>
          <w:rFonts w:ascii="Palatino Linotype" w:hAnsi="Palatino Linotype" w:cs="Arial"/>
          <w:sz w:val="24"/>
          <w:szCs w:val="24"/>
        </w:rPr>
        <w:t>s</w:t>
      </w:r>
      <w:r w:rsidR="00146A0B" w:rsidRPr="001D54C0">
        <w:rPr>
          <w:rFonts w:ascii="Palatino Linotype" w:hAnsi="Palatino Linotype" w:cs="Arial"/>
          <w:sz w:val="24"/>
          <w:szCs w:val="24"/>
        </w:rPr>
        <w:t xml:space="preserve"> electrónico</w:t>
      </w:r>
      <w:r w:rsidR="002D2EB3" w:rsidRPr="001D54C0">
        <w:rPr>
          <w:rFonts w:ascii="Palatino Linotype" w:hAnsi="Palatino Linotype" w:cs="Arial"/>
          <w:sz w:val="24"/>
          <w:szCs w:val="24"/>
        </w:rPr>
        <w:t>s</w:t>
      </w:r>
      <w:r w:rsidR="00146A0B" w:rsidRPr="001D54C0">
        <w:rPr>
          <w:rFonts w:ascii="Palatino Linotype" w:hAnsi="Palatino Linotype" w:cs="Arial"/>
          <w:sz w:val="24"/>
          <w:szCs w:val="24"/>
        </w:rPr>
        <w:t xml:space="preserve"> denominado</w:t>
      </w:r>
      <w:r w:rsidR="002D2EB3" w:rsidRPr="001D54C0">
        <w:rPr>
          <w:rFonts w:ascii="Palatino Linotype" w:hAnsi="Palatino Linotype" w:cs="Arial"/>
          <w:sz w:val="24"/>
          <w:szCs w:val="24"/>
        </w:rPr>
        <w:t>s</w:t>
      </w:r>
      <w:r w:rsidR="00146A0B" w:rsidRPr="001D54C0">
        <w:rPr>
          <w:rFonts w:ascii="Palatino Linotype" w:hAnsi="Palatino Linotype" w:cs="Arial"/>
          <w:sz w:val="24"/>
          <w:szCs w:val="24"/>
        </w:rPr>
        <w:t xml:space="preserve"> </w:t>
      </w:r>
      <w:r w:rsidR="00146A0B" w:rsidRPr="001D54C0">
        <w:rPr>
          <w:rFonts w:ascii="Palatino Linotype" w:hAnsi="Palatino Linotype" w:cs="Arial"/>
          <w:i/>
          <w:iCs/>
          <w:sz w:val="24"/>
          <w:szCs w:val="24"/>
        </w:rPr>
        <w:t>“</w:t>
      </w:r>
      <w:r w:rsidR="002D2EB3" w:rsidRPr="001D54C0">
        <w:rPr>
          <w:rFonts w:ascii="Palatino Linotype" w:hAnsi="Palatino Linotype" w:cs="Arial"/>
          <w:i/>
          <w:iCs/>
          <w:sz w:val="24"/>
          <w:szCs w:val="24"/>
        </w:rPr>
        <w:t>Ratificación 4182.pdf</w:t>
      </w:r>
      <w:r w:rsidR="00146A0B" w:rsidRPr="001D54C0">
        <w:rPr>
          <w:rFonts w:ascii="Palatino Linotype" w:hAnsi="Palatino Linotype" w:cs="Arial"/>
          <w:i/>
          <w:iCs/>
          <w:sz w:val="24"/>
          <w:szCs w:val="24"/>
        </w:rPr>
        <w:t>”</w:t>
      </w:r>
      <w:r w:rsidR="002D2EB3" w:rsidRPr="001D54C0">
        <w:rPr>
          <w:rFonts w:ascii="Palatino Linotype" w:hAnsi="Palatino Linotype" w:cs="Arial"/>
          <w:i/>
          <w:iCs/>
          <w:sz w:val="24"/>
          <w:szCs w:val="24"/>
        </w:rPr>
        <w:t xml:space="preserve">, “Ratificación 04175.pdf” </w:t>
      </w:r>
      <w:r w:rsidR="002D2EB3" w:rsidRPr="001D54C0">
        <w:rPr>
          <w:rFonts w:ascii="Palatino Linotype" w:hAnsi="Palatino Linotype" w:cs="Arial"/>
          <w:iCs/>
          <w:sz w:val="24"/>
          <w:szCs w:val="24"/>
        </w:rPr>
        <w:t>y</w:t>
      </w:r>
      <w:r w:rsidR="002D2EB3" w:rsidRPr="001D54C0">
        <w:rPr>
          <w:rFonts w:ascii="Palatino Linotype" w:hAnsi="Palatino Linotype" w:cs="Arial"/>
          <w:i/>
          <w:iCs/>
          <w:sz w:val="24"/>
          <w:szCs w:val="24"/>
        </w:rPr>
        <w:t xml:space="preserve"> “ANEXOS 04175-2025.pdf”</w:t>
      </w:r>
      <w:r w:rsidR="00053804" w:rsidRPr="001D54C0">
        <w:rPr>
          <w:rFonts w:ascii="Palatino Linotype" w:hAnsi="Palatino Linotype" w:cs="Arial"/>
          <w:sz w:val="24"/>
          <w:szCs w:val="24"/>
        </w:rPr>
        <w:t>;</w:t>
      </w:r>
      <w:r w:rsidR="00D12E15" w:rsidRPr="001D54C0">
        <w:rPr>
          <w:rFonts w:ascii="Palatino Linotype" w:hAnsi="Palatino Linotype" w:cs="Arial"/>
          <w:sz w:val="24"/>
          <w:szCs w:val="24"/>
        </w:rPr>
        <w:t xml:space="preserve"> </w:t>
      </w:r>
      <w:r w:rsidR="00146A0B" w:rsidRPr="001D54C0">
        <w:rPr>
          <w:rFonts w:ascii="Palatino Linotype" w:hAnsi="Palatino Linotype" w:cs="Arial"/>
          <w:sz w:val="24"/>
          <w:szCs w:val="24"/>
        </w:rPr>
        <w:t>mismo</w:t>
      </w:r>
      <w:r w:rsidR="002D2EB3" w:rsidRPr="001D54C0">
        <w:rPr>
          <w:rFonts w:ascii="Palatino Linotype" w:hAnsi="Palatino Linotype" w:cs="Arial"/>
          <w:sz w:val="24"/>
          <w:szCs w:val="24"/>
        </w:rPr>
        <w:t>s</w:t>
      </w:r>
      <w:r w:rsidR="00146A0B" w:rsidRPr="001D54C0">
        <w:rPr>
          <w:rFonts w:ascii="Palatino Linotype" w:hAnsi="Palatino Linotype" w:cs="Arial"/>
          <w:sz w:val="24"/>
          <w:szCs w:val="24"/>
        </w:rPr>
        <w:t xml:space="preserve"> que fue</w:t>
      </w:r>
      <w:r w:rsidR="002D2EB3" w:rsidRPr="001D54C0">
        <w:rPr>
          <w:rFonts w:ascii="Palatino Linotype" w:hAnsi="Palatino Linotype" w:cs="Arial"/>
          <w:sz w:val="24"/>
          <w:szCs w:val="24"/>
        </w:rPr>
        <w:t>ron</w:t>
      </w:r>
      <w:r w:rsidR="00146A0B" w:rsidRPr="001D54C0">
        <w:rPr>
          <w:rFonts w:ascii="Palatino Linotype" w:hAnsi="Palatino Linotype" w:cs="Arial"/>
          <w:sz w:val="24"/>
          <w:szCs w:val="24"/>
        </w:rPr>
        <w:t xml:space="preserve"> puesto</w:t>
      </w:r>
      <w:r w:rsidR="002D2EB3" w:rsidRPr="001D54C0">
        <w:rPr>
          <w:rFonts w:ascii="Palatino Linotype" w:hAnsi="Palatino Linotype" w:cs="Arial"/>
          <w:sz w:val="24"/>
          <w:szCs w:val="24"/>
        </w:rPr>
        <w:t>s</w:t>
      </w:r>
      <w:r w:rsidR="00146A0B" w:rsidRPr="001D54C0">
        <w:rPr>
          <w:rFonts w:ascii="Palatino Linotype" w:hAnsi="Palatino Linotype" w:cs="Arial"/>
          <w:sz w:val="24"/>
          <w:szCs w:val="24"/>
        </w:rPr>
        <w:t xml:space="preserve"> a la vista del particular mediante Acuerdos de fecha </w:t>
      </w:r>
      <w:r w:rsidR="002D2EB3" w:rsidRPr="001D54C0">
        <w:rPr>
          <w:rFonts w:ascii="Palatino Linotype" w:hAnsi="Palatino Linotype" w:cs="Arial"/>
          <w:sz w:val="24"/>
          <w:szCs w:val="24"/>
        </w:rPr>
        <w:t>seis de mayo</w:t>
      </w:r>
      <w:r w:rsidR="00146A0B" w:rsidRPr="001D54C0">
        <w:rPr>
          <w:rFonts w:ascii="Palatino Linotype" w:hAnsi="Palatino Linotype" w:cs="Arial"/>
          <w:sz w:val="24"/>
          <w:szCs w:val="24"/>
        </w:rPr>
        <w:t xml:space="preserve"> del año en curso; </w:t>
      </w:r>
      <w:r w:rsidRPr="001D54C0">
        <w:rPr>
          <w:rFonts w:ascii="Palatino Linotype" w:hAnsi="Palatino Linotype" w:cs="Arial"/>
          <w:sz w:val="24"/>
          <w:szCs w:val="24"/>
        </w:rPr>
        <w:t>por su parte,</w:t>
      </w:r>
      <w:r w:rsidR="00174D25" w:rsidRPr="001D54C0">
        <w:rPr>
          <w:rFonts w:ascii="Palatino Linotype" w:hAnsi="Palatino Linotype" w:cs="Arial"/>
          <w:sz w:val="24"/>
          <w:szCs w:val="24"/>
        </w:rPr>
        <w:t xml:space="preserve"> la</w:t>
      </w:r>
      <w:r w:rsidR="00146A0B" w:rsidRPr="001D54C0">
        <w:rPr>
          <w:rFonts w:ascii="Palatino Linotype" w:hAnsi="Palatino Linotype" w:cs="Arial"/>
          <w:sz w:val="24"/>
          <w:szCs w:val="24"/>
        </w:rPr>
        <w:t xml:space="preserve"> parte</w:t>
      </w:r>
      <w:r w:rsidR="00174D25" w:rsidRPr="001D54C0">
        <w:rPr>
          <w:rFonts w:ascii="Palatino Linotype" w:hAnsi="Palatino Linotype" w:cs="Arial"/>
          <w:sz w:val="24"/>
          <w:szCs w:val="24"/>
        </w:rPr>
        <w:t xml:space="preserve"> </w:t>
      </w:r>
      <w:r w:rsidRPr="001D54C0">
        <w:rPr>
          <w:rFonts w:ascii="Palatino Linotype" w:hAnsi="Palatino Linotype" w:cs="Arial"/>
          <w:b/>
          <w:sz w:val="24"/>
          <w:szCs w:val="24"/>
        </w:rPr>
        <w:t>Recurrente</w:t>
      </w:r>
      <w:r w:rsidRPr="001D54C0">
        <w:rPr>
          <w:rFonts w:ascii="Palatino Linotype" w:hAnsi="Palatino Linotype" w:cs="Arial"/>
          <w:sz w:val="24"/>
          <w:szCs w:val="24"/>
        </w:rPr>
        <w:t xml:space="preserve">, </w:t>
      </w:r>
      <w:r w:rsidR="00146A0B" w:rsidRPr="001D54C0">
        <w:rPr>
          <w:rFonts w:ascii="Palatino Linotype" w:hAnsi="Palatino Linotype" w:cs="Arial"/>
          <w:sz w:val="24"/>
          <w:szCs w:val="24"/>
        </w:rPr>
        <w:t>no</w:t>
      </w:r>
      <w:r w:rsidR="00C76E1B" w:rsidRPr="001D54C0">
        <w:rPr>
          <w:rFonts w:ascii="Palatino Linotype" w:hAnsi="Palatino Linotype" w:cs="Arial"/>
          <w:sz w:val="24"/>
          <w:szCs w:val="24"/>
        </w:rPr>
        <w:t xml:space="preserve"> realizó alegatos, ni remitió </w:t>
      </w:r>
      <w:r w:rsidRPr="001D54C0">
        <w:rPr>
          <w:rFonts w:ascii="Palatino Linotype" w:hAnsi="Palatino Linotype" w:cs="Arial"/>
          <w:sz w:val="24"/>
          <w:szCs w:val="24"/>
        </w:rPr>
        <w:t>pruebas o manifestaciones</w:t>
      </w:r>
      <w:r w:rsidR="00134C90" w:rsidRPr="001D54C0">
        <w:rPr>
          <w:rFonts w:ascii="Palatino Linotype" w:hAnsi="Palatino Linotype" w:cs="Arial"/>
          <w:sz w:val="24"/>
          <w:szCs w:val="24"/>
        </w:rPr>
        <w:t>.</w:t>
      </w:r>
    </w:p>
    <w:p w14:paraId="6C8A4F6B" w14:textId="77777777" w:rsidR="0041312A" w:rsidRPr="001D54C0" w:rsidRDefault="0041312A" w:rsidP="004E7632">
      <w:pPr>
        <w:spacing w:after="0" w:line="360" w:lineRule="auto"/>
        <w:jc w:val="both"/>
        <w:rPr>
          <w:rFonts w:ascii="Palatino Linotype" w:hAnsi="Palatino Linotype" w:cs="Arial"/>
          <w:sz w:val="24"/>
          <w:szCs w:val="24"/>
        </w:rPr>
      </w:pPr>
    </w:p>
    <w:p w14:paraId="3BD24A51" w14:textId="0B9D2E64" w:rsidR="00291AA2" w:rsidRPr="001D54C0" w:rsidRDefault="00234713" w:rsidP="004E7632">
      <w:pPr>
        <w:spacing w:after="0" w:line="360" w:lineRule="auto"/>
        <w:jc w:val="both"/>
        <w:rPr>
          <w:rFonts w:ascii="Palatino Linotype" w:hAnsi="Palatino Linotype" w:cs="Arial"/>
          <w:sz w:val="24"/>
          <w:szCs w:val="24"/>
        </w:rPr>
      </w:pPr>
      <w:r w:rsidRPr="001D54C0">
        <w:rPr>
          <w:rFonts w:ascii="Palatino Linotype" w:hAnsi="Palatino Linotype" w:cs="Arial"/>
          <w:b/>
          <w:sz w:val="28"/>
          <w:szCs w:val="24"/>
        </w:rPr>
        <w:t>OCTAVO</w:t>
      </w:r>
      <w:r w:rsidR="00C76E1B" w:rsidRPr="001D54C0">
        <w:rPr>
          <w:rFonts w:ascii="Palatino Linotype" w:hAnsi="Palatino Linotype" w:cs="Arial"/>
          <w:b/>
          <w:sz w:val="28"/>
          <w:szCs w:val="24"/>
        </w:rPr>
        <w:t>. Del cierre de instrucción.</w:t>
      </w:r>
    </w:p>
    <w:p w14:paraId="5BAB0CBD" w14:textId="5EF3F0D3" w:rsidR="0041312A" w:rsidRPr="001D54C0" w:rsidRDefault="00C76E1B" w:rsidP="004E7632">
      <w:pPr>
        <w:spacing w:after="0" w:line="360" w:lineRule="auto"/>
        <w:jc w:val="both"/>
        <w:rPr>
          <w:rFonts w:ascii="Palatino Linotype" w:hAnsi="Palatino Linotype" w:cs="Arial"/>
          <w:sz w:val="24"/>
          <w:szCs w:val="24"/>
        </w:rPr>
      </w:pPr>
      <w:r w:rsidRPr="001D54C0">
        <w:rPr>
          <w:rFonts w:ascii="Palatino Linotype" w:hAnsi="Palatino Linotype" w:cs="Arial"/>
          <w:sz w:val="24"/>
          <w:szCs w:val="24"/>
        </w:rPr>
        <w:t>E</w:t>
      </w:r>
      <w:r w:rsidR="004E7632" w:rsidRPr="001D54C0">
        <w:rPr>
          <w:rFonts w:ascii="Palatino Linotype" w:hAnsi="Palatino Linotype" w:cs="Arial"/>
          <w:sz w:val="24"/>
          <w:szCs w:val="24"/>
        </w:rPr>
        <w:t xml:space="preserve">n fecha </w:t>
      </w:r>
      <w:r w:rsidR="002D2EB3" w:rsidRPr="001D54C0">
        <w:rPr>
          <w:rFonts w:ascii="Palatino Linotype" w:hAnsi="Palatino Linotype" w:cs="Arial"/>
          <w:sz w:val="24"/>
          <w:szCs w:val="24"/>
        </w:rPr>
        <w:t>doce de mayo</w:t>
      </w:r>
      <w:r w:rsidR="004E7632" w:rsidRPr="001D54C0">
        <w:rPr>
          <w:rFonts w:ascii="Palatino Linotype" w:hAnsi="Palatino Linotype" w:cs="Arial"/>
          <w:sz w:val="24"/>
          <w:szCs w:val="24"/>
        </w:rPr>
        <w:t xml:space="preserve"> del año </w:t>
      </w:r>
      <w:r w:rsidRPr="001D54C0">
        <w:rPr>
          <w:rFonts w:ascii="Palatino Linotype" w:hAnsi="Palatino Linotype" w:cs="Arial"/>
          <w:sz w:val="24"/>
          <w:szCs w:val="24"/>
        </w:rPr>
        <w:t>en curso</w:t>
      </w:r>
      <w:r w:rsidR="004E7632" w:rsidRPr="001D54C0">
        <w:rPr>
          <w:rFonts w:ascii="Palatino Linotype" w:hAnsi="Palatino Linotype" w:cs="Arial"/>
          <w:sz w:val="24"/>
          <w:szCs w:val="24"/>
        </w:rPr>
        <w:t>, en términos del artículo 185, fracción VI, de la Ley de Transparencia y Acceso a la Información Pública del Estado de México y Municipios,</w:t>
      </w:r>
      <w:r w:rsidRPr="001D54C0">
        <w:rPr>
          <w:rFonts w:ascii="Palatino Linotype" w:hAnsi="Palatino Linotype" w:cs="Arial"/>
          <w:sz w:val="24"/>
          <w:szCs w:val="24"/>
        </w:rPr>
        <w:t xml:space="preserve"> se decretó el cierre de las mismas,</w:t>
      </w:r>
      <w:r w:rsidR="004E7632" w:rsidRPr="001D54C0">
        <w:rPr>
          <w:rFonts w:ascii="Palatino Linotype" w:hAnsi="Palatino Linotype" w:cs="Arial"/>
          <w:sz w:val="24"/>
          <w:szCs w:val="24"/>
        </w:rPr>
        <w:t xml:space="preserve"> iniciando el término legal para dictar resolución definitiva del asunto.</w:t>
      </w:r>
    </w:p>
    <w:p w14:paraId="0A27FAE0" w14:textId="77777777" w:rsidR="0041312A" w:rsidRPr="001D54C0" w:rsidRDefault="0041312A" w:rsidP="004E7632">
      <w:pPr>
        <w:spacing w:after="0" w:line="360" w:lineRule="auto"/>
        <w:jc w:val="both"/>
        <w:rPr>
          <w:rFonts w:ascii="Palatino Linotype" w:hAnsi="Palatino Linotype" w:cs="Arial"/>
          <w:sz w:val="24"/>
          <w:szCs w:val="24"/>
        </w:rPr>
      </w:pPr>
    </w:p>
    <w:p w14:paraId="1D463A70" w14:textId="657C0837" w:rsidR="0041312A" w:rsidRPr="001D54C0" w:rsidRDefault="00234713" w:rsidP="0041312A">
      <w:pPr>
        <w:spacing w:after="0" w:line="360" w:lineRule="auto"/>
        <w:jc w:val="both"/>
        <w:rPr>
          <w:rFonts w:ascii="Palatino Linotype" w:hAnsi="Palatino Linotype" w:cs="Arial"/>
          <w:b/>
        </w:rPr>
      </w:pPr>
      <w:r w:rsidRPr="001D54C0">
        <w:rPr>
          <w:rFonts w:ascii="Palatino Linotype" w:hAnsi="Palatino Linotype" w:cs="Arial"/>
          <w:b/>
          <w:sz w:val="28"/>
        </w:rPr>
        <w:t>NOVENO</w:t>
      </w:r>
      <w:r w:rsidR="0041312A" w:rsidRPr="001D54C0">
        <w:rPr>
          <w:rFonts w:ascii="Palatino Linotype" w:hAnsi="Palatino Linotype" w:cs="Arial"/>
          <w:b/>
        </w:rPr>
        <w:t xml:space="preserve">. </w:t>
      </w:r>
      <w:r w:rsidR="0041312A" w:rsidRPr="001D54C0">
        <w:rPr>
          <w:rFonts w:ascii="Palatino Linotype" w:hAnsi="Palatino Linotype" w:cs="Arial"/>
          <w:b/>
          <w:sz w:val="28"/>
          <w:szCs w:val="28"/>
        </w:rPr>
        <w:t>De la ampliación de plazo para resolver.</w:t>
      </w:r>
    </w:p>
    <w:p w14:paraId="2A3CA970" w14:textId="35BA294C" w:rsidR="0041312A" w:rsidRPr="001D54C0" w:rsidRDefault="0041312A" w:rsidP="0041312A">
      <w:pPr>
        <w:spacing w:after="0" w:line="360" w:lineRule="auto"/>
        <w:jc w:val="both"/>
        <w:rPr>
          <w:rFonts w:ascii="Palatino Linotype" w:hAnsi="Palatino Linotype"/>
          <w:sz w:val="24"/>
          <w:szCs w:val="24"/>
        </w:rPr>
      </w:pPr>
      <w:r w:rsidRPr="001D54C0">
        <w:rPr>
          <w:rFonts w:ascii="Palatino Linotype" w:hAnsi="Palatino Linotype" w:cs="Arial"/>
          <w:sz w:val="24"/>
          <w:szCs w:val="24"/>
        </w:rPr>
        <w:t>E</w:t>
      </w:r>
      <w:r w:rsidRPr="001D54C0">
        <w:rPr>
          <w:rFonts w:ascii="Palatino Linotype" w:hAnsi="Palatino Linotype"/>
          <w:sz w:val="24"/>
          <w:szCs w:val="24"/>
        </w:rPr>
        <w:t xml:space="preserve">n fecha </w:t>
      </w:r>
      <w:r w:rsidR="002D2EB3" w:rsidRPr="001D54C0">
        <w:rPr>
          <w:rFonts w:ascii="Palatino Linotype" w:hAnsi="Palatino Linotype"/>
          <w:sz w:val="24"/>
          <w:szCs w:val="24"/>
        </w:rPr>
        <w:t>cuatro de junio</w:t>
      </w:r>
      <w:r w:rsidRPr="001D54C0">
        <w:rPr>
          <w:rFonts w:ascii="Palatino Linotype" w:hAnsi="Palatino Linotype"/>
          <w:sz w:val="24"/>
          <w:szCs w:val="24"/>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13FFCFE7" w14:textId="77777777" w:rsidR="002D2EB3" w:rsidRPr="001D54C0" w:rsidRDefault="002D2EB3" w:rsidP="0041312A">
      <w:pPr>
        <w:spacing w:after="0" w:line="360" w:lineRule="auto"/>
        <w:jc w:val="both"/>
        <w:rPr>
          <w:rFonts w:ascii="Palatino Linotype" w:hAnsi="Palatino Linotype"/>
          <w:sz w:val="24"/>
          <w:szCs w:val="24"/>
        </w:rPr>
      </w:pPr>
    </w:p>
    <w:p w14:paraId="02CAFF2F" w14:textId="03A16F79"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 xml:space="preserve">Este organismo garante no pasa por alto justificar, </w:t>
      </w:r>
      <w:r w:rsidRPr="001D54C0">
        <w:rPr>
          <w:rFonts w:ascii="Palatino Linotype" w:eastAsia="Times New Roman" w:hAnsi="Palatino Linotype" w:cs="Times New Roman"/>
          <w:bCs/>
          <w:sz w:val="24"/>
          <w:szCs w:val="24"/>
          <w:lang w:eastAsia="es-ES"/>
        </w:rPr>
        <w:t xml:space="preserve">que el plazo para emitir resolución en el presente asunto </w:t>
      </w:r>
      <w:r w:rsidRPr="001D54C0">
        <w:rPr>
          <w:rFonts w:ascii="Palatino Linotype" w:eastAsia="Times New Roman" w:hAnsi="Palatino Linotype" w:cs="Times New Roman"/>
          <w:sz w:val="24"/>
          <w:szCs w:val="24"/>
          <w:lang w:eastAsia="es-ES"/>
        </w:rPr>
        <w:t>encuentra justificación en el alto número de recursos de revisión recibidos dentro del primer se</w:t>
      </w:r>
      <w:r w:rsidR="008A6751" w:rsidRPr="001D54C0">
        <w:rPr>
          <w:rFonts w:ascii="Palatino Linotype" w:eastAsia="Times New Roman" w:hAnsi="Palatino Linotype" w:cs="Times New Roman"/>
          <w:sz w:val="24"/>
          <w:szCs w:val="24"/>
          <w:lang w:eastAsia="es-ES"/>
        </w:rPr>
        <w:t>mestre del año dos mil veinticinco</w:t>
      </w:r>
      <w:r w:rsidRPr="001D54C0">
        <w:rPr>
          <w:rFonts w:ascii="Palatino Linotype" w:eastAsia="Times New Roman" w:hAnsi="Palatino Linotype" w:cs="Times New Roman"/>
          <w:sz w:val="24"/>
          <w:szCs w:val="24"/>
          <w:lang w:eastAsia="es-ES"/>
        </w:rPr>
        <w:t xml:space="preserve">, que, en comparación con los recibidos el año pasado dentro del mismo periodo, se ha incrementado aproximadamente un 400%, circunstancia atípica que ha rebasado las capacidades </w:t>
      </w:r>
      <w:r w:rsidRPr="001D54C0">
        <w:rPr>
          <w:rFonts w:ascii="Palatino Linotype" w:eastAsia="Times New Roman" w:hAnsi="Palatino Linotype" w:cs="Times New Roman"/>
          <w:sz w:val="24"/>
          <w:szCs w:val="24"/>
          <w:lang w:eastAsia="es-ES"/>
        </w:rPr>
        <w:lastRenderedPageBreak/>
        <w:t>técnicas y humanas del personal encargado de la proyección de las resoluciones a dichos medios de impugnación.</w:t>
      </w:r>
    </w:p>
    <w:p w14:paraId="40AC6F69"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p>
    <w:p w14:paraId="323AF7F9"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 xml:space="preserve">Por ello, es menester precisar que si bien se ha excedido el plazo para resolver el presente medio de impugnación, de conformidad con la ley de la materia, </w:t>
      </w:r>
      <w:r w:rsidRPr="001D54C0">
        <w:rPr>
          <w:rFonts w:ascii="Palatino Linotype" w:eastAsia="Times New Roman" w:hAnsi="Palatino Linotype" w:cs="Times New Roman"/>
          <w:bCs/>
          <w:sz w:val="24"/>
          <w:szCs w:val="24"/>
          <w:lang w:eastAsia="es-ES"/>
        </w:rPr>
        <w:t>el plazo para emitir resolución</w:t>
      </w:r>
      <w:r w:rsidRPr="001D54C0">
        <w:rPr>
          <w:rFonts w:ascii="Palatino Linotype" w:eastAsia="Times New Roman" w:hAnsi="Palatino Linotype" w:cs="Times New Roman"/>
          <w:sz w:val="24"/>
          <w:szCs w:val="24"/>
          <w:lang w:eastAsia="es-E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B47DA5C"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 xml:space="preserve"> </w:t>
      </w:r>
    </w:p>
    <w:p w14:paraId="2E90B92A"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11C4D83"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 xml:space="preserve"> </w:t>
      </w:r>
    </w:p>
    <w:p w14:paraId="35D6587B"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B0D41DF"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 xml:space="preserve"> </w:t>
      </w:r>
    </w:p>
    <w:p w14:paraId="46A4EF7D"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 xml:space="preserve">Por ello, excepcionalmente, si un asunto es resuelto con posterioridad a los plazos señalados por la norma debe analizarse la razonabilidad del tiempo necesario para su resolución, atentos a los siguientes criterios:  </w:t>
      </w:r>
    </w:p>
    <w:p w14:paraId="40846268"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p>
    <w:p w14:paraId="31BFFB03"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lastRenderedPageBreak/>
        <w:t xml:space="preserve"> a)      Complejidad del asunto: La complejidad de la prueba, la pluralidad de sujetos procesales, el tiempo transcurrido, las características y contexto del recurso.</w:t>
      </w:r>
    </w:p>
    <w:p w14:paraId="2D0D63A7"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b)     Actividad Procesal del interesado: Acciones u omisiones del interesado.</w:t>
      </w:r>
    </w:p>
    <w:p w14:paraId="75B4D508"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c)  Conducta de la Autoridad: Las Acciones u omisiones realizadas en el procedimiento. Así como si la autoridad actuó con la debida diligencia.</w:t>
      </w:r>
    </w:p>
    <w:p w14:paraId="355D8C2B"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d) La afectación generada en la situación jurídica de la persona involucrada en el proceso: Violación a sus derechos humanos.</w:t>
      </w:r>
    </w:p>
    <w:p w14:paraId="60D715A0"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p>
    <w:p w14:paraId="36658A52"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078348B"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 xml:space="preserve"> </w:t>
      </w:r>
    </w:p>
    <w:p w14:paraId="4E84A0A5"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Argumento que encuentra sustento en la jurisprudencia P</w:t>
      </w:r>
      <w:proofErr w:type="gramStart"/>
      <w:r w:rsidRPr="001D54C0">
        <w:rPr>
          <w:rFonts w:ascii="Palatino Linotype" w:eastAsia="Times New Roman" w:hAnsi="Palatino Linotype" w:cs="Times New Roman"/>
          <w:sz w:val="24"/>
          <w:szCs w:val="24"/>
          <w:lang w:eastAsia="es-ES"/>
        </w:rPr>
        <w:t>./</w:t>
      </w:r>
      <w:proofErr w:type="gramEnd"/>
      <w:r w:rsidRPr="001D54C0">
        <w:rPr>
          <w:rFonts w:ascii="Palatino Linotype" w:eastAsia="Times New Roman" w:hAnsi="Palatino Linotype" w:cs="Times New Roman"/>
          <w:sz w:val="24"/>
          <w:szCs w:val="24"/>
          <w:lang w:eastAsia="es-ES"/>
        </w:rPr>
        <w:t xml:space="preserve">J. 32/92 emitida por el Pleno de la Suprema Corte de Justicia de la Nación de rubro </w:t>
      </w:r>
      <w:r w:rsidRPr="001D54C0">
        <w:rPr>
          <w:rFonts w:ascii="Palatino Linotype" w:eastAsia="Times New Roman" w:hAnsi="Palatino Linotype" w:cs="Times New Roman"/>
          <w:i/>
          <w:sz w:val="24"/>
          <w:szCs w:val="24"/>
          <w:lang w:eastAsia="es-ES"/>
        </w:rPr>
        <w:t>“TÉRMINOS PROCESALES. PARA DETERMINAR SI UN FUNCIONARIO JUDICIAL ACTUÓ INDEBIDAMENTE POR NO RESPETARLOS SE DEBE ATENDER AL PRESUPUESTO QUE CONSIDERÓ EL LEGISLADOR AL FIJARLOS Y LAS CARACTERÍSTICAS DEL CASO.”</w:t>
      </w:r>
      <w:r w:rsidRPr="001D54C0">
        <w:rPr>
          <w:rFonts w:ascii="Palatino Linotype" w:eastAsia="Times New Roman" w:hAnsi="Palatino Linotype" w:cs="Times New Roman"/>
          <w:sz w:val="24"/>
          <w:szCs w:val="24"/>
          <w:lang w:eastAsia="es-ES"/>
        </w:rPr>
        <w:t>, visible en la Gaceta del Seminario Judicial de la Federación con el registro digital 205635.</w:t>
      </w:r>
    </w:p>
    <w:p w14:paraId="5113C65D"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 xml:space="preserve"> </w:t>
      </w:r>
    </w:p>
    <w:p w14:paraId="7EADB140"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1D54C0">
        <w:rPr>
          <w:rFonts w:ascii="Palatino Linotype" w:eastAsia="Times New Roman" w:hAnsi="Palatino Linotype" w:cs="Times New Roman"/>
          <w:sz w:val="24"/>
          <w:szCs w:val="24"/>
          <w:lang w:eastAsia="es-ES"/>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75F1CA"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p>
    <w:p w14:paraId="0FC9B0DF"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Al respecto, también son de considerar los criterios sostenidos por el Cuarto Tribunal Colegiado en Materia Administrativa del Primer Circuito, cuyos rubros y datos de identificación son los siguientes:</w:t>
      </w:r>
    </w:p>
    <w:p w14:paraId="4793105C" w14:textId="24144FCC"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p>
    <w:p w14:paraId="6FE77FD9"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 xml:space="preserve"> </w:t>
      </w:r>
      <w:r w:rsidRPr="001D54C0">
        <w:rPr>
          <w:rFonts w:ascii="Palatino Linotype" w:eastAsia="Times New Roman" w:hAnsi="Palatino Linotype" w:cs="Times New Roman"/>
          <w:b/>
          <w:i/>
          <w:sz w:val="24"/>
          <w:szCs w:val="24"/>
          <w:lang w:eastAsia="es-ES"/>
        </w:rPr>
        <w:t>“PLAZO RAZONABLE PARA RESOLVER. DIMENSIÓN Y EFECTOS DE ESTE CONCEPTO CUANDO SE ADUCE EXCESIVA CARGA DE TRABAJO.”</w:t>
      </w:r>
      <w:r w:rsidRPr="001D54C0">
        <w:rPr>
          <w:rFonts w:ascii="Palatino Linotype" w:eastAsia="Times New Roman" w:hAnsi="Palatino Linotype" w:cs="Times New Roman"/>
          <w:sz w:val="24"/>
          <w:szCs w:val="24"/>
          <w:lang w:eastAsia="es-ES"/>
        </w:rPr>
        <w:t xml:space="preserve"> consultable en el Seminario Judicial de la Federación y su gaceta, con el registro digital 2002351.</w:t>
      </w:r>
    </w:p>
    <w:p w14:paraId="1F208D4A" w14:textId="3FC2827A"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p>
    <w:p w14:paraId="3ED90143"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b/>
          <w:i/>
          <w:sz w:val="24"/>
          <w:szCs w:val="24"/>
          <w:lang w:eastAsia="es-ES"/>
        </w:rPr>
        <w:t>“PLAZO RAZONABLE PARA RESOLVER. CONCEPTO Y ELEMENTOS QUE LO INTEGRAN A LA LUZ DEL DERECHO INTERNACIONAL DE LOS DERECHOS HUMANOS.”</w:t>
      </w:r>
      <w:r w:rsidRPr="001D54C0">
        <w:rPr>
          <w:rFonts w:ascii="Palatino Linotype" w:eastAsia="Times New Roman" w:hAnsi="Palatino Linotype" w:cs="Times New Roman"/>
          <w:sz w:val="24"/>
          <w:szCs w:val="24"/>
          <w:lang w:eastAsia="es-ES"/>
        </w:rPr>
        <w:t>, visible en el Seminario Judicial de la Federación y su gaceta, con el registro digital 2002350.</w:t>
      </w:r>
    </w:p>
    <w:p w14:paraId="261235B7" w14:textId="77777777" w:rsidR="002D2EB3" w:rsidRPr="001D54C0" w:rsidRDefault="002D2EB3" w:rsidP="002D2EB3">
      <w:pPr>
        <w:spacing w:after="0" w:line="360" w:lineRule="auto"/>
        <w:jc w:val="both"/>
        <w:rPr>
          <w:rFonts w:ascii="Palatino Linotype" w:eastAsia="Times New Roman" w:hAnsi="Palatino Linotype" w:cs="Times New Roman"/>
          <w:sz w:val="24"/>
          <w:szCs w:val="24"/>
          <w:lang w:eastAsia="es-ES"/>
        </w:rPr>
      </w:pPr>
    </w:p>
    <w:p w14:paraId="3459A5A3" w14:textId="538566B8" w:rsidR="00174D25" w:rsidRPr="001D54C0" w:rsidRDefault="002D2EB3" w:rsidP="00134C90">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bCs/>
          <w:sz w:val="24"/>
          <w:szCs w:val="24"/>
          <w:lang w:eastAsia="es-ES"/>
        </w:rPr>
        <w:t>Por ello, este organismo garante comprometido con la tutela de los derechos humanos confiados, señala que este exceso del plazo legal para resolver el presente asunto, resulta de carácter excepcional.</w:t>
      </w:r>
    </w:p>
    <w:p w14:paraId="460DD313" w14:textId="77777777" w:rsidR="004E74D8" w:rsidRPr="001D54C0" w:rsidRDefault="004E74D8" w:rsidP="004E74D8">
      <w:pPr>
        <w:spacing w:after="0" w:line="360" w:lineRule="auto"/>
        <w:jc w:val="center"/>
        <w:rPr>
          <w:rFonts w:ascii="Palatino Linotype" w:hAnsi="Palatino Linotype" w:cs="Arial"/>
          <w:b/>
          <w:sz w:val="28"/>
        </w:rPr>
      </w:pPr>
      <w:r w:rsidRPr="001D54C0">
        <w:rPr>
          <w:rFonts w:ascii="Palatino Linotype" w:hAnsi="Palatino Linotype" w:cs="Arial"/>
          <w:b/>
          <w:sz w:val="28"/>
        </w:rPr>
        <w:lastRenderedPageBreak/>
        <w:t xml:space="preserve">C O N S I D E R A N D O </w:t>
      </w:r>
    </w:p>
    <w:p w14:paraId="1B676489" w14:textId="77777777" w:rsidR="004E74D8" w:rsidRPr="001D54C0"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1D54C0" w:rsidRDefault="004E74D8" w:rsidP="004E74D8">
      <w:pPr>
        <w:spacing w:after="0" w:line="360" w:lineRule="auto"/>
        <w:jc w:val="both"/>
        <w:rPr>
          <w:rFonts w:ascii="Palatino Linotype" w:hAnsi="Palatino Linotype" w:cs="Arial"/>
          <w:sz w:val="24"/>
        </w:rPr>
      </w:pPr>
      <w:r w:rsidRPr="001D54C0">
        <w:rPr>
          <w:rFonts w:ascii="Palatino Linotype" w:hAnsi="Palatino Linotype" w:cs="Arial"/>
          <w:b/>
          <w:sz w:val="28"/>
        </w:rPr>
        <w:t>PRIMERO.</w:t>
      </w:r>
      <w:r w:rsidRPr="001D54C0">
        <w:rPr>
          <w:rFonts w:ascii="Palatino Linotype" w:hAnsi="Palatino Linotype" w:cs="Arial"/>
          <w:b/>
        </w:rPr>
        <w:t xml:space="preserve"> </w:t>
      </w:r>
      <w:r w:rsidRPr="001D54C0">
        <w:rPr>
          <w:rFonts w:ascii="Palatino Linotype" w:hAnsi="Palatino Linotype" w:cs="Arial"/>
          <w:b/>
          <w:sz w:val="28"/>
          <w:szCs w:val="28"/>
        </w:rPr>
        <w:t>De la competencia</w:t>
      </w:r>
      <w:r w:rsidRPr="001D54C0">
        <w:rPr>
          <w:rFonts w:ascii="Palatino Linotype" w:hAnsi="Palatino Linotype" w:cs="Arial"/>
          <w:sz w:val="28"/>
          <w:szCs w:val="28"/>
        </w:rPr>
        <w:t>.</w:t>
      </w:r>
    </w:p>
    <w:p w14:paraId="2E76F14C" w14:textId="28F87918" w:rsidR="00337356" w:rsidRPr="001D54C0" w:rsidRDefault="00337356" w:rsidP="00291AA2">
      <w:pPr>
        <w:spacing w:after="0" w:line="360" w:lineRule="auto"/>
        <w:jc w:val="both"/>
        <w:rPr>
          <w:rFonts w:ascii="Palatino Linotype" w:eastAsia="Times New Roman" w:hAnsi="Palatino Linotype" w:cs="Arial"/>
          <w:sz w:val="24"/>
          <w:szCs w:val="24"/>
          <w:shd w:val="clear" w:color="auto" w:fill="FFFFFF"/>
          <w:lang w:eastAsia="es-MX"/>
        </w:rPr>
      </w:pPr>
      <w:r w:rsidRPr="001D54C0">
        <w:rPr>
          <w:rFonts w:ascii="Palatino Linotype" w:eastAsia="Times New Roman" w:hAnsi="Palatino Linotype" w:cs="Arial"/>
          <w:sz w:val="24"/>
          <w:szCs w:val="24"/>
          <w:shd w:val="clear" w:color="auto" w:fill="FFFFFF"/>
          <w:lang w:eastAsia="es-MX"/>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4A5AE5" w14:textId="77777777" w:rsidR="00133AE1" w:rsidRPr="001D54C0" w:rsidRDefault="00133AE1" w:rsidP="00291AA2">
      <w:pPr>
        <w:spacing w:after="0" w:line="360" w:lineRule="auto"/>
        <w:jc w:val="both"/>
        <w:rPr>
          <w:rFonts w:ascii="Palatino Linotype" w:eastAsia="Times New Roman" w:hAnsi="Palatino Linotype" w:cs="Arial"/>
          <w:sz w:val="24"/>
          <w:szCs w:val="24"/>
          <w:shd w:val="clear" w:color="auto" w:fill="FFFFFF"/>
          <w:lang w:eastAsia="es-MX"/>
        </w:rPr>
      </w:pPr>
    </w:p>
    <w:p w14:paraId="1537420C" w14:textId="77777777" w:rsidR="004E74D8" w:rsidRPr="001D54C0"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1D54C0">
        <w:rPr>
          <w:rFonts w:ascii="Palatino Linotype" w:eastAsia="Times New Roman" w:hAnsi="Palatino Linotype" w:cs="Arial"/>
          <w:b/>
          <w:sz w:val="28"/>
          <w:szCs w:val="24"/>
          <w:lang w:val="es-ES" w:eastAsia="es-ES"/>
        </w:rPr>
        <w:t>SEGUNDO</w:t>
      </w:r>
      <w:r w:rsidRPr="001D54C0">
        <w:rPr>
          <w:rFonts w:ascii="Palatino Linotype" w:eastAsia="Times New Roman" w:hAnsi="Palatino Linotype" w:cs="Arial"/>
          <w:b/>
          <w:sz w:val="24"/>
          <w:szCs w:val="24"/>
          <w:lang w:val="es-ES" w:eastAsia="es-ES"/>
        </w:rPr>
        <w:t xml:space="preserve">. </w:t>
      </w:r>
      <w:r w:rsidRPr="001D54C0">
        <w:rPr>
          <w:rFonts w:ascii="Palatino Linotype" w:eastAsia="Times New Roman" w:hAnsi="Palatino Linotype" w:cs="Arial"/>
          <w:b/>
          <w:sz w:val="28"/>
          <w:szCs w:val="28"/>
          <w:lang w:val="es-ES" w:eastAsia="es-ES"/>
        </w:rPr>
        <w:t>Sobre los alcances del recurso de revisión.</w:t>
      </w:r>
      <w:r w:rsidRPr="001D54C0">
        <w:rPr>
          <w:rFonts w:ascii="Palatino Linotype" w:eastAsia="Times New Roman" w:hAnsi="Palatino Linotype" w:cs="Arial"/>
          <w:b/>
          <w:sz w:val="24"/>
          <w:szCs w:val="24"/>
          <w:lang w:val="es-ES" w:eastAsia="es-ES"/>
        </w:rPr>
        <w:t xml:space="preserve"> </w:t>
      </w:r>
    </w:p>
    <w:p w14:paraId="079ECD52" w14:textId="2DA7BA07" w:rsidR="00052C48" w:rsidRPr="001D54C0" w:rsidRDefault="004E74D8"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D54C0">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58AC6EB" w14:textId="77777777" w:rsidR="00311131" w:rsidRPr="001D54C0" w:rsidRDefault="00311131" w:rsidP="00052C4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2DEF57" w14:textId="45BD8DF0" w:rsidR="00311131" w:rsidRPr="001D54C0" w:rsidRDefault="00311131" w:rsidP="00311131">
      <w:pPr>
        <w:autoSpaceDE w:val="0"/>
        <w:autoSpaceDN w:val="0"/>
        <w:adjustRightInd w:val="0"/>
        <w:spacing w:after="0" w:line="360" w:lineRule="auto"/>
        <w:jc w:val="both"/>
        <w:rPr>
          <w:rFonts w:ascii="Palatino Linotype" w:hAnsi="Palatino Linotype" w:cs="Arial"/>
          <w:sz w:val="24"/>
        </w:rPr>
      </w:pPr>
      <w:r w:rsidRPr="001D54C0">
        <w:rPr>
          <w:rFonts w:ascii="Palatino Linotype" w:hAnsi="Palatino Linotype" w:cs="Arial"/>
          <w:sz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F43C3DB" w14:textId="46EBE211" w:rsidR="00311131" w:rsidRPr="001D54C0" w:rsidRDefault="00311131" w:rsidP="00311131">
      <w:pPr>
        <w:autoSpaceDE w:val="0"/>
        <w:autoSpaceDN w:val="0"/>
        <w:adjustRightInd w:val="0"/>
        <w:spacing w:after="0" w:line="360" w:lineRule="auto"/>
        <w:jc w:val="both"/>
        <w:rPr>
          <w:rFonts w:ascii="Palatino Linotype" w:hAnsi="Palatino Linotype" w:cs="Arial"/>
          <w:sz w:val="24"/>
        </w:rPr>
      </w:pPr>
      <w:r w:rsidRPr="001D54C0">
        <w:rPr>
          <w:rFonts w:ascii="Palatino Linotype" w:hAnsi="Palatino Linotype" w:cs="Arial"/>
          <w:sz w:val="24"/>
        </w:rPr>
        <w:t>Resulta procedente la interposición del recurso de revisión, ya que se actualiza la causal de procedencia señalada en el artículo 179, fracción V, de la Ley de Transparencia y Acceso a la Información Pública del Estado de México y Municipios.</w:t>
      </w:r>
    </w:p>
    <w:p w14:paraId="1E835420" w14:textId="77777777" w:rsidR="0054126B" w:rsidRPr="001D54C0" w:rsidRDefault="0054126B"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EDB7583" w14:textId="2816D65A" w:rsidR="00291AA2" w:rsidRPr="001D54C0" w:rsidRDefault="00146A0B" w:rsidP="00052C48">
      <w:pPr>
        <w:spacing w:after="0" w:line="360" w:lineRule="auto"/>
        <w:jc w:val="both"/>
        <w:rPr>
          <w:rFonts w:ascii="Palatino Linotype" w:hAnsi="Palatino Linotype" w:cs="Arial"/>
          <w:b/>
          <w:sz w:val="28"/>
          <w:szCs w:val="28"/>
        </w:rPr>
      </w:pPr>
      <w:r w:rsidRPr="001D54C0">
        <w:rPr>
          <w:rFonts w:ascii="Palatino Linotype" w:hAnsi="Palatino Linotype" w:cs="Arial"/>
          <w:b/>
          <w:sz w:val="28"/>
          <w:szCs w:val="28"/>
        </w:rPr>
        <w:t>TERCER</w:t>
      </w:r>
      <w:r w:rsidR="00291AA2" w:rsidRPr="001D54C0">
        <w:rPr>
          <w:rFonts w:ascii="Palatino Linotype" w:hAnsi="Palatino Linotype" w:cs="Arial"/>
          <w:b/>
          <w:sz w:val="28"/>
          <w:szCs w:val="28"/>
        </w:rPr>
        <w:t>O. De las causas de improcedencia.</w:t>
      </w:r>
    </w:p>
    <w:p w14:paraId="034C223D" w14:textId="3AF39F3E" w:rsidR="00052C48" w:rsidRPr="001D54C0" w:rsidRDefault="00291AA2" w:rsidP="00291AA2">
      <w:pPr>
        <w:pStyle w:val="Prrafodelista"/>
        <w:autoSpaceDE w:val="0"/>
        <w:autoSpaceDN w:val="0"/>
        <w:adjustRightInd w:val="0"/>
        <w:spacing w:line="360" w:lineRule="auto"/>
        <w:ind w:left="0"/>
        <w:jc w:val="both"/>
        <w:rPr>
          <w:rFonts w:ascii="Palatino Linotype" w:hAnsi="Palatino Linotype" w:cs="Arial"/>
        </w:rPr>
      </w:pPr>
      <w:r w:rsidRPr="001D54C0">
        <w:rPr>
          <w:rFonts w:ascii="Palatino Linotype" w:hAnsi="Palatino Linotype" w:cs="Arial"/>
        </w:rPr>
        <w:t xml:space="preserve">El estudio de las causas de improcedencia que se hagan valer por las partes o que se advierta de oficio por este </w:t>
      </w:r>
      <w:proofErr w:type="spellStart"/>
      <w:r w:rsidRPr="001D54C0">
        <w:rPr>
          <w:rFonts w:ascii="Palatino Linotype" w:hAnsi="Palatino Linotype" w:cs="Arial"/>
        </w:rPr>
        <w:t>Resolutor</w:t>
      </w:r>
      <w:proofErr w:type="spellEnd"/>
      <w:r w:rsidRPr="001D54C0">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D54C0">
        <w:rPr>
          <w:rStyle w:val="Refdenotaalpie"/>
          <w:rFonts w:ascii="Palatino Linotype" w:hAnsi="Palatino Linotype" w:cs="Arial"/>
        </w:rPr>
        <w:footnoteReference w:id="1"/>
      </w:r>
      <w:r w:rsidRPr="001D54C0">
        <w:rPr>
          <w:rFonts w:ascii="Palatino Linotype" w:hAnsi="Palatino Linotype" w:cs="Arial"/>
        </w:rPr>
        <w:t>.</w:t>
      </w:r>
    </w:p>
    <w:p w14:paraId="41F11CC9" w14:textId="2BDDAADE" w:rsidR="007F2ABD" w:rsidRPr="001D54C0" w:rsidRDefault="00291AA2" w:rsidP="00291AA2">
      <w:pPr>
        <w:pStyle w:val="Prrafodelista"/>
        <w:autoSpaceDE w:val="0"/>
        <w:autoSpaceDN w:val="0"/>
        <w:adjustRightInd w:val="0"/>
        <w:spacing w:line="360" w:lineRule="auto"/>
        <w:ind w:left="0"/>
        <w:jc w:val="both"/>
        <w:rPr>
          <w:rFonts w:ascii="Palatino Linotype" w:hAnsi="Palatino Linotype" w:cs="Arial"/>
        </w:rPr>
      </w:pPr>
      <w:r w:rsidRPr="001D54C0">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226A522" w14:textId="77777777" w:rsidR="00133AE1" w:rsidRPr="001D54C0" w:rsidRDefault="00133AE1" w:rsidP="00291AA2">
      <w:pPr>
        <w:pStyle w:val="Prrafodelista"/>
        <w:autoSpaceDE w:val="0"/>
        <w:autoSpaceDN w:val="0"/>
        <w:adjustRightInd w:val="0"/>
        <w:spacing w:line="360" w:lineRule="auto"/>
        <w:ind w:left="0"/>
        <w:jc w:val="both"/>
        <w:rPr>
          <w:rFonts w:ascii="Palatino Linotype" w:hAnsi="Palatino Linotype" w:cs="Arial"/>
        </w:rPr>
      </w:pPr>
    </w:p>
    <w:p w14:paraId="642F4336" w14:textId="3733F838" w:rsidR="00291AA2" w:rsidRPr="001D54C0" w:rsidRDefault="00146A0B"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1D54C0">
        <w:rPr>
          <w:rFonts w:ascii="Palatino Linotype" w:hAnsi="Palatino Linotype" w:cs="Arial"/>
          <w:b/>
          <w:sz w:val="28"/>
        </w:rPr>
        <w:t>CUAR</w:t>
      </w:r>
      <w:r w:rsidR="00174D25" w:rsidRPr="001D54C0">
        <w:rPr>
          <w:rFonts w:ascii="Palatino Linotype" w:hAnsi="Palatino Linotype" w:cs="Arial"/>
          <w:b/>
          <w:sz w:val="28"/>
        </w:rPr>
        <w:t>T</w:t>
      </w:r>
      <w:r w:rsidR="00291AA2" w:rsidRPr="001D54C0">
        <w:rPr>
          <w:rFonts w:ascii="Palatino Linotype" w:hAnsi="Palatino Linotype" w:cs="Arial"/>
          <w:b/>
          <w:sz w:val="28"/>
        </w:rPr>
        <w:t>O</w:t>
      </w:r>
      <w:r w:rsidR="00291AA2" w:rsidRPr="001D54C0">
        <w:rPr>
          <w:rFonts w:ascii="Palatino Linotype" w:hAnsi="Palatino Linotype" w:cs="Arial"/>
          <w:b/>
          <w:sz w:val="28"/>
          <w:szCs w:val="28"/>
        </w:rPr>
        <w:t>.</w:t>
      </w:r>
      <w:r w:rsidR="00291AA2" w:rsidRPr="001D54C0">
        <w:rPr>
          <w:rFonts w:ascii="Palatino Linotype" w:hAnsi="Palatino Linotype" w:cs="Arial"/>
          <w:sz w:val="28"/>
          <w:szCs w:val="28"/>
        </w:rPr>
        <w:t xml:space="preserve"> </w:t>
      </w:r>
      <w:r w:rsidR="00291AA2" w:rsidRPr="001D54C0">
        <w:rPr>
          <w:rFonts w:ascii="Palatino Linotype" w:hAnsi="Palatino Linotype" w:cs="Arial"/>
          <w:b/>
          <w:sz w:val="28"/>
          <w:szCs w:val="28"/>
        </w:rPr>
        <w:t>Estudio y resolución del asunto.</w:t>
      </w:r>
    </w:p>
    <w:p w14:paraId="1B919748" w14:textId="0973DC28" w:rsidR="00AA160F" w:rsidRPr="001D54C0" w:rsidRDefault="00291AA2" w:rsidP="00AA160F">
      <w:pPr>
        <w:pStyle w:val="Prrafodelista"/>
        <w:autoSpaceDE w:val="0"/>
        <w:autoSpaceDN w:val="0"/>
        <w:adjustRightInd w:val="0"/>
        <w:spacing w:line="360" w:lineRule="auto"/>
        <w:ind w:left="0"/>
        <w:jc w:val="both"/>
        <w:rPr>
          <w:rFonts w:ascii="Palatino Linotype" w:hAnsi="Palatino Linotype" w:cs="Arial"/>
        </w:rPr>
      </w:pPr>
      <w:r w:rsidRPr="001D54C0">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w:t>
      </w:r>
      <w:r w:rsidRPr="001D54C0">
        <w:rPr>
          <w:rFonts w:ascii="Palatino Linotype" w:hAnsi="Palatino Linotype" w:cs="Arial"/>
        </w:rPr>
        <w:lastRenderedPageBreak/>
        <w:t>en los tratados internacionales en los que el Estado Mexicano sea parte, en concordancia con el párrafo tercero del artículo 1</w:t>
      </w:r>
      <w:r w:rsidR="00134C90" w:rsidRPr="001D54C0">
        <w:rPr>
          <w:rFonts w:ascii="Palatino Linotype" w:hAnsi="Palatino Linotype" w:cs="Arial"/>
        </w:rPr>
        <w:t>,</w:t>
      </w:r>
      <w:r w:rsidRPr="001D54C0">
        <w:rPr>
          <w:rFonts w:ascii="Palatino Linotype" w:hAnsi="Palatino Linotype" w:cs="Arial"/>
        </w:rPr>
        <w:t xml:space="preserve"> de la Constitución Federal y el diverso 8, de la Ley de Transparencia local.</w:t>
      </w:r>
    </w:p>
    <w:p w14:paraId="2FA08E83" w14:textId="77777777" w:rsidR="00EA53D4" w:rsidRPr="001D54C0" w:rsidRDefault="00EA53D4" w:rsidP="00AA160F">
      <w:pPr>
        <w:pStyle w:val="Prrafodelista"/>
        <w:autoSpaceDE w:val="0"/>
        <w:autoSpaceDN w:val="0"/>
        <w:adjustRightInd w:val="0"/>
        <w:spacing w:line="360" w:lineRule="auto"/>
        <w:ind w:left="0"/>
        <w:jc w:val="both"/>
        <w:rPr>
          <w:rFonts w:ascii="Palatino Linotype" w:hAnsi="Palatino Linotype" w:cs="Arial"/>
        </w:rPr>
      </w:pPr>
    </w:p>
    <w:p w14:paraId="34BA0008" w14:textId="180AD876" w:rsidR="005C3E97" w:rsidRPr="001D54C0" w:rsidRDefault="00291AA2" w:rsidP="0054126B">
      <w:pPr>
        <w:pStyle w:val="Prrafodelista"/>
        <w:autoSpaceDE w:val="0"/>
        <w:autoSpaceDN w:val="0"/>
        <w:adjustRightInd w:val="0"/>
        <w:spacing w:line="360" w:lineRule="auto"/>
        <w:ind w:left="0"/>
        <w:jc w:val="both"/>
        <w:rPr>
          <w:rFonts w:ascii="Palatino Linotype" w:hAnsi="Palatino Linotype" w:cs="Arial"/>
        </w:rPr>
      </w:pPr>
      <w:r w:rsidRPr="001D54C0">
        <w:rPr>
          <w:rFonts w:ascii="Palatino Linotype" w:hAnsi="Palatino Linotype" w:cs="Arial"/>
        </w:rPr>
        <w:t xml:space="preserve">El estudio del presente recurso de revisión tiene como antecedentes, que </w:t>
      </w:r>
      <w:r w:rsidR="00133AE1" w:rsidRPr="001D54C0">
        <w:rPr>
          <w:rFonts w:ascii="Palatino Linotype" w:hAnsi="Palatino Linotype" w:cs="Arial"/>
        </w:rPr>
        <w:t>el</w:t>
      </w:r>
      <w:r w:rsidRPr="001D54C0">
        <w:rPr>
          <w:rFonts w:ascii="Palatino Linotype" w:hAnsi="Palatino Linotype" w:cs="Arial"/>
        </w:rPr>
        <w:t xml:space="preserve"> hoy </w:t>
      </w:r>
      <w:r w:rsidRPr="001D54C0">
        <w:rPr>
          <w:rFonts w:ascii="Palatino Linotype" w:hAnsi="Palatino Linotype" w:cs="Arial"/>
          <w:b/>
        </w:rPr>
        <w:t>Recurrente</w:t>
      </w:r>
      <w:r w:rsidR="00174D25" w:rsidRPr="001D54C0">
        <w:rPr>
          <w:rFonts w:ascii="Palatino Linotype" w:hAnsi="Palatino Linotype" w:cs="Arial"/>
          <w:b/>
        </w:rPr>
        <w:t xml:space="preserve">, </w:t>
      </w:r>
      <w:r w:rsidRPr="001D54C0">
        <w:rPr>
          <w:rFonts w:ascii="Palatino Linotype" w:hAnsi="Palatino Linotype" w:cs="Arial"/>
        </w:rPr>
        <w:t xml:space="preserve">solicitó al </w:t>
      </w:r>
      <w:r w:rsidR="00133AE1" w:rsidRPr="001D54C0">
        <w:rPr>
          <w:rFonts w:ascii="Palatino Linotype" w:hAnsi="Palatino Linotype" w:cs="Arial"/>
          <w:b/>
        </w:rPr>
        <w:t>Sujeto Obligado</w:t>
      </w:r>
      <w:r w:rsidRPr="001D54C0">
        <w:rPr>
          <w:rFonts w:ascii="Palatino Linotype" w:hAnsi="Palatino Linotype" w:cs="Arial"/>
        </w:rPr>
        <w:t>,</w:t>
      </w:r>
      <w:r w:rsidRPr="001D54C0">
        <w:rPr>
          <w:rFonts w:ascii="Palatino Linotype" w:hAnsi="Palatino Linotype" w:cs="Arial"/>
          <w:b/>
        </w:rPr>
        <w:t xml:space="preserve"> </w:t>
      </w:r>
      <w:r w:rsidRPr="001D54C0">
        <w:rPr>
          <w:rFonts w:ascii="Palatino Linotype" w:hAnsi="Palatino Linotype" w:cs="Arial"/>
        </w:rPr>
        <w:t>la siguiente</w:t>
      </w:r>
      <w:r w:rsidRPr="001D54C0">
        <w:rPr>
          <w:rFonts w:ascii="Palatino Linotype" w:hAnsi="Palatino Linotype" w:cs="Arial"/>
          <w:b/>
        </w:rPr>
        <w:t xml:space="preserve"> </w:t>
      </w:r>
      <w:r w:rsidRPr="001D54C0">
        <w:rPr>
          <w:rFonts w:ascii="Palatino Linotype" w:hAnsi="Palatino Linotype" w:cs="Arial"/>
        </w:rPr>
        <w:t>información:</w:t>
      </w:r>
    </w:p>
    <w:p w14:paraId="1F3FA42B" w14:textId="77777777" w:rsidR="0061180A" w:rsidRPr="001D54C0" w:rsidRDefault="0061180A" w:rsidP="00303220">
      <w:pPr>
        <w:pStyle w:val="Sinespaciado"/>
      </w:pPr>
    </w:p>
    <w:p w14:paraId="07749AA5" w14:textId="338E7109" w:rsidR="0054126B" w:rsidRPr="001D54C0" w:rsidRDefault="00073353" w:rsidP="00C44A59">
      <w:pPr>
        <w:pStyle w:val="Prrafodelista"/>
        <w:numPr>
          <w:ilvl w:val="0"/>
          <w:numId w:val="8"/>
        </w:numPr>
        <w:autoSpaceDE w:val="0"/>
        <w:autoSpaceDN w:val="0"/>
        <w:adjustRightInd w:val="0"/>
        <w:spacing w:line="360" w:lineRule="auto"/>
        <w:jc w:val="both"/>
        <w:rPr>
          <w:rFonts w:ascii="Palatino Linotype" w:hAnsi="Palatino Linotype" w:cs="Arial"/>
        </w:rPr>
      </w:pPr>
      <w:r w:rsidRPr="001D54C0">
        <w:rPr>
          <w:rFonts w:ascii="Palatino Linotype" w:hAnsi="Palatino Linotype" w:cs="Arial"/>
        </w:rPr>
        <w:t>Oficios firmados por el Director de Seguridad y sus coordinadores en enero a febrero 2025.</w:t>
      </w:r>
    </w:p>
    <w:p w14:paraId="7A932CEC" w14:textId="1715293B" w:rsidR="00073353" w:rsidRPr="001D54C0" w:rsidRDefault="00073353" w:rsidP="00C44A59">
      <w:pPr>
        <w:pStyle w:val="Prrafodelista"/>
        <w:numPr>
          <w:ilvl w:val="0"/>
          <w:numId w:val="8"/>
        </w:numPr>
        <w:autoSpaceDE w:val="0"/>
        <w:autoSpaceDN w:val="0"/>
        <w:adjustRightInd w:val="0"/>
        <w:spacing w:line="360" w:lineRule="auto"/>
        <w:jc w:val="both"/>
        <w:rPr>
          <w:rFonts w:ascii="Palatino Linotype" w:hAnsi="Palatino Linotype" w:cs="Arial"/>
        </w:rPr>
      </w:pPr>
      <w:r w:rsidRPr="001D54C0">
        <w:rPr>
          <w:rFonts w:ascii="Palatino Linotype" w:hAnsi="Palatino Linotype" w:cs="Arial"/>
        </w:rPr>
        <w:t>Oficios firmados por la Contralora Municipal y sus directores de área y jefe de resoluciones del 01 de enero al 28 de febrero de 2025.</w:t>
      </w:r>
    </w:p>
    <w:p w14:paraId="74042AE8" w14:textId="77777777" w:rsidR="00073353" w:rsidRPr="001D54C0" w:rsidRDefault="00073353" w:rsidP="00303220">
      <w:pPr>
        <w:pStyle w:val="Sinespaciado"/>
      </w:pPr>
    </w:p>
    <w:p w14:paraId="3ACFD57A" w14:textId="676E9727" w:rsidR="00E8035A" w:rsidRPr="001D54C0" w:rsidRDefault="00BC198D" w:rsidP="005C3E97">
      <w:pPr>
        <w:spacing w:after="0" w:line="360" w:lineRule="auto"/>
        <w:ind w:right="49"/>
        <w:jc w:val="both"/>
        <w:rPr>
          <w:rFonts w:ascii="Palatino Linotype" w:hAnsi="Palatino Linotype"/>
          <w:sz w:val="24"/>
          <w:lang w:val="es-ES_tradnl"/>
        </w:rPr>
      </w:pPr>
      <w:r w:rsidRPr="001D54C0">
        <w:rPr>
          <w:rFonts w:ascii="Palatino Linotype" w:hAnsi="Palatino Linotype"/>
          <w:sz w:val="24"/>
          <w:lang w:eastAsia="es-MX"/>
        </w:rPr>
        <w:t>Así que, a</w:t>
      </w:r>
      <w:r w:rsidR="00A77280" w:rsidRPr="001D54C0">
        <w:rPr>
          <w:rFonts w:ascii="Palatino Linotype" w:hAnsi="Palatino Linotype"/>
          <w:sz w:val="24"/>
          <w:lang w:eastAsia="es-MX"/>
        </w:rPr>
        <w:t>tento a la</w:t>
      </w:r>
      <w:r w:rsidRPr="001D54C0">
        <w:rPr>
          <w:rFonts w:ascii="Palatino Linotype" w:hAnsi="Palatino Linotype"/>
          <w:sz w:val="24"/>
          <w:lang w:eastAsia="es-MX"/>
        </w:rPr>
        <w:t>s</w:t>
      </w:r>
      <w:r w:rsidR="00A77280" w:rsidRPr="001D54C0">
        <w:rPr>
          <w:rFonts w:ascii="Palatino Linotype" w:hAnsi="Palatino Linotype"/>
          <w:sz w:val="24"/>
          <w:lang w:eastAsia="es-MX"/>
        </w:rPr>
        <w:t xml:space="preserve"> solicitud</w:t>
      </w:r>
      <w:r w:rsidRPr="001D54C0">
        <w:rPr>
          <w:rFonts w:ascii="Palatino Linotype" w:hAnsi="Palatino Linotype"/>
          <w:sz w:val="24"/>
          <w:lang w:eastAsia="es-MX"/>
        </w:rPr>
        <w:t>es</w:t>
      </w:r>
      <w:r w:rsidR="00A77280" w:rsidRPr="001D54C0">
        <w:rPr>
          <w:rFonts w:ascii="Palatino Linotype" w:hAnsi="Palatino Linotype"/>
          <w:sz w:val="24"/>
          <w:lang w:eastAsia="es-MX"/>
        </w:rPr>
        <w:t xml:space="preserve"> de información</w:t>
      </w:r>
      <w:r w:rsidRPr="001D54C0">
        <w:rPr>
          <w:rFonts w:ascii="Palatino Linotype" w:hAnsi="Palatino Linotype"/>
          <w:sz w:val="24"/>
          <w:lang w:eastAsia="es-MX"/>
        </w:rPr>
        <w:t>,</w:t>
      </w:r>
      <w:r w:rsidR="006C3020" w:rsidRPr="001D54C0">
        <w:rPr>
          <w:rFonts w:ascii="Palatino Linotype" w:hAnsi="Palatino Linotype"/>
          <w:sz w:val="24"/>
          <w:lang w:eastAsia="es-MX"/>
        </w:rPr>
        <w:t xml:space="preserve"> el</w:t>
      </w:r>
      <w:r w:rsidR="00A77280" w:rsidRPr="001D54C0">
        <w:rPr>
          <w:rFonts w:ascii="Palatino Linotype" w:hAnsi="Palatino Linotype"/>
          <w:sz w:val="24"/>
          <w:lang w:eastAsia="es-MX"/>
        </w:rPr>
        <w:t xml:space="preserve"> </w:t>
      </w:r>
      <w:r w:rsidR="00A77280" w:rsidRPr="001D54C0">
        <w:rPr>
          <w:rFonts w:ascii="Palatino Linotype" w:hAnsi="Palatino Linotype"/>
          <w:b/>
          <w:sz w:val="24"/>
          <w:lang w:eastAsia="es-MX"/>
        </w:rPr>
        <w:t>Sujeto Obligado</w:t>
      </w:r>
      <w:r w:rsidR="00A77280" w:rsidRPr="001D54C0">
        <w:rPr>
          <w:rFonts w:ascii="Palatino Linotype" w:hAnsi="Palatino Linotype"/>
          <w:sz w:val="24"/>
          <w:lang w:eastAsia="es-MX"/>
        </w:rPr>
        <w:t xml:space="preserve"> emitió su</w:t>
      </w:r>
      <w:r w:rsidRPr="001D54C0">
        <w:rPr>
          <w:rFonts w:ascii="Palatino Linotype" w:hAnsi="Palatino Linotype"/>
          <w:sz w:val="24"/>
          <w:lang w:eastAsia="es-MX"/>
        </w:rPr>
        <w:t>s</w:t>
      </w:r>
      <w:r w:rsidR="00A77280" w:rsidRPr="001D54C0">
        <w:rPr>
          <w:rFonts w:ascii="Palatino Linotype" w:hAnsi="Palatino Linotype"/>
          <w:sz w:val="24"/>
          <w:lang w:eastAsia="es-MX"/>
        </w:rPr>
        <w:t xml:space="preserve"> respuesta</w:t>
      </w:r>
      <w:r w:rsidRPr="001D54C0">
        <w:rPr>
          <w:rFonts w:ascii="Palatino Linotype" w:hAnsi="Palatino Linotype"/>
          <w:sz w:val="24"/>
          <w:lang w:eastAsia="es-MX"/>
        </w:rPr>
        <w:t>s</w:t>
      </w:r>
      <w:r w:rsidR="00C239CE" w:rsidRPr="001D54C0">
        <w:rPr>
          <w:rFonts w:ascii="Palatino Linotype" w:hAnsi="Palatino Linotype"/>
          <w:sz w:val="24"/>
          <w:lang w:val="es-ES_tradnl"/>
        </w:rPr>
        <w:t xml:space="preserve">, </w:t>
      </w:r>
      <w:r w:rsidR="005C3E97" w:rsidRPr="001D54C0">
        <w:rPr>
          <w:rFonts w:ascii="Palatino Linotype" w:hAnsi="Palatino Linotype"/>
          <w:sz w:val="24"/>
          <w:lang w:val="es-ES_tradnl"/>
        </w:rPr>
        <w:t>mismas que se describen a continuación:</w:t>
      </w:r>
    </w:p>
    <w:p w14:paraId="39A74E06" w14:textId="77777777" w:rsidR="00973F93" w:rsidRPr="001D54C0" w:rsidRDefault="00973F93" w:rsidP="005C3E97">
      <w:pPr>
        <w:spacing w:after="0" w:line="360" w:lineRule="auto"/>
        <w:ind w:right="49"/>
        <w:jc w:val="both"/>
        <w:rPr>
          <w:rFonts w:ascii="Palatino Linotype" w:hAnsi="Palatino Linotype"/>
          <w:sz w:val="24"/>
          <w:lang w:val="es-ES_tradnl"/>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245"/>
        <w:gridCol w:w="1984"/>
      </w:tblGrid>
      <w:tr w:rsidR="00EC324F" w:rsidRPr="001D54C0" w14:paraId="266D71F0" w14:textId="77777777" w:rsidTr="00973F93">
        <w:trPr>
          <w:tblHeader/>
        </w:trPr>
        <w:tc>
          <w:tcPr>
            <w:tcW w:w="1980" w:type="dxa"/>
            <w:shd w:val="clear" w:color="auto" w:fill="D9D9D9" w:themeFill="background1" w:themeFillShade="D9"/>
            <w:vAlign w:val="center"/>
          </w:tcPr>
          <w:p w14:paraId="0B809160" w14:textId="77777777" w:rsidR="00EC324F" w:rsidRPr="001D54C0" w:rsidRDefault="00EC324F" w:rsidP="00EC324F">
            <w:pPr>
              <w:ind w:right="49"/>
              <w:jc w:val="center"/>
              <w:rPr>
                <w:rFonts w:ascii="Palatino Linotype" w:eastAsia="Times New Roman" w:hAnsi="Palatino Linotype"/>
                <w:b/>
              </w:rPr>
            </w:pPr>
            <w:r w:rsidRPr="001D54C0">
              <w:rPr>
                <w:rFonts w:ascii="Palatino Linotype" w:eastAsia="Times New Roman" w:hAnsi="Palatino Linotype" w:cs="Times New Roman"/>
                <w:b/>
              </w:rPr>
              <w:t>Solicitud de Información</w:t>
            </w:r>
          </w:p>
        </w:tc>
        <w:tc>
          <w:tcPr>
            <w:tcW w:w="5245" w:type="dxa"/>
            <w:shd w:val="clear" w:color="auto" w:fill="D9D9D9" w:themeFill="background1" w:themeFillShade="D9"/>
            <w:vAlign w:val="center"/>
          </w:tcPr>
          <w:p w14:paraId="5E55D435" w14:textId="77777777" w:rsidR="00EC324F" w:rsidRPr="001D54C0" w:rsidRDefault="00EC324F" w:rsidP="00EC324F">
            <w:pPr>
              <w:ind w:right="49"/>
              <w:jc w:val="center"/>
              <w:rPr>
                <w:rFonts w:ascii="Palatino Linotype" w:eastAsia="Times New Roman" w:hAnsi="Palatino Linotype"/>
                <w:b/>
              </w:rPr>
            </w:pPr>
            <w:r w:rsidRPr="001D54C0">
              <w:rPr>
                <w:rFonts w:ascii="Palatino Linotype" w:eastAsia="Times New Roman" w:hAnsi="Palatino Linotype" w:cs="Times New Roman"/>
                <w:b/>
              </w:rPr>
              <w:t>Respuesta</w:t>
            </w:r>
          </w:p>
        </w:tc>
        <w:tc>
          <w:tcPr>
            <w:tcW w:w="1984" w:type="dxa"/>
            <w:shd w:val="clear" w:color="auto" w:fill="D9D9D9" w:themeFill="background1" w:themeFillShade="D9"/>
            <w:vAlign w:val="center"/>
          </w:tcPr>
          <w:p w14:paraId="1DBAE845" w14:textId="77777777" w:rsidR="00EC324F" w:rsidRPr="001D54C0" w:rsidRDefault="00EC324F" w:rsidP="00EC324F">
            <w:pPr>
              <w:ind w:right="49"/>
              <w:jc w:val="center"/>
              <w:rPr>
                <w:rFonts w:ascii="Palatino Linotype" w:eastAsia="Times New Roman" w:hAnsi="Palatino Linotype"/>
                <w:b/>
              </w:rPr>
            </w:pPr>
            <w:r w:rsidRPr="001D54C0">
              <w:rPr>
                <w:rFonts w:ascii="Palatino Linotype" w:eastAsia="Times New Roman" w:hAnsi="Palatino Linotype" w:cs="Times New Roman"/>
                <w:b/>
              </w:rPr>
              <w:t>Cumplimiento</w:t>
            </w:r>
          </w:p>
        </w:tc>
      </w:tr>
      <w:tr w:rsidR="00EC324F" w:rsidRPr="001D54C0" w14:paraId="27FEBC40" w14:textId="77777777" w:rsidTr="00973F93">
        <w:tc>
          <w:tcPr>
            <w:tcW w:w="1980" w:type="dxa"/>
            <w:vAlign w:val="center"/>
          </w:tcPr>
          <w:p w14:paraId="4FB8D9FB" w14:textId="50751775" w:rsidR="00EC324F" w:rsidRPr="001D54C0" w:rsidRDefault="00EC324F" w:rsidP="00EC324F">
            <w:pPr>
              <w:ind w:right="49"/>
              <w:jc w:val="both"/>
              <w:rPr>
                <w:rFonts w:ascii="Palatino Linotype" w:eastAsia="Times New Roman" w:hAnsi="Palatino Linotype"/>
                <w:sz w:val="18"/>
                <w:szCs w:val="20"/>
              </w:rPr>
            </w:pPr>
            <w:bookmarkStart w:id="7" w:name="_Hlk147247852"/>
            <w:r w:rsidRPr="001D54C0">
              <w:rPr>
                <w:rFonts w:ascii="Palatino Linotype" w:eastAsia="Times New Roman" w:hAnsi="Palatino Linotype"/>
                <w:sz w:val="18"/>
                <w:szCs w:val="20"/>
              </w:rPr>
              <w:t xml:space="preserve">Oficios firmados por el </w:t>
            </w:r>
            <w:r w:rsidRPr="001D54C0">
              <w:rPr>
                <w:rFonts w:ascii="Palatino Linotype" w:eastAsia="Times New Roman" w:hAnsi="Palatino Linotype"/>
                <w:b/>
                <w:sz w:val="18"/>
                <w:szCs w:val="20"/>
                <w:u w:val="single"/>
              </w:rPr>
              <w:t>Director de Seguridad y sus coordinadores</w:t>
            </w:r>
            <w:r w:rsidRPr="001D54C0">
              <w:rPr>
                <w:rFonts w:ascii="Palatino Linotype" w:eastAsia="Times New Roman" w:hAnsi="Palatino Linotype"/>
                <w:sz w:val="18"/>
                <w:szCs w:val="20"/>
              </w:rPr>
              <w:t xml:space="preserve"> en enero a febrero 2025.</w:t>
            </w:r>
          </w:p>
        </w:tc>
        <w:tc>
          <w:tcPr>
            <w:tcW w:w="5245" w:type="dxa"/>
            <w:vAlign w:val="center"/>
          </w:tcPr>
          <w:p w14:paraId="022D1D6F" w14:textId="428759F1" w:rsidR="00EC324F" w:rsidRPr="001D54C0" w:rsidRDefault="00303220" w:rsidP="00EC324F">
            <w:pPr>
              <w:ind w:right="49"/>
              <w:jc w:val="both"/>
              <w:rPr>
                <w:rFonts w:ascii="Palatino Linotype" w:eastAsia="Times New Roman" w:hAnsi="Palatino Linotype" w:cs="Times New Roman"/>
                <w:bCs/>
                <w:sz w:val="20"/>
                <w:szCs w:val="20"/>
              </w:rPr>
            </w:pPr>
            <w:r w:rsidRPr="001D54C0">
              <w:rPr>
                <w:rFonts w:ascii="Palatino Linotype" w:eastAsia="Times New Roman" w:hAnsi="Palatino Linotype" w:cs="Times New Roman"/>
                <w:bCs/>
                <w:sz w:val="20"/>
                <w:szCs w:val="20"/>
              </w:rPr>
              <w:t xml:space="preserve">La Directora Jurídica de la Dirección General de Seguridad y Protección del Ayuntamiento de Toluca, mediante los oficios número </w:t>
            </w:r>
            <w:r w:rsidRPr="001D54C0">
              <w:rPr>
                <w:rFonts w:ascii="Palatino Linotype" w:eastAsia="Times New Roman" w:hAnsi="Palatino Linotype" w:cs="Times New Roman"/>
                <w:b/>
                <w:bCs/>
                <w:sz w:val="20"/>
                <w:szCs w:val="20"/>
              </w:rPr>
              <w:t>DGSYP/DJ/3343/2025</w:t>
            </w:r>
            <w:r w:rsidRPr="001D54C0">
              <w:rPr>
                <w:rFonts w:ascii="Palatino Linotype" w:eastAsia="Times New Roman" w:hAnsi="Palatino Linotype" w:cs="Times New Roman"/>
                <w:bCs/>
                <w:sz w:val="20"/>
                <w:szCs w:val="20"/>
              </w:rPr>
              <w:t xml:space="preserve"> y </w:t>
            </w:r>
            <w:r w:rsidRPr="001D54C0">
              <w:rPr>
                <w:rFonts w:ascii="Palatino Linotype" w:eastAsia="Times New Roman" w:hAnsi="Palatino Linotype" w:cs="Times New Roman"/>
                <w:b/>
                <w:bCs/>
                <w:sz w:val="20"/>
                <w:szCs w:val="20"/>
              </w:rPr>
              <w:t>DGSYP/DJ/3344/2025</w:t>
            </w:r>
            <w:r w:rsidRPr="001D54C0">
              <w:rPr>
                <w:rFonts w:ascii="Palatino Linotype" w:eastAsia="Times New Roman" w:hAnsi="Palatino Linotype" w:cs="Times New Roman"/>
                <w:bCs/>
                <w:sz w:val="20"/>
                <w:szCs w:val="20"/>
              </w:rPr>
              <w:t xml:space="preserve">, informó que, parte de la información solicitada fue clasificada como </w:t>
            </w:r>
            <w:r w:rsidRPr="001D54C0">
              <w:rPr>
                <w:rFonts w:ascii="Palatino Linotype" w:eastAsia="Times New Roman" w:hAnsi="Palatino Linotype" w:cs="Times New Roman"/>
                <w:b/>
                <w:bCs/>
                <w:sz w:val="20"/>
                <w:szCs w:val="20"/>
              </w:rPr>
              <w:t>RESERVADA</w:t>
            </w:r>
            <w:r w:rsidRPr="001D54C0">
              <w:rPr>
                <w:rFonts w:ascii="Palatino Linotype" w:eastAsia="Times New Roman" w:hAnsi="Palatino Linotype" w:cs="Times New Roman"/>
                <w:bCs/>
                <w:sz w:val="20"/>
                <w:szCs w:val="20"/>
              </w:rPr>
              <w:t xml:space="preserve"> y </w:t>
            </w:r>
            <w:r w:rsidRPr="001D54C0">
              <w:rPr>
                <w:rFonts w:ascii="Palatino Linotype" w:eastAsia="Times New Roman" w:hAnsi="Palatino Linotype" w:cs="Times New Roman"/>
                <w:b/>
                <w:bCs/>
                <w:sz w:val="20"/>
                <w:szCs w:val="20"/>
              </w:rPr>
              <w:t>CONFIDENCIAL</w:t>
            </w:r>
            <w:r w:rsidRPr="001D54C0">
              <w:rPr>
                <w:rFonts w:ascii="Palatino Linotype" w:eastAsia="Times New Roman" w:hAnsi="Palatino Linotype" w:cs="Times New Roman"/>
                <w:bCs/>
                <w:sz w:val="20"/>
                <w:szCs w:val="20"/>
              </w:rPr>
              <w:t xml:space="preserve"> en parte, por el Comité de Transparencia, recayendo los acuerdo </w:t>
            </w:r>
            <w:r w:rsidRPr="001D54C0">
              <w:rPr>
                <w:rFonts w:ascii="Palatino Linotype" w:eastAsia="Times New Roman" w:hAnsi="Palatino Linotype" w:cs="Times New Roman"/>
                <w:b/>
                <w:bCs/>
                <w:sz w:val="20"/>
                <w:szCs w:val="20"/>
              </w:rPr>
              <w:t>CT/SE/274/03/2025</w:t>
            </w:r>
            <w:r w:rsidRPr="001D54C0">
              <w:rPr>
                <w:rFonts w:ascii="Palatino Linotype" w:eastAsia="Times New Roman" w:hAnsi="Palatino Linotype" w:cs="Times New Roman"/>
                <w:bCs/>
                <w:sz w:val="20"/>
                <w:szCs w:val="20"/>
              </w:rPr>
              <w:t xml:space="preserve"> y </w:t>
            </w:r>
            <w:r w:rsidRPr="001D54C0">
              <w:rPr>
                <w:rFonts w:ascii="Palatino Linotype" w:eastAsia="Times New Roman" w:hAnsi="Palatino Linotype" w:cs="Times New Roman"/>
                <w:b/>
                <w:bCs/>
                <w:sz w:val="20"/>
                <w:szCs w:val="20"/>
              </w:rPr>
              <w:t>CT/SE/274/04/2025</w:t>
            </w:r>
            <w:r w:rsidRPr="001D54C0">
              <w:rPr>
                <w:rFonts w:ascii="Palatino Linotype" w:eastAsia="Times New Roman" w:hAnsi="Palatino Linotype" w:cs="Times New Roman"/>
                <w:bCs/>
                <w:sz w:val="20"/>
                <w:szCs w:val="20"/>
              </w:rPr>
              <w:t>, en el Acta de la Ducentésima Septuagésima Cuarta Sesión Extraordinaria de fecha 19 de marzo de 2025; no obstante, lo anterior, en las actuaciones del expediente electrónico, no se visualiza dicha Acta.</w:t>
            </w:r>
          </w:p>
          <w:p w14:paraId="17CECF5E" w14:textId="77777777" w:rsidR="00303220" w:rsidRPr="001D54C0" w:rsidRDefault="00303220" w:rsidP="00EC324F">
            <w:pPr>
              <w:ind w:right="49"/>
              <w:jc w:val="both"/>
              <w:rPr>
                <w:rFonts w:ascii="Palatino Linotype" w:eastAsia="Times New Roman" w:hAnsi="Palatino Linotype" w:cs="Times New Roman"/>
                <w:bCs/>
                <w:sz w:val="20"/>
                <w:szCs w:val="20"/>
              </w:rPr>
            </w:pPr>
          </w:p>
          <w:p w14:paraId="5A7934B2" w14:textId="16C63DAA" w:rsidR="00303220" w:rsidRPr="001D54C0" w:rsidRDefault="00303220" w:rsidP="00EC324F">
            <w:pPr>
              <w:ind w:right="49"/>
              <w:jc w:val="both"/>
              <w:rPr>
                <w:rFonts w:ascii="Palatino Linotype" w:eastAsia="Times New Roman" w:hAnsi="Palatino Linotype" w:cs="Times New Roman"/>
                <w:bCs/>
                <w:sz w:val="20"/>
                <w:szCs w:val="20"/>
              </w:rPr>
            </w:pPr>
            <w:r w:rsidRPr="001D54C0">
              <w:rPr>
                <w:rFonts w:ascii="Palatino Linotype" w:eastAsia="Times New Roman" w:hAnsi="Palatino Linotype" w:cs="Times New Roman"/>
                <w:bCs/>
                <w:sz w:val="20"/>
                <w:szCs w:val="20"/>
              </w:rPr>
              <w:t xml:space="preserve">Finalmente, el </w:t>
            </w:r>
            <w:r w:rsidRPr="001D54C0">
              <w:rPr>
                <w:rFonts w:ascii="Palatino Linotype" w:eastAsia="Times New Roman" w:hAnsi="Palatino Linotype" w:cs="Times New Roman"/>
                <w:b/>
                <w:bCs/>
                <w:sz w:val="20"/>
                <w:szCs w:val="20"/>
              </w:rPr>
              <w:t>Sujeto Obligado</w:t>
            </w:r>
            <w:r w:rsidRPr="001D54C0">
              <w:rPr>
                <w:rFonts w:ascii="Palatino Linotype" w:eastAsia="Times New Roman" w:hAnsi="Palatino Linotype" w:cs="Times New Roman"/>
                <w:bCs/>
                <w:sz w:val="20"/>
                <w:szCs w:val="20"/>
              </w:rPr>
              <w:t xml:space="preserve"> remitió la versión pública de diversos oficios firmados por el </w:t>
            </w:r>
            <w:r w:rsidRPr="001D54C0">
              <w:rPr>
                <w:rFonts w:ascii="Palatino Linotype" w:eastAsia="Times New Roman" w:hAnsi="Palatino Linotype" w:cs="Times New Roman"/>
                <w:b/>
                <w:bCs/>
                <w:sz w:val="20"/>
                <w:szCs w:val="20"/>
              </w:rPr>
              <w:t xml:space="preserve">Coordinador </w:t>
            </w:r>
            <w:r w:rsidRPr="001D54C0">
              <w:rPr>
                <w:rFonts w:ascii="Palatino Linotype" w:eastAsia="Times New Roman" w:hAnsi="Palatino Linotype" w:cs="Times New Roman"/>
                <w:b/>
                <w:bCs/>
                <w:sz w:val="20"/>
                <w:szCs w:val="20"/>
              </w:rPr>
              <w:lastRenderedPageBreak/>
              <w:t>de Protección Civil y Bomberos</w:t>
            </w:r>
            <w:r w:rsidRPr="001D54C0">
              <w:rPr>
                <w:rFonts w:ascii="Palatino Linotype" w:eastAsia="Times New Roman" w:hAnsi="Palatino Linotype" w:cs="Times New Roman"/>
                <w:bCs/>
                <w:sz w:val="20"/>
                <w:szCs w:val="20"/>
              </w:rPr>
              <w:t>, del folio 001 al 1657, correspondiente al periodo comprendido del 02 de enero al 28 de febrero de 2025.</w:t>
            </w:r>
          </w:p>
        </w:tc>
        <w:tc>
          <w:tcPr>
            <w:tcW w:w="1984" w:type="dxa"/>
            <w:vAlign w:val="center"/>
          </w:tcPr>
          <w:p w14:paraId="76E7719E" w14:textId="5AD4FC3A" w:rsidR="00EC324F" w:rsidRPr="001D54C0" w:rsidRDefault="00EC324F" w:rsidP="00EC324F">
            <w:pPr>
              <w:ind w:right="49"/>
              <w:jc w:val="center"/>
              <w:rPr>
                <w:rFonts w:ascii="Palatino Linotype" w:eastAsia="Times New Roman" w:hAnsi="Palatino Linotype"/>
                <w:b/>
                <w:bCs/>
                <w:iCs/>
              </w:rPr>
            </w:pPr>
            <w:r w:rsidRPr="001D54C0">
              <w:rPr>
                <w:rFonts w:ascii="Palatino Linotype" w:eastAsia="Times New Roman" w:hAnsi="Palatino Linotype"/>
                <w:b/>
                <w:bCs/>
                <w:iCs/>
              </w:rPr>
              <w:lastRenderedPageBreak/>
              <w:t>Parcialmente</w:t>
            </w:r>
          </w:p>
        </w:tc>
      </w:tr>
      <w:tr w:rsidR="00EC324F" w:rsidRPr="001D54C0" w14:paraId="69BD6EBE" w14:textId="77777777" w:rsidTr="00973F93">
        <w:tc>
          <w:tcPr>
            <w:tcW w:w="1980" w:type="dxa"/>
            <w:vAlign w:val="center"/>
          </w:tcPr>
          <w:p w14:paraId="7288B4D8" w14:textId="539F3C7D" w:rsidR="00EC324F" w:rsidRPr="001D54C0" w:rsidRDefault="00EC324F" w:rsidP="00EC324F">
            <w:pPr>
              <w:ind w:right="49"/>
              <w:jc w:val="both"/>
              <w:rPr>
                <w:rFonts w:ascii="Palatino Linotype" w:eastAsia="Times New Roman" w:hAnsi="Palatino Linotype"/>
                <w:sz w:val="18"/>
                <w:szCs w:val="20"/>
              </w:rPr>
            </w:pPr>
            <w:r w:rsidRPr="001D54C0">
              <w:rPr>
                <w:rFonts w:ascii="Palatino Linotype" w:eastAsia="Times New Roman" w:hAnsi="Palatino Linotype"/>
                <w:sz w:val="18"/>
                <w:szCs w:val="20"/>
              </w:rPr>
              <w:t xml:space="preserve">Oficios firmados por la </w:t>
            </w:r>
            <w:r w:rsidRPr="001D54C0">
              <w:rPr>
                <w:rFonts w:ascii="Palatino Linotype" w:eastAsia="Times New Roman" w:hAnsi="Palatino Linotype"/>
                <w:b/>
                <w:sz w:val="18"/>
                <w:szCs w:val="20"/>
                <w:u w:val="single"/>
              </w:rPr>
              <w:t>Contralora Municipal y sus directores de área y jefe de resoluciones</w:t>
            </w:r>
            <w:r w:rsidRPr="001D54C0">
              <w:rPr>
                <w:rFonts w:ascii="Palatino Linotype" w:eastAsia="Times New Roman" w:hAnsi="Palatino Linotype"/>
                <w:sz w:val="18"/>
                <w:szCs w:val="20"/>
              </w:rPr>
              <w:t xml:space="preserve"> del 01 de enero al 28 de febrero de 2025.</w:t>
            </w:r>
          </w:p>
        </w:tc>
        <w:tc>
          <w:tcPr>
            <w:tcW w:w="5245" w:type="dxa"/>
            <w:vAlign w:val="center"/>
          </w:tcPr>
          <w:p w14:paraId="440F5DE2" w14:textId="15E7C0EF" w:rsidR="00EC324F" w:rsidRPr="001D54C0" w:rsidRDefault="00C9347C" w:rsidP="00EC324F">
            <w:pPr>
              <w:spacing w:line="276" w:lineRule="auto"/>
              <w:ind w:right="49"/>
              <w:jc w:val="both"/>
              <w:rPr>
                <w:rFonts w:ascii="Palatino Linotype" w:eastAsia="Times New Roman" w:hAnsi="Palatino Linotype" w:cs="Times New Roman"/>
                <w:iCs/>
                <w:sz w:val="20"/>
                <w:szCs w:val="20"/>
              </w:rPr>
            </w:pPr>
            <w:r w:rsidRPr="001D54C0">
              <w:rPr>
                <w:rFonts w:ascii="Palatino Linotype" w:eastAsia="Times New Roman" w:hAnsi="Palatino Linotype" w:cs="Times New Roman"/>
                <w:iCs/>
                <w:sz w:val="20"/>
                <w:szCs w:val="20"/>
              </w:rPr>
              <w:t xml:space="preserve">Mediante el oficio número </w:t>
            </w:r>
            <w:r w:rsidRPr="001D54C0">
              <w:rPr>
                <w:rFonts w:ascii="Palatino Linotype" w:eastAsia="Times New Roman" w:hAnsi="Palatino Linotype" w:cs="Times New Roman"/>
                <w:b/>
                <w:iCs/>
                <w:sz w:val="20"/>
                <w:szCs w:val="20"/>
              </w:rPr>
              <w:t>203010000/01578/2025</w:t>
            </w:r>
            <w:r w:rsidRPr="001D54C0">
              <w:rPr>
                <w:rFonts w:ascii="Palatino Linotype" w:eastAsia="Times New Roman" w:hAnsi="Palatino Linotype" w:cs="Times New Roman"/>
                <w:iCs/>
                <w:sz w:val="20"/>
                <w:szCs w:val="20"/>
              </w:rPr>
              <w:t xml:space="preserve">, firmado por el </w:t>
            </w:r>
            <w:r w:rsidRPr="001D54C0">
              <w:rPr>
                <w:rFonts w:ascii="Palatino Linotype" w:eastAsia="Times New Roman" w:hAnsi="Palatino Linotype" w:cs="Times New Roman"/>
                <w:b/>
                <w:iCs/>
                <w:sz w:val="20"/>
                <w:szCs w:val="20"/>
              </w:rPr>
              <w:t>Titular del Órgano Interno de Control Municipal</w:t>
            </w:r>
            <w:r w:rsidRPr="001D54C0">
              <w:rPr>
                <w:rFonts w:ascii="Palatino Linotype" w:eastAsia="Times New Roman" w:hAnsi="Palatino Linotype" w:cs="Times New Roman"/>
                <w:iCs/>
                <w:sz w:val="20"/>
                <w:szCs w:val="20"/>
              </w:rPr>
              <w:t xml:space="preserve">, informó que, remitía los oficios emitidos de la Dirección de Auditoría de Obra y Contraloría Social; así como, los oficios del Órgano Interno de Control que no son parte de un proceso administrativo del periodo comprendido del </w:t>
            </w:r>
            <w:r w:rsidRPr="001D54C0">
              <w:rPr>
                <w:rFonts w:ascii="Palatino Linotype" w:eastAsia="Times New Roman" w:hAnsi="Palatino Linotype" w:cs="Times New Roman"/>
                <w:b/>
                <w:iCs/>
                <w:sz w:val="20"/>
                <w:szCs w:val="20"/>
              </w:rPr>
              <w:t>01 de enero al 04 de marzo de 2025</w:t>
            </w:r>
            <w:r w:rsidRPr="001D54C0">
              <w:rPr>
                <w:rFonts w:ascii="Palatino Linotype" w:eastAsia="Times New Roman" w:hAnsi="Palatino Linotype" w:cs="Times New Roman"/>
                <w:iCs/>
                <w:sz w:val="20"/>
                <w:szCs w:val="20"/>
              </w:rPr>
              <w:t>.</w:t>
            </w:r>
          </w:p>
          <w:p w14:paraId="1C917C26" w14:textId="77777777" w:rsidR="00C9347C" w:rsidRPr="001D54C0" w:rsidRDefault="00C9347C" w:rsidP="00EC324F">
            <w:pPr>
              <w:spacing w:line="276" w:lineRule="auto"/>
              <w:ind w:right="49"/>
              <w:jc w:val="both"/>
              <w:rPr>
                <w:rFonts w:ascii="Palatino Linotype" w:eastAsia="Times New Roman" w:hAnsi="Palatino Linotype" w:cs="Times New Roman"/>
                <w:iCs/>
                <w:sz w:val="20"/>
                <w:szCs w:val="20"/>
              </w:rPr>
            </w:pPr>
          </w:p>
          <w:p w14:paraId="3909C173" w14:textId="4603B8CE" w:rsidR="00C9347C" w:rsidRPr="001D54C0" w:rsidRDefault="00C9347C" w:rsidP="00EC324F">
            <w:pPr>
              <w:spacing w:line="276" w:lineRule="auto"/>
              <w:ind w:right="49"/>
              <w:jc w:val="both"/>
              <w:rPr>
                <w:rFonts w:ascii="Palatino Linotype" w:eastAsia="Times New Roman" w:hAnsi="Palatino Linotype" w:cs="Times New Roman"/>
                <w:iCs/>
                <w:sz w:val="20"/>
                <w:szCs w:val="20"/>
              </w:rPr>
            </w:pPr>
            <w:r w:rsidRPr="001D54C0">
              <w:rPr>
                <w:rFonts w:ascii="Palatino Linotype" w:eastAsia="Times New Roman" w:hAnsi="Palatino Linotype" w:cs="Times New Roman"/>
                <w:iCs/>
                <w:sz w:val="20"/>
                <w:szCs w:val="20"/>
              </w:rPr>
              <w:t xml:space="preserve">Asimismo, a través de diversos archivos electrónicos, anexó la versión pública de diversos oficios firmados por el Titular del OIC; del folio </w:t>
            </w:r>
            <w:r w:rsidRPr="001D54C0">
              <w:rPr>
                <w:rFonts w:ascii="Palatino Linotype" w:eastAsia="Times New Roman" w:hAnsi="Palatino Linotype" w:cs="Times New Roman"/>
                <w:b/>
                <w:iCs/>
                <w:sz w:val="20"/>
                <w:szCs w:val="20"/>
              </w:rPr>
              <w:t>0001 al 0664</w:t>
            </w:r>
            <w:r w:rsidRPr="001D54C0">
              <w:rPr>
                <w:rFonts w:ascii="Palatino Linotype" w:eastAsia="Times New Roman" w:hAnsi="Palatino Linotype" w:cs="Times New Roman"/>
                <w:iCs/>
                <w:sz w:val="20"/>
                <w:szCs w:val="20"/>
              </w:rPr>
              <w:t xml:space="preserve">, de la temporalidad requerida por el particular. </w:t>
            </w:r>
          </w:p>
          <w:p w14:paraId="464F335E" w14:textId="77777777" w:rsidR="00C9347C" w:rsidRPr="001D54C0" w:rsidRDefault="00C9347C" w:rsidP="00EC324F">
            <w:pPr>
              <w:spacing w:line="276" w:lineRule="auto"/>
              <w:ind w:right="49"/>
              <w:jc w:val="both"/>
              <w:rPr>
                <w:rFonts w:ascii="Palatino Linotype" w:eastAsia="Times New Roman" w:hAnsi="Palatino Linotype" w:cs="Times New Roman"/>
                <w:iCs/>
                <w:sz w:val="20"/>
                <w:szCs w:val="20"/>
              </w:rPr>
            </w:pPr>
          </w:p>
          <w:p w14:paraId="62690801" w14:textId="77777777" w:rsidR="00C9347C" w:rsidRPr="001D54C0" w:rsidRDefault="00C9347C" w:rsidP="00EC324F">
            <w:pPr>
              <w:spacing w:line="276" w:lineRule="auto"/>
              <w:ind w:right="49"/>
              <w:jc w:val="both"/>
              <w:rPr>
                <w:rFonts w:ascii="Palatino Linotype" w:eastAsia="Times New Roman" w:hAnsi="Palatino Linotype" w:cs="Times New Roman"/>
                <w:iCs/>
                <w:sz w:val="20"/>
                <w:szCs w:val="20"/>
              </w:rPr>
            </w:pPr>
            <w:r w:rsidRPr="001D54C0">
              <w:rPr>
                <w:rFonts w:ascii="Palatino Linotype" w:eastAsia="Times New Roman" w:hAnsi="Palatino Linotype" w:cs="Times New Roman"/>
                <w:iCs/>
                <w:sz w:val="20"/>
                <w:szCs w:val="20"/>
              </w:rPr>
              <w:t xml:space="preserve">Adicionalmente, remitió un listado de oficios expedidos por el Director de Auditoría de Obra y Contraloría Social, del periodo comprendido del 01 de enero al 07 de marzo de 2025. </w:t>
            </w:r>
          </w:p>
          <w:p w14:paraId="726507AB" w14:textId="77777777" w:rsidR="00973F93" w:rsidRPr="001D54C0" w:rsidRDefault="00973F93" w:rsidP="00EC324F">
            <w:pPr>
              <w:spacing w:line="276" w:lineRule="auto"/>
              <w:ind w:right="49"/>
              <w:jc w:val="both"/>
              <w:rPr>
                <w:rFonts w:ascii="Palatino Linotype" w:eastAsia="Times New Roman" w:hAnsi="Palatino Linotype" w:cs="Times New Roman"/>
                <w:iCs/>
                <w:sz w:val="20"/>
                <w:szCs w:val="20"/>
              </w:rPr>
            </w:pPr>
          </w:p>
          <w:p w14:paraId="018EBB42" w14:textId="243DC772" w:rsidR="00973F93" w:rsidRPr="001D54C0" w:rsidRDefault="00973F93" w:rsidP="00EC324F">
            <w:pPr>
              <w:spacing w:line="276" w:lineRule="auto"/>
              <w:ind w:right="49"/>
              <w:jc w:val="both"/>
              <w:rPr>
                <w:rFonts w:ascii="Palatino Linotype" w:eastAsia="Times New Roman" w:hAnsi="Palatino Linotype" w:cs="Times New Roman"/>
                <w:iCs/>
                <w:sz w:val="20"/>
                <w:szCs w:val="20"/>
              </w:rPr>
            </w:pPr>
            <w:r w:rsidRPr="001D54C0">
              <w:rPr>
                <w:rFonts w:ascii="Palatino Linotype" w:eastAsia="Times New Roman" w:hAnsi="Palatino Linotype" w:cs="Times New Roman"/>
                <w:iCs/>
                <w:sz w:val="20"/>
                <w:szCs w:val="20"/>
              </w:rPr>
              <w:t xml:space="preserve">Finalmente, </w:t>
            </w:r>
            <w:r w:rsidR="003A621B" w:rsidRPr="001D54C0">
              <w:rPr>
                <w:rFonts w:ascii="Palatino Linotype" w:eastAsia="Times New Roman" w:hAnsi="Palatino Linotype" w:cs="Times New Roman"/>
                <w:iCs/>
                <w:sz w:val="20"/>
                <w:szCs w:val="20"/>
              </w:rPr>
              <w:t xml:space="preserve">envió el Acta de la Tricentésima Primera Sesión Extraordinaria del Comité de Transparencia de fecha 24 de marzo de 2025 en la que, mediante el acuerdo </w:t>
            </w:r>
            <w:r w:rsidR="003A621B" w:rsidRPr="001D54C0">
              <w:rPr>
                <w:rFonts w:ascii="Palatino Linotype" w:eastAsia="Times New Roman" w:hAnsi="Palatino Linotype" w:cs="Times New Roman"/>
                <w:b/>
                <w:iCs/>
                <w:sz w:val="20"/>
                <w:szCs w:val="20"/>
              </w:rPr>
              <w:t>CT/SE/301/04/2025</w:t>
            </w:r>
            <w:r w:rsidR="003A621B" w:rsidRPr="001D54C0">
              <w:rPr>
                <w:rFonts w:ascii="Palatino Linotype" w:eastAsia="Times New Roman" w:hAnsi="Palatino Linotype" w:cs="Times New Roman"/>
                <w:iCs/>
                <w:sz w:val="20"/>
                <w:szCs w:val="20"/>
              </w:rPr>
              <w:t xml:space="preserve">, se aprobó la propuesta de clasificación de la información como </w:t>
            </w:r>
            <w:r w:rsidR="003A621B" w:rsidRPr="001D54C0">
              <w:rPr>
                <w:rFonts w:ascii="Palatino Linotype" w:eastAsia="Times New Roman" w:hAnsi="Palatino Linotype" w:cs="Times New Roman"/>
                <w:b/>
                <w:iCs/>
                <w:sz w:val="20"/>
                <w:szCs w:val="20"/>
              </w:rPr>
              <w:t>RESERVADA</w:t>
            </w:r>
            <w:r w:rsidR="003A621B" w:rsidRPr="001D54C0">
              <w:rPr>
                <w:rFonts w:ascii="Palatino Linotype" w:eastAsia="Times New Roman" w:hAnsi="Palatino Linotype" w:cs="Times New Roman"/>
                <w:iCs/>
                <w:sz w:val="20"/>
                <w:szCs w:val="20"/>
              </w:rPr>
              <w:t xml:space="preserve">, por un periodo de tres años, correspondiente a los oficios firmados de 01 de enero al 04 de marzo de 2025, por la Dirección de Auditoria, Dirección de Investigación de Responsabilidades Administrativas, toda vez que son parte de expedientes que se encuentran en etapa de auditoría, investigación, sustanciación y </w:t>
            </w:r>
            <w:proofErr w:type="spellStart"/>
            <w:r w:rsidR="003A621B" w:rsidRPr="001D54C0">
              <w:rPr>
                <w:rFonts w:ascii="Palatino Linotype" w:eastAsia="Times New Roman" w:hAnsi="Palatino Linotype" w:cs="Times New Roman"/>
                <w:iCs/>
                <w:sz w:val="20"/>
                <w:szCs w:val="20"/>
              </w:rPr>
              <w:t>resolutor</w:t>
            </w:r>
            <w:proofErr w:type="spellEnd"/>
            <w:r w:rsidR="003A621B" w:rsidRPr="001D54C0">
              <w:rPr>
                <w:rFonts w:ascii="Palatino Linotype" w:eastAsia="Times New Roman" w:hAnsi="Palatino Linotype" w:cs="Times New Roman"/>
                <w:iCs/>
                <w:sz w:val="20"/>
                <w:szCs w:val="20"/>
              </w:rPr>
              <w:t xml:space="preserve">, así como, los oficios emitidos del Órgano Interno de Control de 01 de enero al 04 de marzo de 2025, que son parte de un proceso administrativo. </w:t>
            </w:r>
          </w:p>
        </w:tc>
        <w:tc>
          <w:tcPr>
            <w:tcW w:w="1984" w:type="dxa"/>
            <w:vAlign w:val="center"/>
          </w:tcPr>
          <w:p w14:paraId="5BB27EF5" w14:textId="297063E5" w:rsidR="00EC324F" w:rsidRPr="001D54C0" w:rsidRDefault="00EC324F" w:rsidP="00EC324F">
            <w:pPr>
              <w:ind w:right="49"/>
              <w:jc w:val="center"/>
              <w:rPr>
                <w:rFonts w:ascii="Palatino Linotype" w:eastAsia="Times New Roman" w:hAnsi="Palatino Linotype"/>
                <w:b/>
                <w:bCs/>
                <w:iCs/>
              </w:rPr>
            </w:pPr>
            <w:r w:rsidRPr="001D54C0">
              <w:rPr>
                <w:rFonts w:ascii="Palatino Linotype" w:eastAsia="Times New Roman" w:hAnsi="Palatino Linotype"/>
                <w:b/>
                <w:bCs/>
                <w:iCs/>
              </w:rPr>
              <w:t>Parcialmente</w:t>
            </w:r>
          </w:p>
        </w:tc>
      </w:tr>
      <w:bookmarkEnd w:id="7"/>
    </w:tbl>
    <w:p w14:paraId="09EDF597" w14:textId="77777777" w:rsidR="00101803" w:rsidRPr="001D54C0" w:rsidRDefault="00101803" w:rsidP="00436863">
      <w:pPr>
        <w:shd w:val="clear" w:color="auto" w:fill="FFFFFF"/>
        <w:spacing w:after="0" w:line="360" w:lineRule="auto"/>
        <w:jc w:val="both"/>
        <w:rPr>
          <w:rFonts w:ascii="Palatino Linotype" w:hAnsi="Palatino Linotype"/>
          <w:sz w:val="24"/>
          <w:szCs w:val="24"/>
        </w:rPr>
      </w:pPr>
    </w:p>
    <w:p w14:paraId="62A09F5D" w14:textId="7A4D7E29" w:rsidR="004B3554" w:rsidRPr="001D54C0" w:rsidRDefault="00436863" w:rsidP="00436863">
      <w:pPr>
        <w:shd w:val="clear" w:color="auto" w:fill="FFFFFF"/>
        <w:spacing w:after="0" w:line="360" w:lineRule="auto"/>
        <w:jc w:val="both"/>
        <w:rPr>
          <w:rFonts w:ascii="Palatino Linotype" w:hAnsi="Palatino Linotype"/>
          <w:sz w:val="24"/>
          <w:szCs w:val="24"/>
        </w:rPr>
      </w:pPr>
      <w:r w:rsidRPr="001D54C0">
        <w:rPr>
          <w:rFonts w:ascii="Palatino Linotype" w:hAnsi="Palatino Linotype"/>
          <w:sz w:val="24"/>
          <w:szCs w:val="24"/>
        </w:rPr>
        <w:lastRenderedPageBreak/>
        <w:t>En este sentido, debe dejarse claro que, al haber existido un pronunciamiento por parte del </w:t>
      </w:r>
      <w:r w:rsidRPr="001D54C0">
        <w:rPr>
          <w:rFonts w:ascii="Palatino Linotype" w:hAnsi="Palatino Linotype"/>
          <w:b/>
          <w:bCs/>
          <w:sz w:val="24"/>
          <w:szCs w:val="24"/>
        </w:rPr>
        <w:t>Sujeto Obligado</w:t>
      </w:r>
      <w:r w:rsidRPr="001D54C0">
        <w:rPr>
          <w:rFonts w:ascii="Palatino Linotype" w:hAnsi="Palatino Linotype"/>
          <w:sz w:val="24"/>
          <w:szCs w:val="24"/>
        </w:rPr>
        <w:t xml:space="preserve">, este Instituto no está facultado para manifestarse sobre la veracidad del mismo, pues no existe precepto legal alguno en la Ley de la materia que lo faculte para, vía recurso de revisión, pronunciarse al respecto. </w:t>
      </w:r>
    </w:p>
    <w:p w14:paraId="45DF44BA" w14:textId="77777777" w:rsidR="00436863" w:rsidRPr="001D54C0" w:rsidRDefault="00436863" w:rsidP="00436863">
      <w:pPr>
        <w:spacing w:after="0" w:line="360" w:lineRule="auto"/>
        <w:jc w:val="both"/>
        <w:rPr>
          <w:rFonts w:ascii="Palatino Linotype" w:hAnsi="Palatino Linotype" w:cs="Arial"/>
          <w:bCs/>
          <w:sz w:val="24"/>
        </w:rPr>
      </w:pPr>
    </w:p>
    <w:p w14:paraId="2F178381" w14:textId="4BEDE9B9" w:rsidR="00223855" w:rsidRPr="001D54C0" w:rsidRDefault="00A77280" w:rsidP="00436863">
      <w:pPr>
        <w:spacing w:after="0" w:line="360" w:lineRule="auto"/>
        <w:jc w:val="both"/>
        <w:rPr>
          <w:rFonts w:ascii="Palatino Linotype" w:hAnsi="Palatino Linotype" w:cs="Arial"/>
          <w:bCs/>
          <w:i/>
          <w:iCs/>
          <w:sz w:val="24"/>
        </w:rPr>
      </w:pPr>
      <w:r w:rsidRPr="001D54C0">
        <w:rPr>
          <w:rFonts w:ascii="Palatino Linotype" w:hAnsi="Palatino Linotype" w:cs="Arial"/>
          <w:bCs/>
          <w:sz w:val="24"/>
        </w:rPr>
        <w:t>Es así que derivado de la</w:t>
      </w:r>
      <w:r w:rsidR="004B3554" w:rsidRPr="001D54C0">
        <w:rPr>
          <w:rFonts w:ascii="Palatino Linotype" w:hAnsi="Palatino Linotype" w:cs="Arial"/>
          <w:bCs/>
          <w:sz w:val="24"/>
        </w:rPr>
        <w:t>s</w:t>
      </w:r>
      <w:r w:rsidRPr="001D54C0">
        <w:rPr>
          <w:rFonts w:ascii="Palatino Linotype" w:hAnsi="Palatino Linotype" w:cs="Arial"/>
          <w:bCs/>
          <w:sz w:val="24"/>
        </w:rPr>
        <w:t xml:space="preserve"> respuesta</w:t>
      </w:r>
      <w:r w:rsidR="004B3554" w:rsidRPr="001D54C0">
        <w:rPr>
          <w:rFonts w:ascii="Palatino Linotype" w:hAnsi="Palatino Linotype" w:cs="Arial"/>
          <w:bCs/>
          <w:sz w:val="24"/>
        </w:rPr>
        <w:t>s</w:t>
      </w:r>
      <w:r w:rsidRPr="001D54C0">
        <w:rPr>
          <w:rFonts w:ascii="Palatino Linotype" w:hAnsi="Palatino Linotype" w:cs="Arial"/>
          <w:bCs/>
          <w:sz w:val="24"/>
        </w:rPr>
        <w:t xml:space="preserve"> emitida</w:t>
      </w:r>
      <w:r w:rsidR="004B3554" w:rsidRPr="001D54C0">
        <w:rPr>
          <w:rFonts w:ascii="Palatino Linotype" w:hAnsi="Palatino Linotype" w:cs="Arial"/>
          <w:bCs/>
          <w:sz w:val="24"/>
        </w:rPr>
        <w:t>s</w:t>
      </w:r>
      <w:r w:rsidRPr="001D54C0">
        <w:rPr>
          <w:rFonts w:ascii="Palatino Linotype" w:hAnsi="Palatino Linotype" w:cs="Arial"/>
          <w:bCs/>
          <w:sz w:val="24"/>
        </w:rPr>
        <w:t xml:space="preserve"> por</w:t>
      </w:r>
      <w:r w:rsidR="004B3554" w:rsidRPr="001D54C0">
        <w:rPr>
          <w:rFonts w:ascii="Palatino Linotype" w:hAnsi="Palatino Linotype" w:cs="Arial"/>
          <w:bCs/>
          <w:sz w:val="24"/>
        </w:rPr>
        <w:t xml:space="preserve"> parte del </w:t>
      </w:r>
      <w:r w:rsidRPr="001D54C0">
        <w:rPr>
          <w:rFonts w:ascii="Palatino Linotype" w:hAnsi="Palatino Linotype" w:cs="Arial"/>
          <w:b/>
          <w:bCs/>
          <w:sz w:val="24"/>
        </w:rPr>
        <w:t>Sujeto Obligado</w:t>
      </w:r>
      <w:r w:rsidRPr="001D54C0">
        <w:rPr>
          <w:rFonts w:ascii="Palatino Linotype" w:hAnsi="Palatino Linotype" w:cs="Arial"/>
          <w:bCs/>
          <w:sz w:val="24"/>
        </w:rPr>
        <w:t>,</w:t>
      </w:r>
      <w:r w:rsidR="004B3554" w:rsidRPr="001D54C0">
        <w:rPr>
          <w:rFonts w:ascii="Palatino Linotype" w:hAnsi="Palatino Linotype" w:cs="Arial"/>
          <w:bCs/>
          <w:sz w:val="24"/>
        </w:rPr>
        <w:t xml:space="preserve"> el </w:t>
      </w:r>
      <w:r w:rsidRPr="001D54C0">
        <w:rPr>
          <w:rFonts w:ascii="Palatino Linotype" w:hAnsi="Palatino Linotype" w:cs="Arial"/>
          <w:b/>
          <w:bCs/>
          <w:sz w:val="24"/>
        </w:rPr>
        <w:t>Recurrente</w:t>
      </w:r>
      <w:r w:rsidRPr="001D54C0">
        <w:rPr>
          <w:rFonts w:ascii="Palatino Linotype" w:hAnsi="Palatino Linotype" w:cs="Arial"/>
          <w:bCs/>
          <w:sz w:val="24"/>
        </w:rPr>
        <w:t xml:space="preserve">, interpuso </w:t>
      </w:r>
      <w:r w:rsidR="00874F4E" w:rsidRPr="001D54C0">
        <w:rPr>
          <w:rFonts w:ascii="Palatino Linotype" w:hAnsi="Palatino Linotype" w:cs="Arial"/>
          <w:bCs/>
          <w:sz w:val="24"/>
        </w:rPr>
        <w:t>los</w:t>
      </w:r>
      <w:r w:rsidRPr="001D54C0">
        <w:rPr>
          <w:rFonts w:ascii="Palatino Linotype" w:hAnsi="Palatino Linotype" w:cs="Arial"/>
          <w:bCs/>
          <w:sz w:val="24"/>
        </w:rPr>
        <w:t xml:space="preserve"> presente</w:t>
      </w:r>
      <w:r w:rsidR="00874F4E" w:rsidRPr="001D54C0">
        <w:rPr>
          <w:rFonts w:ascii="Palatino Linotype" w:hAnsi="Palatino Linotype" w:cs="Arial"/>
          <w:bCs/>
          <w:sz w:val="24"/>
        </w:rPr>
        <w:t>s</w:t>
      </w:r>
      <w:r w:rsidRPr="001D54C0">
        <w:rPr>
          <w:rFonts w:ascii="Palatino Linotype" w:hAnsi="Palatino Linotype" w:cs="Arial"/>
          <w:bCs/>
          <w:sz w:val="24"/>
        </w:rPr>
        <w:t xml:space="preserve"> recurso</w:t>
      </w:r>
      <w:r w:rsidR="00874F4E" w:rsidRPr="001D54C0">
        <w:rPr>
          <w:rFonts w:ascii="Palatino Linotype" w:hAnsi="Palatino Linotype" w:cs="Arial"/>
          <w:bCs/>
          <w:sz w:val="24"/>
        </w:rPr>
        <w:t>s</w:t>
      </w:r>
      <w:r w:rsidRPr="001D54C0">
        <w:rPr>
          <w:rFonts w:ascii="Palatino Linotype" w:hAnsi="Palatino Linotype" w:cs="Arial"/>
          <w:bCs/>
          <w:sz w:val="24"/>
        </w:rPr>
        <w:t xml:space="preserve"> de revisión, señalando </w:t>
      </w:r>
      <w:r w:rsidR="00436863" w:rsidRPr="001D54C0">
        <w:rPr>
          <w:rFonts w:ascii="Palatino Linotype" w:hAnsi="Palatino Linotype" w:cs="Arial"/>
          <w:bCs/>
          <w:sz w:val="24"/>
        </w:rPr>
        <w:t xml:space="preserve">sustancialmente </w:t>
      </w:r>
      <w:r w:rsidRPr="001D54C0">
        <w:rPr>
          <w:rFonts w:ascii="Palatino Linotype" w:hAnsi="Palatino Linotype" w:cs="Arial"/>
          <w:bCs/>
          <w:sz w:val="24"/>
        </w:rPr>
        <w:t>como</w:t>
      </w:r>
      <w:r w:rsidR="006020BA" w:rsidRPr="001D54C0">
        <w:rPr>
          <w:rFonts w:ascii="Palatino Linotype" w:hAnsi="Palatino Linotype" w:cs="Arial"/>
          <w:bCs/>
          <w:sz w:val="24"/>
        </w:rPr>
        <w:t xml:space="preserve"> </w:t>
      </w:r>
      <w:r w:rsidR="00E8035A" w:rsidRPr="001D54C0">
        <w:rPr>
          <w:rFonts w:ascii="Palatino Linotype" w:hAnsi="Palatino Linotype" w:cs="Arial"/>
          <w:bCs/>
          <w:sz w:val="24"/>
        </w:rPr>
        <w:t>sus razones o motivos de inconformidad</w:t>
      </w:r>
      <w:r w:rsidRPr="001D54C0">
        <w:rPr>
          <w:rFonts w:ascii="Palatino Linotype" w:hAnsi="Palatino Linotype" w:cs="Arial"/>
          <w:bCs/>
          <w:sz w:val="24"/>
        </w:rPr>
        <w:t>, lo siguiente:</w:t>
      </w:r>
      <w:r w:rsidR="00501937" w:rsidRPr="001D54C0">
        <w:rPr>
          <w:rFonts w:ascii="Palatino Linotype" w:hAnsi="Palatino Linotype" w:cs="Arial"/>
          <w:bCs/>
          <w:sz w:val="24"/>
        </w:rPr>
        <w:t xml:space="preserve"> </w:t>
      </w:r>
      <w:r w:rsidR="006020BA" w:rsidRPr="001D54C0">
        <w:rPr>
          <w:rFonts w:ascii="Palatino Linotype" w:hAnsi="Palatino Linotype" w:cs="Arial"/>
          <w:bCs/>
          <w:i/>
          <w:iCs/>
          <w:sz w:val="24"/>
        </w:rPr>
        <w:t>“</w:t>
      </w:r>
      <w:r w:rsidR="00C074B0" w:rsidRPr="001D54C0">
        <w:rPr>
          <w:rFonts w:ascii="Palatino Linotype" w:hAnsi="Palatino Linotype" w:cs="Arial"/>
          <w:bCs/>
          <w:i/>
          <w:iCs/>
          <w:sz w:val="24"/>
        </w:rPr>
        <w:t>Falta información solicitada</w:t>
      </w:r>
      <w:r w:rsidR="006020BA" w:rsidRPr="001D54C0">
        <w:rPr>
          <w:rFonts w:ascii="Palatino Linotype" w:hAnsi="Palatino Linotype" w:cs="Arial"/>
          <w:bCs/>
          <w:i/>
          <w:iCs/>
          <w:sz w:val="24"/>
        </w:rPr>
        <w:t>”</w:t>
      </w:r>
      <w:r w:rsidR="006020BA" w:rsidRPr="001D54C0">
        <w:rPr>
          <w:rFonts w:ascii="Palatino Linotype" w:hAnsi="Palatino Linotype" w:cs="Arial"/>
          <w:bCs/>
          <w:sz w:val="24"/>
        </w:rPr>
        <w:t xml:space="preserve"> </w:t>
      </w:r>
      <w:r w:rsidR="006020BA" w:rsidRPr="001D54C0">
        <w:rPr>
          <w:rFonts w:ascii="Palatino Linotype" w:hAnsi="Palatino Linotype" w:cs="Arial"/>
          <w:bCs/>
          <w:i/>
          <w:iCs/>
          <w:sz w:val="24"/>
        </w:rPr>
        <w:t>(Sic)</w:t>
      </w:r>
      <w:r w:rsidR="00E8035A" w:rsidRPr="001D54C0">
        <w:rPr>
          <w:rFonts w:ascii="Palatino Linotype" w:hAnsi="Palatino Linotype" w:cs="Arial"/>
          <w:bCs/>
          <w:i/>
          <w:iCs/>
          <w:sz w:val="24"/>
        </w:rPr>
        <w:t>.</w:t>
      </w:r>
    </w:p>
    <w:p w14:paraId="57DB05BC" w14:textId="77777777" w:rsidR="00EF24A3" w:rsidRPr="001D54C0" w:rsidRDefault="00EF24A3" w:rsidP="00436863">
      <w:pPr>
        <w:spacing w:after="0" w:line="360" w:lineRule="auto"/>
        <w:jc w:val="both"/>
        <w:rPr>
          <w:rFonts w:ascii="Palatino Linotype" w:hAnsi="Palatino Linotype" w:cs="Arial"/>
          <w:bCs/>
          <w:i/>
          <w:iCs/>
          <w:sz w:val="24"/>
        </w:rPr>
      </w:pPr>
    </w:p>
    <w:p w14:paraId="641CF783" w14:textId="1985D8C8" w:rsidR="008C51C0" w:rsidRPr="001D54C0" w:rsidRDefault="00EF24A3" w:rsidP="00C074B0">
      <w:pPr>
        <w:autoSpaceDE w:val="0"/>
        <w:autoSpaceDN w:val="0"/>
        <w:adjustRightInd w:val="0"/>
        <w:spacing w:after="0" w:line="360" w:lineRule="auto"/>
        <w:jc w:val="both"/>
        <w:rPr>
          <w:rFonts w:ascii="Palatino Linotype" w:hAnsi="Palatino Linotype" w:cs="Arial"/>
          <w:b/>
          <w:sz w:val="24"/>
          <w:szCs w:val="24"/>
          <w:u w:val="single"/>
        </w:rPr>
      </w:pPr>
      <w:r w:rsidRPr="001D54C0">
        <w:rPr>
          <w:rFonts w:ascii="Palatino Linotype" w:hAnsi="Palatino Linotype" w:cs="Arial"/>
          <w:bCs/>
          <w:sz w:val="24"/>
          <w:szCs w:val="24"/>
        </w:rPr>
        <w:t xml:space="preserve">Por lo que, en la etapa de manifestaciones, el </w:t>
      </w:r>
      <w:r w:rsidRPr="001D54C0">
        <w:rPr>
          <w:rFonts w:ascii="Palatino Linotype" w:hAnsi="Palatino Linotype" w:cs="Arial"/>
          <w:b/>
          <w:bCs/>
          <w:sz w:val="24"/>
          <w:szCs w:val="24"/>
        </w:rPr>
        <w:t>Sujeto Obligado</w:t>
      </w:r>
      <w:r w:rsidRPr="001D54C0">
        <w:rPr>
          <w:rFonts w:ascii="Palatino Linotype" w:hAnsi="Palatino Linotype" w:cs="Arial"/>
          <w:bCs/>
          <w:sz w:val="24"/>
          <w:szCs w:val="24"/>
        </w:rPr>
        <w:t xml:space="preserve"> mediante el oficio número </w:t>
      </w:r>
      <w:r w:rsidR="00C074B0" w:rsidRPr="001D54C0">
        <w:rPr>
          <w:rFonts w:ascii="Palatino Linotype" w:hAnsi="Palatino Linotype" w:cs="Arial"/>
          <w:b/>
          <w:sz w:val="24"/>
          <w:szCs w:val="24"/>
        </w:rPr>
        <w:t>203010000/01728/2025</w:t>
      </w:r>
      <w:r w:rsidRPr="001D54C0">
        <w:rPr>
          <w:rFonts w:ascii="Palatino Linotype" w:hAnsi="Palatino Linotype" w:cs="Arial"/>
          <w:bCs/>
          <w:sz w:val="24"/>
          <w:szCs w:val="24"/>
        </w:rPr>
        <w:t xml:space="preserve">, firmado por </w:t>
      </w:r>
      <w:r w:rsidR="00C074B0" w:rsidRPr="001D54C0">
        <w:rPr>
          <w:rFonts w:ascii="Palatino Linotype" w:hAnsi="Palatino Linotype" w:cs="Arial"/>
          <w:bCs/>
          <w:sz w:val="24"/>
          <w:szCs w:val="24"/>
        </w:rPr>
        <w:t xml:space="preserve">el </w:t>
      </w:r>
      <w:r w:rsidR="00C074B0" w:rsidRPr="001D54C0">
        <w:rPr>
          <w:rFonts w:ascii="Palatino Linotype" w:hAnsi="Palatino Linotype" w:cs="Arial"/>
          <w:b/>
          <w:bCs/>
          <w:sz w:val="24"/>
          <w:szCs w:val="24"/>
        </w:rPr>
        <w:t>Titular de Órgano Interno de Control Municipal</w:t>
      </w:r>
      <w:r w:rsidR="00C074B0" w:rsidRPr="001D54C0">
        <w:rPr>
          <w:rFonts w:ascii="Palatino Linotype" w:hAnsi="Palatino Linotype" w:cs="Arial"/>
          <w:bCs/>
          <w:sz w:val="24"/>
          <w:szCs w:val="24"/>
        </w:rPr>
        <w:t xml:space="preserve">, ratificó su respuesta; asimismo, el </w:t>
      </w:r>
      <w:r w:rsidR="00C074B0" w:rsidRPr="001D54C0">
        <w:rPr>
          <w:rFonts w:ascii="Palatino Linotype" w:hAnsi="Palatino Linotype" w:cs="Arial"/>
          <w:b/>
          <w:bCs/>
          <w:sz w:val="24"/>
          <w:szCs w:val="24"/>
        </w:rPr>
        <w:t>Titular de la Unidad de Transparencia</w:t>
      </w:r>
      <w:r w:rsidR="00C074B0" w:rsidRPr="001D54C0">
        <w:rPr>
          <w:rFonts w:ascii="Palatino Linotype" w:hAnsi="Palatino Linotype" w:cs="Arial"/>
          <w:bCs/>
          <w:sz w:val="24"/>
          <w:szCs w:val="24"/>
        </w:rPr>
        <w:t xml:space="preserve">, ratificación a la respuesta emitida el 25 de marzo de 2025 a la solicitud </w:t>
      </w:r>
      <w:r w:rsidR="00C074B0" w:rsidRPr="001D54C0">
        <w:rPr>
          <w:rFonts w:ascii="Palatino Linotype" w:hAnsi="Palatino Linotype" w:cs="Arial"/>
          <w:b/>
          <w:bCs/>
          <w:sz w:val="24"/>
          <w:szCs w:val="24"/>
        </w:rPr>
        <w:t>01241/TOLUCA/IP/2025</w:t>
      </w:r>
      <w:r w:rsidR="00C074B0" w:rsidRPr="001D54C0">
        <w:rPr>
          <w:rFonts w:ascii="Palatino Linotype" w:hAnsi="Palatino Linotype" w:cs="Arial"/>
          <w:bCs/>
          <w:sz w:val="24"/>
          <w:szCs w:val="24"/>
        </w:rPr>
        <w:t xml:space="preserve">, relacionada con el Recurso de Revisión </w:t>
      </w:r>
      <w:r w:rsidR="00C074B0" w:rsidRPr="001D54C0">
        <w:rPr>
          <w:rFonts w:ascii="Palatino Linotype" w:hAnsi="Palatino Linotype" w:cs="Arial"/>
          <w:b/>
          <w:bCs/>
          <w:sz w:val="24"/>
          <w:szCs w:val="24"/>
        </w:rPr>
        <w:t>04182/INFOEM/IP/RR/2025.</w:t>
      </w:r>
    </w:p>
    <w:p w14:paraId="2C7369AF" w14:textId="77777777" w:rsidR="00EF24A3" w:rsidRPr="001D54C0" w:rsidRDefault="00EF24A3" w:rsidP="002F2038">
      <w:pPr>
        <w:autoSpaceDE w:val="0"/>
        <w:autoSpaceDN w:val="0"/>
        <w:adjustRightInd w:val="0"/>
        <w:spacing w:after="0" w:line="360" w:lineRule="auto"/>
        <w:jc w:val="both"/>
        <w:rPr>
          <w:rFonts w:ascii="Palatino Linotype" w:hAnsi="Palatino Linotype" w:cs="Arial"/>
          <w:bCs/>
          <w:sz w:val="24"/>
          <w:szCs w:val="24"/>
        </w:rPr>
      </w:pPr>
    </w:p>
    <w:p w14:paraId="5D1F9AE9" w14:textId="4D68117B" w:rsidR="00F9259D" w:rsidRPr="001D54C0" w:rsidRDefault="00F9259D" w:rsidP="002F2038">
      <w:pPr>
        <w:autoSpaceDE w:val="0"/>
        <w:autoSpaceDN w:val="0"/>
        <w:adjustRightInd w:val="0"/>
        <w:spacing w:after="0" w:line="360" w:lineRule="auto"/>
        <w:jc w:val="both"/>
        <w:rPr>
          <w:rFonts w:ascii="Palatino Linotype" w:hAnsi="Palatino Linotype" w:cs="Arial"/>
          <w:sz w:val="24"/>
        </w:rPr>
      </w:pPr>
      <w:r w:rsidRPr="001D54C0">
        <w:rPr>
          <w:rFonts w:ascii="Palatino Linotype" w:hAnsi="Palatino Linotype" w:cs="Arial"/>
          <w:bCs/>
          <w:sz w:val="24"/>
          <w:szCs w:val="24"/>
        </w:rPr>
        <w:t xml:space="preserve">Atento a ello, </w:t>
      </w:r>
      <w:r w:rsidR="002F2038" w:rsidRPr="001D54C0">
        <w:rPr>
          <w:rFonts w:ascii="Palatino Linotype" w:hAnsi="Palatino Linotype" w:cs="Arial"/>
          <w:bCs/>
          <w:sz w:val="24"/>
          <w:szCs w:val="24"/>
        </w:rPr>
        <w:t xml:space="preserve">es importante señalar que </w:t>
      </w:r>
      <w:r w:rsidRPr="001D54C0">
        <w:rPr>
          <w:rFonts w:ascii="Palatino Linotype" w:hAnsi="Palatino Linotype" w:cs="Arial"/>
          <w:sz w:val="24"/>
        </w:rPr>
        <w:t>el artículo 4, párrafo segundo</w:t>
      </w:r>
      <w:r w:rsidR="002F2038" w:rsidRPr="001D54C0">
        <w:rPr>
          <w:rFonts w:ascii="Palatino Linotype" w:hAnsi="Palatino Linotype" w:cs="Arial"/>
          <w:sz w:val="24"/>
        </w:rPr>
        <w:t>,</w:t>
      </w:r>
      <w:r w:rsidRPr="001D54C0">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1D54C0"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1D54C0"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1D54C0" w:rsidRDefault="00F9259D" w:rsidP="00F9259D">
      <w:pPr>
        <w:spacing w:after="0" w:line="240" w:lineRule="auto"/>
        <w:ind w:left="567" w:right="567"/>
        <w:jc w:val="both"/>
        <w:rPr>
          <w:rFonts w:ascii="Palatino Linotype" w:hAnsi="Palatino Linotype" w:cs="Arial"/>
          <w:i/>
        </w:rPr>
      </w:pPr>
      <w:r w:rsidRPr="001D54C0">
        <w:rPr>
          <w:rFonts w:ascii="Palatino Linotype" w:hAnsi="Palatino Linotype" w:cs="Arial"/>
          <w:i/>
        </w:rPr>
        <w:t>“</w:t>
      </w:r>
      <w:r w:rsidRPr="001D54C0">
        <w:rPr>
          <w:rFonts w:ascii="Palatino Linotype" w:hAnsi="Palatino Linotype" w:cs="Arial"/>
          <w:b/>
          <w:i/>
        </w:rPr>
        <w:t xml:space="preserve">Artículo 4. </w:t>
      </w:r>
      <w:r w:rsidRPr="001D54C0">
        <w:rPr>
          <w:rFonts w:ascii="Palatino Linotype" w:hAnsi="Palatino Linotype" w:cs="Arial"/>
          <w:i/>
        </w:rPr>
        <w:t xml:space="preserve">… </w:t>
      </w:r>
    </w:p>
    <w:p w14:paraId="77C94947" w14:textId="77777777" w:rsidR="00F9259D" w:rsidRPr="001D54C0" w:rsidRDefault="00F9259D" w:rsidP="00F9259D">
      <w:pPr>
        <w:spacing w:after="0" w:line="240" w:lineRule="auto"/>
        <w:ind w:left="567" w:right="567"/>
        <w:jc w:val="both"/>
        <w:rPr>
          <w:rFonts w:ascii="Palatino Linotype" w:hAnsi="Palatino Linotype" w:cs="Arial"/>
          <w:i/>
        </w:rPr>
      </w:pPr>
      <w:r w:rsidRPr="001D54C0">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1D54C0">
        <w:rPr>
          <w:rFonts w:ascii="Palatino Linotype" w:hAnsi="Palatino Linotype" w:cs="Arial"/>
          <w:i/>
        </w:rPr>
        <w:lastRenderedPageBreak/>
        <w:t xml:space="preserve">disposiciones de la materia, privilegiando el principio de máxima publicidad de la información. </w:t>
      </w:r>
    </w:p>
    <w:p w14:paraId="4B538BA8" w14:textId="1FAA7479" w:rsidR="00F9259D" w:rsidRPr="001D54C0" w:rsidRDefault="00F9259D" w:rsidP="00F9259D">
      <w:pPr>
        <w:spacing w:after="0" w:line="240" w:lineRule="auto"/>
        <w:ind w:left="567" w:right="567"/>
        <w:jc w:val="both"/>
        <w:rPr>
          <w:rFonts w:ascii="Palatino Linotype" w:hAnsi="Palatino Linotype" w:cs="Arial"/>
          <w:i/>
        </w:rPr>
      </w:pPr>
      <w:r w:rsidRPr="001D54C0">
        <w:rPr>
          <w:rFonts w:ascii="Palatino Linotype" w:hAnsi="Palatino Linotype" w:cs="Arial"/>
          <w:i/>
        </w:rPr>
        <w:t>Solo podrá ser clasificada excepcionalmente como reservada temporalmente por razones de interés público, en los términos de las causas legítimas y estrictamente necesarias previstas por esta Ley.”</w:t>
      </w:r>
    </w:p>
    <w:p w14:paraId="4CAC635D" w14:textId="77777777" w:rsidR="00F9259D" w:rsidRPr="001D54C0"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1D54C0" w:rsidRDefault="00AE26C8" w:rsidP="00AE26C8">
      <w:pPr>
        <w:pStyle w:val="Sinespaciado"/>
      </w:pPr>
    </w:p>
    <w:p w14:paraId="5667AB6D" w14:textId="2365486F" w:rsidR="00F9259D" w:rsidRPr="001D54C0" w:rsidRDefault="00F9259D" w:rsidP="00F9259D">
      <w:pPr>
        <w:spacing w:after="0" w:line="360" w:lineRule="auto"/>
        <w:jc w:val="both"/>
        <w:rPr>
          <w:rFonts w:ascii="Palatino Linotype" w:hAnsi="Palatino Linotype" w:cs="Arial"/>
          <w:i/>
          <w:sz w:val="24"/>
        </w:rPr>
      </w:pPr>
      <w:r w:rsidRPr="001D54C0">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5570ABE" w14:textId="77777777" w:rsidR="00226A9E" w:rsidRPr="001D54C0" w:rsidRDefault="00226A9E" w:rsidP="00F9259D">
      <w:pPr>
        <w:spacing w:after="0" w:line="360" w:lineRule="auto"/>
        <w:jc w:val="both"/>
        <w:rPr>
          <w:rFonts w:ascii="Palatino Linotype" w:hAnsi="Palatino Linotype" w:cs="Arial"/>
          <w:sz w:val="24"/>
        </w:rPr>
      </w:pPr>
    </w:p>
    <w:p w14:paraId="62284CDD" w14:textId="77777777" w:rsidR="00F9259D" w:rsidRPr="001D54C0" w:rsidRDefault="00F9259D" w:rsidP="00F9259D">
      <w:pPr>
        <w:spacing w:after="0" w:line="360" w:lineRule="auto"/>
        <w:jc w:val="both"/>
        <w:rPr>
          <w:rFonts w:ascii="Palatino Linotype" w:hAnsi="Palatino Linotype" w:cs="Arial"/>
          <w:sz w:val="24"/>
        </w:rPr>
      </w:pPr>
      <w:r w:rsidRPr="001D54C0">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EDA2B53" w14:textId="77777777" w:rsidR="00C074B0" w:rsidRPr="001D54C0" w:rsidRDefault="00C074B0" w:rsidP="00F9259D">
      <w:pPr>
        <w:spacing w:after="0" w:line="360" w:lineRule="auto"/>
        <w:jc w:val="both"/>
        <w:rPr>
          <w:rFonts w:ascii="Palatino Linotype" w:hAnsi="Palatino Linotype" w:cs="Arial"/>
          <w:i/>
          <w:sz w:val="24"/>
        </w:rPr>
      </w:pPr>
    </w:p>
    <w:p w14:paraId="7599BD62" w14:textId="066A12CD" w:rsidR="00F9259D" w:rsidRPr="001D54C0" w:rsidRDefault="00F9259D" w:rsidP="00033EA7">
      <w:pPr>
        <w:spacing w:after="0" w:line="240" w:lineRule="auto"/>
        <w:ind w:left="567" w:right="567"/>
        <w:jc w:val="both"/>
        <w:rPr>
          <w:rFonts w:ascii="Palatino Linotype" w:hAnsi="Palatino Linotype" w:cs="Arial"/>
          <w:i/>
        </w:rPr>
      </w:pPr>
      <w:r w:rsidRPr="001D54C0">
        <w:rPr>
          <w:rFonts w:ascii="Palatino Linotype" w:hAnsi="Palatino Linotype" w:cs="Arial"/>
          <w:i/>
        </w:rPr>
        <w:t>“</w:t>
      </w:r>
      <w:r w:rsidRPr="001D54C0">
        <w:rPr>
          <w:rFonts w:ascii="Palatino Linotype" w:hAnsi="Palatino Linotype" w:cs="Arial"/>
          <w:b/>
          <w:i/>
        </w:rPr>
        <w:t>Artículo 12.</w:t>
      </w:r>
      <w:r w:rsidRPr="001D54C0">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1D54C0" w:rsidRDefault="004B6127" w:rsidP="00F9259D">
      <w:pPr>
        <w:spacing w:after="0" w:line="240" w:lineRule="auto"/>
        <w:ind w:left="567" w:right="567"/>
        <w:jc w:val="both"/>
        <w:rPr>
          <w:rFonts w:ascii="Palatino Linotype" w:hAnsi="Palatino Linotype" w:cs="Arial"/>
          <w:b/>
          <w:i/>
          <w:u w:val="single"/>
        </w:rPr>
      </w:pPr>
    </w:p>
    <w:p w14:paraId="260355A9" w14:textId="77777777" w:rsidR="00F9259D" w:rsidRPr="001D54C0" w:rsidRDefault="00F9259D" w:rsidP="00F9259D">
      <w:pPr>
        <w:spacing w:after="0" w:line="240" w:lineRule="auto"/>
        <w:ind w:left="567" w:right="567"/>
        <w:jc w:val="both"/>
        <w:rPr>
          <w:rFonts w:ascii="Palatino Linotype" w:hAnsi="Palatino Linotype" w:cs="Arial"/>
          <w:i/>
        </w:rPr>
      </w:pPr>
      <w:r w:rsidRPr="001D54C0">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D54C0">
        <w:rPr>
          <w:rFonts w:ascii="Palatino Linotype" w:hAnsi="Palatino Linotype" w:cs="Arial"/>
          <w:i/>
        </w:rPr>
        <w:t>”</w:t>
      </w:r>
    </w:p>
    <w:p w14:paraId="68F9EE03" w14:textId="77777777" w:rsidR="00F9259D" w:rsidRPr="001D54C0" w:rsidRDefault="00F9259D" w:rsidP="00F9259D">
      <w:pPr>
        <w:spacing w:after="0" w:line="360" w:lineRule="auto"/>
        <w:jc w:val="both"/>
        <w:rPr>
          <w:rFonts w:ascii="Palatino Linotype" w:hAnsi="Palatino Linotype" w:cs="Arial"/>
          <w:sz w:val="24"/>
        </w:rPr>
      </w:pPr>
    </w:p>
    <w:p w14:paraId="0C6CB636" w14:textId="207DE8DB" w:rsidR="00F9259D" w:rsidRPr="001D54C0" w:rsidRDefault="00F9259D" w:rsidP="00F9259D">
      <w:pPr>
        <w:spacing w:after="0" w:line="360" w:lineRule="auto"/>
        <w:jc w:val="both"/>
        <w:rPr>
          <w:rFonts w:ascii="Palatino Linotype" w:hAnsi="Palatino Linotype" w:cs="Arial"/>
          <w:sz w:val="24"/>
        </w:rPr>
      </w:pPr>
      <w:r w:rsidRPr="001D54C0">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1D54C0">
        <w:rPr>
          <w:rFonts w:ascii="Palatino Linotype" w:hAnsi="Palatino Linotype" w:cs="Arial"/>
          <w:b/>
          <w:sz w:val="24"/>
        </w:rPr>
        <w:t xml:space="preserve"> </w:t>
      </w:r>
      <w:r w:rsidRPr="001D54C0">
        <w:rPr>
          <w:rFonts w:ascii="Palatino Linotype" w:hAnsi="Palatino Linotype" w:cs="Arial"/>
          <w:sz w:val="24"/>
        </w:rPr>
        <w:t xml:space="preserve">no tienen el deber de generar, poseer o administrar la </w:t>
      </w:r>
      <w:r w:rsidRPr="001D54C0">
        <w:rPr>
          <w:rFonts w:ascii="Palatino Linotype" w:hAnsi="Palatino Linotype" w:cs="Arial"/>
          <w:sz w:val="24"/>
        </w:rPr>
        <w:lastRenderedPageBreak/>
        <w:t xml:space="preserve">información pública con el grado de detalle solicitado; esto es, que no tienen el deber de generar un documento </w:t>
      </w:r>
      <w:r w:rsidRPr="001D54C0">
        <w:rPr>
          <w:rFonts w:ascii="Palatino Linotype" w:hAnsi="Palatino Linotype" w:cs="Arial"/>
          <w:i/>
          <w:sz w:val="24"/>
        </w:rPr>
        <w:t>ad hoc</w:t>
      </w:r>
      <w:r w:rsidRPr="001D54C0">
        <w:rPr>
          <w:rFonts w:ascii="Palatino Linotype" w:hAnsi="Palatino Linotype" w:cs="Arial"/>
          <w:sz w:val="24"/>
        </w:rPr>
        <w:t>, para satisfacer el derecho de a</w:t>
      </w:r>
      <w:r w:rsidR="00226A9E" w:rsidRPr="001D54C0">
        <w:rPr>
          <w:rFonts w:ascii="Palatino Linotype" w:hAnsi="Palatino Linotype" w:cs="Arial"/>
          <w:sz w:val="24"/>
        </w:rPr>
        <w:t>cceso a la información pública.</w:t>
      </w:r>
    </w:p>
    <w:p w14:paraId="195ACA1D" w14:textId="77777777" w:rsidR="00226A9E" w:rsidRPr="001D54C0" w:rsidRDefault="00226A9E" w:rsidP="00F9259D">
      <w:pPr>
        <w:spacing w:after="0" w:line="360" w:lineRule="auto"/>
        <w:jc w:val="both"/>
        <w:rPr>
          <w:rFonts w:ascii="Palatino Linotype" w:hAnsi="Palatino Linotype" w:cs="Arial"/>
          <w:sz w:val="24"/>
        </w:rPr>
      </w:pPr>
    </w:p>
    <w:p w14:paraId="6F2A28FF" w14:textId="564BAAC3" w:rsidR="00F9259D" w:rsidRPr="001D54C0" w:rsidRDefault="00F9259D" w:rsidP="00F9259D">
      <w:pPr>
        <w:spacing w:after="0" w:line="360" w:lineRule="auto"/>
        <w:jc w:val="both"/>
        <w:rPr>
          <w:rFonts w:ascii="Palatino Linotype" w:hAnsi="Palatino Linotype"/>
          <w:b/>
          <w:bCs/>
          <w:sz w:val="24"/>
        </w:rPr>
      </w:pPr>
      <w:r w:rsidRPr="001D54C0">
        <w:rPr>
          <w:rFonts w:ascii="Palatino Linotype" w:hAnsi="Palatino Linotype" w:cs="Arial"/>
          <w:sz w:val="24"/>
        </w:rPr>
        <w:t xml:space="preserve">Como apoyo a lo anterior, es aplicable el Criterio 03-17, emitido por </w:t>
      </w:r>
      <w:r w:rsidRPr="001D54C0">
        <w:rPr>
          <w:rFonts w:ascii="Palatino Linotype" w:eastAsia="Arial Unicode MS" w:hAnsi="Palatino Linotype" w:cs="Arial"/>
          <w:sz w:val="24"/>
        </w:rPr>
        <w:t>el</w:t>
      </w:r>
      <w:r w:rsidR="00270C9C" w:rsidRPr="001D54C0">
        <w:rPr>
          <w:rFonts w:ascii="Palatino Linotype" w:eastAsia="Arial Unicode MS" w:hAnsi="Palatino Linotype" w:cs="Arial"/>
          <w:sz w:val="24"/>
        </w:rPr>
        <w:t xml:space="preserve"> entonces</w:t>
      </w:r>
      <w:r w:rsidRPr="001D54C0">
        <w:rPr>
          <w:rFonts w:ascii="Palatino Linotype" w:eastAsia="Arial Unicode MS" w:hAnsi="Palatino Linotype" w:cs="Arial"/>
          <w:sz w:val="24"/>
        </w:rPr>
        <w:t xml:space="preserve"> Instituto Nacional de Transparencia, Acceso a la Información y Protección de Datos Personales,</w:t>
      </w:r>
      <w:r w:rsidRPr="001D54C0">
        <w:rPr>
          <w:rFonts w:ascii="Palatino Linotype" w:hAnsi="Palatino Linotype"/>
          <w:bCs/>
          <w:sz w:val="24"/>
        </w:rPr>
        <w:t xml:space="preserve"> que dice:</w:t>
      </w:r>
      <w:r w:rsidRPr="001D54C0">
        <w:rPr>
          <w:rFonts w:ascii="Palatino Linotype" w:hAnsi="Palatino Linotype"/>
          <w:b/>
          <w:bCs/>
          <w:sz w:val="24"/>
        </w:rPr>
        <w:t xml:space="preserve"> </w:t>
      </w:r>
    </w:p>
    <w:p w14:paraId="3F73AB95" w14:textId="77777777" w:rsidR="00F9259D" w:rsidRPr="001D54C0"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1D54C0" w:rsidRDefault="00F9259D" w:rsidP="00F9259D">
      <w:pPr>
        <w:spacing w:after="0"/>
        <w:ind w:left="851" w:right="850"/>
        <w:jc w:val="both"/>
        <w:rPr>
          <w:rFonts w:ascii="Palatino Linotype" w:hAnsi="Palatino Linotype" w:cs="Arial"/>
          <w:sz w:val="2"/>
        </w:rPr>
      </w:pPr>
    </w:p>
    <w:p w14:paraId="7C589085" w14:textId="77777777" w:rsidR="00F9259D" w:rsidRPr="001D54C0" w:rsidRDefault="00F9259D" w:rsidP="00F9259D">
      <w:pPr>
        <w:spacing w:after="0" w:line="240" w:lineRule="auto"/>
        <w:ind w:left="567" w:right="567"/>
        <w:jc w:val="both"/>
        <w:rPr>
          <w:rFonts w:ascii="Palatino Linotype" w:hAnsi="Palatino Linotype" w:cs="Arial"/>
          <w:i/>
        </w:rPr>
      </w:pPr>
      <w:r w:rsidRPr="001D54C0">
        <w:rPr>
          <w:rFonts w:ascii="Palatino Linotype" w:hAnsi="Palatino Linotype" w:cs="Arial"/>
          <w:i/>
        </w:rPr>
        <w:t>“</w:t>
      </w:r>
      <w:r w:rsidRPr="001D54C0">
        <w:rPr>
          <w:rFonts w:ascii="Palatino Linotype" w:hAnsi="Palatino Linotype" w:cs="Arial"/>
          <w:b/>
          <w:i/>
        </w:rPr>
        <w:t>No existe obligación de elaborar documentos ad hoc para atender las solicitudes de acceso a la información.</w:t>
      </w:r>
      <w:r w:rsidRPr="001D54C0">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1D54C0" w:rsidRDefault="00F9259D" w:rsidP="00F9259D">
      <w:pPr>
        <w:spacing w:after="0" w:line="240" w:lineRule="auto"/>
        <w:ind w:left="567" w:right="567"/>
        <w:jc w:val="both"/>
        <w:rPr>
          <w:rFonts w:ascii="Palatino Linotype" w:hAnsi="Palatino Linotype" w:cs="Arial"/>
          <w:i/>
          <w:sz w:val="2"/>
        </w:rPr>
      </w:pPr>
    </w:p>
    <w:p w14:paraId="4D1C07E0" w14:textId="77777777" w:rsidR="00F9259D" w:rsidRPr="001D54C0" w:rsidRDefault="00F9259D" w:rsidP="00F9259D">
      <w:pPr>
        <w:spacing w:after="0" w:line="240" w:lineRule="auto"/>
        <w:ind w:left="567" w:right="567"/>
        <w:jc w:val="both"/>
        <w:rPr>
          <w:rFonts w:ascii="Palatino Linotype" w:hAnsi="Palatino Linotype" w:cs="Arial"/>
          <w:i/>
        </w:rPr>
      </w:pPr>
    </w:p>
    <w:p w14:paraId="4766E9C7" w14:textId="77777777" w:rsidR="00F9259D" w:rsidRPr="001D54C0" w:rsidRDefault="00F9259D" w:rsidP="00F9259D">
      <w:pPr>
        <w:spacing w:after="0" w:line="240" w:lineRule="auto"/>
        <w:ind w:left="567" w:right="567"/>
        <w:jc w:val="both"/>
        <w:rPr>
          <w:rFonts w:ascii="Palatino Linotype" w:hAnsi="Palatino Linotype" w:cs="Arial"/>
          <w:i/>
        </w:rPr>
      </w:pPr>
      <w:r w:rsidRPr="001D54C0">
        <w:rPr>
          <w:rFonts w:ascii="Palatino Linotype" w:hAnsi="Palatino Linotype" w:cs="Arial"/>
          <w:i/>
        </w:rPr>
        <w:t xml:space="preserve">Resoluciones: </w:t>
      </w:r>
    </w:p>
    <w:p w14:paraId="5223431F" w14:textId="77777777" w:rsidR="00F9259D" w:rsidRPr="001D54C0" w:rsidRDefault="00F9259D" w:rsidP="00F9259D">
      <w:pPr>
        <w:spacing w:after="0" w:line="240" w:lineRule="auto"/>
        <w:ind w:left="567" w:right="567"/>
        <w:jc w:val="both"/>
        <w:rPr>
          <w:rFonts w:ascii="Palatino Linotype" w:hAnsi="Palatino Linotype" w:cs="Arial"/>
          <w:i/>
        </w:rPr>
      </w:pPr>
      <w:r w:rsidRPr="001D54C0">
        <w:rPr>
          <w:rFonts w:ascii="Palatino Linotype" w:hAnsi="Palatino Linotype" w:cs="Arial"/>
          <w:i/>
        </w:rPr>
        <w:sym w:font="Symbol" w:char="F0B7"/>
      </w:r>
      <w:r w:rsidRPr="001D54C0">
        <w:rPr>
          <w:rFonts w:ascii="Palatino Linotype" w:hAnsi="Palatino Linotype" w:cs="Arial"/>
          <w:i/>
        </w:rPr>
        <w:t xml:space="preserve"> RRA 0050/16. Instituto Nacional para la Evaluación de la Educación. 13 julio de 2016. Por unanimidad. Comisionado Ponente: Francisco Javier Acuña Llamas.</w:t>
      </w:r>
    </w:p>
    <w:p w14:paraId="2DD2CF35" w14:textId="77777777" w:rsidR="00F9259D" w:rsidRPr="001D54C0" w:rsidRDefault="00F9259D" w:rsidP="00F9259D">
      <w:pPr>
        <w:spacing w:after="0" w:line="240" w:lineRule="auto"/>
        <w:ind w:left="567" w:right="567"/>
        <w:jc w:val="both"/>
        <w:rPr>
          <w:rFonts w:ascii="Palatino Linotype" w:hAnsi="Palatino Linotype" w:cs="Arial"/>
          <w:i/>
        </w:rPr>
      </w:pPr>
      <w:r w:rsidRPr="001D54C0">
        <w:rPr>
          <w:rFonts w:ascii="Palatino Linotype" w:hAnsi="Palatino Linotype" w:cs="Arial"/>
          <w:i/>
        </w:rPr>
        <w:sym w:font="Symbol" w:char="F0B7"/>
      </w:r>
      <w:r w:rsidRPr="001D54C0">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1D54C0" w:rsidRDefault="00F9259D" w:rsidP="00F9259D">
      <w:pPr>
        <w:spacing w:after="0" w:line="240" w:lineRule="auto"/>
        <w:ind w:left="567" w:right="567"/>
        <w:jc w:val="both"/>
        <w:rPr>
          <w:rFonts w:ascii="Palatino Linotype" w:hAnsi="Palatino Linotype" w:cs="Arial"/>
          <w:i/>
        </w:rPr>
      </w:pPr>
      <w:r w:rsidRPr="001D54C0">
        <w:rPr>
          <w:rFonts w:ascii="Palatino Linotype" w:hAnsi="Palatino Linotype" w:cs="Arial"/>
          <w:i/>
        </w:rPr>
        <w:sym w:font="Symbol" w:char="F0B7"/>
      </w:r>
      <w:r w:rsidRPr="001D54C0">
        <w:rPr>
          <w:rFonts w:ascii="Palatino Linotype" w:hAnsi="Palatino Linotype" w:cs="Arial"/>
          <w:i/>
        </w:rPr>
        <w:t xml:space="preserve"> RRA 1889/16. Secretaría de Hacienda y Crédito Público. 05 de octubre de 2016. Por unanimidad. Comisionada Ponente. Ximena Puente de la Mora.”</w:t>
      </w:r>
    </w:p>
    <w:p w14:paraId="1687CB5A" w14:textId="77777777" w:rsidR="00F9259D" w:rsidRPr="001D54C0" w:rsidRDefault="00F9259D" w:rsidP="00F9259D">
      <w:pPr>
        <w:spacing w:after="0"/>
        <w:jc w:val="both"/>
        <w:rPr>
          <w:rFonts w:ascii="Palatino Linotype" w:hAnsi="Palatino Linotype" w:cs="Arial"/>
          <w:sz w:val="16"/>
        </w:rPr>
      </w:pPr>
    </w:p>
    <w:p w14:paraId="7290E773" w14:textId="77777777" w:rsidR="00F9259D" w:rsidRPr="001D54C0"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1D54C0" w:rsidRDefault="00F9259D" w:rsidP="00F9259D">
      <w:pPr>
        <w:spacing w:after="0" w:line="360" w:lineRule="auto"/>
        <w:jc w:val="both"/>
        <w:rPr>
          <w:rFonts w:ascii="Palatino Linotype" w:hAnsi="Palatino Linotype" w:cs="Arial"/>
          <w:sz w:val="24"/>
        </w:rPr>
      </w:pPr>
      <w:r w:rsidRPr="001D54C0">
        <w:rPr>
          <w:rFonts w:ascii="Palatino Linotype" w:hAnsi="Palatino Linotype" w:cs="Arial"/>
          <w:sz w:val="24"/>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w:t>
      </w:r>
      <w:r w:rsidRPr="001D54C0">
        <w:rPr>
          <w:rFonts w:ascii="Palatino Linotype" w:hAnsi="Palatino Linotype" w:cs="Arial"/>
          <w:sz w:val="24"/>
        </w:rPr>
        <w:lastRenderedPageBreak/>
        <w:t>disposición de cualquier persona, lo que implica que es deber de los Sujetos Obligados, garantizar el derecho de acceso a la información pública.</w:t>
      </w:r>
    </w:p>
    <w:p w14:paraId="06A9C155" w14:textId="77777777" w:rsidR="008C51C0" w:rsidRPr="001D54C0" w:rsidRDefault="008C51C0" w:rsidP="00F9259D">
      <w:pPr>
        <w:spacing w:after="0" w:line="360" w:lineRule="auto"/>
        <w:jc w:val="both"/>
        <w:rPr>
          <w:rFonts w:ascii="Palatino Linotype" w:hAnsi="Palatino Linotype" w:cs="Arial"/>
          <w:sz w:val="24"/>
        </w:rPr>
      </w:pPr>
    </w:p>
    <w:p w14:paraId="2B6EE272" w14:textId="77777777" w:rsidR="00F9259D" w:rsidRPr="001D54C0" w:rsidRDefault="00F9259D" w:rsidP="00F9259D">
      <w:pPr>
        <w:spacing w:after="0" w:line="360" w:lineRule="auto"/>
        <w:jc w:val="both"/>
        <w:rPr>
          <w:rFonts w:ascii="Palatino Linotype" w:hAnsi="Palatino Linotype" w:cs="Arial"/>
          <w:sz w:val="24"/>
        </w:rPr>
      </w:pPr>
      <w:r w:rsidRPr="001D54C0">
        <w:rPr>
          <w:rFonts w:ascii="Palatino Linotype" w:hAnsi="Palatino Linotype" w:cs="Arial"/>
          <w:sz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7F20881" w14:textId="77777777" w:rsidR="00F9259D" w:rsidRPr="001D54C0"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1D54C0" w:rsidRDefault="00F9259D" w:rsidP="00F9259D">
      <w:pPr>
        <w:spacing w:after="0"/>
        <w:ind w:left="851" w:right="902"/>
        <w:jc w:val="both"/>
        <w:rPr>
          <w:rFonts w:ascii="Palatino Linotype" w:hAnsi="Palatino Linotype" w:cs="Arial"/>
          <w:i/>
          <w:sz w:val="2"/>
        </w:rPr>
      </w:pPr>
    </w:p>
    <w:p w14:paraId="7171AB00" w14:textId="77777777" w:rsidR="00F9259D" w:rsidRPr="001D54C0" w:rsidRDefault="00F9259D" w:rsidP="00F9259D">
      <w:pPr>
        <w:spacing w:after="0" w:line="240" w:lineRule="auto"/>
        <w:ind w:left="567" w:right="567"/>
        <w:jc w:val="both"/>
        <w:rPr>
          <w:rFonts w:ascii="Palatino Linotype" w:hAnsi="Palatino Linotype" w:cs="Arial"/>
          <w:i/>
        </w:rPr>
      </w:pPr>
      <w:r w:rsidRPr="001D54C0">
        <w:rPr>
          <w:rFonts w:ascii="Palatino Linotype" w:hAnsi="Palatino Linotype" w:cs="Arial"/>
          <w:i/>
        </w:rPr>
        <w:t>“</w:t>
      </w:r>
      <w:r w:rsidRPr="001D54C0">
        <w:rPr>
          <w:rFonts w:ascii="Palatino Linotype" w:hAnsi="Palatino Linotype" w:cs="Arial"/>
          <w:b/>
          <w:i/>
        </w:rPr>
        <w:t xml:space="preserve">Artículo 3. </w:t>
      </w:r>
      <w:r w:rsidRPr="001D54C0">
        <w:rPr>
          <w:rFonts w:ascii="Palatino Linotype" w:hAnsi="Palatino Linotype" w:cs="Arial"/>
          <w:i/>
        </w:rPr>
        <w:t>Para los efectos de la presente Ley se entenderá por:</w:t>
      </w:r>
    </w:p>
    <w:p w14:paraId="30BA0FEB" w14:textId="77777777" w:rsidR="00F9259D" w:rsidRPr="001D54C0" w:rsidRDefault="00F9259D" w:rsidP="00F9259D">
      <w:pPr>
        <w:spacing w:after="0" w:line="240" w:lineRule="auto"/>
        <w:ind w:left="567" w:right="567"/>
        <w:jc w:val="both"/>
        <w:rPr>
          <w:rFonts w:ascii="Palatino Linotype" w:hAnsi="Palatino Linotype" w:cs="Arial"/>
          <w:i/>
        </w:rPr>
      </w:pPr>
      <w:r w:rsidRPr="001D54C0">
        <w:rPr>
          <w:rFonts w:ascii="Palatino Linotype" w:hAnsi="Palatino Linotype" w:cs="Arial"/>
          <w:i/>
        </w:rPr>
        <w:t>(…)</w:t>
      </w:r>
    </w:p>
    <w:p w14:paraId="6D017A04" w14:textId="77777777" w:rsidR="00F9259D" w:rsidRPr="001D54C0" w:rsidRDefault="00F9259D" w:rsidP="00F9259D">
      <w:pPr>
        <w:spacing w:after="0" w:line="240" w:lineRule="auto"/>
        <w:ind w:left="567" w:right="567"/>
        <w:jc w:val="both"/>
        <w:rPr>
          <w:rFonts w:ascii="Palatino Linotype" w:hAnsi="Palatino Linotype" w:cs="Arial"/>
          <w:i/>
        </w:rPr>
      </w:pPr>
      <w:r w:rsidRPr="001D54C0">
        <w:rPr>
          <w:rFonts w:ascii="Palatino Linotype" w:hAnsi="Palatino Linotype" w:cs="Arial"/>
          <w:b/>
          <w:i/>
        </w:rPr>
        <w:t>XI. Documento:</w:t>
      </w:r>
      <w:r w:rsidRPr="001D54C0">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1D54C0">
        <w:rPr>
          <w:rFonts w:ascii="Palatino Linotype" w:hAnsi="Palatino Linotype" w:cs="Arial"/>
          <w:b/>
          <w:i/>
          <w:u w:val="single"/>
        </w:rPr>
        <w:t>Los documentos podrán estar en cualquier medio, sea escrito, impreso, sonoro, visual, electrónico, informático u holográfico</w:t>
      </w:r>
      <w:r w:rsidRPr="001D54C0">
        <w:rPr>
          <w:rFonts w:ascii="Palatino Linotype" w:hAnsi="Palatino Linotype" w:cs="Arial"/>
          <w:i/>
        </w:rPr>
        <w:t>;</w:t>
      </w:r>
    </w:p>
    <w:p w14:paraId="6CB2EEE0" w14:textId="77777777" w:rsidR="00F9259D" w:rsidRPr="001D54C0" w:rsidRDefault="00F9259D" w:rsidP="00F9259D">
      <w:pPr>
        <w:spacing w:after="0" w:line="240" w:lineRule="auto"/>
        <w:ind w:left="567" w:right="567"/>
        <w:jc w:val="both"/>
        <w:rPr>
          <w:rFonts w:ascii="Palatino Linotype" w:hAnsi="Palatino Linotype" w:cs="Arial"/>
          <w:i/>
        </w:rPr>
      </w:pPr>
      <w:r w:rsidRPr="001D54C0">
        <w:rPr>
          <w:rFonts w:ascii="Palatino Linotype" w:hAnsi="Palatino Linotype" w:cs="Arial"/>
          <w:i/>
        </w:rPr>
        <w:t>(…)”</w:t>
      </w:r>
    </w:p>
    <w:p w14:paraId="2782F84B" w14:textId="77777777" w:rsidR="00F9259D" w:rsidRPr="001D54C0" w:rsidRDefault="00F9259D" w:rsidP="00F9259D">
      <w:pPr>
        <w:spacing w:after="0"/>
        <w:ind w:left="851" w:right="902"/>
        <w:jc w:val="both"/>
        <w:rPr>
          <w:rFonts w:ascii="Palatino Linotype" w:hAnsi="Palatino Linotype" w:cs="Arial"/>
          <w:sz w:val="10"/>
        </w:rPr>
      </w:pPr>
    </w:p>
    <w:p w14:paraId="667C24E5" w14:textId="77777777" w:rsidR="00F9259D" w:rsidRPr="001D54C0" w:rsidRDefault="00F9259D" w:rsidP="000359A9">
      <w:pPr>
        <w:pStyle w:val="Sinespaciado"/>
      </w:pPr>
    </w:p>
    <w:p w14:paraId="7DCF8266" w14:textId="231FA82D" w:rsidR="00F9259D" w:rsidRPr="001D54C0" w:rsidRDefault="00F9259D" w:rsidP="00B555BA">
      <w:pPr>
        <w:autoSpaceDE w:val="0"/>
        <w:autoSpaceDN w:val="0"/>
        <w:adjustRightInd w:val="0"/>
        <w:spacing w:after="0" w:line="360" w:lineRule="auto"/>
        <w:jc w:val="both"/>
        <w:rPr>
          <w:rFonts w:ascii="Palatino Linotype" w:hAnsi="Palatino Linotype" w:cs="Arial"/>
          <w:sz w:val="24"/>
        </w:rPr>
      </w:pPr>
      <w:r w:rsidRPr="001D54C0">
        <w:rPr>
          <w:rFonts w:ascii="Palatino Linotype" w:hAnsi="Palatino Linotype" w:cs="Arial"/>
          <w:sz w:val="24"/>
        </w:rPr>
        <w:t xml:space="preserve">Siendo aplicable el Criterio </w:t>
      </w:r>
      <w:r w:rsidRPr="001D54C0">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D54C0">
        <w:rPr>
          <w:rFonts w:ascii="Palatino Linotype" w:hAnsi="Palatino Linotype" w:cs="Arial"/>
          <w:sz w:val="24"/>
        </w:rPr>
        <w:t>cuyo rubro y texto dispone:</w:t>
      </w:r>
    </w:p>
    <w:p w14:paraId="71FABB73" w14:textId="77777777" w:rsidR="00F9259D" w:rsidRPr="001D54C0" w:rsidRDefault="00F9259D" w:rsidP="00F9259D">
      <w:pPr>
        <w:spacing w:after="0"/>
        <w:ind w:left="567" w:right="567"/>
        <w:jc w:val="both"/>
        <w:rPr>
          <w:rFonts w:ascii="Palatino Linotype" w:hAnsi="Palatino Linotype" w:cs="Arial"/>
          <w:sz w:val="2"/>
        </w:rPr>
      </w:pPr>
    </w:p>
    <w:p w14:paraId="3AF62F7A" w14:textId="77777777" w:rsidR="00F9259D" w:rsidRPr="001D54C0" w:rsidRDefault="00F9259D" w:rsidP="00F9259D">
      <w:pPr>
        <w:spacing w:after="0" w:line="240" w:lineRule="auto"/>
        <w:ind w:left="567" w:right="567"/>
        <w:jc w:val="both"/>
        <w:rPr>
          <w:rFonts w:ascii="Palatino Linotype" w:hAnsi="Palatino Linotype" w:cs="Arial"/>
          <w:b/>
          <w:i/>
          <w:lang w:eastAsia="es-MX"/>
        </w:rPr>
      </w:pPr>
      <w:r w:rsidRPr="001D54C0">
        <w:rPr>
          <w:rFonts w:ascii="Palatino Linotype" w:hAnsi="Palatino Linotype" w:cs="Arial"/>
          <w:b/>
          <w:lang w:eastAsia="es-MX"/>
        </w:rPr>
        <w:t>“</w:t>
      </w:r>
      <w:r w:rsidRPr="001D54C0">
        <w:rPr>
          <w:rFonts w:ascii="Palatino Linotype" w:hAnsi="Palatino Linotype" w:cs="Arial"/>
          <w:b/>
          <w:i/>
          <w:lang w:eastAsia="es-MX"/>
        </w:rPr>
        <w:t>CRITERIO 0002-11</w:t>
      </w:r>
    </w:p>
    <w:p w14:paraId="1188292D" w14:textId="77777777" w:rsidR="00F9259D" w:rsidRPr="001D54C0" w:rsidRDefault="00F9259D" w:rsidP="00F9259D">
      <w:pPr>
        <w:spacing w:after="0" w:line="240" w:lineRule="auto"/>
        <w:ind w:left="567" w:right="567"/>
        <w:jc w:val="both"/>
        <w:rPr>
          <w:rFonts w:ascii="Palatino Linotype" w:hAnsi="Palatino Linotype" w:cs="Arial"/>
          <w:i/>
          <w:lang w:eastAsia="es-MX"/>
        </w:rPr>
      </w:pPr>
      <w:r w:rsidRPr="001D54C0">
        <w:rPr>
          <w:rFonts w:ascii="Palatino Linotype" w:hAnsi="Palatino Linotype" w:cs="Arial"/>
          <w:b/>
          <w:i/>
          <w:lang w:eastAsia="es-MX"/>
        </w:rPr>
        <w:t xml:space="preserve">INFORMACIÓN PÚBLICA, CONCEPTO DE, EN MATERIA DE TRANSPARENCIA. INTERPRETACIÓN SISTEMÁTICA DE LOS ARTÍCULOS 2°, FRACCIÓN </w:t>
      </w:r>
      <w:r w:rsidRPr="001D54C0">
        <w:rPr>
          <w:rFonts w:ascii="Palatino Linotype" w:hAnsi="Palatino Linotype" w:cs="Arial"/>
          <w:b/>
          <w:bCs/>
          <w:i/>
          <w:lang w:eastAsia="es-MX"/>
        </w:rPr>
        <w:t xml:space="preserve">V, XV, Y XVI, </w:t>
      </w:r>
      <w:r w:rsidRPr="001D54C0">
        <w:rPr>
          <w:rFonts w:ascii="Palatino Linotype" w:hAnsi="Palatino Linotype" w:cs="Arial"/>
          <w:b/>
          <w:i/>
          <w:lang w:eastAsia="es-MX"/>
        </w:rPr>
        <w:t>3°, 4°, 11 Y 41.</w:t>
      </w:r>
      <w:r w:rsidRPr="001D54C0">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1D54C0" w:rsidRDefault="00F9259D" w:rsidP="00F9259D">
      <w:pPr>
        <w:spacing w:after="0" w:line="240" w:lineRule="auto"/>
        <w:ind w:left="567" w:right="567"/>
        <w:jc w:val="both"/>
        <w:rPr>
          <w:rFonts w:ascii="Palatino Linotype" w:hAnsi="Palatino Linotype" w:cs="Arial"/>
          <w:i/>
          <w:lang w:eastAsia="es-MX"/>
        </w:rPr>
      </w:pPr>
      <w:r w:rsidRPr="001D54C0">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1D54C0"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1D54C0" w:rsidRDefault="00F9259D" w:rsidP="00F9259D">
      <w:pPr>
        <w:spacing w:after="0" w:line="240" w:lineRule="auto"/>
        <w:ind w:left="567" w:right="567"/>
        <w:jc w:val="both"/>
        <w:rPr>
          <w:rFonts w:ascii="Palatino Linotype" w:hAnsi="Palatino Linotype" w:cs="Arial"/>
          <w:b/>
          <w:i/>
          <w:lang w:eastAsia="es-MX"/>
        </w:rPr>
      </w:pPr>
      <w:r w:rsidRPr="001D54C0">
        <w:rPr>
          <w:rFonts w:ascii="Palatino Linotype" w:hAnsi="Palatino Linotype" w:cs="Arial"/>
          <w:b/>
          <w:i/>
          <w:lang w:eastAsia="es-MX"/>
        </w:rPr>
        <w:t xml:space="preserve">1) </w:t>
      </w:r>
      <w:r w:rsidRPr="001D54C0">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1D54C0" w:rsidRDefault="00F9259D" w:rsidP="00F9259D">
      <w:pPr>
        <w:spacing w:after="0" w:line="240" w:lineRule="auto"/>
        <w:ind w:left="567" w:right="567"/>
        <w:jc w:val="both"/>
        <w:rPr>
          <w:rFonts w:ascii="Palatino Linotype" w:hAnsi="Palatino Linotype" w:cs="Arial"/>
          <w:i/>
          <w:lang w:eastAsia="es-MX"/>
        </w:rPr>
      </w:pPr>
      <w:r w:rsidRPr="001D54C0">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1D54C0" w:rsidRDefault="00F9259D" w:rsidP="00F9259D">
      <w:pPr>
        <w:spacing w:after="0" w:line="240" w:lineRule="auto"/>
        <w:ind w:left="567" w:right="567"/>
        <w:jc w:val="both"/>
        <w:rPr>
          <w:rFonts w:ascii="Palatino Linotype" w:hAnsi="Palatino Linotype" w:cs="Arial"/>
          <w:i/>
          <w:lang w:eastAsia="es-MX"/>
        </w:rPr>
      </w:pPr>
      <w:r w:rsidRPr="001D54C0">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1D54C0" w:rsidRDefault="00F9259D" w:rsidP="00F9259D">
      <w:pPr>
        <w:tabs>
          <w:tab w:val="left" w:pos="851"/>
        </w:tabs>
        <w:spacing w:after="0" w:line="240" w:lineRule="auto"/>
        <w:ind w:left="567" w:right="567"/>
        <w:jc w:val="right"/>
        <w:rPr>
          <w:rFonts w:ascii="Palatino Linotype" w:hAnsi="Palatino Linotype" w:cs="Arial"/>
          <w:i/>
          <w:sz w:val="18"/>
        </w:rPr>
      </w:pPr>
      <w:r w:rsidRPr="001D54C0">
        <w:rPr>
          <w:rFonts w:ascii="Palatino Linotype" w:hAnsi="Palatino Linotype" w:cs="Arial"/>
          <w:sz w:val="20"/>
          <w:lang w:eastAsia="es-MX"/>
        </w:rPr>
        <w:tab/>
      </w:r>
      <w:r w:rsidRPr="001D54C0">
        <w:rPr>
          <w:rFonts w:ascii="Palatino Linotype" w:hAnsi="Palatino Linotype" w:cs="Arial"/>
          <w:i/>
          <w:sz w:val="18"/>
          <w:lang w:eastAsia="es-MX"/>
        </w:rPr>
        <w:t>(Énfasis Añadido)</w:t>
      </w:r>
    </w:p>
    <w:p w14:paraId="2E5FF08E" w14:textId="77777777" w:rsidR="00033EA7" w:rsidRPr="001D54C0" w:rsidRDefault="00033EA7" w:rsidP="00F9259D">
      <w:pPr>
        <w:spacing w:after="0" w:line="360" w:lineRule="auto"/>
        <w:jc w:val="both"/>
        <w:rPr>
          <w:rFonts w:ascii="Palatino Linotype" w:hAnsi="Palatino Linotype" w:cs="Arial"/>
          <w:sz w:val="24"/>
        </w:rPr>
      </w:pPr>
    </w:p>
    <w:p w14:paraId="3EA36EFD" w14:textId="2BF1C68C" w:rsidR="00CB3963" w:rsidRPr="001D54C0" w:rsidRDefault="00F9259D" w:rsidP="002C7998">
      <w:pPr>
        <w:spacing w:after="0" w:line="360" w:lineRule="auto"/>
        <w:jc w:val="both"/>
        <w:rPr>
          <w:rFonts w:ascii="Palatino Linotype" w:hAnsi="Palatino Linotype" w:cs="Arial"/>
          <w:sz w:val="24"/>
        </w:rPr>
      </w:pPr>
      <w:r w:rsidRPr="001D54C0">
        <w:rPr>
          <w:rFonts w:ascii="Palatino Linotype" w:hAnsi="Palatino Linotype" w:cs="Arial"/>
          <w:sz w:val="24"/>
        </w:rPr>
        <w:t xml:space="preserve">Expuesto lo anterior, se procede al análisis de la totalidad de las constancias que integran el expediente electrónico del </w:t>
      </w:r>
      <w:r w:rsidRPr="001D54C0">
        <w:rPr>
          <w:rFonts w:ascii="Palatino Linotype" w:hAnsi="Palatino Linotype" w:cs="Arial"/>
          <w:b/>
          <w:sz w:val="24"/>
        </w:rPr>
        <w:t>SAIMEX</w:t>
      </w:r>
      <w:r w:rsidRPr="001D54C0">
        <w:rPr>
          <w:rFonts w:ascii="Palatino Linotype" w:hAnsi="Palatino Linotype" w:cs="Arial"/>
          <w:sz w:val="24"/>
        </w:rPr>
        <w:t>, a efecto de determinar si con la información remitida por</w:t>
      </w:r>
      <w:r w:rsidR="00270C9C" w:rsidRPr="001D54C0">
        <w:rPr>
          <w:rFonts w:ascii="Palatino Linotype" w:hAnsi="Palatino Linotype" w:cs="Arial"/>
          <w:sz w:val="24"/>
        </w:rPr>
        <w:t xml:space="preserve"> el </w:t>
      </w:r>
      <w:r w:rsidRPr="001D54C0">
        <w:rPr>
          <w:rFonts w:ascii="Palatino Linotype" w:hAnsi="Palatino Linotype" w:cs="Arial"/>
          <w:b/>
          <w:sz w:val="24"/>
        </w:rPr>
        <w:t>Sujeto Obligado</w:t>
      </w:r>
      <w:r w:rsidRPr="001D54C0">
        <w:rPr>
          <w:rFonts w:ascii="Palatino Linotype" w:hAnsi="Palatino Linotype" w:cs="Arial"/>
          <w:sz w:val="24"/>
        </w:rPr>
        <w:t>, a través de su respuesta, colma lo requerido en dicha</w:t>
      </w:r>
      <w:r w:rsidR="00033EA7" w:rsidRPr="001D54C0">
        <w:rPr>
          <w:rFonts w:ascii="Palatino Linotype" w:hAnsi="Palatino Linotype" w:cs="Arial"/>
          <w:sz w:val="24"/>
        </w:rPr>
        <w:t>s</w:t>
      </w:r>
      <w:r w:rsidRPr="001D54C0">
        <w:rPr>
          <w:rFonts w:ascii="Palatino Linotype" w:hAnsi="Palatino Linotype" w:cs="Arial"/>
          <w:sz w:val="24"/>
        </w:rPr>
        <w:t xml:space="preserve"> solicitud</w:t>
      </w:r>
      <w:r w:rsidR="00033EA7" w:rsidRPr="001D54C0">
        <w:rPr>
          <w:rFonts w:ascii="Palatino Linotype" w:hAnsi="Palatino Linotype" w:cs="Arial"/>
          <w:sz w:val="24"/>
        </w:rPr>
        <w:t>es</w:t>
      </w:r>
      <w:r w:rsidRPr="001D54C0">
        <w:rPr>
          <w:rFonts w:ascii="Palatino Linotype" w:hAnsi="Palatino Linotype" w:cs="Arial"/>
          <w:sz w:val="24"/>
        </w:rPr>
        <w:t xml:space="preserve">; </w:t>
      </w:r>
      <w:r w:rsidR="00763BAF" w:rsidRPr="001D54C0">
        <w:rPr>
          <w:rFonts w:ascii="Palatino Linotype" w:hAnsi="Palatino Linotype" w:cs="Arial"/>
          <w:sz w:val="24"/>
        </w:rPr>
        <w:t>por lo que retomaremos la informaci</w:t>
      </w:r>
      <w:r w:rsidR="004F5057" w:rsidRPr="001D54C0">
        <w:rPr>
          <w:rFonts w:ascii="Palatino Linotype" w:hAnsi="Palatino Linotype" w:cs="Arial"/>
          <w:sz w:val="24"/>
        </w:rPr>
        <w:t>ón solicitada por el particular, la cual, pretende acceder a la siguiente documentación:</w:t>
      </w:r>
    </w:p>
    <w:p w14:paraId="46C678DA" w14:textId="77777777" w:rsidR="008C51C0" w:rsidRPr="001D54C0" w:rsidRDefault="008C51C0" w:rsidP="002C7998">
      <w:pPr>
        <w:spacing w:after="0" w:line="360" w:lineRule="auto"/>
        <w:jc w:val="both"/>
        <w:rPr>
          <w:rFonts w:ascii="Palatino Linotype" w:hAnsi="Palatino Linotype" w:cs="Arial"/>
          <w:sz w:val="24"/>
        </w:rPr>
      </w:pPr>
    </w:p>
    <w:p w14:paraId="5F7F1B5B" w14:textId="77777777" w:rsidR="00C074B0" w:rsidRPr="001D54C0" w:rsidRDefault="00C074B0" w:rsidP="00C44A59">
      <w:pPr>
        <w:pStyle w:val="Prrafodelista"/>
        <w:numPr>
          <w:ilvl w:val="0"/>
          <w:numId w:val="9"/>
        </w:numPr>
        <w:autoSpaceDE w:val="0"/>
        <w:autoSpaceDN w:val="0"/>
        <w:adjustRightInd w:val="0"/>
        <w:spacing w:line="360" w:lineRule="auto"/>
        <w:jc w:val="both"/>
        <w:rPr>
          <w:rFonts w:ascii="Palatino Linotype" w:hAnsi="Palatino Linotype" w:cs="Arial"/>
        </w:rPr>
      </w:pPr>
      <w:r w:rsidRPr="001D54C0">
        <w:rPr>
          <w:rFonts w:ascii="Palatino Linotype" w:hAnsi="Palatino Linotype" w:cs="Arial"/>
        </w:rPr>
        <w:t>Oficios firmados por el Director de Seguridad y sus coordinadores en enero a febrero 2025.</w:t>
      </w:r>
    </w:p>
    <w:p w14:paraId="1586D027" w14:textId="2A4963E0" w:rsidR="00C074B0" w:rsidRPr="001D54C0" w:rsidRDefault="00C074B0" w:rsidP="00C44A59">
      <w:pPr>
        <w:pStyle w:val="Prrafodelista"/>
        <w:numPr>
          <w:ilvl w:val="0"/>
          <w:numId w:val="9"/>
        </w:numPr>
        <w:autoSpaceDE w:val="0"/>
        <w:autoSpaceDN w:val="0"/>
        <w:adjustRightInd w:val="0"/>
        <w:spacing w:line="360" w:lineRule="auto"/>
        <w:jc w:val="both"/>
        <w:rPr>
          <w:rFonts w:ascii="Palatino Linotype" w:hAnsi="Palatino Linotype" w:cs="Arial"/>
        </w:rPr>
      </w:pPr>
      <w:r w:rsidRPr="001D54C0">
        <w:rPr>
          <w:rFonts w:ascii="Palatino Linotype" w:hAnsi="Palatino Linotype" w:cs="Arial"/>
        </w:rPr>
        <w:t>Oficios firmados por la Contralora Municipal y sus directores de área y jefe de resoluciones del 01 de enero al 28 de febrero de 2025.</w:t>
      </w:r>
    </w:p>
    <w:p w14:paraId="0C61396F" w14:textId="77777777" w:rsidR="0056163D" w:rsidRPr="001D54C0" w:rsidRDefault="0056163D" w:rsidP="0056163D">
      <w:pPr>
        <w:pStyle w:val="Sinespaciado"/>
        <w:rPr>
          <w:lang w:val="es-ES"/>
        </w:rPr>
      </w:pPr>
    </w:p>
    <w:p w14:paraId="0E9B1719" w14:textId="77777777" w:rsidR="00BE71B7" w:rsidRPr="001D54C0" w:rsidRDefault="00BE71B7" w:rsidP="00317B5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101618C" w14:textId="77523F35" w:rsidR="00BE71B7" w:rsidRPr="001D54C0" w:rsidRDefault="001F288C" w:rsidP="00317B5B">
      <w:pPr>
        <w:autoSpaceDE w:val="0"/>
        <w:autoSpaceDN w:val="0"/>
        <w:adjustRightInd w:val="0"/>
        <w:spacing w:after="0" w:line="360" w:lineRule="auto"/>
        <w:jc w:val="both"/>
        <w:rPr>
          <w:rFonts w:ascii="Palatino Linotype" w:hAnsi="Palatino Linotype" w:cs="Arial"/>
          <w:sz w:val="24"/>
          <w:szCs w:val="24"/>
          <w:lang w:eastAsia="es-MX"/>
        </w:rPr>
      </w:pPr>
      <w:r w:rsidRPr="001D54C0">
        <w:rPr>
          <w:rFonts w:ascii="Palatino Linotype" w:hAnsi="Palatino Linotype" w:cs="Arial"/>
          <w:sz w:val="23"/>
          <w:szCs w:val="23"/>
          <w:lang w:eastAsia="es-MX"/>
        </w:rPr>
        <w:lastRenderedPageBreak/>
        <w:t>Por lo que</w:t>
      </w:r>
      <w:r w:rsidR="00BE71B7" w:rsidRPr="001D54C0">
        <w:rPr>
          <w:rFonts w:ascii="Palatino Linotype" w:hAnsi="Palatino Linotype" w:cs="Arial"/>
          <w:sz w:val="23"/>
          <w:szCs w:val="23"/>
          <w:lang w:eastAsia="es-MX"/>
        </w:rPr>
        <w:t xml:space="preserve">; </w:t>
      </w:r>
      <w:r w:rsidR="00BE71B7" w:rsidRPr="001D54C0">
        <w:rPr>
          <w:rFonts w:ascii="Palatino Linotype" w:hAnsi="Palatino Linotype" w:cs="Arial"/>
          <w:sz w:val="24"/>
          <w:szCs w:val="24"/>
          <w:lang w:eastAsia="es-MX"/>
        </w:rPr>
        <w:t xml:space="preserve">en párrafos anteriores, se indicó que, el </w:t>
      </w:r>
      <w:r w:rsidR="00BE71B7" w:rsidRPr="001D54C0">
        <w:rPr>
          <w:rFonts w:ascii="Palatino Linotype" w:hAnsi="Palatino Linotype" w:cs="Arial"/>
          <w:b/>
          <w:bCs/>
          <w:sz w:val="24"/>
          <w:szCs w:val="24"/>
          <w:lang w:eastAsia="es-MX"/>
        </w:rPr>
        <w:t>Sujeto Obligado</w:t>
      </w:r>
      <w:r w:rsidR="00BE71B7" w:rsidRPr="001D54C0">
        <w:rPr>
          <w:rFonts w:ascii="Palatino Linotype" w:hAnsi="Palatino Linotype" w:cs="Arial"/>
          <w:sz w:val="24"/>
          <w:szCs w:val="24"/>
          <w:lang w:eastAsia="es-MX"/>
        </w:rPr>
        <w:t xml:space="preserve"> remitió una relación de los oficios solicitados por el particular.</w:t>
      </w:r>
    </w:p>
    <w:p w14:paraId="07A66CF8" w14:textId="77777777" w:rsidR="00BE71B7" w:rsidRPr="001D54C0" w:rsidRDefault="00BE71B7" w:rsidP="00317B5B">
      <w:pPr>
        <w:autoSpaceDE w:val="0"/>
        <w:autoSpaceDN w:val="0"/>
        <w:adjustRightInd w:val="0"/>
        <w:spacing w:after="0" w:line="360" w:lineRule="auto"/>
        <w:jc w:val="both"/>
        <w:rPr>
          <w:rFonts w:ascii="Palatino Linotype" w:hAnsi="Palatino Linotype" w:cs="Arial"/>
          <w:sz w:val="24"/>
          <w:szCs w:val="24"/>
          <w:lang w:eastAsia="es-MX"/>
        </w:rPr>
      </w:pPr>
    </w:p>
    <w:p w14:paraId="295DB642" w14:textId="77777777" w:rsidR="00BE71B7" w:rsidRPr="001D54C0" w:rsidRDefault="00BE71B7" w:rsidP="00BE71B7">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 xml:space="preserve">Así, se puede colegir que, con el propósito de mantener comunicación entre los demás integrantes de las Unidades Administrativas, los </w:t>
      </w:r>
      <w:r w:rsidRPr="001D54C0">
        <w:rPr>
          <w:rFonts w:ascii="Palatino Linotype" w:eastAsia="Times New Roman" w:hAnsi="Palatino Linotype" w:cs="Times New Roman"/>
          <w:b/>
          <w:sz w:val="24"/>
          <w:szCs w:val="24"/>
          <w:lang w:eastAsia="es-ES"/>
        </w:rPr>
        <w:t>Titulares</w:t>
      </w:r>
      <w:r w:rsidRPr="001D54C0">
        <w:rPr>
          <w:rFonts w:ascii="Palatino Linotype" w:eastAsia="Times New Roman" w:hAnsi="Palatino Linotype" w:cs="Times New Roman"/>
          <w:sz w:val="24"/>
          <w:szCs w:val="24"/>
          <w:lang w:eastAsia="es-ES"/>
        </w:rPr>
        <w:t xml:space="preserve"> emiten diversos documentos, entre los que se encuentran los oficios, circulares, etcétera; los cuales, como cualquier otro acto administrativo, deberán cumplir con los requisitos establecidos en el artículo 1.8, del Código Administrativo del Estado de México para considerarse válidos, en concreto con lo dispuesto en la fracción VI, en el que se establece los siguientes: </w:t>
      </w:r>
    </w:p>
    <w:p w14:paraId="0B25C81D" w14:textId="77777777" w:rsidR="00BE71B7" w:rsidRPr="001D54C0" w:rsidRDefault="00BE71B7" w:rsidP="00BE71B7">
      <w:pPr>
        <w:spacing w:after="0" w:line="360" w:lineRule="auto"/>
        <w:jc w:val="both"/>
        <w:rPr>
          <w:rFonts w:ascii="Palatino Linotype" w:eastAsia="Times New Roman" w:hAnsi="Palatino Linotype" w:cs="Times New Roman"/>
          <w:sz w:val="24"/>
          <w:szCs w:val="24"/>
          <w:lang w:eastAsia="es-ES"/>
        </w:rPr>
      </w:pPr>
    </w:p>
    <w:p w14:paraId="437AB49C" w14:textId="77777777" w:rsidR="00BE71B7" w:rsidRPr="001D54C0" w:rsidRDefault="00BE71B7" w:rsidP="00BE71B7">
      <w:pPr>
        <w:spacing w:after="0" w:line="240" w:lineRule="auto"/>
        <w:ind w:left="567" w:right="567"/>
        <w:jc w:val="both"/>
        <w:rPr>
          <w:rFonts w:ascii="Palatino Linotype" w:eastAsia="Times New Roman" w:hAnsi="Palatino Linotype" w:cs="Times New Roman"/>
          <w:i/>
          <w:lang w:eastAsia="es-ES"/>
        </w:rPr>
      </w:pPr>
      <w:r w:rsidRPr="001D54C0">
        <w:rPr>
          <w:rFonts w:ascii="Palatino Linotype" w:eastAsia="Times New Roman" w:hAnsi="Palatino Linotype" w:cs="Times New Roman"/>
          <w:b/>
          <w:bCs/>
          <w:i/>
          <w:lang w:eastAsia="es-ES"/>
        </w:rPr>
        <w:t>Artículo 1.8.</w:t>
      </w:r>
      <w:r w:rsidRPr="001D54C0">
        <w:rPr>
          <w:rFonts w:ascii="Palatino Linotype" w:eastAsia="Times New Roman" w:hAnsi="Palatino Linotype" w:cs="Times New Roman"/>
          <w:i/>
          <w:lang w:eastAsia="es-ES"/>
        </w:rPr>
        <w:t>- Para tener validez, el acto administrativo deberá satisfacer lo siguiente:</w:t>
      </w:r>
    </w:p>
    <w:p w14:paraId="556FA7BA" w14:textId="77777777" w:rsidR="00BE71B7" w:rsidRPr="001D54C0" w:rsidRDefault="00BE71B7" w:rsidP="00BE71B7">
      <w:pPr>
        <w:spacing w:after="0" w:line="240" w:lineRule="auto"/>
        <w:ind w:left="567" w:right="567"/>
        <w:jc w:val="both"/>
        <w:rPr>
          <w:rFonts w:ascii="Palatino Linotype" w:eastAsia="Times New Roman" w:hAnsi="Palatino Linotype" w:cs="Times New Roman"/>
          <w:i/>
          <w:lang w:eastAsia="es-ES"/>
        </w:rPr>
      </w:pPr>
      <w:r w:rsidRPr="001D54C0">
        <w:rPr>
          <w:rFonts w:ascii="Palatino Linotype" w:eastAsia="Times New Roman" w:hAnsi="Palatino Linotype" w:cs="Times New Roman"/>
          <w:i/>
          <w:lang w:eastAsia="es-ES"/>
        </w:rPr>
        <w:t>(…)</w:t>
      </w:r>
    </w:p>
    <w:p w14:paraId="3782695B" w14:textId="77777777" w:rsidR="00BE71B7" w:rsidRPr="001D54C0" w:rsidRDefault="00BE71B7" w:rsidP="00BE71B7">
      <w:pPr>
        <w:spacing w:after="0" w:line="240" w:lineRule="auto"/>
        <w:ind w:left="567" w:right="567"/>
        <w:jc w:val="both"/>
        <w:rPr>
          <w:rFonts w:ascii="Palatino Linotype" w:eastAsia="Times New Roman" w:hAnsi="Palatino Linotype" w:cs="Times New Roman"/>
          <w:i/>
          <w:lang w:eastAsia="es-ES"/>
        </w:rPr>
      </w:pPr>
      <w:r w:rsidRPr="001D54C0">
        <w:rPr>
          <w:rFonts w:ascii="Palatino Linotype" w:eastAsia="Times New Roman" w:hAnsi="Palatino Linotype" w:cs="Times New Roman"/>
          <w:b/>
          <w:i/>
          <w:lang w:eastAsia="es-ES"/>
        </w:rPr>
        <w:t>VI.</w:t>
      </w:r>
      <w:r w:rsidRPr="001D54C0">
        <w:rPr>
          <w:rFonts w:ascii="Palatino Linotype" w:eastAsia="Times New Roman" w:hAnsi="Palatino Linotype" w:cs="Times New Roman"/>
          <w:i/>
          <w:lang w:eastAsia="es-ES"/>
        </w:rPr>
        <w:t xml:space="preserve"> Constar por escrito o de manera electrónica indicando la autoridad de la que emane y contener la firma autógrafa, electrónica avanzada o el sello electrónico en su caso del servidor público;</w:t>
      </w:r>
    </w:p>
    <w:p w14:paraId="21109948" w14:textId="77777777" w:rsidR="00BE71B7" w:rsidRPr="001D54C0" w:rsidRDefault="00BE71B7" w:rsidP="00BE71B7">
      <w:pPr>
        <w:spacing w:after="0" w:line="240" w:lineRule="auto"/>
        <w:ind w:left="567" w:right="567"/>
        <w:jc w:val="both"/>
        <w:rPr>
          <w:rFonts w:ascii="Palatino Linotype" w:eastAsia="Times New Roman" w:hAnsi="Palatino Linotype" w:cs="Times New Roman"/>
          <w:i/>
          <w:lang w:eastAsia="es-ES"/>
        </w:rPr>
      </w:pPr>
      <w:r w:rsidRPr="001D54C0">
        <w:rPr>
          <w:rFonts w:ascii="Palatino Linotype" w:eastAsia="Times New Roman" w:hAnsi="Palatino Linotype" w:cs="Times New Roman"/>
          <w:i/>
          <w:lang w:eastAsia="es-ES"/>
        </w:rPr>
        <w:t>(…)</w:t>
      </w:r>
    </w:p>
    <w:p w14:paraId="14D5351A" w14:textId="77777777" w:rsidR="00BE71B7" w:rsidRPr="001D54C0" w:rsidRDefault="00BE71B7" w:rsidP="00BE71B7">
      <w:pPr>
        <w:spacing w:after="0" w:line="360" w:lineRule="auto"/>
        <w:jc w:val="both"/>
        <w:rPr>
          <w:rFonts w:ascii="Palatino Linotype" w:eastAsia="Times New Roman" w:hAnsi="Palatino Linotype" w:cs="Arial"/>
          <w:sz w:val="24"/>
          <w:szCs w:val="24"/>
          <w:lang w:val="es-ES" w:eastAsia="es-ES"/>
        </w:rPr>
      </w:pPr>
    </w:p>
    <w:p w14:paraId="5262E708" w14:textId="77777777" w:rsidR="00BE71B7" w:rsidRPr="001D54C0" w:rsidRDefault="00BE71B7" w:rsidP="00BE71B7">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En ese orden de ideas, se debe resaltar que la Ley de Transparencia estatal establece lo siguiente:</w:t>
      </w:r>
    </w:p>
    <w:p w14:paraId="37460DC6" w14:textId="77777777" w:rsidR="00BE71B7" w:rsidRPr="001D54C0" w:rsidRDefault="00BE71B7" w:rsidP="00BE71B7">
      <w:pPr>
        <w:spacing w:after="0" w:line="240" w:lineRule="auto"/>
        <w:rPr>
          <w:rFonts w:ascii="Times New Roman" w:eastAsia="Times New Roman" w:hAnsi="Times New Roman" w:cs="Times New Roman"/>
          <w:sz w:val="24"/>
          <w:szCs w:val="24"/>
          <w:lang w:eastAsia="es-ES"/>
        </w:rPr>
      </w:pPr>
    </w:p>
    <w:p w14:paraId="158B460A" w14:textId="77777777" w:rsidR="00BE71B7" w:rsidRPr="001D54C0" w:rsidRDefault="00BE71B7" w:rsidP="00BE71B7">
      <w:pPr>
        <w:spacing w:after="0" w:line="240" w:lineRule="auto"/>
        <w:ind w:left="567" w:right="567"/>
        <w:jc w:val="both"/>
        <w:rPr>
          <w:rFonts w:ascii="Palatino Linotype" w:eastAsia="Times New Roman" w:hAnsi="Palatino Linotype" w:cs="Times New Roman"/>
          <w:i/>
          <w:lang w:eastAsia="es-ES"/>
        </w:rPr>
      </w:pPr>
      <w:r w:rsidRPr="001D54C0">
        <w:rPr>
          <w:rFonts w:ascii="Palatino Linotype" w:eastAsia="Times New Roman" w:hAnsi="Palatino Linotype" w:cs="Times New Roman"/>
          <w:b/>
          <w:bCs/>
          <w:i/>
          <w:lang w:eastAsia="es-ES"/>
        </w:rPr>
        <w:t xml:space="preserve">Artículo 18. </w:t>
      </w:r>
      <w:r w:rsidRPr="001D54C0">
        <w:rPr>
          <w:rFonts w:ascii="Palatino Linotype" w:eastAsia="Times New Roman" w:hAnsi="Palatino Linotype" w:cs="Times New Roman"/>
          <w:b/>
          <w:i/>
          <w:u w:val="single"/>
          <w:lang w:eastAsia="es-ES"/>
        </w:rPr>
        <w:t>Los sujetos obligados deberán documentar todo acto que derive del ejercicio de sus facultades, competencias o funciones</w:t>
      </w:r>
      <w:r w:rsidRPr="001D54C0">
        <w:rPr>
          <w:rFonts w:ascii="Palatino Linotype" w:eastAsia="Times New Roman" w:hAnsi="Palatino Linotype" w:cs="Times New Roman"/>
          <w:i/>
          <w:lang w:eastAsia="es-ES"/>
        </w:rPr>
        <w:t xml:space="preserve">, considerando desde su origen la eventual publicidad y reutilización de la información que generen. </w:t>
      </w:r>
    </w:p>
    <w:p w14:paraId="1B0AB0B2" w14:textId="77777777" w:rsidR="00BE71B7" w:rsidRPr="001D54C0" w:rsidRDefault="00BE71B7" w:rsidP="00BE71B7">
      <w:pPr>
        <w:spacing w:after="0" w:line="240" w:lineRule="auto"/>
        <w:ind w:left="567" w:right="567"/>
        <w:jc w:val="both"/>
        <w:rPr>
          <w:rFonts w:ascii="Palatino Linotype" w:eastAsia="Times New Roman" w:hAnsi="Palatino Linotype" w:cs="Times New Roman"/>
          <w:i/>
          <w:lang w:eastAsia="es-ES"/>
        </w:rPr>
      </w:pPr>
    </w:p>
    <w:p w14:paraId="042965F3" w14:textId="77777777" w:rsidR="00BE71B7" w:rsidRPr="001D54C0" w:rsidRDefault="00BE71B7" w:rsidP="00BE71B7">
      <w:pPr>
        <w:spacing w:after="0" w:line="240" w:lineRule="auto"/>
        <w:ind w:left="567" w:right="567"/>
        <w:jc w:val="both"/>
        <w:rPr>
          <w:rFonts w:ascii="Palatino Linotype" w:eastAsia="Times New Roman" w:hAnsi="Palatino Linotype" w:cs="Times New Roman"/>
          <w:i/>
          <w:lang w:eastAsia="es-ES"/>
        </w:rPr>
      </w:pPr>
      <w:r w:rsidRPr="001D54C0">
        <w:rPr>
          <w:rFonts w:ascii="Palatino Linotype" w:eastAsia="Times New Roman" w:hAnsi="Palatino Linotype" w:cs="Times New Roman"/>
          <w:b/>
          <w:bCs/>
          <w:i/>
          <w:lang w:eastAsia="es-ES"/>
        </w:rPr>
        <w:t xml:space="preserve">Artículo 19. </w:t>
      </w:r>
      <w:r w:rsidRPr="001D54C0">
        <w:rPr>
          <w:rFonts w:ascii="Palatino Linotype" w:eastAsia="Times New Roman" w:hAnsi="Palatino Linotype" w:cs="Times New Roman"/>
          <w:b/>
          <w:i/>
          <w:u w:val="single"/>
          <w:lang w:eastAsia="es-ES"/>
        </w:rPr>
        <w:t>Se presume que la información debe existir si se refiere a las facultades, competencias y funciones que los ordenamientos jurídicos aplicables otorgan a los sujetos obligados</w:t>
      </w:r>
      <w:r w:rsidRPr="001D54C0">
        <w:rPr>
          <w:rFonts w:ascii="Palatino Linotype" w:eastAsia="Times New Roman" w:hAnsi="Palatino Linotype" w:cs="Times New Roman"/>
          <w:i/>
          <w:lang w:eastAsia="es-ES"/>
        </w:rPr>
        <w:t xml:space="preserve">. </w:t>
      </w:r>
    </w:p>
    <w:p w14:paraId="4338C11E" w14:textId="77777777" w:rsidR="00BE71B7" w:rsidRPr="001D54C0" w:rsidRDefault="00BE71B7" w:rsidP="00BE71B7">
      <w:pPr>
        <w:spacing w:after="0" w:line="240" w:lineRule="auto"/>
        <w:ind w:left="567" w:right="567"/>
        <w:jc w:val="both"/>
        <w:rPr>
          <w:rFonts w:ascii="Palatino Linotype" w:eastAsia="Times New Roman" w:hAnsi="Palatino Linotype" w:cs="Times New Roman"/>
          <w:i/>
          <w:lang w:eastAsia="es-ES"/>
        </w:rPr>
      </w:pPr>
    </w:p>
    <w:p w14:paraId="73556B52" w14:textId="77777777" w:rsidR="00BE71B7" w:rsidRPr="001D54C0" w:rsidRDefault="00BE71B7" w:rsidP="00BE71B7">
      <w:pPr>
        <w:spacing w:after="0" w:line="240" w:lineRule="auto"/>
        <w:ind w:left="567" w:right="567"/>
        <w:jc w:val="both"/>
        <w:rPr>
          <w:rFonts w:ascii="Palatino Linotype" w:eastAsia="Times New Roman" w:hAnsi="Palatino Linotype" w:cs="Times New Roman"/>
          <w:i/>
          <w:lang w:eastAsia="es-ES"/>
        </w:rPr>
      </w:pPr>
      <w:r w:rsidRPr="001D54C0">
        <w:rPr>
          <w:rFonts w:ascii="Palatino Linotype" w:eastAsia="Times New Roman" w:hAnsi="Palatino Linotype" w:cs="Times New Roman"/>
          <w:i/>
          <w:lang w:eastAsia="es-ES"/>
        </w:rPr>
        <w:t xml:space="preserve">En los casos en que ciertas facultades, competencias o funciones no se hayan ejercido, se debe motivar la respuesta en función de las causas que motiven tal circunstancia. </w:t>
      </w:r>
    </w:p>
    <w:p w14:paraId="2F03174F" w14:textId="77777777" w:rsidR="00BE71B7" w:rsidRPr="001D54C0" w:rsidRDefault="00BE71B7" w:rsidP="00BE71B7">
      <w:pPr>
        <w:spacing w:after="0" w:line="240" w:lineRule="auto"/>
        <w:ind w:left="567" w:right="567"/>
        <w:jc w:val="both"/>
        <w:rPr>
          <w:rFonts w:ascii="Palatino Linotype" w:eastAsia="Times New Roman" w:hAnsi="Palatino Linotype" w:cs="Times New Roman"/>
          <w:i/>
          <w:lang w:eastAsia="es-ES"/>
        </w:rPr>
      </w:pPr>
      <w:r w:rsidRPr="001D54C0">
        <w:rPr>
          <w:rFonts w:ascii="Palatino Linotype" w:eastAsia="Times New Roman" w:hAnsi="Palatino Linotype" w:cs="Times New Roman"/>
          <w:i/>
          <w:lang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D86AEF7" w14:textId="77777777" w:rsidR="00BE71B7" w:rsidRPr="001D54C0" w:rsidRDefault="00BE71B7" w:rsidP="00BE71B7">
      <w:pPr>
        <w:spacing w:after="0" w:line="360" w:lineRule="auto"/>
        <w:jc w:val="both"/>
        <w:rPr>
          <w:rFonts w:ascii="Palatino Linotype" w:eastAsia="Times New Roman" w:hAnsi="Palatino Linotype" w:cs="Times New Roman"/>
          <w:sz w:val="24"/>
          <w:szCs w:val="24"/>
          <w:lang w:eastAsia="es-ES"/>
        </w:rPr>
      </w:pPr>
    </w:p>
    <w:p w14:paraId="772E83FA" w14:textId="23931B2F" w:rsidR="00BE71B7" w:rsidRPr="001D54C0" w:rsidRDefault="00BE71B7" w:rsidP="00BE71B7">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 xml:space="preserve">En razón de lo anterior, se tiene que los sujetos obligados – </w:t>
      </w:r>
      <w:r w:rsidRPr="001D54C0">
        <w:rPr>
          <w:rFonts w:ascii="Palatino Linotype" w:eastAsia="Times New Roman" w:hAnsi="Palatino Linotype" w:cs="Times New Roman"/>
          <w:i/>
          <w:sz w:val="24"/>
          <w:szCs w:val="24"/>
          <w:lang w:eastAsia="es-ES"/>
        </w:rPr>
        <w:t xml:space="preserve">los Ayuntamientos en el caso en concreto </w:t>
      </w:r>
      <w:r w:rsidRPr="001D54C0">
        <w:rPr>
          <w:rFonts w:ascii="Palatino Linotype" w:eastAsia="Times New Roman" w:hAnsi="Palatino Linotype" w:cs="Times New Roman"/>
          <w:sz w:val="24"/>
          <w:szCs w:val="24"/>
          <w:lang w:eastAsia="es-ES"/>
        </w:rPr>
        <w:t xml:space="preserve">– están constreñidos a documentar todo acto que derive del ejercicio de sus facultades, competencias o funciones y se presume que la información existe si esta deriva de dichas atribuciones, por lo que este Instituto estima que ha quedado establecido que el </w:t>
      </w:r>
      <w:r w:rsidRPr="001D54C0">
        <w:rPr>
          <w:rFonts w:ascii="Palatino Linotype" w:eastAsia="Times New Roman" w:hAnsi="Palatino Linotype" w:cs="Times New Roman"/>
          <w:b/>
          <w:sz w:val="24"/>
          <w:szCs w:val="24"/>
          <w:lang w:eastAsia="es-ES"/>
        </w:rPr>
        <w:t>Sujeto Obligado</w:t>
      </w:r>
      <w:r w:rsidRPr="001D54C0">
        <w:rPr>
          <w:rFonts w:ascii="Palatino Linotype" w:eastAsia="Times New Roman" w:hAnsi="Palatino Linotype" w:cs="Times New Roman"/>
          <w:sz w:val="24"/>
          <w:szCs w:val="24"/>
          <w:lang w:eastAsia="es-ES"/>
        </w:rPr>
        <w:t xml:space="preserve"> cuenta con las atribuciones para generar los documentos solicitados por el </w:t>
      </w:r>
      <w:r w:rsidRPr="001D54C0">
        <w:rPr>
          <w:rFonts w:ascii="Palatino Linotype" w:eastAsia="Times New Roman" w:hAnsi="Palatino Linotype" w:cs="Times New Roman"/>
          <w:b/>
          <w:sz w:val="24"/>
          <w:szCs w:val="24"/>
          <w:lang w:eastAsia="es-ES"/>
        </w:rPr>
        <w:t>Recurrente</w:t>
      </w:r>
      <w:r w:rsidRPr="001D54C0">
        <w:rPr>
          <w:rFonts w:ascii="Palatino Linotype" w:eastAsia="Times New Roman" w:hAnsi="Palatino Linotype" w:cs="Times New Roman"/>
          <w:sz w:val="24"/>
          <w:szCs w:val="24"/>
          <w:lang w:eastAsia="es-ES"/>
        </w:rPr>
        <w:t>.</w:t>
      </w:r>
    </w:p>
    <w:p w14:paraId="3ECACB47" w14:textId="77777777" w:rsidR="009D6AB5" w:rsidRPr="001D54C0" w:rsidRDefault="009D6AB5" w:rsidP="00BE5C53">
      <w:pPr>
        <w:spacing w:after="0" w:line="360" w:lineRule="auto"/>
        <w:jc w:val="both"/>
        <w:rPr>
          <w:rFonts w:ascii="Palatino Linotype" w:eastAsia="Times New Roman" w:hAnsi="Palatino Linotype" w:cs="Times New Roman"/>
          <w:sz w:val="24"/>
          <w:szCs w:val="24"/>
          <w:lang w:val="es-ES" w:eastAsia="es-MX"/>
        </w:rPr>
      </w:pPr>
    </w:p>
    <w:p w14:paraId="4DD1CC13" w14:textId="77777777" w:rsidR="009D6AB5" w:rsidRPr="001D54C0" w:rsidRDefault="009D6AB5" w:rsidP="009D6AB5">
      <w:pPr>
        <w:spacing w:after="0" w:line="360" w:lineRule="auto"/>
        <w:jc w:val="both"/>
        <w:rPr>
          <w:rFonts w:ascii="Palatino Linotype" w:eastAsia="Calibri" w:hAnsi="Palatino Linotype" w:cs="Tahoma"/>
          <w:bCs/>
          <w:sz w:val="24"/>
          <w:lang w:val="es-ES" w:eastAsia="es-MX"/>
        </w:rPr>
      </w:pPr>
      <w:r w:rsidRPr="001D54C0">
        <w:rPr>
          <w:rFonts w:ascii="Palatino Linotype" w:eastAsia="Palatino Linotype" w:hAnsi="Palatino Linotype" w:cs="Palatino Linotype"/>
          <w:sz w:val="24"/>
          <w:lang w:eastAsia="es-MX"/>
        </w:rPr>
        <w:t xml:space="preserve">Sobre el tema, cabe precisar que, de conformidad con los artículos, 5° de la Constitución Política del Estado Libre y Soberano de México y 4° de la Ley de Transparencia y Acceso a la Información Pública del Estado de México y Municipios, </w:t>
      </w:r>
      <w:r w:rsidRPr="001D54C0">
        <w:rPr>
          <w:rFonts w:ascii="Palatino Linotype" w:eastAsia="Palatino Linotype" w:hAnsi="Palatino Linotype" w:cs="Palatino Linotype"/>
          <w:b/>
          <w:bCs/>
          <w:sz w:val="24"/>
          <w:lang w:eastAsia="es-MX"/>
        </w:rPr>
        <w:t>toda la información generada, obtenida, adquirida, transformada o en posesión de los sujetos obligados es pública y accesible a cualquier persona.</w:t>
      </w:r>
    </w:p>
    <w:p w14:paraId="048ED3EA" w14:textId="77777777" w:rsidR="009D6AB5" w:rsidRPr="001D54C0" w:rsidRDefault="009D6AB5" w:rsidP="009D6AB5">
      <w:pPr>
        <w:spacing w:after="0" w:line="360" w:lineRule="auto"/>
        <w:jc w:val="both"/>
        <w:rPr>
          <w:rFonts w:ascii="Palatino Linotype" w:eastAsia="Calibri" w:hAnsi="Palatino Linotype" w:cs="Tahoma"/>
          <w:bCs/>
          <w:sz w:val="24"/>
          <w:lang w:val="es-ES" w:eastAsia="es-MX"/>
        </w:rPr>
      </w:pPr>
    </w:p>
    <w:p w14:paraId="766477C5" w14:textId="77777777" w:rsidR="009D6AB5" w:rsidRPr="001D54C0" w:rsidRDefault="009D6AB5" w:rsidP="009D6AB5">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753B083" w14:textId="77777777" w:rsidR="009D6AB5" w:rsidRPr="001D54C0" w:rsidRDefault="009D6AB5" w:rsidP="009D6AB5">
      <w:pPr>
        <w:spacing w:after="0" w:line="360" w:lineRule="auto"/>
        <w:jc w:val="both"/>
        <w:rPr>
          <w:rFonts w:ascii="Palatino Linotype" w:eastAsia="Palatino Linotype" w:hAnsi="Palatino Linotype" w:cs="Palatino Linotype"/>
          <w:sz w:val="24"/>
          <w:lang w:eastAsia="es-MX"/>
        </w:rPr>
      </w:pPr>
    </w:p>
    <w:p w14:paraId="30A75374" w14:textId="77777777" w:rsidR="009D6AB5" w:rsidRPr="001D54C0" w:rsidRDefault="009D6AB5" w:rsidP="009D6AB5">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lastRenderedPageBreak/>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1E395605" w14:textId="77777777" w:rsidR="009D6AB5" w:rsidRPr="001D54C0" w:rsidRDefault="009D6AB5" w:rsidP="009D6AB5">
      <w:pPr>
        <w:spacing w:after="0" w:line="360" w:lineRule="auto"/>
        <w:jc w:val="both"/>
        <w:rPr>
          <w:rFonts w:ascii="Palatino Linotype" w:eastAsia="Palatino Linotype" w:hAnsi="Palatino Linotype" w:cs="Palatino Linotype"/>
          <w:sz w:val="24"/>
          <w:lang w:eastAsia="es-MX"/>
        </w:rPr>
      </w:pPr>
    </w:p>
    <w:p w14:paraId="18A5BF3B" w14:textId="77777777" w:rsidR="009D6AB5" w:rsidRPr="001D54C0" w:rsidRDefault="009D6AB5" w:rsidP="009D6AB5">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En ese orden de ideas, el artículo 18 de la Ley de Transparencia y Acceso a la Información Pública del Estado de México y Municipios, prevé que los Sujetos Obligados deberán documentar todo acto que derive del ejercicio de sus facultades.</w:t>
      </w:r>
    </w:p>
    <w:p w14:paraId="1F7ADE9A" w14:textId="77777777" w:rsidR="00B555BA" w:rsidRPr="001D54C0" w:rsidRDefault="00B555BA" w:rsidP="009D6AB5">
      <w:pPr>
        <w:spacing w:after="0" w:line="360" w:lineRule="auto"/>
        <w:jc w:val="both"/>
        <w:rPr>
          <w:rFonts w:ascii="Palatino Linotype" w:eastAsia="Palatino Linotype" w:hAnsi="Palatino Linotype" w:cs="Palatino Linotype"/>
          <w:sz w:val="24"/>
          <w:lang w:eastAsia="es-MX"/>
        </w:rPr>
      </w:pPr>
    </w:p>
    <w:p w14:paraId="29A603DD" w14:textId="6F392FD6" w:rsidR="009D6AB5" w:rsidRPr="001D54C0" w:rsidRDefault="009D6AB5" w:rsidP="009D6AB5">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 xml:space="preserve">Además, el Bando Municipal del </w:t>
      </w:r>
      <w:r w:rsidRPr="001D54C0">
        <w:rPr>
          <w:rFonts w:ascii="Palatino Linotype" w:eastAsia="Palatino Linotype" w:hAnsi="Palatino Linotype" w:cs="Palatino Linotype"/>
          <w:b/>
          <w:sz w:val="24"/>
          <w:lang w:eastAsia="es-MX"/>
        </w:rPr>
        <w:t>Sujeto Obligado</w:t>
      </w:r>
      <w:r w:rsidRPr="001D54C0">
        <w:rPr>
          <w:rFonts w:ascii="Palatino Linotype" w:eastAsia="Palatino Linotype" w:hAnsi="Palatino Linotype" w:cs="Palatino Linotype"/>
          <w:sz w:val="24"/>
          <w:lang w:eastAsia="es-MX"/>
        </w:rPr>
        <w:t xml:space="preserve"> vigente al momento de la solicitud, prevé en su</w:t>
      </w:r>
      <w:r w:rsidR="0007694A" w:rsidRPr="001D54C0">
        <w:rPr>
          <w:rFonts w:ascii="Palatino Linotype" w:eastAsia="Palatino Linotype" w:hAnsi="Palatino Linotype" w:cs="Palatino Linotype"/>
          <w:sz w:val="24"/>
          <w:lang w:eastAsia="es-MX"/>
        </w:rPr>
        <w:t>s</w:t>
      </w:r>
      <w:r w:rsidRPr="001D54C0">
        <w:rPr>
          <w:rFonts w:ascii="Palatino Linotype" w:eastAsia="Palatino Linotype" w:hAnsi="Palatino Linotype" w:cs="Palatino Linotype"/>
          <w:sz w:val="24"/>
          <w:lang w:eastAsia="es-MX"/>
        </w:rPr>
        <w:t xml:space="preserve"> artículo</w:t>
      </w:r>
      <w:r w:rsidR="0007694A" w:rsidRPr="001D54C0">
        <w:rPr>
          <w:rFonts w:ascii="Palatino Linotype" w:eastAsia="Palatino Linotype" w:hAnsi="Palatino Linotype" w:cs="Palatino Linotype"/>
          <w:sz w:val="24"/>
          <w:lang w:eastAsia="es-MX"/>
        </w:rPr>
        <w:t>s 92</w:t>
      </w:r>
      <w:r w:rsidRPr="001D54C0">
        <w:rPr>
          <w:rFonts w:ascii="Palatino Linotype" w:eastAsia="Palatino Linotype" w:hAnsi="Palatino Linotype" w:cs="Palatino Linotype"/>
          <w:sz w:val="24"/>
          <w:lang w:eastAsia="es-MX"/>
        </w:rPr>
        <w:t>, fracción</w:t>
      </w:r>
      <w:r w:rsidR="0007694A" w:rsidRPr="001D54C0">
        <w:rPr>
          <w:rFonts w:ascii="Palatino Linotype" w:eastAsia="Palatino Linotype" w:hAnsi="Palatino Linotype" w:cs="Palatino Linotype"/>
          <w:sz w:val="24"/>
          <w:lang w:eastAsia="es-MX"/>
        </w:rPr>
        <w:t xml:space="preserve"> V</w:t>
      </w:r>
      <w:r w:rsidRPr="001D54C0">
        <w:rPr>
          <w:rFonts w:ascii="Palatino Linotype" w:eastAsia="Palatino Linotype" w:hAnsi="Palatino Linotype" w:cs="Palatino Linotype"/>
          <w:sz w:val="24"/>
          <w:lang w:eastAsia="es-MX"/>
        </w:rPr>
        <w:t xml:space="preserve">, la existencia de la </w:t>
      </w:r>
      <w:r w:rsidR="0007694A" w:rsidRPr="001D54C0">
        <w:rPr>
          <w:rFonts w:ascii="Palatino Linotype" w:eastAsia="Palatino Linotype" w:hAnsi="Palatino Linotype" w:cs="Palatino Linotype"/>
          <w:b/>
          <w:sz w:val="24"/>
          <w:lang w:eastAsia="es-MX"/>
        </w:rPr>
        <w:t>Dirección General de Seguridad y Protección</w:t>
      </w:r>
      <w:r w:rsidR="0007694A" w:rsidRPr="001D54C0">
        <w:rPr>
          <w:rFonts w:ascii="Palatino Linotype" w:eastAsia="Palatino Linotype" w:hAnsi="Palatino Linotype" w:cs="Palatino Linotype"/>
          <w:sz w:val="24"/>
          <w:lang w:eastAsia="es-MX"/>
        </w:rPr>
        <w:t xml:space="preserve">; y en el </w:t>
      </w:r>
      <w:r w:rsidR="003A2DF7" w:rsidRPr="001D54C0">
        <w:rPr>
          <w:rFonts w:ascii="Palatino Linotype" w:eastAsia="Palatino Linotype" w:hAnsi="Palatino Linotype" w:cs="Palatino Linotype"/>
          <w:sz w:val="24"/>
          <w:lang w:eastAsia="es-MX"/>
        </w:rPr>
        <w:t>numeral 203010000</w:t>
      </w:r>
      <w:r w:rsidRPr="001D54C0">
        <w:rPr>
          <w:rFonts w:ascii="Palatino Linotype" w:eastAsia="Palatino Linotype" w:hAnsi="Palatino Linotype" w:cs="Palatino Linotype"/>
          <w:sz w:val="24"/>
          <w:lang w:eastAsia="es-MX"/>
        </w:rPr>
        <w:t xml:space="preserve">, del </w:t>
      </w:r>
      <w:r w:rsidR="003A2DF7" w:rsidRPr="001D54C0">
        <w:rPr>
          <w:rFonts w:ascii="Palatino Linotype" w:eastAsia="Palatino Linotype" w:hAnsi="Palatino Linotype" w:cs="Palatino Linotype"/>
          <w:sz w:val="24"/>
          <w:lang w:eastAsia="es-MX"/>
        </w:rPr>
        <w:t xml:space="preserve">Manual General de Organización del Sector Central de la Administración Pública Municipal de Toluca, las funciones de la </w:t>
      </w:r>
      <w:r w:rsidR="003A2DF7" w:rsidRPr="001D54C0">
        <w:rPr>
          <w:rFonts w:ascii="Palatino Linotype" w:eastAsia="Palatino Linotype" w:hAnsi="Palatino Linotype" w:cs="Palatino Linotype"/>
          <w:b/>
          <w:sz w:val="24"/>
          <w:lang w:eastAsia="es-MX"/>
        </w:rPr>
        <w:t>Contraloría Municipal</w:t>
      </w:r>
      <w:r w:rsidRPr="001D54C0">
        <w:rPr>
          <w:rFonts w:ascii="Palatino Linotype" w:eastAsia="Palatino Linotype" w:hAnsi="Palatino Linotype" w:cs="Palatino Linotype"/>
          <w:sz w:val="24"/>
          <w:lang w:eastAsia="es-MX"/>
        </w:rPr>
        <w:t>.</w:t>
      </w:r>
    </w:p>
    <w:p w14:paraId="11ABB491" w14:textId="77777777" w:rsidR="009D6AB5" w:rsidRPr="001D54C0" w:rsidRDefault="009D6AB5" w:rsidP="009D6AB5">
      <w:pPr>
        <w:spacing w:after="0" w:line="360" w:lineRule="auto"/>
        <w:jc w:val="both"/>
        <w:rPr>
          <w:rFonts w:ascii="Palatino Linotype" w:eastAsia="Palatino Linotype" w:hAnsi="Palatino Linotype" w:cs="Palatino Linotype"/>
          <w:lang w:eastAsia="es-MX"/>
        </w:rPr>
      </w:pPr>
    </w:p>
    <w:p w14:paraId="033AC80A" w14:textId="7180EF6D" w:rsidR="009D6AB5" w:rsidRPr="001D54C0" w:rsidRDefault="009D6AB5" w:rsidP="009D6AB5">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Ante dicha circunstancia, es necesario precisar que de las constancias que obran en el expediente electrónico, se logra advertir que el Sujeto Obligado turnó la solicitud de info</w:t>
      </w:r>
      <w:r w:rsidR="003A2DF7" w:rsidRPr="001D54C0">
        <w:rPr>
          <w:rFonts w:ascii="Palatino Linotype" w:eastAsia="Palatino Linotype" w:hAnsi="Palatino Linotype" w:cs="Palatino Linotype"/>
          <w:sz w:val="24"/>
          <w:lang w:eastAsia="es-MX"/>
        </w:rPr>
        <w:t xml:space="preserve">rmación a la </w:t>
      </w:r>
      <w:r w:rsidR="003A2DF7" w:rsidRPr="001D54C0">
        <w:rPr>
          <w:rFonts w:ascii="Palatino Linotype" w:eastAsia="Palatino Linotype" w:hAnsi="Palatino Linotype" w:cs="Palatino Linotype"/>
          <w:b/>
          <w:sz w:val="24"/>
          <w:lang w:eastAsia="es-MX"/>
        </w:rPr>
        <w:t>Dirección General de Seguridad y Protección</w:t>
      </w:r>
      <w:r w:rsidR="003A2DF7" w:rsidRPr="001D54C0">
        <w:rPr>
          <w:rFonts w:ascii="Palatino Linotype" w:eastAsia="Palatino Linotype" w:hAnsi="Palatino Linotype" w:cs="Palatino Linotype"/>
          <w:sz w:val="24"/>
          <w:lang w:eastAsia="es-MX"/>
        </w:rPr>
        <w:t xml:space="preserve"> y a la </w:t>
      </w:r>
      <w:r w:rsidR="003A2DF7" w:rsidRPr="001D54C0">
        <w:rPr>
          <w:rFonts w:ascii="Palatino Linotype" w:eastAsia="Palatino Linotype" w:hAnsi="Palatino Linotype" w:cs="Palatino Linotype"/>
          <w:b/>
          <w:sz w:val="24"/>
          <w:lang w:eastAsia="es-MX"/>
        </w:rPr>
        <w:t>Contraloría Municipal</w:t>
      </w:r>
      <w:r w:rsidR="003A2DF7" w:rsidRPr="001D54C0">
        <w:rPr>
          <w:rFonts w:ascii="Palatino Linotype" w:eastAsia="Palatino Linotype" w:hAnsi="Palatino Linotype" w:cs="Palatino Linotype"/>
          <w:sz w:val="24"/>
          <w:lang w:eastAsia="es-MX"/>
        </w:rPr>
        <w:t>;</w:t>
      </w:r>
      <w:r w:rsidRPr="001D54C0">
        <w:rPr>
          <w:rFonts w:ascii="Palatino Linotype" w:eastAsia="Palatino Linotype" w:hAnsi="Palatino Linotype" w:cs="Palatino Linotype"/>
          <w:sz w:val="24"/>
          <w:lang w:eastAsia="es-MX"/>
        </w:rPr>
        <w:t xml:space="preserve"> por lo que, resulta necesario hacer referencia al </w:t>
      </w:r>
      <w:r w:rsidRPr="001D54C0">
        <w:rPr>
          <w:rFonts w:ascii="Palatino Linotype" w:eastAsia="Palatino Linotype" w:hAnsi="Palatino Linotype" w:cs="Palatino Linotype"/>
          <w:b/>
          <w:sz w:val="24"/>
          <w:lang w:eastAsia="es-MX"/>
        </w:rPr>
        <w:t>procedimiento de búsqueda que deben seguir los Sujetos Obligados para localizar la información,</w:t>
      </w:r>
      <w:r w:rsidRPr="001D54C0">
        <w:rPr>
          <w:rFonts w:ascii="Palatino Linotype" w:eastAsia="Palatino Linotype" w:hAnsi="Palatino Linotype" w:cs="Palatino Linotype"/>
          <w:sz w:val="24"/>
          <w:lang w:eastAsia="es-MX"/>
        </w:rPr>
        <w:t xml:space="preserve"> el cual se encuentra previsto en el artículo 162 de la Ley de Transparencia y Acceso a la Información Pública del Estado de México y Municipios, el cual establece que las </w:t>
      </w:r>
      <w:r w:rsidRPr="001D54C0">
        <w:rPr>
          <w:rFonts w:ascii="Palatino Linotype" w:eastAsia="Palatino Linotype" w:hAnsi="Palatino Linotype" w:cs="Palatino Linotype"/>
          <w:sz w:val="24"/>
          <w:lang w:eastAsia="es-MX"/>
        </w:rPr>
        <w:lastRenderedPageBreak/>
        <w:t>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FED1548" w14:textId="77777777" w:rsidR="003A2DF7" w:rsidRPr="001D54C0" w:rsidRDefault="003A2DF7" w:rsidP="009D6AB5">
      <w:pPr>
        <w:spacing w:after="0" w:line="360" w:lineRule="auto"/>
        <w:jc w:val="both"/>
        <w:rPr>
          <w:rFonts w:ascii="Palatino Linotype" w:eastAsia="Palatino Linotype" w:hAnsi="Palatino Linotype" w:cs="Palatino Linotype"/>
          <w:sz w:val="24"/>
          <w:lang w:eastAsia="es-MX"/>
        </w:rPr>
      </w:pPr>
    </w:p>
    <w:p w14:paraId="0118E54E" w14:textId="77777777" w:rsidR="009D6AB5" w:rsidRPr="001D54C0" w:rsidRDefault="009D6AB5" w:rsidP="009D6AB5">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Conforme a lo anterior se logra advertir que el</w:t>
      </w:r>
      <w:r w:rsidRPr="001D54C0">
        <w:rPr>
          <w:rFonts w:ascii="Palatino Linotype" w:eastAsia="Palatino Linotype" w:hAnsi="Palatino Linotype" w:cs="Palatino Linotype"/>
          <w:b/>
          <w:sz w:val="24"/>
          <w:lang w:eastAsia="es-MX"/>
        </w:rPr>
        <w:t xml:space="preserve"> Sujeto Obligado </w:t>
      </w:r>
      <w:r w:rsidRPr="001D54C0">
        <w:rPr>
          <w:rFonts w:ascii="Palatino Linotype" w:eastAsia="Palatino Linotype" w:hAnsi="Palatino Linotype" w:cs="Palatino Linotype"/>
          <w:sz w:val="24"/>
          <w:lang w:eastAsia="es-MX"/>
        </w:rPr>
        <w:t>cumplió con el procedimiento de búsqueda</w:t>
      </w:r>
      <w:r w:rsidRPr="001D54C0">
        <w:rPr>
          <w:rFonts w:ascii="Palatino Linotype" w:eastAsia="Palatino Linotype" w:hAnsi="Palatino Linotype" w:cs="Palatino Linotype"/>
          <w:b/>
          <w:sz w:val="24"/>
          <w:lang w:eastAsia="es-MX"/>
        </w:rPr>
        <w:t xml:space="preserve"> </w:t>
      </w:r>
      <w:r w:rsidRPr="001D54C0">
        <w:rPr>
          <w:rFonts w:ascii="Palatino Linotype" w:eastAsia="Palatino Linotype" w:hAnsi="Palatino Linotype" w:cs="Palatino Linotype"/>
          <w:sz w:val="24"/>
          <w:lang w:eastAsia="es-MX"/>
        </w:rPr>
        <w:t>previsto en el artículo 162 de la Ley de Transparencia y Acceso a la Información Pública del Estado de México y Municipios, toda vez que turnó la solicitud de información al área competente para conocer respecto de lo solicitado; por lo que, se procede analizar la información entregada.</w:t>
      </w:r>
    </w:p>
    <w:p w14:paraId="33218142" w14:textId="77777777" w:rsidR="009D6AB5" w:rsidRPr="001D54C0" w:rsidRDefault="009D6AB5" w:rsidP="009D6AB5">
      <w:pPr>
        <w:spacing w:after="0" w:line="360" w:lineRule="auto"/>
        <w:jc w:val="both"/>
        <w:rPr>
          <w:rFonts w:ascii="Palatino Linotype" w:eastAsia="Palatino Linotype" w:hAnsi="Palatino Linotype" w:cs="Palatino Linotype"/>
          <w:lang w:eastAsia="es-MX"/>
        </w:rPr>
      </w:pPr>
    </w:p>
    <w:p w14:paraId="72E83D83" w14:textId="50F63D7C" w:rsidR="009D6AB5" w:rsidRPr="001D54C0" w:rsidRDefault="009D6AB5" w:rsidP="003A2DF7">
      <w:pPr>
        <w:pStyle w:val="Prrafodelista"/>
        <w:numPr>
          <w:ilvl w:val="0"/>
          <w:numId w:val="1"/>
        </w:numPr>
        <w:rPr>
          <w:rFonts w:ascii="Palatino Linotype" w:eastAsia="Palatino Linotype" w:hAnsi="Palatino Linotype" w:cs="Palatino Linotype"/>
          <w:b/>
          <w:color w:val="000000"/>
          <w:lang w:eastAsia="es-MX"/>
        </w:rPr>
      </w:pPr>
      <w:r w:rsidRPr="001D54C0">
        <w:rPr>
          <w:rFonts w:ascii="Palatino Linotype" w:eastAsia="Palatino Linotype" w:hAnsi="Palatino Linotype" w:cs="Palatino Linotype"/>
          <w:b/>
          <w:color w:val="000000"/>
          <w:lang w:eastAsia="es-MX"/>
        </w:rPr>
        <w:t xml:space="preserve">De los oficios </w:t>
      </w:r>
      <w:r w:rsidR="003A2DF7" w:rsidRPr="001D54C0">
        <w:rPr>
          <w:rFonts w:ascii="Palatino Linotype" w:eastAsia="Palatino Linotype" w:hAnsi="Palatino Linotype" w:cs="Palatino Linotype"/>
          <w:b/>
          <w:color w:val="000000"/>
          <w:lang w:eastAsia="es-MX"/>
        </w:rPr>
        <w:t>firmados por el Director de Seguridad y sus coordinadores en enero a febrero 2025.</w:t>
      </w:r>
    </w:p>
    <w:p w14:paraId="11A19DBC" w14:textId="77777777" w:rsidR="003A2DF7" w:rsidRPr="001D54C0" w:rsidRDefault="003A2DF7" w:rsidP="003A2DF7">
      <w:pPr>
        <w:pStyle w:val="Prrafodelista"/>
        <w:ind w:left="720"/>
        <w:rPr>
          <w:rFonts w:ascii="Palatino Linotype" w:eastAsia="Palatino Linotype" w:hAnsi="Palatino Linotype" w:cs="Palatino Linotype"/>
          <w:b/>
          <w:color w:val="000000"/>
          <w:lang w:eastAsia="es-MX"/>
        </w:rPr>
      </w:pPr>
    </w:p>
    <w:p w14:paraId="7974AEE4" w14:textId="6CBA470A" w:rsidR="003A2DF7" w:rsidRPr="001D54C0" w:rsidRDefault="009D6AB5" w:rsidP="009D6AB5">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 xml:space="preserve">De la revisión, se aprecia que se entregaron diversos oficios </w:t>
      </w:r>
      <w:r w:rsidR="003A2DF7" w:rsidRPr="001D54C0">
        <w:rPr>
          <w:rFonts w:ascii="Palatino Linotype" w:eastAsia="Palatino Linotype" w:hAnsi="Palatino Linotype" w:cs="Palatino Linotype"/>
          <w:b/>
          <w:sz w:val="24"/>
          <w:u w:val="single"/>
          <w:lang w:eastAsia="es-MX"/>
        </w:rPr>
        <w:t>únicamente del Coordinador de Protección Civil y Bomberos</w:t>
      </w:r>
      <w:r w:rsidR="003A2DF7" w:rsidRPr="001D54C0">
        <w:rPr>
          <w:rFonts w:ascii="Palatino Linotype" w:eastAsia="Palatino Linotype" w:hAnsi="Palatino Linotype" w:cs="Palatino Linotype"/>
          <w:sz w:val="24"/>
          <w:lang w:eastAsia="es-MX"/>
        </w:rPr>
        <w:t>, área adscrita a la Dirección General de Seguridad y Protección</w:t>
      </w:r>
      <w:r w:rsidRPr="001D54C0">
        <w:rPr>
          <w:rFonts w:ascii="Palatino Linotype" w:eastAsia="Palatino Linotype" w:hAnsi="Palatino Linotype" w:cs="Palatino Linotype"/>
          <w:sz w:val="24"/>
          <w:lang w:eastAsia="es-MX"/>
        </w:rPr>
        <w:t>, que</w:t>
      </w:r>
      <w:r w:rsidR="003A2DF7" w:rsidRPr="001D54C0">
        <w:rPr>
          <w:rFonts w:ascii="Palatino Linotype" w:eastAsia="Palatino Linotype" w:hAnsi="Palatino Linotype" w:cs="Palatino Linotype"/>
          <w:sz w:val="24"/>
          <w:lang w:eastAsia="es-MX"/>
        </w:rPr>
        <w:t xml:space="preserve"> corresponden </w:t>
      </w:r>
      <w:r w:rsidR="001234BF" w:rsidRPr="001D54C0">
        <w:rPr>
          <w:rFonts w:ascii="Palatino Linotype" w:eastAsia="Palatino Linotype" w:hAnsi="Palatino Linotype" w:cs="Palatino Linotype"/>
          <w:sz w:val="24"/>
          <w:lang w:eastAsia="es-MX"/>
        </w:rPr>
        <w:t xml:space="preserve">del </w:t>
      </w:r>
      <w:r w:rsidR="001234BF" w:rsidRPr="001D54C0">
        <w:rPr>
          <w:rFonts w:ascii="Palatino Linotype" w:eastAsia="Palatino Linotype" w:hAnsi="Palatino Linotype" w:cs="Palatino Linotype"/>
          <w:b/>
          <w:sz w:val="24"/>
          <w:u w:val="single"/>
          <w:lang w:eastAsia="es-MX"/>
        </w:rPr>
        <w:t>folio 001 al 1657</w:t>
      </w:r>
      <w:r w:rsidR="001234BF" w:rsidRPr="001D54C0">
        <w:rPr>
          <w:rFonts w:ascii="Palatino Linotype" w:eastAsia="Palatino Linotype" w:hAnsi="Palatino Linotype" w:cs="Palatino Linotype"/>
          <w:sz w:val="24"/>
          <w:lang w:eastAsia="es-MX"/>
        </w:rPr>
        <w:t>,</w:t>
      </w:r>
      <w:r w:rsidR="003A2DF7" w:rsidRPr="001D54C0">
        <w:rPr>
          <w:rFonts w:ascii="Palatino Linotype" w:eastAsia="Palatino Linotype" w:hAnsi="Palatino Linotype" w:cs="Palatino Linotype"/>
          <w:sz w:val="24"/>
          <w:lang w:eastAsia="es-MX"/>
        </w:rPr>
        <w:t xml:space="preserve"> </w:t>
      </w:r>
      <w:r w:rsidR="003A2DF7" w:rsidRPr="001D54C0">
        <w:rPr>
          <w:rFonts w:ascii="Palatino Linotype" w:eastAsia="Palatino Linotype" w:hAnsi="Palatino Linotype" w:cs="Palatino Linotype"/>
          <w:b/>
          <w:sz w:val="24"/>
          <w:u w:val="single"/>
          <w:lang w:eastAsia="es-MX"/>
        </w:rPr>
        <w:t>periodo comprendido del 02 de enero al 28 de febrero de 2025</w:t>
      </w:r>
      <w:r w:rsidRPr="001D54C0">
        <w:rPr>
          <w:rFonts w:ascii="Palatino Linotype" w:eastAsia="Palatino Linotype" w:hAnsi="Palatino Linotype" w:cs="Palatino Linotype"/>
          <w:sz w:val="24"/>
          <w:lang w:eastAsia="es-MX"/>
        </w:rPr>
        <w:t xml:space="preserve">; de los cuales se advierte </w:t>
      </w:r>
      <w:r w:rsidR="003A2DF7" w:rsidRPr="001D54C0">
        <w:rPr>
          <w:rFonts w:ascii="Palatino Linotype" w:eastAsia="Palatino Linotype" w:hAnsi="Palatino Linotype" w:cs="Palatino Linotype"/>
          <w:sz w:val="24"/>
          <w:lang w:eastAsia="es-MX"/>
        </w:rPr>
        <w:t>que, del análisis del número de oficio consecutivo, se aprecia que los oficios no se entregaron de forma completa dado que faltan los números:</w:t>
      </w:r>
    </w:p>
    <w:p w14:paraId="2E05D8A7" w14:textId="77777777" w:rsidR="002B0897" w:rsidRPr="001D54C0" w:rsidRDefault="002B0897" w:rsidP="009D6AB5">
      <w:pPr>
        <w:spacing w:after="0" w:line="360" w:lineRule="auto"/>
        <w:jc w:val="both"/>
        <w:rPr>
          <w:rFonts w:ascii="Palatino Linotype" w:eastAsia="Palatino Linotype" w:hAnsi="Palatino Linotype" w:cs="Palatino Linotype"/>
          <w:sz w:val="24"/>
          <w:lang w:eastAsia="es-MX"/>
        </w:rPr>
      </w:pPr>
    </w:p>
    <w:p w14:paraId="430FFCC9" w14:textId="2682B74C" w:rsidR="002B0897" w:rsidRPr="001D54C0" w:rsidRDefault="002B0897" w:rsidP="002B0897">
      <w:pPr>
        <w:spacing w:after="0" w:line="360" w:lineRule="auto"/>
        <w:jc w:val="both"/>
        <w:rPr>
          <w:rFonts w:ascii="Palatino Linotype" w:eastAsia="Palatino Linotype" w:hAnsi="Palatino Linotype" w:cs="Palatino Linotype"/>
          <w:sz w:val="24"/>
          <w:lang w:val="fr-FR" w:eastAsia="es-MX"/>
        </w:rPr>
      </w:pPr>
      <w:r w:rsidRPr="001D54C0">
        <w:rPr>
          <w:rFonts w:ascii="Palatino Linotype" w:eastAsia="Palatino Linotype" w:hAnsi="Palatino Linotype" w:cs="Palatino Linotype"/>
          <w:sz w:val="24"/>
          <w:lang w:val="fr-FR" w:eastAsia="es-MX"/>
        </w:rPr>
        <w:t xml:space="preserve">SA/CPCYB/19/2025; SA/CPCYB/27/2025; SA/CPCYB/29/2025; SA/CPCYB/58/2025; SA/CPCYB/79/2025; SA/CPCYB/169/2025; SA/CPCYB/209/2025; SA/CPCYB/317/2025. </w:t>
      </w:r>
    </w:p>
    <w:p w14:paraId="7FBEA9FC" w14:textId="77777777" w:rsidR="002B0897" w:rsidRPr="001D54C0" w:rsidRDefault="002B0897" w:rsidP="002B0897">
      <w:pPr>
        <w:spacing w:after="0" w:line="360" w:lineRule="auto"/>
        <w:jc w:val="both"/>
        <w:rPr>
          <w:rFonts w:ascii="Palatino Linotype" w:eastAsia="Palatino Linotype" w:hAnsi="Palatino Linotype" w:cs="Palatino Linotype"/>
          <w:sz w:val="24"/>
          <w:lang w:val="fr-FR" w:eastAsia="es-MX"/>
        </w:rPr>
      </w:pPr>
    </w:p>
    <w:p w14:paraId="508C1E69" w14:textId="331B77F7" w:rsidR="002B0897" w:rsidRPr="001D54C0" w:rsidRDefault="002B0897" w:rsidP="002B0897">
      <w:pPr>
        <w:spacing w:after="0" w:line="360" w:lineRule="auto"/>
        <w:jc w:val="both"/>
        <w:rPr>
          <w:rFonts w:ascii="Palatino Linotype" w:eastAsia="Palatino Linotype" w:hAnsi="Palatino Linotype" w:cs="Palatino Linotype"/>
          <w:b/>
          <w:sz w:val="24"/>
          <w:u w:val="single"/>
          <w:lang w:eastAsia="es-MX"/>
        </w:rPr>
      </w:pPr>
      <w:r w:rsidRPr="001D54C0">
        <w:rPr>
          <w:rFonts w:ascii="Palatino Linotype" w:eastAsia="Palatino Linotype" w:hAnsi="Palatino Linotype" w:cs="Palatino Linotype"/>
          <w:sz w:val="24"/>
          <w:lang w:eastAsia="es-MX"/>
        </w:rPr>
        <w:lastRenderedPageBreak/>
        <w:t xml:space="preserve">Adicionalmente, </w:t>
      </w:r>
      <w:r w:rsidR="001234BF" w:rsidRPr="001D54C0">
        <w:rPr>
          <w:rFonts w:ascii="Palatino Linotype" w:eastAsia="Palatino Linotype" w:hAnsi="Palatino Linotype" w:cs="Palatino Linotype"/>
          <w:sz w:val="24"/>
          <w:lang w:eastAsia="es-MX"/>
        </w:rPr>
        <w:t xml:space="preserve">la Directora Jurídica de la Dirección General de Seguridad y Protección del Ayuntamiento de Toluca, informó que, parte de la información solicitada fue clasificada como </w:t>
      </w:r>
      <w:r w:rsidR="001234BF" w:rsidRPr="001D54C0">
        <w:rPr>
          <w:rFonts w:ascii="Palatino Linotype" w:eastAsia="Palatino Linotype" w:hAnsi="Palatino Linotype" w:cs="Palatino Linotype"/>
          <w:b/>
          <w:sz w:val="24"/>
          <w:lang w:eastAsia="es-MX"/>
        </w:rPr>
        <w:t>RESERVADA</w:t>
      </w:r>
      <w:r w:rsidR="001234BF" w:rsidRPr="001D54C0">
        <w:rPr>
          <w:rFonts w:ascii="Palatino Linotype" w:eastAsia="Palatino Linotype" w:hAnsi="Palatino Linotype" w:cs="Palatino Linotype"/>
          <w:sz w:val="24"/>
          <w:lang w:eastAsia="es-MX"/>
        </w:rPr>
        <w:t xml:space="preserve"> y </w:t>
      </w:r>
      <w:r w:rsidR="001234BF" w:rsidRPr="001D54C0">
        <w:rPr>
          <w:rFonts w:ascii="Palatino Linotype" w:eastAsia="Palatino Linotype" w:hAnsi="Palatino Linotype" w:cs="Palatino Linotype"/>
          <w:b/>
          <w:sz w:val="24"/>
          <w:lang w:eastAsia="es-MX"/>
        </w:rPr>
        <w:t>CONFIDENCIAL</w:t>
      </w:r>
      <w:r w:rsidR="001234BF" w:rsidRPr="001D54C0">
        <w:rPr>
          <w:rFonts w:ascii="Palatino Linotype" w:eastAsia="Palatino Linotype" w:hAnsi="Palatino Linotype" w:cs="Palatino Linotype"/>
          <w:sz w:val="24"/>
          <w:lang w:eastAsia="es-MX"/>
        </w:rPr>
        <w:t xml:space="preserve"> en parte, por el Comité de Transparencia, recayendo los acuerdo CT/SE/274/03/2025 y CT/SE/274/04/2025, en el Acta de la Ducentésima Septuagésima Cuarta Sesión Extraordinaria de fecha 19 de marzo de 2025; </w:t>
      </w:r>
      <w:r w:rsidR="001234BF" w:rsidRPr="001D54C0">
        <w:rPr>
          <w:rFonts w:ascii="Palatino Linotype" w:eastAsia="Palatino Linotype" w:hAnsi="Palatino Linotype" w:cs="Palatino Linotype"/>
          <w:b/>
          <w:sz w:val="24"/>
          <w:u w:val="single"/>
          <w:lang w:eastAsia="es-MX"/>
        </w:rPr>
        <w:t>no obstante, lo anterior, en las actuaciones del expediente electrónico, no se visualiza dicha Acta.</w:t>
      </w:r>
    </w:p>
    <w:p w14:paraId="3FD5FCB2" w14:textId="77777777" w:rsidR="001234BF" w:rsidRPr="001D54C0" w:rsidRDefault="001234BF" w:rsidP="002B0897">
      <w:pPr>
        <w:spacing w:after="0" w:line="360" w:lineRule="auto"/>
        <w:jc w:val="both"/>
        <w:rPr>
          <w:rFonts w:ascii="Palatino Linotype" w:eastAsia="Palatino Linotype" w:hAnsi="Palatino Linotype" w:cs="Palatino Linotype"/>
          <w:b/>
          <w:sz w:val="24"/>
          <w:u w:val="single"/>
          <w:lang w:eastAsia="es-MX"/>
        </w:rPr>
      </w:pPr>
    </w:p>
    <w:p w14:paraId="0F4C1AD3" w14:textId="0E5DB923" w:rsidR="001234BF" w:rsidRPr="001D54C0" w:rsidRDefault="001234BF" w:rsidP="002B0897">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 xml:space="preserve">Como se logra vislumbrar, el </w:t>
      </w:r>
      <w:r w:rsidRPr="001D54C0">
        <w:rPr>
          <w:rFonts w:ascii="Palatino Linotype" w:eastAsia="Palatino Linotype" w:hAnsi="Palatino Linotype" w:cs="Palatino Linotype"/>
          <w:b/>
          <w:bCs/>
          <w:sz w:val="24"/>
          <w:lang w:eastAsia="es-MX"/>
        </w:rPr>
        <w:t>Sujeto Obligado</w:t>
      </w:r>
      <w:r w:rsidRPr="001D54C0">
        <w:rPr>
          <w:rFonts w:ascii="Palatino Linotype" w:eastAsia="Palatino Linotype" w:hAnsi="Palatino Linotype" w:cs="Palatino Linotype"/>
          <w:sz w:val="24"/>
          <w:lang w:eastAsia="es-MX"/>
        </w:rPr>
        <w:t xml:space="preserve"> no acreditó que los datos referidos son susceptibles de ser clasificados como información </w:t>
      </w:r>
      <w:r w:rsidRPr="001D54C0">
        <w:rPr>
          <w:rFonts w:ascii="Palatino Linotype" w:eastAsia="Palatino Linotype" w:hAnsi="Palatino Linotype" w:cs="Palatino Linotype"/>
          <w:b/>
          <w:sz w:val="24"/>
          <w:lang w:eastAsia="es-MX"/>
        </w:rPr>
        <w:t>CONFIDENCIAL</w:t>
      </w:r>
      <w:r w:rsidRPr="001D54C0">
        <w:rPr>
          <w:rFonts w:ascii="Palatino Linotype" w:eastAsia="Palatino Linotype" w:hAnsi="Palatino Linotype" w:cs="Palatino Linotype"/>
          <w:sz w:val="24"/>
          <w:lang w:eastAsia="es-MX"/>
        </w:rPr>
        <w:t xml:space="preserve"> y </w:t>
      </w:r>
      <w:r w:rsidRPr="001D54C0">
        <w:rPr>
          <w:rFonts w:ascii="Palatino Linotype" w:eastAsia="Palatino Linotype" w:hAnsi="Palatino Linotype" w:cs="Palatino Linotype"/>
          <w:b/>
          <w:sz w:val="24"/>
          <w:lang w:eastAsia="es-MX"/>
        </w:rPr>
        <w:t>REERVADA</w:t>
      </w:r>
      <w:r w:rsidRPr="001D54C0">
        <w:rPr>
          <w:rFonts w:ascii="Palatino Linotype" w:eastAsia="Palatino Linotype" w:hAnsi="Palatino Linotype" w:cs="Palatino Linotype"/>
          <w:sz w:val="24"/>
          <w:lang w:eastAsia="es-MX"/>
        </w:rPr>
        <w:t>, toda vez que, no remitió el Acta referida en respuesta, por lo que, no señaló las razones o circunstancias especiales que lo llevaron a concluir que el caso particular se ajusta al supuesto previsto por la norma legal invocada como fundamento.</w:t>
      </w:r>
    </w:p>
    <w:p w14:paraId="74646C52" w14:textId="77777777" w:rsidR="00EF437C" w:rsidRPr="001D54C0" w:rsidRDefault="00EF437C" w:rsidP="002B0897">
      <w:pPr>
        <w:spacing w:after="0" w:line="360" w:lineRule="auto"/>
        <w:jc w:val="both"/>
        <w:rPr>
          <w:rFonts w:ascii="Palatino Linotype" w:eastAsia="Palatino Linotype" w:hAnsi="Palatino Linotype" w:cs="Palatino Linotype"/>
          <w:sz w:val="24"/>
          <w:lang w:eastAsia="es-MX"/>
        </w:rPr>
      </w:pPr>
    </w:p>
    <w:p w14:paraId="4E575866" w14:textId="77777777" w:rsidR="00EF437C" w:rsidRPr="001D54C0" w:rsidRDefault="00EF437C" w:rsidP="00EF437C">
      <w:pPr>
        <w:spacing w:after="0" w:line="360" w:lineRule="auto"/>
        <w:jc w:val="both"/>
        <w:rPr>
          <w:rFonts w:ascii="Palatino Linotype" w:eastAsia="Palatino Linotype" w:hAnsi="Palatino Linotype" w:cs="Palatino Linotype"/>
          <w:sz w:val="24"/>
          <w:szCs w:val="24"/>
          <w:lang w:eastAsia="es-MX"/>
        </w:rPr>
      </w:pPr>
      <w:r w:rsidRPr="001D54C0">
        <w:rPr>
          <w:rFonts w:ascii="Palatino Linotype" w:eastAsia="Palatino Linotype" w:hAnsi="Palatino Linotype" w:cs="Palatino Linotype"/>
          <w:sz w:val="24"/>
          <w:szCs w:val="24"/>
          <w:lang w:eastAsia="es-MX"/>
        </w:rPr>
        <w:t>Al respecto es importante señalar que el artículo 6°, Apartado A), fracción I de la Constitución Política de los Estados Unidos Mexicanos, establece que toda la información en posesión de cualquier autoridad, es pública y sólo podrá ser reservada temporalmente por razones de interés público. Entonces, se prevé que la información es pública salvo los casos de excepción que prevén las leyes; al respecto, la Ley de Transparencia y Acceso a la Información Pública del Estado de México y Municipios en materia de clasificación hay dos supuestos, a saber, los siguientes:</w:t>
      </w:r>
    </w:p>
    <w:p w14:paraId="07E71188" w14:textId="77777777" w:rsidR="00EF437C" w:rsidRPr="001D54C0" w:rsidRDefault="00EF437C" w:rsidP="00EF437C">
      <w:pPr>
        <w:spacing w:after="0" w:line="360" w:lineRule="auto"/>
        <w:jc w:val="both"/>
        <w:rPr>
          <w:rFonts w:ascii="Palatino Linotype" w:eastAsia="Palatino Linotype" w:hAnsi="Palatino Linotype" w:cs="Palatino Linotype"/>
          <w:sz w:val="24"/>
          <w:szCs w:val="24"/>
          <w:lang w:eastAsia="es-MX"/>
        </w:rPr>
      </w:pPr>
    </w:p>
    <w:p w14:paraId="46984507" w14:textId="77777777" w:rsidR="00EF437C" w:rsidRPr="001D54C0" w:rsidRDefault="00EF437C" w:rsidP="00EF437C">
      <w:pPr>
        <w:numPr>
          <w:ilvl w:val="0"/>
          <w:numId w:val="10"/>
        </w:numPr>
        <w:spacing w:after="0" w:line="360" w:lineRule="auto"/>
        <w:jc w:val="both"/>
        <w:rPr>
          <w:rFonts w:ascii="Palatino Linotype" w:eastAsia="Palatino Linotype" w:hAnsi="Palatino Linotype" w:cs="Palatino Linotype"/>
          <w:sz w:val="24"/>
          <w:szCs w:val="24"/>
          <w:lang w:eastAsia="es-MX"/>
        </w:rPr>
      </w:pPr>
      <w:r w:rsidRPr="001D54C0">
        <w:rPr>
          <w:rFonts w:ascii="Palatino Linotype" w:eastAsia="Palatino Linotype" w:hAnsi="Palatino Linotype" w:cs="Palatino Linotype"/>
          <w:b/>
          <w:sz w:val="24"/>
          <w:szCs w:val="24"/>
          <w:lang w:eastAsia="es-MX"/>
        </w:rPr>
        <w:t>Confidencial</w:t>
      </w:r>
      <w:r w:rsidRPr="001D54C0">
        <w:rPr>
          <w:rFonts w:ascii="Palatino Linotype" w:eastAsia="Palatino Linotype" w:hAnsi="Palatino Linotype" w:cs="Palatino Linotype"/>
          <w:sz w:val="24"/>
          <w:szCs w:val="24"/>
          <w:lang w:eastAsia="es-MX"/>
        </w:rPr>
        <w:t xml:space="preserve">: Se trata de datos personales o de la vida privada de una persona física o jurídico-colectiva y encuentran su sustento legal en el artículo 143 de la </w:t>
      </w:r>
      <w:r w:rsidRPr="001D54C0">
        <w:rPr>
          <w:rFonts w:ascii="Palatino Linotype" w:eastAsia="Palatino Linotype" w:hAnsi="Palatino Linotype" w:cs="Palatino Linotype"/>
          <w:sz w:val="24"/>
          <w:szCs w:val="24"/>
          <w:lang w:eastAsia="es-MX"/>
        </w:rPr>
        <w:lastRenderedPageBreak/>
        <w:t>Ley de Transparencia y Acceso a la Información Pública del Estado de México y Municipios</w:t>
      </w:r>
    </w:p>
    <w:p w14:paraId="5A9D0757" w14:textId="77777777" w:rsidR="00EF437C" w:rsidRPr="001D54C0" w:rsidRDefault="00EF437C" w:rsidP="00EF437C">
      <w:pPr>
        <w:spacing w:after="0" w:line="360" w:lineRule="auto"/>
        <w:ind w:left="720"/>
        <w:jc w:val="both"/>
        <w:rPr>
          <w:rFonts w:ascii="Palatino Linotype" w:eastAsia="Palatino Linotype" w:hAnsi="Palatino Linotype" w:cs="Palatino Linotype"/>
          <w:sz w:val="24"/>
          <w:szCs w:val="24"/>
          <w:lang w:eastAsia="es-MX"/>
        </w:rPr>
      </w:pPr>
    </w:p>
    <w:p w14:paraId="552F80BA" w14:textId="77777777" w:rsidR="00EF437C" w:rsidRPr="001D54C0" w:rsidRDefault="00EF437C" w:rsidP="00EF437C">
      <w:pPr>
        <w:numPr>
          <w:ilvl w:val="0"/>
          <w:numId w:val="10"/>
        </w:numPr>
        <w:spacing w:after="0" w:line="360" w:lineRule="auto"/>
        <w:jc w:val="both"/>
        <w:rPr>
          <w:rFonts w:ascii="Palatino Linotype" w:eastAsia="Palatino Linotype" w:hAnsi="Palatino Linotype" w:cs="Palatino Linotype"/>
          <w:sz w:val="24"/>
          <w:szCs w:val="24"/>
          <w:lang w:eastAsia="es-MX"/>
        </w:rPr>
      </w:pPr>
      <w:r w:rsidRPr="001D54C0">
        <w:rPr>
          <w:rFonts w:ascii="Palatino Linotype" w:eastAsia="Palatino Linotype" w:hAnsi="Palatino Linotype" w:cs="Palatino Linotype"/>
          <w:b/>
          <w:sz w:val="24"/>
          <w:szCs w:val="24"/>
          <w:lang w:eastAsia="es-MX"/>
        </w:rPr>
        <w:t>Reservada:</w:t>
      </w:r>
      <w:r w:rsidRPr="001D54C0">
        <w:rPr>
          <w:rFonts w:ascii="Palatino Linotype" w:eastAsia="Palatino Linotype" w:hAnsi="Palatino Linotype" w:cs="Palatino Linotype"/>
          <w:sz w:val="24"/>
          <w:szCs w:val="24"/>
          <w:lang w:eastAsia="es-MX"/>
        </w:rPr>
        <w:t xml:space="preserve"> Es información de carácter público, que no puede ser proporcionada al actualizar alguna de las causales establecidas en el artículo 140 de la Ley de Transparencia y Acceso a la Información Pública del Estado de México y Municipios y demás aplicables. </w:t>
      </w:r>
    </w:p>
    <w:p w14:paraId="1A6A3D88" w14:textId="77777777" w:rsidR="00EF437C" w:rsidRPr="001D54C0" w:rsidRDefault="00EF437C" w:rsidP="00EF437C">
      <w:pPr>
        <w:spacing w:after="0" w:line="360" w:lineRule="auto"/>
        <w:jc w:val="both"/>
        <w:rPr>
          <w:rFonts w:ascii="Palatino Linotype" w:eastAsia="Palatino Linotype" w:hAnsi="Palatino Linotype" w:cs="Palatino Linotype"/>
          <w:sz w:val="24"/>
          <w:szCs w:val="24"/>
          <w:lang w:eastAsia="es-MX"/>
        </w:rPr>
      </w:pPr>
    </w:p>
    <w:p w14:paraId="78C75BB3" w14:textId="77777777" w:rsidR="00EF437C" w:rsidRPr="001D54C0" w:rsidRDefault="00EF437C" w:rsidP="00EF437C">
      <w:pPr>
        <w:spacing w:after="0" w:line="360" w:lineRule="auto"/>
        <w:jc w:val="both"/>
        <w:rPr>
          <w:rFonts w:ascii="Palatino Linotype" w:eastAsia="Palatino Linotype" w:hAnsi="Palatino Linotype" w:cs="Palatino Linotype"/>
          <w:sz w:val="24"/>
          <w:szCs w:val="24"/>
          <w:lang w:eastAsia="es-MX"/>
        </w:rPr>
      </w:pPr>
      <w:r w:rsidRPr="001D54C0">
        <w:rPr>
          <w:rFonts w:ascii="Palatino Linotype" w:eastAsia="Palatino Linotype" w:hAnsi="Palatino Linotype" w:cs="Palatino Linotype"/>
          <w:sz w:val="24"/>
          <w:szCs w:val="24"/>
          <w:lang w:eastAsia="es-MX"/>
        </w:rPr>
        <w:t>Así pues, existen dos supuestos para la restricción del acceso a la información; que implica que la información solicitada se trate de datos personales confidenciales o que se actualice algún supuesto de reserva.</w:t>
      </w:r>
    </w:p>
    <w:p w14:paraId="1315E54E" w14:textId="77777777" w:rsidR="00EF437C" w:rsidRPr="001D54C0" w:rsidRDefault="00EF437C" w:rsidP="00EF437C">
      <w:pPr>
        <w:spacing w:after="0" w:line="360" w:lineRule="auto"/>
        <w:jc w:val="both"/>
        <w:rPr>
          <w:rFonts w:ascii="Palatino Linotype" w:eastAsia="Palatino Linotype" w:hAnsi="Palatino Linotype" w:cs="Palatino Linotype"/>
          <w:sz w:val="24"/>
          <w:szCs w:val="24"/>
          <w:lang w:eastAsia="es-MX"/>
        </w:rPr>
      </w:pPr>
    </w:p>
    <w:p w14:paraId="4A0A9DCE" w14:textId="77777777" w:rsidR="00EF437C" w:rsidRPr="001D54C0" w:rsidRDefault="00EF437C" w:rsidP="00EF437C">
      <w:pPr>
        <w:spacing w:after="0" w:line="360" w:lineRule="auto"/>
        <w:jc w:val="both"/>
        <w:rPr>
          <w:rFonts w:ascii="Palatino Linotype" w:eastAsia="Palatino Linotype" w:hAnsi="Palatino Linotype" w:cs="Palatino Linotype"/>
          <w:b/>
          <w:sz w:val="24"/>
          <w:szCs w:val="24"/>
          <w:lang w:eastAsia="es-MX"/>
        </w:rPr>
      </w:pPr>
      <w:r w:rsidRPr="001D54C0">
        <w:rPr>
          <w:rFonts w:ascii="Palatino Linotype" w:eastAsia="Palatino Linotype" w:hAnsi="Palatino Linotype" w:cs="Palatino Linotype"/>
          <w:sz w:val="24"/>
          <w:szCs w:val="24"/>
          <w:lang w:eastAsia="es-MX"/>
        </w:rPr>
        <w:t xml:space="preserve">En ese sentido,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1D54C0">
        <w:rPr>
          <w:rFonts w:ascii="Palatino Linotype" w:eastAsia="Palatino Linotype" w:hAnsi="Palatino Linotype" w:cs="Palatino Linotype"/>
          <w:b/>
          <w:sz w:val="24"/>
          <w:szCs w:val="24"/>
          <w:lang w:eastAsia="es-MX"/>
        </w:rPr>
        <w:t>análisis caso por caso.</w:t>
      </w:r>
    </w:p>
    <w:p w14:paraId="1454B1B8" w14:textId="77777777" w:rsidR="00EF437C" w:rsidRPr="001D54C0" w:rsidRDefault="00EF437C" w:rsidP="00EF437C">
      <w:pPr>
        <w:spacing w:after="0" w:line="360" w:lineRule="auto"/>
        <w:jc w:val="both"/>
        <w:rPr>
          <w:rFonts w:ascii="Palatino Linotype" w:eastAsia="Palatino Linotype" w:hAnsi="Palatino Linotype" w:cs="Palatino Linotype"/>
          <w:b/>
          <w:sz w:val="24"/>
          <w:szCs w:val="24"/>
          <w:lang w:eastAsia="es-MX"/>
        </w:rPr>
      </w:pPr>
    </w:p>
    <w:p w14:paraId="10329712" w14:textId="77777777" w:rsidR="00EF437C" w:rsidRPr="001D54C0" w:rsidRDefault="00EF437C" w:rsidP="00EF437C">
      <w:pPr>
        <w:spacing w:after="0" w:line="360" w:lineRule="auto"/>
        <w:jc w:val="both"/>
        <w:rPr>
          <w:rFonts w:ascii="Palatino Linotype" w:eastAsia="Palatino Linotype" w:hAnsi="Palatino Linotype" w:cs="Palatino Linotype"/>
          <w:sz w:val="24"/>
          <w:szCs w:val="24"/>
          <w:lang w:eastAsia="es-MX"/>
        </w:rPr>
      </w:pPr>
      <w:r w:rsidRPr="001D54C0">
        <w:rPr>
          <w:rFonts w:ascii="Palatino Linotype" w:eastAsia="Palatino Linotype" w:hAnsi="Palatino Linotype" w:cs="Palatino Linotype"/>
          <w:sz w:val="24"/>
          <w:szCs w:val="24"/>
          <w:lang w:eastAsia="es-MX"/>
        </w:rPr>
        <w:t xml:space="preserve">Además, el artículo 131 de la Ley referida, así como el Quinto de los Lineamientos Generales, establecen que los sujetos obligados </w:t>
      </w:r>
      <w:r w:rsidRPr="001D54C0">
        <w:rPr>
          <w:rFonts w:ascii="Palatino Linotype" w:eastAsia="Palatino Linotype" w:hAnsi="Palatino Linotype" w:cs="Palatino Linotype"/>
          <w:b/>
          <w:sz w:val="24"/>
          <w:szCs w:val="24"/>
          <w:lang w:eastAsia="es-MX"/>
        </w:rPr>
        <w:t>deberán fundar y motivar</w:t>
      </w:r>
      <w:r w:rsidRPr="001D54C0">
        <w:rPr>
          <w:rFonts w:ascii="Palatino Linotype" w:eastAsia="Palatino Linotype" w:hAnsi="Palatino Linotype" w:cs="Palatino Linotype"/>
          <w:sz w:val="24"/>
          <w:szCs w:val="24"/>
          <w:lang w:eastAsia="es-MX"/>
        </w:rPr>
        <w:t xml:space="preserve"> debidamente la clasificación de la información.</w:t>
      </w:r>
    </w:p>
    <w:p w14:paraId="7FDA3BFE" w14:textId="77777777" w:rsidR="00EF437C" w:rsidRPr="001D54C0" w:rsidRDefault="00EF437C" w:rsidP="00EF437C">
      <w:pPr>
        <w:spacing w:after="0" w:line="360" w:lineRule="auto"/>
        <w:jc w:val="both"/>
        <w:rPr>
          <w:rFonts w:ascii="Palatino Linotype" w:eastAsia="Palatino Linotype" w:hAnsi="Palatino Linotype" w:cs="Palatino Linotype"/>
          <w:b/>
          <w:sz w:val="24"/>
          <w:szCs w:val="24"/>
          <w:lang w:eastAsia="es-MX"/>
        </w:rPr>
      </w:pPr>
    </w:p>
    <w:p w14:paraId="723C70C9" w14:textId="77777777" w:rsidR="00EF437C" w:rsidRPr="001D54C0" w:rsidRDefault="00EF437C" w:rsidP="00EF437C">
      <w:pPr>
        <w:spacing w:after="0" w:line="360" w:lineRule="auto"/>
        <w:jc w:val="both"/>
        <w:rPr>
          <w:rFonts w:ascii="Palatino Linotype" w:eastAsia="Palatino Linotype" w:hAnsi="Palatino Linotype" w:cs="Palatino Linotype"/>
          <w:sz w:val="24"/>
          <w:szCs w:val="24"/>
          <w:lang w:eastAsia="es-MX"/>
        </w:rPr>
      </w:pPr>
      <w:r w:rsidRPr="001D54C0">
        <w:rPr>
          <w:rFonts w:ascii="Palatino Linotype" w:eastAsia="Palatino Linotype" w:hAnsi="Palatino Linotype" w:cs="Palatino Linotype"/>
          <w:sz w:val="24"/>
          <w:szCs w:val="24"/>
          <w:lang w:eastAsia="es-MX"/>
        </w:rPr>
        <w:lastRenderedPageBreak/>
        <w:t>Al respecto, el Octavo de los Lineamientos Generales, precisa lo siguiente:</w:t>
      </w:r>
    </w:p>
    <w:p w14:paraId="13BFD66B" w14:textId="77777777" w:rsidR="00EF437C" w:rsidRPr="001D54C0" w:rsidRDefault="00EF437C" w:rsidP="00EF437C">
      <w:pPr>
        <w:spacing w:after="0" w:line="360" w:lineRule="auto"/>
        <w:jc w:val="both"/>
        <w:rPr>
          <w:rFonts w:ascii="Palatino Linotype" w:eastAsia="Palatino Linotype" w:hAnsi="Palatino Linotype" w:cs="Palatino Linotype"/>
          <w:sz w:val="24"/>
          <w:szCs w:val="24"/>
          <w:lang w:eastAsia="es-MX"/>
        </w:rPr>
      </w:pPr>
    </w:p>
    <w:p w14:paraId="4191830A" w14:textId="77777777" w:rsidR="00EF437C" w:rsidRPr="001D54C0" w:rsidRDefault="00EF437C" w:rsidP="00EF437C">
      <w:pPr>
        <w:numPr>
          <w:ilvl w:val="0"/>
          <w:numId w:val="11"/>
        </w:numPr>
        <w:spacing w:after="0" w:line="360" w:lineRule="auto"/>
        <w:jc w:val="both"/>
        <w:rPr>
          <w:rFonts w:ascii="Palatino Linotype" w:eastAsia="Palatino Linotype" w:hAnsi="Palatino Linotype" w:cs="Palatino Linotype"/>
          <w:sz w:val="24"/>
          <w:szCs w:val="24"/>
          <w:lang w:eastAsia="es-MX"/>
        </w:rPr>
      </w:pPr>
      <w:r w:rsidRPr="001D54C0">
        <w:rPr>
          <w:rFonts w:ascii="Palatino Linotype" w:eastAsia="Palatino Linotype" w:hAnsi="Palatino Linotype" w:cs="Palatino Linotype"/>
          <w:b/>
          <w:sz w:val="24"/>
          <w:szCs w:val="24"/>
          <w:lang w:eastAsia="es-MX"/>
        </w:rPr>
        <w:t>Para fundar la clasificación</w:t>
      </w:r>
      <w:r w:rsidRPr="001D54C0">
        <w:rPr>
          <w:rFonts w:ascii="Palatino Linotype" w:eastAsia="Palatino Linotype" w:hAnsi="Palatino Linotype" w:cs="Palatino Linotype"/>
          <w:sz w:val="24"/>
          <w:szCs w:val="24"/>
          <w:lang w:eastAsia="es-MX"/>
        </w:rPr>
        <w:t xml:space="preserve"> de la información se deberán señalar el artículo, fracción, inciso, párrafo o numeral de la Ley aplicable;</w:t>
      </w:r>
    </w:p>
    <w:p w14:paraId="065CEB02" w14:textId="77777777" w:rsidR="00EF437C" w:rsidRPr="001D54C0" w:rsidRDefault="00EF437C" w:rsidP="00EF437C">
      <w:pPr>
        <w:spacing w:after="0" w:line="360" w:lineRule="auto"/>
        <w:jc w:val="both"/>
        <w:rPr>
          <w:rFonts w:ascii="Palatino Linotype" w:eastAsia="Palatino Linotype" w:hAnsi="Palatino Linotype" w:cs="Palatino Linotype"/>
          <w:sz w:val="24"/>
          <w:szCs w:val="24"/>
          <w:lang w:eastAsia="es-MX"/>
        </w:rPr>
      </w:pPr>
    </w:p>
    <w:p w14:paraId="35B04D12" w14:textId="77777777" w:rsidR="00EF437C" w:rsidRPr="001D54C0" w:rsidRDefault="00EF437C" w:rsidP="00EF437C">
      <w:pPr>
        <w:numPr>
          <w:ilvl w:val="0"/>
          <w:numId w:val="11"/>
        </w:numPr>
        <w:spacing w:after="0" w:line="360" w:lineRule="auto"/>
        <w:jc w:val="both"/>
        <w:rPr>
          <w:rFonts w:ascii="Palatino Linotype" w:eastAsia="Palatino Linotype" w:hAnsi="Palatino Linotype" w:cs="Palatino Linotype"/>
          <w:sz w:val="24"/>
          <w:szCs w:val="24"/>
          <w:lang w:eastAsia="es-MX"/>
        </w:rPr>
      </w:pPr>
      <w:r w:rsidRPr="001D54C0">
        <w:rPr>
          <w:rFonts w:ascii="Palatino Linotype" w:eastAsia="Palatino Linotype" w:hAnsi="Palatino Linotype" w:cs="Palatino Linotype"/>
          <w:b/>
          <w:sz w:val="24"/>
          <w:szCs w:val="24"/>
          <w:lang w:eastAsia="es-MX"/>
        </w:rPr>
        <w:t>Para motivar la clasificación</w:t>
      </w:r>
      <w:r w:rsidRPr="001D54C0">
        <w:rPr>
          <w:rFonts w:ascii="Palatino Linotype" w:eastAsia="Palatino Linotype" w:hAnsi="Palatino Linotype" w:cs="Palatino Linotype"/>
          <w:sz w:val="24"/>
          <w:szCs w:val="24"/>
          <w:lang w:eastAsia="es-MX"/>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47897EDC" w14:textId="77777777" w:rsidR="00EF437C" w:rsidRPr="001D54C0" w:rsidRDefault="00EF437C" w:rsidP="00EF437C">
      <w:pPr>
        <w:spacing w:after="0" w:line="360" w:lineRule="auto"/>
        <w:jc w:val="both"/>
        <w:rPr>
          <w:rFonts w:ascii="Palatino Linotype" w:eastAsia="Palatino Linotype" w:hAnsi="Palatino Linotype" w:cs="Palatino Linotype"/>
          <w:sz w:val="24"/>
          <w:szCs w:val="24"/>
          <w:lang w:eastAsia="es-MX"/>
        </w:rPr>
      </w:pPr>
    </w:p>
    <w:p w14:paraId="00D4972A" w14:textId="77777777" w:rsidR="00EF437C" w:rsidRPr="001D54C0" w:rsidRDefault="00EF437C" w:rsidP="00EF437C">
      <w:pPr>
        <w:spacing w:after="0" w:line="360" w:lineRule="auto"/>
        <w:jc w:val="both"/>
        <w:rPr>
          <w:rFonts w:ascii="Palatino Linotype" w:eastAsia="Palatino Linotype" w:hAnsi="Palatino Linotype" w:cs="Palatino Linotype"/>
          <w:sz w:val="24"/>
          <w:szCs w:val="24"/>
          <w:lang w:eastAsia="es-MX"/>
        </w:rPr>
      </w:pPr>
      <w:r w:rsidRPr="001D54C0">
        <w:rPr>
          <w:rFonts w:ascii="Palatino Linotype" w:eastAsia="Palatino Linotype" w:hAnsi="Palatino Linotype" w:cs="Palatino Linotype"/>
          <w:sz w:val="24"/>
          <w:szCs w:val="24"/>
          <w:lang w:eastAsia="es-MX"/>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76B7E68B" w14:textId="77777777" w:rsidR="00EF437C" w:rsidRPr="001D54C0" w:rsidRDefault="00EF437C" w:rsidP="00EF437C">
      <w:pPr>
        <w:spacing w:after="0" w:line="360" w:lineRule="auto"/>
        <w:jc w:val="both"/>
        <w:rPr>
          <w:rFonts w:ascii="Palatino Linotype" w:eastAsia="Palatino Linotype" w:hAnsi="Palatino Linotype" w:cs="Palatino Linotype"/>
          <w:sz w:val="24"/>
          <w:szCs w:val="24"/>
          <w:lang w:eastAsia="es-MX"/>
        </w:rPr>
      </w:pPr>
    </w:p>
    <w:p w14:paraId="103B1467" w14:textId="54CE91A2" w:rsidR="00EF437C" w:rsidRPr="001D54C0" w:rsidRDefault="00EF437C" w:rsidP="00EF437C">
      <w:pPr>
        <w:spacing w:after="0" w:line="240" w:lineRule="auto"/>
        <w:ind w:left="567" w:right="567"/>
        <w:jc w:val="both"/>
        <w:rPr>
          <w:rFonts w:ascii="Palatino Linotype" w:eastAsia="Palatino Linotype" w:hAnsi="Palatino Linotype" w:cs="Palatino Linotype"/>
          <w:i/>
          <w:szCs w:val="24"/>
          <w:lang w:eastAsia="es-MX"/>
        </w:rPr>
      </w:pPr>
      <w:r w:rsidRPr="001D54C0">
        <w:rPr>
          <w:rFonts w:ascii="Palatino Linotype" w:eastAsia="Palatino Linotype" w:hAnsi="Palatino Linotype" w:cs="Palatino Linotype"/>
          <w:b/>
          <w:i/>
          <w:szCs w:val="24"/>
          <w:lang w:eastAsia="es-MX"/>
        </w:rPr>
        <w:t xml:space="preserve">“FUNDAMENTACION Y MOTIVACION, CONCEPTO DE. </w:t>
      </w:r>
      <w:r w:rsidRPr="001D54C0">
        <w:rPr>
          <w:rFonts w:ascii="Palatino Linotype" w:eastAsia="Palatino Linotype" w:hAnsi="Palatino Linotype" w:cs="Palatino Linotype"/>
          <w:i/>
          <w:szCs w:val="24"/>
          <w:lang w:eastAsia="es-MX"/>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6C99AE55" w14:textId="407892C9" w:rsidR="00EF437C" w:rsidRPr="001D54C0" w:rsidRDefault="00EF437C" w:rsidP="00EF437C">
      <w:pPr>
        <w:spacing w:after="0" w:line="360" w:lineRule="auto"/>
        <w:jc w:val="both"/>
        <w:rPr>
          <w:rFonts w:ascii="Palatino Linotype" w:eastAsia="Palatino Linotype" w:hAnsi="Palatino Linotype" w:cs="Palatino Linotype"/>
          <w:sz w:val="24"/>
          <w:szCs w:val="24"/>
          <w:lang w:eastAsia="es-MX"/>
        </w:rPr>
      </w:pPr>
      <w:r w:rsidRPr="001D54C0">
        <w:rPr>
          <w:rFonts w:ascii="Palatino Linotype" w:eastAsia="Palatino Linotype" w:hAnsi="Palatino Linotype" w:cs="Palatino Linotype"/>
          <w:sz w:val="24"/>
          <w:szCs w:val="24"/>
          <w:lang w:eastAsia="es-MX"/>
        </w:rPr>
        <w:lastRenderedPageBreak/>
        <w:t>Conforme a lo anterior, se advierte lo siguiente:</w:t>
      </w:r>
    </w:p>
    <w:p w14:paraId="4D9ACC36" w14:textId="2F90D769" w:rsidR="00EF437C" w:rsidRPr="001D54C0" w:rsidRDefault="00EF437C" w:rsidP="00EF437C">
      <w:pPr>
        <w:numPr>
          <w:ilvl w:val="0"/>
          <w:numId w:val="12"/>
        </w:numPr>
        <w:spacing w:after="0" w:line="360" w:lineRule="auto"/>
        <w:jc w:val="both"/>
        <w:rPr>
          <w:rFonts w:ascii="Palatino Linotype" w:eastAsia="Palatino Linotype" w:hAnsi="Palatino Linotype" w:cs="Palatino Linotype"/>
          <w:b/>
          <w:sz w:val="24"/>
          <w:szCs w:val="24"/>
          <w:lang w:eastAsia="es-MX"/>
        </w:rPr>
      </w:pPr>
      <w:r w:rsidRPr="001D54C0">
        <w:rPr>
          <w:rFonts w:ascii="Palatino Linotype" w:eastAsia="Palatino Linotype" w:hAnsi="Palatino Linotype" w:cs="Palatino Linotype"/>
          <w:b/>
          <w:sz w:val="24"/>
          <w:szCs w:val="24"/>
          <w:lang w:eastAsia="es-MX"/>
        </w:rPr>
        <w:t xml:space="preserve">Fundamentación: </w:t>
      </w:r>
      <w:r w:rsidRPr="001D54C0">
        <w:rPr>
          <w:rFonts w:ascii="Palatino Linotype" w:eastAsia="Palatino Linotype" w:hAnsi="Palatino Linotype" w:cs="Palatino Linotype"/>
          <w:sz w:val="24"/>
          <w:szCs w:val="24"/>
          <w:lang w:eastAsia="es-MX"/>
        </w:rPr>
        <w:t>Obligación de la autoridad que emite un acto, para citar los preceptos legales, sustantivos y adjetivos, en que se apoye para la determinación tomada.</w:t>
      </w:r>
    </w:p>
    <w:p w14:paraId="4699122D" w14:textId="77777777" w:rsidR="00EF437C" w:rsidRPr="001D54C0" w:rsidRDefault="00EF437C" w:rsidP="00EF437C">
      <w:pPr>
        <w:numPr>
          <w:ilvl w:val="0"/>
          <w:numId w:val="12"/>
        </w:numPr>
        <w:spacing w:after="0" w:line="360" w:lineRule="auto"/>
        <w:jc w:val="both"/>
        <w:rPr>
          <w:rFonts w:ascii="Palatino Linotype" w:eastAsia="Palatino Linotype" w:hAnsi="Palatino Linotype" w:cs="Palatino Linotype"/>
          <w:b/>
          <w:sz w:val="24"/>
          <w:szCs w:val="24"/>
          <w:lang w:eastAsia="es-MX"/>
        </w:rPr>
      </w:pPr>
      <w:r w:rsidRPr="001D54C0">
        <w:rPr>
          <w:rFonts w:ascii="Palatino Linotype" w:eastAsia="Palatino Linotype" w:hAnsi="Palatino Linotype" w:cs="Palatino Linotype"/>
          <w:b/>
          <w:sz w:val="24"/>
          <w:szCs w:val="24"/>
          <w:lang w:eastAsia="es-MX"/>
        </w:rPr>
        <w:t xml:space="preserve">Motivación: </w:t>
      </w:r>
      <w:r w:rsidRPr="001D54C0">
        <w:rPr>
          <w:rFonts w:ascii="Palatino Linotype" w:eastAsia="Palatino Linotype" w:hAnsi="Palatino Linotype" w:cs="Palatino Linotype"/>
          <w:sz w:val="24"/>
          <w:szCs w:val="24"/>
          <w:lang w:eastAsia="es-MX"/>
        </w:rPr>
        <w:t>Razonamientos lógico-jurídicos sobre porque se consideró en el caso en concreto, que se ajusta a la hipótesis normativa.</w:t>
      </w:r>
    </w:p>
    <w:p w14:paraId="795B2B06" w14:textId="77777777" w:rsidR="00EF437C" w:rsidRPr="001D54C0" w:rsidRDefault="00EF437C" w:rsidP="00EF437C">
      <w:pPr>
        <w:spacing w:after="0" w:line="360" w:lineRule="auto"/>
        <w:jc w:val="both"/>
        <w:rPr>
          <w:rFonts w:ascii="Palatino Linotype" w:eastAsia="Palatino Linotype" w:hAnsi="Palatino Linotype" w:cs="Palatino Linotype"/>
          <w:sz w:val="24"/>
          <w:szCs w:val="24"/>
          <w:lang w:eastAsia="es-MX"/>
        </w:rPr>
      </w:pPr>
    </w:p>
    <w:p w14:paraId="398E8DD9" w14:textId="77777777" w:rsidR="00EF437C" w:rsidRPr="001D54C0" w:rsidRDefault="00EF437C" w:rsidP="00EF437C">
      <w:pPr>
        <w:spacing w:after="0" w:line="360" w:lineRule="auto"/>
        <w:jc w:val="both"/>
        <w:rPr>
          <w:rFonts w:ascii="Palatino Linotype" w:eastAsia="Calibri" w:hAnsi="Palatino Linotype" w:cs="Tahoma"/>
          <w:color w:val="000000"/>
          <w:sz w:val="24"/>
          <w:szCs w:val="24"/>
          <w:lang w:val="es-ES" w:eastAsia="es-MX"/>
        </w:rPr>
      </w:pPr>
      <w:r w:rsidRPr="001D54C0">
        <w:rPr>
          <w:rFonts w:ascii="Palatino Linotype" w:eastAsia="Calibri" w:hAnsi="Palatino Linotype" w:cs="Tahoma"/>
          <w:color w:val="000000"/>
          <w:sz w:val="24"/>
          <w:szCs w:val="24"/>
          <w:lang w:val="es-ES" w:eastAsia="es-MX"/>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2CE4A3A9" w14:textId="77777777" w:rsidR="00EF437C" w:rsidRPr="001D54C0" w:rsidRDefault="00EF437C" w:rsidP="00EF437C">
      <w:pPr>
        <w:spacing w:after="0" w:line="360" w:lineRule="auto"/>
        <w:jc w:val="both"/>
        <w:rPr>
          <w:rFonts w:ascii="Palatino Linotype" w:eastAsia="Calibri" w:hAnsi="Palatino Linotype" w:cs="Tahoma"/>
          <w:color w:val="000000"/>
          <w:sz w:val="24"/>
          <w:szCs w:val="24"/>
          <w:lang w:val="es-ES" w:eastAsia="es-MX"/>
        </w:rPr>
      </w:pPr>
    </w:p>
    <w:p w14:paraId="5A675E76" w14:textId="77777777" w:rsidR="00EF437C" w:rsidRPr="001D54C0" w:rsidRDefault="00EF437C" w:rsidP="00EF437C">
      <w:pPr>
        <w:spacing w:after="0" w:line="360" w:lineRule="auto"/>
        <w:jc w:val="both"/>
        <w:rPr>
          <w:rFonts w:ascii="Palatino Linotype" w:eastAsia="Palatino Linotype" w:hAnsi="Palatino Linotype" w:cs="Palatino Linotype"/>
          <w:sz w:val="24"/>
          <w:szCs w:val="24"/>
          <w:lang w:val="es-ES" w:eastAsia="es-MX"/>
        </w:rPr>
      </w:pPr>
      <w:r w:rsidRPr="001D54C0">
        <w:rPr>
          <w:rFonts w:ascii="Palatino Linotype" w:eastAsia="Batang" w:hAnsi="Palatino Linotype" w:cs="Tahoma"/>
          <w:bCs/>
          <w:color w:val="000000"/>
          <w:sz w:val="24"/>
          <w:szCs w:val="24"/>
          <w:lang w:val="es-ES" w:eastAsia="es-MX"/>
        </w:rPr>
        <w:t xml:space="preserve">En ese contexto, es de señalar que el </w:t>
      </w:r>
      <w:r w:rsidRPr="001D54C0">
        <w:rPr>
          <w:rFonts w:ascii="Palatino Linotype" w:eastAsia="Batang" w:hAnsi="Palatino Linotype" w:cs="Tahoma"/>
          <w:b/>
          <w:bCs/>
          <w:color w:val="000000"/>
          <w:sz w:val="24"/>
          <w:szCs w:val="24"/>
          <w:lang w:val="es-ES" w:eastAsia="es-MX"/>
        </w:rPr>
        <w:t>Sujeto Obligado</w:t>
      </w:r>
      <w:r w:rsidRPr="001D54C0">
        <w:rPr>
          <w:rFonts w:ascii="Palatino Linotype" w:eastAsia="Batang" w:hAnsi="Palatino Linotype" w:cs="Tahoma"/>
          <w:bCs/>
          <w:color w:val="000000"/>
          <w:sz w:val="24"/>
          <w:szCs w:val="24"/>
          <w:lang w:val="es-ES" w:eastAsia="es-MX"/>
        </w:rPr>
        <w:t xml:space="preserve"> no precisó de manera fundada y motivada las razones por las cuales, consideraba que los datos testados eran confidenciales, pues no entregó el acuerdo emitido por el Comité de Transparencia que validara la versión pública, ni señaló que datos clasificó de manera específica y las circunstancias.</w:t>
      </w:r>
    </w:p>
    <w:p w14:paraId="1D672919" w14:textId="77777777" w:rsidR="001234BF" w:rsidRPr="001D54C0" w:rsidRDefault="001234BF" w:rsidP="002B0897">
      <w:pPr>
        <w:spacing w:after="0" w:line="360" w:lineRule="auto"/>
        <w:jc w:val="both"/>
        <w:rPr>
          <w:rFonts w:ascii="Palatino Linotype" w:eastAsia="Palatino Linotype" w:hAnsi="Palatino Linotype" w:cs="Palatino Linotype"/>
          <w:sz w:val="24"/>
          <w:lang w:eastAsia="es-MX"/>
        </w:rPr>
      </w:pPr>
    </w:p>
    <w:p w14:paraId="48C54AFE" w14:textId="1A79F325" w:rsidR="001234BF" w:rsidRPr="001D54C0" w:rsidRDefault="001234BF" w:rsidP="001234BF">
      <w:pPr>
        <w:spacing w:after="0" w:line="360" w:lineRule="auto"/>
        <w:jc w:val="both"/>
        <w:rPr>
          <w:rFonts w:ascii="Palatino Linotype" w:eastAsia="Times New Roman" w:hAnsi="Palatino Linotype" w:cs="Arial"/>
          <w:sz w:val="24"/>
          <w:lang w:eastAsia="es-MX"/>
        </w:rPr>
      </w:pPr>
      <w:r w:rsidRPr="001D54C0">
        <w:rPr>
          <w:rFonts w:ascii="Palatino Linotype" w:eastAsia="Palatino Linotype" w:hAnsi="Palatino Linotype" w:cs="Palatino Linotype"/>
          <w:sz w:val="24"/>
        </w:rPr>
        <w:t xml:space="preserve">Ahora bien, en lo que respecta a los </w:t>
      </w:r>
      <w:r w:rsidRPr="001D54C0">
        <w:rPr>
          <w:rFonts w:ascii="Palatino Linotype" w:eastAsia="Palatino Linotype" w:hAnsi="Palatino Linotype" w:cs="Palatino Linotype"/>
          <w:b/>
          <w:bCs/>
          <w:sz w:val="24"/>
        </w:rPr>
        <w:t xml:space="preserve">oficios que fueron clasificados como reservados en su totalidad, </w:t>
      </w:r>
      <w:r w:rsidRPr="001D54C0">
        <w:rPr>
          <w:rFonts w:ascii="Palatino Linotype" w:eastAsia="Times New Roman" w:hAnsi="Palatino Linotype" w:cs="Times New Roman"/>
          <w:sz w:val="24"/>
          <w:lang w:eastAsia="es-MX"/>
        </w:rPr>
        <w:t xml:space="preserve">debe decirse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w:t>
      </w:r>
      <w:r w:rsidRPr="001D54C0">
        <w:rPr>
          <w:rFonts w:ascii="Palatino Linotype" w:eastAsia="Times New Roman" w:hAnsi="Palatino Linotype" w:cs="Times New Roman"/>
          <w:sz w:val="24"/>
          <w:lang w:eastAsia="es-MX"/>
        </w:rPr>
        <w:lastRenderedPageBreak/>
        <w:t xml:space="preserve">atribuciones, garantizando así el Derecho humano de acceso a la información pública, sin embargo, dicho derecho puede ser restringido de manera excepcional </w:t>
      </w:r>
      <w:r w:rsidRPr="001D54C0">
        <w:rPr>
          <w:rFonts w:ascii="Palatino Linotype" w:eastAsia="Times New Roman" w:hAnsi="Palatino Linotype" w:cs="Arial"/>
          <w:sz w:val="24"/>
          <w:lang w:eastAsia="es-MX"/>
        </w:rPr>
        <w:t>por razones de interés público, en los términos de las causas legítimas y estrictamente necesarias previstas por la Ley, como se desprende del artículo 91 de la Ley de la Materia que es del tenor literal siguiente:</w:t>
      </w:r>
    </w:p>
    <w:p w14:paraId="62A4964F" w14:textId="77777777" w:rsidR="00EF437C" w:rsidRPr="001D54C0" w:rsidRDefault="00EF437C" w:rsidP="001234BF">
      <w:pPr>
        <w:spacing w:after="0" w:line="360" w:lineRule="auto"/>
        <w:jc w:val="both"/>
        <w:rPr>
          <w:rFonts w:ascii="Palatino Linotype" w:eastAsia="Palatino Linotype" w:hAnsi="Palatino Linotype" w:cs="Palatino Linotype"/>
          <w:bCs/>
          <w:sz w:val="24"/>
        </w:rPr>
      </w:pPr>
    </w:p>
    <w:p w14:paraId="53DAC9A4" w14:textId="77777777" w:rsidR="001234BF" w:rsidRPr="001D54C0" w:rsidRDefault="001234BF" w:rsidP="001234BF">
      <w:pPr>
        <w:autoSpaceDE w:val="0"/>
        <w:autoSpaceDN w:val="0"/>
        <w:adjustRightInd w:val="0"/>
        <w:spacing w:after="0" w:line="240" w:lineRule="auto"/>
        <w:ind w:left="567" w:right="567"/>
        <w:jc w:val="both"/>
        <w:rPr>
          <w:rFonts w:ascii="Palatino Linotype" w:eastAsia="Times New Roman" w:hAnsi="Palatino Linotype" w:cs="Arial"/>
          <w:i/>
          <w:lang w:eastAsia="es-MX"/>
        </w:rPr>
      </w:pPr>
      <w:r w:rsidRPr="001D54C0">
        <w:rPr>
          <w:rFonts w:ascii="Palatino Linotype" w:eastAsia="Times New Roman" w:hAnsi="Palatino Linotype" w:cs="Arial"/>
          <w:b/>
          <w:bCs/>
          <w:i/>
          <w:lang w:eastAsia="es-MX"/>
        </w:rPr>
        <w:t xml:space="preserve">“Artículo 91. </w:t>
      </w:r>
      <w:r w:rsidRPr="001D54C0">
        <w:rPr>
          <w:rFonts w:ascii="Palatino Linotype" w:eastAsia="Times New Roman" w:hAnsi="Palatino Linotype" w:cs="Arial"/>
          <w:i/>
          <w:lang w:eastAsia="es-MX"/>
        </w:rPr>
        <w:t>El acceso a la información pública será restringido  excepcionalmente, cuando ésta sea clasificada como reservada o confidencial.”</w:t>
      </w:r>
    </w:p>
    <w:p w14:paraId="7BDE82D7" w14:textId="77777777" w:rsidR="001234BF" w:rsidRPr="001D54C0" w:rsidRDefault="001234BF" w:rsidP="001234BF">
      <w:pPr>
        <w:spacing w:after="0" w:line="360" w:lineRule="auto"/>
        <w:jc w:val="both"/>
        <w:rPr>
          <w:rFonts w:ascii="Palatino Linotype" w:eastAsia="Palatino Linotype" w:hAnsi="Palatino Linotype" w:cs="Palatino Linotype"/>
          <w:sz w:val="24"/>
          <w:lang w:eastAsia="es-MX"/>
        </w:rPr>
      </w:pPr>
    </w:p>
    <w:p w14:paraId="0B766A7A" w14:textId="77777777" w:rsidR="001234BF" w:rsidRPr="001D54C0" w:rsidRDefault="001234BF" w:rsidP="001234BF">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 xml:space="preserve">Es importante mencionar que la restricción al derecho de acceso a la información implica necesariamente una clasificación </w:t>
      </w:r>
      <w:r w:rsidRPr="001D54C0">
        <w:rPr>
          <w:rFonts w:ascii="Palatino Linotype" w:eastAsia="Times New Roman" w:hAnsi="Palatino Linotype" w:cs="Arial"/>
          <w:sz w:val="24"/>
          <w:lang w:eastAsia="es-MX"/>
        </w:rPr>
        <w:t xml:space="preserve">la cual </w:t>
      </w:r>
      <w:r w:rsidRPr="001D54C0">
        <w:rPr>
          <w:rFonts w:ascii="Palatino Linotype" w:eastAsia="Palatino Linotype" w:hAnsi="Palatino Linotype" w:cs="Palatino Linotype"/>
          <w:sz w:val="24"/>
          <w:lang w:eastAsia="es-MX"/>
        </w:rPr>
        <w:t>debe entenderse como el proceso mediante el cual el Sujeto Obligado determina que la información en su poder, actualiza alguno de los supuestos de reserva o confidencialidad, de conformidad con las normas aplicables.</w:t>
      </w:r>
    </w:p>
    <w:p w14:paraId="224E60A0" w14:textId="77777777" w:rsidR="001234BF" w:rsidRPr="001D54C0" w:rsidRDefault="001234BF" w:rsidP="001234BF">
      <w:pPr>
        <w:spacing w:after="0" w:line="360" w:lineRule="auto"/>
        <w:jc w:val="both"/>
        <w:rPr>
          <w:rFonts w:ascii="Palatino Linotype" w:eastAsia="Palatino Linotype" w:hAnsi="Palatino Linotype" w:cs="Palatino Linotype"/>
          <w:sz w:val="24"/>
          <w:lang w:eastAsia="es-MX"/>
        </w:rPr>
      </w:pPr>
    </w:p>
    <w:p w14:paraId="33DDB0F8" w14:textId="5F273342" w:rsidR="001234BF" w:rsidRPr="001D54C0" w:rsidRDefault="001234BF" w:rsidP="001234BF">
      <w:pPr>
        <w:spacing w:after="0" w:line="360" w:lineRule="auto"/>
        <w:jc w:val="both"/>
        <w:rPr>
          <w:rFonts w:ascii="Palatino Linotype" w:eastAsia="Palatino Linotype" w:hAnsi="Palatino Linotype" w:cs="Palatino Linotype"/>
          <w:sz w:val="24"/>
          <w:lang w:eastAsia="es-MX"/>
        </w:rPr>
      </w:pPr>
      <w:r w:rsidRPr="001D54C0">
        <w:rPr>
          <w:rFonts w:ascii="Palatino Linotype" w:eastAsia="Times New Roman" w:hAnsi="Palatino Linotype" w:cs="Times New Roman"/>
          <w:sz w:val="24"/>
          <w:lang w:eastAsia="es-MX"/>
        </w:rPr>
        <w:t xml:space="preserve">La </w:t>
      </w:r>
      <w:r w:rsidRPr="001D54C0">
        <w:rPr>
          <w:rFonts w:ascii="Palatino Linotype" w:eastAsia="Palatino Linotype" w:hAnsi="Palatino Linotype" w:cs="Palatino Linotype"/>
          <w:sz w:val="24"/>
          <w:lang w:eastAsia="es-MX"/>
        </w:rPr>
        <w:t xml:space="preserve">Ley de Transparencia y Acceso a la Información Pública del Estado de México y Municipios, define como </w:t>
      </w:r>
      <w:r w:rsidRPr="001D54C0">
        <w:rPr>
          <w:rFonts w:ascii="Palatino Linotype" w:eastAsia="Palatino Linotype" w:hAnsi="Palatino Linotype" w:cs="Palatino Linotype"/>
          <w:b/>
          <w:sz w:val="24"/>
          <w:lang w:eastAsia="es-MX"/>
        </w:rPr>
        <w:t xml:space="preserve">información reservada </w:t>
      </w:r>
      <w:r w:rsidRPr="001D54C0">
        <w:rPr>
          <w:rFonts w:ascii="Palatino Linotype" w:eastAsia="Palatino Linotype" w:hAnsi="Palatino Linotype" w:cs="Palatino Linotype"/>
          <w:bCs/>
          <w:sz w:val="24"/>
          <w:lang w:eastAsia="es-MX"/>
        </w:rPr>
        <w:t>a la información pública clasificada con este carácter de manera temporal por las disposiciones de la Ley de la Materia, cuya divulgación puede causar daños a las  seguridad pública</w:t>
      </w:r>
      <w:r w:rsidRPr="001D54C0">
        <w:rPr>
          <w:rFonts w:ascii="Palatino Linotype" w:eastAsia="Palatino Linotype" w:hAnsi="Palatino Linotype" w:cs="Palatino Linotype"/>
          <w:sz w:val="24"/>
          <w:lang w:eastAsia="es-MX"/>
        </w:rPr>
        <w:t xml:space="preserve">, y </w:t>
      </w:r>
      <w:r w:rsidRPr="001D54C0">
        <w:rPr>
          <w:rFonts w:ascii="Palatino Linotype" w:eastAsia="Palatino Linotype" w:hAnsi="Palatino Linotype" w:cs="Palatino Linotype"/>
          <w:bCs/>
          <w:sz w:val="24"/>
          <w:lang w:eastAsia="es-MX"/>
        </w:rPr>
        <w:t xml:space="preserve">como </w:t>
      </w:r>
      <w:r w:rsidRPr="001D54C0">
        <w:rPr>
          <w:rFonts w:ascii="Palatino Linotype" w:eastAsia="Palatino Linotype" w:hAnsi="Palatino Linotype" w:cs="Palatino Linotype"/>
          <w:b/>
          <w:bCs/>
          <w:sz w:val="24"/>
          <w:lang w:eastAsia="es-MX"/>
        </w:rPr>
        <w:t>información confidencial</w:t>
      </w:r>
      <w:r w:rsidRPr="001D54C0">
        <w:rPr>
          <w:rFonts w:ascii="Palatino Linotype" w:eastAsia="Palatino Linotype" w:hAnsi="Palatino Linotype" w:cs="Palatino Linotype"/>
          <w:sz w:val="24"/>
          <w:lang w:eastAsia="es-MX"/>
        </w:rPr>
        <w:t xml:space="preserve">, la relacionada con los secretos bancario, fiduciario, industrial, comercial, fiscal, bursátil y postal, cuya titularidad corresponda a particulares, sujetos de derecho internacional o sujetos obligados cuando no involucren el ejercicio de recursos públicos, así como la información privada contenida en documentos públicos o privados que refiera a la vida privada y/o los datos personales, que no son de acceso público. </w:t>
      </w:r>
    </w:p>
    <w:p w14:paraId="13FA897A" w14:textId="77777777" w:rsidR="001234BF" w:rsidRPr="001D54C0" w:rsidRDefault="001234BF" w:rsidP="001234BF">
      <w:pPr>
        <w:spacing w:after="0" w:line="360" w:lineRule="auto"/>
        <w:ind w:right="139"/>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lastRenderedPageBreak/>
        <w:t>En relación con las implicaciones anteriores, cabe considerar que los titulares de las áreas son los responsables de clasificar la información mediante el Comité de Transparencia por ser la autoridad máxima al interior de los Sujetos Obligados, al ser éste un Cuerpo Colegiado que se integra para resolver sobre la información que debe clasificarse, así como para atender y resolver los requerimientos de las Unidades de Transparencia y del Instituto.</w:t>
      </w:r>
    </w:p>
    <w:p w14:paraId="5ADAE193" w14:textId="77777777" w:rsidR="001234BF" w:rsidRPr="001D54C0" w:rsidRDefault="001234BF" w:rsidP="001234BF">
      <w:pPr>
        <w:spacing w:after="0" w:line="360" w:lineRule="auto"/>
        <w:ind w:right="139"/>
        <w:jc w:val="both"/>
        <w:rPr>
          <w:rFonts w:ascii="Palatino Linotype" w:eastAsia="Palatino Linotype" w:hAnsi="Palatino Linotype" w:cs="Palatino Linotype"/>
          <w:sz w:val="24"/>
          <w:lang w:eastAsia="es-MX"/>
        </w:rPr>
      </w:pPr>
    </w:p>
    <w:p w14:paraId="0D78DA33" w14:textId="77777777" w:rsidR="001234BF" w:rsidRPr="001D54C0" w:rsidRDefault="001234BF" w:rsidP="001234BF">
      <w:pPr>
        <w:spacing w:after="0" w:line="360" w:lineRule="auto"/>
        <w:ind w:right="139"/>
        <w:jc w:val="both"/>
        <w:rPr>
          <w:rFonts w:ascii="Palatino Linotype" w:eastAsia="Palatino Linotype" w:hAnsi="Palatino Linotype" w:cs="Palatino Linotype"/>
          <w:b/>
          <w:sz w:val="24"/>
          <w:lang w:eastAsia="es-MX"/>
        </w:rPr>
      </w:pPr>
      <w:r w:rsidRPr="001D54C0">
        <w:rPr>
          <w:rFonts w:ascii="Palatino Linotype" w:eastAsia="Palatino Linotype" w:hAnsi="Palatino Linotype" w:cs="Palatino Linotype"/>
          <w:sz w:val="24"/>
          <w:lang w:eastAsia="es-MX"/>
        </w:rPr>
        <w:t xml:space="preserve">La misma norma referida, considera en su artículo 140, fracción VIII, que el acceso a la información pública será restringido excepcionalmente por razones de interés público, cuando ésta sea clasificada </w:t>
      </w:r>
      <w:r w:rsidRPr="001D54C0">
        <w:rPr>
          <w:rFonts w:ascii="Palatino Linotype" w:eastAsia="Palatino Linotype" w:hAnsi="Palatino Linotype" w:cs="Palatino Linotype"/>
          <w:b/>
          <w:sz w:val="24"/>
          <w:lang w:eastAsia="es-MX"/>
        </w:rPr>
        <w:t>como reservada porque</w:t>
      </w:r>
      <w:r w:rsidRPr="001D54C0">
        <w:rPr>
          <w:rFonts w:ascii="Times New Roman" w:eastAsia="Times New Roman" w:hAnsi="Times New Roman" w:cs="Times New Roman"/>
          <w:sz w:val="24"/>
          <w:lang w:eastAsia="es-MX"/>
        </w:rPr>
        <w:t xml:space="preserve"> </w:t>
      </w:r>
      <w:r w:rsidRPr="001D54C0">
        <w:rPr>
          <w:rFonts w:ascii="Palatino Linotype" w:eastAsia="Palatino Linotype" w:hAnsi="Palatino Linotype" w:cs="Palatino Linotype"/>
          <w:b/>
          <w:sz w:val="24"/>
          <w:lang w:eastAsia="es-MX"/>
        </w:rPr>
        <w:t>vulnere la conducción de los expedientes judiciales o de los procedimientos administrativos seguidos en forma de juicio, en tanto no hayan quedado firmes.</w:t>
      </w:r>
    </w:p>
    <w:p w14:paraId="1A0CA92F" w14:textId="77777777" w:rsidR="001234BF" w:rsidRPr="001D54C0" w:rsidRDefault="001234BF" w:rsidP="001234BF">
      <w:pPr>
        <w:spacing w:after="0" w:line="360" w:lineRule="auto"/>
        <w:ind w:right="139"/>
        <w:jc w:val="both"/>
        <w:rPr>
          <w:rFonts w:ascii="Palatino Linotype" w:eastAsia="Palatino Linotype" w:hAnsi="Palatino Linotype" w:cs="Palatino Linotype"/>
          <w:b/>
          <w:sz w:val="24"/>
          <w:lang w:eastAsia="es-MX"/>
        </w:rPr>
      </w:pPr>
    </w:p>
    <w:p w14:paraId="705797F0" w14:textId="77777777" w:rsidR="001234BF" w:rsidRPr="001D54C0" w:rsidRDefault="001234BF" w:rsidP="001234BF">
      <w:pPr>
        <w:spacing w:after="0" w:line="360" w:lineRule="auto"/>
        <w:ind w:right="139"/>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Asimismo, la Ley de la Materia establece que la clasificación de la información como reservada permanecerá con tal carácter hasta por un periodo de cinco años contados a partir de su clasificación, salvo que antes de su cumplimiento dejaran de existir los motivos de su reserva, pero excepcionalmente y con aprobación del Comité de Transparencia los Sujetos Obligados podrán ampliar el periodo de reserva hasta por un periodo de cinco años adicionales, por una sola vez, siempre y cuando justifiquen que subsistente las causas que dieron origen a su clasificación.</w:t>
      </w:r>
    </w:p>
    <w:p w14:paraId="72C32F50" w14:textId="77777777" w:rsidR="001234BF" w:rsidRPr="001D54C0" w:rsidRDefault="001234BF" w:rsidP="001234BF">
      <w:pPr>
        <w:spacing w:after="0" w:line="360" w:lineRule="auto"/>
        <w:ind w:right="139"/>
        <w:jc w:val="both"/>
        <w:rPr>
          <w:rFonts w:ascii="Palatino Linotype" w:eastAsia="Palatino Linotype" w:hAnsi="Palatino Linotype" w:cs="Palatino Linotype"/>
          <w:sz w:val="24"/>
          <w:lang w:eastAsia="es-MX"/>
        </w:rPr>
      </w:pPr>
    </w:p>
    <w:p w14:paraId="6B6CC1FA" w14:textId="77777777" w:rsidR="001234BF" w:rsidRPr="001D54C0" w:rsidRDefault="001234BF" w:rsidP="001234BF">
      <w:pPr>
        <w:spacing w:after="0" w:line="360" w:lineRule="auto"/>
        <w:ind w:right="139"/>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 xml:space="preserve">Ahora bien, para motivar la clasificación de la información o en su caso, la ampliación del plazo de reserva, se deberán señalar las razones, motivos o circunstancias especiales que llevaron al </w:t>
      </w:r>
      <w:r w:rsidRPr="001D54C0">
        <w:rPr>
          <w:rFonts w:ascii="Palatino Linotype" w:eastAsia="Palatino Linotype" w:hAnsi="Palatino Linotype" w:cs="Palatino Linotype"/>
          <w:bCs/>
          <w:sz w:val="24"/>
          <w:lang w:eastAsia="es-MX"/>
        </w:rPr>
        <w:t>Sujeto Obligado a</w:t>
      </w:r>
      <w:r w:rsidRPr="001D54C0">
        <w:rPr>
          <w:rFonts w:ascii="Palatino Linotype" w:eastAsia="Palatino Linotype" w:hAnsi="Palatino Linotype" w:cs="Palatino Linotype"/>
          <w:sz w:val="24"/>
          <w:lang w:eastAsia="es-MX"/>
        </w:rPr>
        <w:t xml:space="preserve"> concluir que el caso particular se ajusta </w:t>
      </w:r>
      <w:r w:rsidRPr="001D54C0">
        <w:rPr>
          <w:rFonts w:ascii="Palatino Linotype" w:eastAsia="Palatino Linotype" w:hAnsi="Palatino Linotype" w:cs="Palatino Linotype"/>
          <w:sz w:val="24"/>
          <w:lang w:eastAsia="es-MX"/>
        </w:rPr>
        <w:lastRenderedPageBreak/>
        <w:t>a los supuestos previstos en el artículo 140 de la Ley de Transparencia en la entidad, debiendo en todo momento aplicar la prueba de daño y hacer mención del plazo al que estará sujeto la reserva.</w:t>
      </w:r>
    </w:p>
    <w:p w14:paraId="7DE64DA7" w14:textId="77777777" w:rsidR="00EF437C" w:rsidRPr="001D54C0" w:rsidRDefault="00EF437C" w:rsidP="001234BF">
      <w:pPr>
        <w:spacing w:after="0" w:line="360" w:lineRule="auto"/>
        <w:ind w:right="139"/>
        <w:jc w:val="both"/>
        <w:rPr>
          <w:rFonts w:ascii="Palatino Linotype" w:eastAsia="Palatino Linotype" w:hAnsi="Palatino Linotype" w:cs="Palatino Linotype"/>
          <w:sz w:val="24"/>
          <w:lang w:eastAsia="es-MX"/>
        </w:rPr>
      </w:pPr>
    </w:p>
    <w:p w14:paraId="465A9453" w14:textId="77777777" w:rsidR="001234BF" w:rsidRPr="001D54C0" w:rsidRDefault="001234BF" w:rsidP="001234BF">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Los Sujetos Obligados no podrán emitir acuerdos de carácter general ni particular que clasifiquen documentos o información como reservada, ya que dicha clasificación, ya sea parcial o total, debe estar acorde con la actualización de los supuestos definidos en la ley de la materia, resaltándose que se debe realizar conforme a un análisis caso por caso, mediante la aplicación de la enunciada prueba de daño.</w:t>
      </w:r>
    </w:p>
    <w:p w14:paraId="44FAF597" w14:textId="77777777" w:rsidR="001234BF" w:rsidRPr="001D54C0" w:rsidRDefault="001234BF" w:rsidP="001234BF">
      <w:pPr>
        <w:spacing w:after="0" w:line="360" w:lineRule="auto"/>
        <w:jc w:val="both"/>
        <w:rPr>
          <w:rFonts w:ascii="Palatino Linotype" w:eastAsia="Palatino Linotype" w:hAnsi="Palatino Linotype" w:cs="Palatino Linotype"/>
          <w:sz w:val="24"/>
          <w:lang w:eastAsia="es-MX"/>
        </w:rPr>
      </w:pPr>
    </w:p>
    <w:p w14:paraId="1BF8FB69" w14:textId="77777777" w:rsidR="001234BF" w:rsidRPr="001D54C0" w:rsidRDefault="001234BF" w:rsidP="001234BF">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En tal contexto, en términos generales, las Leyes de la materia disponen que, para proceder a realizar la reserva de la información, no basta que se refiera a alguno de los supuestos que enmarque la Ley, sino que es necesario que la autoridad demuestre que la divulgación de la información, puede afectar, poner en riesgo o dañar el interés público protegido, mediante elementos objetivos que evalúen si existe un riego actual e inminente, siguiendo los parámetros exigidos de conformidad con lo establecido en el artículo 112 de la Ley General de Transparencia y Acceso a la Información Pública, los artículos 91, 128, 129, 140 y 141, de la Ley de Transparencia y Acceso a la Información Pública del Estado de México y Municipios, y los Capítulos II y V de los Lineamientos Generales de Clasificación y Desclasificación de la Información, así como para la Elaboración de Versiones Públicas.</w:t>
      </w:r>
    </w:p>
    <w:p w14:paraId="6AAC807D" w14:textId="77777777" w:rsidR="001234BF" w:rsidRPr="001D54C0" w:rsidRDefault="001234BF" w:rsidP="001234BF">
      <w:pPr>
        <w:spacing w:after="0" w:line="360" w:lineRule="auto"/>
        <w:jc w:val="both"/>
        <w:rPr>
          <w:rFonts w:ascii="Palatino Linotype" w:eastAsia="Palatino Linotype" w:hAnsi="Palatino Linotype" w:cs="Palatino Linotype"/>
          <w:sz w:val="24"/>
          <w:lang w:eastAsia="es-MX"/>
        </w:rPr>
      </w:pPr>
    </w:p>
    <w:p w14:paraId="39D1BB05" w14:textId="77777777" w:rsidR="001234BF" w:rsidRPr="001D54C0" w:rsidRDefault="001234BF" w:rsidP="001234BF">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Corolario a lo anterior, es de precisar que la clasificación de la información no se da por el simple mandato de la Ley, sino que es necesario que los Sujetos Obligados</w:t>
      </w:r>
      <w:r w:rsidRPr="001D54C0">
        <w:rPr>
          <w:rFonts w:ascii="Palatino Linotype" w:eastAsia="Palatino Linotype" w:hAnsi="Palatino Linotype" w:cs="Palatino Linotype"/>
          <w:b/>
          <w:sz w:val="24"/>
          <w:lang w:eastAsia="es-MX"/>
        </w:rPr>
        <w:t>,</w:t>
      </w:r>
      <w:r w:rsidRPr="001D54C0">
        <w:rPr>
          <w:rFonts w:ascii="Palatino Linotype" w:eastAsia="Palatino Linotype" w:hAnsi="Palatino Linotype" w:cs="Palatino Linotype"/>
          <w:sz w:val="24"/>
          <w:lang w:eastAsia="es-MX"/>
        </w:rPr>
        <w:t xml:space="preserve"> </w:t>
      </w:r>
      <w:r w:rsidRPr="001D54C0">
        <w:rPr>
          <w:rFonts w:ascii="Palatino Linotype" w:eastAsia="Palatino Linotype" w:hAnsi="Palatino Linotype" w:cs="Palatino Linotype"/>
          <w:sz w:val="24"/>
          <w:lang w:eastAsia="es-MX"/>
        </w:rPr>
        <w:lastRenderedPageBreak/>
        <w:t>cuando clasifiquen algún documento o información, ya sea todo o en parte, atiendan lo dispuesto por la Ley de la materia, siendo que dicha clasificación es un trabajo en conjunto tanto de los Servidores Públicos Habilitados, de las Unidades de Transparencia y del Comité de Transparencia de los Sujetos Obligados, teniendo el deber los primeros de ellos de presentar ante la Unidad de Transparencia la propuesta de la clasificación de la información, para que luego, de así resultar procedente el proyecto de clasificación de la información se presente ante al Comité de Transparencia, y que finalmente, sea este último quien apruebe, modifique o revoque la misma, como se desprende de los artículos 49 fracciones II y VIII, 53 fracción X, y 59 fracción V, de la Ley de Transparencia y Acceso a la Información Pública del Estado de México y Municipios.</w:t>
      </w:r>
    </w:p>
    <w:p w14:paraId="6FDBB93B" w14:textId="77777777" w:rsidR="00750E79" w:rsidRPr="001D54C0" w:rsidRDefault="00750E79" w:rsidP="001234BF">
      <w:pPr>
        <w:spacing w:after="0" w:line="360" w:lineRule="auto"/>
        <w:jc w:val="both"/>
        <w:rPr>
          <w:rFonts w:ascii="Palatino Linotype" w:eastAsia="Palatino Linotype" w:hAnsi="Palatino Linotype" w:cs="Palatino Linotype"/>
          <w:sz w:val="24"/>
          <w:lang w:eastAsia="es-MX"/>
        </w:rPr>
      </w:pPr>
    </w:p>
    <w:p w14:paraId="5B5E037E" w14:textId="7C46B0F8" w:rsidR="00750E79" w:rsidRPr="001D54C0" w:rsidRDefault="00750E79" w:rsidP="00750E79">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En conclusión, es dable la entrega de ser procedente en versión pública, de los oficios firmados por parte del Titular Dirección General de Seguridad y Protección del periodo solicitado; así como, los oficios faltantes de conformidad con los folios referidos en párrafos anteriores, del Coordinador de Protección Civil y Bomberos.</w:t>
      </w:r>
    </w:p>
    <w:p w14:paraId="2192E82F" w14:textId="77777777" w:rsidR="007412B7" w:rsidRPr="001D54C0" w:rsidRDefault="007412B7" w:rsidP="00750E79">
      <w:pPr>
        <w:spacing w:after="0" w:line="360" w:lineRule="auto"/>
        <w:jc w:val="both"/>
        <w:rPr>
          <w:rFonts w:ascii="Palatino Linotype" w:eastAsia="Palatino Linotype" w:hAnsi="Palatino Linotype" w:cs="Palatino Linotype"/>
          <w:sz w:val="24"/>
          <w:lang w:eastAsia="es-MX"/>
        </w:rPr>
      </w:pPr>
    </w:p>
    <w:p w14:paraId="1A0F3024" w14:textId="0FD7980C" w:rsidR="007412B7" w:rsidRPr="001D54C0" w:rsidRDefault="007412B7" w:rsidP="007412B7">
      <w:pPr>
        <w:pStyle w:val="Prrafodelista"/>
        <w:numPr>
          <w:ilvl w:val="0"/>
          <w:numId w:val="23"/>
        </w:numPr>
        <w:spacing w:line="360" w:lineRule="auto"/>
        <w:jc w:val="both"/>
        <w:rPr>
          <w:rFonts w:ascii="Palatino Linotype" w:eastAsia="Palatino Linotype" w:hAnsi="Palatino Linotype" w:cs="Palatino Linotype"/>
          <w:b/>
          <w:lang w:eastAsia="es-MX"/>
        </w:rPr>
      </w:pPr>
      <w:r w:rsidRPr="001D54C0">
        <w:rPr>
          <w:rFonts w:ascii="Palatino Linotype" w:eastAsia="Palatino Linotype" w:hAnsi="Palatino Linotype" w:cs="Palatino Linotype"/>
          <w:b/>
          <w:lang w:eastAsia="es-MX"/>
        </w:rPr>
        <w:t>De los oficios firmados por la Contralora Municipal y sus directores de área y jefe de resoluciones del 01 de enero al 28 de febrero de 2025.</w:t>
      </w:r>
    </w:p>
    <w:p w14:paraId="5CF0B61C" w14:textId="77777777" w:rsidR="007412B7" w:rsidRPr="001D54C0" w:rsidRDefault="007412B7" w:rsidP="007412B7">
      <w:pPr>
        <w:pStyle w:val="Sinespaciado"/>
        <w:rPr>
          <w:lang w:eastAsia="es-MX"/>
        </w:rPr>
      </w:pPr>
    </w:p>
    <w:p w14:paraId="50827237" w14:textId="3E4CE25A" w:rsidR="007412B7" w:rsidRPr="001D54C0" w:rsidRDefault="007412B7" w:rsidP="007412B7">
      <w:pPr>
        <w:spacing w:after="0" w:line="360" w:lineRule="auto"/>
        <w:jc w:val="both"/>
        <w:rPr>
          <w:rFonts w:ascii="Palatino Linotype" w:eastAsia="Palatino Linotype" w:hAnsi="Palatino Linotype" w:cs="Palatino Linotype"/>
          <w:iCs/>
          <w:sz w:val="24"/>
          <w:lang w:eastAsia="es-MX"/>
        </w:rPr>
      </w:pPr>
      <w:r w:rsidRPr="001D54C0">
        <w:rPr>
          <w:rFonts w:ascii="Palatino Linotype" w:eastAsia="Palatino Linotype" w:hAnsi="Palatino Linotype" w:cs="Palatino Linotype"/>
          <w:sz w:val="24"/>
          <w:lang w:eastAsia="es-MX"/>
        </w:rPr>
        <w:t xml:space="preserve">Recordemos que el </w:t>
      </w:r>
      <w:r w:rsidRPr="001D54C0">
        <w:rPr>
          <w:rFonts w:ascii="Palatino Linotype" w:eastAsia="Palatino Linotype" w:hAnsi="Palatino Linotype" w:cs="Palatino Linotype"/>
          <w:b/>
          <w:sz w:val="24"/>
          <w:lang w:eastAsia="es-MX"/>
        </w:rPr>
        <w:t>Sujeto Obligado</w:t>
      </w:r>
      <w:r w:rsidRPr="001D54C0">
        <w:rPr>
          <w:rFonts w:ascii="Palatino Linotype" w:eastAsia="Palatino Linotype" w:hAnsi="Palatino Linotype" w:cs="Palatino Linotype"/>
          <w:sz w:val="24"/>
          <w:lang w:eastAsia="es-MX"/>
        </w:rPr>
        <w:t xml:space="preserve"> en respuesta, a través d</w:t>
      </w:r>
      <w:r w:rsidRPr="001D54C0">
        <w:rPr>
          <w:rFonts w:ascii="Palatino Linotype" w:eastAsia="Palatino Linotype" w:hAnsi="Palatino Linotype" w:cs="Palatino Linotype"/>
          <w:iCs/>
          <w:sz w:val="24"/>
          <w:lang w:eastAsia="es-MX"/>
        </w:rPr>
        <w:t xml:space="preserve">el </w:t>
      </w:r>
      <w:r w:rsidRPr="001D54C0">
        <w:rPr>
          <w:rFonts w:ascii="Palatino Linotype" w:eastAsia="Palatino Linotype" w:hAnsi="Palatino Linotype" w:cs="Palatino Linotype"/>
          <w:b/>
          <w:iCs/>
          <w:sz w:val="24"/>
          <w:lang w:eastAsia="es-MX"/>
        </w:rPr>
        <w:t>Titular del Órgano Interno de Control Municipal</w:t>
      </w:r>
      <w:r w:rsidRPr="001D54C0">
        <w:rPr>
          <w:rFonts w:ascii="Palatino Linotype" w:eastAsia="Palatino Linotype" w:hAnsi="Palatino Linotype" w:cs="Palatino Linotype"/>
          <w:iCs/>
          <w:sz w:val="24"/>
          <w:lang w:eastAsia="es-MX"/>
        </w:rPr>
        <w:t xml:space="preserve">, informó que, remitía los oficios emitidos de la Dirección de Auditoría de Obra y Contraloría Social; así como, los oficios del Órgano Interno de Control que no son parte de un proceso administrativo del periodo comprendido del </w:t>
      </w:r>
      <w:r w:rsidRPr="001D54C0">
        <w:rPr>
          <w:rFonts w:ascii="Palatino Linotype" w:eastAsia="Palatino Linotype" w:hAnsi="Palatino Linotype" w:cs="Palatino Linotype"/>
          <w:b/>
          <w:iCs/>
          <w:sz w:val="24"/>
          <w:lang w:eastAsia="es-MX"/>
        </w:rPr>
        <w:t>01 de enero al 04 de marzo de 2025</w:t>
      </w:r>
      <w:r w:rsidRPr="001D54C0">
        <w:rPr>
          <w:rFonts w:ascii="Palatino Linotype" w:eastAsia="Palatino Linotype" w:hAnsi="Palatino Linotype" w:cs="Palatino Linotype"/>
          <w:iCs/>
          <w:sz w:val="24"/>
          <w:lang w:eastAsia="es-MX"/>
        </w:rPr>
        <w:t>.</w:t>
      </w:r>
    </w:p>
    <w:p w14:paraId="37648784" w14:textId="77777777" w:rsidR="007412B7" w:rsidRPr="001D54C0" w:rsidRDefault="007412B7" w:rsidP="007412B7">
      <w:pPr>
        <w:spacing w:after="0" w:line="360" w:lineRule="auto"/>
        <w:jc w:val="both"/>
        <w:rPr>
          <w:rFonts w:ascii="Palatino Linotype" w:eastAsia="Palatino Linotype" w:hAnsi="Palatino Linotype" w:cs="Palatino Linotype"/>
          <w:iCs/>
          <w:sz w:val="24"/>
          <w:lang w:eastAsia="es-MX"/>
        </w:rPr>
      </w:pPr>
      <w:r w:rsidRPr="001D54C0">
        <w:rPr>
          <w:rFonts w:ascii="Palatino Linotype" w:eastAsia="Palatino Linotype" w:hAnsi="Palatino Linotype" w:cs="Palatino Linotype"/>
          <w:iCs/>
          <w:sz w:val="24"/>
          <w:lang w:eastAsia="es-MX"/>
        </w:rPr>
        <w:lastRenderedPageBreak/>
        <w:t xml:space="preserve">Asimismo, a través de diversos archivos electrónicos, anexó la versión pública de diversos oficios firmados por el Titular del OIC; del folio </w:t>
      </w:r>
      <w:r w:rsidRPr="001D54C0">
        <w:rPr>
          <w:rFonts w:ascii="Palatino Linotype" w:eastAsia="Palatino Linotype" w:hAnsi="Palatino Linotype" w:cs="Palatino Linotype"/>
          <w:b/>
          <w:iCs/>
          <w:sz w:val="24"/>
          <w:lang w:eastAsia="es-MX"/>
        </w:rPr>
        <w:t>0001 al 0664</w:t>
      </w:r>
      <w:r w:rsidRPr="001D54C0">
        <w:rPr>
          <w:rFonts w:ascii="Palatino Linotype" w:eastAsia="Palatino Linotype" w:hAnsi="Palatino Linotype" w:cs="Palatino Linotype"/>
          <w:iCs/>
          <w:sz w:val="24"/>
          <w:lang w:eastAsia="es-MX"/>
        </w:rPr>
        <w:t xml:space="preserve">, de la temporalidad requerida por el particular. </w:t>
      </w:r>
    </w:p>
    <w:p w14:paraId="26947CD3" w14:textId="77777777" w:rsidR="007412B7" w:rsidRPr="001D54C0" w:rsidRDefault="007412B7" w:rsidP="007412B7">
      <w:pPr>
        <w:spacing w:after="0" w:line="360" w:lineRule="auto"/>
        <w:jc w:val="both"/>
        <w:rPr>
          <w:rFonts w:ascii="Palatino Linotype" w:eastAsia="Palatino Linotype" w:hAnsi="Palatino Linotype" w:cs="Palatino Linotype"/>
          <w:iCs/>
          <w:sz w:val="24"/>
          <w:lang w:eastAsia="es-MX"/>
        </w:rPr>
      </w:pPr>
    </w:p>
    <w:p w14:paraId="2985743C" w14:textId="4AB7C088" w:rsidR="007412B7" w:rsidRPr="001D54C0" w:rsidRDefault="007412B7" w:rsidP="007412B7">
      <w:pPr>
        <w:spacing w:after="0" w:line="360" w:lineRule="auto"/>
        <w:jc w:val="both"/>
        <w:rPr>
          <w:rFonts w:ascii="Palatino Linotype" w:eastAsia="Palatino Linotype" w:hAnsi="Palatino Linotype" w:cs="Palatino Linotype"/>
          <w:iCs/>
          <w:sz w:val="24"/>
          <w:lang w:eastAsia="es-MX"/>
        </w:rPr>
      </w:pPr>
      <w:r w:rsidRPr="001D54C0">
        <w:rPr>
          <w:rFonts w:ascii="Palatino Linotype" w:eastAsia="Palatino Linotype" w:hAnsi="Palatino Linotype" w:cs="Palatino Linotype"/>
          <w:iCs/>
          <w:sz w:val="24"/>
          <w:lang w:eastAsia="es-MX"/>
        </w:rPr>
        <w:t>No obstante lo anterior, de la revisión de los oficios remitidos por parte del Contralor Interno, se visualiza que faltan los siguientes folios:</w:t>
      </w:r>
    </w:p>
    <w:p w14:paraId="066210D4" w14:textId="77777777" w:rsidR="007412B7" w:rsidRPr="001D54C0" w:rsidRDefault="007412B7" w:rsidP="007412B7">
      <w:pPr>
        <w:spacing w:after="0" w:line="360" w:lineRule="auto"/>
        <w:jc w:val="both"/>
        <w:rPr>
          <w:rFonts w:ascii="Palatino Linotype" w:eastAsia="Palatino Linotype" w:hAnsi="Palatino Linotype" w:cs="Palatino Linotype"/>
          <w:iCs/>
          <w:sz w:val="24"/>
          <w:lang w:eastAsia="es-MX"/>
        </w:rPr>
      </w:pPr>
    </w:p>
    <w:p w14:paraId="7B2C4C4F" w14:textId="33C57974" w:rsidR="007412B7" w:rsidRPr="001D54C0" w:rsidRDefault="007412B7" w:rsidP="007412B7">
      <w:pPr>
        <w:spacing w:after="0" w:line="360" w:lineRule="auto"/>
        <w:jc w:val="both"/>
        <w:rPr>
          <w:rFonts w:ascii="Palatino Linotype" w:eastAsia="Palatino Linotype" w:hAnsi="Palatino Linotype" w:cs="Palatino Linotype"/>
          <w:iCs/>
          <w:sz w:val="24"/>
          <w:lang w:eastAsia="es-MX"/>
        </w:rPr>
      </w:pPr>
      <w:r w:rsidRPr="001D54C0">
        <w:rPr>
          <w:rFonts w:ascii="Palatino Linotype" w:eastAsia="Palatino Linotype" w:hAnsi="Palatino Linotype" w:cs="Palatino Linotype"/>
          <w:iCs/>
          <w:sz w:val="24"/>
          <w:lang w:eastAsia="es-MX"/>
        </w:rPr>
        <w:t>203010000/27/2025, 203010000/28/2025, 203010000/36/2025, 203010000/76/2025, 203010000/77/2025, 203010000/79/2025, 203010000/95/2025, 203010000/96/2025, 203010000/129/2025, 203010000/146/2025, 203010000/161/2025, 203010000/167/2025, 203010000/175/2025, 203010000/178/2025, 203010000/179/2025, 203010000/190/2025, 203010000/191/2025, 203010000/224/2025, 203010000/233/2025, 203010000/296/2025, 203010000/304/2025, 203010000/318/2025, 203010000/387/2025, 203010000/411/2025, 203010000/415/2025, del 203010000/488/2025 al 203010000/491/2025, 203010000/508/2025, 203010000/535/2025, 203010000/537/2025, 203010000/550/2025, 203010000/552/2025, 203010000/553/2025, 203010000/567/2025, 203010000/579/2025, 203010000/585/2025, 203010000/612/2025, 203010000/618/2025, 203010000/619/2025, 203010000/633/2025, 203010000/634/2025, del 203010000/636/2025 al 203010000/645/2025, 203010000/657/2025 y 203010000/663/2025.</w:t>
      </w:r>
    </w:p>
    <w:p w14:paraId="7EADBFF2" w14:textId="77777777" w:rsidR="00665C57" w:rsidRPr="001D54C0" w:rsidRDefault="00665C57" w:rsidP="007412B7">
      <w:pPr>
        <w:spacing w:after="0" w:line="360" w:lineRule="auto"/>
        <w:jc w:val="both"/>
        <w:rPr>
          <w:rFonts w:ascii="Palatino Linotype" w:eastAsia="Palatino Linotype" w:hAnsi="Palatino Linotype" w:cs="Palatino Linotype"/>
          <w:iCs/>
          <w:sz w:val="24"/>
          <w:lang w:eastAsia="es-MX"/>
        </w:rPr>
      </w:pPr>
    </w:p>
    <w:p w14:paraId="0B79C4AF" w14:textId="77777777" w:rsidR="00665C57" w:rsidRPr="001D54C0" w:rsidRDefault="00665C57" w:rsidP="00665C57">
      <w:pPr>
        <w:spacing w:after="0" w:line="360" w:lineRule="auto"/>
        <w:jc w:val="both"/>
        <w:rPr>
          <w:rFonts w:ascii="Palatino Linotype" w:eastAsia="Times New Roman" w:hAnsi="Palatino Linotype" w:cs="Tahoma"/>
          <w:iCs/>
          <w:sz w:val="24"/>
          <w:lang w:eastAsia="es-ES"/>
        </w:rPr>
      </w:pPr>
      <w:r w:rsidRPr="001D54C0">
        <w:rPr>
          <w:rFonts w:ascii="Palatino Linotype" w:eastAsia="Times New Roman" w:hAnsi="Palatino Linotype" w:cs="Tahoma"/>
          <w:bCs/>
          <w:iCs/>
          <w:sz w:val="24"/>
          <w:lang w:eastAsia="es-ES"/>
        </w:rPr>
        <w:t xml:space="preserve">Conforme a lo anterior, se logra vislumbrar que el </w:t>
      </w:r>
      <w:r w:rsidRPr="001D54C0">
        <w:rPr>
          <w:rFonts w:ascii="Palatino Linotype" w:eastAsia="Times New Roman" w:hAnsi="Palatino Linotype" w:cs="Tahoma"/>
          <w:b/>
          <w:bCs/>
          <w:iCs/>
          <w:sz w:val="24"/>
          <w:lang w:eastAsia="es-ES"/>
        </w:rPr>
        <w:t>Sujeto Obligado</w:t>
      </w:r>
      <w:r w:rsidRPr="001D54C0">
        <w:rPr>
          <w:rFonts w:ascii="Palatino Linotype" w:eastAsia="Times New Roman" w:hAnsi="Palatino Linotype" w:cs="Tahoma"/>
          <w:bCs/>
          <w:iCs/>
          <w:sz w:val="24"/>
          <w:lang w:eastAsia="es-ES"/>
        </w:rPr>
        <w:t xml:space="preserve"> no se pronunció de todos los oficios, pues se encuentran salteados y no refirió en algún momento que estuvieran cancelados; sobre el tema</w:t>
      </w:r>
      <w:r w:rsidRPr="001D54C0">
        <w:rPr>
          <w:rFonts w:ascii="Palatino Linotype" w:eastAsia="Times New Roman" w:hAnsi="Palatino Linotype" w:cs="Tahoma"/>
          <w:iCs/>
          <w:sz w:val="24"/>
          <w:lang w:eastAsia="es-ES"/>
        </w:rPr>
        <w:t xml:space="preserve">, el artículo 1.8, fracción XIII, del Código </w:t>
      </w:r>
      <w:r w:rsidRPr="001D54C0">
        <w:rPr>
          <w:rFonts w:ascii="Palatino Linotype" w:eastAsia="Times New Roman" w:hAnsi="Palatino Linotype" w:cs="Tahoma"/>
          <w:iCs/>
          <w:sz w:val="24"/>
          <w:lang w:eastAsia="es-ES"/>
        </w:rPr>
        <w:lastRenderedPageBreak/>
        <w:t>Administrativo del Estado de México, establece que para que tenga validez, todo acto administrativo deberá resolver todos los puntos propuestos por los interesados.</w:t>
      </w:r>
    </w:p>
    <w:p w14:paraId="09472DFB" w14:textId="77777777" w:rsidR="007412B7" w:rsidRPr="001D54C0" w:rsidRDefault="007412B7" w:rsidP="007412B7">
      <w:pPr>
        <w:spacing w:after="0" w:line="360" w:lineRule="auto"/>
        <w:jc w:val="both"/>
        <w:rPr>
          <w:rFonts w:ascii="Palatino Linotype" w:eastAsia="Palatino Linotype" w:hAnsi="Palatino Linotype" w:cs="Palatino Linotype"/>
          <w:iCs/>
          <w:sz w:val="24"/>
          <w:lang w:eastAsia="es-MX"/>
        </w:rPr>
      </w:pPr>
    </w:p>
    <w:p w14:paraId="5BF86F1C" w14:textId="77777777" w:rsidR="007412B7" w:rsidRPr="001D54C0" w:rsidRDefault="007412B7" w:rsidP="007412B7">
      <w:pPr>
        <w:spacing w:after="0" w:line="360" w:lineRule="auto"/>
        <w:jc w:val="both"/>
        <w:rPr>
          <w:rFonts w:ascii="Palatino Linotype" w:eastAsia="Palatino Linotype" w:hAnsi="Palatino Linotype" w:cs="Palatino Linotype"/>
          <w:iCs/>
          <w:sz w:val="24"/>
          <w:lang w:eastAsia="es-MX"/>
        </w:rPr>
      </w:pPr>
      <w:r w:rsidRPr="001D54C0">
        <w:rPr>
          <w:rFonts w:ascii="Palatino Linotype" w:eastAsia="Palatino Linotype" w:hAnsi="Palatino Linotype" w:cs="Palatino Linotype"/>
          <w:iCs/>
          <w:sz w:val="24"/>
          <w:lang w:eastAsia="es-MX"/>
        </w:rPr>
        <w:t xml:space="preserve">Adicionalmente, remitió un listado de oficios expedidos por el Director de Auditoría de Obra y Contraloría Social, del periodo comprendido del 01 de enero al 07 de marzo de 2025. </w:t>
      </w:r>
    </w:p>
    <w:p w14:paraId="1883904B" w14:textId="77777777" w:rsidR="007412B7" w:rsidRPr="001D54C0" w:rsidRDefault="007412B7" w:rsidP="001234BF">
      <w:pPr>
        <w:spacing w:after="0" w:line="360" w:lineRule="auto"/>
        <w:jc w:val="both"/>
        <w:rPr>
          <w:rFonts w:ascii="Palatino Linotype" w:eastAsia="Palatino Linotype" w:hAnsi="Palatino Linotype" w:cs="Palatino Linotype"/>
          <w:sz w:val="24"/>
          <w:lang w:eastAsia="es-MX"/>
        </w:rPr>
      </w:pPr>
    </w:p>
    <w:p w14:paraId="11001933" w14:textId="77777777" w:rsidR="001775B8" w:rsidRPr="001D54C0" w:rsidRDefault="007412B7" w:rsidP="001775B8">
      <w:pPr>
        <w:spacing w:after="0" w:line="360" w:lineRule="auto"/>
        <w:jc w:val="both"/>
        <w:rPr>
          <w:rFonts w:ascii="Palatino Linotype" w:eastAsia="Palatino Linotype" w:hAnsi="Palatino Linotype" w:cs="Palatino Linotype"/>
          <w:iCs/>
          <w:sz w:val="24"/>
          <w:lang w:eastAsia="es-MX"/>
        </w:rPr>
      </w:pPr>
      <w:r w:rsidRPr="001D54C0">
        <w:rPr>
          <w:rFonts w:ascii="Palatino Linotype" w:eastAsia="Palatino Linotype" w:hAnsi="Palatino Linotype" w:cs="Palatino Linotype"/>
          <w:sz w:val="24"/>
          <w:lang w:eastAsia="es-MX"/>
        </w:rPr>
        <w:t xml:space="preserve">Asimismo, en </w:t>
      </w:r>
      <w:r w:rsidR="001234BF" w:rsidRPr="001D54C0">
        <w:rPr>
          <w:rFonts w:ascii="Palatino Linotype" w:eastAsia="Palatino Linotype" w:hAnsi="Palatino Linotype" w:cs="Palatino Linotype"/>
          <w:sz w:val="24"/>
          <w:lang w:eastAsia="es-MX"/>
        </w:rPr>
        <w:t xml:space="preserve">el caso particular, el </w:t>
      </w:r>
      <w:r w:rsidR="001234BF" w:rsidRPr="001D54C0">
        <w:rPr>
          <w:rFonts w:ascii="Palatino Linotype" w:eastAsia="Palatino Linotype" w:hAnsi="Palatino Linotype" w:cs="Palatino Linotype"/>
          <w:b/>
          <w:bCs/>
          <w:sz w:val="24"/>
          <w:lang w:eastAsia="es-MX"/>
        </w:rPr>
        <w:t xml:space="preserve">Sujeto Obligado </w:t>
      </w:r>
      <w:r w:rsidR="001234BF" w:rsidRPr="001D54C0">
        <w:rPr>
          <w:rFonts w:ascii="Palatino Linotype" w:eastAsia="Palatino Linotype" w:hAnsi="Palatino Linotype" w:cs="Palatino Linotype"/>
          <w:sz w:val="24"/>
          <w:lang w:eastAsia="es-MX"/>
        </w:rPr>
        <w:t xml:space="preserve">remitió el </w:t>
      </w:r>
      <w:r w:rsidRPr="001D54C0">
        <w:rPr>
          <w:rFonts w:ascii="Palatino Linotype" w:eastAsia="Palatino Linotype" w:hAnsi="Palatino Linotype" w:cs="Palatino Linotype"/>
          <w:iCs/>
          <w:sz w:val="24"/>
          <w:lang w:eastAsia="es-MX"/>
        </w:rPr>
        <w:t xml:space="preserve">Acta de la Tricentésima Primera Sesión Extraordinaria del Comité de Transparencia de fecha 24 de marzo de 2025 en la que, mediante el acuerdo </w:t>
      </w:r>
      <w:r w:rsidRPr="001D54C0">
        <w:rPr>
          <w:rFonts w:ascii="Palatino Linotype" w:eastAsia="Palatino Linotype" w:hAnsi="Palatino Linotype" w:cs="Palatino Linotype"/>
          <w:b/>
          <w:iCs/>
          <w:sz w:val="24"/>
          <w:lang w:eastAsia="es-MX"/>
        </w:rPr>
        <w:t>CT/SE/301/04/2025</w:t>
      </w:r>
      <w:r w:rsidRPr="001D54C0">
        <w:rPr>
          <w:rFonts w:ascii="Palatino Linotype" w:eastAsia="Palatino Linotype" w:hAnsi="Palatino Linotype" w:cs="Palatino Linotype"/>
          <w:iCs/>
          <w:sz w:val="24"/>
          <w:lang w:eastAsia="es-MX"/>
        </w:rPr>
        <w:t xml:space="preserve">, se aprobó la propuesta de clasificación de la información como </w:t>
      </w:r>
      <w:r w:rsidRPr="001D54C0">
        <w:rPr>
          <w:rFonts w:ascii="Palatino Linotype" w:eastAsia="Palatino Linotype" w:hAnsi="Palatino Linotype" w:cs="Palatino Linotype"/>
          <w:b/>
          <w:iCs/>
          <w:sz w:val="24"/>
          <w:lang w:eastAsia="es-MX"/>
        </w:rPr>
        <w:t>RESERVADA</w:t>
      </w:r>
      <w:r w:rsidRPr="001D54C0">
        <w:rPr>
          <w:rFonts w:ascii="Palatino Linotype" w:eastAsia="Palatino Linotype" w:hAnsi="Palatino Linotype" w:cs="Palatino Linotype"/>
          <w:iCs/>
          <w:sz w:val="24"/>
          <w:lang w:eastAsia="es-MX"/>
        </w:rPr>
        <w:t xml:space="preserve">, por un periodo de tres años, correspondiente a los oficios firmados de 01 de enero al 04 de marzo de 2025, por la Dirección de Auditoria, Dirección de Investigación de Responsabilidades Administrativas, toda vez que son parte de expedientes que se encuentran en etapa de auditoría, investigación, sustanciación y </w:t>
      </w:r>
      <w:proofErr w:type="spellStart"/>
      <w:r w:rsidRPr="001D54C0">
        <w:rPr>
          <w:rFonts w:ascii="Palatino Linotype" w:eastAsia="Palatino Linotype" w:hAnsi="Palatino Linotype" w:cs="Palatino Linotype"/>
          <w:iCs/>
          <w:sz w:val="24"/>
          <w:lang w:eastAsia="es-MX"/>
        </w:rPr>
        <w:t>resolutor</w:t>
      </w:r>
      <w:proofErr w:type="spellEnd"/>
      <w:r w:rsidRPr="001D54C0">
        <w:rPr>
          <w:rFonts w:ascii="Palatino Linotype" w:eastAsia="Palatino Linotype" w:hAnsi="Palatino Linotype" w:cs="Palatino Linotype"/>
          <w:iCs/>
          <w:sz w:val="24"/>
          <w:lang w:eastAsia="es-MX"/>
        </w:rPr>
        <w:t>, así como, los oficios emitidos del Órgano Interno de Control de 01 de enero al 04 de marzo de 2025, que son parte de un proceso administrativo.</w:t>
      </w:r>
    </w:p>
    <w:p w14:paraId="0BEC4FCD" w14:textId="77777777" w:rsidR="001775B8" w:rsidRPr="001D54C0" w:rsidRDefault="001775B8" w:rsidP="001775B8">
      <w:pPr>
        <w:spacing w:after="0" w:line="360" w:lineRule="auto"/>
        <w:jc w:val="both"/>
        <w:rPr>
          <w:rFonts w:ascii="Palatino Linotype" w:eastAsia="Palatino Linotype" w:hAnsi="Palatino Linotype" w:cs="Palatino Linotype"/>
          <w:iCs/>
          <w:sz w:val="24"/>
          <w:lang w:eastAsia="es-MX"/>
        </w:rPr>
      </w:pPr>
    </w:p>
    <w:p w14:paraId="2993646D" w14:textId="4BD38042" w:rsidR="001775B8" w:rsidRPr="001D54C0" w:rsidRDefault="001775B8" w:rsidP="001775B8">
      <w:pPr>
        <w:spacing w:after="0" w:line="360" w:lineRule="auto"/>
        <w:jc w:val="both"/>
        <w:rPr>
          <w:rFonts w:ascii="Palatino Linotype" w:eastAsia="Palatino Linotype" w:hAnsi="Palatino Linotype" w:cs="Palatino Linotype"/>
          <w:iCs/>
          <w:sz w:val="28"/>
          <w:lang w:eastAsia="es-MX"/>
        </w:rPr>
      </w:pPr>
      <w:r w:rsidRPr="001D54C0">
        <w:rPr>
          <w:rFonts w:ascii="Palatino Linotype" w:eastAsia="Palatino Linotype" w:hAnsi="Palatino Linotype" w:cs="Palatino Linotype"/>
          <w:sz w:val="24"/>
          <w:lang w:eastAsia="es-MX"/>
        </w:rPr>
        <w:t xml:space="preserve">Como se logra vislumbrar, el </w:t>
      </w:r>
      <w:r w:rsidRPr="001D54C0">
        <w:rPr>
          <w:rFonts w:ascii="Palatino Linotype" w:eastAsia="Palatino Linotype" w:hAnsi="Palatino Linotype" w:cs="Palatino Linotype"/>
          <w:b/>
          <w:bCs/>
          <w:sz w:val="24"/>
          <w:lang w:eastAsia="es-MX"/>
        </w:rPr>
        <w:t>Sujeto Obligado</w:t>
      </w:r>
      <w:r w:rsidRPr="001D54C0">
        <w:rPr>
          <w:rFonts w:ascii="Palatino Linotype" w:eastAsia="Palatino Linotype" w:hAnsi="Palatino Linotype" w:cs="Palatino Linotype"/>
          <w:sz w:val="24"/>
          <w:lang w:eastAsia="es-MX"/>
        </w:rPr>
        <w:t xml:space="preserve"> no acreditó que los datos referidos son susceptibles de ser clasificados como información confidencial, toda vez que, si bien fundó la clasificación en el artículo 143, fracción I de la Ley de la materia local, no señaló las razones o circunstancias especiales que lo llevaron a concluir que el caso particular se ajusta al supuesto previsto por la norma legal invocada como fundamento. </w:t>
      </w:r>
    </w:p>
    <w:p w14:paraId="77982531" w14:textId="77777777" w:rsidR="001775B8" w:rsidRPr="001D54C0" w:rsidRDefault="001775B8" w:rsidP="001775B8">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lastRenderedPageBreak/>
        <w:t>Lo anterior en virtud de que el  nombre que fue testado corresponde a servidores públicos, dato que por regla general es considerado como información pública, sin embargo, bajo ciertas excepciones también puede considerarse como confidencial, como en el caso concreto que pudiera relacionarse con sanciones por faltas no graves.</w:t>
      </w:r>
    </w:p>
    <w:p w14:paraId="11596BD8" w14:textId="77777777" w:rsidR="001775B8" w:rsidRPr="001D54C0" w:rsidRDefault="001775B8" w:rsidP="001775B8">
      <w:pPr>
        <w:spacing w:after="0" w:line="360" w:lineRule="auto"/>
        <w:jc w:val="both"/>
        <w:rPr>
          <w:rFonts w:ascii="Palatino Linotype" w:eastAsia="Palatino Linotype" w:hAnsi="Palatino Linotype" w:cs="Palatino Linotype"/>
          <w:sz w:val="24"/>
          <w:lang w:eastAsia="es-MX"/>
        </w:rPr>
      </w:pPr>
    </w:p>
    <w:p w14:paraId="56FDC25F" w14:textId="33B4061B" w:rsidR="001775B8" w:rsidRPr="001D54C0" w:rsidRDefault="001775B8" w:rsidP="001775B8">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Como sustento a lo anterior es dable señalar que de conformidad con el artículo 92, fracción XXII, de la Ley de Transparencia y Acceso a la Información Pública del Estado de México y Municipios, los sujetos obligados deben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entre ellos, el listado de servidores públicos con sanciones administrativas definitivas, en donde se especifique la causa de sanción y la disposición, como se lee enseguida:</w:t>
      </w:r>
    </w:p>
    <w:p w14:paraId="1C5B0EC8" w14:textId="77777777" w:rsidR="001775B8" w:rsidRPr="001D54C0" w:rsidRDefault="001775B8" w:rsidP="001775B8">
      <w:pPr>
        <w:pStyle w:val="Sinespaciado"/>
        <w:rPr>
          <w:lang w:eastAsia="es-MX"/>
        </w:rPr>
      </w:pPr>
    </w:p>
    <w:p w14:paraId="6016AB40" w14:textId="77777777" w:rsidR="001775B8" w:rsidRPr="001D54C0" w:rsidRDefault="001775B8" w:rsidP="001775B8">
      <w:pPr>
        <w:spacing w:before="120" w:after="120" w:line="240" w:lineRule="auto"/>
        <w:ind w:left="567" w:right="567"/>
        <w:jc w:val="both"/>
        <w:rPr>
          <w:rFonts w:ascii="Palatino Linotype" w:eastAsia="Palatino Linotype" w:hAnsi="Palatino Linotype" w:cs="Palatino Linotype"/>
          <w:i/>
          <w:lang w:eastAsia="es-MX"/>
        </w:rPr>
      </w:pPr>
      <w:r w:rsidRPr="001D54C0">
        <w:rPr>
          <w:rFonts w:ascii="Palatino Linotype" w:eastAsia="Palatino Linotype" w:hAnsi="Palatino Linotype" w:cs="Palatino Linotype"/>
          <w:i/>
          <w:lang w:eastAsia="es-MX"/>
        </w:rPr>
        <w:t>"</w:t>
      </w:r>
      <w:r w:rsidRPr="001D54C0">
        <w:rPr>
          <w:rFonts w:ascii="Palatino Linotype" w:eastAsia="Palatino Linotype" w:hAnsi="Palatino Linotype" w:cs="Palatino Linotype"/>
          <w:b/>
          <w:i/>
          <w:lang w:eastAsia="es-MX"/>
        </w:rPr>
        <w:t>Artículo 92</w:t>
      </w:r>
      <w:r w:rsidRPr="001D54C0">
        <w:rPr>
          <w:rFonts w:ascii="Palatino Linotype" w:eastAsia="Palatino Linotype" w:hAnsi="Palatino Linotype" w:cs="Palatino Linotype"/>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0B48FF0" w14:textId="77777777" w:rsidR="001775B8" w:rsidRPr="001D54C0" w:rsidRDefault="001775B8" w:rsidP="001775B8">
      <w:pPr>
        <w:spacing w:before="120" w:after="120" w:line="240" w:lineRule="auto"/>
        <w:ind w:left="567" w:right="567"/>
        <w:jc w:val="both"/>
        <w:rPr>
          <w:rFonts w:ascii="Palatino Linotype" w:eastAsia="Palatino Linotype" w:hAnsi="Palatino Linotype" w:cs="Palatino Linotype"/>
          <w:i/>
          <w:lang w:eastAsia="es-MX"/>
        </w:rPr>
      </w:pPr>
      <w:r w:rsidRPr="001D54C0">
        <w:rPr>
          <w:rFonts w:ascii="Palatino Linotype" w:eastAsia="Palatino Linotype" w:hAnsi="Palatino Linotype" w:cs="Palatino Linotype"/>
          <w:i/>
          <w:lang w:eastAsia="es-MX"/>
        </w:rPr>
        <w:t>...</w:t>
      </w:r>
    </w:p>
    <w:p w14:paraId="0A02D44A" w14:textId="77777777" w:rsidR="001775B8" w:rsidRPr="001D54C0" w:rsidRDefault="001775B8" w:rsidP="001775B8">
      <w:pPr>
        <w:spacing w:before="120" w:after="120" w:line="240" w:lineRule="auto"/>
        <w:ind w:left="567" w:right="567"/>
        <w:jc w:val="both"/>
        <w:rPr>
          <w:rFonts w:ascii="Palatino Linotype" w:eastAsia="Palatino Linotype" w:hAnsi="Palatino Linotype" w:cs="Palatino Linotype"/>
          <w:i/>
          <w:lang w:eastAsia="es-MX"/>
        </w:rPr>
      </w:pPr>
      <w:r w:rsidRPr="001D54C0">
        <w:rPr>
          <w:rFonts w:ascii="Palatino Linotype" w:eastAsia="Palatino Linotype" w:hAnsi="Palatino Linotype" w:cs="Palatino Linotype"/>
          <w:b/>
          <w:i/>
          <w:lang w:eastAsia="es-MX"/>
        </w:rPr>
        <w:t>XXII</w:t>
      </w:r>
      <w:r w:rsidRPr="001D54C0">
        <w:rPr>
          <w:rFonts w:ascii="Palatino Linotype" w:eastAsia="Palatino Linotype" w:hAnsi="Palatino Linotype" w:cs="Palatino Linotype"/>
          <w:i/>
          <w:lang w:eastAsia="es-MX"/>
        </w:rPr>
        <w:t xml:space="preserve">. </w:t>
      </w:r>
      <w:r w:rsidRPr="001D54C0">
        <w:rPr>
          <w:rFonts w:ascii="Palatino Linotype" w:eastAsia="Palatino Linotype" w:hAnsi="Palatino Linotype" w:cs="Palatino Linotype"/>
          <w:b/>
          <w:i/>
          <w:lang w:eastAsia="es-MX"/>
        </w:rPr>
        <w:t>El listado de Servidores Públicos con sanciones administrativas definitivas</w:t>
      </w:r>
      <w:r w:rsidRPr="001D54C0">
        <w:rPr>
          <w:rFonts w:ascii="Palatino Linotype" w:eastAsia="Palatino Linotype" w:hAnsi="Palatino Linotype" w:cs="Palatino Linotype"/>
          <w:i/>
          <w:lang w:eastAsia="es-MX"/>
        </w:rPr>
        <w:t>, especificando la causa de sanción y la disposición;"</w:t>
      </w:r>
    </w:p>
    <w:p w14:paraId="219E82AD" w14:textId="77777777" w:rsidR="001775B8" w:rsidRPr="001D54C0" w:rsidRDefault="001775B8" w:rsidP="001775B8">
      <w:pPr>
        <w:spacing w:after="0" w:line="360" w:lineRule="auto"/>
        <w:ind w:right="49"/>
        <w:jc w:val="both"/>
        <w:rPr>
          <w:rFonts w:ascii="Palatino Linotype" w:eastAsia="Palatino Linotype" w:hAnsi="Palatino Linotype" w:cs="Palatino Linotype"/>
          <w:lang w:eastAsia="es-MX"/>
        </w:rPr>
      </w:pPr>
    </w:p>
    <w:p w14:paraId="2996D627" w14:textId="77777777" w:rsidR="001775B8" w:rsidRPr="001D54C0" w:rsidRDefault="001775B8" w:rsidP="001775B8">
      <w:pPr>
        <w:spacing w:after="0" w:line="360" w:lineRule="auto"/>
        <w:ind w:right="49"/>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 xml:space="preserve">No obstante, </w:t>
      </w:r>
      <w:r w:rsidRPr="001D54C0">
        <w:rPr>
          <w:rFonts w:ascii="Palatino Linotype" w:eastAsia="Palatino Linotype" w:hAnsi="Palatino Linotype" w:cs="Palatino Linotype"/>
          <w:b/>
          <w:sz w:val="24"/>
          <w:u w:val="single"/>
          <w:lang w:eastAsia="es-MX"/>
        </w:rPr>
        <w:t>sólo pueden ser dadas a conocer las responsabilidades administrativas</w:t>
      </w:r>
      <w:r w:rsidRPr="001D54C0">
        <w:rPr>
          <w:rFonts w:ascii="Palatino Linotype" w:eastAsia="Palatino Linotype" w:hAnsi="Palatino Linotype" w:cs="Palatino Linotype"/>
          <w:sz w:val="24"/>
          <w:lang w:eastAsia="es-MX"/>
        </w:rPr>
        <w:t xml:space="preserve"> </w:t>
      </w:r>
      <w:r w:rsidRPr="001D54C0">
        <w:rPr>
          <w:rFonts w:ascii="Palatino Linotype" w:eastAsia="Palatino Linotype" w:hAnsi="Palatino Linotype" w:cs="Palatino Linotype"/>
          <w:b/>
          <w:sz w:val="24"/>
          <w:u w:val="single"/>
          <w:lang w:eastAsia="es-MX"/>
        </w:rPr>
        <w:t>por faltas graves</w:t>
      </w:r>
      <w:r w:rsidRPr="001D54C0">
        <w:rPr>
          <w:rFonts w:ascii="Palatino Linotype" w:eastAsia="Palatino Linotype" w:hAnsi="Palatino Linotype" w:cs="Palatino Linotype"/>
          <w:sz w:val="24"/>
          <w:lang w:eastAsia="es-MX"/>
        </w:rPr>
        <w:t xml:space="preserve">. Lo anterior, con motivo de la entrada en vigor de la Ley del Sistema Anticorrupción del Estado de México y Municipios publicada en el periódico oficial </w:t>
      </w:r>
      <w:r w:rsidRPr="001D54C0">
        <w:rPr>
          <w:rFonts w:ascii="Palatino Linotype" w:eastAsia="Palatino Linotype" w:hAnsi="Palatino Linotype" w:cs="Palatino Linotype"/>
          <w:sz w:val="24"/>
          <w:lang w:eastAsia="es-MX"/>
        </w:rPr>
        <w:lastRenderedPageBreak/>
        <w:t xml:space="preserve">"Gaceta del Gobierno" el treinta de mayo de 2017, que establece que </w:t>
      </w:r>
      <w:r w:rsidRPr="001D54C0">
        <w:rPr>
          <w:rFonts w:ascii="Palatino Linotype" w:eastAsia="Palatino Linotype" w:hAnsi="Palatino Linotype" w:cs="Palatino Linotype"/>
          <w:b/>
          <w:sz w:val="24"/>
          <w:u w:val="single"/>
          <w:lang w:eastAsia="es-MX"/>
        </w:rPr>
        <w:t>las sanciones no graves no serán públicas</w:t>
      </w:r>
      <w:r w:rsidRPr="001D54C0">
        <w:rPr>
          <w:rFonts w:ascii="Palatino Linotype" w:eastAsia="Palatino Linotype" w:hAnsi="Palatino Linotype" w:cs="Palatino Linotype"/>
          <w:sz w:val="24"/>
          <w:lang w:eastAsia="es-MX"/>
        </w:rPr>
        <w:t>, toda vez que dicha información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disposiciones contenidas en el artículo 53 de la citada Ley Anticorrupción y que son de la literalidad siguiente:</w:t>
      </w:r>
    </w:p>
    <w:p w14:paraId="75A255EC" w14:textId="77777777" w:rsidR="001775B8" w:rsidRPr="001D54C0" w:rsidRDefault="001775B8" w:rsidP="001775B8">
      <w:pPr>
        <w:spacing w:after="0" w:line="360" w:lineRule="auto"/>
        <w:ind w:right="49"/>
        <w:jc w:val="both"/>
        <w:rPr>
          <w:rFonts w:ascii="Palatino Linotype" w:eastAsia="Palatino Linotype" w:hAnsi="Palatino Linotype" w:cs="Palatino Linotype"/>
          <w:sz w:val="24"/>
          <w:lang w:eastAsia="es-MX"/>
        </w:rPr>
      </w:pPr>
    </w:p>
    <w:p w14:paraId="1AA263A5" w14:textId="77777777" w:rsidR="001775B8" w:rsidRPr="001D54C0" w:rsidRDefault="001775B8" w:rsidP="001775B8">
      <w:pPr>
        <w:spacing w:after="0" w:line="240" w:lineRule="auto"/>
        <w:ind w:left="567" w:right="567"/>
        <w:jc w:val="both"/>
        <w:rPr>
          <w:rFonts w:ascii="Palatino Linotype" w:eastAsia="Palatino Linotype" w:hAnsi="Palatino Linotype" w:cs="Palatino Linotype"/>
          <w:i/>
          <w:lang w:eastAsia="es-MX"/>
        </w:rPr>
      </w:pPr>
      <w:r w:rsidRPr="001D54C0">
        <w:rPr>
          <w:rFonts w:ascii="Palatino Linotype" w:eastAsia="Palatino Linotype" w:hAnsi="Palatino Linotype" w:cs="Palatino Linotype"/>
          <w:b/>
          <w:i/>
          <w:lang w:eastAsia="es-MX"/>
        </w:rPr>
        <w:t xml:space="preserve">“Artículo 53. Las sanciones impuestas por faltas administrativas graves serán del conocimiento público </w:t>
      </w:r>
      <w:r w:rsidRPr="001D54C0">
        <w:rPr>
          <w:rFonts w:ascii="Palatino Linotype" w:eastAsia="Palatino Linotype" w:hAnsi="Palatino Linotype" w:cs="Palatino Linotype"/>
          <w:b/>
          <w:i/>
          <w:u w:val="single"/>
          <w:lang w:eastAsia="es-MX"/>
        </w:rPr>
        <w:t>cuando éstas contengan impedimentos o inhabilitaciones</w:t>
      </w:r>
      <w:r w:rsidRPr="001D54C0">
        <w:rPr>
          <w:rFonts w:ascii="Palatino Linotype" w:eastAsia="Palatino Linotype" w:hAnsi="Palatino Linotype" w:cs="Palatino Linotype"/>
          <w:i/>
          <w:lang w:eastAsia="es-MX"/>
        </w:rPr>
        <w:t xml:space="preserve"> para ser contratados como servidores públicos o como prestadores de servicios o contratistas del sector público, en términos de la Ley de Responsabilidades Administrativas del Estado de México y Municipios.</w:t>
      </w:r>
    </w:p>
    <w:p w14:paraId="62D583BC" w14:textId="77777777" w:rsidR="001775B8" w:rsidRPr="001D54C0" w:rsidRDefault="001775B8" w:rsidP="001775B8">
      <w:pPr>
        <w:spacing w:after="0" w:line="240" w:lineRule="auto"/>
        <w:ind w:left="567" w:right="567"/>
        <w:jc w:val="both"/>
        <w:rPr>
          <w:rFonts w:ascii="Palatino Linotype" w:eastAsia="Palatino Linotype" w:hAnsi="Palatino Linotype" w:cs="Palatino Linotype"/>
          <w:i/>
          <w:lang w:eastAsia="es-MX"/>
        </w:rPr>
      </w:pPr>
      <w:r w:rsidRPr="001D54C0">
        <w:rPr>
          <w:rFonts w:ascii="Palatino Linotype" w:eastAsia="Palatino Linotype" w:hAnsi="Palatino Linotype" w:cs="Palatino Linotype"/>
          <w:i/>
          <w:lang w:eastAsia="es-MX"/>
        </w:rPr>
        <w:t xml:space="preserve">Los registros de </w:t>
      </w:r>
      <w:r w:rsidRPr="001D54C0">
        <w:rPr>
          <w:rFonts w:ascii="Palatino Linotype" w:eastAsia="Palatino Linotype" w:hAnsi="Palatino Linotype" w:cs="Palatino Linotype"/>
          <w:b/>
          <w:i/>
          <w:u w:val="single"/>
          <w:lang w:eastAsia="es-MX"/>
        </w:rPr>
        <w:t>las sanciones relativas a responsabilidades administrativas no graves, quedarán registradas para efectos de eventual reincidencia, pero no serán públicas.</w:t>
      </w:r>
      <w:r w:rsidRPr="001D54C0">
        <w:rPr>
          <w:rFonts w:ascii="Palatino Linotype" w:eastAsia="Palatino Linotype" w:hAnsi="Palatino Linotype" w:cs="Palatino Linotype"/>
          <w:i/>
          <w:lang w:eastAsia="es-MX"/>
        </w:rPr>
        <w:t>”</w:t>
      </w:r>
    </w:p>
    <w:p w14:paraId="6FC72A41" w14:textId="77777777" w:rsidR="001775B8" w:rsidRPr="001D54C0" w:rsidRDefault="001775B8" w:rsidP="001775B8">
      <w:pPr>
        <w:pStyle w:val="Sinespaciado"/>
        <w:rPr>
          <w:lang w:eastAsia="es-MX"/>
        </w:rPr>
      </w:pPr>
    </w:p>
    <w:p w14:paraId="342BB87C" w14:textId="77777777" w:rsidR="001775B8" w:rsidRPr="001D54C0" w:rsidRDefault="001775B8" w:rsidP="001775B8">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 xml:space="preserve">Además de lo anterior, es oportuno mencionar que de conformidad con el </w:t>
      </w:r>
      <w:proofErr w:type="spellStart"/>
      <w:proofErr w:type="gramStart"/>
      <w:r w:rsidRPr="001D54C0">
        <w:rPr>
          <w:rFonts w:ascii="Palatino Linotype" w:eastAsia="Palatino Linotype" w:hAnsi="Palatino Linotype" w:cs="Palatino Linotype"/>
          <w:sz w:val="24"/>
          <w:lang w:eastAsia="es-MX"/>
        </w:rPr>
        <w:t>articulo</w:t>
      </w:r>
      <w:proofErr w:type="spellEnd"/>
      <w:proofErr w:type="gramEnd"/>
      <w:r w:rsidRPr="001D54C0">
        <w:rPr>
          <w:rFonts w:ascii="Palatino Linotype" w:eastAsia="Palatino Linotype" w:hAnsi="Palatino Linotype" w:cs="Palatino Linotype"/>
          <w:sz w:val="24"/>
          <w:lang w:eastAsia="es-MX"/>
        </w:rPr>
        <w:t xml:space="preserve"> 79, del Capitulo Primero de la Ley de Responsabilidades Administrativas del Estado de México y Municipios, los órganos internos de control están facultados para imponer las siguientes sanciones por faltas administrativas no graves.</w:t>
      </w:r>
    </w:p>
    <w:p w14:paraId="3DEBB763" w14:textId="77777777" w:rsidR="001775B8" w:rsidRPr="001D54C0" w:rsidRDefault="001775B8" w:rsidP="001775B8">
      <w:pPr>
        <w:spacing w:after="0" w:line="360" w:lineRule="auto"/>
        <w:jc w:val="both"/>
        <w:rPr>
          <w:rFonts w:ascii="Palatino Linotype" w:eastAsia="Palatino Linotype" w:hAnsi="Palatino Linotype" w:cs="Palatino Linotype"/>
          <w:sz w:val="24"/>
          <w:lang w:eastAsia="es-MX"/>
        </w:rPr>
      </w:pPr>
    </w:p>
    <w:p w14:paraId="0C514A30" w14:textId="77777777" w:rsidR="001775B8" w:rsidRPr="001D54C0" w:rsidRDefault="001775B8" w:rsidP="001775B8">
      <w:pPr>
        <w:spacing w:after="0" w:line="240" w:lineRule="auto"/>
        <w:ind w:left="567" w:right="567"/>
        <w:jc w:val="center"/>
        <w:rPr>
          <w:rFonts w:ascii="Palatino Linotype" w:eastAsia="Palatino Linotype" w:hAnsi="Palatino Linotype" w:cs="Palatino Linotype"/>
          <w:b/>
          <w:bCs/>
          <w:i/>
          <w:iCs/>
          <w:lang w:eastAsia="es-MX"/>
        </w:rPr>
      </w:pPr>
      <w:r w:rsidRPr="001D54C0">
        <w:rPr>
          <w:rFonts w:ascii="Palatino Linotype" w:eastAsia="Palatino Linotype" w:hAnsi="Palatino Linotype" w:cs="Palatino Linotype"/>
          <w:b/>
          <w:bCs/>
          <w:i/>
          <w:iCs/>
          <w:lang w:eastAsia="es-MX"/>
        </w:rPr>
        <w:t>“CAPÍTULO PRIMERO</w:t>
      </w:r>
    </w:p>
    <w:p w14:paraId="2597BE73" w14:textId="16E71501" w:rsidR="001775B8" w:rsidRPr="001D54C0" w:rsidRDefault="001775B8" w:rsidP="001775B8">
      <w:pPr>
        <w:spacing w:after="0" w:line="240" w:lineRule="auto"/>
        <w:ind w:left="567" w:right="567"/>
        <w:jc w:val="center"/>
        <w:rPr>
          <w:rFonts w:ascii="Palatino Linotype" w:eastAsia="Palatino Linotype" w:hAnsi="Palatino Linotype" w:cs="Palatino Linotype"/>
          <w:b/>
          <w:bCs/>
          <w:i/>
          <w:iCs/>
          <w:lang w:eastAsia="es-MX"/>
        </w:rPr>
      </w:pPr>
      <w:r w:rsidRPr="001D54C0">
        <w:rPr>
          <w:rFonts w:ascii="Palatino Linotype" w:eastAsia="Palatino Linotype" w:hAnsi="Palatino Linotype" w:cs="Palatino Linotype"/>
          <w:b/>
          <w:bCs/>
          <w:i/>
          <w:iCs/>
          <w:lang w:eastAsia="es-MX"/>
        </w:rPr>
        <w:t xml:space="preserve">DE LAS SANCIONES POR FALTAS ADMINISTRATIVAS </w:t>
      </w:r>
      <w:r w:rsidRPr="001D54C0">
        <w:rPr>
          <w:rFonts w:ascii="Palatino Linotype" w:eastAsia="Palatino Linotype" w:hAnsi="Palatino Linotype" w:cs="Palatino Linotype"/>
          <w:b/>
          <w:bCs/>
          <w:i/>
          <w:iCs/>
          <w:u w:val="single"/>
          <w:lang w:eastAsia="es-MX"/>
        </w:rPr>
        <w:t>NO GRAVES</w:t>
      </w:r>
    </w:p>
    <w:p w14:paraId="4971FF4B" w14:textId="77777777" w:rsidR="001775B8" w:rsidRPr="001D54C0" w:rsidRDefault="001775B8" w:rsidP="001775B8">
      <w:pPr>
        <w:spacing w:after="0" w:line="240" w:lineRule="auto"/>
        <w:ind w:left="567" w:right="567"/>
        <w:jc w:val="both"/>
        <w:rPr>
          <w:rFonts w:ascii="Palatino Linotype" w:eastAsia="Palatino Linotype" w:hAnsi="Palatino Linotype" w:cs="Palatino Linotype"/>
          <w:i/>
          <w:iCs/>
          <w:lang w:eastAsia="es-MX"/>
        </w:rPr>
      </w:pPr>
      <w:r w:rsidRPr="001D54C0">
        <w:rPr>
          <w:rFonts w:ascii="Palatino Linotype" w:eastAsia="Palatino Linotype" w:hAnsi="Palatino Linotype" w:cs="Palatino Linotype"/>
          <w:b/>
          <w:bCs/>
          <w:i/>
          <w:iCs/>
          <w:lang w:eastAsia="es-MX"/>
        </w:rPr>
        <w:t>Artículo 79</w:t>
      </w:r>
      <w:r w:rsidRPr="001D54C0">
        <w:rPr>
          <w:rFonts w:ascii="Palatino Linotype" w:eastAsia="Palatino Linotype" w:hAnsi="Palatino Linotype" w:cs="Palatino Linotype"/>
          <w:i/>
          <w:iCs/>
          <w:lang w:eastAsia="es-MX"/>
        </w:rPr>
        <w:t xml:space="preserve">. En los casos de responsabilidades administrativas distintas a las que son competencia del Tribunal de Justicia Administrativa, la Secretaría de la Contraloría o los órganos internos de control impondrán las sanciones administrativas siguientes: </w:t>
      </w:r>
    </w:p>
    <w:p w14:paraId="3A1D7824" w14:textId="77777777" w:rsidR="001775B8" w:rsidRPr="001D54C0" w:rsidRDefault="001775B8" w:rsidP="001775B8">
      <w:pPr>
        <w:spacing w:after="0" w:line="240" w:lineRule="auto"/>
        <w:ind w:left="567" w:right="567"/>
        <w:jc w:val="both"/>
        <w:rPr>
          <w:rFonts w:ascii="Palatino Linotype" w:eastAsia="Palatino Linotype" w:hAnsi="Palatino Linotype" w:cs="Palatino Linotype"/>
          <w:i/>
          <w:iCs/>
          <w:lang w:eastAsia="es-MX"/>
        </w:rPr>
      </w:pPr>
    </w:p>
    <w:p w14:paraId="355BBEF5" w14:textId="77777777" w:rsidR="001775B8" w:rsidRPr="001D54C0" w:rsidRDefault="001775B8" w:rsidP="001775B8">
      <w:pPr>
        <w:spacing w:after="0" w:line="240" w:lineRule="auto"/>
        <w:ind w:left="567" w:right="567"/>
        <w:jc w:val="both"/>
        <w:rPr>
          <w:rFonts w:ascii="Palatino Linotype" w:eastAsia="Palatino Linotype" w:hAnsi="Palatino Linotype" w:cs="Palatino Linotype"/>
          <w:i/>
          <w:iCs/>
          <w:lang w:eastAsia="es-MX"/>
        </w:rPr>
      </w:pPr>
      <w:r w:rsidRPr="001D54C0">
        <w:rPr>
          <w:rFonts w:ascii="Palatino Linotype" w:eastAsia="Palatino Linotype" w:hAnsi="Palatino Linotype" w:cs="Palatino Linotype"/>
          <w:b/>
          <w:bCs/>
          <w:i/>
          <w:iCs/>
          <w:lang w:eastAsia="es-MX"/>
        </w:rPr>
        <w:t>I.</w:t>
      </w:r>
      <w:r w:rsidRPr="001D54C0">
        <w:rPr>
          <w:rFonts w:ascii="Palatino Linotype" w:eastAsia="Palatino Linotype" w:hAnsi="Palatino Linotype" w:cs="Palatino Linotype"/>
          <w:i/>
          <w:iCs/>
          <w:lang w:eastAsia="es-MX"/>
        </w:rPr>
        <w:t xml:space="preserve"> </w:t>
      </w:r>
      <w:r w:rsidRPr="001D54C0">
        <w:rPr>
          <w:rFonts w:ascii="Palatino Linotype" w:eastAsia="Palatino Linotype" w:hAnsi="Palatino Linotype" w:cs="Palatino Linotype"/>
          <w:b/>
          <w:bCs/>
          <w:i/>
          <w:iCs/>
          <w:u w:val="single"/>
          <w:lang w:eastAsia="es-MX"/>
        </w:rPr>
        <w:t>Amonestación pública o privada</w:t>
      </w:r>
      <w:r w:rsidRPr="001D54C0">
        <w:rPr>
          <w:rFonts w:ascii="Palatino Linotype" w:eastAsia="Palatino Linotype" w:hAnsi="Palatino Linotype" w:cs="Palatino Linotype"/>
          <w:i/>
          <w:iCs/>
          <w:lang w:eastAsia="es-MX"/>
        </w:rPr>
        <w:t xml:space="preserve">. </w:t>
      </w:r>
    </w:p>
    <w:p w14:paraId="1BB98743" w14:textId="77777777" w:rsidR="001775B8" w:rsidRPr="001D54C0" w:rsidRDefault="001775B8" w:rsidP="001775B8">
      <w:pPr>
        <w:spacing w:after="0" w:line="240" w:lineRule="auto"/>
        <w:ind w:left="567" w:right="567"/>
        <w:jc w:val="both"/>
        <w:rPr>
          <w:rFonts w:ascii="Palatino Linotype" w:eastAsia="Palatino Linotype" w:hAnsi="Palatino Linotype" w:cs="Palatino Linotype"/>
          <w:i/>
          <w:iCs/>
          <w:lang w:eastAsia="es-MX"/>
        </w:rPr>
      </w:pPr>
      <w:r w:rsidRPr="001D54C0">
        <w:rPr>
          <w:rFonts w:ascii="Palatino Linotype" w:eastAsia="Palatino Linotype" w:hAnsi="Palatino Linotype" w:cs="Palatino Linotype"/>
          <w:b/>
          <w:bCs/>
          <w:i/>
          <w:iCs/>
          <w:lang w:eastAsia="es-MX"/>
        </w:rPr>
        <w:lastRenderedPageBreak/>
        <w:t>II</w:t>
      </w:r>
      <w:r w:rsidRPr="001D54C0">
        <w:rPr>
          <w:rFonts w:ascii="Palatino Linotype" w:eastAsia="Palatino Linotype" w:hAnsi="Palatino Linotype" w:cs="Palatino Linotype"/>
          <w:i/>
          <w:iCs/>
          <w:lang w:eastAsia="es-MX"/>
        </w:rPr>
        <w:t xml:space="preserve">. Suspensión del empleo, cargo o comisión, sin goce de sueldo por un periodo no menor de un día ni mayor a treinta días naturales. </w:t>
      </w:r>
    </w:p>
    <w:p w14:paraId="1796E070" w14:textId="77777777" w:rsidR="001775B8" w:rsidRPr="001D54C0" w:rsidRDefault="001775B8" w:rsidP="001775B8">
      <w:pPr>
        <w:spacing w:after="0" w:line="240" w:lineRule="auto"/>
        <w:ind w:left="567" w:right="567"/>
        <w:jc w:val="both"/>
        <w:rPr>
          <w:rFonts w:ascii="Palatino Linotype" w:eastAsia="Palatino Linotype" w:hAnsi="Palatino Linotype" w:cs="Palatino Linotype"/>
          <w:i/>
          <w:iCs/>
          <w:lang w:eastAsia="es-MX"/>
        </w:rPr>
      </w:pPr>
    </w:p>
    <w:p w14:paraId="3786C90B" w14:textId="77777777" w:rsidR="001775B8" w:rsidRPr="001D54C0" w:rsidRDefault="001775B8" w:rsidP="001775B8">
      <w:pPr>
        <w:spacing w:after="0" w:line="240" w:lineRule="auto"/>
        <w:ind w:left="567" w:right="567"/>
        <w:jc w:val="both"/>
        <w:rPr>
          <w:rFonts w:ascii="Palatino Linotype" w:eastAsia="Palatino Linotype" w:hAnsi="Palatino Linotype" w:cs="Palatino Linotype"/>
          <w:i/>
          <w:iCs/>
          <w:lang w:eastAsia="es-MX"/>
        </w:rPr>
      </w:pPr>
      <w:r w:rsidRPr="001D54C0">
        <w:rPr>
          <w:rFonts w:ascii="Palatino Linotype" w:eastAsia="Palatino Linotype" w:hAnsi="Palatino Linotype" w:cs="Palatino Linotype"/>
          <w:b/>
          <w:bCs/>
          <w:i/>
          <w:iCs/>
          <w:lang w:eastAsia="es-MX"/>
        </w:rPr>
        <w:t>III.</w:t>
      </w:r>
      <w:r w:rsidRPr="001D54C0">
        <w:rPr>
          <w:rFonts w:ascii="Palatino Linotype" w:eastAsia="Palatino Linotype" w:hAnsi="Palatino Linotype" w:cs="Palatino Linotype"/>
          <w:i/>
          <w:iCs/>
          <w:lang w:eastAsia="es-MX"/>
        </w:rPr>
        <w:t xml:space="preserve"> Destitución de su empleo, cargo o comisión.</w:t>
      </w:r>
    </w:p>
    <w:p w14:paraId="122CD69F" w14:textId="77777777" w:rsidR="001775B8" w:rsidRPr="001D54C0" w:rsidRDefault="001775B8" w:rsidP="001775B8">
      <w:pPr>
        <w:spacing w:after="0" w:line="240" w:lineRule="auto"/>
        <w:ind w:left="567" w:right="567"/>
        <w:jc w:val="both"/>
        <w:rPr>
          <w:rFonts w:ascii="Palatino Linotype" w:eastAsia="Palatino Linotype" w:hAnsi="Palatino Linotype" w:cs="Palatino Linotype"/>
          <w:i/>
          <w:iCs/>
          <w:lang w:eastAsia="es-MX"/>
        </w:rPr>
      </w:pPr>
    </w:p>
    <w:p w14:paraId="48DB6B36" w14:textId="77777777" w:rsidR="001775B8" w:rsidRPr="001D54C0" w:rsidRDefault="001775B8" w:rsidP="001775B8">
      <w:pPr>
        <w:spacing w:after="0" w:line="240" w:lineRule="auto"/>
        <w:ind w:left="567" w:right="567"/>
        <w:jc w:val="both"/>
        <w:rPr>
          <w:rFonts w:ascii="Palatino Linotype" w:eastAsia="Palatino Linotype" w:hAnsi="Palatino Linotype" w:cs="Palatino Linotype"/>
          <w:i/>
          <w:iCs/>
          <w:u w:val="single"/>
          <w:lang w:eastAsia="es-MX"/>
        </w:rPr>
      </w:pPr>
      <w:r w:rsidRPr="001D54C0">
        <w:rPr>
          <w:rFonts w:ascii="Palatino Linotype" w:eastAsia="Palatino Linotype" w:hAnsi="Palatino Linotype" w:cs="Palatino Linotype"/>
          <w:b/>
          <w:bCs/>
          <w:i/>
          <w:iCs/>
          <w:lang w:eastAsia="es-MX"/>
        </w:rPr>
        <w:t xml:space="preserve">IV. </w:t>
      </w:r>
      <w:r w:rsidRPr="001D54C0">
        <w:rPr>
          <w:rFonts w:ascii="Palatino Linotype" w:eastAsia="Palatino Linotype" w:hAnsi="Palatino Linotype" w:cs="Palatino Linotype"/>
          <w:b/>
          <w:bCs/>
          <w:i/>
          <w:iCs/>
          <w:u w:val="single"/>
          <w:lang w:eastAsia="es-MX"/>
        </w:rPr>
        <w:t>Inhabilitación temporal</w:t>
      </w:r>
      <w:r w:rsidRPr="001D54C0">
        <w:rPr>
          <w:rFonts w:ascii="Palatino Linotype" w:eastAsia="Palatino Linotype" w:hAnsi="Palatino Linotype" w:cs="Palatino Linotype"/>
          <w:b/>
          <w:bCs/>
          <w:i/>
          <w:iCs/>
          <w:lang w:eastAsia="es-MX"/>
        </w:rPr>
        <w:t xml:space="preserve"> para desempeñar empleos, cargos o comisiones en el servicio público y para participar en adquisiciones, arrendamientos, servicios u obras públicas, </w:t>
      </w:r>
      <w:r w:rsidRPr="001D54C0">
        <w:rPr>
          <w:rFonts w:ascii="Palatino Linotype" w:eastAsia="Palatino Linotype" w:hAnsi="Palatino Linotype" w:cs="Palatino Linotype"/>
          <w:b/>
          <w:bCs/>
          <w:i/>
          <w:iCs/>
          <w:u w:val="single"/>
          <w:lang w:eastAsia="es-MX"/>
        </w:rPr>
        <w:t>por un período no menor de tres meses ni mayor de un año</w:t>
      </w:r>
      <w:r w:rsidRPr="001D54C0">
        <w:rPr>
          <w:rFonts w:ascii="Palatino Linotype" w:eastAsia="Palatino Linotype" w:hAnsi="Palatino Linotype" w:cs="Palatino Linotype"/>
          <w:i/>
          <w:iCs/>
          <w:u w:val="single"/>
          <w:lang w:eastAsia="es-MX"/>
        </w:rPr>
        <w:t xml:space="preserve">. </w:t>
      </w:r>
    </w:p>
    <w:p w14:paraId="5D325280" w14:textId="77777777" w:rsidR="001775B8" w:rsidRPr="001D54C0" w:rsidRDefault="001775B8" w:rsidP="001775B8">
      <w:pPr>
        <w:spacing w:after="0" w:line="240" w:lineRule="auto"/>
        <w:ind w:left="567" w:right="567"/>
        <w:jc w:val="both"/>
        <w:rPr>
          <w:rFonts w:ascii="Palatino Linotype" w:eastAsia="Palatino Linotype" w:hAnsi="Palatino Linotype" w:cs="Palatino Linotype"/>
          <w:i/>
          <w:iCs/>
          <w:u w:val="single"/>
          <w:lang w:eastAsia="es-MX"/>
        </w:rPr>
      </w:pPr>
    </w:p>
    <w:p w14:paraId="24ACC3A5" w14:textId="77777777" w:rsidR="001775B8" w:rsidRPr="001D54C0" w:rsidRDefault="001775B8" w:rsidP="001775B8">
      <w:pPr>
        <w:spacing w:after="0" w:line="240" w:lineRule="auto"/>
        <w:ind w:left="567" w:right="567"/>
        <w:jc w:val="both"/>
        <w:rPr>
          <w:rFonts w:ascii="Palatino Linotype" w:eastAsia="Palatino Linotype" w:hAnsi="Palatino Linotype" w:cs="Palatino Linotype"/>
          <w:i/>
          <w:iCs/>
          <w:lang w:eastAsia="es-MX"/>
        </w:rPr>
      </w:pPr>
      <w:r w:rsidRPr="001D54C0">
        <w:rPr>
          <w:rFonts w:ascii="Palatino Linotype" w:eastAsia="Palatino Linotype" w:hAnsi="Palatino Linotype" w:cs="Palatino Linotype"/>
          <w:i/>
          <w:iCs/>
          <w:lang w:eastAsia="es-MX"/>
        </w:rPr>
        <w:t>La Secretaría de la Contraloría y los órganos internos de control podrán imponer una o más de las sanciones administrativas señaladas en este artículo, siempre y cuando sean compatibles entre ellas y de acuerdo a la trascendencia de la falta administrativa no grave.”</w:t>
      </w:r>
    </w:p>
    <w:p w14:paraId="3AA274FE" w14:textId="77777777" w:rsidR="001775B8" w:rsidRPr="001D54C0" w:rsidRDefault="001775B8" w:rsidP="001775B8">
      <w:pPr>
        <w:spacing w:after="0" w:line="360" w:lineRule="auto"/>
        <w:jc w:val="both"/>
        <w:rPr>
          <w:rFonts w:ascii="Palatino Linotype" w:eastAsia="Palatino Linotype" w:hAnsi="Palatino Linotype" w:cs="Palatino Linotype"/>
          <w:lang w:eastAsia="es-MX"/>
        </w:rPr>
      </w:pPr>
    </w:p>
    <w:p w14:paraId="12DA604B" w14:textId="0D07E80B" w:rsidR="001775B8" w:rsidRPr="001D54C0" w:rsidRDefault="001775B8" w:rsidP="001775B8">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 xml:space="preserve">En este entendido, es evidente que en los casos relacionados con procedimientos concluidos instaurados en contra de servidores públicos </w:t>
      </w:r>
      <w:r w:rsidRPr="001D54C0">
        <w:rPr>
          <w:rFonts w:ascii="Palatino Linotype" w:eastAsia="Palatino Linotype" w:hAnsi="Palatino Linotype" w:cs="Palatino Linotype"/>
          <w:b/>
          <w:sz w:val="24"/>
          <w:lang w:eastAsia="es-MX"/>
        </w:rPr>
        <w:t xml:space="preserve">por faltas no graves condenatorias, </w:t>
      </w:r>
      <w:r w:rsidRPr="001D54C0">
        <w:rPr>
          <w:rFonts w:ascii="Palatino Linotype" w:eastAsia="Palatino Linotype" w:hAnsi="Palatino Linotype" w:cs="Palatino Linotype"/>
          <w:sz w:val="24"/>
          <w:lang w:eastAsia="es-MX"/>
        </w:rPr>
        <w:t xml:space="preserve"> los datos personales de los servidores públicos, incluido su nombre y aquellos datos que les identifiquen o le hagan identificables, como su cargo, deben ser clasificados como información confidencial en términos del artículo 143, fracción I de la Ley de Transparencia y Acceso a la Información Pública del Estado de México y Municipios.</w:t>
      </w:r>
    </w:p>
    <w:p w14:paraId="035DA453" w14:textId="77777777" w:rsidR="001775B8" w:rsidRPr="001D54C0" w:rsidRDefault="001775B8" w:rsidP="001775B8">
      <w:pPr>
        <w:spacing w:after="0" w:line="360" w:lineRule="auto"/>
        <w:jc w:val="both"/>
        <w:rPr>
          <w:rFonts w:ascii="Palatino Linotype" w:eastAsia="Palatino Linotype" w:hAnsi="Palatino Linotype" w:cs="Palatino Linotype"/>
          <w:sz w:val="24"/>
          <w:lang w:eastAsia="es-MX"/>
        </w:rPr>
      </w:pPr>
    </w:p>
    <w:p w14:paraId="452A2448" w14:textId="056EF70A" w:rsidR="001775B8" w:rsidRPr="001D54C0" w:rsidRDefault="001775B8" w:rsidP="001775B8">
      <w:pPr>
        <w:spacing w:after="0" w:line="360" w:lineRule="auto"/>
        <w:jc w:val="both"/>
        <w:rPr>
          <w:rFonts w:ascii="Palatino Linotype" w:eastAsia="Palatino Linotype" w:hAnsi="Palatino Linotype" w:cs="Palatino Linotype"/>
          <w:iCs/>
          <w:sz w:val="28"/>
          <w:lang w:eastAsia="es-MX"/>
        </w:rPr>
      </w:pPr>
      <w:r w:rsidRPr="001D54C0">
        <w:rPr>
          <w:rFonts w:ascii="Palatino Linotype" w:eastAsia="Palatino Linotype" w:hAnsi="Palatino Linotype" w:cs="Palatino Linotype"/>
          <w:sz w:val="24"/>
          <w:lang w:eastAsia="es-MX"/>
        </w:rPr>
        <w:t xml:space="preserve">Ahora bien, en lo que respecta a los </w:t>
      </w:r>
      <w:r w:rsidRPr="001D54C0">
        <w:rPr>
          <w:rFonts w:ascii="Palatino Linotype" w:eastAsia="Palatino Linotype" w:hAnsi="Palatino Linotype" w:cs="Palatino Linotype"/>
          <w:b/>
          <w:bCs/>
          <w:sz w:val="24"/>
          <w:lang w:eastAsia="es-MX"/>
        </w:rPr>
        <w:t>oficios que fueron clasificados como reservados en su totalidad, al ser parte de expedientes que se encuentran en etapa de auditoría, investigación, sustanciación y resolución,</w:t>
      </w:r>
      <w:r w:rsidRPr="001D54C0">
        <w:rPr>
          <w:rFonts w:ascii="Palatino Linotype" w:eastAsia="Palatino Linotype" w:hAnsi="Palatino Linotype" w:cs="Palatino Linotype"/>
          <w:sz w:val="24"/>
          <w:lang w:eastAsia="es-MX"/>
        </w:rPr>
        <w:t xml:space="preserve"> </w:t>
      </w:r>
      <w:r w:rsidRPr="001D54C0">
        <w:rPr>
          <w:rFonts w:ascii="Palatino Linotype" w:eastAsia="Times New Roman" w:hAnsi="Palatino Linotype" w:cs="Times New Roman"/>
          <w:sz w:val="24"/>
          <w:lang w:eastAsia="es-MX"/>
        </w:rPr>
        <w:t xml:space="preserve">debe decirse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atribuciones, garantizando así el Derecho humano de acceso a la información pública, sin embargo, dicho derecho puede ser restringido de </w:t>
      </w:r>
      <w:r w:rsidRPr="001D54C0">
        <w:rPr>
          <w:rFonts w:ascii="Palatino Linotype" w:eastAsia="Times New Roman" w:hAnsi="Palatino Linotype" w:cs="Times New Roman"/>
          <w:sz w:val="24"/>
          <w:lang w:eastAsia="es-MX"/>
        </w:rPr>
        <w:lastRenderedPageBreak/>
        <w:t xml:space="preserve">manera excepcional </w:t>
      </w:r>
      <w:r w:rsidRPr="001D54C0">
        <w:rPr>
          <w:rFonts w:ascii="Palatino Linotype" w:eastAsia="Times New Roman" w:hAnsi="Palatino Linotype" w:cs="Arial"/>
          <w:sz w:val="24"/>
          <w:lang w:eastAsia="es-MX"/>
        </w:rPr>
        <w:t>por razones de interés público, en los términos de las causas legítimas y estrictamente necesarias previstas por la Ley, como se desprende del artículo 91 de la Ley de la Materia.</w:t>
      </w:r>
    </w:p>
    <w:p w14:paraId="1F51BAA6" w14:textId="77777777" w:rsidR="007412B7" w:rsidRPr="001D54C0" w:rsidRDefault="007412B7" w:rsidP="001234BF">
      <w:pPr>
        <w:spacing w:after="0" w:line="360" w:lineRule="auto"/>
        <w:jc w:val="both"/>
        <w:rPr>
          <w:rFonts w:ascii="Palatino Linotype" w:eastAsia="Palatino Linotype" w:hAnsi="Palatino Linotype" w:cs="Palatino Linotype"/>
          <w:sz w:val="24"/>
          <w:lang w:eastAsia="es-MX"/>
        </w:rPr>
      </w:pPr>
    </w:p>
    <w:p w14:paraId="33653F47" w14:textId="6A0E5BFE" w:rsidR="001234BF" w:rsidRPr="001D54C0" w:rsidRDefault="001234BF" w:rsidP="001234BF">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Sin embargo, derivado del análisis efectuado por este Organismo Garante se advirtió que dicho acuerdo, además de que no cumple con las</w:t>
      </w:r>
      <w:r w:rsidR="007412B7" w:rsidRPr="001D54C0">
        <w:rPr>
          <w:rFonts w:ascii="Palatino Linotype" w:eastAsia="Palatino Linotype" w:hAnsi="Palatino Linotype" w:cs="Palatino Linotype"/>
          <w:sz w:val="24"/>
          <w:lang w:eastAsia="es-MX"/>
        </w:rPr>
        <w:t xml:space="preserve"> formalidades que establece el </w:t>
      </w:r>
      <w:r w:rsidRPr="001D54C0">
        <w:rPr>
          <w:rFonts w:ascii="Palatino Linotype" w:eastAsia="Palatino Linotype" w:hAnsi="Palatino Linotype" w:cs="Palatino Linotype"/>
          <w:sz w:val="24"/>
          <w:lang w:eastAsia="es-MX"/>
        </w:rPr>
        <w:t>lineamiento Trigésimo Tercero, de los Lineamientos Generales en Materia de Clasificación y Desclasificación de la Información, que dispone lo siguiente:</w:t>
      </w:r>
    </w:p>
    <w:p w14:paraId="16B454B3" w14:textId="77777777" w:rsidR="001234BF" w:rsidRPr="001D54C0" w:rsidRDefault="001234BF" w:rsidP="001234BF">
      <w:pPr>
        <w:pStyle w:val="Sinespaciado"/>
      </w:pPr>
    </w:p>
    <w:p w14:paraId="4E39498E" w14:textId="77777777" w:rsidR="001234BF" w:rsidRPr="001D54C0" w:rsidRDefault="001234BF" w:rsidP="001234BF">
      <w:pPr>
        <w:spacing w:before="120" w:after="120" w:line="240" w:lineRule="auto"/>
        <w:ind w:left="567" w:right="567"/>
        <w:jc w:val="both"/>
        <w:rPr>
          <w:rFonts w:ascii="Palatino Linotype" w:eastAsia="Palatino Linotype" w:hAnsi="Palatino Linotype" w:cs="Palatino Linotype"/>
          <w:i/>
          <w:lang w:eastAsia="es-MX"/>
        </w:rPr>
      </w:pPr>
      <w:r w:rsidRPr="001D54C0">
        <w:rPr>
          <w:rFonts w:ascii="Palatino Linotype" w:eastAsia="Palatino Linotype" w:hAnsi="Palatino Linotype" w:cs="Palatino Linotype"/>
          <w:i/>
          <w:lang w:eastAsia="es-MX"/>
        </w:rPr>
        <w:t>“</w:t>
      </w:r>
      <w:r w:rsidRPr="001D54C0">
        <w:rPr>
          <w:rFonts w:ascii="Palatino Linotype" w:eastAsia="Palatino Linotype" w:hAnsi="Palatino Linotype" w:cs="Palatino Linotype"/>
          <w:b/>
          <w:i/>
          <w:lang w:eastAsia="es-MX"/>
        </w:rPr>
        <w:t>Trigésimo tercero</w:t>
      </w:r>
      <w:r w:rsidRPr="001D54C0">
        <w:rPr>
          <w:rFonts w:ascii="Palatino Linotype" w:eastAsia="Palatino Linotype" w:hAnsi="Palatino Linotype" w:cs="Palatino Linotype"/>
          <w:i/>
          <w:lang w:eastAsia="es-MX"/>
        </w:rPr>
        <w:t>. Para la aplicación de la prueba de daño a la que hace referencia el artículo 104 de la Ley General, los sujetos obligados atenderán lo siguiente:</w:t>
      </w:r>
    </w:p>
    <w:p w14:paraId="06C7A05C" w14:textId="77777777" w:rsidR="001234BF" w:rsidRPr="001D54C0" w:rsidRDefault="001234BF" w:rsidP="001234BF">
      <w:pPr>
        <w:tabs>
          <w:tab w:val="left" w:pos="1701"/>
        </w:tabs>
        <w:spacing w:before="120" w:after="120" w:line="240" w:lineRule="auto"/>
        <w:ind w:left="567" w:right="567"/>
        <w:jc w:val="both"/>
        <w:rPr>
          <w:rFonts w:ascii="Palatino Linotype" w:eastAsia="Palatino Linotype" w:hAnsi="Palatino Linotype" w:cs="Palatino Linotype"/>
          <w:b/>
          <w:i/>
          <w:lang w:eastAsia="es-MX"/>
        </w:rPr>
      </w:pPr>
      <w:r w:rsidRPr="001D54C0">
        <w:rPr>
          <w:rFonts w:ascii="Palatino Linotype" w:eastAsia="Palatino Linotype" w:hAnsi="Palatino Linotype" w:cs="Palatino Linotype"/>
          <w:b/>
          <w:i/>
          <w:lang w:eastAsia="es-MX"/>
        </w:rPr>
        <w:t xml:space="preserve">I. </w:t>
      </w:r>
      <w:r w:rsidRPr="001D54C0">
        <w:rPr>
          <w:rFonts w:ascii="Palatino Linotype" w:eastAsia="Palatino Linotype" w:hAnsi="Palatino Linotype" w:cs="Palatino Linotype"/>
          <w:i/>
          <w:lang w:eastAsia="es-MX"/>
        </w:rPr>
        <w:t>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p>
    <w:p w14:paraId="335F9FBF" w14:textId="77777777" w:rsidR="001234BF" w:rsidRPr="001D54C0" w:rsidRDefault="001234BF" w:rsidP="001234BF">
      <w:pPr>
        <w:tabs>
          <w:tab w:val="left" w:pos="1701"/>
        </w:tabs>
        <w:spacing w:before="120" w:after="120" w:line="240" w:lineRule="auto"/>
        <w:ind w:left="567" w:right="567"/>
        <w:jc w:val="both"/>
        <w:rPr>
          <w:rFonts w:ascii="Palatino Linotype" w:eastAsia="Palatino Linotype" w:hAnsi="Palatino Linotype" w:cs="Palatino Linotype"/>
          <w:i/>
          <w:lang w:eastAsia="es-MX"/>
        </w:rPr>
      </w:pPr>
      <w:r w:rsidRPr="001D54C0">
        <w:rPr>
          <w:rFonts w:ascii="Palatino Linotype" w:eastAsia="Palatino Linotype" w:hAnsi="Palatino Linotype" w:cs="Palatino Linotype"/>
          <w:b/>
          <w:i/>
          <w:lang w:eastAsia="es-MX"/>
        </w:rPr>
        <w:t>II</w:t>
      </w:r>
      <w:r w:rsidRPr="001D54C0">
        <w:rPr>
          <w:rFonts w:ascii="Palatino Linotype" w:eastAsia="Palatino Linotype" w:hAnsi="Palatino Linotype" w:cs="Palatino Linotype"/>
          <w:i/>
          <w:lang w:eastAsia="es-MX"/>
        </w:rPr>
        <w:t>. Se deberá motivar la clasificación, señalando las circunstancias de modo, tiempo y lugar que acrediten el vínculo entre la difusión de la información y la afectación al interés público o a la seguridad nacional;</w:t>
      </w:r>
    </w:p>
    <w:p w14:paraId="7680304F" w14:textId="77777777" w:rsidR="001234BF" w:rsidRPr="001D54C0" w:rsidRDefault="001234BF" w:rsidP="001234BF">
      <w:pPr>
        <w:tabs>
          <w:tab w:val="left" w:pos="1701"/>
        </w:tabs>
        <w:spacing w:before="120" w:after="120" w:line="240" w:lineRule="auto"/>
        <w:ind w:left="567" w:right="567"/>
        <w:jc w:val="both"/>
        <w:rPr>
          <w:rFonts w:ascii="Palatino Linotype" w:eastAsia="Palatino Linotype" w:hAnsi="Palatino Linotype" w:cs="Palatino Linotype"/>
          <w:i/>
          <w:lang w:eastAsia="es-MX"/>
        </w:rPr>
      </w:pPr>
      <w:r w:rsidRPr="001D54C0">
        <w:rPr>
          <w:rFonts w:ascii="Palatino Linotype" w:eastAsia="Palatino Linotype" w:hAnsi="Palatino Linotype" w:cs="Palatino Linotype"/>
          <w:b/>
          <w:i/>
          <w:lang w:eastAsia="es-MX"/>
        </w:rPr>
        <w:t>III.</w:t>
      </w:r>
      <w:r w:rsidRPr="001D54C0">
        <w:rPr>
          <w:rFonts w:ascii="Palatino Linotype" w:eastAsia="Palatino Linotype" w:hAnsi="Palatino Linotype" w:cs="Palatino Linotype"/>
          <w:i/>
          <w:lang w:eastAsia="es-MX"/>
        </w:rPr>
        <w:t xml:space="preserve"> Se deberán precisar las razones objetivas por las que la apertura de la información generaría un riesgo de perjuicio real, demostrable e identificable al interés jurídico tutelado de que se trate;</w:t>
      </w:r>
    </w:p>
    <w:p w14:paraId="2ECA434E" w14:textId="77777777" w:rsidR="001234BF" w:rsidRPr="001D54C0" w:rsidRDefault="001234BF" w:rsidP="001234BF">
      <w:pPr>
        <w:tabs>
          <w:tab w:val="left" w:pos="1701"/>
        </w:tabs>
        <w:spacing w:before="120" w:after="120" w:line="240" w:lineRule="auto"/>
        <w:ind w:left="567" w:right="567"/>
        <w:jc w:val="both"/>
        <w:rPr>
          <w:rFonts w:ascii="Palatino Linotype" w:eastAsia="Palatino Linotype" w:hAnsi="Palatino Linotype" w:cs="Palatino Linotype"/>
          <w:b/>
          <w:i/>
          <w:lang w:eastAsia="es-MX"/>
        </w:rPr>
      </w:pPr>
      <w:r w:rsidRPr="001D54C0">
        <w:rPr>
          <w:rFonts w:ascii="Palatino Linotype" w:eastAsia="Palatino Linotype" w:hAnsi="Palatino Linotype" w:cs="Palatino Linotype"/>
          <w:b/>
          <w:i/>
          <w:lang w:eastAsia="es-MX"/>
        </w:rPr>
        <w:t>IV.</w:t>
      </w:r>
      <w:r w:rsidRPr="001D54C0">
        <w:rPr>
          <w:rFonts w:ascii="Palatino Linotype" w:eastAsia="Palatino Linotype" w:hAnsi="Palatino Linotype" w:cs="Palatino Linotype"/>
          <w:i/>
          <w:lang w:eastAsia="es-MX"/>
        </w:rPr>
        <w:t xml:space="preserve"> 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w:t>
      </w:r>
      <w:r w:rsidRPr="001D54C0">
        <w:rPr>
          <w:rFonts w:ascii="Palatino Linotype" w:eastAsia="Palatino Linotype" w:hAnsi="Palatino Linotype" w:cs="Palatino Linotype"/>
          <w:b/>
          <w:i/>
          <w:lang w:eastAsia="es-MX"/>
        </w:rPr>
        <w:t xml:space="preserve"> </w:t>
      </w:r>
    </w:p>
    <w:p w14:paraId="2084E3E0" w14:textId="77777777" w:rsidR="001234BF" w:rsidRPr="001D54C0" w:rsidRDefault="001234BF" w:rsidP="001234BF">
      <w:pPr>
        <w:tabs>
          <w:tab w:val="left" w:pos="1701"/>
        </w:tabs>
        <w:spacing w:before="120" w:after="120" w:line="240" w:lineRule="auto"/>
        <w:ind w:left="567" w:right="567"/>
        <w:jc w:val="both"/>
        <w:rPr>
          <w:rFonts w:ascii="Palatino Linotype" w:eastAsia="Palatino Linotype" w:hAnsi="Palatino Linotype" w:cs="Palatino Linotype"/>
          <w:b/>
          <w:i/>
          <w:lang w:eastAsia="es-MX"/>
        </w:rPr>
      </w:pPr>
      <w:r w:rsidRPr="001D54C0">
        <w:rPr>
          <w:rFonts w:ascii="Palatino Linotype" w:eastAsia="Palatino Linotype" w:hAnsi="Palatino Linotype" w:cs="Palatino Linotype"/>
          <w:b/>
          <w:i/>
          <w:lang w:eastAsia="es-MX"/>
        </w:rPr>
        <w:t>V</w:t>
      </w:r>
      <w:r w:rsidRPr="001D54C0">
        <w:rPr>
          <w:rFonts w:ascii="Palatino Linotype" w:eastAsia="Palatino Linotype" w:hAnsi="Palatino Linotype" w:cs="Palatino Linotype"/>
          <w:i/>
          <w:lang w:eastAsia="es-MX"/>
        </w:rPr>
        <w:t>. Deberán elegir y justificar la opción de excepción al derecho de acceso a la información que menos lo restrinja y que sea adecuada y proporcional para evitar el perjuicio al interés público, evitando siempre que sea posible la reserva absoluta de documentos o expedientes; y</w:t>
      </w:r>
      <w:r w:rsidRPr="001D54C0">
        <w:rPr>
          <w:rFonts w:ascii="Palatino Linotype" w:eastAsia="Palatino Linotype" w:hAnsi="Palatino Linotype" w:cs="Palatino Linotype"/>
          <w:b/>
          <w:i/>
          <w:lang w:eastAsia="es-MX"/>
        </w:rPr>
        <w:t xml:space="preserve"> </w:t>
      </w:r>
    </w:p>
    <w:p w14:paraId="2526C85E" w14:textId="77777777" w:rsidR="001234BF" w:rsidRPr="001D54C0" w:rsidRDefault="001234BF" w:rsidP="001234BF">
      <w:pPr>
        <w:tabs>
          <w:tab w:val="left" w:pos="1701"/>
        </w:tabs>
        <w:spacing w:after="0" w:line="240" w:lineRule="auto"/>
        <w:ind w:left="567" w:right="567"/>
        <w:jc w:val="both"/>
        <w:rPr>
          <w:rFonts w:ascii="Palatino Linotype" w:eastAsia="Palatino Linotype" w:hAnsi="Palatino Linotype" w:cs="Palatino Linotype"/>
          <w:i/>
          <w:lang w:eastAsia="es-MX"/>
        </w:rPr>
      </w:pPr>
      <w:r w:rsidRPr="001D54C0">
        <w:rPr>
          <w:rFonts w:ascii="Palatino Linotype" w:eastAsia="Palatino Linotype" w:hAnsi="Palatino Linotype" w:cs="Palatino Linotype"/>
          <w:b/>
          <w:i/>
          <w:lang w:eastAsia="es-MX"/>
        </w:rPr>
        <w:t>VI</w:t>
      </w:r>
      <w:r w:rsidRPr="001D54C0">
        <w:rPr>
          <w:rFonts w:ascii="Palatino Linotype" w:eastAsia="Palatino Linotype" w:hAnsi="Palatino Linotype" w:cs="Palatino Linotype"/>
          <w:i/>
          <w:lang w:eastAsia="es-MX"/>
        </w:rPr>
        <w:t xml:space="preserve">. En los casos en que se determine la clasificación total de la información, se deberán especificar en la prueba de daño, con la mayor claridad y precisión posible, los aspectos </w:t>
      </w:r>
      <w:r w:rsidRPr="001D54C0">
        <w:rPr>
          <w:rFonts w:ascii="Palatino Linotype" w:eastAsia="Palatino Linotype" w:hAnsi="Palatino Linotype" w:cs="Palatino Linotype"/>
          <w:i/>
          <w:lang w:eastAsia="es-MX"/>
        </w:rPr>
        <w:lastRenderedPageBreak/>
        <w:t>relevantes de la información clasificada que ayuden a cumplir con el objetivo de brindar certeza al solicitante.”</w:t>
      </w:r>
    </w:p>
    <w:p w14:paraId="42BE1076" w14:textId="77777777" w:rsidR="001234BF" w:rsidRPr="001D54C0" w:rsidRDefault="001234BF" w:rsidP="001234BF">
      <w:pPr>
        <w:spacing w:after="0" w:line="360" w:lineRule="auto"/>
        <w:jc w:val="both"/>
        <w:rPr>
          <w:rFonts w:ascii="Palatino Linotype" w:eastAsia="Palatino Linotype" w:hAnsi="Palatino Linotype" w:cs="Palatino Linotype"/>
          <w:sz w:val="24"/>
          <w:lang w:eastAsia="es-MX"/>
        </w:rPr>
      </w:pPr>
    </w:p>
    <w:p w14:paraId="5BE17645" w14:textId="77777777" w:rsidR="001234BF" w:rsidRPr="001D54C0" w:rsidRDefault="001234BF" w:rsidP="001234BF">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No justificó de forma fundada y motivada la restricción al Derecho de acceso a la información, toda vez que se limitó a referir que los oficios que pretendió clasificar son parte de expedientes en etapa de auditoría, investigación, sustanciación y resolución, sin acreditar el cumplimiento de los elementos que prevé el lineamiento Vigésimo cuarto de los Lineamientos Generales en materia de clasificación, a saber:</w:t>
      </w:r>
    </w:p>
    <w:p w14:paraId="6E1FE733" w14:textId="77777777" w:rsidR="001234BF" w:rsidRPr="001D54C0" w:rsidRDefault="001234BF" w:rsidP="001234BF">
      <w:pPr>
        <w:pStyle w:val="Sinespaciado"/>
        <w:rPr>
          <w:lang w:eastAsia="es-MX"/>
        </w:rPr>
      </w:pPr>
    </w:p>
    <w:p w14:paraId="738310C7" w14:textId="77777777" w:rsidR="001234BF" w:rsidRPr="001D54C0" w:rsidRDefault="001234BF" w:rsidP="001234BF">
      <w:pPr>
        <w:spacing w:before="120" w:after="120" w:line="240" w:lineRule="auto"/>
        <w:ind w:left="567" w:right="567"/>
        <w:jc w:val="both"/>
        <w:rPr>
          <w:rFonts w:ascii="Palatino Linotype" w:eastAsia="Palatino Linotype" w:hAnsi="Palatino Linotype" w:cs="Palatino Linotype"/>
          <w:i/>
          <w:iCs/>
          <w:lang w:eastAsia="es-MX"/>
        </w:rPr>
      </w:pPr>
      <w:r w:rsidRPr="001D54C0">
        <w:rPr>
          <w:rFonts w:ascii="Palatino Linotype" w:eastAsia="Palatino Linotype" w:hAnsi="Palatino Linotype" w:cs="Palatino Linotype"/>
          <w:b/>
          <w:bCs/>
          <w:i/>
          <w:iCs/>
          <w:lang w:eastAsia="es-MX"/>
        </w:rPr>
        <w:t>“Vigésimo cuarto</w:t>
      </w:r>
      <w:r w:rsidRPr="001D54C0">
        <w:rPr>
          <w:rFonts w:ascii="Palatino Linotype" w:eastAsia="Palatino Linotype" w:hAnsi="Palatino Linotype" w:cs="Palatino Linotype"/>
          <w:i/>
          <w:iCs/>
          <w:lang w:eastAsia="es-MX"/>
        </w:rPr>
        <w:t>.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14:paraId="062788B9" w14:textId="77777777" w:rsidR="001234BF" w:rsidRPr="001D54C0" w:rsidRDefault="001234BF" w:rsidP="001234BF">
      <w:pPr>
        <w:spacing w:before="120" w:after="120" w:line="240" w:lineRule="auto"/>
        <w:ind w:left="567" w:right="567"/>
        <w:jc w:val="both"/>
        <w:rPr>
          <w:rFonts w:ascii="Palatino Linotype" w:eastAsia="Palatino Linotype" w:hAnsi="Palatino Linotype" w:cs="Palatino Linotype"/>
          <w:i/>
          <w:iCs/>
          <w:lang w:eastAsia="es-MX"/>
        </w:rPr>
      </w:pPr>
      <w:r w:rsidRPr="001D54C0">
        <w:rPr>
          <w:rFonts w:ascii="Palatino Linotype" w:eastAsia="Palatino Linotype" w:hAnsi="Palatino Linotype" w:cs="Palatino Linotype"/>
          <w:b/>
          <w:bCs/>
          <w:i/>
          <w:iCs/>
          <w:lang w:eastAsia="es-MX"/>
        </w:rPr>
        <w:t>I.</w:t>
      </w:r>
      <w:r w:rsidRPr="001D54C0">
        <w:rPr>
          <w:rFonts w:ascii="Palatino Linotype" w:eastAsia="Palatino Linotype" w:hAnsi="Palatino Linotype" w:cs="Palatino Linotype"/>
          <w:i/>
          <w:iCs/>
          <w:lang w:eastAsia="es-MX"/>
        </w:rPr>
        <w:t xml:space="preserve"> La existencia de un procedimiento de verificación del cumplimiento de las leyes; </w:t>
      </w:r>
    </w:p>
    <w:p w14:paraId="35B4E05F" w14:textId="77777777" w:rsidR="001234BF" w:rsidRPr="001D54C0" w:rsidRDefault="001234BF" w:rsidP="001234BF">
      <w:pPr>
        <w:spacing w:before="120" w:after="120" w:line="240" w:lineRule="auto"/>
        <w:ind w:left="567" w:right="567"/>
        <w:jc w:val="both"/>
        <w:rPr>
          <w:rFonts w:ascii="Palatino Linotype" w:eastAsia="Palatino Linotype" w:hAnsi="Palatino Linotype" w:cs="Palatino Linotype"/>
          <w:i/>
          <w:iCs/>
          <w:lang w:eastAsia="es-MX"/>
        </w:rPr>
      </w:pPr>
      <w:r w:rsidRPr="001D54C0">
        <w:rPr>
          <w:rFonts w:ascii="Palatino Linotype" w:eastAsia="Palatino Linotype" w:hAnsi="Palatino Linotype" w:cs="Palatino Linotype"/>
          <w:b/>
          <w:bCs/>
          <w:i/>
          <w:iCs/>
          <w:lang w:eastAsia="es-MX"/>
        </w:rPr>
        <w:t>II</w:t>
      </w:r>
      <w:r w:rsidRPr="001D54C0">
        <w:rPr>
          <w:rFonts w:ascii="Palatino Linotype" w:eastAsia="Palatino Linotype" w:hAnsi="Palatino Linotype" w:cs="Palatino Linotype"/>
          <w:i/>
          <w:iCs/>
          <w:lang w:eastAsia="es-MX"/>
        </w:rPr>
        <w:t xml:space="preserve">. Que el procedimiento se encuentre en trámite; </w:t>
      </w:r>
    </w:p>
    <w:p w14:paraId="77107B11" w14:textId="77777777" w:rsidR="001234BF" w:rsidRPr="001D54C0" w:rsidRDefault="001234BF" w:rsidP="001234BF">
      <w:pPr>
        <w:spacing w:before="120" w:after="120" w:line="240" w:lineRule="auto"/>
        <w:ind w:left="567" w:right="567"/>
        <w:jc w:val="both"/>
        <w:rPr>
          <w:rFonts w:ascii="Palatino Linotype" w:eastAsia="Palatino Linotype" w:hAnsi="Palatino Linotype" w:cs="Palatino Linotype"/>
          <w:i/>
          <w:iCs/>
          <w:lang w:eastAsia="es-MX"/>
        </w:rPr>
      </w:pPr>
      <w:r w:rsidRPr="001D54C0">
        <w:rPr>
          <w:rFonts w:ascii="Palatino Linotype" w:eastAsia="Palatino Linotype" w:hAnsi="Palatino Linotype" w:cs="Palatino Linotype"/>
          <w:b/>
          <w:bCs/>
          <w:i/>
          <w:iCs/>
          <w:lang w:eastAsia="es-MX"/>
        </w:rPr>
        <w:t>III</w:t>
      </w:r>
      <w:r w:rsidRPr="001D54C0">
        <w:rPr>
          <w:rFonts w:ascii="Palatino Linotype" w:eastAsia="Palatino Linotype" w:hAnsi="Palatino Linotype" w:cs="Palatino Linotype"/>
          <w:i/>
          <w:iCs/>
          <w:lang w:eastAsia="es-MX"/>
        </w:rPr>
        <w:t xml:space="preserve">. La vinculación directa con las actividades que realiza la autoridad en el procedimiento de verificación del cumplimiento de las leyes, y </w:t>
      </w:r>
    </w:p>
    <w:p w14:paraId="4E4E4438" w14:textId="77777777" w:rsidR="001234BF" w:rsidRPr="001D54C0" w:rsidRDefault="001234BF" w:rsidP="001234BF">
      <w:pPr>
        <w:spacing w:before="120" w:after="120" w:line="240" w:lineRule="auto"/>
        <w:ind w:left="567" w:right="567"/>
        <w:jc w:val="both"/>
        <w:rPr>
          <w:rFonts w:ascii="Palatino Linotype" w:eastAsia="Palatino Linotype" w:hAnsi="Palatino Linotype" w:cs="Palatino Linotype"/>
          <w:i/>
          <w:iCs/>
          <w:lang w:eastAsia="es-MX"/>
        </w:rPr>
      </w:pPr>
      <w:r w:rsidRPr="001D54C0">
        <w:rPr>
          <w:rFonts w:ascii="Palatino Linotype" w:eastAsia="Palatino Linotype" w:hAnsi="Palatino Linotype" w:cs="Palatino Linotype"/>
          <w:b/>
          <w:bCs/>
          <w:i/>
          <w:iCs/>
          <w:lang w:eastAsia="es-MX"/>
        </w:rPr>
        <w:t>IV</w:t>
      </w:r>
      <w:r w:rsidRPr="001D54C0">
        <w:rPr>
          <w:rFonts w:ascii="Palatino Linotype" w:eastAsia="Palatino Linotype" w:hAnsi="Palatino Linotype" w:cs="Palatino Linotype"/>
          <w:i/>
          <w:iCs/>
          <w:lang w:eastAsia="es-MX"/>
        </w:rPr>
        <w:t>. Que la difusión de la información impida u obstaculice las actividades de inspección, supervisión o vigilancia que realicen las autoridades en el procedimiento de verificación del cumplimiento de las leyes.”</w:t>
      </w:r>
    </w:p>
    <w:p w14:paraId="64643C26" w14:textId="77777777" w:rsidR="00EF437C" w:rsidRPr="001D54C0" w:rsidRDefault="00EF437C" w:rsidP="00EF437C">
      <w:pPr>
        <w:pStyle w:val="Sinespaciado"/>
        <w:rPr>
          <w:lang w:eastAsia="es-MX"/>
        </w:rPr>
      </w:pPr>
    </w:p>
    <w:p w14:paraId="38875C86" w14:textId="77777777" w:rsidR="001234BF" w:rsidRPr="001D54C0" w:rsidRDefault="001234BF" w:rsidP="001234BF">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En este tenor, no se acreditó la existencia de un procedimiento o procedimientos de verificación, así como tampoco se refirió que este o estos se encontraban en trámite, ni se acreditó que los oficios se vinculaban directamente con las actividades que realiza la  autoridad en el procedimiento de verificación, y por último, que la difusión de la información impida u obstaculice las actividades de inspección, supervisión o vigilancia que realicen las autoridades en el procedimiento de verificación.</w:t>
      </w:r>
    </w:p>
    <w:p w14:paraId="4D5100FD" w14:textId="77777777" w:rsidR="001234BF" w:rsidRPr="001D54C0" w:rsidRDefault="001234BF" w:rsidP="001234BF">
      <w:pPr>
        <w:spacing w:after="0" w:line="360" w:lineRule="auto"/>
        <w:jc w:val="both"/>
        <w:rPr>
          <w:rFonts w:ascii="Palatino Linotype" w:eastAsia="Palatino Linotype" w:hAnsi="Palatino Linotype" w:cs="Palatino Linotype"/>
          <w:sz w:val="24"/>
          <w:lang w:eastAsia="es-MX"/>
        </w:rPr>
      </w:pPr>
    </w:p>
    <w:p w14:paraId="09BA90AE" w14:textId="77777777" w:rsidR="001234BF" w:rsidRPr="001D54C0" w:rsidRDefault="001234BF" w:rsidP="001234BF">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lastRenderedPageBreak/>
        <w:t>De igual forma, no se advierte en el acuerdo la referencia al o los oficios que fueron clasificados como reservados, sin tener certeza de cuáles y cuantos se clasificaron.</w:t>
      </w:r>
    </w:p>
    <w:p w14:paraId="0B0A1CFD" w14:textId="77777777" w:rsidR="001234BF" w:rsidRPr="001D54C0" w:rsidRDefault="001234BF" w:rsidP="001234BF">
      <w:pPr>
        <w:spacing w:after="0" w:line="360" w:lineRule="auto"/>
        <w:jc w:val="both"/>
        <w:rPr>
          <w:rFonts w:ascii="Palatino Linotype" w:eastAsia="Palatino Linotype" w:hAnsi="Palatino Linotype" w:cs="Palatino Linotype"/>
          <w:sz w:val="24"/>
          <w:lang w:eastAsia="es-MX"/>
        </w:rPr>
      </w:pPr>
    </w:p>
    <w:p w14:paraId="6C7E8E4F" w14:textId="554D217A" w:rsidR="001234BF" w:rsidRPr="001D54C0" w:rsidRDefault="001234BF" w:rsidP="001234BF">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 xml:space="preserve">Y, por último, y no menos importante, no debe perderse de vista el contenido del artículo 142, fracción IV, de la Ley de Transparencia y Acceso a la Información Pública del Estado de México y Municipios, que es del tenor literal siguiente: </w:t>
      </w:r>
    </w:p>
    <w:p w14:paraId="67E555AC" w14:textId="77777777" w:rsidR="001234BF" w:rsidRPr="001D54C0" w:rsidRDefault="001234BF" w:rsidP="001234BF">
      <w:pPr>
        <w:pStyle w:val="Sinespaciado"/>
        <w:rPr>
          <w:lang w:eastAsia="es-MX"/>
        </w:rPr>
      </w:pPr>
    </w:p>
    <w:p w14:paraId="4E2665A2" w14:textId="77777777" w:rsidR="001234BF" w:rsidRPr="001D54C0" w:rsidRDefault="001234BF" w:rsidP="001234BF">
      <w:pPr>
        <w:spacing w:before="120" w:after="120" w:line="240" w:lineRule="auto"/>
        <w:ind w:left="567" w:right="567"/>
        <w:jc w:val="both"/>
        <w:rPr>
          <w:rFonts w:ascii="Palatino Linotype" w:eastAsia="Palatino Linotype" w:hAnsi="Palatino Linotype" w:cs="Palatino Linotype"/>
          <w:i/>
          <w:lang w:eastAsia="es-MX"/>
        </w:rPr>
      </w:pPr>
      <w:r w:rsidRPr="001D54C0">
        <w:rPr>
          <w:rFonts w:ascii="Palatino Linotype" w:eastAsia="Palatino Linotype" w:hAnsi="Palatino Linotype" w:cs="Palatino Linotype"/>
          <w:b/>
          <w:i/>
          <w:lang w:eastAsia="es-MX"/>
        </w:rPr>
        <w:t>“Artículo 142.</w:t>
      </w:r>
      <w:r w:rsidRPr="001D54C0">
        <w:rPr>
          <w:rFonts w:ascii="Palatino Linotype" w:eastAsia="Palatino Linotype" w:hAnsi="Palatino Linotype" w:cs="Palatino Linotype"/>
          <w:i/>
          <w:lang w:eastAsia="es-MX"/>
        </w:rPr>
        <w:t xml:space="preserve"> </w:t>
      </w:r>
      <w:r w:rsidRPr="001D54C0">
        <w:rPr>
          <w:rFonts w:ascii="Palatino Linotype" w:eastAsia="Palatino Linotype" w:hAnsi="Palatino Linotype" w:cs="Palatino Linotype"/>
          <w:b/>
          <w:i/>
          <w:lang w:eastAsia="es-MX"/>
        </w:rPr>
        <w:t xml:space="preserve">Bajo ninguna circunstancia podrá invocarse el carácter de reservado </w:t>
      </w:r>
      <w:r w:rsidRPr="001D54C0">
        <w:rPr>
          <w:rFonts w:ascii="Palatino Linotype" w:eastAsia="Palatino Linotype" w:hAnsi="Palatino Linotype" w:cs="Palatino Linotype"/>
          <w:i/>
          <w:lang w:eastAsia="es-MX"/>
        </w:rPr>
        <w:t xml:space="preserve">cuando: </w:t>
      </w:r>
    </w:p>
    <w:p w14:paraId="3215D849" w14:textId="77777777" w:rsidR="001234BF" w:rsidRPr="001D54C0" w:rsidRDefault="001234BF" w:rsidP="001234BF">
      <w:pPr>
        <w:tabs>
          <w:tab w:val="left" w:pos="1134"/>
        </w:tabs>
        <w:spacing w:before="120" w:after="120" w:line="240" w:lineRule="auto"/>
        <w:ind w:left="567" w:right="567"/>
        <w:jc w:val="both"/>
        <w:rPr>
          <w:rFonts w:ascii="Palatino Linotype" w:eastAsia="Palatino Linotype" w:hAnsi="Palatino Linotype" w:cs="Palatino Linotype"/>
          <w:i/>
          <w:lang w:eastAsia="es-MX"/>
        </w:rPr>
      </w:pPr>
      <w:r w:rsidRPr="001D54C0">
        <w:rPr>
          <w:rFonts w:ascii="Palatino Linotype" w:eastAsia="Palatino Linotype" w:hAnsi="Palatino Linotype" w:cs="Palatino Linotype"/>
          <w:b/>
          <w:i/>
          <w:lang w:eastAsia="es-MX"/>
        </w:rPr>
        <w:t>I.</w:t>
      </w:r>
      <w:r w:rsidRPr="001D54C0">
        <w:rPr>
          <w:rFonts w:ascii="Palatino Linotype" w:eastAsia="Palatino Linotype" w:hAnsi="Palatino Linotype" w:cs="Palatino Linotype"/>
          <w:i/>
          <w:lang w:eastAsia="es-MX"/>
        </w:rPr>
        <w:t xml:space="preserve"> Se trate de </w:t>
      </w:r>
      <w:r w:rsidRPr="001D54C0">
        <w:rPr>
          <w:rFonts w:ascii="Palatino Linotype" w:eastAsia="Palatino Linotype" w:hAnsi="Palatino Linotype" w:cs="Palatino Linotype"/>
          <w:b/>
          <w:i/>
          <w:lang w:eastAsia="es-MX"/>
        </w:rPr>
        <w:t>violaciones graves de derechos humanos</w:t>
      </w:r>
      <w:r w:rsidRPr="001D54C0">
        <w:rPr>
          <w:rFonts w:ascii="Palatino Linotype" w:eastAsia="Palatino Linotype" w:hAnsi="Palatino Linotype" w:cs="Palatino Linotype"/>
          <w:i/>
          <w:lang w:eastAsia="es-MX"/>
        </w:rPr>
        <w:t xml:space="preserve">, calificada así por autoridad competente; </w:t>
      </w:r>
    </w:p>
    <w:p w14:paraId="0B173998" w14:textId="77777777" w:rsidR="001234BF" w:rsidRPr="001D54C0" w:rsidRDefault="001234BF" w:rsidP="001234BF">
      <w:pPr>
        <w:tabs>
          <w:tab w:val="left" w:pos="1134"/>
        </w:tabs>
        <w:spacing w:before="120" w:after="120" w:line="240" w:lineRule="auto"/>
        <w:ind w:left="567" w:right="567"/>
        <w:jc w:val="both"/>
        <w:rPr>
          <w:rFonts w:ascii="Palatino Linotype" w:eastAsia="Palatino Linotype" w:hAnsi="Palatino Linotype" w:cs="Palatino Linotype"/>
          <w:i/>
          <w:lang w:eastAsia="es-MX"/>
        </w:rPr>
      </w:pPr>
      <w:r w:rsidRPr="001D54C0">
        <w:rPr>
          <w:rFonts w:ascii="Palatino Linotype" w:eastAsia="Palatino Linotype" w:hAnsi="Palatino Linotype" w:cs="Palatino Linotype"/>
          <w:b/>
          <w:i/>
          <w:lang w:eastAsia="es-MX"/>
        </w:rPr>
        <w:t>II.</w:t>
      </w:r>
      <w:r w:rsidRPr="001D54C0">
        <w:rPr>
          <w:rFonts w:ascii="Palatino Linotype" w:eastAsia="Palatino Linotype" w:hAnsi="Palatino Linotype" w:cs="Palatino Linotype"/>
          <w:i/>
          <w:lang w:eastAsia="es-MX"/>
        </w:rPr>
        <w:t xml:space="preserve"> Se trate de la </w:t>
      </w:r>
      <w:r w:rsidRPr="001D54C0">
        <w:rPr>
          <w:rFonts w:ascii="Palatino Linotype" w:eastAsia="Palatino Linotype" w:hAnsi="Palatino Linotype" w:cs="Palatino Linotype"/>
          <w:b/>
          <w:i/>
          <w:lang w:eastAsia="es-MX"/>
        </w:rPr>
        <w:t>investigación de posibles violaciones graves de derechos humanos</w:t>
      </w:r>
      <w:r w:rsidRPr="001D54C0">
        <w:rPr>
          <w:rFonts w:ascii="Palatino Linotype" w:eastAsia="Palatino Linotype" w:hAnsi="Palatino Linotype" w:cs="Palatino Linotype"/>
          <w:i/>
          <w:lang w:eastAsia="es-MX"/>
        </w:rPr>
        <w:t xml:space="preserve"> aun cuando no exista pronunciamiento previo de autoridad competente, cuando se determine, a partir de criterios cuantitativos y cualitativos la trascendencia social de las violaciones; </w:t>
      </w:r>
    </w:p>
    <w:p w14:paraId="1509443A" w14:textId="77777777" w:rsidR="001234BF" w:rsidRPr="001D54C0" w:rsidRDefault="001234BF" w:rsidP="001234BF">
      <w:pPr>
        <w:tabs>
          <w:tab w:val="left" w:pos="1134"/>
        </w:tabs>
        <w:spacing w:before="120" w:after="120" w:line="240" w:lineRule="auto"/>
        <w:ind w:left="567" w:right="567"/>
        <w:jc w:val="both"/>
        <w:rPr>
          <w:rFonts w:ascii="Palatino Linotype" w:eastAsia="Palatino Linotype" w:hAnsi="Palatino Linotype" w:cs="Palatino Linotype"/>
          <w:i/>
          <w:lang w:eastAsia="es-MX"/>
        </w:rPr>
      </w:pPr>
      <w:r w:rsidRPr="001D54C0">
        <w:rPr>
          <w:rFonts w:ascii="Palatino Linotype" w:eastAsia="Palatino Linotype" w:hAnsi="Palatino Linotype" w:cs="Palatino Linotype"/>
          <w:b/>
          <w:i/>
          <w:lang w:eastAsia="es-MX"/>
        </w:rPr>
        <w:t>III.</w:t>
      </w:r>
      <w:r w:rsidRPr="001D54C0">
        <w:rPr>
          <w:rFonts w:ascii="Palatino Linotype" w:eastAsia="Palatino Linotype" w:hAnsi="Palatino Linotype" w:cs="Palatino Linotype"/>
          <w:i/>
          <w:lang w:eastAsia="es-MX"/>
        </w:rPr>
        <w:t xml:space="preserve"> Se trate de </w:t>
      </w:r>
      <w:r w:rsidRPr="001D54C0">
        <w:rPr>
          <w:rFonts w:ascii="Palatino Linotype" w:eastAsia="Palatino Linotype" w:hAnsi="Palatino Linotype" w:cs="Palatino Linotype"/>
          <w:b/>
          <w:i/>
          <w:lang w:eastAsia="es-MX"/>
        </w:rPr>
        <w:t>delitos de lesa humanidad</w:t>
      </w:r>
      <w:r w:rsidRPr="001D54C0">
        <w:rPr>
          <w:rFonts w:ascii="Palatino Linotype" w:eastAsia="Palatino Linotype" w:hAnsi="Palatino Linotype" w:cs="Palatino Linotype"/>
          <w:i/>
          <w:lang w:eastAsia="es-MX"/>
        </w:rPr>
        <w:t xml:space="preserve"> conforme a los tratados ratificados por el Senado de la República, las resoluciones emitidas por organismos internacionales cuya competencia sea reconocida por el Estado Mexicano, así como en las disposiciones jurídicas aplicables; y </w:t>
      </w:r>
    </w:p>
    <w:p w14:paraId="1F8B2DE7" w14:textId="77777777" w:rsidR="001234BF" w:rsidRPr="001D54C0" w:rsidRDefault="001234BF" w:rsidP="001234BF">
      <w:pPr>
        <w:tabs>
          <w:tab w:val="left" w:pos="1134"/>
        </w:tabs>
        <w:spacing w:before="120" w:after="120" w:line="240" w:lineRule="auto"/>
        <w:ind w:left="567" w:right="567"/>
        <w:jc w:val="both"/>
        <w:rPr>
          <w:rFonts w:ascii="Palatino Linotype" w:eastAsia="Palatino Linotype" w:hAnsi="Palatino Linotype" w:cs="Palatino Linotype"/>
          <w:i/>
          <w:lang w:eastAsia="es-MX"/>
        </w:rPr>
      </w:pPr>
      <w:r w:rsidRPr="001D54C0">
        <w:rPr>
          <w:rFonts w:ascii="Palatino Linotype" w:eastAsia="Palatino Linotype" w:hAnsi="Palatino Linotype" w:cs="Palatino Linotype"/>
          <w:b/>
          <w:i/>
          <w:lang w:eastAsia="es-MX"/>
        </w:rPr>
        <w:t>IV</w:t>
      </w:r>
      <w:r w:rsidRPr="001D54C0">
        <w:rPr>
          <w:rFonts w:ascii="Palatino Linotype" w:eastAsia="Palatino Linotype" w:hAnsi="Palatino Linotype" w:cs="Palatino Linotype"/>
          <w:i/>
          <w:lang w:eastAsia="es-MX"/>
        </w:rPr>
        <w:t xml:space="preserve">. Se trate de </w:t>
      </w:r>
      <w:r w:rsidRPr="001D54C0">
        <w:rPr>
          <w:rFonts w:ascii="Palatino Linotype" w:eastAsia="Palatino Linotype" w:hAnsi="Palatino Linotype" w:cs="Palatino Linotype"/>
          <w:b/>
          <w:i/>
          <w:lang w:eastAsia="es-MX"/>
        </w:rPr>
        <w:t>información relacionada con actos de corrupción</w:t>
      </w:r>
      <w:r w:rsidRPr="001D54C0">
        <w:rPr>
          <w:rFonts w:ascii="Palatino Linotype" w:eastAsia="Palatino Linotype" w:hAnsi="Palatino Linotype" w:cs="Palatino Linotype"/>
          <w:i/>
          <w:lang w:eastAsia="es-MX"/>
        </w:rPr>
        <w:t xml:space="preserve"> de conformidad con las disposiciones jurídicas aplicables.”</w:t>
      </w:r>
    </w:p>
    <w:p w14:paraId="7413C4AF" w14:textId="77777777" w:rsidR="001234BF" w:rsidRPr="001D54C0" w:rsidRDefault="001234BF" w:rsidP="001234BF">
      <w:pPr>
        <w:spacing w:after="0" w:line="360" w:lineRule="auto"/>
        <w:jc w:val="both"/>
        <w:rPr>
          <w:rFonts w:ascii="Palatino Linotype" w:eastAsia="Palatino Linotype" w:hAnsi="Palatino Linotype" w:cs="Palatino Linotype"/>
          <w:lang w:eastAsia="es-MX"/>
        </w:rPr>
      </w:pPr>
    </w:p>
    <w:p w14:paraId="396CBFAD" w14:textId="77777777" w:rsidR="001234BF" w:rsidRPr="001D54C0" w:rsidRDefault="001234BF" w:rsidP="001234BF">
      <w:pPr>
        <w:spacing w:after="0" w:line="360" w:lineRule="auto"/>
        <w:jc w:val="both"/>
        <w:rPr>
          <w:rFonts w:ascii="Palatino Linotype" w:eastAsia="Palatino Linotype" w:hAnsi="Palatino Linotype" w:cs="Palatino Linotype"/>
          <w:sz w:val="24"/>
          <w:szCs w:val="24"/>
          <w:lang w:eastAsia="es-MX"/>
        </w:rPr>
      </w:pPr>
      <w:r w:rsidRPr="001D54C0">
        <w:rPr>
          <w:rFonts w:ascii="Palatino Linotype" w:eastAsia="Palatino Linotype" w:hAnsi="Palatino Linotype" w:cs="Palatino Linotype"/>
          <w:sz w:val="24"/>
          <w:szCs w:val="24"/>
          <w:lang w:eastAsia="es-MX"/>
        </w:rPr>
        <w:t>Del precepto citado se desprende que aquella información que se relacione con violaciones graves a derechos humanos, delitos de lesa humanidad o actos de corrupción, no puede actualizar alguno de los supuestos de clasificación como información reservada establecidos en el artículo 140 de la Ley de Transparencia y Acceso a la Información Pública del Estado de México y Municipios.</w:t>
      </w:r>
    </w:p>
    <w:p w14:paraId="40F67F63" w14:textId="77777777" w:rsidR="001234BF" w:rsidRPr="001D54C0" w:rsidRDefault="001234BF" w:rsidP="001234BF">
      <w:pPr>
        <w:spacing w:after="0" w:line="360" w:lineRule="auto"/>
        <w:jc w:val="both"/>
        <w:rPr>
          <w:rFonts w:ascii="Palatino Linotype" w:eastAsia="Palatino Linotype" w:hAnsi="Palatino Linotype" w:cs="Palatino Linotype"/>
          <w:sz w:val="24"/>
          <w:szCs w:val="24"/>
          <w:lang w:eastAsia="es-MX"/>
        </w:rPr>
      </w:pPr>
    </w:p>
    <w:p w14:paraId="1C0211A3" w14:textId="77777777" w:rsidR="001234BF" w:rsidRPr="001D54C0" w:rsidRDefault="001234BF" w:rsidP="001234BF">
      <w:pPr>
        <w:spacing w:after="0" w:line="360" w:lineRule="auto"/>
        <w:jc w:val="both"/>
        <w:rPr>
          <w:rFonts w:ascii="Palatino Linotype" w:eastAsia="Palatino Linotype" w:hAnsi="Palatino Linotype" w:cs="Palatino Linotype"/>
          <w:sz w:val="24"/>
          <w:szCs w:val="24"/>
          <w:lang w:eastAsia="es-MX"/>
        </w:rPr>
      </w:pPr>
      <w:r w:rsidRPr="001D54C0">
        <w:rPr>
          <w:rFonts w:ascii="Palatino Linotype" w:eastAsia="Palatino Linotype" w:hAnsi="Palatino Linotype" w:cs="Palatino Linotype"/>
          <w:sz w:val="24"/>
          <w:szCs w:val="24"/>
          <w:lang w:eastAsia="es-MX"/>
        </w:rPr>
        <w:lastRenderedPageBreak/>
        <w:t>Dicho lo anterior, cobra relevancia señalar que México ha participado, firmado y ratificado tres convenciones internacionales de combate contra la corrupción, a saber: la Convención Interamericana contra la Corrupción (OEA 1997), la Convención para Combatir el Cohecho de Servidores Públicos en Transacciones Comerciales Internacionales (OCDE 1999) y la Convención de las Naciones Unidas contra la Corrupción (ONU 2004).</w:t>
      </w:r>
    </w:p>
    <w:p w14:paraId="1301A3D3" w14:textId="77777777" w:rsidR="001234BF" w:rsidRPr="001D54C0" w:rsidRDefault="001234BF" w:rsidP="001234BF">
      <w:pPr>
        <w:spacing w:after="0" w:line="360" w:lineRule="auto"/>
        <w:jc w:val="both"/>
        <w:rPr>
          <w:rFonts w:ascii="Palatino Linotype" w:eastAsia="Palatino Linotype" w:hAnsi="Palatino Linotype" w:cs="Palatino Linotype"/>
          <w:sz w:val="24"/>
          <w:szCs w:val="24"/>
          <w:lang w:eastAsia="es-MX"/>
        </w:rPr>
      </w:pPr>
    </w:p>
    <w:p w14:paraId="55B0759C" w14:textId="77777777" w:rsidR="007412B7" w:rsidRPr="001D54C0" w:rsidRDefault="001234BF" w:rsidP="007412B7">
      <w:pPr>
        <w:spacing w:after="0" w:line="360" w:lineRule="auto"/>
        <w:jc w:val="both"/>
        <w:rPr>
          <w:rFonts w:ascii="Palatino Linotype" w:eastAsia="Palatino Linotype" w:hAnsi="Palatino Linotype" w:cs="Palatino Linotype"/>
          <w:sz w:val="24"/>
          <w:szCs w:val="24"/>
          <w:lang w:eastAsia="es-MX"/>
        </w:rPr>
      </w:pPr>
      <w:r w:rsidRPr="001D54C0">
        <w:rPr>
          <w:rFonts w:ascii="Palatino Linotype" w:eastAsia="Palatino Linotype" w:hAnsi="Palatino Linotype" w:cs="Palatino Linotype"/>
          <w:sz w:val="24"/>
          <w:szCs w:val="24"/>
          <w:lang w:eastAsia="es-MX"/>
        </w:rPr>
        <w:t xml:space="preserve">En ese sentido, la Convención Interamericana contra la Corrupción, señala que </w:t>
      </w:r>
      <w:r w:rsidRPr="001D54C0">
        <w:rPr>
          <w:rFonts w:ascii="Palatino Linotype" w:eastAsia="Palatino Linotype" w:hAnsi="Palatino Linotype" w:cs="Palatino Linotype"/>
          <w:b/>
          <w:sz w:val="24"/>
          <w:szCs w:val="24"/>
          <w:u w:val="single"/>
          <w:lang w:eastAsia="es-MX"/>
        </w:rPr>
        <w:t>la corrupción socava la legitimidad de las instituciones públicas, atenta contra la sociedad, el orden moral y la justicia, así como contra el desarrollo integral de los pueblos</w:t>
      </w:r>
      <w:r w:rsidRPr="001D54C0">
        <w:rPr>
          <w:rFonts w:ascii="Palatino Linotype" w:eastAsia="Palatino Linotype" w:hAnsi="Palatino Linotype" w:cs="Palatino Linotype"/>
          <w:sz w:val="24"/>
          <w:szCs w:val="24"/>
          <w:lang w:eastAsia="es-MX"/>
        </w:rPr>
        <w:t>; asimismo, considera que el combate contra la corrupción fortalece las instituciones democráticas, evita distorsiones de la economía, vicios en la gestión pública y el deterioro de la moral social.</w:t>
      </w:r>
    </w:p>
    <w:p w14:paraId="3522309A" w14:textId="77777777" w:rsidR="007412B7" w:rsidRPr="001D54C0" w:rsidRDefault="007412B7" w:rsidP="007412B7">
      <w:pPr>
        <w:spacing w:after="0" w:line="360" w:lineRule="auto"/>
        <w:jc w:val="both"/>
        <w:rPr>
          <w:rFonts w:ascii="Palatino Linotype" w:eastAsia="Palatino Linotype" w:hAnsi="Palatino Linotype" w:cs="Palatino Linotype"/>
          <w:sz w:val="24"/>
          <w:szCs w:val="24"/>
          <w:lang w:eastAsia="es-MX"/>
        </w:rPr>
      </w:pPr>
    </w:p>
    <w:p w14:paraId="30537129" w14:textId="6D9CD848" w:rsidR="001234BF" w:rsidRPr="001D54C0" w:rsidRDefault="001234BF" w:rsidP="007412B7">
      <w:pPr>
        <w:spacing w:after="0" w:line="360" w:lineRule="auto"/>
        <w:jc w:val="both"/>
        <w:rPr>
          <w:rFonts w:ascii="Palatino Linotype" w:eastAsia="Palatino Linotype" w:hAnsi="Palatino Linotype" w:cs="Palatino Linotype"/>
          <w:sz w:val="24"/>
          <w:szCs w:val="24"/>
          <w:lang w:eastAsia="es-MX"/>
        </w:rPr>
      </w:pPr>
      <w:r w:rsidRPr="001D54C0">
        <w:rPr>
          <w:rFonts w:ascii="Palatino Linotype" w:eastAsia="Palatino Linotype" w:hAnsi="Palatino Linotype" w:cs="Palatino Linotype"/>
          <w:sz w:val="24"/>
          <w:szCs w:val="24"/>
          <w:lang w:eastAsia="es-MX"/>
        </w:rPr>
        <w:t>En específico, en el artículo VI de dicha Convención se señalan las siguientes conductas como actos de corrupción:</w:t>
      </w:r>
    </w:p>
    <w:p w14:paraId="6B4F60F4" w14:textId="77777777" w:rsidR="001234BF" w:rsidRPr="001D54C0" w:rsidRDefault="001234BF" w:rsidP="001234BF">
      <w:pPr>
        <w:pStyle w:val="Prrafodelista"/>
        <w:numPr>
          <w:ilvl w:val="0"/>
          <w:numId w:val="22"/>
        </w:numPr>
        <w:spacing w:before="240" w:after="240" w:line="360" w:lineRule="auto"/>
        <w:jc w:val="both"/>
        <w:rPr>
          <w:rFonts w:ascii="Palatino Linotype" w:eastAsia="Palatino Linotype" w:hAnsi="Palatino Linotype" w:cs="Palatino Linotype"/>
          <w:lang w:eastAsia="es-MX"/>
        </w:rPr>
      </w:pPr>
      <w:r w:rsidRPr="001D54C0">
        <w:rPr>
          <w:rFonts w:ascii="Palatino Linotype" w:eastAsia="Palatino Linotype" w:hAnsi="Palatino Linotype" w:cs="Palatino Linotype"/>
          <w:lang w:eastAsia="es-MX"/>
        </w:rPr>
        <w:t xml:space="preserve">El requerimiento o la aceptación, directa o indirectamente, por un funcionario público o una persona que ejerza funciones públicas, de cualquier objeto de valor pecuniario u otros beneficios como dádivas, favores, promesas o ventajas para sí mismo o para otra persona o entidad a cambio de la realización u omisión de cualquier acto en el ejercicio de sus funciones públicas; </w:t>
      </w:r>
    </w:p>
    <w:p w14:paraId="1B1711F5" w14:textId="77777777" w:rsidR="001234BF" w:rsidRPr="001D54C0" w:rsidRDefault="001234BF" w:rsidP="001234BF">
      <w:pPr>
        <w:pStyle w:val="Prrafodelista"/>
        <w:numPr>
          <w:ilvl w:val="0"/>
          <w:numId w:val="22"/>
        </w:numPr>
        <w:spacing w:before="240" w:after="240" w:line="360" w:lineRule="auto"/>
        <w:jc w:val="both"/>
        <w:rPr>
          <w:rFonts w:ascii="Palatino Linotype" w:eastAsia="Palatino Linotype" w:hAnsi="Palatino Linotype" w:cs="Palatino Linotype"/>
          <w:lang w:eastAsia="es-MX"/>
        </w:rPr>
      </w:pPr>
      <w:r w:rsidRPr="001D54C0">
        <w:rPr>
          <w:rFonts w:ascii="Palatino Linotype" w:eastAsia="Palatino Linotype" w:hAnsi="Palatino Linotype" w:cs="Palatino Linotype"/>
          <w:lang w:eastAsia="es-MX"/>
        </w:rPr>
        <w:t xml:space="preserve">El ofrecimiento o el otorgamiento, directa o indirectamente, a un funcionario público o a una persona que ejerza funciones públicas, de cualquier objeto de </w:t>
      </w:r>
      <w:r w:rsidRPr="001D54C0">
        <w:rPr>
          <w:rFonts w:ascii="Palatino Linotype" w:eastAsia="Palatino Linotype" w:hAnsi="Palatino Linotype" w:cs="Palatino Linotype"/>
          <w:lang w:eastAsia="es-MX"/>
        </w:rPr>
        <w:lastRenderedPageBreak/>
        <w:t>valor pecuniario u otros beneficios como dádivas, favores, promesas o ventajas para ese funcionario público o para otra persona o entidad a cambio de la realización u omisión de cualquier acto en el ejercicio de sus funciones públicas;</w:t>
      </w:r>
    </w:p>
    <w:p w14:paraId="6909DD38" w14:textId="77777777" w:rsidR="001234BF" w:rsidRPr="001D54C0" w:rsidRDefault="001234BF" w:rsidP="001234BF">
      <w:pPr>
        <w:pStyle w:val="Prrafodelista"/>
        <w:numPr>
          <w:ilvl w:val="0"/>
          <w:numId w:val="22"/>
        </w:numPr>
        <w:spacing w:before="240" w:after="240" w:line="360" w:lineRule="auto"/>
        <w:jc w:val="both"/>
        <w:rPr>
          <w:rFonts w:ascii="Palatino Linotype" w:eastAsia="Palatino Linotype" w:hAnsi="Palatino Linotype" w:cs="Palatino Linotype"/>
          <w:lang w:eastAsia="es-MX"/>
        </w:rPr>
      </w:pPr>
      <w:r w:rsidRPr="001D54C0">
        <w:rPr>
          <w:rFonts w:ascii="Palatino Linotype" w:eastAsia="Palatino Linotype" w:hAnsi="Palatino Linotype" w:cs="Palatino Linotype"/>
          <w:lang w:eastAsia="es-MX"/>
        </w:rPr>
        <w:t>La realización por parte de un funcionario público o una persona que ejerza funciones públicas de cualquier acto u omisión en el ejercicio de sus funciones, con el fin de obtener ilícitamente beneficios para sí mismo o para un tercero;</w:t>
      </w:r>
    </w:p>
    <w:p w14:paraId="4F0D2D7C" w14:textId="77777777" w:rsidR="001234BF" w:rsidRPr="001D54C0" w:rsidRDefault="001234BF" w:rsidP="001234BF">
      <w:pPr>
        <w:pStyle w:val="Prrafodelista"/>
        <w:numPr>
          <w:ilvl w:val="0"/>
          <w:numId w:val="22"/>
        </w:numPr>
        <w:spacing w:before="240" w:after="240" w:line="360" w:lineRule="auto"/>
        <w:jc w:val="both"/>
        <w:rPr>
          <w:rFonts w:ascii="Palatino Linotype" w:eastAsia="Palatino Linotype" w:hAnsi="Palatino Linotype" w:cs="Palatino Linotype"/>
          <w:lang w:eastAsia="es-MX"/>
        </w:rPr>
      </w:pPr>
      <w:r w:rsidRPr="001D54C0">
        <w:rPr>
          <w:rFonts w:ascii="Palatino Linotype" w:eastAsia="Palatino Linotype" w:hAnsi="Palatino Linotype" w:cs="Palatino Linotype"/>
          <w:lang w:eastAsia="es-MX"/>
        </w:rPr>
        <w:t>El aprovechamiento doloso u ocultación de bienes provenientes de cualesquiera de los actos a los que se refiere el presente artículo; y</w:t>
      </w:r>
    </w:p>
    <w:p w14:paraId="3A531487" w14:textId="4796D0F4" w:rsidR="001234BF" w:rsidRPr="001D54C0" w:rsidRDefault="001234BF" w:rsidP="001234BF">
      <w:pPr>
        <w:pStyle w:val="Prrafodelista"/>
        <w:numPr>
          <w:ilvl w:val="0"/>
          <w:numId w:val="22"/>
        </w:numPr>
        <w:spacing w:before="240" w:after="240" w:line="360" w:lineRule="auto"/>
        <w:jc w:val="both"/>
        <w:rPr>
          <w:rFonts w:ascii="Palatino Linotype" w:eastAsia="Palatino Linotype" w:hAnsi="Palatino Linotype" w:cs="Palatino Linotype"/>
          <w:lang w:eastAsia="es-MX"/>
        </w:rPr>
      </w:pPr>
      <w:r w:rsidRPr="001D54C0">
        <w:rPr>
          <w:rFonts w:ascii="Palatino Linotype" w:eastAsia="Palatino Linotype" w:hAnsi="Palatino Linotype" w:cs="Palatino Linotype"/>
          <w:lang w:eastAsia="es-MX"/>
        </w:rPr>
        <w:t>La participación como autor, coautor, instigador, cómplice, encubridor o en cualquier otra forma en la comisión, tentativa de comisión, asociación o confabulación para la comisión de cualquiera de los actos a los que se refiere el presente artículo.</w:t>
      </w:r>
    </w:p>
    <w:p w14:paraId="1B6FBDF8" w14:textId="638A6313" w:rsidR="009D6AB5" w:rsidRPr="001D54C0" w:rsidRDefault="001234BF" w:rsidP="00665C57">
      <w:pPr>
        <w:spacing w:after="0" w:line="360" w:lineRule="auto"/>
        <w:jc w:val="both"/>
        <w:rPr>
          <w:rFonts w:ascii="Palatino Linotype" w:eastAsia="Palatino Linotype" w:hAnsi="Palatino Linotype" w:cs="Palatino Linotype"/>
          <w:sz w:val="24"/>
          <w:szCs w:val="24"/>
          <w:lang w:eastAsia="es-MX"/>
        </w:rPr>
      </w:pPr>
      <w:r w:rsidRPr="001D54C0">
        <w:rPr>
          <w:rFonts w:ascii="Palatino Linotype" w:eastAsia="Palatino Linotype" w:hAnsi="Palatino Linotype" w:cs="Palatino Linotype"/>
          <w:sz w:val="24"/>
          <w:szCs w:val="24"/>
          <w:lang w:eastAsia="es-MX"/>
        </w:rPr>
        <w:t>Bajo lo previo, es posible reflexionar que la corrupción no solo es un fenómeno que debilita a las instituciones democráticas y a la gobernabilidad, sino que también, fomenta la impunidad, socava el Estado de derecho y exacerba la desigualdad, además de que afecta a los derechos humanos, por lo que, cobra una relevancia social la rendición de cuentas respecto a información o hechos que estén vinculados o relacionados con actos de cor</w:t>
      </w:r>
      <w:r w:rsidR="00665C57" w:rsidRPr="001D54C0">
        <w:rPr>
          <w:rFonts w:ascii="Palatino Linotype" w:eastAsia="Palatino Linotype" w:hAnsi="Palatino Linotype" w:cs="Palatino Linotype"/>
          <w:sz w:val="24"/>
          <w:szCs w:val="24"/>
          <w:lang w:eastAsia="es-MX"/>
        </w:rPr>
        <w:t>rupción.</w:t>
      </w:r>
    </w:p>
    <w:p w14:paraId="70831300" w14:textId="77777777" w:rsidR="009D6AB5" w:rsidRPr="001D54C0" w:rsidRDefault="009D6AB5" w:rsidP="009D6AB5">
      <w:pPr>
        <w:spacing w:after="0" w:line="360" w:lineRule="auto"/>
        <w:jc w:val="both"/>
        <w:rPr>
          <w:rFonts w:ascii="Palatino Linotype" w:eastAsia="Palatino Linotype" w:hAnsi="Palatino Linotype" w:cs="Palatino Linotype"/>
          <w:sz w:val="24"/>
          <w:lang w:eastAsia="es-MX"/>
        </w:rPr>
      </w:pPr>
    </w:p>
    <w:p w14:paraId="6F7CD7EA" w14:textId="77777777" w:rsidR="009D6AB5" w:rsidRPr="001D54C0" w:rsidRDefault="009D6AB5" w:rsidP="009D6AB5">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 xml:space="preserve">No se omite mencionar que para el caso de que los oficios cuenten con datos personales, deberá realizar la entrega en versión pública y se deberá proporcionar el Acuerdo de Clasificación donde el Comité de Transparencia, confirme la eliminación </w:t>
      </w:r>
      <w:r w:rsidRPr="001D54C0">
        <w:rPr>
          <w:rFonts w:ascii="Palatino Linotype" w:eastAsia="Palatino Linotype" w:hAnsi="Palatino Linotype" w:cs="Palatino Linotype"/>
          <w:sz w:val="24"/>
          <w:lang w:eastAsia="es-MX"/>
        </w:rPr>
        <w:lastRenderedPageBreak/>
        <w:t>de los datos confidenciales de acuerdo con los artículos 49, fracciones II y VIII, 132, fracción II, 143, fracción I y 149 de la Ley de Transparencia y Acceso a la Información Pública del Estado de México y Municipios.</w:t>
      </w:r>
    </w:p>
    <w:p w14:paraId="6E3F6BEB"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val="es-ES" w:eastAsia="es-MX"/>
        </w:rPr>
      </w:pPr>
      <w:bookmarkStart w:id="8" w:name="_heading=h.k1p9wn4w1w07" w:colFirst="0" w:colLast="0"/>
      <w:bookmarkStart w:id="9" w:name="_heading=h.98jh2y8n2bft" w:colFirst="0" w:colLast="0"/>
      <w:bookmarkEnd w:id="8"/>
      <w:bookmarkEnd w:id="9"/>
    </w:p>
    <w:p w14:paraId="7DC95C7B" w14:textId="77777777" w:rsidR="00BE5C53" w:rsidRPr="001D54C0" w:rsidRDefault="00BE5C53" w:rsidP="00BE5C53">
      <w:pPr>
        <w:numPr>
          <w:ilvl w:val="0"/>
          <w:numId w:val="3"/>
        </w:numPr>
        <w:spacing w:after="0" w:line="360" w:lineRule="auto"/>
        <w:jc w:val="both"/>
        <w:rPr>
          <w:rFonts w:ascii="Palatino Linotype" w:eastAsia="Times New Roman" w:hAnsi="Palatino Linotype" w:cs="Times New Roman"/>
          <w:b/>
          <w:i/>
          <w:sz w:val="28"/>
          <w:szCs w:val="28"/>
          <w:u w:val="single"/>
          <w:lang w:eastAsia="es-ES"/>
        </w:rPr>
      </w:pPr>
      <w:r w:rsidRPr="001D54C0">
        <w:rPr>
          <w:rFonts w:ascii="Palatino Linotype" w:eastAsia="Times New Roman" w:hAnsi="Palatino Linotype" w:cs="Times New Roman"/>
          <w:b/>
          <w:i/>
          <w:sz w:val="28"/>
          <w:szCs w:val="28"/>
          <w:u w:val="single"/>
          <w:lang w:eastAsia="es-ES"/>
        </w:rPr>
        <w:t>De la Versión Pública.</w:t>
      </w:r>
    </w:p>
    <w:p w14:paraId="30EDDE55" w14:textId="77777777" w:rsidR="00BE5C53" w:rsidRPr="001D54C0" w:rsidRDefault="00BE5C53" w:rsidP="00BE5C53">
      <w:pPr>
        <w:spacing w:after="0" w:line="360" w:lineRule="auto"/>
        <w:jc w:val="both"/>
        <w:rPr>
          <w:rFonts w:ascii="Palatino Linotype" w:eastAsia="Arial Unicode MS" w:hAnsi="Palatino Linotype" w:cs="Times New Roman"/>
          <w:sz w:val="24"/>
          <w:szCs w:val="24"/>
          <w:lang w:val="es-ES" w:eastAsia="es-ES"/>
        </w:rPr>
      </w:pPr>
      <w:r w:rsidRPr="001D54C0">
        <w:rPr>
          <w:rFonts w:ascii="Palatino Linotype" w:eastAsia="Arial Unicode MS" w:hAnsi="Palatino Linotype" w:cs="Times New Roman"/>
          <w:sz w:val="24"/>
          <w:szCs w:val="24"/>
          <w:lang w:val="es-ES" w:eastAsia="es-ES"/>
        </w:rPr>
        <w:t xml:space="preserve">Toda vez que los documentos referidos anteriormente y atendiendo al requerimiento del ciudadano, este Órgano Garante determina ordenar que la entrega de la información al </w:t>
      </w:r>
      <w:r w:rsidRPr="001D54C0">
        <w:rPr>
          <w:rFonts w:ascii="Palatino Linotype" w:eastAsia="Arial Unicode MS" w:hAnsi="Palatino Linotype" w:cs="Times New Roman"/>
          <w:b/>
          <w:sz w:val="24"/>
          <w:szCs w:val="24"/>
          <w:lang w:val="es-ES" w:eastAsia="es-ES"/>
        </w:rPr>
        <w:t>Recurrente</w:t>
      </w:r>
      <w:r w:rsidRPr="001D54C0">
        <w:rPr>
          <w:rFonts w:ascii="Palatino Linotype" w:eastAsia="Arial Unicode MS" w:hAnsi="Palatino Linotype" w:cs="Times New Roman"/>
          <w:sz w:val="24"/>
          <w:szCs w:val="24"/>
          <w:lang w:val="es-ES" w:eastAsia="es-ES"/>
        </w:rPr>
        <w:t xml:space="preserve"> se haga en </w:t>
      </w:r>
      <w:r w:rsidRPr="001D54C0">
        <w:rPr>
          <w:rFonts w:ascii="Palatino Linotype" w:eastAsia="Arial Unicode MS" w:hAnsi="Palatino Linotype" w:cs="Times New Roman"/>
          <w:b/>
          <w:i/>
          <w:sz w:val="24"/>
          <w:szCs w:val="24"/>
          <w:lang w:val="es-ES" w:eastAsia="es-ES"/>
        </w:rPr>
        <w:t>versión pública</w:t>
      </w:r>
      <w:r w:rsidRPr="001D54C0">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30774244" w14:textId="77777777" w:rsidR="00BE5C53" w:rsidRPr="001D54C0" w:rsidRDefault="00BE5C53" w:rsidP="00BE5C53">
      <w:pPr>
        <w:spacing w:after="0" w:line="360" w:lineRule="auto"/>
        <w:jc w:val="both"/>
        <w:rPr>
          <w:rFonts w:ascii="Palatino Linotype" w:eastAsia="Times New Roman" w:hAnsi="Palatino Linotype" w:cs="Times New Roman"/>
          <w:bCs/>
          <w:sz w:val="24"/>
          <w:szCs w:val="24"/>
          <w:lang w:eastAsia="es-ES"/>
        </w:rPr>
      </w:pPr>
    </w:p>
    <w:p w14:paraId="6A35E6F1"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bCs/>
          <w:sz w:val="24"/>
          <w:szCs w:val="24"/>
          <w:lang w:eastAsia="es-ES"/>
        </w:rPr>
        <w:t>A este respecto, los</w:t>
      </w:r>
      <w:r w:rsidRPr="001D54C0">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30E9AD41" w14:textId="77777777" w:rsidR="00BE5C53" w:rsidRPr="001D54C0" w:rsidRDefault="00BE5C53" w:rsidP="00BE5C53">
      <w:pPr>
        <w:spacing w:after="0" w:line="240" w:lineRule="auto"/>
        <w:rPr>
          <w:rFonts w:ascii="Times New Roman" w:eastAsia="Times New Roman" w:hAnsi="Times New Roman" w:cs="Times New Roman"/>
          <w:noProof/>
          <w:sz w:val="24"/>
          <w:szCs w:val="24"/>
          <w:lang w:eastAsia="es-ES"/>
        </w:rPr>
      </w:pPr>
    </w:p>
    <w:p w14:paraId="0FA85A34"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ES"/>
        </w:rPr>
      </w:pPr>
      <w:r w:rsidRPr="001D54C0">
        <w:rPr>
          <w:rFonts w:ascii="Palatino Linotype" w:eastAsia="Times New Roman" w:hAnsi="Palatino Linotype" w:cs="Arial"/>
          <w:b/>
          <w:bCs/>
          <w:i/>
          <w:noProof/>
          <w:lang w:eastAsia="es-ES"/>
        </w:rPr>
        <w:t>“</w:t>
      </w:r>
      <w:r w:rsidRPr="001D54C0">
        <w:rPr>
          <w:rFonts w:ascii="Palatino Linotype" w:eastAsia="Times New Roman" w:hAnsi="Palatino Linotype" w:cs="Arial"/>
          <w:b/>
          <w:bCs/>
          <w:i/>
          <w:lang w:eastAsia="es-MX"/>
        </w:rPr>
        <w:t>Artículo</w:t>
      </w:r>
      <w:r w:rsidRPr="001D54C0">
        <w:rPr>
          <w:rFonts w:ascii="Palatino Linotype" w:eastAsia="Times New Roman" w:hAnsi="Palatino Linotype" w:cs="Arial"/>
          <w:b/>
          <w:bCs/>
          <w:i/>
          <w:lang w:eastAsia="es-ES"/>
        </w:rPr>
        <w:t xml:space="preserve"> 3. </w:t>
      </w:r>
      <w:r w:rsidRPr="001D54C0">
        <w:rPr>
          <w:rFonts w:ascii="Palatino Linotype" w:eastAsia="Times New Roman" w:hAnsi="Palatino Linotype" w:cs="Times New Roman"/>
          <w:i/>
          <w:lang w:eastAsia="es-ES"/>
        </w:rPr>
        <w:t xml:space="preserve">Para los efectos de la presente Ley se entenderá por: </w:t>
      </w:r>
    </w:p>
    <w:p w14:paraId="48992A39" w14:textId="77777777" w:rsidR="00BE5C53" w:rsidRPr="001D54C0" w:rsidRDefault="00BE5C53" w:rsidP="00BE5C53">
      <w:pPr>
        <w:spacing w:after="0" w:line="240" w:lineRule="auto"/>
        <w:rPr>
          <w:rFonts w:ascii="Times New Roman" w:eastAsia="Times New Roman" w:hAnsi="Times New Roman" w:cs="Times New Roman"/>
          <w:sz w:val="24"/>
          <w:szCs w:val="24"/>
          <w:lang w:eastAsia="es-ES"/>
        </w:rPr>
      </w:pPr>
    </w:p>
    <w:p w14:paraId="36F5A26D" w14:textId="77777777" w:rsidR="00BE5C53" w:rsidRPr="001D54C0" w:rsidRDefault="00BE5C53" w:rsidP="00BE5C53">
      <w:pPr>
        <w:spacing w:after="0" w:line="240" w:lineRule="auto"/>
        <w:ind w:left="567" w:right="616"/>
        <w:jc w:val="both"/>
        <w:rPr>
          <w:rFonts w:ascii="Palatino Linotype" w:eastAsia="Times New Roman" w:hAnsi="Palatino Linotype" w:cs="Arial"/>
          <w:i/>
          <w:lang w:eastAsia="es-ES"/>
        </w:rPr>
      </w:pPr>
      <w:r w:rsidRPr="001D54C0">
        <w:rPr>
          <w:rFonts w:ascii="Palatino Linotype" w:eastAsia="Times New Roman" w:hAnsi="Palatino Linotype" w:cs="Arial"/>
          <w:b/>
          <w:i/>
          <w:lang w:eastAsia="es-ES"/>
        </w:rPr>
        <w:t>IX.</w:t>
      </w:r>
      <w:r w:rsidRPr="001D54C0">
        <w:rPr>
          <w:rFonts w:ascii="Palatino Linotype" w:eastAsia="Times New Roman" w:hAnsi="Palatino Linotype" w:cs="Arial"/>
          <w:i/>
          <w:lang w:eastAsia="es-ES"/>
        </w:rPr>
        <w:t xml:space="preserve"> </w:t>
      </w:r>
      <w:r w:rsidRPr="001D54C0">
        <w:rPr>
          <w:rFonts w:ascii="Palatino Linotype" w:eastAsia="Times New Roman" w:hAnsi="Palatino Linotype" w:cs="Arial"/>
          <w:b/>
          <w:i/>
          <w:lang w:eastAsia="es-ES"/>
        </w:rPr>
        <w:t xml:space="preserve">Datos personales: </w:t>
      </w:r>
      <w:r w:rsidRPr="001D54C0">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086501A6" w14:textId="77777777" w:rsidR="00BE5C53" w:rsidRPr="001D54C0" w:rsidRDefault="00BE5C53" w:rsidP="00BE5C53">
      <w:pPr>
        <w:spacing w:after="0" w:line="240" w:lineRule="auto"/>
        <w:ind w:left="567" w:right="616"/>
        <w:jc w:val="both"/>
        <w:rPr>
          <w:rFonts w:ascii="Palatino Linotype" w:eastAsia="Times New Roman" w:hAnsi="Palatino Linotype" w:cs="Arial"/>
          <w:i/>
          <w:lang w:eastAsia="es-ES"/>
        </w:rPr>
      </w:pPr>
    </w:p>
    <w:p w14:paraId="25FCECD0" w14:textId="77777777" w:rsidR="00BE5C53" w:rsidRPr="001D54C0" w:rsidRDefault="00BE5C53" w:rsidP="00BE5C53">
      <w:pPr>
        <w:spacing w:after="0" w:line="240" w:lineRule="auto"/>
        <w:ind w:left="567" w:right="616"/>
        <w:jc w:val="both"/>
        <w:rPr>
          <w:rFonts w:ascii="Palatino Linotype" w:eastAsia="Times New Roman" w:hAnsi="Palatino Linotype" w:cs="Arial"/>
          <w:i/>
          <w:lang w:eastAsia="es-ES"/>
        </w:rPr>
      </w:pPr>
      <w:r w:rsidRPr="001D54C0">
        <w:rPr>
          <w:rFonts w:ascii="Palatino Linotype" w:eastAsia="Times New Roman" w:hAnsi="Palatino Linotype" w:cs="Arial"/>
          <w:b/>
          <w:i/>
          <w:lang w:eastAsia="es-ES"/>
        </w:rPr>
        <w:t>XX.</w:t>
      </w:r>
      <w:r w:rsidRPr="001D54C0">
        <w:rPr>
          <w:rFonts w:ascii="Palatino Linotype" w:eastAsia="Times New Roman" w:hAnsi="Palatino Linotype" w:cs="Arial"/>
          <w:i/>
          <w:lang w:eastAsia="es-ES"/>
        </w:rPr>
        <w:t xml:space="preserve"> </w:t>
      </w:r>
      <w:r w:rsidRPr="001D54C0">
        <w:rPr>
          <w:rFonts w:ascii="Palatino Linotype" w:eastAsia="Times New Roman" w:hAnsi="Palatino Linotype" w:cs="Arial"/>
          <w:b/>
          <w:i/>
          <w:lang w:eastAsia="es-ES"/>
        </w:rPr>
        <w:t>Información clasificada:</w:t>
      </w:r>
      <w:r w:rsidRPr="001D54C0">
        <w:rPr>
          <w:rFonts w:ascii="Palatino Linotype" w:eastAsia="Times New Roman" w:hAnsi="Palatino Linotype" w:cs="Arial"/>
          <w:i/>
          <w:lang w:eastAsia="es-ES"/>
        </w:rPr>
        <w:t xml:space="preserve"> Aquella considerada por la presente Ley como reservada o confidencial; </w:t>
      </w:r>
    </w:p>
    <w:p w14:paraId="7315A12E" w14:textId="77777777" w:rsidR="00BE5C53" w:rsidRPr="001D54C0" w:rsidRDefault="00BE5C53" w:rsidP="00BE5C53">
      <w:pPr>
        <w:spacing w:after="0" w:line="240" w:lineRule="auto"/>
        <w:ind w:left="567" w:right="616"/>
        <w:jc w:val="both"/>
        <w:rPr>
          <w:rFonts w:ascii="Palatino Linotype" w:eastAsia="Times New Roman" w:hAnsi="Palatino Linotype" w:cs="Arial"/>
          <w:i/>
          <w:lang w:eastAsia="es-ES"/>
        </w:rPr>
      </w:pPr>
    </w:p>
    <w:p w14:paraId="1FD555B4" w14:textId="77777777" w:rsidR="00BE5C53" w:rsidRPr="001D54C0" w:rsidRDefault="00BE5C53" w:rsidP="00BE5C53">
      <w:pPr>
        <w:spacing w:after="0" w:line="240" w:lineRule="auto"/>
        <w:ind w:left="567" w:right="616"/>
        <w:jc w:val="both"/>
        <w:rPr>
          <w:rFonts w:ascii="Palatino Linotype" w:eastAsia="Times New Roman" w:hAnsi="Palatino Linotype" w:cs="Arial"/>
          <w:i/>
          <w:lang w:eastAsia="es-ES"/>
        </w:rPr>
      </w:pPr>
      <w:r w:rsidRPr="001D54C0">
        <w:rPr>
          <w:rFonts w:ascii="Palatino Linotype" w:eastAsia="Times New Roman" w:hAnsi="Palatino Linotype" w:cs="Arial"/>
          <w:b/>
          <w:i/>
          <w:lang w:eastAsia="es-ES"/>
        </w:rPr>
        <w:t>XXI.</w:t>
      </w:r>
      <w:r w:rsidRPr="001D54C0">
        <w:rPr>
          <w:rFonts w:ascii="Palatino Linotype" w:eastAsia="Times New Roman" w:hAnsi="Palatino Linotype" w:cs="Arial"/>
          <w:i/>
          <w:lang w:eastAsia="es-ES"/>
        </w:rPr>
        <w:t xml:space="preserve"> </w:t>
      </w:r>
      <w:r w:rsidRPr="001D54C0">
        <w:rPr>
          <w:rFonts w:ascii="Palatino Linotype" w:eastAsia="Times New Roman" w:hAnsi="Palatino Linotype" w:cs="Arial"/>
          <w:b/>
          <w:i/>
          <w:lang w:eastAsia="es-ES"/>
        </w:rPr>
        <w:t>Información confidencial</w:t>
      </w:r>
      <w:r w:rsidRPr="001D54C0">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64594C2" w14:textId="77777777" w:rsidR="00BE5C53" w:rsidRPr="001D54C0" w:rsidRDefault="00BE5C53" w:rsidP="00BE5C53">
      <w:pPr>
        <w:spacing w:after="0" w:line="240" w:lineRule="auto"/>
        <w:ind w:left="567" w:right="616"/>
        <w:jc w:val="both"/>
        <w:rPr>
          <w:rFonts w:ascii="Palatino Linotype" w:eastAsia="Times New Roman" w:hAnsi="Palatino Linotype" w:cs="Arial"/>
          <w:i/>
          <w:lang w:eastAsia="es-ES"/>
        </w:rPr>
      </w:pPr>
    </w:p>
    <w:p w14:paraId="4668C36C" w14:textId="77777777" w:rsidR="00BE5C53" w:rsidRPr="001D54C0" w:rsidRDefault="00BE5C53" w:rsidP="00BE5C53">
      <w:pPr>
        <w:spacing w:after="0" w:line="240" w:lineRule="auto"/>
        <w:ind w:left="567" w:right="616"/>
        <w:jc w:val="both"/>
        <w:rPr>
          <w:rFonts w:ascii="Palatino Linotype" w:eastAsia="Times New Roman" w:hAnsi="Palatino Linotype" w:cs="Arial"/>
          <w:i/>
          <w:lang w:eastAsia="es-ES"/>
        </w:rPr>
      </w:pPr>
      <w:r w:rsidRPr="001D54C0">
        <w:rPr>
          <w:rFonts w:ascii="Palatino Linotype" w:eastAsia="Times New Roman" w:hAnsi="Palatino Linotype" w:cs="Arial"/>
          <w:b/>
          <w:i/>
          <w:lang w:eastAsia="es-ES"/>
        </w:rPr>
        <w:lastRenderedPageBreak/>
        <w:t>XLV. Versión pública:</w:t>
      </w:r>
      <w:r w:rsidRPr="001D54C0">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3C1DE41F" w14:textId="77777777" w:rsidR="00BE5C53" w:rsidRPr="001D54C0" w:rsidRDefault="00BE5C53" w:rsidP="00BE5C53">
      <w:pPr>
        <w:spacing w:after="0" w:line="240" w:lineRule="auto"/>
        <w:ind w:left="567" w:right="616"/>
        <w:jc w:val="both"/>
        <w:rPr>
          <w:rFonts w:ascii="Palatino Linotype" w:eastAsia="Times New Roman" w:hAnsi="Palatino Linotype" w:cs="Arial"/>
          <w:i/>
          <w:lang w:eastAsia="es-ES"/>
        </w:rPr>
      </w:pPr>
    </w:p>
    <w:p w14:paraId="61C54397" w14:textId="77777777" w:rsidR="00BE5C53" w:rsidRPr="001D54C0" w:rsidRDefault="00BE5C53" w:rsidP="00BE5C53">
      <w:pPr>
        <w:spacing w:after="0" w:line="240" w:lineRule="auto"/>
        <w:ind w:left="567" w:right="616"/>
        <w:jc w:val="both"/>
        <w:rPr>
          <w:rFonts w:ascii="Palatino Linotype" w:eastAsia="Times New Roman" w:hAnsi="Palatino Linotype" w:cs="Arial"/>
          <w:i/>
          <w:lang w:eastAsia="es-ES"/>
        </w:rPr>
      </w:pPr>
      <w:r w:rsidRPr="001D54C0">
        <w:rPr>
          <w:rFonts w:ascii="Palatino Linotype" w:eastAsia="Times New Roman" w:hAnsi="Palatino Linotype" w:cs="Arial"/>
          <w:b/>
          <w:i/>
          <w:lang w:eastAsia="es-ES"/>
        </w:rPr>
        <w:t>Artículo 51.</w:t>
      </w:r>
      <w:r w:rsidRPr="001D54C0">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D54C0">
        <w:rPr>
          <w:rFonts w:ascii="Palatino Linotype" w:eastAsia="Times New Roman" w:hAnsi="Palatino Linotype" w:cs="Arial"/>
          <w:b/>
          <w:i/>
          <w:lang w:eastAsia="es-ES"/>
        </w:rPr>
        <w:t xml:space="preserve">y tendrá la responsabilidad de verificar en cada caso que la misma no sea confidencial o reservada. </w:t>
      </w:r>
      <w:r w:rsidRPr="001D54C0">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67BED8E3" w14:textId="77777777" w:rsidR="00BE5C53" w:rsidRPr="001D54C0" w:rsidRDefault="00BE5C53" w:rsidP="00BE5C53">
      <w:pPr>
        <w:spacing w:after="0" w:line="240" w:lineRule="auto"/>
        <w:ind w:left="567" w:right="616"/>
        <w:jc w:val="both"/>
        <w:rPr>
          <w:rFonts w:ascii="Palatino Linotype" w:eastAsia="Times New Roman" w:hAnsi="Palatino Linotype" w:cs="Arial"/>
          <w:i/>
          <w:lang w:eastAsia="es-ES"/>
        </w:rPr>
      </w:pPr>
    </w:p>
    <w:p w14:paraId="1F935EEC" w14:textId="77777777" w:rsidR="00BE5C53" w:rsidRPr="001D54C0" w:rsidRDefault="00BE5C53" w:rsidP="00BE5C53">
      <w:pPr>
        <w:spacing w:after="0" w:line="240" w:lineRule="auto"/>
        <w:ind w:left="567" w:right="616"/>
        <w:jc w:val="both"/>
        <w:rPr>
          <w:rFonts w:ascii="Palatino Linotype" w:eastAsia="Times New Roman" w:hAnsi="Palatino Linotype" w:cs="Arial"/>
          <w:bCs/>
          <w:i/>
          <w:noProof/>
          <w:lang w:eastAsia="es-ES"/>
        </w:rPr>
      </w:pPr>
      <w:r w:rsidRPr="001D54C0">
        <w:rPr>
          <w:rFonts w:ascii="Palatino Linotype" w:eastAsia="Times New Roman" w:hAnsi="Palatino Linotype" w:cs="Arial"/>
          <w:b/>
          <w:i/>
          <w:lang w:eastAsia="es-ES"/>
        </w:rPr>
        <w:t>Artículo 52.</w:t>
      </w:r>
      <w:r w:rsidRPr="001D54C0">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1D54C0">
        <w:rPr>
          <w:rFonts w:ascii="Palatino Linotype" w:eastAsia="Times New Roman" w:hAnsi="Palatino Linotype" w:cs="Arial"/>
          <w:bCs/>
          <w:i/>
          <w:noProof/>
          <w:lang w:eastAsia="es-ES"/>
        </w:rPr>
        <w:t>”</w:t>
      </w:r>
    </w:p>
    <w:p w14:paraId="73AD5122" w14:textId="77777777" w:rsidR="00BE5C53" w:rsidRPr="001D54C0" w:rsidRDefault="00BE5C53" w:rsidP="00BE5C53">
      <w:pPr>
        <w:rPr>
          <w:noProof/>
          <w:lang w:eastAsia="es-ES"/>
        </w:rPr>
      </w:pPr>
    </w:p>
    <w:p w14:paraId="5B0E778A"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50CE271" w14:textId="77777777" w:rsidR="00BE5C53" w:rsidRPr="001D54C0" w:rsidRDefault="00BE5C53" w:rsidP="00BE5C53">
      <w:pPr>
        <w:spacing w:after="0" w:line="240" w:lineRule="auto"/>
        <w:ind w:left="567" w:right="616"/>
        <w:jc w:val="both"/>
        <w:rPr>
          <w:rFonts w:ascii="Palatino Linotype" w:eastAsia="Times New Roman" w:hAnsi="Palatino Linotype" w:cs="Times New Roman"/>
          <w:sz w:val="24"/>
          <w:szCs w:val="24"/>
          <w:lang w:eastAsia="es-ES"/>
        </w:rPr>
      </w:pPr>
    </w:p>
    <w:p w14:paraId="6A57E5CF" w14:textId="77777777" w:rsidR="00BE5C53" w:rsidRPr="001D54C0" w:rsidRDefault="00BE5C53" w:rsidP="00BE5C53">
      <w:pPr>
        <w:spacing w:after="0" w:line="240" w:lineRule="auto"/>
        <w:ind w:left="567" w:right="616"/>
        <w:jc w:val="both"/>
        <w:rPr>
          <w:rFonts w:ascii="Palatino Linotype" w:eastAsia="Arial Unicode MS" w:hAnsi="Palatino Linotype" w:cs="Arial"/>
          <w:i/>
          <w:szCs w:val="24"/>
          <w:lang w:eastAsia="es-ES"/>
        </w:rPr>
      </w:pPr>
      <w:r w:rsidRPr="001D54C0">
        <w:rPr>
          <w:rFonts w:ascii="Palatino Linotype" w:eastAsia="Arial Unicode MS" w:hAnsi="Palatino Linotype" w:cs="Arial"/>
          <w:i/>
          <w:szCs w:val="24"/>
          <w:lang w:eastAsia="es-ES"/>
        </w:rPr>
        <w:t>“</w:t>
      </w:r>
      <w:r w:rsidRPr="001D54C0">
        <w:rPr>
          <w:rFonts w:ascii="Palatino Linotype" w:eastAsia="Arial Unicode MS" w:hAnsi="Palatino Linotype" w:cs="Arial"/>
          <w:b/>
          <w:i/>
          <w:szCs w:val="24"/>
          <w:lang w:eastAsia="es-ES"/>
        </w:rPr>
        <w:t>Artículo</w:t>
      </w:r>
      <w:r w:rsidRPr="001D54C0">
        <w:rPr>
          <w:rFonts w:ascii="Palatino Linotype" w:eastAsia="Arial Unicode MS" w:hAnsi="Palatino Linotype" w:cs="Arial"/>
          <w:i/>
          <w:szCs w:val="24"/>
          <w:lang w:eastAsia="es-ES"/>
        </w:rPr>
        <w:t xml:space="preserve"> </w:t>
      </w:r>
      <w:r w:rsidRPr="001D54C0">
        <w:rPr>
          <w:rFonts w:ascii="Palatino Linotype" w:eastAsia="Arial Unicode MS" w:hAnsi="Palatino Linotype" w:cs="Arial"/>
          <w:b/>
          <w:i/>
          <w:szCs w:val="24"/>
          <w:lang w:eastAsia="es-ES"/>
        </w:rPr>
        <w:t>22</w:t>
      </w:r>
      <w:r w:rsidRPr="001D54C0">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49183175" w14:textId="77777777" w:rsidR="00BE5C53" w:rsidRPr="001D54C0" w:rsidRDefault="00BE5C53" w:rsidP="00BE5C53">
      <w:pPr>
        <w:spacing w:after="0" w:line="240" w:lineRule="auto"/>
        <w:ind w:left="567" w:right="616"/>
        <w:jc w:val="both"/>
        <w:rPr>
          <w:rFonts w:ascii="Palatino Linotype" w:eastAsia="Arial Unicode MS" w:hAnsi="Palatino Linotype" w:cs="Arial"/>
          <w:i/>
          <w:szCs w:val="24"/>
          <w:lang w:eastAsia="es-ES"/>
        </w:rPr>
      </w:pPr>
    </w:p>
    <w:p w14:paraId="402E27A0" w14:textId="77777777" w:rsidR="00BE5C53" w:rsidRPr="001D54C0" w:rsidRDefault="00BE5C53" w:rsidP="00BE5C53">
      <w:pPr>
        <w:spacing w:after="0" w:line="240" w:lineRule="auto"/>
        <w:ind w:left="567" w:right="616"/>
        <w:jc w:val="both"/>
        <w:rPr>
          <w:rFonts w:ascii="Palatino Linotype" w:eastAsia="Arial Unicode MS" w:hAnsi="Palatino Linotype" w:cs="Arial"/>
          <w:i/>
          <w:szCs w:val="24"/>
          <w:lang w:eastAsia="es-ES"/>
        </w:rPr>
      </w:pPr>
      <w:r w:rsidRPr="001D54C0">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45B301F6" w14:textId="77777777" w:rsidR="00BE5C53" w:rsidRPr="001D54C0" w:rsidRDefault="00BE5C53" w:rsidP="00BE5C53">
      <w:pPr>
        <w:spacing w:after="0" w:line="240" w:lineRule="auto"/>
        <w:ind w:left="567" w:right="616"/>
        <w:jc w:val="both"/>
        <w:rPr>
          <w:rFonts w:ascii="Palatino Linotype" w:eastAsia="Arial Unicode MS" w:hAnsi="Palatino Linotype" w:cs="Arial"/>
          <w:i/>
          <w:szCs w:val="24"/>
          <w:lang w:eastAsia="es-ES"/>
        </w:rPr>
      </w:pPr>
    </w:p>
    <w:p w14:paraId="7F5F163A" w14:textId="77777777" w:rsidR="00BE5C53" w:rsidRPr="001D54C0" w:rsidRDefault="00BE5C53" w:rsidP="00BE5C53">
      <w:pPr>
        <w:spacing w:after="0" w:line="240" w:lineRule="auto"/>
        <w:ind w:left="567" w:right="616"/>
        <w:jc w:val="both"/>
        <w:rPr>
          <w:rFonts w:ascii="Palatino Linotype" w:eastAsia="Arial Unicode MS" w:hAnsi="Palatino Linotype" w:cs="Arial"/>
          <w:i/>
          <w:szCs w:val="24"/>
          <w:lang w:eastAsia="es-ES"/>
        </w:rPr>
      </w:pPr>
      <w:r w:rsidRPr="001D54C0">
        <w:rPr>
          <w:rFonts w:ascii="Palatino Linotype" w:eastAsia="Arial Unicode MS" w:hAnsi="Palatino Linotype" w:cs="Arial"/>
          <w:i/>
          <w:szCs w:val="24"/>
          <w:lang w:eastAsia="es-ES"/>
        </w:rPr>
        <w:lastRenderedPageBreak/>
        <w:t>I. Cuente con atribuciones conferidas en ley y medie el consentimiento del titular.</w:t>
      </w:r>
    </w:p>
    <w:p w14:paraId="7DE4A36E" w14:textId="77777777" w:rsidR="00BE5C53" w:rsidRPr="001D54C0" w:rsidRDefault="00BE5C53" w:rsidP="00BE5C53">
      <w:pPr>
        <w:spacing w:after="0" w:line="240" w:lineRule="auto"/>
        <w:ind w:left="567" w:right="616"/>
        <w:jc w:val="both"/>
        <w:rPr>
          <w:rFonts w:ascii="Palatino Linotype" w:eastAsia="Arial Unicode MS" w:hAnsi="Palatino Linotype" w:cs="Arial"/>
          <w:i/>
          <w:szCs w:val="24"/>
          <w:lang w:eastAsia="es-ES"/>
        </w:rPr>
      </w:pPr>
      <w:r w:rsidRPr="001D54C0">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475EB69C" w14:textId="77777777" w:rsidR="00BE5C53" w:rsidRPr="001D54C0" w:rsidRDefault="00BE5C53" w:rsidP="00BE5C53">
      <w:pPr>
        <w:spacing w:after="0" w:line="240" w:lineRule="auto"/>
        <w:ind w:left="567" w:right="616"/>
        <w:jc w:val="both"/>
        <w:rPr>
          <w:rFonts w:ascii="Palatino Linotype" w:eastAsia="Arial Unicode MS" w:hAnsi="Palatino Linotype" w:cs="Arial"/>
          <w:i/>
          <w:szCs w:val="24"/>
          <w:lang w:eastAsia="es-ES"/>
        </w:rPr>
      </w:pPr>
    </w:p>
    <w:p w14:paraId="17905E0F" w14:textId="77777777" w:rsidR="00BE5C53" w:rsidRPr="001D54C0" w:rsidRDefault="00BE5C53" w:rsidP="00BE5C53">
      <w:pPr>
        <w:spacing w:after="0" w:line="240" w:lineRule="auto"/>
        <w:ind w:left="567" w:right="616"/>
        <w:jc w:val="both"/>
        <w:rPr>
          <w:rFonts w:ascii="Palatino Linotype" w:eastAsia="Arial Unicode MS" w:hAnsi="Palatino Linotype" w:cs="Arial"/>
          <w:i/>
          <w:szCs w:val="24"/>
          <w:lang w:eastAsia="es-ES"/>
        </w:rPr>
      </w:pPr>
      <w:r w:rsidRPr="001D54C0">
        <w:rPr>
          <w:rFonts w:ascii="Palatino Linotype" w:eastAsia="Arial Unicode MS" w:hAnsi="Palatino Linotype" w:cs="Arial"/>
          <w:b/>
          <w:i/>
          <w:szCs w:val="24"/>
          <w:lang w:eastAsia="es-ES"/>
        </w:rPr>
        <w:t>Artículo</w:t>
      </w:r>
      <w:r w:rsidRPr="001D54C0">
        <w:rPr>
          <w:rFonts w:ascii="Palatino Linotype" w:eastAsia="Arial Unicode MS" w:hAnsi="Palatino Linotype" w:cs="Arial"/>
          <w:i/>
          <w:szCs w:val="24"/>
          <w:lang w:eastAsia="es-ES"/>
        </w:rPr>
        <w:t xml:space="preserve"> </w:t>
      </w:r>
      <w:r w:rsidRPr="001D54C0">
        <w:rPr>
          <w:rFonts w:ascii="Palatino Linotype" w:eastAsia="Arial Unicode MS" w:hAnsi="Palatino Linotype" w:cs="Arial"/>
          <w:b/>
          <w:i/>
          <w:szCs w:val="24"/>
          <w:lang w:eastAsia="es-ES"/>
        </w:rPr>
        <w:t>38</w:t>
      </w:r>
      <w:r w:rsidRPr="001D54C0">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87521B2"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ES"/>
        </w:rPr>
      </w:pPr>
    </w:p>
    <w:p w14:paraId="609A5EA3"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D2D7D2A"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ES"/>
        </w:rPr>
      </w:pPr>
    </w:p>
    <w:p w14:paraId="752787F3" w14:textId="77777777" w:rsidR="00BE5C53" w:rsidRPr="001D54C0" w:rsidRDefault="00BE5C53" w:rsidP="00BE5C53">
      <w:pPr>
        <w:spacing w:after="0" w:line="360" w:lineRule="auto"/>
        <w:jc w:val="both"/>
        <w:rPr>
          <w:rFonts w:ascii="Palatino Linotype" w:eastAsia="Arial Unicode MS" w:hAnsi="Palatino Linotype" w:cs="Times New Roman"/>
          <w:sz w:val="24"/>
          <w:szCs w:val="24"/>
          <w:lang w:val="es-ES" w:eastAsia="es-ES"/>
        </w:rPr>
      </w:pPr>
      <w:r w:rsidRPr="001D54C0">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D54C0">
        <w:rPr>
          <w:rFonts w:ascii="Palatino Linotype" w:eastAsia="Arial Unicode MS" w:hAnsi="Palatino Linotype" w:cs="Times New Roman"/>
          <w:color w:val="000000"/>
          <w:sz w:val="24"/>
          <w:szCs w:val="24"/>
          <w:lang w:eastAsia="es-MX"/>
        </w:rPr>
        <w:t>el Sujeto Obligado</w:t>
      </w:r>
      <w:r w:rsidRPr="001D54C0">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0897715D" w14:textId="77777777" w:rsidR="00BE5C53" w:rsidRPr="001D54C0" w:rsidRDefault="00BE5C53" w:rsidP="00BE5C53">
      <w:pPr>
        <w:spacing w:after="0" w:line="360" w:lineRule="auto"/>
        <w:jc w:val="both"/>
        <w:rPr>
          <w:rFonts w:ascii="Palatino Linotype" w:eastAsia="Arial Unicode MS" w:hAnsi="Palatino Linotype" w:cs="Times New Roman"/>
          <w:sz w:val="24"/>
          <w:szCs w:val="24"/>
          <w:lang w:val="es-ES" w:eastAsia="es-ES"/>
        </w:rPr>
      </w:pPr>
    </w:p>
    <w:p w14:paraId="34E4A878"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val="es-ES" w:eastAsia="es-ES"/>
        </w:rPr>
      </w:pPr>
      <w:r w:rsidRPr="001D54C0">
        <w:rPr>
          <w:rFonts w:ascii="Palatino Linotype" w:eastAsia="Times New Roman" w:hAnsi="Palatino Linotype" w:cs="Times New Roman"/>
          <w:sz w:val="24"/>
          <w:szCs w:val="24"/>
          <w:lang w:val="es-ES" w:eastAsia="es-ES"/>
        </w:rPr>
        <w:t xml:space="preserve">Robustece lo anterior, el criterio sustentado por la Segunda Sala de la Suprema Corte de Justicia de la Nación, visible en la página 2518 del Tomo XXII, de la Novena Época </w:t>
      </w:r>
      <w:r w:rsidRPr="001D54C0">
        <w:rPr>
          <w:rFonts w:ascii="Palatino Linotype" w:eastAsia="Times New Roman" w:hAnsi="Palatino Linotype" w:cs="Times New Roman"/>
          <w:sz w:val="24"/>
          <w:szCs w:val="24"/>
          <w:lang w:val="es-ES" w:eastAsia="es-ES"/>
        </w:rPr>
        <w:lastRenderedPageBreak/>
        <w:t>del Semanario Judicial de la Federación y su Gaceta, Julio de 2008, de rubro y texto siguientes:</w:t>
      </w:r>
    </w:p>
    <w:p w14:paraId="431FD976" w14:textId="77777777" w:rsidR="00BE5C53" w:rsidRPr="001D54C0" w:rsidRDefault="00BE5C53" w:rsidP="00BE5C53">
      <w:pPr>
        <w:spacing w:after="0" w:line="240" w:lineRule="auto"/>
        <w:rPr>
          <w:rFonts w:ascii="Times New Roman" w:eastAsia="Times New Roman" w:hAnsi="Times New Roman" w:cs="Times New Roman"/>
          <w:sz w:val="24"/>
          <w:szCs w:val="24"/>
          <w:lang w:val="es-ES" w:eastAsia="es-ES"/>
        </w:rPr>
      </w:pPr>
    </w:p>
    <w:p w14:paraId="37E663DA"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i/>
          <w:lang w:eastAsia="es-MX"/>
        </w:rPr>
        <w:t>"</w:t>
      </w:r>
      <w:r w:rsidRPr="001D54C0">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1D54C0">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C916FD3"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val="es-ES_tradnl" w:eastAsia="es-ES"/>
        </w:rPr>
      </w:pPr>
    </w:p>
    <w:p w14:paraId="127BAC06"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val="es-ES" w:eastAsia="es-ES"/>
        </w:rPr>
      </w:pPr>
      <w:r w:rsidRPr="001D54C0">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1D54C0">
        <w:rPr>
          <w:rFonts w:ascii="Palatino Linotype" w:eastAsia="Times New Roman" w:hAnsi="Palatino Linotype" w:cs="Times New Roman"/>
          <w:sz w:val="24"/>
          <w:szCs w:val="24"/>
          <w:lang w:val="es-ES" w:eastAsia="es-ES"/>
        </w:rPr>
        <w:t>resulta necesario que el Comité de Transparencia d</w:t>
      </w:r>
      <w:r w:rsidRPr="001D54C0">
        <w:rPr>
          <w:rFonts w:ascii="Palatino Linotype" w:eastAsia="Times New Roman" w:hAnsi="Palatino Linotype" w:cs="Times New Roman"/>
          <w:sz w:val="24"/>
          <w:szCs w:val="24"/>
          <w:lang w:val="es-ES_tradnl" w:eastAsia="es-ES"/>
        </w:rPr>
        <w:t xml:space="preserve">el Sujeto Obligado </w:t>
      </w:r>
      <w:r w:rsidRPr="001D54C0">
        <w:rPr>
          <w:rFonts w:ascii="Palatino Linotype" w:eastAsia="Times New Roman" w:hAnsi="Palatino Linotype" w:cs="Times New Roman"/>
          <w:sz w:val="24"/>
          <w:szCs w:val="24"/>
          <w:lang w:val="es-ES" w:eastAsia="es-ES"/>
        </w:rPr>
        <w:t>emita el Acuerdo de Clasificación correspondiente</w:t>
      </w:r>
      <w:r w:rsidRPr="001D54C0">
        <w:rPr>
          <w:rFonts w:ascii="Palatino Linotype" w:eastAsia="Times New Roman" w:hAnsi="Palatino Linotype" w:cs="Times New Roman"/>
          <w:sz w:val="24"/>
          <w:szCs w:val="24"/>
          <w:lang w:val="es-ES_tradnl" w:eastAsia="es-ES"/>
        </w:rPr>
        <w:t xml:space="preserve"> debidamente fundado y motivado, </w:t>
      </w:r>
      <w:r w:rsidRPr="001D54C0">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1D54C0">
        <w:rPr>
          <w:rFonts w:ascii="Palatino Linotype" w:eastAsia="Times New Roman" w:hAnsi="Palatino Linotype" w:cs="Times New Roman"/>
          <w:b/>
          <w:sz w:val="24"/>
          <w:szCs w:val="24"/>
          <w:lang w:val="es-ES" w:eastAsia="es-ES"/>
        </w:rPr>
        <w:t xml:space="preserve">LINEAMIENTOS GENERALES EN MATERIA DE </w:t>
      </w:r>
      <w:r w:rsidRPr="001D54C0">
        <w:rPr>
          <w:rFonts w:ascii="Palatino Linotype" w:eastAsia="Times New Roman" w:hAnsi="Palatino Linotype" w:cs="Times New Roman"/>
          <w:b/>
          <w:sz w:val="24"/>
          <w:szCs w:val="24"/>
          <w:lang w:val="es-ES" w:eastAsia="es-ES"/>
        </w:rPr>
        <w:lastRenderedPageBreak/>
        <w:t>CLASIFICACIÓN Y DESCLASIFICACIÓN DE LA INFORMACIÓN, ASÍ COMO PARA LA ELABORACIÓN DE VERSIONES PÚBLICAS</w:t>
      </w:r>
      <w:r w:rsidRPr="001D54C0">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35D21E8E" w14:textId="77777777" w:rsidR="00635F09" w:rsidRPr="001D54C0" w:rsidRDefault="00635F09" w:rsidP="00BE5C53">
      <w:pPr>
        <w:spacing w:after="0" w:line="360" w:lineRule="auto"/>
        <w:jc w:val="both"/>
        <w:rPr>
          <w:rFonts w:ascii="Palatino Linotype" w:eastAsia="Times New Roman" w:hAnsi="Palatino Linotype" w:cs="Times New Roman"/>
          <w:sz w:val="24"/>
          <w:szCs w:val="24"/>
          <w:lang w:val="es-ES" w:eastAsia="es-ES"/>
        </w:rPr>
      </w:pPr>
    </w:p>
    <w:p w14:paraId="630C1208" w14:textId="77777777" w:rsidR="00635F09" w:rsidRPr="001D54C0" w:rsidRDefault="00635F09" w:rsidP="00635F09">
      <w:pPr>
        <w:spacing w:after="0" w:line="360" w:lineRule="auto"/>
        <w:jc w:val="both"/>
        <w:rPr>
          <w:rFonts w:ascii="Palatino Linotype" w:hAnsi="Palatino Linotype" w:cs="Arial"/>
          <w:sz w:val="24"/>
          <w:lang w:eastAsia="es-MX"/>
        </w:rPr>
      </w:pPr>
      <w:r w:rsidRPr="001D54C0">
        <w:rPr>
          <w:rFonts w:ascii="Palatino Linotype" w:hAnsi="Palatino Linotype" w:cs="Arial"/>
          <w:sz w:val="24"/>
          <w:lang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11CB457" w14:textId="77777777" w:rsidR="00635F09" w:rsidRPr="001D54C0" w:rsidRDefault="00635F09" w:rsidP="00635F09">
      <w:pPr>
        <w:spacing w:after="0" w:line="360" w:lineRule="auto"/>
        <w:jc w:val="both"/>
        <w:rPr>
          <w:rFonts w:ascii="Palatino Linotype" w:hAnsi="Palatino Linotype" w:cs="Arial"/>
          <w:sz w:val="24"/>
          <w:lang w:eastAsia="es-MX"/>
        </w:rPr>
      </w:pPr>
    </w:p>
    <w:p w14:paraId="253F5BFA" w14:textId="77777777" w:rsidR="00635F09" w:rsidRPr="001D54C0" w:rsidRDefault="00635F09" w:rsidP="00635F09">
      <w:pPr>
        <w:spacing w:after="0" w:line="360" w:lineRule="auto"/>
        <w:jc w:val="both"/>
        <w:rPr>
          <w:rFonts w:ascii="Palatino Linotype" w:eastAsia="Times New Roman" w:hAnsi="Palatino Linotype" w:cs="Times New Roman"/>
          <w:sz w:val="24"/>
          <w:szCs w:val="24"/>
          <w:lang w:val="es-ES" w:eastAsia="es-ES"/>
        </w:rPr>
      </w:pPr>
      <w:r w:rsidRPr="001D54C0">
        <w:rPr>
          <w:rFonts w:ascii="Palatino Linotype" w:hAnsi="Palatino Linotype" w:cs="Arial"/>
          <w:sz w:val="24"/>
          <w:lang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1D54C0">
        <w:rPr>
          <w:rFonts w:ascii="Palatino Linotype" w:hAnsi="Palatino Linotype" w:cs="Arial"/>
          <w:b/>
          <w:sz w:val="24"/>
          <w:u w:val="single"/>
          <w:lang w:eastAsia="es-MX"/>
        </w:rPr>
        <w:t>reserva de la información</w:t>
      </w:r>
      <w:r w:rsidRPr="001D54C0">
        <w:rPr>
          <w:rFonts w:ascii="Palatino Linotype" w:hAnsi="Palatino Linotype" w:cs="Arial"/>
          <w:sz w:val="24"/>
          <w:lang w:eastAsia="es-MX"/>
        </w:rPr>
        <w:t>, para no hacer identificable al titular de tal dato personal.</w:t>
      </w:r>
    </w:p>
    <w:p w14:paraId="0AB84EA7" w14:textId="77777777" w:rsidR="00635F09" w:rsidRPr="001D54C0" w:rsidRDefault="00635F09" w:rsidP="00635F09">
      <w:pPr>
        <w:spacing w:after="0" w:line="360" w:lineRule="auto"/>
        <w:jc w:val="both"/>
        <w:rPr>
          <w:rFonts w:ascii="Palatino Linotype" w:eastAsia="Times New Roman" w:hAnsi="Palatino Linotype" w:cs="Times New Roman"/>
          <w:sz w:val="24"/>
          <w:szCs w:val="24"/>
          <w:lang w:val="es-ES" w:eastAsia="es-ES"/>
        </w:rPr>
      </w:pPr>
    </w:p>
    <w:p w14:paraId="5BAE256C" w14:textId="77777777" w:rsidR="00635F09" w:rsidRPr="001D54C0" w:rsidRDefault="00635F09" w:rsidP="00635F09">
      <w:pPr>
        <w:spacing w:after="0" w:line="360" w:lineRule="auto"/>
        <w:jc w:val="both"/>
        <w:rPr>
          <w:rFonts w:ascii="Palatino Linotype" w:eastAsia="Times New Roman" w:hAnsi="Palatino Linotype" w:cs="Times New Roman"/>
          <w:sz w:val="24"/>
          <w:szCs w:val="24"/>
          <w:lang w:val="es-ES" w:eastAsia="es-ES"/>
        </w:rPr>
      </w:pPr>
      <w:r w:rsidRPr="001D54C0">
        <w:rPr>
          <w:rFonts w:ascii="Palatino Linotype" w:hAnsi="Palatino Linotype" w:cs="Arial"/>
          <w:sz w:val="24"/>
          <w:lang w:eastAsia="es-MX"/>
        </w:rPr>
        <w:t>Ello, conforme al propio concepto de versión pública contenido en el artículo 3, fracción XXIV, de la multicitada Ley se define como:</w:t>
      </w:r>
    </w:p>
    <w:p w14:paraId="42DE8863" w14:textId="77777777" w:rsidR="00635F09" w:rsidRPr="001D54C0" w:rsidRDefault="00635F09" w:rsidP="00635F09">
      <w:pPr>
        <w:autoSpaceDE w:val="0"/>
        <w:autoSpaceDN w:val="0"/>
        <w:adjustRightInd w:val="0"/>
        <w:spacing w:before="240" w:after="360"/>
        <w:ind w:left="567" w:right="616"/>
        <w:jc w:val="both"/>
        <w:rPr>
          <w:rFonts w:ascii="Palatino Linotype" w:hAnsi="Palatino Linotype" w:cs="Arial"/>
          <w:lang w:eastAsia="es-MX"/>
        </w:rPr>
      </w:pPr>
      <w:r w:rsidRPr="001D54C0">
        <w:rPr>
          <w:rFonts w:ascii="Palatino Linotype" w:hAnsi="Palatino Linotype" w:cs="Arial"/>
          <w:i/>
          <w:lang w:eastAsia="es-MX"/>
        </w:rPr>
        <w:t>“</w:t>
      </w:r>
      <w:r w:rsidRPr="001D54C0">
        <w:rPr>
          <w:rFonts w:ascii="Palatino Linotype" w:hAnsi="Palatino Linotype" w:cs="Arial"/>
          <w:b/>
          <w:i/>
          <w:lang w:eastAsia="es-MX"/>
        </w:rPr>
        <w:t>XXIV. Información reservada:</w:t>
      </w:r>
      <w:r w:rsidRPr="001D54C0">
        <w:rPr>
          <w:rFonts w:ascii="Palatino Linotype" w:hAnsi="Palatino Linotype" w:cs="Arial"/>
          <w:i/>
          <w:lang w:eastAsia="es-MX"/>
        </w:rPr>
        <w:t xml:space="preserve"> La clasificada con este carácter de manera temporal por las disposiciones de esta Ley, cuya divulgación puede causar daño en términos de lo establecido por esta Ley;”</w:t>
      </w:r>
    </w:p>
    <w:p w14:paraId="150DBD70" w14:textId="77777777" w:rsidR="00635F09" w:rsidRPr="001D54C0" w:rsidRDefault="00635F09" w:rsidP="00635F09">
      <w:pPr>
        <w:autoSpaceDE w:val="0"/>
        <w:autoSpaceDN w:val="0"/>
        <w:adjustRightInd w:val="0"/>
        <w:spacing w:before="240" w:after="360" w:line="360" w:lineRule="auto"/>
        <w:jc w:val="both"/>
        <w:rPr>
          <w:rFonts w:ascii="Palatino Linotype" w:hAnsi="Palatino Linotype" w:cs="Arial"/>
          <w:sz w:val="24"/>
          <w:lang w:eastAsia="es-MX"/>
        </w:rPr>
      </w:pPr>
      <w:r w:rsidRPr="001D54C0">
        <w:rPr>
          <w:rFonts w:ascii="Palatino Linotype" w:hAnsi="Palatino Linotype" w:cs="Arial"/>
          <w:sz w:val="24"/>
          <w:lang w:eastAsia="es-MX"/>
        </w:rPr>
        <w:t xml:space="preserve">Esto es así, ya que el artículo 81, fracción III, de la Ley de Seguridad del Estado de México, establece lo siguiente: </w:t>
      </w:r>
    </w:p>
    <w:p w14:paraId="4B292CBB" w14:textId="77777777" w:rsidR="00635F09" w:rsidRPr="001D54C0" w:rsidRDefault="00635F09" w:rsidP="00635F09">
      <w:pPr>
        <w:autoSpaceDE w:val="0"/>
        <w:autoSpaceDN w:val="0"/>
        <w:adjustRightInd w:val="0"/>
        <w:spacing w:after="0"/>
        <w:ind w:left="567" w:right="616"/>
        <w:jc w:val="both"/>
        <w:rPr>
          <w:rFonts w:ascii="Palatino Linotype" w:hAnsi="Palatino Linotype" w:cs="Arial"/>
          <w:i/>
          <w:lang w:eastAsia="es-MX"/>
        </w:rPr>
      </w:pPr>
      <w:r w:rsidRPr="001D54C0">
        <w:rPr>
          <w:rFonts w:ascii="Palatino Linotype" w:hAnsi="Palatino Linotype" w:cs="Arial"/>
          <w:i/>
          <w:lang w:eastAsia="es-MX"/>
        </w:rPr>
        <w:t>“</w:t>
      </w:r>
      <w:r w:rsidRPr="001D54C0">
        <w:rPr>
          <w:rFonts w:ascii="Palatino Linotype" w:hAnsi="Palatino Linotype" w:cs="Arial"/>
          <w:b/>
          <w:i/>
          <w:lang w:eastAsia="es-MX"/>
        </w:rPr>
        <w:t>Artículo 81</w:t>
      </w:r>
      <w:r w:rsidRPr="001D54C0">
        <w:rPr>
          <w:rFonts w:ascii="Palatino Linotype" w:hAnsi="Palatino Linotype" w:cs="Arial"/>
          <w:i/>
          <w:lang w:eastAsia="es-MX"/>
        </w:rPr>
        <w:t xml:space="preserve">.- Toda información para la seguridad pública generada o en poder de Instituciones de Seguridad Pública o de cualquier instancia del Sistema Estatal debe </w:t>
      </w:r>
      <w:r w:rsidRPr="001D54C0">
        <w:rPr>
          <w:rFonts w:ascii="Palatino Linotype" w:hAnsi="Palatino Linotype" w:cs="Arial"/>
          <w:i/>
          <w:lang w:eastAsia="es-MX"/>
        </w:rPr>
        <w:lastRenderedPageBreak/>
        <w:t xml:space="preserve">registrarse, clasificarse y tratarse de conformidad con las disposiciones aplicables. No obstante lo anterior, </w:t>
      </w:r>
      <w:r w:rsidRPr="001D54C0">
        <w:rPr>
          <w:rFonts w:ascii="Palatino Linotype" w:hAnsi="Palatino Linotype" w:cs="Arial"/>
          <w:b/>
          <w:i/>
          <w:u w:val="single"/>
          <w:lang w:eastAsia="es-MX"/>
        </w:rPr>
        <w:t>esta información se considerará reservada en los casos siguientes</w:t>
      </w:r>
      <w:r w:rsidRPr="001D54C0">
        <w:rPr>
          <w:rFonts w:ascii="Palatino Linotype" w:hAnsi="Palatino Linotype" w:cs="Arial"/>
          <w:i/>
          <w:lang w:eastAsia="es-MX"/>
        </w:rPr>
        <w:t>:</w:t>
      </w:r>
    </w:p>
    <w:p w14:paraId="05A5E0DF" w14:textId="77777777" w:rsidR="00635F09" w:rsidRPr="001D54C0" w:rsidRDefault="00635F09" w:rsidP="00635F09">
      <w:pPr>
        <w:autoSpaceDE w:val="0"/>
        <w:autoSpaceDN w:val="0"/>
        <w:adjustRightInd w:val="0"/>
        <w:spacing w:after="0"/>
        <w:ind w:left="567" w:right="616"/>
        <w:jc w:val="both"/>
        <w:rPr>
          <w:rFonts w:ascii="Palatino Linotype" w:hAnsi="Palatino Linotype" w:cs="Arial"/>
          <w:i/>
          <w:lang w:eastAsia="es-MX"/>
        </w:rPr>
      </w:pPr>
      <w:r w:rsidRPr="001D54C0">
        <w:rPr>
          <w:rFonts w:ascii="Palatino Linotype" w:hAnsi="Palatino Linotype" w:cs="Arial"/>
          <w:i/>
          <w:lang w:eastAsia="es-MX"/>
        </w:rPr>
        <w:t>(…)</w:t>
      </w:r>
    </w:p>
    <w:p w14:paraId="47B083CF" w14:textId="77777777" w:rsidR="00635F09" w:rsidRPr="001D54C0" w:rsidRDefault="00635F09" w:rsidP="00635F09">
      <w:pPr>
        <w:autoSpaceDE w:val="0"/>
        <w:autoSpaceDN w:val="0"/>
        <w:adjustRightInd w:val="0"/>
        <w:spacing w:after="0"/>
        <w:ind w:left="567" w:right="616"/>
        <w:jc w:val="both"/>
        <w:rPr>
          <w:rFonts w:ascii="Palatino Linotype" w:hAnsi="Palatino Linotype" w:cs="Arial"/>
          <w:lang w:eastAsia="es-MX"/>
        </w:rPr>
      </w:pPr>
      <w:r w:rsidRPr="001D54C0">
        <w:rPr>
          <w:rFonts w:ascii="Palatino Linotype" w:hAnsi="Palatino Linotype" w:cs="Arial"/>
          <w:i/>
          <w:lang w:eastAsia="es-MX"/>
        </w:rPr>
        <w:t xml:space="preserve">III. </w:t>
      </w:r>
      <w:r w:rsidRPr="001D54C0">
        <w:rPr>
          <w:rFonts w:ascii="Palatino Linotype" w:hAnsi="Palatino Linotype" w:cs="Arial"/>
          <w:b/>
          <w:i/>
          <w:u w:val="single"/>
          <w:lang w:eastAsia="es-MX"/>
        </w:rPr>
        <w:t>La relativa a servidores públicos miembros de las instituciones de seguridad pública, cuya revelación pueda poner en riesgo su vida e integridad física con motivo de sus funciones</w:t>
      </w:r>
      <w:r w:rsidRPr="001D54C0">
        <w:rPr>
          <w:rFonts w:ascii="Palatino Linotype" w:hAnsi="Palatino Linotype" w:cs="Arial"/>
          <w:i/>
          <w:lang w:eastAsia="es-MX"/>
        </w:rPr>
        <w:t>;”</w:t>
      </w:r>
    </w:p>
    <w:p w14:paraId="59BD69E6" w14:textId="77777777" w:rsidR="00635F09" w:rsidRPr="001D54C0" w:rsidRDefault="00635F09" w:rsidP="00635F09">
      <w:pPr>
        <w:autoSpaceDE w:val="0"/>
        <w:autoSpaceDN w:val="0"/>
        <w:adjustRightInd w:val="0"/>
        <w:spacing w:after="0" w:line="360" w:lineRule="auto"/>
        <w:jc w:val="both"/>
        <w:rPr>
          <w:rFonts w:ascii="Palatino Linotype" w:hAnsi="Palatino Linotype" w:cs="Arial"/>
          <w:sz w:val="24"/>
          <w:lang w:eastAsia="es-MX"/>
        </w:rPr>
      </w:pPr>
    </w:p>
    <w:p w14:paraId="52948441" w14:textId="77777777" w:rsidR="00635F09" w:rsidRPr="001D54C0" w:rsidRDefault="00635F09" w:rsidP="00635F09">
      <w:pPr>
        <w:autoSpaceDE w:val="0"/>
        <w:autoSpaceDN w:val="0"/>
        <w:adjustRightInd w:val="0"/>
        <w:spacing w:after="0" w:line="360" w:lineRule="auto"/>
        <w:jc w:val="both"/>
        <w:rPr>
          <w:rFonts w:ascii="Palatino Linotype" w:hAnsi="Palatino Linotype" w:cs="Arial"/>
          <w:sz w:val="24"/>
          <w:lang w:eastAsia="es-MX"/>
        </w:rPr>
      </w:pPr>
      <w:r w:rsidRPr="001D54C0">
        <w:rPr>
          <w:rFonts w:ascii="Palatino Linotype" w:hAnsi="Palatino Linotype" w:cs="Arial"/>
          <w:sz w:val="24"/>
          <w:lang w:eastAsia="es-MX"/>
        </w:rPr>
        <w:t xml:space="preserve">Por tanto, el </w:t>
      </w:r>
      <w:r w:rsidRPr="001D54C0">
        <w:rPr>
          <w:rFonts w:ascii="Palatino Linotype" w:hAnsi="Palatino Linotype" w:cs="Arial"/>
          <w:b/>
          <w:sz w:val="24"/>
          <w:lang w:eastAsia="es-MX"/>
        </w:rPr>
        <w:t>Sujeto Obligado</w:t>
      </w:r>
      <w:r w:rsidRPr="001D54C0">
        <w:rPr>
          <w:rFonts w:ascii="Palatino Linotype" w:hAnsi="Palatino Linotype" w:cs="Arial"/>
          <w:sz w:val="24"/>
          <w:lang w:eastAsia="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26A29A71" w14:textId="77777777" w:rsidR="00635F09" w:rsidRPr="001D54C0" w:rsidRDefault="00635F09" w:rsidP="00635F09">
      <w:pPr>
        <w:autoSpaceDE w:val="0"/>
        <w:autoSpaceDN w:val="0"/>
        <w:adjustRightInd w:val="0"/>
        <w:spacing w:after="0" w:line="360" w:lineRule="auto"/>
        <w:jc w:val="both"/>
        <w:rPr>
          <w:rFonts w:ascii="Palatino Linotype" w:hAnsi="Palatino Linotype" w:cs="Arial"/>
          <w:sz w:val="24"/>
          <w:lang w:eastAsia="es-MX"/>
        </w:rPr>
      </w:pPr>
    </w:p>
    <w:p w14:paraId="470B98F2" w14:textId="77777777" w:rsidR="00635F09" w:rsidRPr="001D54C0" w:rsidRDefault="00635F09" w:rsidP="00635F09">
      <w:pPr>
        <w:autoSpaceDE w:val="0"/>
        <w:autoSpaceDN w:val="0"/>
        <w:adjustRightInd w:val="0"/>
        <w:spacing w:after="0" w:line="360" w:lineRule="auto"/>
        <w:jc w:val="both"/>
        <w:rPr>
          <w:rFonts w:ascii="Palatino Linotype" w:hAnsi="Palatino Linotype" w:cs="Arial"/>
          <w:sz w:val="24"/>
          <w:lang w:eastAsia="es-MX"/>
        </w:rPr>
      </w:pPr>
      <w:r w:rsidRPr="001D54C0">
        <w:rPr>
          <w:rFonts w:ascii="Palatino Linotype" w:hAnsi="Palatino Linotype" w:cs="Arial"/>
          <w:sz w:val="24"/>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22F76916" w14:textId="77777777" w:rsidR="00635F09" w:rsidRPr="001D54C0" w:rsidRDefault="00635F09" w:rsidP="00635F09">
      <w:pPr>
        <w:autoSpaceDE w:val="0"/>
        <w:autoSpaceDN w:val="0"/>
        <w:adjustRightInd w:val="0"/>
        <w:spacing w:after="0" w:line="360" w:lineRule="auto"/>
        <w:jc w:val="both"/>
        <w:rPr>
          <w:rFonts w:ascii="Palatino Linotype" w:hAnsi="Palatino Linotype" w:cs="Arial"/>
          <w:sz w:val="24"/>
          <w:lang w:eastAsia="es-MX"/>
        </w:rPr>
      </w:pPr>
    </w:p>
    <w:p w14:paraId="08873D6C" w14:textId="77777777" w:rsidR="00635F09" w:rsidRPr="001D54C0" w:rsidRDefault="00635F09" w:rsidP="00635F09">
      <w:pPr>
        <w:spacing w:after="0" w:line="360" w:lineRule="auto"/>
        <w:jc w:val="both"/>
        <w:rPr>
          <w:rFonts w:ascii="Palatino Linotype" w:hAnsi="Palatino Linotype" w:cs="Arial"/>
          <w:sz w:val="24"/>
          <w:lang w:eastAsia="es-MX"/>
        </w:rPr>
      </w:pPr>
      <w:r w:rsidRPr="001D54C0">
        <w:rPr>
          <w:rFonts w:ascii="Palatino Linotype" w:hAnsi="Palatino Linotype" w:cs="Arial"/>
          <w:sz w:val="24"/>
          <w:lang w:eastAsia="es-MX"/>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474C1633" w14:textId="77777777" w:rsidR="00635F09" w:rsidRPr="001D54C0" w:rsidRDefault="00635F09" w:rsidP="00635F09">
      <w:pPr>
        <w:spacing w:after="0" w:line="360" w:lineRule="auto"/>
        <w:jc w:val="both"/>
        <w:rPr>
          <w:rFonts w:ascii="Palatino Linotype" w:hAnsi="Palatino Linotype" w:cs="Arial"/>
          <w:sz w:val="24"/>
          <w:lang w:eastAsia="es-MX"/>
        </w:rPr>
      </w:pPr>
    </w:p>
    <w:p w14:paraId="4CFC84AF" w14:textId="77777777" w:rsidR="00635F09" w:rsidRPr="001D54C0" w:rsidRDefault="00635F09" w:rsidP="00635F09">
      <w:pPr>
        <w:spacing w:after="0" w:line="360" w:lineRule="auto"/>
        <w:jc w:val="both"/>
        <w:rPr>
          <w:rFonts w:ascii="Palatino Linotype" w:hAnsi="Palatino Linotype"/>
          <w:sz w:val="24"/>
        </w:rPr>
      </w:pPr>
      <w:r w:rsidRPr="001D54C0">
        <w:rPr>
          <w:rFonts w:ascii="Palatino Linotype" w:hAnsi="Palatino Linotype" w:cs="Arial"/>
          <w:sz w:val="24"/>
          <w:lang w:eastAsia="es-MX"/>
        </w:rPr>
        <w:t xml:space="preserve">Resulta alusivo por analogía el criterio 06-09 emitido </w:t>
      </w:r>
      <w:r w:rsidRPr="001D54C0">
        <w:rPr>
          <w:rFonts w:ascii="Palatino Linotype" w:hAnsi="Palatino Linotype"/>
          <w:sz w:val="24"/>
        </w:rPr>
        <w:t>por el entonces IFAI, ahora INAI que a la letra dice:</w:t>
      </w:r>
    </w:p>
    <w:p w14:paraId="2D8328C3" w14:textId="353576DF" w:rsidR="00BE5C53" w:rsidRPr="001D54C0" w:rsidRDefault="00635F09" w:rsidP="00635F09">
      <w:pPr>
        <w:spacing w:before="240" w:after="240"/>
        <w:ind w:left="567" w:right="616"/>
        <w:jc w:val="both"/>
        <w:rPr>
          <w:rFonts w:ascii="Palatino Linotype" w:hAnsi="Palatino Linotype"/>
          <w:i/>
          <w:shd w:val="clear" w:color="auto" w:fill="FFFFFF"/>
        </w:rPr>
      </w:pPr>
      <w:r w:rsidRPr="001D54C0">
        <w:rPr>
          <w:rFonts w:ascii="Palatino Linotype" w:hAnsi="Palatino Linotype"/>
          <w:i/>
        </w:rPr>
        <w:t>“</w:t>
      </w:r>
      <w:r w:rsidRPr="001D54C0">
        <w:rPr>
          <w:rFonts w:ascii="Palatino Linotype" w:eastAsia="Arial" w:hAnsi="Palatino Linotype" w:cs="Arial"/>
          <w:b/>
          <w:i/>
          <w:spacing w:val="-1"/>
          <w:u w:val="single"/>
        </w:rPr>
        <w:t>N</w:t>
      </w:r>
      <w:r w:rsidRPr="001D54C0">
        <w:rPr>
          <w:rFonts w:ascii="Palatino Linotype" w:eastAsia="Arial" w:hAnsi="Palatino Linotype" w:cs="Arial"/>
          <w:b/>
          <w:i/>
          <w:u w:val="single"/>
        </w:rPr>
        <w:t>ombres</w:t>
      </w:r>
      <w:r w:rsidRPr="001D54C0">
        <w:rPr>
          <w:rFonts w:ascii="Palatino Linotype" w:eastAsia="Arial" w:hAnsi="Palatino Linotype" w:cs="Arial"/>
          <w:b/>
          <w:i/>
          <w:spacing w:val="2"/>
          <w:u w:val="single"/>
        </w:rPr>
        <w:t xml:space="preserve"> </w:t>
      </w:r>
      <w:r w:rsidRPr="001D54C0">
        <w:rPr>
          <w:rFonts w:ascii="Palatino Linotype" w:eastAsia="Arial" w:hAnsi="Palatino Linotype" w:cs="Arial"/>
          <w:b/>
          <w:i/>
          <w:u w:val="single"/>
        </w:rPr>
        <w:t>de</w:t>
      </w:r>
      <w:r w:rsidRPr="001D54C0">
        <w:rPr>
          <w:rFonts w:ascii="Palatino Linotype" w:eastAsia="Arial" w:hAnsi="Palatino Linotype" w:cs="Arial"/>
          <w:b/>
          <w:i/>
          <w:spacing w:val="5"/>
          <w:u w:val="single"/>
        </w:rPr>
        <w:t xml:space="preserve"> </w:t>
      </w:r>
      <w:r w:rsidRPr="001D54C0">
        <w:rPr>
          <w:rFonts w:ascii="Palatino Linotype" w:eastAsia="Arial" w:hAnsi="Palatino Linotype" w:cs="Arial"/>
          <w:b/>
          <w:i/>
          <w:u w:val="single"/>
        </w:rPr>
        <w:t>s</w:t>
      </w:r>
      <w:r w:rsidRPr="001D54C0">
        <w:rPr>
          <w:rFonts w:ascii="Palatino Linotype" w:eastAsia="Arial" w:hAnsi="Palatino Linotype" w:cs="Arial"/>
          <w:b/>
          <w:i/>
          <w:spacing w:val="-3"/>
          <w:u w:val="single"/>
        </w:rPr>
        <w:t>e</w:t>
      </w:r>
      <w:r w:rsidRPr="001D54C0">
        <w:rPr>
          <w:rFonts w:ascii="Palatino Linotype" w:eastAsia="Arial" w:hAnsi="Palatino Linotype" w:cs="Arial"/>
          <w:b/>
          <w:i/>
          <w:u w:val="single"/>
        </w:rPr>
        <w:t>r</w:t>
      </w:r>
      <w:r w:rsidRPr="001D54C0">
        <w:rPr>
          <w:rFonts w:ascii="Palatino Linotype" w:eastAsia="Arial" w:hAnsi="Palatino Linotype" w:cs="Arial"/>
          <w:b/>
          <w:i/>
          <w:spacing w:val="-2"/>
          <w:u w:val="single"/>
        </w:rPr>
        <w:t>v</w:t>
      </w:r>
      <w:r w:rsidRPr="001D54C0">
        <w:rPr>
          <w:rFonts w:ascii="Palatino Linotype" w:eastAsia="Arial" w:hAnsi="Palatino Linotype" w:cs="Arial"/>
          <w:b/>
          <w:i/>
          <w:spacing w:val="1"/>
          <w:u w:val="single"/>
        </w:rPr>
        <w:t>i</w:t>
      </w:r>
      <w:r w:rsidRPr="001D54C0">
        <w:rPr>
          <w:rFonts w:ascii="Palatino Linotype" w:eastAsia="Arial" w:hAnsi="Palatino Linotype" w:cs="Arial"/>
          <w:b/>
          <w:i/>
          <w:u w:val="single"/>
        </w:rPr>
        <w:t>d</w:t>
      </w:r>
      <w:r w:rsidRPr="001D54C0">
        <w:rPr>
          <w:rFonts w:ascii="Palatino Linotype" w:eastAsia="Arial" w:hAnsi="Palatino Linotype" w:cs="Arial"/>
          <w:b/>
          <w:i/>
          <w:spacing w:val="-1"/>
          <w:u w:val="single"/>
        </w:rPr>
        <w:t>o</w:t>
      </w:r>
      <w:r w:rsidRPr="001D54C0">
        <w:rPr>
          <w:rFonts w:ascii="Palatino Linotype" w:eastAsia="Arial" w:hAnsi="Palatino Linotype" w:cs="Arial"/>
          <w:b/>
          <w:i/>
          <w:u w:val="single"/>
        </w:rPr>
        <w:t>r</w:t>
      </w:r>
      <w:r w:rsidRPr="001D54C0">
        <w:rPr>
          <w:rFonts w:ascii="Palatino Linotype" w:eastAsia="Arial" w:hAnsi="Palatino Linotype" w:cs="Arial"/>
          <w:b/>
          <w:i/>
          <w:spacing w:val="-2"/>
          <w:u w:val="single"/>
        </w:rPr>
        <w:t>e</w:t>
      </w:r>
      <w:r w:rsidRPr="001D54C0">
        <w:rPr>
          <w:rFonts w:ascii="Palatino Linotype" w:eastAsia="Arial" w:hAnsi="Palatino Linotype" w:cs="Arial"/>
          <w:b/>
          <w:i/>
          <w:u w:val="single"/>
        </w:rPr>
        <w:t>s</w:t>
      </w:r>
      <w:r w:rsidRPr="001D54C0">
        <w:rPr>
          <w:rFonts w:ascii="Palatino Linotype" w:eastAsia="Arial" w:hAnsi="Palatino Linotype" w:cs="Arial"/>
          <w:b/>
          <w:i/>
          <w:spacing w:val="5"/>
          <w:u w:val="single"/>
        </w:rPr>
        <w:t xml:space="preserve"> </w:t>
      </w:r>
      <w:r w:rsidRPr="001D54C0">
        <w:rPr>
          <w:rFonts w:ascii="Palatino Linotype" w:eastAsia="Arial" w:hAnsi="Palatino Linotype" w:cs="Arial"/>
          <w:b/>
          <w:i/>
          <w:u w:val="single"/>
        </w:rPr>
        <w:t>p</w:t>
      </w:r>
      <w:r w:rsidRPr="001D54C0">
        <w:rPr>
          <w:rFonts w:ascii="Palatino Linotype" w:eastAsia="Arial" w:hAnsi="Palatino Linotype" w:cs="Arial"/>
          <w:b/>
          <w:i/>
          <w:spacing w:val="-1"/>
          <w:u w:val="single"/>
        </w:rPr>
        <w:t>ú</w:t>
      </w:r>
      <w:r w:rsidRPr="001D54C0">
        <w:rPr>
          <w:rFonts w:ascii="Palatino Linotype" w:eastAsia="Arial" w:hAnsi="Palatino Linotype" w:cs="Arial"/>
          <w:b/>
          <w:i/>
          <w:u w:val="single"/>
        </w:rPr>
        <w:t>b</w:t>
      </w:r>
      <w:r w:rsidRPr="001D54C0">
        <w:rPr>
          <w:rFonts w:ascii="Palatino Linotype" w:eastAsia="Arial" w:hAnsi="Palatino Linotype" w:cs="Arial"/>
          <w:b/>
          <w:i/>
          <w:spacing w:val="-2"/>
          <w:u w:val="single"/>
        </w:rPr>
        <w:t>l</w:t>
      </w:r>
      <w:r w:rsidRPr="001D54C0">
        <w:rPr>
          <w:rFonts w:ascii="Palatino Linotype" w:eastAsia="Arial" w:hAnsi="Palatino Linotype" w:cs="Arial"/>
          <w:b/>
          <w:i/>
          <w:spacing w:val="1"/>
          <w:u w:val="single"/>
        </w:rPr>
        <w:t>i</w:t>
      </w:r>
      <w:r w:rsidRPr="001D54C0">
        <w:rPr>
          <w:rFonts w:ascii="Palatino Linotype" w:eastAsia="Arial" w:hAnsi="Palatino Linotype" w:cs="Arial"/>
          <w:b/>
          <w:i/>
          <w:u w:val="single"/>
        </w:rPr>
        <w:t>c</w:t>
      </w:r>
      <w:r w:rsidRPr="001D54C0">
        <w:rPr>
          <w:rFonts w:ascii="Palatino Linotype" w:eastAsia="Arial" w:hAnsi="Palatino Linotype" w:cs="Arial"/>
          <w:b/>
          <w:i/>
          <w:spacing w:val="-1"/>
          <w:u w:val="single"/>
        </w:rPr>
        <w:t>o</w:t>
      </w:r>
      <w:r w:rsidRPr="001D54C0">
        <w:rPr>
          <w:rFonts w:ascii="Palatino Linotype" w:eastAsia="Arial" w:hAnsi="Palatino Linotype" w:cs="Arial"/>
          <w:b/>
          <w:i/>
          <w:u w:val="single"/>
        </w:rPr>
        <w:t>s</w:t>
      </w:r>
      <w:r w:rsidRPr="001D54C0">
        <w:rPr>
          <w:rFonts w:ascii="Palatino Linotype" w:eastAsia="Arial" w:hAnsi="Palatino Linotype" w:cs="Arial"/>
          <w:b/>
          <w:i/>
          <w:spacing w:val="3"/>
          <w:u w:val="single"/>
        </w:rPr>
        <w:t xml:space="preserve"> </w:t>
      </w:r>
      <w:r w:rsidRPr="001D54C0">
        <w:rPr>
          <w:rFonts w:ascii="Palatino Linotype" w:eastAsia="Arial" w:hAnsi="Palatino Linotype" w:cs="Arial"/>
          <w:b/>
          <w:i/>
          <w:u w:val="single"/>
        </w:rPr>
        <w:t>d</w:t>
      </w:r>
      <w:r w:rsidRPr="001D54C0">
        <w:rPr>
          <w:rFonts w:ascii="Palatino Linotype" w:eastAsia="Arial" w:hAnsi="Palatino Linotype" w:cs="Arial"/>
          <w:b/>
          <w:i/>
          <w:spacing w:val="-1"/>
          <w:u w:val="single"/>
        </w:rPr>
        <w:t>e</w:t>
      </w:r>
      <w:r w:rsidRPr="001D54C0">
        <w:rPr>
          <w:rFonts w:ascii="Palatino Linotype" w:eastAsia="Arial" w:hAnsi="Palatino Linotype" w:cs="Arial"/>
          <w:b/>
          <w:i/>
          <w:u w:val="single"/>
        </w:rPr>
        <w:t>dica</w:t>
      </w:r>
      <w:r w:rsidRPr="001D54C0">
        <w:rPr>
          <w:rFonts w:ascii="Palatino Linotype" w:eastAsia="Arial" w:hAnsi="Palatino Linotype" w:cs="Arial"/>
          <w:b/>
          <w:i/>
          <w:spacing w:val="-1"/>
          <w:u w:val="single"/>
        </w:rPr>
        <w:t>d</w:t>
      </w:r>
      <w:r w:rsidRPr="001D54C0">
        <w:rPr>
          <w:rFonts w:ascii="Palatino Linotype" w:eastAsia="Arial" w:hAnsi="Palatino Linotype" w:cs="Arial"/>
          <w:b/>
          <w:i/>
          <w:u w:val="single"/>
        </w:rPr>
        <w:t>os a</w:t>
      </w:r>
      <w:r w:rsidRPr="001D54C0">
        <w:rPr>
          <w:rFonts w:ascii="Palatino Linotype" w:eastAsia="Arial" w:hAnsi="Palatino Linotype" w:cs="Arial"/>
          <w:b/>
          <w:i/>
          <w:spacing w:val="5"/>
          <w:u w:val="single"/>
        </w:rPr>
        <w:t xml:space="preserve"> </w:t>
      </w:r>
      <w:r w:rsidRPr="001D54C0">
        <w:rPr>
          <w:rFonts w:ascii="Palatino Linotype" w:eastAsia="Arial" w:hAnsi="Palatino Linotype" w:cs="Arial"/>
          <w:b/>
          <w:i/>
          <w:u w:val="single"/>
        </w:rPr>
        <w:t>a</w:t>
      </w:r>
      <w:r w:rsidRPr="001D54C0">
        <w:rPr>
          <w:rFonts w:ascii="Palatino Linotype" w:eastAsia="Arial" w:hAnsi="Palatino Linotype" w:cs="Arial"/>
          <w:b/>
          <w:i/>
          <w:spacing w:val="-1"/>
          <w:u w:val="single"/>
        </w:rPr>
        <w:t>c</w:t>
      </w:r>
      <w:r w:rsidRPr="001D54C0">
        <w:rPr>
          <w:rFonts w:ascii="Palatino Linotype" w:eastAsia="Arial" w:hAnsi="Palatino Linotype" w:cs="Arial"/>
          <w:b/>
          <w:i/>
          <w:spacing w:val="-2"/>
          <w:u w:val="single"/>
        </w:rPr>
        <w:t>t</w:t>
      </w:r>
      <w:r w:rsidRPr="001D54C0">
        <w:rPr>
          <w:rFonts w:ascii="Palatino Linotype" w:eastAsia="Arial" w:hAnsi="Palatino Linotype" w:cs="Arial"/>
          <w:b/>
          <w:i/>
          <w:spacing w:val="1"/>
          <w:u w:val="single"/>
        </w:rPr>
        <w:t>i</w:t>
      </w:r>
      <w:r w:rsidRPr="001D54C0">
        <w:rPr>
          <w:rFonts w:ascii="Palatino Linotype" w:eastAsia="Arial" w:hAnsi="Palatino Linotype" w:cs="Arial"/>
          <w:b/>
          <w:i/>
          <w:spacing w:val="-3"/>
          <w:u w:val="single"/>
        </w:rPr>
        <w:t>v</w:t>
      </w:r>
      <w:r w:rsidRPr="001D54C0">
        <w:rPr>
          <w:rFonts w:ascii="Palatino Linotype" w:eastAsia="Arial" w:hAnsi="Palatino Linotype" w:cs="Arial"/>
          <w:b/>
          <w:i/>
          <w:spacing w:val="1"/>
          <w:u w:val="single"/>
        </w:rPr>
        <w:t>i</w:t>
      </w:r>
      <w:r w:rsidRPr="001D54C0">
        <w:rPr>
          <w:rFonts w:ascii="Palatino Linotype" w:eastAsia="Arial" w:hAnsi="Palatino Linotype" w:cs="Arial"/>
          <w:b/>
          <w:i/>
          <w:u w:val="single"/>
        </w:rPr>
        <w:t>d</w:t>
      </w:r>
      <w:r w:rsidRPr="001D54C0">
        <w:rPr>
          <w:rFonts w:ascii="Palatino Linotype" w:eastAsia="Arial" w:hAnsi="Palatino Linotype" w:cs="Arial"/>
          <w:b/>
          <w:i/>
          <w:spacing w:val="-1"/>
          <w:u w:val="single"/>
        </w:rPr>
        <w:t>a</w:t>
      </w:r>
      <w:r w:rsidRPr="001D54C0">
        <w:rPr>
          <w:rFonts w:ascii="Palatino Linotype" w:eastAsia="Arial" w:hAnsi="Palatino Linotype" w:cs="Arial"/>
          <w:b/>
          <w:i/>
          <w:u w:val="single"/>
        </w:rPr>
        <w:t>d</w:t>
      </w:r>
      <w:r w:rsidRPr="001D54C0">
        <w:rPr>
          <w:rFonts w:ascii="Palatino Linotype" w:eastAsia="Arial" w:hAnsi="Palatino Linotype" w:cs="Arial"/>
          <w:b/>
          <w:i/>
          <w:spacing w:val="-1"/>
          <w:u w:val="single"/>
        </w:rPr>
        <w:t>e</w:t>
      </w:r>
      <w:r w:rsidRPr="001D54C0">
        <w:rPr>
          <w:rFonts w:ascii="Palatino Linotype" w:eastAsia="Arial" w:hAnsi="Palatino Linotype" w:cs="Arial"/>
          <w:b/>
          <w:i/>
          <w:u w:val="single"/>
        </w:rPr>
        <w:t>s</w:t>
      </w:r>
      <w:r w:rsidRPr="001D54C0">
        <w:rPr>
          <w:rFonts w:ascii="Palatino Linotype" w:eastAsia="Arial" w:hAnsi="Palatino Linotype" w:cs="Arial"/>
          <w:b/>
          <w:i/>
          <w:spacing w:val="5"/>
          <w:u w:val="single"/>
        </w:rPr>
        <w:t xml:space="preserve"> </w:t>
      </w:r>
      <w:r w:rsidRPr="001D54C0">
        <w:rPr>
          <w:rFonts w:ascii="Palatino Linotype" w:eastAsia="Arial" w:hAnsi="Palatino Linotype" w:cs="Arial"/>
          <w:b/>
          <w:i/>
          <w:u w:val="single"/>
        </w:rPr>
        <w:t>en ma</w:t>
      </w:r>
      <w:r w:rsidRPr="001D54C0">
        <w:rPr>
          <w:rFonts w:ascii="Palatino Linotype" w:eastAsia="Arial" w:hAnsi="Palatino Linotype" w:cs="Arial"/>
          <w:b/>
          <w:i/>
          <w:spacing w:val="1"/>
          <w:u w:val="single"/>
        </w:rPr>
        <w:t>t</w:t>
      </w:r>
      <w:r w:rsidRPr="001D54C0">
        <w:rPr>
          <w:rFonts w:ascii="Palatino Linotype" w:eastAsia="Arial" w:hAnsi="Palatino Linotype" w:cs="Arial"/>
          <w:b/>
          <w:i/>
          <w:spacing w:val="-3"/>
          <w:u w:val="single"/>
        </w:rPr>
        <w:t>e</w:t>
      </w:r>
      <w:r w:rsidRPr="001D54C0">
        <w:rPr>
          <w:rFonts w:ascii="Palatino Linotype" w:eastAsia="Arial" w:hAnsi="Palatino Linotype" w:cs="Arial"/>
          <w:b/>
          <w:i/>
          <w:spacing w:val="-2"/>
          <w:u w:val="single"/>
        </w:rPr>
        <w:t>r</w:t>
      </w:r>
      <w:r w:rsidRPr="001D54C0">
        <w:rPr>
          <w:rFonts w:ascii="Palatino Linotype" w:eastAsia="Arial" w:hAnsi="Palatino Linotype" w:cs="Arial"/>
          <w:b/>
          <w:i/>
          <w:spacing w:val="1"/>
          <w:u w:val="single"/>
        </w:rPr>
        <w:t>i</w:t>
      </w:r>
      <w:r w:rsidRPr="001D54C0">
        <w:rPr>
          <w:rFonts w:ascii="Palatino Linotype" w:eastAsia="Arial" w:hAnsi="Palatino Linotype" w:cs="Arial"/>
          <w:b/>
          <w:i/>
          <w:u w:val="single"/>
        </w:rPr>
        <w:t>a</w:t>
      </w:r>
      <w:r w:rsidRPr="001D54C0">
        <w:rPr>
          <w:rFonts w:ascii="Palatino Linotype" w:eastAsia="Arial" w:hAnsi="Palatino Linotype" w:cs="Arial"/>
          <w:b/>
          <w:i/>
          <w:spacing w:val="5"/>
          <w:u w:val="single"/>
        </w:rPr>
        <w:t xml:space="preserve"> </w:t>
      </w:r>
      <w:r w:rsidRPr="001D54C0">
        <w:rPr>
          <w:rFonts w:ascii="Palatino Linotype" w:eastAsia="Arial" w:hAnsi="Palatino Linotype" w:cs="Arial"/>
          <w:b/>
          <w:i/>
          <w:u w:val="single"/>
        </w:rPr>
        <w:t>de</w:t>
      </w:r>
      <w:r w:rsidRPr="001D54C0">
        <w:rPr>
          <w:rFonts w:ascii="Palatino Linotype" w:eastAsia="Arial" w:hAnsi="Palatino Linotype" w:cs="Arial"/>
          <w:b/>
          <w:i/>
          <w:spacing w:val="2"/>
          <w:u w:val="single"/>
        </w:rPr>
        <w:t xml:space="preserve"> </w:t>
      </w:r>
      <w:r w:rsidRPr="001D54C0">
        <w:rPr>
          <w:rFonts w:ascii="Palatino Linotype" w:eastAsia="Arial" w:hAnsi="Palatino Linotype" w:cs="Arial"/>
          <w:b/>
          <w:i/>
          <w:u w:val="single"/>
        </w:rPr>
        <w:t>s</w:t>
      </w:r>
      <w:r w:rsidRPr="001D54C0">
        <w:rPr>
          <w:rFonts w:ascii="Palatino Linotype" w:eastAsia="Arial" w:hAnsi="Palatino Linotype" w:cs="Arial"/>
          <w:b/>
          <w:i/>
          <w:spacing w:val="-1"/>
          <w:u w:val="single"/>
        </w:rPr>
        <w:t>e</w:t>
      </w:r>
      <w:r w:rsidRPr="001D54C0">
        <w:rPr>
          <w:rFonts w:ascii="Palatino Linotype" w:eastAsia="Arial" w:hAnsi="Palatino Linotype" w:cs="Arial"/>
          <w:b/>
          <w:i/>
          <w:u w:val="single"/>
        </w:rPr>
        <w:t>g</w:t>
      </w:r>
      <w:r w:rsidRPr="001D54C0">
        <w:rPr>
          <w:rFonts w:ascii="Palatino Linotype" w:eastAsia="Arial" w:hAnsi="Palatino Linotype" w:cs="Arial"/>
          <w:b/>
          <w:i/>
          <w:spacing w:val="-3"/>
          <w:u w:val="single"/>
        </w:rPr>
        <w:t>u</w:t>
      </w:r>
      <w:r w:rsidRPr="001D54C0">
        <w:rPr>
          <w:rFonts w:ascii="Palatino Linotype" w:eastAsia="Arial" w:hAnsi="Palatino Linotype" w:cs="Arial"/>
          <w:b/>
          <w:i/>
          <w:u w:val="single"/>
        </w:rPr>
        <w:t>r</w:t>
      </w:r>
      <w:r w:rsidRPr="001D54C0">
        <w:rPr>
          <w:rFonts w:ascii="Palatino Linotype" w:eastAsia="Arial" w:hAnsi="Palatino Linotype" w:cs="Arial"/>
          <w:b/>
          <w:i/>
          <w:spacing w:val="1"/>
          <w:u w:val="single"/>
        </w:rPr>
        <w:t>i</w:t>
      </w:r>
      <w:r w:rsidRPr="001D54C0">
        <w:rPr>
          <w:rFonts w:ascii="Palatino Linotype" w:eastAsia="Arial" w:hAnsi="Palatino Linotype" w:cs="Arial"/>
          <w:b/>
          <w:i/>
          <w:u w:val="single"/>
        </w:rPr>
        <w:t>d</w:t>
      </w:r>
      <w:r w:rsidRPr="001D54C0">
        <w:rPr>
          <w:rFonts w:ascii="Palatino Linotype" w:eastAsia="Arial" w:hAnsi="Palatino Linotype" w:cs="Arial"/>
          <w:b/>
          <w:i/>
          <w:spacing w:val="-1"/>
          <w:u w:val="single"/>
        </w:rPr>
        <w:t>a</w:t>
      </w:r>
      <w:r w:rsidRPr="001D54C0">
        <w:rPr>
          <w:rFonts w:ascii="Palatino Linotype" w:eastAsia="Arial" w:hAnsi="Palatino Linotype" w:cs="Arial"/>
          <w:b/>
          <w:i/>
          <w:spacing w:val="-3"/>
          <w:u w:val="single"/>
        </w:rPr>
        <w:t>d</w:t>
      </w:r>
      <w:r w:rsidRPr="001D54C0">
        <w:rPr>
          <w:rFonts w:ascii="Palatino Linotype" w:eastAsia="Arial" w:hAnsi="Palatino Linotype" w:cs="Arial"/>
          <w:b/>
          <w:i/>
          <w:u w:val="single"/>
        </w:rPr>
        <w:t>, p</w:t>
      </w:r>
      <w:r w:rsidRPr="001D54C0">
        <w:rPr>
          <w:rFonts w:ascii="Palatino Linotype" w:eastAsia="Arial" w:hAnsi="Palatino Linotype" w:cs="Arial"/>
          <w:b/>
          <w:i/>
          <w:spacing w:val="-1"/>
          <w:u w:val="single"/>
        </w:rPr>
        <w:t>o</w:t>
      </w:r>
      <w:r w:rsidRPr="001D54C0">
        <w:rPr>
          <w:rFonts w:ascii="Palatino Linotype" w:eastAsia="Arial" w:hAnsi="Palatino Linotype" w:cs="Arial"/>
          <w:b/>
          <w:i/>
          <w:u w:val="single"/>
        </w:rPr>
        <w:t>r</w:t>
      </w:r>
      <w:r w:rsidRPr="001D54C0">
        <w:rPr>
          <w:rFonts w:ascii="Palatino Linotype" w:eastAsia="Arial" w:hAnsi="Palatino Linotype" w:cs="Arial"/>
          <w:b/>
          <w:i/>
          <w:spacing w:val="11"/>
          <w:u w:val="single"/>
        </w:rPr>
        <w:t xml:space="preserve"> </w:t>
      </w:r>
      <w:r w:rsidRPr="001D54C0">
        <w:rPr>
          <w:rFonts w:ascii="Palatino Linotype" w:eastAsia="Arial" w:hAnsi="Palatino Linotype" w:cs="Arial"/>
          <w:b/>
          <w:i/>
          <w:u w:val="single"/>
        </w:rPr>
        <w:t>e</w:t>
      </w:r>
      <w:r w:rsidRPr="001D54C0">
        <w:rPr>
          <w:rFonts w:ascii="Palatino Linotype" w:eastAsia="Arial" w:hAnsi="Palatino Linotype" w:cs="Arial"/>
          <w:b/>
          <w:i/>
          <w:spacing w:val="-1"/>
          <w:u w:val="single"/>
        </w:rPr>
        <w:t>x</w:t>
      </w:r>
      <w:r w:rsidRPr="001D54C0">
        <w:rPr>
          <w:rFonts w:ascii="Palatino Linotype" w:eastAsia="Arial" w:hAnsi="Palatino Linotype" w:cs="Arial"/>
          <w:b/>
          <w:i/>
          <w:u w:val="single"/>
        </w:rPr>
        <w:t>c</w:t>
      </w:r>
      <w:r w:rsidRPr="001D54C0">
        <w:rPr>
          <w:rFonts w:ascii="Palatino Linotype" w:eastAsia="Arial" w:hAnsi="Palatino Linotype" w:cs="Arial"/>
          <w:b/>
          <w:i/>
          <w:spacing w:val="-1"/>
          <w:u w:val="single"/>
        </w:rPr>
        <w:t>e</w:t>
      </w:r>
      <w:r w:rsidRPr="001D54C0">
        <w:rPr>
          <w:rFonts w:ascii="Palatino Linotype" w:eastAsia="Arial" w:hAnsi="Palatino Linotype" w:cs="Arial"/>
          <w:b/>
          <w:i/>
          <w:u w:val="single"/>
        </w:rPr>
        <w:t>p</w:t>
      </w:r>
      <w:r w:rsidRPr="001D54C0">
        <w:rPr>
          <w:rFonts w:ascii="Palatino Linotype" w:eastAsia="Arial" w:hAnsi="Palatino Linotype" w:cs="Arial"/>
          <w:b/>
          <w:i/>
          <w:spacing w:val="-1"/>
          <w:u w:val="single"/>
        </w:rPr>
        <w:t>c</w:t>
      </w:r>
      <w:r w:rsidRPr="001D54C0">
        <w:rPr>
          <w:rFonts w:ascii="Palatino Linotype" w:eastAsia="Arial" w:hAnsi="Palatino Linotype" w:cs="Arial"/>
          <w:b/>
          <w:i/>
          <w:spacing w:val="1"/>
          <w:u w:val="single"/>
        </w:rPr>
        <w:t>i</w:t>
      </w:r>
      <w:r w:rsidRPr="001D54C0">
        <w:rPr>
          <w:rFonts w:ascii="Palatino Linotype" w:eastAsia="Arial" w:hAnsi="Palatino Linotype" w:cs="Arial"/>
          <w:b/>
          <w:i/>
          <w:u w:val="single"/>
        </w:rPr>
        <w:t>ón</w:t>
      </w:r>
      <w:r w:rsidRPr="001D54C0">
        <w:rPr>
          <w:rFonts w:ascii="Palatino Linotype" w:eastAsia="Arial" w:hAnsi="Palatino Linotype" w:cs="Arial"/>
          <w:b/>
          <w:i/>
          <w:spacing w:val="10"/>
          <w:u w:val="single"/>
        </w:rPr>
        <w:t xml:space="preserve"> </w:t>
      </w:r>
      <w:r w:rsidRPr="001D54C0">
        <w:rPr>
          <w:rFonts w:ascii="Palatino Linotype" w:eastAsia="Arial" w:hAnsi="Palatino Linotype" w:cs="Arial"/>
          <w:b/>
          <w:i/>
          <w:u w:val="single"/>
        </w:rPr>
        <w:t>p</w:t>
      </w:r>
      <w:r w:rsidRPr="001D54C0">
        <w:rPr>
          <w:rFonts w:ascii="Palatino Linotype" w:eastAsia="Arial" w:hAnsi="Palatino Linotype" w:cs="Arial"/>
          <w:b/>
          <w:i/>
          <w:spacing w:val="-1"/>
          <w:u w:val="single"/>
        </w:rPr>
        <w:t>u</w:t>
      </w:r>
      <w:r w:rsidRPr="001D54C0">
        <w:rPr>
          <w:rFonts w:ascii="Palatino Linotype" w:eastAsia="Arial" w:hAnsi="Palatino Linotype" w:cs="Arial"/>
          <w:b/>
          <w:i/>
          <w:u w:val="single"/>
        </w:rPr>
        <w:t>e</w:t>
      </w:r>
      <w:r w:rsidRPr="001D54C0">
        <w:rPr>
          <w:rFonts w:ascii="Palatino Linotype" w:eastAsia="Arial" w:hAnsi="Palatino Linotype" w:cs="Arial"/>
          <w:b/>
          <w:i/>
          <w:spacing w:val="-1"/>
          <w:u w:val="single"/>
        </w:rPr>
        <w:t>d</w:t>
      </w:r>
      <w:r w:rsidRPr="001D54C0">
        <w:rPr>
          <w:rFonts w:ascii="Palatino Linotype" w:eastAsia="Arial" w:hAnsi="Palatino Linotype" w:cs="Arial"/>
          <w:b/>
          <w:i/>
          <w:u w:val="single"/>
        </w:rPr>
        <w:t>en</w:t>
      </w:r>
      <w:r w:rsidRPr="001D54C0">
        <w:rPr>
          <w:rFonts w:ascii="Palatino Linotype" w:eastAsia="Arial" w:hAnsi="Palatino Linotype" w:cs="Arial"/>
          <w:b/>
          <w:i/>
          <w:spacing w:val="7"/>
          <w:u w:val="single"/>
        </w:rPr>
        <w:t xml:space="preserve"> </w:t>
      </w:r>
      <w:r w:rsidRPr="001D54C0">
        <w:rPr>
          <w:rFonts w:ascii="Palatino Linotype" w:eastAsia="Arial" w:hAnsi="Palatino Linotype" w:cs="Arial"/>
          <w:b/>
          <w:i/>
          <w:u w:val="single"/>
        </w:rPr>
        <w:t>c</w:t>
      </w:r>
      <w:r w:rsidRPr="001D54C0">
        <w:rPr>
          <w:rFonts w:ascii="Palatino Linotype" w:eastAsia="Arial" w:hAnsi="Palatino Linotype" w:cs="Arial"/>
          <w:b/>
          <w:i/>
          <w:spacing w:val="-1"/>
          <w:u w:val="single"/>
        </w:rPr>
        <w:t>o</w:t>
      </w:r>
      <w:r w:rsidRPr="001D54C0">
        <w:rPr>
          <w:rFonts w:ascii="Palatino Linotype" w:eastAsia="Arial" w:hAnsi="Palatino Linotype" w:cs="Arial"/>
          <w:b/>
          <w:i/>
          <w:u w:val="single"/>
        </w:rPr>
        <w:t>n</w:t>
      </w:r>
      <w:r w:rsidRPr="001D54C0">
        <w:rPr>
          <w:rFonts w:ascii="Palatino Linotype" w:eastAsia="Arial" w:hAnsi="Palatino Linotype" w:cs="Arial"/>
          <w:b/>
          <w:i/>
          <w:spacing w:val="-1"/>
          <w:u w:val="single"/>
        </w:rPr>
        <w:t>s</w:t>
      </w:r>
      <w:r w:rsidRPr="001D54C0">
        <w:rPr>
          <w:rFonts w:ascii="Palatino Linotype" w:eastAsia="Arial" w:hAnsi="Palatino Linotype" w:cs="Arial"/>
          <w:b/>
          <w:i/>
          <w:spacing w:val="1"/>
          <w:u w:val="single"/>
        </w:rPr>
        <w:t>i</w:t>
      </w:r>
      <w:r w:rsidRPr="001D54C0">
        <w:rPr>
          <w:rFonts w:ascii="Palatino Linotype" w:eastAsia="Arial" w:hAnsi="Palatino Linotype" w:cs="Arial"/>
          <w:b/>
          <w:i/>
          <w:u w:val="single"/>
        </w:rPr>
        <w:t>d</w:t>
      </w:r>
      <w:r w:rsidRPr="001D54C0">
        <w:rPr>
          <w:rFonts w:ascii="Palatino Linotype" w:eastAsia="Arial" w:hAnsi="Palatino Linotype" w:cs="Arial"/>
          <w:b/>
          <w:i/>
          <w:spacing w:val="-1"/>
          <w:u w:val="single"/>
        </w:rPr>
        <w:t>e</w:t>
      </w:r>
      <w:r w:rsidRPr="001D54C0">
        <w:rPr>
          <w:rFonts w:ascii="Palatino Linotype" w:eastAsia="Arial" w:hAnsi="Palatino Linotype" w:cs="Arial"/>
          <w:b/>
          <w:i/>
          <w:u w:val="single"/>
        </w:rPr>
        <w:t>rarse</w:t>
      </w:r>
      <w:r w:rsidRPr="001D54C0">
        <w:rPr>
          <w:rFonts w:ascii="Palatino Linotype" w:eastAsia="Arial" w:hAnsi="Palatino Linotype" w:cs="Arial"/>
          <w:b/>
          <w:i/>
          <w:spacing w:val="8"/>
          <w:u w:val="single"/>
        </w:rPr>
        <w:t xml:space="preserve"> </w:t>
      </w:r>
      <w:r w:rsidRPr="001D54C0">
        <w:rPr>
          <w:rFonts w:ascii="Palatino Linotype" w:eastAsia="Arial" w:hAnsi="Palatino Linotype" w:cs="Arial"/>
          <w:b/>
          <w:i/>
          <w:spacing w:val="1"/>
          <w:u w:val="single"/>
        </w:rPr>
        <w:t>i</w:t>
      </w:r>
      <w:r w:rsidRPr="001D54C0">
        <w:rPr>
          <w:rFonts w:ascii="Palatino Linotype" w:eastAsia="Arial" w:hAnsi="Palatino Linotype" w:cs="Arial"/>
          <w:b/>
          <w:i/>
          <w:spacing w:val="-3"/>
          <w:u w:val="single"/>
        </w:rPr>
        <w:t>n</w:t>
      </w:r>
      <w:r w:rsidRPr="001D54C0">
        <w:rPr>
          <w:rFonts w:ascii="Palatino Linotype" w:eastAsia="Arial" w:hAnsi="Palatino Linotype" w:cs="Arial"/>
          <w:b/>
          <w:i/>
          <w:spacing w:val="1"/>
          <w:u w:val="single"/>
        </w:rPr>
        <w:t>f</w:t>
      </w:r>
      <w:r w:rsidRPr="001D54C0">
        <w:rPr>
          <w:rFonts w:ascii="Palatino Linotype" w:eastAsia="Arial" w:hAnsi="Palatino Linotype" w:cs="Arial"/>
          <w:b/>
          <w:i/>
          <w:u w:val="single"/>
        </w:rPr>
        <w:t>orm</w:t>
      </w:r>
      <w:r w:rsidRPr="001D54C0">
        <w:rPr>
          <w:rFonts w:ascii="Palatino Linotype" w:eastAsia="Arial" w:hAnsi="Palatino Linotype" w:cs="Arial"/>
          <w:b/>
          <w:i/>
          <w:spacing w:val="-2"/>
          <w:u w:val="single"/>
        </w:rPr>
        <w:t>a</w:t>
      </w:r>
      <w:r w:rsidRPr="001D54C0">
        <w:rPr>
          <w:rFonts w:ascii="Palatino Linotype" w:eastAsia="Arial" w:hAnsi="Palatino Linotype" w:cs="Arial"/>
          <w:b/>
          <w:i/>
          <w:u w:val="single"/>
        </w:rPr>
        <w:t>ción</w:t>
      </w:r>
      <w:r w:rsidRPr="001D54C0">
        <w:rPr>
          <w:rFonts w:ascii="Palatino Linotype" w:eastAsia="Arial" w:hAnsi="Palatino Linotype" w:cs="Arial"/>
          <w:b/>
          <w:i/>
          <w:spacing w:val="10"/>
          <w:u w:val="single"/>
        </w:rPr>
        <w:t xml:space="preserve"> </w:t>
      </w:r>
      <w:r w:rsidRPr="001D54C0">
        <w:rPr>
          <w:rFonts w:ascii="Palatino Linotype" w:eastAsia="Arial" w:hAnsi="Palatino Linotype" w:cs="Arial"/>
          <w:b/>
          <w:i/>
          <w:u w:val="single"/>
        </w:rPr>
        <w:t>reser</w:t>
      </w:r>
      <w:r w:rsidRPr="001D54C0">
        <w:rPr>
          <w:rFonts w:ascii="Palatino Linotype" w:eastAsia="Arial" w:hAnsi="Palatino Linotype" w:cs="Arial"/>
          <w:b/>
          <w:i/>
          <w:spacing w:val="-3"/>
          <w:u w:val="single"/>
        </w:rPr>
        <w:t>v</w:t>
      </w:r>
      <w:r w:rsidRPr="001D54C0">
        <w:rPr>
          <w:rFonts w:ascii="Palatino Linotype" w:eastAsia="Arial" w:hAnsi="Palatino Linotype" w:cs="Arial"/>
          <w:b/>
          <w:i/>
          <w:u w:val="single"/>
        </w:rPr>
        <w:t>a</w:t>
      </w:r>
      <w:r w:rsidRPr="001D54C0">
        <w:rPr>
          <w:rFonts w:ascii="Palatino Linotype" w:eastAsia="Arial" w:hAnsi="Palatino Linotype" w:cs="Arial"/>
          <w:b/>
          <w:i/>
          <w:spacing w:val="-1"/>
          <w:u w:val="single"/>
        </w:rPr>
        <w:t>d</w:t>
      </w:r>
      <w:r w:rsidRPr="001D54C0">
        <w:rPr>
          <w:rFonts w:ascii="Palatino Linotype" w:eastAsia="Arial" w:hAnsi="Palatino Linotype" w:cs="Arial"/>
          <w:b/>
          <w:i/>
          <w:u w:val="single"/>
        </w:rPr>
        <w:t>a.</w:t>
      </w:r>
      <w:r w:rsidRPr="001D54C0">
        <w:rPr>
          <w:rFonts w:ascii="Palatino Linotype" w:eastAsia="Arial" w:hAnsi="Palatino Linotype" w:cs="Arial"/>
          <w:b/>
          <w:i/>
          <w:spacing w:val="14"/>
        </w:rPr>
        <w:t xml:space="preserve"> </w:t>
      </w:r>
      <w:r w:rsidRPr="001D54C0">
        <w:rPr>
          <w:rFonts w:ascii="Palatino Linotype" w:eastAsia="Arial" w:hAnsi="Palatino Linotype" w:cs="Arial"/>
          <w:i/>
          <w:spacing w:val="-1"/>
        </w:rPr>
        <w:t>D</w:t>
      </w:r>
      <w:r w:rsidRPr="001D54C0">
        <w:rPr>
          <w:rFonts w:ascii="Palatino Linotype" w:eastAsia="Arial" w:hAnsi="Palatino Linotype" w:cs="Arial"/>
          <w:i/>
        </w:rPr>
        <w:t>e</w:t>
      </w:r>
      <w:r w:rsidRPr="001D54C0">
        <w:rPr>
          <w:rFonts w:ascii="Palatino Linotype" w:eastAsia="Arial" w:hAnsi="Palatino Linotype" w:cs="Arial"/>
          <w:i/>
          <w:spacing w:val="1"/>
        </w:rPr>
        <w:t xml:space="preserve"> </w:t>
      </w:r>
      <w:r w:rsidRPr="001D54C0">
        <w:rPr>
          <w:rFonts w:ascii="Palatino Linotype" w:eastAsia="Arial" w:hAnsi="Palatino Linotype" w:cs="Arial"/>
          <w:i/>
        </w:rPr>
        <w:t>c</w:t>
      </w:r>
      <w:r w:rsidRPr="001D54C0">
        <w:rPr>
          <w:rFonts w:ascii="Palatino Linotype" w:eastAsia="Arial" w:hAnsi="Palatino Linotype" w:cs="Arial"/>
          <w:i/>
          <w:spacing w:val="-3"/>
        </w:rPr>
        <w:t>on</w:t>
      </w:r>
      <w:r w:rsidRPr="001D54C0">
        <w:rPr>
          <w:rFonts w:ascii="Palatino Linotype" w:eastAsia="Arial" w:hAnsi="Palatino Linotype" w:cs="Arial"/>
          <w:i/>
          <w:spacing w:val="3"/>
        </w:rPr>
        <w:t>f</w:t>
      </w:r>
      <w:r w:rsidRPr="001D54C0">
        <w:rPr>
          <w:rFonts w:ascii="Palatino Linotype" w:eastAsia="Arial" w:hAnsi="Palatino Linotype" w:cs="Arial"/>
          <w:i/>
        </w:rPr>
        <w:t>o</w:t>
      </w:r>
      <w:r w:rsidRPr="001D54C0">
        <w:rPr>
          <w:rFonts w:ascii="Palatino Linotype" w:eastAsia="Arial" w:hAnsi="Palatino Linotype" w:cs="Arial"/>
          <w:i/>
          <w:spacing w:val="-2"/>
        </w:rPr>
        <w:t>r</w:t>
      </w:r>
      <w:r w:rsidRPr="001D54C0">
        <w:rPr>
          <w:rFonts w:ascii="Palatino Linotype" w:eastAsia="Arial" w:hAnsi="Palatino Linotype" w:cs="Arial"/>
          <w:i/>
          <w:spacing w:val="1"/>
        </w:rPr>
        <w:t>m</w:t>
      </w:r>
      <w:r w:rsidRPr="001D54C0">
        <w:rPr>
          <w:rFonts w:ascii="Palatino Linotype" w:eastAsia="Arial" w:hAnsi="Palatino Linotype" w:cs="Arial"/>
          <w:i/>
          <w:spacing w:val="-1"/>
        </w:rPr>
        <w:t>i</w:t>
      </w:r>
      <w:r w:rsidRPr="001D54C0">
        <w:rPr>
          <w:rFonts w:ascii="Palatino Linotype" w:eastAsia="Arial" w:hAnsi="Palatino Linotype" w:cs="Arial"/>
          <w:i/>
        </w:rPr>
        <w:t>d</w:t>
      </w:r>
      <w:r w:rsidRPr="001D54C0">
        <w:rPr>
          <w:rFonts w:ascii="Palatino Linotype" w:eastAsia="Arial" w:hAnsi="Palatino Linotype" w:cs="Arial"/>
          <w:i/>
          <w:spacing w:val="-1"/>
        </w:rPr>
        <w:t>a</w:t>
      </w:r>
      <w:r w:rsidRPr="001D54C0">
        <w:rPr>
          <w:rFonts w:ascii="Palatino Linotype" w:eastAsia="Arial" w:hAnsi="Palatino Linotype" w:cs="Arial"/>
          <w:i/>
        </w:rPr>
        <w:t>d</w:t>
      </w:r>
      <w:r w:rsidRPr="001D54C0">
        <w:rPr>
          <w:rFonts w:ascii="Palatino Linotype" w:eastAsia="Arial" w:hAnsi="Palatino Linotype" w:cs="Arial"/>
          <w:i/>
          <w:spacing w:val="3"/>
        </w:rPr>
        <w:t xml:space="preserve"> </w:t>
      </w:r>
      <w:r w:rsidRPr="001D54C0">
        <w:rPr>
          <w:rFonts w:ascii="Palatino Linotype" w:eastAsia="Arial" w:hAnsi="Palatino Linotype" w:cs="Arial"/>
          <w:i/>
        </w:rPr>
        <w:t>con el ar</w:t>
      </w:r>
      <w:r w:rsidRPr="001D54C0">
        <w:rPr>
          <w:rFonts w:ascii="Palatino Linotype" w:eastAsia="Arial" w:hAnsi="Palatino Linotype" w:cs="Arial"/>
          <w:i/>
          <w:spacing w:val="1"/>
        </w:rPr>
        <w:t>t</w:t>
      </w:r>
      <w:r w:rsidRPr="001D54C0">
        <w:rPr>
          <w:rFonts w:ascii="Palatino Linotype" w:eastAsia="Arial" w:hAnsi="Palatino Linotype" w:cs="Arial"/>
          <w:i/>
          <w:spacing w:val="-4"/>
        </w:rPr>
        <w:t>í</w:t>
      </w:r>
      <w:r w:rsidRPr="001D54C0">
        <w:rPr>
          <w:rFonts w:ascii="Palatino Linotype" w:eastAsia="Arial" w:hAnsi="Palatino Linotype" w:cs="Arial"/>
          <w:i/>
        </w:rPr>
        <w:t>cu</w:t>
      </w:r>
      <w:r w:rsidRPr="001D54C0">
        <w:rPr>
          <w:rFonts w:ascii="Palatino Linotype" w:eastAsia="Arial" w:hAnsi="Palatino Linotype" w:cs="Arial"/>
          <w:i/>
          <w:spacing w:val="-1"/>
        </w:rPr>
        <w:t>l</w:t>
      </w:r>
      <w:r w:rsidRPr="001D54C0">
        <w:rPr>
          <w:rFonts w:ascii="Palatino Linotype" w:eastAsia="Arial" w:hAnsi="Palatino Linotype" w:cs="Arial"/>
          <w:i/>
        </w:rPr>
        <w:t>o</w:t>
      </w:r>
      <w:r w:rsidRPr="001D54C0">
        <w:rPr>
          <w:rFonts w:ascii="Palatino Linotype" w:eastAsia="Arial" w:hAnsi="Palatino Linotype" w:cs="Arial"/>
          <w:i/>
          <w:spacing w:val="5"/>
        </w:rPr>
        <w:t xml:space="preserve"> </w:t>
      </w:r>
      <w:r w:rsidRPr="001D54C0">
        <w:rPr>
          <w:rFonts w:ascii="Palatino Linotype" w:eastAsia="Arial" w:hAnsi="Palatino Linotype" w:cs="Arial"/>
          <w:i/>
        </w:rPr>
        <w:t>7,</w:t>
      </w:r>
      <w:r w:rsidRPr="001D54C0">
        <w:rPr>
          <w:rFonts w:ascii="Palatino Linotype" w:eastAsia="Arial" w:hAnsi="Palatino Linotype" w:cs="Arial"/>
          <w:i/>
          <w:spacing w:val="4"/>
        </w:rPr>
        <w:t xml:space="preserve"> </w:t>
      </w:r>
      <w:r w:rsidRPr="001D54C0">
        <w:rPr>
          <w:rFonts w:ascii="Palatino Linotype" w:eastAsia="Arial" w:hAnsi="Palatino Linotype" w:cs="Arial"/>
          <w:i/>
          <w:spacing w:val="1"/>
        </w:rPr>
        <w:t>fr</w:t>
      </w:r>
      <w:r w:rsidRPr="001D54C0">
        <w:rPr>
          <w:rFonts w:ascii="Palatino Linotype" w:eastAsia="Arial" w:hAnsi="Palatino Linotype" w:cs="Arial"/>
          <w:i/>
        </w:rPr>
        <w:t>acc</w:t>
      </w:r>
      <w:r w:rsidRPr="001D54C0">
        <w:rPr>
          <w:rFonts w:ascii="Palatino Linotype" w:eastAsia="Arial" w:hAnsi="Palatino Linotype" w:cs="Arial"/>
          <w:i/>
          <w:spacing w:val="-1"/>
        </w:rPr>
        <w:t>i</w:t>
      </w:r>
      <w:r w:rsidRPr="001D54C0">
        <w:rPr>
          <w:rFonts w:ascii="Palatino Linotype" w:eastAsia="Arial" w:hAnsi="Palatino Linotype" w:cs="Arial"/>
          <w:i/>
        </w:rPr>
        <w:t>o</w:t>
      </w:r>
      <w:r w:rsidRPr="001D54C0">
        <w:rPr>
          <w:rFonts w:ascii="Palatino Linotype" w:eastAsia="Arial" w:hAnsi="Palatino Linotype" w:cs="Arial"/>
          <w:i/>
          <w:spacing w:val="-1"/>
        </w:rPr>
        <w:t>n</w:t>
      </w:r>
      <w:r w:rsidRPr="001D54C0">
        <w:rPr>
          <w:rFonts w:ascii="Palatino Linotype" w:eastAsia="Arial" w:hAnsi="Palatino Linotype" w:cs="Arial"/>
          <w:i/>
        </w:rPr>
        <w:t>es</w:t>
      </w:r>
      <w:r w:rsidRPr="001D54C0">
        <w:rPr>
          <w:rFonts w:ascii="Palatino Linotype" w:eastAsia="Arial" w:hAnsi="Palatino Linotype" w:cs="Arial"/>
          <w:i/>
          <w:spacing w:val="3"/>
        </w:rPr>
        <w:t xml:space="preserve"> </w:t>
      </w:r>
      <w:r w:rsidRPr="001D54C0">
        <w:rPr>
          <w:rFonts w:ascii="Palatino Linotype" w:eastAsia="Arial" w:hAnsi="Palatino Linotype" w:cs="Arial"/>
          <w:i/>
        </w:rPr>
        <w:t>I</w:t>
      </w:r>
      <w:r w:rsidRPr="001D54C0">
        <w:rPr>
          <w:rFonts w:ascii="Palatino Linotype" w:eastAsia="Arial" w:hAnsi="Palatino Linotype" w:cs="Arial"/>
          <w:i/>
          <w:spacing w:val="7"/>
        </w:rPr>
        <w:t xml:space="preserve"> </w:t>
      </w:r>
      <w:r w:rsidRPr="001D54C0">
        <w:rPr>
          <w:rFonts w:ascii="Palatino Linotype" w:eastAsia="Arial" w:hAnsi="Palatino Linotype" w:cs="Arial"/>
          <w:i/>
        </w:rPr>
        <w:t>y</w:t>
      </w:r>
      <w:r w:rsidRPr="001D54C0">
        <w:rPr>
          <w:rFonts w:ascii="Palatino Linotype" w:eastAsia="Arial" w:hAnsi="Palatino Linotype" w:cs="Arial"/>
          <w:i/>
          <w:spacing w:val="1"/>
        </w:rPr>
        <w:t xml:space="preserve"> I</w:t>
      </w:r>
      <w:r w:rsidRPr="001D54C0">
        <w:rPr>
          <w:rFonts w:ascii="Palatino Linotype" w:eastAsia="Arial" w:hAnsi="Palatino Linotype" w:cs="Arial"/>
          <w:i/>
          <w:spacing w:val="-1"/>
        </w:rPr>
        <w:t>I</w:t>
      </w:r>
      <w:r w:rsidRPr="001D54C0">
        <w:rPr>
          <w:rFonts w:ascii="Palatino Linotype" w:eastAsia="Arial" w:hAnsi="Palatino Linotype" w:cs="Arial"/>
          <w:i/>
        </w:rPr>
        <w:t>I</w:t>
      </w:r>
      <w:r w:rsidRPr="001D54C0">
        <w:rPr>
          <w:rFonts w:ascii="Palatino Linotype" w:eastAsia="Arial" w:hAnsi="Palatino Linotype" w:cs="Arial"/>
          <w:i/>
          <w:spacing w:val="7"/>
        </w:rPr>
        <w:t xml:space="preserve"> </w:t>
      </w:r>
      <w:r w:rsidRPr="001D54C0">
        <w:rPr>
          <w:rFonts w:ascii="Palatino Linotype" w:eastAsia="Arial" w:hAnsi="Palatino Linotype" w:cs="Arial"/>
          <w:i/>
        </w:rPr>
        <w:t>de</w:t>
      </w:r>
      <w:r w:rsidRPr="001D54C0">
        <w:rPr>
          <w:rFonts w:ascii="Palatino Linotype" w:eastAsia="Arial" w:hAnsi="Palatino Linotype" w:cs="Arial"/>
          <w:i/>
          <w:spacing w:val="5"/>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a</w:t>
      </w:r>
      <w:r w:rsidRPr="001D54C0">
        <w:rPr>
          <w:rFonts w:ascii="Palatino Linotype" w:eastAsia="Arial" w:hAnsi="Palatino Linotype" w:cs="Arial"/>
          <w:i/>
          <w:spacing w:val="3"/>
        </w:rPr>
        <w:t xml:space="preserve"> </w:t>
      </w:r>
      <w:r w:rsidRPr="001D54C0">
        <w:rPr>
          <w:rFonts w:ascii="Palatino Linotype" w:eastAsia="Arial" w:hAnsi="Palatino Linotype" w:cs="Arial"/>
          <w:i/>
        </w:rPr>
        <w:t>L</w:t>
      </w:r>
      <w:r w:rsidRPr="001D54C0">
        <w:rPr>
          <w:rFonts w:ascii="Palatino Linotype" w:eastAsia="Arial" w:hAnsi="Palatino Linotype" w:cs="Arial"/>
          <w:i/>
          <w:spacing w:val="-1"/>
        </w:rPr>
        <w:t>e</w:t>
      </w:r>
      <w:r w:rsidRPr="001D54C0">
        <w:rPr>
          <w:rFonts w:ascii="Palatino Linotype" w:eastAsia="Arial" w:hAnsi="Palatino Linotype" w:cs="Arial"/>
          <w:i/>
        </w:rPr>
        <w:t>y</w:t>
      </w:r>
      <w:r w:rsidRPr="001D54C0">
        <w:rPr>
          <w:rFonts w:ascii="Palatino Linotype" w:eastAsia="Arial" w:hAnsi="Palatino Linotype" w:cs="Arial"/>
          <w:i/>
          <w:spacing w:val="3"/>
        </w:rPr>
        <w:t xml:space="preserve"> </w:t>
      </w:r>
      <w:r w:rsidRPr="001D54C0">
        <w:rPr>
          <w:rFonts w:ascii="Palatino Linotype" w:eastAsia="Arial" w:hAnsi="Palatino Linotype" w:cs="Arial"/>
          <w:i/>
        </w:rPr>
        <w:t>F</w:t>
      </w:r>
      <w:r w:rsidRPr="001D54C0">
        <w:rPr>
          <w:rFonts w:ascii="Palatino Linotype" w:eastAsia="Arial" w:hAnsi="Palatino Linotype" w:cs="Arial"/>
          <w:i/>
          <w:spacing w:val="-1"/>
        </w:rPr>
        <w:t>e</w:t>
      </w:r>
      <w:r w:rsidRPr="001D54C0">
        <w:rPr>
          <w:rFonts w:ascii="Palatino Linotype" w:eastAsia="Arial" w:hAnsi="Palatino Linotype" w:cs="Arial"/>
          <w:i/>
        </w:rPr>
        <w:t>d</w:t>
      </w:r>
      <w:r w:rsidRPr="001D54C0">
        <w:rPr>
          <w:rFonts w:ascii="Palatino Linotype" w:eastAsia="Arial" w:hAnsi="Palatino Linotype" w:cs="Arial"/>
          <w:i/>
          <w:spacing w:val="-1"/>
        </w:rPr>
        <w:t>e</w:t>
      </w:r>
      <w:r w:rsidRPr="001D54C0">
        <w:rPr>
          <w:rFonts w:ascii="Palatino Linotype" w:eastAsia="Arial" w:hAnsi="Palatino Linotype" w:cs="Arial"/>
          <w:i/>
          <w:spacing w:val="1"/>
        </w:rPr>
        <w:t>r</w:t>
      </w:r>
      <w:r w:rsidRPr="001D54C0">
        <w:rPr>
          <w:rFonts w:ascii="Palatino Linotype" w:eastAsia="Arial" w:hAnsi="Palatino Linotype" w:cs="Arial"/>
          <w:i/>
        </w:rPr>
        <w:t>al</w:t>
      </w:r>
      <w:r w:rsidRPr="001D54C0">
        <w:rPr>
          <w:rFonts w:ascii="Palatino Linotype" w:eastAsia="Arial" w:hAnsi="Palatino Linotype" w:cs="Arial"/>
          <w:i/>
          <w:spacing w:val="4"/>
        </w:rPr>
        <w:t xml:space="preserve"> </w:t>
      </w:r>
      <w:r w:rsidRPr="001D54C0">
        <w:rPr>
          <w:rFonts w:ascii="Palatino Linotype" w:eastAsia="Arial" w:hAnsi="Palatino Linotype" w:cs="Arial"/>
          <w:i/>
        </w:rPr>
        <w:t>de</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2"/>
        </w:rPr>
        <w:t>T</w:t>
      </w:r>
      <w:r w:rsidRPr="001D54C0">
        <w:rPr>
          <w:rFonts w:ascii="Palatino Linotype" w:eastAsia="Arial" w:hAnsi="Palatino Linotype" w:cs="Arial"/>
          <w:i/>
          <w:spacing w:val="1"/>
        </w:rPr>
        <w:t>r</w:t>
      </w:r>
      <w:r w:rsidRPr="001D54C0">
        <w:rPr>
          <w:rFonts w:ascii="Palatino Linotype" w:eastAsia="Arial" w:hAnsi="Palatino Linotype" w:cs="Arial"/>
          <w:i/>
          <w:spacing w:val="-3"/>
        </w:rPr>
        <w:t>a</w:t>
      </w:r>
      <w:r w:rsidRPr="001D54C0">
        <w:rPr>
          <w:rFonts w:ascii="Palatino Linotype" w:eastAsia="Arial" w:hAnsi="Palatino Linotype" w:cs="Arial"/>
          <w:i/>
        </w:rPr>
        <w:t>ns</w:t>
      </w:r>
      <w:r w:rsidRPr="001D54C0">
        <w:rPr>
          <w:rFonts w:ascii="Palatino Linotype" w:eastAsia="Arial" w:hAnsi="Palatino Linotype" w:cs="Arial"/>
          <w:i/>
          <w:spacing w:val="-1"/>
        </w:rPr>
        <w:t>p</w:t>
      </w:r>
      <w:r w:rsidRPr="001D54C0">
        <w:rPr>
          <w:rFonts w:ascii="Palatino Linotype" w:eastAsia="Arial" w:hAnsi="Palatino Linotype" w:cs="Arial"/>
          <w:i/>
        </w:rPr>
        <w:t>arenc</w:t>
      </w:r>
      <w:r w:rsidRPr="001D54C0">
        <w:rPr>
          <w:rFonts w:ascii="Palatino Linotype" w:eastAsia="Arial" w:hAnsi="Palatino Linotype" w:cs="Arial"/>
          <w:i/>
          <w:spacing w:val="-1"/>
        </w:rPr>
        <w:t>i</w:t>
      </w:r>
      <w:r w:rsidRPr="001D54C0">
        <w:rPr>
          <w:rFonts w:ascii="Palatino Linotype" w:eastAsia="Arial" w:hAnsi="Palatino Linotype" w:cs="Arial"/>
          <w:i/>
        </w:rPr>
        <w:t>a</w:t>
      </w:r>
      <w:r w:rsidRPr="001D54C0">
        <w:rPr>
          <w:rFonts w:ascii="Palatino Linotype" w:eastAsia="Arial" w:hAnsi="Palatino Linotype" w:cs="Arial"/>
          <w:i/>
          <w:spacing w:val="5"/>
        </w:rPr>
        <w:t xml:space="preserve"> </w:t>
      </w:r>
      <w:r w:rsidRPr="001D54C0">
        <w:rPr>
          <w:rFonts w:ascii="Palatino Linotype" w:eastAsia="Arial" w:hAnsi="Palatino Linotype" w:cs="Arial"/>
          <w:i/>
        </w:rPr>
        <w:t>y</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1"/>
        </w:rPr>
        <w:t>A</w:t>
      </w:r>
      <w:r w:rsidRPr="001D54C0">
        <w:rPr>
          <w:rFonts w:ascii="Palatino Linotype" w:eastAsia="Arial" w:hAnsi="Palatino Linotype" w:cs="Arial"/>
          <w:i/>
        </w:rPr>
        <w:t>cceso a</w:t>
      </w:r>
      <w:r w:rsidRPr="001D54C0">
        <w:rPr>
          <w:rFonts w:ascii="Palatino Linotype" w:eastAsia="Arial" w:hAnsi="Palatino Linotype" w:cs="Arial"/>
          <w:i/>
          <w:spacing w:val="5"/>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a</w:t>
      </w:r>
      <w:r w:rsidRPr="001D54C0">
        <w:rPr>
          <w:rFonts w:ascii="Palatino Linotype" w:eastAsia="Arial" w:hAnsi="Palatino Linotype" w:cs="Arial"/>
          <w:i/>
          <w:spacing w:val="5"/>
        </w:rPr>
        <w:t xml:space="preserve"> </w:t>
      </w:r>
      <w:r w:rsidRPr="001D54C0">
        <w:rPr>
          <w:rFonts w:ascii="Palatino Linotype" w:eastAsia="Arial" w:hAnsi="Palatino Linotype" w:cs="Arial"/>
          <w:i/>
          <w:spacing w:val="1"/>
        </w:rPr>
        <w:t>I</w:t>
      </w:r>
      <w:r w:rsidRPr="001D54C0">
        <w:rPr>
          <w:rFonts w:ascii="Palatino Linotype" w:eastAsia="Arial" w:hAnsi="Palatino Linotype" w:cs="Arial"/>
          <w:i/>
          <w:spacing w:val="-3"/>
        </w:rPr>
        <w:t>n</w:t>
      </w:r>
      <w:r w:rsidRPr="001D54C0">
        <w:rPr>
          <w:rFonts w:ascii="Palatino Linotype" w:eastAsia="Arial" w:hAnsi="Palatino Linotype" w:cs="Arial"/>
          <w:i/>
          <w:spacing w:val="1"/>
        </w:rPr>
        <w:t>f</w:t>
      </w:r>
      <w:r w:rsidRPr="001D54C0">
        <w:rPr>
          <w:rFonts w:ascii="Palatino Linotype" w:eastAsia="Arial" w:hAnsi="Palatino Linotype" w:cs="Arial"/>
          <w:i/>
        </w:rPr>
        <w:t>o</w:t>
      </w:r>
      <w:r w:rsidRPr="001D54C0">
        <w:rPr>
          <w:rFonts w:ascii="Palatino Linotype" w:eastAsia="Arial" w:hAnsi="Palatino Linotype" w:cs="Arial"/>
          <w:i/>
          <w:spacing w:val="-2"/>
        </w:rPr>
        <w:t>r</w:t>
      </w:r>
      <w:r w:rsidRPr="001D54C0">
        <w:rPr>
          <w:rFonts w:ascii="Palatino Linotype" w:eastAsia="Arial" w:hAnsi="Palatino Linotype" w:cs="Arial"/>
          <w:i/>
          <w:spacing w:val="1"/>
        </w:rPr>
        <w:t>m</w:t>
      </w:r>
      <w:r w:rsidRPr="001D54C0">
        <w:rPr>
          <w:rFonts w:ascii="Palatino Linotype" w:eastAsia="Arial" w:hAnsi="Palatino Linotype" w:cs="Arial"/>
          <w:i/>
        </w:rPr>
        <w:t>ac</w:t>
      </w:r>
      <w:r w:rsidRPr="001D54C0">
        <w:rPr>
          <w:rFonts w:ascii="Palatino Linotype" w:eastAsia="Arial" w:hAnsi="Palatino Linotype" w:cs="Arial"/>
          <w:i/>
          <w:spacing w:val="-1"/>
        </w:rPr>
        <w:t>i</w:t>
      </w:r>
      <w:r w:rsidRPr="001D54C0">
        <w:rPr>
          <w:rFonts w:ascii="Palatino Linotype" w:eastAsia="Arial" w:hAnsi="Palatino Linotype" w:cs="Arial"/>
          <w:i/>
        </w:rPr>
        <w:t xml:space="preserve">ón </w:t>
      </w:r>
      <w:r w:rsidRPr="001D54C0">
        <w:rPr>
          <w:rFonts w:ascii="Palatino Linotype" w:eastAsia="Arial" w:hAnsi="Palatino Linotype" w:cs="Arial"/>
          <w:i/>
          <w:spacing w:val="-1"/>
        </w:rPr>
        <w:t>P</w:t>
      </w:r>
      <w:r w:rsidRPr="001D54C0">
        <w:rPr>
          <w:rFonts w:ascii="Palatino Linotype" w:eastAsia="Arial" w:hAnsi="Palatino Linotype" w:cs="Arial"/>
          <w:i/>
        </w:rPr>
        <w:t>ú</w:t>
      </w:r>
      <w:r w:rsidRPr="001D54C0">
        <w:rPr>
          <w:rFonts w:ascii="Palatino Linotype" w:eastAsia="Arial" w:hAnsi="Palatino Linotype" w:cs="Arial"/>
          <w:i/>
          <w:spacing w:val="-1"/>
        </w:rPr>
        <w:t>bli</w:t>
      </w:r>
      <w:r w:rsidRPr="001D54C0">
        <w:rPr>
          <w:rFonts w:ascii="Palatino Linotype" w:eastAsia="Arial" w:hAnsi="Palatino Linotype" w:cs="Arial"/>
          <w:i/>
        </w:rPr>
        <w:t>ca</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1"/>
        </w:rPr>
        <w:t>G</w:t>
      </w:r>
      <w:r w:rsidRPr="001D54C0">
        <w:rPr>
          <w:rFonts w:ascii="Palatino Linotype" w:eastAsia="Arial" w:hAnsi="Palatino Linotype" w:cs="Arial"/>
          <w:i/>
        </w:rPr>
        <w:t>u</w:t>
      </w:r>
      <w:r w:rsidRPr="001D54C0">
        <w:rPr>
          <w:rFonts w:ascii="Palatino Linotype" w:eastAsia="Arial" w:hAnsi="Palatino Linotype" w:cs="Arial"/>
          <w:i/>
          <w:spacing w:val="-1"/>
        </w:rPr>
        <w:t>b</w:t>
      </w:r>
      <w:r w:rsidRPr="001D54C0">
        <w:rPr>
          <w:rFonts w:ascii="Palatino Linotype" w:eastAsia="Arial" w:hAnsi="Palatino Linotype" w:cs="Arial"/>
          <w:i/>
        </w:rPr>
        <w:t>ern</w:t>
      </w:r>
      <w:r w:rsidRPr="001D54C0">
        <w:rPr>
          <w:rFonts w:ascii="Palatino Linotype" w:eastAsia="Arial" w:hAnsi="Palatino Linotype" w:cs="Arial"/>
          <w:i/>
          <w:spacing w:val="-3"/>
        </w:rPr>
        <w:t>a</w:t>
      </w:r>
      <w:r w:rsidRPr="001D54C0">
        <w:rPr>
          <w:rFonts w:ascii="Palatino Linotype" w:eastAsia="Arial" w:hAnsi="Palatino Linotype" w:cs="Arial"/>
          <w:i/>
          <w:spacing w:val="1"/>
        </w:rPr>
        <w:t>m</w:t>
      </w:r>
      <w:r w:rsidRPr="001D54C0">
        <w:rPr>
          <w:rFonts w:ascii="Palatino Linotype" w:eastAsia="Arial" w:hAnsi="Palatino Linotype" w:cs="Arial"/>
          <w:i/>
        </w:rPr>
        <w:t>e</w:t>
      </w:r>
      <w:r w:rsidRPr="001D54C0">
        <w:rPr>
          <w:rFonts w:ascii="Palatino Linotype" w:eastAsia="Arial" w:hAnsi="Palatino Linotype" w:cs="Arial"/>
          <w:i/>
          <w:spacing w:val="-1"/>
        </w:rPr>
        <w:t>n</w:t>
      </w:r>
      <w:r w:rsidRPr="001D54C0">
        <w:rPr>
          <w:rFonts w:ascii="Palatino Linotype" w:eastAsia="Arial" w:hAnsi="Palatino Linotype" w:cs="Arial"/>
          <w:i/>
          <w:spacing w:val="1"/>
        </w:rPr>
        <w:t>t</w:t>
      </w:r>
      <w:r w:rsidRPr="001D54C0">
        <w:rPr>
          <w:rFonts w:ascii="Palatino Linotype" w:eastAsia="Arial" w:hAnsi="Palatino Linotype" w:cs="Arial"/>
          <w:i/>
        </w:rPr>
        <w:t>al</w:t>
      </w:r>
      <w:r w:rsidRPr="001D54C0">
        <w:rPr>
          <w:rFonts w:ascii="Palatino Linotype" w:eastAsia="Arial" w:hAnsi="Palatino Linotype" w:cs="Arial"/>
          <w:i/>
          <w:spacing w:val="-2"/>
        </w:rPr>
        <w:t xml:space="preserve"> </w:t>
      </w:r>
      <w:r w:rsidRPr="001D54C0">
        <w:rPr>
          <w:rFonts w:ascii="Palatino Linotype" w:eastAsia="Arial" w:hAnsi="Palatino Linotype" w:cs="Arial"/>
          <w:i/>
        </w:rPr>
        <w:t>el</w:t>
      </w:r>
      <w:r w:rsidRPr="001D54C0">
        <w:rPr>
          <w:rFonts w:ascii="Palatino Linotype" w:eastAsia="Arial" w:hAnsi="Palatino Linotype" w:cs="Arial"/>
          <w:i/>
          <w:spacing w:val="2"/>
        </w:rPr>
        <w:t xml:space="preserve"> </w:t>
      </w:r>
      <w:r w:rsidRPr="001D54C0">
        <w:rPr>
          <w:rFonts w:ascii="Palatino Linotype" w:eastAsia="Arial" w:hAnsi="Palatino Linotype" w:cs="Arial"/>
          <w:i/>
        </w:rPr>
        <w:t>n</w:t>
      </w:r>
      <w:r w:rsidRPr="001D54C0">
        <w:rPr>
          <w:rFonts w:ascii="Palatino Linotype" w:eastAsia="Arial" w:hAnsi="Palatino Linotype" w:cs="Arial"/>
          <w:i/>
          <w:spacing w:val="-1"/>
        </w:rPr>
        <w:t>o</w:t>
      </w:r>
      <w:r w:rsidRPr="001D54C0">
        <w:rPr>
          <w:rFonts w:ascii="Palatino Linotype" w:eastAsia="Arial" w:hAnsi="Palatino Linotype" w:cs="Arial"/>
          <w:i/>
          <w:spacing w:val="1"/>
        </w:rPr>
        <w:t>m</w:t>
      </w:r>
      <w:r w:rsidRPr="001D54C0">
        <w:rPr>
          <w:rFonts w:ascii="Palatino Linotype" w:eastAsia="Arial" w:hAnsi="Palatino Linotype" w:cs="Arial"/>
          <w:i/>
        </w:rPr>
        <w:t>bre</w:t>
      </w:r>
      <w:r w:rsidRPr="001D54C0">
        <w:rPr>
          <w:rFonts w:ascii="Palatino Linotype" w:eastAsia="Arial" w:hAnsi="Palatino Linotype" w:cs="Arial"/>
          <w:i/>
          <w:spacing w:val="1"/>
        </w:rPr>
        <w:t xml:space="preserve"> </w:t>
      </w:r>
      <w:r w:rsidRPr="001D54C0">
        <w:rPr>
          <w:rFonts w:ascii="Palatino Linotype" w:eastAsia="Arial" w:hAnsi="Palatino Linotype" w:cs="Arial"/>
          <w:i/>
        </w:rPr>
        <w:t xml:space="preserve">de </w:t>
      </w:r>
      <w:r w:rsidRPr="001D54C0">
        <w:rPr>
          <w:rFonts w:ascii="Palatino Linotype" w:eastAsia="Arial" w:hAnsi="Palatino Linotype" w:cs="Arial"/>
          <w:i/>
          <w:spacing w:val="-1"/>
        </w:rPr>
        <w:t>l</w:t>
      </w:r>
      <w:r w:rsidRPr="001D54C0">
        <w:rPr>
          <w:rFonts w:ascii="Palatino Linotype" w:eastAsia="Arial" w:hAnsi="Palatino Linotype" w:cs="Arial"/>
          <w:i/>
        </w:rPr>
        <w:t>os</w:t>
      </w:r>
      <w:r w:rsidRPr="001D54C0">
        <w:rPr>
          <w:rFonts w:ascii="Palatino Linotype" w:eastAsia="Arial" w:hAnsi="Palatino Linotype" w:cs="Arial"/>
          <w:i/>
          <w:spacing w:val="3"/>
        </w:rPr>
        <w:t xml:space="preserve"> </w:t>
      </w:r>
      <w:r w:rsidRPr="001D54C0">
        <w:rPr>
          <w:rFonts w:ascii="Palatino Linotype" w:eastAsia="Arial" w:hAnsi="Palatino Linotype" w:cs="Arial"/>
          <w:i/>
        </w:rPr>
        <w:t>s</w:t>
      </w:r>
      <w:r w:rsidRPr="001D54C0">
        <w:rPr>
          <w:rFonts w:ascii="Palatino Linotype" w:eastAsia="Arial" w:hAnsi="Palatino Linotype" w:cs="Arial"/>
          <w:i/>
          <w:spacing w:val="-3"/>
        </w:rPr>
        <w:t>e</w:t>
      </w:r>
      <w:r w:rsidRPr="001D54C0">
        <w:rPr>
          <w:rFonts w:ascii="Palatino Linotype" w:eastAsia="Arial" w:hAnsi="Palatino Linotype" w:cs="Arial"/>
          <w:i/>
          <w:spacing w:val="1"/>
        </w:rPr>
        <w:t>r</w:t>
      </w:r>
      <w:r w:rsidRPr="001D54C0">
        <w:rPr>
          <w:rFonts w:ascii="Palatino Linotype" w:eastAsia="Arial" w:hAnsi="Palatino Linotype" w:cs="Arial"/>
          <w:i/>
          <w:spacing w:val="-2"/>
        </w:rPr>
        <w:t>v</w:t>
      </w:r>
      <w:r w:rsidRPr="001D54C0">
        <w:rPr>
          <w:rFonts w:ascii="Palatino Linotype" w:eastAsia="Arial" w:hAnsi="Palatino Linotype" w:cs="Arial"/>
          <w:i/>
          <w:spacing w:val="-1"/>
        </w:rPr>
        <w:t>i</w:t>
      </w:r>
      <w:r w:rsidRPr="001D54C0">
        <w:rPr>
          <w:rFonts w:ascii="Palatino Linotype" w:eastAsia="Arial" w:hAnsi="Palatino Linotype" w:cs="Arial"/>
          <w:i/>
        </w:rPr>
        <w:t>d</w:t>
      </w:r>
      <w:r w:rsidRPr="001D54C0">
        <w:rPr>
          <w:rFonts w:ascii="Palatino Linotype" w:eastAsia="Arial" w:hAnsi="Palatino Linotype" w:cs="Arial"/>
          <w:i/>
          <w:spacing w:val="-1"/>
        </w:rPr>
        <w:t>o</w:t>
      </w:r>
      <w:r w:rsidRPr="001D54C0">
        <w:rPr>
          <w:rFonts w:ascii="Palatino Linotype" w:eastAsia="Arial" w:hAnsi="Palatino Linotype" w:cs="Arial"/>
          <w:i/>
          <w:spacing w:val="1"/>
        </w:rPr>
        <w:t>r</w:t>
      </w:r>
      <w:r w:rsidRPr="001D54C0">
        <w:rPr>
          <w:rFonts w:ascii="Palatino Linotype" w:eastAsia="Arial" w:hAnsi="Palatino Linotype" w:cs="Arial"/>
          <w:i/>
        </w:rPr>
        <w:t>es</w:t>
      </w:r>
      <w:r w:rsidRPr="001D54C0">
        <w:rPr>
          <w:rFonts w:ascii="Palatino Linotype" w:eastAsia="Arial" w:hAnsi="Palatino Linotype" w:cs="Arial"/>
          <w:i/>
          <w:spacing w:val="3"/>
        </w:rPr>
        <w:t xml:space="preserve"> </w:t>
      </w:r>
      <w:r w:rsidRPr="001D54C0">
        <w:rPr>
          <w:rFonts w:ascii="Palatino Linotype" w:eastAsia="Arial" w:hAnsi="Palatino Linotype" w:cs="Arial"/>
          <w:i/>
        </w:rPr>
        <w:t>p</w:t>
      </w:r>
      <w:r w:rsidRPr="001D54C0">
        <w:rPr>
          <w:rFonts w:ascii="Palatino Linotype" w:eastAsia="Arial" w:hAnsi="Palatino Linotype" w:cs="Arial"/>
          <w:i/>
          <w:spacing w:val="-1"/>
        </w:rPr>
        <w:t>ú</w:t>
      </w:r>
      <w:r w:rsidRPr="001D54C0">
        <w:rPr>
          <w:rFonts w:ascii="Palatino Linotype" w:eastAsia="Arial" w:hAnsi="Palatino Linotype" w:cs="Arial"/>
          <w:i/>
        </w:rPr>
        <w:t>b</w:t>
      </w:r>
      <w:r w:rsidRPr="001D54C0">
        <w:rPr>
          <w:rFonts w:ascii="Palatino Linotype" w:eastAsia="Arial" w:hAnsi="Palatino Linotype" w:cs="Arial"/>
          <w:i/>
          <w:spacing w:val="-1"/>
        </w:rPr>
        <w:t>li</w:t>
      </w:r>
      <w:r w:rsidRPr="001D54C0">
        <w:rPr>
          <w:rFonts w:ascii="Palatino Linotype" w:eastAsia="Arial" w:hAnsi="Palatino Linotype" w:cs="Arial"/>
          <w:i/>
        </w:rPr>
        <w:t>cos</w:t>
      </w:r>
      <w:r w:rsidRPr="001D54C0">
        <w:rPr>
          <w:rFonts w:ascii="Palatino Linotype" w:eastAsia="Arial" w:hAnsi="Palatino Linotype" w:cs="Arial"/>
          <w:i/>
          <w:spacing w:val="1"/>
        </w:rPr>
        <w:t xml:space="preserve"> </w:t>
      </w:r>
      <w:r w:rsidRPr="001D54C0">
        <w:rPr>
          <w:rFonts w:ascii="Palatino Linotype" w:eastAsia="Arial" w:hAnsi="Palatino Linotype" w:cs="Arial"/>
          <w:i/>
        </w:rPr>
        <w:t>es</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1"/>
        </w:rPr>
        <w:t>i</w:t>
      </w:r>
      <w:r w:rsidRPr="001D54C0">
        <w:rPr>
          <w:rFonts w:ascii="Palatino Linotype" w:eastAsia="Arial" w:hAnsi="Palatino Linotype" w:cs="Arial"/>
          <w:i/>
          <w:spacing w:val="-3"/>
        </w:rPr>
        <w:t>n</w:t>
      </w:r>
      <w:r w:rsidRPr="001D54C0">
        <w:rPr>
          <w:rFonts w:ascii="Palatino Linotype" w:eastAsia="Arial" w:hAnsi="Palatino Linotype" w:cs="Arial"/>
          <w:i/>
          <w:spacing w:val="1"/>
        </w:rPr>
        <w:t>f</w:t>
      </w:r>
      <w:r w:rsidRPr="001D54C0">
        <w:rPr>
          <w:rFonts w:ascii="Palatino Linotype" w:eastAsia="Arial" w:hAnsi="Palatino Linotype" w:cs="Arial"/>
          <w:i/>
        </w:rPr>
        <w:t>o</w:t>
      </w:r>
      <w:r w:rsidRPr="001D54C0">
        <w:rPr>
          <w:rFonts w:ascii="Palatino Linotype" w:eastAsia="Arial" w:hAnsi="Palatino Linotype" w:cs="Arial"/>
          <w:i/>
          <w:spacing w:val="-2"/>
        </w:rPr>
        <w:t>r</w:t>
      </w:r>
      <w:r w:rsidRPr="001D54C0">
        <w:rPr>
          <w:rFonts w:ascii="Palatino Linotype" w:eastAsia="Arial" w:hAnsi="Palatino Linotype" w:cs="Arial"/>
          <w:i/>
          <w:spacing w:val="1"/>
        </w:rPr>
        <w:t>m</w:t>
      </w:r>
      <w:r w:rsidRPr="001D54C0">
        <w:rPr>
          <w:rFonts w:ascii="Palatino Linotype" w:eastAsia="Arial" w:hAnsi="Palatino Linotype" w:cs="Arial"/>
          <w:i/>
        </w:rPr>
        <w:t>ac</w:t>
      </w:r>
      <w:r w:rsidRPr="001D54C0">
        <w:rPr>
          <w:rFonts w:ascii="Palatino Linotype" w:eastAsia="Arial" w:hAnsi="Palatino Linotype" w:cs="Arial"/>
          <w:i/>
          <w:spacing w:val="-4"/>
        </w:rPr>
        <w:t>i</w:t>
      </w:r>
      <w:r w:rsidRPr="001D54C0">
        <w:rPr>
          <w:rFonts w:ascii="Palatino Linotype" w:eastAsia="Arial" w:hAnsi="Palatino Linotype" w:cs="Arial"/>
          <w:i/>
        </w:rPr>
        <w:t>ón</w:t>
      </w:r>
      <w:r w:rsidRPr="001D54C0">
        <w:rPr>
          <w:rFonts w:ascii="Palatino Linotype" w:eastAsia="Arial" w:hAnsi="Palatino Linotype" w:cs="Arial"/>
          <w:i/>
          <w:spacing w:val="3"/>
        </w:rPr>
        <w:t xml:space="preserve"> </w:t>
      </w:r>
      <w:r w:rsidRPr="001D54C0">
        <w:rPr>
          <w:rFonts w:ascii="Palatino Linotype" w:eastAsia="Arial" w:hAnsi="Palatino Linotype" w:cs="Arial"/>
          <w:i/>
        </w:rPr>
        <w:t>de</w:t>
      </w:r>
      <w:r w:rsidRPr="001D54C0">
        <w:rPr>
          <w:rFonts w:ascii="Palatino Linotype" w:eastAsia="Arial" w:hAnsi="Palatino Linotype" w:cs="Arial"/>
          <w:i/>
          <w:spacing w:val="3"/>
        </w:rPr>
        <w:t xml:space="preserve"> </w:t>
      </w:r>
      <w:r w:rsidRPr="001D54C0">
        <w:rPr>
          <w:rFonts w:ascii="Palatino Linotype" w:eastAsia="Arial" w:hAnsi="Palatino Linotype" w:cs="Arial"/>
          <w:i/>
        </w:rPr>
        <w:t>n</w:t>
      </w:r>
      <w:r w:rsidRPr="001D54C0">
        <w:rPr>
          <w:rFonts w:ascii="Palatino Linotype" w:eastAsia="Arial" w:hAnsi="Palatino Linotype" w:cs="Arial"/>
          <w:i/>
          <w:spacing w:val="-3"/>
        </w:rPr>
        <w:t>a</w:t>
      </w:r>
      <w:r w:rsidRPr="001D54C0">
        <w:rPr>
          <w:rFonts w:ascii="Palatino Linotype" w:eastAsia="Arial" w:hAnsi="Palatino Linotype" w:cs="Arial"/>
          <w:i/>
          <w:spacing w:val="1"/>
        </w:rPr>
        <w:t>t</w:t>
      </w:r>
      <w:r w:rsidRPr="001D54C0">
        <w:rPr>
          <w:rFonts w:ascii="Palatino Linotype" w:eastAsia="Arial" w:hAnsi="Palatino Linotype" w:cs="Arial"/>
          <w:i/>
        </w:rPr>
        <w:t>ura</w:t>
      </w:r>
      <w:r w:rsidRPr="001D54C0">
        <w:rPr>
          <w:rFonts w:ascii="Palatino Linotype" w:eastAsia="Arial" w:hAnsi="Palatino Linotype" w:cs="Arial"/>
          <w:i/>
          <w:spacing w:val="-1"/>
        </w:rPr>
        <w:t>l</w:t>
      </w:r>
      <w:r w:rsidRPr="001D54C0">
        <w:rPr>
          <w:rFonts w:ascii="Palatino Linotype" w:eastAsia="Arial" w:hAnsi="Palatino Linotype" w:cs="Arial"/>
          <w:i/>
        </w:rPr>
        <w:t>e</w:t>
      </w:r>
      <w:r w:rsidRPr="001D54C0">
        <w:rPr>
          <w:rFonts w:ascii="Palatino Linotype" w:eastAsia="Arial" w:hAnsi="Palatino Linotype" w:cs="Arial"/>
          <w:i/>
          <w:spacing w:val="-3"/>
        </w:rPr>
        <w:t>z</w:t>
      </w:r>
      <w:r w:rsidRPr="001D54C0">
        <w:rPr>
          <w:rFonts w:ascii="Palatino Linotype" w:eastAsia="Arial" w:hAnsi="Palatino Linotype" w:cs="Arial"/>
          <w:i/>
        </w:rPr>
        <w:t>a p</w:t>
      </w:r>
      <w:r w:rsidRPr="001D54C0">
        <w:rPr>
          <w:rFonts w:ascii="Palatino Linotype" w:eastAsia="Arial" w:hAnsi="Palatino Linotype" w:cs="Arial"/>
          <w:i/>
          <w:spacing w:val="-1"/>
        </w:rPr>
        <w:t>ú</w:t>
      </w:r>
      <w:r w:rsidRPr="001D54C0">
        <w:rPr>
          <w:rFonts w:ascii="Palatino Linotype" w:eastAsia="Arial" w:hAnsi="Palatino Linotype" w:cs="Arial"/>
          <w:i/>
        </w:rPr>
        <w:t>b</w:t>
      </w:r>
      <w:r w:rsidRPr="001D54C0">
        <w:rPr>
          <w:rFonts w:ascii="Palatino Linotype" w:eastAsia="Arial" w:hAnsi="Palatino Linotype" w:cs="Arial"/>
          <w:i/>
          <w:spacing w:val="-1"/>
        </w:rPr>
        <w:t>li</w:t>
      </w:r>
      <w:r w:rsidRPr="001D54C0">
        <w:rPr>
          <w:rFonts w:ascii="Palatino Linotype" w:eastAsia="Arial" w:hAnsi="Palatino Linotype" w:cs="Arial"/>
          <w:i/>
        </w:rPr>
        <w:t>ca.</w:t>
      </w:r>
      <w:r w:rsidRPr="001D54C0">
        <w:rPr>
          <w:rFonts w:ascii="Palatino Linotype" w:eastAsia="Arial" w:hAnsi="Palatino Linotype" w:cs="Arial"/>
          <w:i/>
          <w:spacing w:val="7"/>
        </w:rPr>
        <w:t xml:space="preserve"> </w:t>
      </w:r>
      <w:r w:rsidRPr="001D54C0">
        <w:rPr>
          <w:rFonts w:ascii="Palatino Linotype" w:eastAsia="Arial" w:hAnsi="Palatino Linotype" w:cs="Arial"/>
          <w:i/>
          <w:spacing w:val="-1"/>
        </w:rPr>
        <w:t>N</w:t>
      </w:r>
      <w:r w:rsidRPr="001D54C0">
        <w:rPr>
          <w:rFonts w:ascii="Palatino Linotype" w:eastAsia="Arial" w:hAnsi="Palatino Linotype" w:cs="Arial"/>
          <w:i/>
        </w:rPr>
        <w:t>o</w:t>
      </w:r>
      <w:r w:rsidRPr="001D54C0">
        <w:rPr>
          <w:rFonts w:ascii="Palatino Linotype" w:eastAsia="Arial" w:hAnsi="Palatino Linotype" w:cs="Arial"/>
          <w:i/>
          <w:spacing w:val="3"/>
        </w:rPr>
        <w:t xml:space="preserve"> </w:t>
      </w:r>
      <w:r w:rsidRPr="001D54C0">
        <w:rPr>
          <w:rFonts w:ascii="Palatino Linotype" w:eastAsia="Arial" w:hAnsi="Palatino Linotype" w:cs="Arial"/>
          <w:i/>
        </w:rPr>
        <w:t>o</w:t>
      </w:r>
      <w:r w:rsidRPr="001D54C0">
        <w:rPr>
          <w:rFonts w:ascii="Palatino Linotype" w:eastAsia="Arial" w:hAnsi="Palatino Linotype" w:cs="Arial"/>
          <w:i/>
          <w:spacing w:val="-1"/>
        </w:rPr>
        <w:t>b</w:t>
      </w:r>
      <w:r w:rsidRPr="001D54C0">
        <w:rPr>
          <w:rFonts w:ascii="Palatino Linotype" w:eastAsia="Arial" w:hAnsi="Palatino Linotype" w:cs="Arial"/>
          <w:i/>
          <w:spacing w:val="-2"/>
        </w:rPr>
        <w:t>s</w:t>
      </w:r>
      <w:r w:rsidRPr="001D54C0">
        <w:rPr>
          <w:rFonts w:ascii="Palatino Linotype" w:eastAsia="Arial" w:hAnsi="Palatino Linotype" w:cs="Arial"/>
          <w:i/>
          <w:spacing w:val="1"/>
        </w:rPr>
        <w:t>t</w:t>
      </w:r>
      <w:r w:rsidRPr="001D54C0">
        <w:rPr>
          <w:rFonts w:ascii="Palatino Linotype" w:eastAsia="Arial" w:hAnsi="Palatino Linotype" w:cs="Arial"/>
          <w:i/>
        </w:rPr>
        <w:t>a</w:t>
      </w:r>
      <w:r w:rsidRPr="001D54C0">
        <w:rPr>
          <w:rFonts w:ascii="Palatino Linotype" w:eastAsia="Arial" w:hAnsi="Palatino Linotype" w:cs="Arial"/>
          <w:i/>
          <w:spacing w:val="-1"/>
        </w:rPr>
        <w:t>n</w:t>
      </w:r>
      <w:r w:rsidRPr="001D54C0">
        <w:rPr>
          <w:rFonts w:ascii="Palatino Linotype" w:eastAsia="Arial" w:hAnsi="Palatino Linotype" w:cs="Arial"/>
          <w:i/>
          <w:spacing w:val="1"/>
        </w:rPr>
        <w:t>t</w:t>
      </w:r>
      <w:r w:rsidRPr="001D54C0">
        <w:rPr>
          <w:rFonts w:ascii="Palatino Linotype" w:eastAsia="Arial" w:hAnsi="Palatino Linotype" w:cs="Arial"/>
          <w:i/>
        </w:rPr>
        <w:t>e</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o</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3"/>
        </w:rPr>
        <w:t>a</w:t>
      </w:r>
      <w:r w:rsidRPr="001D54C0">
        <w:rPr>
          <w:rFonts w:ascii="Palatino Linotype" w:eastAsia="Arial" w:hAnsi="Palatino Linotype" w:cs="Arial"/>
          <w:i/>
        </w:rPr>
        <w:t>nte</w:t>
      </w:r>
      <w:r w:rsidRPr="001D54C0">
        <w:rPr>
          <w:rFonts w:ascii="Palatino Linotype" w:eastAsia="Arial" w:hAnsi="Palatino Linotype" w:cs="Arial"/>
          <w:i/>
          <w:spacing w:val="1"/>
        </w:rPr>
        <w:t>r</w:t>
      </w:r>
      <w:r w:rsidRPr="001D54C0">
        <w:rPr>
          <w:rFonts w:ascii="Palatino Linotype" w:eastAsia="Arial" w:hAnsi="Palatino Linotype" w:cs="Arial"/>
          <w:i/>
          <w:spacing w:val="-1"/>
        </w:rPr>
        <w:t>i</w:t>
      </w:r>
      <w:r w:rsidRPr="001D54C0">
        <w:rPr>
          <w:rFonts w:ascii="Palatino Linotype" w:eastAsia="Arial" w:hAnsi="Palatino Linotype" w:cs="Arial"/>
          <w:i/>
        </w:rPr>
        <w:t>o</w:t>
      </w:r>
      <w:r w:rsidRPr="001D54C0">
        <w:rPr>
          <w:rFonts w:ascii="Palatino Linotype" w:eastAsia="Arial" w:hAnsi="Palatino Linotype" w:cs="Arial"/>
          <w:i/>
          <w:spacing w:val="-2"/>
        </w:rPr>
        <w:t>r</w:t>
      </w:r>
      <w:r w:rsidRPr="001D54C0">
        <w:rPr>
          <w:rFonts w:ascii="Palatino Linotype" w:eastAsia="Arial" w:hAnsi="Palatino Linotype" w:cs="Arial"/>
          <w:i/>
        </w:rPr>
        <w:t>,</w:t>
      </w:r>
      <w:r w:rsidRPr="001D54C0">
        <w:rPr>
          <w:rFonts w:ascii="Palatino Linotype" w:eastAsia="Arial" w:hAnsi="Palatino Linotype" w:cs="Arial"/>
          <w:i/>
          <w:spacing w:val="5"/>
        </w:rPr>
        <w:t xml:space="preserve"> </w:t>
      </w:r>
      <w:r w:rsidRPr="001D54C0">
        <w:rPr>
          <w:rFonts w:ascii="Palatino Linotype" w:eastAsia="Arial" w:hAnsi="Palatino Linotype" w:cs="Arial"/>
          <w:i/>
        </w:rPr>
        <w:t>el</w:t>
      </w:r>
      <w:r w:rsidRPr="001D54C0">
        <w:rPr>
          <w:rFonts w:ascii="Palatino Linotype" w:eastAsia="Arial" w:hAnsi="Palatino Linotype" w:cs="Arial"/>
          <w:i/>
          <w:spacing w:val="2"/>
        </w:rPr>
        <w:t xml:space="preserve"> </w:t>
      </w:r>
      <w:r w:rsidRPr="001D54C0">
        <w:rPr>
          <w:rFonts w:ascii="Palatino Linotype" w:eastAsia="Arial" w:hAnsi="Palatino Linotype" w:cs="Arial"/>
          <w:i/>
          <w:spacing w:val="1"/>
        </w:rPr>
        <w:t>m</w:t>
      </w:r>
      <w:r w:rsidRPr="001D54C0">
        <w:rPr>
          <w:rFonts w:ascii="Palatino Linotype" w:eastAsia="Arial" w:hAnsi="Palatino Linotype" w:cs="Arial"/>
          <w:i/>
          <w:spacing w:val="-1"/>
        </w:rPr>
        <w:t>i</w:t>
      </w:r>
      <w:r w:rsidRPr="001D54C0">
        <w:rPr>
          <w:rFonts w:ascii="Palatino Linotype" w:eastAsia="Arial" w:hAnsi="Palatino Linotype" w:cs="Arial"/>
          <w:i/>
        </w:rPr>
        <w:t>s</w:t>
      </w:r>
      <w:r w:rsidRPr="001D54C0">
        <w:rPr>
          <w:rFonts w:ascii="Palatino Linotype" w:eastAsia="Arial" w:hAnsi="Palatino Linotype" w:cs="Arial"/>
          <w:i/>
          <w:spacing w:val="1"/>
        </w:rPr>
        <w:t>m</w:t>
      </w:r>
      <w:r w:rsidRPr="001D54C0">
        <w:rPr>
          <w:rFonts w:ascii="Palatino Linotype" w:eastAsia="Arial" w:hAnsi="Palatino Linotype" w:cs="Arial"/>
          <w:i/>
        </w:rPr>
        <w:t>o</w:t>
      </w:r>
      <w:r w:rsidRPr="001D54C0">
        <w:rPr>
          <w:rFonts w:ascii="Palatino Linotype" w:eastAsia="Arial" w:hAnsi="Palatino Linotype" w:cs="Arial"/>
          <w:i/>
          <w:spacing w:val="1"/>
        </w:rPr>
        <w:t xml:space="preserve"> </w:t>
      </w:r>
      <w:r w:rsidRPr="001D54C0">
        <w:rPr>
          <w:rFonts w:ascii="Palatino Linotype" w:eastAsia="Arial" w:hAnsi="Palatino Linotype" w:cs="Arial"/>
          <w:i/>
        </w:rPr>
        <w:t>prece</w:t>
      </w:r>
      <w:r w:rsidRPr="001D54C0">
        <w:rPr>
          <w:rFonts w:ascii="Palatino Linotype" w:eastAsia="Arial" w:hAnsi="Palatino Linotype" w:cs="Arial"/>
          <w:i/>
          <w:spacing w:val="-3"/>
        </w:rPr>
        <w:t>p</w:t>
      </w:r>
      <w:r w:rsidRPr="001D54C0">
        <w:rPr>
          <w:rFonts w:ascii="Palatino Linotype" w:eastAsia="Arial" w:hAnsi="Palatino Linotype" w:cs="Arial"/>
          <w:i/>
          <w:spacing w:val="-1"/>
        </w:rPr>
        <w:t>t</w:t>
      </w:r>
      <w:r w:rsidRPr="001D54C0">
        <w:rPr>
          <w:rFonts w:ascii="Palatino Linotype" w:eastAsia="Arial" w:hAnsi="Palatino Linotype" w:cs="Arial"/>
          <w:i/>
        </w:rPr>
        <w:t>o</w:t>
      </w:r>
      <w:r w:rsidRPr="001D54C0">
        <w:rPr>
          <w:rFonts w:ascii="Palatino Linotype" w:eastAsia="Arial" w:hAnsi="Palatino Linotype" w:cs="Arial"/>
          <w:i/>
          <w:spacing w:val="6"/>
        </w:rPr>
        <w:t xml:space="preserve"> </w:t>
      </w:r>
      <w:r w:rsidRPr="001D54C0">
        <w:rPr>
          <w:rFonts w:ascii="Palatino Linotype" w:eastAsia="Arial" w:hAnsi="Palatino Linotype" w:cs="Arial"/>
          <w:i/>
        </w:rPr>
        <w:t>e</w:t>
      </w:r>
      <w:r w:rsidRPr="001D54C0">
        <w:rPr>
          <w:rFonts w:ascii="Palatino Linotype" w:eastAsia="Arial" w:hAnsi="Palatino Linotype" w:cs="Arial"/>
          <w:i/>
          <w:spacing w:val="-3"/>
        </w:rPr>
        <w:t>s</w:t>
      </w:r>
      <w:r w:rsidRPr="001D54C0">
        <w:rPr>
          <w:rFonts w:ascii="Palatino Linotype" w:eastAsia="Arial" w:hAnsi="Palatino Linotype" w:cs="Arial"/>
          <w:i/>
          <w:spacing w:val="1"/>
        </w:rPr>
        <w:t>t</w:t>
      </w:r>
      <w:r w:rsidRPr="001D54C0">
        <w:rPr>
          <w:rFonts w:ascii="Palatino Linotype" w:eastAsia="Arial" w:hAnsi="Palatino Linotype" w:cs="Arial"/>
          <w:i/>
        </w:rPr>
        <w:t>a</w:t>
      </w:r>
      <w:r w:rsidRPr="001D54C0">
        <w:rPr>
          <w:rFonts w:ascii="Palatino Linotype" w:eastAsia="Arial" w:hAnsi="Palatino Linotype" w:cs="Arial"/>
          <w:i/>
          <w:spacing w:val="-1"/>
        </w:rPr>
        <w:t>bl</w:t>
      </w:r>
      <w:r w:rsidRPr="001D54C0">
        <w:rPr>
          <w:rFonts w:ascii="Palatino Linotype" w:eastAsia="Arial" w:hAnsi="Palatino Linotype" w:cs="Arial"/>
          <w:i/>
        </w:rPr>
        <w:t>ece</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a</w:t>
      </w:r>
      <w:r w:rsidRPr="001D54C0">
        <w:rPr>
          <w:rFonts w:ascii="Palatino Linotype" w:eastAsia="Arial" w:hAnsi="Palatino Linotype" w:cs="Arial"/>
          <w:i/>
          <w:spacing w:val="6"/>
        </w:rPr>
        <w:t xml:space="preserve"> </w:t>
      </w:r>
      <w:r w:rsidRPr="001D54C0">
        <w:rPr>
          <w:rFonts w:ascii="Palatino Linotype" w:eastAsia="Arial" w:hAnsi="Palatino Linotype" w:cs="Arial"/>
          <w:i/>
        </w:rPr>
        <w:t>p</w:t>
      </w:r>
      <w:r w:rsidRPr="001D54C0">
        <w:rPr>
          <w:rFonts w:ascii="Palatino Linotype" w:eastAsia="Arial" w:hAnsi="Palatino Linotype" w:cs="Arial"/>
          <w:i/>
          <w:spacing w:val="-1"/>
        </w:rPr>
        <w:t>o</w:t>
      </w:r>
      <w:r w:rsidRPr="001D54C0">
        <w:rPr>
          <w:rFonts w:ascii="Palatino Linotype" w:eastAsia="Arial" w:hAnsi="Palatino Linotype" w:cs="Arial"/>
          <w:i/>
        </w:rPr>
        <w:t>s</w:t>
      </w:r>
      <w:r w:rsidRPr="001D54C0">
        <w:rPr>
          <w:rFonts w:ascii="Palatino Linotype" w:eastAsia="Arial" w:hAnsi="Palatino Linotype" w:cs="Arial"/>
          <w:i/>
          <w:spacing w:val="-1"/>
        </w:rPr>
        <w:t>i</w:t>
      </w:r>
      <w:r w:rsidRPr="001D54C0">
        <w:rPr>
          <w:rFonts w:ascii="Palatino Linotype" w:eastAsia="Arial" w:hAnsi="Palatino Linotype" w:cs="Arial"/>
          <w:i/>
        </w:rPr>
        <w:t>b</w:t>
      </w:r>
      <w:r w:rsidRPr="001D54C0">
        <w:rPr>
          <w:rFonts w:ascii="Palatino Linotype" w:eastAsia="Arial" w:hAnsi="Palatino Linotype" w:cs="Arial"/>
          <w:i/>
          <w:spacing w:val="-1"/>
        </w:rPr>
        <w:t>ili</w:t>
      </w:r>
      <w:r w:rsidRPr="001D54C0">
        <w:rPr>
          <w:rFonts w:ascii="Palatino Linotype" w:eastAsia="Arial" w:hAnsi="Palatino Linotype" w:cs="Arial"/>
          <w:i/>
        </w:rPr>
        <w:t>d</w:t>
      </w:r>
      <w:r w:rsidRPr="001D54C0">
        <w:rPr>
          <w:rFonts w:ascii="Palatino Linotype" w:eastAsia="Arial" w:hAnsi="Palatino Linotype" w:cs="Arial"/>
          <w:i/>
          <w:spacing w:val="-1"/>
        </w:rPr>
        <w:t>a</w:t>
      </w:r>
      <w:r w:rsidRPr="001D54C0">
        <w:rPr>
          <w:rFonts w:ascii="Palatino Linotype" w:eastAsia="Arial" w:hAnsi="Palatino Linotype" w:cs="Arial"/>
          <w:i/>
        </w:rPr>
        <w:t>d</w:t>
      </w:r>
      <w:r w:rsidRPr="001D54C0">
        <w:rPr>
          <w:rFonts w:ascii="Palatino Linotype" w:eastAsia="Arial" w:hAnsi="Palatino Linotype" w:cs="Arial"/>
          <w:i/>
          <w:spacing w:val="6"/>
        </w:rPr>
        <w:t xml:space="preserve"> </w:t>
      </w:r>
      <w:r w:rsidRPr="001D54C0">
        <w:rPr>
          <w:rFonts w:ascii="Palatino Linotype" w:eastAsia="Arial" w:hAnsi="Palatino Linotype" w:cs="Arial"/>
          <w:i/>
        </w:rPr>
        <w:t xml:space="preserve">de </w:t>
      </w:r>
      <w:r w:rsidRPr="001D54C0">
        <w:rPr>
          <w:rFonts w:ascii="Palatino Linotype" w:eastAsia="Arial" w:hAnsi="Palatino Linotype" w:cs="Arial"/>
          <w:i/>
          <w:spacing w:val="2"/>
        </w:rPr>
        <w:t>q</w:t>
      </w:r>
      <w:r w:rsidRPr="001D54C0">
        <w:rPr>
          <w:rFonts w:ascii="Palatino Linotype" w:eastAsia="Arial" w:hAnsi="Palatino Linotype" w:cs="Arial"/>
          <w:i/>
        </w:rPr>
        <w:t>ue</w:t>
      </w:r>
      <w:r w:rsidRPr="001D54C0">
        <w:rPr>
          <w:rFonts w:ascii="Palatino Linotype" w:eastAsia="Arial" w:hAnsi="Palatino Linotype" w:cs="Arial"/>
          <w:i/>
          <w:spacing w:val="3"/>
        </w:rPr>
        <w:t xml:space="preserve"> </w:t>
      </w:r>
      <w:r w:rsidRPr="001D54C0">
        <w:rPr>
          <w:rFonts w:ascii="Palatino Linotype" w:eastAsia="Arial" w:hAnsi="Palatino Linotype" w:cs="Arial"/>
          <w:i/>
        </w:rPr>
        <w:t>e</w:t>
      </w:r>
      <w:r w:rsidRPr="001D54C0">
        <w:rPr>
          <w:rFonts w:ascii="Palatino Linotype" w:eastAsia="Arial" w:hAnsi="Palatino Linotype" w:cs="Arial"/>
          <w:i/>
          <w:spacing w:val="-3"/>
        </w:rPr>
        <w:t>x</w:t>
      </w:r>
      <w:r w:rsidRPr="001D54C0">
        <w:rPr>
          <w:rFonts w:ascii="Palatino Linotype" w:eastAsia="Arial" w:hAnsi="Palatino Linotype" w:cs="Arial"/>
          <w:i/>
          <w:spacing w:val="-1"/>
        </w:rPr>
        <w:t>i</w:t>
      </w:r>
      <w:r w:rsidRPr="001D54C0">
        <w:rPr>
          <w:rFonts w:ascii="Palatino Linotype" w:eastAsia="Arial" w:hAnsi="Palatino Linotype" w:cs="Arial"/>
          <w:i/>
        </w:rPr>
        <w:t>s</w:t>
      </w:r>
      <w:r w:rsidRPr="001D54C0">
        <w:rPr>
          <w:rFonts w:ascii="Palatino Linotype" w:eastAsia="Arial" w:hAnsi="Palatino Linotype" w:cs="Arial"/>
          <w:i/>
          <w:spacing w:val="1"/>
        </w:rPr>
        <w:t>t</w:t>
      </w:r>
      <w:r w:rsidRPr="001D54C0">
        <w:rPr>
          <w:rFonts w:ascii="Palatino Linotype" w:eastAsia="Arial" w:hAnsi="Palatino Linotype" w:cs="Arial"/>
          <w:i/>
        </w:rPr>
        <w:t>an e</w:t>
      </w:r>
      <w:r w:rsidRPr="001D54C0">
        <w:rPr>
          <w:rFonts w:ascii="Palatino Linotype" w:eastAsia="Arial" w:hAnsi="Palatino Linotype" w:cs="Arial"/>
          <w:i/>
          <w:spacing w:val="-3"/>
        </w:rPr>
        <w:t>x</w:t>
      </w:r>
      <w:r w:rsidRPr="001D54C0">
        <w:rPr>
          <w:rFonts w:ascii="Palatino Linotype" w:eastAsia="Arial" w:hAnsi="Palatino Linotype" w:cs="Arial"/>
          <w:i/>
        </w:rPr>
        <w:t>ce</w:t>
      </w:r>
      <w:r w:rsidRPr="001D54C0">
        <w:rPr>
          <w:rFonts w:ascii="Palatino Linotype" w:eastAsia="Arial" w:hAnsi="Palatino Linotype" w:cs="Arial"/>
          <w:i/>
          <w:spacing w:val="-1"/>
        </w:rPr>
        <w:t>p</w:t>
      </w:r>
      <w:r w:rsidRPr="001D54C0">
        <w:rPr>
          <w:rFonts w:ascii="Palatino Linotype" w:eastAsia="Arial" w:hAnsi="Palatino Linotype" w:cs="Arial"/>
          <w:i/>
        </w:rPr>
        <w:t>c</w:t>
      </w:r>
      <w:r w:rsidRPr="001D54C0">
        <w:rPr>
          <w:rFonts w:ascii="Palatino Linotype" w:eastAsia="Arial" w:hAnsi="Palatino Linotype" w:cs="Arial"/>
          <w:i/>
          <w:spacing w:val="-1"/>
        </w:rPr>
        <w:t>i</w:t>
      </w:r>
      <w:r w:rsidRPr="001D54C0">
        <w:rPr>
          <w:rFonts w:ascii="Palatino Linotype" w:eastAsia="Arial" w:hAnsi="Palatino Linotype" w:cs="Arial"/>
          <w:i/>
        </w:rPr>
        <w:t>o</w:t>
      </w:r>
      <w:r w:rsidRPr="001D54C0">
        <w:rPr>
          <w:rFonts w:ascii="Palatino Linotype" w:eastAsia="Arial" w:hAnsi="Palatino Linotype" w:cs="Arial"/>
          <w:i/>
          <w:spacing w:val="-1"/>
        </w:rPr>
        <w:t>n</w:t>
      </w:r>
      <w:r w:rsidRPr="001D54C0">
        <w:rPr>
          <w:rFonts w:ascii="Palatino Linotype" w:eastAsia="Arial" w:hAnsi="Palatino Linotype" w:cs="Arial"/>
          <w:i/>
        </w:rPr>
        <w:t>es</w:t>
      </w:r>
      <w:r w:rsidRPr="001D54C0">
        <w:rPr>
          <w:rFonts w:ascii="Palatino Linotype" w:eastAsia="Arial" w:hAnsi="Palatino Linotype" w:cs="Arial"/>
          <w:i/>
          <w:spacing w:val="20"/>
        </w:rPr>
        <w:t xml:space="preserve"> </w:t>
      </w:r>
      <w:r w:rsidRPr="001D54C0">
        <w:rPr>
          <w:rFonts w:ascii="Palatino Linotype" w:eastAsia="Arial" w:hAnsi="Palatino Linotype" w:cs="Arial"/>
          <w:i/>
        </w:rPr>
        <w:t>a</w:t>
      </w:r>
      <w:r w:rsidRPr="001D54C0">
        <w:rPr>
          <w:rFonts w:ascii="Palatino Linotype" w:eastAsia="Arial" w:hAnsi="Palatino Linotype" w:cs="Arial"/>
          <w:i/>
          <w:spacing w:val="20"/>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as</w:t>
      </w:r>
      <w:r w:rsidRPr="001D54C0">
        <w:rPr>
          <w:rFonts w:ascii="Palatino Linotype" w:eastAsia="Arial" w:hAnsi="Palatino Linotype" w:cs="Arial"/>
          <w:i/>
          <w:spacing w:val="18"/>
        </w:rPr>
        <w:t xml:space="preserve"> </w:t>
      </w:r>
      <w:r w:rsidRPr="001D54C0">
        <w:rPr>
          <w:rFonts w:ascii="Palatino Linotype" w:eastAsia="Arial" w:hAnsi="Palatino Linotype" w:cs="Arial"/>
          <w:i/>
        </w:rPr>
        <w:t>o</w:t>
      </w:r>
      <w:r w:rsidRPr="001D54C0">
        <w:rPr>
          <w:rFonts w:ascii="Palatino Linotype" w:eastAsia="Arial" w:hAnsi="Palatino Linotype" w:cs="Arial"/>
          <w:i/>
          <w:spacing w:val="-1"/>
        </w:rPr>
        <w:t>bli</w:t>
      </w:r>
      <w:r w:rsidRPr="001D54C0">
        <w:rPr>
          <w:rFonts w:ascii="Palatino Linotype" w:eastAsia="Arial" w:hAnsi="Palatino Linotype" w:cs="Arial"/>
          <w:i/>
          <w:spacing w:val="2"/>
        </w:rPr>
        <w:t>g</w:t>
      </w:r>
      <w:r w:rsidRPr="001D54C0">
        <w:rPr>
          <w:rFonts w:ascii="Palatino Linotype" w:eastAsia="Arial" w:hAnsi="Palatino Linotype" w:cs="Arial"/>
          <w:i/>
          <w:spacing w:val="-3"/>
        </w:rPr>
        <w:t>a</w:t>
      </w:r>
      <w:r w:rsidRPr="001D54C0">
        <w:rPr>
          <w:rFonts w:ascii="Palatino Linotype" w:eastAsia="Arial" w:hAnsi="Palatino Linotype" w:cs="Arial"/>
          <w:i/>
        </w:rPr>
        <w:t>c</w:t>
      </w:r>
      <w:r w:rsidRPr="001D54C0">
        <w:rPr>
          <w:rFonts w:ascii="Palatino Linotype" w:eastAsia="Arial" w:hAnsi="Palatino Linotype" w:cs="Arial"/>
          <w:i/>
          <w:spacing w:val="-1"/>
        </w:rPr>
        <w:t>i</w:t>
      </w:r>
      <w:r w:rsidRPr="001D54C0">
        <w:rPr>
          <w:rFonts w:ascii="Palatino Linotype" w:eastAsia="Arial" w:hAnsi="Palatino Linotype" w:cs="Arial"/>
          <w:i/>
        </w:rPr>
        <w:t>o</w:t>
      </w:r>
      <w:r w:rsidRPr="001D54C0">
        <w:rPr>
          <w:rFonts w:ascii="Palatino Linotype" w:eastAsia="Arial" w:hAnsi="Palatino Linotype" w:cs="Arial"/>
          <w:i/>
          <w:spacing w:val="-1"/>
        </w:rPr>
        <w:t>n</w:t>
      </w:r>
      <w:r w:rsidRPr="001D54C0">
        <w:rPr>
          <w:rFonts w:ascii="Palatino Linotype" w:eastAsia="Arial" w:hAnsi="Palatino Linotype" w:cs="Arial"/>
          <w:i/>
        </w:rPr>
        <w:t>es</w:t>
      </w:r>
      <w:r w:rsidRPr="001D54C0">
        <w:rPr>
          <w:rFonts w:ascii="Palatino Linotype" w:eastAsia="Arial" w:hAnsi="Palatino Linotype" w:cs="Arial"/>
          <w:i/>
          <w:spacing w:val="20"/>
        </w:rPr>
        <w:t xml:space="preserve"> </w:t>
      </w:r>
      <w:r w:rsidRPr="001D54C0">
        <w:rPr>
          <w:rFonts w:ascii="Palatino Linotype" w:eastAsia="Arial" w:hAnsi="Palatino Linotype" w:cs="Arial"/>
          <w:i/>
        </w:rPr>
        <w:t>a</w:t>
      </w:r>
      <w:r w:rsidRPr="001D54C0">
        <w:rPr>
          <w:rFonts w:ascii="Palatino Linotype" w:eastAsia="Arial" w:hAnsi="Palatino Linotype" w:cs="Arial"/>
          <w:i/>
          <w:spacing w:val="-1"/>
        </w:rPr>
        <w:t>h</w:t>
      </w:r>
      <w:r w:rsidRPr="001D54C0">
        <w:rPr>
          <w:rFonts w:ascii="Palatino Linotype" w:eastAsia="Arial" w:hAnsi="Palatino Linotype" w:cs="Arial"/>
          <w:i/>
        </w:rPr>
        <w:t>í</w:t>
      </w:r>
      <w:r w:rsidRPr="001D54C0">
        <w:rPr>
          <w:rFonts w:ascii="Palatino Linotype" w:eastAsia="Arial" w:hAnsi="Palatino Linotype" w:cs="Arial"/>
          <w:i/>
          <w:spacing w:val="17"/>
        </w:rPr>
        <w:t xml:space="preserve"> </w:t>
      </w:r>
      <w:r w:rsidRPr="001D54C0">
        <w:rPr>
          <w:rFonts w:ascii="Palatino Linotype" w:eastAsia="Arial" w:hAnsi="Palatino Linotype" w:cs="Arial"/>
          <w:i/>
        </w:rPr>
        <w:t>estab</w:t>
      </w:r>
      <w:r w:rsidRPr="001D54C0">
        <w:rPr>
          <w:rFonts w:ascii="Palatino Linotype" w:eastAsia="Arial" w:hAnsi="Palatino Linotype" w:cs="Arial"/>
          <w:i/>
          <w:spacing w:val="-1"/>
        </w:rPr>
        <w:t>l</w:t>
      </w:r>
      <w:r w:rsidRPr="001D54C0">
        <w:rPr>
          <w:rFonts w:ascii="Palatino Linotype" w:eastAsia="Arial" w:hAnsi="Palatino Linotype" w:cs="Arial"/>
          <w:i/>
        </w:rPr>
        <w:t>ec</w:t>
      </w:r>
      <w:r w:rsidRPr="001D54C0">
        <w:rPr>
          <w:rFonts w:ascii="Palatino Linotype" w:eastAsia="Arial" w:hAnsi="Palatino Linotype" w:cs="Arial"/>
          <w:i/>
          <w:spacing w:val="-1"/>
        </w:rPr>
        <w:t>i</w:t>
      </w:r>
      <w:r w:rsidRPr="001D54C0">
        <w:rPr>
          <w:rFonts w:ascii="Palatino Linotype" w:eastAsia="Arial" w:hAnsi="Palatino Linotype" w:cs="Arial"/>
          <w:i/>
        </w:rPr>
        <w:t>d</w:t>
      </w:r>
      <w:r w:rsidRPr="001D54C0">
        <w:rPr>
          <w:rFonts w:ascii="Palatino Linotype" w:eastAsia="Arial" w:hAnsi="Palatino Linotype" w:cs="Arial"/>
          <w:i/>
          <w:spacing w:val="-1"/>
        </w:rPr>
        <w:t>a</w:t>
      </w:r>
      <w:r w:rsidRPr="001D54C0">
        <w:rPr>
          <w:rFonts w:ascii="Palatino Linotype" w:eastAsia="Arial" w:hAnsi="Palatino Linotype" w:cs="Arial"/>
          <w:i/>
        </w:rPr>
        <w:t>s</w:t>
      </w:r>
      <w:r w:rsidRPr="001D54C0">
        <w:rPr>
          <w:rFonts w:ascii="Palatino Linotype" w:eastAsia="Arial" w:hAnsi="Palatino Linotype" w:cs="Arial"/>
          <w:i/>
          <w:spacing w:val="16"/>
        </w:rPr>
        <w:t xml:space="preserve"> </w:t>
      </w:r>
      <w:r w:rsidRPr="001D54C0">
        <w:rPr>
          <w:rFonts w:ascii="Palatino Linotype" w:eastAsia="Arial" w:hAnsi="Palatino Linotype" w:cs="Arial"/>
          <w:i/>
        </w:rPr>
        <w:t>cu</w:t>
      </w:r>
      <w:r w:rsidRPr="001D54C0">
        <w:rPr>
          <w:rFonts w:ascii="Palatino Linotype" w:eastAsia="Arial" w:hAnsi="Palatino Linotype" w:cs="Arial"/>
          <w:i/>
          <w:spacing w:val="-1"/>
        </w:rPr>
        <w:t>a</w:t>
      </w:r>
      <w:r w:rsidRPr="001D54C0">
        <w:rPr>
          <w:rFonts w:ascii="Palatino Linotype" w:eastAsia="Arial" w:hAnsi="Palatino Linotype" w:cs="Arial"/>
          <w:i/>
        </w:rPr>
        <w:t>n</w:t>
      </w:r>
      <w:r w:rsidRPr="001D54C0">
        <w:rPr>
          <w:rFonts w:ascii="Palatino Linotype" w:eastAsia="Arial" w:hAnsi="Palatino Linotype" w:cs="Arial"/>
          <w:i/>
          <w:spacing w:val="-1"/>
        </w:rPr>
        <w:t>d</w:t>
      </w:r>
      <w:r w:rsidRPr="001D54C0">
        <w:rPr>
          <w:rFonts w:ascii="Palatino Linotype" w:eastAsia="Arial" w:hAnsi="Palatino Linotype" w:cs="Arial"/>
          <w:i/>
        </w:rPr>
        <w:t>o</w:t>
      </w:r>
      <w:r w:rsidRPr="001D54C0">
        <w:rPr>
          <w:rFonts w:ascii="Palatino Linotype" w:eastAsia="Arial" w:hAnsi="Palatino Linotype" w:cs="Arial"/>
          <w:i/>
          <w:spacing w:val="20"/>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a</w:t>
      </w:r>
      <w:r w:rsidRPr="001D54C0">
        <w:rPr>
          <w:rFonts w:ascii="Palatino Linotype" w:eastAsia="Arial" w:hAnsi="Palatino Linotype" w:cs="Arial"/>
          <w:i/>
          <w:spacing w:val="18"/>
        </w:rPr>
        <w:t xml:space="preserve"> </w:t>
      </w:r>
      <w:r w:rsidRPr="001D54C0">
        <w:rPr>
          <w:rFonts w:ascii="Palatino Linotype" w:eastAsia="Arial" w:hAnsi="Palatino Linotype" w:cs="Arial"/>
          <w:i/>
          <w:spacing w:val="-1"/>
        </w:rPr>
        <w:t>i</w:t>
      </w:r>
      <w:r w:rsidRPr="001D54C0">
        <w:rPr>
          <w:rFonts w:ascii="Palatino Linotype" w:eastAsia="Arial" w:hAnsi="Palatino Linotype" w:cs="Arial"/>
          <w:i/>
          <w:spacing w:val="-3"/>
        </w:rPr>
        <w:t>n</w:t>
      </w:r>
      <w:r w:rsidRPr="001D54C0">
        <w:rPr>
          <w:rFonts w:ascii="Palatino Linotype" w:eastAsia="Arial" w:hAnsi="Palatino Linotype" w:cs="Arial"/>
          <w:i/>
          <w:spacing w:val="3"/>
        </w:rPr>
        <w:t>f</w:t>
      </w:r>
      <w:r w:rsidRPr="001D54C0">
        <w:rPr>
          <w:rFonts w:ascii="Palatino Linotype" w:eastAsia="Arial" w:hAnsi="Palatino Linotype" w:cs="Arial"/>
          <w:i/>
          <w:spacing w:val="-3"/>
        </w:rPr>
        <w:t>o</w:t>
      </w:r>
      <w:r w:rsidRPr="001D54C0">
        <w:rPr>
          <w:rFonts w:ascii="Palatino Linotype" w:eastAsia="Arial" w:hAnsi="Palatino Linotype" w:cs="Arial"/>
          <w:i/>
          <w:spacing w:val="1"/>
        </w:rPr>
        <w:t>rm</w:t>
      </w:r>
      <w:r w:rsidRPr="001D54C0">
        <w:rPr>
          <w:rFonts w:ascii="Palatino Linotype" w:eastAsia="Arial" w:hAnsi="Palatino Linotype" w:cs="Arial"/>
          <w:i/>
        </w:rPr>
        <w:t>ac</w:t>
      </w:r>
      <w:r w:rsidRPr="001D54C0">
        <w:rPr>
          <w:rFonts w:ascii="Palatino Linotype" w:eastAsia="Arial" w:hAnsi="Palatino Linotype" w:cs="Arial"/>
          <w:i/>
          <w:spacing w:val="-1"/>
        </w:rPr>
        <w:t>i</w:t>
      </w:r>
      <w:r w:rsidRPr="001D54C0">
        <w:rPr>
          <w:rFonts w:ascii="Palatino Linotype" w:eastAsia="Arial" w:hAnsi="Palatino Linotype" w:cs="Arial"/>
          <w:i/>
        </w:rPr>
        <w:t>ón</w:t>
      </w:r>
      <w:r w:rsidRPr="001D54C0">
        <w:rPr>
          <w:rFonts w:ascii="Palatino Linotype" w:eastAsia="Arial" w:hAnsi="Palatino Linotype" w:cs="Arial"/>
          <w:i/>
          <w:spacing w:val="17"/>
        </w:rPr>
        <w:t xml:space="preserve"> </w:t>
      </w:r>
      <w:r w:rsidRPr="001D54C0">
        <w:rPr>
          <w:rFonts w:ascii="Palatino Linotype" w:eastAsia="Arial" w:hAnsi="Palatino Linotype" w:cs="Arial"/>
          <w:i/>
          <w:spacing w:val="-3"/>
        </w:rPr>
        <w:t>a</w:t>
      </w:r>
      <w:r w:rsidRPr="001D54C0">
        <w:rPr>
          <w:rFonts w:ascii="Palatino Linotype" w:eastAsia="Arial" w:hAnsi="Palatino Linotype" w:cs="Arial"/>
          <w:i/>
        </w:rPr>
        <w:t>c</w:t>
      </w:r>
      <w:r w:rsidRPr="001D54C0">
        <w:rPr>
          <w:rFonts w:ascii="Palatino Linotype" w:eastAsia="Arial" w:hAnsi="Palatino Linotype" w:cs="Arial"/>
          <w:i/>
          <w:spacing w:val="1"/>
        </w:rPr>
        <w:t>t</w:t>
      </w:r>
      <w:r w:rsidRPr="001D54C0">
        <w:rPr>
          <w:rFonts w:ascii="Palatino Linotype" w:eastAsia="Arial" w:hAnsi="Palatino Linotype" w:cs="Arial"/>
          <w:i/>
        </w:rPr>
        <w:t>u</w:t>
      </w:r>
      <w:r w:rsidRPr="001D54C0">
        <w:rPr>
          <w:rFonts w:ascii="Palatino Linotype" w:eastAsia="Arial" w:hAnsi="Palatino Linotype" w:cs="Arial"/>
          <w:i/>
          <w:spacing w:val="-1"/>
        </w:rPr>
        <w:t>a</w:t>
      </w:r>
      <w:r w:rsidRPr="001D54C0">
        <w:rPr>
          <w:rFonts w:ascii="Palatino Linotype" w:eastAsia="Arial" w:hAnsi="Palatino Linotype" w:cs="Arial"/>
          <w:i/>
          <w:spacing w:val="4"/>
        </w:rPr>
        <w:t>l</w:t>
      </w:r>
      <w:r w:rsidRPr="001D54C0">
        <w:rPr>
          <w:rFonts w:ascii="Palatino Linotype" w:eastAsia="Arial" w:hAnsi="Palatino Linotype" w:cs="Arial"/>
          <w:i/>
          <w:spacing w:val="-1"/>
        </w:rPr>
        <w:t>i</w:t>
      </w:r>
      <w:r w:rsidRPr="001D54C0">
        <w:rPr>
          <w:rFonts w:ascii="Palatino Linotype" w:eastAsia="Arial" w:hAnsi="Palatino Linotype" w:cs="Arial"/>
          <w:i/>
        </w:rPr>
        <w:t>ce</w:t>
      </w:r>
      <w:r w:rsidRPr="001D54C0">
        <w:rPr>
          <w:rFonts w:ascii="Palatino Linotype" w:eastAsia="Arial" w:hAnsi="Palatino Linotype" w:cs="Arial"/>
          <w:i/>
          <w:spacing w:val="20"/>
        </w:rPr>
        <w:t xml:space="preserve"> </w:t>
      </w:r>
      <w:r w:rsidRPr="001D54C0">
        <w:rPr>
          <w:rFonts w:ascii="Palatino Linotype" w:eastAsia="Arial" w:hAnsi="Palatino Linotype" w:cs="Arial"/>
          <w:i/>
        </w:rPr>
        <w:t>a</w:t>
      </w:r>
      <w:r w:rsidRPr="001D54C0">
        <w:rPr>
          <w:rFonts w:ascii="Palatino Linotype" w:eastAsia="Arial" w:hAnsi="Palatino Linotype" w:cs="Arial"/>
          <w:i/>
          <w:spacing w:val="-4"/>
        </w:rPr>
        <w:t>l</w:t>
      </w:r>
      <w:r w:rsidRPr="001D54C0">
        <w:rPr>
          <w:rFonts w:ascii="Palatino Linotype" w:eastAsia="Arial" w:hAnsi="Palatino Linotype" w:cs="Arial"/>
          <w:i/>
          <w:spacing w:val="2"/>
        </w:rPr>
        <w:t>g</w:t>
      </w:r>
      <w:r w:rsidRPr="001D54C0">
        <w:rPr>
          <w:rFonts w:ascii="Palatino Linotype" w:eastAsia="Arial" w:hAnsi="Palatino Linotype" w:cs="Arial"/>
          <w:i/>
        </w:rPr>
        <w:t>u</w:t>
      </w:r>
      <w:r w:rsidRPr="001D54C0">
        <w:rPr>
          <w:rFonts w:ascii="Palatino Linotype" w:eastAsia="Arial" w:hAnsi="Palatino Linotype" w:cs="Arial"/>
          <w:i/>
          <w:spacing w:val="-1"/>
        </w:rPr>
        <w:t>n</w:t>
      </w:r>
      <w:r w:rsidRPr="001D54C0">
        <w:rPr>
          <w:rFonts w:ascii="Palatino Linotype" w:eastAsia="Arial" w:hAnsi="Palatino Linotype" w:cs="Arial"/>
          <w:i/>
          <w:spacing w:val="-3"/>
        </w:rPr>
        <w:t>o</w:t>
      </w:r>
      <w:r w:rsidRPr="001D54C0">
        <w:rPr>
          <w:rFonts w:ascii="Palatino Linotype" w:eastAsia="Arial" w:hAnsi="Palatino Linotype" w:cs="Arial"/>
          <w:i/>
        </w:rPr>
        <w:t>s de</w:t>
      </w:r>
      <w:r w:rsidRPr="001D54C0">
        <w:rPr>
          <w:rFonts w:ascii="Palatino Linotype" w:eastAsia="Arial" w:hAnsi="Palatino Linotype" w:cs="Arial"/>
          <w:i/>
          <w:spacing w:val="2"/>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os</w:t>
      </w:r>
      <w:r w:rsidRPr="001D54C0">
        <w:rPr>
          <w:rFonts w:ascii="Palatino Linotype" w:eastAsia="Arial" w:hAnsi="Palatino Linotype" w:cs="Arial"/>
          <w:i/>
          <w:spacing w:val="3"/>
        </w:rPr>
        <w:t xml:space="preserve"> </w:t>
      </w:r>
      <w:r w:rsidRPr="001D54C0">
        <w:rPr>
          <w:rFonts w:ascii="Palatino Linotype" w:eastAsia="Arial" w:hAnsi="Palatino Linotype" w:cs="Arial"/>
          <w:i/>
        </w:rPr>
        <w:t>su</w:t>
      </w:r>
      <w:r w:rsidRPr="001D54C0">
        <w:rPr>
          <w:rFonts w:ascii="Palatino Linotype" w:eastAsia="Arial" w:hAnsi="Palatino Linotype" w:cs="Arial"/>
          <w:i/>
          <w:spacing w:val="-1"/>
        </w:rPr>
        <w:t>p</w:t>
      </w:r>
      <w:r w:rsidRPr="001D54C0">
        <w:rPr>
          <w:rFonts w:ascii="Palatino Linotype" w:eastAsia="Arial" w:hAnsi="Palatino Linotype" w:cs="Arial"/>
          <w:i/>
        </w:rPr>
        <w:t>u</w:t>
      </w:r>
      <w:r w:rsidRPr="001D54C0">
        <w:rPr>
          <w:rFonts w:ascii="Palatino Linotype" w:eastAsia="Arial" w:hAnsi="Palatino Linotype" w:cs="Arial"/>
          <w:i/>
          <w:spacing w:val="-1"/>
        </w:rPr>
        <w:t>e</w:t>
      </w:r>
      <w:r w:rsidRPr="001D54C0">
        <w:rPr>
          <w:rFonts w:ascii="Palatino Linotype" w:eastAsia="Arial" w:hAnsi="Palatino Linotype" w:cs="Arial"/>
          <w:i/>
        </w:rPr>
        <w:t>s</w:t>
      </w:r>
      <w:r w:rsidRPr="001D54C0">
        <w:rPr>
          <w:rFonts w:ascii="Palatino Linotype" w:eastAsia="Arial" w:hAnsi="Palatino Linotype" w:cs="Arial"/>
          <w:i/>
          <w:spacing w:val="1"/>
        </w:rPr>
        <w:t>t</w:t>
      </w:r>
      <w:r w:rsidRPr="001D54C0">
        <w:rPr>
          <w:rFonts w:ascii="Palatino Linotype" w:eastAsia="Arial" w:hAnsi="Palatino Linotype" w:cs="Arial"/>
          <w:i/>
        </w:rPr>
        <w:t>os</w:t>
      </w:r>
      <w:r w:rsidRPr="001D54C0">
        <w:rPr>
          <w:rFonts w:ascii="Palatino Linotype" w:eastAsia="Arial" w:hAnsi="Palatino Linotype" w:cs="Arial"/>
          <w:i/>
          <w:spacing w:val="3"/>
        </w:rPr>
        <w:t xml:space="preserve"> </w:t>
      </w:r>
      <w:r w:rsidRPr="001D54C0">
        <w:rPr>
          <w:rFonts w:ascii="Palatino Linotype" w:eastAsia="Arial" w:hAnsi="Palatino Linotype" w:cs="Arial"/>
          <w:i/>
        </w:rPr>
        <w:t xml:space="preserve">de </w:t>
      </w:r>
      <w:r w:rsidRPr="001D54C0">
        <w:rPr>
          <w:rFonts w:ascii="Palatino Linotype" w:eastAsia="Arial" w:hAnsi="Palatino Linotype" w:cs="Arial"/>
          <w:i/>
          <w:spacing w:val="1"/>
        </w:rPr>
        <w:t>r</w:t>
      </w:r>
      <w:r w:rsidRPr="001D54C0">
        <w:rPr>
          <w:rFonts w:ascii="Palatino Linotype" w:eastAsia="Arial" w:hAnsi="Palatino Linotype" w:cs="Arial"/>
          <w:i/>
        </w:rPr>
        <w:t>e</w:t>
      </w:r>
      <w:r w:rsidRPr="001D54C0">
        <w:rPr>
          <w:rFonts w:ascii="Palatino Linotype" w:eastAsia="Arial" w:hAnsi="Palatino Linotype" w:cs="Arial"/>
          <w:i/>
          <w:spacing w:val="-3"/>
        </w:rPr>
        <w:t>s</w:t>
      </w:r>
      <w:r w:rsidRPr="001D54C0">
        <w:rPr>
          <w:rFonts w:ascii="Palatino Linotype" w:eastAsia="Arial" w:hAnsi="Palatino Linotype" w:cs="Arial"/>
          <w:i/>
        </w:rPr>
        <w:t>er</w:t>
      </w:r>
      <w:r w:rsidRPr="001D54C0">
        <w:rPr>
          <w:rFonts w:ascii="Palatino Linotype" w:eastAsia="Arial" w:hAnsi="Palatino Linotype" w:cs="Arial"/>
          <w:i/>
          <w:spacing w:val="-2"/>
        </w:rPr>
        <w:t>v</w:t>
      </w:r>
      <w:r w:rsidRPr="001D54C0">
        <w:rPr>
          <w:rFonts w:ascii="Palatino Linotype" w:eastAsia="Arial" w:hAnsi="Palatino Linotype" w:cs="Arial"/>
          <w:i/>
        </w:rPr>
        <w:t>a</w:t>
      </w:r>
      <w:r w:rsidRPr="001D54C0">
        <w:rPr>
          <w:rFonts w:ascii="Palatino Linotype" w:eastAsia="Arial" w:hAnsi="Palatino Linotype" w:cs="Arial"/>
          <w:i/>
          <w:spacing w:val="3"/>
        </w:rPr>
        <w:t xml:space="preserve"> </w:t>
      </w:r>
      <w:r w:rsidRPr="001D54C0">
        <w:rPr>
          <w:rFonts w:ascii="Palatino Linotype" w:eastAsia="Arial" w:hAnsi="Palatino Linotype" w:cs="Arial"/>
          <w:i/>
        </w:rPr>
        <w:t>o</w:t>
      </w:r>
      <w:r w:rsidRPr="001D54C0">
        <w:rPr>
          <w:rFonts w:ascii="Palatino Linotype" w:eastAsia="Arial" w:hAnsi="Palatino Linotype" w:cs="Arial"/>
          <w:i/>
          <w:spacing w:val="3"/>
        </w:rPr>
        <w:t xml:space="preserve"> </w:t>
      </w:r>
      <w:r w:rsidRPr="001D54C0">
        <w:rPr>
          <w:rFonts w:ascii="Palatino Linotype" w:eastAsia="Arial" w:hAnsi="Palatino Linotype" w:cs="Arial"/>
          <w:i/>
        </w:rPr>
        <w:t>co</w:t>
      </w:r>
      <w:r w:rsidRPr="001D54C0">
        <w:rPr>
          <w:rFonts w:ascii="Palatino Linotype" w:eastAsia="Arial" w:hAnsi="Palatino Linotype" w:cs="Arial"/>
          <w:i/>
          <w:spacing w:val="-1"/>
        </w:rPr>
        <w:t>n</w:t>
      </w:r>
      <w:r w:rsidRPr="001D54C0">
        <w:rPr>
          <w:rFonts w:ascii="Palatino Linotype" w:eastAsia="Arial" w:hAnsi="Palatino Linotype" w:cs="Arial"/>
          <w:i/>
          <w:spacing w:val="3"/>
        </w:rPr>
        <w:t>f</w:t>
      </w:r>
      <w:r w:rsidRPr="001D54C0">
        <w:rPr>
          <w:rFonts w:ascii="Palatino Linotype" w:eastAsia="Arial" w:hAnsi="Palatino Linotype" w:cs="Arial"/>
          <w:i/>
          <w:spacing w:val="-1"/>
        </w:rPr>
        <w:t>i</w:t>
      </w:r>
      <w:r w:rsidRPr="001D54C0">
        <w:rPr>
          <w:rFonts w:ascii="Palatino Linotype" w:eastAsia="Arial" w:hAnsi="Palatino Linotype" w:cs="Arial"/>
          <w:i/>
        </w:rPr>
        <w:t>d</w:t>
      </w:r>
      <w:r w:rsidRPr="001D54C0">
        <w:rPr>
          <w:rFonts w:ascii="Palatino Linotype" w:eastAsia="Arial" w:hAnsi="Palatino Linotype" w:cs="Arial"/>
          <w:i/>
          <w:spacing w:val="-1"/>
        </w:rPr>
        <w:t>e</w:t>
      </w:r>
      <w:r w:rsidRPr="001D54C0">
        <w:rPr>
          <w:rFonts w:ascii="Palatino Linotype" w:eastAsia="Arial" w:hAnsi="Palatino Linotype" w:cs="Arial"/>
          <w:i/>
        </w:rPr>
        <w:t>nc</w:t>
      </w:r>
      <w:r w:rsidRPr="001D54C0">
        <w:rPr>
          <w:rFonts w:ascii="Palatino Linotype" w:eastAsia="Arial" w:hAnsi="Palatino Linotype" w:cs="Arial"/>
          <w:i/>
          <w:spacing w:val="-1"/>
        </w:rPr>
        <w:t>i</w:t>
      </w:r>
      <w:r w:rsidRPr="001D54C0">
        <w:rPr>
          <w:rFonts w:ascii="Palatino Linotype" w:eastAsia="Arial" w:hAnsi="Palatino Linotype" w:cs="Arial"/>
          <w:i/>
        </w:rPr>
        <w:t>a</w:t>
      </w:r>
      <w:r w:rsidRPr="001D54C0">
        <w:rPr>
          <w:rFonts w:ascii="Palatino Linotype" w:eastAsia="Arial" w:hAnsi="Palatino Linotype" w:cs="Arial"/>
          <w:i/>
          <w:spacing w:val="-1"/>
        </w:rPr>
        <w:t>li</w:t>
      </w:r>
      <w:r w:rsidRPr="001D54C0">
        <w:rPr>
          <w:rFonts w:ascii="Palatino Linotype" w:eastAsia="Arial" w:hAnsi="Palatino Linotype" w:cs="Arial"/>
          <w:i/>
        </w:rPr>
        <w:t>d</w:t>
      </w:r>
      <w:r w:rsidRPr="001D54C0">
        <w:rPr>
          <w:rFonts w:ascii="Palatino Linotype" w:eastAsia="Arial" w:hAnsi="Palatino Linotype" w:cs="Arial"/>
          <w:i/>
          <w:spacing w:val="-1"/>
        </w:rPr>
        <w:t>a</w:t>
      </w:r>
      <w:r w:rsidRPr="001D54C0">
        <w:rPr>
          <w:rFonts w:ascii="Palatino Linotype" w:eastAsia="Arial" w:hAnsi="Palatino Linotype" w:cs="Arial"/>
          <w:i/>
        </w:rPr>
        <w:t>d</w:t>
      </w:r>
      <w:r w:rsidRPr="001D54C0">
        <w:rPr>
          <w:rFonts w:ascii="Palatino Linotype" w:eastAsia="Arial" w:hAnsi="Palatino Linotype" w:cs="Arial"/>
          <w:i/>
          <w:spacing w:val="3"/>
        </w:rPr>
        <w:t xml:space="preserve"> </w:t>
      </w:r>
      <w:r w:rsidRPr="001D54C0">
        <w:rPr>
          <w:rFonts w:ascii="Palatino Linotype" w:eastAsia="Arial" w:hAnsi="Palatino Linotype" w:cs="Arial"/>
          <w:i/>
        </w:rPr>
        <w:t>pre</w:t>
      </w:r>
      <w:r w:rsidRPr="001D54C0">
        <w:rPr>
          <w:rFonts w:ascii="Palatino Linotype" w:eastAsia="Arial" w:hAnsi="Palatino Linotype" w:cs="Arial"/>
          <w:i/>
          <w:spacing w:val="-2"/>
        </w:rPr>
        <w:t>v</w:t>
      </w:r>
      <w:r w:rsidRPr="001D54C0">
        <w:rPr>
          <w:rFonts w:ascii="Palatino Linotype" w:eastAsia="Arial" w:hAnsi="Palatino Linotype" w:cs="Arial"/>
          <w:i/>
          <w:spacing w:val="-1"/>
        </w:rPr>
        <w:t>i</w:t>
      </w:r>
      <w:r w:rsidRPr="001D54C0">
        <w:rPr>
          <w:rFonts w:ascii="Palatino Linotype" w:eastAsia="Arial" w:hAnsi="Palatino Linotype" w:cs="Arial"/>
          <w:i/>
        </w:rPr>
        <w:t>s</w:t>
      </w:r>
      <w:r w:rsidRPr="001D54C0">
        <w:rPr>
          <w:rFonts w:ascii="Palatino Linotype" w:eastAsia="Arial" w:hAnsi="Palatino Linotype" w:cs="Arial"/>
          <w:i/>
          <w:spacing w:val="1"/>
        </w:rPr>
        <w:t>t</w:t>
      </w:r>
      <w:r w:rsidRPr="001D54C0">
        <w:rPr>
          <w:rFonts w:ascii="Palatino Linotype" w:eastAsia="Arial" w:hAnsi="Palatino Linotype" w:cs="Arial"/>
          <w:i/>
        </w:rPr>
        <w:t>os</w:t>
      </w:r>
      <w:r w:rsidRPr="001D54C0">
        <w:rPr>
          <w:rFonts w:ascii="Palatino Linotype" w:eastAsia="Arial" w:hAnsi="Palatino Linotype" w:cs="Arial"/>
          <w:i/>
          <w:spacing w:val="3"/>
        </w:rPr>
        <w:t xml:space="preserve"> </w:t>
      </w:r>
      <w:r w:rsidRPr="001D54C0">
        <w:rPr>
          <w:rFonts w:ascii="Palatino Linotype" w:eastAsia="Arial" w:hAnsi="Palatino Linotype" w:cs="Arial"/>
          <w:i/>
        </w:rPr>
        <w:t>en</w:t>
      </w:r>
      <w:r w:rsidRPr="001D54C0">
        <w:rPr>
          <w:rFonts w:ascii="Palatino Linotype" w:eastAsia="Arial" w:hAnsi="Palatino Linotype" w:cs="Arial"/>
          <w:i/>
          <w:spacing w:val="2"/>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os</w:t>
      </w:r>
      <w:r w:rsidRPr="001D54C0">
        <w:rPr>
          <w:rFonts w:ascii="Palatino Linotype" w:eastAsia="Arial" w:hAnsi="Palatino Linotype" w:cs="Arial"/>
          <w:i/>
          <w:spacing w:val="3"/>
        </w:rPr>
        <w:t xml:space="preserve"> </w:t>
      </w:r>
      <w:r w:rsidRPr="001D54C0">
        <w:rPr>
          <w:rFonts w:ascii="Palatino Linotype" w:eastAsia="Arial" w:hAnsi="Palatino Linotype" w:cs="Arial"/>
          <w:i/>
        </w:rPr>
        <w:t>ar</w:t>
      </w:r>
      <w:r w:rsidRPr="001D54C0">
        <w:rPr>
          <w:rFonts w:ascii="Palatino Linotype" w:eastAsia="Arial" w:hAnsi="Palatino Linotype" w:cs="Arial"/>
          <w:i/>
          <w:spacing w:val="1"/>
        </w:rPr>
        <w:t>t</w:t>
      </w:r>
      <w:r w:rsidRPr="001D54C0">
        <w:rPr>
          <w:rFonts w:ascii="Palatino Linotype" w:eastAsia="Arial" w:hAnsi="Palatino Linotype" w:cs="Arial"/>
          <w:i/>
          <w:spacing w:val="-4"/>
        </w:rPr>
        <w:t>í</w:t>
      </w:r>
      <w:r w:rsidRPr="001D54C0">
        <w:rPr>
          <w:rFonts w:ascii="Palatino Linotype" w:eastAsia="Arial" w:hAnsi="Palatino Linotype" w:cs="Arial"/>
          <w:i/>
        </w:rPr>
        <w:t>cu</w:t>
      </w:r>
      <w:r w:rsidRPr="001D54C0">
        <w:rPr>
          <w:rFonts w:ascii="Palatino Linotype" w:eastAsia="Arial" w:hAnsi="Palatino Linotype" w:cs="Arial"/>
          <w:i/>
          <w:spacing w:val="-1"/>
        </w:rPr>
        <w:t>l</w:t>
      </w:r>
      <w:r w:rsidRPr="001D54C0">
        <w:rPr>
          <w:rFonts w:ascii="Palatino Linotype" w:eastAsia="Arial" w:hAnsi="Palatino Linotype" w:cs="Arial"/>
          <w:i/>
        </w:rPr>
        <w:t>os</w:t>
      </w:r>
      <w:r w:rsidRPr="001D54C0">
        <w:rPr>
          <w:rFonts w:ascii="Palatino Linotype" w:eastAsia="Arial" w:hAnsi="Palatino Linotype" w:cs="Arial"/>
          <w:i/>
          <w:spacing w:val="3"/>
        </w:rPr>
        <w:t xml:space="preserve"> </w:t>
      </w:r>
      <w:r w:rsidRPr="001D54C0">
        <w:rPr>
          <w:rFonts w:ascii="Palatino Linotype" w:eastAsia="Arial" w:hAnsi="Palatino Linotype" w:cs="Arial"/>
          <w:i/>
        </w:rPr>
        <w:t>1</w:t>
      </w:r>
      <w:r w:rsidRPr="001D54C0">
        <w:rPr>
          <w:rFonts w:ascii="Palatino Linotype" w:eastAsia="Arial" w:hAnsi="Palatino Linotype" w:cs="Arial"/>
          <w:i/>
          <w:spacing w:val="-1"/>
        </w:rPr>
        <w:t>3</w:t>
      </w:r>
      <w:r w:rsidRPr="001D54C0">
        <w:rPr>
          <w:rFonts w:ascii="Palatino Linotype" w:eastAsia="Arial" w:hAnsi="Palatino Linotype" w:cs="Arial"/>
          <w:i/>
        </w:rPr>
        <w:t>,</w:t>
      </w:r>
      <w:r w:rsidRPr="001D54C0">
        <w:rPr>
          <w:rFonts w:ascii="Palatino Linotype" w:eastAsia="Arial" w:hAnsi="Palatino Linotype" w:cs="Arial"/>
          <w:i/>
          <w:spacing w:val="4"/>
        </w:rPr>
        <w:t xml:space="preserve"> </w:t>
      </w:r>
      <w:r w:rsidRPr="001D54C0">
        <w:rPr>
          <w:rFonts w:ascii="Palatino Linotype" w:eastAsia="Arial" w:hAnsi="Palatino Linotype" w:cs="Arial"/>
          <w:i/>
        </w:rPr>
        <w:t>14</w:t>
      </w:r>
      <w:r w:rsidRPr="001D54C0">
        <w:rPr>
          <w:rFonts w:ascii="Palatino Linotype" w:eastAsia="Arial" w:hAnsi="Palatino Linotype" w:cs="Arial"/>
          <w:i/>
          <w:spacing w:val="2"/>
        </w:rPr>
        <w:t xml:space="preserve"> </w:t>
      </w:r>
      <w:r w:rsidRPr="001D54C0">
        <w:rPr>
          <w:rFonts w:ascii="Palatino Linotype" w:eastAsia="Arial" w:hAnsi="Palatino Linotype" w:cs="Arial"/>
          <w:i/>
        </w:rPr>
        <w:t>y</w:t>
      </w:r>
      <w:r w:rsidRPr="001D54C0">
        <w:rPr>
          <w:rFonts w:ascii="Palatino Linotype" w:eastAsia="Arial" w:hAnsi="Palatino Linotype" w:cs="Arial"/>
          <w:i/>
          <w:spacing w:val="1"/>
        </w:rPr>
        <w:t xml:space="preserve"> </w:t>
      </w:r>
      <w:r w:rsidRPr="001D54C0">
        <w:rPr>
          <w:rFonts w:ascii="Palatino Linotype" w:eastAsia="Arial" w:hAnsi="Palatino Linotype" w:cs="Arial"/>
          <w:i/>
        </w:rPr>
        <w:t>18</w:t>
      </w:r>
      <w:r w:rsidRPr="001D54C0">
        <w:rPr>
          <w:rFonts w:ascii="Palatino Linotype" w:eastAsia="Arial" w:hAnsi="Palatino Linotype" w:cs="Arial"/>
          <w:i/>
          <w:spacing w:val="2"/>
        </w:rPr>
        <w:t xml:space="preserve"> </w:t>
      </w:r>
      <w:r w:rsidRPr="001D54C0">
        <w:rPr>
          <w:rFonts w:ascii="Palatino Linotype" w:eastAsia="Arial" w:hAnsi="Palatino Linotype" w:cs="Arial"/>
          <w:i/>
        </w:rPr>
        <w:t>de</w:t>
      </w:r>
      <w:r w:rsidRPr="001D54C0">
        <w:rPr>
          <w:rFonts w:ascii="Palatino Linotype" w:eastAsia="Arial" w:hAnsi="Palatino Linotype" w:cs="Arial"/>
          <w:i/>
          <w:spacing w:val="2"/>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a c</w:t>
      </w:r>
      <w:r w:rsidRPr="001D54C0">
        <w:rPr>
          <w:rFonts w:ascii="Palatino Linotype" w:eastAsia="Arial" w:hAnsi="Palatino Linotype" w:cs="Arial"/>
          <w:i/>
          <w:spacing w:val="-1"/>
        </w:rPr>
        <w:t>i</w:t>
      </w:r>
      <w:r w:rsidRPr="001D54C0">
        <w:rPr>
          <w:rFonts w:ascii="Palatino Linotype" w:eastAsia="Arial" w:hAnsi="Palatino Linotype" w:cs="Arial"/>
          <w:i/>
          <w:spacing w:val="1"/>
        </w:rPr>
        <w:t>t</w:t>
      </w:r>
      <w:r w:rsidRPr="001D54C0">
        <w:rPr>
          <w:rFonts w:ascii="Palatino Linotype" w:eastAsia="Arial" w:hAnsi="Palatino Linotype" w:cs="Arial"/>
          <w:i/>
        </w:rPr>
        <w:t>a</w:t>
      </w:r>
      <w:r w:rsidRPr="001D54C0">
        <w:rPr>
          <w:rFonts w:ascii="Palatino Linotype" w:eastAsia="Arial" w:hAnsi="Palatino Linotype" w:cs="Arial"/>
          <w:i/>
          <w:spacing w:val="-1"/>
        </w:rPr>
        <w:t>d</w:t>
      </w:r>
      <w:r w:rsidRPr="001D54C0">
        <w:rPr>
          <w:rFonts w:ascii="Palatino Linotype" w:eastAsia="Arial" w:hAnsi="Palatino Linotype" w:cs="Arial"/>
          <w:i/>
        </w:rPr>
        <w:t>a</w:t>
      </w:r>
      <w:r w:rsidRPr="001D54C0">
        <w:rPr>
          <w:rFonts w:ascii="Palatino Linotype" w:eastAsia="Arial" w:hAnsi="Palatino Linotype" w:cs="Arial"/>
          <w:i/>
          <w:spacing w:val="2"/>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e</w:t>
      </w:r>
      <w:r w:rsidRPr="001D54C0">
        <w:rPr>
          <w:rFonts w:ascii="Palatino Linotype" w:eastAsia="Arial" w:hAnsi="Palatino Linotype" w:cs="Arial"/>
          <w:i/>
          <w:spacing w:val="-3"/>
        </w:rPr>
        <w:t>y</w:t>
      </w:r>
      <w:r w:rsidRPr="001D54C0">
        <w:rPr>
          <w:rFonts w:ascii="Palatino Linotype" w:eastAsia="Arial" w:hAnsi="Palatino Linotype" w:cs="Arial"/>
          <w:i/>
        </w:rPr>
        <w:t>.</w:t>
      </w:r>
      <w:r w:rsidRPr="001D54C0">
        <w:rPr>
          <w:rFonts w:ascii="Palatino Linotype" w:eastAsia="Arial" w:hAnsi="Palatino Linotype" w:cs="Arial"/>
          <w:i/>
          <w:spacing w:val="4"/>
        </w:rPr>
        <w:t xml:space="preserve"> </w:t>
      </w:r>
      <w:r w:rsidRPr="001D54C0">
        <w:rPr>
          <w:rFonts w:ascii="Palatino Linotype" w:eastAsia="Arial" w:hAnsi="Palatino Linotype" w:cs="Arial"/>
          <w:i/>
          <w:spacing w:val="-1"/>
        </w:rPr>
        <w:t>E</w:t>
      </w:r>
      <w:r w:rsidRPr="001D54C0">
        <w:rPr>
          <w:rFonts w:ascii="Palatino Linotype" w:eastAsia="Arial" w:hAnsi="Palatino Linotype" w:cs="Arial"/>
          <w:i/>
        </w:rPr>
        <w:t>n</w:t>
      </w:r>
      <w:r w:rsidRPr="001D54C0">
        <w:rPr>
          <w:rFonts w:ascii="Palatino Linotype" w:eastAsia="Arial" w:hAnsi="Palatino Linotype" w:cs="Arial"/>
          <w:i/>
          <w:spacing w:val="2"/>
        </w:rPr>
        <w:t xml:space="preserve"> </w:t>
      </w:r>
      <w:r w:rsidRPr="001D54C0">
        <w:rPr>
          <w:rFonts w:ascii="Palatino Linotype" w:eastAsia="Arial" w:hAnsi="Palatino Linotype" w:cs="Arial"/>
          <w:i/>
        </w:rPr>
        <w:t>este</w:t>
      </w:r>
      <w:r w:rsidRPr="001D54C0">
        <w:rPr>
          <w:rFonts w:ascii="Palatino Linotype" w:eastAsia="Arial" w:hAnsi="Palatino Linotype" w:cs="Arial"/>
          <w:i/>
          <w:spacing w:val="3"/>
        </w:rPr>
        <w:t xml:space="preserve"> </w:t>
      </w:r>
      <w:r w:rsidRPr="001D54C0">
        <w:rPr>
          <w:rFonts w:ascii="Palatino Linotype" w:eastAsia="Arial" w:hAnsi="Palatino Linotype" w:cs="Arial"/>
          <w:i/>
        </w:rPr>
        <w:t>se</w:t>
      </w:r>
      <w:r w:rsidRPr="001D54C0">
        <w:rPr>
          <w:rFonts w:ascii="Palatino Linotype" w:eastAsia="Arial" w:hAnsi="Palatino Linotype" w:cs="Arial"/>
          <w:i/>
          <w:spacing w:val="-1"/>
        </w:rPr>
        <w:t>n</w:t>
      </w:r>
      <w:r w:rsidRPr="001D54C0">
        <w:rPr>
          <w:rFonts w:ascii="Palatino Linotype" w:eastAsia="Arial" w:hAnsi="Palatino Linotype" w:cs="Arial"/>
          <w:i/>
          <w:spacing w:val="1"/>
        </w:rPr>
        <w:t>t</w:t>
      </w:r>
      <w:r w:rsidRPr="001D54C0">
        <w:rPr>
          <w:rFonts w:ascii="Palatino Linotype" w:eastAsia="Arial" w:hAnsi="Palatino Linotype" w:cs="Arial"/>
          <w:i/>
          <w:spacing w:val="-3"/>
        </w:rPr>
        <w:t>i</w:t>
      </w:r>
      <w:r w:rsidRPr="001D54C0">
        <w:rPr>
          <w:rFonts w:ascii="Palatino Linotype" w:eastAsia="Arial" w:hAnsi="Palatino Linotype" w:cs="Arial"/>
          <w:i/>
        </w:rPr>
        <w:t>d</w:t>
      </w:r>
      <w:r w:rsidRPr="001D54C0">
        <w:rPr>
          <w:rFonts w:ascii="Palatino Linotype" w:eastAsia="Arial" w:hAnsi="Palatino Linotype" w:cs="Arial"/>
          <w:i/>
          <w:spacing w:val="-1"/>
        </w:rPr>
        <w:t>o</w:t>
      </w:r>
      <w:r w:rsidRPr="001D54C0">
        <w:rPr>
          <w:rFonts w:ascii="Palatino Linotype" w:eastAsia="Arial" w:hAnsi="Palatino Linotype" w:cs="Arial"/>
          <w:i/>
        </w:rPr>
        <w:t>,</w:t>
      </w:r>
      <w:r w:rsidRPr="001D54C0">
        <w:rPr>
          <w:rFonts w:ascii="Palatino Linotype" w:eastAsia="Arial" w:hAnsi="Palatino Linotype" w:cs="Arial"/>
          <w:i/>
          <w:spacing w:val="4"/>
        </w:rPr>
        <w:t xml:space="preserve"> </w:t>
      </w:r>
      <w:r w:rsidRPr="001D54C0">
        <w:rPr>
          <w:rFonts w:ascii="Palatino Linotype" w:eastAsia="Arial" w:hAnsi="Palatino Linotype" w:cs="Arial"/>
          <w:i/>
        </w:rPr>
        <w:t>se</w:t>
      </w:r>
      <w:r w:rsidRPr="001D54C0">
        <w:rPr>
          <w:rFonts w:ascii="Palatino Linotype" w:eastAsia="Arial" w:hAnsi="Palatino Linotype" w:cs="Arial"/>
          <w:i/>
          <w:spacing w:val="2"/>
        </w:rPr>
        <w:t xml:space="preserve"> </w:t>
      </w:r>
      <w:r w:rsidRPr="001D54C0">
        <w:rPr>
          <w:rFonts w:ascii="Palatino Linotype" w:eastAsia="Arial" w:hAnsi="Palatino Linotype" w:cs="Arial"/>
          <w:i/>
        </w:rPr>
        <w:t>d</w:t>
      </w:r>
      <w:r w:rsidRPr="001D54C0">
        <w:rPr>
          <w:rFonts w:ascii="Palatino Linotype" w:eastAsia="Arial" w:hAnsi="Palatino Linotype" w:cs="Arial"/>
          <w:i/>
          <w:spacing w:val="-1"/>
        </w:rPr>
        <w:t>e</w:t>
      </w:r>
      <w:r w:rsidRPr="001D54C0">
        <w:rPr>
          <w:rFonts w:ascii="Palatino Linotype" w:eastAsia="Arial" w:hAnsi="Palatino Linotype" w:cs="Arial"/>
          <w:i/>
        </w:rPr>
        <w:t>be</w:t>
      </w:r>
      <w:r w:rsidRPr="001D54C0">
        <w:rPr>
          <w:rFonts w:ascii="Palatino Linotype" w:eastAsia="Arial" w:hAnsi="Palatino Linotype" w:cs="Arial"/>
          <w:i/>
          <w:spacing w:val="2"/>
        </w:rPr>
        <w:t xml:space="preserve"> </w:t>
      </w:r>
      <w:r w:rsidRPr="001D54C0">
        <w:rPr>
          <w:rFonts w:ascii="Palatino Linotype" w:eastAsia="Arial" w:hAnsi="Palatino Linotype" w:cs="Arial"/>
          <w:i/>
        </w:rPr>
        <w:t>se</w:t>
      </w:r>
      <w:r w:rsidRPr="001D54C0">
        <w:rPr>
          <w:rFonts w:ascii="Palatino Linotype" w:eastAsia="Arial" w:hAnsi="Palatino Linotype" w:cs="Arial"/>
          <w:i/>
          <w:spacing w:val="-1"/>
        </w:rPr>
        <w:t>ñ</w:t>
      </w:r>
      <w:r w:rsidRPr="001D54C0">
        <w:rPr>
          <w:rFonts w:ascii="Palatino Linotype" w:eastAsia="Arial" w:hAnsi="Palatino Linotype" w:cs="Arial"/>
          <w:i/>
        </w:rPr>
        <w:t>a</w:t>
      </w:r>
      <w:r w:rsidRPr="001D54C0">
        <w:rPr>
          <w:rFonts w:ascii="Palatino Linotype" w:eastAsia="Arial" w:hAnsi="Palatino Linotype" w:cs="Arial"/>
          <w:i/>
          <w:spacing w:val="-1"/>
        </w:rPr>
        <w:t>l</w:t>
      </w:r>
      <w:r w:rsidRPr="001D54C0">
        <w:rPr>
          <w:rFonts w:ascii="Palatino Linotype" w:eastAsia="Arial" w:hAnsi="Palatino Linotype" w:cs="Arial"/>
          <w:i/>
        </w:rPr>
        <w:t>ar</w:t>
      </w:r>
      <w:r w:rsidRPr="001D54C0">
        <w:rPr>
          <w:rFonts w:ascii="Palatino Linotype" w:eastAsia="Arial" w:hAnsi="Palatino Linotype" w:cs="Arial"/>
          <w:i/>
          <w:spacing w:val="1"/>
        </w:rPr>
        <w:t xml:space="preserve"> </w:t>
      </w:r>
      <w:r w:rsidRPr="001D54C0">
        <w:rPr>
          <w:rFonts w:ascii="Palatino Linotype" w:eastAsia="Arial" w:hAnsi="Palatino Linotype" w:cs="Arial"/>
          <w:i/>
          <w:spacing w:val="2"/>
        </w:rPr>
        <w:t>q</w:t>
      </w:r>
      <w:r w:rsidRPr="001D54C0">
        <w:rPr>
          <w:rFonts w:ascii="Palatino Linotype" w:eastAsia="Arial" w:hAnsi="Palatino Linotype" w:cs="Arial"/>
          <w:i/>
        </w:rPr>
        <w:t>ue e</w:t>
      </w:r>
      <w:r w:rsidRPr="001D54C0">
        <w:rPr>
          <w:rFonts w:ascii="Palatino Linotype" w:eastAsia="Arial" w:hAnsi="Palatino Linotype" w:cs="Arial"/>
          <w:i/>
          <w:spacing w:val="-3"/>
        </w:rPr>
        <w:t>x</w:t>
      </w:r>
      <w:r w:rsidRPr="001D54C0">
        <w:rPr>
          <w:rFonts w:ascii="Palatino Linotype" w:eastAsia="Arial" w:hAnsi="Palatino Linotype" w:cs="Arial"/>
          <w:i/>
          <w:spacing w:val="-1"/>
        </w:rPr>
        <w:t>i</w:t>
      </w:r>
      <w:r w:rsidRPr="001D54C0">
        <w:rPr>
          <w:rFonts w:ascii="Palatino Linotype" w:eastAsia="Arial" w:hAnsi="Palatino Linotype" w:cs="Arial"/>
          <w:i/>
        </w:rPr>
        <w:t>s</w:t>
      </w:r>
      <w:r w:rsidRPr="001D54C0">
        <w:rPr>
          <w:rFonts w:ascii="Palatino Linotype" w:eastAsia="Arial" w:hAnsi="Palatino Linotype" w:cs="Arial"/>
          <w:i/>
          <w:spacing w:val="1"/>
        </w:rPr>
        <w:t>t</w:t>
      </w:r>
      <w:r w:rsidRPr="001D54C0">
        <w:rPr>
          <w:rFonts w:ascii="Palatino Linotype" w:eastAsia="Arial" w:hAnsi="Palatino Linotype" w:cs="Arial"/>
          <w:i/>
        </w:rPr>
        <w:t>en</w:t>
      </w:r>
      <w:r w:rsidRPr="001D54C0">
        <w:rPr>
          <w:rFonts w:ascii="Palatino Linotype" w:eastAsia="Arial" w:hAnsi="Palatino Linotype" w:cs="Arial"/>
          <w:i/>
          <w:spacing w:val="2"/>
        </w:rPr>
        <w:t xml:space="preserve"> </w:t>
      </w:r>
      <w:r w:rsidRPr="001D54C0">
        <w:rPr>
          <w:rFonts w:ascii="Palatino Linotype" w:eastAsia="Arial" w:hAnsi="Palatino Linotype" w:cs="Arial"/>
          <w:i/>
          <w:spacing w:val="3"/>
        </w:rPr>
        <w:t>f</w:t>
      </w:r>
      <w:r w:rsidRPr="001D54C0">
        <w:rPr>
          <w:rFonts w:ascii="Palatino Linotype" w:eastAsia="Arial" w:hAnsi="Palatino Linotype" w:cs="Arial"/>
          <w:i/>
        </w:rPr>
        <w:t>u</w:t>
      </w:r>
      <w:r w:rsidRPr="001D54C0">
        <w:rPr>
          <w:rFonts w:ascii="Palatino Linotype" w:eastAsia="Arial" w:hAnsi="Palatino Linotype" w:cs="Arial"/>
          <w:i/>
          <w:spacing w:val="-1"/>
        </w:rPr>
        <w:t>n</w:t>
      </w:r>
      <w:r w:rsidRPr="001D54C0">
        <w:rPr>
          <w:rFonts w:ascii="Palatino Linotype" w:eastAsia="Arial" w:hAnsi="Palatino Linotype" w:cs="Arial"/>
          <w:i/>
        </w:rPr>
        <w:t>c</w:t>
      </w:r>
      <w:r w:rsidRPr="001D54C0">
        <w:rPr>
          <w:rFonts w:ascii="Palatino Linotype" w:eastAsia="Arial" w:hAnsi="Palatino Linotype" w:cs="Arial"/>
          <w:i/>
          <w:spacing w:val="-1"/>
        </w:rPr>
        <w:t>i</w:t>
      </w:r>
      <w:r w:rsidRPr="001D54C0">
        <w:rPr>
          <w:rFonts w:ascii="Palatino Linotype" w:eastAsia="Arial" w:hAnsi="Palatino Linotype" w:cs="Arial"/>
          <w:i/>
        </w:rPr>
        <w:t>o</w:t>
      </w:r>
      <w:r w:rsidRPr="001D54C0">
        <w:rPr>
          <w:rFonts w:ascii="Palatino Linotype" w:eastAsia="Arial" w:hAnsi="Palatino Linotype" w:cs="Arial"/>
          <w:i/>
          <w:spacing w:val="-1"/>
        </w:rPr>
        <w:t>n</w:t>
      </w:r>
      <w:r w:rsidRPr="001D54C0">
        <w:rPr>
          <w:rFonts w:ascii="Palatino Linotype" w:eastAsia="Arial" w:hAnsi="Palatino Linotype" w:cs="Arial"/>
          <w:i/>
        </w:rPr>
        <w:t>es</w:t>
      </w:r>
      <w:r w:rsidRPr="001D54C0">
        <w:rPr>
          <w:rFonts w:ascii="Palatino Linotype" w:eastAsia="Arial" w:hAnsi="Palatino Linotype" w:cs="Arial"/>
          <w:i/>
          <w:spacing w:val="2"/>
        </w:rPr>
        <w:t xml:space="preserve"> </w:t>
      </w:r>
      <w:r w:rsidRPr="001D54C0">
        <w:rPr>
          <w:rFonts w:ascii="Palatino Linotype" w:eastAsia="Arial" w:hAnsi="Palatino Linotype" w:cs="Arial"/>
          <w:i/>
        </w:rPr>
        <w:t>a</w:t>
      </w:r>
      <w:r w:rsidRPr="001D54C0">
        <w:rPr>
          <w:rFonts w:ascii="Palatino Linotype" w:eastAsia="Arial" w:hAnsi="Palatino Linotype" w:cs="Arial"/>
          <w:i/>
          <w:spacing w:val="2"/>
        </w:rPr>
        <w:t xml:space="preserve"> </w:t>
      </w:r>
      <w:r w:rsidRPr="001D54C0">
        <w:rPr>
          <w:rFonts w:ascii="Palatino Linotype" w:eastAsia="Arial" w:hAnsi="Palatino Linotype" w:cs="Arial"/>
          <w:i/>
        </w:rPr>
        <w:t>c</w:t>
      </w:r>
      <w:r w:rsidRPr="001D54C0">
        <w:rPr>
          <w:rFonts w:ascii="Palatino Linotype" w:eastAsia="Arial" w:hAnsi="Palatino Linotype" w:cs="Arial"/>
          <w:i/>
          <w:spacing w:val="-3"/>
        </w:rPr>
        <w:t>a</w:t>
      </w:r>
      <w:r w:rsidRPr="001D54C0">
        <w:rPr>
          <w:rFonts w:ascii="Palatino Linotype" w:eastAsia="Arial" w:hAnsi="Palatino Linotype" w:cs="Arial"/>
          <w:i/>
          <w:spacing w:val="-2"/>
        </w:rPr>
        <w:t>r</w:t>
      </w:r>
      <w:r w:rsidRPr="001D54C0">
        <w:rPr>
          <w:rFonts w:ascii="Palatino Linotype" w:eastAsia="Arial" w:hAnsi="Palatino Linotype" w:cs="Arial"/>
          <w:i/>
          <w:spacing w:val="2"/>
        </w:rPr>
        <w:t>g</w:t>
      </w:r>
      <w:r w:rsidRPr="001D54C0">
        <w:rPr>
          <w:rFonts w:ascii="Palatino Linotype" w:eastAsia="Arial" w:hAnsi="Palatino Linotype" w:cs="Arial"/>
          <w:i/>
        </w:rPr>
        <w:t>o</w:t>
      </w:r>
      <w:r w:rsidRPr="001D54C0">
        <w:rPr>
          <w:rFonts w:ascii="Palatino Linotype" w:eastAsia="Arial" w:hAnsi="Palatino Linotype" w:cs="Arial"/>
          <w:i/>
          <w:spacing w:val="2"/>
        </w:rPr>
        <w:t xml:space="preserve"> </w:t>
      </w:r>
      <w:r w:rsidRPr="001D54C0">
        <w:rPr>
          <w:rFonts w:ascii="Palatino Linotype" w:eastAsia="Arial" w:hAnsi="Palatino Linotype" w:cs="Arial"/>
          <w:i/>
        </w:rPr>
        <w:t>de</w:t>
      </w:r>
      <w:r w:rsidRPr="001D54C0">
        <w:rPr>
          <w:rFonts w:ascii="Palatino Linotype" w:eastAsia="Arial" w:hAnsi="Palatino Linotype" w:cs="Arial"/>
          <w:i/>
          <w:spacing w:val="2"/>
        </w:rPr>
        <w:t xml:space="preserve"> </w:t>
      </w:r>
      <w:r w:rsidRPr="001D54C0">
        <w:rPr>
          <w:rFonts w:ascii="Palatino Linotype" w:eastAsia="Arial" w:hAnsi="Palatino Linotype" w:cs="Arial"/>
          <w:i/>
        </w:rPr>
        <w:t>s</w:t>
      </w:r>
      <w:r w:rsidRPr="001D54C0">
        <w:rPr>
          <w:rFonts w:ascii="Palatino Linotype" w:eastAsia="Arial" w:hAnsi="Palatino Linotype" w:cs="Arial"/>
          <w:i/>
          <w:spacing w:val="-3"/>
        </w:rPr>
        <w:t>e</w:t>
      </w:r>
      <w:r w:rsidRPr="001D54C0">
        <w:rPr>
          <w:rFonts w:ascii="Palatino Linotype" w:eastAsia="Arial" w:hAnsi="Palatino Linotype" w:cs="Arial"/>
          <w:i/>
          <w:spacing w:val="1"/>
        </w:rPr>
        <w:t>r</w:t>
      </w:r>
      <w:r w:rsidRPr="001D54C0">
        <w:rPr>
          <w:rFonts w:ascii="Palatino Linotype" w:eastAsia="Arial" w:hAnsi="Palatino Linotype" w:cs="Arial"/>
          <w:i/>
          <w:spacing w:val="-2"/>
        </w:rPr>
        <w:t>v</w:t>
      </w:r>
      <w:r w:rsidRPr="001D54C0">
        <w:rPr>
          <w:rFonts w:ascii="Palatino Linotype" w:eastAsia="Arial" w:hAnsi="Palatino Linotype" w:cs="Arial"/>
          <w:i/>
          <w:spacing w:val="-1"/>
        </w:rPr>
        <w:t>i</w:t>
      </w:r>
      <w:r w:rsidRPr="001D54C0">
        <w:rPr>
          <w:rFonts w:ascii="Palatino Linotype" w:eastAsia="Arial" w:hAnsi="Palatino Linotype" w:cs="Arial"/>
          <w:i/>
        </w:rPr>
        <w:t>d</w:t>
      </w:r>
      <w:r w:rsidRPr="001D54C0">
        <w:rPr>
          <w:rFonts w:ascii="Palatino Linotype" w:eastAsia="Arial" w:hAnsi="Palatino Linotype" w:cs="Arial"/>
          <w:i/>
          <w:spacing w:val="-1"/>
        </w:rPr>
        <w:t>o</w:t>
      </w:r>
      <w:r w:rsidRPr="001D54C0">
        <w:rPr>
          <w:rFonts w:ascii="Palatino Linotype" w:eastAsia="Arial" w:hAnsi="Palatino Linotype" w:cs="Arial"/>
          <w:i/>
          <w:spacing w:val="1"/>
        </w:rPr>
        <w:t>r</w:t>
      </w:r>
      <w:r w:rsidRPr="001D54C0">
        <w:rPr>
          <w:rFonts w:ascii="Palatino Linotype" w:eastAsia="Arial" w:hAnsi="Palatino Linotype" w:cs="Arial"/>
          <w:i/>
        </w:rPr>
        <w:t>es p</w:t>
      </w:r>
      <w:r w:rsidRPr="001D54C0">
        <w:rPr>
          <w:rFonts w:ascii="Palatino Linotype" w:eastAsia="Arial" w:hAnsi="Palatino Linotype" w:cs="Arial"/>
          <w:i/>
          <w:spacing w:val="-1"/>
        </w:rPr>
        <w:t>ú</w:t>
      </w:r>
      <w:r w:rsidRPr="001D54C0">
        <w:rPr>
          <w:rFonts w:ascii="Palatino Linotype" w:eastAsia="Arial" w:hAnsi="Palatino Linotype" w:cs="Arial"/>
          <w:i/>
        </w:rPr>
        <w:t>b</w:t>
      </w:r>
      <w:r w:rsidRPr="001D54C0">
        <w:rPr>
          <w:rFonts w:ascii="Palatino Linotype" w:eastAsia="Arial" w:hAnsi="Palatino Linotype" w:cs="Arial"/>
          <w:i/>
          <w:spacing w:val="-1"/>
        </w:rPr>
        <w:t>li</w:t>
      </w:r>
      <w:r w:rsidRPr="001D54C0">
        <w:rPr>
          <w:rFonts w:ascii="Palatino Linotype" w:eastAsia="Arial" w:hAnsi="Palatino Linotype" w:cs="Arial"/>
          <w:i/>
        </w:rPr>
        <w:t>cos,</w:t>
      </w:r>
      <w:r w:rsidRPr="001D54C0">
        <w:rPr>
          <w:rFonts w:ascii="Palatino Linotype" w:eastAsia="Arial" w:hAnsi="Palatino Linotype" w:cs="Arial"/>
          <w:i/>
          <w:spacing w:val="4"/>
        </w:rPr>
        <w:t xml:space="preserve"> </w:t>
      </w:r>
      <w:r w:rsidRPr="001D54C0">
        <w:rPr>
          <w:rFonts w:ascii="Palatino Linotype" w:eastAsia="Arial" w:hAnsi="Palatino Linotype" w:cs="Arial"/>
          <w:i/>
          <w:spacing w:val="1"/>
        </w:rPr>
        <w:t>t</w:t>
      </w:r>
      <w:r w:rsidRPr="001D54C0">
        <w:rPr>
          <w:rFonts w:ascii="Palatino Linotype" w:eastAsia="Arial" w:hAnsi="Palatino Linotype" w:cs="Arial"/>
          <w:i/>
        </w:rPr>
        <w:t>e</w:t>
      </w:r>
      <w:r w:rsidRPr="001D54C0">
        <w:rPr>
          <w:rFonts w:ascii="Palatino Linotype" w:eastAsia="Arial" w:hAnsi="Palatino Linotype" w:cs="Arial"/>
          <w:i/>
          <w:spacing w:val="-1"/>
        </w:rPr>
        <w:t>n</w:t>
      </w:r>
      <w:r w:rsidRPr="001D54C0">
        <w:rPr>
          <w:rFonts w:ascii="Palatino Linotype" w:eastAsia="Arial" w:hAnsi="Palatino Linotype" w:cs="Arial"/>
          <w:i/>
        </w:rPr>
        <w:t>d</w:t>
      </w:r>
      <w:r w:rsidRPr="001D54C0">
        <w:rPr>
          <w:rFonts w:ascii="Palatino Linotype" w:eastAsia="Arial" w:hAnsi="Palatino Linotype" w:cs="Arial"/>
          <w:i/>
          <w:spacing w:val="-1"/>
        </w:rPr>
        <w:t>i</w:t>
      </w:r>
      <w:r w:rsidRPr="001D54C0">
        <w:rPr>
          <w:rFonts w:ascii="Palatino Linotype" w:eastAsia="Arial" w:hAnsi="Palatino Linotype" w:cs="Arial"/>
          <w:i/>
        </w:rPr>
        <w:t>e</w:t>
      </w:r>
      <w:r w:rsidRPr="001D54C0">
        <w:rPr>
          <w:rFonts w:ascii="Palatino Linotype" w:eastAsia="Arial" w:hAnsi="Palatino Linotype" w:cs="Arial"/>
          <w:i/>
          <w:spacing w:val="-1"/>
        </w:rPr>
        <w:t>n</w:t>
      </w:r>
      <w:r w:rsidRPr="001D54C0">
        <w:rPr>
          <w:rFonts w:ascii="Palatino Linotype" w:eastAsia="Arial" w:hAnsi="Palatino Linotype" w:cs="Arial"/>
          <w:i/>
          <w:spacing w:val="1"/>
        </w:rPr>
        <w:t>t</w:t>
      </w:r>
      <w:r w:rsidRPr="001D54C0">
        <w:rPr>
          <w:rFonts w:ascii="Palatino Linotype" w:eastAsia="Arial" w:hAnsi="Palatino Linotype" w:cs="Arial"/>
          <w:i/>
        </w:rPr>
        <w:t>es</w:t>
      </w:r>
      <w:r w:rsidRPr="001D54C0">
        <w:rPr>
          <w:rFonts w:ascii="Palatino Linotype" w:eastAsia="Arial" w:hAnsi="Palatino Linotype" w:cs="Arial"/>
          <w:i/>
          <w:spacing w:val="1"/>
        </w:rPr>
        <w:t xml:space="preserve"> </w:t>
      </w:r>
      <w:r w:rsidRPr="001D54C0">
        <w:rPr>
          <w:rFonts w:ascii="Palatino Linotype" w:eastAsia="Arial" w:hAnsi="Palatino Linotype" w:cs="Arial"/>
          <w:i/>
        </w:rPr>
        <w:t>a</w:t>
      </w:r>
      <w:r w:rsidRPr="001D54C0">
        <w:rPr>
          <w:rFonts w:ascii="Palatino Linotype" w:eastAsia="Arial" w:hAnsi="Palatino Linotype" w:cs="Arial"/>
          <w:i/>
          <w:spacing w:val="1"/>
        </w:rPr>
        <w:t xml:space="preserve"> </w:t>
      </w:r>
      <w:r w:rsidRPr="001D54C0">
        <w:rPr>
          <w:rFonts w:ascii="Palatino Linotype" w:eastAsia="Arial" w:hAnsi="Palatino Linotype" w:cs="Arial"/>
          <w:i/>
        </w:rPr>
        <w:t>g</w:t>
      </w:r>
      <w:r w:rsidRPr="001D54C0">
        <w:rPr>
          <w:rFonts w:ascii="Palatino Linotype" w:eastAsia="Arial" w:hAnsi="Palatino Linotype" w:cs="Arial"/>
          <w:i/>
          <w:spacing w:val="-1"/>
        </w:rPr>
        <w:t>a</w:t>
      </w:r>
      <w:r w:rsidRPr="001D54C0">
        <w:rPr>
          <w:rFonts w:ascii="Palatino Linotype" w:eastAsia="Arial" w:hAnsi="Palatino Linotype" w:cs="Arial"/>
          <w:i/>
          <w:spacing w:val="1"/>
        </w:rPr>
        <w:t>r</w:t>
      </w:r>
      <w:r w:rsidRPr="001D54C0">
        <w:rPr>
          <w:rFonts w:ascii="Palatino Linotype" w:eastAsia="Arial" w:hAnsi="Palatino Linotype" w:cs="Arial"/>
          <w:i/>
        </w:rPr>
        <w:t>a</w:t>
      </w:r>
      <w:r w:rsidRPr="001D54C0">
        <w:rPr>
          <w:rFonts w:ascii="Palatino Linotype" w:eastAsia="Arial" w:hAnsi="Palatino Linotype" w:cs="Arial"/>
          <w:i/>
          <w:spacing w:val="-1"/>
        </w:rPr>
        <w:t>n</w:t>
      </w:r>
      <w:r w:rsidRPr="001D54C0">
        <w:rPr>
          <w:rFonts w:ascii="Palatino Linotype" w:eastAsia="Arial" w:hAnsi="Palatino Linotype" w:cs="Arial"/>
          <w:i/>
          <w:spacing w:val="1"/>
        </w:rPr>
        <w:t>t</w:t>
      </w:r>
      <w:r w:rsidRPr="001D54C0">
        <w:rPr>
          <w:rFonts w:ascii="Palatino Linotype" w:eastAsia="Arial" w:hAnsi="Palatino Linotype" w:cs="Arial"/>
          <w:i/>
          <w:spacing w:val="-1"/>
        </w:rPr>
        <w:t>i</w:t>
      </w:r>
      <w:r w:rsidRPr="001D54C0">
        <w:rPr>
          <w:rFonts w:ascii="Palatino Linotype" w:eastAsia="Arial" w:hAnsi="Palatino Linotype" w:cs="Arial"/>
          <w:i/>
          <w:spacing w:val="-2"/>
        </w:rPr>
        <w:t>z</w:t>
      </w:r>
      <w:r w:rsidRPr="001D54C0">
        <w:rPr>
          <w:rFonts w:ascii="Palatino Linotype" w:eastAsia="Arial" w:hAnsi="Palatino Linotype" w:cs="Arial"/>
          <w:i/>
        </w:rPr>
        <w:t>ar</w:t>
      </w:r>
      <w:r w:rsidRPr="001D54C0">
        <w:rPr>
          <w:rFonts w:ascii="Palatino Linotype" w:eastAsia="Arial" w:hAnsi="Palatino Linotype" w:cs="Arial"/>
          <w:i/>
          <w:spacing w:val="4"/>
        </w:rPr>
        <w:t xml:space="preserve"> </w:t>
      </w:r>
      <w:r w:rsidRPr="001D54C0">
        <w:rPr>
          <w:rFonts w:ascii="Palatino Linotype" w:eastAsia="Arial" w:hAnsi="Palatino Linotype" w:cs="Arial"/>
          <w:i/>
        </w:rPr>
        <w:t xml:space="preserve">de </w:t>
      </w:r>
      <w:r w:rsidRPr="001D54C0">
        <w:rPr>
          <w:rFonts w:ascii="Palatino Linotype" w:eastAsia="Arial" w:hAnsi="Palatino Linotype" w:cs="Arial"/>
          <w:i/>
          <w:spacing w:val="1"/>
        </w:rPr>
        <w:t>m</w:t>
      </w:r>
      <w:r w:rsidRPr="001D54C0">
        <w:rPr>
          <w:rFonts w:ascii="Palatino Linotype" w:eastAsia="Arial" w:hAnsi="Palatino Linotype" w:cs="Arial"/>
          <w:i/>
        </w:rPr>
        <w:t>a</w:t>
      </w:r>
      <w:r w:rsidRPr="001D54C0">
        <w:rPr>
          <w:rFonts w:ascii="Palatino Linotype" w:eastAsia="Arial" w:hAnsi="Palatino Linotype" w:cs="Arial"/>
          <w:i/>
          <w:spacing w:val="-1"/>
        </w:rPr>
        <w:t>n</w:t>
      </w:r>
      <w:r w:rsidRPr="001D54C0">
        <w:rPr>
          <w:rFonts w:ascii="Palatino Linotype" w:eastAsia="Arial" w:hAnsi="Palatino Linotype" w:cs="Arial"/>
          <w:i/>
        </w:rPr>
        <w:t>era</w:t>
      </w:r>
      <w:r w:rsidRPr="001D54C0">
        <w:rPr>
          <w:rFonts w:ascii="Palatino Linotype" w:eastAsia="Arial" w:hAnsi="Palatino Linotype" w:cs="Arial"/>
          <w:i/>
          <w:spacing w:val="1"/>
        </w:rPr>
        <w:t xml:space="preserve"> </w:t>
      </w:r>
      <w:r w:rsidRPr="001D54C0">
        <w:rPr>
          <w:rFonts w:ascii="Palatino Linotype" w:eastAsia="Arial" w:hAnsi="Palatino Linotype" w:cs="Arial"/>
          <w:i/>
        </w:rPr>
        <w:t>d</w:t>
      </w:r>
      <w:r w:rsidRPr="001D54C0">
        <w:rPr>
          <w:rFonts w:ascii="Palatino Linotype" w:eastAsia="Arial" w:hAnsi="Palatino Linotype" w:cs="Arial"/>
          <w:i/>
          <w:spacing w:val="-1"/>
        </w:rPr>
        <w:t>i</w:t>
      </w:r>
      <w:r w:rsidRPr="001D54C0">
        <w:rPr>
          <w:rFonts w:ascii="Palatino Linotype" w:eastAsia="Arial" w:hAnsi="Palatino Linotype" w:cs="Arial"/>
          <w:i/>
          <w:spacing w:val="-2"/>
        </w:rPr>
        <w:t>r</w:t>
      </w:r>
      <w:r w:rsidRPr="001D54C0">
        <w:rPr>
          <w:rFonts w:ascii="Palatino Linotype" w:eastAsia="Arial" w:hAnsi="Palatino Linotype" w:cs="Arial"/>
          <w:i/>
        </w:rPr>
        <w:t>ecta</w:t>
      </w:r>
      <w:r w:rsidRPr="001D54C0">
        <w:rPr>
          <w:rFonts w:ascii="Palatino Linotype" w:eastAsia="Arial" w:hAnsi="Palatino Linotype" w:cs="Arial"/>
          <w:i/>
          <w:spacing w:val="4"/>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a</w:t>
      </w:r>
      <w:r w:rsidRPr="001D54C0">
        <w:rPr>
          <w:rFonts w:ascii="Palatino Linotype" w:eastAsia="Arial" w:hAnsi="Palatino Linotype" w:cs="Arial"/>
          <w:i/>
          <w:spacing w:val="3"/>
        </w:rPr>
        <w:t xml:space="preserve"> </w:t>
      </w:r>
      <w:r w:rsidRPr="001D54C0">
        <w:rPr>
          <w:rFonts w:ascii="Palatino Linotype" w:eastAsia="Arial" w:hAnsi="Palatino Linotype" w:cs="Arial"/>
          <w:i/>
        </w:rPr>
        <w:t>s</w:t>
      </w:r>
      <w:r w:rsidRPr="001D54C0">
        <w:rPr>
          <w:rFonts w:ascii="Palatino Linotype" w:eastAsia="Arial" w:hAnsi="Palatino Linotype" w:cs="Arial"/>
          <w:i/>
          <w:spacing w:val="-3"/>
        </w:rPr>
        <w:t>e</w:t>
      </w:r>
      <w:r w:rsidRPr="001D54C0">
        <w:rPr>
          <w:rFonts w:ascii="Palatino Linotype" w:eastAsia="Arial" w:hAnsi="Palatino Linotype" w:cs="Arial"/>
          <w:i/>
          <w:spacing w:val="2"/>
        </w:rPr>
        <w:t>g</w:t>
      </w:r>
      <w:r w:rsidRPr="001D54C0">
        <w:rPr>
          <w:rFonts w:ascii="Palatino Linotype" w:eastAsia="Arial" w:hAnsi="Palatino Linotype" w:cs="Arial"/>
          <w:i/>
          <w:spacing w:val="-3"/>
        </w:rPr>
        <w:t>u</w:t>
      </w:r>
      <w:r w:rsidRPr="001D54C0">
        <w:rPr>
          <w:rFonts w:ascii="Palatino Linotype" w:eastAsia="Arial" w:hAnsi="Palatino Linotype" w:cs="Arial"/>
          <w:i/>
          <w:spacing w:val="1"/>
        </w:rPr>
        <w:t>r</w:t>
      </w:r>
      <w:r w:rsidRPr="001D54C0">
        <w:rPr>
          <w:rFonts w:ascii="Palatino Linotype" w:eastAsia="Arial" w:hAnsi="Palatino Linotype" w:cs="Arial"/>
          <w:i/>
          <w:spacing w:val="-1"/>
        </w:rPr>
        <w:t>i</w:t>
      </w:r>
      <w:r w:rsidRPr="001D54C0">
        <w:rPr>
          <w:rFonts w:ascii="Palatino Linotype" w:eastAsia="Arial" w:hAnsi="Palatino Linotype" w:cs="Arial"/>
          <w:i/>
        </w:rPr>
        <w:t>d</w:t>
      </w:r>
      <w:r w:rsidRPr="001D54C0">
        <w:rPr>
          <w:rFonts w:ascii="Palatino Linotype" w:eastAsia="Arial" w:hAnsi="Palatino Linotype" w:cs="Arial"/>
          <w:i/>
          <w:spacing w:val="3"/>
        </w:rPr>
        <w:t>a</w:t>
      </w:r>
      <w:r w:rsidRPr="001D54C0">
        <w:rPr>
          <w:rFonts w:ascii="Palatino Linotype" w:eastAsia="Arial" w:hAnsi="Palatino Linotype" w:cs="Arial"/>
          <w:i/>
        </w:rPr>
        <w:t>d</w:t>
      </w:r>
      <w:r w:rsidRPr="001D54C0">
        <w:rPr>
          <w:rFonts w:ascii="Palatino Linotype" w:eastAsia="Arial" w:hAnsi="Palatino Linotype" w:cs="Arial"/>
          <w:i/>
          <w:spacing w:val="3"/>
        </w:rPr>
        <w:t xml:space="preserve"> </w:t>
      </w:r>
      <w:r w:rsidRPr="001D54C0">
        <w:rPr>
          <w:rFonts w:ascii="Palatino Linotype" w:eastAsia="Arial" w:hAnsi="Palatino Linotype" w:cs="Arial"/>
          <w:i/>
        </w:rPr>
        <w:t>n</w:t>
      </w:r>
      <w:r w:rsidRPr="001D54C0">
        <w:rPr>
          <w:rFonts w:ascii="Palatino Linotype" w:eastAsia="Arial" w:hAnsi="Palatino Linotype" w:cs="Arial"/>
          <w:i/>
          <w:spacing w:val="-1"/>
        </w:rPr>
        <w:t>a</w:t>
      </w:r>
      <w:r w:rsidRPr="001D54C0">
        <w:rPr>
          <w:rFonts w:ascii="Palatino Linotype" w:eastAsia="Arial" w:hAnsi="Palatino Linotype" w:cs="Arial"/>
          <w:i/>
        </w:rPr>
        <w:t>c</w:t>
      </w:r>
      <w:r w:rsidRPr="001D54C0">
        <w:rPr>
          <w:rFonts w:ascii="Palatino Linotype" w:eastAsia="Arial" w:hAnsi="Palatino Linotype" w:cs="Arial"/>
          <w:i/>
          <w:spacing w:val="-1"/>
        </w:rPr>
        <w:t>i</w:t>
      </w:r>
      <w:r w:rsidRPr="001D54C0">
        <w:rPr>
          <w:rFonts w:ascii="Palatino Linotype" w:eastAsia="Arial" w:hAnsi="Palatino Linotype" w:cs="Arial"/>
          <w:i/>
          <w:spacing w:val="-3"/>
        </w:rPr>
        <w:t>o</w:t>
      </w:r>
      <w:r w:rsidRPr="001D54C0">
        <w:rPr>
          <w:rFonts w:ascii="Palatino Linotype" w:eastAsia="Arial" w:hAnsi="Palatino Linotype" w:cs="Arial"/>
          <w:i/>
        </w:rPr>
        <w:t>n</w:t>
      </w:r>
      <w:r w:rsidRPr="001D54C0">
        <w:rPr>
          <w:rFonts w:ascii="Palatino Linotype" w:eastAsia="Arial" w:hAnsi="Palatino Linotype" w:cs="Arial"/>
          <w:i/>
          <w:spacing w:val="-1"/>
        </w:rPr>
        <w:t>a</w:t>
      </w:r>
      <w:r w:rsidRPr="001D54C0">
        <w:rPr>
          <w:rFonts w:ascii="Palatino Linotype" w:eastAsia="Arial" w:hAnsi="Palatino Linotype" w:cs="Arial"/>
          <w:i/>
        </w:rPr>
        <w:t>l</w:t>
      </w:r>
      <w:r w:rsidRPr="001D54C0">
        <w:rPr>
          <w:rFonts w:ascii="Palatino Linotype" w:eastAsia="Arial" w:hAnsi="Palatino Linotype" w:cs="Arial"/>
          <w:i/>
          <w:spacing w:val="2"/>
        </w:rPr>
        <w:t xml:space="preserve"> </w:t>
      </w:r>
      <w:r w:rsidRPr="001D54C0">
        <w:rPr>
          <w:rFonts w:ascii="Palatino Linotype" w:eastAsia="Arial" w:hAnsi="Palatino Linotype" w:cs="Arial"/>
          <w:i/>
        </w:rPr>
        <w:t>y</w:t>
      </w:r>
      <w:r w:rsidRPr="001D54C0">
        <w:rPr>
          <w:rFonts w:ascii="Palatino Linotype" w:eastAsia="Arial" w:hAnsi="Palatino Linotype" w:cs="Arial"/>
          <w:i/>
          <w:spacing w:val="1"/>
        </w:rPr>
        <w:t xml:space="preserve"> </w:t>
      </w:r>
      <w:r w:rsidRPr="001D54C0">
        <w:rPr>
          <w:rFonts w:ascii="Palatino Linotype" w:eastAsia="Arial" w:hAnsi="Palatino Linotype" w:cs="Arial"/>
          <w:i/>
        </w:rPr>
        <w:t>p</w:t>
      </w:r>
      <w:r w:rsidRPr="001D54C0">
        <w:rPr>
          <w:rFonts w:ascii="Palatino Linotype" w:eastAsia="Arial" w:hAnsi="Palatino Linotype" w:cs="Arial"/>
          <w:i/>
          <w:spacing w:val="-1"/>
        </w:rPr>
        <w:t>ú</w:t>
      </w:r>
      <w:r w:rsidRPr="001D54C0">
        <w:rPr>
          <w:rFonts w:ascii="Palatino Linotype" w:eastAsia="Arial" w:hAnsi="Palatino Linotype" w:cs="Arial"/>
          <w:i/>
        </w:rPr>
        <w:t>b</w:t>
      </w:r>
      <w:r w:rsidRPr="001D54C0">
        <w:rPr>
          <w:rFonts w:ascii="Palatino Linotype" w:eastAsia="Arial" w:hAnsi="Palatino Linotype" w:cs="Arial"/>
          <w:i/>
          <w:spacing w:val="-1"/>
        </w:rPr>
        <w:t>li</w:t>
      </w:r>
      <w:r w:rsidRPr="001D54C0">
        <w:rPr>
          <w:rFonts w:ascii="Palatino Linotype" w:eastAsia="Arial" w:hAnsi="Palatino Linotype" w:cs="Arial"/>
          <w:i/>
        </w:rPr>
        <w:t>ca,</w:t>
      </w:r>
      <w:r w:rsidRPr="001D54C0">
        <w:rPr>
          <w:rFonts w:ascii="Palatino Linotype" w:eastAsia="Arial" w:hAnsi="Palatino Linotype" w:cs="Arial"/>
          <w:i/>
          <w:spacing w:val="4"/>
        </w:rPr>
        <w:t xml:space="preserve"> </w:t>
      </w:r>
      <w:r w:rsidRPr="001D54C0">
        <w:rPr>
          <w:rFonts w:ascii="Palatino Linotype" w:eastAsia="Arial" w:hAnsi="Palatino Linotype" w:cs="Arial"/>
          <w:i/>
        </w:rPr>
        <w:t xml:space="preserve">a </w:t>
      </w:r>
      <w:r w:rsidRPr="001D54C0">
        <w:rPr>
          <w:rFonts w:ascii="Palatino Linotype" w:eastAsia="Arial" w:hAnsi="Palatino Linotype" w:cs="Arial"/>
          <w:i/>
          <w:spacing w:val="1"/>
        </w:rPr>
        <w:t>tr</w:t>
      </w:r>
      <w:r w:rsidRPr="001D54C0">
        <w:rPr>
          <w:rFonts w:ascii="Palatino Linotype" w:eastAsia="Arial" w:hAnsi="Palatino Linotype" w:cs="Arial"/>
          <w:i/>
        </w:rPr>
        <w:t>a</w:t>
      </w:r>
      <w:r w:rsidRPr="001D54C0">
        <w:rPr>
          <w:rFonts w:ascii="Palatino Linotype" w:eastAsia="Arial" w:hAnsi="Palatino Linotype" w:cs="Arial"/>
          <w:i/>
          <w:spacing w:val="-3"/>
        </w:rPr>
        <w:t>v</w:t>
      </w:r>
      <w:r w:rsidRPr="001D54C0">
        <w:rPr>
          <w:rFonts w:ascii="Palatino Linotype" w:eastAsia="Arial" w:hAnsi="Palatino Linotype" w:cs="Arial"/>
          <w:i/>
        </w:rPr>
        <w:t>és</w:t>
      </w:r>
      <w:r w:rsidRPr="001D54C0">
        <w:rPr>
          <w:rFonts w:ascii="Palatino Linotype" w:eastAsia="Arial" w:hAnsi="Palatino Linotype" w:cs="Arial"/>
          <w:i/>
          <w:spacing w:val="3"/>
        </w:rPr>
        <w:t xml:space="preserve"> </w:t>
      </w:r>
      <w:r w:rsidRPr="001D54C0">
        <w:rPr>
          <w:rFonts w:ascii="Palatino Linotype" w:eastAsia="Arial" w:hAnsi="Palatino Linotype" w:cs="Arial"/>
          <w:i/>
        </w:rPr>
        <w:t>de</w:t>
      </w:r>
      <w:r w:rsidRPr="001D54C0">
        <w:rPr>
          <w:rFonts w:ascii="Palatino Linotype" w:eastAsia="Arial" w:hAnsi="Palatino Linotype" w:cs="Arial"/>
          <w:i/>
          <w:spacing w:val="2"/>
        </w:rPr>
        <w:t xml:space="preserve"> </w:t>
      </w:r>
      <w:r w:rsidRPr="001D54C0">
        <w:rPr>
          <w:rFonts w:ascii="Palatino Linotype" w:eastAsia="Arial" w:hAnsi="Palatino Linotype" w:cs="Arial"/>
          <w:i/>
        </w:rPr>
        <w:t>a</w:t>
      </w:r>
      <w:r w:rsidRPr="001D54C0">
        <w:rPr>
          <w:rFonts w:ascii="Palatino Linotype" w:eastAsia="Arial" w:hAnsi="Palatino Linotype" w:cs="Arial"/>
          <w:i/>
          <w:spacing w:val="-3"/>
        </w:rPr>
        <w:t>c</w:t>
      </w:r>
      <w:r w:rsidRPr="001D54C0">
        <w:rPr>
          <w:rFonts w:ascii="Palatino Linotype" w:eastAsia="Arial" w:hAnsi="Palatino Linotype" w:cs="Arial"/>
          <w:i/>
        </w:rPr>
        <w:t>c</w:t>
      </w:r>
      <w:r w:rsidRPr="001D54C0">
        <w:rPr>
          <w:rFonts w:ascii="Palatino Linotype" w:eastAsia="Arial" w:hAnsi="Palatino Linotype" w:cs="Arial"/>
          <w:i/>
          <w:spacing w:val="-1"/>
        </w:rPr>
        <w:t>i</w:t>
      </w:r>
      <w:r w:rsidRPr="001D54C0">
        <w:rPr>
          <w:rFonts w:ascii="Palatino Linotype" w:eastAsia="Arial" w:hAnsi="Palatino Linotype" w:cs="Arial"/>
          <w:i/>
        </w:rPr>
        <w:t>o</w:t>
      </w:r>
      <w:r w:rsidRPr="001D54C0">
        <w:rPr>
          <w:rFonts w:ascii="Palatino Linotype" w:eastAsia="Arial" w:hAnsi="Palatino Linotype" w:cs="Arial"/>
          <w:i/>
          <w:spacing w:val="-1"/>
        </w:rPr>
        <w:t>n</w:t>
      </w:r>
      <w:r w:rsidRPr="001D54C0">
        <w:rPr>
          <w:rFonts w:ascii="Palatino Linotype" w:eastAsia="Arial" w:hAnsi="Palatino Linotype" w:cs="Arial"/>
          <w:i/>
        </w:rPr>
        <w:t>es</w:t>
      </w:r>
      <w:r w:rsidRPr="001D54C0">
        <w:rPr>
          <w:rFonts w:ascii="Palatino Linotype" w:eastAsia="Arial" w:hAnsi="Palatino Linotype" w:cs="Arial"/>
          <w:i/>
          <w:spacing w:val="3"/>
        </w:rPr>
        <w:t xml:space="preserve"> </w:t>
      </w:r>
      <w:r w:rsidRPr="001D54C0">
        <w:rPr>
          <w:rFonts w:ascii="Palatino Linotype" w:eastAsia="Arial" w:hAnsi="Palatino Linotype" w:cs="Arial"/>
          <w:i/>
        </w:rPr>
        <w:t>pre</w:t>
      </w:r>
      <w:r w:rsidRPr="001D54C0">
        <w:rPr>
          <w:rFonts w:ascii="Palatino Linotype" w:eastAsia="Arial" w:hAnsi="Palatino Linotype" w:cs="Arial"/>
          <w:i/>
          <w:spacing w:val="-5"/>
        </w:rPr>
        <w:t>v</w:t>
      </w:r>
      <w:r w:rsidRPr="001D54C0">
        <w:rPr>
          <w:rFonts w:ascii="Palatino Linotype" w:eastAsia="Arial" w:hAnsi="Palatino Linotype" w:cs="Arial"/>
          <w:i/>
        </w:rPr>
        <w:t>e</w:t>
      </w:r>
      <w:r w:rsidRPr="001D54C0">
        <w:rPr>
          <w:rFonts w:ascii="Palatino Linotype" w:eastAsia="Arial" w:hAnsi="Palatino Linotype" w:cs="Arial"/>
          <w:i/>
          <w:spacing w:val="-1"/>
        </w:rPr>
        <w:t>n</w:t>
      </w:r>
      <w:r w:rsidRPr="001D54C0">
        <w:rPr>
          <w:rFonts w:ascii="Palatino Linotype" w:eastAsia="Arial" w:hAnsi="Palatino Linotype" w:cs="Arial"/>
          <w:i/>
          <w:spacing w:val="1"/>
        </w:rPr>
        <w:t>t</w:t>
      </w:r>
      <w:r w:rsidRPr="001D54C0">
        <w:rPr>
          <w:rFonts w:ascii="Palatino Linotype" w:eastAsia="Arial" w:hAnsi="Palatino Linotype" w:cs="Arial"/>
          <w:i/>
          <w:spacing w:val="-1"/>
        </w:rPr>
        <w:t>i</w:t>
      </w:r>
      <w:r w:rsidRPr="001D54C0">
        <w:rPr>
          <w:rFonts w:ascii="Palatino Linotype" w:eastAsia="Arial" w:hAnsi="Palatino Linotype" w:cs="Arial"/>
          <w:i/>
          <w:spacing w:val="-2"/>
        </w:rPr>
        <w:t>v</w:t>
      </w:r>
      <w:r w:rsidRPr="001D54C0">
        <w:rPr>
          <w:rFonts w:ascii="Palatino Linotype" w:eastAsia="Arial" w:hAnsi="Palatino Linotype" w:cs="Arial"/>
          <w:i/>
        </w:rPr>
        <w:t>as</w:t>
      </w:r>
      <w:r w:rsidRPr="001D54C0">
        <w:rPr>
          <w:rFonts w:ascii="Palatino Linotype" w:eastAsia="Arial" w:hAnsi="Palatino Linotype" w:cs="Arial"/>
          <w:i/>
          <w:spacing w:val="3"/>
        </w:rPr>
        <w:t xml:space="preserve"> </w:t>
      </w:r>
      <w:r w:rsidRPr="001D54C0">
        <w:rPr>
          <w:rFonts w:ascii="Palatino Linotype" w:eastAsia="Arial" w:hAnsi="Palatino Linotype" w:cs="Arial"/>
          <w:i/>
        </w:rPr>
        <w:t>y</w:t>
      </w:r>
      <w:r w:rsidRPr="001D54C0">
        <w:rPr>
          <w:rFonts w:ascii="Palatino Linotype" w:eastAsia="Arial" w:hAnsi="Palatino Linotype" w:cs="Arial"/>
          <w:i/>
          <w:spacing w:val="1"/>
        </w:rPr>
        <w:t xml:space="preserve"> </w:t>
      </w:r>
      <w:r w:rsidRPr="001D54C0">
        <w:rPr>
          <w:rFonts w:ascii="Palatino Linotype" w:eastAsia="Arial" w:hAnsi="Palatino Linotype" w:cs="Arial"/>
          <w:i/>
        </w:rPr>
        <w:t>cor</w:t>
      </w:r>
      <w:r w:rsidRPr="001D54C0">
        <w:rPr>
          <w:rFonts w:ascii="Palatino Linotype" w:eastAsia="Arial" w:hAnsi="Palatino Linotype" w:cs="Arial"/>
          <w:i/>
          <w:spacing w:val="1"/>
        </w:rPr>
        <w:t>r</w:t>
      </w:r>
      <w:r w:rsidRPr="001D54C0">
        <w:rPr>
          <w:rFonts w:ascii="Palatino Linotype" w:eastAsia="Arial" w:hAnsi="Palatino Linotype" w:cs="Arial"/>
          <w:i/>
        </w:rPr>
        <w:t>ecti</w:t>
      </w:r>
      <w:r w:rsidRPr="001D54C0">
        <w:rPr>
          <w:rFonts w:ascii="Palatino Linotype" w:eastAsia="Arial" w:hAnsi="Palatino Linotype" w:cs="Arial"/>
          <w:i/>
          <w:spacing w:val="-3"/>
        </w:rPr>
        <w:t>v</w:t>
      </w:r>
      <w:r w:rsidRPr="001D54C0">
        <w:rPr>
          <w:rFonts w:ascii="Palatino Linotype" w:eastAsia="Arial" w:hAnsi="Palatino Linotype" w:cs="Arial"/>
          <w:i/>
        </w:rPr>
        <w:t>as</w:t>
      </w:r>
      <w:r w:rsidRPr="001D54C0">
        <w:rPr>
          <w:rFonts w:ascii="Palatino Linotype" w:eastAsia="Arial" w:hAnsi="Palatino Linotype" w:cs="Arial"/>
          <w:i/>
          <w:spacing w:val="3"/>
        </w:rPr>
        <w:t xml:space="preserve"> </w:t>
      </w:r>
      <w:r w:rsidRPr="001D54C0">
        <w:rPr>
          <w:rFonts w:ascii="Palatino Linotype" w:eastAsia="Arial" w:hAnsi="Palatino Linotype" w:cs="Arial"/>
          <w:i/>
        </w:rPr>
        <w:t>e</w:t>
      </w:r>
      <w:r w:rsidRPr="001D54C0">
        <w:rPr>
          <w:rFonts w:ascii="Palatino Linotype" w:eastAsia="Arial" w:hAnsi="Palatino Linotype" w:cs="Arial"/>
          <w:i/>
          <w:spacing w:val="-1"/>
        </w:rPr>
        <w:t>n</w:t>
      </w:r>
      <w:r w:rsidRPr="001D54C0">
        <w:rPr>
          <w:rFonts w:ascii="Palatino Linotype" w:eastAsia="Arial" w:hAnsi="Palatino Linotype" w:cs="Arial"/>
          <w:i/>
          <w:spacing w:val="-2"/>
        </w:rPr>
        <w:t>c</w:t>
      </w:r>
      <w:r w:rsidRPr="001D54C0">
        <w:rPr>
          <w:rFonts w:ascii="Palatino Linotype" w:eastAsia="Arial" w:hAnsi="Palatino Linotype" w:cs="Arial"/>
          <w:i/>
        </w:rPr>
        <w:t>ami</w:t>
      </w:r>
      <w:r w:rsidRPr="001D54C0">
        <w:rPr>
          <w:rFonts w:ascii="Palatino Linotype" w:eastAsia="Arial" w:hAnsi="Palatino Linotype" w:cs="Arial"/>
          <w:i/>
          <w:spacing w:val="-1"/>
        </w:rPr>
        <w:t>n</w:t>
      </w:r>
      <w:r w:rsidRPr="001D54C0">
        <w:rPr>
          <w:rFonts w:ascii="Palatino Linotype" w:eastAsia="Arial" w:hAnsi="Palatino Linotype" w:cs="Arial"/>
          <w:i/>
        </w:rPr>
        <w:t>a</w:t>
      </w:r>
      <w:r w:rsidRPr="001D54C0">
        <w:rPr>
          <w:rFonts w:ascii="Palatino Linotype" w:eastAsia="Arial" w:hAnsi="Palatino Linotype" w:cs="Arial"/>
          <w:i/>
          <w:spacing w:val="-1"/>
        </w:rPr>
        <w:t>d</w:t>
      </w:r>
      <w:r w:rsidRPr="001D54C0">
        <w:rPr>
          <w:rFonts w:ascii="Palatino Linotype" w:eastAsia="Arial" w:hAnsi="Palatino Linotype" w:cs="Arial"/>
          <w:i/>
        </w:rPr>
        <w:t>as</w:t>
      </w:r>
      <w:r w:rsidRPr="001D54C0">
        <w:rPr>
          <w:rFonts w:ascii="Palatino Linotype" w:eastAsia="Arial" w:hAnsi="Palatino Linotype" w:cs="Arial"/>
          <w:i/>
          <w:spacing w:val="3"/>
        </w:rPr>
        <w:t xml:space="preserve"> </w:t>
      </w:r>
      <w:r w:rsidRPr="001D54C0">
        <w:rPr>
          <w:rFonts w:ascii="Palatino Linotype" w:eastAsia="Arial" w:hAnsi="Palatino Linotype" w:cs="Arial"/>
          <w:i/>
        </w:rPr>
        <w:t>a comb</w:t>
      </w:r>
      <w:r w:rsidRPr="001D54C0">
        <w:rPr>
          <w:rFonts w:ascii="Palatino Linotype" w:eastAsia="Arial" w:hAnsi="Palatino Linotype" w:cs="Arial"/>
          <w:i/>
          <w:spacing w:val="-3"/>
        </w:rPr>
        <w:t>a</w:t>
      </w:r>
      <w:r w:rsidRPr="001D54C0">
        <w:rPr>
          <w:rFonts w:ascii="Palatino Linotype" w:eastAsia="Arial" w:hAnsi="Palatino Linotype" w:cs="Arial"/>
          <w:i/>
          <w:spacing w:val="1"/>
        </w:rPr>
        <w:t>t</w:t>
      </w:r>
      <w:r w:rsidRPr="001D54C0">
        <w:rPr>
          <w:rFonts w:ascii="Palatino Linotype" w:eastAsia="Arial" w:hAnsi="Palatino Linotype" w:cs="Arial"/>
          <w:i/>
          <w:spacing w:val="-1"/>
        </w:rPr>
        <w:t>i</w:t>
      </w:r>
      <w:r w:rsidRPr="001D54C0">
        <w:rPr>
          <w:rFonts w:ascii="Palatino Linotype" w:eastAsia="Arial" w:hAnsi="Palatino Linotype" w:cs="Arial"/>
          <w:i/>
        </w:rPr>
        <w:t>r</w:t>
      </w:r>
      <w:r w:rsidRPr="001D54C0">
        <w:rPr>
          <w:rFonts w:ascii="Palatino Linotype" w:eastAsia="Arial" w:hAnsi="Palatino Linotype" w:cs="Arial"/>
          <w:i/>
          <w:spacing w:val="4"/>
        </w:rPr>
        <w:t xml:space="preserve"> </w:t>
      </w:r>
      <w:r w:rsidRPr="001D54C0">
        <w:rPr>
          <w:rFonts w:ascii="Palatino Linotype" w:eastAsia="Arial" w:hAnsi="Palatino Linotype" w:cs="Arial"/>
          <w:i/>
        </w:rPr>
        <w:t xml:space="preserve">a </w:t>
      </w:r>
      <w:r w:rsidRPr="001D54C0">
        <w:rPr>
          <w:rFonts w:ascii="Palatino Linotype" w:eastAsia="Arial" w:hAnsi="Palatino Linotype" w:cs="Arial"/>
          <w:i/>
          <w:spacing w:val="-1"/>
        </w:rPr>
        <w:t>l</w:t>
      </w:r>
      <w:r w:rsidRPr="001D54C0">
        <w:rPr>
          <w:rFonts w:ascii="Palatino Linotype" w:eastAsia="Arial" w:hAnsi="Palatino Linotype" w:cs="Arial"/>
          <w:i/>
        </w:rPr>
        <w:t>a</w:t>
      </w:r>
      <w:r w:rsidRPr="001D54C0">
        <w:rPr>
          <w:rFonts w:ascii="Palatino Linotype" w:eastAsia="Arial" w:hAnsi="Palatino Linotype" w:cs="Arial"/>
          <w:i/>
          <w:spacing w:val="3"/>
        </w:rPr>
        <w:t xml:space="preserve"> </w:t>
      </w:r>
      <w:r w:rsidRPr="001D54C0">
        <w:rPr>
          <w:rFonts w:ascii="Palatino Linotype" w:eastAsia="Arial" w:hAnsi="Palatino Linotype" w:cs="Arial"/>
          <w:i/>
        </w:rPr>
        <w:t>d</w:t>
      </w:r>
      <w:r w:rsidRPr="001D54C0">
        <w:rPr>
          <w:rFonts w:ascii="Palatino Linotype" w:eastAsia="Arial" w:hAnsi="Palatino Linotype" w:cs="Arial"/>
          <w:i/>
          <w:spacing w:val="-1"/>
        </w:rPr>
        <w:t>eli</w:t>
      </w:r>
      <w:r w:rsidRPr="001D54C0">
        <w:rPr>
          <w:rFonts w:ascii="Palatino Linotype" w:eastAsia="Arial" w:hAnsi="Palatino Linotype" w:cs="Arial"/>
          <w:i/>
        </w:rPr>
        <w:t>nc</w:t>
      </w:r>
      <w:r w:rsidRPr="001D54C0">
        <w:rPr>
          <w:rFonts w:ascii="Palatino Linotype" w:eastAsia="Arial" w:hAnsi="Palatino Linotype" w:cs="Arial"/>
          <w:i/>
          <w:spacing w:val="-1"/>
        </w:rPr>
        <w:t>u</w:t>
      </w:r>
      <w:r w:rsidRPr="001D54C0">
        <w:rPr>
          <w:rFonts w:ascii="Palatino Linotype" w:eastAsia="Arial" w:hAnsi="Palatino Linotype" w:cs="Arial"/>
          <w:i/>
        </w:rPr>
        <w:t>e</w:t>
      </w:r>
      <w:r w:rsidRPr="001D54C0">
        <w:rPr>
          <w:rFonts w:ascii="Palatino Linotype" w:eastAsia="Arial" w:hAnsi="Palatino Linotype" w:cs="Arial"/>
          <w:i/>
          <w:spacing w:val="-1"/>
        </w:rPr>
        <w:t>n</w:t>
      </w:r>
      <w:r w:rsidRPr="001D54C0">
        <w:rPr>
          <w:rFonts w:ascii="Palatino Linotype" w:eastAsia="Arial" w:hAnsi="Palatino Linotype" w:cs="Arial"/>
          <w:i/>
        </w:rPr>
        <w:t>c</w:t>
      </w:r>
      <w:r w:rsidRPr="001D54C0">
        <w:rPr>
          <w:rFonts w:ascii="Palatino Linotype" w:eastAsia="Arial" w:hAnsi="Palatino Linotype" w:cs="Arial"/>
          <w:i/>
          <w:spacing w:val="-1"/>
        </w:rPr>
        <w:t>i</w:t>
      </w:r>
      <w:r w:rsidRPr="001D54C0">
        <w:rPr>
          <w:rFonts w:ascii="Palatino Linotype" w:eastAsia="Arial" w:hAnsi="Palatino Linotype" w:cs="Arial"/>
          <w:i/>
        </w:rPr>
        <w:t>a</w:t>
      </w:r>
      <w:r w:rsidRPr="001D54C0">
        <w:rPr>
          <w:rFonts w:ascii="Palatino Linotype" w:eastAsia="Arial" w:hAnsi="Palatino Linotype" w:cs="Arial"/>
          <w:i/>
          <w:spacing w:val="3"/>
        </w:rPr>
        <w:t xml:space="preserve"> </w:t>
      </w:r>
      <w:r w:rsidRPr="001D54C0">
        <w:rPr>
          <w:rFonts w:ascii="Palatino Linotype" w:eastAsia="Arial" w:hAnsi="Palatino Linotype" w:cs="Arial"/>
          <w:i/>
        </w:rPr>
        <w:t>en sus</w:t>
      </w:r>
      <w:r w:rsidRPr="001D54C0">
        <w:rPr>
          <w:rFonts w:ascii="Palatino Linotype" w:eastAsia="Arial" w:hAnsi="Palatino Linotype" w:cs="Arial"/>
          <w:i/>
          <w:spacing w:val="2"/>
        </w:rPr>
        <w:t xml:space="preserve"> </w:t>
      </w:r>
      <w:r w:rsidRPr="001D54C0">
        <w:rPr>
          <w:rFonts w:ascii="Palatino Linotype" w:eastAsia="Arial" w:hAnsi="Palatino Linotype" w:cs="Arial"/>
          <w:i/>
        </w:rPr>
        <w:t>d</w:t>
      </w:r>
      <w:r w:rsidRPr="001D54C0">
        <w:rPr>
          <w:rFonts w:ascii="Palatino Linotype" w:eastAsia="Arial" w:hAnsi="Palatino Linotype" w:cs="Arial"/>
          <w:i/>
          <w:spacing w:val="-4"/>
        </w:rPr>
        <w:t>i</w:t>
      </w:r>
      <w:r w:rsidRPr="001D54C0">
        <w:rPr>
          <w:rFonts w:ascii="Palatino Linotype" w:eastAsia="Arial" w:hAnsi="Palatino Linotype" w:cs="Arial"/>
          <w:i/>
          <w:spacing w:val="3"/>
        </w:rPr>
        <w:t>f</w:t>
      </w:r>
      <w:r w:rsidRPr="001D54C0">
        <w:rPr>
          <w:rFonts w:ascii="Palatino Linotype" w:eastAsia="Arial" w:hAnsi="Palatino Linotype" w:cs="Arial"/>
          <w:i/>
        </w:rPr>
        <w:t>ere</w:t>
      </w:r>
      <w:r w:rsidRPr="001D54C0">
        <w:rPr>
          <w:rFonts w:ascii="Palatino Linotype" w:eastAsia="Arial" w:hAnsi="Palatino Linotype" w:cs="Arial"/>
          <w:i/>
          <w:spacing w:val="-3"/>
        </w:rPr>
        <w:t>n</w:t>
      </w:r>
      <w:r w:rsidRPr="001D54C0">
        <w:rPr>
          <w:rFonts w:ascii="Palatino Linotype" w:eastAsia="Arial" w:hAnsi="Palatino Linotype" w:cs="Arial"/>
          <w:i/>
          <w:spacing w:val="1"/>
        </w:rPr>
        <w:t>t</w:t>
      </w:r>
      <w:r w:rsidRPr="001D54C0">
        <w:rPr>
          <w:rFonts w:ascii="Palatino Linotype" w:eastAsia="Arial" w:hAnsi="Palatino Linotype" w:cs="Arial"/>
          <w:i/>
        </w:rPr>
        <w:t xml:space="preserve">es </w:t>
      </w:r>
      <w:r w:rsidRPr="001D54C0">
        <w:rPr>
          <w:rFonts w:ascii="Palatino Linotype" w:eastAsia="Arial" w:hAnsi="Palatino Linotype" w:cs="Arial"/>
          <w:i/>
          <w:spacing w:val="1"/>
        </w:rPr>
        <w:t>m</w:t>
      </w:r>
      <w:r w:rsidRPr="001D54C0">
        <w:rPr>
          <w:rFonts w:ascii="Palatino Linotype" w:eastAsia="Arial" w:hAnsi="Palatino Linotype" w:cs="Arial"/>
          <w:i/>
        </w:rPr>
        <w:t>a</w:t>
      </w:r>
      <w:r w:rsidRPr="001D54C0">
        <w:rPr>
          <w:rFonts w:ascii="Palatino Linotype" w:eastAsia="Arial" w:hAnsi="Palatino Linotype" w:cs="Arial"/>
          <w:i/>
          <w:spacing w:val="-1"/>
        </w:rPr>
        <w:t>n</w:t>
      </w:r>
      <w:r w:rsidRPr="001D54C0">
        <w:rPr>
          <w:rFonts w:ascii="Palatino Linotype" w:eastAsia="Arial" w:hAnsi="Palatino Linotype" w:cs="Arial"/>
          <w:i/>
          <w:spacing w:val="-3"/>
        </w:rPr>
        <w:t>i</w:t>
      </w:r>
      <w:r w:rsidRPr="001D54C0">
        <w:rPr>
          <w:rFonts w:ascii="Palatino Linotype" w:eastAsia="Arial" w:hAnsi="Palatino Linotype" w:cs="Arial"/>
          <w:i/>
          <w:spacing w:val="3"/>
        </w:rPr>
        <w:t>f</w:t>
      </w:r>
      <w:r w:rsidRPr="001D54C0">
        <w:rPr>
          <w:rFonts w:ascii="Palatino Linotype" w:eastAsia="Arial" w:hAnsi="Palatino Linotype" w:cs="Arial"/>
          <w:i/>
        </w:rPr>
        <w:t>e</w:t>
      </w:r>
      <w:r w:rsidRPr="001D54C0">
        <w:rPr>
          <w:rFonts w:ascii="Palatino Linotype" w:eastAsia="Arial" w:hAnsi="Palatino Linotype" w:cs="Arial"/>
          <w:i/>
          <w:spacing w:val="-3"/>
        </w:rPr>
        <w:t>s</w:t>
      </w:r>
      <w:r w:rsidRPr="001D54C0">
        <w:rPr>
          <w:rFonts w:ascii="Palatino Linotype" w:eastAsia="Arial" w:hAnsi="Palatino Linotype" w:cs="Arial"/>
          <w:i/>
          <w:spacing w:val="1"/>
        </w:rPr>
        <w:t>t</w:t>
      </w:r>
      <w:r w:rsidRPr="001D54C0">
        <w:rPr>
          <w:rFonts w:ascii="Palatino Linotype" w:eastAsia="Arial" w:hAnsi="Palatino Linotype" w:cs="Arial"/>
          <w:i/>
          <w:spacing w:val="-3"/>
        </w:rPr>
        <w:t>a</w:t>
      </w:r>
      <w:r w:rsidRPr="001D54C0">
        <w:rPr>
          <w:rFonts w:ascii="Palatino Linotype" w:eastAsia="Arial" w:hAnsi="Palatino Linotype" w:cs="Arial"/>
          <w:i/>
        </w:rPr>
        <w:t>c</w:t>
      </w:r>
      <w:r w:rsidRPr="001D54C0">
        <w:rPr>
          <w:rFonts w:ascii="Palatino Linotype" w:eastAsia="Arial" w:hAnsi="Palatino Linotype" w:cs="Arial"/>
          <w:i/>
          <w:spacing w:val="-1"/>
        </w:rPr>
        <w:t>i</w:t>
      </w:r>
      <w:r w:rsidRPr="001D54C0">
        <w:rPr>
          <w:rFonts w:ascii="Palatino Linotype" w:eastAsia="Arial" w:hAnsi="Palatino Linotype" w:cs="Arial"/>
          <w:i/>
        </w:rPr>
        <w:t>o</w:t>
      </w:r>
      <w:r w:rsidRPr="001D54C0">
        <w:rPr>
          <w:rFonts w:ascii="Palatino Linotype" w:eastAsia="Arial" w:hAnsi="Palatino Linotype" w:cs="Arial"/>
          <w:i/>
          <w:spacing w:val="-1"/>
        </w:rPr>
        <w:t>n</w:t>
      </w:r>
      <w:r w:rsidRPr="001D54C0">
        <w:rPr>
          <w:rFonts w:ascii="Palatino Linotype" w:eastAsia="Arial" w:hAnsi="Palatino Linotype" w:cs="Arial"/>
          <w:i/>
        </w:rPr>
        <w:t>es.</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1"/>
        </w:rPr>
        <w:t>A</w:t>
      </w:r>
      <w:r w:rsidRPr="001D54C0">
        <w:rPr>
          <w:rFonts w:ascii="Palatino Linotype" w:eastAsia="Arial" w:hAnsi="Palatino Linotype" w:cs="Arial"/>
          <w:i/>
        </w:rPr>
        <w:t>s</w:t>
      </w:r>
      <w:r w:rsidRPr="001D54C0">
        <w:rPr>
          <w:rFonts w:ascii="Palatino Linotype" w:eastAsia="Arial" w:hAnsi="Palatino Linotype" w:cs="Arial"/>
          <w:i/>
          <w:spacing w:val="-4"/>
        </w:rPr>
        <w:t>í</w:t>
      </w:r>
      <w:r w:rsidRPr="001D54C0">
        <w:rPr>
          <w:rFonts w:ascii="Palatino Linotype" w:eastAsia="Arial" w:hAnsi="Palatino Linotype" w:cs="Arial"/>
          <w:i/>
        </w:rPr>
        <w:t>,</w:t>
      </w:r>
      <w:r w:rsidRPr="001D54C0">
        <w:rPr>
          <w:rFonts w:ascii="Palatino Linotype" w:eastAsia="Arial" w:hAnsi="Palatino Linotype" w:cs="Arial"/>
          <w:i/>
          <w:spacing w:val="4"/>
        </w:rPr>
        <w:t xml:space="preserve"> </w:t>
      </w:r>
      <w:r w:rsidRPr="001D54C0">
        <w:rPr>
          <w:rFonts w:ascii="Palatino Linotype" w:eastAsia="Arial" w:hAnsi="Palatino Linotype" w:cs="Arial"/>
          <w:i/>
        </w:rPr>
        <w:t>es</w:t>
      </w:r>
      <w:r w:rsidRPr="001D54C0">
        <w:rPr>
          <w:rFonts w:ascii="Palatino Linotype" w:eastAsia="Arial" w:hAnsi="Palatino Linotype" w:cs="Arial"/>
          <w:i/>
          <w:spacing w:val="2"/>
        </w:rPr>
        <w:t xml:space="preserve"> </w:t>
      </w:r>
      <w:r w:rsidRPr="001D54C0">
        <w:rPr>
          <w:rFonts w:ascii="Palatino Linotype" w:eastAsia="Arial" w:hAnsi="Palatino Linotype" w:cs="Arial"/>
          <w:i/>
        </w:rPr>
        <w:t>p</w:t>
      </w:r>
      <w:r w:rsidRPr="001D54C0">
        <w:rPr>
          <w:rFonts w:ascii="Palatino Linotype" w:eastAsia="Arial" w:hAnsi="Palatino Linotype" w:cs="Arial"/>
          <w:i/>
          <w:spacing w:val="-1"/>
        </w:rPr>
        <w:t>e</w:t>
      </w:r>
      <w:r w:rsidRPr="001D54C0">
        <w:rPr>
          <w:rFonts w:ascii="Palatino Linotype" w:eastAsia="Arial" w:hAnsi="Palatino Linotype" w:cs="Arial"/>
          <w:i/>
          <w:spacing w:val="-2"/>
        </w:rPr>
        <w:t>r</w:t>
      </w:r>
      <w:r w:rsidRPr="001D54C0">
        <w:rPr>
          <w:rFonts w:ascii="Palatino Linotype" w:eastAsia="Arial" w:hAnsi="Palatino Linotype" w:cs="Arial"/>
          <w:i/>
          <w:spacing w:val="1"/>
        </w:rPr>
        <w:t>t</w:t>
      </w:r>
      <w:r w:rsidRPr="001D54C0">
        <w:rPr>
          <w:rFonts w:ascii="Palatino Linotype" w:eastAsia="Arial" w:hAnsi="Palatino Linotype" w:cs="Arial"/>
          <w:i/>
          <w:spacing w:val="-1"/>
        </w:rPr>
        <w:t>i</w:t>
      </w:r>
      <w:r w:rsidRPr="001D54C0">
        <w:rPr>
          <w:rFonts w:ascii="Palatino Linotype" w:eastAsia="Arial" w:hAnsi="Palatino Linotype" w:cs="Arial"/>
          <w:i/>
        </w:rPr>
        <w:t>n</w:t>
      </w:r>
      <w:r w:rsidRPr="001D54C0">
        <w:rPr>
          <w:rFonts w:ascii="Palatino Linotype" w:eastAsia="Arial" w:hAnsi="Palatino Linotype" w:cs="Arial"/>
          <w:i/>
          <w:spacing w:val="-1"/>
        </w:rPr>
        <w:t>e</w:t>
      </w:r>
      <w:r w:rsidRPr="001D54C0">
        <w:rPr>
          <w:rFonts w:ascii="Palatino Linotype" w:eastAsia="Arial" w:hAnsi="Palatino Linotype" w:cs="Arial"/>
          <w:i/>
        </w:rPr>
        <w:t>n</w:t>
      </w:r>
      <w:r w:rsidRPr="001D54C0">
        <w:rPr>
          <w:rFonts w:ascii="Palatino Linotype" w:eastAsia="Arial" w:hAnsi="Palatino Linotype" w:cs="Arial"/>
          <w:i/>
          <w:spacing w:val="-2"/>
        </w:rPr>
        <w:t>t</w:t>
      </w:r>
      <w:r w:rsidRPr="001D54C0">
        <w:rPr>
          <w:rFonts w:ascii="Palatino Linotype" w:eastAsia="Arial" w:hAnsi="Palatino Linotype" w:cs="Arial"/>
          <w:i/>
        </w:rPr>
        <w:t>e</w:t>
      </w:r>
      <w:r w:rsidRPr="001D54C0">
        <w:rPr>
          <w:rFonts w:ascii="Palatino Linotype" w:eastAsia="Arial" w:hAnsi="Palatino Linotype" w:cs="Arial"/>
          <w:i/>
          <w:spacing w:val="2"/>
        </w:rPr>
        <w:t xml:space="preserve"> </w:t>
      </w:r>
      <w:r w:rsidRPr="001D54C0">
        <w:rPr>
          <w:rFonts w:ascii="Palatino Linotype" w:eastAsia="Arial" w:hAnsi="Palatino Linotype" w:cs="Arial"/>
          <w:i/>
        </w:rPr>
        <w:t>se</w:t>
      </w:r>
      <w:r w:rsidRPr="001D54C0">
        <w:rPr>
          <w:rFonts w:ascii="Palatino Linotype" w:eastAsia="Arial" w:hAnsi="Palatino Linotype" w:cs="Arial"/>
          <w:i/>
          <w:spacing w:val="-1"/>
        </w:rPr>
        <w:t>ñ</w:t>
      </w:r>
      <w:r w:rsidRPr="001D54C0">
        <w:rPr>
          <w:rFonts w:ascii="Palatino Linotype" w:eastAsia="Arial" w:hAnsi="Palatino Linotype" w:cs="Arial"/>
          <w:i/>
        </w:rPr>
        <w:t>a</w:t>
      </w:r>
      <w:r w:rsidRPr="001D54C0">
        <w:rPr>
          <w:rFonts w:ascii="Palatino Linotype" w:eastAsia="Arial" w:hAnsi="Palatino Linotype" w:cs="Arial"/>
          <w:i/>
          <w:spacing w:val="-1"/>
        </w:rPr>
        <w:t>l</w:t>
      </w:r>
      <w:r w:rsidRPr="001D54C0">
        <w:rPr>
          <w:rFonts w:ascii="Palatino Linotype" w:eastAsia="Arial" w:hAnsi="Palatino Linotype" w:cs="Arial"/>
          <w:i/>
        </w:rPr>
        <w:t>ar</w:t>
      </w:r>
      <w:r w:rsidRPr="001D54C0">
        <w:rPr>
          <w:rFonts w:ascii="Palatino Linotype" w:eastAsia="Arial" w:hAnsi="Palatino Linotype" w:cs="Arial"/>
          <w:i/>
          <w:spacing w:val="1"/>
        </w:rPr>
        <w:t xml:space="preserve"> </w:t>
      </w:r>
      <w:r w:rsidRPr="001D54C0">
        <w:rPr>
          <w:rFonts w:ascii="Palatino Linotype" w:eastAsia="Arial" w:hAnsi="Palatino Linotype" w:cs="Arial"/>
          <w:i/>
          <w:spacing w:val="2"/>
        </w:rPr>
        <w:t>q</w:t>
      </w:r>
      <w:r w:rsidRPr="001D54C0">
        <w:rPr>
          <w:rFonts w:ascii="Palatino Linotype" w:eastAsia="Arial" w:hAnsi="Palatino Linotype" w:cs="Arial"/>
          <w:i/>
        </w:rPr>
        <w:t>ue</w:t>
      </w:r>
      <w:r w:rsidRPr="001D54C0">
        <w:rPr>
          <w:rFonts w:ascii="Palatino Linotype" w:eastAsia="Arial" w:hAnsi="Palatino Linotype" w:cs="Arial"/>
          <w:i/>
          <w:spacing w:val="2"/>
        </w:rPr>
        <w:t xml:space="preserve"> </w:t>
      </w:r>
      <w:r w:rsidRPr="001D54C0">
        <w:rPr>
          <w:rFonts w:ascii="Palatino Linotype" w:eastAsia="Arial" w:hAnsi="Palatino Linotype" w:cs="Arial"/>
          <w:i/>
        </w:rPr>
        <w:t>en el</w:t>
      </w:r>
      <w:r w:rsidRPr="001D54C0">
        <w:rPr>
          <w:rFonts w:ascii="Palatino Linotype" w:eastAsia="Arial" w:hAnsi="Palatino Linotype" w:cs="Arial"/>
          <w:i/>
          <w:spacing w:val="1"/>
        </w:rPr>
        <w:t xml:space="preserve"> </w:t>
      </w:r>
      <w:r w:rsidRPr="001D54C0">
        <w:rPr>
          <w:rFonts w:ascii="Palatino Linotype" w:eastAsia="Arial" w:hAnsi="Palatino Linotype" w:cs="Arial"/>
          <w:i/>
        </w:rPr>
        <w:t>ar</w:t>
      </w:r>
      <w:r w:rsidRPr="001D54C0">
        <w:rPr>
          <w:rFonts w:ascii="Palatino Linotype" w:eastAsia="Arial" w:hAnsi="Palatino Linotype" w:cs="Arial"/>
          <w:i/>
          <w:spacing w:val="1"/>
        </w:rPr>
        <w:t>t</w:t>
      </w:r>
      <w:r w:rsidRPr="001D54C0">
        <w:rPr>
          <w:rFonts w:ascii="Palatino Linotype" w:eastAsia="Arial" w:hAnsi="Palatino Linotype" w:cs="Arial"/>
          <w:i/>
          <w:spacing w:val="-4"/>
        </w:rPr>
        <w:t>í</w:t>
      </w:r>
      <w:r w:rsidRPr="001D54C0">
        <w:rPr>
          <w:rFonts w:ascii="Palatino Linotype" w:eastAsia="Arial" w:hAnsi="Palatino Linotype" w:cs="Arial"/>
          <w:i/>
        </w:rPr>
        <w:t>cu</w:t>
      </w:r>
      <w:r w:rsidRPr="001D54C0">
        <w:rPr>
          <w:rFonts w:ascii="Palatino Linotype" w:eastAsia="Arial" w:hAnsi="Palatino Linotype" w:cs="Arial"/>
          <w:i/>
          <w:spacing w:val="-1"/>
        </w:rPr>
        <w:t>l</w:t>
      </w:r>
      <w:r w:rsidRPr="001D54C0">
        <w:rPr>
          <w:rFonts w:ascii="Palatino Linotype" w:eastAsia="Arial" w:hAnsi="Palatino Linotype" w:cs="Arial"/>
          <w:i/>
        </w:rPr>
        <w:t>o</w:t>
      </w:r>
      <w:r w:rsidRPr="001D54C0">
        <w:rPr>
          <w:rFonts w:ascii="Palatino Linotype" w:eastAsia="Arial" w:hAnsi="Palatino Linotype" w:cs="Arial"/>
          <w:i/>
          <w:spacing w:val="2"/>
        </w:rPr>
        <w:t xml:space="preserve"> </w:t>
      </w:r>
      <w:r w:rsidRPr="001D54C0">
        <w:rPr>
          <w:rFonts w:ascii="Palatino Linotype" w:eastAsia="Arial" w:hAnsi="Palatino Linotype" w:cs="Arial"/>
          <w:i/>
        </w:rPr>
        <w:t>1</w:t>
      </w:r>
      <w:r w:rsidRPr="001D54C0">
        <w:rPr>
          <w:rFonts w:ascii="Palatino Linotype" w:eastAsia="Arial" w:hAnsi="Palatino Linotype" w:cs="Arial"/>
          <w:i/>
          <w:spacing w:val="-1"/>
        </w:rPr>
        <w:t>3</w:t>
      </w:r>
      <w:r w:rsidRPr="001D54C0">
        <w:rPr>
          <w:rFonts w:ascii="Palatino Linotype" w:eastAsia="Arial" w:hAnsi="Palatino Linotype" w:cs="Arial"/>
          <w:i/>
        </w:rPr>
        <w:t>,</w:t>
      </w:r>
      <w:r w:rsidRPr="001D54C0">
        <w:rPr>
          <w:rFonts w:ascii="Palatino Linotype" w:eastAsia="Arial" w:hAnsi="Palatino Linotype" w:cs="Arial"/>
          <w:i/>
          <w:spacing w:val="1"/>
        </w:rPr>
        <w:t xml:space="preserve"> fr</w:t>
      </w:r>
      <w:r w:rsidRPr="001D54C0">
        <w:rPr>
          <w:rFonts w:ascii="Palatino Linotype" w:eastAsia="Arial" w:hAnsi="Palatino Linotype" w:cs="Arial"/>
          <w:i/>
        </w:rPr>
        <w:t>acc</w:t>
      </w:r>
      <w:r w:rsidRPr="001D54C0">
        <w:rPr>
          <w:rFonts w:ascii="Palatino Linotype" w:eastAsia="Arial" w:hAnsi="Palatino Linotype" w:cs="Arial"/>
          <w:i/>
          <w:spacing w:val="-1"/>
        </w:rPr>
        <w:t>i</w:t>
      </w:r>
      <w:r w:rsidRPr="001D54C0">
        <w:rPr>
          <w:rFonts w:ascii="Palatino Linotype" w:eastAsia="Arial" w:hAnsi="Palatino Linotype" w:cs="Arial"/>
          <w:i/>
        </w:rPr>
        <w:t>ón I de</w:t>
      </w:r>
      <w:r w:rsidRPr="001D54C0">
        <w:rPr>
          <w:rFonts w:ascii="Palatino Linotype" w:eastAsia="Arial" w:hAnsi="Palatino Linotype" w:cs="Arial"/>
          <w:i/>
          <w:spacing w:val="2"/>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a</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 xml:space="preserve">ey de </w:t>
      </w:r>
      <w:r w:rsidRPr="001D54C0">
        <w:rPr>
          <w:rFonts w:ascii="Palatino Linotype" w:eastAsia="Arial" w:hAnsi="Palatino Linotype" w:cs="Arial"/>
          <w:i/>
          <w:spacing w:val="1"/>
        </w:rPr>
        <w:t>r</w:t>
      </w:r>
      <w:r w:rsidRPr="001D54C0">
        <w:rPr>
          <w:rFonts w:ascii="Palatino Linotype" w:eastAsia="Arial" w:hAnsi="Palatino Linotype" w:cs="Arial"/>
          <w:i/>
          <w:spacing w:val="-3"/>
        </w:rPr>
        <w:t>e</w:t>
      </w:r>
      <w:r w:rsidRPr="001D54C0">
        <w:rPr>
          <w:rFonts w:ascii="Palatino Linotype" w:eastAsia="Arial" w:hAnsi="Palatino Linotype" w:cs="Arial"/>
          <w:i/>
          <w:spacing w:val="1"/>
        </w:rPr>
        <w:t>f</w:t>
      </w:r>
      <w:r w:rsidRPr="001D54C0">
        <w:rPr>
          <w:rFonts w:ascii="Palatino Linotype" w:eastAsia="Arial" w:hAnsi="Palatino Linotype" w:cs="Arial"/>
          <w:i/>
        </w:rPr>
        <w:t>erenc</w:t>
      </w:r>
      <w:r w:rsidRPr="001D54C0">
        <w:rPr>
          <w:rFonts w:ascii="Palatino Linotype" w:eastAsia="Arial" w:hAnsi="Palatino Linotype" w:cs="Arial"/>
          <w:i/>
          <w:spacing w:val="-1"/>
        </w:rPr>
        <w:t>i</w:t>
      </w:r>
      <w:r w:rsidRPr="001D54C0">
        <w:rPr>
          <w:rFonts w:ascii="Palatino Linotype" w:eastAsia="Arial" w:hAnsi="Palatino Linotype" w:cs="Arial"/>
          <w:i/>
        </w:rPr>
        <w:t>a se e</w:t>
      </w:r>
      <w:r w:rsidRPr="001D54C0">
        <w:rPr>
          <w:rFonts w:ascii="Palatino Linotype" w:eastAsia="Arial" w:hAnsi="Palatino Linotype" w:cs="Arial"/>
          <w:i/>
          <w:spacing w:val="-3"/>
        </w:rPr>
        <w:t>s</w:t>
      </w:r>
      <w:r w:rsidRPr="001D54C0">
        <w:rPr>
          <w:rFonts w:ascii="Palatino Linotype" w:eastAsia="Arial" w:hAnsi="Palatino Linotype" w:cs="Arial"/>
          <w:i/>
          <w:spacing w:val="1"/>
        </w:rPr>
        <w:t>t</w:t>
      </w:r>
      <w:r w:rsidRPr="001D54C0">
        <w:rPr>
          <w:rFonts w:ascii="Palatino Linotype" w:eastAsia="Arial" w:hAnsi="Palatino Linotype" w:cs="Arial"/>
          <w:i/>
        </w:rPr>
        <w:t>a</w:t>
      </w:r>
      <w:r w:rsidRPr="001D54C0">
        <w:rPr>
          <w:rFonts w:ascii="Palatino Linotype" w:eastAsia="Arial" w:hAnsi="Palatino Linotype" w:cs="Arial"/>
          <w:i/>
          <w:spacing w:val="-1"/>
        </w:rPr>
        <w:t>bl</w:t>
      </w:r>
      <w:r w:rsidRPr="001D54C0">
        <w:rPr>
          <w:rFonts w:ascii="Palatino Linotype" w:eastAsia="Arial" w:hAnsi="Palatino Linotype" w:cs="Arial"/>
          <w:i/>
        </w:rPr>
        <w:t xml:space="preserve">ece </w:t>
      </w:r>
      <w:r w:rsidRPr="001D54C0">
        <w:rPr>
          <w:rFonts w:ascii="Palatino Linotype" w:eastAsia="Arial" w:hAnsi="Palatino Linotype" w:cs="Arial"/>
          <w:i/>
          <w:spacing w:val="2"/>
        </w:rPr>
        <w:t>q</w:t>
      </w:r>
      <w:r w:rsidRPr="001D54C0">
        <w:rPr>
          <w:rFonts w:ascii="Palatino Linotype" w:eastAsia="Arial" w:hAnsi="Palatino Linotype" w:cs="Arial"/>
          <w:i/>
        </w:rPr>
        <w:t>ue p</w:t>
      </w:r>
      <w:r w:rsidRPr="001D54C0">
        <w:rPr>
          <w:rFonts w:ascii="Palatino Linotype" w:eastAsia="Arial" w:hAnsi="Palatino Linotype" w:cs="Arial"/>
          <w:i/>
          <w:spacing w:val="-1"/>
        </w:rPr>
        <w:t>o</w:t>
      </w:r>
      <w:r w:rsidRPr="001D54C0">
        <w:rPr>
          <w:rFonts w:ascii="Palatino Linotype" w:eastAsia="Arial" w:hAnsi="Palatino Linotype" w:cs="Arial"/>
          <w:i/>
          <w:spacing w:val="-3"/>
        </w:rPr>
        <w:t>d</w:t>
      </w:r>
      <w:r w:rsidRPr="001D54C0">
        <w:rPr>
          <w:rFonts w:ascii="Palatino Linotype" w:eastAsia="Arial" w:hAnsi="Palatino Linotype" w:cs="Arial"/>
          <w:i/>
          <w:spacing w:val="-2"/>
        </w:rPr>
        <w:t>r</w:t>
      </w:r>
      <w:r w:rsidRPr="001D54C0">
        <w:rPr>
          <w:rFonts w:ascii="Palatino Linotype" w:eastAsia="Arial" w:hAnsi="Palatino Linotype" w:cs="Arial"/>
          <w:i/>
        </w:rPr>
        <w:t>á</w:t>
      </w:r>
      <w:r w:rsidRPr="001D54C0">
        <w:rPr>
          <w:rFonts w:ascii="Palatino Linotype" w:eastAsia="Arial" w:hAnsi="Palatino Linotype" w:cs="Arial"/>
          <w:i/>
          <w:spacing w:val="3"/>
        </w:rPr>
        <w:t xml:space="preserve"> </w:t>
      </w:r>
      <w:r w:rsidRPr="001D54C0">
        <w:rPr>
          <w:rFonts w:ascii="Palatino Linotype" w:eastAsia="Arial" w:hAnsi="Palatino Linotype" w:cs="Arial"/>
          <w:i/>
        </w:rPr>
        <w:t>c</w:t>
      </w:r>
      <w:r w:rsidRPr="001D54C0">
        <w:rPr>
          <w:rFonts w:ascii="Palatino Linotype" w:eastAsia="Arial" w:hAnsi="Palatino Linotype" w:cs="Arial"/>
          <w:i/>
          <w:spacing w:val="-1"/>
        </w:rPr>
        <w:t>l</w:t>
      </w:r>
      <w:r w:rsidRPr="001D54C0">
        <w:rPr>
          <w:rFonts w:ascii="Palatino Linotype" w:eastAsia="Arial" w:hAnsi="Palatino Linotype" w:cs="Arial"/>
          <w:i/>
          <w:spacing w:val="4"/>
        </w:rPr>
        <w:t>a</w:t>
      </w:r>
      <w:r w:rsidRPr="001D54C0">
        <w:rPr>
          <w:rFonts w:ascii="Palatino Linotype" w:eastAsia="Arial" w:hAnsi="Palatino Linotype" w:cs="Arial"/>
          <w:i/>
        </w:rPr>
        <w:t>s</w:t>
      </w:r>
      <w:r w:rsidRPr="001D54C0">
        <w:rPr>
          <w:rFonts w:ascii="Palatino Linotype" w:eastAsia="Arial" w:hAnsi="Palatino Linotype" w:cs="Arial"/>
          <w:i/>
          <w:spacing w:val="-3"/>
        </w:rPr>
        <w:t>i</w:t>
      </w:r>
      <w:r w:rsidRPr="001D54C0">
        <w:rPr>
          <w:rFonts w:ascii="Palatino Linotype" w:eastAsia="Arial" w:hAnsi="Palatino Linotype" w:cs="Arial"/>
          <w:i/>
          <w:spacing w:val="3"/>
        </w:rPr>
        <w:t>f</w:t>
      </w:r>
      <w:r w:rsidRPr="001D54C0">
        <w:rPr>
          <w:rFonts w:ascii="Palatino Linotype" w:eastAsia="Arial" w:hAnsi="Palatino Linotype" w:cs="Arial"/>
          <w:i/>
          <w:spacing w:val="-1"/>
        </w:rPr>
        <w:t>i</w:t>
      </w:r>
      <w:r w:rsidRPr="001D54C0">
        <w:rPr>
          <w:rFonts w:ascii="Palatino Linotype" w:eastAsia="Arial" w:hAnsi="Palatino Linotype" w:cs="Arial"/>
          <w:i/>
        </w:rPr>
        <w:t>carse</w:t>
      </w:r>
      <w:r w:rsidRPr="001D54C0">
        <w:rPr>
          <w:rFonts w:ascii="Palatino Linotype" w:eastAsia="Arial" w:hAnsi="Palatino Linotype" w:cs="Arial"/>
          <w:i/>
          <w:spacing w:val="1"/>
        </w:rPr>
        <w:t xml:space="preserve"> </w:t>
      </w:r>
      <w:r w:rsidRPr="001D54C0">
        <w:rPr>
          <w:rFonts w:ascii="Palatino Linotype" w:eastAsia="Arial" w:hAnsi="Palatino Linotype" w:cs="Arial"/>
          <w:i/>
          <w:spacing w:val="-3"/>
        </w:rPr>
        <w:t>a</w:t>
      </w:r>
      <w:r w:rsidRPr="001D54C0">
        <w:rPr>
          <w:rFonts w:ascii="Palatino Linotype" w:eastAsia="Arial" w:hAnsi="Palatino Linotype" w:cs="Arial"/>
          <w:i/>
          <w:spacing w:val="2"/>
        </w:rPr>
        <w:t>q</w:t>
      </w:r>
      <w:r w:rsidRPr="001D54C0">
        <w:rPr>
          <w:rFonts w:ascii="Palatino Linotype" w:eastAsia="Arial" w:hAnsi="Palatino Linotype" w:cs="Arial"/>
          <w:i/>
        </w:rPr>
        <w:t>u</w:t>
      </w:r>
      <w:r w:rsidRPr="001D54C0">
        <w:rPr>
          <w:rFonts w:ascii="Palatino Linotype" w:eastAsia="Arial" w:hAnsi="Palatino Linotype" w:cs="Arial"/>
          <w:i/>
          <w:spacing w:val="-1"/>
        </w:rPr>
        <w:t>ell</w:t>
      </w:r>
      <w:r w:rsidRPr="001D54C0">
        <w:rPr>
          <w:rFonts w:ascii="Palatino Linotype" w:eastAsia="Arial" w:hAnsi="Palatino Linotype" w:cs="Arial"/>
          <w:i/>
        </w:rPr>
        <w:t>a</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1"/>
        </w:rPr>
        <w:t>i</w:t>
      </w:r>
      <w:r w:rsidRPr="001D54C0">
        <w:rPr>
          <w:rFonts w:ascii="Palatino Linotype" w:eastAsia="Arial" w:hAnsi="Palatino Linotype" w:cs="Arial"/>
          <w:i/>
          <w:spacing w:val="-3"/>
        </w:rPr>
        <w:t>n</w:t>
      </w:r>
      <w:r w:rsidRPr="001D54C0">
        <w:rPr>
          <w:rFonts w:ascii="Palatino Linotype" w:eastAsia="Arial" w:hAnsi="Palatino Linotype" w:cs="Arial"/>
          <w:i/>
          <w:spacing w:val="1"/>
        </w:rPr>
        <w:t>f</w:t>
      </w:r>
      <w:r w:rsidRPr="001D54C0">
        <w:rPr>
          <w:rFonts w:ascii="Palatino Linotype" w:eastAsia="Arial" w:hAnsi="Palatino Linotype" w:cs="Arial"/>
          <w:i/>
        </w:rPr>
        <w:t>o</w:t>
      </w:r>
      <w:r w:rsidRPr="001D54C0">
        <w:rPr>
          <w:rFonts w:ascii="Palatino Linotype" w:eastAsia="Arial" w:hAnsi="Palatino Linotype" w:cs="Arial"/>
          <w:i/>
          <w:spacing w:val="-2"/>
        </w:rPr>
        <w:t>r</w:t>
      </w:r>
      <w:r w:rsidRPr="001D54C0">
        <w:rPr>
          <w:rFonts w:ascii="Palatino Linotype" w:eastAsia="Arial" w:hAnsi="Palatino Linotype" w:cs="Arial"/>
          <w:i/>
          <w:spacing w:val="1"/>
        </w:rPr>
        <w:t>m</w:t>
      </w:r>
      <w:r w:rsidRPr="001D54C0">
        <w:rPr>
          <w:rFonts w:ascii="Palatino Linotype" w:eastAsia="Arial" w:hAnsi="Palatino Linotype" w:cs="Arial"/>
          <w:i/>
        </w:rPr>
        <w:t>ac</w:t>
      </w:r>
      <w:r w:rsidRPr="001D54C0">
        <w:rPr>
          <w:rFonts w:ascii="Palatino Linotype" w:eastAsia="Arial" w:hAnsi="Palatino Linotype" w:cs="Arial"/>
          <w:i/>
          <w:spacing w:val="-1"/>
        </w:rPr>
        <w:t>i</w:t>
      </w:r>
      <w:r w:rsidRPr="001D54C0">
        <w:rPr>
          <w:rFonts w:ascii="Palatino Linotype" w:eastAsia="Arial" w:hAnsi="Palatino Linotype" w:cs="Arial"/>
          <w:i/>
        </w:rPr>
        <w:t>ón</w:t>
      </w:r>
      <w:r w:rsidRPr="001D54C0">
        <w:rPr>
          <w:rFonts w:ascii="Palatino Linotype" w:eastAsia="Arial" w:hAnsi="Palatino Linotype" w:cs="Arial"/>
          <w:i/>
          <w:spacing w:val="2"/>
        </w:rPr>
        <w:t xml:space="preserve"> </w:t>
      </w:r>
      <w:r w:rsidRPr="001D54C0">
        <w:rPr>
          <w:rFonts w:ascii="Palatino Linotype" w:eastAsia="Arial" w:hAnsi="Palatino Linotype" w:cs="Arial"/>
          <w:i/>
        </w:rPr>
        <w:t>cu</w:t>
      </w:r>
      <w:r w:rsidRPr="001D54C0">
        <w:rPr>
          <w:rFonts w:ascii="Palatino Linotype" w:eastAsia="Arial" w:hAnsi="Palatino Linotype" w:cs="Arial"/>
          <w:i/>
          <w:spacing w:val="-3"/>
        </w:rPr>
        <w:t>y</w:t>
      </w:r>
      <w:r w:rsidRPr="001D54C0">
        <w:rPr>
          <w:rFonts w:ascii="Palatino Linotype" w:eastAsia="Arial" w:hAnsi="Palatino Linotype" w:cs="Arial"/>
          <w:i/>
        </w:rPr>
        <w:t>a d</w:t>
      </w:r>
      <w:r w:rsidRPr="001D54C0">
        <w:rPr>
          <w:rFonts w:ascii="Palatino Linotype" w:eastAsia="Arial" w:hAnsi="Palatino Linotype" w:cs="Arial"/>
          <w:i/>
          <w:spacing w:val="-1"/>
        </w:rPr>
        <w:t>i</w:t>
      </w:r>
      <w:r w:rsidRPr="001D54C0">
        <w:rPr>
          <w:rFonts w:ascii="Palatino Linotype" w:eastAsia="Arial" w:hAnsi="Palatino Linotype" w:cs="Arial"/>
          <w:i/>
          <w:spacing w:val="3"/>
        </w:rPr>
        <w:t>f</w:t>
      </w:r>
      <w:r w:rsidRPr="001D54C0">
        <w:rPr>
          <w:rFonts w:ascii="Palatino Linotype" w:eastAsia="Arial" w:hAnsi="Palatino Linotype" w:cs="Arial"/>
          <w:i/>
        </w:rPr>
        <w:t>us</w:t>
      </w:r>
      <w:r w:rsidRPr="001D54C0">
        <w:rPr>
          <w:rFonts w:ascii="Palatino Linotype" w:eastAsia="Arial" w:hAnsi="Palatino Linotype" w:cs="Arial"/>
          <w:i/>
          <w:spacing w:val="-1"/>
        </w:rPr>
        <w:t>i</w:t>
      </w:r>
      <w:r w:rsidRPr="001D54C0">
        <w:rPr>
          <w:rFonts w:ascii="Palatino Linotype" w:eastAsia="Arial" w:hAnsi="Palatino Linotype" w:cs="Arial"/>
          <w:i/>
        </w:rPr>
        <w:t>ón</w:t>
      </w:r>
      <w:r w:rsidRPr="001D54C0">
        <w:rPr>
          <w:rFonts w:ascii="Palatino Linotype" w:eastAsia="Arial" w:hAnsi="Palatino Linotype" w:cs="Arial"/>
          <w:i/>
          <w:spacing w:val="2"/>
        </w:rPr>
        <w:t xml:space="preserve"> </w:t>
      </w:r>
      <w:r w:rsidRPr="001D54C0">
        <w:rPr>
          <w:rFonts w:ascii="Palatino Linotype" w:eastAsia="Arial" w:hAnsi="Palatino Linotype" w:cs="Arial"/>
          <w:i/>
        </w:rPr>
        <w:t>p</w:t>
      </w:r>
      <w:r w:rsidRPr="001D54C0">
        <w:rPr>
          <w:rFonts w:ascii="Palatino Linotype" w:eastAsia="Arial" w:hAnsi="Palatino Linotype" w:cs="Arial"/>
          <w:i/>
          <w:spacing w:val="-1"/>
        </w:rPr>
        <w:t>u</w:t>
      </w:r>
      <w:r w:rsidRPr="001D54C0">
        <w:rPr>
          <w:rFonts w:ascii="Palatino Linotype" w:eastAsia="Arial" w:hAnsi="Palatino Linotype" w:cs="Arial"/>
          <w:i/>
        </w:rPr>
        <w:t>e</w:t>
      </w:r>
      <w:r w:rsidRPr="001D54C0">
        <w:rPr>
          <w:rFonts w:ascii="Palatino Linotype" w:eastAsia="Arial" w:hAnsi="Palatino Linotype" w:cs="Arial"/>
          <w:i/>
          <w:spacing w:val="-1"/>
        </w:rPr>
        <w:t>d</w:t>
      </w:r>
      <w:r w:rsidRPr="001D54C0">
        <w:rPr>
          <w:rFonts w:ascii="Palatino Linotype" w:eastAsia="Arial" w:hAnsi="Palatino Linotype" w:cs="Arial"/>
          <w:i/>
        </w:rPr>
        <w:t>a</w:t>
      </w:r>
      <w:r w:rsidRPr="001D54C0">
        <w:rPr>
          <w:rFonts w:ascii="Palatino Linotype" w:eastAsia="Arial" w:hAnsi="Palatino Linotype" w:cs="Arial"/>
          <w:i/>
          <w:spacing w:val="2"/>
        </w:rPr>
        <w:t xml:space="preserve"> </w:t>
      </w:r>
      <w:r w:rsidRPr="001D54C0">
        <w:rPr>
          <w:rFonts w:ascii="Palatino Linotype" w:eastAsia="Arial" w:hAnsi="Palatino Linotype" w:cs="Arial"/>
          <w:i/>
        </w:rPr>
        <w:t>c</w:t>
      </w:r>
      <w:r w:rsidRPr="001D54C0">
        <w:rPr>
          <w:rFonts w:ascii="Palatino Linotype" w:eastAsia="Arial" w:hAnsi="Palatino Linotype" w:cs="Arial"/>
          <w:i/>
          <w:spacing w:val="-3"/>
        </w:rPr>
        <w:t>o</w:t>
      </w:r>
      <w:r w:rsidRPr="001D54C0">
        <w:rPr>
          <w:rFonts w:ascii="Palatino Linotype" w:eastAsia="Arial" w:hAnsi="Palatino Linotype" w:cs="Arial"/>
          <w:i/>
          <w:spacing w:val="1"/>
        </w:rPr>
        <w:t>m</w:t>
      </w:r>
      <w:r w:rsidRPr="001D54C0">
        <w:rPr>
          <w:rFonts w:ascii="Palatino Linotype" w:eastAsia="Arial" w:hAnsi="Palatino Linotype" w:cs="Arial"/>
          <w:i/>
          <w:spacing w:val="-3"/>
        </w:rPr>
        <w:t>p</w:t>
      </w:r>
      <w:r w:rsidRPr="001D54C0">
        <w:rPr>
          <w:rFonts w:ascii="Palatino Linotype" w:eastAsia="Arial" w:hAnsi="Palatino Linotype" w:cs="Arial"/>
          <w:i/>
          <w:spacing w:val="1"/>
        </w:rPr>
        <w:t>r</w:t>
      </w:r>
      <w:r w:rsidRPr="001D54C0">
        <w:rPr>
          <w:rFonts w:ascii="Palatino Linotype" w:eastAsia="Arial" w:hAnsi="Palatino Linotype" w:cs="Arial"/>
          <w:i/>
        </w:rPr>
        <w:t>o</w:t>
      </w:r>
      <w:r w:rsidRPr="001D54C0">
        <w:rPr>
          <w:rFonts w:ascii="Palatino Linotype" w:eastAsia="Arial" w:hAnsi="Palatino Linotype" w:cs="Arial"/>
          <w:i/>
          <w:spacing w:val="-2"/>
        </w:rPr>
        <w:t>m</w:t>
      </w:r>
      <w:r w:rsidRPr="001D54C0">
        <w:rPr>
          <w:rFonts w:ascii="Palatino Linotype" w:eastAsia="Arial" w:hAnsi="Palatino Linotype" w:cs="Arial"/>
          <w:i/>
        </w:rPr>
        <w:t>eter</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a</w:t>
      </w:r>
      <w:r w:rsidRPr="001D54C0">
        <w:rPr>
          <w:rFonts w:ascii="Palatino Linotype" w:eastAsia="Arial" w:hAnsi="Palatino Linotype" w:cs="Arial"/>
          <w:i/>
          <w:spacing w:val="2"/>
        </w:rPr>
        <w:t xml:space="preserve"> </w:t>
      </w:r>
      <w:r w:rsidRPr="001D54C0">
        <w:rPr>
          <w:rFonts w:ascii="Palatino Linotype" w:eastAsia="Arial" w:hAnsi="Palatino Linotype" w:cs="Arial"/>
          <w:i/>
        </w:rPr>
        <w:t>s</w:t>
      </w:r>
      <w:r w:rsidRPr="001D54C0">
        <w:rPr>
          <w:rFonts w:ascii="Palatino Linotype" w:eastAsia="Arial" w:hAnsi="Palatino Linotype" w:cs="Arial"/>
          <w:i/>
          <w:spacing w:val="-3"/>
        </w:rPr>
        <w:t>e</w:t>
      </w:r>
      <w:r w:rsidRPr="001D54C0">
        <w:rPr>
          <w:rFonts w:ascii="Palatino Linotype" w:eastAsia="Arial" w:hAnsi="Palatino Linotype" w:cs="Arial"/>
          <w:i/>
          <w:spacing w:val="2"/>
        </w:rPr>
        <w:t>g</w:t>
      </w:r>
      <w:r w:rsidRPr="001D54C0">
        <w:rPr>
          <w:rFonts w:ascii="Palatino Linotype" w:eastAsia="Arial" w:hAnsi="Palatino Linotype" w:cs="Arial"/>
          <w:i/>
          <w:spacing w:val="-3"/>
        </w:rPr>
        <w:t>u</w:t>
      </w:r>
      <w:r w:rsidRPr="001D54C0">
        <w:rPr>
          <w:rFonts w:ascii="Palatino Linotype" w:eastAsia="Arial" w:hAnsi="Palatino Linotype" w:cs="Arial"/>
          <w:i/>
          <w:spacing w:val="1"/>
        </w:rPr>
        <w:t>r</w:t>
      </w:r>
      <w:r w:rsidRPr="001D54C0">
        <w:rPr>
          <w:rFonts w:ascii="Palatino Linotype" w:eastAsia="Arial" w:hAnsi="Palatino Linotype" w:cs="Arial"/>
          <w:i/>
          <w:spacing w:val="-1"/>
        </w:rPr>
        <w:t>i</w:t>
      </w:r>
      <w:r w:rsidRPr="001D54C0">
        <w:rPr>
          <w:rFonts w:ascii="Palatino Linotype" w:eastAsia="Arial" w:hAnsi="Palatino Linotype" w:cs="Arial"/>
          <w:i/>
        </w:rPr>
        <w:t>d</w:t>
      </w:r>
      <w:r w:rsidRPr="001D54C0">
        <w:rPr>
          <w:rFonts w:ascii="Palatino Linotype" w:eastAsia="Arial" w:hAnsi="Palatino Linotype" w:cs="Arial"/>
          <w:i/>
          <w:spacing w:val="-1"/>
        </w:rPr>
        <w:t>a</w:t>
      </w:r>
      <w:r w:rsidRPr="001D54C0">
        <w:rPr>
          <w:rFonts w:ascii="Palatino Linotype" w:eastAsia="Arial" w:hAnsi="Palatino Linotype" w:cs="Arial"/>
          <w:i/>
        </w:rPr>
        <w:t>d</w:t>
      </w:r>
      <w:r w:rsidRPr="001D54C0">
        <w:rPr>
          <w:rFonts w:ascii="Palatino Linotype" w:eastAsia="Arial" w:hAnsi="Palatino Linotype" w:cs="Arial"/>
          <w:i/>
          <w:spacing w:val="2"/>
        </w:rPr>
        <w:t xml:space="preserve"> </w:t>
      </w:r>
      <w:r w:rsidRPr="001D54C0">
        <w:rPr>
          <w:rFonts w:ascii="Palatino Linotype" w:eastAsia="Arial" w:hAnsi="Palatino Linotype" w:cs="Arial"/>
          <w:i/>
        </w:rPr>
        <w:t>n</w:t>
      </w:r>
      <w:r w:rsidRPr="001D54C0">
        <w:rPr>
          <w:rFonts w:ascii="Palatino Linotype" w:eastAsia="Arial" w:hAnsi="Palatino Linotype" w:cs="Arial"/>
          <w:i/>
          <w:spacing w:val="-1"/>
        </w:rPr>
        <w:t>a</w:t>
      </w:r>
      <w:r w:rsidRPr="001D54C0">
        <w:rPr>
          <w:rFonts w:ascii="Palatino Linotype" w:eastAsia="Arial" w:hAnsi="Palatino Linotype" w:cs="Arial"/>
          <w:i/>
        </w:rPr>
        <w:t>c</w:t>
      </w:r>
      <w:r w:rsidRPr="001D54C0">
        <w:rPr>
          <w:rFonts w:ascii="Palatino Linotype" w:eastAsia="Arial" w:hAnsi="Palatino Linotype" w:cs="Arial"/>
          <w:i/>
          <w:spacing w:val="-1"/>
        </w:rPr>
        <w:t>i</w:t>
      </w:r>
      <w:r w:rsidRPr="001D54C0">
        <w:rPr>
          <w:rFonts w:ascii="Palatino Linotype" w:eastAsia="Arial" w:hAnsi="Palatino Linotype" w:cs="Arial"/>
          <w:i/>
        </w:rPr>
        <w:t>o</w:t>
      </w:r>
      <w:r w:rsidRPr="001D54C0">
        <w:rPr>
          <w:rFonts w:ascii="Palatino Linotype" w:eastAsia="Arial" w:hAnsi="Palatino Linotype" w:cs="Arial"/>
          <w:i/>
          <w:spacing w:val="-1"/>
        </w:rPr>
        <w:t>n</w:t>
      </w:r>
      <w:r w:rsidRPr="001D54C0">
        <w:rPr>
          <w:rFonts w:ascii="Palatino Linotype" w:eastAsia="Arial" w:hAnsi="Palatino Linotype" w:cs="Arial"/>
          <w:i/>
        </w:rPr>
        <w:t>al</w:t>
      </w:r>
      <w:r w:rsidRPr="001D54C0">
        <w:rPr>
          <w:rFonts w:ascii="Palatino Linotype" w:eastAsia="Arial" w:hAnsi="Palatino Linotype" w:cs="Arial"/>
          <w:i/>
          <w:spacing w:val="1"/>
        </w:rPr>
        <w:t xml:space="preserve"> </w:t>
      </w:r>
      <w:r w:rsidRPr="001D54C0">
        <w:rPr>
          <w:rFonts w:ascii="Palatino Linotype" w:eastAsia="Arial" w:hAnsi="Palatino Linotype" w:cs="Arial"/>
          <w:i/>
        </w:rPr>
        <w:t>y p</w:t>
      </w:r>
      <w:r w:rsidRPr="001D54C0">
        <w:rPr>
          <w:rFonts w:ascii="Palatino Linotype" w:eastAsia="Arial" w:hAnsi="Palatino Linotype" w:cs="Arial"/>
          <w:i/>
          <w:spacing w:val="-1"/>
        </w:rPr>
        <w:t>ú</w:t>
      </w:r>
      <w:r w:rsidRPr="001D54C0">
        <w:rPr>
          <w:rFonts w:ascii="Palatino Linotype" w:eastAsia="Arial" w:hAnsi="Palatino Linotype" w:cs="Arial"/>
          <w:i/>
        </w:rPr>
        <w:t>b</w:t>
      </w:r>
      <w:r w:rsidRPr="001D54C0">
        <w:rPr>
          <w:rFonts w:ascii="Palatino Linotype" w:eastAsia="Arial" w:hAnsi="Palatino Linotype" w:cs="Arial"/>
          <w:i/>
          <w:spacing w:val="1"/>
        </w:rPr>
        <w:t>l</w:t>
      </w:r>
      <w:r w:rsidRPr="001D54C0">
        <w:rPr>
          <w:rFonts w:ascii="Palatino Linotype" w:eastAsia="Arial" w:hAnsi="Palatino Linotype" w:cs="Arial"/>
          <w:i/>
          <w:spacing w:val="-1"/>
        </w:rPr>
        <w:t>i</w:t>
      </w:r>
      <w:r w:rsidRPr="001D54C0">
        <w:rPr>
          <w:rFonts w:ascii="Palatino Linotype" w:eastAsia="Arial" w:hAnsi="Palatino Linotype" w:cs="Arial"/>
          <w:i/>
        </w:rPr>
        <w:t>ca.</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1"/>
        </w:rPr>
        <w:t>E</w:t>
      </w:r>
      <w:r w:rsidRPr="001D54C0">
        <w:rPr>
          <w:rFonts w:ascii="Palatino Linotype" w:eastAsia="Arial" w:hAnsi="Palatino Linotype" w:cs="Arial"/>
          <w:i/>
        </w:rPr>
        <w:t>n</w:t>
      </w:r>
      <w:r w:rsidRPr="001D54C0">
        <w:rPr>
          <w:rFonts w:ascii="Palatino Linotype" w:eastAsia="Arial" w:hAnsi="Palatino Linotype" w:cs="Arial"/>
          <w:i/>
          <w:spacing w:val="2"/>
        </w:rPr>
        <w:t xml:space="preserve"> </w:t>
      </w:r>
      <w:r w:rsidRPr="001D54C0">
        <w:rPr>
          <w:rFonts w:ascii="Palatino Linotype" w:eastAsia="Arial" w:hAnsi="Palatino Linotype" w:cs="Arial"/>
          <w:i/>
        </w:rPr>
        <w:t>este</w:t>
      </w:r>
      <w:r w:rsidRPr="001D54C0">
        <w:rPr>
          <w:rFonts w:ascii="Palatino Linotype" w:eastAsia="Arial" w:hAnsi="Palatino Linotype" w:cs="Arial"/>
          <w:i/>
          <w:spacing w:val="3"/>
        </w:rPr>
        <w:t xml:space="preserve"> </w:t>
      </w:r>
      <w:r w:rsidRPr="001D54C0">
        <w:rPr>
          <w:rFonts w:ascii="Palatino Linotype" w:eastAsia="Arial" w:hAnsi="Palatino Linotype" w:cs="Arial"/>
          <w:i/>
        </w:rPr>
        <w:t>or</w:t>
      </w:r>
      <w:r w:rsidRPr="001D54C0">
        <w:rPr>
          <w:rFonts w:ascii="Palatino Linotype" w:eastAsia="Arial" w:hAnsi="Palatino Linotype" w:cs="Arial"/>
          <w:i/>
          <w:spacing w:val="-2"/>
        </w:rPr>
        <w:t>d</w:t>
      </w:r>
      <w:r w:rsidRPr="001D54C0">
        <w:rPr>
          <w:rFonts w:ascii="Palatino Linotype" w:eastAsia="Arial" w:hAnsi="Palatino Linotype" w:cs="Arial"/>
          <w:i/>
        </w:rPr>
        <w:t>en</w:t>
      </w:r>
      <w:r w:rsidRPr="001D54C0">
        <w:rPr>
          <w:rFonts w:ascii="Palatino Linotype" w:eastAsia="Arial" w:hAnsi="Palatino Linotype" w:cs="Arial"/>
          <w:i/>
          <w:spacing w:val="2"/>
        </w:rPr>
        <w:t xml:space="preserve"> </w:t>
      </w:r>
      <w:r w:rsidRPr="001D54C0">
        <w:rPr>
          <w:rFonts w:ascii="Palatino Linotype" w:eastAsia="Arial" w:hAnsi="Palatino Linotype" w:cs="Arial"/>
          <w:i/>
        </w:rPr>
        <w:t>de</w:t>
      </w:r>
      <w:r w:rsidRPr="001D54C0">
        <w:rPr>
          <w:rFonts w:ascii="Palatino Linotype" w:eastAsia="Arial" w:hAnsi="Palatino Linotype" w:cs="Arial"/>
          <w:i/>
          <w:spacing w:val="2"/>
        </w:rPr>
        <w:t xml:space="preserve"> </w:t>
      </w:r>
      <w:r w:rsidRPr="001D54C0">
        <w:rPr>
          <w:rFonts w:ascii="Palatino Linotype" w:eastAsia="Arial" w:hAnsi="Palatino Linotype" w:cs="Arial"/>
          <w:i/>
          <w:spacing w:val="-1"/>
        </w:rPr>
        <w:t>i</w:t>
      </w:r>
      <w:r w:rsidRPr="001D54C0">
        <w:rPr>
          <w:rFonts w:ascii="Palatino Linotype" w:eastAsia="Arial" w:hAnsi="Palatino Linotype" w:cs="Arial"/>
          <w:i/>
        </w:rPr>
        <w:t>d</w:t>
      </w:r>
      <w:r w:rsidRPr="001D54C0">
        <w:rPr>
          <w:rFonts w:ascii="Palatino Linotype" w:eastAsia="Arial" w:hAnsi="Palatino Linotype" w:cs="Arial"/>
          <w:i/>
          <w:spacing w:val="-1"/>
        </w:rPr>
        <w:t>e</w:t>
      </w:r>
      <w:r w:rsidRPr="001D54C0">
        <w:rPr>
          <w:rFonts w:ascii="Palatino Linotype" w:eastAsia="Arial" w:hAnsi="Palatino Linotype" w:cs="Arial"/>
          <w:i/>
        </w:rPr>
        <w:t>as,</w:t>
      </w:r>
      <w:r w:rsidRPr="001D54C0">
        <w:rPr>
          <w:rFonts w:ascii="Palatino Linotype" w:eastAsia="Arial" w:hAnsi="Palatino Linotype" w:cs="Arial"/>
          <w:i/>
          <w:spacing w:val="3"/>
        </w:rPr>
        <w:t xml:space="preserve"> </w:t>
      </w:r>
      <w:r w:rsidRPr="001D54C0">
        <w:rPr>
          <w:rFonts w:ascii="Palatino Linotype" w:eastAsia="Arial" w:hAnsi="Palatino Linotype" w:cs="Arial"/>
          <w:i/>
        </w:rPr>
        <w:t>u</w:t>
      </w:r>
      <w:r w:rsidRPr="001D54C0">
        <w:rPr>
          <w:rFonts w:ascii="Palatino Linotype" w:eastAsia="Arial" w:hAnsi="Palatino Linotype" w:cs="Arial"/>
          <w:i/>
          <w:spacing w:val="-3"/>
        </w:rPr>
        <w:t>n</w:t>
      </w:r>
      <w:r w:rsidRPr="001D54C0">
        <w:rPr>
          <w:rFonts w:ascii="Palatino Linotype" w:eastAsia="Arial" w:hAnsi="Palatino Linotype" w:cs="Arial"/>
          <w:i/>
        </w:rPr>
        <w:t>a de</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as</w:t>
      </w:r>
      <w:r w:rsidRPr="001D54C0">
        <w:rPr>
          <w:rFonts w:ascii="Palatino Linotype" w:eastAsia="Arial" w:hAnsi="Palatino Linotype" w:cs="Arial"/>
          <w:i/>
          <w:spacing w:val="1"/>
        </w:rPr>
        <w:t xml:space="preserve"> </w:t>
      </w:r>
      <w:r w:rsidRPr="001D54C0">
        <w:rPr>
          <w:rFonts w:ascii="Palatino Linotype" w:eastAsia="Arial" w:hAnsi="Palatino Linotype" w:cs="Arial"/>
          <w:i/>
          <w:spacing w:val="3"/>
        </w:rPr>
        <w:t>f</w:t>
      </w:r>
      <w:r w:rsidRPr="001D54C0">
        <w:rPr>
          <w:rFonts w:ascii="Palatino Linotype" w:eastAsia="Arial" w:hAnsi="Palatino Linotype" w:cs="Arial"/>
          <w:i/>
        </w:rPr>
        <w:t>o</w:t>
      </w:r>
      <w:r w:rsidRPr="001D54C0">
        <w:rPr>
          <w:rFonts w:ascii="Palatino Linotype" w:eastAsia="Arial" w:hAnsi="Palatino Linotype" w:cs="Arial"/>
          <w:i/>
          <w:spacing w:val="-2"/>
        </w:rPr>
        <w:t>r</w:t>
      </w:r>
      <w:r w:rsidRPr="001D54C0">
        <w:rPr>
          <w:rFonts w:ascii="Palatino Linotype" w:eastAsia="Arial" w:hAnsi="Palatino Linotype" w:cs="Arial"/>
          <w:i/>
          <w:spacing w:val="1"/>
        </w:rPr>
        <w:t>m</w:t>
      </w:r>
      <w:r w:rsidRPr="001D54C0">
        <w:rPr>
          <w:rFonts w:ascii="Palatino Linotype" w:eastAsia="Arial" w:hAnsi="Palatino Linotype" w:cs="Arial"/>
          <w:i/>
        </w:rPr>
        <w:t>as</w:t>
      </w:r>
      <w:r w:rsidRPr="001D54C0">
        <w:rPr>
          <w:rFonts w:ascii="Palatino Linotype" w:eastAsia="Arial" w:hAnsi="Palatino Linotype" w:cs="Arial"/>
          <w:i/>
          <w:spacing w:val="3"/>
        </w:rPr>
        <w:t xml:space="preserve"> </w:t>
      </w:r>
      <w:r w:rsidRPr="001D54C0">
        <w:rPr>
          <w:rFonts w:ascii="Palatino Linotype" w:eastAsia="Arial" w:hAnsi="Palatino Linotype" w:cs="Arial"/>
          <w:i/>
        </w:rPr>
        <w:t xml:space="preserve">en </w:t>
      </w:r>
      <w:r w:rsidRPr="001D54C0">
        <w:rPr>
          <w:rFonts w:ascii="Palatino Linotype" w:eastAsia="Arial" w:hAnsi="Palatino Linotype" w:cs="Arial"/>
          <w:i/>
          <w:spacing w:val="2"/>
        </w:rPr>
        <w:t>q</w:t>
      </w:r>
      <w:r w:rsidRPr="001D54C0">
        <w:rPr>
          <w:rFonts w:ascii="Palatino Linotype" w:eastAsia="Arial" w:hAnsi="Palatino Linotype" w:cs="Arial"/>
          <w:i/>
        </w:rPr>
        <w:t>ue</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a</w:t>
      </w:r>
      <w:r w:rsidRPr="001D54C0">
        <w:rPr>
          <w:rFonts w:ascii="Palatino Linotype" w:eastAsia="Arial" w:hAnsi="Palatino Linotype" w:cs="Arial"/>
          <w:i/>
          <w:spacing w:val="1"/>
        </w:rPr>
        <w:t xml:space="preserve"> </w:t>
      </w:r>
      <w:r w:rsidRPr="001D54C0">
        <w:rPr>
          <w:rFonts w:ascii="Palatino Linotype" w:eastAsia="Arial" w:hAnsi="Palatino Linotype" w:cs="Arial"/>
          <w:i/>
        </w:rPr>
        <w:t>d</w:t>
      </w:r>
      <w:r w:rsidRPr="001D54C0">
        <w:rPr>
          <w:rFonts w:ascii="Palatino Linotype" w:eastAsia="Arial" w:hAnsi="Palatino Linotype" w:cs="Arial"/>
          <w:i/>
          <w:spacing w:val="-1"/>
        </w:rPr>
        <w:t>eli</w:t>
      </w:r>
      <w:r w:rsidRPr="001D54C0">
        <w:rPr>
          <w:rFonts w:ascii="Palatino Linotype" w:eastAsia="Arial" w:hAnsi="Palatino Linotype" w:cs="Arial"/>
          <w:i/>
        </w:rPr>
        <w:t>nc</w:t>
      </w:r>
      <w:r w:rsidRPr="001D54C0">
        <w:rPr>
          <w:rFonts w:ascii="Palatino Linotype" w:eastAsia="Arial" w:hAnsi="Palatino Linotype" w:cs="Arial"/>
          <w:i/>
          <w:spacing w:val="-1"/>
        </w:rPr>
        <w:t>u</w:t>
      </w:r>
      <w:r w:rsidRPr="001D54C0">
        <w:rPr>
          <w:rFonts w:ascii="Palatino Linotype" w:eastAsia="Arial" w:hAnsi="Palatino Linotype" w:cs="Arial"/>
          <w:i/>
        </w:rPr>
        <w:t>e</w:t>
      </w:r>
      <w:r w:rsidRPr="001D54C0">
        <w:rPr>
          <w:rFonts w:ascii="Palatino Linotype" w:eastAsia="Arial" w:hAnsi="Palatino Linotype" w:cs="Arial"/>
          <w:i/>
          <w:spacing w:val="-1"/>
        </w:rPr>
        <w:t>n</w:t>
      </w:r>
      <w:r w:rsidRPr="001D54C0">
        <w:rPr>
          <w:rFonts w:ascii="Palatino Linotype" w:eastAsia="Arial" w:hAnsi="Palatino Linotype" w:cs="Arial"/>
          <w:i/>
        </w:rPr>
        <w:t>c</w:t>
      </w:r>
      <w:r w:rsidRPr="001D54C0">
        <w:rPr>
          <w:rFonts w:ascii="Palatino Linotype" w:eastAsia="Arial" w:hAnsi="Palatino Linotype" w:cs="Arial"/>
          <w:i/>
          <w:spacing w:val="-1"/>
        </w:rPr>
        <w:t>i</w:t>
      </w:r>
      <w:r w:rsidRPr="001D54C0">
        <w:rPr>
          <w:rFonts w:ascii="Palatino Linotype" w:eastAsia="Arial" w:hAnsi="Palatino Linotype" w:cs="Arial"/>
          <w:i/>
        </w:rPr>
        <w:t>a</w:t>
      </w:r>
      <w:r w:rsidRPr="001D54C0">
        <w:rPr>
          <w:rFonts w:ascii="Palatino Linotype" w:eastAsia="Arial" w:hAnsi="Palatino Linotype" w:cs="Arial"/>
          <w:i/>
          <w:spacing w:val="3"/>
        </w:rPr>
        <w:t xml:space="preserve"> </w:t>
      </w:r>
      <w:r w:rsidRPr="001D54C0">
        <w:rPr>
          <w:rFonts w:ascii="Palatino Linotype" w:eastAsia="Arial" w:hAnsi="Palatino Linotype" w:cs="Arial"/>
          <w:i/>
        </w:rPr>
        <w:t>p</w:t>
      </w:r>
      <w:r w:rsidRPr="001D54C0">
        <w:rPr>
          <w:rFonts w:ascii="Palatino Linotype" w:eastAsia="Arial" w:hAnsi="Palatino Linotype" w:cs="Arial"/>
          <w:i/>
          <w:spacing w:val="-1"/>
        </w:rPr>
        <w:t>u</w:t>
      </w:r>
      <w:r w:rsidRPr="001D54C0">
        <w:rPr>
          <w:rFonts w:ascii="Palatino Linotype" w:eastAsia="Arial" w:hAnsi="Palatino Linotype" w:cs="Arial"/>
          <w:i/>
        </w:rPr>
        <w:t>e</w:t>
      </w:r>
      <w:r w:rsidRPr="001D54C0">
        <w:rPr>
          <w:rFonts w:ascii="Palatino Linotype" w:eastAsia="Arial" w:hAnsi="Palatino Linotype" w:cs="Arial"/>
          <w:i/>
          <w:spacing w:val="-1"/>
        </w:rPr>
        <w:t>d</w:t>
      </w:r>
      <w:r w:rsidRPr="001D54C0">
        <w:rPr>
          <w:rFonts w:ascii="Palatino Linotype" w:eastAsia="Arial" w:hAnsi="Palatino Linotype" w:cs="Arial"/>
          <w:i/>
        </w:rPr>
        <w:t>e</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1"/>
        </w:rPr>
        <w:t>ll</w:t>
      </w:r>
      <w:r w:rsidRPr="001D54C0">
        <w:rPr>
          <w:rFonts w:ascii="Palatino Linotype" w:eastAsia="Arial" w:hAnsi="Palatino Linotype" w:cs="Arial"/>
          <w:i/>
        </w:rPr>
        <w:t>e</w:t>
      </w:r>
      <w:r w:rsidRPr="001D54C0">
        <w:rPr>
          <w:rFonts w:ascii="Palatino Linotype" w:eastAsia="Arial" w:hAnsi="Palatino Linotype" w:cs="Arial"/>
          <w:i/>
          <w:spacing w:val="1"/>
        </w:rPr>
        <w:t>g</w:t>
      </w:r>
      <w:r w:rsidRPr="001D54C0">
        <w:rPr>
          <w:rFonts w:ascii="Palatino Linotype" w:eastAsia="Arial" w:hAnsi="Palatino Linotype" w:cs="Arial"/>
          <w:i/>
        </w:rPr>
        <w:t>ar</w:t>
      </w:r>
      <w:r w:rsidRPr="001D54C0">
        <w:rPr>
          <w:rFonts w:ascii="Palatino Linotype" w:eastAsia="Arial" w:hAnsi="Palatino Linotype" w:cs="Arial"/>
          <w:i/>
          <w:spacing w:val="4"/>
        </w:rPr>
        <w:t xml:space="preserve"> </w:t>
      </w:r>
      <w:r w:rsidRPr="001D54C0">
        <w:rPr>
          <w:rFonts w:ascii="Palatino Linotype" w:eastAsia="Arial" w:hAnsi="Palatino Linotype" w:cs="Arial"/>
          <w:i/>
        </w:rPr>
        <w:t>a</w:t>
      </w:r>
      <w:r w:rsidRPr="001D54C0">
        <w:rPr>
          <w:rFonts w:ascii="Palatino Linotype" w:eastAsia="Arial" w:hAnsi="Palatino Linotype" w:cs="Arial"/>
          <w:i/>
          <w:spacing w:val="3"/>
        </w:rPr>
        <w:t xml:space="preserve"> </w:t>
      </w:r>
      <w:r w:rsidRPr="001D54C0">
        <w:rPr>
          <w:rFonts w:ascii="Palatino Linotype" w:eastAsia="Arial" w:hAnsi="Palatino Linotype" w:cs="Arial"/>
          <w:i/>
        </w:rPr>
        <w:t>p</w:t>
      </w:r>
      <w:r w:rsidRPr="001D54C0">
        <w:rPr>
          <w:rFonts w:ascii="Palatino Linotype" w:eastAsia="Arial" w:hAnsi="Palatino Linotype" w:cs="Arial"/>
          <w:i/>
          <w:spacing w:val="-1"/>
        </w:rPr>
        <w:t>o</w:t>
      </w:r>
      <w:r w:rsidRPr="001D54C0">
        <w:rPr>
          <w:rFonts w:ascii="Palatino Linotype" w:eastAsia="Arial" w:hAnsi="Palatino Linotype" w:cs="Arial"/>
          <w:i/>
        </w:rPr>
        <w:t>n</w:t>
      </w:r>
      <w:r w:rsidRPr="001D54C0">
        <w:rPr>
          <w:rFonts w:ascii="Palatino Linotype" w:eastAsia="Arial" w:hAnsi="Palatino Linotype" w:cs="Arial"/>
          <w:i/>
          <w:spacing w:val="-1"/>
        </w:rPr>
        <w:t>e</w:t>
      </w:r>
      <w:r w:rsidRPr="001D54C0">
        <w:rPr>
          <w:rFonts w:ascii="Palatino Linotype" w:eastAsia="Arial" w:hAnsi="Palatino Linotype" w:cs="Arial"/>
          <w:i/>
        </w:rPr>
        <w:t>r</w:t>
      </w:r>
      <w:r w:rsidRPr="001D54C0">
        <w:rPr>
          <w:rFonts w:ascii="Palatino Linotype" w:eastAsia="Arial" w:hAnsi="Palatino Linotype" w:cs="Arial"/>
          <w:i/>
          <w:spacing w:val="4"/>
        </w:rPr>
        <w:t xml:space="preserve"> </w:t>
      </w:r>
      <w:r w:rsidRPr="001D54C0">
        <w:rPr>
          <w:rFonts w:ascii="Palatino Linotype" w:eastAsia="Arial" w:hAnsi="Palatino Linotype" w:cs="Arial"/>
          <w:i/>
        </w:rPr>
        <w:t xml:space="preserve">en </w:t>
      </w:r>
      <w:r w:rsidRPr="001D54C0">
        <w:rPr>
          <w:rFonts w:ascii="Palatino Linotype" w:eastAsia="Arial" w:hAnsi="Palatino Linotype" w:cs="Arial"/>
          <w:i/>
          <w:spacing w:val="1"/>
        </w:rPr>
        <w:t>r</w:t>
      </w:r>
      <w:r w:rsidRPr="001D54C0">
        <w:rPr>
          <w:rFonts w:ascii="Palatino Linotype" w:eastAsia="Arial" w:hAnsi="Palatino Linotype" w:cs="Arial"/>
          <w:i/>
          <w:spacing w:val="-1"/>
        </w:rPr>
        <w:t>i</w:t>
      </w:r>
      <w:r w:rsidRPr="001D54C0">
        <w:rPr>
          <w:rFonts w:ascii="Palatino Linotype" w:eastAsia="Arial" w:hAnsi="Palatino Linotype" w:cs="Arial"/>
          <w:i/>
        </w:rPr>
        <w:t>e</w:t>
      </w:r>
      <w:r w:rsidRPr="001D54C0">
        <w:rPr>
          <w:rFonts w:ascii="Palatino Linotype" w:eastAsia="Arial" w:hAnsi="Palatino Linotype" w:cs="Arial"/>
          <w:i/>
          <w:spacing w:val="-3"/>
        </w:rPr>
        <w:t>s</w:t>
      </w:r>
      <w:r w:rsidRPr="001D54C0">
        <w:rPr>
          <w:rFonts w:ascii="Palatino Linotype" w:eastAsia="Arial" w:hAnsi="Palatino Linotype" w:cs="Arial"/>
          <w:i/>
          <w:spacing w:val="2"/>
        </w:rPr>
        <w:t>g</w:t>
      </w:r>
      <w:r w:rsidRPr="001D54C0">
        <w:rPr>
          <w:rFonts w:ascii="Palatino Linotype" w:eastAsia="Arial" w:hAnsi="Palatino Linotype" w:cs="Arial"/>
          <w:i/>
        </w:rPr>
        <w:t>o</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a</w:t>
      </w:r>
      <w:r w:rsidRPr="001D54C0">
        <w:rPr>
          <w:rFonts w:ascii="Palatino Linotype" w:eastAsia="Arial" w:hAnsi="Palatino Linotype" w:cs="Arial"/>
          <w:i/>
          <w:spacing w:val="3"/>
        </w:rPr>
        <w:t xml:space="preserve"> </w:t>
      </w:r>
      <w:r w:rsidRPr="001D54C0">
        <w:rPr>
          <w:rFonts w:ascii="Palatino Linotype" w:eastAsia="Arial" w:hAnsi="Palatino Linotype" w:cs="Arial"/>
          <w:i/>
        </w:rPr>
        <w:t>s</w:t>
      </w:r>
      <w:r w:rsidRPr="001D54C0">
        <w:rPr>
          <w:rFonts w:ascii="Palatino Linotype" w:eastAsia="Arial" w:hAnsi="Palatino Linotype" w:cs="Arial"/>
          <w:i/>
          <w:spacing w:val="-3"/>
        </w:rPr>
        <w:t>e</w:t>
      </w:r>
      <w:r w:rsidRPr="001D54C0">
        <w:rPr>
          <w:rFonts w:ascii="Palatino Linotype" w:eastAsia="Arial" w:hAnsi="Palatino Linotype" w:cs="Arial"/>
          <w:i/>
          <w:spacing w:val="2"/>
        </w:rPr>
        <w:t>g</w:t>
      </w:r>
      <w:r w:rsidRPr="001D54C0">
        <w:rPr>
          <w:rFonts w:ascii="Palatino Linotype" w:eastAsia="Arial" w:hAnsi="Palatino Linotype" w:cs="Arial"/>
          <w:i/>
          <w:spacing w:val="-3"/>
        </w:rPr>
        <w:t>u</w:t>
      </w:r>
      <w:r w:rsidRPr="001D54C0">
        <w:rPr>
          <w:rFonts w:ascii="Palatino Linotype" w:eastAsia="Arial" w:hAnsi="Palatino Linotype" w:cs="Arial"/>
          <w:i/>
          <w:spacing w:val="1"/>
        </w:rPr>
        <w:t>r</w:t>
      </w:r>
      <w:r w:rsidRPr="001D54C0">
        <w:rPr>
          <w:rFonts w:ascii="Palatino Linotype" w:eastAsia="Arial" w:hAnsi="Palatino Linotype" w:cs="Arial"/>
          <w:i/>
          <w:spacing w:val="-1"/>
        </w:rPr>
        <w:t>i</w:t>
      </w:r>
      <w:r w:rsidRPr="001D54C0">
        <w:rPr>
          <w:rFonts w:ascii="Palatino Linotype" w:eastAsia="Arial" w:hAnsi="Palatino Linotype" w:cs="Arial"/>
          <w:i/>
        </w:rPr>
        <w:t>d</w:t>
      </w:r>
      <w:r w:rsidRPr="001D54C0">
        <w:rPr>
          <w:rFonts w:ascii="Palatino Linotype" w:eastAsia="Arial" w:hAnsi="Palatino Linotype" w:cs="Arial"/>
          <w:i/>
          <w:spacing w:val="-1"/>
        </w:rPr>
        <w:t>a</w:t>
      </w:r>
      <w:r w:rsidRPr="001D54C0">
        <w:rPr>
          <w:rFonts w:ascii="Palatino Linotype" w:eastAsia="Arial" w:hAnsi="Palatino Linotype" w:cs="Arial"/>
          <w:i/>
        </w:rPr>
        <w:t>d</w:t>
      </w:r>
      <w:r w:rsidRPr="001D54C0">
        <w:rPr>
          <w:rFonts w:ascii="Palatino Linotype" w:eastAsia="Arial" w:hAnsi="Palatino Linotype" w:cs="Arial"/>
          <w:i/>
          <w:spacing w:val="3"/>
        </w:rPr>
        <w:t xml:space="preserve"> </w:t>
      </w:r>
      <w:r w:rsidRPr="001D54C0">
        <w:rPr>
          <w:rFonts w:ascii="Palatino Linotype" w:eastAsia="Arial" w:hAnsi="Palatino Linotype" w:cs="Arial"/>
          <w:i/>
        </w:rPr>
        <w:t>d</w:t>
      </w:r>
      <w:r w:rsidRPr="001D54C0">
        <w:rPr>
          <w:rFonts w:ascii="Palatino Linotype" w:eastAsia="Arial" w:hAnsi="Palatino Linotype" w:cs="Arial"/>
          <w:i/>
          <w:spacing w:val="-1"/>
        </w:rPr>
        <w:t>e</w:t>
      </w:r>
      <w:r w:rsidRPr="001D54C0">
        <w:rPr>
          <w:rFonts w:ascii="Palatino Linotype" w:eastAsia="Arial" w:hAnsi="Palatino Linotype" w:cs="Arial"/>
          <w:i/>
        </w:rPr>
        <w:t>l</w:t>
      </w:r>
      <w:r w:rsidRPr="001D54C0">
        <w:rPr>
          <w:rFonts w:ascii="Palatino Linotype" w:eastAsia="Arial" w:hAnsi="Palatino Linotype" w:cs="Arial"/>
          <w:i/>
          <w:spacing w:val="2"/>
        </w:rPr>
        <w:t xml:space="preserve"> </w:t>
      </w:r>
      <w:r w:rsidRPr="001D54C0">
        <w:rPr>
          <w:rFonts w:ascii="Palatino Linotype" w:eastAsia="Arial" w:hAnsi="Palatino Linotype" w:cs="Arial"/>
          <w:i/>
        </w:rPr>
        <w:t>p</w:t>
      </w:r>
      <w:r w:rsidRPr="001D54C0">
        <w:rPr>
          <w:rFonts w:ascii="Palatino Linotype" w:eastAsia="Arial" w:hAnsi="Palatino Linotype" w:cs="Arial"/>
          <w:i/>
          <w:spacing w:val="-1"/>
        </w:rPr>
        <w:t>a</w:t>
      </w:r>
      <w:r w:rsidRPr="001D54C0">
        <w:rPr>
          <w:rFonts w:ascii="Palatino Linotype" w:eastAsia="Arial" w:hAnsi="Palatino Linotype" w:cs="Arial"/>
          <w:i/>
          <w:spacing w:val="-4"/>
        </w:rPr>
        <w:t>í</w:t>
      </w:r>
      <w:r w:rsidRPr="001D54C0">
        <w:rPr>
          <w:rFonts w:ascii="Palatino Linotype" w:eastAsia="Arial" w:hAnsi="Palatino Linotype" w:cs="Arial"/>
          <w:i/>
        </w:rPr>
        <w:t>s es</w:t>
      </w:r>
      <w:r w:rsidRPr="001D54C0">
        <w:rPr>
          <w:rFonts w:ascii="Palatino Linotype" w:eastAsia="Arial" w:hAnsi="Palatino Linotype" w:cs="Arial"/>
          <w:i/>
          <w:spacing w:val="3"/>
        </w:rPr>
        <w:t xml:space="preserve"> </w:t>
      </w:r>
      <w:r w:rsidRPr="001D54C0">
        <w:rPr>
          <w:rFonts w:ascii="Palatino Linotype" w:eastAsia="Arial" w:hAnsi="Palatino Linotype" w:cs="Arial"/>
          <w:i/>
        </w:rPr>
        <w:t>pr</w:t>
      </w:r>
      <w:r w:rsidRPr="001D54C0">
        <w:rPr>
          <w:rFonts w:ascii="Palatino Linotype" w:eastAsia="Arial" w:hAnsi="Palatino Linotype" w:cs="Arial"/>
          <w:i/>
          <w:spacing w:val="-2"/>
        </w:rPr>
        <w:t>e</w:t>
      </w:r>
      <w:r w:rsidRPr="001D54C0">
        <w:rPr>
          <w:rFonts w:ascii="Palatino Linotype" w:eastAsia="Arial" w:hAnsi="Palatino Linotype" w:cs="Arial"/>
          <w:i/>
        </w:rPr>
        <w:t>c</w:t>
      </w:r>
      <w:r w:rsidRPr="001D54C0">
        <w:rPr>
          <w:rFonts w:ascii="Palatino Linotype" w:eastAsia="Arial" w:hAnsi="Palatino Linotype" w:cs="Arial"/>
          <w:i/>
          <w:spacing w:val="-1"/>
        </w:rPr>
        <w:t>i</w:t>
      </w:r>
      <w:r w:rsidRPr="001D54C0">
        <w:rPr>
          <w:rFonts w:ascii="Palatino Linotype" w:eastAsia="Arial" w:hAnsi="Palatino Linotype" w:cs="Arial"/>
          <w:i/>
        </w:rPr>
        <w:t>same</w:t>
      </w:r>
      <w:r w:rsidRPr="001D54C0">
        <w:rPr>
          <w:rFonts w:ascii="Palatino Linotype" w:eastAsia="Arial" w:hAnsi="Palatino Linotype" w:cs="Arial"/>
          <w:i/>
          <w:spacing w:val="-3"/>
        </w:rPr>
        <w:t>n</w:t>
      </w:r>
      <w:r w:rsidRPr="001D54C0">
        <w:rPr>
          <w:rFonts w:ascii="Palatino Linotype" w:eastAsia="Arial" w:hAnsi="Palatino Linotype" w:cs="Arial"/>
          <w:i/>
          <w:spacing w:val="1"/>
        </w:rPr>
        <w:t>t</w:t>
      </w:r>
      <w:r w:rsidRPr="001D54C0">
        <w:rPr>
          <w:rFonts w:ascii="Palatino Linotype" w:eastAsia="Arial" w:hAnsi="Palatino Linotype" w:cs="Arial"/>
          <w:i/>
        </w:rPr>
        <w:t>e</w:t>
      </w:r>
      <w:r w:rsidRPr="001D54C0">
        <w:rPr>
          <w:rFonts w:ascii="Palatino Linotype" w:eastAsia="Arial" w:hAnsi="Palatino Linotype" w:cs="Arial"/>
          <w:i/>
          <w:spacing w:val="3"/>
        </w:rPr>
        <w:t xml:space="preserve"> </w:t>
      </w:r>
      <w:r w:rsidRPr="001D54C0">
        <w:rPr>
          <w:rFonts w:ascii="Palatino Linotype" w:eastAsia="Arial" w:hAnsi="Palatino Linotype" w:cs="Arial"/>
          <w:i/>
        </w:rPr>
        <w:t>a</w:t>
      </w:r>
      <w:r w:rsidRPr="001D54C0">
        <w:rPr>
          <w:rFonts w:ascii="Palatino Linotype" w:eastAsia="Arial" w:hAnsi="Palatino Linotype" w:cs="Arial"/>
          <w:i/>
          <w:spacing w:val="-3"/>
        </w:rPr>
        <w:t>n</w:t>
      </w:r>
      <w:r w:rsidRPr="001D54C0">
        <w:rPr>
          <w:rFonts w:ascii="Palatino Linotype" w:eastAsia="Arial" w:hAnsi="Palatino Linotype" w:cs="Arial"/>
          <w:i/>
        </w:rPr>
        <w:t>u</w:t>
      </w:r>
      <w:r w:rsidRPr="001D54C0">
        <w:rPr>
          <w:rFonts w:ascii="Palatino Linotype" w:eastAsia="Arial" w:hAnsi="Palatino Linotype" w:cs="Arial"/>
          <w:i/>
          <w:spacing w:val="-1"/>
        </w:rPr>
        <w:t>l</w:t>
      </w:r>
      <w:r w:rsidRPr="001D54C0">
        <w:rPr>
          <w:rFonts w:ascii="Palatino Linotype" w:eastAsia="Arial" w:hAnsi="Palatino Linotype" w:cs="Arial"/>
          <w:i/>
        </w:rPr>
        <w:t>a</w:t>
      </w:r>
      <w:r w:rsidRPr="001D54C0">
        <w:rPr>
          <w:rFonts w:ascii="Palatino Linotype" w:eastAsia="Arial" w:hAnsi="Palatino Linotype" w:cs="Arial"/>
          <w:i/>
          <w:spacing w:val="-1"/>
        </w:rPr>
        <w:t>n</w:t>
      </w:r>
      <w:r w:rsidRPr="001D54C0">
        <w:rPr>
          <w:rFonts w:ascii="Palatino Linotype" w:eastAsia="Arial" w:hAnsi="Palatino Linotype" w:cs="Arial"/>
          <w:i/>
        </w:rPr>
        <w:t>d</w:t>
      </w:r>
      <w:r w:rsidRPr="001D54C0">
        <w:rPr>
          <w:rFonts w:ascii="Palatino Linotype" w:eastAsia="Arial" w:hAnsi="Palatino Linotype" w:cs="Arial"/>
          <w:i/>
          <w:spacing w:val="-1"/>
        </w:rPr>
        <w:t>o</w:t>
      </w:r>
      <w:r w:rsidRPr="001D54C0">
        <w:rPr>
          <w:rFonts w:ascii="Palatino Linotype" w:eastAsia="Arial" w:hAnsi="Palatino Linotype" w:cs="Arial"/>
          <w:i/>
        </w:rPr>
        <w:t>,</w:t>
      </w:r>
      <w:r w:rsidRPr="001D54C0">
        <w:rPr>
          <w:rFonts w:ascii="Palatino Linotype" w:eastAsia="Arial" w:hAnsi="Palatino Linotype" w:cs="Arial"/>
          <w:i/>
          <w:spacing w:val="4"/>
        </w:rPr>
        <w:t xml:space="preserve"> </w:t>
      </w:r>
      <w:r w:rsidRPr="001D54C0">
        <w:rPr>
          <w:rFonts w:ascii="Palatino Linotype" w:eastAsia="Arial" w:hAnsi="Palatino Linotype" w:cs="Arial"/>
          <w:i/>
          <w:spacing w:val="-3"/>
        </w:rPr>
        <w:t>i</w:t>
      </w:r>
      <w:r w:rsidRPr="001D54C0">
        <w:rPr>
          <w:rFonts w:ascii="Palatino Linotype" w:eastAsia="Arial" w:hAnsi="Palatino Linotype" w:cs="Arial"/>
          <w:i/>
          <w:spacing w:val="1"/>
        </w:rPr>
        <w:t>m</w:t>
      </w:r>
      <w:r w:rsidRPr="001D54C0">
        <w:rPr>
          <w:rFonts w:ascii="Palatino Linotype" w:eastAsia="Arial" w:hAnsi="Palatino Linotype" w:cs="Arial"/>
          <w:i/>
        </w:rPr>
        <w:t>p</w:t>
      </w:r>
      <w:r w:rsidRPr="001D54C0">
        <w:rPr>
          <w:rFonts w:ascii="Palatino Linotype" w:eastAsia="Arial" w:hAnsi="Palatino Linotype" w:cs="Arial"/>
          <w:i/>
          <w:spacing w:val="-1"/>
        </w:rPr>
        <w:t>i</w:t>
      </w:r>
      <w:r w:rsidRPr="001D54C0">
        <w:rPr>
          <w:rFonts w:ascii="Palatino Linotype" w:eastAsia="Arial" w:hAnsi="Palatino Linotype" w:cs="Arial"/>
          <w:i/>
        </w:rPr>
        <w:t>d</w:t>
      </w:r>
      <w:r w:rsidRPr="001D54C0">
        <w:rPr>
          <w:rFonts w:ascii="Palatino Linotype" w:eastAsia="Arial" w:hAnsi="Palatino Linotype" w:cs="Arial"/>
          <w:i/>
          <w:spacing w:val="-1"/>
        </w:rPr>
        <w:t>i</w:t>
      </w:r>
      <w:r w:rsidRPr="001D54C0">
        <w:rPr>
          <w:rFonts w:ascii="Palatino Linotype" w:eastAsia="Arial" w:hAnsi="Palatino Linotype" w:cs="Arial"/>
          <w:i/>
        </w:rPr>
        <w:t>e</w:t>
      </w:r>
      <w:r w:rsidRPr="001D54C0">
        <w:rPr>
          <w:rFonts w:ascii="Palatino Linotype" w:eastAsia="Arial" w:hAnsi="Palatino Linotype" w:cs="Arial"/>
          <w:i/>
          <w:spacing w:val="-1"/>
        </w:rPr>
        <w:t>n</w:t>
      </w:r>
      <w:r w:rsidRPr="001D54C0">
        <w:rPr>
          <w:rFonts w:ascii="Palatino Linotype" w:eastAsia="Arial" w:hAnsi="Palatino Linotype" w:cs="Arial"/>
          <w:i/>
        </w:rPr>
        <w:t>do</w:t>
      </w:r>
      <w:r w:rsidRPr="001D54C0">
        <w:rPr>
          <w:rFonts w:ascii="Palatino Linotype" w:eastAsia="Arial" w:hAnsi="Palatino Linotype" w:cs="Arial"/>
          <w:i/>
          <w:spacing w:val="2"/>
        </w:rPr>
        <w:t xml:space="preserve"> </w:t>
      </w:r>
      <w:r w:rsidRPr="001D54C0">
        <w:rPr>
          <w:rFonts w:ascii="Palatino Linotype" w:eastAsia="Arial" w:hAnsi="Palatino Linotype" w:cs="Arial"/>
          <w:i/>
        </w:rPr>
        <w:t>u o</w:t>
      </w:r>
      <w:r w:rsidRPr="001D54C0">
        <w:rPr>
          <w:rFonts w:ascii="Palatino Linotype" w:eastAsia="Arial" w:hAnsi="Palatino Linotype" w:cs="Arial"/>
          <w:i/>
          <w:spacing w:val="-1"/>
        </w:rPr>
        <w:t>b</w:t>
      </w:r>
      <w:r w:rsidRPr="001D54C0">
        <w:rPr>
          <w:rFonts w:ascii="Palatino Linotype" w:eastAsia="Arial" w:hAnsi="Palatino Linotype" w:cs="Arial"/>
          <w:i/>
        </w:rPr>
        <w:t>s</w:t>
      </w:r>
      <w:r w:rsidRPr="001D54C0">
        <w:rPr>
          <w:rFonts w:ascii="Palatino Linotype" w:eastAsia="Arial" w:hAnsi="Palatino Linotype" w:cs="Arial"/>
          <w:i/>
          <w:spacing w:val="3"/>
        </w:rPr>
        <w:t>t</w:t>
      </w:r>
      <w:r w:rsidRPr="001D54C0">
        <w:rPr>
          <w:rFonts w:ascii="Palatino Linotype" w:eastAsia="Arial" w:hAnsi="Palatino Linotype" w:cs="Arial"/>
          <w:i/>
          <w:spacing w:val="-3"/>
        </w:rPr>
        <w:t>a</w:t>
      </w:r>
      <w:r w:rsidRPr="001D54C0">
        <w:rPr>
          <w:rFonts w:ascii="Palatino Linotype" w:eastAsia="Arial" w:hAnsi="Palatino Linotype" w:cs="Arial"/>
          <w:i/>
          <w:spacing w:val="-2"/>
        </w:rPr>
        <w:t>c</w:t>
      </w:r>
      <w:r w:rsidRPr="001D54C0">
        <w:rPr>
          <w:rFonts w:ascii="Palatino Linotype" w:eastAsia="Arial" w:hAnsi="Palatino Linotype" w:cs="Arial"/>
          <w:i/>
        </w:rPr>
        <w:t>u</w:t>
      </w:r>
      <w:r w:rsidRPr="001D54C0">
        <w:rPr>
          <w:rFonts w:ascii="Palatino Linotype" w:eastAsia="Arial" w:hAnsi="Palatino Linotype" w:cs="Arial"/>
          <w:i/>
          <w:spacing w:val="-1"/>
        </w:rPr>
        <w:t>l</w:t>
      </w:r>
      <w:r w:rsidRPr="001D54C0">
        <w:rPr>
          <w:rFonts w:ascii="Palatino Linotype" w:eastAsia="Arial" w:hAnsi="Palatino Linotype" w:cs="Arial"/>
          <w:i/>
          <w:spacing w:val="1"/>
        </w:rPr>
        <w:t>i</w:t>
      </w:r>
      <w:r w:rsidRPr="001D54C0">
        <w:rPr>
          <w:rFonts w:ascii="Palatino Linotype" w:eastAsia="Arial" w:hAnsi="Palatino Linotype" w:cs="Arial"/>
          <w:i/>
          <w:spacing w:val="-2"/>
        </w:rPr>
        <w:t>z</w:t>
      </w:r>
      <w:r w:rsidRPr="001D54C0">
        <w:rPr>
          <w:rFonts w:ascii="Palatino Linotype" w:eastAsia="Arial" w:hAnsi="Palatino Linotype" w:cs="Arial"/>
          <w:i/>
        </w:rPr>
        <w:t>a</w:t>
      </w:r>
      <w:r w:rsidRPr="001D54C0">
        <w:rPr>
          <w:rFonts w:ascii="Palatino Linotype" w:eastAsia="Arial" w:hAnsi="Palatino Linotype" w:cs="Arial"/>
          <w:i/>
          <w:spacing w:val="-1"/>
        </w:rPr>
        <w:t>n</w:t>
      </w:r>
      <w:r w:rsidRPr="001D54C0">
        <w:rPr>
          <w:rFonts w:ascii="Palatino Linotype" w:eastAsia="Arial" w:hAnsi="Palatino Linotype" w:cs="Arial"/>
          <w:i/>
        </w:rPr>
        <w:t>do</w:t>
      </w:r>
      <w:r w:rsidRPr="001D54C0">
        <w:rPr>
          <w:rFonts w:ascii="Palatino Linotype" w:eastAsia="Arial" w:hAnsi="Palatino Linotype" w:cs="Arial"/>
          <w:i/>
          <w:spacing w:val="2"/>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a</w:t>
      </w:r>
      <w:r w:rsidRPr="001D54C0">
        <w:rPr>
          <w:rFonts w:ascii="Palatino Linotype" w:eastAsia="Arial" w:hAnsi="Palatino Linotype" w:cs="Arial"/>
          <w:i/>
          <w:spacing w:val="3"/>
        </w:rPr>
        <w:t xml:space="preserve"> </w:t>
      </w:r>
      <w:r w:rsidRPr="001D54C0">
        <w:rPr>
          <w:rFonts w:ascii="Palatino Linotype" w:eastAsia="Arial" w:hAnsi="Palatino Linotype" w:cs="Arial"/>
          <w:i/>
        </w:rPr>
        <w:t>actu</w:t>
      </w:r>
      <w:r w:rsidRPr="001D54C0">
        <w:rPr>
          <w:rFonts w:ascii="Palatino Linotype" w:eastAsia="Arial" w:hAnsi="Palatino Linotype" w:cs="Arial"/>
          <w:i/>
          <w:spacing w:val="-2"/>
        </w:rPr>
        <w:t>a</w:t>
      </w:r>
      <w:r w:rsidRPr="001D54C0">
        <w:rPr>
          <w:rFonts w:ascii="Palatino Linotype" w:eastAsia="Arial" w:hAnsi="Palatino Linotype" w:cs="Arial"/>
          <w:i/>
        </w:rPr>
        <w:t>c</w:t>
      </w:r>
      <w:r w:rsidRPr="001D54C0">
        <w:rPr>
          <w:rFonts w:ascii="Palatino Linotype" w:eastAsia="Arial" w:hAnsi="Palatino Linotype" w:cs="Arial"/>
          <w:i/>
          <w:spacing w:val="-1"/>
        </w:rPr>
        <w:t>i</w:t>
      </w:r>
      <w:r w:rsidRPr="001D54C0">
        <w:rPr>
          <w:rFonts w:ascii="Palatino Linotype" w:eastAsia="Arial" w:hAnsi="Palatino Linotype" w:cs="Arial"/>
          <w:i/>
        </w:rPr>
        <w:t>ón</w:t>
      </w:r>
      <w:r w:rsidRPr="001D54C0">
        <w:rPr>
          <w:rFonts w:ascii="Palatino Linotype" w:eastAsia="Arial" w:hAnsi="Palatino Linotype" w:cs="Arial"/>
          <w:i/>
          <w:spacing w:val="2"/>
        </w:rPr>
        <w:t xml:space="preserve"> </w:t>
      </w:r>
      <w:r w:rsidRPr="001D54C0">
        <w:rPr>
          <w:rFonts w:ascii="Palatino Linotype" w:eastAsia="Arial" w:hAnsi="Palatino Linotype" w:cs="Arial"/>
          <w:i/>
          <w:spacing w:val="-3"/>
        </w:rPr>
        <w:t>d</w:t>
      </w:r>
      <w:r w:rsidRPr="001D54C0">
        <w:rPr>
          <w:rFonts w:ascii="Palatino Linotype" w:eastAsia="Arial" w:hAnsi="Palatino Linotype" w:cs="Arial"/>
          <w:i/>
        </w:rPr>
        <w:t>e</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os ser</w:t>
      </w:r>
      <w:r w:rsidRPr="001D54C0">
        <w:rPr>
          <w:rFonts w:ascii="Palatino Linotype" w:eastAsia="Arial" w:hAnsi="Palatino Linotype" w:cs="Arial"/>
          <w:i/>
          <w:spacing w:val="-2"/>
        </w:rPr>
        <w:t>v</w:t>
      </w:r>
      <w:r w:rsidRPr="001D54C0">
        <w:rPr>
          <w:rFonts w:ascii="Palatino Linotype" w:eastAsia="Arial" w:hAnsi="Palatino Linotype" w:cs="Arial"/>
          <w:i/>
          <w:spacing w:val="-1"/>
        </w:rPr>
        <w:t>i</w:t>
      </w:r>
      <w:r w:rsidRPr="001D54C0">
        <w:rPr>
          <w:rFonts w:ascii="Palatino Linotype" w:eastAsia="Arial" w:hAnsi="Palatino Linotype" w:cs="Arial"/>
          <w:i/>
        </w:rPr>
        <w:t>d</w:t>
      </w:r>
      <w:r w:rsidRPr="001D54C0">
        <w:rPr>
          <w:rFonts w:ascii="Palatino Linotype" w:eastAsia="Arial" w:hAnsi="Palatino Linotype" w:cs="Arial"/>
          <w:i/>
          <w:spacing w:val="-1"/>
        </w:rPr>
        <w:t>o</w:t>
      </w:r>
      <w:r w:rsidRPr="001D54C0">
        <w:rPr>
          <w:rFonts w:ascii="Palatino Linotype" w:eastAsia="Arial" w:hAnsi="Palatino Linotype" w:cs="Arial"/>
          <w:i/>
          <w:spacing w:val="1"/>
        </w:rPr>
        <w:t>r</w:t>
      </w:r>
      <w:r w:rsidRPr="001D54C0">
        <w:rPr>
          <w:rFonts w:ascii="Palatino Linotype" w:eastAsia="Arial" w:hAnsi="Palatino Linotype" w:cs="Arial"/>
          <w:i/>
        </w:rPr>
        <w:t>es p</w:t>
      </w:r>
      <w:r w:rsidRPr="001D54C0">
        <w:rPr>
          <w:rFonts w:ascii="Palatino Linotype" w:eastAsia="Arial" w:hAnsi="Palatino Linotype" w:cs="Arial"/>
          <w:i/>
          <w:spacing w:val="-1"/>
        </w:rPr>
        <w:t>ú</w:t>
      </w:r>
      <w:r w:rsidRPr="001D54C0">
        <w:rPr>
          <w:rFonts w:ascii="Palatino Linotype" w:eastAsia="Arial" w:hAnsi="Palatino Linotype" w:cs="Arial"/>
          <w:i/>
        </w:rPr>
        <w:t>b</w:t>
      </w:r>
      <w:r w:rsidRPr="001D54C0">
        <w:rPr>
          <w:rFonts w:ascii="Palatino Linotype" w:eastAsia="Arial" w:hAnsi="Palatino Linotype" w:cs="Arial"/>
          <w:i/>
          <w:spacing w:val="-1"/>
        </w:rPr>
        <w:t>li</w:t>
      </w:r>
      <w:r w:rsidRPr="001D54C0">
        <w:rPr>
          <w:rFonts w:ascii="Palatino Linotype" w:eastAsia="Arial" w:hAnsi="Palatino Linotype" w:cs="Arial"/>
          <w:i/>
        </w:rPr>
        <w:t>cos</w:t>
      </w:r>
      <w:r w:rsidRPr="001D54C0">
        <w:rPr>
          <w:rFonts w:ascii="Palatino Linotype" w:eastAsia="Arial" w:hAnsi="Palatino Linotype" w:cs="Arial"/>
          <w:i/>
          <w:spacing w:val="4"/>
        </w:rPr>
        <w:t xml:space="preserve"> </w:t>
      </w:r>
      <w:r w:rsidRPr="001D54C0">
        <w:rPr>
          <w:rFonts w:ascii="Palatino Linotype" w:eastAsia="Arial" w:hAnsi="Palatino Linotype" w:cs="Arial"/>
          <w:i/>
          <w:spacing w:val="2"/>
        </w:rPr>
        <w:t>q</w:t>
      </w:r>
      <w:r w:rsidRPr="001D54C0">
        <w:rPr>
          <w:rFonts w:ascii="Palatino Linotype" w:eastAsia="Arial" w:hAnsi="Palatino Linotype" w:cs="Arial"/>
          <w:i/>
        </w:rPr>
        <w:t>ue</w:t>
      </w:r>
      <w:r w:rsidRPr="001D54C0">
        <w:rPr>
          <w:rFonts w:ascii="Palatino Linotype" w:eastAsia="Arial" w:hAnsi="Palatino Linotype" w:cs="Arial"/>
          <w:i/>
          <w:spacing w:val="1"/>
        </w:rPr>
        <w:t xml:space="preserve"> r</w:t>
      </w:r>
      <w:r w:rsidRPr="001D54C0">
        <w:rPr>
          <w:rFonts w:ascii="Palatino Linotype" w:eastAsia="Arial" w:hAnsi="Palatino Linotype" w:cs="Arial"/>
          <w:i/>
        </w:rPr>
        <w:t>e</w:t>
      </w:r>
      <w:r w:rsidRPr="001D54C0">
        <w:rPr>
          <w:rFonts w:ascii="Palatino Linotype" w:eastAsia="Arial" w:hAnsi="Palatino Linotype" w:cs="Arial"/>
          <w:i/>
          <w:spacing w:val="-1"/>
        </w:rPr>
        <w:t>ali</w:t>
      </w:r>
      <w:r w:rsidRPr="001D54C0">
        <w:rPr>
          <w:rFonts w:ascii="Palatino Linotype" w:eastAsia="Arial" w:hAnsi="Palatino Linotype" w:cs="Arial"/>
          <w:i/>
          <w:spacing w:val="-2"/>
        </w:rPr>
        <w:t>z</w:t>
      </w:r>
      <w:r w:rsidRPr="001D54C0">
        <w:rPr>
          <w:rFonts w:ascii="Palatino Linotype" w:eastAsia="Arial" w:hAnsi="Palatino Linotype" w:cs="Arial"/>
          <w:i/>
        </w:rPr>
        <w:t>an</w:t>
      </w:r>
      <w:r w:rsidRPr="001D54C0">
        <w:rPr>
          <w:rFonts w:ascii="Palatino Linotype" w:eastAsia="Arial" w:hAnsi="Palatino Linotype" w:cs="Arial"/>
          <w:i/>
          <w:spacing w:val="1"/>
        </w:rPr>
        <w:t xml:space="preserve"> </w:t>
      </w:r>
      <w:r w:rsidRPr="001D54C0">
        <w:rPr>
          <w:rFonts w:ascii="Palatino Linotype" w:eastAsia="Arial" w:hAnsi="Palatino Linotype" w:cs="Arial"/>
          <w:i/>
          <w:spacing w:val="3"/>
        </w:rPr>
        <w:t>f</w:t>
      </w:r>
      <w:r w:rsidRPr="001D54C0">
        <w:rPr>
          <w:rFonts w:ascii="Palatino Linotype" w:eastAsia="Arial" w:hAnsi="Palatino Linotype" w:cs="Arial"/>
          <w:i/>
          <w:spacing w:val="-3"/>
        </w:rPr>
        <w:t>u</w:t>
      </w:r>
      <w:r w:rsidRPr="001D54C0">
        <w:rPr>
          <w:rFonts w:ascii="Palatino Linotype" w:eastAsia="Arial" w:hAnsi="Palatino Linotype" w:cs="Arial"/>
          <w:i/>
        </w:rPr>
        <w:t>nc</w:t>
      </w:r>
      <w:r w:rsidRPr="001D54C0">
        <w:rPr>
          <w:rFonts w:ascii="Palatino Linotype" w:eastAsia="Arial" w:hAnsi="Palatino Linotype" w:cs="Arial"/>
          <w:i/>
          <w:spacing w:val="-1"/>
        </w:rPr>
        <w:t>i</w:t>
      </w:r>
      <w:r w:rsidRPr="001D54C0">
        <w:rPr>
          <w:rFonts w:ascii="Palatino Linotype" w:eastAsia="Arial" w:hAnsi="Palatino Linotype" w:cs="Arial"/>
          <w:i/>
        </w:rPr>
        <w:t>o</w:t>
      </w:r>
      <w:r w:rsidRPr="001D54C0">
        <w:rPr>
          <w:rFonts w:ascii="Palatino Linotype" w:eastAsia="Arial" w:hAnsi="Palatino Linotype" w:cs="Arial"/>
          <w:i/>
          <w:spacing w:val="-1"/>
        </w:rPr>
        <w:t>n</w:t>
      </w:r>
      <w:r w:rsidRPr="001D54C0">
        <w:rPr>
          <w:rFonts w:ascii="Palatino Linotype" w:eastAsia="Arial" w:hAnsi="Palatino Linotype" w:cs="Arial"/>
          <w:i/>
        </w:rPr>
        <w:t>es</w:t>
      </w:r>
      <w:r w:rsidRPr="001D54C0">
        <w:rPr>
          <w:rFonts w:ascii="Palatino Linotype" w:eastAsia="Arial" w:hAnsi="Palatino Linotype" w:cs="Arial"/>
          <w:i/>
          <w:spacing w:val="4"/>
        </w:rPr>
        <w:t xml:space="preserve"> </w:t>
      </w:r>
      <w:r w:rsidRPr="001D54C0">
        <w:rPr>
          <w:rFonts w:ascii="Palatino Linotype" w:eastAsia="Arial" w:hAnsi="Palatino Linotype" w:cs="Arial"/>
          <w:i/>
        </w:rPr>
        <w:t>de</w:t>
      </w:r>
      <w:r w:rsidRPr="001D54C0">
        <w:rPr>
          <w:rFonts w:ascii="Palatino Linotype" w:eastAsia="Arial" w:hAnsi="Palatino Linotype" w:cs="Arial"/>
          <w:i/>
          <w:spacing w:val="4"/>
        </w:rPr>
        <w:t xml:space="preserve"> </w:t>
      </w:r>
      <w:r w:rsidRPr="001D54C0">
        <w:rPr>
          <w:rFonts w:ascii="Palatino Linotype" w:eastAsia="Arial" w:hAnsi="Palatino Linotype" w:cs="Arial"/>
          <w:i/>
        </w:rPr>
        <w:t>c</w:t>
      </w:r>
      <w:r w:rsidRPr="001D54C0">
        <w:rPr>
          <w:rFonts w:ascii="Palatino Linotype" w:eastAsia="Arial" w:hAnsi="Palatino Linotype" w:cs="Arial"/>
          <w:i/>
          <w:spacing w:val="-3"/>
        </w:rPr>
        <w:t>a</w:t>
      </w:r>
      <w:r w:rsidRPr="001D54C0">
        <w:rPr>
          <w:rFonts w:ascii="Palatino Linotype" w:eastAsia="Arial" w:hAnsi="Palatino Linotype" w:cs="Arial"/>
          <w:i/>
          <w:spacing w:val="1"/>
        </w:rPr>
        <w:t>r</w:t>
      </w:r>
      <w:r w:rsidRPr="001D54C0">
        <w:rPr>
          <w:rFonts w:ascii="Palatino Linotype" w:eastAsia="Arial" w:hAnsi="Palatino Linotype" w:cs="Arial"/>
          <w:i/>
        </w:rPr>
        <w:t>áct</w:t>
      </w:r>
      <w:r w:rsidRPr="001D54C0">
        <w:rPr>
          <w:rFonts w:ascii="Palatino Linotype" w:eastAsia="Arial" w:hAnsi="Palatino Linotype" w:cs="Arial"/>
          <w:i/>
          <w:spacing w:val="-2"/>
        </w:rPr>
        <w:t>e</w:t>
      </w:r>
      <w:r w:rsidRPr="001D54C0">
        <w:rPr>
          <w:rFonts w:ascii="Palatino Linotype" w:eastAsia="Arial" w:hAnsi="Palatino Linotype" w:cs="Arial"/>
          <w:i/>
        </w:rPr>
        <w:t>r</w:t>
      </w:r>
      <w:r w:rsidRPr="001D54C0">
        <w:rPr>
          <w:rFonts w:ascii="Palatino Linotype" w:eastAsia="Arial" w:hAnsi="Palatino Linotype" w:cs="Arial"/>
          <w:i/>
          <w:spacing w:val="5"/>
        </w:rPr>
        <w:t xml:space="preserve"> </w:t>
      </w:r>
      <w:r w:rsidRPr="001D54C0">
        <w:rPr>
          <w:rFonts w:ascii="Palatino Linotype" w:eastAsia="Arial" w:hAnsi="Palatino Linotype" w:cs="Arial"/>
          <w:i/>
        </w:rPr>
        <w:t>o</w:t>
      </w:r>
      <w:r w:rsidRPr="001D54C0">
        <w:rPr>
          <w:rFonts w:ascii="Palatino Linotype" w:eastAsia="Arial" w:hAnsi="Palatino Linotype" w:cs="Arial"/>
          <w:i/>
          <w:spacing w:val="-1"/>
        </w:rPr>
        <w:t>p</w:t>
      </w:r>
      <w:r w:rsidRPr="001D54C0">
        <w:rPr>
          <w:rFonts w:ascii="Palatino Linotype" w:eastAsia="Arial" w:hAnsi="Palatino Linotype" w:cs="Arial"/>
          <w:i/>
          <w:spacing w:val="-3"/>
        </w:rPr>
        <w:t>e</w:t>
      </w:r>
      <w:r w:rsidRPr="001D54C0">
        <w:rPr>
          <w:rFonts w:ascii="Palatino Linotype" w:eastAsia="Arial" w:hAnsi="Palatino Linotype" w:cs="Arial"/>
          <w:i/>
          <w:spacing w:val="1"/>
        </w:rPr>
        <w:t>r</w:t>
      </w:r>
      <w:r w:rsidRPr="001D54C0">
        <w:rPr>
          <w:rFonts w:ascii="Palatino Linotype" w:eastAsia="Arial" w:hAnsi="Palatino Linotype" w:cs="Arial"/>
          <w:i/>
        </w:rPr>
        <w:t>ati</w:t>
      </w:r>
      <w:r w:rsidRPr="001D54C0">
        <w:rPr>
          <w:rFonts w:ascii="Palatino Linotype" w:eastAsia="Arial" w:hAnsi="Palatino Linotype" w:cs="Arial"/>
          <w:i/>
          <w:spacing w:val="-3"/>
        </w:rPr>
        <w:t>v</w:t>
      </w:r>
      <w:r w:rsidRPr="001D54C0">
        <w:rPr>
          <w:rFonts w:ascii="Palatino Linotype" w:eastAsia="Arial" w:hAnsi="Palatino Linotype" w:cs="Arial"/>
          <w:i/>
        </w:rPr>
        <w:t>o,</w:t>
      </w:r>
      <w:r w:rsidRPr="001D54C0">
        <w:rPr>
          <w:rFonts w:ascii="Palatino Linotype" w:eastAsia="Arial" w:hAnsi="Palatino Linotype" w:cs="Arial"/>
          <w:i/>
          <w:spacing w:val="2"/>
        </w:rPr>
        <w:t xml:space="preserve"> </w:t>
      </w:r>
      <w:r w:rsidRPr="001D54C0">
        <w:rPr>
          <w:rFonts w:ascii="Palatino Linotype" w:eastAsia="Arial" w:hAnsi="Palatino Linotype" w:cs="Arial"/>
          <w:i/>
          <w:spacing w:val="1"/>
        </w:rPr>
        <w:t>m</w:t>
      </w:r>
      <w:r w:rsidRPr="001D54C0">
        <w:rPr>
          <w:rFonts w:ascii="Palatino Linotype" w:eastAsia="Arial" w:hAnsi="Palatino Linotype" w:cs="Arial"/>
          <w:i/>
        </w:rPr>
        <w:t>e</w:t>
      </w:r>
      <w:r w:rsidRPr="001D54C0">
        <w:rPr>
          <w:rFonts w:ascii="Palatino Linotype" w:eastAsia="Arial" w:hAnsi="Palatino Linotype" w:cs="Arial"/>
          <w:i/>
          <w:spacing w:val="-1"/>
        </w:rPr>
        <w:t>di</w:t>
      </w:r>
      <w:r w:rsidRPr="001D54C0">
        <w:rPr>
          <w:rFonts w:ascii="Palatino Linotype" w:eastAsia="Arial" w:hAnsi="Palatino Linotype" w:cs="Arial"/>
          <w:i/>
        </w:rPr>
        <w:t>a</w:t>
      </w:r>
      <w:r w:rsidRPr="001D54C0">
        <w:rPr>
          <w:rFonts w:ascii="Palatino Linotype" w:eastAsia="Arial" w:hAnsi="Palatino Linotype" w:cs="Arial"/>
          <w:i/>
          <w:spacing w:val="-1"/>
        </w:rPr>
        <w:t>n</w:t>
      </w:r>
      <w:r w:rsidRPr="001D54C0">
        <w:rPr>
          <w:rFonts w:ascii="Palatino Linotype" w:eastAsia="Arial" w:hAnsi="Palatino Linotype" w:cs="Arial"/>
          <w:i/>
          <w:spacing w:val="1"/>
        </w:rPr>
        <w:t>t</w:t>
      </w:r>
      <w:r w:rsidRPr="001D54C0">
        <w:rPr>
          <w:rFonts w:ascii="Palatino Linotype" w:eastAsia="Arial" w:hAnsi="Palatino Linotype" w:cs="Arial"/>
          <w:i/>
        </w:rPr>
        <w:t>e</w:t>
      </w:r>
      <w:r w:rsidRPr="001D54C0">
        <w:rPr>
          <w:rFonts w:ascii="Palatino Linotype" w:eastAsia="Arial" w:hAnsi="Palatino Linotype" w:cs="Arial"/>
          <w:i/>
          <w:spacing w:val="4"/>
        </w:rPr>
        <w:t xml:space="preserve"> </w:t>
      </w:r>
      <w:r w:rsidRPr="001D54C0">
        <w:rPr>
          <w:rFonts w:ascii="Palatino Linotype" w:eastAsia="Arial" w:hAnsi="Palatino Linotype" w:cs="Arial"/>
          <w:i/>
        </w:rPr>
        <w:t>el co</w:t>
      </w:r>
      <w:r w:rsidRPr="001D54C0">
        <w:rPr>
          <w:rFonts w:ascii="Palatino Linotype" w:eastAsia="Arial" w:hAnsi="Palatino Linotype" w:cs="Arial"/>
          <w:i/>
          <w:spacing w:val="-1"/>
        </w:rPr>
        <w:t>n</w:t>
      </w:r>
      <w:r w:rsidRPr="001D54C0">
        <w:rPr>
          <w:rFonts w:ascii="Palatino Linotype" w:eastAsia="Arial" w:hAnsi="Palatino Linotype" w:cs="Arial"/>
          <w:i/>
          <w:spacing w:val="-3"/>
        </w:rPr>
        <w:t>o</w:t>
      </w:r>
      <w:r w:rsidRPr="001D54C0">
        <w:rPr>
          <w:rFonts w:ascii="Palatino Linotype" w:eastAsia="Arial" w:hAnsi="Palatino Linotype" w:cs="Arial"/>
          <w:i/>
        </w:rPr>
        <w:t>c</w:t>
      </w:r>
      <w:r w:rsidRPr="001D54C0">
        <w:rPr>
          <w:rFonts w:ascii="Palatino Linotype" w:eastAsia="Arial" w:hAnsi="Palatino Linotype" w:cs="Arial"/>
          <w:i/>
          <w:spacing w:val="-1"/>
        </w:rPr>
        <w:t>i</w:t>
      </w:r>
      <w:r w:rsidRPr="001D54C0">
        <w:rPr>
          <w:rFonts w:ascii="Palatino Linotype" w:eastAsia="Arial" w:hAnsi="Palatino Linotype" w:cs="Arial"/>
          <w:i/>
          <w:spacing w:val="1"/>
        </w:rPr>
        <w:t>m</w:t>
      </w:r>
      <w:r w:rsidRPr="001D54C0">
        <w:rPr>
          <w:rFonts w:ascii="Palatino Linotype" w:eastAsia="Arial" w:hAnsi="Palatino Linotype" w:cs="Arial"/>
          <w:i/>
          <w:spacing w:val="-1"/>
        </w:rPr>
        <w:t>i</w:t>
      </w:r>
      <w:r w:rsidRPr="001D54C0">
        <w:rPr>
          <w:rFonts w:ascii="Palatino Linotype" w:eastAsia="Arial" w:hAnsi="Palatino Linotype" w:cs="Arial"/>
          <w:i/>
        </w:rPr>
        <w:t>e</w:t>
      </w:r>
      <w:r w:rsidRPr="001D54C0">
        <w:rPr>
          <w:rFonts w:ascii="Palatino Linotype" w:eastAsia="Arial" w:hAnsi="Palatino Linotype" w:cs="Arial"/>
          <w:i/>
          <w:spacing w:val="-1"/>
        </w:rPr>
        <w:t>n</w:t>
      </w:r>
      <w:r w:rsidRPr="001D54C0">
        <w:rPr>
          <w:rFonts w:ascii="Palatino Linotype" w:eastAsia="Arial" w:hAnsi="Palatino Linotype" w:cs="Arial"/>
          <w:i/>
          <w:spacing w:val="1"/>
        </w:rPr>
        <w:t>t</w:t>
      </w:r>
      <w:r w:rsidRPr="001D54C0">
        <w:rPr>
          <w:rFonts w:ascii="Palatino Linotype" w:eastAsia="Arial" w:hAnsi="Palatino Linotype" w:cs="Arial"/>
          <w:i/>
        </w:rPr>
        <w:t>o</w:t>
      </w:r>
      <w:r w:rsidRPr="001D54C0">
        <w:rPr>
          <w:rFonts w:ascii="Palatino Linotype" w:eastAsia="Arial" w:hAnsi="Palatino Linotype" w:cs="Arial"/>
          <w:i/>
          <w:spacing w:val="4"/>
        </w:rPr>
        <w:t xml:space="preserve"> </w:t>
      </w:r>
      <w:r w:rsidRPr="001D54C0">
        <w:rPr>
          <w:rFonts w:ascii="Palatino Linotype" w:eastAsia="Arial" w:hAnsi="Palatino Linotype" w:cs="Arial"/>
          <w:i/>
        </w:rPr>
        <w:t>de</w:t>
      </w:r>
      <w:r w:rsidRPr="001D54C0">
        <w:rPr>
          <w:rFonts w:ascii="Palatino Linotype" w:eastAsia="Arial" w:hAnsi="Palatino Linotype" w:cs="Arial"/>
          <w:i/>
          <w:spacing w:val="1"/>
        </w:rPr>
        <w:t xml:space="preserve"> </w:t>
      </w:r>
      <w:r w:rsidRPr="001D54C0">
        <w:rPr>
          <w:rFonts w:ascii="Palatino Linotype" w:eastAsia="Arial" w:hAnsi="Palatino Linotype" w:cs="Arial"/>
          <w:i/>
        </w:rPr>
        <w:t>d</w:t>
      </w:r>
      <w:r w:rsidRPr="001D54C0">
        <w:rPr>
          <w:rFonts w:ascii="Palatino Linotype" w:eastAsia="Arial" w:hAnsi="Palatino Linotype" w:cs="Arial"/>
          <w:i/>
          <w:spacing w:val="-1"/>
        </w:rPr>
        <w:t>i</w:t>
      </w:r>
      <w:r w:rsidRPr="001D54C0">
        <w:rPr>
          <w:rFonts w:ascii="Palatino Linotype" w:eastAsia="Arial" w:hAnsi="Palatino Linotype" w:cs="Arial"/>
          <w:i/>
        </w:rPr>
        <w:t>cha s</w:t>
      </w:r>
      <w:r w:rsidRPr="001D54C0">
        <w:rPr>
          <w:rFonts w:ascii="Palatino Linotype" w:eastAsia="Arial" w:hAnsi="Palatino Linotype" w:cs="Arial"/>
          <w:i/>
          <w:spacing w:val="-1"/>
        </w:rPr>
        <w:t>i</w:t>
      </w:r>
      <w:r w:rsidRPr="001D54C0">
        <w:rPr>
          <w:rFonts w:ascii="Palatino Linotype" w:eastAsia="Arial" w:hAnsi="Palatino Linotype" w:cs="Arial"/>
          <w:i/>
          <w:spacing w:val="1"/>
        </w:rPr>
        <w:t>t</w:t>
      </w:r>
      <w:r w:rsidRPr="001D54C0">
        <w:rPr>
          <w:rFonts w:ascii="Palatino Linotype" w:eastAsia="Arial" w:hAnsi="Palatino Linotype" w:cs="Arial"/>
          <w:i/>
        </w:rPr>
        <w:t>u</w:t>
      </w:r>
      <w:r w:rsidRPr="001D54C0">
        <w:rPr>
          <w:rFonts w:ascii="Palatino Linotype" w:eastAsia="Arial" w:hAnsi="Palatino Linotype" w:cs="Arial"/>
          <w:i/>
          <w:spacing w:val="-1"/>
        </w:rPr>
        <w:t>a</w:t>
      </w:r>
      <w:r w:rsidRPr="001D54C0">
        <w:rPr>
          <w:rFonts w:ascii="Palatino Linotype" w:eastAsia="Arial" w:hAnsi="Palatino Linotype" w:cs="Arial"/>
          <w:i/>
        </w:rPr>
        <w:t>c</w:t>
      </w:r>
      <w:r w:rsidRPr="001D54C0">
        <w:rPr>
          <w:rFonts w:ascii="Palatino Linotype" w:eastAsia="Arial" w:hAnsi="Palatino Linotype" w:cs="Arial"/>
          <w:i/>
          <w:spacing w:val="-1"/>
        </w:rPr>
        <w:t>i</w:t>
      </w:r>
      <w:r w:rsidRPr="001D54C0">
        <w:rPr>
          <w:rFonts w:ascii="Palatino Linotype" w:eastAsia="Arial" w:hAnsi="Palatino Linotype" w:cs="Arial"/>
          <w:i/>
        </w:rPr>
        <w:t>ó</w:t>
      </w:r>
      <w:r w:rsidRPr="001D54C0">
        <w:rPr>
          <w:rFonts w:ascii="Palatino Linotype" w:eastAsia="Arial" w:hAnsi="Palatino Linotype" w:cs="Arial"/>
          <w:i/>
          <w:spacing w:val="-1"/>
        </w:rPr>
        <w:t>n</w:t>
      </w:r>
      <w:r w:rsidRPr="001D54C0">
        <w:rPr>
          <w:rFonts w:ascii="Palatino Linotype" w:eastAsia="Arial" w:hAnsi="Palatino Linotype" w:cs="Arial"/>
          <w:i/>
        </w:rPr>
        <w:t>,</w:t>
      </w:r>
      <w:r w:rsidRPr="001D54C0">
        <w:rPr>
          <w:rFonts w:ascii="Palatino Linotype" w:eastAsia="Arial" w:hAnsi="Palatino Linotype" w:cs="Arial"/>
          <w:i/>
          <w:spacing w:val="4"/>
        </w:rPr>
        <w:t xml:space="preserve"> </w:t>
      </w:r>
      <w:r w:rsidRPr="001D54C0">
        <w:rPr>
          <w:rFonts w:ascii="Palatino Linotype" w:eastAsia="Arial" w:hAnsi="Palatino Linotype" w:cs="Arial"/>
          <w:i/>
        </w:rPr>
        <w:t>p</w:t>
      </w:r>
      <w:r w:rsidRPr="001D54C0">
        <w:rPr>
          <w:rFonts w:ascii="Palatino Linotype" w:eastAsia="Arial" w:hAnsi="Palatino Linotype" w:cs="Arial"/>
          <w:i/>
          <w:spacing w:val="-3"/>
        </w:rPr>
        <w:t>o</w:t>
      </w:r>
      <w:r w:rsidRPr="001D54C0">
        <w:rPr>
          <w:rFonts w:ascii="Palatino Linotype" w:eastAsia="Arial" w:hAnsi="Palatino Linotype" w:cs="Arial"/>
          <w:i/>
        </w:rPr>
        <w:t>r</w:t>
      </w:r>
      <w:r w:rsidRPr="001D54C0">
        <w:rPr>
          <w:rFonts w:ascii="Palatino Linotype" w:eastAsia="Arial" w:hAnsi="Palatino Linotype" w:cs="Arial"/>
          <w:i/>
          <w:spacing w:val="2"/>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 xml:space="preserve">o </w:t>
      </w:r>
      <w:r w:rsidRPr="001D54C0">
        <w:rPr>
          <w:rFonts w:ascii="Palatino Linotype" w:eastAsia="Arial" w:hAnsi="Palatino Linotype" w:cs="Arial"/>
          <w:i/>
          <w:spacing w:val="2"/>
        </w:rPr>
        <w:t>q</w:t>
      </w:r>
      <w:r w:rsidRPr="001D54C0">
        <w:rPr>
          <w:rFonts w:ascii="Palatino Linotype" w:eastAsia="Arial" w:hAnsi="Palatino Linotype" w:cs="Arial"/>
          <w:i/>
        </w:rPr>
        <w:t xml:space="preserve">ue </w:t>
      </w:r>
      <w:r w:rsidRPr="001D54C0">
        <w:rPr>
          <w:rFonts w:ascii="Palatino Linotype" w:eastAsia="Arial" w:hAnsi="Palatino Linotype" w:cs="Arial"/>
          <w:i/>
          <w:spacing w:val="-3"/>
        </w:rPr>
        <w:t>l</w:t>
      </w:r>
      <w:r w:rsidRPr="001D54C0">
        <w:rPr>
          <w:rFonts w:ascii="Palatino Linotype" w:eastAsia="Arial" w:hAnsi="Palatino Linotype" w:cs="Arial"/>
          <w:i/>
        </w:rPr>
        <w:t>a</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1"/>
        </w:rPr>
        <w:t>r</w:t>
      </w:r>
      <w:r w:rsidRPr="001D54C0">
        <w:rPr>
          <w:rFonts w:ascii="Palatino Linotype" w:eastAsia="Arial" w:hAnsi="Palatino Linotype" w:cs="Arial"/>
          <w:i/>
        </w:rPr>
        <w:t>es</w:t>
      </w:r>
      <w:r w:rsidRPr="001D54C0">
        <w:rPr>
          <w:rFonts w:ascii="Palatino Linotype" w:eastAsia="Arial" w:hAnsi="Palatino Linotype" w:cs="Arial"/>
          <w:i/>
          <w:spacing w:val="-3"/>
        </w:rPr>
        <w:t>e</w:t>
      </w:r>
      <w:r w:rsidRPr="001D54C0">
        <w:rPr>
          <w:rFonts w:ascii="Palatino Linotype" w:eastAsia="Arial" w:hAnsi="Palatino Linotype" w:cs="Arial"/>
          <w:i/>
          <w:spacing w:val="1"/>
        </w:rPr>
        <w:t>r</w:t>
      </w:r>
      <w:r w:rsidRPr="001D54C0">
        <w:rPr>
          <w:rFonts w:ascii="Palatino Linotype" w:eastAsia="Arial" w:hAnsi="Palatino Linotype" w:cs="Arial"/>
          <w:i/>
          <w:spacing w:val="-2"/>
        </w:rPr>
        <w:t>v</w:t>
      </w:r>
      <w:r w:rsidRPr="001D54C0">
        <w:rPr>
          <w:rFonts w:ascii="Palatino Linotype" w:eastAsia="Arial" w:hAnsi="Palatino Linotype" w:cs="Arial"/>
          <w:i/>
        </w:rPr>
        <w:t>a</w:t>
      </w:r>
      <w:r w:rsidRPr="001D54C0">
        <w:rPr>
          <w:rFonts w:ascii="Palatino Linotype" w:eastAsia="Arial" w:hAnsi="Palatino Linotype" w:cs="Arial"/>
          <w:i/>
          <w:spacing w:val="3"/>
        </w:rPr>
        <w:t xml:space="preserve"> </w:t>
      </w:r>
      <w:r w:rsidRPr="001D54C0">
        <w:rPr>
          <w:rFonts w:ascii="Palatino Linotype" w:eastAsia="Arial" w:hAnsi="Palatino Linotype" w:cs="Arial"/>
          <w:i/>
        </w:rPr>
        <w:t xml:space="preserve">de </w:t>
      </w:r>
      <w:r w:rsidRPr="001D54C0">
        <w:rPr>
          <w:rFonts w:ascii="Palatino Linotype" w:eastAsia="Arial" w:hAnsi="Palatino Linotype" w:cs="Arial"/>
          <w:i/>
          <w:spacing w:val="-1"/>
        </w:rPr>
        <w:t>l</w:t>
      </w:r>
      <w:r w:rsidRPr="001D54C0">
        <w:rPr>
          <w:rFonts w:ascii="Palatino Linotype" w:eastAsia="Arial" w:hAnsi="Palatino Linotype" w:cs="Arial"/>
          <w:i/>
        </w:rPr>
        <w:t>a</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1"/>
        </w:rPr>
        <w:t>r</w:t>
      </w:r>
      <w:r w:rsidRPr="001D54C0">
        <w:rPr>
          <w:rFonts w:ascii="Palatino Linotype" w:eastAsia="Arial" w:hAnsi="Palatino Linotype" w:cs="Arial"/>
          <w:i/>
        </w:rPr>
        <w:t>e</w:t>
      </w:r>
      <w:r w:rsidRPr="001D54C0">
        <w:rPr>
          <w:rFonts w:ascii="Palatino Linotype" w:eastAsia="Arial" w:hAnsi="Palatino Linotype" w:cs="Arial"/>
          <w:i/>
          <w:spacing w:val="-1"/>
        </w:rPr>
        <w:t>l</w:t>
      </w:r>
      <w:r w:rsidRPr="001D54C0">
        <w:rPr>
          <w:rFonts w:ascii="Palatino Linotype" w:eastAsia="Arial" w:hAnsi="Palatino Linotype" w:cs="Arial"/>
          <w:i/>
        </w:rPr>
        <w:t>ac</w:t>
      </w:r>
      <w:r w:rsidRPr="001D54C0">
        <w:rPr>
          <w:rFonts w:ascii="Palatino Linotype" w:eastAsia="Arial" w:hAnsi="Palatino Linotype" w:cs="Arial"/>
          <w:i/>
          <w:spacing w:val="-1"/>
        </w:rPr>
        <w:t>i</w:t>
      </w:r>
      <w:r w:rsidRPr="001D54C0">
        <w:rPr>
          <w:rFonts w:ascii="Palatino Linotype" w:eastAsia="Arial" w:hAnsi="Palatino Linotype" w:cs="Arial"/>
          <w:i/>
          <w:spacing w:val="-3"/>
        </w:rPr>
        <w:t>ó</w:t>
      </w:r>
      <w:r w:rsidRPr="001D54C0">
        <w:rPr>
          <w:rFonts w:ascii="Palatino Linotype" w:eastAsia="Arial" w:hAnsi="Palatino Linotype" w:cs="Arial"/>
          <w:i/>
        </w:rPr>
        <w:t>n</w:t>
      </w:r>
      <w:r w:rsidRPr="001D54C0">
        <w:rPr>
          <w:rFonts w:ascii="Palatino Linotype" w:eastAsia="Arial" w:hAnsi="Palatino Linotype" w:cs="Arial"/>
          <w:i/>
          <w:spacing w:val="3"/>
        </w:rPr>
        <w:t xml:space="preserve"> </w:t>
      </w:r>
      <w:r w:rsidRPr="001D54C0">
        <w:rPr>
          <w:rFonts w:ascii="Palatino Linotype" w:eastAsia="Arial" w:hAnsi="Palatino Linotype" w:cs="Arial"/>
          <w:i/>
        </w:rPr>
        <w:t xml:space="preserve">de </w:t>
      </w:r>
      <w:r w:rsidRPr="001D54C0">
        <w:rPr>
          <w:rFonts w:ascii="Palatino Linotype" w:eastAsia="Arial" w:hAnsi="Palatino Linotype" w:cs="Arial"/>
          <w:i/>
          <w:spacing w:val="-1"/>
        </w:rPr>
        <w:t>l</w:t>
      </w:r>
      <w:r w:rsidRPr="001D54C0">
        <w:rPr>
          <w:rFonts w:ascii="Palatino Linotype" w:eastAsia="Arial" w:hAnsi="Palatino Linotype" w:cs="Arial"/>
          <w:i/>
        </w:rPr>
        <w:t>os</w:t>
      </w:r>
      <w:r w:rsidRPr="001D54C0">
        <w:rPr>
          <w:rFonts w:ascii="Palatino Linotype" w:eastAsia="Arial" w:hAnsi="Palatino Linotype" w:cs="Arial"/>
          <w:i/>
          <w:spacing w:val="3"/>
        </w:rPr>
        <w:t xml:space="preserve"> </w:t>
      </w:r>
      <w:r w:rsidRPr="001D54C0">
        <w:rPr>
          <w:rFonts w:ascii="Palatino Linotype" w:eastAsia="Arial" w:hAnsi="Palatino Linotype" w:cs="Arial"/>
          <w:i/>
        </w:rPr>
        <w:t>n</w:t>
      </w:r>
      <w:r w:rsidRPr="001D54C0">
        <w:rPr>
          <w:rFonts w:ascii="Palatino Linotype" w:eastAsia="Arial" w:hAnsi="Palatino Linotype" w:cs="Arial"/>
          <w:i/>
          <w:spacing w:val="-3"/>
        </w:rPr>
        <w:t>o</w:t>
      </w:r>
      <w:r w:rsidRPr="001D54C0">
        <w:rPr>
          <w:rFonts w:ascii="Palatino Linotype" w:eastAsia="Arial" w:hAnsi="Palatino Linotype" w:cs="Arial"/>
          <w:i/>
          <w:spacing w:val="1"/>
        </w:rPr>
        <w:t>m</w:t>
      </w:r>
      <w:r w:rsidRPr="001D54C0">
        <w:rPr>
          <w:rFonts w:ascii="Palatino Linotype" w:eastAsia="Arial" w:hAnsi="Palatino Linotype" w:cs="Arial"/>
          <w:i/>
        </w:rPr>
        <w:t>bres</w:t>
      </w:r>
      <w:r w:rsidRPr="001D54C0">
        <w:rPr>
          <w:rFonts w:ascii="Palatino Linotype" w:eastAsia="Arial" w:hAnsi="Palatino Linotype" w:cs="Arial"/>
          <w:i/>
          <w:spacing w:val="1"/>
        </w:rPr>
        <w:t xml:space="preserve"> </w:t>
      </w:r>
      <w:r w:rsidRPr="001D54C0">
        <w:rPr>
          <w:rFonts w:ascii="Palatino Linotype" w:eastAsia="Arial" w:hAnsi="Palatino Linotype" w:cs="Arial"/>
          <w:i/>
        </w:rPr>
        <w:t>y</w:t>
      </w:r>
      <w:r w:rsidRPr="001D54C0">
        <w:rPr>
          <w:rFonts w:ascii="Palatino Linotype" w:eastAsia="Arial" w:hAnsi="Palatino Linotype" w:cs="Arial"/>
          <w:i/>
          <w:spacing w:val="1"/>
        </w:rPr>
        <w:t xml:space="preserve"> </w:t>
      </w:r>
      <w:r w:rsidRPr="001D54C0">
        <w:rPr>
          <w:rFonts w:ascii="Palatino Linotype" w:eastAsia="Arial" w:hAnsi="Palatino Linotype" w:cs="Arial"/>
          <w:i/>
          <w:spacing w:val="-1"/>
        </w:rPr>
        <w:t>l</w:t>
      </w:r>
      <w:r w:rsidRPr="001D54C0">
        <w:rPr>
          <w:rFonts w:ascii="Palatino Linotype" w:eastAsia="Arial" w:hAnsi="Palatino Linotype" w:cs="Arial"/>
          <w:i/>
          <w:spacing w:val="-3"/>
        </w:rPr>
        <w:t>a</w:t>
      </w:r>
      <w:r w:rsidRPr="001D54C0">
        <w:rPr>
          <w:rFonts w:ascii="Palatino Linotype" w:eastAsia="Arial" w:hAnsi="Palatino Linotype" w:cs="Arial"/>
          <w:i/>
        </w:rPr>
        <w:t>s</w:t>
      </w:r>
      <w:r w:rsidRPr="001D54C0">
        <w:rPr>
          <w:rFonts w:ascii="Palatino Linotype" w:eastAsia="Arial" w:hAnsi="Palatino Linotype" w:cs="Arial"/>
          <w:i/>
          <w:spacing w:val="1"/>
        </w:rPr>
        <w:t xml:space="preserve"> </w:t>
      </w:r>
      <w:r w:rsidRPr="001D54C0">
        <w:rPr>
          <w:rFonts w:ascii="Palatino Linotype" w:eastAsia="Arial" w:hAnsi="Palatino Linotype" w:cs="Arial"/>
          <w:i/>
          <w:spacing w:val="3"/>
        </w:rPr>
        <w:t>f</w:t>
      </w:r>
      <w:r w:rsidRPr="001D54C0">
        <w:rPr>
          <w:rFonts w:ascii="Palatino Linotype" w:eastAsia="Arial" w:hAnsi="Palatino Linotype" w:cs="Arial"/>
          <w:i/>
        </w:rPr>
        <w:t>u</w:t>
      </w:r>
      <w:r w:rsidRPr="001D54C0">
        <w:rPr>
          <w:rFonts w:ascii="Palatino Linotype" w:eastAsia="Arial" w:hAnsi="Palatino Linotype" w:cs="Arial"/>
          <w:i/>
          <w:spacing w:val="-3"/>
        </w:rPr>
        <w:t>n</w:t>
      </w:r>
      <w:r w:rsidRPr="001D54C0">
        <w:rPr>
          <w:rFonts w:ascii="Palatino Linotype" w:eastAsia="Arial" w:hAnsi="Palatino Linotype" w:cs="Arial"/>
          <w:i/>
        </w:rPr>
        <w:t>c</w:t>
      </w:r>
      <w:r w:rsidRPr="001D54C0">
        <w:rPr>
          <w:rFonts w:ascii="Palatino Linotype" w:eastAsia="Arial" w:hAnsi="Palatino Linotype" w:cs="Arial"/>
          <w:i/>
          <w:spacing w:val="-1"/>
        </w:rPr>
        <w:t>i</w:t>
      </w:r>
      <w:r w:rsidRPr="001D54C0">
        <w:rPr>
          <w:rFonts w:ascii="Palatino Linotype" w:eastAsia="Arial" w:hAnsi="Palatino Linotype" w:cs="Arial"/>
          <w:i/>
        </w:rPr>
        <w:t>o</w:t>
      </w:r>
      <w:r w:rsidRPr="001D54C0">
        <w:rPr>
          <w:rFonts w:ascii="Palatino Linotype" w:eastAsia="Arial" w:hAnsi="Palatino Linotype" w:cs="Arial"/>
          <w:i/>
          <w:spacing w:val="-1"/>
        </w:rPr>
        <w:t>n</w:t>
      </w:r>
      <w:r w:rsidRPr="001D54C0">
        <w:rPr>
          <w:rFonts w:ascii="Palatino Linotype" w:eastAsia="Arial" w:hAnsi="Palatino Linotype" w:cs="Arial"/>
          <w:i/>
        </w:rPr>
        <w:t xml:space="preserve">es </w:t>
      </w:r>
      <w:r w:rsidRPr="001D54C0">
        <w:rPr>
          <w:rFonts w:ascii="Palatino Linotype" w:eastAsia="Arial" w:hAnsi="Palatino Linotype" w:cs="Arial"/>
          <w:i/>
          <w:spacing w:val="2"/>
        </w:rPr>
        <w:t>q</w:t>
      </w:r>
      <w:r w:rsidRPr="001D54C0">
        <w:rPr>
          <w:rFonts w:ascii="Palatino Linotype" w:eastAsia="Arial" w:hAnsi="Palatino Linotype" w:cs="Arial"/>
          <w:i/>
        </w:rPr>
        <w:t>ue d</w:t>
      </w:r>
      <w:r w:rsidRPr="001D54C0">
        <w:rPr>
          <w:rFonts w:ascii="Palatino Linotype" w:eastAsia="Arial" w:hAnsi="Palatino Linotype" w:cs="Arial"/>
          <w:i/>
          <w:spacing w:val="-1"/>
        </w:rPr>
        <w:t>e</w:t>
      </w:r>
      <w:r w:rsidRPr="001D54C0">
        <w:rPr>
          <w:rFonts w:ascii="Palatino Linotype" w:eastAsia="Arial" w:hAnsi="Palatino Linotype" w:cs="Arial"/>
          <w:i/>
        </w:rPr>
        <w:t>sempeñ</w:t>
      </w:r>
      <w:r w:rsidRPr="001D54C0">
        <w:rPr>
          <w:rFonts w:ascii="Palatino Linotype" w:eastAsia="Arial" w:hAnsi="Palatino Linotype" w:cs="Arial"/>
          <w:i/>
          <w:spacing w:val="-1"/>
        </w:rPr>
        <w:t>a</w:t>
      </w:r>
      <w:r w:rsidRPr="001D54C0">
        <w:rPr>
          <w:rFonts w:ascii="Palatino Linotype" w:eastAsia="Arial" w:hAnsi="Palatino Linotype" w:cs="Arial"/>
          <w:i/>
        </w:rPr>
        <w:t>n</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os</w:t>
      </w:r>
      <w:r w:rsidRPr="001D54C0">
        <w:rPr>
          <w:rFonts w:ascii="Palatino Linotype" w:eastAsia="Arial" w:hAnsi="Palatino Linotype" w:cs="Arial"/>
          <w:i/>
          <w:spacing w:val="3"/>
        </w:rPr>
        <w:t xml:space="preserve"> </w:t>
      </w:r>
      <w:r w:rsidRPr="001D54C0">
        <w:rPr>
          <w:rFonts w:ascii="Palatino Linotype" w:eastAsia="Arial" w:hAnsi="Palatino Linotype" w:cs="Arial"/>
          <w:i/>
        </w:rPr>
        <w:t>s</w:t>
      </w:r>
      <w:r w:rsidRPr="001D54C0">
        <w:rPr>
          <w:rFonts w:ascii="Palatino Linotype" w:eastAsia="Arial" w:hAnsi="Palatino Linotype" w:cs="Arial"/>
          <w:i/>
          <w:spacing w:val="-3"/>
        </w:rPr>
        <w:t>e</w:t>
      </w:r>
      <w:r w:rsidRPr="001D54C0">
        <w:rPr>
          <w:rFonts w:ascii="Palatino Linotype" w:eastAsia="Arial" w:hAnsi="Palatino Linotype" w:cs="Arial"/>
          <w:i/>
          <w:spacing w:val="1"/>
        </w:rPr>
        <w:t>r</w:t>
      </w:r>
      <w:r w:rsidRPr="001D54C0">
        <w:rPr>
          <w:rFonts w:ascii="Palatino Linotype" w:eastAsia="Arial" w:hAnsi="Palatino Linotype" w:cs="Arial"/>
          <w:i/>
          <w:spacing w:val="-2"/>
        </w:rPr>
        <w:t>v</w:t>
      </w:r>
      <w:r w:rsidRPr="001D54C0">
        <w:rPr>
          <w:rFonts w:ascii="Palatino Linotype" w:eastAsia="Arial" w:hAnsi="Palatino Linotype" w:cs="Arial"/>
          <w:i/>
          <w:spacing w:val="-1"/>
        </w:rPr>
        <w:t>i</w:t>
      </w:r>
      <w:r w:rsidRPr="001D54C0">
        <w:rPr>
          <w:rFonts w:ascii="Palatino Linotype" w:eastAsia="Arial" w:hAnsi="Palatino Linotype" w:cs="Arial"/>
          <w:i/>
          <w:spacing w:val="2"/>
        </w:rPr>
        <w:t>d</w:t>
      </w:r>
      <w:r w:rsidRPr="001D54C0">
        <w:rPr>
          <w:rFonts w:ascii="Palatino Linotype" w:eastAsia="Arial" w:hAnsi="Palatino Linotype" w:cs="Arial"/>
          <w:i/>
        </w:rPr>
        <w:t>ores</w:t>
      </w:r>
      <w:r w:rsidRPr="001D54C0">
        <w:rPr>
          <w:rFonts w:ascii="Palatino Linotype" w:eastAsia="Arial" w:hAnsi="Palatino Linotype" w:cs="Arial"/>
          <w:i/>
          <w:spacing w:val="4"/>
        </w:rPr>
        <w:t xml:space="preserve"> </w:t>
      </w:r>
      <w:r w:rsidRPr="001D54C0">
        <w:rPr>
          <w:rFonts w:ascii="Palatino Linotype" w:eastAsia="Arial" w:hAnsi="Palatino Linotype" w:cs="Arial"/>
          <w:i/>
        </w:rPr>
        <w:t>p</w:t>
      </w:r>
      <w:r w:rsidRPr="001D54C0">
        <w:rPr>
          <w:rFonts w:ascii="Palatino Linotype" w:eastAsia="Arial" w:hAnsi="Palatino Linotype" w:cs="Arial"/>
          <w:i/>
          <w:spacing w:val="-1"/>
        </w:rPr>
        <w:t>ú</w:t>
      </w:r>
      <w:r w:rsidRPr="001D54C0">
        <w:rPr>
          <w:rFonts w:ascii="Palatino Linotype" w:eastAsia="Arial" w:hAnsi="Palatino Linotype" w:cs="Arial"/>
          <w:i/>
        </w:rPr>
        <w:t>b</w:t>
      </w:r>
      <w:r w:rsidRPr="001D54C0">
        <w:rPr>
          <w:rFonts w:ascii="Palatino Linotype" w:eastAsia="Arial" w:hAnsi="Palatino Linotype" w:cs="Arial"/>
          <w:i/>
          <w:spacing w:val="-1"/>
        </w:rPr>
        <w:t>li</w:t>
      </w:r>
      <w:r w:rsidRPr="001D54C0">
        <w:rPr>
          <w:rFonts w:ascii="Palatino Linotype" w:eastAsia="Arial" w:hAnsi="Palatino Linotype" w:cs="Arial"/>
          <w:i/>
        </w:rPr>
        <w:t>cos</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2"/>
        </w:rPr>
        <w:t>q</w:t>
      </w:r>
      <w:r w:rsidRPr="001D54C0">
        <w:rPr>
          <w:rFonts w:ascii="Palatino Linotype" w:eastAsia="Arial" w:hAnsi="Palatino Linotype" w:cs="Arial"/>
          <w:i/>
        </w:rPr>
        <w:t>ue pr</w:t>
      </w:r>
      <w:r w:rsidRPr="001D54C0">
        <w:rPr>
          <w:rFonts w:ascii="Palatino Linotype" w:eastAsia="Arial" w:hAnsi="Palatino Linotype" w:cs="Arial"/>
          <w:i/>
          <w:spacing w:val="2"/>
        </w:rPr>
        <w:t>e</w:t>
      </w:r>
      <w:r w:rsidRPr="001D54C0">
        <w:rPr>
          <w:rFonts w:ascii="Palatino Linotype" w:eastAsia="Arial" w:hAnsi="Palatino Linotype" w:cs="Arial"/>
          <w:i/>
          <w:spacing w:val="-2"/>
        </w:rPr>
        <w:t>s</w:t>
      </w:r>
      <w:r w:rsidRPr="001D54C0">
        <w:rPr>
          <w:rFonts w:ascii="Palatino Linotype" w:eastAsia="Arial" w:hAnsi="Palatino Linotype" w:cs="Arial"/>
          <w:i/>
          <w:spacing w:val="-1"/>
        </w:rPr>
        <w:t>t</w:t>
      </w:r>
      <w:r w:rsidRPr="001D54C0">
        <w:rPr>
          <w:rFonts w:ascii="Palatino Linotype" w:eastAsia="Arial" w:hAnsi="Palatino Linotype" w:cs="Arial"/>
          <w:i/>
        </w:rPr>
        <w:t>an</w:t>
      </w:r>
      <w:r w:rsidRPr="001D54C0">
        <w:rPr>
          <w:rFonts w:ascii="Palatino Linotype" w:eastAsia="Arial" w:hAnsi="Palatino Linotype" w:cs="Arial"/>
          <w:i/>
          <w:spacing w:val="3"/>
        </w:rPr>
        <w:t xml:space="preserve"> </w:t>
      </w:r>
      <w:r w:rsidRPr="001D54C0">
        <w:rPr>
          <w:rFonts w:ascii="Palatino Linotype" w:eastAsia="Arial" w:hAnsi="Palatino Linotype" w:cs="Arial"/>
          <w:i/>
        </w:rPr>
        <w:t>sus</w:t>
      </w:r>
      <w:r w:rsidRPr="001D54C0">
        <w:rPr>
          <w:rFonts w:ascii="Palatino Linotype" w:eastAsia="Arial" w:hAnsi="Palatino Linotype" w:cs="Arial"/>
          <w:i/>
          <w:spacing w:val="3"/>
        </w:rPr>
        <w:t xml:space="preserve"> </w:t>
      </w:r>
      <w:r w:rsidRPr="001D54C0">
        <w:rPr>
          <w:rFonts w:ascii="Palatino Linotype" w:eastAsia="Arial" w:hAnsi="Palatino Linotype" w:cs="Arial"/>
          <w:i/>
        </w:rPr>
        <w:t>ser</w:t>
      </w:r>
      <w:r w:rsidRPr="001D54C0">
        <w:rPr>
          <w:rFonts w:ascii="Palatino Linotype" w:eastAsia="Arial" w:hAnsi="Palatino Linotype" w:cs="Arial"/>
          <w:i/>
          <w:spacing w:val="-2"/>
        </w:rPr>
        <w:t>v</w:t>
      </w:r>
      <w:r w:rsidRPr="001D54C0">
        <w:rPr>
          <w:rFonts w:ascii="Palatino Linotype" w:eastAsia="Arial" w:hAnsi="Palatino Linotype" w:cs="Arial"/>
          <w:i/>
          <w:spacing w:val="-1"/>
        </w:rPr>
        <w:t>i</w:t>
      </w:r>
      <w:r w:rsidRPr="001D54C0">
        <w:rPr>
          <w:rFonts w:ascii="Palatino Linotype" w:eastAsia="Arial" w:hAnsi="Palatino Linotype" w:cs="Arial"/>
          <w:i/>
        </w:rPr>
        <w:t>c</w:t>
      </w:r>
      <w:r w:rsidRPr="001D54C0">
        <w:rPr>
          <w:rFonts w:ascii="Palatino Linotype" w:eastAsia="Arial" w:hAnsi="Palatino Linotype" w:cs="Arial"/>
          <w:i/>
          <w:spacing w:val="-1"/>
        </w:rPr>
        <w:t>i</w:t>
      </w:r>
      <w:r w:rsidRPr="001D54C0">
        <w:rPr>
          <w:rFonts w:ascii="Palatino Linotype" w:eastAsia="Arial" w:hAnsi="Palatino Linotype" w:cs="Arial"/>
          <w:i/>
        </w:rPr>
        <w:t>os</w:t>
      </w:r>
      <w:r w:rsidRPr="001D54C0">
        <w:rPr>
          <w:rFonts w:ascii="Palatino Linotype" w:eastAsia="Arial" w:hAnsi="Palatino Linotype" w:cs="Arial"/>
          <w:i/>
          <w:spacing w:val="3"/>
        </w:rPr>
        <w:t xml:space="preserve"> </w:t>
      </w:r>
      <w:r w:rsidRPr="001D54C0">
        <w:rPr>
          <w:rFonts w:ascii="Palatino Linotype" w:eastAsia="Arial" w:hAnsi="Palatino Linotype" w:cs="Arial"/>
          <w:i/>
        </w:rPr>
        <w:t>en</w:t>
      </w:r>
      <w:r w:rsidRPr="001D54C0">
        <w:rPr>
          <w:rFonts w:ascii="Palatino Linotype" w:eastAsia="Arial" w:hAnsi="Palatino Linotype" w:cs="Arial"/>
          <w:i/>
          <w:spacing w:val="3"/>
        </w:rPr>
        <w:t xml:space="preserve"> </w:t>
      </w:r>
      <w:r w:rsidRPr="001D54C0">
        <w:rPr>
          <w:rFonts w:ascii="Palatino Linotype" w:eastAsia="Arial" w:hAnsi="Palatino Linotype" w:cs="Arial"/>
          <w:i/>
        </w:rPr>
        <w:t>ár</w:t>
      </w:r>
      <w:r w:rsidRPr="001D54C0">
        <w:rPr>
          <w:rFonts w:ascii="Palatino Linotype" w:eastAsia="Arial" w:hAnsi="Palatino Linotype" w:cs="Arial"/>
          <w:i/>
          <w:spacing w:val="-2"/>
        </w:rPr>
        <w:t>e</w:t>
      </w:r>
      <w:r w:rsidRPr="001D54C0">
        <w:rPr>
          <w:rFonts w:ascii="Palatino Linotype" w:eastAsia="Arial" w:hAnsi="Palatino Linotype" w:cs="Arial"/>
          <w:i/>
        </w:rPr>
        <w:t>as</w:t>
      </w:r>
      <w:r w:rsidRPr="001D54C0">
        <w:rPr>
          <w:rFonts w:ascii="Palatino Linotype" w:eastAsia="Arial" w:hAnsi="Palatino Linotype" w:cs="Arial"/>
          <w:i/>
          <w:spacing w:val="3"/>
        </w:rPr>
        <w:t xml:space="preserve"> </w:t>
      </w:r>
      <w:r w:rsidRPr="001D54C0">
        <w:rPr>
          <w:rFonts w:ascii="Palatino Linotype" w:eastAsia="Arial" w:hAnsi="Palatino Linotype" w:cs="Arial"/>
          <w:i/>
        </w:rPr>
        <w:t>de</w:t>
      </w:r>
      <w:r w:rsidRPr="001D54C0">
        <w:rPr>
          <w:rFonts w:ascii="Palatino Linotype" w:eastAsia="Arial" w:hAnsi="Palatino Linotype" w:cs="Arial"/>
          <w:i/>
          <w:spacing w:val="3"/>
        </w:rPr>
        <w:t xml:space="preserve"> </w:t>
      </w:r>
      <w:r w:rsidRPr="001D54C0">
        <w:rPr>
          <w:rFonts w:ascii="Palatino Linotype" w:eastAsia="Arial" w:hAnsi="Palatino Linotype" w:cs="Arial"/>
          <w:i/>
        </w:rPr>
        <w:t>s</w:t>
      </w:r>
      <w:r w:rsidRPr="001D54C0">
        <w:rPr>
          <w:rFonts w:ascii="Palatino Linotype" w:eastAsia="Arial" w:hAnsi="Palatino Linotype" w:cs="Arial"/>
          <w:i/>
          <w:spacing w:val="-3"/>
        </w:rPr>
        <w:t>e</w:t>
      </w:r>
      <w:r w:rsidRPr="001D54C0">
        <w:rPr>
          <w:rFonts w:ascii="Palatino Linotype" w:eastAsia="Arial" w:hAnsi="Palatino Linotype" w:cs="Arial"/>
          <w:i/>
          <w:spacing w:val="2"/>
        </w:rPr>
        <w:t>g</w:t>
      </w:r>
      <w:r w:rsidRPr="001D54C0">
        <w:rPr>
          <w:rFonts w:ascii="Palatino Linotype" w:eastAsia="Arial" w:hAnsi="Palatino Linotype" w:cs="Arial"/>
          <w:i/>
        </w:rPr>
        <w:t>uri</w:t>
      </w:r>
      <w:r w:rsidRPr="001D54C0">
        <w:rPr>
          <w:rFonts w:ascii="Palatino Linotype" w:eastAsia="Arial" w:hAnsi="Palatino Linotype" w:cs="Arial"/>
          <w:i/>
          <w:spacing w:val="-1"/>
        </w:rPr>
        <w:t>d</w:t>
      </w:r>
      <w:r w:rsidRPr="001D54C0">
        <w:rPr>
          <w:rFonts w:ascii="Palatino Linotype" w:eastAsia="Arial" w:hAnsi="Palatino Linotype" w:cs="Arial"/>
          <w:i/>
        </w:rPr>
        <w:t>ad n</w:t>
      </w:r>
      <w:r w:rsidRPr="001D54C0">
        <w:rPr>
          <w:rFonts w:ascii="Palatino Linotype" w:eastAsia="Arial" w:hAnsi="Palatino Linotype" w:cs="Arial"/>
          <w:i/>
          <w:spacing w:val="-1"/>
        </w:rPr>
        <w:t>a</w:t>
      </w:r>
      <w:r w:rsidRPr="001D54C0">
        <w:rPr>
          <w:rFonts w:ascii="Palatino Linotype" w:eastAsia="Arial" w:hAnsi="Palatino Linotype" w:cs="Arial"/>
          <w:i/>
        </w:rPr>
        <w:t>c</w:t>
      </w:r>
      <w:r w:rsidRPr="001D54C0">
        <w:rPr>
          <w:rFonts w:ascii="Palatino Linotype" w:eastAsia="Arial" w:hAnsi="Palatino Linotype" w:cs="Arial"/>
          <w:i/>
          <w:spacing w:val="-1"/>
        </w:rPr>
        <w:t>i</w:t>
      </w:r>
      <w:r w:rsidRPr="001D54C0">
        <w:rPr>
          <w:rFonts w:ascii="Palatino Linotype" w:eastAsia="Arial" w:hAnsi="Palatino Linotype" w:cs="Arial"/>
          <w:i/>
        </w:rPr>
        <w:t>o</w:t>
      </w:r>
      <w:r w:rsidRPr="001D54C0">
        <w:rPr>
          <w:rFonts w:ascii="Palatino Linotype" w:eastAsia="Arial" w:hAnsi="Palatino Linotype" w:cs="Arial"/>
          <w:i/>
          <w:spacing w:val="-1"/>
        </w:rPr>
        <w:t>n</w:t>
      </w:r>
      <w:r w:rsidRPr="001D54C0">
        <w:rPr>
          <w:rFonts w:ascii="Palatino Linotype" w:eastAsia="Arial" w:hAnsi="Palatino Linotype" w:cs="Arial"/>
          <w:i/>
        </w:rPr>
        <w:t>al</w:t>
      </w:r>
      <w:r w:rsidRPr="001D54C0">
        <w:rPr>
          <w:rFonts w:ascii="Palatino Linotype" w:eastAsia="Arial" w:hAnsi="Palatino Linotype" w:cs="Arial"/>
          <w:i/>
          <w:spacing w:val="1"/>
        </w:rPr>
        <w:t xml:space="preserve"> </w:t>
      </w:r>
      <w:r w:rsidRPr="001D54C0">
        <w:rPr>
          <w:rFonts w:ascii="Palatino Linotype" w:eastAsia="Arial" w:hAnsi="Palatino Linotype" w:cs="Arial"/>
          <w:i/>
        </w:rPr>
        <w:t>o</w:t>
      </w:r>
      <w:r w:rsidRPr="001D54C0">
        <w:rPr>
          <w:rFonts w:ascii="Palatino Linotype" w:eastAsia="Arial" w:hAnsi="Palatino Linotype" w:cs="Arial"/>
          <w:i/>
          <w:spacing w:val="3"/>
        </w:rPr>
        <w:t xml:space="preserve"> </w:t>
      </w:r>
      <w:r w:rsidRPr="001D54C0">
        <w:rPr>
          <w:rFonts w:ascii="Palatino Linotype" w:eastAsia="Arial" w:hAnsi="Palatino Linotype" w:cs="Arial"/>
          <w:i/>
        </w:rPr>
        <w:t>p</w:t>
      </w:r>
      <w:r w:rsidRPr="001D54C0">
        <w:rPr>
          <w:rFonts w:ascii="Palatino Linotype" w:eastAsia="Arial" w:hAnsi="Palatino Linotype" w:cs="Arial"/>
          <w:i/>
          <w:spacing w:val="-1"/>
        </w:rPr>
        <w:t>ú</w:t>
      </w:r>
      <w:r w:rsidRPr="001D54C0">
        <w:rPr>
          <w:rFonts w:ascii="Palatino Linotype" w:eastAsia="Arial" w:hAnsi="Palatino Linotype" w:cs="Arial"/>
          <w:i/>
        </w:rPr>
        <w:t>b</w:t>
      </w:r>
      <w:r w:rsidRPr="001D54C0">
        <w:rPr>
          <w:rFonts w:ascii="Palatino Linotype" w:eastAsia="Arial" w:hAnsi="Palatino Linotype" w:cs="Arial"/>
          <w:i/>
          <w:spacing w:val="-1"/>
        </w:rPr>
        <w:t>li</w:t>
      </w:r>
      <w:r w:rsidRPr="001D54C0">
        <w:rPr>
          <w:rFonts w:ascii="Palatino Linotype" w:eastAsia="Arial" w:hAnsi="Palatino Linotype" w:cs="Arial"/>
          <w:i/>
        </w:rPr>
        <w:t>ca,</w:t>
      </w:r>
      <w:r w:rsidRPr="001D54C0">
        <w:rPr>
          <w:rFonts w:ascii="Palatino Linotype" w:eastAsia="Arial" w:hAnsi="Palatino Linotype" w:cs="Arial"/>
          <w:i/>
          <w:spacing w:val="3"/>
        </w:rPr>
        <w:t xml:space="preserve"> </w:t>
      </w:r>
      <w:r w:rsidRPr="001D54C0">
        <w:rPr>
          <w:rFonts w:ascii="Palatino Linotype" w:eastAsia="Arial" w:hAnsi="Palatino Linotype" w:cs="Arial"/>
          <w:i/>
        </w:rPr>
        <w:t>p</w:t>
      </w:r>
      <w:r w:rsidRPr="001D54C0">
        <w:rPr>
          <w:rFonts w:ascii="Palatino Linotype" w:eastAsia="Arial" w:hAnsi="Palatino Linotype" w:cs="Arial"/>
          <w:i/>
          <w:spacing w:val="-1"/>
        </w:rPr>
        <w:t>u</w:t>
      </w:r>
      <w:r w:rsidRPr="001D54C0">
        <w:rPr>
          <w:rFonts w:ascii="Palatino Linotype" w:eastAsia="Arial" w:hAnsi="Palatino Linotype" w:cs="Arial"/>
          <w:i/>
          <w:spacing w:val="-3"/>
        </w:rPr>
        <w:t>e</w:t>
      </w:r>
      <w:r w:rsidRPr="001D54C0">
        <w:rPr>
          <w:rFonts w:ascii="Palatino Linotype" w:eastAsia="Arial" w:hAnsi="Palatino Linotype" w:cs="Arial"/>
          <w:i/>
        </w:rPr>
        <w:t>de</w:t>
      </w:r>
      <w:r w:rsidRPr="001D54C0">
        <w:rPr>
          <w:rFonts w:ascii="Palatino Linotype" w:eastAsia="Arial" w:hAnsi="Palatino Linotype" w:cs="Arial"/>
          <w:i/>
          <w:spacing w:val="2"/>
        </w:rPr>
        <w:t xml:space="preserve"> </w:t>
      </w:r>
      <w:r w:rsidRPr="001D54C0">
        <w:rPr>
          <w:rFonts w:ascii="Palatino Linotype" w:eastAsia="Arial" w:hAnsi="Palatino Linotype" w:cs="Arial"/>
          <w:i/>
          <w:spacing w:val="-1"/>
        </w:rPr>
        <w:t>ll</w:t>
      </w:r>
      <w:r w:rsidRPr="001D54C0">
        <w:rPr>
          <w:rFonts w:ascii="Palatino Linotype" w:eastAsia="Arial" w:hAnsi="Palatino Linotype" w:cs="Arial"/>
          <w:i/>
        </w:rPr>
        <w:t>e</w:t>
      </w:r>
      <w:r w:rsidRPr="001D54C0">
        <w:rPr>
          <w:rFonts w:ascii="Palatino Linotype" w:eastAsia="Arial" w:hAnsi="Palatino Linotype" w:cs="Arial"/>
          <w:i/>
          <w:spacing w:val="1"/>
        </w:rPr>
        <w:t>g</w:t>
      </w:r>
      <w:r w:rsidRPr="001D54C0">
        <w:rPr>
          <w:rFonts w:ascii="Palatino Linotype" w:eastAsia="Arial" w:hAnsi="Palatino Linotype" w:cs="Arial"/>
          <w:i/>
        </w:rPr>
        <w:t>ar</w:t>
      </w:r>
      <w:r w:rsidRPr="001D54C0">
        <w:rPr>
          <w:rFonts w:ascii="Palatino Linotype" w:eastAsia="Arial" w:hAnsi="Palatino Linotype" w:cs="Arial"/>
          <w:i/>
          <w:spacing w:val="1"/>
        </w:rPr>
        <w:t xml:space="preserve"> </w:t>
      </w:r>
      <w:r w:rsidRPr="001D54C0">
        <w:rPr>
          <w:rFonts w:ascii="Palatino Linotype" w:eastAsia="Arial" w:hAnsi="Palatino Linotype" w:cs="Arial"/>
          <w:i/>
        </w:rPr>
        <w:t>a</w:t>
      </w:r>
      <w:r w:rsidRPr="001D54C0">
        <w:rPr>
          <w:rFonts w:ascii="Palatino Linotype" w:eastAsia="Arial" w:hAnsi="Palatino Linotype" w:cs="Arial"/>
          <w:i/>
          <w:spacing w:val="3"/>
        </w:rPr>
        <w:t xml:space="preserve"> </w:t>
      </w:r>
      <w:r w:rsidRPr="001D54C0">
        <w:rPr>
          <w:rFonts w:ascii="Palatino Linotype" w:eastAsia="Arial" w:hAnsi="Palatino Linotype" w:cs="Arial"/>
          <w:i/>
        </w:rPr>
        <w:t>co</w:t>
      </w:r>
      <w:r w:rsidRPr="001D54C0">
        <w:rPr>
          <w:rFonts w:ascii="Palatino Linotype" w:eastAsia="Arial" w:hAnsi="Palatino Linotype" w:cs="Arial"/>
          <w:i/>
          <w:spacing w:val="-1"/>
        </w:rPr>
        <w:t>n</w:t>
      </w:r>
      <w:r w:rsidRPr="001D54C0">
        <w:rPr>
          <w:rFonts w:ascii="Palatino Linotype" w:eastAsia="Arial" w:hAnsi="Palatino Linotype" w:cs="Arial"/>
          <w:i/>
          <w:spacing w:val="-2"/>
        </w:rPr>
        <w:t>s</w:t>
      </w:r>
      <w:r w:rsidRPr="001D54C0">
        <w:rPr>
          <w:rFonts w:ascii="Palatino Linotype" w:eastAsia="Arial" w:hAnsi="Palatino Linotype" w:cs="Arial"/>
          <w:i/>
          <w:spacing w:val="1"/>
        </w:rPr>
        <w:t>t</w:t>
      </w:r>
      <w:r w:rsidRPr="001D54C0">
        <w:rPr>
          <w:rFonts w:ascii="Palatino Linotype" w:eastAsia="Arial" w:hAnsi="Palatino Linotype" w:cs="Arial"/>
          <w:i/>
          <w:spacing w:val="-1"/>
        </w:rPr>
        <w:t>i</w:t>
      </w:r>
      <w:r w:rsidRPr="001D54C0">
        <w:rPr>
          <w:rFonts w:ascii="Palatino Linotype" w:eastAsia="Arial" w:hAnsi="Palatino Linotype" w:cs="Arial"/>
          <w:i/>
          <w:spacing w:val="1"/>
        </w:rPr>
        <w:t>t</w:t>
      </w:r>
      <w:r w:rsidRPr="001D54C0">
        <w:rPr>
          <w:rFonts w:ascii="Palatino Linotype" w:eastAsia="Arial" w:hAnsi="Palatino Linotype" w:cs="Arial"/>
          <w:i/>
        </w:rPr>
        <w:t>u</w:t>
      </w:r>
      <w:r w:rsidRPr="001D54C0">
        <w:rPr>
          <w:rFonts w:ascii="Palatino Linotype" w:eastAsia="Arial" w:hAnsi="Palatino Linotype" w:cs="Arial"/>
          <w:i/>
          <w:spacing w:val="-1"/>
        </w:rPr>
        <w:t>i</w:t>
      </w:r>
      <w:r w:rsidRPr="001D54C0">
        <w:rPr>
          <w:rFonts w:ascii="Palatino Linotype" w:eastAsia="Arial" w:hAnsi="Palatino Linotype" w:cs="Arial"/>
          <w:i/>
          <w:spacing w:val="1"/>
        </w:rPr>
        <w:t>r</w:t>
      </w:r>
      <w:r w:rsidRPr="001D54C0">
        <w:rPr>
          <w:rFonts w:ascii="Palatino Linotype" w:eastAsia="Arial" w:hAnsi="Palatino Linotype" w:cs="Arial"/>
          <w:i/>
        </w:rPr>
        <w:t>se en</w:t>
      </w:r>
      <w:r w:rsidRPr="001D54C0">
        <w:rPr>
          <w:rFonts w:ascii="Palatino Linotype" w:eastAsia="Arial" w:hAnsi="Palatino Linotype" w:cs="Arial"/>
          <w:i/>
          <w:spacing w:val="2"/>
        </w:rPr>
        <w:t xml:space="preserve"> </w:t>
      </w:r>
      <w:r w:rsidRPr="001D54C0">
        <w:rPr>
          <w:rFonts w:ascii="Palatino Linotype" w:eastAsia="Arial" w:hAnsi="Palatino Linotype" w:cs="Arial"/>
          <w:i/>
        </w:rPr>
        <w:t>un</w:t>
      </w:r>
      <w:r w:rsidRPr="001D54C0">
        <w:rPr>
          <w:rFonts w:ascii="Palatino Linotype" w:eastAsia="Arial" w:hAnsi="Palatino Linotype" w:cs="Arial"/>
          <w:i/>
          <w:spacing w:val="2"/>
        </w:rPr>
        <w:t xml:space="preserve"> </w:t>
      </w:r>
      <w:r w:rsidRPr="001D54C0">
        <w:rPr>
          <w:rFonts w:ascii="Palatino Linotype" w:eastAsia="Arial" w:hAnsi="Palatino Linotype" w:cs="Arial"/>
          <w:i/>
        </w:rPr>
        <w:t>c</w:t>
      </w:r>
      <w:r w:rsidRPr="001D54C0">
        <w:rPr>
          <w:rFonts w:ascii="Palatino Linotype" w:eastAsia="Arial" w:hAnsi="Palatino Linotype" w:cs="Arial"/>
          <w:i/>
          <w:spacing w:val="-3"/>
        </w:rPr>
        <w:t>o</w:t>
      </w:r>
      <w:r w:rsidRPr="001D54C0">
        <w:rPr>
          <w:rFonts w:ascii="Palatino Linotype" w:eastAsia="Arial" w:hAnsi="Palatino Linotype" w:cs="Arial"/>
          <w:i/>
          <w:spacing w:val="1"/>
        </w:rPr>
        <w:t>m</w:t>
      </w:r>
      <w:r w:rsidRPr="001D54C0">
        <w:rPr>
          <w:rFonts w:ascii="Palatino Linotype" w:eastAsia="Arial" w:hAnsi="Palatino Linotype" w:cs="Arial"/>
          <w:i/>
        </w:rPr>
        <w:t>p</w:t>
      </w:r>
      <w:r w:rsidRPr="001D54C0">
        <w:rPr>
          <w:rFonts w:ascii="Palatino Linotype" w:eastAsia="Arial" w:hAnsi="Palatino Linotype" w:cs="Arial"/>
          <w:i/>
          <w:spacing w:val="-1"/>
        </w:rPr>
        <w:t>o</w:t>
      </w:r>
      <w:r w:rsidRPr="001D54C0">
        <w:rPr>
          <w:rFonts w:ascii="Palatino Linotype" w:eastAsia="Arial" w:hAnsi="Palatino Linotype" w:cs="Arial"/>
          <w:i/>
        </w:rPr>
        <w:t>n</w:t>
      </w:r>
      <w:r w:rsidRPr="001D54C0">
        <w:rPr>
          <w:rFonts w:ascii="Palatino Linotype" w:eastAsia="Arial" w:hAnsi="Palatino Linotype" w:cs="Arial"/>
          <w:i/>
          <w:spacing w:val="-1"/>
        </w:rPr>
        <w:t>e</w:t>
      </w:r>
      <w:r w:rsidRPr="001D54C0">
        <w:rPr>
          <w:rFonts w:ascii="Palatino Linotype" w:eastAsia="Arial" w:hAnsi="Palatino Linotype" w:cs="Arial"/>
          <w:i/>
          <w:spacing w:val="-3"/>
        </w:rPr>
        <w:t>n</w:t>
      </w:r>
      <w:r w:rsidRPr="001D54C0">
        <w:rPr>
          <w:rFonts w:ascii="Palatino Linotype" w:eastAsia="Arial" w:hAnsi="Palatino Linotype" w:cs="Arial"/>
          <w:i/>
          <w:spacing w:val="1"/>
        </w:rPr>
        <w:t>t</w:t>
      </w:r>
      <w:r w:rsidRPr="001D54C0">
        <w:rPr>
          <w:rFonts w:ascii="Palatino Linotype" w:eastAsia="Arial" w:hAnsi="Palatino Linotype" w:cs="Arial"/>
          <w:i/>
        </w:rPr>
        <w:t xml:space="preserve">e </w:t>
      </w:r>
      <w:r w:rsidRPr="001D54C0">
        <w:rPr>
          <w:rFonts w:ascii="Palatino Linotype" w:eastAsia="Arial" w:hAnsi="Palatino Linotype" w:cs="Arial"/>
          <w:i/>
          <w:spacing w:val="1"/>
        </w:rPr>
        <w:t>f</w:t>
      </w:r>
      <w:r w:rsidRPr="001D54C0">
        <w:rPr>
          <w:rFonts w:ascii="Palatino Linotype" w:eastAsia="Arial" w:hAnsi="Palatino Linotype" w:cs="Arial"/>
          <w:i/>
          <w:spacing w:val="-3"/>
        </w:rPr>
        <w:t>u</w:t>
      </w:r>
      <w:r w:rsidRPr="001D54C0">
        <w:rPr>
          <w:rFonts w:ascii="Palatino Linotype" w:eastAsia="Arial" w:hAnsi="Palatino Linotype" w:cs="Arial"/>
          <w:i/>
        </w:rPr>
        <w:t>n</w:t>
      </w:r>
      <w:r w:rsidRPr="001D54C0">
        <w:rPr>
          <w:rFonts w:ascii="Palatino Linotype" w:eastAsia="Arial" w:hAnsi="Palatino Linotype" w:cs="Arial"/>
          <w:i/>
          <w:spacing w:val="-1"/>
        </w:rPr>
        <w:t>d</w:t>
      </w:r>
      <w:r w:rsidRPr="001D54C0">
        <w:rPr>
          <w:rFonts w:ascii="Palatino Linotype" w:eastAsia="Arial" w:hAnsi="Palatino Linotype" w:cs="Arial"/>
          <w:i/>
        </w:rPr>
        <w:t>amen</w:t>
      </w:r>
      <w:r w:rsidRPr="001D54C0">
        <w:rPr>
          <w:rFonts w:ascii="Palatino Linotype" w:eastAsia="Arial" w:hAnsi="Palatino Linotype" w:cs="Arial"/>
          <w:i/>
          <w:spacing w:val="1"/>
        </w:rPr>
        <w:t>t</w:t>
      </w:r>
      <w:r w:rsidRPr="001D54C0">
        <w:rPr>
          <w:rFonts w:ascii="Palatino Linotype" w:eastAsia="Arial" w:hAnsi="Palatino Linotype" w:cs="Arial"/>
          <w:i/>
        </w:rPr>
        <w:t>al</w:t>
      </w:r>
      <w:r w:rsidRPr="001D54C0">
        <w:rPr>
          <w:rFonts w:ascii="Palatino Linotype" w:eastAsia="Arial" w:hAnsi="Palatino Linotype" w:cs="Arial"/>
          <w:i/>
          <w:spacing w:val="1"/>
        </w:rPr>
        <w:t xml:space="preserve"> </w:t>
      </w:r>
      <w:r w:rsidRPr="001D54C0">
        <w:rPr>
          <w:rFonts w:ascii="Palatino Linotype" w:eastAsia="Arial" w:hAnsi="Palatino Linotype" w:cs="Arial"/>
          <w:i/>
        </w:rPr>
        <w:t>en el e</w:t>
      </w:r>
      <w:r w:rsidRPr="001D54C0">
        <w:rPr>
          <w:rFonts w:ascii="Palatino Linotype" w:eastAsia="Arial" w:hAnsi="Palatino Linotype" w:cs="Arial"/>
          <w:i/>
          <w:spacing w:val="-3"/>
        </w:rPr>
        <w:t>s</w:t>
      </w:r>
      <w:r w:rsidRPr="001D54C0">
        <w:rPr>
          <w:rFonts w:ascii="Palatino Linotype" w:eastAsia="Arial" w:hAnsi="Palatino Linotype" w:cs="Arial"/>
          <w:i/>
          <w:spacing w:val="3"/>
        </w:rPr>
        <w:t>f</w:t>
      </w:r>
      <w:r w:rsidRPr="001D54C0">
        <w:rPr>
          <w:rFonts w:ascii="Palatino Linotype" w:eastAsia="Arial" w:hAnsi="Palatino Linotype" w:cs="Arial"/>
          <w:i/>
        </w:rPr>
        <w:t>u</w:t>
      </w:r>
      <w:r w:rsidRPr="001D54C0">
        <w:rPr>
          <w:rFonts w:ascii="Palatino Linotype" w:eastAsia="Arial" w:hAnsi="Palatino Linotype" w:cs="Arial"/>
          <w:i/>
          <w:spacing w:val="-1"/>
        </w:rPr>
        <w:t>e</w:t>
      </w:r>
      <w:r w:rsidRPr="001D54C0">
        <w:rPr>
          <w:rFonts w:ascii="Palatino Linotype" w:eastAsia="Arial" w:hAnsi="Palatino Linotype" w:cs="Arial"/>
          <w:i/>
          <w:spacing w:val="1"/>
        </w:rPr>
        <w:t>r</w:t>
      </w:r>
      <w:r w:rsidRPr="001D54C0">
        <w:rPr>
          <w:rFonts w:ascii="Palatino Linotype" w:eastAsia="Arial" w:hAnsi="Palatino Linotype" w:cs="Arial"/>
          <w:i/>
          <w:spacing w:val="-2"/>
        </w:rPr>
        <w:t>z</w:t>
      </w:r>
      <w:r w:rsidRPr="001D54C0">
        <w:rPr>
          <w:rFonts w:ascii="Palatino Linotype" w:eastAsia="Arial" w:hAnsi="Palatino Linotype" w:cs="Arial"/>
          <w:i/>
        </w:rPr>
        <w:t xml:space="preserve">o </w:t>
      </w:r>
      <w:r w:rsidRPr="001D54C0">
        <w:rPr>
          <w:rFonts w:ascii="Palatino Linotype" w:eastAsia="Arial" w:hAnsi="Palatino Linotype" w:cs="Arial"/>
          <w:i/>
          <w:spacing w:val="2"/>
        </w:rPr>
        <w:t>q</w:t>
      </w:r>
      <w:r w:rsidRPr="001D54C0">
        <w:rPr>
          <w:rFonts w:ascii="Palatino Linotype" w:eastAsia="Arial" w:hAnsi="Palatino Linotype" w:cs="Arial"/>
          <w:i/>
        </w:rPr>
        <w:t xml:space="preserve">ue </w:t>
      </w:r>
      <w:r w:rsidRPr="001D54C0">
        <w:rPr>
          <w:rFonts w:ascii="Palatino Linotype" w:eastAsia="Arial" w:hAnsi="Palatino Linotype" w:cs="Arial"/>
          <w:i/>
          <w:spacing w:val="1"/>
        </w:rPr>
        <w:t>r</w:t>
      </w:r>
      <w:r w:rsidRPr="001D54C0">
        <w:rPr>
          <w:rFonts w:ascii="Palatino Linotype" w:eastAsia="Arial" w:hAnsi="Palatino Linotype" w:cs="Arial"/>
          <w:i/>
        </w:rPr>
        <w:t>e</w:t>
      </w:r>
      <w:r w:rsidRPr="001D54C0">
        <w:rPr>
          <w:rFonts w:ascii="Palatino Linotype" w:eastAsia="Arial" w:hAnsi="Palatino Linotype" w:cs="Arial"/>
          <w:i/>
          <w:spacing w:val="-1"/>
        </w:rPr>
        <w:t>ali</w:t>
      </w:r>
      <w:r w:rsidRPr="001D54C0">
        <w:rPr>
          <w:rFonts w:ascii="Palatino Linotype" w:eastAsia="Arial" w:hAnsi="Palatino Linotype" w:cs="Arial"/>
          <w:i/>
          <w:spacing w:val="-2"/>
        </w:rPr>
        <w:t>z</w:t>
      </w:r>
      <w:r w:rsidRPr="001D54C0">
        <w:rPr>
          <w:rFonts w:ascii="Palatino Linotype" w:eastAsia="Arial" w:hAnsi="Palatino Linotype" w:cs="Arial"/>
          <w:i/>
        </w:rPr>
        <w:t>a</w:t>
      </w:r>
      <w:r w:rsidRPr="001D54C0">
        <w:rPr>
          <w:rFonts w:ascii="Palatino Linotype" w:eastAsia="Arial" w:hAnsi="Palatino Linotype" w:cs="Arial"/>
          <w:i/>
          <w:spacing w:val="3"/>
        </w:rPr>
        <w:t xml:space="preserve"> </w:t>
      </w:r>
      <w:r w:rsidRPr="001D54C0">
        <w:rPr>
          <w:rFonts w:ascii="Palatino Linotype" w:eastAsia="Arial" w:hAnsi="Palatino Linotype" w:cs="Arial"/>
          <w:i/>
        </w:rPr>
        <w:t>el</w:t>
      </w:r>
      <w:r w:rsidRPr="001D54C0">
        <w:rPr>
          <w:rFonts w:ascii="Palatino Linotype" w:eastAsia="Arial" w:hAnsi="Palatino Linotype" w:cs="Arial"/>
          <w:i/>
          <w:spacing w:val="4"/>
        </w:rPr>
        <w:t xml:space="preserve"> </w:t>
      </w:r>
      <w:r w:rsidRPr="001D54C0">
        <w:rPr>
          <w:rFonts w:ascii="Palatino Linotype" w:eastAsia="Arial" w:hAnsi="Palatino Linotype" w:cs="Arial"/>
          <w:i/>
          <w:spacing w:val="-1"/>
        </w:rPr>
        <w:t>E</w:t>
      </w:r>
      <w:r w:rsidRPr="001D54C0">
        <w:rPr>
          <w:rFonts w:ascii="Palatino Linotype" w:eastAsia="Arial" w:hAnsi="Palatino Linotype" w:cs="Arial"/>
          <w:i/>
        </w:rPr>
        <w:t>s</w:t>
      </w:r>
      <w:r w:rsidRPr="001D54C0">
        <w:rPr>
          <w:rFonts w:ascii="Palatino Linotype" w:eastAsia="Arial" w:hAnsi="Palatino Linotype" w:cs="Arial"/>
          <w:i/>
          <w:spacing w:val="1"/>
        </w:rPr>
        <w:t>t</w:t>
      </w:r>
      <w:r w:rsidRPr="001D54C0">
        <w:rPr>
          <w:rFonts w:ascii="Palatino Linotype" w:eastAsia="Arial" w:hAnsi="Palatino Linotype" w:cs="Arial"/>
          <w:i/>
        </w:rPr>
        <w:t>a</w:t>
      </w:r>
      <w:r w:rsidRPr="001D54C0">
        <w:rPr>
          <w:rFonts w:ascii="Palatino Linotype" w:eastAsia="Arial" w:hAnsi="Palatino Linotype" w:cs="Arial"/>
          <w:i/>
          <w:spacing w:val="-1"/>
        </w:rPr>
        <w:t>d</w:t>
      </w:r>
      <w:r w:rsidRPr="001D54C0">
        <w:rPr>
          <w:rFonts w:ascii="Palatino Linotype" w:eastAsia="Arial" w:hAnsi="Palatino Linotype" w:cs="Arial"/>
          <w:i/>
        </w:rPr>
        <w:t>o</w:t>
      </w:r>
      <w:r w:rsidRPr="001D54C0">
        <w:rPr>
          <w:rFonts w:ascii="Palatino Linotype" w:eastAsia="Arial" w:hAnsi="Palatino Linotype" w:cs="Arial"/>
          <w:i/>
          <w:spacing w:val="3"/>
        </w:rPr>
        <w:t xml:space="preserve"> </w:t>
      </w:r>
      <w:r w:rsidRPr="001D54C0">
        <w:rPr>
          <w:rFonts w:ascii="Palatino Linotype" w:eastAsia="Arial" w:hAnsi="Palatino Linotype" w:cs="Arial"/>
          <w:i/>
          <w:spacing w:val="-4"/>
        </w:rPr>
        <w:t>M</w:t>
      </w:r>
      <w:r w:rsidRPr="001D54C0">
        <w:rPr>
          <w:rFonts w:ascii="Palatino Linotype" w:eastAsia="Arial" w:hAnsi="Palatino Linotype" w:cs="Arial"/>
          <w:i/>
        </w:rPr>
        <w:t>ex</w:t>
      </w:r>
      <w:r w:rsidRPr="001D54C0">
        <w:rPr>
          <w:rFonts w:ascii="Palatino Linotype" w:eastAsia="Arial" w:hAnsi="Palatino Linotype" w:cs="Arial"/>
          <w:i/>
          <w:spacing w:val="-1"/>
        </w:rPr>
        <w:t>i</w:t>
      </w:r>
      <w:r w:rsidRPr="001D54C0">
        <w:rPr>
          <w:rFonts w:ascii="Palatino Linotype" w:eastAsia="Arial" w:hAnsi="Palatino Linotype" w:cs="Arial"/>
          <w:i/>
        </w:rPr>
        <w:t>ca</w:t>
      </w:r>
      <w:r w:rsidRPr="001D54C0">
        <w:rPr>
          <w:rFonts w:ascii="Palatino Linotype" w:eastAsia="Arial" w:hAnsi="Palatino Linotype" w:cs="Arial"/>
          <w:i/>
          <w:spacing w:val="-1"/>
        </w:rPr>
        <w:t>n</w:t>
      </w:r>
      <w:r w:rsidRPr="001D54C0">
        <w:rPr>
          <w:rFonts w:ascii="Palatino Linotype" w:eastAsia="Arial" w:hAnsi="Palatino Linotype" w:cs="Arial"/>
          <w:i/>
        </w:rPr>
        <w:t>o</w:t>
      </w:r>
      <w:r w:rsidRPr="001D54C0">
        <w:rPr>
          <w:rFonts w:ascii="Palatino Linotype" w:eastAsia="Arial" w:hAnsi="Palatino Linotype" w:cs="Arial"/>
          <w:i/>
          <w:spacing w:val="3"/>
        </w:rPr>
        <w:t xml:space="preserve"> </w:t>
      </w:r>
      <w:r w:rsidRPr="001D54C0">
        <w:rPr>
          <w:rFonts w:ascii="Palatino Linotype" w:eastAsia="Arial" w:hAnsi="Palatino Linotype" w:cs="Arial"/>
          <w:i/>
        </w:rPr>
        <w:t>p</w:t>
      </w:r>
      <w:r w:rsidRPr="001D54C0">
        <w:rPr>
          <w:rFonts w:ascii="Palatino Linotype" w:eastAsia="Arial" w:hAnsi="Palatino Linotype" w:cs="Arial"/>
          <w:i/>
          <w:spacing w:val="-1"/>
        </w:rPr>
        <w:t>a</w:t>
      </w:r>
      <w:r w:rsidRPr="001D54C0">
        <w:rPr>
          <w:rFonts w:ascii="Palatino Linotype" w:eastAsia="Arial" w:hAnsi="Palatino Linotype" w:cs="Arial"/>
          <w:i/>
          <w:spacing w:val="1"/>
        </w:rPr>
        <w:t>r</w:t>
      </w:r>
      <w:r w:rsidRPr="001D54C0">
        <w:rPr>
          <w:rFonts w:ascii="Palatino Linotype" w:eastAsia="Arial" w:hAnsi="Palatino Linotype" w:cs="Arial"/>
          <w:i/>
        </w:rPr>
        <w:t xml:space="preserve">a </w:t>
      </w:r>
      <w:r w:rsidRPr="001D54C0">
        <w:rPr>
          <w:rFonts w:ascii="Palatino Linotype" w:eastAsia="Arial" w:hAnsi="Palatino Linotype" w:cs="Arial"/>
          <w:i/>
          <w:spacing w:val="2"/>
        </w:rPr>
        <w:t>g</w:t>
      </w:r>
      <w:r w:rsidRPr="001D54C0">
        <w:rPr>
          <w:rFonts w:ascii="Palatino Linotype" w:eastAsia="Arial" w:hAnsi="Palatino Linotype" w:cs="Arial"/>
          <w:i/>
          <w:spacing w:val="-3"/>
        </w:rPr>
        <w:t>a</w:t>
      </w:r>
      <w:r w:rsidRPr="001D54C0">
        <w:rPr>
          <w:rFonts w:ascii="Palatino Linotype" w:eastAsia="Arial" w:hAnsi="Palatino Linotype" w:cs="Arial"/>
          <w:i/>
          <w:spacing w:val="1"/>
        </w:rPr>
        <w:t>r</w:t>
      </w:r>
      <w:r w:rsidRPr="001D54C0">
        <w:rPr>
          <w:rFonts w:ascii="Palatino Linotype" w:eastAsia="Arial" w:hAnsi="Palatino Linotype" w:cs="Arial"/>
          <w:i/>
        </w:rPr>
        <w:t>a</w:t>
      </w:r>
      <w:r w:rsidRPr="001D54C0">
        <w:rPr>
          <w:rFonts w:ascii="Palatino Linotype" w:eastAsia="Arial" w:hAnsi="Palatino Linotype" w:cs="Arial"/>
          <w:i/>
          <w:spacing w:val="-1"/>
        </w:rPr>
        <w:t>n</w:t>
      </w:r>
      <w:r w:rsidRPr="001D54C0">
        <w:rPr>
          <w:rFonts w:ascii="Palatino Linotype" w:eastAsia="Arial" w:hAnsi="Palatino Linotype" w:cs="Arial"/>
          <w:i/>
          <w:spacing w:val="1"/>
        </w:rPr>
        <w:t>t</w:t>
      </w:r>
      <w:r w:rsidRPr="001D54C0">
        <w:rPr>
          <w:rFonts w:ascii="Palatino Linotype" w:eastAsia="Arial" w:hAnsi="Palatino Linotype" w:cs="Arial"/>
          <w:i/>
          <w:spacing w:val="-1"/>
        </w:rPr>
        <w:t>i</w:t>
      </w:r>
      <w:r w:rsidRPr="001D54C0">
        <w:rPr>
          <w:rFonts w:ascii="Palatino Linotype" w:eastAsia="Arial" w:hAnsi="Palatino Linotype" w:cs="Arial"/>
          <w:i/>
          <w:spacing w:val="-2"/>
        </w:rPr>
        <w:t>z</w:t>
      </w:r>
      <w:r w:rsidRPr="001D54C0">
        <w:rPr>
          <w:rFonts w:ascii="Palatino Linotype" w:eastAsia="Arial" w:hAnsi="Palatino Linotype" w:cs="Arial"/>
          <w:i/>
        </w:rPr>
        <w:t>ar</w:t>
      </w:r>
      <w:r w:rsidRPr="001D54C0">
        <w:rPr>
          <w:rFonts w:ascii="Palatino Linotype" w:eastAsia="Arial" w:hAnsi="Palatino Linotype" w:cs="Arial"/>
          <w:i/>
          <w:spacing w:val="4"/>
        </w:rPr>
        <w:t xml:space="preserve"> </w:t>
      </w:r>
      <w:r w:rsidRPr="001D54C0">
        <w:rPr>
          <w:rFonts w:ascii="Palatino Linotype" w:eastAsia="Arial" w:hAnsi="Palatino Linotype" w:cs="Arial"/>
          <w:i/>
          <w:spacing w:val="-1"/>
        </w:rPr>
        <w:t>l</w:t>
      </w:r>
      <w:r w:rsidRPr="001D54C0">
        <w:rPr>
          <w:rFonts w:ascii="Palatino Linotype" w:eastAsia="Arial" w:hAnsi="Palatino Linotype" w:cs="Arial"/>
          <w:i/>
        </w:rPr>
        <w:t>a</w:t>
      </w:r>
      <w:r w:rsidRPr="001D54C0">
        <w:rPr>
          <w:rFonts w:ascii="Palatino Linotype" w:eastAsia="Arial" w:hAnsi="Palatino Linotype" w:cs="Arial"/>
          <w:i/>
          <w:spacing w:val="3"/>
        </w:rPr>
        <w:t xml:space="preserve"> </w:t>
      </w:r>
      <w:r w:rsidRPr="001D54C0">
        <w:rPr>
          <w:rFonts w:ascii="Palatino Linotype" w:eastAsia="Arial" w:hAnsi="Palatino Linotype" w:cs="Arial"/>
          <w:i/>
        </w:rPr>
        <w:t>s</w:t>
      </w:r>
      <w:r w:rsidRPr="001D54C0">
        <w:rPr>
          <w:rFonts w:ascii="Palatino Linotype" w:eastAsia="Arial" w:hAnsi="Palatino Linotype" w:cs="Arial"/>
          <w:i/>
          <w:spacing w:val="-3"/>
        </w:rPr>
        <w:t>e</w:t>
      </w:r>
      <w:r w:rsidRPr="001D54C0">
        <w:rPr>
          <w:rFonts w:ascii="Palatino Linotype" w:eastAsia="Arial" w:hAnsi="Palatino Linotype" w:cs="Arial"/>
          <w:i/>
          <w:spacing w:val="2"/>
        </w:rPr>
        <w:t>g</w:t>
      </w:r>
      <w:r w:rsidRPr="001D54C0">
        <w:rPr>
          <w:rFonts w:ascii="Palatino Linotype" w:eastAsia="Arial" w:hAnsi="Palatino Linotype" w:cs="Arial"/>
          <w:i/>
        </w:rPr>
        <w:t>uri</w:t>
      </w:r>
      <w:r w:rsidRPr="001D54C0">
        <w:rPr>
          <w:rFonts w:ascii="Palatino Linotype" w:eastAsia="Arial" w:hAnsi="Palatino Linotype" w:cs="Arial"/>
          <w:i/>
          <w:spacing w:val="-1"/>
        </w:rPr>
        <w:t>d</w:t>
      </w:r>
      <w:r w:rsidRPr="001D54C0">
        <w:rPr>
          <w:rFonts w:ascii="Palatino Linotype" w:eastAsia="Arial" w:hAnsi="Palatino Linotype" w:cs="Arial"/>
          <w:i/>
        </w:rPr>
        <w:t>ad d</w:t>
      </w:r>
      <w:r w:rsidRPr="001D54C0">
        <w:rPr>
          <w:rFonts w:ascii="Palatino Linotype" w:eastAsia="Arial" w:hAnsi="Palatino Linotype" w:cs="Arial"/>
          <w:i/>
          <w:spacing w:val="-1"/>
        </w:rPr>
        <w:t>e</w:t>
      </w:r>
      <w:r w:rsidRPr="001D54C0">
        <w:rPr>
          <w:rFonts w:ascii="Palatino Linotype" w:eastAsia="Arial" w:hAnsi="Palatino Linotype" w:cs="Arial"/>
          <w:i/>
        </w:rPr>
        <w:t>l</w:t>
      </w:r>
      <w:r w:rsidRPr="001D54C0">
        <w:rPr>
          <w:rFonts w:ascii="Palatino Linotype" w:eastAsia="Arial" w:hAnsi="Palatino Linotype" w:cs="Arial"/>
          <w:i/>
          <w:spacing w:val="2"/>
        </w:rPr>
        <w:t xml:space="preserve"> </w:t>
      </w:r>
      <w:r w:rsidRPr="001D54C0">
        <w:rPr>
          <w:rFonts w:ascii="Palatino Linotype" w:eastAsia="Arial" w:hAnsi="Palatino Linotype" w:cs="Arial"/>
          <w:i/>
        </w:rPr>
        <w:t>p</w:t>
      </w:r>
      <w:r w:rsidRPr="001D54C0">
        <w:rPr>
          <w:rFonts w:ascii="Palatino Linotype" w:eastAsia="Arial" w:hAnsi="Palatino Linotype" w:cs="Arial"/>
          <w:i/>
          <w:spacing w:val="-1"/>
        </w:rPr>
        <w:t>a</w:t>
      </w:r>
      <w:r w:rsidRPr="001D54C0">
        <w:rPr>
          <w:rFonts w:ascii="Palatino Linotype" w:eastAsia="Arial" w:hAnsi="Palatino Linotype" w:cs="Arial"/>
          <w:i/>
          <w:spacing w:val="-4"/>
        </w:rPr>
        <w:t>í</w:t>
      </w:r>
      <w:r w:rsidRPr="001D54C0">
        <w:rPr>
          <w:rFonts w:ascii="Palatino Linotype" w:eastAsia="Arial" w:hAnsi="Palatino Linotype" w:cs="Arial"/>
          <w:i/>
        </w:rPr>
        <w:t>s</w:t>
      </w:r>
      <w:r w:rsidRPr="001D54C0">
        <w:rPr>
          <w:rFonts w:ascii="Palatino Linotype" w:eastAsia="Arial" w:hAnsi="Palatino Linotype" w:cs="Arial"/>
          <w:i/>
          <w:spacing w:val="3"/>
        </w:rPr>
        <w:t xml:space="preserve"> </w:t>
      </w:r>
      <w:r w:rsidRPr="001D54C0">
        <w:rPr>
          <w:rFonts w:ascii="Palatino Linotype" w:eastAsia="Arial" w:hAnsi="Palatino Linotype" w:cs="Arial"/>
          <w:i/>
        </w:rPr>
        <w:t>en</w:t>
      </w:r>
      <w:r w:rsidRPr="001D54C0">
        <w:rPr>
          <w:rFonts w:ascii="Palatino Linotype" w:eastAsia="Arial" w:hAnsi="Palatino Linotype" w:cs="Arial"/>
          <w:i/>
          <w:spacing w:val="2"/>
        </w:rPr>
        <w:t xml:space="preserve"> </w:t>
      </w:r>
      <w:r w:rsidRPr="001D54C0">
        <w:rPr>
          <w:rFonts w:ascii="Palatino Linotype" w:eastAsia="Arial" w:hAnsi="Palatino Linotype" w:cs="Arial"/>
          <w:i/>
        </w:rPr>
        <w:t>sus d</w:t>
      </w:r>
      <w:r w:rsidRPr="001D54C0">
        <w:rPr>
          <w:rFonts w:ascii="Palatino Linotype" w:eastAsia="Arial" w:hAnsi="Palatino Linotype" w:cs="Arial"/>
          <w:i/>
          <w:spacing w:val="-1"/>
        </w:rPr>
        <w:t>i</w:t>
      </w:r>
      <w:r w:rsidRPr="001D54C0">
        <w:rPr>
          <w:rFonts w:ascii="Palatino Linotype" w:eastAsia="Arial" w:hAnsi="Palatino Linotype" w:cs="Arial"/>
          <w:i/>
          <w:spacing w:val="3"/>
        </w:rPr>
        <w:t>f</w:t>
      </w:r>
      <w:r w:rsidRPr="001D54C0">
        <w:rPr>
          <w:rFonts w:ascii="Palatino Linotype" w:eastAsia="Arial" w:hAnsi="Palatino Linotype" w:cs="Arial"/>
          <w:i/>
          <w:spacing w:val="-3"/>
        </w:rPr>
        <w:t>e</w:t>
      </w:r>
      <w:r w:rsidRPr="001D54C0">
        <w:rPr>
          <w:rFonts w:ascii="Palatino Linotype" w:eastAsia="Arial" w:hAnsi="Palatino Linotype" w:cs="Arial"/>
          <w:i/>
          <w:spacing w:val="1"/>
        </w:rPr>
        <w:t>r</w:t>
      </w:r>
      <w:r w:rsidRPr="001D54C0">
        <w:rPr>
          <w:rFonts w:ascii="Palatino Linotype" w:eastAsia="Arial" w:hAnsi="Palatino Linotype" w:cs="Arial"/>
          <w:i/>
        </w:rPr>
        <w:t>e</w:t>
      </w:r>
      <w:r w:rsidRPr="001D54C0">
        <w:rPr>
          <w:rFonts w:ascii="Palatino Linotype" w:eastAsia="Arial" w:hAnsi="Palatino Linotype" w:cs="Arial"/>
          <w:i/>
          <w:spacing w:val="-1"/>
        </w:rPr>
        <w:t>n</w:t>
      </w:r>
      <w:r w:rsidRPr="001D54C0">
        <w:rPr>
          <w:rFonts w:ascii="Palatino Linotype" w:eastAsia="Arial" w:hAnsi="Palatino Linotype" w:cs="Arial"/>
          <w:i/>
          <w:spacing w:val="1"/>
        </w:rPr>
        <w:t>t</w:t>
      </w:r>
      <w:r w:rsidRPr="001D54C0">
        <w:rPr>
          <w:rFonts w:ascii="Palatino Linotype" w:eastAsia="Arial" w:hAnsi="Palatino Linotype" w:cs="Arial"/>
          <w:i/>
        </w:rPr>
        <w:t>es</w:t>
      </w:r>
      <w:r w:rsidRPr="001D54C0">
        <w:rPr>
          <w:rFonts w:ascii="Palatino Linotype" w:eastAsia="Arial" w:hAnsi="Palatino Linotype" w:cs="Arial"/>
          <w:i/>
          <w:spacing w:val="-2"/>
        </w:rPr>
        <w:t xml:space="preserve"> v</w:t>
      </w:r>
      <w:r w:rsidRPr="001D54C0">
        <w:rPr>
          <w:rFonts w:ascii="Palatino Linotype" w:eastAsia="Arial" w:hAnsi="Palatino Linotype" w:cs="Arial"/>
          <w:i/>
        </w:rPr>
        <w:t>er</w:t>
      </w:r>
      <w:r w:rsidRPr="001D54C0">
        <w:rPr>
          <w:rFonts w:ascii="Palatino Linotype" w:eastAsia="Arial" w:hAnsi="Palatino Linotype" w:cs="Arial"/>
          <w:i/>
          <w:spacing w:val="1"/>
        </w:rPr>
        <w:t>t</w:t>
      </w:r>
      <w:r w:rsidRPr="001D54C0">
        <w:rPr>
          <w:rFonts w:ascii="Palatino Linotype" w:eastAsia="Arial" w:hAnsi="Palatino Linotype" w:cs="Arial"/>
          <w:i/>
          <w:spacing w:val="-1"/>
        </w:rPr>
        <w:t>i</w:t>
      </w:r>
      <w:r w:rsidRPr="001D54C0">
        <w:rPr>
          <w:rFonts w:ascii="Palatino Linotype" w:eastAsia="Arial" w:hAnsi="Palatino Linotype" w:cs="Arial"/>
          <w:i/>
        </w:rPr>
        <w:t>e</w:t>
      </w:r>
      <w:r w:rsidRPr="001D54C0">
        <w:rPr>
          <w:rFonts w:ascii="Palatino Linotype" w:eastAsia="Arial" w:hAnsi="Palatino Linotype" w:cs="Arial"/>
          <w:i/>
          <w:spacing w:val="-1"/>
        </w:rPr>
        <w:t>n</w:t>
      </w:r>
      <w:r w:rsidRPr="001D54C0">
        <w:rPr>
          <w:rFonts w:ascii="Palatino Linotype" w:eastAsia="Arial" w:hAnsi="Palatino Linotype" w:cs="Arial"/>
          <w:i/>
          <w:spacing w:val="1"/>
        </w:rPr>
        <w:t>t</w:t>
      </w:r>
      <w:r w:rsidRPr="001D54C0">
        <w:rPr>
          <w:rFonts w:ascii="Palatino Linotype" w:eastAsia="Arial" w:hAnsi="Palatino Linotype" w:cs="Arial"/>
          <w:i/>
        </w:rPr>
        <w:t>e</w:t>
      </w:r>
      <w:r w:rsidRPr="001D54C0">
        <w:rPr>
          <w:rFonts w:ascii="Palatino Linotype" w:eastAsia="Arial" w:hAnsi="Palatino Linotype" w:cs="Arial"/>
          <w:i/>
          <w:spacing w:val="-3"/>
        </w:rPr>
        <w:t>s</w:t>
      </w:r>
      <w:r w:rsidRPr="001D54C0">
        <w:rPr>
          <w:rFonts w:ascii="Palatino Linotype" w:eastAsia="Arial" w:hAnsi="Palatino Linotype" w:cs="Arial"/>
          <w:i/>
        </w:rPr>
        <w:t>.”</w:t>
      </w:r>
    </w:p>
    <w:p w14:paraId="1BBF9EBA" w14:textId="77777777" w:rsidR="00BE5C53" w:rsidRPr="001D54C0" w:rsidRDefault="00BE5C53" w:rsidP="00BE5C53">
      <w:pPr>
        <w:spacing w:after="0" w:line="360" w:lineRule="auto"/>
        <w:jc w:val="both"/>
        <w:rPr>
          <w:rFonts w:ascii="Palatino Linotype" w:eastAsia="Times New Roman" w:hAnsi="Palatino Linotype" w:cs="Times New Roman"/>
          <w:b/>
          <w:sz w:val="24"/>
          <w:szCs w:val="24"/>
          <w:lang w:val="es-ES" w:eastAsia="es-ES"/>
        </w:rPr>
      </w:pPr>
      <w:r w:rsidRPr="001D54C0">
        <w:rPr>
          <w:rFonts w:ascii="Palatino Linotype" w:eastAsia="Times New Roman" w:hAnsi="Palatino Linotype" w:cs="Times New Roman"/>
          <w:sz w:val="24"/>
          <w:szCs w:val="24"/>
          <w:lang w:val="es-ES" w:eastAsia="es-ES"/>
        </w:rPr>
        <w:lastRenderedPageBreak/>
        <w:t xml:space="preserve">En caso específico, de los documentos solicitados obran datos que son considerados confidenciales, cuyo acceso debe ser restringido, los cuales deben testarse al momento de la elaboración de versiones públicas, como es el caso del </w:t>
      </w:r>
      <w:r w:rsidRPr="001D54C0">
        <w:rPr>
          <w:rFonts w:ascii="Palatino Linotype" w:eastAsia="Times New Roman" w:hAnsi="Palatino Linotype" w:cs="Times New Roman"/>
          <w:b/>
          <w:sz w:val="24"/>
          <w:szCs w:val="24"/>
          <w:lang w:val="es-ES" w:eastAsia="es-ES"/>
        </w:rPr>
        <w:t>Registro Federal de Contribuyentes</w:t>
      </w:r>
      <w:r w:rsidRPr="001D54C0">
        <w:rPr>
          <w:rFonts w:ascii="Palatino Linotype" w:eastAsia="Times New Roman" w:hAnsi="Palatino Linotype" w:cs="Times New Roman"/>
          <w:sz w:val="24"/>
          <w:szCs w:val="24"/>
          <w:lang w:val="es-ES" w:eastAsia="es-ES"/>
        </w:rPr>
        <w:t xml:space="preserve"> </w:t>
      </w:r>
      <w:r w:rsidRPr="001D54C0">
        <w:rPr>
          <w:rFonts w:ascii="Palatino Linotype" w:eastAsia="Times New Roman" w:hAnsi="Palatino Linotype" w:cs="Times New Roman"/>
          <w:i/>
          <w:sz w:val="24"/>
          <w:szCs w:val="24"/>
          <w:lang w:val="es-ES" w:eastAsia="es-ES"/>
        </w:rPr>
        <w:t>(RFC)</w:t>
      </w:r>
      <w:r w:rsidRPr="001D54C0">
        <w:rPr>
          <w:rFonts w:ascii="Palatino Linotype" w:eastAsia="Times New Roman" w:hAnsi="Palatino Linotype" w:cs="Times New Roman"/>
          <w:sz w:val="24"/>
          <w:szCs w:val="24"/>
          <w:lang w:val="es-ES" w:eastAsia="es-ES"/>
        </w:rPr>
        <w:t xml:space="preserve"> y la </w:t>
      </w:r>
      <w:r w:rsidRPr="001D54C0">
        <w:rPr>
          <w:rFonts w:ascii="Palatino Linotype" w:eastAsia="Times New Roman" w:hAnsi="Palatino Linotype" w:cs="Times New Roman"/>
          <w:b/>
          <w:sz w:val="24"/>
          <w:szCs w:val="24"/>
          <w:lang w:val="es-ES" w:eastAsia="es-ES"/>
        </w:rPr>
        <w:t>Clave Única de Registro de Población</w:t>
      </w:r>
      <w:r w:rsidRPr="001D54C0">
        <w:rPr>
          <w:rFonts w:ascii="Palatino Linotype" w:eastAsia="Times New Roman" w:hAnsi="Palatino Linotype" w:cs="Times New Roman"/>
          <w:sz w:val="24"/>
          <w:szCs w:val="24"/>
          <w:lang w:val="es-ES" w:eastAsia="es-ES"/>
        </w:rPr>
        <w:t xml:space="preserve"> </w:t>
      </w:r>
      <w:r w:rsidRPr="001D54C0">
        <w:rPr>
          <w:rFonts w:ascii="Palatino Linotype" w:eastAsia="Times New Roman" w:hAnsi="Palatino Linotype" w:cs="Times New Roman"/>
          <w:i/>
          <w:sz w:val="24"/>
          <w:szCs w:val="24"/>
          <w:lang w:val="es-ES" w:eastAsia="es-ES"/>
        </w:rPr>
        <w:t>(CURP)</w:t>
      </w:r>
      <w:r w:rsidRPr="001D54C0">
        <w:rPr>
          <w:rFonts w:ascii="Palatino Linotype" w:eastAsia="Times New Roman" w:hAnsi="Palatino Linotype" w:cs="Times New Roman"/>
          <w:sz w:val="24"/>
          <w:szCs w:val="24"/>
          <w:lang w:val="es-ES" w:eastAsia="es-ES"/>
        </w:rPr>
        <w:t>.</w:t>
      </w:r>
    </w:p>
    <w:p w14:paraId="21390FE7" w14:textId="77777777" w:rsidR="00BE5C53" w:rsidRPr="001D54C0" w:rsidRDefault="00BE5C53" w:rsidP="00BE5C53">
      <w:pPr>
        <w:spacing w:after="0" w:line="360" w:lineRule="auto"/>
        <w:jc w:val="both"/>
        <w:rPr>
          <w:rFonts w:ascii="Palatino Linotype" w:eastAsia="Times New Roman" w:hAnsi="Palatino Linotype" w:cs="Times New Roman"/>
          <w:b/>
          <w:sz w:val="24"/>
          <w:szCs w:val="24"/>
          <w:lang w:val="es-ES" w:eastAsia="es-ES"/>
        </w:rPr>
      </w:pPr>
    </w:p>
    <w:p w14:paraId="2523CB97"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val="es-ES" w:eastAsia="es-ES"/>
        </w:rPr>
      </w:pPr>
      <w:r w:rsidRPr="001D54C0">
        <w:rPr>
          <w:rFonts w:ascii="Palatino Linotype" w:eastAsia="Times New Roman" w:hAnsi="Palatino Linotype" w:cs="Times New Roman"/>
          <w:sz w:val="24"/>
          <w:szCs w:val="24"/>
          <w:lang w:val="es-ES" w:eastAsia="es-MX"/>
        </w:rPr>
        <w:t xml:space="preserve">Por cuanto hace al </w:t>
      </w:r>
      <w:r w:rsidRPr="001D54C0">
        <w:rPr>
          <w:rFonts w:ascii="Palatino Linotype" w:eastAsia="Times New Roman" w:hAnsi="Palatino Linotype" w:cs="Times New Roman"/>
          <w:b/>
          <w:sz w:val="24"/>
          <w:szCs w:val="24"/>
          <w:lang w:val="es-ES" w:eastAsia="es-MX"/>
        </w:rPr>
        <w:t>Registro Federal de Contribuyentes</w:t>
      </w:r>
      <w:r w:rsidRPr="001D54C0">
        <w:rPr>
          <w:rFonts w:ascii="Palatino Linotype" w:eastAsia="Times New Roman" w:hAnsi="Palatino Linotype" w:cs="Times New Roman"/>
          <w:sz w:val="24"/>
          <w:szCs w:val="24"/>
          <w:lang w:val="es-ES" w:eastAsia="es-MX"/>
        </w:rPr>
        <w:t xml:space="preserve"> </w:t>
      </w:r>
      <w:r w:rsidRPr="001D54C0">
        <w:rPr>
          <w:rFonts w:ascii="Palatino Linotype" w:eastAsia="Times New Roman" w:hAnsi="Palatino Linotype" w:cs="Times New Roman"/>
          <w:b/>
          <w:sz w:val="24"/>
          <w:szCs w:val="24"/>
          <w:lang w:val="es-ES" w:eastAsia="es-MX"/>
        </w:rPr>
        <w:t>de las personas físicas</w:t>
      </w:r>
      <w:r w:rsidRPr="001D54C0">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1D54C0">
        <w:rPr>
          <w:rFonts w:ascii="Palatino Linotype" w:eastAsia="Times New Roman" w:hAnsi="Palatino Linotype" w:cs="Times New Roman"/>
          <w:sz w:val="24"/>
          <w:szCs w:val="24"/>
          <w:lang w:val="es-ES" w:eastAsia="es-ES"/>
        </w:rPr>
        <w:t xml:space="preserve"> y finalmente la </w:t>
      </w:r>
      <w:proofErr w:type="spellStart"/>
      <w:r w:rsidRPr="001D54C0">
        <w:rPr>
          <w:rFonts w:ascii="Palatino Linotype" w:eastAsia="Times New Roman" w:hAnsi="Palatino Linotype" w:cs="Times New Roman"/>
          <w:sz w:val="24"/>
          <w:szCs w:val="24"/>
          <w:lang w:val="es-ES" w:eastAsia="es-ES"/>
        </w:rPr>
        <w:t>homoclave</w:t>
      </w:r>
      <w:proofErr w:type="spellEnd"/>
      <w:r w:rsidRPr="001D54C0">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69461BF2"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val="es-ES" w:eastAsia="es-ES"/>
        </w:rPr>
      </w:pPr>
    </w:p>
    <w:p w14:paraId="41AB06AE"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val="es-ES" w:eastAsia="es-MX"/>
        </w:rPr>
      </w:pPr>
      <w:r w:rsidRPr="001D54C0">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592C0D0A"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val="es-ES" w:eastAsia="es-ES"/>
        </w:rPr>
      </w:pPr>
    </w:p>
    <w:p w14:paraId="082454F1" w14:textId="5213E6FA" w:rsidR="00BE5C53" w:rsidRPr="001D54C0" w:rsidRDefault="00BE5C53" w:rsidP="001775B8">
      <w:pPr>
        <w:spacing w:after="0" w:line="240" w:lineRule="auto"/>
        <w:ind w:left="567" w:right="616"/>
        <w:jc w:val="both"/>
        <w:rPr>
          <w:rFonts w:ascii="Palatino Linotype" w:eastAsia="Times New Roman" w:hAnsi="Palatino Linotype" w:cs="Times New Roman"/>
          <w:i/>
          <w:lang w:val="es-ES" w:eastAsia="es-ES"/>
        </w:rPr>
      </w:pPr>
      <w:r w:rsidRPr="001D54C0">
        <w:rPr>
          <w:rFonts w:ascii="Palatino Linotype" w:eastAsia="Times New Roman" w:hAnsi="Palatino Linotype" w:cs="Times New Roman"/>
          <w:i/>
          <w:lang w:val="es-ES" w:eastAsia="es-ES"/>
        </w:rPr>
        <w:t>“</w:t>
      </w:r>
      <w:r w:rsidRPr="001D54C0">
        <w:rPr>
          <w:rFonts w:ascii="Palatino Linotype" w:eastAsia="Times New Roman" w:hAnsi="Palatino Linotype" w:cs="Times New Roman"/>
          <w:b/>
          <w:i/>
          <w:lang w:val="es-ES" w:eastAsia="es-ES"/>
        </w:rPr>
        <w:t>Registro Federal de Contribuyentes (RFC) de personas físicas</w:t>
      </w:r>
      <w:r w:rsidRPr="001D54C0">
        <w:rPr>
          <w:rFonts w:ascii="Palatino Linotype" w:eastAsia="Times New Roman" w:hAnsi="Palatino Linotype" w:cs="Times New Roman"/>
          <w:i/>
          <w:lang w:val="es-ES" w:eastAsia="es-ES"/>
        </w:rPr>
        <w:t xml:space="preserve">. El RFC es una clave de carácter fiscal, </w:t>
      </w:r>
      <w:proofErr w:type="gramStart"/>
      <w:r w:rsidRPr="001D54C0">
        <w:rPr>
          <w:rFonts w:ascii="Palatino Linotype" w:eastAsia="Times New Roman" w:hAnsi="Palatino Linotype" w:cs="Times New Roman"/>
          <w:i/>
          <w:lang w:val="es-ES" w:eastAsia="es-ES"/>
        </w:rPr>
        <w:t>única</w:t>
      </w:r>
      <w:proofErr w:type="gramEnd"/>
      <w:r w:rsidRPr="001D54C0">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6888FA00" w14:textId="77777777" w:rsidR="004F4553" w:rsidRPr="001D54C0" w:rsidRDefault="004F4553" w:rsidP="00BE5C53">
      <w:pPr>
        <w:spacing w:after="0" w:line="360" w:lineRule="auto"/>
        <w:jc w:val="both"/>
        <w:rPr>
          <w:rFonts w:ascii="Palatino Linotype" w:eastAsia="Times New Roman" w:hAnsi="Palatino Linotype" w:cs="Times New Roman"/>
          <w:sz w:val="24"/>
          <w:szCs w:val="24"/>
          <w:lang w:eastAsia="es-MX"/>
        </w:rPr>
      </w:pPr>
    </w:p>
    <w:p w14:paraId="74DB4D4E" w14:textId="52D5A0DC" w:rsidR="00BE5C53" w:rsidRPr="001D54C0" w:rsidRDefault="00BE5C53" w:rsidP="00BE5C53">
      <w:pPr>
        <w:spacing w:after="0" w:line="360" w:lineRule="auto"/>
        <w:jc w:val="both"/>
        <w:rPr>
          <w:rFonts w:ascii="Palatino Linotype" w:eastAsia="Times New Roman" w:hAnsi="Palatino Linotype" w:cs="Times New Roman"/>
          <w:sz w:val="24"/>
          <w:szCs w:val="24"/>
          <w:lang w:eastAsia="es-MX"/>
        </w:rPr>
      </w:pPr>
      <w:r w:rsidRPr="001D54C0">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1D54C0">
        <w:rPr>
          <w:rFonts w:ascii="Palatino Linotype" w:eastAsia="Times New Roman" w:hAnsi="Palatino Linotype" w:cs="Times New Roman"/>
          <w:sz w:val="24"/>
          <w:szCs w:val="24"/>
          <w:lang w:eastAsia="es-MX"/>
        </w:rPr>
        <w:t>homoclave</w:t>
      </w:r>
      <w:proofErr w:type="spellEnd"/>
      <w:r w:rsidRPr="001D54C0">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w:t>
      </w:r>
      <w:r w:rsidRPr="001D54C0">
        <w:rPr>
          <w:rFonts w:ascii="Palatino Linotype" w:eastAsia="Times New Roman" w:hAnsi="Palatino Linotype" w:cs="Times New Roman"/>
          <w:sz w:val="24"/>
          <w:szCs w:val="24"/>
          <w:lang w:eastAsia="es-MX"/>
        </w:rPr>
        <w:lastRenderedPageBreak/>
        <w:t xml:space="preserve">la Ley de Transparencia y Acceso a la Información Pública del Estado de México y Municipios y  </w:t>
      </w:r>
      <w:r w:rsidRPr="001D54C0">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1D54C0">
        <w:rPr>
          <w:rFonts w:ascii="Palatino Linotype" w:eastAsia="Times New Roman" w:hAnsi="Palatino Linotype" w:cs="Times New Roman"/>
          <w:sz w:val="24"/>
          <w:szCs w:val="24"/>
          <w:lang w:eastAsia="es-MX"/>
        </w:rPr>
        <w:t>.</w:t>
      </w:r>
    </w:p>
    <w:p w14:paraId="1C31AC8A"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MX"/>
        </w:rPr>
      </w:pPr>
    </w:p>
    <w:p w14:paraId="38B4DFB5"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MX"/>
        </w:rPr>
      </w:pPr>
      <w:r w:rsidRPr="001D54C0">
        <w:rPr>
          <w:rFonts w:ascii="Palatino Linotype" w:eastAsia="Times New Roman" w:hAnsi="Palatino Linotype" w:cs="Times New Roman"/>
          <w:sz w:val="24"/>
          <w:szCs w:val="24"/>
          <w:lang w:val="es-ES" w:eastAsia="es-MX"/>
        </w:rPr>
        <w:t xml:space="preserve">Por cuanto hace a la </w:t>
      </w:r>
      <w:r w:rsidRPr="001D54C0">
        <w:rPr>
          <w:rFonts w:ascii="Palatino Linotype" w:eastAsia="Times New Roman" w:hAnsi="Palatino Linotype" w:cs="Times New Roman"/>
          <w:b/>
          <w:sz w:val="24"/>
          <w:szCs w:val="24"/>
          <w:lang w:val="es-ES" w:eastAsia="es-ES"/>
        </w:rPr>
        <w:t xml:space="preserve">Clave Única de Registro de Población, </w:t>
      </w:r>
      <w:r w:rsidRPr="001D54C0">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DF6F7BA" w14:textId="77777777" w:rsidR="00BE5C53" w:rsidRPr="001D54C0" w:rsidRDefault="00BE5C53" w:rsidP="00BE5C53">
      <w:pPr>
        <w:spacing w:after="0" w:line="240" w:lineRule="auto"/>
        <w:rPr>
          <w:rFonts w:ascii="Times New Roman" w:eastAsia="Times New Roman" w:hAnsi="Times New Roman" w:cs="Times New Roman"/>
          <w:sz w:val="24"/>
          <w:szCs w:val="24"/>
          <w:lang w:val="es-ES" w:eastAsia="es-MX"/>
        </w:rPr>
      </w:pPr>
    </w:p>
    <w:p w14:paraId="568A4D4C"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val="es-ES" w:eastAsia="es-MX"/>
        </w:rPr>
      </w:pPr>
      <w:r w:rsidRPr="001D54C0">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12C43554" w14:textId="77777777" w:rsidR="00BE5C53" w:rsidRPr="001D54C0" w:rsidRDefault="00BE5C53" w:rsidP="00BE5C53">
      <w:pPr>
        <w:spacing w:after="0" w:line="240" w:lineRule="auto"/>
        <w:ind w:left="709" w:right="757"/>
        <w:jc w:val="both"/>
        <w:rPr>
          <w:rFonts w:ascii="Palatino Linotype" w:eastAsia="Times New Roman" w:hAnsi="Palatino Linotype" w:cs="Arial,Bold"/>
          <w:b/>
          <w:bCs/>
          <w:i/>
          <w:szCs w:val="24"/>
          <w:lang w:val="es-ES" w:eastAsia="es-MX"/>
        </w:rPr>
      </w:pPr>
    </w:p>
    <w:p w14:paraId="0C3E8D64" w14:textId="77777777" w:rsidR="00BE5C53" w:rsidRPr="001D54C0" w:rsidRDefault="00BE5C53" w:rsidP="00BE5C53">
      <w:pPr>
        <w:spacing w:after="0" w:line="240" w:lineRule="auto"/>
        <w:ind w:left="709" w:right="757"/>
        <w:jc w:val="both"/>
        <w:rPr>
          <w:rFonts w:ascii="Palatino Linotype" w:eastAsia="Times New Roman" w:hAnsi="Palatino Linotype" w:cs="Arial"/>
          <w:i/>
          <w:szCs w:val="24"/>
          <w:lang w:val="es-ES" w:eastAsia="es-MX"/>
        </w:rPr>
      </w:pPr>
      <w:r w:rsidRPr="001D54C0">
        <w:rPr>
          <w:rFonts w:ascii="Palatino Linotype" w:eastAsia="Times New Roman" w:hAnsi="Palatino Linotype" w:cs="Arial,Bold"/>
          <w:b/>
          <w:bCs/>
          <w:i/>
          <w:szCs w:val="24"/>
          <w:lang w:val="es-ES" w:eastAsia="es-MX"/>
        </w:rPr>
        <w:t xml:space="preserve">“Artículo 86. </w:t>
      </w:r>
      <w:r w:rsidRPr="001D54C0">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56C2FFCE" w14:textId="77777777" w:rsidR="00BE5C53" w:rsidRPr="001D54C0" w:rsidRDefault="00BE5C53" w:rsidP="00BE5C53">
      <w:pPr>
        <w:spacing w:after="0" w:line="240" w:lineRule="auto"/>
        <w:ind w:left="709" w:right="757"/>
        <w:jc w:val="both"/>
        <w:rPr>
          <w:rFonts w:ascii="Palatino Linotype" w:eastAsia="Times New Roman" w:hAnsi="Palatino Linotype" w:cs="Arial"/>
          <w:i/>
          <w:szCs w:val="24"/>
          <w:lang w:val="es-ES" w:eastAsia="es-MX"/>
        </w:rPr>
      </w:pPr>
    </w:p>
    <w:p w14:paraId="11DC70CF" w14:textId="77777777" w:rsidR="00BE5C53" w:rsidRPr="001D54C0" w:rsidRDefault="00BE5C53" w:rsidP="00BE5C53">
      <w:pPr>
        <w:spacing w:after="0" w:line="240" w:lineRule="auto"/>
        <w:ind w:left="709" w:right="757"/>
        <w:jc w:val="both"/>
        <w:rPr>
          <w:rFonts w:ascii="Palatino Linotype" w:eastAsia="Times New Roman" w:hAnsi="Palatino Linotype" w:cs="Arial"/>
          <w:i/>
          <w:szCs w:val="24"/>
          <w:lang w:val="es-ES" w:eastAsia="es-MX"/>
        </w:rPr>
      </w:pPr>
      <w:r w:rsidRPr="001D54C0">
        <w:rPr>
          <w:rFonts w:ascii="Palatino Linotype" w:eastAsia="Times New Roman" w:hAnsi="Palatino Linotype" w:cs="Arial,Bold"/>
          <w:b/>
          <w:bCs/>
          <w:i/>
          <w:szCs w:val="24"/>
          <w:lang w:val="es-ES" w:eastAsia="es-MX"/>
        </w:rPr>
        <w:t xml:space="preserve">Artículo 91. </w:t>
      </w:r>
      <w:r w:rsidRPr="001D54C0">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50E0690D" w14:textId="77777777" w:rsidR="00BE5C53" w:rsidRPr="001D54C0" w:rsidRDefault="00BE5C53" w:rsidP="00BE5C53">
      <w:pPr>
        <w:spacing w:after="0" w:line="240" w:lineRule="auto"/>
        <w:ind w:left="709" w:right="757"/>
        <w:jc w:val="both"/>
        <w:rPr>
          <w:rFonts w:ascii="Palatino Linotype" w:eastAsia="Times New Roman" w:hAnsi="Palatino Linotype" w:cs="Arial"/>
          <w:i/>
          <w:szCs w:val="24"/>
          <w:lang w:val="es-ES" w:eastAsia="es-MX"/>
        </w:rPr>
      </w:pPr>
    </w:p>
    <w:p w14:paraId="4C2AE5DF" w14:textId="77777777" w:rsidR="00BE5C53" w:rsidRPr="001D54C0" w:rsidRDefault="00BE5C53" w:rsidP="00BE5C53">
      <w:pPr>
        <w:spacing w:after="0" w:line="240" w:lineRule="auto"/>
        <w:rPr>
          <w:rFonts w:ascii="Times New Roman" w:eastAsia="Times New Roman" w:hAnsi="Times New Roman" w:cs="Times New Roman"/>
          <w:sz w:val="24"/>
          <w:szCs w:val="24"/>
          <w:lang w:val="es-ES" w:eastAsia="es-ES"/>
        </w:rPr>
      </w:pPr>
    </w:p>
    <w:p w14:paraId="24C18729"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val="es-ES" w:eastAsia="es-MX"/>
        </w:rPr>
      </w:pPr>
      <w:r w:rsidRPr="001D54C0">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1D54C0">
        <w:rPr>
          <w:rFonts w:ascii="Palatino Linotype" w:eastAsia="Times New Roman" w:hAnsi="Palatino Linotype" w:cs="Times New Roman"/>
          <w:sz w:val="24"/>
          <w:szCs w:val="24"/>
          <w:lang w:val="es-ES" w:eastAsia="es-MX"/>
        </w:rPr>
        <w:lastRenderedPageBreak/>
        <w:t xml:space="preserve">verificador, compuesto de dos elementos, con el que se evitan duplicaciones en la Clave, identifican el cambio de siglo y garantizan la correcta integración. </w:t>
      </w:r>
    </w:p>
    <w:p w14:paraId="2F6AFFFF"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val="es-ES" w:eastAsia="es-MX"/>
        </w:rPr>
      </w:pPr>
    </w:p>
    <w:p w14:paraId="36EB93C8"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val="es-ES" w:eastAsia="es-MX"/>
        </w:rPr>
      </w:pPr>
      <w:r w:rsidRPr="001D54C0">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069137B3" w14:textId="77777777" w:rsidR="00BE5C53" w:rsidRPr="001D54C0" w:rsidRDefault="00BE5C53" w:rsidP="00BE5C53">
      <w:pPr>
        <w:spacing w:after="0" w:line="240" w:lineRule="auto"/>
        <w:rPr>
          <w:rFonts w:ascii="Times New Roman" w:eastAsia="Times New Roman" w:hAnsi="Times New Roman" w:cs="Times New Roman"/>
          <w:sz w:val="24"/>
          <w:szCs w:val="24"/>
          <w:lang w:val="es-ES" w:eastAsia="es-MX"/>
        </w:rPr>
      </w:pPr>
    </w:p>
    <w:p w14:paraId="0C1291EA"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val="es-ES" w:eastAsia="es-MX"/>
        </w:rPr>
      </w:pPr>
      <w:r w:rsidRPr="001D54C0">
        <w:rPr>
          <w:rFonts w:ascii="Palatino Linotype" w:eastAsia="Times New Roman" w:hAnsi="Palatino Linotype" w:cs="Times New Roman"/>
          <w:b/>
          <w:i/>
          <w:lang w:val="es-ES" w:eastAsia="es-MX"/>
        </w:rPr>
        <w:t>Clave Única de Registro de Población (CURP)</w:t>
      </w:r>
      <w:r w:rsidRPr="001D54C0">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F62A80D"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val="es-ES" w:eastAsia="es-MX"/>
        </w:rPr>
      </w:pPr>
    </w:p>
    <w:p w14:paraId="3F748737" w14:textId="559C11C5" w:rsidR="00BE5C53" w:rsidRPr="001D54C0" w:rsidRDefault="00BE5C53" w:rsidP="00BE5C53">
      <w:pPr>
        <w:spacing w:after="0" w:line="360" w:lineRule="auto"/>
        <w:jc w:val="both"/>
        <w:rPr>
          <w:rFonts w:ascii="Palatino Linotype" w:eastAsia="Times New Roman" w:hAnsi="Palatino Linotype" w:cs="Times New Roman"/>
          <w:sz w:val="24"/>
          <w:szCs w:val="24"/>
          <w:lang w:val="es-ES" w:eastAsia="es-MX"/>
        </w:rPr>
      </w:pPr>
      <w:r w:rsidRPr="001D54C0">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1C5C08F" w14:textId="77777777" w:rsidR="00665C57" w:rsidRPr="001D54C0" w:rsidRDefault="00665C57" w:rsidP="00665C57">
      <w:pPr>
        <w:spacing w:after="0" w:line="360" w:lineRule="auto"/>
        <w:jc w:val="both"/>
        <w:rPr>
          <w:rFonts w:ascii="Palatino Linotype" w:eastAsia="Palatino Linotype" w:hAnsi="Palatino Linotype" w:cs="Palatino Linotype"/>
          <w:sz w:val="24"/>
          <w:lang w:eastAsia="es-MX"/>
        </w:rPr>
      </w:pPr>
    </w:p>
    <w:p w14:paraId="5BD713F9" w14:textId="2CE583A6" w:rsidR="00665C57" w:rsidRPr="001D54C0" w:rsidRDefault="00665C57" w:rsidP="00665C57">
      <w:pPr>
        <w:numPr>
          <w:ilvl w:val="0"/>
          <w:numId w:val="21"/>
        </w:numPr>
        <w:spacing w:after="0" w:line="360" w:lineRule="auto"/>
        <w:jc w:val="both"/>
        <w:rPr>
          <w:rFonts w:ascii="Palatino Linotype" w:eastAsia="Palatino Linotype" w:hAnsi="Palatino Linotype" w:cs="Palatino Linotype"/>
          <w:color w:val="000000"/>
          <w:sz w:val="24"/>
          <w:lang w:eastAsia="es-MX"/>
        </w:rPr>
      </w:pPr>
      <w:r w:rsidRPr="001D54C0">
        <w:rPr>
          <w:rFonts w:ascii="Palatino Linotype" w:eastAsia="Palatino Linotype" w:hAnsi="Palatino Linotype" w:cs="Palatino Linotype"/>
          <w:b/>
          <w:color w:val="000000"/>
          <w:sz w:val="24"/>
          <w:lang w:eastAsia="es-MX"/>
        </w:rPr>
        <w:t>Fecha de nacimiento</w:t>
      </w:r>
    </w:p>
    <w:p w14:paraId="030D4448" w14:textId="59FE0737" w:rsidR="00665C57" w:rsidRPr="001D54C0" w:rsidRDefault="00665C57" w:rsidP="00665C57">
      <w:pPr>
        <w:spacing w:after="0" w:line="360" w:lineRule="auto"/>
        <w:jc w:val="both"/>
        <w:rPr>
          <w:rFonts w:ascii="Palatino Linotype" w:eastAsia="Palatino Linotype" w:hAnsi="Palatino Linotype" w:cs="Palatino Linotype"/>
          <w:color w:val="000000"/>
          <w:sz w:val="24"/>
          <w:lang w:eastAsia="es-MX"/>
        </w:rPr>
      </w:pPr>
      <w:r w:rsidRPr="001D54C0">
        <w:rPr>
          <w:rFonts w:ascii="Palatino Linotype" w:eastAsia="Palatino Linotype" w:hAnsi="Palatino Linotype" w:cs="Palatino Linotype"/>
          <w:color w:val="000000"/>
          <w:sz w:val="24"/>
          <w:lang w:eastAsia="es-MX"/>
        </w:rPr>
        <w:t xml:space="preserve">La fecha de nacimiento es un dato personal, toda vez que consiste en información concerniente a una persona física identificada o identificable, toda vez que revela el día exacto en que nació, así como, la edad de la persona, que tal como se analizó </w:t>
      </w:r>
      <w:r w:rsidRPr="001D54C0">
        <w:rPr>
          <w:rFonts w:ascii="Palatino Linotype" w:eastAsia="Palatino Linotype" w:hAnsi="Palatino Linotype" w:cs="Palatino Linotype"/>
          <w:color w:val="000000"/>
          <w:sz w:val="24"/>
          <w:lang w:eastAsia="es-MX"/>
        </w:rPr>
        <w:lastRenderedPageBreak/>
        <w:t>previamente es clasificada, más aún cuando este dato se encuentra vinculado con el nombre de una persona en específico.</w:t>
      </w:r>
    </w:p>
    <w:p w14:paraId="2F01342E" w14:textId="77777777" w:rsidR="00665C57" w:rsidRPr="001D54C0" w:rsidRDefault="00665C57" w:rsidP="00665C57">
      <w:pPr>
        <w:spacing w:after="0" w:line="360" w:lineRule="auto"/>
        <w:jc w:val="both"/>
        <w:rPr>
          <w:rFonts w:ascii="Palatino Linotype" w:eastAsia="Palatino Linotype" w:hAnsi="Palatino Linotype" w:cs="Palatino Linotype"/>
          <w:color w:val="000000"/>
          <w:sz w:val="24"/>
          <w:lang w:eastAsia="es-MX"/>
        </w:rPr>
      </w:pPr>
      <w:r w:rsidRPr="001D54C0">
        <w:rPr>
          <w:rFonts w:ascii="Palatino Linotype" w:eastAsia="Palatino Linotype" w:hAnsi="Palatino Linotype" w:cs="Palatino Linotype"/>
          <w:color w:val="000000"/>
          <w:sz w:val="24"/>
          <w:lang w:eastAsia="es-MX"/>
        </w:rPr>
        <w:t>Conforme a lo anterior, se colige que se trata de un dato concerniente a la vida privada de la persona, en virtud de que darlo a conocer se afectaría la intimidad de la misma; por lo tanto, es considerado un dato de carácter confidencial, en términos de lo dispuesto en el artículo 143, fracción I de la Ley de Transparencia y Acceso a la Información Pública del Estado de México y Municipios.</w:t>
      </w:r>
    </w:p>
    <w:p w14:paraId="5C3BA121" w14:textId="77777777" w:rsidR="00665C57" w:rsidRPr="001D54C0" w:rsidRDefault="00665C57" w:rsidP="00665C57">
      <w:pPr>
        <w:spacing w:after="0" w:line="360" w:lineRule="auto"/>
        <w:jc w:val="both"/>
        <w:rPr>
          <w:rFonts w:ascii="Palatino Linotype" w:eastAsia="Palatino Linotype" w:hAnsi="Palatino Linotype" w:cs="Palatino Linotype"/>
          <w:color w:val="000000"/>
          <w:sz w:val="24"/>
          <w:lang w:eastAsia="es-MX"/>
        </w:rPr>
      </w:pPr>
    </w:p>
    <w:p w14:paraId="2414E2F5" w14:textId="5DF60DB3" w:rsidR="00665C57" w:rsidRPr="001D54C0" w:rsidRDefault="00665C57" w:rsidP="00665C57">
      <w:pPr>
        <w:numPr>
          <w:ilvl w:val="0"/>
          <w:numId w:val="20"/>
        </w:numPr>
        <w:spacing w:after="0" w:line="360" w:lineRule="auto"/>
        <w:jc w:val="both"/>
        <w:rPr>
          <w:rFonts w:ascii="Palatino Linotype" w:eastAsia="Palatino Linotype" w:hAnsi="Palatino Linotype" w:cs="Palatino Linotype"/>
          <w:b/>
          <w:color w:val="000000"/>
          <w:sz w:val="24"/>
          <w:lang w:eastAsia="es-MX"/>
        </w:rPr>
      </w:pPr>
      <w:r w:rsidRPr="001D54C0">
        <w:rPr>
          <w:rFonts w:ascii="Palatino Linotype" w:eastAsia="Palatino Linotype" w:hAnsi="Palatino Linotype" w:cs="Palatino Linotype"/>
          <w:b/>
          <w:color w:val="000000"/>
          <w:sz w:val="24"/>
          <w:lang w:eastAsia="es-MX"/>
        </w:rPr>
        <w:t>Nombre de particulares</w:t>
      </w:r>
    </w:p>
    <w:p w14:paraId="50539902" w14:textId="77777777" w:rsidR="00665C57" w:rsidRPr="001D54C0" w:rsidRDefault="00665C57" w:rsidP="00665C57">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Al respecto,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3221D0EC" w14:textId="77777777" w:rsidR="00665C57" w:rsidRPr="001D54C0" w:rsidRDefault="00665C57" w:rsidP="00665C57">
      <w:pPr>
        <w:spacing w:after="0" w:line="360" w:lineRule="auto"/>
        <w:jc w:val="both"/>
        <w:rPr>
          <w:rFonts w:ascii="Palatino Linotype" w:eastAsia="Palatino Linotype" w:hAnsi="Palatino Linotype" w:cs="Palatino Linotype"/>
          <w:sz w:val="24"/>
          <w:lang w:eastAsia="es-MX"/>
        </w:rPr>
      </w:pPr>
    </w:p>
    <w:p w14:paraId="5658B67D" w14:textId="77777777" w:rsidR="00665C57" w:rsidRPr="001D54C0" w:rsidRDefault="00665C57" w:rsidP="00665C57">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245DC190" w14:textId="77777777" w:rsidR="00665C57" w:rsidRPr="001D54C0" w:rsidRDefault="00665C57" w:rsidP="00665C57">
      <w:pPr>
        <w:spacing w:after="0" w:line="360" w:lineRule="auto"/>
        <w:jc w:val="both"/>
        <w:rPr>
          <w:rFonts w:ascii="Palatino Linotype" w:eastAsia="Palatino Linotype" w:hAnsi="Palatino Linotype" w:cs="Palatino Linotype"/>
          <w:lang w:eastAsia="es-MX"/>
        </w:rPr>
      </w:pPr>
    </w:p>
    <w:p w14:paraId="3BD77739" w14:textId="77777777" w:rsidR="00665C57" w:rsidRPr="001D54C0" w:rsidRDefault="00665C57" w:rsidP="00665C57">
      <w:pPr>
        <w:spacing w:after="0" w:line="240" w:lineRule="auto"/>
        <w:ind w:left="567" w:right="567"/>
        <w:jc w:val="both"/>
        <w:rPr>
          <w:rFonts w:ascii="Palatino Linotype" w:eastAsia="Palatino Linotype" w:hAnsi="Palatino Linotype" w:cs="Palatino Linotype"/>
          <w:i/>
          <w:color w:val="000000"/>
          <w:szCs w:val="20"/>
          <w:lang w:eastAsia="es-MX"/>
        </w:rPr>
      </w:pPr>
      <w:r w:rsidRPr="001D54C0">
        <w:rPr>
          <w:rFonts w:ascii="Palatino Linotype" w:eastAsia="Palatino Linotype" w:hAnsi="Palatino Linotype" w:cs="Palatino Linotype"/>
          <w:b/>
          <w:i/>
          <w:color w:val="000000"/>
          <w:szCs w:val="20"/>
          <w:lang w:eastAsia="es-MX"/>
        </w:rPr>
        <w:t>“DERECHO A LA VIDA PRIVADA. SU CONTENIDO GENERAL Y LA IMPORTANCIA DE NO DESCONTEXTUALIZAR LAS REFERENCIAS A LA MISMA.</w:t>
      </w:r>
      <w:r w:rsidRPr="001D54C0">
        <w:rPr>
          <w:rFonts w:ascii="Palatino Linotype" w:eastAsia="Palatino Linotype" w:hAnsi="Palatino Linotype" w:cs="Palatino Linotype"/>
          <w:i/>
          <w:color w:val="000000"/>
          <w:szCs w:val="20"/>
          <w:lang w:eastAsia="es-MX"/>
        </w:rPr>
        <w:t xml:space="preserve"> La Suprema Corte de Justicia de la Nación se ha referido en varias tesis a los rasgos característicos de la noción de lo ‘privado’. Así, lo ha relacionado con: lo que no constituye vida pública; el ámbito reservado frente a la acción y el conocimiento de los </w:t>
      </w:r>
      <w:r w:rsidRPr="001D54C0">
        <w:rPr>
          <w:rFonts w:ascii="Palatino Linotype" w:eastAsia="Palatino Linotype" w:hAnsi="Palatino Linotype" w:cs="Palatino Linotype"/>
          <w:i/>
          <w:color w:val="000000"/>
          <w:szCs w:val="20"/>
          <w:lang w:eastAsia="es-MX"/>
        </w:rPr>
        <w:lastRenderedPageBreak/>
        <w:t xml:space="preserve">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1D54C0">
        <w:rPr>
          <w:rFonts w:ascii="Palatino Linotype" w:eastAsia="Palatino Linotype" w:hAnsi="Palatino Linotype" w:cs="Palatino Linotype"/>
          <w:b/>
          <w:i/>
          <w:color w:val="000000"/>
          <w:szCs w:val="20"/>
          <w:lang w:eastAsia="es-MX"/>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w:t>
      </w:r>
      <w:r w:rsidRPr="001D54C0">
        <w:rPr>
          <w:rFonts w:ascii="Palatino Linotype" w:eastAsia="Palatino Linotype" w:hAnsi="Palatino Linotype" w:cs="Palatino Linotype"/>
          <w:i/>
          <w:color w:val="000000"/>
          <w:szCs w:val="20"/>
          <w:lang w:eastAsia="es-MX"/>
        </w:rPr>
        <w:t xml:space="preserve"> -para el desarrollo de su autonomía y su libertad-.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1D54C0">
        <w:rPr>
          <w:rFonts w:ascii="Palatino Linotype" w:eastAsia="Palatino Linotype" w:hAnsi="Palatino Linotype" w:cs="Palatino Linotype"/>
          <w:b/>
          <w:i/>
          <w:color w:val="000000"/>
          <w:szCs w:val="20"/>
          <w:lang w:eastAsia="es-MX"/>
        </w:rPr>
        <w:t>En un sentido amplio, entonces, la protección constitucional de la vida privada implica poder conducir parte de la vida de uno protegido de la mirada y las injerencias de los demás</w:t>
      </w:r>
      <w:r w:rsidRPr="001D54C0">
        <w:rPr>
          <w:rFonts w:ascii="Palatino Linotype" w:eastAsia="Palatino Linotype" w:hAnsi="Palatino Linotype" w:cs="Palatino Linotype"/>
          <w:i/>
          <w:color w:val="000000"/>
          <w:szCs w:val="20"/>
          <w:lang w:eastAsia="es-MX"/>
        </w:rPr>
        <w:t xml:space="preserve">,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w:t>
      </w:r>
      <w:r w:rsidRPr="001D54C0">
        <w:rPr>
          <w:rFonts w:ascii="Palatino Linotype" w:eastAsia="Palatino Linotype" w:hAnsi="Palatino Linotype" w:cs="Palatino Linotype"/>
          <w:i/>
          <w:color w:val="000000"/>
          <w:szCs w:val="20"/>
          <w:lang w:eastAsia="es-MX"/>
        </w:rPr>
        <w:lastRenderedPageBreak/>
        <w:t>protección contra la divulgación de informaciones comunicadas o recibidas confidencialmente por un particular.”</w:t>
      </w:r>
    </w:p>
    <w:p w14:paraId="54058B3D" w14:textId="77777777" w:rsidR="00665C57" w:rsidRPr="001D54C0" w:rsidRDefault="00665C57" w:rsidP="00665C57">
      <w:pPr>
        <w:spacing w:after="0" w:line="360" w:lineRule="auto"/>
        <w:jc w:val="both"/>
        <w:rPr>
          <w:rFonts w:ascii="Palatino Linotype" w:eastAsia="Palatino Linotype" w:hAnsi="Palatino Linotype" w:cs="Palatino Linotype"/>
          <w:color w:val="FF0000"/>
          <w:lang w:eastAsia="es-MX"/>
        </w:rPr>
      </w:pPr>
    </w:p>
    <w:p w14:paraId="73BB9293" w14:textId="77777777" w:rsidR="00665C57" w:rsidRPr="001D54C0" w:rsidRDefault="00665C57" w:rsidP="00665C57">
      <w:pPr>
        <w:spacing w:after="0" w:line="360" w:lineRule="auto"/>
        <w:jc w:val="both"/>
        <w:rPr>
          <w:rFonts w:ascii="Palatino Linotype" w:eastAsia="Palatino Linotype" w:hAnsi="Palatino Linotype" w:cs="Palatino Linotype"/>
          <w:b/>
          <w:sz w:val="24"/>
          <w:u w:val="single"/>
          <w:lang w:eastAsia="es-MX"/>
        </w:rPr>
      </w:pPr>
      <w:r w:rsidRPr="001D54C0">
        <w:rPr>
          <w:rFonts w:ascii="Palatino Linotype" w:eastAsia="Palatino Linotype" w:hAnsi="Palatino Linotype" w:cs="Palatino Linotype"/>
          <w:sz w:val="24"/>
          <w:lang w:eastAsia="es-MX"/>
        </w:rPr>
        <w:t xml:space="preserve">De conformidad con lo señalado, se colige que </w:t>
      </w:r>
      <w:r w:rsidRPr="001D54C0">
        <w:rPr>
          <w:rFonts w:ascii="Palatino Linotype" w:eastAsia="Palatino Linotype" w:hAnsi="Palatino Linotype" w:cs="Palatino Linotype"/>
          <w:b/>
          <w:sz w:val="24"/>
          <w:u w:val="single"/>
          <w:lang w:eastAsia="es-MX"/>
        </w:rPr>
        <w:t xml:space="preserve">las actividades que realicen los particulares, dentro del ámbito privado, o dentro de la esfera particular, es información que debe protegerse. </w:t>
      </w:r>
    </w:p>
    <w:p w14:paraId="7DF3156C" w14:textId="77777777" w:rsidR="00665C57" w:rsidRPr="001D54C0" w:rsidRDefault="00665C57" w:rsidP="00665C57">
      <w:pPr>
        <w:spacing w:after="0" w:line="360" w:lineRule="auto"/>
        <w:jc w:val="both"/>
        <w:rPr>
          <w:rFonts w:ascii="Palatino Linotype" w:eastAsia="Palatino Linotype" w:hAnsi="Palatino Linotype" w:cs="Palatino Linotype"/>
          <w:sz w:val="24"/>
          <w:lang w:eastAsia="es-MX"/>
        </w:rPr>
      </w:pPr>
    </w:p>
    <w:p w14:paraId="7189D288" w14:textId="77777777" w:rsidR="00665C57" w:rsidRPr="001D54C0" w:rsidRDefault="00665C57" w:rsidP="00665C57">
      <w:pPr>
        <w:spacing w:after="0" w:line="360" w:lineRule="auto"/>
        <w:jc w:val="both"/>
        <w:rPr>
          <w:rFonts w:ascii="Palatino Linotype" w:eastAsia="Palatino Linotype" w:hAnsi="Palatino Linotype" w:cs="Palatino Linotype"/>
          <w:color w:val="FF0000"/>
          <w:sz w:val="24"/>
          <w:lang w:eastAsia="es-MX"/>
        </w:rPr>
      </w:pPr>
      <w:r w:rsidRPr="001D54C0">
        <w:rPr>
          <w:rFonts w:ascii="Palatino Linotype" w:eastAsia="Palatino Linotype" w:hAnsi="Palatino Linotype" w:cs="Palatino Linotype"/>
          <w:sz w:val="24"/>
          <w:lang w:eastAsia="es-MX"/>
        </w:rPr>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w:t>
      </w:r>
    </w:p>
    <w:p w14:paraId="4F5EA6D0" w14:textId="77777777" w:rsidR="00665C57" w:rsidRPr="001D54C0" w:rsidRDefault="00665C57" w:rsidP="00665C57">
      <w:pPr>
        <w:spacing w:after="0" w:line="360" w:lineRule="auto"/>
        <w:jc w:val="both"/>
        <w:rPr>
          <w:rFonts w:ascii="Palatino Linotype" w:eastAsia="Palatino Linotype" w:hAnsi="Palatino Linotype" w:cs="Palatino Linotype"/>
          <w:sz w:val="24"/>
          <w:lang w:eastAsia="es-MX"/>
        </w:rPr>
      </w:pPr>
    </w:p>
    <w:p w14:paraId="0FA7DD3B" w14:textId="0B985C7D" w:rsidR="00665C57" w:rsidRPr="001D54C0" w:rsidRDefault="00665C57" w:rsidP="00665C57">
      <w:pPr>
        <w:numPr>
          <w:ilvl w:val="0"/>
          <w:numId w:val="17"/>
        </w:num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b/>
          <w:sz w:val="24"/>
          <w:lang w:eastAsia="es-MX"/>
        </w:rPr>
        <w:t>Correo electrónico particular.</w:t>
      </w:r>
    </w:p>
    <w:p w14:paraId="40466563" w14:textId="6090DE22" w:rsidR="00665C57" w:rsidRPr="001D54C0" w:rsidRDefault="00665C57" w:rsidP="00665C57">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563BE539" w14:textId="77777777" w:rsidR="004F4553" w:rsidRPr="001D54C0" w:rsidRDefault="004F4553" w:rsidP="00665C57">
      <w:pPr>
        <w:spacing w:after="0" w:line="360" w:lineRule="auto"/>
        <w:jc w:val="both"/>
        <w:rPr>
          <w:rFonts w:ascii="Palatino Linotype" w:eastAsia="Palatino Linotype" w:hAnsi="Palatino Linotype" w:cs="Palatino Linotype"/>
          <w:sz w:val="24"/>
          <w:lang w:eastAsia="es-MX"/>
        </w:rPr>
      </w:pPr>
    </w:p>
    <w:p w14:paraId="67AC5590" w14:textId="77777777" w:rsidR="00665C57" w:rsidRPr="001D54C0" w:rsidRDefault="00665C57" w:rsidP="00665C57">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 xml:space="preserve">En ese sentido, cabe señalar que el correo electrónico particular, por lo que, mantiene su carácter primigenio, es decir, que la titularidad de dicho dato corresponde a la persona física y no así en su calidad de trabajador del Gobierno; por lo que corresponde a un dato personal que actualiza la causal de clasificación establecida en </w:t>
      </w:r>
      <w:r w:rsidRPr="001D54C0">
        <w:rPr>
          <w:rFonts w:ascii="Palatino Linotype" w:eastAsia="Palatino Linotype" w:hAnsi="Palatino Linotype" w:cs="Palatino Linotype"/>
          <w:sz w:val="24"/>
          <w:lang w:eastAsia="es-MX"/>
        </w:rPr>
        <w:lastRenderedPageBreak/>
        <w:t>el artículo 143, fracción I de la Ley de Transparencia y Acceso a la Información Pública del Estado de México y Municipios.</w:t>
      </w:r>
    </w:p>
    <w:p w14:paraId="595B63E8" w14:textId="77777777" w:rsidR="00665C57" w:rsidRPr="001D54C0" w:rsidRDefault="00665C57" w:rsidP="00665C57">
      <w:pPr>
        <w:spacing w:after="0" w:line="360" w:lineRule="auto"/>
        <w:jc w:val="both"/>
        <w:rPr>
          <w:rFonts w:ascii="Palatino Linotype" w:eastAsia="Palatino Linotype" w:hAnsi="Palatino Linotype" w:cs="Palatino Linotype"/>
          <w:sz w:val="24"/>
          <w:lang w:eastAsia="es-MX"/>
        </w:rPr>
      </w:pPr>
    </w:p>
    <w:p w14:paraId="043C51A8" w14:textId="77777777" w:rsidR="00E17BC4" w:rsidRPr="001D54C0" w:rsidRDefault="00E17BC4" w:rsidP="00665C57">
      <w:pPr>
        <w:spacing w:after="0" w:line="360" w:lineRule="auto"/>
        <w:jc w:val="both"/>
        <w:rPr>
          <w:rFonts w:ascii="Palatino Linotype" w:eastAsia="Palatino Linotype" w:hAnsi="Palatino Linotype" w:cs="Palatino Linotype"/>
          <w:sz w:val="24"/>
          <w:lang w:eastAsia="es-MX"/>
        </w:rPr>
      </w:pPr>
    </w:p>
    <w:p w14:paraId="0B3F1136" w14:textId="176419B3" w:rsidR="00665C57" w:rsidRPr="001D54C0" w:rsidRDefault="00665C57" w:rsidP="00665C57">
      <w:pPr>
        <w:numPr>
          <w:ilvl w:val="0"/>
          <w:numId w:val="18"/>
        </w:num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b/>
          <w:sz w:val="24"/>
          <w:lang w:eastAsia="es-MX"/>
        </w:rPr>
        <w:t>Número de teléfono o celular particular.</w:t>
      </w:r>
    </w:p>
    <w:p w14:paraId="0D840788" w14:textId="77777777" w:rsidR="00665C57" w:rsidRPr="001D54C0" w:rsidRDefault="00665C57" w:rsidP="00665C57">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Al igual que el correo electrónico, el número asignado a un teléfono particular o celular permite localizar a una persona física identificada o identificable, ya sea a través de un dispositivo móvil o bien, en un lugar como el domicilio; por lo que, la titularidad del mismo, al igual que el correo electrónico analizado, corresponde a la persona física en su calidad de particular y no como servidor público.</w:t>
      </w:r>
    </w:p>
    <w:p w14:paraId="1D21A7C0" w14:textId="77777777" w:rsidR="00665C57" w:rsidRPr="001D54C0" w:rsidRDefault="00665C57" w:rsidP="00665C57">
      <w:pPr>
        <w:spacing w:after="0" w:line="360" w:lineRule="auto"/>
        <w:jc w:val="both"/>
        <w:rPr>
          <w:rFonts w:ascii="Palatino Linotype" w:eastAsia="Palatino Linotype" w:hAnsi="Palatino Linotype" w:cs="Palatino Linotype"/>
          <w:sz w:val="24"/>
          <w:lang w:eastAsia="es-MX"/>
        </w:rPr>
      </w:pPr>
    </w:p>
    <w:p w14:paraId="2F2D4532" w14:textId="77777777" w:rsidR="00665C57" w:rsidRPr="001D54C0" w:rsidRDefault="00665C57" w:rsidP="00665C57">
      <w:pPr>
        <w:spacing w:after="0" w:line="360" w:lineRule="auto"/>
        <w:jc w:val="both"/>
        <w:rPr>
          <w:rFonts w:ascii="Palatino Linotype" w:eastAsia="Palatino Linotype" w:hAnsi="Palatino Linotype" w:cs="Palatino Linotype"/>
          <w:sz w:val="24"/>
          <w:lang w:eastAsia="es-MX"/>
        </w:rPr>
      </w:pPr>
      <w:r w:rsidRPr="001D54C0">
        <w:rPr>
          <w:rFonts w:ascii="Palatino Linotype" w:eastAsia="Palatino Linotype" w:hAnsi="Palatino Linotype" w:cs="Palatino Linotype"/>
          <w:sz w:val="24"/>
          <w:lang w:eastAsia="es-MX"/>
        </w:rPr>
        <w:t>En tales consideraciones, dicho dato personal es susceptible de ser clasificado como confidencial, con fundamento en el artículo 143, fracción I de la Ley de Transparencia y Acceso a la Información Pública.</w:t>
      </w:r>
    </w:p>
    <w:p w14:paraId="74740E36"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val="es-ES" w:eastAsia="es-MX"/>
        </w:rPr>
      </w:pPr>
    </w:p>
    <w:p w14:paraId="21C32DE7" w14:textId="1915553A" w:rsidR="00BE5C53" w:rsidRPr="001D54C0" w:rsidRDefault="00BE5C53" w:rsidP="00BE5C53">
      <w:pPr>
        <w:spacing w:after="0" w:line="360" w:lineRule="auto"/>
        <w:jc w:val="both"/>
        <w:rPr>
          <w:rFonts w:ascii="Palatino Linotype" w:eastAsia="Times New Roman" w:hAnsi="Palatino Linotype" w:cs="Times New Roman"/>
          <w:sz w:val="24"/>
          <w:szCs w:val="24"/>
          <w:lang w:eastAsia="es-MX"/>
        </w:rPr>
      </w:pPr>
      <w:r w:rsidRPr="001D54C0">
        <w:rPr>
          <w:rFonts w:ascii="Palatino Linotype" w:eastAsia="Times New Roman" w:hAnsi="Palatino Linotype" w:cs="Times New Roman"/>
          <w:sz w:val="24"/>
          <w:szCs w:val="24"/>
          <w:lang w:val="es-ES_tradnl" w:eastAsia="es-ES"/>
        </w:rPr>
        <w:t xml:space="preserve">Por ende, en el presente caso el </w:t>
      </w:r>
      <w:r w:rsidRPr="001D54C0">
        <w:rPr>
          <w:rFonts w:ascii="Palatino Linotype" w:eastAsia="Times New Roman" w:hAnsi="Palatino Linotype" w:cs="Times New Roman"/>
          <w:b/>
          <w:sz w:val="24"/>
          <w:szCs w:val="24"/>
          <w:lang w:val="es-ES_tradnl" w:eastAsia="es-ES"/>
        </w:rPr>
        <w:t>Sujeto Obligado</w:t>
      </w:r>
      <w:r w:rsidRPr="001D54C0">
        <w:rPr>
          <w:rFonts w:ascii="Palatino Linotype" w:eastAsia="Times New Roman" w:hAnsi="Palatino Linotype" w:cs="Times New Roman"/>
          <w:sz w:val="24"/>
          <w:szCs w:val="24"/>
          <w:lang w:val="es-ES_tradnl" w:eastAsia="es-ES"/>
        </w:rPr>
        <w:t xml:space="preserve"> debe </w:t>
      </w:r>
      <w:r w:rsidRPr="001D54C0">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1D54C0">
        <w:rPr>
          <w:rFonts w:ascii="Palatino Linotype" w:eastAsia="Times New Roman" w:hAnsi="Palatino Linotype" w:cs="Times New Roman"/>
          <w:sz w:val="24"/>
          <w:szCs w:val="24"/>
          <w:lang w:val="es-ES_tradnl" w:eastAsia="es-ES"/>
        </w:rPr>
        <w:t xml:space="preserve">el Sujeto Obligado </w:t>
      </w:r>
      <w:r w:rsidRPr="001D54C0">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1D54C0">
        <w:rPr>
          <w:rFonts w:ascii="Palatino Linotype" w:eastAsia="Times New Roman" w:hAnsi="Palatino Linotype" w:cs="Times New Roman"/>
          <w:sz w:val="24"/>
          <w:szCs w:val="24"/>
          <w:lang w:val="es-ES_tradnl" w:eastAsia="es-ES"/>
        </w:rPr>
        <w:t>el Sujeto Obligado</w:t>
      </w:r>
      <w:r w:rsidRPr="001D54C0">
        <w:rPr>
          <w:rFonts w:ascii="Palatino Linotype" w:eastAsia="Times New Roman" w:hAnsi="Palatino Linotype" w:cs="Times New Roman"/>
          <w:sz w:val="24"/>
          <w:szCs w:val="24"/>
          <w:lang w:eastAsia="es-MX"/>
        </w:rPr>
        <w:t xml:space="preserve">, teniendo el deber los primeros, de presentar ante la Unidad de Transparencia la </w:t>
      </w:r>
      <w:r w:rsidRPr="001D54C0">
        <w:rPr>
          <w:rFonts w:ascii="Palatino Linotype" w:eastAsia="Times New Roman" w:hAnsi="Palatino Linotype" w:cs="Times New Roman"/>
          <w:sz w:val="24"/>
          <w:szCs w:val="24"/>
          <w:lang w:eastAsia="es-MX"/>
        </w:rPr>
        <w:lastRenderedPageBreak/>
        <w:t>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7C4B1CF" w14:textId="77777777" w:rsidR="00BE5C53" w:rsidRPr="001D54C0" w:rsidRDefault="00BE5C53" w:rsidP="00BE5C53">
      <w:pPr>
        <w:spacing w:after="0" w:line="360" w:lineRule="auto"/>
        <w:jc w:val="both"/>
        <w:rPr>
          <w:rFonts w:ascii="Palatino Linotype" w:eastAsia="Calibri" w:hAnsi="Palatino Linotype" w:cs="Times New Roman"/>
          <w:sz w:val="24"/>
          <w:szCs w:val="24"/>
          <w:lang w:eastAsia="es-ES"/>
        </w:rPr>
      </w:pPr>
      <w:r w:rsidRPr="001D54C0">
        <w:rPr>
          <w:rFonts w:ascii="Palatino Linotype" w:eastAsia="Calibri" w:hAnsi="Palatino Linotype" w:cs="Times New Roman"/>
          <w:sz w:val="24"/>
          <w:szCs w:val="24"/>
          <w:lang w:eastAsia="es-ES"/>
        </w:rPr>
        <w:t xml:space="preserve">Así, es que </w:t>
      </w:r>
      <w:r w:rsidRPr="001D54C0">
        <w:rPr>
          <w:rFonts w:ascii="Palatino Linotype" w:eastAsia="Times New Roman" w:hAnsi="Palatino Linotype" w:cs="Times New Roman"/>
          <w:sz w:val="24"/>
          <w:szCs w:val="24"/>
          <w:lang w:val="es-ES_tradnl" w:eastAsia="es-ES"/>
        </w:rPr>
        <w:t xml:space="preserve">el </w:t>
      </w:r>
      <w:r w:rsidRPr="001D54C0">
        <w:rPr>
          <w:rFonts w:ascii="Palatino Linotype" w:eastAsia="Times New Roman" w:hAnsi="Palatino Linotype" w:cs="Times New Roman"/>
          <w:b/>
          <w:bCs/>
          <w:sz w:val="24"/>
          <w:szCs w:val="24"/>
          <w:lang w:val="es-ES_tradnl" w:eastAsia="es-ES"/>
        </w:rPr>
        <w:t>Sujeto Obligado</w:t>
      </w:r>
      <w:r w:rsidRPr="001D54C0">
        <w:rPr>
          <w:rFonts w:ascii="Palatino Linotype" w:eastAsia="Times New Roman" w:hAnsi="Palatino Linotype" w:cs="Times New Roman"/>
          <w:sz w:val="24"/>
          <w:szCs w:val="24"/>
          <w:lang w:val="es-ES_tradnl" w:eastAsia="es-ES"/>
        </w:rPr>
        <w:t xml:space="preserve"> </w:t>
      </w:r>
      <w:r w:rsidRPr="001D54C0">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FE64990"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ES"/>
        </w:rPr>
      </w:pPr>
    </w:p>
    <w:p w14:paraId="30A0DA5A"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5E57BA6" w14:textId="77777777" w:rsidR="00BE5C53" w:rsidRPr="001D54C0" w:rsidRDefault="00BE5C53" w:rsidP="00BE5C53">
      <w:pPr>
        <w:spacing w:after="0" w:line="240" w:lineRule="auto"/>
        <w:rPr>
          <w:rFonts w:ascii="Palatino Linotype" w:eastAsia="Times New Roman" w:hAnsi="Palatino Linotype" w:cs="Times New Roman"/>
          <w:sz w:val="24"/>
          <w:szCs w:val="24"/>
          <w:lang w:eastAsia="es-ES"/>
        </w:rPr>
      </w:pPr>
    </w:p>
    <w:p w14:paraId="6FC557AF"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b/>
          <w:i/>
          <w:lang w:eastAsia="es-MX"/>
        </w:rPr>
        <w:t xml:space="preserve">“Artículo 49. </w:t>
      </w:r>
      <w:r w:rsidRPr="001D54C0">
        <w:rPr>
          <w:rFonts w:ascii="Palatino Linotype" w:eastAsia="Times New Roman" w:hAnsi="Palatino Linotype" w:cs="Times New Roman"/>
          <w:i/>
          <w:lang w:eastAsia="es-MX"/>
        </w:rPr>
        <w:t>Los Comités de Transparencia tendrán las siguientes atribuciones:</w:t>
      </w:r>
    </w:p>
    <w:p w14:paraId="00C1C040"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b/>
          <w:i/>
          <w:lang w:eastAsia="es-MX"/>
        </w:rPr>
        <w:t>VIII.</w:t>
      </w:r>
      <w:r w:rsidRPr="001D54C0">
        <w:rPr>
          <w:rFonts w:ascii="Palatino Linotype" w:eastAsia="Times New Roman" w:hAnsi="Palatino Linotype" w:cs="Times New Roman"/>
          <w:i/>
          <w:lang w:eastAsia="es-MX"/>
        </w:rPr>
        <w:t xml:space="preserve"> Aprobar, modificar o revocar la clasificación de la información;</w:t>
      </w:r>
    </w:p>
    <w:p w14:paraId="23F90B7A"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p>
    <w:p w14:paraId="243A11F4"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b/>
          <w:i/>
          <w:lang w:eastAsia="es-MX"/>
        </w:rPr>
        <w:lastRenderedPageBreak/>
        <w:t>Artículo 132.</w:t>
      </w:r>
      <w:r w:rsidRPr="001D54C0">
        <w:rPr>
          <w:rFonts w:ascii="Palatino Linotype" w:eastAsia="Times New Roman" w:hAnsi="Palatino Linotype" w:cs="Times New Roman"/>
          <w:i/>
          <w:lang w:eastAsia="es-MX"/>
        </w:rPr>
        <w:t xml:space="preserve"> La clasificación de la información se llevará a cabo en el momento en que:</w:t>
      </w:r>
    </w:p>
    <w:p w14:paraId="62CF7952" w14:textId="77777777" w:rsidR="00BE5C53" w:rsidRPr="001D54C0" w:rsidRDefault="00BE5C53" w:rsidP="00BE5C53">
      <w:pPr>
        <w:spacing w:after="0" w:line="240" w:lineRule="auto"/>
        <w:ind w:left="567" w:right="616"/>
        <w:jc w:val="both"/>
        <w:rPr>
          <w:rFonts w:ascii="Palatino Linotype" w:eastAsia="Times New Roman" w:hAnsi="Palatino Linotype" w:cs="Times New Roman"/>
          <w:b/>
          <w:i/>
          <w:lang w:eastAsia="es-MX"/>
        </w:rPr>
      </w:pPr>
    </w:p>
    <w:p w14:paraId="4C6E1F69"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b/>
          <w:i/>
          <w:lang w:eastAsia="es-MX"/>
        </w:rPr>
        <w:t>I.</w:t>
      </w:r>
      <w:r w:rsidRPr="001D54C0">
        <w:rPr>
          <w:rFonts w:ascii="Palatino Linotype" w:eastAsia="Times New Roman" w:hAnsi="Palatino Linotype" w:cs="Times New Roman"/>
          <w:i/>
          <w:lang w:eastAsia="es-MX"/>
        </w:rPr>
        <w:t xml:space="preserve"> Se reciba una solicitud de acceso a la información;</w:t>
      </w:r>
    </w:p>
    <w:p w14:paraId="37B7CE6B"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b/>
          <w:i/>
          <w:lang w:eastAsia="es-MX"/>
        </w:rPr>
        <w:t>II.</w:t>
      </w:r>
      <w:r w:rsidRPr="001D54C0">
        <w:rPr>
          <w:rFonts w:ascii="Palatino Linotype" w:eastAsia="Times New Roman" w:hAnsi="Palatino Linotype" w:cs="Times New Roman"/>
          <w:i/>
          <w:lang w:eastAsia="es-MX"/>
        </w:rPr>
        <w:t xml:space="preserve"> Se determine mediante resolución de autoridad competente; o</w:t>
      </w:r>
    </w:p>
    <w:p w14:paraId="2176BF75" w14:textId="77777777" w:rsidR="00BE5C53" w:rsidRPr="001D54C0" w:rsidRDefault="00BE5C53" w:rsidP="00BE5C53">
      <w:pPr>
        <w:spacing w:after="0" w:line="240" w:lineRule="auto"/>
        <w:ind w:left="567" w:right="616"/>
        <w:jc w:val="both"/>
        <w:rPr>
          <w:rFonts w:ascii="Palatino Linotype" w:eastAsia="Times New Roman" w:hAnsi="Palatino Linotype" w:cs="Times New Roman"/>
          <w:b/>
          <w:i/>
          <w:lang w:eastAsia="es-MX"/>
        </w:rPr>
      </w:pPr>
      <w:r w:rsidRPr="001D54C0">
        <w:rPr>
          <w:rFonts w:ascii="Palatino Linotype" w:eastAsia="Times New Roman" w:hAnsi="Palatino Linotype" w:cs="Times New Roman"/>
          <w:i/>
          <w:lang w:eastAsia="es-MX"/>
        </w:rPr>
        <w:t>III. Se generen versiones públicas para dar cumplimiento a las obligaciones de transparencia previstas en esta Ley.</w:t>
      </w:r>
      <w:r w:rsidRPr="001D54C0">
        <w:rPr>
          <w:rFonts w:ascii="Palatino Linotype" w:eastAsia="Times New Roman" w:hAnsi="Palatino Linotype" w:cs="Times New Roman"/>
          <w:b/>
          <w:i/>
          <w:lang w:eastAsia="es-MX"/>
        </w:rPr>
        <w:t>”</w:t>
      </w:r>
    </w:p>
    <w:p w14:paraId="639BA426" w14:textId="77777777" w:rsidR="00BE5C53" w:rsidRPr="001D54C0" w:rsidRDefault="00BE5C53" w:rsidP="00BE5C53">
      <w:pPr>
        <w:spacing w:after="0" w:line="240" w:lineRule="auto"/>
        <w:ind w:left="567" w:right="616"/>
        <w:jc w:val="both"/>
        <w:rPr>
          <w:rFonts w:ascii="Palatino Linotype" w:eastAsia="Times New Roman" w:hAnsi="Palatino Linotype" w:cs="Times New Roman"/>
          <w:b/>
          <w:i/>
          <w:lang w:eastAsia="es-MX"/>
        </w:rPr>
      </w:pPr>
    </w:p>
    <w:p w14:paraId="64F52BEE"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b/>
          <w:i/>
          <w:lang w:eastAsia="es-MX"/>
        </w:rPr>
        <w:t>“Segundo.-</w:t>
      </w:r>
      <w:r w:rsidRPr="001D54C0">
        <w:rPr>
          <w:rFonts w:ascii="Palatino Linotype" w:eastAsia="Times New Roman" w:hAnsi="Palatino Linotype" w:cs="Times New Roman"/>
          <w:i/>
          <w:lang w:eastAsia="es-MX"/>
        </w:rPr>
        <w:t xml:space="preserve"> Para efectos de los presentes Lineamientos Generales, se entenderá por:</w:t>
      </w:r>
    </w:p>
    <w:p w14:paraId="2CA33968" w14:textId="77777777" w:rsidR="00BE5C53" w:rsidRPr="001D54C0" w:rsidRDefault="00BE5C53" w:rsidP="00BE5C53">
      <w:pPr>
        <w:spacing w:after="0" w:line="240" w:lineRule="auto"/>
        <w:ind w:left="567" w:right="616"/>
        <w:jc w:val="both"/>
        <w:rPr>
          <w:rFonts w:ascii="Palatino Linotype" w:eastAsia="Times New Roman" w:hAnsi="Palatino Linotype" w:cs="Times New Roman"/>
          <w:b/>
          <w:i/>
          <w:lang w:eastAsia="es-MX"/>
        </w:rPr>
      </w:pPr>
    </w:p>
    <w:p w14:paraId="0CDE0C7F"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b/>
          <w:i/>
          <w:lang w:eastAsia="es-MX"/>
        </w:rPr>
        <w:t>XVIII.</w:t>
      </w:r>
      <w:r w:rsidRPr="001D54C0">
        <w:rPr>
          <w:rFonts w:ascii="Palatino Linotype" w:eastAsia="Times New Roman" w:hAnsi="Palatino Linotype" w:cs="Times New Roman"/>
          <w:i/>
          <w:lang w:eastAsia="es-MX"/>
        </w:rPr>
        <w:t xml:space="preserve"> </w:t>
      </w:r>
      <w:r w:rsidRPr="001D54C0">
        <w:rPr>
          <w:rFonts w:ascii="Palatino Linotype" w:eastAsia="Times New Roman" w:hAnsi="Palatino Linotype" w:cs="Times New Roman"/>
          <w:b/>
          <w:i/>
          <w:lang w:eastAsia="es-MX"/>
        </w:rPr>
        <w:t>Versión pública:</w:t>
      </w:r>
      <w:r w:rsidRPr="001D54C0">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D922314" w14:textId="77777777" w:rsidR="00BE5C53" w:rsidRPr="001D54C0" w:rsidRDefault="00BE5C53" w:rsidP="00BE5C53">
      <w:pPr>
        <w:spacing w:after="0" w:line="240" w:lineRule="auto"/>
        <w:ind w:left="567" w:right="616"/>
        <w:jc w:val="both"/>
        <w:rPr>
          <w:rFonts w:ascii="Palatino Linotype" w:eastAsia="Times New Roman" w:hAnsi="Palatino Linotype" w:cs="Times New Roman"/>
          <w:b/>
          <w:i/>
          <w:lang w:eastAsia="es-MX"/>
        </w:rPr>
      </w:pPr>
    </w:p>
    <w:p w14:paraId="2A587FEC"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b/>
          <w:i/>
          <w:lang w:eastAsia="es-MX"/>
        </w:rPr>
        <w:t>Cuarto.</w:t>
      </w:r>
      <w:r w:rsidRPr="001D54C0">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030496B"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777D48B0" w14:textId="77777777" w:rsidR="00BE5C53" w:rsidRPr="001D54C0" w:rsidRDefault="00BE5C53" w:rsidP="00BE5C53">
      <w:pPr>
        <w:spacing w:after="0" w:line="240" w:lineRule="auto"/>
        <w:ind w:left="567" w:right="616"/>
        <w:jc w:val="both"/>
        <w:rPr>
          <w:rFonts w:ascii="Palatino Linotype" w:eastAsia="Times New Roman" w:hAnsi="Palatino Linotype" w:cs="Times New Roman"/>
          <w:b/>
          <w:i/>
          <w:lang w:eastAsia="es-MX"/>
        </w:rPr>
      </w:pPr>
    </w:p>
    <w:p w14:paraId="1C5A7855"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b/>
          <w:i/>
          <w:lang w:eastAsia="es-MX"/>
        </w:rPr>
        <w:t>Quinto.</w:t>
      </w:r>
      <w:r w:rsidRPr="001D54C0">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5C71A09" w14:textId="77777777" w:rsidR="00BE5C53" w:rsidRPr="001D54C0" w:rsidRDefault="00BE5C53" w:rsidP="00BE5C53">
      <w:pPr>
        <w:spacing w:after="0" w:line="240" w:lineRule="auto"/>
        <w:ind w:left="567" w:right="616"/>
        <w:jc w:val="both"/>
        <w:rPr>
          <w:rFonts w:ascii="Palatino Linotype" w:eastAsia="Times New Roman" w:hAnsi="Palatino Linotype" w:cs="Times New Roman"/>
          <w:b/>
          <w:i/>
          <w:lang w:eastAsia="es-MX"/>
        </w:rPr>
      </w:pPr>
    </w:p>
    <w:p w14:paraId="523EBE35"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b/>
          <w:i/>
          <w:lang w:eastAsia="es-MX"/>
        </w:rPr>
        <w:t>Sexto.</w:t>
      </w:r>
      <w:r w:rsidRPr="001D54C0">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C13E985"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32F26D3B" w14:textId="77777777" w:rsidR="00BE5C53" w:rsidRPr="001D54C0" w:rsidRDefault="00BE5C53" w:rsidP="00BE5C53">
      <w:pPr>
        <w:spacing w:after="0" w:line="240" w:lineRule="auto"/>
        <w:ind w:left="567" w:right="616"/>
        <w:jc w:val="both"/>
        <w:rPr>
          <w:rFonts w:ascii="Palatino Linotype" w:eastAsia="Times New Roman" w:hAnsi="Palatino Linotype" w:cs="Times New Roman"/>
          <w:b/>
          <w:i/>
          <w:lang w:eastAsia="es-MX"/>
        </w:rPr>
      </w:pPr>
    </w:p>
    <w:p w14:paraId="19554914"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b/>
          <w:i/>
          <w:lang w:eastAsia="es-MX"/>
        </w:rPr>
        <w:t>Séptimo.</w:t>
      </w:r>
      <w:r w:rsidRPr="001D54C0">
        <w:rPr>
          <w:rFonts w:ascii="Palatino Linotype" w:eastAsia="Times New Roman" w:hAnsi="Palatino Linotype" w:cs="Times New Roman"/>
          <w:i/>
          <w:lang w:eastAsia="es-MX"/>
        </w:rPr>
        <w:t xml:space="preserve"> La clasificación de la información se llevará a cabo en el momento en que:</w:t>
      </w:r>
    </w:p>
    <w:p w14:paraId="77E1332B"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b/>
          <w:i/>
          <w:lang w:eastAsia="es-MX"/>
        </w:rPr>
        <w:t>I.</w:t>
      </w:r>
      <w:r w:rsidRPr="001D54C0">
        <w:rPr>
          <w:rFonts w:ascii="Palatino Linotype" w:eastAsia="Times New Roman" w:hAnsi="Palatino Linotype" w:cs="Times New Roman"/>
          <w:i/>
          <w:lang w:eastAsia="es-MX"/>
        </w:rPr>
        <w:t xml:space="preserve"> Se reciba una solicitud de acceso a la información;</w:t>
      </w:r>
    </w:p>
    <w:p w14:paraId="1574ED96" w14:textId="77777777" w:rsidR="00BE5C53" w:rsidRPr="001D54C0" w:rsidRDefault="00BE5C53" w:rsidP="00BE5C53">
      <w:pPr>
        <w:spacing w:after="0" w:line="240" w:lineRule="auto"/>
        <w:ind w:left="567" w:right="616"/>
        <w:jc w:val="both"/>
        <w:rPr>
          <w:rFonts w:ascii="Palatino Linotype" w:eastAsia="Times New Roman" w:hAnsi="Palatino Linotype" w:cs="Times New Roman"/>
          <w:b/>
          <w:i/>
          <w:lang w:eastAsia="es-MX"/>
        </w:rPr>
      </w:pPr>
    </w:p>
    <w:p w14:paraId="41CB5BCC"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b/>
          <w:i/>
          <w:lang w:eastAsia="es-MX"/>
        </w:rPr>
        <w:lastRenderedPageBreak/>
        <w:t>II.</w:t>
      </w:r>
      <w:r w:rsidRPr="001D54C0">
        <w:rPr>
          <w:rFonts w:ascii="Palatino Linotype" w:eastAsia="Times New Roman" w:hAnsi="Palatino Linotype" w:cs="Times New Roman"/>
          <w:i/>
          <w:lang w:eastAsia="es-MX"/>
        </w:rPr>
        <w:t xml:space="preserve"> Se determine mediante resolución de autoridad competente, o</w:t>
      </w:r>
    </w:p>
    <w:p w14:paraId="318D85D0"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b/>
          <w:i/>
          <w:lang w:eastAsia="es-MX"/>
        </w:rPr>
        <w:t>III.</w:t>
      </w:r>
      <w:r w:rsidRPr="001D54C0">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1D535B33"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p>
    <w:p w14:paraId="21DE76D1"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6E80E7BF" w14:textId="77777777" w:rsidR="00BE5C53" w:rsidRPr="001D54C0" w:rsidRDefault="00BE5C53" w:rsidP="00BE5C53">
      <w:pPr>
        <w:spacing w:after="0" w:line="240" w:lineRule="auto"/>
        <w:ind w:left="567" w:right="616"/>
        <w:jc w:val="both"/>
        <w:rPr>
          <w:rFonts w:ascii="Palatino Linotype" w:eastAsia="Times New Roman" w:hAnsi="Palatino Linotype" w:cs="Times New Roman"/>
          <w:b/>
          <w:i/>
          <w:lang w:eastAsia="es-MX"/>
        </w:rPr>
      </w:pPr>
    </w:p>
    <w:p w14:paraId="62477096"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b/>
          <w:i/>
          <w:lang w:eastAsia="es-MX"/>
        </w:rPr>
        <w:t>Octavo.</w:t>
      </w:r>
      <w:r w:rsidRPr="001D54C0">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9B72167"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p>
    <w:p w14:paraId="31895060"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7BDD3230"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p>
    <w:p w14:paraId="6FDB47EE"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4A637643"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p>
    <w:p w14:paraId="64BCCB78"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9D6A059"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79D2436E" w14:textId="77777777" w:rsidR="00BE5C53" w:rsidRPr="001D54C0" w:rsidRDefault="00BE5C53" w:rsidP="00BE5C53">
      <w:pPr>
        <w:spacing w:after="0" w:line="240" w:lineRule="auto"/>
        <w:ind w:left="567" w:right="616"/>
        <w:jc w:val="both"/>
        <w:rPr>
          <w:rFonts w:ascii="Palatino Linotype" w:eastAsia="Times New Roman" w:hAnsi="Palatino Linotype" w:cs="Times New Roman"/>
          <w:b/>
          <w:i/>
          <w:lang w:eastAsia="es-MX"/>
        </w:rPr>
      </w:pPr>
    </w:p>
    <w:p w14:paraId="1271CFA5"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b/>
          <w:i/>
          <w:lang w:eastAsia="es-MX"/>
        </w:rPr>
        <w:t>Noveno.</w:t>
      </w:r>
      <w:r w:rsidRPr="001D54C0">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337AA02" w14:textId="77777777" w:rsidR="00BE5C53" w:rsidRPr="001D54C0" w:rsidRDefault="00BE5C53" w:rsidP="00BE5C53">
      <w:pPr>
        <w:spacing w:after="0" w:line="240" w:lineRule="auto"/>
        <w:ind w:left="567" w:right="616"/>
        <w:jc w:val="both"/>
        <w:rPr>
          <w:rFonts w:ascii="Palatino Linotype" w:eastAsia="Times New Roman" w:hAnsi="Palatino Linotype" w:cs="Times New Roman"/>
          <w:b/>
          <w:i/>
          <w:lang w:eastAsia="es-MX"/>
        </w:rPr>
      </w:pPr>
    </w:p>
    <w:p w14:paraId="7981E9FC"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b/>
          <w:i/>
          <w:lang w:eastAsia="es-MX"/>
        </w:rPr>
        <w:t>Décimo.</w:t>
      </w:r>
      <w:r w:rsidRPr="001D54C0">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7FA71E5"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p>
    <w:p w14:paraId="2DF00FB8"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MX"/>
        </w:rPr>
      </w:pPr>
      <w:r w:rsidRPr="001D54C0">
        <w:rPr>
          <w:rFonts w:ascii="Palatino Linotype" w:eastAsia="Times New Roman" w:hAnsi="Palatino Linotype" w:cs="Times New Roman"/>
          <w:i/>
          <w:lang w:eastAsia="es-MX"/>
        </w:rPr>
        <w:lastRenderedPageBreak/>
        <w:t>En ausencia de los titulares de las áreas, la información será clasificada o desclasificada por la persona que lo supla, en términos de la normativa que rija la actuación del sujeto obligado.</w:t>
      </w:r>
    </w:p>
    <w:p w14:paraId="6D97E227" w14:textId="77777777" w:rsidR="00BE5C53" w:rsidRPr="001D54C0" w:rsidRDefault="00BE5C53" w:rsidP="00BE5C53">
      <w:pPr>
        <w:spacing w:after="0" w:line="240" w:lineRule="auto"/>
        <w:ind w:left="567" w:right="616"/>
        <w:jc w:val="both"/>
        <w:rPr>
          <w:rFonts w:ascii="Palatino Linotype" w:eastAsia="Times New Roman" w:hAnsi="Palatino Linotype" w:cs="Times New Roman"/>
          <w:b/>
          <w:i/>
          <w:lang w:eastAsia="es-MX"/>
        </w:rPr>
      </w:pPr>
    </w:p>
    <w:p w14:paraId="76CBE9FA" w14:textId="77777777" w:rsidR="00BE5C53" w:rsidRPr="001D54C0" w:rsidRDefault="00BE5C53" w:rsidP="00BE5C53">
      <w:pPr>
        <w:spacing w:after="0" w:line="240" w:lineRule="auto"/>
        <w:ind w:left="567" w:right="616"/>
        <w:jc w:val="both"/>
        <w:rPr>
          <w:rFonts w:ascii="Palatino Linotype" w:eastAsia="Times New Roman" w:hAnsi="Palatino Linotype" w:cs="Times New Roman"/>
          <w:b/>
          <w:sz w:val="24"/>
          <w:szCs w:val="24"/>
          <w:lang w:eastAsia="es-MX"/>
        </w:rPr>
      </w:pPr>
      <w:r w:rsidRPr="001D54C0">
        <w:rPr>
          <w:rFonts w:ascii="Palatino Linotype" w:eastAsia="Times New Roman" w:hAnsi="Palatino Linotype" w:cs="Times New Roman"/>
          <w:b/>
          <w:i/>
          <w:lang w:eastAsia="es-MX"/>
        </w:rPr>
        <w:t>Décimo primero.</w:t>
      </w:r>
      <w:r w:rsidRPr="001D54C0">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D54C0">
        <w:rPr>
          <w:rFonts w:ascii="Palatino Linotype" w:eastAsia="Times New Roman" w:hAnsi="Palatino Linotype" w:cs="Times New Roman"/>
          <w:b/>
          <w:i/>
          <w:lang w:eastAsia="es-MX"/>
        </w:rPr>
        <w:t>”</w:t>
      </w:r>
    </w:p>
    <w:p w14:paraId="07DC06BF"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ES"/>
        </w:rPr>
      </w:pPr>
    </w:p>
    <w:p w14:paraId="1EFB88A8"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1D54C0">
        <w:rPr>
          <w:rFonts w:ascii="Palatino Linotype" w:eastAsia="Times New Roman" w:hAnsi="Palatino Linotype" w:cs="Times New Roman"/>
          <w:sz w:val="24"/>
          <w:szCs w:val="24"/>
          <w:lang w:val="es-ES_tradnl" w:eastAsia="es-ES"/>
        </w:rPr>
        <w:t>el Sujeto Obligado</w:t>
      </w:r>
      <w:r w:rsidRPr="001D54C0">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2B66282"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ES"/>
        </w:rPr>
      </w:pPr>
    </w:p>
    <w:p w14:paraId="19EDE806"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56EAFD01"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ES"/>
        </w:rPr>
      </w:pPr>
    </w:p>
    <w:p w14:paraId="0FF8EC81"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5B95BBDF" w14:textId="77777777" w:rsidR="00BE5C53" w:rsidRPr="001D54C0" w:rsidRDefault="00BE5C53" w:rsidP="00BE5C53">
      <w:pPr>
        <w:spacing w:after="0"/>
      </w:pPr>
    </w:p>
    <w:p w14:paraId="53343289" w14:textId="62736413" w:rsidR="00BE5C53" w:rsidRPr="001D54C0" w:rsidRDefault="00BE5C53" w:rsidP="00E17BC4">
      <w:pPr>
        <w:spacing w:after="0" w:line="240" w:lineRule="auto"/>
        <w:ind w:left="567" w:right="616"/>
        <w:jc w:val="both"/>
        <w:rPr>
          <w:rFonts w:ascii="Palatino Linotype" w:eastAsia="Times New Roman" w:hAnsi="Palatino Linotype" w:cs="Times New Roman"/>
          <w:i/>
          <w:lang w:eastAsia="es-ES"/>
        </w:rPr>
      </w:pPr>
      <w:r w:rsidRPr="001D54C0">
        <w:rPr>
          <w:rFonts w:ascii="Palatino Linotype" w:eastAsia="Times New Roman" w:hAnsi="Palatino Linotype" w:cs="Times New Roman"/>
          <w:b/>
          <w:i/>
          <w:lang w:eastAsia="es-ES"/>
        </w:rPr>
        <w:lastRenderedPageBreak/>
        <w:t xml:space="preserve">FUNDAMENTACIÓN Y MOTIVACIÓN. </w:t>
      </w:r>
      <w:r w:rsidRPr="001D54C0">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483A264"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8F98A08"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ES"/>
        </w:rPr>
      </w:pPr>
    </w:p>
    <w:p w14:paraId="3831151F"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E04134A" w14:textId="77777777" w:rsidR="00BE5C53" w:rsidRPr="001D54C0" w:rsidRDefault="00BE5C53" w:rsidP="00BE5C53">
      <w:pPr>
        <w:spacing w:after="0" w:line="240" w:lineRule="auto"/>
        <w:rPr>
          <w:rFonts w:ascii="Times New Roman" w:eastAsia="Times New Roman" w:hAnsi="Times New Roman" w:cs="Times New Roman"/>
          <w:sz w:val="24"/>
          <w:szCs w:val="24"/>
          <w:lang w:eastAsia="es-ES"/>
        </w:rPr>
      </w:pPr>
    </w:p>
    <w:p w14:paraId="0D64CD3C" w14:textId="77777777" w:rsidR="00BE5C53" w:rsidRPr="001D54C0" w:rsidRDefault="00BE5C53" w:rsidP="00BE5C53">
      <w:pPr>
        <w:spacing w:after="0" w:line="240" w:lineRule="auto"/>
        <w:ind w:left="567" w:right="616"/>
        <w:jc w:val="both"/>
        <w:rPr>
          <w:rFonts w:ascii="Palatino Linotype" w:eastAsia="Times New Roman" w:hAnsi="Palatino Linotype" w:cs="Times New Roman"/>
          <w:i/>
          <w:lang w:eastAsia="es-ES"/>
        </w:rPr>
      </w:pPr>
      <w:r w:rsidRPr="001D54C0">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1D54C0">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F2237FB"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ES"/>
        </w:rPr>
      </w:pPr>
    </w:p>
    <w:p w14:paraId="0ECA9970"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ES"/>
        </w:rPr>
      </w:pPr>
      <w:r w:rsidRPr="001D54C0">
        <w:rPr>
          <w:rFonts w:ascii="Palatino Linotype" w:eastAsia="Times New Roman" w:hAnsi="Palatino Linotype" w:cs="Times New Roman"/>
          <w:sz w:val="24"/>
          <w:szCs w:val="24"/>
          <w:lang w:eastAsia="es-ES"/>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0D6D1DE8"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eastAsia="es-ES"/>
        </w:rPr>
      </w:pPr>
    </w:p>
    <w:p w14:paraId="2E20F3F2" w14:textId="77777777" w:rsidR="00BE5C53" w:rsidRPr="001D54C0" w:rsidRDefault="00BE5C53" w:rsidP="00BE5C53">
      <w:pPr>
        <w:spacing w:after="0" w:line="360" w:lineRule="auto"/>
        <w:jc w:val="both"/>
        <w:rPr>
          <w:rFonts w:ascii="Palatino Linotype" w:eastAsia="Times New Roman" w:hAnsi="Palatino Linotype" w:cs="Times New Roman"/>
          <w:sz w:val="24"/>
          <w:szCs w:val="24"/>
          <w:lang w:val="es-ES" w:eastAsia="es-ES"/>
        </w:rPr>
      </w:pPr>
      <w:r w:rsidRPr="001D54C0">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1D54C0">
        <w:rPr>
          <w:rFonts w:ascii="Palatino Linotype" w:eastAsia="Times New Roman" w:hAnsi="Palatino Linotype" w:cs="Times New Roman"/>
          <w:b/>
          <w:sz w:val="24"/>
          <w:szCs w:val="24"/>
          <w:lang w:val="es-ES" w:eastAsia="es-ES"/>
        </w:rPr>
        <w:t xml:space="preserve"> </w:t>
      </w:r>
      <w:r w:rsidRPr="001D54C0">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473FF02" w14:textId="77777777" w:rsidR="008C51C0" w:rsidRPr="001D54C0" w:rsidRDefault="008C51C0" w:rsidP="00311131">
      <w:pPr>
        <w:spacing w:after="0" w:line="360" w:lineRule="auto"/>
        <w:jc w:val="both"/>
        <w:rPr>
          <w:rFonts w:ascii="Palatino Linotype" w:eastAsia="Times New Roman" w:hAnsi="Palatino Linotype" w:cs="Times New Roman"/>
          <w:sz w:val="24"/>
          <w:szCs w:val="24"/>
          <w:lang w:eastAsia="es-ES"/>
        </w:rPr>
      </w:pPr>
    </w:p>
    <w:p w14:paraId="7021B1BE" w14:textId="213D0892" w:rsidR="0083186B" w:rsidRPr="001D54C0" w:rsidRDefault="00A44693" w:rsidP="00311131">
      <w:pPr>
        <w:spacing w:after="0" w:line="360" w:lineRule="auto"/>
        <w:jc w:val="both"/>
        <w:rPr>
          <w:rFonts w:ascii="Palatino Linotype" w:eastAsia="Times New Roman" w:hAnsi="Palatino Linotype" w:cs="Times New Roman"/>
          <w:bCs/>
          <w:sz w:val="28"/>
          <w:szCs w:val="28"/>
          <w:lang w:val="es-ES" w:eastAsia="es-ES"/>
        </w:rPr>
      </w:pPr>
      <w:r w:rsidRPr="001D54C0">
        <w:rPr>
          <w:rFonts w:ascii="Palatino Linotype" w:eastAsia="Times New Roman" w:hAnsi="Palatino Linotype" w:cs="Times New Roman"/>
          <w:sz w:val="24"/>
          <w:szCs w:val="24"/>
          <w:lang w:val="es-ES" w:eastAsia="es-ES"/>
        </w:rPr>
        <w:t xml:space="preserve">Así, en mérito de lo expuesto en líneas anteriores, </w:t>
      </w:r>
      <w:r w:rsidRPr="001D54C0">
        <w:rPr>
          <w:rFonts w:ascii="Palatino Linotype" w:eastAsia="Times New Roman" w:hAnsi="Palatino Linotype" w:cs="Times New Roman"/>
          <w:noProof/>
          <w:sz w:val="24"/>
          <w:szCs w:val="24"/>
          <w:lang w:val="es-ES" w:eastAsia="es-MX"/>
        </w:rPr>
        <w:t xml:space="preserve">resultan </w:t>
      </w:r>
      <w:r w:rsidRPr="001D54C0">
        <w:rPr>
          <w:rFonts w:ascii="Palatino Linotype" w:eastAsia="Times New Roman" w:hAnsi="Palatino Linotype" w:cs="Arial"/>
          <w:sz w:val="24"/>
          <w:szCs w:val="24"/>
          <w:lang w:val="es-ES" w:eastAsia="es-ES"/>
        </w:rPr>
        <w:t xml:space="preserve">fundadas las razones o motivos de inconformidad, así que, </w:t>
      </w:r>
      <w:r w:rsidR="00311131" w:rsidRPr="001D54C0">
        <w:rPr>
          <w:rFonts w:ascii="Palatino Linotype" w:eastAsia="MS Mincho" w:hAnsi="Palatino Linotype" w:cs="Arial"/>
          <w:sz w:val="24"/>
          <w:szCs w:val="24"/>
          <w:lang w:val="es-ES"/>
        </w:rPr>
        <w:t xml:space="preserve">con fundamento en la </w:t>
      </w:r>
      <w:r w:rsidR="00775C9B" w:rsidRPr="001D54C0">
        <w:rPr>
          <w:rFonts w:ascii="Palatino Linotype" w:eastAsia="MS Mincho" w:hAnsi="Palatino Linotype" w:cs="Arial"/>
          <w:i/>
          <w:iCs/>
          <w:sz w:val="24"/>
          <w:szCs w:val="24"/>
          <w:lang w:val="es-ES"/>
        </w:rPr>
        <w:t>segunda</w:t>
      </w:r>
      <w:r w:rsidR="00925D9C" w:rsidRPr="001D54C0">
        <w:rPr>
          <w:rFonts w:ascii="Palatino Linotype" w:eastAsia="MS Mincho" w:hAnsi="Palatino Linotype" w:cs="Arial"/>
          <w:sz w:val="24"/>
          <w:szCs w:val="24"/>
          <w:lang w:val="es-ES"/>
        </w:rPr>
        <w:t xml:space="preserve"> </w:t>
      </w:r>
      <w:r w:rsidR="00311131" w:rsidRPr="001D54C0">
        <w:rPr>
          <w:rFonts w:ascii="Palatino Linotype" w:eastAsia="MS Mincho" w:hAnsi="Palatino Linotype" w:cs="Arial"/>
          <w:i/>
          <w:sz w:val="24"/>
          <w:szCs w:val="24"/>
          <w:lang w:val="es-ES"/>
        </w:rPr>
        <w:t>hipótesis</w:t>
      </w:r>
      <w:r w:rsidR="00311131" w:rsidRPr="001D54C0">
        <w:rPr>
          <w:rFonts w:ascii="Palatino Linotype" w:eastAsia="MS Mincho" w:hAnsi="Palatino Linotype" w:cs="Arial"/>
          <w:sz w:val="24"/>
          <w:szCs w:val="24"/>
          <w:lang w:val="es-ES"/>
        </w:rPr>
        <w:t xml:space="preserve"> de la fracción III, del artículo 186, de la Ley de Transparencia y Acceso a la Información Pública del Estado de México y Municipios, se </w:t>
      </w:r>
      <w:r w:rsidR="00775C9B" w:rsidRPr="001D54C0">
        <w:rPr>
          <w:rFonts w:ascii="Palatino Linotype" w:eastAsia="MS Mincho" w:hAnsi="Palatino Linotype" w:cs="Arial"/>
          <w:b/>
          <w:sz w:val="24"/>
          <w:szCs w:val="24"/>
          <w:lang w:val="es-ES"/>
        </w:rPr>
        <w:t>MODIFI</w:t>
      </w:r>
      <w:r w:rsidR="00B734A3" w:rsidRPr="001D54C0">
        <w:rPr>
          <w:rFonts w:ascii="Palatino Linotype" w:eastAsia="MS Mincho" w:hAnsi="Palatino Linotype" w:cs="Arial"/>
          <w:b/>
          <w:sz w:val="24"/>
          <w:szCs w:val="24"/>
          <w:lang w:val="es-ES"/>
        </w:rPr>
        <w:t>CAN</w:t>
      </w:r>
      <w:r w:rsidR="00311131" w:rsidRPr="001D54C0">
        <w:rPr>
          <w:rFonts w:ascii="Palatino Linotype" w:eastAsia="MS Mincho" w:hAnsi="Palatino Linotype" w:cs="Arial"/>
          <w:sz w:val="24"/>
          <w:szCs w:val="24"/>
          <w:lang w:val="es-ES"/>
        </w:rPr>
        <w:t xml:space="preserve"> la</w:t>
      </w:r>
      <w:r w:rsidRPr="001D54C0">
        <w:rPr>
          <w:rFonts w:ascii="Palatino Linotype" w:eastAsia="MS Mincho" w:hAnsi="Palatino Linotype" w:cs="Arial"/>
          <w:sz w:val="24"/>
          <w:szCs w:val="24"/>
          <w:lang w:val="es-ES"/>
        </w:rPr>
        <w:t>s</w:t>
      </w:r>
      <w:r w:rsidR="00311131" w:rsidRPr="001D54C0">
        <w:rPr>
          <w:rFonts w:ascii="Palatino Linotype" w:eastAsia="MS Mincho" w:hAnsi="Palatino Linotype" w:cs="Arial"/>
          <w:sz w:val="24"/>
          <w:szCs w:val="24"/>
          <w:lang w:val="es-ES"/>
        </w:rPr>
        <w:t xml:space="preserve"> respuesta</w:t>
      </w:r>
      <w:r w:rsidRPr="001D54C0">
        <w:rPr>
          <w:rFonts w:ascii="Palatino Linotype" w:eastAsia="MS Mincho" w:hAnsi="Palatino Linotype" w:cs="Arial"/>
          <w:sz w:val="24"/>
          <w:szCs w:val="24"/>
          <w:lang w:val="es-ES"/>
        </w:rPr>
        <w:t>s</w:t>
      </w:r>
      <w:r w:rsidR="00311131" w:rsidRPr="001D54C0">
        <w:rPr>
          <w:rFonts w:ascii="Palatino Linotype" w:eastAsia="MS Mincho" w:hAnsi="Palatino Linotype" w:cs="Arial"/>
          <w:sz w:val="24"/>
          <w:szCs w:val="24"/>
          <w:lang w:val="es-ES"/>
        </w:rPr>
        <w:t xml:space="preserve"> a la</w:t>
      </w:r>
      <w:r w:rsidRPr="001D54C0">
        <w:rPr>
          <w:rFonts w:ascii="Palatino Linotype" w:eastAsia="MS Mincho" w:hAnsi="Palatino Linotype" w:cs="Arial"/>
          <w:sz w:val="24"/>
          <w:szCs w:val="24"/>
          <w:lang w:val="es-ES"/>
        </w:rPr>
        <w:t>s</w:t>
      </w:r>
      <w:r w:rsidR="00311131" w:rsidRPr="001D54C0">
        <w:rPr>
          <w:rFonts w:ascii="Palatino Linotype" w:eastAsia="MS Mincho" w:hAnsi="Palatino Linotype" w:cs="Arial"/>
          <w:sz w:val="24"/>
          <w:szCs w:val="24"/>
          <w:lang w:val="es-ES"/>
        </w:rPr>
        <w:t xml:space="preserve"> solicitud</w:t>
      </w:r>
      <w:r w:rsidRPr="001D54C0">
        <w:rPr>
          <w:rFonts w:ascii="Palatino Linotype" w:eastAsia="MS Mincho" w:hAnsi="Palatino Linotype" w:cs="Arial"/>
          <w:sz w:val="24"/>
          <w:szCs w:val="24"/>
          <w:lang w:val="es-ES"/>
        </w:rPr>
        <w:t>es</w:t>
      </w:r>
      <w:r w:rsidR="00311131" w:rsidRPr="001D54C0">
        <w:rPr>
          <w:rFonts w:ascii="Palatino Linotype" w:eastAsia="MS Mincho" w:hAnsi="Palatino Linotype" w:cs="Arial"/>
          <w:sz w:val="24"/>
          <w:szCs w:val="24"/>
          <w:lang w:val="es-ES"/>
        </w:rPr>
        <w:t xml:space="preserve"> de información número </w:t>
      </w:r>
      <w:r w:rsidR="002C1D25" w:rsidRPr="001D54C0">
        <w:rPr>
          <w:rFonts w:ascii="Palatino Linotype" w:hAnsi="Palatino Linotype" w:cs="Arial"/>
          <w:b/>
          <w:sz w:val="23"/>
          <w:szCs w:val="23"/>
        </w:rPr>
        <w:t>01241/TOLUCA/IP/2025</w:t>
      </w:r>
      <w:r w:rsidR="00974CBC" w:rsidRPr="001D54C0">
        <w:rPr>
          <w:rFonts w:ascii="Palatino Linotype" w:hAnsi="Palatino Linotype" w:cs="Arial"/>
          <w:bCs/>
          <w:sz w:val="23"/>
          <w:szCs w:val="23"/>
        </w:rPr>
        <w:t xml:space="preserve"> </w:t>
      </w:r>
      <w:r w:rsidR="00974CBC" w:rsidRPr="001D54C0">
        <w:rPr>
          <w:rFonts w:ascii="Palatino Linotype" w:hAnsi="Palatino Linotype" w:cs="Arial"/>
          <w:sz w:val="24"/>
        </w:rPr>
        <w:t xml:space="preserve">y </w:t>
      </w:r>
      <w:r w:rsidR="002C1D25" w:rsidRPr="001D54C0">
        <w:rPr>
          <w:rFonts w:ascii="Palatino Linotype" w:hAnsi="Palatino Linotype" w:cs="Arial"/>
          <w:b/>
          <w:sz w:val="23"/>
          <w:szCs w:val="23"/>
        </w:rPr>
        <w:t>01258/TOLUCA/IP/2025</w:t>
      </w:r>
      <w:r w:rsidR="00311131" w:rsidRPr="001D54C0">
        <w:rPr>
          <w:rFonts w:ascii="Palatino Linotype" w:eastAsia="MS Mincho" w:hAnsi="Palatino Linotype" w:cs="Arial"/>
          <w:sz w:val="24"/>
          <w:szCs w:val="24"/>
          <w:lang w:val="es-ES"/>
        </w:rPr>
        <w:t>,</w:t>
      </w:r>
      <w:r w:rsidR="00925D9C" w:rsidRPr="001D54C0">
        <w:rPr>
          <w:rFonts w:ascii="Palatino Linotype" w:eastAsia="MS Mincho" w:hAnsi="Palatino Linotype" w:cs="Arial"/>
          <w:sz w:val="24"/>
          <w:szCs w:val="24"/>
          <w:lang w:val="es-ES"/>
        </w:rPr>
        <w:t xml:space="preserve"> </w:t>
      </w:r>
      <w:r w:rsidR="00311131" w:rsidRPr="001D54C0">
        <w:rPr>
          <w:rFonts w:ascii="Palatino Linotype" w:eastAsia="MS Mincho" w:hAnsi="Palatino Linotype" w:cs="Arial"/>
          <w:sz w:val="24"/>
          <w:szCs w:val="24"/>
          <w:lang w:val="es-ES"/>
        </w:rPr>
        <w:t>que han sido materia del presente fallo.</w:t>
      </w:r>
    </w:p>
    <w:p w14:paraId="09E5F2EE" w14:textId="77777777" w:rsidR="00311131" w:rsidRPr="001D54C0" w:rsidRDefault="00311131" w:rsidP="00311131">
      <w:pPr>
        <w:spacing w:after="0" w:line="360" w:lineRule="auto"/>
        <w:jc w:val="both"/>
        <w:rPr>
          <w:rFonts w:ascii="Palatino Linotype" w:eastAsia="MS Mincho" w:hAnsi="Palatino Linotype" w:cs="Arial"/>
          <w:sz w:val="24"/>
          <w:szCs w:val="24"/>
          <w:lang w:val="es-ES"/>
        </w:rPr>
      </w:pPr>
      <w:r w:rsidRPr="001D54C0">
        <w:rPr>
          <w:rFonts w:ascii="Palatino Linotype" w:eastAsia="MS Mincho" w:hAnsi="Palatino Linotype" w:cs="Arial"/>
          <w:sz w:val="24"/>
          <w:szCs w:val="24"/>
          <w:lang w:val="es-ES"/>
        </w:rPr>
        <w:lastRenderedPageBreak/>
        <w:t>Por lo antes expuesto y fundado es de resolverse y,</w:t>
      </w:r>
    </w:p>
    <w:p w14:paraId="0C180540" w14:textId="77777777" w:rsidR="000E0911" w:rsidRPr="001D54C0" w:rsidRDefault="000E0911" w:rsidP="00311131">
      <w:pPr>
        <w:spacing w:after="0" w:line="360" w:lineRule="auto"/>
        <w:jc w:val="both"/>
        <w:rPr>
          <w:rFonts w:ascii="Palatino Linotype" w:eastAsia="MS Mincho" w:hAnsi="Palatino Linotype" w:cs="Arial"/>
          <w:sz w:val="24"/>
          <w:szCs w:val="24"/>
          <w:lang w:val="es-ES"/>
        </w:rPr>
      </w:pPr>
    </w:p>
    <w:p w14:paraId="2A51CA3E" w14:textId="3609F19C" w:rsidR="00317B5B" w:rsidRPr="001D54C0" w:rsidRDefault="00311131" w:rsidP="00665C57">
      <w:pPr>
        <w:spacing w:after="0" w:line="360" w:lineRule="auto"/>
        <w:ind w:left="426"/>
        <w:jc w:val="center"/>
        <w:rPr>
          <w:rFonts w:ascii="Palatino Linotype" w:eastAsia="Times New Roman" w:hAnsi="Palatino Linotype" w:cs="Times New Roman"/>
          <w:b/>
          <w:sz w:val="28"/>
          <w:szCs w:val="24"/>
          <w:lang w:val="es-ES" w:eastAsia="es-ES"/>
        </w:rPr>
      </w:pPr>
      <w:r w:rsidRPr="001D54C0">
        <w:rPr>
          <w:rFonts w:ascii="Palatino Linotype" w:eastAsia="Times New Roman" w:hAnsi="Palatino Linotype" w:cs="Times New Roman"/>
          <w:b/>
          <w:sz w:val="28"/>
          <w:szCs w:val="24"/>
          <w:lang w:val="es-ES" w:eastAsia="es-ES"/>
        </w:rPr>
        <w:t xml:space="preserve">SE    </w:t>
      </w:r>
      <w:r w:rsidR="00665C57" w:rsidRPr="001D54C0">
        <w:rPr>
          <w:rFonts w:ascii="Palatino Linotype" w:eastAsia="Times New Roman" w:hAnsi="Palatino Linotype" w:cs="Times New Roman"/>
          <w:b/>
          <w:sz w:val="28"/>
          <w:szCs w:val="24"/>
          <w:lang w:val="es-ES" w:eastAsia="es-ES"/>
        </w:rPr>
        <w:t>RESUELVE</w:t>
      </w:r>
    </w:p>
    <w:p w14:paraId="3686CA36" w14:textId="77777777" w:rsidR="00665C57" w:rsidRPr="001D54C0" w:rsidRDefault="00665C57" w:rsidP="00E06D04">
      <w:pPr>
        <w:pStyle w:val="Sinespaciado"/>
        <w:rPr>
          <w:lang w:val="es-ES" w:eastAsia="es-ES"/>
        </w:rPr>
      </w:pPr>
    </w:p>
    <w:p w14:paraId="52D4D4B1" w14:textId="0A15F62E" w:rsidR="00311131" w:rsidRPr="001D54C0" w:rsidRDefault="00665C57" w:rsidP="00925D9C">
      <w:pPr>
        <w:spacing w:after="0" w:line="360" w:lineRule="auto"/>
        <w:jc w:val="both"/>
        <w:rPr>
          <w:rFonts w:ascii="Palatino Linotype" w:eastAsia="Times New Roman" w:hAnsi="Palatino Linotype" w:cs="Arial"/>
          <w:sz w:val="24"/>
          <w:szCs w:val="24"/>
          <w:lang w:eastAsia="es-ES"/>
        </w:rPr>
      </w:pPr>
      <w:r w:rsidRPr="001D54C0">
        <w:rPr>
          <w:rFonts w:ascii="Palatino Linotype" w:eastAsia="Times New Roman" w:hAnsi="Palatino Linotype" w:cs="Arial"/>
          <w:b/>
          <w:sz w:val="28"/>
          <w:szCs w:val="24"/>
          <w:lang w:eastAsia="es-ES"/>
        </w:rPr>
        <w:t>PRIMERO</w:t>
      </w:r>
      <w:r w:rsidR="000E0911" w:rsidRPr="001D54C0">
        <w:rPr>
          <w:rFonts w:ascii="Palatino Linotype" w:eastAsia="Times New Roman" w:hAnsi="Palatino Linotype" w:cs="Arial"/>
          <w:b/>
          <w:sz w:val="24"/>
          <w:szCs w:val="24"/>
          <w:lang w:eastAsia="es-ES"/>
        </w:rPr>
        <w:t xml:space="preserve">. </w:t>
      </w:r>
      <w:r w:rsidR="000E0911" w:rsidRPr="001D54C0">
        <w:rPr>
          <w:rFonts w:ascii="Palatino Linotype" w:eastAsia="Times New Roman" w:hAnsi="Palatino Linotype" w:cs="Arial"/>
          <w:sz w:val="24"/>
          <w:szCs w:val="24"/>
          <w:lang w:eastAsia="es-ES"/>
        </w:rPr>
        <w:t>Se</w:t>
      </w:r>
      <w:r w:rsidR="000E0911" w:rsidRPr="001D54C0">
        <w:rPr>
          <w:rFonts w:ascii="Palatino Linotype" w:eastAsia="MS Mincho" w:hAnsi="Palatino Linotype" w:cs="Arial"/>
          <w:sz w:val="24"/>
          <w:szCs w:val="24"/>
          <w:lang w:val="es-ES"/>
        </w:rPr>
        <w:t xml:space="preserve"> </w:t>
      </w:r>
      <w:r w:rsidR="00775C9B" w:rsidRPr="001D54C0">
        <w:rPr>
          <w:rFonts w:ascii="Palatino Linotype" w:eastAsia="MS Mincho" w:hAnsi="Palatino Linotype" w:cs="Arial"/>
          <w:b/>
          <w:sz w:val="24"/>
          <w:szCs w:val="24"/>
          <w:lang w:val="es-ES"/>
        </w:rPr>
        <w:t>MODIFI</w:t>
      </w:r>
      <w:r w:rsidR="000E0911" w:rsidRPr="001D54C0">
        <w:rPr>
          <w:rFonts w:ascii="Palatino Linotype" w:eastAsia="MS Mincho" w:hAnsi="Palatino Linotype" w:cs="Arial"/>
          <w:b/>
          <w:sz w:val="24"/>
          <w:szCs w:val="24"/>
          <w:lang w:val="es-ES"/>
        </w:rPr>
        <w:t xml:space="preserve">CAN </w:t>
      </w:r>
      <w:r w:rsidR="000E0911" w:rsidRPr="001D54C0">
        <w:rPr>
          <w:rFonts w:ascii="Palatino Linotype" w:eastAsia="MS Mincho" w:hAnsi="Palatino Linotype" w:cs="Arial"/>
          <w:sz w:val="24"/>
          <w:szCs w:val="24"/>
          <w:lang w:val="es-ES"/>
        </w:rPr>
        <w:t xml:space="preserve">las respuestas otorgadas a las solicitudes número </w:t>
      </w:r>
      <w:r w:rsidR="002C1D25" w:rsidRPr="001D54C0">
        <w:rPr>
          <w:rFonts w:ascii="Palatino Linotype" w:hAnsi="Palatino Linotype" w:cs="Arial"/>
          <w:b/>
          <w:sz w:val="23"/>
          <w:szCs w:val="23"/>
        </w:rPr>
        <w:t>01241/TOLUCA/IP/2025</w:t>
      </w:r>
      <w:r w:rsidR="002C1D25" w:rsidRPr="001D54C0">
        <w:rPr>
          <w:rFonts w:ascii="Palatino Linotype" w:hAnsi="Palatino Linotype" w:cs="Arial"/>
          <w:bCs/>
          <w:sz w:val="23"/>
          <w:szCs w:val="23"/>
        </w:rPr>
        <w:t xml:space="preserve"> </w:t>
      </w:r>
      <w:r w:rsidR="002C1D25" w:rsidRPr="001D54C0">
        <w:rPr>
          <w:rFonts w:ascii="Palatino Linotype" w:hAnsi="Palatino Linotype" w:cs="Arial"/>
          <w:sz w:val="24"/>
        </w:rPr>
        <w:t xml:space="preserve">y </w:t>
      </w:r>
      <w:r w:rsidR="002C1D25" w:rsidRPr="001D54C0">
        <w:rPr>
          <w:rFonts w:ascii="Palatino Linotype" w:hAnsi="Palatino Linotype" w:cs="Arial"/>
          <w:b/>
          <w:sz w:val="23"/>
          <w:szCs w:val="23"/>
        </w:rPr>
        <w:t>01258/TOLUCA/IP/2025</w:t>
      </w:r>
      <w:r w:rsidR="00311131" w:rsidRPr="001D54C0">
        <w:rPr>
          <w:rFonts w:ascii="Palatino Linotype" w:hAnsi="Palatino Linotype" w:cs="Arial"/>
          <w:sz w:val="24"/>
          <w:szCs w:val="24"/>
        </w:rPr>
        <w:t xml:space="preserve">, </w:t>
      </w:r>
      <w:r w:rsidR="00311131" w:rsidRPr="001D54C0">
        <w:rPr>
          <w:rFonts w:ascii="Palatino Linotype" w:eastAsia="Times New Roman" w:hAnsi="Palatino Linotype" w:cs="Arial"/>
          <w:sz w:val="24"/>
          <w:szCs w:val="24"/>
          <w:lang w:eastAsia="es-ES"/>
        </w:rPr>
        <w:t>por resultar fundados</w:t>
      </w:r>
      <w:r w:rsidR="00311131" w:rsidRPr="001D54C0">
        <w:rPr>
          <w:rFonts w:ascii="Palatino Linotype" w:eastAsia="Times New Roman" w:hAnsi="Palatino Linotype" w:cs="Arial"/>
          <w:b/>
          <w:sz w:val="24"/>
          <w:szCs w:val="24"/>
          <w:lang w:eastAsia="es-ES"/>
        </w:rPr>
        <w:t xml:space="preserve"> </w:t>
      </w:r>
      <w:r w:rsidR="00311131" w:rsidRPr="001D54C0">
        <w:rPr>
          <w:rFonts w:ascii="Palatino Linotype" w:eastAsia="Times New Roman" w:hAnsi="Palatino Linotype" w:cs="Arial"/>
          <w:sz w:val="24"/>
          <w:szCs w:val="24"/>
          <w:lang w:eastAsia="es-ES"/>
        </w:rPr>
        <w:t xml:space="preserve">los motivos de inconformidad vertidos por la parte </w:t>
      </w:r>
      <w:r w:rsidR="00311131" w:rsidRPr="001D54C0">
        <w:rPr>
          <w:rFonts w:ascii="Palatino Linotype" w:eastAsia="Times New Roman" w:hAnsi="Palatino Linotype" w:cs="Arial"/>
          <w:b/>
          <w:sz w:val="24"/>
          <w:szCs w:val="24"/>
          <w:lang w:eastAsia="es-ES"/>
        </w:rPr>
        <w:t>Recurrente</w:t>
      </w:r>
      <w:r w:rsidR="00311131" w:rsidRPr="001D54C0">
        <w:rPr>
          <w:rFonts w:ascii="Palatino Linotype" w:eastAsia="Times New Roman" w:hAnsi="Palatino Linotype" w:cs="Arial"/>
          <w:sz w:val="24"/>
          <w:szCs w:val="24"/>
          <w:lang w:eastAsia="es-ES"/>
        </w:rPr>
        <w:t>, en términos del considerando</w:t>
      </w:r>
      <w:r w:rsidR="00311131" w:rsidRPr="001D54C0">
        <w:rPr>
          <w:rFonts w:ascii="Palatino Linotype" w:eastAsia="Times New Roman" w:hAnsi="Palatino Linotype" w:cs="Arial"/>
          <w:b/>
          <w:sz w:val="24"/>
          <w:szCs w:val="24"/>
          <w:lang w:eastAsia="es-ES"/>
        </w:rPr>
        <w:t xml:space="preserve"> </w:t>
      </w:r>
      <w:r w:rsidR="00317B5B" w:rsidRPr="001D54C0">
        <w:rPr>
          <w:rFonts w:ascii="Palatino Linotype" w:eastAsia="Times New Roman" w:hAnsi="Palatino Linotype" w:cs="Arial"/>
          <w:b/>
          <w:sz w:val="24"/>
          <w:szCs w:val="24"/>
          <w:lang w:eastAsia="es-ES"/>
        </w:rPr>
        <w:t>CUAR</w:t>
      </w:r>
      <w:r w:rsidR="00311131" w:rsidRPr="001D54C0">
        <w:rPr>
          <w:rFonts w:ascii="Palatino Linotype" w:eastAsia="Times New Roman" w:hAnsi="Palatino Linotype" w:cs="Arial"/>
          <w:b/>
          <w:sz w:val="24"/>
          <w:szCs w:val="24"/>
          <w:lang w:eastAsia="es-ES"/>
        </w:rPr>
        <w:t xml:space="preserve">TO </w:t>
      </w:r>
      <w:r w:rsidR="00311131" w:rsidRPr="001D54C0">
        <w:rPr>
          <w:rFonts w:ascii="Palatino Linotype" w:eastAsia="Times New Roman" w:hAnsi="Palatino Linotype" w:cs="Arial"/>
          <w:sz w:val="24"/>
          <w:szCs w:val="24"/>
          <w:lang w:eastAsia="es-ES"/>
        </w:rPr>
        <w:t>de la presente Resolución.</w:t>
      </w:r>
    </w:p>
    <w:p w14:paraId="49F068B6" w14:textId="77777777" w:rsidR="00311131" w:rsidRPr="001D54C0" w:rsidRDefault="00311131" w:rsidP="00311131">
      <w:pPr>
        <w:spacing w:after="0" w:line="360" w:lineRule="auto"/>
        <w:jc w:val="both"/>
        <w:rPr>
          <w:rFonts w:ascii="Palatino Linotype" w:eastAsia="Times New Roman" w:hAnsi="Palatino Linotype" w:cs="Arial"/>
          <w:b/>
          <w:sz w:val="24"/>
          <w:szCs w:val="24"/>
          <w:lang w:eastAsia="es-ES"/>
        </w:rPr>
      </w:pPr>
    </w:p>
    <w:p w14:paraId="3BDE6C25" w14:textId="51BBB24B" w:rsidR="00C92CDC" w:rsidRPr="001D54C0" w:rsidRDefault="00665C57" w:rsidP="00941F90">
      <w:pPr>
        <w:spacing w:after="0" w:line="360" w:lineRule="auto"/>
        <w:jc w:val="both"/>
        <w:rPr>
          <w:rFonts w:ascii="Palatino Linotype" w:hAnsi="Palatino Linotype" w:cs="Arial"/>
          <w:sz w:val="24"/>
          <w:szCs w:val="24"/>
        </w:rPr>
      </w:pPr>
      <w:r w:rsidRPr="001D54C0">
        <w:rPr>
          <w:rFonts w:ascii="Palatino Linotype" w:hAnsi="Palatino Linotype" w:cs="Arial"/>
          <w:b/>
          <w:sz w:val="28"/>
          <w:szCs w:val="28"/>
        </w:rPr>
        <w:t>SEGUNDO</w:t>
      </w:r>
      <w:r w:rsidR="00311131" w:rsidRPr="001D54C0">
        <w:rPr>
          <w:rFonts w:ascii="Palatino Linotype" w:hAnsi="Palatino Linotype" w:cs="Arial"/>
          <w:b/>
          <w:sz w:val="28"/>
          <w:szCs w:val="28"/>
        </w:rPr>
        <w:t>.</w:t>
      </w:r>
      <w:r w:rsidR="00311131" w:rsidRPr="001D54C0">
        <w:rPr>
          <w:rFonts w:ascii="Palatino Linotype" w:hAnsi="Palatino Linotype" w:cs="Arial"/>
          <w:sz w:val="24"/>
          <w:szCs w:val="24"/>
        </w:rPr>
        <w:t xml:space="preserve"> Se </w:t>
      </w:r>
      <w:r w:rsidR="00311131" w:rsidRPr="001D54C0">
        <w:rPr>
          <w:rFonts w:ascii="Palatino Linotype" w:hAnsi="Palatino Linotype" w:cs="Arial"/>
          <w:b/>
          <w:sz w:val="24"/>
          <w:szCs w:val="24"/>
        </w:rPr>
        <w:t>ORDENA</w:t>
      </w:r>
      <w:r w:rsidR="00311131" w:rsidRPr="001D54C0">
        <w:rPr>
          <w:rFonts w:ascii="Palatino Linotype" w:hAnsi="Palatino Linotype" w:cs="Arial"/>
          <w:sz w:val="24"/>
          <w:szCs w:val="24"/>
        </w:rPr>
        <w:t xml:space="preserve"> al </w:t>
      </w:r>
      <w:r w:rsidR="00311131" w:rsidRPr="001D54C0">
        <w:rPr>
          <w:rFonts w:ascii="Palatino Linotype" w:hAnsi="Palatino Linotype" w:cs="Arial"/>
          <w:b/>
          <w:sz w:val="24"/>
          <w:szCs w:val="24"/>
        </w:rPr>
        <w:t>Sujeto Obligado</w:t>
      </w:r>
      <w:r w:rsidR="00311131" w:rsidRPr="001D54C0">
        <w:rPr>
          <w:rFonts w:ascii="Palatino Linotype" w:hAnsi="Palatino Linotype" w:cs="Arial"/>
          <w:sz w:val="24"/>
          <w:szCs w:val="24"/>
        </w:rPr>
        <w:t xml:space="preserve"> haga entrega a la parte </w:t>
      </w:r>
      <w:r w:rsidR="00311131" w:rsidRPr="001D54C0">
        <w:rPr>
          <w:rFonts w:ascii="Palatino Linotype" w:hAnsi="Palatino Linotype" w:cs="Arial"/>
          <w:b/>
          <w:sz w:val="24"/>
          <w:szCs w:val="24"/>
        </w:rPr>
        <w:t xml:space="preserve">Recurrente </w:t>
      </w:r>
      <w:r w:rsidR="00311131" w:rsidRPr="001D54C0">
        <w:rPr>
          <w:rFonts w:ascii="Palatino Linotype" w:hAnsi="Palatino Linotype" w:cs="Arial"/>
          <w:sz w:val="24"/>
          <w:szCs w:val="24"/>
        </w:rPr>
        <w:t xml:space="preserve">en términos del Considerando </w:t>
      </w:r>
      <w:r w:rsidR="00317B5B" w:rsidRPr="001D54C0">
        <w:rPr>
          <w:rFonts w:ascii="Palatino Linotype" w:hAnsi="Palatino Linotype" w:cs="Arial"/>
          <w:b/>
          <w:sz w:val="24"/>
          <w:szCs w:val="24"/>
        </w:rPr>
        <w:t>CUAR</w:t>
      </w:r>
      <w:r w:rsidR="00311131" w:rsidRPr="001D54C0">
        <w:rPr>
          <w:rFonts w:ascii="Palatino Linotype" w:hAnsi="Palatino Linotype" w:cs="Arial"/>
          <w:b/>
          <w:sz w:val="24"/>
          <w:szCs w:val="24"/>
        </w:rPr>
        <w:t xml:space="preserve">TO </w:t>
      </w:r>
      <w:r w:rsidR="00311131" w:rsidRPr="001D54C0">
        <w:rPr>
          <w:rFonts w:ascii="Palatino Linotype" w:hAnsi="Palatino Linotype" w:cs="Arial"/>
          <w:sz w:val="24"/>
          <w:szCs w:val="24"/>
        </w:rPr>
        <w:t>de esta resolución, a través del</w:t>
      </w:r>
      <w:r w:rsidR="00311131" w:rsidRPr="001D54C0">
        <w:rPr>
          <w:rFonts w:ascii="Palatino Linotype" w:hAnsi="Palatino Linotype" w:cs="Arial"/>
          <w:b/>
          <w:sz w:val="24"/>
          <w:szCs w:val="24"/>
        </w:rPr>
        <w:t xml:space="preserve"> </w:t>
      </w:r>
      <w:r w:rsidR="00311131" w:rsidRPr="001D54C0">
        <w:rPr>
          <w:rFonts w:ascii="Palatino Linotype" w:hAnsi="Palatino Linotype" w:cs="Arial"/>
          <w:sz w:val="24"/>
        </w:rPr>
        <w:t xml:space="preserve">Sistema de Acceso a la Información Mexiquense </w:t>
      </w:r>
      <w:r w:rsidR="00311131" w:rsidRPr="001D54C0">
        <w:rPr>
          <w:rFonts w:ascii="Palatino Linotype" w:hAnsi="Palatino Linotype" w:cs="Arial"/>
          <w:b/>
          <w:sz w:val="24"/>
        </w:rPr>
        <w:t>(SAIMEX)</w:t>
      </w:r>
      <w:r w:rsidR="001775B8" w:rsidRPr="001D54C0">
        <w:rPr>
          <w:rFonts w:ascii="Palatino Linotype" w:hAnsi="Palatino Linotype" w:cs="Arial"/>
          <w:sz w:val="24"/>
          <w:szCs w:val="24"/>
        </w:rPr>
        <w:t xml:space="preserve">, </w:t>
      </w:r>
      <w:r w:rsidR="00311131" w:rsidRPr="001D54C0">
        <w:rPr>
          <w:rFonts w:ascii="Palatino Linotype" w:hAnsi="Palatino Linotype" w:cs="Arial"/>
          <w:sz w:val="24"/>
          <w:szCs w:val="24"/>
        </w:rPr>
        <w:t>de lo siguiente:</w:t>
      </w:r>
    </w:p>
    <w:p w14:paraId="30A6ABF9" w14:textId="77777777" w:rsidR="001775B8" w:rsidRPr="001D54C0" w:rsidRDefault="001775B8" w:rsidP="006978CF">
      <w:pPr>
        <w:pStyle w:val="Sinespaciado"/>
      </w:pPr>
    </w:p>
    <w:p w14:paraId="14F7F666" w14:textId="59F2FDC3" w:rsidR="008E50BE" w:rsidRPr="001D54C0" w:rsidRDefault="008E50BE" w:rsidP="006978CF">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sz w:val="24"/>
          <w:lang w:eastAsia="es-MX"/>
        </w:rPr>
      </w:pPr>
      <w:r w:rsidRPr="001D54C0">
        <w:rPr>
          <w:rFonts w:ascii="Palatino Linotype" w:eastAsia="Palatino Linotype" w:hAnsi="Palatino Linotype" w:cs="Palatino Linotype"/>
          <w:color w:val="000000"/>
          <w:sz w:val="24"/>
          <w:lang w:eastAsia="es-MX"/>
        </w:rPr>
        <w:t>De ser procedente, en versión pública de los o</w:t>
      </w:r>
      <w:r w:rsidR="001775B8" w:rsidRPr="001D54C0">
        <w:rPr>
          <w:rFonts w:ascii="Palatino Linotype" w:eastAsia="Palatino Linotype" w:hAnsi="Palatino Linotype" w:cs="Palatino Linotype"/>
          <w:color w:val="000000"/>
          <w:sz w:val="24"/>
          <w:lang w:eastAsia="es-MX"/>
        </w:rPr>
        <w:t xml:space="preserve">ficios emitidos </w:t>
      </w:r>
      <w:r w:rsidRPr="001D54C0">
        <w:rPr>
          <w:rFonts w:ascii="Palatino Linotype" w:eastAsia="Palatino Linotype" w:hAnsi="Palatino Linotype" w:cs="Palatino Linotype"/>
          <w:color w:val="000000"/>
          <w:sz w:val="24"/>
          <w:lang w:eastAsia="es-MX"/>
        </w:rPr>
        <w:t xml:space="preserve">faltantes, por parte del </w:t>
      </w:r>
      <w:r w:rsidRPr="001D54C0">
        <w:rPr>
          <w:rFonts w:ascii="Palatino Linotype" w:eastAsia="Palatino Linotype" w:hAnsi="Palatino Linotype" w:cs="Palatino Linotype"/>
          <w:b/>
          <w:color w:val="000000"/>
          <w:sz w:val="24"/>
          <w:lang w:eastAsia="es-MX"/>
        </w:rPr>
        <w:t>Coordinador de Protección Civil y Bomberos</w:t>
      </w:r>
      <w:r w:rsidRPr="001D54C0">
        <w:rPr>
          <w:rFonts w:ascii="Palatino Linotype" w:eastAsia="Palatino Linotype" w:hAnsi="Palatino Linotype" w:cs="Palatino Linotype"/>
          <w:color w:val="000000"/>
          <w:sz w:val="24"/>
          <w:lang w:eastAsia="es-MX"/>
        </w:rPr>
        <w:t xml:space="preserve">, </w:t>
      </w:r>
      <w:r w:rsidR="001775B8" w:rsidRPr="001D54C0">
        <w:rPr>
          <w:rFonts w:ascii="Palatino Linotype" w:eastAsia="Palatino Linotype" w:hAnsi="Palatino Linotype" w:cs="Palatino Linotype"/>
          <w:color w:val="000000"/>
          <w:sz w:val="24"/>
          <w:lang w:eastAsia="es-MX"/>
        </w:rPr>
        <w:t xml:space="preserve">conforme al considerando </w:t>
      </w:r>
      <w:r w:rsidRPr="001D54C0">
        <w:rPr>
          <w:rFonts w:ascii="Palatino Linotype" w:eastAsia="Palatino Linotype" w:hAnsi="Palatino Linotype" w:cs="Palatino Linotype"/>
          <w:b/>
          <w:color w:val="000000"/>
          <w:sz w:val="24"/>
          <w:lang w:eastAsia="es-MX"/>
        </w:rPr>
        <w:t>CUARTO</w:t>
      </w:r>
      <w:r w:rsidR="00E17BC4" w:rsidRPr="001D54C0">
        <w:rPr>
          <w:rFonts w:ascii="Palatino Linotype" w:eastAsia="Palatino Linotype" w:hAnsi="Palatino Linotype" w:cs="Palatino Linotype"/>
          <w:color w:val="000000"/>
          <w:sz w:val="24"/>
          <w:lang w:eastAsia="es-MX"/>
        </w:rPr>
        <w:t xml:space="preserve">, del periodo comprendido del uno de enero al veintiocho de febrero de dos mil veinticinco. </w:t>
      </w:r>
    </w:p>
    <w:p w14:paraId="43932FB0" w14:textId="07B45C09" w:rsidR="008E50BE" w:rsidRPr="001D54C0" w:rsidRDefault="008E50BE" w:rsidP="006978CF">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sz w:val="24"/>
          <w:lang w:eastAsia="es-MX"/>
        </w:rPr>
      </w:pPr>
      <w:r w:rsidRPr="001D54C0">
        <w:rPr>
          <w:rFonts w:ascii="Palatino Linotype" w:eastAsia="Palatino Linotype" w:hAnsi="Palatino Linotype" w:cs="Palatino Linotype"/>
          <w:color w:val="000000"/>
          <w:sz w:val="24"/>
          <w:lang w:eastAsia="es-MX"/>
        </w:rPr>
        <w:t xml:space="preserve">De ser procedente, en versión pública, los oficios firmados por parte del Titular de la </w:t>
      </w:r>
      <w:r w:rsidRPr="001D54C0">
        <w:rPr>
          <w:rFonts w:ascii="Palatino Linotype" w:eastAsia="Palatino Linotype" w:hAnsi="Palatino Linotype" w:cs="Palatino Linotype"/>
          <w:b/>
          <w:color w:val="000000"/>
          <w:sz w:val="24"/>
          <w:lang w:eastAsia="es-MX"/>
        </w:rPr>
        <w:t>Dirección General de Seguridad y Protección</w:t>
      </w:r>
      <w:r w:rsidRPr="001D54C0">
        <w:rPr>
          <w:rFonts w:ascii="Palatino Linotype" w:eastAsia="Palatino Linotype" w:hAnsi="Palatino Linotype" w:cs="Palatino Linotype"/>
          <w:color w:val="000000"/>
          <w:sz w:val="24"/>
          <w:lang w:eastAsia="es-MX"/>
        </w:rPr>
        <w:t>, del periodo comprendido del uno de enero al veintiocho de febrero de dos mil veinticinco.</w:t>
      </w:r>
    </w:p>
    <w:p w14:paraId="412A6B7B" w14:textId="37AA68B9" w:rsidR="001775B8" w:rsidRPr="001D54C0" w:rsidRDefault="008E50BE" w:rsidP="006978CF">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sz w:val="24"/>
          <w:lang w:eastAsia="es-MX"/>
        </w:rPr>
      </w:pPr>
      <w:r w:rsidRPr="001D54C0">
        <w:rPr>
          <w:rFonts w:ascii="Palatino Linotype" w:eastAsia="Palatino Linotype" w:hAnsi="Palatino Linotype" w:cs="Palatino Linotype"/>
          <w:color w:val="000000"/>
          <w:sz w:val="24"/>
          <w:lang w:eastAsia="es-MX"/>
        </w:rPr>
        <w:t xml:space="preserve">De ser procedente, en versión </w:t>
      </w:r>
      <w:r w:rsidR="00953A99" w:rsidRPr="001D54C0">
        <w:rPr>
          <w:rFonts w:ascii="Palatino Linotype" w:eastAsia="Palatino Linotype" w:hAnsi="Palatino Linotype" w:cs="Palatino Linotype"/>
          <w:color w:val="000000"/>
          <w:sz w:val="24"/>
          <w:lang w:eastAsia="es-MX"/>
        </w:rPr>
        <w:t xml:space="preserve">pública, </w:t>
      </w:r>
      <w:r w:rsidRPr="001D54C0">
        <w:rPr>
          <w:rFonts w:ascii="Palatino Linotype" w:eastAsia="Palatino Linotype" w:hAnsi="Palatino Linotype" w:cs="Palatino Linotype"/>
          <w:color w:val="000000"/>
          <w:sz w:val="24"/>
          <w:lang w:eastAsia="es-MX"/>
        </w:rPr>
        <w:t xml:space="preserve">los oficios emitidos faltantes, por parte del </w:t>
      </w:r>
      <w:r w:rsidRPr="001D54C0">
        <w:rPr>
          <w:rFonts w:ascii="Palatino Linotype" w:eastAsia="Palatino Linotype" w:hAnsi="Palatino Linotype" w:cs="Palatino Linotype"/>
          <w:b/>
          <w:color w:val="000000"/>
          <w:sz w:val="24"/>
          <w:lang w:eastAsia="es-MX"/>
        </w:rPr>
        <w:t>Titular del Órgano Interno de Control</w:t>
      </w:r>
      <w:r w:rsidRPr="001D54C0">
        <w:rPr>
          <w:rFonts w:ascii="Palatino Linotype" w:eastAsia="Palatino Linotype" w:hAnsi="Palatino Linotype" w:cs="Palatino Linotype"/>
          <w:color w:val="000000"/>
          <w:sz w:val="24"/>
          <w:lang w:eastAsia="es-MX"/>
        </w:rPr>
        <w:t xml:space="preserve">, conforme al considerando </w:t>
      </w:r>
      <w:r w:rsidRPr="001D54C0">
        <w:rPr>
          <w:rFonts w:ascii="Palatino Linotype" w:eastAsia="Palatino Linotype" w:hAnsi="Palatino Linotype" w:cs="Palatino Linotype"/>
          <w:b/>
          <w:color w:val="000000"/>
          <w:sz w:val="24"/>
          <w:lang w:eastAsia="es-MX"/>
        </w:rPr>
        <w:t>CUARTO</w:t>
      </w:r>
      <w:r w:rsidR="00E17BC4" w:rsidRPr="001D54C0">
        <w:rPr>
          <w:rFonts w:ascii="Palatino Linotype" w:eastAsia="Palatino Linotype" w:hAnsi="Palatino Linotype" w:cs="Palatino Linotype"/>
          <w:color w:val="000000"/>
          <w:sz w:val="24"/>
          <w:lang w:eastAsia="es-MX"/>
        </w:rPr>
        <w:t>, del periodo comprendido del uno de enero al veintiocho de febrero de dos mil veinticinco.</w:t>
      </w:r>
    </w:p>
    <w:p w14:paraId="67F8D5E0" w14:textId="184BE2E4" w:rsidR="008E50BE" w:rsidRPr="001D54C0" w:rsidRDefault="008E50BE" w:rsidP="006978CF">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iCs/>
          <w:color w:val="000000"/>
          <w:sz w:val="24"/>
          <w:lang w:eastAsia="es-MX"/>
        </w:rPr>
      </w:pPr>
      <w:r w:rsidRPr="001D54C0">
        <w:rPr>
          <w:rFonts w:ascii="Palatino Linotype" w:eastAsia="Palatino Linotype" w:hAnsi="Palatino Linotype" w:cs="Palatino Linotype"/>
          <w:color w:val="000000"/>
          <w:sz w:val="24"/>
          <w:lang w:eastAsia="es-MX"/>
        </w:rPr>
        <w:lastRenderedPageBreak/>
        <w:t xml:space="preserve">De ser procedente, en versión pública, los oficios referidos en respuesta a la solicitud de información número </w:t>
      </w:r>
      <w:r w:rsidRPr="001D54C0">
        <w:rPr>
          <w:rFonts w:ascii="Palatino Linotype" w:eastAsia="Palatino Linotype" w:hAnsi="Palatino Linotype" w:cs="Palatino Linotype"/>
          <w:b/>
          <w:color w:val="000000"/>
          <w:sz w:val="24"/>
          <w:lang w:eastAsia="es-MX"/>
        </w:rPr>
        <w:t>01258/TOLUCA/IP/2025</w:t>
      </w:r>
      <w:r w:rsidRPr="001D54C0">
        <w:rPr>
          <w:rFonts w:ascii="Palatino Linotype" w:eastAsia="Palatino Linotype" w:hAnsi="Palatino Linotype" w:cs="Palatino Linotype"/>
          <w:color w:val="000000"/>
          <w:sz w:val="24"/>
          <w:lang w:eastAsia="es-MX"/>
        </w:rPr>
        <w:t xml:space="preserve">, correspondientes al </w:t>
      </w:r>
      <w:r w:rsidR="006978CF" w:rsidRPr="001D54C0">
        <w:rPr>
          <w:rFonts w:ascii="Palatino Linotype" w:eastAsia="Palatino Linotype" w:hAnsi="Palatino Linotype" w:cs="Palatino Linotype"/>
          <w:iCs/>
          <w:color w:val="000000"/>
          <w:sz w:val="24"/>
          <w:lang w:eastAsia="es-MX"/>
        </w:rPr>
        <w:t>listado de oficios expedido</w:t>
      </w:r>
      <w:r w:rsidRPr="001D54C0">
        <w:rPr>
          <w:rFonts w:ascii="Palatino Linotype" w:eastAsia="Palatino Linotype" w:hAnsi="Palatino Linotype" w:cs="Palatino Linotype"/>
          <w:iCs/>
          <w:color w:val="000000"/>
          <w:sz w:val="24"/>
          <w:lang w:eastAsia="es-MX"/>
        </w:rPr>
        <w:t xml:space="preserve"> por el </w:t>
      </w:r>
      <w:r w:rsidRPr="001D54C0">
        <w:rPr>
          <w:rFonts w:ascii="Palatino Linotype" w:eastAsia="Palatino Linotype" w:hAnsi="Palatino Linotype" w:cs="Palatino Linotype"/>
          <w:b/>
          <w:iCs/>
          <w:color w:val="000000"/>
          <w:sz w:val="24"/>
          <w:lang w:eastAsia="es-MX"/>
        </w:rPr>
        <w:t>Director de Auditoría de Obra y Contraloría Social</w:t>
      </w:r>
      <w:r w:rsidRPr="001D54C0">
        <w:rPr>
          <w:rFonts w:ascii="Palatino Linotype" w:eastAsia="Palatino Linotype" w:hAnsi="Palatino Linotype" w:cs="Palatino Linotype"/>
          <w:iCs/>
          <w:color w:val="000000"/>
          <w:sz w:val="24"/>
          <w:lang w:eastAsia="es-MX"/>
        </w:rPr>
        <w:t xml:space="preserve">. </w:t>
      </w:r>
    </w:p>
    <w:p w14:paraId="5A7D6542" w14:textId="361222FA" w:rsidR="008E50BE" w:rsidRPr="001D54C0" w:rsidRDefault="006978CF" w:rsidP="006978CF">
      <w:pPr>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color w:val="000000"/>
          <w:sz w:val="24"/>
          <w:lang w:eastAsia="es-MX"/>
        </w:rPr>
      </w:pPr>
      <w:r w:rsidRPr="001D54C0">
        <w:rPr>
          <w:rFonts w:ascii="Palatino Linotype" w:eastAsia="Palatino Linotype" w:hAnsi="Palatino Linotype" w:cs="Palatino Linotype"/>
          <w:color w:val="000000"/>
          <w:sz w:val="24"/>
          <w:lang w:eastAsia="es-MX"/>
        </w:rPr>
        <w:t xml:space="preserve">El Acuerdo del Comité de Transparencia en donde de manera fundada y motivada, confirme la clasificación de los oficios que eran parte de expedientes en etapa de auditoría, investigación, sustanciación y resolución, al cuatro de marzo de dos mil veinticinco, como información </w:t>
      </w:r>
      <w:r w:rsidRPr="001D54C0">
        <w:rPr>
          <w:rFonts w:ascii="Palatino Linotype" w:eastAsia="Palatino Linotype" w:hAnsi="Palatino Linotype" w:cs="Palatino Linotype"/>
          <w:b/>
          <w:color w:val="000000"/>
          <w:sz w:val="24"/>
          <w:lang w:eastAsia="es-MX"/>
        </w:rPr>
        <w:t>RESERVADA</w:t>
      </w:r>
      <w:r w:rsidRPr="001D54C0">
        <w:rPr>
          <w:rFonts w:ascii="Palatino Linotype" w:eastAsia="Palatino Linotype" w:hAnsi="Palatino Linotype" w:cs="Palatino Linotype"/>
          <w:color w:val="000000"/>
          <w:sz w:val="24"/>
          <w:lang w:eastAsia="es-MX"/>
        </w:rPr>
        <w:t xml:space="preserve">, en términos de los artículos 128, 129, 135 y 140 de la Ley de Transparencia y Acceso a la Información Pública del Estado de México y Municipios, referidos por la </w:t>
      </w:r>
      <w:r w:rsidRPr="001D54C0">
        <w:rPr>
          <w:rFonts w:ascii="Palatino Linotype" w:eastAsia="Palatino Linotype" w:hAnsi="Palatino Linotype" w:cs="Palatino Linotype"/>
          <w:b/>
          <w:color w:val="000000"/>
          <w:sz w:val="24"/>
          <w:lang w:eastAsia="es-MX"/>
        </w:rPr>
        <w:t xml:space="preserve">Dirección de Auditoria </w:t>
      </w:r>
      <w:r w:rsidRPr="001D54C0">
        <w:rPr>
          <w:rFonts w:ascii="Palatino Linotype" w:eastAsia="Palatino Linotype" w:hAnsi="Palatino Linotype" w:cs="Palatino Linotype"/>
          <w:color w:val="000000"/>
          <w:sz w:val="24"/>
          <w:lang w:eastAsia="es-MX"/>
        </w:rPr>
        <w:t>y la</w:t>
      </w:r>
      <w:r w:rsidRPr="001D54C0">
        <w:rPr>
          <w:rFonts w:ascii="Palatino Linotype" w:eastAsia="Palatino Linotype" w:hAnsi="Palatino Linotype" w:cs="Palatino Linotype"/>
          <w:b/>
          <w:color w:val="000000"/>
          <w:sz w:val="24"/>
          <w:lang w:eastAsia="es-MX"/>
        </w:rPr>
        <w:t xml:space="preserve"> Dirección de Investigación de Responsabilidades Administrativas</w:t>
      </w:r>
      <w:r w:rsidRPr="001D54C0">
        <w:rPr>
          <w:rFonts w:ascii="Palatino Linotype" w:eastAsia="Palatino Linotype" w:hAnsi="Palatino Linotype" w:cs="Palatino Linotype"/>
          <w:color w:val="000000"/>
          <w:sz w:val="24"/>
          <w:lang w:eastAsia="es-MX"/>
        </w:rPr>
        <w:t>.</w:t>
      </w:r>
    </w:p>
    <w:p w14:paraId="6C105F1D" w14:textId="41D22FE9" w:rsidR="001775B8" w:rsidRPr="001D54C0" w:rsidRDefault="001775B8" w:rsidP="006978CF">
      <w:pPr>
        <w:numPr>
          <w:ilvl w:val="0"/>
          <w:numId w:val="19"/>
        </w:numPr>
        <w:pBdr>
          <w:top w:val="nil"/>
          <w:left w:val="nil"/>
          <w:bottom w:val="nil"/>
          <w:right w:val="nil"/>
          <w:between w:val="nil"/>
        </w:pBdr>
        <w:spacing w:line="360" w:lineRule="auto"/>
        <w:contextualSpacing/>
        <w:jc w:val="both"/>
        <w:rPr>
          <w:rFonts w:ascii="Palatino Linotype" w:eastAsia="Times New Roman" w:hAnsi="Palatino Linotype" w:cs="Times New Roman"/>
          <w:color w:val="000000"/>
          <w:sz w:val="24"/>
          <w:szCs w:val="24"/>
          <w:lang w:eastAsia="es-ES"/>
        </w:rPr>
      </w:pPr>
      <w:r w:rsidRPr="001D54C0">
        <w:rPr>
          <w:rFonts w:ascii="Palatino Linotype" w:eastAsia="Palatino Linotype" w:hAnsi="Palatino Linotype" w:cs="Times New Roman"/>
          <w:color w:val="000000"/>
          <w:sz w:val="24"/>
          <w:szCs w:val="24"/>
          <w:lang w:eastAsia="es-ES"/>
        </w:rPr>
        <w:t xml:space="preserve">Acuerdo de Clasificación donde el Comité de Transparencia, confirme la eliminación de los datos clasificados en los documentos </w:t>
      </w:r>
      <w:r w:rsidRPr="001D54C0">
        <w:rPr>
          <w:rFonts w:ascii="Palatino Linotype" w:eastAsia="Palatino Linotype" w:hAnsi="Palatino Linotype" w:cs="Times New Roman"/>
          <w:b/>
          <w:color w:val="000000"/>
          <w:sz w:val="24"/>
          <w:szCs w:val="24"/>
          <w:lang w:eastAsia="es-ES"/>
        </w:rPr>
        <w:t>remitidos en respuesta</w:t>
      </w:r>
      <w:r w:rsidRPr="001D54C0">
        <w:rPr>
          <w:rFonts w:ascii="Palatino Linotype" w:eastAsia="Palatino Linotype" w:hAnsi="Palatino Linotype" w:cs="Times New Roman"/>
          <w:color w:val="000000"/>
          <w:sz w:val="24"/>
          <w:szCs w:val="24"/>
          <w:lang w:eastAsia="es-ES"/>
        </w:rPr>
        <w:t>, así com</w:t>
      </w:r>
      <w:r w:rsidR="006978CF" w:rsidRPr="001D54C0">
        <w:rPr>
          <w:rFonts w:ascii="Palatino Linotype" w:eastAsia="Palatino Linotype" w:hAnsi="Palatino Linotype" w:cs="Times New Roman"/>
          <w:color w:val="000000"/>
          <w:sz w:val="24"/>
          <w:szCs w:val="24"/>
          <w:lang w:eastAsia="es-ES"/>
        </w:rPr>
        <w:t>o de aquellos que den cuenta de los</w:t>
      </w:r>
      <w:r w:rsidRPr="001D54C0">
        <w:rPr>
          <w:rFonts w:ascii="Palatino Linotype" w:eastAsia="Palatino Linotype" w:hAnsi="Palatino Linotype" w:cs="Times New Roman"/>
          <w:color w:val="000000"/>
          <w:sz w:val="24"/>
          <w:szCs w:val="24"/>
          <w:lang w:eastAsia="es-ES"/>
        </w:rPr>
        <w:t xml:space="preserve"> </w:t>
      </w:r>
      <w:r w:rsidR="006978CF" w:rsidRPr="001D54C0">
        <w:rPr>
          <w:rFonts w:ascii="Palatino Linotype" w:eastAsia="Palatino Linotype" w:hAnsi="Palatino Linotype" w:cs="Times New Roman"/>
          <w:color w:val="000000"/>
          <w:sz w:val="24"/>
          <w:szCs w:val="24"/>
          <w:lang w:eastAsia="es-ES"/>
        </w:rPr>
        <w:t xml:space="preserve">oficios referidos en los </w:t>
      </w:r>
      <w:r w:rsidRPr="001D54C0">
        <w:rPr>
          <w:rFonts w:ascii="Palatino Linotype" w:eastAsia="Palatino Linotype" w:hAnsi="Palatino Linotype" w:cs="Times New Roman"/>
          <w:color w:val="000000"/>
          <w:sz w:val="24"/>
          <w:szCs w:val="24"/>
          <w:lang w:eastAsia="es-ES"/>
        </w:rPr>
        <w:t>numeral</w:t>
      </w:r>
      <w:r w:rsidR="006978CF" w:rsidRPr="001D54C0">
        <w:rPr>
          <w:rFonts w:ascii="Palatino Linotype" w:eastAsia="Palatino Linotype" w:hAnsi="Palatino Linotype" w:cs="Times New Roman"/>
          <w:color w:val="000000"/>
          <w:sz w:val="24"/>
          <w:szCs w:val="24"/>
          <w:lang w:eastAsia="es-ES"/>
        </w:rPr>
        <w:t>es</w:t>
      </w:r>
      <w:r w:rsidRPr="001D54C0">
        <w:rPr>
          <w:rFonts w:ascii="Palatino Linotype" w:eastAsia="Palatino Linotype" w:hAnsi="Palatino Linotype" w:cs="Times New Roman"/>
          <w:color w:val="000000"/>
          <w:sz w:val="24"/>
          <w:szCs w:val="24"/>
          <w:lang w:eastAsia="es-ES"/>
        </w:rPr>
        <w:t xml:space="preserve"> </w:t>
      </w:r>
      <w:r w:rsidRPr="001D54C0">
        <w:rPr>
          <w:rFonts w:ascii="Palatino Linotype" w:eastAsia="Palatino Linotype" w:hAnsi="Palatino Linotype" w:cs="Times New Roman"/>
          <w:b/>
          <w:color w:val="000000"/>
          <w:sz w:val="24"/>
          <w:szCs w:val="24"/>
          <w:lang w:eastAsia="es-ES"/>
        </w:rPr>
        <w:t>1</w:t>
      </w:r>
      <w:r w:rsidR="006978CF" w:rsidRPr="001D54C0">
        <w:rPr>
          <w:rFonts w:ascii="Palatino Linotype" w:eastAsia="Palatino Linotype" w:hAnsi="Palatino Linotype" w:cs="Times New Roman"/>
          <w:b/>
          <w:color w:val="000000"/>
          <w:sz w:val="24"/>
          <w:szCs w:val="24"/>
          <w:lang w:eastAsia="es-ES"/>
        </w:rPr>
        <w:t>)</w:t>
      </w:r>
      <w:r w:rsidR="006978CF" w:rsidRPr="001D54C0">
        <w:rPr>
          <w:rFonts w:ascii="Palatino Linotype" w:eastAsia="Palatino Linotype" w:hAnsi="Palatino Linotype" w:cs="Times New Roman"/>
          <w:color w:val="000000"/>
          <w:sz w:val="24"/>
          <w:szCs w:val="24"/>
          <w:lang w:eastAsia="es-ES"/>
        </w:rPr>
        <w:t xml:space="preserve">, </w:t>
      </w:r>
      <w:r w:rsidR="006978CF" w:rsidRPr="001D54C0">
        <w:rPr>
          <w:rFonts w:ascii="Palatino Linotype" w:eastAsia="Palatino Linotype" w:hAnsi="Palatino Linotype" w:cs="Times New Roman"/>
          <w:b/>
          <w:color w:val="000000"/>
          <w:sz w:val="24"/>
          <w:szCs w:val="24"/>
          <w:lang w:eastAsia="es-ES"/>
        </w:rPr>
        <w:t>2)</w:t>
      </w:r>
      <w:r w:rsidR="006978CF" w:rsidRPr="001D54C0">
        <w:rPr>
          <w:rFonts w:ascii="Palatino Linotype" w:eastAsia="Palatino Linotype" w:hAnsi="Palatino Linotype" w:cs="Times New Roman"/>
          <w:color w:val="000000"/>
          <w:sz w:val="24"/>
          <w:szCs w:val="24"/>
          <w:lang w:eastAsia="es-ES"/>
        </w:rPr>
        <w:t xml:space="preserve">, </w:t>
      </w:r>
      <w:r w:rsidR="006978CF" w:rsidRPr="001D54C0">
        <w:rPr>
          <w:rFonts w:ascii="Palatino Linotype" w:eastAsia="Palatino Linotype" w:hAnsi="Palatino Linotype" w:cs="Times New Roman"/>
          <w:b/>
          <w:color w:val="000000"/>
          <w:sz w:val="24"/>
          <w:szCs w:val="24"/>
          <w:lang w:eastAsia="es-ES"/>
        </w:rPr>
        <w:t>3)</w:t>
      </w:r>
      <w:r w:rsidR="006978CF" w:rsidRPr="001D54C0">
        <w:rPr>
          <w:rFonts w:ascii="Palatino Linotype" w:eastAsia="Palatino Linotype" w:hAnsi="Palatino Linotype" w:cs="Times New Roman"/>
          <w:color w:val="000000"/>
          <w:sz w:val="24"/>
          <w:szCs w:val="24"/>
          <w:lang w:eastAsia="es-ES"/>
        </w:rPr>
        <w:t xml:space="preserve"> y </w:t>
      </w:r>
      <w:r w:rsidR="006978CF" w:rsidRPr="001D54C0">
        <w:rPr>
          <w:rFonts w:ascii="Palatino Linotype" w:eastAsia="Palatino Linotype" w:hAnsi="Palatino Linotype" w:cs="Times New Roman"/>
          <w:b/>
          <w:color w:val="000000"/>
          <w:sz w:val="24"/>
          <w:szCs w:val="24"/>
          <w:lang w:eastAsia="es-ES"/>
        </w:rPr>
        <w:t>4)</w:t>
      </w:r>
      <w:r w:rsidRPr="001D54C0">
        <w:rPr>
          <w:rFonts w:ascii="Palatino Linotype" w:eastAsia="Palatino Linotype" w:hAnsi="Palatino Linotype" w:cs="Times New Roman"/>
          <w:color w:val="000000"/>
          <w:sz w:val="24"/>
          <w:szCs w:val="24"/>
          <w:lang w:eastAsia="es-ES"/>
        </w:rPr>
        <w:t xml:space="preserve">, </w:t>
      </w:r>
      <w:r w:rsidR="006978CF" w:rsidRPr="001D54C0">
        <w:rPr>
          <w:rFonts w:ascii="Palatino Linotype" w:eastAsia="Palatino Linotype" w:hAnsi="Palatino Linotype" w:cs="Times New Roman"/>
          <w:color w:val="000000"/>
          <w:sz w:val="24"/>
          <w:szCs w:val="24"/>
          <w:lang w:eastAsia="es-ES"/>
        </w:rPr>
        <w:t xml:space="preserve">del presente resolutivo, </w:t>
      </w:r>
      <w:r w:rsidRPr="001D54C0">
        <w:rPr>
          <w:rFonts w:ascii="Palatino Linotype" w:eastAsia="Palatino Linotype" w:hAnsi="Palatino Linotype" w:cs="Times New Roman"/>
          <w:color w:val="000000"/>
          <w:sz w:val="24"/>
          <w:szCs w:val="24"/>
          <w:lang w:eastAsia="es-ES"/>
        </w:rPr>
        <w:t xml:space="preserve">en términos del Considerando </w:t>
      </w:r>
      <w:r w:rsidR="006978CF" w:rsidRPr="001D54C0">
        <w:rPr>
          <w:rFonts w:ascii="Palatino Linotype" w:eastAsia="Palatino Linotype" w:hAnsi="Palatino Linotype" w:cs="Times New Roman"/>
          <w:b/>
          <w:color w:val="000000"/>
          <w:sz w:val="24"/>
          <w:szCs w:val="24"/>
          <w:lang w:eastAsia="es-ES"/>
        </w:rPr>
        <w:t>CUARTO</w:t>
      </w:r>
      <w:r w:rsidRPr="001D54C0">
        <w:rPr>
          <w:rFonts w:ascii="Palatino Linotype" w:eastAsia="Palatino Linotype" w:hAnsi="Palatino Linotype" w:cs="Times New Roman"/>
          <w:color w:val="000000"/>
          <w:sz w:val="24"/>
          <w:szCs w:val="24"/>
          <w:lang w:eastAsia="es-ES"/>
        </w:rPr>
        <w:t xml:space="preserve">, de conformidad con los artículos 49, fracciones II y VIII, 132, fracción II, de la Ley de Transparencia y Acceso a la Información Pública del Estado de México y Municipios. </w:t>
      </w:r>
    </w:p>
    <w:p w14:paraId="4B1DD5AB" w14:textId="77777777" w:rsidR="001775B8" w:rsidRPr="001D54C0" w:rsidRDefault="001775B8" w:rsidP="006978CF">
      <w:pPr>
        <w:pStyle w:val="Sinespaciado"/>
        <w:rPr>
          <w:sz w:val="4"/>
        </w:rPr>
      </w:pPr>
    </w:p>
    <w:p w14:paraId="529ADDF5" w14:textId="0BE81FE6" w:rsidR="001775B8" w:rsidRPr="001D54C0" w:rsidRDefault="008E50BE" w:rsidP="006978CF">
      <w:pPr>
        <w:spacing w:after="0" w:line="240" w:lineRule="auto"/>
        <w:ind w:left="426" w:right="567"/>
        <w:jc w:val="both"/>
        <w:rPr>
          <w:rFonts w:ascii="Palatino Linotype" w:eastAsia="Times New Roman" w:hAnsi="Palatino Linotype" w:cs="Arial"/>
          <w:b/>
          <w:i/>
          <w:szCs w:val="24"/>
          <w:lang w:val="es-ES" w:eastAsia="es-ES"/>
        </w:rPr>
      </w:pPr>
      <w:r w:rsidRPr="001D54C0">
        <w:rPr>
          <w:rFonts w:ascii="Palatino Linotype" w:eastAsia="Times New Roman" w:hAnsi="Palatino Linotype" w:cs="Arial"/>
          <w:i/>
          <w:szCs w:val="24"/>
          <w:lang w:val="es-ES" w:eastAsia="es-ES"/>
        </w:rPr>
        <w:t xml:space="preserve">Respecto a los </w:t>
      </w:r>
      <w:r w:rsidR="001775B8" w:rsidRPr="001D54C0">
        <w:rPr>
          <w:rFonts w:ascii="Palatino Linotype" w:eastAsia="Times New Roman" w:hAnsi="Palatino Linotype" w:cs="Arial"/>
          <w:i/>
          <w:szCs w:val="24"/>
          <w:lang w:val="es-ES" w:eastAsia="es-ES"/>
        </w:rPr>
        <w:t>numeral</w:t>
      </w:r>
      <w:r w:rsidRPr="001D54C0">
        <w:rPr>
          <w:rFonts w:ascii="Palatino Linotype" w:eastAsia="Times New Roman" w:hAnsi="Palatino Linotype" w:cs="Arial"/>
          <w:i/>
          <w:szCs w:val="24"/>
          <w:lang w:val="es-ES" w:eastAsia="es-ES"/>
        </w:rPr>
        <w:t>es</w:t>
      </w:r>
      <w:r w:rsidR="001775B8" w:rsidRPr="001D54C0">
        <w:rPr>
          <w:rFonts w:ascii="Palatino Linotype" w:eastAsia="Times New Roman" w:hAnsi="Palatino Linotype" w:cs="Arial"/>
          <w:i/>
          <w:szCs w:val="24"/>
          <w:lang w:val="es-ES" w:eastAsia="es-ES"/>
        </w:rPr>
        <w:t xml:space="preserve"> </w:t>
      </w:r>
      <w:r w:rsidR="001775B8" w:rsidRPr="001D54C0">
        <w:rPr>
          <w:rFonts w:ascii="Palatino Linotype" w:eastAsia="Times New Roman" w:hAnsi="Palatino Linotype" w:cs="Arial"/>
          <w:b/>
          <w:i/>
          <w:szCs w:val="24"/>
          <w:lang w:val="es-ES" w:eastAsia="es-ES"/>
        </w:rPr>
        <w:t>1</w:t>
      </w:r>
      <w:r w:rsidRPr="001D54C0">
        <w:rPr>
          <w:rFonts w:ascii="Palatino Linotype" w:eastAsia="Times New Roman" w:hAnsi="Palatino Linotype" w:cs="Arial"/>
          <w:b/>
          <w:i/>
          <w:szCs w:val="24"/>
          <w:lang w:val="es-ES" w:eastAsia="es-ES"/>
        </w:rPr>
        <w:t>)</w:t>
      </w:r>
      <w:r w:rsidR="006978CF" w:rsidRPr="001D54C0">
        <w:rPr>
          <w:rFonts w:ascii="Palatino Linotype" w:eastAsia="Times New Roman" w:hAnsi="Palatino Linotype" w:cs="Arial"/>
          <w:i/>
          <w:szCs w:val="24"/>
          <w:lang w:val="es-ES" w:eastAsia="es-ES"/>
        </w:rPr>
        <w:t>,</w:t>
      </w:r>
      <w:r w:rsidRPr="001D54C0">
        <w:rPr>
          <w:rFonts w:ascii="Palatino Linotype" w:eastAsia="Times New Roman" w:hAnsi="Palatino Linotype" w:cs="Arial"/>
          <w:i/>
          <w:szCs w:val="24"/>
          <w:lang w:val="es-ES" w:eastAsia="es-ES"/>
        </w:rPr>
        <w:t xml:space="preserve"> </w:t>
      </w:r>
      <w:r w:rsidRPr="001D54C0">
        <w:rPr>
          <w:rFonts w:ascii="Palatino Linotype" w:eastAsia="Times New Roman" w:hAnsi="Palatino Linotype" w:cs="Arial"/>
          <w:b/>
          <w:i/>
          <w:szCs w:val="24"/>
          <w:lang w:val="es-ES" w:eastAsia="es-ES"/>
        </w:rPr>
        <w:t>2)</w:t>
      </w:r>
      <w:r w:rsidR="006978CF" w:rsidRPr="001D54C0">
        <w:rPr>
          <w:rFonts w:ascii="Palatino Linotype" w:eastAsia="Times New Roman" w:hAnsi="Palatino Linotype" w:cs="Arial"/>
          <w:i/>
          <w:szCs w:val="24"/>
          <w:lang w:val="es-ES" w:eastAsia="es-ES"/>
        </w:rPr>
        <w:t>,</w:t>
      </w:r>
      <w:r w:rsidR="006978CF" w:rsidRPr="001D54C0">
        <w:rPr>
          <w:rFonts w:ascii="Palatino Linotype" w:eastAsia="Times New Roman" w:hAnsi="Palatino Linotype" w:cs="Arial"/>
          <w:b/>
          <w:i/>
          <w:szCs w:val="24"/>
          <w:lang w:val="es-ES" w:eastAsia="es-ES"/>
        </w:rPr>
        <w:t xml:space="preserve"> 3)</w:t>
      </w:r>
      <w:r w:rsidR="006978CF" w:rsidRPr="001D54C0">
        <w:rPr>
          <w:rFonts w:ascii="Palatino Linotype" w:eastAsia="Times New Roman" w:hAnsi="Palatino Linotype" w:cs="Arial"/>
          <w:i/>
          <w:szCs w:val="24"/>
          <w:lang w:val="es-ES" w:eastAsia="es-ES"/>
        </w:rPr>
        <w:t xml:space="preserve"> y </w:t>
      </w:r>
      <w:r w:rsidR="006978CF" w:rsidRPr="001D54C0">
        <w:rPr>
          <w:rFonts w:ascii="Palatino Linotype" w:eastAsia="Times New Roman" w:hAnsi="Palatino Linotype" w:cs="Arial"/>
          <w:b/>
          <w:i/>
          <w:szCs w:val="24"/>
          <w:lang w:val="es-ES" w:eastAsia="es-ES"/>
        </w:rPr>
        <w:t>4)</w:t>
      </w:r>
      <w:r w:rsidR="001775B8" w:rsidRPr="001D54C0">
        <w:rPr>
          <w:rFonts w:ascii="Palatino Linotype" w:eastAsia="Times New Roman" w:hAnsi="Palatino Linotype" w:cs="Arial"/>
          <w:i/>
          <w:szCs w:val="24"/>
          <w:lang w:val="es-ES" w:eastAsia="es-ES"/>
        </w:rPr>
        <w:t>, de que algunos de los oficios no obren en los archivos del Sujeto Obligado por haberse cancelado</w:t>
      </w:r>
      <w:r w:rsidRPr="001D54C0">
        <w:rPr>
          <w:rFonts w:ascii="Palatino Linotype" w:eastAsia="Times New Roman" w:hAnsi="Palatino Linotype" w:cs="Arial"/>
          <w:i/>
          <w:szCs w:val="24"/>
          <w:lang w:val="es-ES" w:eastAsia="es-ES"/>
        </w:rPr>
        <w:t xml:space="preserve"> dentro del plazo solicitado, o no se hubiera generado</w:t>
      </w:r>
      <w:r w:rsidR="001775B8" w:rsidRPr="001D54C0">
        <w:rPr>
          <w:rFonts w:ascii="Palatino Linotype" w:eastAsia="Times New Roman" w:hAnsi="Palatino Linotype" w:cs="Arial"/>
          <w:i/>
          <w:szCs w:val="24"/>
          <w:lang w:val="es-ES" w:eastAsia="es-ES"/>
        </w:rPr>
        <w:t xml:space="preserve">, bastará con que así lo haga del conocimiento de la parte </w:t>
      </w:r>
      <w:r w:rsidR="001775B8" w:rsidRPr="001D54C0">
        <w:rPr>
          <w:rFonts w:ascii="Palatino Linotype" w:eastAsia="Times New Roman" w:hAnsi="Palatino Linotype" w:cs="Arial"/>
          <w:b/>
          <w:i/>
          <w:szCs w:val="24"/>
          <w:lang w:val="es-ES" w:eastAsia="es-ES"/>
        </w:rPr>
        <w:t>Recurrente</w:t>
      </w:r>
      <w:r w:rsidR="001775B8" w:rsidRPr="001D54C0">
        <w:rPr>
          <w:rFonts w:ascii="Palatino Linotype" w:eastAsia="Times New Roman" w:hAnsi="Palatino Linotype" w:cs="Arial"/>
          <w:i/>
          <w:szCs w:val="24"/>
          <w:lang w:val="es-ES" w:eastAsia="es-ES"/>
        </w:rPr>
        <w:t>, de manera precisa y clara.</w:t>
      </w:r>
    </w:p>
    <w:p w14:paraId="251A5EEE" w14:textId="77777777" w:rsidR="00311131" w:rsidRPr="001D54C0" w:rsidRDefault="00311131" w:rsidP="00311131">
      <w:pPr>
        <w:pStyle w:val="Sinespaciado"/>
        <w:rPr>
          <w:lang w:val="es-ES" w:eastAsia="es-ES"/>
        </w:rPr>
      </w:pPr>
    </w:p>
    <w:p w14:paraId="2C99A16F" w14:textId="77777777" w:rsidR="00AE4010" w:rsidRPr="001D54C0" w:rsidRDefault="00AE4010" w:rsidP="00311131">
      <w:pPr>
        <w:pStyle w:val="Sinespaciado"/>
        <w:rPr>
          <w:lang w:val="es-ES" w:eastAsia="es-ES"/>
        </w:rPr>
      </w:pPr>
    </w:p>
    <w:p w14:paraId="4632D38F" w14:textId="4E94E033" w:rsidR="00A44693" w:rsidRPr="001D54C0" w:rsidRDefault="00665C57" w:rsidP="00311131">
      <w:pPr>
        <w:spacing w:after="0" w:line="360" w:lineRule="auto"/>
        <w:jc w:val="both"/>
        <w:rPr>
          <w:rFonts w:ascii="Palatino Linotype" w:hAnsi="Palatino Linotype"/>
          <w:sz w:val="24"/>
        </w:rPr>
      </w:pPr>
      <w:r w:rsidRPr="001D54C0">
        <w:rPr>
          <w:rFonts w:ascii="Palatino Linotype" w:hAnsi="Palatino Linotype" w:cs="Arial"/>
          <w:b/>
          <w:sz w:val="28"/>
          <w:szCs w:val="28"/>
          <w:lang w:val="es-ES_tradnl"/>
        </w:rPr>
        <w:lastRenderedPageBreak/>
        <w:t>TERCERO</w:t>
      </w:r>
      <w:r w:rsidR="00311131" w:rsidRPr="001D54C0">
        <w:rPr>
          <w:rFonts w:ascii="Palatino Linotype" w:hAnsi="Palatino Linotype" w:cs="Arial"/>
          <w:b/>
          <w:sz w:val="28"/>
          <w:szCs w:val="28"/>
          <w:lang w:val="es-ES_tradnl"/>
        </w:rPr>
        <w:t xml:space="preserve">. </w:t>
      </w:r>
      <w:r w:rsidR="00311131" w:rsidRPr="001D54C0">
        <w:rPr>
          <w:rFonts w:ascii="Palatino Linotype" w:hAnsi="Palatino Linotype"/>
          <w:b/>
          <w:sz w:val="24"/>
        </w:rPr>
        <w:t>NOTIFÍQUESE</w:t>
      </w:r>
      <w:r w:rsidR="00311131" w:rsidRPr="001D54C0">
        <w:rPr>
          <w:rFonts w:ascii="Palatino Linotype" w:hAnsi="Palatino Linotype"/>
          <w:sz w:val="24"/>
        </w:rPr>
        <w:t xml:space="preserve"> la presente resolución a través del</w:t>
      </w:r>
      <w:r w:rsidR="00311131" w:rsidRPr="001D54C0">
        <w:rPr>
          <w:rFonts w:ascii="Palatino Linotype" w:hAnsi="Palatino Linotype"/>
          <w:b/>
          <w:sz w:val="24"/>
        </w:rPr>
        <w:t xml:space="preserve"> </w:t>
      </w:r>
      <w:r w:rsidR="00311131" w:rsidRPr="001D54C0">
        <w:rPr>
          <w:rFonts w:ascii="Palatino Linotype" w:hAnsi="Palatino Linotype"/>
          <w:sz w:val="24"/>
        </w:rPr>
        <w:t xml:space="preserve">Sistema de Acceso a la Información Mexiquense </w:t>
      </w:r>
      <w:r w:rsidR="00311131" w:rsidRPr="001D54C0">
        <w:rPr>
          <w:rFonts w:ascii="Palatino Linotype" w:hAnsi="Palatino Linotype"/>
          <w:b/>
          <w:sz w:val="24"/>
        </w:rPr>
        <w:t xml:space="preserve">(SAIMEX) </w:t>
      </w:r>
      <w:r w:rsidR="00311131" w:rsidRPr="001D54C0">
        <w:rPr>
          <w:rFonts w:ascii="Palatino Linotype" w:hAnsi="Palatino Linotype"/>
          <w:sz w:val="24"/>
        </w:rPr>
        <w:t xml:space="preserve">al Titular de la Unidad de Transparencia del </w:t>
      </w:r>
      <w:r w:rsidR="00311131" w:rsidRPr="001D54C0">
        <w:rPr>
          <w:rFonts w:ascii="Palatino Linotype" w:hAnsi="Palatino Linotype"/>
          <w:b/>
          <w:sz w:val="24"/>
        </w:rPr>
        <w:t>Sujeto Obligado</w:t>
      </w:r>
      <w:r w:rsidR="00311131" w:rsidRPr="001D54C0">
        <w:rPr>
          <w:rFonts w:ascii="Palatino Linotype" w:hAnsi="Palatino Linotype"/>
          <w:sz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BA6C83" w14:textId="77777777" w:rsidR="00245ABB" w:rsidRPr="001D54C0" w:rsidRDefault="00245ABB" w:rsidP="00311131">
      <w:pPr>
        <w:spacing w:after="0" w:line="360" w:lineRule="auto"/>
        <w:jc w:val="both"/>
        <w:rPr>
          <w:rFonts w:ascii="Palatino Linotype" w:hAnsi="Palatino Linotype"/>
          <w:sz w:val="24"/>
        </w:rPr>
      </w:pPr>
    </w:p>
    <w:p w14:paraId="70BCF97A" w14:textId="16B1FA26" w:rsidR="00311131" w:rsidRPr="001D54C0" w:rsidRDefault="00665C57" w:rsidP="00311131">
      <w:pPr>
        <w:spacing w:after="0" w:line="360" w:lineRule="auto"/>
        <w:jc w:val="both"/>
        <w:rPr>
          <w:rFonts w:ascii="Palatino Linotype" w:hAnsi="Palatino Linotype" w:cs="Arial"/>
          <w:bCs/>
          <w:sz w:val="24"/>
          <w:szCs w:val="28"/>
        </w:rPr>
      </w:pPr>
      <w:r w:rsidRPr="001D54C0">
        <w:rPr>
          <w:rFonts w:ascii="Palatino Linotype" w:hAnsi="Palatino Linotype" w:cs="Arial"/>
          <w:b/>
          <w:sz w:val="28"/>
          <w:szCs w:val="28"/>
          <w:lang w:val="es-ES_tradnl"/>
        </w:rPr>
        <w:t>CUARTO</w:t>
      </w:r>
      <w:r w:rsidR="00311131" w:rsidRPr="001D54C0">
        <w:rPr>
          <w:rFonts w:ascii="Palatino Linotype" w:hAnsi="Palatino Linotype" w:cs="Arial"/>
          <w:b/>
          <w:bCs/>
          <w:sz w:val="28"/>
          <w:szCs w:val="28"/>
        </w:rPr>
        <w:t>.</w:t>
      </w:r>
      <w:r w:rsidR="00311131" w:rsidRPr="001D54C0">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00311131" w:rsidRPr="001D54C0">
        <w:rPr>
          <w:rFonts w:ascii="Palatino Linotype" w:hAnsi="Palatino Linotype" w:cs="Arial"/>
          <w:b/>
          <w:bCs/>
          <w:sz w:val="24"/>
          <w:szCs w:val="28"/>
        </w:rPr>
        <w:t>Sujeto Obligado</w:t>
      </w:r>
      <w:r w:rsidR="00311131" w:rsidRPr="001D54C0">
        <w:rPr>
          <w:rFonts w:ascii="Palatino Linotype" w:hAnsi="Palatino Linotype" w:cs="Arial"/>
          <w:bCs/>
          <w:sz w:val="24"/>
          <w:szCs w:val="28"/>
        </w:rPr>
        <w:t xml:space="preserve"> de manera fundada y motivada, podrá solicitar una ampliación de plazo para el cumplimiento de la presente resolución.</w:t>
      </w:r>
    </w:p>
    <w:p w14:paraId="7821149D" w14:textId="77777777" w:rsidR="00245ABB" w:rsidRPr="001D54C0" w:rsidRDefault="00245ABB" w:rsidP="00311131">
      <w:pPr>
        <w:spacing w:after="0" w:line="360" w:lineRule="auto"/>
        <w:jc w:val="both"/>
        <w:rPr>
          <w:rFonts w:ascii="Palatino Linotype" w:hAnsi="Palatino Linotype" w:cs="Arial"/>
          <w:bCs/>
          <w:sz w:val="24"/>
          <w:szCs w:val="28"/>
        </w:rPr>
      </w:pPr>
    </w:p>
    <w:p w14:paraId="7A0CEEC4" w14:textId="7C9E2C61" w:rsidR="00925D9C" w:rsidRPr="001D54C0" w:rsidRDefault="00665C57" w:rsidP="004F5057">
      <w:pPr>
        <w:autoSpaceDE w:val="0"/>
        <w:autoSpaceDN w:val="0"/>
        <w:adjustRightInd w:val="0"/>
        <w:spacing w:after="0" w:line="360" w:lineRule="auto"/>
        <w:ind w:right="49"/>
        <w:jc w:val="both"/>
        <w:rPr>
          <w:rFonts w:ascii="Palatino Linotype" w:hAnsi="Palatino Linotype" w:cs="Arial"/>
          <w:sz w:val="24"/>
          <w:szCs w:val="24"/>
          <w:lang w:val="es-ES"/>
        </w:rPr>
      </w:pPr>
      <w:r w:rsidRPr="001D54C0">
        <w:rPr>
          <w:rFonts w:ascii="Palatino Linotype" w:hAnsi="Palatino Linotype" w:cs="Arial"/>
          <w:b/>
          <w:sz w:val="28"/>
          <w:szCs w:val="28"/>
        </w:rPr>
        <w:t>QUINTO</w:t>
      </w:r>
      <w:r w:rsidR="00311131" w:rsidRPr="001D54C0">
        <w:rPr>
          <w:rFonts w:ascii="Palatino Linotype" w:hAnsi="Palatino Linotype" w:cs="Arial"/>
          <w:b/>
          <w:sz w:val="28"/>
          <w:szCs w:val="28"/>
        </w:rPr>
        <w:t>.</w:t>
      </w:r>
      <w:r w:rsidR="00311131" w:rsidRPr="001D54C0">
        <w:rPr>
          <w:rFonts w:ascii="Palatino Linotype" w:hAnsi="Palatino Linotype" w:cs="Arial"/>
          <w:b/>
          <w:sz w:val="24"/>
          <w:szCs w:val="24"/>
        </w:rPr>
        <w:t xml:space="preserve"> NOTIFÍQUESE</w:t>
      </w:r>
      <w:r w:rsidR="00311131" w:rsidRPr="001D54C0">
        <w:rPr>
          <w:rFonts w:ascii="Palatino Linotype" w:hAnsi="Palatino Linotype" w:cs="Arial"/>
          <w:sz w:val="24"/>
          <w:szCs w:val="24"/>
        </w:rPr>
        <w:t xml:space="preserve"> a la parte </w:t>
      </w:r>
      <w:r w:rsidR="00311131" w:rsidRPr="001D54C0">
        <w:rPr>
          <w:rFonts w:ascii="Palatino Linotype" w:hAnsi="Palatino Linotype" w:cs="Arial"/>
          <w:b/>
          <w:sz w:val="24"/>
          <w:szCs w:val="24"/>
        </w:rPr>
        <w:t>Recurrente</w:t>
      </w:r>
      <w:r w:rsidR="00311131" w:rsidRPr="001D54C0">
        <w:rPr>
          <w:rFonts w:ascii="Palatino Linotype" w:hAnsi="Palatino Linotype" w:cs="Arial"/>
          <w:sz w:val="24"/>
          <w:szCs w:val="24"/>
        </w:rPr>
        <w:t xml:space="preserve"> la presente resolución a través del </w:t>
      </w:r>
      <w:r w:rsidR="00311131" w:rsidRPr="001D54C0">
        <w:rPr>
          <w:rFonts w:ascii="Palatino Linotype" w:hAnsi="Palatino Linotype" w:cs="Arial"/>
          <w:sz w:val="24"/>
        </w:rPr>
        <w:t xml:space="preserve">Sistema de Acceso a la Información Mexiquense </w:t>
      </w:r>
      <w:r w:rsidR="00311131" w:rsidRPr="001D54C0">
        <w:rPr>
          <w:rFonts w:ascii="Palatino Linotype" w:hAnsi="Palatino Linotype" w:cs="Arial"/>
          <w:b/>
          <w:sz w:val="24"/>
        </w:rPr>
        <w:t>(SAIMEX)</w:t>
      </w:r>
      <w:r w:rsidR="00311131" w:rsidRPr="001D54C0">
        <w:rPr>
          <w:rFonts w:ascii="Palatino Linotype" w:hAnsi="Palatino Linotype" w:cs="Arial"/>
          <w:b/>
          <w:sz w:val="24"/>
          <w:szCs w:val="24"/>
        </w:rPr>
        <w:t>,</w:t>
      </w:r>
      <w:r w:rsidR="00311131" w:rsidRPr="001D54C0">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311131" w:rsidRPr="001D54C0">
        <w:rPr>
          <w:rFonts w:ascii="Palatino Linotype" w:hAnsi="Palatino Linotype" w:cs="Arial"/>
          <w:sz w:val="24"/>
          <w:szCs w:val="24"/>
          <w:lang w:val="es-ES"/>
        </w:rPr>
        <w:t>.</w:t>
      </w:r>
    </w:p>
    <w:p w14:paraId="42D50368" w14:textId="77777777" w:rsidR="00317B5B" w:rsidRPr="001D54C0" w:rsidRDefault="00317B5B" w:rsidP="004F5057">
      <w:pPr>
        <w:autoSpaceDE w:val="0"/>
        <w:autoSpaceDN w:val="0"/>
        <w:adjustRightInd w:val="0"/>
        <w:spacing w:after="0" w:line="360" w:lineRule="auto"/>
        <w:ind w:right="49"/>
        <w:jc w:val="both"/>
        <w:rPr>
          <w:rFonts w:ascii="Palatino Linotype" w:hAnsi="Palatino Linotype" w:cs="Arial"/>
          <w:sz w:val="24"/>
          <w:szCs w:val="24"/>
          <w:lang w:val="es-ES"/>
        </w:rPr>
      </w:pPr>
    </w:p>
    <w:p w14:paraId="07805224" w14:textId="2A574033" w:rsidR="00245ABB" w:rsidRPr="001D54C0" w:rsidRDefault="004E74D8" w:rsidP="00471D7C">
      <w:pPr>
        <w:autoSpaceDE w:val="0"/>
        <w:autoSpaceDN w:val="0"/>
        <w:adjustRightInd w:val="0"/>
        <w:spacing w:after="0" w:line="360" w:lineRule="auto"/>
        <w:ind w:right="49"/>
        <w:jc w:val="both"/>
        <w:rPr>
          <w:rFonts w:ascii="Palatino Linotype" w:hAnsi="Palatino Linotype" w:cs="Arial"/>
          <w:sz w:val="24"/>
          <w:szCs w:val="24"/>
        </w:rPr>
      </w:pPr>
      <w:r w:rsidRPr="001D54C0">
        <w:rPr>
          <w:rFonts w:ascii="Palatino Linotype" w:hAnsi="Palatino Linotype" w:cs="Arial"/>
          <w:sz w:val="24"/>
          <w:szCs w:val="24"/>
        </w:rPr>
        <w:lastRenderedPageBreak/>
        <w:t xml:space="preserve">ASÍ LO RESUELVE, POR </w:t>
      </w:r>
      <w:r w:rsidR="00165BF5" w:rsidRPr="001D54C0">
        <w:rPr>
          <w:rFonts w:ascii="Palatino Linotype" w:hAnsi="Palatino Linotype" w:cs="Arial"/>
          <w:sz w:val="24"/>
          <w:szCs w:val="24"/>
        </w:rPr>
        <w:t>UNANIMIDAD</w:t>
      </w:r>
      <w:r w:rsidRPr="001D54C0">
        <w:rPr>
          <w:rFonts w:ascii="Palatino Linotype" w:hAnsi="Palatino Linotype" w:cs="Arial"/>
          <w:sz w:val="24"/>
          <w:szCs w:val="24"/>
        </w:rPr>
        <w:t xml:space="preserve"> DE VOTOS EL PLENO DEL</w:t>
      </w:r>
      <w:r w:rsidRPr="001D54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D54C0">
        <w:rPr>
          <w:rFonts w:ascii="Palatino Linotype" w:hAnsi="Palatino Linotype" w:cs="Arial"/>
          <w:sz w:val="24"/>
          <w:szCs w:val="24"/>
        </w:rPr>
        <w:t>, CONFORMADO POR LOS COMISIONADOS JOSÉ MARTÍNEZ VILCHIS; MARÍA DEL ROSARIO MEJÍA AYALA; SHARON CRISTINA MORALES MARTÍNEZ</w:t>
      </w:r>
      <w:r w:rsidR="004879CA" w:rsidRPr="001D54C0">
        <w:rPr>
          <w:rFonts w:ascii="Palatino Linotype" w:hAnsi="Palatino Linotype" w:cs="Arial"/>
          <w:sz w:val="24"/>
          <w:szCs w:val="24"/>
        </w:rPr>
        <w:t>; LUIS GUSTAVO PARRA NORIEGA</w:t>
      </w:r>
      <w:r w:rsidR="00BB4383" w:rsidRPr="001D54C0">
        <w:rPr>
          <w:rFonts w:ascii="Palatino Linotype" w:hAnsi="Palatino Linotype" w:cs="Arial"/>
          <w:sz w:val="24"/>
          <w:szCs w:val="24"/>
        </w:rPr>
        <w:t xml:space="preserve"> (EMITIENDO VOTO PARTICULAR) </w:t>
      </w:r>
      <w:r w:rsidR="004879CA" w:rsidRPr="001D54C0">
        <w:rPr>
          <w:rFonts w:ascii="Palatino Linotype" w:hAnsi="Palatino Linotype" w:cs="Arial"/>
          <w:sz w:val="24"/>
          <w:szCs w:val="24"/>
        </w:rPr>
        <w:t xml:space="preserve">Y GUADALUPE RAMÍREZ PEÑA; EN LA </w:t>
      </w:r>
      <w:r w:rsidR="005C56ED" w:rsidRPr="001D54C0">
        <w:rPr>
          <w:rFonts w:ascii="Palatino Linotype" w:hAnsi="Palatino Linotype" w:cs="Arial"/>
          <w:sz w:val="24"/>
          <w:szCs w:val="24"/>
        </w:rPr>
        <w:t>TRIGÉSIMA</w:t>
      </w:r>
      <w:r w:rsidR="004879CA" w:rsidRPr="001D54C0">
        <w:rPr>
          <w:rFonts w:ascii="Palatino Linotype" w:hAnsi="Palatino Linotype" w:cs="Arial"/>
          <w:sz w:val="24"/>
          <w:szCs w:val="24"/>
        </w:rPr>
        <w:t xml:space="preserve"> </w:t>
      </w:r>
      <w:r w:rsidR="00B426CB" w:rsidRPr="001D54C0">
        <w:rPr>
          <w:rFonts w:ascii="Palatino Linotype" w:hAnsi="Palatino Linotype" w:cs="Arial"/>
          <w:sz w:val="24"/>
          <w:szCs w:val="24"/>
        </w:rPr>
        <w:t xml:space="preserve">OCTAVA </w:t>
      </w:r>
      <w:r w:rsidR="004879CA" w:rsidRPr="001D54C0">
        <w:rPr>
          <w:rFonts w:ascii="Palatino Linotype" w:hAnsi="Palatino Linotype" w:cs="Arial"/>
          <w:sz w:val="24"/>
          <w:szCs w:val="24"/>
        </w:rPr>
        <w:t xml:space="preserve">SESIÓN ORDINARIA CELEBRADA </w:t>
      </w:r>
      <w:r w:rsidR="001702FB" w:rsidRPr="001D54C0">
        <w:rPr>
          <w:rFonts w:ascii="Palatino Linotype" w:hAnsi="Palatino Linotype" w:cs="Arial"/>
          <w:sz w:val="24"/>
          <w:szCs w:val="24"/>
        </w:rPr>
        <w:t xml:space="preserve">EL </w:t>
      </w:r>
      <w:r w:rsidR="00B426CB" w:rsidRPr="001D54C0">
        <w:rPr>
          <w:rFonts w:ascii="Palatino Linotype" w:eastAsia="Times New Roman" w:hAnsi="Palatino Linotype" w:cs="Arial"/>
          <w:sz w:val="24"/>
          <w:szCs w:val="24"/>
          <w:lang w:eastAsia="es-MX"/>
        </w:rPr>
        <w:t>VEINTIDÓS</w:t>
      </w:r>
      <w:r w:rsidR="001702FB" w:rsidRPr="001D54C0">
        <w:rPr>
          <w:rFonts w:ascii="Palatino Linotype" w:eastAsia="Times New Roman" w:hAnsi="Palatino Linotype" w:cs="Arial"/>
          <w:sz w:val="24"/>
          <w:szCs w:val="24"/>
          <w:lang w:eastAsia="es-MX"/>
        </w:rPr>
        <w:t xml:space="preserve"> DE </w:t>
      </w:r>
      <w:r w:rsidR="00B426CB" w:rsidRPr="001D54C0">
        <w:rPr>
          <w:rFonts w:ascii="Palatino Linotype" w:eastAsia="Times New Roman" w:hAnsi="Palatino Linotype" w:cs="Arial"/>
          <w:sz w:val="24"/>
          <w:szCs w:val="24"/>
          <w:lang w:eastAsia="es-MX"/>
        </w:rPr>
        <w:t>OCTUBRE</w:t>
      </w:r>
      <w:r w:rsidR="001702FB" w:rsidRPr="001D54C0">
        <w:rPr>
          <w:rFonts w:ascii="Palatino Linotype" w:eastAsia="Times New Roman" w:hAnsi="Palatino Linotype" w:cs="Arial"/>
          <w:sz w:val="24"/>
          <w:szCs w:val="24"/>
          <w:lang w:eastAsia="es-MX"/>
        </w:rPr>
        <w:t xml:space="preserve"> </w:t>
      </w:r>
      <w:r w:rsidR="005A04A5" w:rsidRPr="001D54C0">
        <w:rPr>
          <w:rFonts w:ascii="Palatino Linotype" w:eastAsia="Times New Roman" w:hAnsi="Palatino Linotype" w:cs="Arial"/>
          <w:sz w:val="24"/>
          <w:szCs w:val="24"/>
          <w:lang w:eastAsia="es-MX"/>
        </w:rPr>
        <w:t>DE DOS MIL VEINTICINCO</w:t>
      </w:r>
      <w:r w:rsidR="005A04A5" w:rsidRPr="001D54C0">
        <w:rPr>
          <w:rFonts w:ascii="Palatino Linotype" w:hAnsi="Palatino Linotype" w:cs="Arial"/>
          <w:sz w:val="24"/>
          <w:szCs w:val="24"/>
        </w:rPr>
        <w:t xml:space="preserve">, </w:t>
      </w:r>
      <w:r w:rsidR="006F4C57" w:rsidRPr="001D54C0">
        <w:rPr>
          <w:rFonts w:ascii="Palatino Linotype" w:hAnsi="Palatino Linotype" w:cs="Arial"/>
          <w:sz w:val="24"/>
          <w:szCs w:val="24"/>
        </w:rPr>
        <w:t>ANTE EL</w:t>
      </w:r>
      <w:r w:rsidR="004879CA" w:rsidRPr="001D54C0">
        <w:rPr>
          <w:rFonts w:ascii="Palatino Linotype" w:hAnsi="Palatino Linotype" w:cs="Arial"/>
          <w:sz w:val="24"/>
          <w:szCs w:val="24"/>
        </w:rPr>
        <w:t xml:space="preserve"> SECRETARIO TÉCNICO DEL PLENO, ALEXIS TAPIA RAMÍREZ</w:t>
      </w:r>
      <w:r w:rsidRPr="001D54C0">
        <w:rPr>
          <w:rFonts w:ascii="Palatino Linotype" w:hAnsi="Palatino Linotype" w:cs="Arial"/>
          <w:sz w:val="24"/>
          <w:szCs w:val="24"/>
        </w:rPr>
        <w:t>.</w:t>
      </w:r>
      <w:r w:rsidR="00D82360" w:rsidRPr="001D54C0">
        <w:rPr>
          <w:rFonts w:ascii="Palatino Linotype" w:hAnsi="Palatino Linotype" w:cs="Arial"/>
          <w:sz w:val="24"/>
          <w:szCs w:val="24"/>
        </w:rPr>
        <w:t>------------------------------------------------------</w:t>
      </w:r>
      <w:r w:rsidR="00245ABB" w:rsidRPr="001D54C0">
        <w:rPr>
          <w:rFonts w:ascii="Palatino Linotype" w:hAnsi="Palatino Linotype" w:cs="Arial"/>
          <w:sz w:val="24"/>
          <w:szCs w:val="24"/>
        </w:rPr>
        <w:t>---------------------------------------------------------------------------------------------------------------------------------------------------------------------------------------------------------------------------------------------------------------------------------------------------------------------------------------------------------------------------------------------------------------------------------------------------------------------------------------</w:t>
      </w:r>
      <w:r w:rsidR="00941F90" w:rsidRPr="001D54C0">
        <w:rPr>
          <w:rFonts w:ascii="Palatino Linotype" w:hAnsi="Palatino Linotype" w:cs="Arial"/>
          <w:sz w:val="24"/>
          <w:szCs w:val="24"/>
        </w:rPr>
        <w:t>---------------------------------------------------------------------------------------------------</w:t>
      </w:r>
      <w:r w:rsidR="003D3889" w:rsidRPr="001D54C0">
        <w:rPr>
          <w:rFonts w:ascii="Palatino Linotype" w:hAnsi="Palatino Linotype" w:cs="Arial"/>
          <w:sz w:val="24"/>
          <w:szCs w:val="24"/>
        </w:rPr>
        <w:t>-</w:t>
      </w:r>
      <w:r w:rsidR="00E17BC4" w:rsidRPr="001D54C0">
        <w:rPr>
          <w:rFonts w:ascii="Palatino Linotype" w:hAnsi="Palatino Linotype" w:cs="Arial"/>
          <w:sz w:val="24"/>
          <w:szCs w:val="24"/>
        </w:rPr>
        <w:t>--------------------------------------------------------------------------------------------------------------------------------------------------------------------------------------------------------------------------------------------------------------------------------------------------------------------------------------------------------------------------------------------------------------------------------------------------------------------------------------------------------------------------------------------------------------------------------</w:t>
      </w:r>
      <w:r w:rsidR="004F4553" w:rsidRPr="001D54C0">
        <w:rPr>
          <w:rFonts w:ascii="Palatino Linotype" w:hAnsi="Palatino Linotype" w:cs="Arial"/>
          <w:sz w:val="24"/>
          <w:szCs w:val="24"/>
        </w:rPr>
        <w:t>-------------------------------------------------------------------------------------------------------------------------------------------------------------------------------------------------------------------------------------------------------------------------------------------------------------------------------------------------------------------------------------------------------------------------------------------------------------------------------------------------</w:t>
      </w:r>
    </w:p>
    <w:p w14:paraId="3BA61198" w14:textId="49DCE9B9" w:rsidR="004E74D8" w:rsidRPr="00245ABB" w:rsidRDefault="00245ABB" w:rsidP="00471D7C">
      <w:pPr>
        <w:autoSpaceDE w:val="0"/>
        <w:autoSpaceDN w:val="0"/>
        <w:adjustRightInd w:val="0"/>
        <w:spacing w:after="0" w:line="360" w:lineRule="auto"/>
        <w:ind w:right="49"/>
        <w:jc w:val="both"/>
        <w:rPr>
          <w:rFonts w:ascii="Palatino Linotype" w:hAnsi="Palatino Linotype" w:cs="Arial"/>
          <w:sz w:val="10"/>
          <w:szCs w:val="10"/>
        </w:rPr>
      </w:pPr>
      <w:r w:rsidRPr="001D54C0">
        <w:rPr>
          <w:rFonts w:ascii="Palatino Linotype" w:hAnsi="Palatino Linotype" w:cs="Arial"/>
          <w:sz w:val="18"/>
          <w:szCs w:val="18"/>
        </w:rPr>
        <w:t>JMV/CCR/</w:t>
      </w:r>
      <w:proofErr w:type="spellStart"/>
      <w:r w:rsidRPr="001D54C0">
        <w:rPr>
          <w:rFonts w:ascii="Palatino Linotype" w:hAnsi="Palatino Linotype" w:cs="Arial"/>
          <w:sz w:val="18"/>
          <w:szCs w:val="18"/>
        </w:rPr>
        <w:t>jasm</w:t>
      </w:r>
      <w:proofErr w:type="spellEnd"/>
      <w:r w:rsidR="00A55A7D" w:rsidRPr="00245ABB">
        <w:rPr>
          <w:rFonts w:ascii="Palatino Linotype" w:hAnsi="Palatino Linotype" w:cs="Arial"/>
          <w:sz w:val="12"/>
          <w:szCs w:val="12"/>
        </w:rPr>
        <w:t xml:space="preserve"> </w:t>
      </w:r>
    </w:p>
    <w:p w14:paraId="6CFDC570" w14:textId="77777777" w:rsidR="004E74D8" w:rsidRPr="001515F9" w:rsidRDefault="004E74D8" w:rsidP="004E74D8">
      <w:pPr>
        <w:spacing w:after="0" w:line="360" w:lineRule="auto"/>
        <w:jc w:val="both"/>
        <w:rPr>
          <w:rFonts w:ascii="Palatino Linotype" w:hAnsi="Palatino Linotype" w:cs="Arial"/>
          <w:sz w:val="24"/>
          <w:szCs w:val="24"/>
        </w:rPr>
      </w:pPr>
    </w:p>
    <w:p w14:paraId="5E8C55FE" w14:textId="77777777" w:rsidR="004E74D8" w:rsidRPr="001515F9" w:rsidRDefault="004E74D8" w:rsidP="004E74D8">
      <w:pPr>
        <w:spacing w:after="0" w:line="360" w:lineRule="auto"/>
        <w:jc w:val="both"/>
        <w:rPr>
          <w:rFonts w:ascii="Palatino Linotype" w:hAnsi="Palatino Linotype" w:cs="Arial"/>
          <w:sz w:val="24"/>
          <w:szCs w:val="24"/>
        </w:rPr>
      </w:pPr>
    </w:p>
    <w:p w14:paraId="48CBD84D" w14:textId="77777777" w:rsidR="004E74D8" w:rsidRPr="001515F9" w:rsidRDefault="004E74D8" w:rsidP="004E74D8">
      <w:pPr>
        <w:spacing w:after="0" w:line="360" w:lineRule="auto"/>
        <w:jc w:val="both"/>
        <w:rPr>
          <w:rFonts w:ascii="Palatino Linotype" w:hAnsi="Palatino Linotype" w:cs="Arial"/>
          <w:sz w:val="24"/>
          <w:szCs w:val="24"/>
        </w:rPr>
      </w:pPr>
    </w:p>
    <w:p w14:paraId="4F35D272"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1515F9" w:rsidRDefault="004E74D8" w:rsidP="004E74D8">
      <w:pPr>
        <w:autoSpaceDE w:val="0"/>
        <w:autoSpaceDN w:val="0"/>
        <w:adjustRightInd w:val="0"/>
        <w:spacing w:after="0" w:line="480" w:lineRule="auto"/>
        <w:jc w:val="both"/>
        <w:rPr>
          <w:rFonts w:ascii="Palatino Linotype" w:hAnsi="Palatino Linotype"/>
        </w:rPr>
      </w:pPr>
      <w:r w:rsidRPr="001515F9">
        <w:rPr>
          <w:rFonts w:ascii="Palatino Linotype" w:hAnsi="Palatino Linotype" w:cs="Arial"/>
          <w:sz w:val="24"/>
          <w:szCs w:val="24"/>
        </w:rPr>
        <w:t xml:space="preserve"> </w:t>
      </w:r>
    </w:p>
    <w:p w14:paraId="1D16A044" w14:textId="77777777" w:rsidR="004E74D8" w:rsidRPr="001515F9" w:rsidRDefault="004E74D8" w:rsidP="004E74D8">
      <w:pPr>
        <w:spacing w:after="0" w:line="480" w:lineRule="auto"/>
        <w:jc w:val="both"/>
        <w:rPr>
          <w:rFonts w:ascii="Palatino Linotype" w:hAnsi="Palatino Linotype"/>
        </w:rPr>
      </w:pPr>
    </w:p>
    <w:p w14:paraId="080F248D" w14:textId="77777777" w:rsidR="004E74D8" w:rsidRPr="001515F9" w:rsidRDefault="004E74D8" w:rsidP="004E74D8">
      <w:pPr>
        <w:spacing w:after="0" w:line="480" w:lineRule="auto"/>
        <w:jc w:val="center"/>
        <w:rPr>
          <w:rFonts w:ascii="Palatino Linotype" w:hAnsi="Palatino Linotype"/>
        </w:rPr>
      </w:pPr>
    </w:p>
    <w:p w14:paraId="47F9F284" w14:textId="77777777" w:rsidR="004E74D8" w:rsidRPr="001515F9" w:rsidRDefault="004E74D8" w:rsidP="004E74D8">
      <w:pPr>
        <w:spacing w:after="0" w:line="480" w:lineRule="auto"/>
        <w:rPr>
          <w:rFonts w:ascii="Palatino Linotype" w:hAnsi="Palatino Linotype"/>
          <w:b/>
        </w:rPr>
      </w:pPr>
    </w:p>
    <w:p w14:paraId="5AD97BC2" w14:textId="77777777" w:rsidR="004E74D8" w:rsidRPr="001515F9" w:rsidRDefault="004E74D8" w:rsidP="004E74D8">
      <w:pPr>
        <w:spacing w:after="0" w:line="480" w:lineRule="auto"/>
        <w:rPr>
          <w:rFonts w:ascii="Palatino Linotype" w:hAnsi="Palatino Linotype"/>
          <w:b/>
        </w:rPr>
      </w:pPr>
    </w:p>
    <w:p w14:paraId="646D9817" w14:textId="77777777" w:rsidR="004E74D8" w:rsidRPr="001515F9" w:rsidRDefault="004E74D8" w:rsidP="004E74D8">
      <w:pPr>
        <w:spacing w:after="0" w:line="480" w:lineRule="auto"/>
        <w:rPr>
          <w:rFonts w:ascii="Palatino Linotype" w:hAnsi="Palatino Linotype"/>
          <w:b/>
        </w:rPr>
      </w:pPr>
    </w:p>
    <w:p w14:paraId="5B70A9A8" w14:textId="77777777" w:rsidR="004E74D8" w:rsidRPr="001515F9" w:rsidRDefault="004E74D8" w:rsidP="004E74D8">
      <w:pPr>
        <w:spacing w:after="0" w:line="480" w:lineRule="auto"/>
        <w:rPr>
          <w:rFonts w:ascii="Palatino Linotype" w:hAnsi="Palatino Linotype"/>
          <w:b/>
        </w:rPr>
      </w:pPr>
    </w:p>
    <w:p w14:paraId="0C29832D" w14:textId="77777777" w:rsidR="004E74D8" w:rsidRPr="001515F9" w:rsidRDefault="004E74D8" w:rsidP="004E74D8">
      <w:pPr>
        <w:spacing w:after="0" w:line="480" w:lineRule="auto"/>
        <w:rPr>
          <w:rFonts w:ascii="Palatino Linotype" w:hAnsi="Palatino Linotype"/>
          <w:b/>
        </w:rPr>
      </w:pPr>
    </w:p>
    <w:p w14:paraId="2F9A1377" w14:textId="77777777" w:rsidR="004E74D8" w:rsidRPr="001515F9" w:rsidRDefault="004E74D8" w:rsidP="004E74D8">
      <w:pPr>
        <w:spacing w:after="0" w:line="480" w:lineRule="auto"/>
        <w:rPr>
          <w:rFonts w:ascii="Palatino Linotype" w:hAnsi="Palatino Linotype"/>
          <w:b/>
        </w:rPr>
      </w:pPr>
    </w:p>
    <w:p w14:paraId="44E985F6" w14:textId="77777777" w:rsidR="004E74D8" w:rsidRPr="001515F9" w:rsidRDefault="004E74D8" w:rsidP="004E74D8">
      <w:pPr>
        <w:spacing w:after="0" w:line="480" w:lineRule="auto"/>
        <w:rPr>
          <w:rFonts w:ascii="Palatino Linotype" w:hAnsi="Palatino Linotype"/>
          <w:b/>
        </w:rPr>
      </w:pPr>
    </w:p>
    <w:p w14:paraId="4DC4FE04" w14:textId="77777777" w:rsidR="004E74D8" w:rsidRPr="001515F9" w:rsidRDefault="004E74D8" w:rsidP="004E74D8">
      <w:pPr>
        <w:tabs>
          <w:tab w:val="left" w:pos="709"/>
        </w:tabs>
        <w:spacing w:after="0" w:line="360" w:lineRule="auto"/>
        <w:ind w:right="51"/>
        <w:jc w:val="both"/>
        <w:rPr>
          <w:rFonts w:ascii="Palatino Linotype" w:hAnsi="Palatino Linotype"/>
          <w:sz w:val="24"/>
          <w:szCs w:val="24"/>
        </w:rPr>
      </w:pPr>
    </w:p>
    <w:p w14:paraId="1B9E63F0" w14:textId="64A8D6AE" w:rsidR="00BF3F7B" w:rsidRPr="001515F9" w:rsidRDefault="00BF3F7B" w:rsidP="000B2724">
      <w:pPr>
        <w:spacing w:after="0"/>
      </w:pPr>
    </w:p>
    <w:sectPr w:rsidR="00BF3F7B" w:rsidRPr="001515F9" w:rsidSect="008B697F">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89588" w14:textId="77777777" w:rsidR="00663F8B" w:rsidRDefault="00663F8B" w:rsidP="00BF3F7B">
      <w:pPr>
        <w:spacing w:after="0" w:line="240" w:lineRule="auto"/>
      </w:pPr>
      <w:r>
        <w:separator/>
      </w:r>
    </w:p>
  </w:endnote>
  <w:endnote w:type="continuationSeparator" w:id="0">
    <w:p w14:paraId="598A3893" w14:textId="77777777" w:rsidR="00663F8B" w:rsidRDefault="00663F8B"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8E50BE" w:rsidRPr="002D6DD8" w:rsidRDefault="008E50B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4ABE">
              <w:rPr>
                <w:rFonts w:ascii="Palatino Linotype" w:hAnsi="Palatino Linotype"/>
                <w:bCs/>
                <w:noProof/>
                <w:sz w:val="20"/>
              </w:rPr>
              <w:t>12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94ABE">
              <w:rPr>
                <w:rFonts w:ascii="Palatino Linotype" w:hAnsi="Palatino Linotype"/>
                <w:bCs/>
                <w:noProof/>
                <w:sz w:val="20"/>
              </w:rPr>
              <w:t>66</w:t>
            </w:r>
            <w:r>
              <w:rPr>
                <w:rFonts w:ascii="Palatino Linotype" w:hAnsi="Palatino Linotype"/>
                <w:bCs/>
                <w:noProof/>
                <w:sz w:val="20"/>
              </w:rPr>
              <w:fldChar w:fldCharType="end"/>
            </w:r>
          </w:p>
        </w:sdtContent>
      </w:sdt>
    </w:sdtContent>
  </w:sdt>
  <w:p w14:paraId="5DF78F98" w14:textId="77777777" w:rsidR="008E50BE" w:rsidRDefault="008E50B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8E50BE" w:rsidRPr="000B69FA" w:rsidRDefault="008E50B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4AB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94ABE">
      <w:rPr>
        <w:rFonts w:ascii="Palatino Linotype" w:hAnsi="Palatino Linotype"/>
        <w:bCs/>
        <w:noProof/>
        <w:sz w:val="20"/>
      </w:rPr>
      <w:t>66</w:t>
    </w:r>
    <w:r>
      <w:rPr>
        <w:rFonts w:ascii="Palatino Linotype" w:hAnsi="Palatino Linotype"/>
        <w:bCs/>
        <w:noProof/>
        <w:sz w:val="20"/>
      </w:rPr>
      <w:fldChar w:fldCharType="end"/>
    </w:r>
  </w:p>
  <w:p w14:paraId="259F31C4" w14:textId="77777777" w:rsidR="008E50BE" w:rsidRDefault="008E50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B5BE5" w14:textId="77777777" w:rsidR="00663F8B" w:rsidRDefault="00663F8B" w:rsidP="00BF3F7B">
      <w:pPr>
        <w:spacing w:after="0" w:line="240" w:lineRule="auto"/>
      </w:pPr>
      <w:r>
        <w:separator/>
      </w:r>
    </w:p>
  </w:footnote>
  <w:footnote w:type="continuationSeparator" w:id="0">
    <w:p w14:paraId="1BA6990E" w14:textId="77777777" w:rsidR="00663F8B" w:rsidRDefault="00663F8B" w:rsidP="00BF3F7B">
      <w:pPr>
        <w:spacing w:after="0" w:line="240" w:lineRule="auto"/>
      </w:pPr>
      <w:r>
        <w:continuationSeparator/>
      </w:r>
    </w:p>
  </w:footnote>
  <w:footnote w:id="1">
    <w:p w14:paraId="22C37593" w14:textId="77777777" w:rsidR="008E50BE" w:rsidRPr="00F07740" w:rsidRDefault="008E50BE"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8E50BE" w:rsidRPr="00946E1F" w:rsidRDefault="008E50BE"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8E50BE" w14:paraId="7B7D63E7" w14:textId="77777777" w:rsidTr="00E77A29">
      <w:trPr>
        <w:trHeight w:val="227"/>
      </w:trPr>
      <w:tc>
        <w:tcPr>
          <w:tcW w:w="5916" w:type="dxa"/>
          <w:hideMark/>
        </w:tcPr>
        <w:p w14:paraId="34F4937E" w14:textId="2161835F" w:rsidR="008E50BE" w:rsidRPr="00641471" w:rsidRDefault="008E50BE"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74FEDDC6" w:rsidR="008E50BE" w:rsidRPr="007052BF" w:rsidRDefault="008E50BE" w:rsidP="00782E05">
          <w:pPr>
            <w:spacing w:after="0" w:line="240" w:lineRule="auto"/>
            <w:ind w:left="-486" w:firstLine="1585"/>
            <w:jc w:val="right"/>
            <w:rPr>
              <w:rFonts w:ascii="Palatino Linotype" w:hAnsi="Palatino Linotype" w:cs="Arial"/>
              <w:szCs w:val="20"/>
            </w:rPr>
          </w:pPr>
          <w:bookmarkStart w:id="10" w:name="_Hlk190774400"/>
          <w:r w:rsidRPr="007052BF">
            <w:rPr>
              <w:rFonts w:ascii="Palatino Linotype" w:hAnsi="Palatino Linotype" w:cs="Arial"/>
              <w:bCs/>
              <w:sz w:val="24"/>
              <w:lang w:eastAsia="es-MX"/>
            </w:rPr>
            <w:t>0</w:t>
          </w:r>
          <w:r>
            <w:rPr>
              <w:rFonts w:ascii="Palatino Linotype" w:hAnsi="Palatino Linotype" w:cs="Arial"/>
              <w:bCs/>
              <w:sz w:val="24"/>
              <w:lang w:eastAsia="es-MX"/>
            </w:rPr>
            <w:t>4175</w:t>
          </w:r>
          <w:r w:rsidRPr="007052BF">
            <w:rPr>
              <w:rFonts w:ascii="Palatino Linotype" w:hAnsi="Palatino Linotype" w:cs="Arial"/>
              <w:bCs/>
              <w:sz w:val="24"/>
              <w:lang w:eastAsia="es-MX"/>
            </w:rPr>
            <w:t>/INFOEM/IP/RR/202</w:t>
          </w:r>
          <w:r>
            <w:rPr>
              <w:rFonts w:ascii="Palatino Linotype" w:hAnsi="Palatino Linotype" w:cs="Arial"/>
              <w:bCs/>
              <w:sz w:val="24"/>
              <w:lang w:eastAsia="es-MX"/>
            </w:rPr>
            <w:t xml:space="preserve">5 </w:t>
          </w:r>
          <w:bookmarkEnd w:id="10"/>
          <w:r>
            <w:rPr>
              <w:rFonts w:ascii="Palatino Linotype" w:hAnsi="Palatino Linotype" w:cs="Arial"/>
              <w:bCs/>
              <w:sz w:val="24"/>
              <w:lang w:eastAsia="es-MX"/>
            </w:rPr>
            <w:t>y acumulados</w:t>
          </w:r>
        </w:p>
      </w:tc>
    </w:tr>
    <w:tr w:rsidR="008E50BE" w14:paraId="1EA8D7CD" w14:textId="77777777" w:rsidTr="00E77A29">
      <w:trPr>
        <w:trHeight w:val="242"/>
      </w:trPr>
      <w:tc>
        <w:tcPr>
          <w:tcW w:w="5916" w:type="dxa"/>
          <w:hideMark/>
        </w:tcPr>
        <w:p w14:paraId="146E9FB0" w14:textId="77777777" w:rsidR="008E50BE" w:rsidRPr="00641471" w:rsidRDefault="008E50BE"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4BC843B2" w:rsidR="008E50BE" w:rsidRPr="007052BF" w:rsidRDefault="008E50BE" w:rsidP="00F37227">
          <w:pPr>
            <w:spacing w:after="0" w:line="240" w:lineRule="auto"/>
            <w:jc w:val="right"/>
            <w:rPr>
              <w:rFonts w:ascii="Palatino Linotype" w:hAnsi="Palatino Linotype" w:cs="Arial"/>
              <w:szCs w:val="20"/>
            </w:rPr>
          </w:pPr>
          <w:r w:rsidRPr="0077306C">
            <w:rPr>
              <w:rFonts w:ascii="Palatino Linotype" w:hAnsi="Palatino Linotype" w:cs="Arial"/>
              <w:szCs w:val="20"/>
            </w:rPr>
            <w:t xml:space="preserve">Ayuntamiento de </w:t>
          </w:r>
          <w:r>
            <w:rPr>
              <w:rFonts w:ascii="Palatino Linotype" w:hAnsi="Palatino Linotype" w:cs="Arial"/>
              <w:szCs w:val="20"/>
            </w:rPr>
            <w:t>Toluca</w:t>
          </w:r>
        </w:p>
      </w:tc>
    </w:tr>
    <w:tr w:rsidR="008E50BE" w14:paraId="7430744A" w14:textId="77777777" w:rsidTr="00E77A29">
      <w:trPr>
        <w:trHeight w:val="342"/>
      </w:trPr>
      <w:tc>
        <w:tcPr>
          <w:tcW w:w="5916" w:type="dxa"/>
          <w:hideMark/>
        </w:tcPr>
        <w:p w14:paraId="4E6B89F2" w14:textId="77777777" w:rsidR="008E50BE" w:rsidRPr="00641471" w:rsidRDefault="008E50BE"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8E50BE" w:rsidRPr="007052BF" w:rsidRDefault="008E50BE"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8E50BE" w14:paraId="793CC298" w14:textId="77777777" w:rsidTr="00E77A29">
      <w:trPr>
        <w:trHeight w:val="342"/>
      </w:trPr>
      <w:tc>
        <w:tcPr>
          <w:tcW w:w="5916" w:type="dxa"/>
        </w:tcPr>
        <w:p w14:paraId="72F6CBE7" w14:textId="77777777" w:rsidR="008E50BE" w:rsidRPr="00641471" w:rsidRDefault="008E50BE"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8E50BE" w:rsidRPr="007052BF" w:rsidRDefault="008E50BE" w:rsidP="00E77FB5">
          <w:pPr>
            <w:spacing w:after="0" w:line="240" w:lineRule="auto"/>
            <w:ind w:left="-486" w:firstLine="567"/>
            <w:jc w:val="right"/>
            <w:rPr>
              <w:rFonts w:ascii="Palatino Linotype" w:hAnsi="Palatino Linotype" w:cs="Arial"/>
              <w:szCs w:val="20"/>
            </w:rPr>
          </w:pPr>
        </w:p>
      </w:tc>
    </w:tr>
  </w:tbl>
  <w:p w14:paraId="01EA3E76" w14:textId="66C4A7AD" w:rsidR="008E50BE" w:rsidRPr="00AE046A" w:rsidRDefault="008E50BE"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552"/>
      <w:gridCol w:w="4677"/>
    </w:tblGrid>
    <w:tr w:rsidR="008E50BE" w14:paraId="58899F3B" w14:textId="77777777" w:rsidTr="001E36F2">
      <w:trPr>
        <w:trHeight w:val="227"/>
      </w:trPr>
      <w:tc>
        <w:tcPr>
          <w:tcW w:w="2552" w:type="dxa"/>
          <w:hideMark/>
        </w:tcPr>
        <w:p w14:paraId="00067C09" w14:textId="77777777" w:rsidR="008E50BE" w:rsidRPr="00E77A29" w:rsidRDefault="008E50BE"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677" w:type="dxa"/>
          <w:hideMark/>
        </w:tcPr>
        <w:p w14:paraId="13D11E71" w14:textId="5E852F22" w:rsidR="008E50BE" w:rsidRPr="00E77A29" w:rsidRDefault="008E50BE" w:rsidP="00782E05">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0</w:t>
          </w:r>
          <w:r>
            <w:rPr>
              <w:rFonts w:ascii="Palatino Linotype" w:hAnsi="Palatino Linotype" w:cs="Arial"/>
              <w:bCs/>
              <w:lang w:eastAsia="es-MX"/>
            </w:rPr>
            <w:t>4175</w:t>
          </w:r>
          <w:r w:rsidRPr="00E77A29">
            <w:rPr>
              <w:rFonts w:ascii="Palatino Linotype" w:hAnsi="Palatino Linotype" w:cs="Arial"/>
              <w:bCs/>
              <w:lang w:eastAsia="es-MX"/>
            </w:rPr>
            <w:t>/INFOEM/IP/RR/202</w:t>
          </w:r>
          <w:r>
            <w:rPr>
              <w:rFonts w:ascii="Palatino Linotype" w:hAnsi="Palatino Linotype" w:cs="Arial"/>
              <w:bCs/>
              <w:lang w:eastAsia="es-MX"/>
            </w:rPr>
            <w:t>5</w:t>
          </w:r>
          <w:r w:rsidRPr="00E77A29">
            <w:rPr>
              <w:rFonts w:ascii="Palatino Linotype" w:hAnsi="Palatino Linotype" w:cs="Arial"/>
              <w:bCs/>
              <w:lang w:eastAsia="es-MX"/>
            </w:rPr>
            <w:t xml:space="preserve"> y acumulado</w:t>
          </w:r>
        </w:p>
      </w:tc>
    </w:tr>
    <w:tr w:rsidR="008E50BE" w14:paraId="47BE7648" w14:textId="77777777" w:rsidTr="001E36F2">
      <w:trPr>
        <w:trHeight w:val="242"/>
      </w:trPr>
      <w:tc>
        <w:tcPr>
          <w:tcW w:w="2552" w:type="dxa"/>
          <w:hideMark/>
        </w:tcPr>
        <w:p w14:paraId="32AE7B30" w14:textId="77777777" w:rsidR="008E50BE" w:rsidRPr="00E77A29" w:rsidRDefault="008E50BE"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677" w:type="dxa"/>
          <w:hideMark/>
        </w:tcPr>
        <w:p w14:paraId="6AB89F26" w14:textId="6E976FA7" w:rsidR="008E50BE" w:rsidRPr="00E77A29" w:rsidRDefault="008E50BE" w:rsidP="00F37227">
          <w:pPr>
            <w:spacing w:after="0" w:line="240" w:lineRule="auto"/>
            <w:ind w:left="-486" w:firstLine="977"/>
            <w:jc w:val="right"/>
            <w:rPr>
              <w:rFonts w:ascii="Palatino Linotype" w:hAnsi="Palatino Linotype" w:cs="Arial"/>
            </w:rPr>
          </w:pPr>
          <w:r w:rsidRPr="0077306C">
            <w:rPr>
              <w:rFonts w:ascii="Palatino Linotype" w:hAnsi="Palatino Linotype" w:cs="Arial"/>
            </w:rPr>
            <w:t xml:space="preserve">Ayuntamiento de </w:t>
          </w:r>
          <w:r>
            <w:rPr>
              <w:rFonts w:ascii="Palatino Linotype" w:hAnsi="Palatino Linotype" w:cs="Arial"/>
            </w:rPr>
            <w:t>Toluca</w:t>
          </w:r>
        </w:p>
      </w:tc>
    </w:tr>
    <w:tr w:rsidR="008E50BE" w14:paraId="4906683C" w14:textId="77777777" w:rsidTr="001E36F2">
      <w:trPr>
        <w:trHeight w:val="342"/>
      </w:trPr>
      <w:tc>
        <w:tcPr>
          <w:tcW w:w="2552" w:type="dxa"/>
        </w:tcPr>
        <w:p w14:paraId="70CC7D32" w14:textId="07F6302D" w:rsidR="008E50BE" w:rsidRPr="00E77A29" w:rsidRDefault="008E50B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677" w:type="dxa"/>
        </w:tcPr>
        <w:p w14:paraId="6FEBED95" w14:textId="16E56224" w:rsidR="008E50BE" w:rsidRPr="00E77A29" w:rsidRDefault="00E94ABE" w:rsidP="00E77FB5">
          <w:pPr>
            <w:spacing w:after="0" w:line="240" w:lineRule="auto"/>
            <w:ind w:left="-486" w:firstLine="567"/>
            <w:jc w:val="right"/>
            <w:rPr>
              <w:rFonts w:ascii="Palatino Linotype" w:hAnsi="Palatino Linotype" w:cs="Arial"/>
            </w:rPr>
          </w:pPr>
          <w:proofErr w:type="spellStart"/>
          <w:r>
            <w:rPr>
              <w:rFonts w:ascii="Palatino Linotype" w:hAnsi="Palatino Linotype" w:cs="Arial"/>
            </w:rPr>
            <w:t>xxxxxxxxxx</w:t>
          </w:r>
          <w:proofErr w:type="spellEnd"/>
        </w:p>
      </w:tc>
    </w:tr>
    <w:tr w:rsidR="008E50BE" w14:paraId="6FC7E25C" w14:textId="77777777" w:rsidTr="001E36F2">
      <w:trPr>
        <w:trHeight w:val="60"/>
      </w:trPr>
      <w:tc>
        <w:tcPr>
          <w:tcW w:w="2552" w:type="dxa"/>
        </w:tcPr>
        <w:p w14:paraId="15D9B06C" w14:textId="77777777" w:rsidR="008E50BE" w:rsidRPr="00E77A29" w:rsidRDefault="008E50B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677" w:type="dxa"/>
        </w:tcPr>
        <w:p w14:paraId="5B51E4EB" w14:textId="77777777" w:rsidR="008E50BE" w:rsidRPr="00E77A29" w:rsidRDefault="008E50BE"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8E50BE" w:rsidRPr="00C222C0" w:rsidRDefault="008E50B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visibility:visible;mso-wrap-style:square" o:bullet="t">
        <v:imagedata r:id="rId1" o:title="msoBA7F"/>
      </v:shape>
    </w:pict>
  </w:numPicBullet>
  <w:abstractNum w:abstractNumId="0" w15:restartNumberingAfterBreak="0">
    <w:nsid w:val="05A94FC9"/>
    <w:multiLevelType w:val="hybridMultilevel"/>
    <w:tmpl w:val="42D691F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5375BF"/>
    <w:multiLevelType w:val="multilevel"/>
    <w:tmpl w:val="D90C4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4C4481E"/>
    <w:multiLevelType w:val="multilevel"/>
    <w:tmpl w:val="D95A087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125F5D"/>
    <w:multiLevelType w:val="multilevel"/>
    <w:tmpl w:val="6AEC7C2E"/>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1A7906"/>
    <w:multiLevelType w:val="hybridMultilevel"/>
    <w:tmpl w:val="CE483698"/>
    <w:lvl w:ilvl="0" w:tplc="FFFFFFFF">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A96866"/>
    <w:multiLevelType w:val="hybridMultilevel"/>
    <w:tmpl w:val="01127B5A"/>
    <w:lvl w:ilvl="0" w:tplc="B9C8B39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646CA5"/>
    <w:multiLevelType w:val="hybridMultilevel"/>
    <w:tmpl w:val="A1F8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C9F1155"/>
    <w:multiLevelType w:val="hybridMultilevel"/>
    <w:tmpl w:val="27AA05BA"/>
    <w:lvl w:ilvl="0" w:tplc="EA5094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9F95213"/>
    <w:multiLevelType w:val="multilevel"/>
    <w:tmpl w:val="EF7ACCC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7149E5"/>
    <w:multiLevelType w:val="multilevel"/>
    <w:tmpl w:val="E40C52A8"/>
    <w:lvl w:ilvl="0">
      <w:start w:val="1"/>
      <w:numFmt w:val="decimal"/>
      <w:lvlText w:val="%1)"/>
      <w:lvlJc w:val="left"/>
      <w:pPr>
        <w:ind w:left="720" w:hanging="360"/>
      </w:pPr>
      <w:rPr>
        <w:rFonts w:hint="default"/>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E04585"/>
    <w:multiLevelType w:val="multilevel"/>
    <w:tmpl w:val="61D45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5E27FE"/>
    <w:multiLevelType w:val="hybridMultilevel"/>
    <w:tmpl w:val="EA847836"/>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0A4FEE"/>
    <w:multiLevelType w:val="hybridMultilevel"/>
    <w:tmpl w:val="E7320F4C"/>
    <w:lvl w:ilvl="0" w:tplc="5DCA88D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627842"/>
    <w:multiLevelType w:val="multilevel"/>
    <w:tmpl w:val="8FB0F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83E7AB8"/>
    <w:multiLevelType w:val="multilevel"/>
    <w:tmpl w:val="675801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BB20378"/>
    <w:multiLevelType w:val="multilevel"/>
    <w:tmpl w:val="77906E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5286A9B"/>
    <w:multiLevelType w:val="multilevel"/>
    <w:tmpl w:val="2BD28DC0"/>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DC7CB5"/>
    <w:multiLevelType w:val="multilevel"/>
    <w:tmpl w:val="0D12C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752F24"/>
    <w:multiLevelType w:val="multilevel"/>
    <w:tmpl w:val="4D762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2"/>
  </w:num>
  <w:num w:numId="3">
    <w:abstractNumId w:val="10"/>
  </w:num>
  <w:num w:numId="4">
    <w:abstractNumId w:val="11"/>
  </w:num>
  <w:num w:numId="5">
    <w:abstractNumId w:val="8"/>
  </w:num>
  <w:num w:numId="6">
    <w:abstractNumId w:val="6"/>
  </w:num>
  <w:num w:numId="7">
    <w:abstractNumId w:val="5"/>
  </w:num>
  <w:num w:numId="8">
    <w:abstractNumId w:val="9"/>
  </w:num>
  <w:num w:numId="9">
    <w:abstractNumId w:val="0"/>
  </w:num>
  <w:num w:numId="10">
    <w:abstractNumId w:val="4"/>
  </w:num>
  <w:num w:numId="11">
    <w:abstractNumId w:val="18"/>
  </w:num>
  <w:num w:numId="12">
    <w:abstractNumId w:val="21"/>
  </w:num>
  <w:num w:numId="13">
    <w:abstractNumId w:val="12"/>
  </w:num>
  <w:num w:numId="14">
    <w:abstractNumId w:val="14"/>
  </w:num>
  <w:num w:numId="15">
    <w:abstractNumId w:val="20"/>
  </w:num>
  <w:num w:numId="16">
    <w:abstractNumId w:val="22"/>
  </w:num>
  <w:num w:numId="17">
    <w:abstractNumId w:val="17"/>
  </w:num>
  <w:num w:numId="18">
    <w:abstractNumId w:val="19"/>
  </w:num>
  <w:num w:numId="19">
    <w:abstractNumId w:val="13"/>
  </w:num>
  <w:num w:numId="20">
    <w:abstractNumId w:val="1"/>
  </w:num>
  <w:num w:numId="21">
    <w:abstractNumId w:val="3"/>
  </w:num>
  <w:num w:numId="22">
    <w:abstractNumId w:val="16"/>
  </w:num>
  <w:num w:numId="2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fr-F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049A"/>
    <w:rsid w:val="00015CF7"/>
    <w:rsid w:val="00022BD3"/>
    <w:rsid w:val="00030FE0"/>
    <w:rsid w:val="0003350B"/>
    <w:rsid w:val="00033EA7"/>
    <w:rsid w:val="000359A9"/>
    <w:rsid w:val="00036F8B"/>
    <w:rsid w:val="0003724D"/>
    <w:rsid w:val="00040B2C"/>
    <w:rsid w:val="00042DFA"/>
    <w:rsid w:val="00045325"/>
    <w:rsid w:val="00046FC9"/>
    <w:rsid w:val="00047864"/>
    <w:rsid w:val="00052C48"/>
    <w:rsid w:val="00053804"/>
    <w:rsid w:val="000563BA"/>
    <w:rsid w:val="00056B3F"/>
    <w:rsid w:val="00061873"/>
    <w:rsid w:val="00066EA6"/>
    <w:rsid w:val="0007032B"/>
    <w:rsid w:val="0007164E"/>
    <w:rsid w:val="00071F96"/>
    <w:rsid w:val="00073353"/>
    <w:rsid w:val="00074C65"/>
    <w:rsid w:val="0007694A"/>
    <w:rsid w:val="000800BA"/>
    <w:rsid w:val="000847DF"/>
    <w:rsid w:val="000A1173"/>
    <w:rsid w:val="000A3F53"/>
    <w:rsid w:val="000A575C"/>
    <w:rsid w:val="000A6199"/>
    <w:rsid w:val="000A65F7"/>
    <w:rsid w:val="000B2724"/>
    <w:rsid w:val="000B462C"/>
    <w:rsid w:val="000B61B4"/>
    <w:rsid w:val="000D0F10"/>
    <w:rsid w:val="000D1018"/>
    <w:rsid w:val="000D14DC"/>
    <w:rsid w:val="000E0911"/>
    <w:rsid w:val="000E5B1A"/>
    <w:rsid w:val="000E7735"/>
    <w:rsid w:val="000F04DF"/>
    <w:rsid w:val="000F051E"/>
    <w:rsid w:val="000F65A4"/>
    <w:rsid w:val="000F6FF6"/>
    <w:rsid w:val="00101803"/>
    <w:rsid w:val="00106EBC"/>
    <w:rsid w:val="00106F80"/>
    <w:rsid w:val="0011456F"/>
    <w:rsid w:val="001234BF"/>
    <w:rsid w:val="00123996"/>
    <w:rsid w:val="0012663A"/>
    <w:rsid w:val="00133AE1"/>
    <w:rsid w:val="00134C90"/>
    <w:rsid w:val="00135BDB"/>
    <w:rsid w:val="00137E9C"/>
    <w:rsid w:val="00141770"/>
    <w:rsid w:val="001424A2"/>
    <w:rsid w:val="001431DD"/>
    <w:rsid w:val="00146A0B"/>
    <w:rsid w:val="001515F9"/>
    <w:rsid w:val="0016164B"/>
    <w:rsid w:val="00165BF5"/>
    <w:rsid w:val="00165C57"/>
    <w:rsid w:val="001671FD"/>
    <w:rsid w:val="001702FB"/>
    <w:rsid w:val="00170630"/>
    <w:rsid w:val="00171DCE"/>
    <w:rsid w:val="00172A0C"/>
    <w:rsid w:val="00174D25"/>
    <w:rsid w:val="001775B8"/>
    <w:rsid w:val="001823F8"/>
    <w:rsid w:val="00182F8E"/>
    <w:rsid w:val="00185019"/>
    <w:rsid w:val="001A1576"/>
    <w:rsid w:val="001A5CFE"/>
    <w:rsid w:val="001A6900"/>
    <w:rsid w:val="001D0CAD"/>
    <w:rsid w:val="001D54C0"/>
    <w:rsid w:val="001E0CE5"/>
    <w:rsid w:val="001E309D"/>
    <w:rsid w:val="001E36F2"/>
    <w:rsid w:val="001F288C"/>
    <w:rsid w:val="00216FD8"/>
    <w:rsid w:val="00220BF5"/>
    <w:rsid w:val="00223855"/>
    <w:rsid w:val="00226A9E"/>
    <w:rsid w:val="0022733E"/>
    <w:rsid w:val="002323F8"/>
    <w:rsid w:val="00234713"/>
    <w:rsid w:val="00240897"/>
    <w:rsid w:val="00242385"/>
    <w:rsid w:val="0024368B"/>
    <w:rsid w:val="00245ABB"/>
    <w:rsid w:val="0025170A"/>
    <w:rsid w:val="00252C35"/>
    <w:rsid w:val="00270C9C"/>
    <w:rsid w:val="00270CD8"/>
    <w:rsid w:val="002812AA"/>
    <w:rsid w:val="0028326C"/>
    <w:rsid w:val="002852DC"/>
    <w:rsid w:val="00291AA2"/>
    <w:rsid w:val="002A01FE"/>
    <w:rsid w:val="002A05C9"/>
    <w:rsid w:val="002B0897"/>
    <w:rsid w:val="002B3F07"/>
    <w:rsid w:val="002B6145"/>
    <w:rsid w:val="002C1D25"/>
    <w:rsid w:val="002C2F30"/>
    <w:rsid w:val="002C7998"/>
    <w:rsid w:val="002D021E"/>
    <w:rsid w:val="002D24DF"/>
    <w:rsid w:val="002D2EB3"/>
    <w:rsid w:val="002D373A"/>
    <w:rsid w:val="002D3D32"/>
    <w:rsid w:val="002D7739"/>
    <w:rsid w:val="002D7F66"/>
    <w:rsid w:val="002E6BE5"/>
    <w:rsid w:val="002E7072"/>
    <w:rsid w:val="002F2038"/>
    <w:rsid w:val="002F3231"/>
    <w:rsid w:val="002F375A"/>
    <w:rsid w:val="002F4ED3"/>
    <w:rsid w:val="00300F14"/>
    <w:rsid w:val="00303220"/>
    <w:rsid w:val="0030369D"/>
    <w:rsid w:val="00304EC5"/>
    <w:rsid w:val="003066E3"/>
    <w:rsid w:val="00307328"/>
    <w:rsid w:val="00307CD9"/>
    <w:rsid w:val="00311131"/>
    <w:rsid w:val="003118D1"/>
    <w:rsid w:val="00312BB4"/>
    <w:rsid w:val="0031300D"/>
    <w:rsid w:val="00313B98"/>
    <w:rsid w:val="00313FF4"/>
    <w:rsid w:val="003163C5"/>
    <w:rsid w:val="00317B5B"/>
    <w:rsid w:val="00320CB4"/>
    <w:rsid w:val="00323292"/>
    <w:rsid w:val="00327B7A"/>
    <w:rsid w:val="00330738"/>
    <w:rsid w:val="00337356"/>
    <w:rsid w:val="003407F8"/>
    <w:rsid w:val="003445AB"/>
    <w:rsid w:val="00344B0A"/>
    <w:rsid w:val="00350941"/>
    <w:rsid w:val="0035192B"/>
    <w:rsid w:val="00353709"/>
    <w:rsid w:val="00353F57"/>
    <w:rsid w:val="00354253"/>
    <w:rsid w:val="003575EA"/>
    <w:rsid w:val="00364F71"/>
    <w:rsid w:val="0037522B"/>
    <w:rsid w:val="00394482"/>
    <w:rsid w:val="00395A88"/>
    <w:rsid w:val="003A2DF7"/>
    <w:rsid w:val="003A3057"/>
    <w:rsid w:val="003A621B"/>
    <w:rsid w:val="003B0CE4"/>
    <w:rsid w:val="003B2142"/>
    <w:rsid w:val="003B24A5"/>
    <w:rsid w:val="003B55E0"/>
    <w:rsid w:val="003B6EA5"/>
    <w:rsid w:val="003C6984"/>
    <w:rsid w:val="003D2E48"/>
    <w:rsid w:val="003D3889"/>
    <w:rsid w:val="003D740C"/>
    <w:rsid w:val="003E0DE3"/>
    <w:rsid w:val="003E0FBD"/>
    <w:rsid w:val="003E42A0"/>
    <w:rsid w:val="003F5CFE"/>
    <w:rsid w:val="00400878"/>
    <w:rsid w:val="00404350"/>
    <w:rsid w:val="0041111A"/>
    <w:rsid w:val="00411E11"/>
    <w:rsid w:val="0041312A"/>
    <w:rsid w:val="00420998"/>
    <w:rsid w:val="004311E0"/>
    <w:rsid w:val="00436863"/>
    <w:rsid w:val="004415EA"/>
    <w:rsid w:val="0044255A"/>
    <w:rsid w:val="0044589E"/>
    <w:rsid w:val="00451322"/>
    <w:rsid w:val="004516AA"/>
    <w:rsid w:val="00451B5A"/>
    <w:rsid w:val="004568C0"/>
    <w:rsid w:val="0046629C"/>
    <w:rsid w:val="00471D7C"/>
    <w:rsid w:val="0047407C"/>
    <w:rsid w:val="004757F1"/>
    <w:rsid w:val="00476F5B"/>
    <w:rsid w:val="0047743B"/>
    <w:rsid w:val="00477701"/>
    <w:rsid w:val="004824F0"/>
    <w:rsid w:val="00482A19"/>
    <w:rsid w:val="004870E9"/>
    <w:rsid w:val="004879CA"/>
    <w:rsid w:val="004916AF"/>
    <w:rsid w:val="00492CAB"/>
    <w:rsid w:val="004B1228"/>
    <w:rsid w:val="004B3554"/>
    <w:rsid w:val="004B6127"/>
    <w:rsid w:val="004B77DB"/>
    <w:rsid w:val="004C05B6"/>
    <w:rsid w:val="004C3294"/>
    <w:rsid w:val="004D019A"/>
    <w:rsid w:val="004D03A1"/>
    <w:rsid w:val="004D066E"/>
    <w:rsid w:val="004D11F8"/>
    <w:rsid w:val="004D2092"/>
    <w:rsid w:val="004D2C6B"/>
    <w:rsid w:val="004D3848"/>
    <w:rsid w:val="004E1793"/>
    <w:rsid w:val="004E43C1"/>
    <w:rsid w:val="004E74D8"/>
    <w:rsid w:val="004E7632"/>
    <w:rsid w:val="004E7F1B"/>
    <w:rsid w:val="004F4553"/>
    <w:rsid w:val="004F5057"/>
    <w:rsid w:val="004F526C"/>
    <w:rsid w:val="00501937"/>
    <w:rsid w:val="00502F83"/>
    <w:rsid w:val="00506341"/>
    <w:rsid w:val="0051123C"/>
    <w:rsid w:val="00511522"/>
    <w:rsid w:val="00514532"/>
    <w:rsid w:val="00515229"/>
    <w:rsid w:val="0051761F"/>
    <w:rsid w:val="00517B76"/>
    <w:rsid w:val="005227A0"/>
    <w:rsid w:val="00522D11"/>
    <w:rsid w:val="0052698B"/>
    <w:rsid w:val="00530053"/>
    <w:rsid w:val="00536563"/>
    <w:rsid w:val="00536E53"/>
    <w:rsid w:val="005379D7"/>
    <w:rsid w:val="00540082"/>
    <w:rsid w:val="0054126B"/>
    <w:rsid w:val="00541575"/>
    <w:rsid w:val="00544C1A"/>
    <w:rsid w:val="005469C0"/>
    <w:rsid w:val="00552AB4"/>
    <w:rsid w:val="0056163D"/>
    <w:rsid w:val="0057548B"/>
    <w:rsid w:val="00580C6E"/>
    <w:rsid w:val="00590A3C"/>
    <w:rsid w:val="00593C71"/>
    <w:rsid w:val="00594B93"/>
    <w:rsid w:val="00596339"/>
    <w:rsid w:val="005A04A5"/>
    <w:rsid w:val="005A3475"/>
    <w:rsid w:val="005B2719"/>
    <w:rsid w:val="005B5519"/>
    <w:rsid w:val="005B558C"/>
    <w:rsid w:val="005B6B90"/>
    <w:rsid w:val="005C1668"/>
    <w:rsid w:val="005C226B"/>
    <w:rsid w:val="005C3E97"/>
    <w:rsid w:val="005C54BF"/>
    <w:rsid w:val="005C56ED"/>
    <w:rsid w:val="005C7AA6"/>
    <w:rsid w:val="005D528E"/>
    <w:rsid w:val="005D57B8"/>
    <w:rsid w:val="005D64B0"/>
    <w:rsid w:val="005E5F60"/>
    <w:rsid w:val="005E634B"/>
    <w:rsid w:val="005F261A"/>
    <w:rsid w:val="005F4ED8"/>
    <w:rsid w:val="005F68C1"/>
    <w:rsid w:val="005F6CBE"/>
    <w:rsid w:val="006020BA"/>
    <w:rsid w:val="00603A17"/>
    <w:rsid w:val="0061180A"/>
    <w:rsid w:val="00617494"/>
    <w:rsid w:val="006224FF"/>
    <w:rsid w:val="00622E9C"/>
    <w:rsid w:val="00635E71"/>
    <w:rsid w:val="00635F09"/>
    <w:rsid w:val="00641BB5"/>
    <w:rsid w:val="00663F8B"/>
    <w:rsid w:val="00665C57"/>
    <w:rsid w:val="00676FA7"/>
    <w:rsid w:val="006815FC"/>
    <w:rsid w:val="006908CA"/>
    <w:rsid w:val="00693F10"/>
    <w:rsid w:val="00694E89"/>
    <w:rsid w:val="006978CF"/>
    <w:rsid w:val="006B7434"/>
    <w:rsid w:val="006C1D49"/>
    <w:rsid w:val="006C2525"/>
    <w:rsid w:val="006C2736"/>
    <w:rsid w:val="006C3020"/>
    <w:rsid w:val="006D670E"/>
    <w:rsid w:val="006E081B"/>
    <w:rsid w:val="006E46A6"/>
    <w:rsid w:val="006E4E75"/>
    <w:rsid w:val="006F0A4D"/>
    <w:rsid w:val="006F1DBC"/>
    <w:rsid w:val="006F28D0"/>
    <w:rsid w:val="006F4760"/>
    <w:rsid w:val="006F4C57"/>
    <w:rsid w:val="007001D0"/>
    <w:rsid w:val="00701E7D"/>
    <w:rsid w:val="007052BF"/>
    <w:rsid w:val="007052C5"/>
    <w:rsid w:val="007063B2"/>
    <w:rsid w:val="00710340"/>
    <w:rsid w:val="00715FA2"/>
    <w:rsid w:val="00717116"/>
    <w:rsid w:val="007307D1"/>
    <w:rsid w:val="007340D3"/>
    <w:rsid w:val="00735C89"/>
    <w:rsid w:val="0073655B"/>
    <w:rsid w:val="007412B7"/>
    <w:rsid w:val="00743958"/>
    <w:rsid w:val="00743E4A"/>
    <w:rsid w:val="007461F0"/>
    <w:rsid w:val="007466FB"/>
    <w:rsid w:val="00750E79"/>
    <w:rsid w:val="00756DA5"/>
    <w:rsid w:val="00763BAF"/>
    <w:rsid w:val="007665C7"/>
    <w:rsid w:val="0077306C"/>
    <w:rsid w:val="00775C9B"/>
    <w:rsid w:val="00777288"/>
    <w:rsid w:val="007806DA"/>
    <w:rsid w:val="00782E05"/>
    <w:rsid w:val="007929EB"/>
    <w:rsid w:val="00796A7D"/>
    <w:rsid w:val="007971AF"/>
    <w:rsid w:val="007A2C04"/>
    <w:rsid w:val="007A7245"/>
    <w:rsid w:val="007C0DE3"/>
    <w:rsid w:val="007C103E"/>
    <w:rsid w:val="007C2FE1"/>
    <w:rsid w:val="007C528E"/>
    <w:rsid w:val="007C7C86"/>
    <w:rsid w:val="007D018A"/>
    <w:rsid w:val="007D39F7"/>
    <w:rsid w:val="007D550C"/>
    <w:rsid w:val="007D58F0"/>
    <w:rsid w:val="007E2C27"/>
    <w:rsid w:val="007E3050"/>
    <w:rsid w:val="007F2ABD"/>
    <w:rsid w:val="007F4108"/>
    <w:rsid w:val="00803472"/>
    <w:rsid w:val="00803C59"/>
    <w:rsid w:val="008102C9"/>
    <w:rsid w:val="00814F0E"/>
    <w:rsid w:val="00815125"/>
    <w:rsid w:val="00821A80"/>
    <w:rsid w:val="00822B11"/>
    <w:rsid w:val="00824C34"/>
    <w:rsid w:val="00827451"/>
    <w:rsid w:val="008300ED"/>
    <w:rsid w:val="00830DB3"/>
    <w:rsid w:val="0083186B"/>
    <w:rsid w:val="00837AD4"/>
    <w:rsid w:val="0085256F"/>
    <w:rsid w:val="00852772"/>
    <w:rsid w:val="00852FC1"/>
    <w:rsid w:val="00854C9C"/>
    <w:rsid w:val="0086538B"/>
    <w:rsid w:val="00865EF5"/>
    <w:rsid w:val="00874F4E"/>
    <w:rsid w:val="00876981"/>
    <w:rsid w:val="008812F3"/>
    <w:rsid w:val="00885E00"/>
    <w:rsid w:val="00895E6A"/>
    <w:rsid w:val="0089782A"/>
    <w:rsid w:val="008A3695"/>
    <w:rsid w:val="008A43C0"/>
    <w:rsid w:val="008A6751"/>
    <w:rsid w:val="008B5CA7"/>
    <w:rsid w:val="008B697F"/>
    <w:rsid w:val="008B6D9C"/>
    <w:rsid w:val="008C51C0"/>
    <w:rsid w:val="008C6598"/>
    <w:rsid w:val="008C705B"/>
    <w:rsid w:val="008D51A5"/>
    <w:rsid w:val="008D59FD"/>
    <w:rsid w:val="008E24E6"/>
    <w:rsid w:val="008E50BE"/>
    <w:rsid w:val="008F168D"/>
    <w:rsid w:val="008F3DEB"/>
    <w:rsid w:val="008F4633"/>
    <w:rsid w:val="008F487D"/>
    <w:rsid w:val="008F6317"/>
    <w:rsid w:val="008F7598"/>
    <w:rsid w:val="009012A4"/>
    <w:rsid w:val="0092499F"/>
    <w:rsid w:val="00925D9C"/>
    <w:rsid w:val="00931B45"/>
    <w:rsid w:val="009367E3"/>
    <w:rsid w:val="00936F9E"/>
    <w:rsid w:val="00941F90"/>
    <w:rsid w:val="009420B6"/>
    <w:rsid w:val="0094247B"/>
    <w:rsid w:val="0095328B"/>
    <w:rsid w:val="00953A99"/>
    <w:rsid w:val="00961483"/>
    <w:rsid w:val="00962756"/>
    <w:rsid w:val="00964E43"/>
    <w:rsid w:val="009722AF"/>
    <w:rsid w:val="009722C5"/>
    <w:rsid w:val="00973F93"/>
    <w:rsid w:val="00974CBC"/>
    <w:rsid w:val="00976EDE"/>
    <w:rsid w:val="00977258"/>
    <w:rsid w:val="00981438"/>
    <w:rsid w:val="00981D66"/>
    <w:rsid w:val="009927C8"/>
    <w:rsid w:val="00992EFA"/>
    <w:rsid w:val="009937AA"/>
    <w:rsid w:val="00996107"/>
    <w:rsid w:val="009968DD"/>
    <w:rsid w:val="009A0E00"/>
    <w:rsid w:val="009A55CD"/>
    <w:rsid w:val="009A658B"/>
    <w:rsid w:val="009B0F74"/>
    <w:rsid w:val="009B17D2"/>
    <w:rsid w:val="009B56D0"/>
    <w:rsid w:val="009C342E"/>
    <w:rsid w:val="009C41CD"/>
    <w:rsid w:val="009C4E53"/>
    <w:rsid w:val="009C6CE1"/>
    <w:rsid w:val="009D1905"/>
    <w:rsid w:val="009D6AB5"/>
    <w:rsid w:val="009F0CE7"/>
    <w:rsid w:val="009F35E2"/>
    <w:rsid w:val="009F5ACA"/>
    <w:rsid w:val="009F6B1E"/>
    <w:rsid w:val="009F73E9"/>
    <w:rsid w:val="00A00B5F"/>
    <w:rsid w:val="00A041E1"/>
    <w:rsid w:val="00A125E9"/>
    <w:rsid w:val="00A22BF7"/>
    <w:rsid w:val="00A23810"/>
    <w:rsid w:val="00A27D00"/>
    <w:rsid w:val="00A31BD8"/>
    <w:rsid w:val="00A31CE1"/>
    <w:rsid w:val="00A44693"/>
    <w:rsid w:val="00A45D68"/>
    <w:rsid w:val="00A5463C"/>
    <w:rsid w:val="00A55A7D"/>
    <w:rsid w:val="00A560C2"/>
    <w:rsid w:val="00A71B86"/>
    <w:rsid w:val="00A75B19"/>
    <w:rsid w:val="00A77280"/>
    <w:rsid w:val="00A8251C"/>
    <w:rsid w:val="00A8792B"/>
    <w:rsid w:val="00A945C2"/>
    <w:rsid w:val="00AA160F"/>
    <w:rsid w:val="00AA2C60"/>
    <w:rsid w:val="00AB0546"/>
    <w:rsid w:val="00AB7CCF"/>
    <w:rsid w:val="00AC05DF"/>
    <w:rsid w:val="00AC0AFC"/>
    <w:rsid w:val="00AC35D0"/>
    <w:rsid w:val="00AC60CF"/>
    <w:rsid w:val="00AC6E2A"/>
    <w:rsid w:val="00AC77FB"/>
    <w:rsid w:val="00AC7DE2"/>
    <w:rsid w:val="00AD0E19"/>
    <w:rsid w:val="00AE26C8"/>
    <w:rsid w:val="00AE2E33"/>
    <w:rsid w:val="00AE3C5E"/>
    <w:rsid w:val="00AE3CEC"/>
    <w:rsid w:val="00AE4010"/>
    <w:rsid w:val="00AE546B"/>
    <w:rsid w:val="00AF12FB"/>
    <w:rsid w:val="00AF2816"/>
    <w:rsid w:val="00AF797C"/>
    <w:rsid w:val="00B01708"/>
    <w:rsid w:val="00B024E0"/>
    <w:rsid w:val="00B136CE"/>
    <w:rsid w:val="00B227D6"/>
    <w:rsid w:val="00B24E51"/>
    <w:rsid w:val="00B272D5"/>
    <w:rsid w:val="00B301B5"/>
    <w:rsid w:val="00B31B9D"/>
    <w:rsid w:val="00B367E3"/>
    <w:rsid w:val="00B40359"/>
    <w:rsid w:val="00B4043C"/>
    <w:rsid w:val="00B40574"/>
    <w:rsid w:val="00B426CB"/>
    <w:rsid w:val="00B45F7E"/>
    <w:rsid w:val="00B555BA"/>
    <w:rsid w:val="00B5703B"/>
    <w:rsid w:val="00B57CB4"/>
    <w:rsid w:val="00B61157"/>
    <w:rsid w:val="00B71FFF"/>
    <w:rsid w:val="00B734A3"/>
    <w:rsid w:val="00B76DBE"/>
    <w:rsid w:val="00B76E9B"/>
    <w:rsid w:val="00B829A1"/>
    <w:rsid w:val="00B82FD1"/>
    <w:rsid w:val="00B8462A"/>
    <w:rsid w:val="00B95E80"/>
    <w:rsid w:val="00B9665E"/>
    <w:rsid w:val="00BA16D1"/>
    <w:rsid w:val="00BA53E8"/>
    <w:rsid w:val="00BA610B"/>
    <w:rsid w:val="00BA63DA"/>
    <w:rsid w:val="00BA63F3"/>
    <w:rsid w:val="00BA6EE6"/>
    <w:rsid w:val="00BB4383"/>
    <w:rsid w:val="00BB442D"/>
    <w:rsid w:val="00BB7F53"/>
    <w:rsid w:val="00BC198D"/>
    <w:rsid w:val="00BC2466"/>
    <w:rsid w:val="00BC69E2"/>
    <w:rsid w:val="00BC6D1D"/>
    <w:rsid w:val="00BD048D"/>
    <w:rsid w:val="00BD1922"/>
    <w:rsid w:val="00BD48D4"/>
    <w:rsid w:val="00BE5C53"/>
    <w:rsid w:val="00BE71B7"/>
    <w:rsid w:val="00BF2D1B"/>
    <w:rsid w:val="00BF3F7B"/>
    <w:rsid w:val="00C074B0"/>
    <w:rsid w:val="00C14D0D"/>
    <w:rsid w:val="00C171B8"/>
    <w:rsid w:val="00C22C9F"/>
    <w:rsid w:val="00C239CE"/>
    <w:rsid w:val="00C3001E"/>
    <w:rsid w:val="00C34532"/>
    <w:rsid w:val="00C34B1C"/>
    <w:rsid w:val="00C44118"/>
    <w:rsid w:val="00C44A59"/>
    <w:rsid w:val="00C46D02"/>
    <w:rsid w:val="00C555A3"/>
    <w:rsid w:val="00C57C84"/>
    <w:rsid w:val="00C63EE7"/>
    <w:rsid w:val="00C672BD"/>
    <w:rsid w:val="00C76941"/>
    <w:rsid w:val="00C76E1B"/>
    <w:rsid w:val="00C92CDC"/>
    <w:rsid w:val="00C9347C"/>
    <w:rsid w:val="00C93E70"/>
    <w:rsid w:val="00C95C8D"/>
    <w:rsid w:val="00CA04E5"/>
    <w:rsid w:val="00CA4264"/>
    <w:rsid w:val="00CB23C8"/>
    <w:rsid w:val="00CB26CF"/>
    <w:rsid w:val="00CB3963"/>
    <w:rsid w:val="00CB5773"/>
    <w:rsid w:val="00CC6751"/>
    <w:rsid w:val="00CC7C72"/>
    <w:rsid w:val="00CC7F82"/>
    <w:rsid w:val="00CE60FF"/>
    <w:rsid w:val="00D032EF"/>
    <w:rsid w:val="00D05E36"/>
    <w:rsid w:val="00D12795"/>
    <w:rsid w:val="00D12E15"/>
    <w:rsid w:val="00D14788"/>
    <w:rsid w:val="00D1681B"/>
    <w:rsid w:val="00D216E7"/>
    <w:rsid w:val="00D24375"/>
    <w:rsid w:val="00D305AB"/>
    <w:rsid w:val="00D40EBF"/>
    <w:rsid w:val="00D503B3"/>
    <w:rsid w:val="00D5119F"/>
    <w:rsid w:val="00D53F58"/>
    <w:rsid w:val="00D57786"/>
    <w:rsid w:val="00D6065A"/>
    <w:rsid w:val="00D627A9"/>
    <w:rsid w:val="00D70AD7"/>
    <w:rsid w:val="00D80C2E"/>
    <w:rsid w:val="00D82360"/>
    <w:rsid w:val="00D85E48"/>
    <w:rsid w:val="00DA058F"/>
    <w:rsid w:val="00DB3D82"/>
    <w:rsid w:val="00DB40E7"/>
    <w:rsid w:val="00DC57C8"/>
    <w:rsid w:val="00DD00A7"/>
    <w:rsid w:val="00DD1B62"/>
    <w:rsid w:val="00DD2FB7"/>
    <w:rsid w:val="00DD3E35"/>
    <w:rsid w:val="00DD51FB"/>
    <w:rsid w:val="00DD5EB9"/>
    <w:rsid w:val="00DF02A3"/>
    <w:rsid w:val="00DF11F8"/>
    <w:rsid w:val="00DF7FD7"/>
    <w:rsid w:val="00E06D04"/>
    <w:rsid w:val="00E10DD1"/>
    <w:rsid w:val="00E177E3"/>
    <w:rsid w:val="00E17BC4"/>
    <w:rsid w:val="00E21B85"/>
    <w:rsid w:val="00E23A64"/>
    <w:rsid w:val="00E242EB"/>
    <w:rsid w:val="00E24A00"/>
    <w:rsid w:val="00E257CB"/>
    <w:rsid w:val="00E32AF9"/>
    <w:rsid w:val="00E330BD"/>
    <w:rsid w:val="00E36C3E"/>
    <w:rsid w:val="00E452EB"/>
    <w:rsid w:val="00E458CD"/>
    <w:rsid w:val="00E47C28"/>
    <w:rsid w:val="00E51816"/>
    <w:rsid w:val="00E51AF3"/>
    <w:rsid w:val="00E5281D"/>
    <w:rsid w:val="00E65CAC"/>
    <w:rsid w:val="00E65DCC"/>
    <w:rsid w:val="00E743B8"/>
    <w:rsid w:val="00E77A29"/>
    <w:rsid w:val="00E77FB5"/>
    <w:rsid w:val="00E8035A"/>
    <w:rsid w:val="00E86F9D"/>
    <w:rsid w:val="00E87C82"/>
    <w:rsid w:val="00E919B9"/>
    <w:rsid w:val="00E94ABE"/>
    <w:rsid w:val="00E94D8B"/>
    <w:rsid w:val="00E96AB5"/>
    <w:rsid w:val="00EA20A3"/>
    <w:rsid w:val="00EA53D4"/>
    <w:rsid w:val="00EB04D6"/>
    <w:rsid w:val="00EB3529"/>
    <w:rsid w:val="00EC0F11"/>
    <w:rsid w:val="00EC2D05"/>
    <w:rsid w:val="00EC324F"/>
    <w:rsid w:val="00ED1A42"/>
    <w:rsid w:val="00ED2A46"/>
    <w:rsid w:val="00EE2DC2"/>
    <w:rsid w:val="00EE540C"/>
    <w:rsid w:val="00EE6445"/>
    <w:rsid w:val="00EE7571"/>
    <w:rsid w:val="00EF24A3"/>
    <w:rsid w:val="00EF437C"/>
    <w:rsid w:val="00F0009F"/>
    <w:rsid w:val="00F000C4"/>
    <w:rsid w:val="00F00A32"/>
    <w:rsid w:val="00F25840"/>
    <w:rsid w:val="00F25C93"/>
    <w:rsid w:val="00F302A6"/>
    <w:rsid w:val="00F32171"/>
    <w:rsid w:val="00F37227"/>
    <w:rsid w:val="00F44414"/>
    <w:rsid w:val="00F44AAE"/>
    <w:rsid w:val="00F50781"/>
    <w:rsid w:val="00F52A05"/>
    <w:rsid w:val="00F54C7E"/>
    <w:rsid w:val="00F572EC"/>
    <w:rsid w:val="00F65B7D"/>
    <w:rsid w:val="00F731A5"/>
    <w:rsid w:val="00F8402A"/>
    <w:rsid w:val="00F900E9"/>
    <w:rsid w:val="00F91C0E"/>
    <w:rsid w:val="00F9259D"/>
    <w:rsid w:val="00FA41B5"/>
    <w:rsid w:val="00FB0B55"/>
    <w:rsid w:val="00FB61E1"/>
    <w:rsid w:val="00FC37A5"/>
    <w:rsid w:val="00FC5405"/>
    <w:rsid w:val="00FD1FA8"/>
    <w:rsid w:val="00FE29BA"/>
    <w:rsid w:val="00FF174C"/>
    <w:rsid w:val="00FF5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1E0"/>
  </w:style>
  <w:style w:type="paragraph" w:styleId="Ttulo1">
    <w:name w:val="heading 1"/>
    <w:basedOn w:val="Normal"/>
    <w:next w:val="Normal"/>
    <w:link w:val="Ttulo1Car"/>
    <w:uiPriority w:val="9"/>
    <w:qFormat/>
    <w:rsid w:val="005D64B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D64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D64B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5D64B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5D64B0"/>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5D64B0"/>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5D64B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5D64B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D64B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D64B0"/>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5D64B0"/>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5D64B0"/>
    <w:rPr>
      <w:rFonts w:asciiTheme="majorHAnsi" w:eastAsiaTheme="majorEastAsia" w:hAnsiTheme="majorHAnsi" w:cstheme="majorBidi"/>
      <w:color w:val="1F4D78" w:themeColor="accent1" w:themeShade="7F"/>
      <w:sz w:val="24"/>
      <w:szCs w:val="24"/>
      <w:lang w:val="es-ES" w:eastAsia="es-ES"/>
    </w:rPr>
  </w:style>
  <w:style w:type="numbering" w:customStyle="1" w:styleId="Sinlista1">
    <w:name w:val="Sin lista1"/>
    <w:next w:val="Sinlista"/>
    <w:uiPriority w:val="99"/>
    <w:semiHidden/>
    <w:unhideWhenUsed/>
    <w:rsid w:val="005D64B0"/>
  </w:style>
  <w:style w:type="table" w:customStyle="1" w:styleId="Tabladelista1clara-nfasis1115">
    <w:name w:val="Tabla de lista 1 clara - Énfasis 1115"/>
    <w:basedOn w:val="Tablanormal"/>
    <w:next w:val="Tabladelista1clara-nfasis1"/>
    <w:uiPriority w:val="46"/>
    <w:rsid w:val="005D64B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5D64B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5D64B0"/>
    <w:rPr>
      <w:b/>
      <w:bCs/>
    </w:rPr>
  </w:style>
  <w:style w:type="character" w:customStyle="1" w:styleId="TextodegloboCar">
    <w:name w:val="Texto de globo Car"/>
    <w:basedOn w:val="Fuentedeprrafopredeter"/>
    <w:link w:val="Textodeglobo"/>
    <w:uiPriority w:val="99"/>
    <w:semiHidden/>
    <w:rsid w:val="005D64B0"/>
    <w:rPr>
      <w:rFonts w:ascii="Tahoma" w:hAnsi="Tahoma" w:cs="Tahoma"/>
      <w:sz w:val="16"/>
      <w:szCs w:val="16"/>
    </w:rPr>
  </w:style>
  <w:style w:type="paragraph" w:styleId="Textodeglobo">
    <w:name w:val="Balloon Text"/>
    <w:basedOn w:val="Normal"/>
    <w:link w:val="TextodegloboCar"/>
    <w:uiPriority w:val="99"/>
    <w:semiHidden/>
    <w:unhideWhenUsed/>
    <w:rsid w:val="005D64B0"/>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5D64B0"/>
    <w:rPr>
      <w:rFonts w:ascii="Segoe UI" w:hAnsi="Segoe UI" w:cs="Segoe UI"/>
      <w:sz w:val="18"/>
      <w:szCs w:val="18"/>
    </w:rPr>
  </w:style>
  <w:style w:type="paragraph" w:customStyle="1" w:styleId="n2">
    <w:name w:val="n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D64B0"/>
    <w:rPr>
      <w:i/>
      <w:iCs/>
    </w:rPr>
  </w:style>
  <w:style w:type="paragraph" w:customStyle="1" w:styleId="j">
    <w:name w:val="j"/>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D64B0"/>
  </w:style>
  <w:style w:type="character" w:customStyle="1" w:styleId="notranslate">
    <w:name w:val="notranslate"/>
    <w:basedOn w:val="Fuentedeprrafopredeter"/>
    <w:rsid w:val="005D64B0"/>
  </w:style>
  <w:style w:type="character" w:customStyle="1" w:styleId="TextocomentarioCar">
    <w:name w:val="Texto comentario Car"/>
    <w:basedOn w:val="Fuentedeprrafopredeter"/>
    <w:link w:val="Textocomentario"/>
    <w:uiPriority w:val="99"/>
    <w:semiHidden/>
    <w:rsid w:val="005D64B0"/>
    <w:rPr>
      <w:sz w:val="20"/>
      <w:szCs w:val="20"/>
    </w:rPr>
  </w:style>
  <w:style w:type="paragraph" w:styleId="Textocomentario">
    <w:name w:val="annotation text"/>
    <w:basedOn w:val="Normal"/>
    <w:link w:val="TextocomentarioCar"/>
    <w:uiPriority w:val="99"/>
    <w:semiHidden/>
    <w:unhideWhenUsed/>
    <w:rsid w:val="005D64B0"/>
    <w:pPr>
      <w:spacing w:line="240" w:lineRule="auto"/>
    </w:pPr>
    <w:rPr>
      <w:sz w:val="20"/>
      <w:szCs w:val="20"/>
    </w:rPr>
  </w:style>
  <w:style w:type="character" w:customStyle="1" w:styleId="TextocomentarioCar1">
    <w:name w:val="Texto comentario Car1"/>
    <w:basedOn w:val="Fuentedeprrafopredeter"/>
    <w:uiPriority w:val="99"/>
    <w:semiHidden/>
    <w:rsid w:val="005D64B0"/>
    <w:rPr>
      <w:sz w:val="20"/>
      <w:szCs w:val="20"/>
    </w:rPr>
  </w:style>
  <w:style w:type="character" w:customStyle="1" w:styleId="AsuntodelcomentarioCar">
    <w:name w:val="Asunto del comentario Car"/>
    <w:basedOn w:val="TextocomentarioCar"/>
    <w:link w:val="Asuntodelcomentario"/>
    <w:uiPriority w:val="99"/>
    <w:semiHidden/>
    <w:rsid w:val="005D64B0"/>
    <w:rPr>
      <w:b/>
      <w:bCs/>
      <w:sz w:val="20"/>
      <w:szCs w:val="20"/>
    </w:rPr>
  </w:style>
  <w:style w:type="paragraph" w:styleId="Asuntodelcomentario">
    <w:name w:val="annotation subject"/>
    <w:basedOn w:val="Textocomentario"/>
    <w:next w:val="Textocomentario"/>
    <w:link w:val="AsuntodelcomentarioCar"/>
    <w:uiPriority w:val="99"/>
    <w:semiHidden/>
    <w:unhideWhenUsed/>
    <w:rsid w:val="005D64B0"/>
    <w:rPr>
      <w:b/>
      <w:bCs/>
    </w:rPr>
  </w:style>
  <w:style w:type="character" w:customStyle="1" w:styleId="AsuntodelcomentarioCar1">
    <w:name w:val="Asunto del comentario Car1"/>
    <w:basedOn w:val="TextocomentarioCar1"/>
    <w:uiPriority w:val="99"/>
    <w:semiHidden/>
    <w:rsid w:val="005D64B0"/>
    <w:rPr>
      <w:b/>
      <w:bCs/>
      <w:sz w:val="20"/>
      <w:szCs w:val="20"/>
    </w:rPr>
  </w:style>
  <w:style w:type="character" w:customStyle="1" w:styleId="apple-style-span">
    <w:name w:val="apple-style-span"/>
    <w:rsid w:val="005D64B0"/>
  </w:style>
  <w:style w:type="paragraph" w:customStyle="1" w:styleId="paragraph">
    <w:name w:val="paragraph"/>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5D64B0"/>
  </w:style>
  <w:style w:type="paragraph" w:customStyle="1" w:styleId="Body1">
    <w:name w:val="Body 1"/>
    <w:rsid w:val="005D64B0"/>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5D64B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D64B0"/>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5D64B0"/>
  </w:style>
  <w:style w:type="character" w:customStyle="1" w:styleId="red">
    <w:name w:val="red"/>
    <w:basedOn w:val="Fuentedeprrafopredeter"/>
    <w:rsid w:val="005D64B0"/>
  </w:style>
  <w:style w:type="paragraph" w:customStyle="1" w:styleId="francesa">
    <w:name w:val="francesa"/>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D64B0"/>
    <w:pPr>
      <w:spacing w:line="221" w:lineRule="atLeast"/>
    </w:pPr>
    <w:rPr>
      <w:rFonts w:ascii="Arial" w:hAnsi="Arial" w:cs="Arial"/>
      <w:color w:val="auto"/>
    </w:rPr>
  </w:style>
  <w:style w:type="paragraph" w:customStyle="1" w:styleId="j2">
    <w:name w:val="j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5D64B0"/>
  </w:style>
  <w:style w:type="character" w:customStyle="1" w:styleId="i1">
    <w:name w:val="i1"/>
    <w:basedOn w:val="Fuentedeprrafopredeter"/>
    <w:rsid w:val="005D64B0"/>
  </w:style>
  <w:style w:type="paragraph" w:styleId="Sangradetextonormal">
    <w:name w:val="Body Text Indent"/>
    <w:basedOn w:val="Normal"/>
    <w:link w:val="SangradetextonormalCar"/>
    <w:uiPriority w:val="99"/>
    <w:unhideWhenUsed/>
    <w:rsid w:val="005D64B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5D64B0"/>
    <w:rPr>
      <w:rFonts w:ascii="Calibri" w:eastAsia="Calibri" w:hAnsi="Calibri" w:cs="Times New Roman"/>
    </w:rPr>
  </w:style>
  <w:style w:type="character" w:styleId="Hipervnculovisitado">
    <w:name w:val="FollowedHyperlink"/>
    <w:basedOn w:val="Fuentedeprrafopredeter"/>
    <w:uiPriority w:val="99"/>
    <w:semiHidden/>
    <w:unhideWhenUsed/>
    <w:rsid w:val="005D64B0"/>
    <w:rPr>
      <w:color w:val="954F72" w:themeColor="followedHyperlink"/>
      <w:u w:val="single"/>
    </w:rPr>
  </w:style>
  <w:style w:type="character" w:styleId="Refdecomentario">
    <w:name w:val="annotation reference"/>
    <w:basedOn w:val="Fuentedeprrafopredeter"/>
    <w:uiPriority w:val="99"/>
    <w:semiHidden/>
    <w:unhideWhenUsed/>
    <w:rsid w:val="005D64B0"/>
    <w:rPr>
      <w:sz w:val="16"/>
      <w:szCs w:val="16"/>
    </w:rPr>
  </w:style>
  <w:style w:type="paragraph" w:customStyle="1" w:styleId="Listavistosa-nfasis11">
    <w:name w:val="Lista vistosa - Énfasis 11"/>
    <w:basedOn w:val="Normal"/>
    <w:link w:val="Listavistosa-nfasis1Car"/>
    <w:uiPriority w:val="34"/>
    <w:qFormat/>
    <w:rsid w:val="005D64B0"/>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5D64B0"/>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5D64B0"/>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5D64B0"/>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D64B0"/>
    <w:rPr>
      <w:rFonts w:ascii="Arial" w:hAnsi="Arial" w:cs="Arial" w:hint="default"/>
      <w:b/>
      <w:bCs/>
      <w:sz w:val="18"/>
      <w:szCs w:val="18"/>
    </w:rPr>
  </w:style>
  <w:style w:type="paragraph" w:customStyle="1" w:styleId="Pa2">
    <w:name w:val="Pa2"/>
    <w:basedOn w:val="Normal"/>
    <w:next w:val="Normal"/>
    <w:uiPriority w:val="99"/>
    <w:rsid w:val="005D64B0"/>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5D64B0"/>
  </w:style>
  <w:style w:type="character" w:customStyle="1" w:styleId="b">
    <w:name w:val="b"/>
    <w:basedOn w:val="Fuentedeprrafopredeter"/>
    <w:rsid w:val="005D64B0"/>
  </w:style>
  <w:style w:type="character" w:customStyle="1" w:styleId="k">
    <w:name w:val="k"/>
    <w:basedOn w:val="Fuentedeprrafopredeter"/>
    <w:rsid w:val="005D64B0"/>
  </w:style>
  <w:style w:type="character" w:styleId="CitaHTML">
    <w:name w:val="HTML Cite"/>
    <w:uiPriority w:val="99"/>
    <w:semiHidden/>
    <w:unhideWhenUsed/>
    <w:rsid w:val="005D64B0"/>
    <w:rPr>
      <w:i/>
      <w:iCs/>
    </w:rPr>
  </w:style>
  <w:style w:type="paragraph" w:customStyle="1" w:styleId="RSCGnotaalpie">
    <w:name w:val="RSCG nota al pie"/>
    <w:basedOn w:val="Normal"/>
    <w:uiPriority w:val="99"/>
    <w:qFormat/>
    <w:rsid w:val="005D64B0"/>
    <w:pPr>
      <w:spacing w:after="120" w:line="240" w:lineRule="auto"/>
      <w:jc w:val="both"/>
    </w:pPr>
    <w:rPr>
      <w:rFonts w:ascii="Palatino" w:eastAsia="Times New Roman" w:hAnsi="Palatino"/>
    </w:rPr>
  </w:style>
  <w:style w:type="character" w:customStyle="1" w:styleId="lbl-encabezado-blanco2">
    <w:name w:val="lbl-encabezado-blanco2"/>
    <w:rsid w:val="005D64B0"/>
    <w:rPr>
      <w:color w:val="FFFFFF"/>
    </w:rPr>
  </w:style>
  <w:style w:type="character" w:customStyle="1" w:styleId="TextoCar">
    <w:name w:val="Texto Car"/>
    <w:link w:val="Texto"/>
    <w:locked/>
    <w:rsid w:val="005D64B0"/>
    <w:rPr>
      <w:rFonts w:ascii="Arial" w:eastAsia="Times New Roman" w:hAnsi="Arial" w:cs="Arial"/>
      <w:sz w:val="18"/>
      <w:szCs w:val="18"/>
      <w:lang w:eastAsia="es-ES"/>
    </w:rPr>
  </w:style>
  <w:style w:type="paragraph" w:customStyle="1" w:styleId="ANOTACION">
    <w:name w:val="ANOTACION"/>
    <w:basedOn w:val="Normal"/>
    <w:link w:val="ANOTACIONCar"/>
    <w:rsid w:val="005D64B0"/>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5D64B0"/>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5D64B0"/>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5D64B0"/>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D64B0"/>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5D64B0"/>
  </w:style>
  <w:style w:type="character" w:customStyle="1" w:styleId="Ninguno">
    <w:name w:val="Ninguno"/>
    <w:rsid w:val="005D64B0"/>
    <w:rPr>
      <w:lang w:val="es-ES_tradnl"/>
    </w:rPr>
  </w:style>
  <w:style w:type="paragraph" w:customStyle="1" w:styleId="Cuerpo">
    <w:name w:val="Cuerpo"/>
    <w:rsid w:val="005D64B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5D64B0"/>
    <w:pPr>
      <w:numPr>
        <w:numId w:val="4"/>
      </w:numPr>
    </w:pPr>
  </w:style>
  <w:style w:type="numbering" w:customStyle="1" w:styleId="Estiloimportado1">
    <w:name w:val="Estilo importado 1"/>
    <w:qFormat/>
    <w:rsid w:val="005D64B0"/>
    <w:pPr>
      <w:numPr>
        <w:numId w:val="5"/>
      </w:numPr>
    </w:pPr>
  </w:style>
  <w:style w:type="paragraph" w:customStyle="1" w:styleId="INCISO">
    <w:name w:val="INCISO"/>
    <w:basedOn w:val="Normal"/>
    <w:rsid w:val="005D64B0"/>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5D64B0"/>
  </w:style>
  <w:style w:type="paragraph" w:styleId="Lista">
    <w:name w:val="List"/>
    <w:basedOn w:val="Normal"/>
    <w:uiPriority w:val="99"/>
    <w:unhideWhenUsed/>
    <w:rsid w:val="005D64B0"/>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5D64B0"/>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5D64B0"/>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D64B0"/>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5D64B0"/>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5D64B0"/>
  </w:style>
  <w:style w:type="character" w:customStyle="1" w:styleId="titulorubrolgt">
    <w:name w:val="titulorubrolgt"/>
    <w:basedOn w:val="Fuentedeprrafopredeter"/>
    <w:rsid w:val="005D64B0"/>
  </w:style>
  <w:style w:type="paragraph" w:customStyle="1" w:styleId="Text">
    <w:name w:val="Text"/>
    <w:basedOn w:val="Normal"/>
    <w:link w:val="TextChar"/>
    <w:rsid w:val="005D64B0"/>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5D64B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5D64B0"/>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5D64B0"/>
    <w:pPr>
      <w:spacing w:after="0" w:line="240" w:lineRule="auto"/>
    </w:pPr>
    <w:rPr>
      <w:rFonts w:eastAsia="Cambria"/>
      <w:sz w:val="20"/>
      <w:szCs w:val="20"/>
    </w:rPr>
  </w:style>
  <w:style w:type="table" w:customStyle="1" w:styleId="Tablaconcuadrcula11">
    <w:name w:val="Tabla con cuadrícula11"/>
    <w:basedOn w:val="Tablanormal"/>
    <w:next w:val="Tablaconcuadrcula"/>
    <w:uiPriority w:val="59"/>
    <w:rsid w:val="005D64B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D64B0"/>
    <w:rPr>
      <w:color w:val="605E5C"/>
      <w:shd w:val="clear" w:color="auto" w:fill="E1DFDD"/>
    </w:rPr>
  </w:style>
  <w:style w:type="paragraph" w:customStyle="1" w:styleId="temp">
    <w:name w:val="temp"/>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5D64B0"/>
  </w:style>
  <w:style w:type="paragraph" w:customStyle="1" w:styleId="ng-star-inserted">
    <w:name w:val="ng-star-inserted"/>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5D64B0"/>
    <w:rPr>
      <w:color w:val="605E5C"/>
      <w:shd w:val="clear" w:color="auto" w:fill="E1DFDD"/>
    </w:rPr>
  </w:style>
  <w:style w:type="character" w:customStyle="1" w:styleId="Mencinsinresolver3">
    <w:name w:val="Mención sin resolver3"/>
    <w:basedOn w:val="Fuentedeprrafopredeter"/>
    <w:uiPriority w:val="99"/>
    <w:semiHidden/>
    <w:unhideWhenUsed/>
    <w:rsid w:val="005D64B0"/>
    <w:rPr>
      <w:color w:val="605E5C"/>
      <w:shd w:val="clear" w:color="auto" w:fill="E1DFDD"/>
    </w:rPr>
  </w:style>
  <w:style w:type="paragraph" w:styleId="Saludo">
    <w:name w:val="Salutation"/>
    <w:basedOn w:val="Normal"/>
    <w:next w:val="Normal"/>
    <w:link w:val="SaludoCar"/>
    <w:uiPriority w:val="99"/>
    <w:unhideWhenUsed/>
    <w:rsid w:val="005D64B0"/>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5D64B0"/>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5D64B0"/>
  </w:style>
  <w:style w:type="character" w:customStyle="1" w:styleId="Mencinsinresolver4">
    <w:name w:val="Mención sin resolver4"/>
    <w:basedOn w:val="Fuentedeprrafopredeter"/>
    <w:uiPriority w:val="99"/>
    <w:semiHidden/>
    <w:unhideWhenUsed/>
    <w:rsid w:val="005D64B0"/>
    <w:rPr>
      <w:color w:val="605E5C"/>
      <w:shd w:val="clear" w:color="auto" w:fill="E1DFDD"/>
    </w:rPr>
  </w:style>
  <w:style w:type="paragraph" w:styleId="Revisin">
    <w:name w:val="Revision"/>
    <w:hidden/>
    <w:uiPriority w:val="99"/>
    <w:semiHidden/>
    <w:rsid w:val="005D64B0"/>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5D64B0"/>
  </w:style>
  <w:style w:type="table" w:customStyle="1" w:styleId="Tablaconcuadrcula3">
    <w:name w:val="Tabla con cuadrícula3"/>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5D64B0"/>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5D64B0"/>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5D64B0"/>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5D64B0"/>
    <w:rPr>
      <w:rFonts w:ascii="Georgia" w:eastAsia="Georgia" w:hAnsi="Georgia" w:cs="Georgia"/>
      <w:i/>
      <w:color w:val="666666"/>
      <w:sz w:val="48"/>
      <w:szCs w:val="48"/>
      <w:lang w:val="es-ES" w:eastAsia="es-MX"/>
    </w:rPr>
  </w:style>
  <w:style w:type="table" w:customStyle="1" w:styleId="8">
    <w:name w:val="8"/>
    <w:basedOn w:val="TableNormal"/>
    <w:rsid w:val="005D64B0"/>
    <w:tblPr>
      <w:tblStyleRowBandSize w:val="1"/>
      <w:tblStyleColBandSize w:val="1"/>
      <w:tblCellMar>
        <w:left w:w="115" w:type="dxa"/>
        <w:right w:w="115" w:type="dxa"/>
      </w:tblCellMar>
    </w:tblPr>
  </w:style>
  <w:style w:type="table" w:customStyle="1" w:styleId="7">
    <w:name w:val="7"/>
    <w:basedOn w:val="TableNormal"/>
    <w:rsid w:val="005D64B0"/>
    <w:tblPr>
      <w:tblStyleRowBandSize w:val="1"/>
      <w:tblStyleColBandSize w:val="1"/>
      <w:tblCellMar>
        <w:left w:w="115" w:type="dxa"/>
        <w:right w:w="115" w:type="dxa"/>
      </w:tblCellMar>
    </w:tblPr>
  </w:style>
  <w:style w:type="table" w:customStyle="1" w:styleId="6">
    <w:name w:val="6"/>
    <w:basedOn w:val="TableNormal"/>
    <w:rsid w:val="005D64B0"/>
    <w:tblPr>
      <w:tblStyleRowBandSize w:val="1"/>
      <w:tblStyleColBandSize w:val="1"/>
      <w:tblCellMar>
        <w:left w:w="115" w:type="dxa"/>
        <w:right w:w="115" w:type="dxa"/>
      </w:tblCellMar>
    </w:tblPr>
  </w:style>
  <w:style w:type="table" w:customStyle="1" w:styleId="5">
    <w:name w:val="5"/>
    <w:basedOn w:val="TableNormal"/>
    <w:rsid w:val="005D64B0"/>
    <w:tblPr>
      <w:tblStyleRowBandSize w:val="1"/>
      <w:tblStyleColBandSize w:val="1"/>
      <w:tblCellMar>
        <w:left w:w="115" w:type="dxa"/>
        <w:right w:w="115" w:type="dxa"/>
      </w:tblCellMar>
    </w:tblPr>
  </w:style>
  <w:style w:type="table" w:customStyle="1" w:styleId="4">
    <w:name w:val="4"/>
    <w:basedOn w:val="TableNormal"/>
    <w:rsid w:val="005D64B0"/>
    <w:tblPr>
      <w:tblStyleRowBandSize w:val="1"/>
      <w:tblStyleColBandSize w:val="1"/>
      <w:tblCellMar>
        <w:left w:w="115" w:type="dxa"/>
        <w:right w:w="115" w:type="dxa"/>
      </w:tblCellMar>
    </w:tblPr>
  </w:style>
  <w:style w:type="table" w:customStyle="1" w:styleId="3">
    <w:name w:val="3"/>
    <w:basedOn w:val="TableNormal"/>
    <w:rsid w:val="005D64B0"/>
    <w:tblPr>
      <w:tblStyleRowBandSize w:val="1"/>
      <w:tblStyleColBandSize w:val="1"/>
      <w:tblCellMar>
        <w:left w:w="115" w:type="dxa"/>
        <w:right w:w="115" w:type="dxa"/>
      </w:tblCellMar>
    </w:tblPr>
  </w:style>
  <w:style w:type="table" w:customStyle="1" w:styleId="2">
    <w:name w:val="2"/>
    <w:basedOn w:val="TableNormal"/>
    <w:rsid w:val="005D64B0"/>
    <w:tblPr>
      <w:tblStyleRowBandSize w:val="1"/>
      <w:tblStyleColBandSize w:val="1"/>
      <w:tblCellMar>
        <w:left w:w="115" w:type="dxa"/>
        <w:right w:w="115" w:type="dxa"/>
      </w:tblCellMar>
    </w:tblPr>
  </w:style>
  <w:style w:type="table" w:customStyle="1" w:styleId="1">
    <w:name w:val="1"/>
    <w:basedOn w:val="TableNormal"/>
    <w:rsid w:val="005D64B0"/>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5D64B0"/>
    <w:rPr>
      <w:rFonts w:ascii="Times New Roman" w:eastAsia="Times New Roman" w:hAnsi="Times New Roman" w:cs="Times New Roman"/>
      <w:sz w:val="20"/>
      <w:szCs w:val="20"/>
      <w:lang w:eastAsia="es-MX"/>
    </w:rPr>
  </w:style>
  <w:style w:type="character" w:customStyle="1" w:styleId="eop">
    <w:name w:val="eop"/>
    <w:basedOn w:val="Fuentedeprrafopredeter"/>
    <w:rsid w:val="005D64B0"/>
  </w:style>
  <w:style w:type="character" w:customStyle="1" w:styleId="m2871584667633129156gmail-apple-converted-space">
    <w:name w:val="m_2871584667633129156gmail-apple-converted-space"/>
    <w:basedOn w:val="Fuentedeprrafopredeter"/>
    <w:rsid w:val="005D64B0"/>
  </w:style>
  <w:style w:type="character" w:customStyle="1" w:styleId="m2871584667633129156gmail-msofootnotereference">
    <w:name w:val="m_2871584667633129156gmail-msofootnotereference"/>
    <w:basedOn w:val="Fuentedeprrafopredeter"/>
    <w:rsid w:val="005D64B0"/>
  </w:style>
  <w:style w:type="paragraph" w:customStyle="1" w:styleId="m2871584667633129156gmail-msofootnotetext">
    <w:name w:val="m_287158466763312915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5D64B0"/>
  </w:style>
  <w:style w:type="paragraph" w:customStyle="1" w:styleId="rtejustify">
    <w:name w:val="rtejustify"/>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5D64B0"/>
  </w:style>
  <w:style w:type="character" w:customStyle="1" w:styleId="m-3579365149168697376gmail-msofootnotereference">
    <w:name w:val="m_-3579365149168697376gmail-msofootnotereference"/>
    <w:basedOn w:val="Fuentedeprrafopredeter"/>
    <w:rsid w:val="005D64B0"/>
  </w:style>
  <w:style w:type="paragraph" w:customStyle="1" w:styleId="m-3579365149168697376gmail-msofootnotetext">
    <w:name w:val="m_-357936514916869737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5D64B0"/>
  </w:style>
  <w:style w:type="numbering" w:customStyle="1" w:styleId="Sinlista2">
    <w:name w:val="Sin lista2"/>
    <w:next w:val="Sinlista"/>
    <w:uiPriority w:val="99"/>
    <w:semiHidden/>
    <w:unhideWhenUsed/>
    <w:rsid w:val="005D64B0"/>
  </w:style>
  <w:style w:type="table" w:customStyle="1" w:styleId="Tablaconcuadrcula4">
    <w:name w:val="Tabla con cuadrícula4"/>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5D64B0"/>
    <w:tblPr>
      <w:tblStyleRowBandSize w:val="1"/>
      <w:tblStyleColBandSize w:val="1"/>
      <w:tblCellMar>
        <w:left w:w="115" w:type="dxa"/>
        <w:right w:w="115" w:type="dxa"/>
      </w:tblCellMar>
    </w:tblPr>
  </w:style>
  <w:style w:type="table" w:customStyle="1" w:styleId="71">
    <w:name w:val="71"/>
    <w:basedOn w:val="TableNormal"/>
    <w:rsid w:val="005D64B0"/>
    <w:tblPr>
      <w:tblStyleRowBandSize w:val="1"/>
      <w:tblStyleColBandSize w:val="1"/>
      <w:tblCellMar>
        <w:left w:w="115" w:type="dxa"/>
        <w:right w:w="115" w:type="dxa"/>
      </w:tblCellMar>
    </w:tblPr>
  </w:style>
  <w:style w:type="table" w:customStyle="1" w:styleId="61">
    <w:name w:val="61"/>
    <w:basedOn w:val="TableNormal"/>
    <w:rsid w:val="005D64B0"/>
    <w:tblPr>
      <w:tblStyleRowBandSize w:val="1"/>
      <w:tblStyleColBandSize w:val="1"/>
      <w:tblCellMar>
        <w:left w:w="115" w:type="dxa"/>
        <w:right w:w="115" w:type="dxa"/>
      </w:tblCellMar>
    </w:tblPr>
  </w:style>
  <w:style w:type="table" w:customStyle="1" w:styleId="51">
    <w:name w:val="51"/>
    <w:basedOn w:val="TableNormal"/>
    <w:rsid w:val="005D64B0"/>
    <w:tblPr>
      <w:tblStyleRowBandSize w:val="1"/>
      <w:tblStyleColBandSize w:val="1"/>
      <w:tblCellMar>
        <w:left w:w="115" w:type="dxa"/>
        <w:right w:w="115" w:type="dxa"/>
      </w:tblCellMar>
    </w:tblPr>
  </w:style>
  <w:style w:type="table" w:customStyle="1" w:styleId="41">
    <w:name w:val="41"/>
    <w:basedOn w:val="TableNormal"/>
    <w:rsid w:val="005D64B0"/>
    <w:tblPr>
      <w:tblStyleRowBandSize w:val="1"/>
      <w:tblStyleColBandSize w:val="1"/>
      <w:tblCellMar>
        <w:left w:w="115" w:type="dxa"/>
        <w:right w:w="115" w:type="dxa"/>
      </w:tblCellMar>
    </w:tblPr>
  </w:style>
  <w:style w:type="table" w:customStyle="1" w:styleId="31">
    <w:name w:val="31"/>
    <w:basedOn w:val="TableNormal"/>
    <w:rsid w:val="005D64B0"/>
    <w:tblPr>
      <w:tblStyleRowBandSize w:val="1"/>
      <w:tblStyleColBandSize w:val="1"/>
      <w:tblCellMar>
        <w:left w:w="115" w:type="dxa"/>
        <w:right w:w="115" w:type="dxa"/>
      </w:tblCellMar>
    </w:tblPr>
  </w:style>
  <w:style w:type="table" w:customStyle="1" w:styleId="21">
    <w:name w:val="21"/>
    <w:basedOn w:val="TableNormal"/>
    <w:rsid w:val="005D64B0"/>
    <w:tblPr>
      <w:tblStyleRowBandSize w:val="1"/>
      <w:tblStyleColBandSize w:val="1"/>
      <w:tblCellMar>
        <w:left w:w="115" w:type="dxa"/>
        <w:right w:w="115" w:type="dxa"/>
      </w:tblCellMar>
    </w:tblPr>
  </w:style>
  <w:style w:type="table" w:customStyle="1" w:styleId="11">
    <w:name w:val="11"/>
    <w:basedOn w:val="TableNormal"/>
    <w:rsid w:val="005D64B0"/>
    <w:tblPr>
      <w:tblStyleRowBandSize w:val="1"/>
      <w:tblStyleColBandSize w:val="1"/>
      <w:tblCellMar>
        <w:left w:w="115" w:type="dxa"/>
        <w:right w:w="115" w:type="dxa"/>
      </w:tblCellMar>
    </w:tblPr>
  </w:style>
  <w:style w:type="paragraph" w:customStyle="1" w:styleId="Citas">
    <w:name w:val="Citas"/>
    <w:basedOn w:val="Normal"/>
    <w:qFormat/>
    <w:rsid w:val="005D64B0"/>
    <w:pPr>
      <w:spacing w:before="240" w:line="360" w:lineRule="auto"/>
      <w:ind w:left="851" w:right="851"/>
      <w:jc w:val="both"/>
    </w:pPr>
    <w:rPr>
      <w:rFonts w:ascii="Palatino Linotype" w:hAnsi="Palatino Linotype" w:cs="Arial"/>
      <w:i/>
    </w:rPr>
  </w:style>
  <w:style w:type="character" w:customStyle="1" w:styleId="Mencinsinresolver5">
    <w:name w:val="Mención sin resolver5"/>
    <w:basedOn w:val="Fuentedeprrafopredeter"/>
    <w:uiPriority w:val="99"/>
    <w:semiHidden/>
    <w:unhideWhenUsed/>
    <w:rsid w:val="005D64B0"/>
    <w:rPr>
      <w:color w:val="605E5C"/>
      <w:shd w:val="clear" w:color="auto" w:fill="E1DFDD"/>
    </w:rPr>
  </w:style>
  <w:style w:type="numbering" w:customStyle="1" w:styleId="Estiloimportado21">
    <w:name w:val="Estilo importado 21"/>
    <w:rsid w:val="005D64B0"/>
  </w:style>
  <w:style w:type="numbering" w:customStyle="1" w:styleId="Estiloimportado11">
    <w:name w:val="Estilo importado 11"/>
    <w:qFormat/>
    <w:rsid w:val="005D64B0"/>
  </w:style>
  <w:style w:type="table" w:customStyle="1" w:styleId="Tablaconcuadrcula5">
    <w:name w:val="Tabla con cuadrícula5"/>
    <w:basedOn w:val="Tablanormal"/>
    <w:next w:val="Tablaconcuadrcula"/>
    <w:uiPriority w:val="5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5D64B0"/>
    <w:rPr>
      <w:color w:val="605E5C"/>
      <w:shd w:val="clear" w:color="auto" w:fill="E1DFDD"/>
    </w:rPr>
  </w:style>
  <w:style w:type="numbering" w:customStyle="1" w:styleId="Sinlista3">
    <w:name w:val="Sin lista3"/>
    <w:next w:val="Sinlista"/>
    <w:uiPriority w:val="99"/>
    <w:semiHidden/>
    <w:unhideWhenUsed/>
    <w:rsid w:val="005D64B0"/>
  </w:style>
  <w:style w:type="table" w:customStyle="1" w:styleId="Tablaconcuadrcula7">
    <w:name w:val="Tabla con cuadrícula7"/>
    <w:basedOn w:val="Tablanormal"/>
    <w:next w:val="Tablaconcuadrcula"/>
    <w:uiPriority w:val="3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5D64B0"/>
  </w:style>
  <w:style w:type="numbering" w:customStyle="1" w:styleId="Estiloimportado12">
    <w:name w:val="Estilo importado 12"/>
    <w:qFormat/>
    <w:rsid w:val="005D64B0"/>
  </w:style>
  <w:style w:type="character" w:customStyle="1" w:styleId="Mencinsinresolver7">
    <w:name w:val="Mención sin resolver7"/>
    <w:basedOn w:val="Fuentedeprrafopredeter"/>
    <w:uiPriority w:val="99"/>
    <w:semiHidden/>
    <w:unhideWhenUsed/>
    <w:rsid w:val="00CB2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625CE-FD7F-4D65-ACFD-58EA88E94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66</Pages>
  <Words>17431</Words>
  <Characters>95872</Characters>
  <Application>Microsoft Office Word</Application>
  <DocSecurity>0</DocSecurity>
  <Lines>798</Lines>
  <Paragraphs>226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23</cp:revision>
  <cp:lastPrinted>2025-10-23T17:59:00Z</cp:lastPrinted>
  <dcterms:created xsi:type="dcterms:W3CDTF">2025-10-08T17:02:00Z</dcterms:created>
  <dcterms:modified xsi:type="dcterms:W3CDTF">2025-11-26T20:34:00Z</dcterms:modified>
</cp:coreProperties>
</file>