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32E25A" w14:textId="77777777" w:rsidR="007C3961" w:rsidRDefault="007C3961" w:rsidP="0087094E">
      <w:pPr>
        <w:pStyle w:val="TtulodeTDC"/>
        <w:spacing w:before="0" w:line="360" w:lineRule="auto"/>
        <w:contextualSpacing/>
        <w:rPr>
          <w:rFonts w:ascii="Palatino Linotype" w:eastAsia="Palatino Linotype" w:hAnsi="Palatino Linotype" w:cs="Palatino Linotype"/>
          <w:color w:val="000000" w:themeColor="text1"/>
          <w:sz w:val="22"/>
          <w:szCs w:val="22"/>
          <w:lang w:val="es-ES" w:eastAsia="es-ES"/>
        </w:rPr>
      </w:pPr>
      <w:bookmarkStart w:id="0" w:name="_Hlk196321724"/>
      <w:bookmarkStart w:id="1" w:name="_Hlk207838146"/>
      <w:bookmarkEnd w:id="0"/>
    </w:p>
    <w:sdt>
      <w:sdtPr>
        <w:rPr>
          <w:rFonts w:ascii="Palatino Linotype" w:eastAsia="Palatino Linotype" w:hAnsi="Palatino Linotype" w:cs="Palatino Linotype"/>
          <w:color w:val="000000" w:themeColor="text1"/>
          <w:sz w:val="22"/>
          <w:szCs w:val="22"/>
          <w:lang w:val="es-ES" w:eastAsia="es-ES"/>
        </w:rPr>
        <w:id w:val="789625836"/>
        <w:docPartObj>
          <w:docPartGallery w:val="Table of Contents"/>
          <w:docPartUnique/>
        </w:docPartObj>
      </w:sdtPr>
      <w:sdtEndPr>
        <w:rPr>
          <w:rFonts w:eastAsia="Times New Roman" w:cs="Times New Roman"/>
          <w:color w:val="auto"/>
          <w:sz w:val="20"/>
          <w:szCs w:val="20"/>
        </w:rPr>
      </w:sdtEndPr>
      <w:sdtContent>
        <w:p w14:paraId="4D226645" w14:textId="05C58429" w:rsidR="007C3961" w:rsidRPr="00AC17E4" w:rsidRDefault="007C3961" w:rsidP="0087094E">
          <w:pPr>
            <w:pStyle w:val="TtulodeTDC"/>
            <w:spacing w:before="0" w:line="360" w:lineRule="auto"/>
            <w:contextualSpacing/>
            <w:jc w:val="center"/>
            <w:rPr>
              <w:rFonts w:ascii="Palatino Linotype" w:hAnsi="Palatino Linotype"/>
              <w:color w:val="auto"/>
              <w:sz w:val="22"/>
              <w:szCs w:val="22"/>
            </w:rPr>
          </w:pPr>
          <w:r w:rsidRPr="00AC17E4">
            <w:rPr>
              <w:rFonts w:ascii="Palatino Linotype" w:hAnsi="Palatino Linotype"/>
              <w:color w:val="auto"/>
              <w:sz w:val="22"/>
              <w:szCs w:val="22"/>
              <w:lang w:val="es-ES"/>
            </w:rPr>
            <w:t xml:space="preserve">RESOLUCIÓN DEL RECURSO DE REVISIÓN </w:t>
          </w:r>
          <w:r w:rsidRPr="00AC17E4">
            <w:rPr>
              <w:rFonts w:ascii="Palatino Linotype" w:hAnsi="Palatino Linotype"/>
              <w:color w:val="auto"/>
              <w:sz w:val="22"/>
              <w:szCs w:val="22"/>
            </w:rPr>
            <w:t>0</w:t>
          </w:r>
          <w:r>
            <w:rPr>
              <w:rFonts w:ascii="Palatino Linotype" w:hAnsi="Palatino Linotype"/>
              <w:color w:val="auto"/>
              <w:sz w:val="22"/>
              <w:szCs w:val="22"/>
            </w:rPr>
            <w:t>6861</w:t>
          </w:r>
          <w:r w:rsidRPr="00AC17E4">
            <w:rPr>
              <w:rFonts w:ascii="Palatino Linotype" w:hAnsi="Palatino Linotype"/>
              <w:color w:val="auto"/>
              <w:sz w:val="22"/>
              <w:szCs w:val="22"/>
            </w:rPr>
            <w:t>/INFOEM/IP/RR/2025</w:t>
          </w:r>
        </w:p>
        <w:p w14:paraId="3BBA3B29" w14:textId="77777777" w:rsidR="007C3961" w:rsidRPr="00AC17E4" w:rsidRDefault="007C3961" w:rsidP="0087094E">
          <w:pPr>
            <w:pStyle w:val="TtulodeTDC"/>
            <w:spacing w:before="0" w:line="360" w:lineRule="auto"/>
            <w:contextualSpacing/>
            <w:rPr>
              <w:rFonts w:ascii="Palatino Linotype" w:hAnsi="Palatino Linotype"/>
              <w:color w:val="auto"/>
              <w:sz w:val="22"/>
              <w:szCs w:val="22"/>
            </w:rPr>
          </w:pPr>
        </w:p>
        <w:p w14:paraId="3725EEF2" w14:textId="5B8B2263" w:rsidR="004B7CCD" w:rsidRPr="004B7CCD" w:rsidRDefault="007C3961" w:rsidP="004B7CCD">
          <w:pPr>
            <w:pStyle w:val="TDC1"/>
            <w:tabs>
              <w:tab w:val="right" w:leader="dot" w:pos="8828"/>
            </w:tabs>
            <w:spacing w:line="360" w:lineRule="auto"/>
            <w:contextualSpacing/>
            <w:rPr>
              <w:rFonts w:cstheme="minorBidi"/>
              <w:noProof/>
              <w:kern w:val="2"/>
              <w:sz w:val="24"/>
              <w:szCs w:val="24"/>
              <w14:ligatures w14:val="standardContextual"/>
            </w:rPr>
          </w:pPr>
          <w:r w:rsidRPr="00065B61">
            <w:rPr>
              <w:rFonts w:ascii="Palatino Linotype" w:eastAsia="Palatino Linotype" w:hAnsi="Palatino Linotype" w:cs="Palatino Linotype"/>
              <w:color w:val="000000" w:themeColor="text1"/>
            </w:rPr>
            <w:fldChar w:fldCharType="begin"/>
          </w:r>
          <w:r w:rsidRPr="00065B61">
            <w:rPr>
              <w:rFonts w:ascii="Palatino Linotype" w:hAnsi="Palatino Linotype"/>
            </w:rPr>
            <w:instrText xml:space="preserve"> TOC \o "1-3" \h \z \u </w:instrText>
          </w:r>
          <w:r w:rsidRPr="00065B61">
            <w:rPr>
              <w:rFonts w:ascii="Palatino Linotype" w:eastAsia="Palatino Linotype" w:hAnsi="Palatino Linotype" w:cs="Palatino Linotype"/>
              <w:color w:val="000000" w:themeColor="text1"/>
            </w:rPr>
            <w:fldChar w:fldCharType="separate"/>
          </w:r>
          <w:hyperlink w:anchor="_Toc210313818" w:history="1">
            <w:r w:rsidR="004B7CCD" w:rsidRPr="004B7CCD">
              <w:rPr>
                <w:rStyle w:val="Hipervnculo"/>
                <w:rFonts w:ascii="Palatino Linotype" w:hAnsi="Palatino Linotype"/>
                <w:noProof/>
              </w:rPr>
              <w:t>A N T E C E D E N T E S</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_Toc210313818 \h </w:instrText>
            </w:r>
            <w:r w:rsidR="004B7CCD" w:rsidRPr="004B7CCD">
              <w:rPr>
                <w:noProof/>
                <w:webHidden/>
              </w:rPr>
            </w:r>
            <w:r w:rsidR="004B7CCD" w:rsidRPr="004B7CCD">
              <w:rPr>
                <w:noProof/>
                <w:webHidden/>
              </w:rPr>
              <w:fldChar w:fldCharType="separate"/>
            </w:r>
            <w:r w:rsidR="00DB1E79">
              <w:rPr>
                <w:noProof/>
                <w:webHidden/>
              </w:rPr>
              <w:t>2</w:t>
            </w:r>
            <w:r w:rsidR="004B7CCD" w:rsidRPr="004B7CCD">
              <w:rPr>
                <w:noProof/>
                <w:webHidden/>
              </w:rPr>
              <w:fldChar w:fldCharType="end"/>
            </w:r>
          </w:hyperlink>
        </w:p>
        <w:p w14:paraId="454C9361" w14:textId="0A910736" w:rsidR="004B7CCD" w:rsidRPr="004B7CCD" w:rsidRDefault="009D0457" w:rsidP="004B7CCD">
          <w:pPr>
            <w:pStyle w:val="TDC2"/>
            <w:tabs>
              <w:tab w:val="right" w:leader="dot" w:pos="8828"/>
            </w:tabs>
            <w:spacing w:line="360" w:lineRule="auto"/>
            <w:contextualSpacing/>
            <w:rPr>
              <w:rFonts w:cstheme="minorBidi"/>
              <w:noProof/>
              <w:kern w:val="2"/>
              <w:sz w:val="24"/>
              <w:szCs w:val="24"/>
              <w14:ligatures w14:val="standardContextual"/>
            </w:rPr>
          </w:pPr>
          <w:hyperlink w:anchor="_Toc210313819" w:history="1">
            <w:r w:rsidR="004B7CCD" w:rsidRPr="004B7CCD">
              <w:rPr>
                <w:rStyle w:val="Hipervnculo"/>
                <w:rFonts w:ascii="Palatino Linotype" w:hAnsi="Palatino Linotype"/>
                <w:noProof/>
              </w:rPr>
              <w:t>I. Presentación de la solicitud de información</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_Toc210313819 \h </w:instrText>
            </w:r>
            <w:r w:rsidR="004B7CCD" w:rsidRPr="004B7CCD">
              <w:rPr>
                <w:noProof/>
                <w:webHidden/>
              </w:rPr>
            </w:r>
            <w:r w:rsidR="004B7CCD" w:rsidRPr="004B7CCD">
              <w:rPr>
                <w:noProof/>
                <w:webHidden/>
              </w:rPr>
              <w:fldChar w:fldCharType="separate"/>
            </w:r>
            <w:r w:rsidR="00DB1E79">
              <w:rPr>
                <w:noProof/>
                <w:webHidden/>
              </w:rPr>
              <w:t>2</w:t>
            </w:r>
            <w:r w:rsidR="004B7CCD" w:rsidRPr="004B7CCD">
              <w:rPr>
                <w:noProof/>
                <w:webHidden/>
              </w:rPr>
              <w:fldChar w:fldCharType="end"/>
            </w:r>
          </w:hyperlink>
        </w:p>
        <w:p w14:paraId="25BEC56F" w14:textId="21D78537" w:rsidR="004B7CCD" w:rsidRPr="004B7CCD" w:rsidRDefault="009D0457" w:rsidP="004B7CCD">
          <w:pPr>
            <w:pStyle w:val="TDC2"/>
            <w:tabs>
              <w:tab w:val="right" w:leader="dot" w:pos="8828"/>
            </w:tabs>
            <w:spacing w:line="360" w:lineRule="auto"/>
            <w:contextualSpacing/>
            <w:rPr>
              <w:rFonts w:cstheme="minorBidi"/>
              <w:noProof/>
              <w:kern w:val="2"/>
              <w:sz w:val="24"/>
              <w:szCs w:val="24"/>
              <w14:ligatures w14:val="standardContextual"/>
            </w:rPr>
          </w:pPr>
          <w:hyperlink w:anchor="_Toc210313820" w:history="1">
            <w:r w:rsidR="004B7CCD" w:rsidRPr="004B7CCD">
              <w:rPr>
                <w:rStyle w:val="Hipervnculo"/>
                <w:rFonts w:ascii="Palatino Linotype" w:hAnsi="Palatino Linotype"/>
                <w:noProof/>
              </w:rPr>
              <w:t>III. Interposición del Recurso de Revisión</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_Toc210313820 \h </w:instrText>
            </w:r>
            <w:r w:rsidR="004B7CCD" w:rsidRPr="004B7CCD">
              <w:rPr>
                <w:noProof/>
                <w:webHidden/>
              </w:rPr>
            </w:r>
            <w:r w:rsidR="004B7CCD" w:rsidRPr="004B7CCD">
              <w:rPr>
                <w:noProof/>
                <w:webHidden/>
              </w:rPr>
              <w:fldChar w:fldCharType="separate"/>
            </w:r>
            <w:r w:rsidR="00DB1E79">
              <w:rPr>
                <w:noProof/>
                <w:webHidden/>
              </w:rPr>
              <w:t>8</w:t>
            </w:r>
            <w:r w:rsidR="004B7CCD" w:rsidRPr="004B7CCD">
              <w:rPr>
                <w:noProof/>
                <w:webHidden/>
              </w:rPr>
              <w:fldChar w:fldCharType="end"/>
            </w:r>
          </w:hyperlink>
        </w:p>
        <w:p w14:paraId="22A8FAF5" w14:textId="7C5AA0F6" w:rsidR="004B7CCD" w:rsidRPr="004B7CCD" w:rsidRDefault="009D0457" w:rsidP="004B7CCD">
          <w:pPr>
            <w:pStyle w:val="TDC2"/>
            <w:tabs>
              <w:tab w:val="right" w:leader="dot" w:pos="8828"/>
            </w:tabs>
            <w:spacing w:line="360" w:lineRule="auto"/>
            <w:contextualSpacing/>
            <w:rPr>
              <w:rFonts w:cstheme="minorBidi"/>
              <w:noProof/>
              <w:kern w:val="2"/>
              <w:sz w:val="24"/>
              <w:szCs w:val="24"/>
              <w14:ligatures w14:val="standardContextual"/>
            </w:rPr>
          </w:pPr>
          <w:hyperlink w:anchor="_Toc210313821" w:history="1">
            <w:r w:rsidR="004B7CCD" w:rsidRPr="004B7CCD">
              <w:rPr>
                <w:rStyle w:val="Hipervnculo"/>
                <w:rFonts w:ascii="Palatino Linotype" w:hAnsi="Palatino Linotype"/>
                <w:noProof/>
              </w:rPr>
              <w:t xml:space="preserve">IV. </w:t>
            </w:r>
            <w:r w:rsidR="004B7CCD" w:rsidRPr="004B7CCD">
              <w:rPr>
                <w:rStyle w:val="Hipervnculo"/>
                <w:rFonts w:ascii="Palatino Linotype" w:eastAsia="Batang" w:hAnsi="Palatino Linotype"/>
                <w:noProof/>
              </w:rPr>
              <w:t xml:space="preserve">Trámite del </w:t>
            </w:r>
            <w:r w:rsidR="004B7CCD" w:rsidRPr="004B7CCD">
              <w:rPr>
                <w:rStyle w:val="Hipervnculo"/>
                <w:rFonts w:ascii="Palatino Linotype" w:hAnsi="Palatino Linotype"/>
                <w:noProof/>
              </w:rPr>
              <w:t xml:space="preserve">Recurso de Revisión </w:t>
            </w:r>
            <w:r w:rsidR="004B7CCD" w:rsidRPr="004B7CCD">
              <w:rPr>
                <w:rStyle w:val="Hipervnculo"/>
                <w:rFonts w:ascii="Palatino Linotype" w:eastAsia="Batang" w:hAnsi="Palatino Linotype"/>
                <w:noProof/>
              </w:rPr>
              <w:t>ante este Instituto</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_Toc210313821 \h </w:instrText>
            </w:r>
            <w:r w:rsidR="004B7CCD" w:rsidRPr="004B7CCD">
              <w:rPr>
                <w:noProof/>
                <w:webHidden/>
              </w:rPr>
            </w:r>
            <w:r w:rsidR="004B7CCD" w:rsidRPr="004B7CCD">
              <w:rPr>
                <w:noProof/>
                <w:webHidden/>
              </w:rPr>
              <w:fldChar w:fldCharType="separate"/>
            </w:r>
            <w:r w:rsidR="00DB1E79">
              <w:rPr>
                <w:noProof/>
                <w:webHidden/>
              </w:rPr>
              <w:t>8</w:t>
            </w:r>
            <w:r w:rsidR="004B7CCD" w:rsidRPr="004B7CCD">
              <w:rPr>
                <w:noProof/>
                <w:webHidden/>
              </w:rPr>
              <w:fldChar w:fldCharType="end"/>
            </w:r>
          </w:hyperlink>
        </w:p>
        <w:p w14:paraId="47B0555B" w14:textId="4B2B0041" w:rsidR="004B7CCD" w:rsidRPr="004B7CCD" w:rsidRDefault="009D0457" w:rsidP="004B7CCD">
          <w:pPr>
            <w:pStyle w:val="TDC1"/>
            <w:tabs>
              <w:tab w:val="right" w:leader="dot" w:pos="8828"/>
            </w:tabs>
            <w:spacing w:line="360" w:lineRule="auto"/>
            <w:contextualSpacing/>
            <w:rPr>
              <w:rFonts w:cstheme="minorBidi"/>
              <w:noProof/>
              <w:kern w:val="2"/>
              <w:sz w:val="24"/>
              <w:szCs w:val="24"/>
              <w14:ligatures w14:val="standardContextual"/>
            </w:rPr>
          </w:pPr>
          <w:hyperlink w:anchor="_Toc210313822" w:history="1">
            <w:r w:rsidR="004B7CCD" w:rsidRPr="004B7CCD">
              <w:rPr>
                <w:rStyle w:val="Hipervnculo"/>
                <w:rFonts w:ascii="Palatino Linotype" w:hAnsi="Palatino Linotype"/>
                <w:noProof/>
              </w:rPr>
              <w:t>C O N S I D E R A N D O S</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_Toc210313822 \h </w:instrText>
            </w:r>
            <w:r w:rsidR="004B7CCD" w:rsidRPr="004B7CCD">
              <w:rPr>
                <w:noProof/>
                <w:webHidden/>
              </w:rPr>
            </w:r>
            <w:r w:rsidR="004B7CCD" w:rsidRPr="004B7CCD">
              <w:rPr>
                <w:noProof/>
                <w:webHidden/>
              </w:rPr>
              <w:fldChar w:fldCharType="separate"/>
            </w:r>
            <w:r w:rsidR="00DB1E79">
              <w:rPr>
                <w:noProof/>
                <w:webHidden/>
              </w:rPr>
              <w:t>10</w:t>
            </w:r>
            <w:r w:rsidR="004B7CCD" w:rsidRPr="004B7CCD">
              <w:rPr>
                <w:noProof/>
                <w:webHidden/>
              </w:rPr>
              <w:fldChar w:fldCharType="end"/>
            </w:r>
          </w:hyperlink>
        </w:p>
        <w:p w14:paraId="52C7616B" w14:textId="1329502A" w:rsidR="004B7CCD" w:rsidRPr="004B7CCD" w:rsidRDefault="009D0457" w:rsidP="004B7CCD">
          <w:pPr>
            <w:pStyle w:val="TDC2"/>
            <w:tabs>
              <w:tab w:val="right" w:leader="dot" w:pos="8828"/>
            </w:tabs>
            <w:spacing w:line="360" w:lineRule="auto"/>
            <w:contextualSpacing/>
            <w:rPr>
              <w:rFonts w:cstheme="minorBidi"/>
              <w:noProof/>
              <w:kern w:val="2"/>
              <w:sz w:val="24"/>
              <w:szCs w:val="24"/>
              <w14:ligatures w14:val="standardContextual"/>
            </w:rPr>
          </w:pPr>
          <w:hyperlink w:anchor="_Toc210313823" w:history="1">
            <w:r w:rsidR="004B7CCD" w:rsidRPr="004B7CCD">
              <w:rPr>
                <w:rStyle w:val="Hipervnculo"/>
                <w:rFonts w:ascii="Palatino Linotype" w:hAnsi="Palatino Linotype"/>
                <w:noProof/>
              </w:rPr>
              <w:t>PRIMERO. Competencia</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_Toc210313823 \h </w:instrText>
            </w:r>
            <w:r w:rsidR="004B7CCD" w:rsidRPr="004B7CCD">
              <w:rPr>
                <w:noProof/>
                <w:webHidden/>
              </w:rPr>
            </w:r>
            <w:r w:rsidR="004B7CCD" w:rsidRPr="004B7CCD">
              <w:rPr>
                <w:noProof/>
                <w:webHidden/>
              </w:rPr>
              <w:fldChar w:fldCharType="separate"/>
            </w:r>
            <w:r w:rsidR="00DB1E79">
              <w:rPr>
                <w:noProof/>
                <w:webHidden/>
              </w:rPr>
              <w:t>10</w:t>
            </w:r>
            <w:r w:rsidR="004B7CCD" w:rsidRPr="004B7CCD">
              <w:rPr>
                <w:noProof/>
                <w:webHidden/>
              </w:rPr>
              <w:fldChar w:fldCharType="end"/>
            </w:r>
          </w:hyperlink>
        </w:p>
        <w:p w14:paraId="45F12C26" w14:textId="014E10ED" w:rsidR="004B7CCD" w:rsidRPr="004B7CCD" w:rsidRDefault="009D0457" w:rsidP="004B7CCD">
          <w:pPr>
            <w:pStyle w:val="TDC2"/>
            <w:tabs>
              <w:tab w:val="right" w:leader="dot" w:pos="8828"/>
            </w:tabs>
            <w:spacing w:line="360" w:lineRule="auto"/>
            <w:contextualSpacing/>
            <w:rPr>
              <w:rFonts w:cstheme="minorBidi"/>
              <w:noProof/>
              <w:kern w:val="2"/>
              <w:sz w:val="24"/>
              <w:szCs w:val="24"/>
              <w14:ligatures w14:val="standardContextual"/>
            </w:rPr>
          </w:pPr>
          <w:hyperlink w:anchor="_Toc210313824" w:history="1">
            <w:r w:rsidR="004B7CCD" w:rsidRPr="004B7CCD">
              <w:rPr>
                <w:rStyle w:val="Hipervnculo"/>
                <w:rFonts w:ascii="Palatino Linotype" w:eastAsia="Calibri" w:hAnsi="Palatino Linotype"/>
                <w:noProof/>
                <w:lang w:val="es-ES"/>
              </w:rPr>
              <w:t xml:space="preserve">SEGUNDO. </w:t>
            </w:r>
            <w:r w:rsidR="004B7CCD" w:rsidRPr="004B7CCD">
              <w:rPr>
                <w:rStyle w:val="Hipervnculo"/>
                <w:rFonts w:ascii="Palatino Linotype" w:hAnsi="Palatino Linotype"/>
                <w:noProof/>
                <w:lang w:val="es-ES"/>
              </w:rPr>
              <w:t>Causales de improcedencia y sobreseimiento</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_Toc210313824 \h </w:instrText>
            </w:r>
            <w:r w:rsidR="004B7CCD" w:rsidRPr="004B7CCD">
              <w:rPr>
                <w:noProof/>
                <w:webHidden/>
              </w:rPr>
            </w:r>
            <w:r w:rsidR="004B7CCD" w:rsidRPr="004B7CCD">
              <w:rPr>
                <w:noProof/>
                <w:webHidden/>
              </w:rPr>
              <w:fldChar w:fldCharType="separate"/>
            </w:r>
            <w:r w:rsidR="00DB1E79">
              <w:rPr>
                <w:noProof/>
                <w:webHidden/>
              </w:rPr>
              <w:t>11</w:t>
            </w:r>
            <w:r w:rsidR="004B7CCD" w:rsidRPr="004B7CCD">
              <w:rPr>
                <w:noProof/>
                <w:webHidden/>
              </w:rPr>
              <w:fldChar w:fldCharType="end"/>
            </w:r>
          </w:hyperlink>
        </w:p>
        <w:p w14:paraId="50378552" w14:textId="3B364C39" w:rsidR="004B7CCD" w:rsidRPr="004B7CCD" w:rsidRDefault="009D0457" w:rsidP="004B7CCD">
          <w:pPr>
            <w:pStyle w:val="TDC2"/>
            <w:tabs>
              <w:tab w:val="right" w:leader="dot" w:pos="8828"/>
            </w:tabs>
            <w:spacing w:line="360" w:lineRule="auto"/>
            <w:contextualSpacing/>
            <w:rPr>
              <w:rFonts w:cstheme="minorBidi"/>
              <w:noProof/>
              <w:kern w:val="2"/>
              <w:sz w:val="24"/>
              <w:szCs w:val="24"/>
              <w14:ligatures w14:val="standardContextual"/>
            </w:rPr>
          </w:pPr>
          <w:hyperlink w:anchor="_Toc210313825" w:history="1">
            <w:r w:rsidR="004B7CCD" w:rsidRPr="004B7CCD">
              <w:rPr>
                <w:rStyle w:val="Hipervnculo"/>
                <w:rFonts w:ascii="Palatino Linotype" w:eastAsia="Calibri" w:hAnsi="Palatino Linotype"/>
                <w:noProof/>
                <w:lang w:val="es-ES" w:eastAsia="es-ES_tradnl"/>
              </w:rPr>
              <w:t>TERCERO. Determinación de la Controversia</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_Toc210313825 \h </w:instrText>
            </w:r>
            <w:r w:rsidR="004B7CCD" w:rsidRPr="004B7CCD">
              <w:rPr>
                <w:noProof/>
                <w:webHidden/>
              </w:rPr>
            </w:r>
            <w:r w:rsidR="004B7CCD" w:rsidRPr="004B7CCD">
              <w:rPr>
                <w:noProof/>
                <w:webHidden/>
              </w:rPr>
              <w:fldChar w:fldCharType="separate"/>
            </w:r>
            <w:r w:rsidR="00DB1E79">
              <w:rPr>
                <w:noProof/>
                <w:webHidden/>
              </w:rPr>
              <w:t>12</w:t>
            </w:r>
            <w:r w:rsidR="004B7CCD" w:rsidRPr="004B7CCD">
              <w:rPr>
                <w:noProof/>
                <w:webHidden/>
              </w:rPr>
              <w:fldChar w:fldCharType="end"/>
            </w:r>
          </w:hyperlink>
        </w:p>
        <w:p w14:paraId="7D027A9E" w14:textId="66CEB8CE" w:rsidR="004B7CCD" w:rsidRPr="004B7CCD" w:rsidRDefault="009D0457" w:rsidP="004B7CCD">
          <w:pPr>
            <w:pStyle w:val="TDC2"/>
            <w:tabs>
              <w:tab w:val="right" w:leader="dot" w:pos="8828"/>
            </w:tabs>
            <w:spacing w:line="360" w:lineRule="auto"/>
            <w:contextualSpacing/>
            <w:rPr>
              <w:rFonts w:cstheme="minorBidi"/>
              <w:noProof/>
              <w:kern w:val="2"/>
              <w:sz w:val="24"/>
              <w:szCs w:val="24"/>
              <w14:ligatures w14:val="standardContextual"/>
            </w:rPr>
          </w:pPr>
          <w:hyperlink w:anchor="_Toc210313826" w:history="1">
            <w:r w:rsidR="004B7CCD" w:rsidRPr="004B7CCD">
              <w:rPr>
                <w:rStyle w:val="Hipervnculo"/>
                <w:rFonts w:ascii="Palatino Linotype" w:hAnsi="Palatino Linotype"/>
                <w:noProof/>
                <w:lang w:val="es-ES"/>
              </w:rPr>
              <w:t xml:space="preserve">CUARTO. </w:t>
            </w:r>
            <w:r w:rsidR="004B7CCD" w:rsidRPr="004B7CCD">
              <w:rPr>
                <w:rStyle w:val="Hipervnculo"/>
                <w:rFonts w:ascii="Palatino Linotype" w:hAnsi="Palatino Linotype"/>
                <w:noProof/>
              </w:rPr>
              <w:t>Marco normativo aplicable en materia de transparencia y acceso a la información pública</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_Toc210313826 \h </w:instrText>
            </w:r>
            <w:r w:rsidR="004B7CCD" w:rsidRPr="004B7CCD">
              <w:rPr>
                <w:noProof/>
                <w:webHidden/>
              </w:rPr>
            </w:r>
            <w:r w:rsidR="004B7CCD" w:rsidRPr="004B7CCD">
              <w:rPr>
                <w:noProof/>
                <w:webHidden/>
              </w:rPr>
              <w:fldChar w:fldCharType="separate"/>
            </w:r>
            <w:r w:rsidR="00DB1E79">
              <w:rPr>
                <w:noProof/>
                <w:webHidden/>
              </w:rPr>
              <w:t>14</w:t>
            </w:r>
            <w:r w:rsidR="004B7CCD" w:rsidRPr="004B7CCD">
              <w:rPr>
                <w:noProof/>
                <w:webHidden/>
              </w:rPr>
              <w:fldChar w:fldCharType="end"/>
            </w:r>
          </w:hyperlink>
        </w:p>
        <w:p w14:paraId="63270BD0" w14:textId="1A4D572C" w:rsidR="004B7CCD" w:rsidRPr="004B7CCD" w:rsidRDefault="009D0457" w:rsidP="004B7CCD">
          <w:pPr>
            <w:pStyle w:val="TDC2"/>
            <w:tabs>
              <w:tab w:val="right" w:leader="dot" w:pos="8828"/>
            </w:tabs>
            <w:spacing w:line="360" w:lineRule="auto"/>
            <w:contextualSpacing/>
            <w:rPr>
              <w:rFonts w:cstheme="minorBidi"/>
              <w:noProof/>
              <w:kern w:val="2"/>
              <w:sz w:val="24"/>
              <w:szCs w:val="24"/>
              <w14:ligatures w14:val="standardContextual"/>
            </w:rPr>
          </w:pPr>
          <w:hyperlink w:anchor="_Toc210313827" w:history="1">
            <w:r w:rsidR="004B7CCD" w:rsidRPr="004B7CCD">
              <w:rPr>
                <w:rStyle w:val="Hipervnculo"/>
                <w:rFonts w:ascii="Palatino Linotype" w:hAnsi="Palatino Linotype"/>
                <w:noProof/>
                <w:lang w:val="es-ES"/>
              </w:rPr>
              <w:t>QUINTO. Estudio de Fondo</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_Toc210313827 \h </w:instrText>
            </w:r>
            <w:r w:rsidR="004B7CCD" w:rsidRPr="004B7CCD">
              <w:rPr>
                <w:noProof/>
                <w:webHidden/>
              </w:rPr>
            </w:r>
            <w:r w:rsidR="004B7CCD" w:rsidRPr="004B7CCD">
              <w:rPr>
                <w:noProof/>
                <w:webHidden/>
              </w:rPr>
              <w:fldChar w:fldCharType="separate"/>
            </w:r>
            <w:r w:rsidR="00DB1E79">
              <w:rPr>
                <w:noProof/>
                <w:webHidden/>
              </w:rPr>
              <w:t>15</w:t>
            </w:r>
            <w:r w:rsidR="004B7CCD" w:rsidRPr="004B7CCD">
              <w:rPr>
                <w:noProof/>
                <w:webHidden/>
              </w:rPr>
              <w:fldChar w:fldCharType="end"/>
            </w:r>
          </w:hyperlink>
        </w:p>
        <w:p w14:paraId="6BFD13AF" w14:textId="77484DC3" w:rsidR="004B7CCD" w:rsidRPr="004B7CCD" w:rsidRDefault="009D0457" w:rsidP="004B7CCD">
          <w:pPr>
            <w:pStyle w:val="TDC2"/>
            <w:tabs>
              <w:tab w:val="right" w:leader="dot" w:pos="8828"/>
            </w:tabs>
            <w:spacing w:line="360" w:lineRule="auto"/>
            <w:contextualSpacing/>
            <w:rPr>
              <w:rFonts w:cstheme="minorBidi"/>
              <w:noProof/>
              <w:kern w:val="2"/>
              <w:sz w:val="24"/>
              <w:szCs w:val="24"/>
              <w14:ligatures w14:val="standardContextual"/>
            </w:rPr>
          </w:pPr>
          <w:hyperlink w:anchor="_Toc210313828" w:history="1">
            <w:r w:rsidR="004B7CCD" w:rsidRPr="004B7CCD">
              <w:rPr>
                <w:rStyle w:val="Hipervnculo"/>
                <w:rFonts w:ascii="Palatino Linotype" w:hAnsi="Palatino Linotype"/>
                <w:noProof/>
              </w:rPr>
              <w:t>SEXTO. Decisión</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_Toc210313828 \h </w:instrText>
            </w:r>
            <w:r w:rsidR="004B7CCD" w:rsidRPr="004B7CCD">
              <w:rPr>
                <w:noProof/>
                <w:webHidden/>
              </w:rPr>
            </w:r>
            <w:r w:rsidR="004B7CCD" w:rsidRPr="004B7CCD">
              <w:rPr>
                <w:noProof/>
                <w:webHidden/>
              </w:rPr>
              <w:fldChar w:fldCharType="separate"/>
            </w:r>
            <w:r w:rsidR="00DB1E79">
              <w:rPr>
                <w:noProof/>
                <w:webHidden/>
              </w:rPr>
              <w:t>28</w:t>
            </w:r>
            <w:r w:rsidR="004B7CCD" w:rsidRPr="004B7CCD">
              <w:rPr>
                <w:noProof/>
                <w:webHidden/>
              </w:rPr>
              <w:fldChar w:fldCharType="end"/>
            </w:r>
          </w:hyperlink>
        </w:p>
        <w:p w14:paraId="66E91AB5" w14:textId="35B2CD33" w:rsidR="004B7CCD" w:rsidRDefault="009D0457" w:rsidP="004B7CCD">
          <w:pPr>
            <w:pStyle w:val="TDC1"/>
            <w:tabs>
              <w:tab w:val="right" w:leader="dot" w:pos="8828"/>
            </w:tabs>
            <w:spacing w:line="360" w:lineRule="auto"/>
            <w:contextualSpacing/>
            <w:rPr>
              <w:rFonts w:cstheme="minorBidi"/>
              <w:noProof/>
              <w:kern w:val="2"/>
              <w:sz w:val="24"/>
              <w:szCs w:val="24"/>
              <w14:ligatures w14:val="standardContextual"/>
            </w:rPr>
          </w:pPr>
          <w:hyperlink w:anchor="_Toc210313829" w:history="1">
            <w:r w:rsidR="004B7CCD" w:rsidRPr="004B7CCD">
              <w:rPr>
                <w:rStyle w:val="Hipervnculo"/>
                <w:rFonts w:ascii="Palatino Linotype" w:eastAsia="Calibri" w:hAnsi="Palatino Linotype"/>
                <w:noProof/>
              </w:rPr>
              <w:t>R E S U E L V E</w:t>
            </w:r>
            <w:r w:rsidR="004B7CCD" w:rsidRPr="004B7CCD">
              <w:rPr>
                <w:noProof/>
                <w:webHidden/>
              </w:rPr>
              <w:tab/>
            </w:r>
            <w:r w:rsidR="004B7CCD" w:rsidRPr="004B7CCD">
              <w:rPr>
                <w:noProof/>
                <w:webHidden/>
              </w:rPr>
              <w:fldChar w:fldCharType="begin"/>
            </w:r>
            <w:r w:rsidR="004B7CCD" w:rsidRPr="004B7CCD">
              <w:rPr>
                <w:noProof/>
                <w:webHidden/>
              </w:rPr>
              <w:instrText xml:space="preserve"> PAGEREF _Toc210313829 \h </w:instrText>
            </w:r>
            <w:r w:rsidR="004B7CCD" w:rsidRPr="004B7CCD">
              <w:rPr>
                <w:noProof/>
                <w:webHidden/>
              </w:rPr>
            </w:r>
            <w:r w:rsidR="004B7CCD" w:rsidRPr="004B7CCD">
              <w:rPr>
                <w:noProof/>
                <w:webHidden/>
              </w:rPr>
              <w:fldChar w:fldCharType="separate"/>
            </w:r>
            <w:r w:rsidR="00DB1E79">
              <w:rPr>
                <w:noProof/>
                <w:webHidden/>
              </w:rPr>
              <w:t>29</w:t>
            </w:r>
            <w:r w:rsidR="004B7CCD" w:rsidRPr="004B7CCD">
              <w:rPr>
                <w:noProof/>
                <w:webHidden/>
              </w:rPr>
              <w:fldChar w:fldCharType="end"/>
            </w:r>
          </w:hyperlink>
        </w:p>
        <w:p w14:paraId="113DA6FD" w14:textId="17B26E98" w:rsidR="007C3961" w:rsidRPr="00065B61" w:rsidRDefault="007C3961" w:rsidP="0087094E">
          <w:pPr>
            <w:spacing w:line="360" w:lineRule="auto"/>
            <w:contextualSpacing/>
            <w:jc w:val="both"/>
            <w:rPr>
              <w:rFonts w:ascii="Palatino Linotype" w:hAnsi="Palatino Linotype" w:cs="Tahoma"/>
              <w:sz w:val="22"/>
              <w:szCs w:val="22"/>
            </w:rPr>
          </w:pPr>
          <w:r w:rsidRPr="00065B61">
            <w:rPr>
              <w:rFonts w:ascii="Palatino Linotype" w:hAnsi="Palatino Linotype"/>
              <w:sz w:val="22"/>
              <w:szCs w:val="22"/>
              <w:lang w:val="es-ES"/>
            </w:rPr>
            <w:fldChar w:fldCharType="end"/>
          </w:r>
        </w:p>
      </w:sdtContent>
    </w:sdt>
    <w:p w14:paraId="053BEC84" w14:textId="77777777" w:rsidR="007C3961" w:rsidRPr="00AC17E4" w:rsidRDefault="007C3961" w:rsidP="0087094E">
      <w:pPr>
        <w:spacing w:line="360" w:lineRule="auto"/>
        <w:contextualSpacing/>
        <w:rPr>
          <w:rFonts w:ascii="Palatino Linotype" w:hAnsi="Palatino Linotype" w:cs="Tahoma"/>
          <w:bCs/>
          <w:sz w:val="22"/>
          <w:szCs w:val="22"/>
        </w:rPr>
      </w:pPr>
      <w:r w:rsidRPr="00AC17E4">
        <w:rPr>
          <w:rFonts w:ascii="Palatino Linotype" w:hAnsi="Palatino Linotype" w:cs="Tahoma"/>
          <w:bCs/>
          <w:sz w:val="22"/>
          <w:szCs w:val="22"/>
        </w:rPr>
        <w:br w:type="page"/>
      </w:r>
    </w:p>
    <w:p w14:paraId="66ED24B2" w14:textId="77777777" w:rsidR="007C3961" w:rsidRDefault="007C3961" w:rsidP="0087094E">
      <w:pPr>
        <w:spacing w:line="360" w:lineRule="auto"/>
        <w:contextualSpacing/>
        <w:jc w:val="both"/>
        <w:rPr>
          <w:rFonts w:ascii="Palatino Linotype" w:hAnsi="Palatino Linotype" w:cs="Tahoma"/>
          <w:bCs/>
          <w:sz w:val="22"/>
          <w:szCs w:val="22"/>
        </w:rPr>
      </w:pPr>
      <w:bookmarkStart w:id="2" w:name="_GoBack"/>
      <w:bookmarkEnd w:id="2"/>
    </w:p>
    <w:p w14:paraId="32A5A8F7" w14:textId="5AFD01F0" w:rsidR="007C3961" w:rsidRPr="00AC17E4" w:rsidRDefault="007C3961" w:rsidP="0087094E">
      <w:pPr>
        <w:spacing w:line="360" w:lineRule="auto"/>
        <w:contextualSpacing/>
        <w:jc w:val="both"/>
        <w:rPr>
          <w:rFonts w:ascii="Palatino Linotype" w:hAnsi="Palatino Linotype" w:cs="Tahoma"/>
          <w:bCs/>
          <w:sz w:val="22"/>
          <w:szCs w:val="22"/>
        </w:rPr>
      </w:pPr>
      <w:r w:rsidRPr="00AC17E4">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del </w:t>
      </w:r>
      <w:r w:rsidR="002B24B4">
        <w:rPr>
          <w:rFonts w:ascii="Palatino Linotype" w:hAnsi="Palatino Linotype" w:cs="Tahoma"/>
          <w:bCs/>
          <w:sz w:val="22"/>
          <w:szCs w:val="22"/>
        </w:rPr>
        <w:t xml:space="preserve">primero </w:t>
      </w:r>
      <w:r>
        <w:rPr>
          <w:rFonts w:ascii="Palatino Linotype" w:hAnsi="Palatino Linotype" w:cs="Tahoma"/>
          <w:bCs/>
          <w:sz w:val="22"/>
          <w:szCs w:val="22"/>
        </w:rPr>
        <w:t xml:space="preserve">de </w:t>
      </w:r>
      <w:r w:rsidR="002B24B4">
        <w:rPr>
          <w:rFonts w:ascii="Palatino Linotype" w:hAnsi="Palatino Linotype" w:cs="Tahoma"/>
          <w:bCs/>
          <w:sz w:val="22"/>
          <w:szCs w:val="22"/>
        </w:rPr>
        <w:t xml:space="preserve">octubre </w:t>
      </w:r>
      <w:r w:rsidRPr="00AC17E4">
        <w:rPr>
          <w:rFonts w:ascii="Palatino Linotype" w:hAnsi="Palatino Linotype" w:cs="Tahoma"/>
          <w:bCs/>
          <w:sz w:val="22"/>
          <w:szCs w:val="22"/>
        </w:rPr>
        <w:t>de dos mil veinticinco.</w:t>
      </w:r>
    </w:p>
    <w:p w14:paraId="184FDF94" w14:textId="77777777" w:rsidR="007C3961" w:rsidRPr="00AC17E4" w:rsidRDefault="007C3961" w:rsidP="0087094E">
      <w:pPr>
        <w:spacing w:line="360" w:lineRule="auto"/>
        <w:contextualSpacing/>
        <w:rPr>
          <w:rFonts w:ascii="Palatino Linotype" w:hAnsi="Palatino Linotype" w:cs="Tahoma"/>
          <w:bCs/>
          <w:sz w:val="22"/>
          <w:szCs w:val="22"/>
        </w:rPr>
      </w:pPr>
    </w:p>
    <w:p w14:paraId="4B40EE0E" w14:textId="68EC1C48" w:rsidR="007C3961" w:rsidRPr="00AC17E4" w:rsidRDefault="007C3961" w:rsidP="0087094E">
      <w:pPr>
        <w:spacing w:line="360" w:lineRule="auto"/>
        <w:contextualSpacing/>
        <w:jc w:val="both"/>
        <w:rPr>
          <w:rFonts w:ascii="Palatino Linotype" w:hAnsi="Palatino Linotype" w:cs="Tahoma"/>
          <w:bCs/>
          <w:sz w:val="22"/>
          <w:szCs w:val="22"/>
        </w:rPr>
      </w:pPr>
      <w:r w:rsidRPr="00AC17E4">
        <w:rPr>
          <w:rFonts w:ascii="Palatino Linotype" w:hAnsi="Palatino Linotype" w:cs="Tahoma"/>
          <w:b/>
          <w:bCs/>
          <w:color w:val="0D0D0D" w:themeColor="text1" w:themeTint="F2"/>
          <w:sz w:val="22"/>
          <w:szCs w:val="22"/>
        </w:rPr>
        <w:t xml:space="preserve">VISTO </w:t>
      </w:r>
      <w:r w:rsidRPr="00AC17E4">
        <w:rPr>
          <w:rFonts w:ascii="Palatino Linotype" w:hAnsi="Palatino Linotype" w:cs="Tahoma"/>
          <w:bCs/>
          <w:color w:val="0D0D0D" w:themeColor="text1" w:themeTint="F2"/>
          <w:sz w:val="22"/>
          <w:szCs w:val="22"/>
        </w:rPr>
        <w:t xml:space="preserve">el expediente conformado con motivo del Recurso de Revisión </w:t>
      </w:r>
      <w:r w:rsidRPr="00DF07D1">
        <w:rPr>
          <w:rFonts w:ascii="Palatino Linotype" w:eastAsia="Batang" w:hAnsi="Palatino Linotype" w:cs="Tahoma"/>
          <w:b/>
          <w:bCs/>
          <w:sz w:val="22"/>
          <w:szCs w:val="22"/>
          <w:lang w:val="es-ES_tradnl"/>
        </w:rPr>
        <w:t>06861/INFOEM/IP/RR/2025</w:t>
      </w:r>
      <w:r w:rsidRPr="00BB6B4E">
        <w:rPr>
          <w:rFonts w:ascii="Palatino Linotype" w:eastAsia="Batang" w:hAnsi="Palatino Linotype" w:cs="Tahoma"/>
          <w:bCs/>
          <w:sz w:val="22"/>
          <w:szCs w:val="22"/>
          <w:lang w:val="es-ES_tradnl"/>
        </w:rPr>
        <w:t xml:space="preserve">, </w:t>
      </w:r>
      <w:r w:rsidRPr="00BB6B4E">
        <w:rPr>
          <w:rFonts w:ascii="Palatino Linotype" w:hAnsi="Palatino Linotype" w:cs="Tahoma"/>
          <w:bCs/>
          <w:color w:val="0D0D0D" w:themeColor="text1" w:themeTint="F2"/>
          <w:sz w:val="22"/>
          <w:szCs w:val="22"/>
        </w:rPr>
        <w:t xml:space="preserve">interpuesto por </w:t>
      </w:r>
      <w:r w:rsidRPr="00BB6B4E">
        <w:rPr>
          <w:rFonts w:ascii="Palatino Linotype" w:eastAsia="Calibri" w:hAnsi="Palatino Linotype" w:cs="Tahoma"/>
          <w:bCs/>
          <w:sz w:val="22"/>
          <w:szCs w:val="22"/>
          <w:lang w:eastAsia="en-US"/>
        </w:rPr>
        <w:t xml:space="preserve">el </w:t>
      </w:r>
      <w:r w:rsidRPr="00BB6B4E">
        <w:rPr>
          <w:rFonts w:ascii="Palatino Linotype" w:hAnsi="Palatino Linotype" w:cs="Tahoma"/>
          <w:bCs/>
          <w:color w:val="0D0D0D" w:themeColor="text1" w:themeTint="F2"/>
          <w:sz w:val="22"/>
          <w:szCs w:val="22"/>
        </w:rPr>
        <w:t xml:space="preserve">Recurrente o Particular, en contra de la respuesta del Sujeto Obligado, </w:t>
      </w:r>
      <w:r w:rsidRPr="00DF07D1">
        <w:rPr>
          <w:rFonts w:ascii="Palatino Linotype" w:hAnsi="Palatino Linotype" w:cs="Tahoma"/>
          <w:b/>
          <w:bCs/>
          <w:color w:val="0D0D0D" w:themeColor="text1" w:themeTint="F2"/>
          <w:sz w:val="22"/>
          <w:szCs w:val="22"/>
        </w:rPr>
        <w:t>Ayuntamiento de Toluca</w:t>
      </w:r>
      <w:r w:rsidRPr="00BB6B4E">
        <w:rPr>
          <w:rFonts w:ascii="Palatino Linotype" w:hAnsi="Palatino Linotype" w:cs="Tahoma"/>
          <w:bCs/>
          <w:color w:val="0D0D0D" w:themeColor="text1" w:themeTint="F2"/>
          <w:sz w:val="22"/>
          <w:szCs w:val="22"/>
        </w:rPr>
        <w:t xml:space="preserve">, a la solicitud de acceso a la información pública </w:t>
      </w:r>
      <w:r>
        <w:rPr>
          <w:rFonts w:ascii="Palatino Linotype" w:hAnsi="Palatino Linotype"/>
          <w:bCs/>
          <w:sz w:val="22"/>
          <w:szCs w:val="22"/>
        </w:rPr>
        <w:t>02532/TOLUCA/IP/2025</w:t>
      </w:r>
      <w:r w:rsidRPr="00AC17E4">
        <w:rPr>
          <w:rFonts w:ascii="Palatino Linotype" w:hAnsi="Palatino Linotype" w:cs="Tahoma"/>
          <w:bCs/>
          <w:color w:val="0D0D0D" w:themeColor="text1" w:themeTint="F2"/>
          <w:sz w:val="22"/>
          <w:szCs w:val="22"/>
        </w:rPr>
        <w:t>, se emite la presente Resolución, con base en los Antecedentes y C</w:t>
      </w:r>
      <w:r w:rsidRPr="00AC17E4">
        <w:rPr>
          <w:rFonts w:ascii="Palatino Linotype" w:hAnsi="Palatino Linotype" w:cs="Tahoma"/>
          <w:bCs/>
          <w:sz w:val="22"/>
          <w:szCs w:val="22"/>
        </w:rPr>
        <w:t>onsiderandos que a continuación se exponen:</w:t>
      </w:r>
    </w:p>
    <w:p w14:paraId="14F97F42" w14:textId="77777777" w:rsidR="007C3961" w:rsidRPr="00AC17E4" w:rsidRDefault="007C3961" w:rsidP="0087094E">
      <w:pPr>
        <w:spacing w:line="360" w:lineRule="auto"/>
        <w:contextualSpacing/>
        <w:jc w:val="both"/>
        <w:rPr>
          <w:rFonts w:ascii="Palatino Linotype" w:hAnsi="Palatino Linotype" w:cs="Tahoma"/>
          <w:bCs/>
          <w:sz w:val="22"/>
          <w:szCs w:val="22"/>
        </w:rPr>
      </w:pPr>
    </w:p>
    <w:p w14:paraId="4293B73B" w14:textId="77777777" w:rsidR="007C3961" w:rsidRPr="00AC17E4" w:rsidRDefault="007C3961" w:rsidP="0087094E">
      <w:pPr>
        <w:pStyle w:val="Ttulo1"/>
        <w:spacing w:before="0" w:after="0" w:line="360" w:lineRule="auto"/>
        <w:contextualSpacing/>
        <w:jc w:val="center"/>
        <w:rPr>
          <w:rFonts w:ascii="Palatino Linotype" w:hAnsi="Palatino Linotype"/>
          <w:b/>
          <w:bCs/>
          <w:color w:val="auto"/>
          <w:sz w:val="22"/>
          <w:szCs w:val="22"/>
        </w:rPr>
      </w:pPr>
      <w:bookmarkStart w:id="3" w:name="_Toc210313818"/>
      <w:r w:rsidRPr="00AC17E4">
        <w:rPr>
          <w:rFonts w:ascii="Palatino Linotype" w:hAnsi="Palatino Linotype"/>
          <w:b/>
          <w:bCs/>
          <w:color w:val="auto"/>
          <w:sz w:val="22"/>
          <w:szCs w:val="22"/>
        </w:rPr>
        <w:t>A N T E C E D E N T E S</w:t>
      </w:r>
      <w:bookmarkEnd w:id="3"/>
    </w:p>
    <w:p w14:paraId="37E92B60" w14:textId="77777777" w:rsidR="007C3961" w:rsidRPr="00AC17E4" w:rsidRDefault="007C3961" w:rsidP="0087094E">
      <w:pPr>
        <w:spacing w:line="360" w:lineRule="auto"/>
        <w:contextualSpacing/>
      </w:pPr>
    </w:p>
    <w:p w14:paraId="0731CCA8" w14:textId="77777777" w:rsidR="007C3961" w:rsidRPr="00AC17E4" w:rsidRDefault="007C3961" w:rsidP="0087094E">
      <w:pPr>
        <w:pStyle w:val="Ttulo2"/>
        <w:spacing w:before="0" w:after="0" w:line="360" w:lineRule="auto"/>
        <w:contextualSpacing/>
        <w:rPr>
          <w:rFonts w:ascii="Palatino Linotype" w:hAnsi="Palatino Linotype"/>
          <w:b/>
          <w:bCs/>
          <w:color w:val="auto"/>
          <w:sz w:val="22"/>
          <w:szCs w:val="22"/>
        </w:rPr>
      </w:pPr>
      <w:bookmarkStart w:id="4" w:name="_Toc210313819"/>
      <w:r w:rsidRPr="00AC17E4">
        <w:rPr>
          <w:rFonts w:ascii="Palatino Linotype" w:hAnsi="Palatino Linotype"/>
          <w:b/>
          <w:bCs/>
          <w:color w:val="auto"/>
          <w:sz w:val="22"/>
          <w:szCs w:val="22"/>
        </w:rPr>
        <w:t>I. Presentación de la solicitud de información</w:t>
      </w:r>
      <w:bookmarkEnd w:id="4"/>
    </w:p>
    <w:p w14:paraId="1C850726" w14:textId="77777777" w:rsidR="007C3961" w:rsidRPr="00AC17E4" w:rsidRDefault="007C3961" w:rsidP="0087094E">
      <w:pPr>
        <w:pStyle w:val="Prrafodelista"/>
        <w:tabs>
          <w:tab w:val="left" w:pos="567"/>
        </w:tabs>
        <w:spacing w:line="360" w:lineRule="auto"/>
        <w:ind w:left="0"/>
        <w:jc w:val="both"/>
        <w:rPr>
          <w:rFonts w:ascii="Palatino Linotype" w:hAnsi="Palatino Linotype" w:cs="Tahoma"/>
          <w:szCs w:val="22"/>
        </w:rPr>
      </w:pPr>
    </w:p>
    <w:p w14:paraId="36700689" w14:textId="1C57DDB7" w:rsidR="007C3961" w:rsidRPr="00AC17E4" w:rsidRDefault="007C3961" w:rsidP="0087094E">
      <w:pPr>
        <w:pStyle w:val="Prrafodelista"/>
        <w:tabs>
          <w:tab w:val="left" w:pos="567"/>
        </w:tabs>
        <w:spacing w:line="360" w:lineRule="auto"/>
        <w:ind w:left="0"/>
        <w:jc w:val="both"/>
        <w:rPr>
          <w:rFonts w:ascii="Palatino Linotype" w:hAnsi="Palatino Linotype" w:cs="Tahoma"/>
          <w:sz w:val="22"/>
          <w:szCs w:val="22"/>
        </w:rPr>
      </w:pPr>
      <w:r w:rsidRPr="00AC17E4">
        <w:rPr>
          <w:rFonts w:ascii="Palatino Linotype" w:hAnsi="Palatino Linotype" w:cs="Tahoma"/>
          <w:sz w:val="22"/>
          <w:szCs w:val="22"/>
        </w:rPr>
        <w:t xml:space="preserve">Con fecha </w:t>
      </w:r>
      <w:r>
        <w:rPr>
          <w:rFonts w:ascii="Palatino Linotype" w:hAnsi="Palatino Linotype" w:cs="Tahoma"/>
          <w:sz w:val="22"/>
          <w:szCs w:val="22"/>
        </w:rPr>
        <w:t xml:space="preserve">veintiocho de abril </w:t>
      </w:r>
      <w:r w:rsidRPr="00AC17E4">
        <w:rPr>
          <w:rFonts w:ascii="Palatino Linotype" w:hAnsi="Palatino Linotype" w:cs="Tahoma"/>
          <w:sz w:val="22"/>
          <w:szCs w:val="22"/>
        </w:rPr>
        <w:t xml:space="preserve">de dos mil veinticinco, el Particular presentó una solicitud de acceso a la información pública, a través del Sistema de Acceso a la Información Mexiquense, en lo sucesivo </w:t>
      </w:r>
      <w:r w:rsidRPr="00AC17E4">
        <w:rPr>
          <w:rFonts w:ascii="Palatino Linotype" w:hAnsi="Palatino Linotype" w:cs="Tahoma"/>
          <w:sz w:val="22"/>
          <w:szCs w:val="22"/>
          <w:lang w:val="es-ES"/>
        </w:rPr>
        <w:t>el SAIME</w:t>
      </w:r>
      <w:r>
        <w:rPr>
          <w:rFonts w:ascii="Palatino Linotype" w:hAnsi="Palatino Linotype" w:cs="Tahoma"/>
          <w:sz w:val="22"/>
          <w:szCs w:val="22"/>
          <w:lang w:val="es-ES"/>
        </w:rPr>
        <w:t>X</w:t>
      </w:r>
      <w:r w:rsidRPr="00AC17E4">
        <w:rPr>
          <w:rFonts w:ascii="Palatino Linotype" w:hAnsi="Palatino Linotype" w:cs="Tahoma"/>
          <w:sz w:val="22"/>
          <w:szCs w:val="22"/>
        </w:rPr>
        <w:t>, ante el Ayuntamiento de Toluca,</w:t>
      </w:r>
      <w:r w:rsidRPr="00AC17E4">
        <w:rPr>
          <w:rFonts w:ascii="Palatino Linotype" w:hAnsi="Palatino Linotype" w:cs="Tahoma"/>
          <w:sz w:val="22"/>
          <w:szCs w:val="22"/>
          <w:lang w:val="es-ES"/>
        </w:rPr>
        <w:t xml:space="preserve"> </w:t>
      </w:r>
      <w:r w:rsidRPr="00AC17E4">
        <w:rPr>
          <w:rFonts w:ascii="Palatino Linotype" w:hAnsi="Palatino Linotype" w:cs="Tahoma"/>
          <w:sz w:val="22"/>
          <w:szCs w:val="22"/>
        </w:rPr>
        <w:t>mediante la cual requirió lo siguiente:</w:t>
      </w:r>
    </w:p>
    <w:p w14:paraId="02B7856C" w14:textId="77777777" w:rsidR="007C3961" w:rsidRPr="00AC17E4" w:rsidRDefault="007C3961" w:rsidP="0087094E">
      <w:pPr>
        <w:pStyle w:val="Prrafodelista"/>
        <w:tabs>
          <w:tab w:val="left" w:pos="567"/>
        </w:tabs>
        <w:spacing w:line="360" w:lineRule="auto"/>
        <w:ind w:left="0"/>
        <w:jc w:val="both"/>
        <w:rPr>
          <w:rFonts w:ascii="Palatino Linotype" w:hAnsi="Palatino Linotype" w:cs="Tahoma"/>
          <w:b/>
          <w:szCs w:val="22"/>
        </w:rPr>
      </w:pPr>
    </w:p>
    <w:p w14:paraId="558636EE" w14:textId="77777777" w:rsidR="007C3961" w:rsidRPr="00D82165" w:rsidRDefault="007C3961" w:rsidP="0087094E">
      <w:pPr>
        <w:tabs>
          <w:tab w:val="left" w:pos="4667"/>
        </w:tabs>
        <w:spacing w:line="360" w:lineRule="auto"/>
        <w:ind w:left="567" w:right="567"/>
        <w:contextualSpacing/>
        <w:jc w:val="both"/>
        <w:rPr>
          <w:rFonts w:ascii="Palatino Linotype" w:hAnsi="Palatino Linotype" w:cs="Tahoma"/>
          <w:b/>
          <w:bCs/>
          <w:i/>
        </w:rPr>
      </w:pPr>
      <w:r w:rsidRPr="00D82165">
        <w:rPr>
          <w:rFonts w:ascii="Palatino Linotype" w:hAnsi="Palatino Linotype" w:cs="Tahoma"/>
          <w:b/>
          <w:bCs/>
          <w:i/>
        </w:rPr>
        <w:t>“DESCRIPCIÓN CLARA Y PRECISA DE LA INFORMACIÓN SOLICITADA</w:t>
      </w:r>
    </w:p>
    <w:p w14:paraId="18F6393C" w14:textId="71F457DA" w:rsidR="007C3961" w:rsidRDefault="007C3961" w:rsidP="0087094E">
      <w:pPr>
        <w:spacing w:line="360" w:lineRule="auto"/>
        <w:ind w:left="567" w:right="567"/>
        <w:contextualSpacing/>
        <w:jc w:val="both"/>
        <w:rPr>
          <w:rFonts w:ascii="Palatino Linotype" w:hAnsi="Palatino Linotype" w:cs="Tahoma"/>
          <w:bCs/>
          <w:i/>
        </w:rPr>
      </w:pPr>
      <w:r w:rsidRPr="007C3961">
        <w:rPr>
          <w:rFonts w:ascii="Palatino Linotype" w:hAnsi="Palatino Linotype"/>
          <w:i/>
          <w:lang w:eastAsia="es-MX"/>
        </w:rPr>
        <w:t>1. ¿cuál es el presupuesto 2025 para repavimentación o bacheo? 2. ¿cuánto se ha ejercido hasta el 25 de abril de 225? 3. ¿cuáles son las calles de la Delegación en dónde se ha aplicado el presupuesto y cuál ha sido el monto ejercido en ello (en su caso)? 4. ¿Qué monto se ha ejercido para bachear las calles de Toluca en el periodo de 2025-2027? 5. Nombre de las calles o avenidas que han sido bacheadas o repavimentadas en el actual gobierno municipal</w:t>
      </w:r>
      <w:r w:rsidRPr="00D82165">
        <w:rPr>
          <w:rFonts w:ascii="Palatino Linotype" w:hAnsi="Palatino Linotype"/>
          <w:i/>
          <w:lang w:eastAsia="es-MX"/>
        </w:rPr>
        <w:t>.</w:t>
      </w:r>
      <w:r w:rsidRPr="00D82165">
        <w:rPr>
          <w:rFonts w:ascii="Palatino Linotype" w:hAnsi="Palatino Linotype" w:cs="Tahoma"/>
          <w:bCs/>
          <w:i/>
        </w:rPr>
        <w:t xml:space="preserve">” </w:t>
      </w:r>
    </w:p>
    <w:p w14:paraId="38FE6513" w14:textId="77777777" w:rsidR="007C3961" w:rsidRPr="00D82165" w:rsidRDefault="007C3961" w:rsidP="0087094E">
      <w:pPr>
        <w:spacing w:line="360" w:lineRule="auto"/>
        <w:ind w:left="567" w:right="567"/>
        <w:contextualSpacing/>
        <w:jc w:val="both"/>
        <w:rPr>
          <w:rFonts w:ascii="Palatino Linotype" w:hAnsi="Palatino Linotype" w:cs="Tahoma"/>
          <w:bCs/>
          <w:i/>
        </w:rPr>
      </w:pPr>
      <w:r w:rsidRPr="00D82165">
        <w:rPr>
          <w:rFonts w:ascii="Palatino Linotype" w:hAnsi="Palatino Linotype" w:cs="Tahoma"/>
          <w:bCs/>
          <w:i/>
        </w:rPr>
        <w:t>(Sic).</w:t>
      </w:r>
    </w:p>
    <w:p w14:paraId="12785F2D" w14:textId="77777777" w:rsidR="007C3961" w:rsidRPr="00D82165" w:rsidRDefault="007C3961" w:rsidP="0087094E">
      <w:pPr>
        <w:pStyle w:val="Prrafodelista"/>
        <w:tabs>
          <w:tab w:val="left" w:pos="567"/>
        </w:tabs>
        <w:spacing w:line="360" w:lineRule="auto"/>
        <w:ind w:left="567" w:right="567"/>
        <w:jc w:val="both"/>
        <w:rPr>
          <w:rFonts w:ascii="Palatino Linotype" w:hAnsi="Palatino Linotype"/>
          <w:b/>
          <w:bCs/>
          <w:i/>
          <w:color w:val="000000" w:themeColor="text1"/>
        </w:rPr>
      </w:pPr>
      <w:r w:rsidRPr="00D82165">
        <w:rPr>
          <w:rFonts w:ascii="Palatino Linotype" w:hAnsi="Palatino Linotype"/>
          <w:b/>
          <w:bCs/>
          <w:i/>
          <w:color w:val="000000" w:themeColor="text1"/>
        </w:rPr>
        <w:tab/>
      </w:r>
    </w:p>
    <w:p w14:paraId="2EE7E996" w14:textId="77777777" w:rsidR="007C3961" w:rsidRPr="00D82165" w:rsidRDefault="007C3961" w:rsidP="0087094E">
      <w:pPr>
        <w:tabs>
          <w:tab w:val="left" w:pos="4667"/>
        </w:tabs>
        <w:spacing w:line="360" w:lineRule="auto"/>
        <w:ind w:left="567" w:right="567"/>
        <w:contextualSpacing/>
        <w:jc w:val="both"/>
        <w:rPr>
          <w:rFonts w:ascii="Palatino Linotype" w:hAnsi="Palatino Linotype" w:cs="Tahoma"/>
          <w:bCs/>
          <w:i/>
        </w:rPr>
      </w:pPr>
      <w:r w:rsidRPr="00D82165">
        <w:rPr>
          <w:rFonts w:ascii="Palatino Linotype" w:hAnsi="Palatino Linotype" w:cs="Tahoma"/>
          <w:b/>
          <w:bCs/>
          <w:i/>
        </w:rPr>
        <w:lastRenderedPageBreak/>
        <w:t xml:space="preserve">Modalidad de Entrega: </w:t>
      </w:r>
      <w:r w:rsidRPr="00D82165">
        <w:rPr>
          <w:rFonts w:ascii="Palatino Linotype" w:hAnsi="Palatino Linotype" w:cs="Tahoma"/>
          <w:bCs/>
          <w:i/>
        </w:rPr>
        <w:t>A través de SAIMEX.</w:t>
      </w:r>
    </w:p>
    <w:p w14:paraId="11F8E7BA" w14:textId="77777777" w:rsidR="007C3961" w:rsidRPr="00F93B78" w:rsidRDefault="007C3961" w:rsidP="0087094E">
      <w:pPr>
        <w:spacing w:line="360" w:lineRule="auto"/>
        <w:contextualSpacing/>
      </w:pPr>
    </w:p>
    <w:p w14:paraId="14DE81F2" w14:textId="77777777" w:rsidR="007C3961" w:rsidRPr="004616B5" w:rsidRDefault="007C3961" w:rsidP="0087094E">
      <w:pPr>
        <w:tabs>
          <w:tab w:val="left" w:pos="4667"/>
        </w:tabs>
        <w:spacing w:line="360" w:lineRule="auto"/>
        <w:contextualSpacing/>
        <w:jc w:val="both"/>
        <w:rPr>
          <w:rFonts w:ascii="Palatino Linotype" w:eastAsiaTheme="majorEastAsia" w:hAnsi="Palatino Linotype" w:cstheme="majorBidi"/>
          <w:b/>
          <w:bCs/>
          <w:sz w:val="22"/>
          <w:szCs w:val="22"/>
        </w:rPr>
      </w:pPr>
      <w:bookmarkStart w:id="5" w:name="_Hlk207876558"/>
      <w:r w:rsidRPr="004616B5">
        <w:rPr>
          <w:rFonts w:ascii="Palatino Linotype" w:eastAsiaTheme="majorEastAsia" w:hAnsi="Palatino Linotype" w:cstheme="majorBidi"/>
          <w:b/>
          <w:bCs/>
          <w:sz w:val="22"/>
          <w:szCs w:val="22"/>
        </w:rPr>
        <w:t>II. Respuesta del Sujeto Obligado</w:t>
      </w:r>
    </w:p>
    <w:p w14:paraId="372BDD4F" w14:textId="77777777" w:rsidR="007C3961" w:rsidRPr="004616B5" w:rsidRDefault="007C3961" w:rsidP="0087094E">
      <w:pPr>
        <w:tabs>
          <w:tab w:val="left" w:pos="4667"/>
        </w:tabs>
        <w:spacing w:line="360" w:lineRule="auto"/>
        <w:contextualSpacing/>
        <w:jc w:val="both"/>
        <w:rPr>
          <w:rFonts w:ascii="Palatino Linotype" w:eastAsiaTheme="majorEastAsia" w:hAnsi="Palatino Linotype" w:cstheme="majorBidi"/>
          <w:b/>
          <w:bCs/>
          <w:sz w:val="22"/>
          <w:szCs w:val="22"/>
        </w:rPr>
      </w:pPr>
      <w:r w:rsidRPr="004616B5">
        <w:rPr>
          <w:rFonts w:ascii="Palatino Linotype" w:eastAsiaTheme="majorEastAsia" w:hAnsi="Palatino Linotype" w:cstheme="majorBidi"/>
          <w:b/>
          <w:bCs/>
          <w:sz w:val="22"/>
          <w:szCs w:val="22"/>
        </w:rPr>
        <w:t xml:space="preserve"> </w:t>
      </w:r>
    </w:p>
    <w:p w14:paraId="07606E2E" w14:textId="77777777" w:rsidR="007C3961" w:rsidRDefault="007C3961" w:rsidP="0087094E">
      <w:pPr>
        <w:tabs>
          <w:tab w:val="left" w:pos="4667"/>
        </w:tabs>
        <w:spacing w:line="360" w:lineRule="auto"/>
        <w:contextualSpacing/>
        <w:jc w:val="both"/>
        <w:rPr>
          <w:rFonts w:ascii="Palatino Linotype" w:eastAsiaTheme="majorEastAsia" w:hAnsi="Palatino Linotype" w:cstheme="majorBidi"/>
          <w:sz w:val="22"/>
          <w:szCs w:val="22"/>
        </w:rPr>
      </w:pPr>
      <w:r w:rsidRPr="004616B5">
        <w:rPr>
          <w:rFonts w:ascii="Palatino Linotype" w:eastAsiaTheme="majorEastAsia" w:hAnsi="Palatino Linotype" w:cstheme="majorBidi"/>
          <w:sz w:val="22"/>
          <w:szCs w:val="22"/>
        </w:rPr>
        <w:t xml:space="preserve">Con fecha </w:t>
      </w:r>
      <w:r>
        <w:rPr>
          <w:rFonts w:ascii="Palatino Linotype" w:eastAsiaTheme="majorEastAsia" w:hAnsi="Palatino Linotype" w:cstheme="majorBidi"/>
          <w:sz w:val="22"/>
          <w:szCs w:val="22"/>
        </w:rPr>
        <w:t xml:space="preserve">veintiuno de mayo </w:t>
      </w:r>
      <w:r w:rsidRPr="004616B5">
        <w:rPr>
          <w:rFonts w:ascii="Palatino Linotype" w:eastAsiaTheme="majorEastAsia" w:hAnsi="Palatino Linotype" w:cstheme="majorBidi"/>
          <w:sz w:val="22"/>
          <w:szCs w:val="22"/>
        </w:rPr>
        <w:t xml:space="preserve">de dos mil veinticinco, el Sujeto Obligado dio respuesta a la solicitud de acceso a la información a través del Sistema de Acceso a la Información Mexiquense (SAIMEX), </w:t>
      </w:r>
      <w:r>
        <w:rPr>
          <w:rFonts w:ascii="Palatino Linotype" w:eastAsiaTheme="majorEastAsia" w:hAnsi="Palatino Linotype" w:cstheme="majorBidi"/>
          <w:sz w:val="22"/>
          <w:szCs w:val="22"/>
        </w:rPr>
        <w:t xml:space="preserve">a través de la digitalización de los documentos siguientes: </w:t>
      </w:r>
    </w:p>
    <w:p w14:paraId="666F8776" w14:textId="77777777" w:rsidR="007C3961" w:rsidRDefault="007C3961" w:rsidP="0087094E">
      <w:pPr>
        <w:tabs>
          <w:tab w:val="left" w:pos="4667"/>
        </w:tabs>
        <w:spacing w:line="360" w:lineRule="auto"/>
        <w:contextualSpacing/>
        <w:jc w:val="both"/>
        <w:rPr>
          <w:rFonts w:ascii="Palatino Linotype" w:eastAsiaTheme="majorEastAsia" w:hAnsi="Palatino Linotype" w:cstheme="majorBidi"/>
          <w:sz w:val="22"/>
          <w:szCs w:val="22"/>
        </w:rPr>
      </w:pPr>
    </w:p>
    <w:p w14:paraId="6EDBC9AE" w14:textId="642310A2" w:rsidR="007C3961" w:rsidRDefault="007C3961" w:rsidP="0087094E">
      <w:pPr>
        <w:tabs>
          <w:tab w:val="left" w:pos="4667"/>
        </w:tabs>
        <w:spacing w:line="360" w:lineRule="auto"/>
        <w:contextualSpacing/>
        <w:jc w:val="both"/>
        <w:rPr>
          <w:rFonts w:ascii="Palatino Linotype" w:eastAsiaTheme="majorEastAsia" w:hAnsi="Palatino Linotype" w:cstheme="majorBidi"/>
          <w:sz w:val="22"/>
          <w:szCs w:val="22"/>
        </w:rPr>
      </w:pPr>
      <w:r w:rsidRPr="007C3961">
        <w:rPr>
          <w:rFonts w:ascii="Palatino Linotype" w:eastAsiaTheme="majorEastAsia" w:hAnsi="Palatino Linotype" w:cstheme="majorBidi"/>
          <w:sz w:val="22"/>
          <w:szCs w:val="22"/>
        </w:rPr>
        <w:t>i)</w:t>
      </w:r>
      <w:r>
        <w:rPr>
          <w:rFonts w:ascii="Palatino Linotype" w:eastAsiaTheme="majorEastAsia" w:hAnsi="Palatino Linotype" w:cstheme="majorBidi"/>
          <w:sz w:val="22"/>
          <w:szCs w:val="22"/>
        </w:rPr>
        <w:t xml:space="preserve"> </w:t>
      </w:r>
      <w:r w:rsidRPr="007C3961">
        <w:rPr>
          <w:rFonts w:ascii="Palatino Linotype" w:eastAsiaTheme="majorEastAsia" w:hAnsi="Palatino Linotype" w:cstheme="majorBidi"/>
          <w:sz w:val="22"/>
          <w:szCs w:val="22"/>
        </w:rPr>
        <w:t>Oficio número DGOP/0951/2025, del siete de mayo de la presente anualidad, suscrito por el Director General de Obras Públicas, dirigido al Titular de la Unidad de Transparencia, por medio del cual manifiesta y expone lo siguiente:</w:t>
      </w:r>
    </w:p>
    <w:p w14:paraId="1CFFCCAA" w14:textId="77777777" w:rsidR="007C3961" w:rsidRDefault="007C3961" w:rsidP="0087094E">
      <w:pPr>
        <w:tabs>
          <w:tab w:val="left" w:pos="4667"/>
        </w:tabs>
        <w:spacing w:line="360" w:lineRule="auto"/>
        <w:contextualSpacing/>
        <w:jc w:val="both"/>
        <w:rPr>
          <w:rFonts w:ascii="Palatino Linotype" w:eastAsiaTheme="majorEastAsia" w:hAnsi="Palatino Linotype" w:cstheme="majorBidi"/>
          <w:sz w:val="22"/>
          <w:szCs w:val="22"/>
        </w:rPr>
      </w:pPr>
    </w:p>
    <w:p w14:paraId="76404704" w14:textId="389300DE" w:rsidR="007C3961" w:rsidRPr="00867E1F" w:rsidRDefault="007C3961" w:rsidP="0087094E">
      <w:pPr>
        <w:tabs>
          <w:tab w:val="left" w:pos="4667"/>
        </w:tabs>
        <w:spacing w:line="360" w:lineRule="auto"/>
        <w:ind w:left="567"/>
        <w:contextualSpacing/>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w:t>
      </w:r>
    </w:p>
    <w:p w14:paraId="45243A11" w14:textId="7E37DA69" w:rsidR="007C3961" w:rsidRPr="00867E1F" w:rsidRDefault="00867E1F" w:rsidP="0087094E">
      <w:pPr>
        <w:tabs>
          <w:tab w:val="left" w:pos="4667"/>
        </w:tabs>
        <w:spacing w:line="360" w:lineRule="auto"/>
        <w:ind w:left="567"/>
        <w:contextualSpacing/>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De conformidad con lo establecido en el artículo 162 de la Ley de Transparencia y Acceso a la Información Pública del Estado de México y Municipios, se realizó una búsqueda exhaustiva y razonable de la información requerida por el solicitante, en los archivos que se encuentran bajo resguardo y custodia de la Dirección de Obras Públicas, búsqueda en la que se concluyó lo siguiente atendiendo cada uno de los numerales que conforman la solicitud:</w:t>
      </w:r>
    </w:p>
    <w:p w14:paraId="3F8A67EC" w14:textId="77777777" w:rsidR="00867E1F" w:rsidRPr="00867E1F" w:rsidRDefault="00867E1F" w:rsidP="0087094E">
      <w:pPr>
        <w:tabs>
          <w:tab w:val="left" w:pos="4667"/>
        </w:tabs>
        <w:spacing w:line="360" w:lineRule="auto"/>
        <w:ind w:left="1134"/>
        <w:contextualSpacing/>
        <w:jc w:val="both"/>
        <w:rPr>
          <w:rFonts w:ascii="Palatino Linotype" w:eastAsiaTheme="majorEastAsia" w:hAnsi="Palatino Linotype" w:cstheme="majorBidi"/>
          <w:i/>
          <w:iCs/>
        </w:rPr>
      </w:pPr>
    </w:p>
    <w:p w14:paraId="0D50410B" w14:textId="13D131FE" w:rsidR="00867E1F" w:rsidRPr="00867E1F" w:rsidRDefault="00867E1F" w:rsidP="0087094E">
      <w:pPr>
        <w:pStyle w:val="Prrafodelista"/>
        <w:numPr>
          <w:ilvl w:val="0"/>
          <w:numId w:val="8"/>
        </w:numPr>
        <w:tabs>
          <w:tab w:val="left" w:pos="4667"/>
        </w:tabs>
        <w:spacing w:line="360" w:lineRule="auto"/>
        <w:ind w:left="1134"/>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Respecto al numeral 1, Atendiendo a la temporalidad indicada en la solicitud, así como a lo establecido en el artículo 162 de la Ley de Transparencia y Acceso a la Información Pública del Estado de México y Municipios se llevó a cabo la búsqueda exhaustiva y razonable de la solicitada, búsqueda de la que se concluyó que a la fecha de la solicitud no se ha generado, ni administra expresión documental en la que se especifique el presupuesto 2025 para para contratar la ejecución de trabajos de pavimentación o bacheo. No obstante, de la mencionada búsqueda se localizó la Carátula del Presupuesto de Egresos 2025, documento en el que cabe aclarar la información de autorización presupuestal se encuentra integrada de forma general y no en lo particular, no obstante, es el documento con los que se cuenta.</w:t>
      </w:r>
    </w:p>
    <w:p w14:paraId="6B35C743" w14:textId="77777777" w:rsidR="00867E1F" w:rsidRPr="00867E1F" w:rsidRDefault="00867E1F" w:rsidP="0087094E">
      <w:pPr>
        <w:pStyle w:val="Prrafodelista"/>
        <w:tabs>
          <w:tab w:val="left" w:pos="4667"/>
        </w:tabs>
        <w:spacing w:line="360" w:lineRule="auto"/>
        <w:ind w:left="1134"/>
        <w:jc w:val="both"/>
        <w:rPr>
          <w:rFonts w:ascii="Palatino Linotype" w:eastAsiaTheme="majorEastAsia" w:hAnsi="Palatino Linotype" w:cstheme="majorBidi"/>
          <w:i/>
          <w:iCs/>
        </w:rPr>
      </w:pPr>
    </w:p>
    <w:p w14:paraId="10AAB3E6" w14:textId="194CAB05" w:rsidR="00867E1F" w:rsidRPr="00867E1F" w:rsidRDefault="00867E1F" w:rsidP="0087094E">
      <w:pPr>
        <w:pStyle w:val="Prrafodelista"/>
        <w:numPr>
          <w:ilvl w:val="0"/>
          <w:numId w:val="8"/>
        </w:numPr>
        <w:tabs>
          <w:tab w:val="left" w:pos="4667"/>
        </w:tabs>
        <w:spacing w:line="360" w:lineRule="auto"/>
        <w:ind w:left="1134"/>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lastRenderedPageBreak/>
        <w:t xml:space="preserve">Atendiendo a los numerales 2 y 3, se informa que a la fecha de la solicitud no se ha generado, ni administra expresión documental que </w:t>
      </w:r>
      <w:proofErr w:type="spellStart"/>
      <w:r w:rsidRPr="00867E1F">
        <w:rPr>
          <w:rFonts w:ascii="Palatino Linotype" w:eastAsiaTheme="majorEastAsia" w:hAnsi="Palatino Linotype" w:cstheme="majorBidi"/>
          <w:i/>
          <w:iCs/>
        </w:rPr>
        <w:t>de</w:t>
      </w:r>
      <w:proofErr w:type="spellEnd"/>
      <w:r w:rsidRPr="00867E1F">
        <w:rPr>
          <w:rFonts w:ascii="Palatino Linotype" w:eastAsiaTheme="majorEastAsia" w:hAnsi="Palatino Linotype" w:cstheme="majorBidi"/>
          <w:i/>
          <w:iCs/>
        </w:rPr>
        <w:t xml:space="preserve"> cuenta del monto ejercido ni de las calles en las que se haya aplicado el presupuesto, con trabajos de pavimentación, en razón de que a la fecha de la solicitud no se han realizado procedimientos de contratación de obras públicas para la ejecución de pavimentación.</w:t>
      </w:r>
    </w:p>
    <w:p w14:paraId="2639CF8F" w14:textId="77777777" w:rsidR="00867E1F" w:rsidRPr="00867E1F" w:rsidRDefault="00867E1F" w:rsidP="0087094E">
      <w:pPr>
        <w:pStyle w:val="Prrafodelista"/>
        <w:spacing w:line="360" w:lineRule="auto"/>
        <w:ind w:left="1134"/>
        <w:rPr>
          <w:rFonts w:ascii="Palatino Linotype" w:eastAsiaTheme="majorEastAsia" w:hAnsi="Palatino Linotype" w:cstheme="majorBidi"/>
          <w:i/>
          <w:iCs/>
        </w:rPr>
      </w:pPr>
    </w:p>
    <w:p w14:paraId="34AB2F14" w14:textId="3A6891EE" w:rsidR="00867E1F" w:rsidRPr="00867E1F" w:rsidRDefault="00867E1F" w:rsidP="0087094E">
      <w:pPr>
        <w:pStyle w:val="Prrafodelista"/>
        <w:numPr>
          <w:ilvl w:val="0"/>
          <w:numId w:val="8"/>
        </w:numPr>
        <w:tabs>
          <w:tab w:val="left" w:pos="4667"/>
        </w:tabs>
        <w:spacing w:line="360" w:lineRule="auto"/>
        <w:ind w:left="1134"/>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 xml:space="preserve">Respecto al numeral 4, de la búsqueda exhaustiva y razonable mencionada, se concluyó que no se ubicó expresión documental que dé cuenta del </w:t>
      </w:r>
      <w:proofErr w:type="gramStart"/>
      <w:r w:rsidRPr="00867E1F">
        <w:rPr>
          <w:rFonts w:ascii="Palatino Linotype" w:eastAsiaTheme="majorEastAsia" w:hAnsi="Palatino Linotype" w:cstheme="majorBidi"/>
          <w:i/>
          <w:iCs/>
        </w:rPr>
        <w:t>..</w:t>
      </w:r>
      <w:proofErr w:type="gramEnd"/>
      <w:r w:rsidRPr="00867E1F">
        <w:rPr>
          <w:rFonts w:ascii="Palatino Linotype" w:eastAsiaTheme="majorEastAsia" w:hAnsi="Palatino Linotype" w:cstheme="majorBidi"/>
          <w:i/>
          <w:iCs/>
        </w:rPr>
        <w:t>monto se ha ejercido para bachear las calles de Toluca en el periodo de 2025-2027?" (sic), por no generarlo ni administrarlo en razón de que a la fecha de la solicitud no se ha contratado la ejecución de trabajos de bacheo.</w:t>
      </w:r>
    </w:p>
    <w:p w14:paraId="217260C4" w14:textId="77777777" w:rsidR="00867E1F" w:rsidRPr="00867E1F" w:rsidRDefault="00867E1F" w:rsidP="0087094E">
      <w:pPr>
        <w:pStyle w:val="Prrafodelista"/>
        <w:spacing w:line="360" w:lineRule="auto"/>
        <w:ind w:left="1134"/>
        <w:rPr>
          <w:rFonts w:ascii="Palatino Linotype" w:eastAsiaTheme="majorEastAsia" w:hAnsi="Palatino Linotype" w:cstheme="majorBidi"/>
          <w:i/>
          <w:iCs/>
        </w:rPr>
      </w:pPr>
    </w:p>
    <w:p w14:paraId="68FF33C8" w14:textId="4907CED7" w:rsidR="00867E1F" w:rsidRPr="00867E1F" w:rsidRDefault="00867E1F" w:rsidP="0087094E">
      <w:pPr>
        <w:pStyle w:val="Prrafodelista"/>
        <w:numPr>
          <w:ilvl w:val="0"/>
          <w:numId w:val="8"/>
        </w:numPr>
        <w:tabs>
          <w:tab w:val="left" w:pos="4667"/>
        </w:tabs>
        <w:spacing w:line="360" w:lineRule="auto"/>
        <w:ind w:left="1134"/>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De acuerdo a lo solicitado en el numeral 5, se informa que a la fecha de la solicitud no se han realizado procedimientos de contratación de obras públicas bajo el concepto de repavimentación, razón por la que no se ha generado ni administra expresión documental en la que se indique el nombre de calles o avenidas repavimentadas por la actual administración.</w:t>
      </w:r>
    </w:p>
    <w:p w14:paraId="68C08635" w14:textId="0B10F453" w:rsidR="007C3961" w:rsidRPr="00867E1F" w:rsidRDefault="00867E1F" w:rsidP="0087094E">
      <w:pPr>
        <w:tabs>
          <w:tab w:val="left" w:pos="4667"/>
        </w:tabs>
        <w:spacing w:line="360" w:lineRule="auto"/>
        <w:ind w:left="567"/>
        <w:contextualSpacing/>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w:t>
      </w:r>
    </w:p>
    <w:p w14:paraId="00D50D41" w14:textId="77777777" w:rsidR="007C3961" w:rsidRDefault="007C3961" w:rsidP="0087094E">
      <w:pPr>
        <w:tabs>
          <w:tab w:val="left" w:pos="4667"/>
        </w:tabs>
        <w:spacing w:line="360" w:lineRule="auto"/>
        <w:contextualSpacing/>
        <w:jc w:val="both"/>
        <w:rPr>
          <w:rFonts w:ascii="Palatino Linotype" w:eastAsiaTheme="majorEastAsia" w:hAnsi="Palatino Linotype" w:cstheme="majorBidi"/>
          <w:sz w:val="22"/>
          <w:szCs w:val="22"/>
        </w:rPr>
      </w:pPr>
    </w:p>
    <w:p w14:paraId="086A1F9A" w14:textId="7664B354" w:rsidR="007C3961" w:rsidRDefault="007C3961" w:rsidP="0087094E">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ii) </w:t>
      </w:r>
      <w:r w:rsidRPr="004616B5">
        <w:rPr>
          <w:rFonts w:ascii="Palatino Linotype" w:eastAsiaTheme="majorEastAsia" w:hAnsi="Palatino Linotype" w:cstheme="majorBidi"/>
          <w:sz w:val="22"/>
          <w:szCs w:val="22"/>
        </w:rPr>
        <w:t>Oficio número</w:t>
      </w:r>
      <w:r>
        <w:rPr>
          <w:rFonts w:ascii="Palatino Linotype" w:eastAsiaTheme="majorEastAsia" w:hAnsi="Palatino Linotype" w:cstheme="majorBidi"/>
          <w:sz w:val="22"/>
          <w:szCs w:val="22"/>
        </w:rPr>
        <w:t xml:space="preserve"> 20201</w:t>
      </w:r>
      <w:r w:rsidR="00867E1F">
        <w:rPr>
          <w:rFonts w:ascii="Palatino Linotype" w:eastAsiaTheme="majorEastAsia" w:hAnsi="Palatino Linotype" w:cstheme="majorBidi"/>
          <w:sz w:val="22"/>
          <w:szCs w:val="22"/>
        </w:rPr>
        <w:t>0</w:t>
      </w:r>
      <w:r>
        <w:rPr>
          <w:rFonts w:ascii="Palatino Linotype" w:eastAsiaTheme="majorEastAsia" w:hAnsi="Palatino Linotype" w:cstheme="majorBidi"/>
          <w:sz w:val="22"/>
          <w:szCs w:val="22"/>
        </w:rPr>
        <w:t>000/01</w:t>
      </w:r>
      <w:r w:rsidR="00867E1F">
        <w:rPr>
          <w:rFonts w:ascii="Palatino Linotype" w:eastAsiaTheme="majorEastAsia" w:hAnsi="Palatino Linotype" w:cstheme="majorBidi"/>
          <w:sz w:val="22"/>
          <w:szCs w:val="22"/>
        </w:rPr>
        <w:t>557</w:t>
      </w:r>
      <w:r>
        <w:rPr>
          <w:rFonts w:ascii="Palatino Linotype" w:eastAsiaTheme="majorEastAsia" w:hAnsi="Palatino Linotype" w:cstheme="majorBidi"/>
          <w:sz w:val="22"/>
          <w:szCs w:val="22"/>
        </w:rPr>
        <w:t>/2025</w:t>
      </w:r>
      <w:r w:rsidRPr="004616B5">
        <w:rPr>
          <w:rFonts w:ascii="Palatino Linotype" w:eastAsiaTheme="majorEastAsia" w:hAnsi="Palatino Linotype" w:cstheme="majorBidi"/>
          <w:sz w:val="22"/>
          <w:szCs w:val="22"/>
        </w:rPr>
        <w:t>, de</w:t>
      </w:r>
      <w:r>
        <w:rPr>
          <w:rFonts w:ascii="Palatino Linotype" w:eastAsiaTheme="majorEastAsia" w:hAnsi="Palatino Linotype" w:cstheme="majorBidi"/>
          <w:sz w:val="22"/>
          <w:szCs w:val="22"/>
        </w:rPr>
        <w:t xml:space="preserve">l </w:t>
      </w:r>
      <w:r w:rsidR="00867E1F">
        <w:rPr>
          <w:rFonts w:ascii="Palatino Linotype" w:eastAsiaTheme="majorEastAsia" w:hAnsi="Palatino Linotype" w:cstheme="majorBidi"/>
          <w:sz w:val="22"/>
          <w:szCs w:val="22"/>
        </w:rPr>
        <w:t xml:space="preserve">nueve de mayo </w:t>
      </w:r>
      <w:r>
        <w:rPr>
          <w:rFonts w:ascii="Palatino Linotype" w:eastAsiaTheme="majorEastAsia" w:hAnsi="Palatino Linotype" w:cstheme="majorBidi"/>
          <w:sz w:val="22"/>
          <w:szCs w:val="22"/>
        </w:rPr>
        <w:t>de la presente anualidad</w:t>
      </w:r>
      <w:r w:rsidRPr="004616B5">
        <w:rPr>
          <w:rFonts w:ascii="Palatino Linotype" w:eastAsiaTheme="majorEastAsia" w:hAnsi="Palatino Linotype" w:cstheme="majorBidi"/>
          <w:sz w:val="22"/>
          <w:szCs w:val="22"/>
        </w:rPr>
        <w:t xml:space="preserve">, suscrito por </w:t>
      </w:r>
      <w:r w:rsidR="00867E1F">
        <w:rPr>
          <w:rFonts w:ascii="Palatino Linotype" w:eastAsiaTheme="majorEastAsia" w:hAnsi="Palatino Linotype" w:cstheme="majorBidi"/>
          <w:sz w:val="22"/>
          <w:szCs w:val="22"/>
        </w:rPr>
        <w:t>e</w:t>
      </w:r>
      <w:r>
        <w:rPr>
          <w:rFonts w:ascii="Palatino Linotype" w:eastAsiaTheme="majorEastAsia" w:hAnsi="Palatino Linotype" w:cstheme="majorBidi"/>
          <w:sz w:val="22"/>
          <w:szCs w:val="22"/>
        </w:rPr>
        <w:t xml:space="preserve">l </w:t>
      </w:r>
      <w:r w:rsidR="00867E1F">
        <w:rPr>
          <w:rFonts w:ascii="Palatino Linotype" w:eastAsiaTheme="majorEastAsia" w:hAnsi="Palatino Linotype" w:cstheme="majorBidi"/>
          <w:sz w:val="22"/>
          <w:szCs w:val="22"/>
        </w:rPr>
        <w:t>Tesorero Municipal</w:t>
      </w:r>
      <w:r>
        <w:rPr>
          <w:rFonts w:ascii="Palatino Linotype" w:eastAsiaTheme="majorEastAsia" w:hAnsi="Palatino Linotype" w:cstheme="majorBidi"/>
          <w:sz w:val="22"/>
          <w:szCs w:val="22"/>
        </w:rPr>
        <w:t>, dirigido a</w:t>
      </w:r>
      <w:r w:rsidRPr="004616B5">
        <w:rPr>
          <w:rFonts w:ascii="Palatino Linotype" w:eastAsiaTheme="majorEastAsia" w:hAnsi="Palatino Linotype" w:cstheme="majorBidi"/>
          <w:sz w:val="22"/>
          <w:szCs w:val="22"/>
        </w:rPr>
        <w:t xml:space="preserve">l Titular de la Unidad de Transparencia, por medio del cual manifiesta </w:t>
      </w:r>
      <w:r>
        <w:rPr>
          <w:rFonts w:ascii="Palatino Linotype" w:eastAsiaTheme="majorEastAsia" w:hAnsi="Palatino Linotype" w:cstheme="majorBidi"/>
          <w:sz w:val="22"/>
          <w:szCs w:val="22"/>
        </w:rPr>
        <w:t>y expone esencialmente lo siguiente:</w:t>
      </w:r>
    </w:p>
    <w:p w14:paraId="6A4B1822" w14:textId="77777777" w:rsidR="007C3961" w:rsidRDefault="007C3961" w:rsidP="0087094E">
      <w:pPr>
        <w:tabs>
          <w:tab w:val="left" w:pos="4667"/>
        </w:tabs>
        <w:spacing w:line="360" w:lineRule="auto"/>
        <w:contextualSpacing/>
        <w:jc w:val="both"/>
        <w:rPr>
          <w:rFonts w:ascii="Palatino Linotype" w:eastAsiaTheme="majorEastAsia" w:hAnsi="Palatino Linotype" w:cstheme="majorBidi"/>
          <w:sz w:val="22"/>
          <w:szCs w:val="22"/>
        </w:rPr>
      </w:pPr>
    </w:p>
    <w:p w14:paraId="5DE9B6BD" w14:textId="77777777" w:rsidR="007C3961" w:rsidRPr="004616B5" w:rsidRDefault="007C3961"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4616B5">
        <w:rPr>
          <w:rFonts w:ascii="Palatino Linotype" w:eastAsiaTheme="majorEastAsia" w:hAnsi="Palatino Linotype" w:cstheme="majorBidi"/>
          <w:i/>
          <w:iCs/>
        </w:rPr>
        <w:t>“…</w:t>
      </w:r>
    </w:p>
    <w:p w14:paraId="6A1465D9" w14:textId="42585151" w:rsidR="007C3961"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 xml:space="preserve">Conforme a lo dispuesto por los artículos 125 de la Constitución Política del Estado Libre y Soberano de México; 8 fracción XIV y 46 de la Ley de Fiscalización Superior del Estado de México; 3 fracción XLI, 11, 12, 24 último párrafo, 59 fracciones I, </w:t>
      </w:r>
      <w:proofErr w:type="spellStart"/>
      <w:r w:rsidRPr="00867E1F">
        <w:rPr>
          <w:rFonts w:ascii="Palatino Linotype" w:eastAsiaTheme="majorEastAsia" w:hAnsi="Palatino Linotype" w:cstheme="majorBidi"/>
          <w:i/>
          <w:iCs/>
        </w:rPr>
        <w:t>Il</w:t>
      </w:r>
      <w:proofErr w:type="spellEnd"/>
      <w:r w:rsidRPr="00867E1F">
        <w:rPr>
          <w:rFonts w:ascii="Palatino Linotype" w:eastAsiaTheme="majorEastAsia" w:hAnsi="Palatino Linotype" w:cstheme="majorBidi"/>
          <w:i/>
          <w:iCs/>
        </w:rPr>
        <w:t xml:space="preserve"> y III de la Ley de Transparencia y Acceso a la Información Pública del Estado de México y Municipios; 3.19 y 3.20 del Código Reglamentario Municipal de Toluca y numeral 202010000 del Manual de Organización de la Tesorería Municipal; y en atención al punto número uno se adjunta al presente, el siguiente documento</w:t>
      </w:r>
      <w:r w:rsidR="007C3961" w:rsidRPr="004616B5">
        <w:rPr>
          <w:rFonts w:ascii="Palatino Linotype" w:eastAsiaTheme="majorEastAsia" w:hAnsi="Palatino Linotype" w:cstheme="majorBidi"/>
          <w:i/>
          <w:iCs/>
        </w:rPr>
        <w:t>:</w:t>
      </w:r>
    </w:p>
    <w:p w14:paraId="606520D3" w14:textId="77777777" w:rsidR="00867E1F"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p>
    <w:p w14:paraId="4FAF8252" w14:textId="3F86CFF8" w:rsidR="00867E1F" w:rsidRPr="00867E1F" w:rsidRDefault="00867E1F" w:rsidP="0087094E">
      <w:pPr>
        <w:pStyle w:val="Prrafodelista"/>
        <w:numPr>
          <w:ilvl w:val="0"/>
          <w:numId w:val="10"/>
        </w:numPr>
        <w:tabs>
          <w:tab w:val="left" w:pos="4667"/>
        </w:tabs>
        <w:spacing w:line="360" w:lineRule="auto"/>
        <w:ind w:right="567"/>
        <w:jc w:val="both"/>
        <w:rPr>
          <w:rFonts w:ascii="Palatino Linotype" w:eastAsiaTheme="majorEastAsia" w:hAnsi="Palatino Linotype" w:cstheme="majorBidi"/>
          <w:i/>
          <w:iCs/>
        </w:rPr>
      </w:pPr>
      <w:r>
        <w:rPr>
          <w:rFonts w:ascii="Palatino Linotype" w:eastAsiaTheme="majorEastAsia" w:hAnsi="Palatino Linotype" w:cstheme="majorBidi"/>
          <w:i/>
          <w:iCs/>
        </w:rPr>
        <w:t>Caratula del Presupuesto de Egresos 2025.</w:t>
      </w:r>
    </w:p>
    <w:p w14:paraId="2B9412F8" w14:textId="77777777" w:rsidR="007C3961" w:rsidRDefault="007C3961" w:rsidP="0087094E">
      <w:pPr>
        <w:tabs>
          <w:tab w:val="left" w:pos="4667"/>
        </w:tabs>
        <w:spacing w:line="360" w:lineRule="auto"/>
        <w:ind w:left="567" w:right="567"/>
        <w:contextualSpacing/>
        <w:jc w:val="both"/>
        <w:rPr>
          <w:rFonts w:ascii="Palatino Linotype" w:eastAsiaTheme="majorEastAsia" w:hAnsi="Palatino Linotype" w:cstheme="majorBidi"/>
          <w:i/>
          <w:iCs/>
        </w:rPr>
      </w:pPr>
    </w:p>
    <w:p w14:paraId="54BB367D" w14:textId="3E9F6C7C" w:rsidR="00867E1F"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 xml:space="preserve">No omito mencionar que la información se encuentra integrada de forma general y no de forma particular. Por cuanto al otro punto </w:t>
      </w:r>
      <w:proofErr w:type="spellStart"/>
      <w:r w:rsidRPr="00867E1F">
        <w:rPr>
          <w:rFonts w:ascii="Palatino Linotype" w:eastAsiaTheme="majorEastAsia" w:hAnsi="Palatino Linotype" w:cstheme="majorBidi"/>
          <w:i/>
          <w:iCs/>
        </w:rPr>
        <w:t>numero</w:t>
      </w:r>
      <w:proofErr w:type="spellEnd"/>
      <w:r w:rsidRPr="00867E1F">
        <w:rPr>
          <w:rFonts w:ascii="Palatino Linotype" w:eastAsiaTheme="majorEastAsia" w:hAnsi="Palatino Linotype" w:cstheme="majorBidi"/>
          <w:i/>
          <w:iCs/>
        </w:rPr>
        <w:t xml:space="preserve"> dos y cuatro, informo que los documentos solicitados, forman parte de la integración del segundo informe trimestral de 2025, dicha integración es normada por los Lineamientos del Órgano Superior de Fiscalización del Estado de México en materia de integración, presentación y envío de los informes trimestrales del ejercicio fiscal 2025, de las</w:t>
      </w:r>
      <w:r>
        <w:rPr>
          <w:rFonts w:ascii="Palatino Linotype" w:eastAsiaTheme="majorEastAsia" w:hAnsi="Palatino Linotype" w:cstheme="majorBidi"/>
          <w:i/>
          <w:iCs/>
        </w:rPr>
        <w:t xml:space="preserve"> </w:t>
      </w:r>
      <w:r w:rsidRPr="00867E1F">
        <w:rPr>
          <w:rFonts w:ascii="Palatino Linotype" w:eastAsiaTheme="majorEastAsia" w:hAnsi="Palatino Linotype" w:cstheme="majorBidi"/>
          <w:i/>
          <w:iCs/>
        </w:rPr>
        <w:t>entidades fiscalizables del Estado de México; los cuales ya fueron emitidos por el OSFEM el día 01 de abril de 2025.</w:t>
      </w:r>
    </w:p>
    <w:p w14:paraId="6AA88577" w14:textId="43D36124" w:rsidR="007C3961" w:rsidRDefault="007C3961" w:rsidP="0087094E">
      <w:pPr>
        <w:tabs>
          <w:tab w:val="left" w:pos="4667"/>
        </w:tabs>
        <w:spacing w:line="360" w:lineRule="auto"/>
        <w:ind w:left="567" w:right="567"/>
        <w:contextualSpacing/>
        <w:jc w:val="center"/>
        <w:rPr>
          <w:rFonts w:ascii="Palatino Linotype" w:eastAsiaTheme="majorEastAsia" w:hAnsi="Palatino Linotype" w:cstheme="majorBidi"/>
          <w:i/>
          <w:iCs/>
        </w:rPr>
      </w:pPr>
    </w:p>
    <w:p w14:paraId="1FBA631D" w14:textId="77777777" w:rsidR="00867E1F"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 xml:space="preserve">En este sentido, se anexa al presente el Acuerdo 7/2025 publicado por el OSFEM por el que se emiten los lineamientos, fechas de capacitación y calendarización para la integración y presentación de los informes trimestrales estatales y municipales, establecidos en el anexo 1 de este Acuerdo, del ejercicio fiscal 2025. </w:t>
      </w:r>
    </w:p>
    <w:p w14:paraId="5B1908E1" w14:textId="77777777" w:rsidR="00867E1F"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p>
    <w:p w14:paraId="5FE36043" w14:textId="77777777" w:rsidR="00867E1F"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 xml:space="preserve">Asimismo, se anexa el link directo de la página oficial del Órgano Superior de Fiscalización del Estado de México, en el apartado de Lineamientos, componentes informes trimestrales, Acuerdo 7/2025: </w:t>
      </w:r>
    </w:p>
    <w:p w14:paraId="20F61B20" w14:textId="77777777" w:rsidR="00867E1F"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p>
    <w:p w14:paraId="433BF86D" w14:textId="77777777" w:rsidR="00867E1F"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 xml:space="preserve">https://www.osfem.gob.mx/assets/conocenos/marco_normativo/acuerdos/20 25/acuerdo_07_2025.pdf </w:t>
      </w:r>
    </w:p>
    <w:p w14:paraId="60BA328D" w14:textId="77777777" w:rsidR="00867E1F"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p>
    <w:p w14:paraId="2A6A525C" w14:textId="6EB63FCB" w:rsidR="00867E1F" w:rsidRDefault="00867E1F"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867E1F">
        <w:rPr>
          <w:rFonts w:ascii="Palatino Linotype" w:eastAsiaTheme="majorEastAsia" w:hAnsi="Palatino Linotype" w:cstheme="majorBidi"/>
          <w:i/>
          <w:iCs/>
        </w:rPr>
        <w:t xml:space="preserve">Por </w:t>
      </w:r>
      <w:proofErr w:type="spellStart"/>
      <w:r w:rsidRPr="00867E1F">
        <w:rPr>
          <w:rFonts w:ascii="Palatino Linotype" w:eastAsiaTheme="majorEastAsia" w:hAnsi="Palatino Linotype" w:cstheme="majorBidi"/>
          <w:i/>
          <w:iCs/>
        </w:rPr>
        <w:t>ultimo</w:t>
      </w:r>
      <w:proofErr w:type="spellEnd"/>
      <w:r w:rsidRPr="00867E1F">
        <w:rPr>
          <w:rFonts w:ascii="Palatino Linotype" w:eastAsiaTheme="majorEastAsia" w:hAnsi="Palatino Linotype" w:cstheme="majorBidi"/>
          <w:i/>
          <w:iCs/>
        </w:rPr>
        <w:t xml:space="preserve"> y no menos importante, me permito informarle, que, una vez realizada una búsqueda exhaustiva en nuestros archivos, no se cuenta con registro financiero, documental, contable o presupuestal que ampare la información solicitada en los puntos número tres y cinco, no forma parte de nuestras atribuciones, por lo que se deberá de reconducir esta solicitud al área correspondiente.</w:t>
      </w:r>
    </w:p>
    <w:p w14:paraId="5E150A1C" w14:textId="2F7EB173" w:rsidR="007C3961" w:rsidRPr="004616B5" w:rsidRDefault="007C3961" w:rsidP="0087094E">
      <w:pPr>
        <w:tabs>
          <w:tab w:val="left" w:pos="4667"/>
        </w:tabs>
        <w:spacing w:line="360" w:lineRule="auto"/>
        <w:ind w:left="567" w:right="567"/>
        <w:contextualSpacing/>
        <w:jc w:val="both"/>
        <w:rPr>
          <w:rFonts w:ascii="Palatino Linotype" w:eastAsiaTheme="majorEastAsia" w:hAnsi="Palatino Linotype" w:cstheme="majorBidi"/>
          <w:i/>
          <w:iCs/>
        </w:rPr>
      </w:pPr>
      <w:r>
        <w:rPr>
          <w:rFonts w:ascii="Palatino Linotype" w:eastAsiaTheme="majorEastAsia" w:hAnsi="Palatino Linotype" w:cstheme="majorBidi"/>
          <w:i/>
          <w:iCs/>
        </w:rPr>
        <w:t>…”</w:t>
      </w:r>
    </w:p>
    <w:p w14:paraId="6831B2E1" w14:textId="77777777" w:rsidR="007C3961" w:rsidRDefault="007C3961" w:rsidP="0087094E">
      <w:pPr>
        <w:tabs>
          <w:tab w:val="left" w:pos="4667"/>
        </w:tabs>
        <w:spacing w:line="360" w:lineRule="auto"/>
        <w:contextualSpacing/>
        <w:jc w:val="both"/>
        <w:rPr>
          <w:rFonts w:ascii="Palatino Linotype" w:eastAsiaTheme="majorEastAsia" w:hAnsi="Palatino Linotype" w:cstheme="majorBidi"/>
          <w:sz w:val="22"/>
          <w:szCs w:val="22"/>
        </w:rPr>
      </w:pPr>
    </w:p>
    <w:p w14:paraId="38742C1B" w14:textId="6AF36BFA" w:rsidR="00867E1F" w:rsidRDefault="007C3961" w:rsidP="0087094E">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lastRenderedPageBreak/>
        <w:t xml:space="preserve">iii) </w:t>
      </w:r>
      <w:r w:rsidR="00867E1F">
        <w:rPr>
          <w:rFonts w:ascii="Palatino Linotype" w:eastAsiaTheme="majorEastAsia" w:hAnsi="Palatino Linotype" w:cstheme="majorBidi"/>
          <w:sz w:val="22"/>
          <w:szCs w:val="22"/>
        </w:rPr>
        <w:t xml:space="preserve">Formato PbRM-04d “Carátula de Presupuesto de Egresos” para el ejercicio dos mil veinticinco. </w:t>
      </w:r>
    </w:p>
    <w:p w14:paraId="5DF3AF3C" w14:textId="77777777" w:rsidR="00867E1F" w:rsidRDefault="00867E1F" w:rsidP="0087094E">
      <w:pPr>
        <w:tabs>
          <w:tab w:val="left" w:pos="4667"/>
        </w:tabs>
        <w:spacing w:line="360" w:lineRule="auto"/>
        <w:contextualSpacing/>
        <w:jc w:val="both"/>
        <w:rPr>
          <w:rFonts w:ascii="Palatino Linotype" w:eastAsiaTheme="majorEastAsia" w:hAnsi="Palatino Linotype" w:cstheme="majorBidi"/>
          <w:sz w:val="22"/>
          <w:szCs w:val="22"/>
        </w:rPr>
      </w:pPr>
    </w:p>
    <w:p w14:paraId="7ED66B52" w14:textId="77777777" w:rsidR="00D7460B" w:rsidRDefault="00867E1F" w:rsidP="0087094E">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iv)</w:t>
      </w:r>
      <w:r w:rsidR="00D7460B">
        <w:rPr>
          <w:rFonts w:ascii="Palatino Linotype" w:eastAsiaTheme="majorEastAsia" w:hAnsi="Palatino Linotype" w:cstheme="majorBidi"/>
          <w:sz w:val="22"/>
          <w:szCs w:val="22"/>
        </w:rPr>
        <w:t xml:space="preserve"> Oficio número 208010000/0490/2025 del quince de mayo de la presente anualidad, suscrito por el Director General de Servicios Públicos, dirigido al Solicitante, a través del cual manifiesta que remite las respuestas remitidas por la Delegación Administrativa y el Director de Mantenimiento Urbano.</w:t>
      </w:r>
    </w:p>
    <w:p w14:paraId="6B5DD7C8" w14:textId="77777777" w:rsidR="00D7460B" w:rsidRDefault="00D7460B" w:rsidP="0087094E">
      <w:pPr>
        <w:tabs>
          <w:tab w:val="left" w:pos="4667"/>
        </w:tabs>
        <w:spacing w:line="360" w:lineRule="auto"/>
        <w:contextualSpacing/>
        <w:jc w:val="both"/>
        <w:rPr>
          <w:rFonts w:ascii="Palatino Linotype" w:eastAsiaTheme="majorEastAsia" w:hAnsi="Palatino Linotype" w:cstheme="majorBidi"/>
          <w:sz w:val="22"/>
          <w:szCs w:val="22"/>
        </w:rPr>
      </w:pPr>
    </w:p>
    <w:p w14:paraId="2D16A3D9" w14:textId="77777777" w:rsidR="00D7460B" w:rsidRDefault="00D7460B" w:rsidP="0087094E">
      <w:pPr>
        <w:tabs>
          <w:tab w:val="left" w:pos="4667"/>
        </w:tabs>
        <w:spacing w:line="360" w:lineRule="auto"/>
        <w:contextualSpacing/>
        <w:jc w:val="both"/>
        <w:rPr>
          <w:rFonts w:ascii="Palatino Linotype" w:eastAsiaTheme="majorEastAsia" w:hAnsi="Palatino Linotype" w:cstheme="majorBidi"/>
          <w:sz w:val="22"/>
          <w:szCs w:val="22"/>
        </w:rPr>
      </w:pPr>
      <w:r>
        <w:rPr>
          <w:rFonts w:ascii="Palatino Linotype" w:eastAsiaTheme="majorEastAsia" w:hAnsi="Palatino Linotype" w:cstheme="majorBidi"/>
          <w:sz w:val="22"/>
          <w:szCs w:val="22"/>
        </w:rPr>
        <w:t xml:space="preserve">v) Oficio número DA/024/2025 del nueve de mayo de la presente anualidad, suscrito por la Delegada Administrativa, dirigido al Director General de Servicios Públicos, a través del cual le manifiesta y expone lo siguiente: </w:t>
      </w:r>
    </w:p>
    <w:p w14:paraId="6D6E3ECA" w14:textId="77777777" w:rsidR="00D7460B" w:rsidRDefault="00D7460B" w:rsidP="0087094E">
      <w:pPr>
        <w:tabs>
          <w:tab w:val="left" w:pos="4667"/>
        </w:tabs>
        <w:spacing w:line="360" w:lineRule="auto"/>
        <w:contextualSpacing/>
        <w:jc w:val="both"/>
        <w:rPr>
          <w:rFonts w:ascii="Palatino Linotype" w:eastAsiaTheme="majorEastAsia" w:hAnsi="Palatino Linotype" w:cstheme="majorBidi"/>
          <w:sz w:val="22"/>
          <w:szCs w:val="22"/>
        </w:rPr>
      </w:pPr>
    </w:p>
    <w:p w14:paraId="104ED8B3" w14:textId="77777777" w:rsidR="00D7460B" w:rsidRPr="00D7460B" w:rsidRDefault="00D7460B"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D7460B">
        <w:rPr>
          <w:rFonts w:ascii="Palatino Linotype" w:eastAsiaTheme="majorEastAsia" w:hAnsi="Palatino Linotype" w:cstheme="majorBidi"/>
          <w:i/>
          <w:iCs/>
        </w:rPr>
        <w:t>“…</w:t>
      </w:r>
    </w:p>
    <w:p w14:paraId="17070248" w14:textId="77777777" w:rsidR="00D7460B" w:rsidRPr="00D7460B" w:rsidRDefault="00D7460B"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D7460B">
        <w:rPr>
          <w:rFonts w:ascii="Palatino Linotype" w:eastAsiaTheme="majorEastAsia" w:hAnsi="Palatino Linotype" w:cstheme="majorBidi"/>
          <w:i/>
          <w:iCs/>
        </w:rPr>
        <w:t>Para dar atención a la solicitud de información, es oportuno mencionarle que de acuerdo a lo establecido en el Código Reglamentario Municipal de Toluca, en la Sección Tercera, Subsección Segunda, artículo 3.22 es la Tesorería Municipal, a través de la Dirección de Egresos la responsable de coordinar la distribución de los recursos financieros del Ayuntamiento de Toluca, para el pago de las obligaciones contraídas con proveedores de bienes y servicios, con base a la disposición de recursos y al flujo de efectivo. (</w:t>
      </w:r>
      <w:proofErr w:type="gramStart"/>
      <w:r w:rsidRPr="00D7460B">
        <w:rPr>
          <w:rFonts w:ascii="Palatino Linotype" w:eastAsiaTheme="majorEastAsia" w:hAnsi="Palatino Linotype" w:cstheme="majorBidi"/>
          <w:i/>
          <w:iCs/>
        </w:rPr>
        <w:t>presupuesto</w:t>
      </w:r>
      <w:proofErr w:type="gramEnd"/>
      <w:r w:rsidRPr="00D7460B">
        <w:rPr>
          <w:rFonts w:ascii="Palatino Linotype" w:eastAsiaTheme="majorEastAsia" w:hAnsi="Palatino Linotype" w:cstheme="majorBidi"/>
          <w:i/>
          <w:iCs/>
        </w:rPr>
        <w:t xml:space="preserve"> ejercido y por ejercer). Motivo por el cual, no es posible atender su solicitud en los términos planteados, por encontrarse fuera del ámbito de nuestra competencia.</w:t>
      </w:r>
    </w:p>
    <w:p w14:paraId="55A8525B" w14:textId="1DFE21DA" w:rsidR="00D7460B" w:rsidRDefault="00D7460B" w:rsidP="0087094E">
      <w:pPr>
        <w:tabs>
          <w:tab w:val="left" w:pos="4667"/>
        </w:tabs>
        <w:spacing w:line="360" w:lineRule="auto"/>
        <w:ind w:left="567" w:right="567"/>
        <w:contextualSpacing/>
        <w:jc w:val="both"/>
        <w:rPr>
          <w:rFonts w:ascii="Palatino Linotype" w:hAnsi="Palatino Linotype" w:cs="Tahoma"/>
          <w:bCs/>
          <w:sz w:val="22"/>
          <w:szCs w:val="22"/>
        </w:rPr>
      </w:pPr>
      <w:r w:rsidRPr="00D7460B">
        <w:rPr>
          <w:rFonts w:ascii="Palatino Linotype" w:eastAsiaTheme="majorEastAsia" w:hAnsi="Palatino Linotype" w:cstheme="majorBidi"/>
          <w:i/>
          <w:iCs/>
        </w:rPr>
        <w:t>…”</w:t>
      </w:r>
      <w:r>
        <w:rPr>
          <w:rFonts w:ascii="Palatino Linotype" w:eastAsiaTheme="majorEastAsia" w:hAnsi="Palatino Linotype" w:cstheme="majorBidi"/>
          <w:sz w:val="22"/>
          <w:szCs w:val="22"/>
        </w:rPr>
        <w:t xml:space="preserve">  </w:t>
      </w:r>
    </w:p>
    <w:p w14:paraId="5FB498FE" w14:textId="76343BFA" w:rsidR="007C3961" w:rsidRDefault="007C3961" w:rsidP="0087094E">
      <w:pPr>
        <w:tabs>
          <w:tab w:val="left" w:pos="4667"/>
        </w:tabs>
        <w:spacing w:line="360" w:lineRule="auto"/>
        <w:contextualSpacing/>
        <w:jc w:val="both"/>
        <w:rPr>
          <w:rFonts w:ascii="Palatino Linotype" w:hAnsi="Palatino Linotype" w:cs="Tahoma"/>
          <w:bCs/>
          <w:sz w:val="22"/>
          <w:szCs w:val="22"/>
        </w:rPr>
      </w:pPr>
    </w:p>
    <w:p w14:paraId="5C1219C4" w14:textId="5B62116F" w:rsidR="00817032" w:rsidRDefault="00817032" w:rsidP="0087094E">
      <w:pPr>
        <w:tabs>
          <w:tab w:val="left" w:pos="4667"/>
        </w:tabs>
        <w:spacing w:line="360" w:lineRule="auto"/>
        <w:contextualSpacing/>
        <w:jc w:val="both"/>
        <w:rPr>
          <w:rFonts w:ascii="Palatino Linotype" w:eastAsiaTheme="majorEastAsia" w:hAnsi="Palatino Linotype" w:cstheme="majorBidi"/>
          <w:sz w:val="22"/>
          <w:szCs w:val="22"/>
        </w:rPr>
      </w:pPr>
      <w:proofErr w:type="gramStart"/>
      <w:r>
        <w:rPr>
          <w:rFonts w:ascii="Palatino Linotype" w:hAnsi="Palatino Linotype" w:cs="Tahoma"/>
          <w:bCs/>
          <w:sz w:val="22"/>
          <w:szCs w:val="22"/>
        </w:rPr>
        <w:t>vi</w:t>
      </w:r>
      <w:proofErr w:type="gramEnd"/>
      <w:r>
        <w:rPr>
          <w:rFonts w:ascii="Palatino Linotype" w:hAnsi="Palatino Linotype" w:cs="Tahoma"/>
          <w:bCs/>
          <w:sz w:val="22"/>
          <w:szCs w:val="22"/>
        </w:rPr>
        <w:t xml:space="preserve">) </w:t>
      </w:r>
      <w:r>
        <w:rPr>
          <w:rFonts w:ascii="Palatino Linotype" w:eastAsiaTheme="majorEastAsia" w:hAnsi="Palatino Linotype" w:cstheme="majorBidi"/>
          <w:sz w:val="22"/>
          <w:szCs w:val="22"/>
        </w:rPr>
        <w:t xml:space="preserve">Oficio número DMU/108/2025 del nueve de mayo de la presente anualidad, suscrito por el Director de Mantenimiento Urbano, dirigido al Director General de Servicios Públicos, a través del cual le manifiesta y expone lo siguiente: </w:t>
      </w:r>
    </w:p>
    <w:p w14:paraId="17707A98" w14:textId="77777777" w:rsidR="00817032" w:rsidRDefault="00817032" w:rsidP="0087094E">
      <w:pPr>
        <w:tabs>
          <w:tab w:val="left" w:pos="4667"/>
        </w:tabs>
        <w:spacing w:line="360" w:lineRule="auto"/>
        <w:contextualSpacing/>
        <w:jc w:val="both"/>
        <w:rPr>
          <w:rFonts w:ascii="Palatino Linotype" w:hAnsi="Palatino Linotype" w:cs="Tahoma"/>
          <w:bCs/>
          <w:sz w:val="22"/>
          <w:szCs w:val="22"/>
        </w:rPr>
      </w:pPr>
    </w:p>
    <w:p w14:paraId="35B335DE" w14:textId="5123ED21" w:rsidR="00817032" w:rsidRPr="00817032" w:rsidRDefault="00817032" w:rsidP="0087094E">
      <w:pPr>
        <w:tabs>
          <w:tab w:val="left" w:pos="4667"/>
        </w:tabs>
        <w:spacing w:line="360" w:lineRule="auto"/>
        <w:ind w:left="567" w:right="567"/>
        <w:contextualSpacing/>
        <w:jc w:val="both"/>
        <w:rPr>
          <w:rFonts w:ascii="Palatino Linotype" w:hAnsi="Palatino Linotype" w:cs="Tahoma"/>
          <w:bCs/>
          <w:i/>
          <w:iCs/>
        </w:rPr>
      </w:pPr>
      <w:r w:rsidRPr="00817032">
        <w:rPr>
          <w:rFonts w:ascii="Palatino Linotype" w:hAnsi="Palatino Linotype" w:cs="Tahoma"/>
          <w:bCs/>
          <w:i/>
          <w:iCs/>
        </w:rPr>
        <w:t>“…</w:t>
      </w:r>
    </w:p>
    <w:p w14:paraId="2A6FE56C" w14:textId="511BE1D3" w:rsidR="00817032" w:rsidRPr="00817032" w:rsidRDefault="00817032" w:rsidP="0087094E">
      <w:pPr>
        <w:tabs>
          <w:tab w:val="left" w:pos="4667"/>
        </w:tabs>
        <w:spacing w:line="360" w:lineRule="auto"/>
        <w:ind w:left="567" w:right="567"/>
        <w:contextualSpacing/>
        <w:jc w:val="both"/>
        <w:rPr>
          <w:rFonts w:ascii="Palatino Linotype" w:hAnsi="Palatino Linotype" w:cs="Tahoma"/>
          <w:bCs/>
          <w:i/>
          <w:iCs/>
        </w:rPr>
      </w:pPr>
      <w:r w:rsidRPr="00817032">
        <w:rPr>
          <w:rFonts w:ascii="Palatino Linotype" w:hAnsi="Palatino Linotype" w:cs="Tahoma"/>
          <w:bCs/>
          <w:i/>
          <w:iCs/>
        </w:rPr>
        <w:lastRenderedPageBreak/>
        <w:t>Al respecto me permito adjuntar una tabla donde se indica el nombre de las calles o avenidas, así como las calles de la Delegación, donde se han realizado trabajos de Bacheo, dando respuesta a las preguntas 3 y 5. Respecto a las preguntas 1, 2 y 4, que refieren al presupuesto 2025 y montos ejercidos, me permito informar que con fundamento en el Artículo 3.52 del Código Reglamentario de Toluca vigente, no es atribución de esta Dirección tener esa información, por lo que se le solicita amablemente que redirija su solicitud al Dirección General de Administración.</w:t>
      </w:r>
    </w:p>
    <w:p w14:paraId="26070741" w14:textId="77777777" w:rsidR="00817032" w:rsidRPr="00817032" w:rsidRDefault="00817032" w:rsidP="0087094E">
      <w:pPr>
        <w:tabs>
          <w:tab w:val="left" w:pos="4667"/>
        </w:tabs>
        <w:spacing w:line="360" w:lineRule="auto"/>
        <w:ind w:left="567" w:right="567"/>
        <w:contextualSpacing/>
        <w:jc w:val="both"/>
        <w:rPr>
          <w:rFonts w:ascii="Palatino Linotype" w:hAnsi="Palatino Linotype" w:cs="Tahoma"/>
          <w:bCs/>
          <w:i/>
          <w:iCs/>
        </w:rPr>
      </w:pPr>
    </w:p>
    <w:p w14:paraId="486125C8" w14:textId="0AF98FFB" w:rsidR="00817032" w:rsidRPr="00817032" w:rsidRDefault="00817032" w:rsidP="0087094E">
      <w:pPr>
        <w:tabs>
          <w:tab w:val="left" w:pos="4667"/>
        </w:tabs>
        <w:spacing w:line="360" w:lineRule="auto"/>
        <w:ind w:left="567" w:right="567"/>
        <w:contextualSpacing/>
        <w:jc w:val="both"/>
        <w:rPr>
          <w:rFonts w:ascii="Palatino Linotype" w:hAnsi="Palatino Linotype" w:cs="Tahoma"/>
          <w:bCs/>
          <w:i/>
          <w:iCs/>
        </w:rPr>
      </w:pPr>
      <w:r w:rsidRPr="00817032">
        <w:rPr>
          <w:rFonts w:ascii="Palatino Linotype" w:hAnsi="Palatino Linotype" w:cs="Tahoma"/>
          <w:bCs/>
          <w:i/>
          <w:iCs/>
        </w:rPr>
        <w:t>Finalmente, no omito comentarle que la Dirección General de Obras Públicas ha realizado trabajos de bacheo desde el mes de enero de 2025 a la fecha, por lo que de igual manera se le solicita amablemente que redirija su solicitud a dicha Dirección, toda vez que esta información no se ha generado y/o ministrado en este Departamento.</w:t>
      </w:r>
    </w:p>
    <w:p w14:paraId="1984B069" w14:textId="0B668480" w:rsidR="00817032" w:rsidRPr="00817032" w:rsidRDefault="00817032" w:rsidP="0087094E">
      <w:pPr>
        <w:tabs>
          <w:tab w:val="left" w:pos="4667"/>
        </w:tabs>
        <w:spacing w:line="360" w:lineRule="auto"/>
        <w:ind w:left="567" w:right="567"/>
        <w:contextualSpacing/>
        <w:jc w:val="both"/>
        <w:rPr>
          <w:rFonts w:ascii="Palatino Linotype" w:hAnsi="Palatino Linotype" w:cs="Tahoma"/>
          <w:bCs/>
          <w:i/>
          <w:iCs/>
        </w:rPr>
      </w:pPr>
      <w:r w:rsidRPr="00817032">
        <w:rPr>
          <w:rFonts w:ascii="Palatino Linotype" w:hAnsi="Palatino Linotype" w:cs="Tahoma"/>
          <w:bCs/>
          <w:i/>
          <w:iCs/>
        </w:rPr>
        <w:t>…”</w:t>
      </w:r>
    </w:p>
    <w:bookmarkEnd w:id="5"/>
    <w:p w14:paraId="2E5E3C30" w14:textId="77777777" w:rsidR="007C3961" w:rsidRDefault="007C3961" w:rsidP="0087094E">
      <w:pPr>
        <w:tabs>
          <w:tab w:val="left" w:pos="4667"/>
        </w:tabs>
        <w:spacing w:line="360" w:lineRule="auto"/>
        <w:contextualSpacing/>
        <w:jc w:val="both"/>
        <w:rPr>
          <w:rFonts w:ascii="Palatino Linotype" w:hAnsi="Palatino Linotype" w:cs="Tahoma"/>
          <w:bCs/>
          <w:i/>
          <w:iCs/>
        </w:rPr>
      </w:pPr>
      <w:r w:rsidRPr="006B155B">
        <w:rPr>
          <w:rFonts w:ascii="Palatino Linotype" w:hAnsi="Palatino Linotype" w:cs="Tahoma"/>
          <w:bCs/>
          <w:i/>
          <w:iCs/>
        </w:rPr>
        <w:t xml:space="preserve"> </w:t>
      </w:r>
    </w:p>
    <w:p w14:paraId="5BE4A836" w14:textId="77777777" w:rsidR="0070777E" w:rsidRDefault="0070777E" w:rsidP="0087094E">
      <w:pPr>
        <w:tabs>
          <w:tab w:val="left" w:pos="4667"/>
        </w:tabs>
        <w:spacing w:line="360" w:lineRule="auto"/>
        <w:contextualSpacing/>
        <w:jc w:val="both"/>
        <w:rPr>
          <w:rFonts w:ascii="Palatino Linotype" w:eastAsiaTheme="majorEastAsia" w:hAnsi="Palatino Linotype" w:cstheme="majorBidi"/>
          <w:sz w:val="22"/>
          <w:szCs w:val="22"/>
        </w:rPr>
      </w:pPr>
      <w:proofErr w:type="gramStart"/>
      <w:r>
        <w:rPr>
          <w:rFonts w:ascii="Palatino Linotype" w:hAnsi="Palatino Linotype" w:cs="Tahoma"/>
          <w:bCs/>
          <w:sz w:val="22"/>
          <w:szCs w:val="22"/>
        </w:rPr>
        <w:t>vi</w:t>
      </w:r>
      <w:proofErr w:type="gramEnd"/>
      <w:r>
        <w:rPr>
          <w:rFonts w:ascii="Palatino Linotype" w:hAnsi="Palatino Linotype" w:cs="Tahoma"/>
          <w:bCs/>
          <w:sz w:val="22"/>
          <w:szCs w:val="22"/>
        </w:rPr>
        <w:t xml:space="preserve">) </w:t>
      </w:r>
      <w:r>
        <w:rPr>
          <w:rFonts w:ascii="Palatino Linotype" w:eastAsiaTheme="majorEastAsia" w:hAnsi="Palatino Linotype" w:cstheme="majorBidi"/>
          <w:sz w:val="22"/>
          <w:szCs w:val="22"/>
        </w:rPr>
        <w:t>Oficio número DBYSV/454/2025 del siete de mayo de la presente anualidad, suscrito por el Jefe del Departamento de Bacheo y Señalamiento Vial, dirigido al Director de Mantenimiento Urbano, a través del cual le manifiesta y expone lo siguiente:</w:t>
      </w:r>
    </w:p>
    <w:p w14:paraId="5F20A2DF" w14:textId="77777777" w:rsidR="0070777E" w:rsidRDefault="0070777E" w:rsidP="0087094E">
      <w:pPr>
        <w:tabs>
          <w:tab w:val="left" w:pos="4667"/>
        </w:tabs>
        <w:spacing w:line="360" w:lineRule="auto"/>
        <w:contextualSpacing/>
        <w:jc w:val="both"/>
        <w:rPr>
          <w:rFonts w:ascii="Palatino Linotype" w:eastAsiaTheme="majorEastAsia" w:hAnsi="Palatino Linotype" w:cstheme="majorBidi"/>
          <w:sz w:val="22"/>
          <w:szCs w:val="22"/>
        </w:rPr>
      </w:pPr>
    </w:p>
    <w:p w14:paraId="7B6BD56D" w14:textId="77777777" w:rsidR="0070777E" w:rsidRPr="0070777E" w:rsidRDefault="0070777E"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70777E">
        <w:rPr>
          <w:rFonts w:ascii="Palatino Linotype" w:eastAsiaTheme="majorEastAsia" w:hAnsi="Palatino Linotype" w:cstheme="majorBidi"/>
          <w:i/>
          <w:iCs/>
        </w:rPr>
        <w:t>“…</w:t>
      </w:r>
    </w:p>
    <w:p w14:paraId="34CAED71" w14:textId="77777777" w:rsidR="0070777E" w:rsidRPr="0070777E" w:rsidRDefault="0070777E"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70777E">
        <w:rPr>
          <w:rFonts w:ascii="Palatino Linotype" w:eastAsiaTheme="majorEastAsia" w:hAnsi="Palatino Linotype" w:cstheme="majorBidi"/>
          <w:i/>
          <w:iCs/>
        </w:rPr>
        <w:t>Al respecto me permito adjuntar una tabla donde se indica el nombre de las calles o avenidas, así como las calles de la Delegación, donde se han realizado trabajos de Bacheo, dando respuesta a las preguntas 3 y 5.</w:t>
      </w:r>
    </w:p>
    <w:p w14:paraId="758555F3" w14:textId="77777777" w:rsidR="0070777E" w:rsidRPr="0070777E" w:rsidRDefault="0070777E" w:rsidP="0087094E">
      <w:pPr>
        <w:tabs>
          <w:tab w:val="left" w:pos="4667"/>
        </w:tabs>
        <w:spacing w:line="360" w:lineRule="auto"/>
        <w:ind w:left="567" w:right="567"/>
        <w:contextualSpacing/>
        <w:jc w:val="both"/>
        <w:rPr>
          <w:rFonts w:ascii="Palatino Linotype" w:eastAsiaTheme="majorEastAsia" w:hAnsi="Palatino Linotype" w:cstheme="majorBidi"/>
          <w:i/>
          <w:iCs/>
        </w:rPr>
      </w:pPr>
    </w:p>
    <w:p w14:paraId="4E688A38" w14:textId="77777777" w:rsidR="0070777E" w:rsidRPr="0070777E" w:rsidRDefault="0070777E"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70777E">
        <w:rPr>
          <w:rFonts w:ascii="Palatino Linotype" w:eastAsiaTheme="majorEastAsia" w:hAnsi="Palatino Linotype" w:cstheme="majorBidi"/>
          <w:i/>
          <w:iCs/>
        </w:rPr>
        <w:t>Respecto a las preguntas 1, 2 y 4, que refieren al presupuesto 2025 y montos ejercidos, me permito informar que con fundamento en el Artículo 3.52 del Código Reglamentario de Toluca vigente, no es atribución de este Departamento tener esa información, por lo que se le solicita amablemente que redirija su solicitud al Dirección General de Administración.</w:t>
      </w:r>
    </w:p>
    <w:p w14:paraId="4BE4A908" w14:textId="77777777" w:rsidR="0070777E" w:rsidRPr="0070777E" w:rsidRDefault="0070777E" w:rsidP="0087094E">
      <w:pPr>
        <w:tabs>
          <w:tab w:val="left" w:pos="4667"/>
        </w:tabs>
        <w:spacing w:line="360" w:lineRule="auto"/>
        <w:ind w:left="567" w:right="567"/>
        <w:contextualSpacing/>
        <w:jc w:val="both"/>
        <w:rPr>
          <w:rFonts w:ascii="Palatino Linotype" w:eastAsiaTheme="majorEastAsia" w:hAnsi="Palatino Linotype" w:cstheme="majorBidi"/>
          <w:i/>
          <w:iCs/>
        </w:rPr>
      </w:pPr>
    </w:p>
    <w:p w14:paraId="514068F6" w14:textId="5DE905AC" w:rsidR="0070777E" w:rsidRPr="0070777E" w:rsidRDefault="0070777E"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70777E">
        <w:rPr>
          <w:rFonts w:ascii="Palatino Linotype" w:eastAsiaTheme="majorEastAsia" w:hAnsi="Palatino Linotype" w:cstheme="majorBidi"/>
          <w:i/>
          <w:iCs/>
        </w:rPr>
        <w:t xml:space="preserve">Finalmente, no omito comentarle que la Dirección General de Obras Públicas realizado trabajos de bacheo desde el mes de enero de 2025 a la fecha, por lo que de igual manera se le solicita </w:t>
      </w:r>
      <w:r w:rsidRPr="0070777E">
        <w:rPr>
          <w:rFonts w:ascii="Palatino Linotype" w:eastAsiaTheme="majorEastAsia" w:hAnsi="Palatino Linotype" w:cstheme="majorBidi"/>
          <w:i/>
          <w:iCs/>
        </w:rPr>
        <w:lastRenderedPageBreak/>
        <w:t>amablemente que remita su solicitud a dicha Dirección, toda vez que esta información no se ha generado y/o administrado en este Departamento.</w:t>
      </w:r>
    </w:p>
    <w:p w14:paraId="32FD5508" w14:textId="4EC45158" w:rsidR="0070777E" w:rsidRPr="0070777E" w:rsidRDefault="0070777E" w:rsidP="0087094E">
      <w:pPr>
        <w:tabs>
          <w:tab w:val="left" w:pos="4667"/>
        </w:tabs>
        <w:spacing w:line="360" w:lineRule="auto"/>
        <w:ind w:left="567" w:right="567"/>
        <w:contextualSpacing/>
        <w:jc w:val="both"/>
        <w:rPr>
          <w:rFonts w:ascii="Palatino Linotype" w:eastAsiaTheme="majorEastAsia" w:hAnsi="Palatino Linotype" w:cstheme="majorBidi"/>
          <w:i/>
          <w:iCs/>
        </w:rPr>
      </w:pPr>
      <w:r w:rsidRPr="0070777E">
        <w:rPr>
          <w:rFonts w:ascii="Palatino Linotype" w:eastAsiaTheme="majorEastAsia" w:hAnsi="Palatino Linotype" w:cstheme="majorBidi"/>
          <w:i/>
          <w:iCs/>
        </w:rPr>
        <w:t>…”</w:t>
      </w:r>
    </w:p>
    <w:p w14:paraId="0F39C256" w14:textId="77777777" w:rsidR="0070777E" w:rsidRDefault="0070777E" w:rsidP="0087094E">
      <w:pPr>
        <w:tabs>
          <w:tab w:val="left" w:pos="4667"/>
        </w:tabs>
        <w:spacing w:line="360" w:lineRule="auto"/>
        <w:contextualSpacing/>
        <w:jc w:val="both"/>
        <w:rPr>
          <w:rFonts w:ascii="Palatino Linotype" w:hAnsi="Palatino Linotype" w:cs="Tahoma"/>
          <w:bCs/>
        </w:rPr>
      </w:pPr>
    </w:p>
    <w:p w14:paraId="65CD4C45" w14:textId="7EF416E2" w:rsidR="00AA21D2" w:rsidRDefault="00AA21D2" w:rsidP="0087094E">
      <w:pPr>
        <w:tabs>
          <w:tab w:val="left" w:pos="4667"/>
        </w:tabs>
        <w:spacing w:line="360" w:lineRule="auto"/>
        <w:contextualSpacing/>
        <w:jc w:val="both"/>
        <w:rPr>
          <w:rFonts w:ascii="Palatino Linotype" w:hAnsi="Palatino Linotype" w:cs="Tahoma"/>
          <w:bCs/>
          <w:sz w:val="22"/>
          <w:szCs w:val="22"/>
        </w:rPr>
      </w:pPr>
      <w:r w:rsidRPr="00AA21D2">
        <w:rPr>
          <w:rFonts w:ascii="Palatino Linotype" w:hAnsi="Palatino Linotype" w:cs="Tahoma"/>
          <w:bCs/>
          <w:sz w:val="22"/>
          <w:szCs w:val="22"/>
        </w:rPr>
        <w:t>viii) Listado que contiene el resumen de trabajos de bacheo con fecha, calle, colonia, ubicación, delegación, cantidad de baches, y metros cuadrados bacheados.</w:t>
      </w:r>
    </w:p>
    <w:p w14:paraId="275DE69A" w14:textId="77777777" w:rsidR="00AA21D2" w:rsidRDefault="00AA21D2" w:rsidP="0087094E">
      <w:pPr>
        <w:tabs>
          <w:tab w:val="left" w:pos="4667"/>
        </w:tabs>
        <w:spacing w:line="360" w:lineRule="auto"/>
        <w:contextualSpacing/>
        <w:jc w:val="both"/>
        <w:rPr>
          <w:rFonts w:ascii="Palatino Linotype" w:hAnsi="Palatino Linotype" w:cs="Tahoma"/>
          <w:bCs/>
          <w:sz w:val="22"/>
          <w:szCs w:val="22"/>
        </w:rPr>
      </w:pPr>
    </w:p>
    <w:p w14:paraId="1F3BBEBB" w14:textId="14FBBBCC" w:rsidR="00AA21D2" w:rsidRPr="00AA21D2" w:rsidRDefault="00AA21D2" w:rsidP="0087094E">
      <w:pPr>
        <w:tabs>
          <w:tab w:val="left" w:pos="4667"/>
        </w:tabs>
        <w:spacing w:line="360" w:lineRule="auto"/>
        <w:contextualSpacing/>
        <w:jc w:val="both"/>
        <w:rPr>
          <w:rFonts w:ascii="Palatino Linotype" w:hAnsi="Palatino Linotype" w:cs="Tahoma"/>
          <w:bCs/>
          <w:sz w:val="22"/>
          <w:szCs w:val="22"/>
        </w:rPr>
      </w:pPr>
      <w:r>
        <w:rPr>
          <w:rFonts w:ascii="Palatino Linotype" w:hAnsi="Palatino Linotype" w:cs="Tahoma"/>
          <w:bCs/>
          <w:sz w:val="22"/>
          <w:szCs w:val="22"/>
        </w:rPr>
        <w:t xml:space="preserve">ix) </w:t>
      </w:r>
      <w:r w:rsidRPr="004616B5">
        <w:rPr>
          <w:rFonts w:ascii="Palatino Linotype" w:eastAsiaTheme="majorEastAsia" w:hAnsi="Palatino Linotype" w:cstheme="majorBidi"/>
          <w:sz w:val="22"/>
          <w:szCs w:val="22"/>
        </w:rPr>
        <w:t xml:space="preserve">Oficio </w:t>
      </w:r>
      <w:r>
        <w:rPr>
          <w:rFonts w:ascii="Palatino Linotype" w:eastAsiaTheme="majorEastAsia" w:hAnsi="Palatino Linotype" w:cstheme="majorBidi"/>
          <w:sz w:val="22"/>
          <w:szCs w:val="22"/>
        </w:rPr>
        <w:t xml:space="preserve">sin </w:t>
      </w:r>
      <w:r w:rsidRPr="004616B5">
        <w:rPr>
          <w:rFonts w:ascii="Palatino Linotype" w:eastAsiaTheme="majorEastAsia" w:hAnsi="Palatino Linotype" w:cstheme="majorBidi"/>
          <w:sz w:val="22"/>
          <w:szCs w:val="22"/>
        </w:rPr>
        <w:t>número, de</w:t>
      </w:r>
      <w:r>
        <w:rPr>
          <w:rFonts w:ascii="Palatino Linotype" w:eastAsiaTheme="majorEastAsia" w:hAnsi="Palatino Linotype" w:cstheme="majorBidi"/>
          <w:sz w:val="22"/>
          <w:szCs w:val="22"/>
        </w:rPr>
        <w:t>l veintiuno de mayo de la presente anualidad</w:t>
      </w:r>
      <w:r w:rsidRPr="004616B5">
        <w:rPr>
          <w:rFonts w:ascii="Palatino Linotype" w:eastAsiaTheme="majorEastAsia" w:hAnsi="Palatino Linotype" w:cstheme="majorBidi"/>
          <w:sz w:val="22"/>
          <w:szCs w:val="22"/>
        </w:rPr>
        <w:t xml:space="preserve">, suscrito por el Titular de la Unidad de Transparencia, dirigido al Solicitante, por medio del cual manifiesta </w:t>
      </w:r>
      <w:r>
        <w:rPr>
          <w:rFonts w:ascii="Palatino Linotype" w:eastAsiaTheme="majorEastAsia" w:hAnsi="Palatino Linotype" w:cstheme="majorBidi"/>
          <w:sz w:val="22"/>
          <w:szCs w:val="22"/>
        </w:rPr>
        <w:t>que remite la respuesta a la solicitud por parte de la Dirección General de Administración.</w:t>
      </w:r>
    </w:p>
    <w:p w14:paraId="3C8EC727" w14:textId="77777777" w:rsidR="00AA21D2" w:rsidRPr="00AA21D2" w:rsidRDefault="00AA21D2" w:rsidP="0087094E">
      <w:pPr>
        <w:tabs>
          <w:tab w:val="left" w:pos="4667"/>
        </w:tabs>
        <w:spacing w:line="360" w:lineRule="auto"/>
        <w:contextualSpacing/>
        <w:jc w:val="both"/>
        <w:rPr>
          <w:rFonts w:ascii="Palatino Linotype" w:hAnsi="Palatino Linotype" w:cs="Tahoma"/>
          <w:bCs/>
        </w:rPr>
      </w:pPr>
    </w:p>
    <w:p w14:paraId="7037D733" w14:textId="77777777" w:rsidR="007C3961" w:rsidRPr="00AC17E4" w:rsidRDefault="007C3961" w:rsidP="0087094E">
      <w:pPr>
        <w:pStyle w:val="Ttulo2"/>
        <w:spacing w:before="0" w:after="0" w:line="360" w:lineRule="auto"/>
        <w:contextualSpacing/>
        <w:rPr>
          <w:rFonts w:ascii="Palatino Linotype" w:hAnsi="Palatino Linotype"/>
          <w:b/>
          <w:bCs/>
          <w:color w:val="auto"/>
          <w:sz w:val="22"/>
          <w:szCs w:val="22"/>
        </w:rPr>
      </w:pPr>
      <w:bookmarkStart w:id="6" w:name="_Toc210313820"/>
      <w:r>
        <w:rPr>
          <w:rFonts w:ascii="Palatino Linotype" w:hAnsi="Palatino Linotype"/>
          <w:b/>
          <w:bCs/>
          <w:color w:val="auto"/>
          <w:sz w:val="22"/>
          <w:szCs w:val="22"/>
        </w:rPr>
        <w:t>III</w:t>
      </w:r>
      <w:r w:rsidRPr="00AC17E4">
        <w:rPr>
          <w:rFonts w:ascii="Palatino Linotype" w:hAnsi="Palatino Linotype"/>
          <w:b/>
          <w:bCs/>
          <w:color w:val="auto"/>
          <w:sz w:val="22"/>
          <w:szCs w:val="22"/>
        </w:rPr>
        <w:t>. Interposición del Recurso de Revisión</w:t>
      </w:r>
      <w:bookmarkEnd w:id="6"/>
    </w:p>
    <w:p w14:paraId="2947B099" w14:textId="77777777" w:rsidR="007C3961" w:rsidRPr="00AC17E4" w:rsidRDefault="007C3961" w:rsidP="0087094E">
      <w:pPr>
        <w:autoSpaceDE w:val="0"/>
        <w:autoSpaceDN w:val="0"/>
        <w:adjustRightInd w:val="0"/>
        <w:spacing w:line="360" w:lineRule="auto"/>
        <w:contextualSpacing/>
        <w:jc w:val="both"/>
        <w:rPr>
          <w:rFonts w:ascii="Palatino Linotype" w:hAnsi="Palatino Linotype" w:cs="Tahoma"/>
          <w:sz w:val="22"/>
          <w:szCs w:val="22"/>
        </w:rPr>
      </w:pPr>
    </w:p>
    <w:p w14:paraId="3E4E94CE" w14:textId="4BAA030E" w:rsidR="007C3961" w:rsidRDefault="007C3961" w:rsidP="0087094E">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rPr>
        <w:t xml:space="preserve">Con fecha </w:t>
      </w:r>
      <w:r w:rsidR="00CC2F9A">
        <w:rPr>
          <w:rFonts w:ascii="Palatino Linotype" w:hAnsi="Palatino Linotype" w:cs="Tahoma"/>
          <w:sz w:val="22"/>
          <w:szCs w:val="22"/>
        </w:rPr>
        <w:t xml:space="preserve">once de junio </w:t>
      </w:r>
      <w:r w:rsidRPr="00AC17E4">
        <w:rPr>
          <w:rFonts w:ascii="Palatino Linotype" w:hAnsi="Palatino Linotype" w:cs="Tahoma"/>
          <w:sz w:val="22"/>
          <w:szCs w:val="22"/>
        </w:rPr>
        <w:t xml:space="preserve">de dos mil veinticinco, se recibió en este </w:t>
      </w:r>
      <w:r w:rsidRPr="00AC17E4">
        <w:rPr>
          <w:rFonts w:ascii="Palatino Linotype" w:eastAsia="Calibri" w:hAnsi="Palatino Linotype" w:cs="Tahoma"/>
          <w:sz w:val="22"/>
          <w:szCs w:val="22"/>
          <w:lang w:eastAsia="en-US"/>
        </w:rPr>
        <w:t xml:space="preserve">Instituto, a través del </w:t>
      </w:r>
      <w:r w:rsidRPr="00AC17E4">
        <w:rPr>
          <w:rFonts w:ascii="Palatino Linotype" w:hAnsi="Palatino Linotype" w:cs="Tahoma"/>
          <w:sz w:val="22"/>
          <w:szCs w:val="22"/>
          <w:lang w:val="es-ES"/>
        </w:rPr>
        <w:t>SAIMEX</w:t>
      </w:r>
      <w:r w:rsidRPr="00AC17E4">
        <w:rPr>
          <w:rFonts w:ascii="Palatino Linotype" w:hAnsi="Palatino Linotype" w:cs="Tahoma"/>
          <w:sz w:val="22"/>
          <w:szCs w:val="22"/>
        </w:rPr>
        <w:t>, el Recurso de Revisión interpuesto por la parte Recurrente, en contra de la respuesta del Ayuntamiento de Toluca, en los siguientes términos</w:t>
      </w:r>
      <w:r w:rsidRPr="00AC17E4">
        <w:rPr>
          <w:rFonts w:ascii="Palatino Linotype" w:hAnsi="Palatino Linotype" w:cs="Tahoma"/>
          <w:sz w:val="22"/>
          <w:szCs w:val="22"/>
          <w:lang w:val="es-ES"/>
        </w:rPr>
        <w:t>:</w:t>
      </w:r>
    </w:p>
    <w:p w14:paraId="67AF77A7" w14:textId="77777777" w:rsidR="007C3961" w:rsidRPr="009C3D5D" w:rsidRDefault="007C3961" w:rsidP="0087094E">
      <w:pPr>
        <w:autoSpaceDE w:val="0"/>
        <w:autoSpaceDN w:val="0"/>
        <w:adjustRightInd w:val="0"/>
        <w:spacing w:line="360" w:lineRule="auto"/>
        <w:contextualSpacing/>
        <w:jc w:val="both"/>
        <w:rPr>
          <w:rFonts w:ascii="Palatino Linotype" w:hAnsi="Palatino Linotype" w:cs="Tahoma"/>
          <w:b/>
          <w:bCs/>
          <w:sz w:val="22"/>
          <w:szCs w:val="22"/>
          <w:lang w:val="es-ES"/>
        </w:rPr>
      </w:pPr>
    </w:p>
    <w:p w14:paraId="518E332F" w14:textId="77777777" w:rsidR="007C3961" w:rsidRPr="00AC17E4" w:rsidRDefault="007C3961" w:rsidP="0087094E">
      <w:pPr>
        <w:autoSpaceDE w:val="0"/>
        <w:autoSpaceDN w:val="0"/>
        <w:adjustRightInd w:val="0"/>
        <w:spacing w:line="360" w:lineRule="auto"/>
        <w:ind w:left="567" w:right="567"/>
        <w:contextualSpacing/>
        <w:jc w:val="both"/>
        <w:rPr>
          <w:rFonts w:ascii="Palatino Linotype" w:hAnsi="Palatino Linotype" w:cs="Tahoma"/>
          <w:bCs/>
          <w:i/>
          <w:iCs/>
        </w:rPr>
      </w:pPr>
      <w:r w:rsidRPr="00AC17E4">
        <w:rPr>
          <w:rFonts w:ascii="Palatino Linotype" w:hAnsi="Palatino Linotype" w:cs="Tahoma"/>
          <w:b/>
          <w:bCs/>
          <w:i/>
          <w:iCs/>
        </w:rPr>
        <w:t>ACTO IMPUGNADO</w:t>
      </w:r>
    </w:p>
    <w:p w14:paraId="15125F50" w14:textId="77777777" w:rsidR="0087094E" w:rsidRDefault="007C3961" w:rsidP="0087094E">
      <w:pPr>
        <w:spacing w:line="360" w:lineRule="auto"/>
        <w:ind w:left="567" w:right="567"/>
        <w:contextualSpacing/>
        <w:jc w:val="both"/>
        <w:rPr>
          <w:rFonts w:ascii="Palatino Linotype" w:hAnsi="Palatino Linotype" w:cs="Tahoma"/>
          <w:i/>
          <w:iCs/>
        </w:rPr>
      </w:pPr>
      <w:r w:rsidRPr="00AC17E4">
        <w:rPr>
          <w:rFonts w:ascii="Palatino Linotype" w:hAnsi="Palatino Linotype"/>
          <w:i/>
          <w:lang w:eastAsia="es-MX"/>
        </w:rPr>
        <w:t>“</w:t>
      </w:r>
      <w:r w:rsidR="00CC2F9A" w:rsidRPr="00CC2F9A">
        <w:rPr>
          <w:rFonts w:ascii="Palatino Linotype" w:hAnsi="Palatino Linotype"/>
          <w:i/>
          <w:lang w:eastAsia="es-MX"/>
        </w:rPr>
        <w:t>NO ENTREGA LA INFORMACIÓN COMPLETA</w:t>
      </w:r>
      <w:r w:rsidRPr="00AC17E4">
        <w:rPr>
          <w:rFonts w:ascii="Palatino Linotype" w:hAnsi="Palatino Linotype"/>
          <w:i/>
          <w:iCs/>
          <w:color w:val="000000"/>
        </w:rPr>
        <w:t>.</w:t>
      </w:r>
      <w:r w:rsidRPr="00AC17E4">
        <w:rPr>
          <w:rFonts w:ascii="Palatino Linotype" w:hAnsi="Palatino Linotype" w:cs="Tahoma"/>
          <w:i/>
          <w:iCs/>
        </w:rPr>
        <w:t xml:space="preserve">” </w:t>
      </w:r>
    </w:p>
    <w:p w14:paraId="574E7308" w14:textId="7B76BBDF" w:rsidR="007C3961" w:rsidRPr="00967419" w:rsidRDefault="007C3961" w:rsidP="0087094E">
      <w:pPr>
        <w:spacing w:line="360" w:lineRule="auto"/>
        <w:ind w:left="567" w:right="567"/>
        <w:contextualSpacing/>
        <w:jc w:val="both"/>
        <w:rPr>
          <w:rFonts w:ascii="Palatino Linotype" w:hAnsi="Palatino Linotype" w:cs="Tahoma"/>
          <w:i/>
          <w:iCs/>
        </w:rPr>
      </w:pPr>
      <w:r>
        <w:rPr>
          <w:rFonts w:ascii="Palatino Linotype" w:hAnsi="Palatino Linotype" w:cs="Tahoma"/>
          <w:i/>
          <w:iCs/>
        </w:rPr>
        <w:t>(Sic)</w:t>
      </w:r>
    </w:p>
    <w:p w14:paraId="779FD564" w14:textId="77777777" w:rsidR="007C3961" w:rsidRPr="00AC17E4" w:rsidRDefault="007C3961" w:rsidP="0087094E">
      <w:pPr>
        <w:autoSpaceDE w:val="0"/>
        <w:autoSpaceDN w:val="0"/>
        <w:adjustRightInd w:val="0"/>
        <w:spacing w:line="360" w:lineRule="auto"/>
        <w:ind w:left="567" w:right="567"/>
        <w:contextualSpacing/>
        <w:jc w:val="both"/>
        <w:rPr>
          <w:rFonts w:ascii="Palatino Linotype" w:hAnsi="Palatino Linotype" w:cs="Tahoma"/>
          <w:i/>
          <w:iCs/>
        </w:rPr>
      </w:pPr>
    </w:p>
    <w:p w14:paraId="49CA5537" w14:textId="77777777" w:rsidR="007C3961" w:rsidRPr="00AC17E4" w:rsidRDefault="007C3961" w:rsidP="0087094E">
      <w:pPr>
        <w:autoSpaceDE w:val="0"/>
        <w:autoSpaceDN w:val="0"/>
        <w:adjustRightInd w:val="0"/>
        <w:spacing w:line="360" w:lineRule="auto"/>
        <w:ind w:left="567" w:right="567"/>
        <w:contextualSpacing/>
        <w:jc w:val="both"/>
        <w:rPr>
          <w:rFonts w:ascii="Palatino Linotype" w:hAnsi="Palatino Linotype" w:cs="Tahoma"/>
          <w:b/>
          <w:i/>
          <w:iCs/>
        </w:rPr>
      </w:pPr>
      <w:r w:rsidRPr="00AC17E4">
        <w:rPr>
          <w:rFonts w:ascii="Palatino Linotype" w:hAnsi="Palatino Linotype" w:cs="Tahoma"/>
          <w:b/>
          <w:i/>
          <w:iCs/>
        </w:rPr>
        <w:t>RAZONES O MOTIVOS DE LA INCONFORMIDAD</w:t>
      </w:r>
    </w:p>
    <w:p w14:paraId="7233EA6E" w14:textId="56FF756E" w:rsidR="007C3961" w:rsidRPr="00AC17E4" w:rsidRDefault="007C3961" w:rsidP="0087094E">
      <w:pPr>
        <w:spacing w:line="360" w:lineRule="auto"/>
        <w:ind w:left="567" w:right="567"/>
        <w:contextualSpacing/>
        <w:jc w:val="both"/>
        <w:rPr>
          <w:rFonts w:ascii="Palatino Linotype" w:hAnsi="Palatino Linotype" w:cs="Tahoma"/>
          <w:i/>
          <w:iCs/>
        </w:rPr>
      </w:pPr>
      <w:r w:rsidRPr="00AC17E4">
        <w:rPr>
          <w:rFonts w:ascii="Palatino Linotype" w:hAnsi="Palatino Linotype"/>
          <w:i/>
          <w:iCs/>
          <w:color w:val="000000"/>
        </w:rPr>
        <w:t>“</w:t>
      </w:r>
      <w:r w:rsidR="00CC2F9A" w:rsidRPr="00CC2F9A">
        <w:rPr>
          <w:rFonts w:ascii="Palatino Linotype" w:hAnsi="Palatino Linotype"/>
          <w:i/>
          <w:iCs/>
          <w:color w:val="000000"/>
        </w:rPr>
        <w:t>NO ENTREGA LA INFORMACIÓN COMPLETA</w:t>
      </w:r>
      <w:r w:rsidRPr="00AC17E4">
        <w:rPr>
          <w:rFonts w:ascii="Palatino Linotype" w:hAnsi="Palatino Linotype"/>
          <w:i/>
          <w:iCs/>
          <w:color w:val="000000"/>
        </w:rPr>
        <w:t>.</w:t>
      </w:r>
      <w:r w:rsidRPr="00AC17E4">
        <w:rPr>
          <w:rFonts w:ascii="Palatino Linotype" w:hAnsi="Palatino Linotype" w:cs="Tahoma"/>
          <w:i/>
          <w:iCs/>
        </w:rPr>
        <w:t>”</w:t>
      </w:r>
      <w:r>
        <w:rPr>
          <w:rFonts w:ascii="Palatino Linotype" w:hAnsi="Palatino Linotype" w:cs="Tahoma"/>
          <w:i/>
          <w:iCs/>
        </w:rPr>
        <w:t xml:space="preserve"> (Sic)</w:t>
      </w:r>
    </w:p>
    <w:p w14:paraId="4CB57ACB" w14:textId="77777777" w:rsidR="007C3961" w:rsidRPr="00AC17E4" w:rsidRDefault="007C3961" w:rsidP="0087094E">
      <w:pPr>
        <w:spacing w:line="360" w:lineRule="auto"/>
        <w:ind w:left="567" w:right="567"/>
        <w:contextualSpacing/>
        <w:jc w:val="both"/>
        <w:rPr>
          <w:rFonts w:ascii="Palatino Linotype" w:hAnsi="Palatino Linotype" w:cs="Tahoma"/>
          <w:i/>
          <w:iCs/>
        </w:rPr>
      </w:pPr>
    </w:p>
    <w:p w14:paraId="693488E6" w14:textId="77777777" w:rsidR="007C3961" w:rsidRPr="00AC17E4" w:rsidRDefault="007C3961" w:rsidP="0087094E">
      <w:pPr>
        <w:pStyle w:val="Ttulo2"/>
        <w:spacing w:before="0" w:after="0" w:line="360" w:lineRule="auto"/>
        <w:contextualSpacing/>
        <w:rPr>
          <w:rFonts w:ascii="Palatino Linotype" w:eastAsia="Batang" w:hAnsi="Palatino Linotype"/>
          <w:b/>
          <w:bCs/>
          <w:color w:val="auto"/>
          <w:sz w:val="22"/>
          <w:szCs w:val="22"/>
        </w:rPr>
      </w:pPr>
      <w:bookmarkStart w:id="7" w:name="_Toc210313821"/>
      <w:r>
        <w:rPr>
          <w:rFonts w:ascii="Palatino Linotype" w:hAnsi="Palatino Linotype"/>
          <w:b/>
          <w:bCs/>
          <w:color w:val="auto"/>
          <w:sz w:val="22"/>
          <w:szCs w:val="22"/>
        </w:rPr>
        <w:t>I</w:t>
      </w:r>
      <w:r w:rsidRPr="00AC17E4">
        <w:rPr>
          <w:rFonts w:ascii="Palatino Linotype" w:hAnsi="Palatino Linotype"/>
          <w:b/>
          <w:bCs/>
          <w:color w:val="auto"/>
          <w:sz w:val="22"/>
          <w:szCs w:val="22"/>
        </w:rPr>
        <w:t xml:space="preserve">V. </w:t>
      </w:r>
      <w:r w:rsidRPr="00AC17E4">
        <w:rPr>
          <w:rFonts w:ascii="Palatino Linotype" w:eastAsia="Batang" w:hAnsi="Palatino Linotype"/>
          <w:b/>
          <w:bCs/>
          <w:color w:val="auto"/>
          <w:sz w:val="22"/>
          <w:szCs w:val="22"/>
        </w:rPr>
        <w:t xml:space="preserve">Trámite del </w:t>
      </w:r>
      <w:r w:rsidRPr="00AC17E4">
        <w:rPr>
          <w:rFonts w:ascii="Palatino Linotype" w:hAnsi="Palatino Linotype"/>
          <w:b/>
          <w:bCs/>
          <w:color w:val="auto"/>
          <w:sz w:val="22"/>
          <w:szCs w:val="22"/>
        </w:rPr>
        <w:t xml:space="preserve">Recurso de Revisión </w:t>
      </w:r>
      <w:r w:rsidRPr="00AC17E4">
        <w:rPr>
          <w:rFonts w:ascii="Palatino Linotype" w:eastAsia="Batang" w:hAnsi="Palatino Linotype"/>
          <w:b/>
          <w:bCs/>
          <w:color w:val="auto"/>
          <w:sz w:val="22"/>
          <w:szCs w:val="22"/>
        </w:rPr>
        <w:t>ante este Instituto</w:t>
      </w:r>
      <w:bookmarkEnd w:id="7"/>
    </w:p>
    <w:p w14:paraId="1F74C084" w14:textId="77777777" w:rsidR="007C3961" w:rsidRPr="00AC17E4" w:rsidRDefault="007C3961" w:rsidP="0087094E">
      <w:pPr>
        <w:spacing w:line="360" w:lineRule="auto"/>
        <w:contextualSpacing/>
        <w:jc w:val="both"/>
        <w:rPr>
          <w:rFonts w:ascii="Palatino Linotype" w:eastAsia="Batang" w:hAnsi="Palatino Linotype" w:cs="Tahoma"/>
          <w:b/>
          <w:bCs/>
          <w:sz w:val="22"/>
          <w:szCs w:val="22"/>
        </w:rPr>
      </w:pPr>
    </w:p>
    <w:p w14:paraId="5D0A3D13" w14:textId="4C9C49EA" w:rsidR="007C3961" w:rsidRPr="00AC17E4" w:rsidRDefault="007C3961" w:rsidP="0087094E">
      <w:pPr>
        <w:spacing w:line="360" w:lineRule="auto"/>
        <w:contextualSpacing/>
        <w:jc w:val="both"/>
        <w:rPr>
          <w:rFonts w:ascii="Palatino Linotype" w:eastAsia="Batang" w:hAnsi="Palatino Linotype" w:cs="Tahoma"/>
          <w:bCs/>
          <w:sz w:val="22"/>
          <w:szCs w:val="22"/>
        </w:rPr>
      </w:pPr>
      <w:r w:rsidRPr="00AC17E4">
        <w:rPr>
          <w:rFonts w:ascii="Palatino Linotype" w:hAnsi="Palatino Linotype"/>
          <w:b/>
          <w:bCs/>
          <w:sz w:val="22"/>
          <w:szCs w:val="22"/>
        </w:rPr>
        <w:t xml:space="preserve">a) Turno del Recurso de Revisión. </w:t>
      </w:r>
      <w:r w:rsidRPr="00AC17E4">
        <w:rPr>
          <w:rFonts w:ascii="Palatino Linotype" w:eastAsia="Batang" w:hAnsi="Palatino Linotype" w:cs="Tahoma"/>
          <w:bCs/>
          <w:sz w:val="22"/>
          <w:szCs w:val="22"/>
          <w:lang w:val="es-ES_tradnl"/>
        </w:rPr>
        <w:t xml:space="preserve">El </w:t>
      </w:r>
      <w:r w:rsidR="00CC2F9A">
        <w:rPr>
          <w:rFonts w:ascii="Palatino Linotype" w:hAnsi="Palatino Linotype" w:cs="Tahoma"/>
          <w:sz w:val="22"/>
          <w:szCs w:val="22"/>
        </w:rPr>
        <w:t xml:space="preserve">once de junio </w:t>
      </w:r>
      <w:r w:rsidRPr="00AC17E4">
        <w:rPr>
          <w:rFonts w:ascii="Palatino Linotype" w:hAnsi="Palatino Linotype" w:cs="Tahoma"/>
          <w:sz w:val="22"/>
          <w:szCs w:val="22"/>
        </w:rPr>
        <w:t>de dos mil veinticinco</w:t>
      </w:r>
      <w:r w:rsidRPr="00AC17E4">
        <w:rPr>
          <w:rFonts w:ascii="Palatino Linotype" w:eastAsia="Batang" w:hAnsi="Palatino Linotype" w:cs="Tahoma"/>
          <w:bCs/>
          <w:sz w:val="22"/>
          <w:szCs w:val="22"/>
          <w:lang w:val="es-ES_tradnl"/>
        </w:rPr>
        <w:t xml:space="preserve">, el SAIMEX, asignó el número de expediente </w:t>
      </w:r>
      <w:r w:rsidRPr="00AC17E4">
        <w:rPr>
          <w:rFonts w:ascii="Palatino Linotype" w:eastAsia="Batang" w:hAnsi="Palatino Linotype" w:cs="Tahoma"/>
          <w:b/>
          <w:sz w:val="22"/>
          <w:szCs w:val="22"/>
          <w:lang w:val="es-ES_tradnl"/>
        </w:rPr>
        <w:t>0</w:t>
      </w:r>
      <w:r>
        <w:rPr>
          <w:rFonts w:ascii="Palatino Linotype" w:eastAsia="Batang" w:hAnsi="Palatino Linotype" w:cs="Tahoma"/>
          <w:b/>
          <w:sz w:val="22"/>
          <w:szCs w:val="22"/>
          <w:lang w:val="es-ES_tradnl"/>
        </w:rPr>
        <w:t>6</w:t>
      </w:r>
      <w:r w:rsidR="00CC2F9A">
        <w:rPr>
          <w:rFonts w:ascii="Palatino Linotype" w:eastAsia="Batang" w:hAnsi="Palatino Linotype" w:cs="Tahoma"/>
          <w:b/>
          <w:sz w:val="22"/>
          <w:szCs w:val="22"/>
          <w:lang w:val="es-ES_tradnl"/>
        </w:rPr>
        <w:t>861</w:t>
      </w:r>
      <w:r w:rsidRPr="00AC17E4">
        <w:rPr>
          <w:rFonts w:ascii="Palatino Linotype" w:eastAsia="Batang" w:hAnsi="Palatino Linotype" w:cs="Tahoma"/>
          <w:b/>
          <w:sz w:val="22"/>
          <w:szCs w:val="22"/>
          <w:lang w:val="es-ES_tradnl"/>
        </w:rPr>
        <w:t>/INFOEM/IP/RR/2025</w:t>
      </w:r>
      <w:r w:rsidRPr="00AC17E4">
        <w:rPr>
          <w:rFonts w:ascii="Palatino Linotype" w:eastAsia="Batang" w:hAnsi="Palatino Linotype" w:cs="Tahoma"/>
          <w:bCs/>
          <w:sz w:val="22"/>
          <w:szCs w:val="22"/>
          <w:lang w:val="es-ES_tradnl"/>
        </w:rPr>
        <w:t xml:space="preserve"> al medio de impugnación que </w:t>
      </w:r>
      <w:r w:rsidRPr="00AC17E4">
        <w:rPr>
          <w:rFonts w:ascii="Palatino Linotype" w:eastAsia="Batang" w:hAnsi="Palatino Linotype" w:cs="Tahoma"/>
          <w:bCs/>
          <w:sz w:val="22"/>
          <w:szCs w:val="22"/>
          <w:lang w:val="es-ES_tradnl"/>
        </w:rPr>
        <w:lastRenderedPageBreak/>
        <w:t xml:space="preserve">nos ocupa, con base en el sistema aprobado por el Pleno de este Organismo Garante y lo turnó al Comisionado </w:t>
      </w:r>
      <w:r w:rsidRPr="00AC17E4">
        <w:rPr>
          <w:rFonts w:ascii="Palatino Linotype" w:eastAsia="Batang" w:hAnsi="Palatino Linotype" w:cs="Tahoma"/>
          <w:b/>
          <w:sz w:val="22"/>
          <w:szCs w:val="22"/>
          <w:lang w:val="es-ES_tradnl"/>
        </w:rPr>
        <w:t>Luis Gustavo Parra Noriega</w:t>
      </w:r>
      <w:r w:rsidRPr="00AC17E4">
        <w:rPr>
          <w:rFonts w:ascii="Palatino Linotype" w:eastAsia="Batang" w:hAnsi="Palatino Linotype" w:cs="Tahoma"/>
          <w:bCs/>
          <w:sz w:val="22"/>
          <w:szCs w:val="22"/>
          <w:lang w:val="es-ES_tradnl"/>
        </w:rPr>
        <w:t>, para los efectos del artículo 185, fracción I, de la Ley de Transparencia y Acceso a la Información Pública del Estado de México y Municipios.</w:t>
      </w:r>
    </w:p>
    <w:p w14:paraId="6CD5F9C9" w14:textId="77777777" w:rsidR="007C3961" w:rsidRPr="00AC17E4" w:rsidRDefault="007C3961" w:rsidP="0087094E">
      <w:pPr>
        <w:spacing w:line="360" w:lineRule="auto"/>
        <w:contextualSpacing/>
        <w:jc w:val="both"/>
        <w:rPr>
          <w:rFonts w:ascii="Palatino Linotype" w:eastAsia="Batang" w:hAnsi="Palatino Linotype" w:cs="Tahoma"/>
          <w:b/>
          <w:bCs/>
          <w:sz w:val="22"/>
          <w:szCs w:val="22"/>
        </w:rPr>
      </w:pPr>
    </w:p>
    <w:p w14:paraId="67DC85D5" w14:textId="30E31493" w:rsidR="007C3961" w:rsidRPr="00AC17E4" w:rsidRDefault="007C3961" w:rsidP="0087094E">
      <w:pPr>
        <w:spacing w:line="360" w:lineRule="auto"/>
        <w:contextualSpacing/>
        <w:jc w:val="both"/>
        <w:rPr>
          <w:rFonts w:ascii="Palatino Linotype" w:eastAsia="Batang" w:hAnsi="Palatino Linotype" w:cs="Tahoma"/>
          <w:bCs/>
          <w:sz w:val="22"/>
          <w:szCs w:val="22"/>
          <w:lang w:val="es-ES_tradnl"/>
        </w:rPr>
      </w:pPr>
      <w:r w:rsidRPr="00AC17E4">
        <w:rPr>
          <w:rFonts w:ascii="Palatino Linotype" w:eastAsia="Batang" w:hAnsi="Palatino Linotype" w:cs="Tahoma"/>
          <w:b/>
          <w:bCs/>
          <w:sz w:val="22"/>
          <w:szCs w:val="22"/>
        </w:rPr>
        <w:t xml:space="preserve">b) Admisión del </w:t>
      </w:r>
      <w:r w:rsidRPr="00AC17E4">
        <w:rPr>
          <w:rFonts w:ascii="Palatino Linotype" w:hAnsi="Palatino Linotype" w:cs="Tahoma"/>
          <w:b/>
          <w:sz w:val="22"/>
          <w:szCs w:val="22"/>
        </w:rPr>
        <w:t>Recurso de Revisión</w:t>
      </w:r>
      <w:r w:rsidRPr="00AC17E4">
        <w:rPr>
          <w:rFonts w:ascii="Palatino Linotype" w:eastAsia="Batang" w:hAnsi="Palatino Linotype" w:cs="Tahoma"/>
          <w:b/>
          <w:bCs/>
          <w:sz w:val="22"/>
          <w:szCs w:val="22"/>
          <w:lang w:val="es-ES_tradnl"/>
        </w:rPr>
        <w:t xml:space="preserve">. </w:t>
      </w:r>
      <w:r w:rsidRPr="00AC17E4">
        <w:rPr>
          <w:rFonts w:ascii="Palatino Linotype" w:eastAsia="Batang" w:hAnsi="Palatino Linotype" w:cs="Tahoma"/>
          <w:bCs/>
          <w:sz w:val="22"/>
          <w:szCs w:val="22"/>
          <w:lang w:val="es-ES_tradnl"/>
        </w:rPr>
        <w:t xml:space="preserve">El </w:t>
      </w:r>
      <w:r w:rsidR="00CC2F9A">
        <w:rPr>
          <w:rFonts w:ascii="Palatino Linotype" w:eastAsia="Batang" w:hAnsi="Palatino Linotype" w:cs="Tahoma"/>
          <w:bCs/>
          <w:sz w:val="22"/>
          <w:szCs w:val="22"/>
          <w:lang w:val="es-ES_tradnl"/>
        </w:rPr>
        <w:t xml:space="preserve">dieciséis de junio </w:t>
      </w:r>
      <w:r w:rsidRPr="00AC17E4">
        <w:rPr>
          <w:rFonts w:ascii="Palatino Linotype" w:eastAsia="Batang" w:hAnsi="Palatino Linotype" w:cs="Tahoma"/>
          <w:bCs/>
          <w:sz w:val="22"/>
          <w:szCs w:val="22"/>
          <w:lang w:val="es-ES_tradnl"/>
        </w:rPr>
        <w:t>de dos mil veinticinco, se acordó la admisión del Recurso de Revisión, interpuesto por la Recurrente, en contra del Sujeto Obligado, en términos del artículo 185, fracciones I y II, de la Ley de Transparencia y Acceso a la Información Pública del Estado de México y Municipios, el cual fue notificado a las partes el mismo día, a través del SAIMEX, en el que se les otorgó un plazo de siete días hábiles posteriores a la misma, para que manifestaran lo que a su derecho conviniera y formularan alegatos.</w:t>
      </w:r>
    </w:p>
    <w:p w14:paraId="1207394A" w14:textId="77777777" w:rsidR="007C3961" w:rsidRPr="00AC17E4" w:rsidRDefault="007C3961" w:rsidP="0087094E">
      <w:pPr>
        <w:spacing w:line="360" w:lineRule="auto"/>
        <w:contextualSpacing/>
        <w:jc w:val="both"/>
        <w:rPr>
          <w:rFonts w:ascii="Palatino Linotype" w:eastAsia="Batang" w:hAnsi="Palatino Linotype" w:cs="Tahoma"/>
          <w:bCs/>
          <w:sz w:val="22"/>
          <w:szCs w:val="22"/>
          <w:lang w:val="es-ES_tradnl"/>
        </w:rPr>
      </w:pPr>
    </w:p>
    <w:p w14:paraId="7317B31B" w14:textId="49929E8D" w:rsidR="007C3961" w:rsidRPr="0087094E" w:rsidRDefault="007C3961" w:rsidP="0087094E">
      <w:pPr>
        <w:autoSpaceDE w:val="0"/>
        <w:autoSpaceDN w:val="0"/>
        <w:adjustRightInd w:val="0"/>
        <w:spacing w:line="360" w:lineRule="auto"/>
        <w:contextualSpacing/>
        <w:jc w:val="both"/>
        <w:rPr>
          <w:rFonts w:ascii="Palatino Linotype" w:hAnsi="Palatino Linotype" w:cs="Tahoma"/>
          <w:sz w:val="22"/>
          <w:szCs w:val="22"/>
        </w:rPr>
      </w:pPr>
      <w:r w:rsidRPr="00AC17E4">
        <w:rPr>
          <w:rFonts w:ascii="Palatino Linotype" w:hAnsi="Palatino Linotype" w:cs="Tahoma"/>
          <w:b/>
          <w:sz w:val="22"/>
          <w:szCs w:val="22"/>
        </w:rPr>
        <w:t xml:space="preserve">c) Informe Justificado. </w:t>
      </w:r>
      <w:r w:rsidRPr="00AC17E4">
        <w:rPr>
          <w:rFonts w:ascii="Palatino Linotype" w:hAnsi="Palatino Linotype" w:cs="Tahoma"/>
          <w:sz w:val="22"/>
          <w:szCs w:val="22"/>
        </w:rPr>
        <w:t xml:space="preserve">El </w:t>
      </w:r>
      <w:r w:rsidR="00CC2F9A">
        <w:rPr>
          <w:rFonts w:ascii="Palatino Linotype" w:hAnsi="Palatino Linotype" w:cs="Tahoma"/>
          <w:sz w:val="22"/>
          <w:szCs w:val="22"/>
        </w:rPr>
        <w:t xml:space="preserve">veinticinco de junio </w:t>
      </w:r>
      <w:r w:rsidRPr="00AC17E4">
        <w:rPr>
          <w:rFonts w:ascii="Palatino Linotype" w:hAnsi="Palatino Linotype" w:cs="Tahoma"/>
          <w:sz w:val="22"/>
          <w:szCs w:val="22"/>
        </w:rPr>
        <w:t>de dos mil veinticinco, se recibió, a través del SAIMEX, el informe justificado</w:t>
      </w:r>
      <w:r w:rsidRPr="00AC17E4">
        <w:rPr>
          <w:rFonts w:ascii="Palatino Linotype" w:hAnsi="Palatino Linotype" w:cs="Tahoma"/>
          <w:bCs/>
          <w:color w:val="0D0D0D" w:themeColor="text1" w:themeTint="F2"/>
          <w:sz w:val="22"/>
          <w:szCs w:val="22"/>
        </w:rPr>
        <w:t xml:space="preserve"> </w:t>
      </w:r>
      <w:r w:rsidRPr="00AC17E4">
        <w:rPr>
          <w:rFonts w:ascii="Palatino Linotype" w:hAnsi="Palatino Linotype" w:cs="Tahoma"/>
          <w:sz w:val="22"/>
          <w:szCs w:val="22"/>
        </w:rPr>
        <w:t>por medio de</w:t>
      </w:r>
      <w:r>
        <w:rPr>
          <w:rFonts w:ascii="Palatino Linotype" w:hAnsi="Palatino Linotype" w:cs="Tahoma"/>
          <w:sz w:val="22"/>
          <w:szCs w:val="22"/>
        </w:rPr>
        <w:t xml:space="preserve"> </w:t>
      </w:r>
      <w:r w:rsidRPr="00AC17E4">
        <w:rPr>
          <w:rFonts w:ascii="Palatino Linotype" w:hAnsi="Palatino Linotype" w:cs="Tahoma"/>
          <w:sz w:val="22"/>
          <w:szCs w:val="22"/>
        </w:rPr>
        <w:t>l</w:t>
      </w:r>
      <w:r>
        <w:rPr>
          <w:rFonts w:ascii="Palatino Linotype" w:hAnsi="Palatino Linotype" w:cs="Tahoma"/>
          <w:sz w:val="22"/>
          <w:szCs w:val="22"/>
        </w:rPr>
        <w:t>a digitalización del</w:t>
      </w:r>
      <w:r w:rsidR="00CC2F9A">
        <w:rPr>
          <w:rFonts w:ascii="Palatino Linotype" w:hAnsi="Palatino Linotype" w:cs="Tahoma"/>
          <w:sz w:val="22"/>
          <w:szCs w:val="22"/>
        </w:rPr>
        <w:t xml:space="preserve"> o</w:t>
      </w:r>
      <w:r w:rsidRPr="00D60AAF">
        <w:rPr>
          <w:rFonts w:ascii="Palatino Linotype" w:hAnsi="Palatino Linotype" w:cs="Tahoma"/>
          <w:sz w:val="22"/>
          <w:szCs w:val="22"/>
        </w:rPr>
        <w:t>ficio</w:t>
      </w:r>
      <w:r w:rsidR="00CC2F9A">
        <w:rPr>
          <w:rFonts w:ascii="Palatino Linotype" w:hAnsi="Palatino Linotype" w:cs="Tahoma"/>
          <w:sz w:val="22"/>
          <w:szCs w:val="22"/>
        </w:rPr>
        <w:t xml:space="preserve"> sin</w:t>
      </w:r>
      <w:r w:rsidRPr="00D60AAF">
        <w:rPr>
          <w:rFonts w:ascii="Palatino Linotype" w:hAnsi="Palatino Linotype" w:cs="Tahoma"/>
          <w:sz w:val="22"/>
          <w:szCs w:val="22"/>
        </w:rPr>
        <w:t xml:space="preserve"> número,</w:t>
      </w:r>
      <w:r w:rsidR="00CC2F9A">
        <w:rPr>
          <w:rFonts w:ascii="Palatino Linotype" w:hAnsi="Palatino Linotype" w:cs="Tahoma"/>
          <w:sz w:val="22"/>
          <w:szCs w:val="22"/>
        </w:rPr>
        <w:t xml:space="preserve"> </w:t>
      </w:r>
      <w:r w:rsidRPr="00D60AAF">
        <w:rPr>
          <w:rFonts w:ascii="Palatino Linotype" w:hAnsi="Palatino Linotype" w:cs="Tahoma"/>
          <w:sz w:val="22"/>
          <w:szCs w:val="22"/>
        </w:rPr>
        <w:t xml:space="preserve">de </w:t>
      </w:r>
      <w:r w:rsidR="00CC2F9A">
        <w:rPr>
          <w:rFonts w:ascii="Palatino Linotype" w:hAnsi="Palatino Linotype" w:cs="Tahoma"/>
          <w:sz w:val="22"/>
          <w:szCs w:val="22"/>
        </w:rPr>
        <w:t>fecha de su presentación</w:t>
      </w:r>
      <w:r w:rsidRPr="00D60AAF">
        <w:rPr>
          <w:rFonts w:ascii="Palatino Linotype" w:hAnsi="Palatino Linotype" w:cs="Tahoma"/>
          <w:sz w:val="22"/>
          <w:szCs w:val="22"/>
        </w:rPr>
        <w:t xml:space="preserve">, suscrito por </w:t>
      </w:r>
      <w:r w:rsidR="00CC2F9A">
        <w:rPr>
          <w:rFonts w:ascii="Palatino Linotype" w:hAnsi="Palatino Linotype" w:cs="Tahoma"/>
          <w:sz w:val="22"/>
          <w:szCs w:val="22"/>
        </w:rPr>
        <w:t xml:space="preserve">el </w:t>
      </w:r>
      <w:r w:rsidRPr="00D60AAF">
        <w:rPr>
          <w:rFonts w:ascii="Palatino Linotype" w:hAnsi="Palatino Linotype" w:cs="Tahoma"/>
          <w:sz w:val="22"/>
          <w:szCs w:val="22"/>
        </w:rPr>
        <w:t>Titular de la Unidad de Transparencia,</w:t>
      </w:r>
      <w:r w:rsidR="00CC2F9A">
        <w:rPr>
          <w:rFonts w:ascii="Palatino Linotype" w:hAnsi="Palatino Linotype" w:cs="Tahoma"/>
          <w:sz w:val="22"/>
          <w:szCs w:val="22"/>
        </w:rPr>
        <w:t xml:space="preserve"> dirigido al Comisionado Ponente</w:t>
      </w:r>
      <w:r w:rsidRPr="00D60AAF">
        <w:rPr>
          <w:rFonts w:ascii="Palatino Linotype" w:hAnsi="Palatino Linotype" w:cs="Tahoma"/>
          <w:sz w:val="22"/>
          <w:szCs w:val="22"/>
        </w:rPr>
        <w:t xml:space="preserve"> a través del cual </w:t>
      </w:r>
      <w:r w:rsidR="00CC2F9A">
        <w:rPr>
          <w:rFonts w:ascii="Palatino Linotype" w:hAnsi="Palatino Linotype" w:cs="Tahoma"/>
          <w:sz w:val="22"/>
          <w:szCs w:val="22"/>
        </w:rPr>
        <w:t>informa que la Dirección General de Servicios Públicos, Tesorería Municipal, Dirección General de Obras Públicas</w:t>
      </w:r>
      <w:r w:rsidR="0087094E">
        <w:rPr>
          <w:rFonts w:ascii="Palatino Linotype" w:hAnsi="Palatino Linotype" w:cs="Tahoma"/>
          <w:sz w:val="22"/>
          <w:szCs w:val="22"/>
        </w:rPr>
        <w:t xml:space="preserve">, </w:t>
      </w:r>
      <w:r w:rsidRPr="00D60AAF">
        <w:rPr>
          <w:rFonts w:ascii="Palatino Linotype" w:hAnsi="Palatino Linotype" w:cs="Tahoma"/>
          <w:sz w:val="22"/>
          <w:szCs w:val="22"/>
        </w:rPr>
        <w:t>ratifica</w:t>
      </w:r>
      <w:r w:rsidR="0087094E">
        <w:rPr>
          <w:rFonts w:ascii="Palatino Linotype" w:hAnsi="Palatino Linotype" w:cs="Tahoma"/>
          <w:sz w:val="22"/>
          <w:szCs w:val="22"/>
        </w:rPr>
        <w:t>n</w:t>
      </w:r>
      <w:r w:rsidRPr="00D60AAF">
        <w:rPr>
          <w:rFonts w:ascii="Palatino Linotype" w:hAnsi="Palatino Linotype" w:cs="Tahoma"/>
          <w:sz w:val="22"/>
          <w:szCs w:val="22"/>
        </w:rPr>
        <w:t xml:space="preserve"> su respuesta inicial.</w:t>
      </w:r>
    </w:p>
    <w:p w14:paraId="5D98FC26" w14:textId="77777777" w:rsidR="007C3961" w:rsidRPr="00AC17E4" w:rsidRDefault="007C3961" w:rsidP="0087094E">
      <w:pPr>
        <w:spacing w:line="360" w:lineRule="auto"/>
        <w:contextualSpacing/>
        <w:jc w:val="both"/>
        <w:rPr>
          <w:rFonts w:ascii="Palatino Linotype" w:hAnsi="Palatino Linotype" w:cs="Tahoma"/>
          <w:b/>
          <w:sz w:val="22"/>
          <w:szCs w:val="22"/>
        </w:rPr>
      </w:pPr>
    </w:p>
    <w:p w14:paraId="510E27D4" w14:textId="4B1E1509" w:rsidR="007C3961" w:rsidRPr="00AC17E4" w:rsidRDefault="007C3961" w:rsidP="0087094E">
      <w:pPr>
        <w:spacing w:line="360" w:lineRule="auto"/>
        <w:contextualSpacing/>
        <w:jc w:val="both"/>
        <w:rPr>
          <w:rFonts w:ascii="Palatino Linotype" w:eastAsia="Batang" w:hAnsi="Palatino Linotype" w:cs="Tahoma"/>
          <w:b/>
          <w:bCs/>
          <w:color w:val="000000"/>
          <w:sz w:val="22"/>
          <w:szCs w:val="22"/>
          <w:lang w:eastAsia="en-US"/>
        </w:rPr>
      </w:pPr>
      <w:r>
        <w:rPr>
          <w:rFonts w:ascii="Palatino Linotype" w:hAnsi="Palatino Linotype" w:cs="Tahoma"/>
          <w:b/>
          <w:sz w:val="22"/>
          <w:szCs w:val="22"/>
        </w:rPr>
        <w:t>d</w:t>
      </w:r>
      <w:r w:rsidRPr="00AC17E4">
        <w:rPr>
          <w:rFonts w:ascii="Palatino Linotype" w:hAnsi="Palatino Linotype" w:cs="Tahoma"/>
          <w:b/>
          <w:sz w:val="22"/>
          <w:szCs w:val="22"/>
        </w:rPr>
        <w:t xml:space="preserve">) </w:t>
      </w:r>
      <w:r w:rsidRPr="00AC17E4">
        <w:rPr>
          <w:rFonts w:ascii="Palatino Linotype" w:hAnsi="Palatino Linotype" w:cs="Tahoma"/>
          <w:b/>
          <w:bCs/>
          <w:sz w:val="22"/>
          <w:szCs w:val="22"/>
        </w:rPr>
        <w:t xml:space="preserve">Vista del informe justificado. </w:t>
      </w:r>
      <w:r w:rsidRPr="00AC17E4">
        <w:rPr>
          <w:rFonts w:ascii="Palatino Linotype" w:hAnsi="Palatino Linotype" w:cs="Tahoma"/>
          <w:sz w:val="22"/>
          <w:szCs w:val="22"/>
        </w:rPr>
        <w:t xml:space="preserve">El </w:t>
      </w:r>
      <w:r w:rsidR="0087094E">
        <w:rPr>
          <w:rFonts w:ascii="Palatino Linotype" w:hAnsi="Palatino Linotype" w:cs="Tahoma"/>
          <w:sz w:val="22"/>
          <w:szCs w:val="22"/>
        </w:rPr>
        <w:t xml:space="preserve">dieciocho de julio </w:t>
      </w:r>
      <w:r w:rsidRPr="00AC17E4">
        <w:rPr>
          <w:rFonts w:ascii="Palatino Linotype" w:hAnsi="Palatino Linotype" w:cs="Tahoma"/>
          <w:sz w:val="22"/>
          <w:szCs w:val="22"/>
        </w:rPr>
        <w:t xml:space="preserve">de dos mil veinticinco, se dictó acuerdo mediante el cual </w:t>
      </w:r>
      <w:r w:rsidRPr="00AC17E4">
        <w:rPr>
          <w:rFonts w:ascii="Palatino Linotype" w:hAnsi="Palatino Linotype" w:cs="Tahoma"/>
          <w:bCs/>
          <w:sz w:val="22"/>
          <w:szCs w:val="22"/>
        </w:rPr>
        <w:t>se puso a la vista del Particular, el Informe Justificado</w:t>
      </w:r>
      <w:r w:rsidRPr="00AC17E4">
        <w:rPr>
          <w:rFonts w:ascii="Palatino Linotype" w:hAnsi="Palatino Linotype" w:cs="Tahoma"/>
          <w:sz w:val="22"/>
          <w:szCs w:val="22"/>
        </w:rPr>
        <w:t xml:space="preserve"> entregado por el Sujeto Obligado, el cual fue notificado, a través del SAIMEX, el mismo día. </w:t>
      </w:r>
    </w:p>
    <w:p w14:paraId="271ACAAE" w14:textId="77777777" w:rsidR="007C3961" w:rsidRPr="00AC17E4" w:rsidRDefault="007C3961" w:rsidP="0087094E">
      <w:pPr>
        <w:autoSpaceDE w:val="0"/>
        <w:autoSpaceDN w:val="0"/>
        <w:adjustRightInd w:val="0"/>
        <w:spacing w:line="360" w:lineRule="auto"/>
        <w:contextualSpacing/>
        <w:jc w:val="both"/>
        <w:rPr>
          <w:rFonts w:ascii="Palatino Linotype" w:hAnsi="Palatino Linotype" w:cs="Tahoma"/>
          <w:b/>
          <w:sz w:val="22"/>
          <w:szCs w:val="22"/>
        </w:rPr>
      </w:pPr>
    </w:p>
    <w:p w14:paraId="4F565614" w14:textId="20B13F08" w:rsidR="0087094E" w:rsidRPr="00666E36" w:rsidRDefault="007C3961" w:rsidP="0087094E">
      <w:pPr>
        <w:spacing w:line="360" w:lineRule="auto"/>
        <w:contextualSpacing/>
        <w:jc w:val="both"/>
        <w:rPr>
          <w:rFonts w:ascii="Palatino Linotype" w:hAnsi="Palatino Linotype" w:cs="Tahoma"/>
          <w:b/>
          <w:bCs/>
          <w:sz w:val="22"/>
          <w:szCs w:val="22"/>
        </w:rPr>
      </w:pPr>
      <w:bookmarkStart w:id="8" w:name="_Hlk145410441"/>
      <w:r>
        <w:rPr>
          <w:rFonts w:ascii="Palatino Linotype" w:hAnsi="Palatino Linotype" w:cs="Tahoma"/>
          <w:b/>
          <w:bCs/>
          <w:sz w:val="22"/>
          <w:szCs w:val="22"/>
        </w:rPr>
        <w:t>e</w:t>
      </w:r>
      <w:r w:rsidRPr="00723DBE">
        <w:rPr>
          <w:rFonts w:ascii="Palatino Linotype" w:hAnsi="Palatino Linotype" w:cs="Tahoma"/>
          <w:b/>
          <w:bCs/>
          <w:sz w:val="22"/>
          <w:szCs w:val="22"/>
        </w:rPr>
        <w:t xml:space="preserve">) </w:t>
      </w:r>
      <w:r w:rsidR="0087094E" w:rsidRPr="00666E36">
        <w:rPr>
          <w:rFonts w:ascii="Palatino Linotype" w:hAnsi="Palatino Linotype" w:cs="Tahoma"/>
          <w:b/>
          <w:bCs/>
          <w:sz w:val="22"/>
          <w:szCs w:val="22"/>
        </w:rPr>
        <w:t xml:space="preserve">Ampliación de plazo para resolver. </w:t>
      </w:r>
      <w:r w:rsidR="0087094E" w:rsidRPr="00666E36">
        <w:rPr>
          <w:rFonts w:ascii="Palatino Linotype" w:hAnsi="Palatino Linotype" w:cs="Tahoma"/>
          <w:sz w:val="22"/>
          <w:szCs w:val="22"/>
        </w:rPr>
        <w:t xml:space="preserve">El </w:t>
      </w:r>
      <w:r w:rsidR="004D1CB2">
        <w:rPr>
          <w:rFonts w:ascii="Palatino Linotype" w:hAnsi="Palatino Linotype" w:cs="Tahoma"/>
          <w:sz w:val="22"/>
          <w:szCs w:val="22"/>
        </w:rPr>
        <w:t>veintitrés</w:t>
      </w:r>
      <w:r w:rsidR="0087094E">
        <w:rPr>
          <w:rFonts w:ascii="Palatino Linotype" w:hAnsi="Palatino Linotype" w:cs="Tahoma"/>
          <w:sz w:val="22"/>
          <w:szCs w:val="22"/>
        </w:rPr>
        <w:t xml:space="preserve"> de septiembre </w:t>
      </w:r>
      <w:r w:rsidR="0087094E" w:rsidRPr="00666E36">
        <w:rPr>
          <w:rFonts w:ascii="Palatino Linotype" w:hAnsi="Palatino Linotype" w:cs="Tahoma"/>
          <w:sz w:val="22"/>
          <w:szCs w:val="22"/>
        </w:rPr>
        <w:t xml:space="preserve">de dos mil veinticinco, el Comisionado Ponente, con fundamento en lo dispuesto por el artículo 181, párrafo tercero, de la Ley de Transparencia y Acceso a la Información Pública del Estado de México y </w:t>
      </w:r>
      <w:r w:rsidR="0087094E" w:rsidRPr="00666E36">
        <w:rPr>
          <w:rFonts w:ascii="Palatino Linotype" w:hAnsi="Palatino Linotype" w:cs="Tahoma"/>
          <w:sz w:val="22"/>
          <w:szCs w:val="22"/>
        </w:rPr>
        <w:lastRenderedPageBreak/>
        <w:t xml:space="preserve">Municipios, acordó ampliar por un periodo de quince días hábiles, el plazo para resolver el Recurso de Revisión que nos ocupa; acto que fue notificado a las partes, mediante el Sistema de Acceso a la Información Mexiquense (SAIMEX), el </w:t>
      </w:r>
      <w:r w:rsidR="0087094E">
        <w:rPr>
          <w:rFonts w:ascii="Palatino Linotype" w:hAnsi="Palatino Linotype" w:cs="Tahoma"/>
          <w:sz w:val="22"/>
          <w:szCs w:val="22"/>
        </w:rPr>
        <w:t>mismo día</w:t>
      </w:r>
      <w:r w:rsidR="0087094E" w:rsidRPr="00666E36">
        <w:rPr>
          <w:rFonts w:ascii="Palatino Linotype" w:hAnsi="Palatino Linotype" w:cs="Tahoma"/>
          <w:sz w:val="22"/>
          <w:szCs w:val="22"/>
        </w:rPr>
        <w:t>.</w:t>
      </w:r>
    </w:p>
    <w:p w14:paraId="1834B1A0" w14:textId="77777777" w:rsidR="0087094E" w:rsidRDefault="0087094E" w:rsidP="0087094E">
      <w:pPr>
        <w:spacing w:line="360" w:lineRule="auto"/>
        <w:contextualSpacing/>
        <w:jc w:val="both"/>
        <w:rPr>
          <w:rFonts w:ascii="Palatino Linotype" w:hAnsi="Palatino Linotype" w:cs="Tahoma"/>
          <w:b/>
          <w:bCs/>
          <w:sz w:val="22"/>
          <w:szCs w:val="22"/>
        </w:rPr>
      </w:pPr>
    </w:p>
    <w:p w14:paraId="49DE46CF" w14:textId="7BEAE6A6" w:rsidR="007C3961" w:rsidRPr="00967419" w:rsidRDefault="0087094E" w:rsidP="0087094E">
      <w:pPr>
        <w:spacing w:line="360" w:lineRule="auto"/>
        <w:contextualSpacing/>
        <w:jc w:val="both"/>
        <w:rPr>
          <w:rFonts w:ascii="Palatino Linotype" w:hAnsi="Palatino Linotype" w:cs="Tahoma"/>
          <w:b/>
          <w:bCs/>
          <w:sz w:val="22"/>
          <w:szCs w:val="22"/>
        </w:rPr>
      </w:pPr>
      <w:r>
        <w:rPr>
          <w:rFonts w:ascii="Palatino Linotype" w:hAnsi="Palatino Linotype" w:cs="Tahoma"/>
          <w:b/>
          <w:bCs/>
          <w:sz w:val="22"/>
          <w:szCs w:val="22"/>
        </w:rPr>
        <w:t xml:space="preserve">f) </w:t>
      </w:r>
      <w:r w:rsidR="007C3961" w:rsidRPr="00AC17E4">
        <w:rPr>
          <w:rFonts w:ascii="Palatino Linotype" w:hAnsi="Palatino Linotype" w:cs="Tahoma"/>
          <w:b/>
          <w:bCs/>
          <w:sz w:val="22"/>
          <w:szCs w:val="22"/>
        </w:rPr>
        <w:t>Cierre de instrucción.</w:t>
      </w:r>
      <w:r w:rsidR="007C3961" w:rsidRPr="00AC17E4">
        <w:rPr>
          <w:rFonts w:ascii="Palatino Linotype" w:hAnsi="Palatino Linotype" w:cs="Tahoma"/>
          <w:bCs/>
          <w:sz w:val="22"/>
          <w:szCs w:val="22"/>
        </w:rPr>
        <w:t xml:space="preserve"> El </w:t>
      </w:r>
      <w:r w:rsidR="004D1CB2">
        <w:rPr>
          <w:rFonts w:ascii="Palatino Linotype" w:hAnsi="Palatino Linotype" w:cs="Tahoma"/>
          <w:bCs/>
          <w:sz w:val="22"/>
          <w:szCs w:val="22"/>
        </w:rPr>
        <w:t xml:space="preserve">treinta </w:t>
      </w:r>
      <w:r w:rsidR="007C3961">
        <w:rPr>
          <w:rFonts w:ascii="Palatino Linotype" w:hAnsi="Palatino Linotype" w:cs="Tahoma"/>
          <w:bCs/>
          <w:sz w:val="22"/>
          <w:szCs w:val="22"/>
        </w:rPr>
        <w:t xml:space="preserve">de septiembre </w:t>
      </w:r>
      <w:r w:rsidR="007C3961" w:rsidRPr="00AC17E4">
        <w:rPr>
          <w:rFonts w:ascii="Palatino Linotype" w:hAnsi="Palatino Linotype" w:cs="Tahoma"/>
          <w:bCs/>
          <w:sz w:val="22"/>
          <w:szCs w:val="22"/>
        </w:rPr>
        <w:t xml:space="preserve">de dos mil veinticinco, al no existir diligencias pendientes por desahogar, se emitió el acuerdo por medio del cual se declaró cerrada la instrucción y se determinó pasar los expedientes a resolución, en términos de lo dispuesto en los artículos 185, fracciones VI y VIII, de la Ley de Transparencia y Acceso a la Información Pública del Estado de México y Municipios, </w:t>
      </w:r>
      <w:r w:rsidR="007C3961" w:rsidRPr="00AC17E4">
        <w:rPr>
          <w:rFonts w:ascii="Palatino Linotype" w:hAnsi="Palatino Linotype" w:cs="Tahoma"/>
          <w:bCs/>
          <w:sz w:val="22"/>
          <w:szCs w:val="22"/>
          <w:lang w:val="es-ES"/>
        </w:rPr>
        <w:t xml:space="preserve">acto que fue notificado a las partes, mediante el SAIMEX, el </w:t>
      </w:r>
      <w:r w:rsidR="007C3961">
        <w:rPr>
          <w:rFonts w:ascii="Palatino Linotype" w:hAnsi="Palatino Linotype" w:cs="Tahoma"/>
          <w:bCs/>
          <w:sz w:val="22"/>
          <w:szCs w:val="22"/>
          <w:lang w:val="es-ES"/>
        </w:rPr>
        <w:t>mismo día</w:t>
      </w:r>
      <w:r w:rsidR="007C3961" w:rsidRPr="00AC17E4">
        <w:rPr>
          <w:rFonts w:ascii="Palatino Linotype" w:hAnsi="Palatino Linotype" w:cs="Tahoma"/>
          <w:bCs/>
          <w:sz w:val="22"/>
          <w:szCs w:val="22"/>
          <w:lang w:val="es-ES"/>
        </w:rPr>
        <w:t>.</w:t>
      </w:r>
    </w:p>
    <w:bookmarkEnd w:id="8"/>
    <w:p w14:paraId="6F4F459E" w14:textId="77777777" w:rsidR="007C3961" w:rsidRPr="00AC17E4" w:rsidRDefault="007C3961" w:rsidP="0087094E">
      <w:pPr>
        <w:autoSpaceDE w:val="0"/>
        <w:autoSpaceDN w:val="0"/>
        <w:adjustRightInd w:val="0"/>
        <w:spacing w:line="360" w:lineRule="auto"/>
        <w:contextualSpacing/>
        <w:jc w:val="both"/>
        <w:rPr>
          <w:rFonts w:ascii="Palatino Linotype" w:hAnsi="Palatino Linotype" w:cs="Tahoma"/>
          <w:b/>
          <w:sz w:val="22"/>
          <w:szCs w:val="22"/>
          <w:lang w:val="es-ES"/>
        </w:rPr>
      </w:pPr>
    </w:p>
    <w:p w14:paraId="4F2EB71B" w14:textId="77777777" w:rsidR="007C3961" w:rsidRPr="00AC17E4" w:rsidRDefault="007C3961" w:rsidP="0087094E">
      <w:pPr>
        <w:spacing w:line="360" w:lineRule="auto"/>
        <w:contextualSpacing/>
        <w:jc w:val="both"/>
        <w:rPr>
          <w:rFonts w:ascii="Palatino Linotype" w:hAnsi="Palatino Linotype" w:cs="Tahoma"/>
          <w:color w:val="000000"/>
          <w:sz w:val="22"/>
          <w:szCs w:val="22"/>
        </w:rPr>
      </w:pPr>
      <w:r w:rsidRPr="00AC17E4">
        <w:rPr>
          <w:rFonts w:ascii="Palatino Linotype" w:hAnsi="Palatino Linotype" w:cs="Tahoma"/>
          <w:color w:val="000000"/>
          <w:sz w:val="22"/>
          <w:szCs w:val="22"/>
        </w:rPr>
        <w:t xml:space="preserve">En razón de que fue debidamente sustanciado el expediente electrónico y no existe diligencia pendiente de desahogo, se emite la resolución que conforme a Derecho proceda, de acuerdo a los siguientes: </w:t>
      </w:r>
    </w:p>
    <w:p w14:paraId="4E3378A0" w14:textId="77777777" w:rsidR="007C3961" w:rsidRPr="00AC17E4" w:rsidRDefault="007C3961" w:rsidP="0087094E">
      <w:pPr>
        <w:spacing w:line="360" w:lineRule="auto"/>
        <w:contextualSpacing/>
      </w:pPr>
    </w:p>
    <w:p w14:paraId="27A76898" w14:textId="77777777" w:rsidR="007C3961" w:rsidRPr="00AC17E4" w:rsidRDefault="007C3961" w:rsidP="0087094E">
      <w:pPr>
        <w:pStyle w:val="Ttulo1"/>
        <w:spacing w:before="0" w:after="0" w:line="360" w:lineRule="auto"/>
        <w:contextualSpacing/>
        <w:jc w:val="center"/>
        <w:rPr>
          <w:rFonts w:ascii="Palatino Linotype" w:hAnsi="Palatino Linotype"/>
          <w:b/>
          <w:bCs/>
          <w:color w:val="auto"/>
          <w:sz w:val="22"/>
          <w:szCs w:val="22"/>
        </w:rPr>
      </w:pPr>
      <w:bookmarkStart w:id="9" w:name="_Toc210313822"/>
      <w:r w:rsidRPr="00AC17E4">
        <w:rPr>
          <w:rFonts w:ascii="Palatino Linotype" w:hAnsi="Palatino Linotype"/>
          <w:b/>
          <w:bCs/>
          <w:color w:val="auto"/>
          <w:sz w:val="22"/>
          <w:szCs w:val="22"/>
        </w:rPr>
        <w:t>C O N S I D E R A N D O S</w:t>
      </w:r>
      <w:bookmarkEnd w:id="9"/>
    </w:p>
    <w:p w14:paraId="5C645A38" w14:textId="77777777" w:rsidR="007C3961" w:rsidRPr="00AC17E4" w:rsidRDefault="007C3961" w:rsidP="0087094E">
      <w:pPr>
        <w:spacing w:line="360" w:lineRule="auto"/>
        <w:contextualSpacing/>
      </w:pPr>
    </w:p>
    <w:p w14:paraId="10E60FBB" w14:textId="77777777" w:rsidR="007C3961" w:rsidRPr="00AC17E4" w:rsidRDefault="007C3961" w:rsidP="0087094E">
      <w:pPr>
        <w:pStyle w:val="Ttulo2"/>
        <w:spacing w:before="0" w:after="0" w:line="360" w:lineRule="auto"/>
        <w:contextualSpacing/>
        <w:rPr>
          <w:rFonts w:ascii="Palatino Linotype" w:hAnsi="Palatino Linotype"/>
          <w:b/>
          <w:bCs/>
          <w:color w:val="auto"/>
          <w:sz w:val="22"/>
          <w:szCs w:val="22"/>
        </w:rPr>
      </w:pPr>
      <w:bookmarkStart w:id="10" w:name="_Toc210313823"/>
      <w:r w:rsidRPr="00AC17E4">
        <w:rPr>
          <w:rFonts w:ascii="Palatino Linotype" w:hAnsi="Palatino Linotype"/>
          <w:b/>
          <w:bCs/>
          <w:color w:val="auto"/>
          <w:sz w:val="22"/>
          <w:szCs w:val="22"/>
        </w:rPr>
        <w:t>PRIMERO. Competencia</w:t>
      </w:r>
      <w:bookmarkEnd w:id="10"/>
    </w:p>
    <w:p w14:paraId="64F6364C" w14:textId="77777777" w:rsidR="007C3961" w:rsidRPr="00AC17E4" w:rsidRDefault="007C3961" w:rsidP="0087094E">
      <w:pPr>
        <w:spacing w:line="360" w:lineRule="auto"/>
        <w:contextualSpacing/>
        <w:rPr>
          <w:rFonts w:eastAsia="Batang"/>
        </w:rPr>
      </w:pPr>
    </w:p>
    <w:p w14:paraId="548DF8BF" w14:textId="77777777" w:rsidR="007C3961" w:rsidRPr="008C181A" w:rsidRDefault="007C3961" w:rsidP="0087094E">
      <w:pPr>
        <w:spacing w:line="360" w:lineRule="auto"/>
        <w:contextualSpacing/>
        <w:jc w:val="both"/>
        <w:rPr>
          <w:rFonts w:ascii="Palatino Linotype" w:hAnsi="Palatino Linotype" w:cs="Tahoma"/>
          <w:bCs/>
          <w:sz w:val="22"/>
          <w:szCs w:val="22"/>
        </w:rPr>
      </w:pPr>
      <w:r w:rsidRPr="00B71E3E">
        <w:rPr>
          <w:rFonts w:ascii="Palatino Linotype" w:hAnsi="Palatino Linotype" w:cs="Tahoma"/>
          <w:bCs/>
          <w:sz w:val="22"/>
          <w:szCs w:val="22"/>
        </w:rPr>
        <w:t xml:space="preserve">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 trigésimo </w:t>
      </w:r>
      <w:r>
        <w:rPr>
          <w:rFonts w:ascii="Palatino Linotype" w:hAnsi="Palatino Linotype" w:cs="Tahoma"/>
          <w:bCs/>
          <w:sz w:val="22"/>
          <w:szCs w:val="22"/>
        </w:rPr>
        <w:t>noveno</w:t>
      </w:r>
      <w:r w:rsidRPr="00B71E3E">
        <w:rPr>
          <w:rFonts w:ascii="Palatino Linotype" w:hAnsi="Palatino Linotype" w:cs="Tahoma"/>
          <w:bCs/>
          <w:sz w:val="22"/>
          <w:szCs w:val="22"/>
        </w:rPr>
        <w:t xml:space="preserve">, </w:t>
      </w:r>
      <w:r>
        <w:rPr>
          <w:rFonts w:ascii="Palatino Linotype" w:hAnsi="Palatino Linotype" w:cs="Tahoma"/>
          <w:bCs/>
          <w:sz w:val="22"/>
          <w:szCs w:val="22"/>
        </w:rPr>
        <w:t>cuadragésimo</w:t>
      </w:r>
      <w:r w:rsidRPr="00B71E3E">
        <w:rPr>
          <w:rFonts w:ascii="Palatino Linotype" w:hAnsi="Palatino Linotype" w:cs="Tahoma"/>
          <w:bCs/>
          <w:sz w:val="22"/>
          <w:szCs w:val="22"/>
        </w:rPr>
        <w:t xml:space="preserve"> y </w:t>
      </w:r>
      <w:r>
        <w:rPr>
          <w:rFonts w:ascii="Palatino Linotype" w:hAnsi="Palatino Linotype" w:cs="Tahoma"/>
          <w:bCs/>
          <w:sz w:val="22"/>
          <w:szCs w:val="22"/>
        </w:rPr>
        <w:t>cuadragésimo primero</w:t>
      </w:r>
      <w:r w:rsidRPr="00B71E3E">
        <w:rPr>
          <w:rFonts w:ascii="Palatino Linotype" w:hAnsi="Palatino Linotype" w:cs="Tahoma"/>
          <w:bCs/>
          <w:sz w:val="22"/>
          <w:szCs w:val="22"/>
        </w:rPr>
        <w:t>, fracciones I, II, III, IV y V de la Constitución Política del Estado Libre y Soberano de México;</w:t>
      </w:r>
      <w:r>
        <w:rPr>
          <w:rFonts w:ascii="Palatino Linotype" w:hAnsi="Palatino Linotype" w:cs="Tahoma"/>
          <w:bCs/>
          <w:sz w:val="22"/>
          <w:szCs w:val="22"/>
        </w:rPr>
        <w:t xml:space="preserve"> </w:t>
      </w:r>
      <w:r w:rsidRPr="00B71E3E">
        <w:rPr>
          <w:rFonts w:ascii="Palatino Linotype" w:hAnsi="Palatino Linotype" w:cs="Tahoma"/>
          <w:bCs/>
          <w:sz w:val="22"/>
          <w:szCs w:val="22"/>
        </w:rPr>
        <w:t xml:space="preserve">1°, 2°, fracciones II y IV; 13, 29. 36, fracciones I y II; 176, 178, 179, 181 párrafo tercero, 185, 188 y 189 de la Ley Transparencia y Acceso a la Información Pública del Estado de México y Municipios: 7°, 9°, fracciones I y XXIII y 11 del Reglamento Interior del Instituto de </w:t>
      </w:r>
      <w:r w:rsidRPr="00B71E3E">
        <w:rPr>
          <w:rFonts w:ascii="Palatino Linotype" w:hAnsi="Palatino Linotype" w:cs="Tahoma"/>
          <w:bCs/>
          <w:sz w:val="22"/>
          <w:szCs w:val="22"/>
        </w:rPr>
        <w:lastRenderedPageBreak/>
        <w:t>Transparencia, Acceso a la Información Pública y Protección de Datos Personales del Estado de México y Municipios.</w:t>
      </w:r>
    </w:p>
    <w:p w14:paraId="658C89E1" w14:textId="77777777" w:rsidR="007C3961" w:rsidRPr="00AC17E4" w:rsidRDefault="007C3961" w:rsidP="0087094E">
      <w:pPr>
        <w:spacing w:line="360" w:lineRule="auto"/>
        <w:contextualSpacing/>
        <w:jc w:val="both"/>
        <w:rPr>
          <w:rFonts w:ascii="Palatino Linotype" w:eastAsia="Calibri" w:hAnsi="Palatino Linotype" w:cs="Tahoma"/>
          <w:bCs/>
          <w:color w:val="000000"/>
          <w:sz w:val="22"/>
          <w:szCs w:val="22"/>
          <w:lang w:eastAsia="es-ES_tradnl"/>
        </w:rPr>
      </w:pPr>
    </w:p>
    <w:p w14:paraId="5B927C6A" w14:textId="77777777" w:rsidR="007C3961" w:rsidRPr="00AC17E4" w:rsidRDefault="007C3961" w:rsidP="0087094E">
      <w:pPr>
        <w:pStyle w:val="Ttulo2"/>
        <w:spacing w:before="0" w:after="0" w:line="360" w:lineRule="auto"/>
        <w:contextualSpacing/>
        <w:rPr>
          <w:rFonts w:ascii="Palatino Linotype" w:hAnsi="Palatino Linotype"/>
          <w:b/>
          <w:bCs/>
          <w:color w:val="auto"/>
          <w:sz w:val="22"/>
          <w:szCs w:val="22"/>
          <w:lang w:val="es-ES"/>
        </w:rPr>
      </w:pPr>
      <w:bookmarkStart w:id="11" w:name="_Toc210313824"/>
      <w:r w:rsidRPr="00AC17E4">
        <w:rPr>
          <w:rFonts w:ascii="Palatino Linotype" w:eastAsia="Calibri" w:hAnsi="Palatino Linotype"/>
          <w:b/>
          <w:bCs/>
          <w:color w:val="auto"/>
          <w:sz w:val="22"/>
          <w:szCs w:val="22"/>
          <w:lang w:val="es-ES" w:eastAsia="es-MX"/>
        </w:rPr>
        <w:t xml:space="preserve">SEGUNDO. </w:t>
      </w:r>
      <w:r w:rsidRPr="00AC17E4">
        <w:rPr>
          <w:rFonts w:ascii="Palatino Linotype" w:hAnsi="Palatino Linotype"/>
          <w:b/>
          <w:bCs/>
          <w:color w:val="auto"/>
          <w:sz w:val="22"/>
          <w:szCs w:val="22"/>
          <w:lang w:val="es-ES"/>
        </w:rPr>
        <w:t>Causales de improcedencia y sobreseimiento</w:t>
      </w:r>
      <w:bookmarkEnd w:id="11"/>
    </w:p>
    <w:p w14:paraId="1DBBDC21" w14:textId="77777777" w:rsidR="007C3961" w:rsidRPr="00AC17E4" w:rsidRDefault="007C3961" w:rsidP="0087094E">
      <w:pPr>
        <w:autoSpaceDE w:val="0"/>
        <w:autoSpaceDN w:val="0"/>
        <w:adjustRightInd w:val="0"/>
        <w:spacing w:line="360" w:lineRule="auto"/>
        <w:contextualSpacing/>
        <w:jc w:val="both"/>
        <w:rPr>
          <w:rFonts w:ascii="Palatino Linotype" w:hAnsi="Palatino Linotype" w:cs="Tahoma"/>
          <w:b/>
          <w:sz w:val="22"/>
          <w:szCs w:val="22"/>
          <w:lang w:val="es-ES"/>
        </w:rPr>
      </w:pPr>
    </w:p>
    <w:p w14:paraId="4AF8ADDD" w14:textId="77777777" w:rsidR="007C3961" w:rsidRPr="00AC17E4" w:rsidRDefault="007C3961" w:rsidP="0087094E">
      <w:pPr>
        <w:autoSpaceDE w:val="0"/>
        <w:autoSpaceDN w:val="0"/>
        <w:adjustRightInd w:val="0"/>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De las constancias que forma parte del Recurso de Revisión que se analiza, se advierte que previo al estudio del fondo de la </w:t>
      </w:r>
      <w:proofErr w:type="spellStart"/>
      <w:r w:rsidRPr="00AC17E4">
        <w:rPr>
          <w:rFonts w:ascii="Palatino Linotype" w:hAnsi="Palatino Linotype" w:cs="Tahoma"/>
          <w:i/>
          <w:sz w:val="22"/>
          <w:szCs w:val="22"/>
          <w:lang w:val="es-ES"/>
        </w:rPr>
        <w:t>litis</w:t>
      </w:r>
      <w:proofErr w:type="spellEnd"/>
      <w:r w:rsidRPr="00AC17E4">
        <w:rPr>
          <w:rFonts w:ascii="Palatino Linotype" w:hAnsi="Palatino Linotype" w:cs="Tahoma"/>
          <w:sz w:val="22"/>
          <w:szCs w:val="22"/>
          <w:lang w:val="es-ES"/>
        </w:rPr>
        <w:t>, es necesario estudiar las causales de improcedencia y sobreseimiento que se adviertan, para determinar lo que en Derecho proceda.</w:t>
      </w:r>
    </w:p>
    <w:p w14:paraId="4132C2E3" w14:textId="77777777" w:rsidR="007C3961" w:rsidRPr="00AC17E4" w:rsidRDefault="007C3961" w:rsidP="0087094E">
      <w:pPr>
        <w:spacing w:line="360" w:lineRule="auto"/>
        <w:contextualSpacing/>
        <w:jc w:val="both"/>
        <w:rPr>
          <w:rFonts w:ascii="Palatino Linotype" w:eastAsia="Calibri" w:hAnsi="Palatino Linotype" w:cs="Tahoma"/>
          <w:b/>
          <w:color w:val="000000"/>
          <w:sz w:val="22"/>
          <w:szCs w:val="22"/>
          <w:lang w:val="es-ES" w:eastAsia="es-MX"/>
        </w:rPr>
      </w:pPr>
    </w:p>
    <w:p w14:paraId="536B62DE" w14:textId="77777777" w:rsidR="007C3961" w:rsidRPr="00AC17E4" w:rsidRDefault="007C3961" w:rsidP="0087094E">
      <w:pPr>
        <w:spacing w:line="360" w:lineRule="auto"/>
        <w:contextualSpacing/>
        <w:jc w:val="both"/>
        <w:rPr>
          <w:rFonts w:ascii="Palatino Linotype" w:hAnsi="Palatino Linotype" w:cs="Tahoma"/>
          <w:b/>
          <w:bCs/>
          <w:sz w:val="22"/>
          <w:szCs w:val="22"/>
          <w:lang w:val="es-ES"/>
        </w:rPr>
      </w:pPr>
      <w:r w:rsidRPr="00AC17E4">
        <w:rPr>
          <w:rFonts w:ascii="Palatino Linotype" w:hAnsi="Palatino Linotype" w:cs="Tahoma"/>
          <w:b/>
          <w:bCs/>
          <w:sz w:val="22"/>
          <w:szCs w:val="22"/>
          <w:lang w:val="es-ES"/>
        </w:rPr>
        <w:t>Causales de improcedencia</w:t>
      </w:r>
    </w:p>
    <w:p w14:paraId="59BCC7C6" w14:textId="77777777" w:rsidR="007C3961" w:rsidRPr="00AC17E4" w:rsidRDefault="007C3961" w:rsidP="0087094E">
      <w:pPr>
        <w:spacing w:line="360" w:lineRule="auto"/>
        <w:contextualSpacing/>
        <w:jc w:val="both"/>
        <w:rPr>
          <w:rFonts w:ascii="Palatino Linotype" w:hAnsi="Palatino Linotype" w:cs="Tahoma"/>
          <w:sz w:val="22"/>
          <w:szCs w:val="22"/>
          <w:lang w:val="es-ES"/>
        </w:rPr>
      </w:pPr>
    </w:p>
    <w:p w14:paraId="3A48CAB3" w14:textId="77777777" w:rsidR="007C3961" w:rsidRPr="00AC17E4" w:rsidRDefault="007C3961" w:rsidP="0087094E">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59511B7" w14:textId="77777777" w:rsidR="007C3961" w:rsidRPr="00AC17E4" w:rsidRDefault="007C3961" w:rsidP="0087094E">
      <w:pPr>
        <w:spacing w:line="360" w:lineRule="auto"/>
        <w:contextualSpacing/>
        <w:jc w:val="both"/>
        <w:rPr>
          <w:rFonts w:ascii="Palatino Linotype" w:hAnsi="Palatino Linotype" w:cs="Tahoma"/>
          <w:sz w:val="22"/>
          <w:szCs w:val="22"/>
          <w:lang w:val="es-ES"/>
        </w:rPr>
      </w:pPr>
    </w:p>
    <w:p w14:paraId="12D56769" w14:textId="77777777" w:rsidR="007C3961" w:rsidRPr="00AC17E4" w:rsidRDefault="007C3961" w:rsidP="0087094E">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la Recurrente ante otra instancia; no existió prevención alguna; la veracidad de la respuesta no formó parte del agravio; ni se realizó una consulta o ampliación a los alcances del requerimiento informativo.</w:t>
      </w:r>
    </w:p>
    <w:p w14:paraId="1FECD707" w14:textId="77777777" w:rsidR="007C3961" w:rsidRPr="00AC17E4" w:rsidRDefault="007C3961" w:rsidP="0087094E">
      <w:pPr>
        <w:spacing w:line="360" w:lineRule="auto"/>
        <w:contextualSpacing/>
        <w:jc w:val="both"/>
        <w:rPr>
          <w:rFonts w:ascii="Palatino Linotype" w:hAnsi="Palatino Linotype" w:cs="Tahoma"/>
          <w:sz w:val="22"/>
          <w:szCs w:val="22"/>
          <w:lang w:val="es-ES"/>
        </w:rPr>
      </w:pPr>
    </w:p>
    <w:p w14:paraId="5C01DDA4" w14:textId="77777777" w:rsidR="007C3961" w:rsidRPr="00AC17E4" w:rsidRDefault="007C3961" w:rsidP="0087094E">
      <w:pPr>
        <w:spacing w:line="360" w:lineRule="auto"/>
        <w:contextualSpacing/>
        <w:jc w:val="both"/>
        <w:rPr>
          <w:rFonts w:ascii="Palatino Linotype" w:hAnsi="Palatino Linotype" w:cs="Tahoma"/>
          <w:sz w:val="22"/>
          <w:szCs w:val="22"/>
          <w:lang w:val="es-ES"/>
        </w:rPr>
      </w:pPr>
      <w:r w:rsidRPr="00AC17E4">
        <w:rPr>
          <w:rFonts w:ascii="Palatino Linotype" w:hAnsi="Palatino Linotype" w:cs="Tahoma"/>
          <w:sz w:val="22"/>
          <w:szCs w:val="22"/>
          <w:lang w:val="es-ES"/>
        </w:rPr>
        <w:t xml:space="preserve">Asimismo, se actualiza la causal de procedencia del Recurso de Revisión establecida en el artículo 179, fracción </w:t>
      </w:r>
      <w:r>
        <w:rPr>
          <w:rFonts w:ascii="Palatino Linotype" w:hAnsi="Palatino Linotype" w:cs="Tahoma"/>
          <w:sz w:val="22"/>
          <w:szCs w:val="22"/>
          <w:lang w:val="es-ES"/>
        </w:rPr>
        <w:t>V</w:t>
      </w:r>
      <w:r w:rsidRPr="00AC17E4">
        <w:rPr>
          <w:rFonts w:ascii="Palatino Linotype" w:hAnsi="Palatino Linotype" w:cs="Tahoma"/>
          <w:sz w:val="22"/>
          <w:szCs w:val="22"/>
          <w:lang w:val="es-ES"/>
        </w:rPr>
        <w:t xml:space="preserve">, de la Ley de Transparencia y Acceso a la Información Pública del Estado de México y Municipios, </w:t>
      </w:r>
      <w:r>
        <w:rPr>
          <w:rFonts w:ascii="Palatino Linotype" w:hAnsi="Palatino Linotype" w:cs="Tahoma"/>
          <w:sz w:val="22"/>
          <w:szCs w:val="22"/>
          <w:lang w:val="es-ES"/>
        </w:rPr>
        <w:t>referente a la entrega de información incompleta</w:t>
      </w:r>
      <w:r w:rsidRPr="00AC17E4">
        <w:rPr>
          <w:rFonts w:ascii="Palatino Linotype" w:hAnsi="Palatino Linotype" w:cs="Tahoma"/>
          <w:sz w:val="22"/>
          <w:szCs w:val="22"/>
          <w:lang w:val="es-ES"/>
        </w:rPr>
        <w:t>.</w:t>
      </w:r>
    </w:p>
    <w:p w14:paraId="4EA0BBF6" w14:textId="77777777" w:rsidR="007C3961" w:rsidRPr="00AC17E4" w:rsidRDefault="007C3961" w:rsidP="0087094E">
      <w:pPr>
        <w:spacing w:line="360" w:lineRule="auto"/>
        <w:contextualSpacing/>
        <w:jc w:val="both"/>
        <w:rPr>
          <w:rFonts w:ascii="Palatino Linotype" w:hAnsi="Palatino Linotype" w:cs="Tahoma"/>
          <w:sz w:val="22"/>
          <w:szCs w:val="22"/>
          <w:lang w:val="es-ES"/>
        </w:rPr>
      </w:pPr>
    </w:p>
    <w:p w14:paraId="0757AEFA" w14:textId="77777777" w:rsidR="007C3961" w:rsidRPr="00AC17E4" w:rsidRDefault="007C3961" w:rsidP="0087094E">
      <w:pPr>
        <w:spacing w:line="360" w:lineRule="auto"/>
        <w:contextualSpacing/>
        <w:jc w:val="both"/>
        <w:rPr>
          <w:rFonts w:ascii="Palatino Linotype" w:hAnsi="Palatino Linotype" w:cs="Tahoma"/>
          <w:sz w:val="22"/>
          <w:szCs w:val="22"/>
        </w:rPr>
      </w:pPr>
      <w:r w:rsidRPr="00AC17E4">
        <w:rPr>
          <w:rFonts w:ascii="Palatino Linotype" w:hAnsi="Palatino Linotype" w:cs="Tahoma"/>
          <w:b/>
          <w:bCs/>
          <w:sz w:val="22"/>
          <w:szCs w:val="22"/>
        </w:rPr>
        <w:t>Causales de sobreseimiento</w:t>
      </w:r>
    </w:p>
    <w:p w14:paraId="49E061CB" w14:textId="77777777" w:rsidR="007C3961" w:rsidRPr="00AC17E4" w:rsidRDefault="007C3961" w:rsidP="0087094E">
      <w:pPr>
        <w:spacing w:line="360" w:lineRule="auto"/>
        <w:contextualSpacing/>
        <w:jc w:val="both"/>
        <w:rPr>
          <w:rFonts w:ascii="Palatino Linotype" w:hAnsi="Palatino Linotype" w:cs="Tahoma"/>
          <w:sz w:val="22"/>
          <w:szCs w:val="22"/>
        </w:rPr>
      </w:pPr>
    </w:p>
    <w:p w14:paraId="401492B2" w14:textId="77777777" w:rsidR="007C3961" w:rsidRPr="00AC17E4" w:rsidRDefault="007C3961" w:rsidP="0087094E">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Por ser de previo y especial pronunciamiento, este Instituto analiza si se actualiza alguna causal de sobreseimiento.</w:t>
      </w:r>
    </w:p>
    <w:p w14:paraId="704C8A5B" w14:textId="77777777" w:rsidR="007C3961" w:rsidRPr="00AC17E4" w:rsidRDefault="007C3961" w:rsidP="0087094E">
      <w:pPr>
        <w:spacing w:line="360" w:lineRule="auto"/>
        <w:contextualSpacing/>
        <w:jc w:val="both"/>
        <w:rPr>
          <w:rFonts w:ascii="Palatino Linotype" w:hAnsi="Palatino Linotype" w:cs="Tahoma"/>
          <w:sz w:val="22"/>
          <w:szCs w:val="22"/>
        </w:rPr>
      </w:pPr>
    </w:p>
    <w:p w14:paraId="4364C124" w14:textId="77777777" w:rsidR="007C3961" w:rsidRPr="00AC17E4" w:rsidRDefault="007C3961" w:rsidP="0087094E">
      <w:pPr>
        <w:spacing w:line="360" w:lineRule="auto"/>
        <w:contextualSpacing/>
        <w:jc w:val="both"/>
        <w:rPr>
          <w:rFonts w:ascii="Palatino Linotype" w:hAnsi="Palatino Linotype" w:cs="Tahoma"/>
          <w:sz w:val="22"/>
          <w:szCs w:val="22"/>
        </w:rPr>
      </w:pPr>
      <w:r w:rsidRPr="00AC17E4">
        <w:rPr>
          <w:rFonts w:ascii="Palatino Linotype" w:hAnsi="Palatino Linotype" w:cs="Tahoma"/>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0B525421" w14:textId="77777777" w:rsidR="007C3961" w:rsidRPr="00AC17E4" w:rsidRDefault="007C3961" w:rsidP="0087094E">
      <w:pPr>
        <w:spacing w:line="360" w:lineRule="auto"/>
        <w:contextualSpacing/>
        <w:jc w:val="both"/>
        <w:rPr>
          <w:rFonts w:ascii="Palatino Linotype" w:hAnsi="Palatino Linotype" w:cs="Tahoma"/>
          <w:sz w:val="22"/>
          <w:szCs w:val="22"/>
        </w:rPr>
      </w:pPr>
    </w:p>
    <w:p w14:paraId="7072257D" w14:textId="77777777" w:rsidR="007C3961" w:rsidRDefault="007C3961" w:rsidP="0087094E">
      <w:pPr>
        <w:tabs>
          <w:tab w:val="left" w:pos="4962"/>
        </w:tabs>
        <w:spacing w:line="360" w:lineRule="auto"/>
        <w:contextualSpacing/>
        <w:jc w:val="both"/>
        <w:rPr>
          <w:rFonts w:ascii="Palatino Linotype" w:hAnsi="Palatino Linotype" w:cs="Tahoma"/>
          <w:sz w:val="22"/>
          <w:szCs w:val="22"/>
          <w:lang w:val="es-ES"/>
        </w:rPr>
      </w:pPr>
      <w:r w:rsidRPr="00AC17E4">
        <w:rPr>
          <w:rFonts w:ascii="Palatino Linotype" w:hAnsi="Palatino Linotype" w:cs="Tahoma"/>
          <w:bCs/>
          <w:sz w:val="22"/>
          <w:szCs w:val="22"/>
          <w:lang w:val="es-ES"/>
        </w:rPr>
        <w:t xml:space="preserve">Por tales motivos, </w:t>
      </w:r>
      <w:r w:rsidRPr="00AC17E4">
        <w:rPr>
          <w:rFonts w:ascii="Palatino Linotype" w:hAnsi="Palatino Linotype" w:cs="Tahoma"/>
          <w:sz w:val="22"/>
          <w:szCs w:val="22"/>
          <w:lang w:val="es-ES"/>
        </w:rPr>
        <w:t xml:space="preserve">se considera procedente entrar al fondo del presente asunto. </w:t>
      </w:r>
    </w:p>
    <w:p w14:paraId="661532C1" w14:textId="77777777" w:rsidR="007C3961" w:rsidRDefault="007C3961" w:rsidP="0087094E">
      <w:pPr>
        <w:tabs>
          <w:tab w:val="left" w:pos="4962"/>
        </w:tabs>
        <w:spacing w:line="360" w:lineRule="auto"/>
        <w:contextualSpacing/>
        <w:jc w:val="both"/>
        <w:rPr>
          <w:rFonts w:ascii="Palatino Linotype" w:hAnsi="Palatino Linotype" w:cs="Tahoma"/>
          <w:sz w:val="22"/>
          <w:szCs w:val="22"/>
          <w:lang w:val="es-ES"/>
        </w:rPr>
      </w:pPr>
    </w:p>
    <w:p w14:paraId="56490A2D" w14:textId="77777777" w:rsidR="007C3961" w:rsidRPr="00591ED8" w:rsidRDefault="007C3961" w:rsidP="0087094E">
      <w:pPr>
        <w:pStyle w:val="Ttulo2"/>
        <w:spacing w:before="0" w:after="0" w:line="360" w:lineRule="auto"/>
        <w:contextualSpacing/>
        <w:rPr>
          <w:rFonts w:ascii="Palatino Linotype" w:eastAsia="Calibri" w:hAnsi="Palatino Linotype"/>
          <w:b/>
          <w:bCs/>
          <w:color w:val="auto"/>
          <w:sz w:val="22"/>
          <w:szCs w:val="22"/>
          <w:lang w:val="es-ES" w:eastAsia="es-ES_tradnl"/>
        </w:rPr>
      </w:pPr>
      <w:bookmarkStart w:id="12" w:name="_Toc203518780"/>
      <w:bookmarkStart w:id="13" w:name="_Toc210313825"/>
      <w:r w:rsidRPr="00591ED8">
        <w:rPr>
          <w:rFonts w:ascii="Palatino Linotype" w:eastAsia="Calibri" w:hAnsi="Palatino Linotype"/>
          <w:b/>
          <w:bCs/>
          <w:color w:val="auto"/>
          <w:sz w:val="22"/>
          <w:szCs w:val="22"/>
          <w:lang w:val="es-ES" w:eastAsia="es-ES_tradnl"/>
        </w:rPr>
        <w:t>TERCERO. Determinación de la Controversia</w:t>
      </w:r>
      <w:bookmarkEnd w:id="12"/>
      <w:bookmarkEnd w:id="13"/>
    </w:p>
    <w:p w14:paraId="4B18480C" w14:textId="77777777" w:rsidR="007C3961" w:rsidRPr="00591ED8" w:rsidRDefault="007C3961" w:rsidP="0087094E">
      <w:pPr>
        <w:spacing w:line="360" w:lineRule="auto"/>
        <w:contextualSpacing/>
        <w:jc w:val="both"/>
        <w:rPr>
          <w:rFonts w:ascii="Palatino Linotype" w:hAnsi="Palatino Linotype" w:cs="Tahoma"/>
          <w:sz w:val="22"/>
          <w:szCs w:val="22"/>
          <w:lang w:val="es-ES"/>
        </w:rPr>
      </w:pPr>
    </w:p>
    <w:p w14:paraId="5899A008" w14:textId="77777777" w:rsidR="0087094E" w:rsidRDefault="0087094E" w:rsidP="0087094E">
      <w:pPr>
        <w:widowControl w:val="0"/>
        <w:autoSpaceDE w:val="0"/>
        <w:autoSpaceDN w:val="0"/>
        <w:adjustRightInd w:val="0"/>
        <w:spacing w:line="360" w:lineRule="auto"/>
        <w:contextualSpacing/>
        <w:jc w:val="both"/>
        <w:rPr>
          <w:rFonts w:ascii="Palatino Linotype" w:eastAsia="Calibri" w:hAnsi="Palatino Linotype" w:cs="Tahoma"/>
          <w:color w:val="000000"/>
          <w:sz w:val="22"/>
          <w:szCs w:val="22"/>
          <w:lang w:val="es-ES" w:eastAsia="es-MX"/>
        </w:rPr>
      </w:pPr>
      <w:r w:rsidRPr="00B71E3E">
        <w:rPr>
          <w:rFonts w:ascii="Palatino Linotype" w:eastAsia="Calibri" w:hAnsi="Palatino Linotype" w:cs="Tahoma"/>
          <w:color w:val="000000"/>
          <w:sz w:val="22"/>
          <w:szCs w:val="22"/>
          <w:lang w:val="es-ES" w:eastAsia="es-MX"/>
        </w:rPr>
        <w:t>Con el objeto de ilustrar la controversia planteada, resulta conveniente realizar un cuadro, con la solicitud de información, la respuesta</w:t>
      </w:r>
      <w:r>
        <w:rPr>
          <w:rFonts w:ascii="Palatino Linotype" w:eastAsia="Calibri" w:hAnsi="Palatino Linotype" w:cs="Tahoma"/>
          <w:color w:val="000000"/>
          <w:sz w:val="22"/>
          <w:szCs w:val="22"/>
          <w:lang w:val="es-ES" w:eastAsia="es-MX"/>
        </w:rPr>
        <w:t>,</w:t>
      </w:r>
      <w:r w:rsidRPr="00B71E3E">
        <w:rPr>
          <w:rFonts w:ascii="Palatino Linotype" w:eastAsia="Calibri" w:hAnsi="Palatino Linotype" w:cs="Tahoma"/>
          <w:color w:val="000000"/>
          <w:sz w:val="22"/>
          <w:szCs w:val="22"/>
          <w:lang w:val="es-ES" w:eastAsia="es-MX"/>
        </w:rPr>
        <w:t xml:space="preserve"> el agravio</w:t>
      </w:r>
      <w:r>
        <w:rPr>
          <w:rFonts w:ascii="Palatino Linotype" w:eastAsia="Calibri" w:hAnsi="Palatino Linotype" w:cs="Tahoma"/>
          <w:color w:val="000000"/>
          <w:sz w:val="22"/>
          <w:szCs w:val="22"/>
          <w:lang w:val="es-ES" w:eastAsia="es-MX"/>
        </w:rPr>
        <w:t xml:space="preserve">, la información proporcionada en el informe justificado </w:t>
      </w:r>
      <w:r w:rsidRPr="00B71E3E">
        <w:rPr>
          <w:rFonts w:ascii="Palatino Linotype" w:eastAsia="Calibri" w:hAnsi="Palatino Linotype" w:cs="Tahoma"/>
          <w:color w:val="000000"/>
          <w:sz w:val="22"/>
          <w:szCs w:val="22"/>
          <w:lang w:val="es-ES" w:eastAsia="es-MX"/>
        </w:rPr>
        <w:t xml:space="preserve">en los términos siguientes: </w:t>
      </w:r>
    </w:p>
    <w:p w14:paraId="189D39A3" w14:textId="77777777" w:rsidR="0087094E" w:rsidRPr="00B71E3E" w:rsidRDefault="0087094E" w:rsidP="0087094E">
      <w:pPr>
        <w:tabs>
          <w:tab w:val="left" w:pos="4962"/>
        </w:tabs>
        <w:spacing w:line="360" w:lineRule="auto"/>
        <w:contextualSpacing/>
        <w:jc w:val="both"/>
        <w:rPr>
          <w:rFonts w:ascii="Palatino Linotype" w:hAnsi="Palatino Linotype"/>
          <w:color w:val="000000"/>
          <w:sz w:val="22"/>
          <w:szCs w:val="22"/>
        </w:rPr>
      </w:pPr>
    </w:p>
    <w:tbl>
      <w:tblPr>
        <w:tblStyle w:val="Tablaconcuadrcula"/>
        <w:tblW w:w="0" w:type="auto"/>
        <w:tblLook w:val="04A0" w:firstRow="1" w:lastRow="0" w:firstColumn="1" w:lastColumn="0" w:noHBand="0" w:noVBand="1"/>
      </w:tblPr>
      <w:tblGrid>
        <w:gridCol w:w="2263"/>
        <w:gridCol w:w="2552"/>
        <w:gridCol w:w="1984"/>
        <w:gridCol w:w="1985"/>
      </w:tblGrid>
      <w:tr w:rsidR="00C736CC" w:rsidRPr="00B71E3E" w14:paraId="3A9971AF" w14:textId="77777777" w:rsidTr="00C736CC">
        <w:tc>
          <w:tcPr>
            <w:tcW w:w="2263" w:type="dxa"/>
            <w:shd w:val="clear" w:color="auto" w:fill="D9D9D9" w:themeFill="background1" w:themeFillShade="D9"/>
          </w:tcPr>
          <w:p w14:paraId="4C0DE8AE" w14:textId="77777777" w:rsidR="00C736CC" w:rsidRPr="00B71E3E" w:rsidRDefault="00C736CC" w:rsidP="00887BDA">
            <w:pPr>
              <w:tabs>
                <w:tab w:val="left" w:pos="4962"/>
              </w:tabs>
              <w:spacing w:line="360" w:lineRule="auto"/>
              <w:contextualSpacing/>
              <w:jc w:val="center"/>
              <w:rPr>
                <w:rFonts w:ascii="Palatino Linotype" w:hAnsi="Palatino Linotype"/>
                <w:b/>
                <w:bCs/>
                <w:i/>
                <w:color w:val="000000"/>
                <w:sz w:val="18"/>
                <w:szCs w:val="18"/>
              </w:rPr>
            </w:pPr>
            <w:bookmarkStart w:id="14" w:name="_Hlk195563727"/>
            <w:r w:rsidRPr="00B71E3E">
              <w:rPr>
                <w:rFonts w:ascii="Palatino Linotype" w:hAnsi="Palatino Linotype"/>
                <w:b/>
                <w:bCs/>
                <w:i/>
                <w:color w:val="000000"/>
                <w:sz w:val="18"/>
                <w:szCs w:val="18"/>
              </w:rPr>
              <w:lastRenderedPageBreak/>
              <w:t>Solicitud</w:t>
            </w:r>
          </w:p>
        </w:tc>
        <w:tc>
          <w:tcPr>
            <w:tcW w:w="2552" w:type="dxa"/>
            <w:shd w:val="clear" w:color="auto" w:fill="D9D9D9" w:themeFill="background1" w:themeFillShade="D9"/>
          </w:tcPr>
          <w:p w14:paraId="4CA42B02" w14:textId="77777777" w:rsidR="00C736CC" w:rsidRPr="00B71E3E" w:rsidRDefault="00C736CC" w:rsidP="00887BDA">
            <w:pPr>
              <w:tabs>
                <w:tab w:val="left" w:pos="4962"/>
              </w:tabs>
              <w:spacing w:line="360" w:lineRule="auto"/>
              <w:contextualSpacing/>
              <w:jc w:val="center"/>
              <w:rPr>
                <w:rFonts w:ascii="Palatino Linotype" w:hAnsi="Palatino Linotype"/>
                <w:b/>
                <w:bCs/>
                <w:i/>
                <w:color w:val="000000"/>
                <w:sz w:val="18"/>
                <w:szCs w:val="18"/>
              </w:rPr>
            </w:pPr>
            <w:r w:rsidRPr="00B71E3E">
              <w:rPr>
                <w:rFonts w:ascii="Palatino Linotype" w:hAnsi="Palatino Linotype"/>
                <w:b/>
                <w:bCs/>
                <w:i/>
                <w:color w:val="000000"/>
                <w:sz w:val="18"/>
                <w:szCs w:val="18"/>
              </w:rPr>
              <w:t>Respuesta</w:t>
            </w:r>
          </w:p>
        </w:tc>
        <w:tc>
          <w:tcPr>
            <w:tcW w:w="1984" w:type="dxa"/>
            <w:shd w:val="clear" w:color="auto" w:fill="D9D9D9" w:themeFill="background1" w:themeFillShade="D9"/>
          </w:tcPr>
          <w:p w14:paraId="5112D6B9" w14:textId="77777777" w:rsidR="00C736CC" w:rsidRPr="00B71E3E" w:rsidRDefault="00C736CC" w:rsidP="00887BDA">
            <w:pPr>
              <w:tabs>
                <w:tab w:val="left" w:pos="4962"/>
              </w:tabs>
              <w:spacing w:line="360" w:lineRule="auto"/>
              <w:contextualSpacing/>
              <w:jc w:val="center"/>
              <w:rPr>
                <w:rFonts w:ascii="Palatino Linotype" w:hAnsi="Palatino Linotype"/>
                <w:b/>
                <w:bCs/>
                <w:i/>
                <w:color w:val="000000"/>
                <w:sz w:val="18"/>
                <w:szCs w:val="18"/>
              </w:rPr>
            </w:pPr>
            <w:r w:rsidRPr="00B71E3E">
              <w:rPr>
                <w:rFonts w:ascii="Palatino Linotype" w:hAnsi="Palatino Linotype"/>
                <w:b/>
                <w:bCs/>
                <w:i/>
                <w:color w:val="000000"/>
                <w:sz w:val="18"/>
                <w:szCs w:val="18"/>
              </w:rPr>
              <w:t xml:space="preserve">Agravio </w:t>
            </w:r>
          </w:p>
        </w:tc>
        <w:tc>
          <w:tcPr>
            <w:tcW w:w="1985" w:type="dxa"/>
            <w:shd w:val="clear" w:color="auto" w:fill="D9D9D9" w:themeFill="background1" w:themeFillShade="D9"/>
          </w:tcPr>
          <w:p w14:paraId="5AC45FBB" w14:textId="77777777" w:rsidR="00C736CC" w:rsidRPr="00B71E3E" w:rsidRDefault="00C736CC" w:rsidP="00887BDA">
            <w:pPr>
              <w:tabs>
                <w:tab w:val="left" w:pos="4962"/>
              </w:tabs>
              <w:spacing w:line="360" w:lineRule="auto"/>
              <w:contextualSpacing/>
              <w:jc w:val="center"/>
              <w:rPr>
                <w:rFonts w:ascii="Palatino Linotype" w:hAnsi="Palatino Linotype"/>
                <w:b/>
                <w:bCs/>
                <w:i/>
                <w:color w:val="000000"/>
                <w:sz w:val="18"/>
                <w:szCs w:val="18"/>
              </w:rPr>
            </w:pPr>
            <w:r w:rsidRPr="00B71E3E">
              <w:rPr>
                <w:rFonts w:ascii="Palatino Linotype" w:hAnsi="Palatino Linotype"/>
                <w:b/>
                <w:bCs/>
                <w:i/>
                <w:color w:val="000000"/>
                <w:sz w:val="18"/>
                <w:szCs w:val="18"/>
              </w:rPr>
              <w:t xml:space="preserve">Informe </w:t>
            </w:r>
          </w:p>
        </w:tc>
      </w:tr>
      <w:tr w:rsidR="00C736CC" w:rsidRPr="00B71E3E" w14:paraId="35BD7E2E" w14:textId="77777777" w:rsidTr="00C736CC">
        <w:tc>
          <w:tcPr>
            <w:tcW w:w="2263" w:type="dxa"/>
          </w:tcPr>
          <w:p w14:paraId="1C58F0EA" w14:textId="77777777" w:rsidR="00C736CC" w:rsidRDefault="00C736CC" w:rsidP="00887BDA">
            <w:pPr>
              <w:spacing w:line="360" w:lineRule="auto"/>
              <w:contextualSpacing/>
              <w:jc w:val="both"/>
              <w:rPr>
                <w:rFonts w:ascii="Palatino Linotype" w:hAnsi="Palatino Linotype" w:cs="Tahoma"/>
                <w:sz w:val="18"/>
                <w:szCs w:val="18"/>
              </w:rPr>
            </w:pPr>
            <w:bookmarkStart w:id="15" w:name="_Hlk195541214"/>
            <w:r>
              <w:rPr>
                <w:rFonts w:ascii="Palatino Linotype" w:hAnsi="Palatino Linotype" w:cs="Tahoma"/>
                <w:sz w:val="18"/>
                <w:szCs w:val="18"/>
              </w:rPr>
              <w:t>Respecto de las actividades de pavimentación o bacheo, al veintiocho de abril de dos mil veinticinco, los documentos que dieran cuenta de lo siguiente:</w:t>
            </w:r>
          </w:p>
          <w:p w14:paraId="0E1764E7" w14:textId="77777777" w:rsidR="00C736CC" w:rsidRDefault="00C736CC" w:rsidP="00887BDA">
            <w:pPr>
              <w:spacing w:line="360" w:lineRule="auto"/>
              <w:contextualSpacing/>
              <w:jc w:val="both"/>
              <w:rPr>
                <w:rFonts w:ascii="Palatino Linotype" w:hAnsi="Palatino Linotype"/>
                <w:b/>
                <w:bCs/>
                <w:i/>
                <w:color w:val="000000"/>
                <w:sz w:val="18"/>
                <w:szCs w:val="18"/>
              </w:rPr>
            </w:pPr>
          </w:p>
          <w:p w14:paraId="3F1452F4" w14:textId="0B898EAB" w:rsidR="00C736CC" w:rsidRDefault="00C736CC" w:rsidP="00C736CC">
            <w:pPr>
              <w:spacing w:line="360" w:lineRule="auto"/>
              <w:jc w:val="both"/>
              <w:rPr>
                <w:rFonts w:ascii="Palatino Linotype" w:hAnsi="Palatino Linotype"/>
                <w:iCs/>
                <w:color w:val="000000"/>
                <w:sz w:val="18"/>
                <w:szCs w:val="18"/>
              </w:rPr>
            </w:pPr>
            <w:r w:rsidRPr="00C736CC">
              <w:rPr>
                <w:rFonts w:ascii="Palatino Linotype" w:hAnsi="Palatino Linotype"/>
                <w:iCs/>
                <w:color w:val="000000"/>
                <w:sz w:val="18"/>
                <w:szCs w:val="18"/>
              </w:rPr>
              <w:t>i) Presupuesto</w:t>
            </w:r>
            <w:r>
              <w:rPr>
                <w:rFonts w:ascii="Palatino Linotype" w:hAnsi="Palatino Linotype"/>
                <w:iCs/>
                <w:color w:val="000000"/>
                <w:sz w:val="18"/>
                <w:szCs w:val="18"/>
              </w:rPr>
              <w:t xml:space="preserve"> autorizado 2025;</w:t>
            </w:r>
          </w:p>
          <w:p w14:paraId="046D4578" w14:textId="77777777" w:rsidR="00C736CC" w:rsidRDefault="00C736CC" w:rsidP="00C736CC">
            <w:pPr>
              <w:spacing w:line="360" w:lineRule="auto"/>
              <w:jc w:val="both"/>
              <w:rPr>
                <w:rFonts w:ascii="Palatino Linotype" w:hAnsi="Palatino Linotype"/>
                <w:iCs/>
                <w:color w:val="000000"/>
                <w:sz w:val="18"/>
                <w:szCs w:val="18"/>
              </w:rPr>
            </w:pPr>
          </w:p>
          <w:p w14:paraId="48C2178A" w14:textId="77777777" w:rsidR="00867BA4" w:rsidRDefault="00867BA4" w:rsidP="00C736CC">
            <w:pPr>
              <w:spacing w:line="360" w:lineRule="auto"/>
              <w:jc w:val="both"/>
              <w:rPr>
                <w:rFonts w:ascii="Palatino Linotype" w:hAnsi="Palatino Linotype"/>
                <w:iCs/>
                <w:color w:val="000000"/>
                <w:sz w:val="18"/>
                <w:szCs w:val="18"/>
              </w:rPr>
            </w:pPr>
          </w:p>
          <w:p w14:paraId="03144FCA" w14:textId="77777777" w:rsidR="00867BA4" w:rsidRDefault="00867BA4" w:rsidP="00C736CC">
            <w:pPr>
              <w:spacing w:line="360" w:lineRule="auto"/>
              <w:jc w:val="both"/>
              <w:rPr>
                <w:rFonts w:ascii="Palatino Linotype" w:hAnsi="Palatino Linotype"/>
                <w:iCs/>
                <w:color w:val="000000"/>
                <w:sz w:val="18"/>
                <w:szCs w:val="18"/>
              </w:rPr>
            </w:pPr>
          </w:p>
          <w:p w14:paraId="50DAD874" w14:textId="1390B220" w:rsidR="00C736CC" w:rsidRDefault="00C736CC" w:rsidP="00C736CC">
            <w:pPr>
              <w:spacing w:line="360" w:lineRule="auto"/>
              <w:jc w:val="both"/>
              <w:rPr>
                <w:rFonts w:ascii="Palatino Linotype" w:hAnsi="Palatino Linotype"/>
                <w:iCs/>
                <w:color w:val="000000"/>
                <w:sz w:val="18"/>
                <w:szCs w:val="18"/>
              </w:rPr>
            </w:pPr>
            <w:r>
              <w:rPr>
                <w:rFonts w:ascii="Palatino Linotype" w:hAnsi="Palatino Linotype"/>
                <w:iCs/>
                <w:color w:val="000000"/>
                <w:sz w:val="18"/>
                <w:szCs w:val="18"/>
              </w:rPr>
              <w:t>ii) Presupuesto ejercido al 25 de abril de 2025;</w:t>
            </w:r>
            <w:r w:rsidR="00A13482">
              <w:rPr>
                <w:rFonts w:ascii="Palatino Linotype" w:hAnsi="Palatino Linotype"/>
                <w:iCs/>
                <w:color w:val="000000"/>
                <w:sz w:val="18"/>
                <w:szCs w:val="18"/>
              </w:rPr>
              <w:t xml:space="preserve"> y</w:t>
            </w:r>
          </w:p>
          <w:p w14:paraId="29A859EC" w14:textId="77777777" w:rsidR="00C736CC" w:rsidRDefault="00C736CC" w:rsidP="00C736CC">
            <w:pPr>
              <w:spacing w:line="360" w:lineRule="auto"/>
              <w:jc w:val="both"/>
              <w:rPr>
                <w:rFonts w:ascii="Palatino Linotype" w:hAnsi="Palatino Linotype"/>
                <w:iCs/>
                <w:color w:val="000000"/>
                <w:sz w:val="18"/>
                <w:szCs w:val="18"/>
              </w:rPr>
            </w:pPr>
          </w:p>
          <w:p w14:paraId="4E2F9A14" w14:textId="77777777" w:rsidR="00867BA4" w:rsidRDefault="00867BA4" w:rsidP="00C736CC">
            <w:pPr>
              <w:spacing w:line="360" w:lineRule="auto"/>
              <w:jc w:val="both"/>
              <w:rPr>
                <w:rFonts w:ascii="Palatino Linotype" w:hAnsi="Palatino Linotype"/>
                <w:iCs/>
                <w:color w:val="000000"/>
                <w:sz w:val="18"/>
                <w:szCs w:val="18"/>
              </w:rPr>
            </w:pPr>
          </w:p>
          <w:p w14:paraId="3ACC7D71" w14:textId="77777777" w:rsidR="00867BA4" w:rsidRDefault="00867BA4" w:rsidP="00C736CC">
            <w:pPr>
              <w:spacing w:line="360" w:lineRule="auto"/>
              <w:jc w:val="both"/>
              <w:rPr>
                <w:rFonts w:ascii="Palatino Linotype" w:hAnsi="Palatino Linotype"/>
                <w:iCs/>
                <w:color w:val="000000"/>
                <w:sz w:val="18"/>
                <w:szCs w:val="18"/>
              </w:rPr>
            </w:pPr>
          </w:p>
          <w:p w14:paraId="47B87BCB" w14:textId="77777777" w:rsidR="00867BA4" w:rsidRDefault="00867BA4" w:rsidP="00C736CC">
            <w:pPr>
              <w:spacing w:line="360" w:lineRule="auto"/>
              <w:jc w:val="both"/>
              <w:rPr>
                <w:rFonts w:ascii="Palatino Linotype" w:hAnsi="Palatino Linotype"/>
                <w:iCs/>
                <w:color w:val="000000"/>
                <w:sz w:val="18"/>
                <w:szCs w:val="18"/>
              </w:rPr>
            </w:pPr>
          </w:p>
          <w:p w14:paraId="2B768A8C" w14:textId="77777777" w:rsidR="00867BA4" w:rsidRDefault="00867BA4" w:rsidP="00C736CC">
            <w:pPr>
              <w:spacing w:line="360" w:lineRule="auto"/>
              <w:jc w:val="both"/>
              <w:rPr>
                <w:rFonts w:ascii="Palatino Linotype" w:hAnsi="Palatino Linotype"/>
                <w:iCs/>
                <w:color w:val="000000"/>
                <w:sz w:val="18"/>
                <w:szCs w:val="18"/>
              </w:rPr>
            </w:pPr>
          </w:p>
          <w:p w14:paraId="47F03AF5" w14:textId="77777777" w:rsidR="00867BA4" w:rsidRDefault="00867BA4" w:rsidP="00C736CC">
            <w:pPr>
              <w:spacing w:line="360" w:lineRule="auto"/>
              <w:jc w:val="both"/>
              <w:rPr>
                <w:rFonts w:ascii="Palatino Linotype" w:hAnsi="Palatino Linotype"/>
                <w:iCs/>
                <w:color w:val="000000"/>
                <w:sz w:val="18"/>
                <w:szCs w:val="18"/>
              </w:rPr>
            </w:pPr>
          </w:p>
          <w:p w14:paraId="3451B0AB" w14:textId="77777777" w:rsidR="000C3FFB" w:rsidRDefault="000C3FFB" w:rsidP="00C736CC">
            <w:pPr>
              <w:spacing w:line="360" w:lineRule="auto"/>
              <w:jc w:val="both"/>
              <w:rPr>
                <w:rFonts w:ascii="Palatino Linotype" w:hAnsi="Palatino Linotype"/>
                <w:iCs/>
                <w:color w:val="000000"/>
                <w:sz w:val="18"/>
                <w:szCs w:val="18"/>
              </w:rPr>
            </w:pPr>
          </w:p>
          <w:p w14:paraId="15C04559" w14:textId="1342B3DB" w:rsidR="00C736CC" w:rsidRDefault="00C736CC" w:rsidP="00C736CC">
            <w:pPr>
              <w:spacing w:line="360" w:lineRule="auto"/>
              <w:jc w:val="both"/>
              <w:rPr>
                <w:rFonts w:ascii="Palatino Linotype" w:hAnsi="Palatino Linotype"/>
                <w:iCs/>
                <w:color w:val="000000"/>
                <w:sz w:val="18"/>
                <w:szCs w:val="18"/>
              </w:rPr>
            </w:pPr>
            <w:r>
              <w:rPr>
                <w:rFonts w:ascii="Palatino Linotype" w:hAnsi="Palatino Linotype"/>
                <w:iCs/>
                <w:color w:val="000000"/>
                <w:sz w:val="18"/>
                <w:szCs w:val="18"/>
              </w:rPr>
              <w:t>iii) Calles y delegación en las que se han ejecutado</w:t>
            </w:r>
            <w:r w:rsidR="000C3FFB">
              <w:rPr>
                <w:rFonts w:ascii="Palatino Linotype" w:hAnsi="Palatino Linotype"/>
                <w:iCs/>
                <w:color w:val="000000"/>
                <w:sz w:val="18"/>
                <w:szCs w:val="18"/>
              </w:rPr>
              <w:t>,</w:t>
            </w:r>
            <w:r w:rsidR="001F2107">
              <w:rPr>
                <w:rFonts w:ascii="Palatino Linotype" w:hAnsi="Palatino Linotype"/>
                <w:iCs/>
                <w:color w:val="000000"/>
                <w:sz w:val="18"/>
                <w:szCs w:val="18"/>
              </w:rPr>
              <w:t xml:space="preserve"> del primero de enero</w:t>
            </w:r>
            <w:r w:rsidR="000C3FFB">
              <w:rPr>
                <w:rFonts w:ascii="Palatino Linotype" w:hAnsi="Palatino Linotype"/>
                <w:iCs/>
                <w:color w:val="000000"/>
                <w:sz w:val="18"/>
                <w:szCs w:val="18"/>
              </w:rPr>
              <w:t xml:space="preserve"> al veintiocho de abril de dos mil veinticinco.</w:t>
            </w:r>
          </w:p>
          <w:p w14:paraId="5385015F" w14:textId="77777777" w:rsidR="00C736CC" w:rsidRDefault="00C736CC" w:rsidP="00C736CC">
            <w:pPr>
              <w:spacing w:line="360" w:lineRule="auto"/>
              <w:jc w:val="both"/>
              <w:rPr>
                <w:rFonts w:ascii="Palatino Linotype" w:hAnsi="Palatino Linotype"/>
                <w:iCs/>
                <w:color w:val="000000"/>
                <w:sz w:val="18"/>
                <w:szCs w:val="18"/>
              </w:rPr>
            </w:pPr>
          </w:p>
          <w:p w14:paraId="7E5D4B7E" w14:textId="77777777" w:rsidR="00867BA4" w:rsidRDefault="00867BA4" w:rsidP="00C736CC">
            <w:pPr>
              <w:spacing w:line="360" w:lineRule="auto"/>
              <w:jc w:val="both"/>
              <w:rPr>
                <w:rFonts w:ascii="Palatino Linotype" w:hAnsi="Palatino Linotype"/>
                <w:iCs/>
                <w:color w:val="000000"/>
                <w:sz w:val="18"/>
                <w:szCs w:val="18"/>
              </w:rPr>
            </w:pPr>
          </w:p>
          <w:p w14:paraId="3DB209CE" w14:textId="77777777" w:rsidR="00867BA4" w:rsidRDefault="00867BA4" w:rsidP="00C736CC">
            <w:pPr>
              <w:spacing w:line="360" w:lineRule="auto"/>
              <w:jc w:val="both"/>
              <w:rPr>
                <w:rFonts w:ascii="Palatino Linotype" w:hAnsi="Palatino Linotype"/>
                <w:iCs/>
                <w:color w:val="000000"/>
                <w:sz w:val="18"/>
                <w:szCs w:val="18"/>
              </w:rPr>
            </w:pPr>
          </w:p>
          <w:p w14:paraId="2BAB1DDE" w14:textId="09EADEF6" w:rsidR="00C736CC" w:rsidRPr="00C736CC" w:rsidRDefault="00867BA4" w:rsidP="00C736CC">
            <w:pPr>
              <w:spacing w:line="360" w:lineRule="auto"/>
              <w:jc w:val="both"/>
              <w:rPr>
                <w:rFonts w:ascii="Palatino Linotype" w:hAnsi="Palatino Linotype"/>
                <w:iCs/>
                <w:color w:val="000000"/>
                <w:sz w:val="18"/>
                <w:szCs w:val="18"/>
              </w:rPr>
            </w:pPr>
            <w:r>
              <w:rPr>
                <w:rFonts w:ascii="Palatino Linotype" w:hAnsi="Palatino Linotype"/>
                <w:iCs/>
                <w:color w:val="000000"/>
                <w:sz w:val="18"/>
                <w:szCs w:val="18"/>
              </w:rPr>
              <w:t xml:space="preserve"> </w:t>
            </w:r>
          </w:p>
        </w:tc>
        <w:tc>
          <w:tcPr>
            <w:tcW w:w="2552" w:type="dxa"/>
          </w:tcPr>
          <w:p w14:paraId="4EB48CA5" w14:textId="77777777" w:rsidR="00C736CC" w:rsidRDefault="00C736CC" w:rsidP="00887BDA">
            <w:pPr>
              <w:tabs>
                <w:tab w:val="left" w:pos="4962"/>
              </w:tabs>
              <w:spacing w:line="360" w:lineRule="auto"/>
              <w:contextualSpacing/>
              <w:jc w:val="both"/>
              <w:rPr>
                <w:rFonts w:ascii="Palatino Linotype" w:hAnsi="Palatino Linotype"/>
                <w:bCs/>
                <w:color w:val="000000"/>
                <w:sz w:val="18"/>
                <w:szCs w:val="18"/>
              </w:rPr>
            </w:pPr>
          </w:p>
          <w:p w14:paraId="156B0CB9"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p>
          <w:p w14:paraId="4479423F"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p>
          <w:p w14:paraId="4AC1877F"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p>
          <w:p w14:paraId="7E68F1DE"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p>
          <w:p w14:paraId="5FA9097F"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p>
          <w:p w14:paraId="51BA9D46"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p>
          <w:p w14:paraId="7E2945E4"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p>
          <w:p w14:paraId="36B093A5"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r>
              <w:rPr>
                <w:rFonts w:ascii="Palatino Linotype" w:hAnsi="Palatino Linotype"/>
                <w:bCs/>
                <w:color w:val="000000"/>
                <w:sz w:val="18"/>
                <w:szCs w:val="18"/>
              </w:rPr>
              <w:t>La Tesorería Municipal proporcionó la “Carátula de Presupuesto de Egresos para el ejercicio fiscal 2025.</w:t>
            </w:r>
          </w:p>
          <w:p w14:paraId="06DEB00C"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p>
          <w:p w14:paraId="6BBFDBC8"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r>
              <w:rPr>
                <w:rFonts w:ascii="Palatino Linotype" w:hAnsi="Palatino Linotype"/>
                <w:bCs/>
                <w:color w:val="000000"/>
                <w:sz w:val="18"/>
                <w:szCs w:val="18"/>
              </w:rPr>
              <w:t>La Tesorería Municipal informó que la información se encontraba integrada de forma general y no de forma particular los cuales formaban parte de la integración del segundo informe trimestral 2025.</w:t>
            </w:r>
          </w:p>
          <w:p w14:paraId="7CF49FCA" w14:textId="77777777" w:rsidR="00867BA4" w:rsidRDefault="00867BA4" w:rsidP="00887BDA">
            <w:pPr>
              <w:tabs>
                <w:tab w:val="left" w:pos="4962"/>
              </w:tabs>
              <w:spacing w:line="360" w:lineRule="auto"/>
              <w:contextualSpacing/>
              <w:jc w:val="both"/>
              <w:rPr>
                <w:rFonts w:ascii="Palatino Linotype" w:hAnsi="Palatino Linotype"/>
                <w:bCs/>
                <w:color w:val="000000"/>
                <w:sz w:val="18"/>
                <w:szCs w:val="18"/>
              </w:rPr>
            </w:pPr>
          </w:p>
          <w:p w14:paraId="5EA59893" w14:textId="6BA5105A" w:rsidR="00867BA4" w:rsidRPr="009D2136" w:rsidRDefault="00867BA4" w:rsidP="00887BDA">
            <w:pPr>
              <w:tabs>
                <w:tab w:val="left" w:pos="4962"/>
              </w:tabs>
              <w:spacing w:line="360" w:lineRule="auto"/>
              <w:contextualSpacing/>
              <w:jc w:val="both"/>
              <w:rPr>
                <w:rFonts w:ascii="Palatino Linotype" w:hAnsi="Palatino Linotype"/>
                <w:bCs/>
                <w:color w:val="000000"/>
                <w:sz w:val="18"/>
                <w:szCs w:val="18"/>
              </w:rPr>
            </w:pPr>
            <w:r>
              <w:rPr>
                <w:rFonts w:ascii="Palatino Linotype" w:hAnsi="Palatino Linotype"/>
                <w:bCs/>
                <w:color w:val="000000"/>
                <w:sz w:val="18"/>
                <w:szCs w:val="18"/>
              </w:rPr>
              <w:t>El Departamento de Bacheo y Señalamiento Vial, proporcionó una tabla que indicaba el nombre de las calles o avenidas donde se han realizado trabajos de bacheo.</w:t>
            </w:r>
          </w:p>
        </w:tc>
        <w:tc>
          <w:tcPr>
            <w:tcW w:w="1984" w:type="dxa"/>
          </w:tcPr>
          <w:p w14:paraId="11DB31D2" w14:textId="127848E7" w:rsidR="00C736CC" w:rsidRPr="00E6259E" w:rsidRDefault="00C736CC" w:rsidP="00887BDA">
            <w:pPr>
              <w:tabs>
                <w:tab w:val="left" w:pos="4962"/>
              </w:tabs>
              <w:spacing w:line="360" w:lineRule="auto"/>
              <w:contextualSpacing/>
              <w:jc w:val="both"/>
              <w:rPr>
                <w:rFonts w:ascii="Palatino Linotype" w:hAnsi="Palatino Linotype"/>
                <w:b/>
                <w:bCs/>
                <w:i/>
                <w:color w:val="000000"/>
                <w:sz w:val="18"/>
                <w:szCs w:val="18"/>
              </w:rPr>
            </w:pPr>
            <w:r w:rsidRPr="00E6259E">
              <w:rPr>
                <w:rFonts w:ascii="Palatino Linotype" w:hAnsi="Palatino Linotype"/>
                <w:bCs/>
                <w:color w:val="000000"/>
                <w:sz w:val="18"/>
                <w:szCs w:val="18"/>
              </w:rPr>
              <w:t>El Recurrente se inconformó con la entrega de Información incompleta,</w:t>
            </w:r>
            <w:r>
              <w:rPr>
                <w:rFonts w:ascii="Palatino Linotype" w:hAnsi="Palatino Linotype"/>
                <w:bCs/>
                <w:color w:val="000000"/>
                <w:sz w:val="18"/>
                <w:szCs w:val="18"/>
              </w:rPr>
              <w:t xml:space="preserve"> </w:t>
            </w:r>
            <w:r w:rsidRPr="00E6259E">
              <w:rPr>
                <w:rFonts w:ascii="Palatino Linotype" w:hAnsi="Palatino Linotype"/>
                <w:bCs/>
                <w:color w:val="000000"/>
                <w:sz w:val="18"/>
                <w:szCs w:val="18"/>
              </w:rPr>
              <w:t>lo cual actualiza la causal de procedencia establecida en el artículo 179, fracción V, de la Ley de la Materia.</w:t>
            </w:r>
          </w:p>
        </w:tc>
        <w:tc>
          <w:tcPr>
            <w:tcW w:w="1985" w:type="dxa"/>
          </w:tcPr>
          <w:p w14:paraId="211306C7" w14:textId="7A6B6266" w:rsidR="00C736CC" w:rsidRDefault="00C736CC" w:rsidP="00867BA4">
            <w:pPr>
              <w:tabs>
                <w:tab w:val="left" w:pos="4962"/>
              </w:tabs>
              <w:spacing w:line="360" w:lineRule="auto"/>
              <w:contextualSpacing/>
              <w:jc w:val="center"/>
              <w:rPr>
                <w:rFonts w:ascii="Palatino Linotype" w:hAnsi="Palatino Linotype"/>
                <w:bCs/>
                <w:color w:val="000000"/>
                <w:sz w:val="18"/>
                <w:szCs w:val="18"/>
              </w:rPr>
            </w:pPr>
            <w:r>
              <w:rPr>
                <w:rFonts w:ascii="Palatino Linotype" w:hAnsi="Palatino Linotype"/>
                <w:bCs/>
                <w:color w:val="000000"/>
                <w:sz w:val="18"/>
                <w:szCs w:val="18"/>
              </w:rPr>
              <w:t>Ratifica</w:t>
            </w:r>
          </w:p>
          <w:p w14:paraId="26CEB016" w14:textId="77777777" w:rsidR="00C736CC" w:rsidRPr="00E6259E" w:rsidRDefault="00C736CC" w:rsidP="00887BDA">
            <w:pPr>
              <w:tabs>
                <w:tab w:val="left" w:pos="4962"/>
              </w:tabs>
              <w:spacing w:line="360" w:lineRule="auto"/>
              <w:contextualSpacing/>
              <w:jc w:val="both"/>
              <w:rPr>
                <w:rFonts w:ascii="Palatino Linotype" w:hAnsi="Palatino Linotype"/>
                <w:bCs/>
                <w:color w:val="000000"/>
                <w:sz w:val="18"/>
                <w:szCs w:val="18"/>
              </w:rPr>
            </w:pPr>
          </w:p>
          <w:p w14:paraId="624615C1" w14:textId="77777777" w:rsidR="00C736CC" w:rsidRPr="00E6259E" w:rsidRDefault="00C736CC" w:rsidP="00887BDA">
            <w:pPr>
              <w:tabs>
                <w:tab w:val="left" w:pos="4962"/>
              </w:tabs>
              <w:spacing w:line="360" w:lineRule="auto"/>
              <w:contextualSpacing/>
              <w:jc w:val="both"/>
              <w:rPr>
                <w:rFonts w:ascii="Palatino Linotype" w:hAnsi="Palatino Linotype"/>
                <w:b/>
                <w:bCs/>
                <w:i/>
                <w:color w:val="000000"/>
                <w:sz w:val="18"/>
                <w:szCs w:val="18"/>
              </w:rPr>
            </w:pPr>
          </w:p>
        </w:tc>
      </w:tr>
      <w:bookmarkEnd w:id="14"/>
      <w:bookmarkEnd w:id="15"/>
    </w:tbl>
    <w:p w14:paraId="6F8F825F" w14:textId="77777777" w:rsidR="007C3961" w:rsidRDefault="007C3961" w:rsidP="0087094E">
      <w:pPr>
        <w:spacing w:line="360" w:lineRule="auto"/>
        <w:contextualSpacing/>
        <w:jc w:val="both"/>
        <w:rPr>
          <w:rFonts w:ascii="Palatino Linotype" w:eastAsia="Calibri" w:hAnsi="Palatino Linotype" w:cs="Tahoma"/>
          <w:iCs/>
          <w:sz w:val="22"/>
          <w:szCs w:val="22"/>
          <w:lang w:val="es-ES" w:eastAsia="es-ES_tradnl"/>
        </w:rPr>
      </w:pPr>
    </w:p>
    <w:p w14:paraId="6F896481" w14:textId="77777777" w:rsidR="007C3961" w:rsidRPr="005979FE" w:rsidRDefault="007C3961" w:rsidP="0087094E">
      <w:pPr>
        <w:spacing w:line="360" w:lineRule="auto"/>
        <w:contextualSpacing/>
        <w:jc w:val="both"/>
        <w:rPr>
          <w:rFonts w:ascii="Palatino Linotype" w:eastAsia="Calibri" w:hAnsi="Palatino Linotype" w:cs="Tahoma"/>
          <w:b/>
          <w:bCs/>
          <w:sz w:val="22"/>
          <w:szCs w:val="22"/>
        </w:rPr>
      </w:pPr>
      <w:r w:rsidRPr="00B71E3E">
        <w:rPr>
          <w:rFonts w:ascii="Palatino Linotype" w:eastAsia="Calibri" w:hAnsi="Palatino Linotype" w:cs="Tahoma"/>
          <w:iCs/>
          <w:sz w:val="22"/>
          <w:szCs w:val="22"/>
          <w:lang w:val="es-ES" w:eastAsia="es-ES_tradnl"/>
        </w:rPr>
        <w:lastRenderedPageBreak/>
        <w:t>Lo anterior, se desprende de las documentales que obran en el ex</w:t>
      </w:r>
      <w:r>
        <w:rPr>
          <w:rFonts w:ascii="Palatino Linotype" w:eastAsia="Calibri" w:hAnsi="Palatino Linotype" w:cs="Tahoma"/>
          <w:iCs/>
          <w:sz w:val="22"/>
          <w:szCs w:val="22"/>
          <w:lang w:val="es-ES" w:eastAsia="es-ES_tradnl"/>
        </w:rPr>
        <w:t xml:space="preserve">pediente de referencia, materia </w:t>
      </w:r>
      <w:r w:rsidRPr="00B71E3E">
        <w:rPr>
          <w:rFonts w:ascii="Palatino Linotype" w:eastAsia="Calibri" w:hAnsi="Palatino Linotype" w:cs="Tahoma"/>
          <w:iCs/>
          <w:sz w:val="22"/>
          <w:szCs w:val="22"/>
          <w:lang w:val="es-ES" w:eastAsia="es-ES_tradnl"/>
        </w:rPr>
        <w:t>de la presente</w:t>
      </w:r>
      <w:r>
        <w:rPr>
          <w:rFonts w:ascii="Palatino Linotype" w:eastAsia="Calibri" w:hAnsi="Palatino Linotype" w:cs="Tahoma"/>
          <w:iCs/>
          <w:sz w:val="22"/>
          <w:szCs w:val="22"/>
          <w:lang w:val="es-ES" w:eastAsia="es-ES_tradnl"/>
        </w:rPr>
        <w:t xml:space="preserve"> resolución, consistentes en la solicitud de acceso a la información, la respuesta</w:t>
      </w:r>
      <w:r w:rsidRPr="00B71E3E">
        <w:rPr>
          <w:rFonts w:ascii="Palatino Linotype" w:eastAsia="Calibri" w:hAnsi="Palatino Linotype" w:cs="Tahoma"/>
          <w:iCs/>
          <w:sz w:val="22"/>
          <w:szCs w:val="22"/>
          <w:lang w:val="es-ES" w:eastAsia="es-ES_tradnl"/>
        </w:rPr>
        <w:t>,</w:t>
      </w:r>
      <w:r>
        <w:rPr>
          <w:rFonts w:ascii="Palatino Linotype" w:eastAsia="Calibri" w:hAnsi="Palatino Linotype" w:cs="Tahoma"/>
          <w:iCs/>
          <w:sz w:val="22"/>
          <w:szCs w:val="22"/>
          <w:lang w:eastAsia="es-ES_tradnl"/>
        </w:rPr>
        <w:t xml:space="preserve"> el escrito </w:t>
      </w:r>
      <w:proofErr w:type="spellStart"/>
      <w:r>
        <w:rPr>
          <w:rFonts w:ascii="Palatino Linotype" w:eastAsia="Calibri" w:hAnsi="Palatino Linotype" w:cs="Tahoma"/>
          <w:iCs/>
          <w:sz w:val="22"/>
          <w:szCs w:val="22"/>
          <w:lang w:eastAsia="es-ES_tradnl"/>
        </w:rPr>
        <w:t>recursal</w:t>
      </w:r>
      <w:proofErr w:type="spellEnd"/>
      <w:r>
        <w:rPr>
          <w:rFonts w:ascii="Palatino Linotype" w:eastAsia="Calibri" w:hAnsi="Palatino Linotype" w:cs="Tahoma"/>
          <w:iCs/>
          <w:sz w:val="22"/>
          <w:szCs w:val="22"/>
          <w:lang w:eastAsia="es-ES_tradnl"/>
        </w:rPr>
        <w:t>, y el informe justificado</w:t>
      </w:r>
      <w:r w:rsidRPr="00B71E3E">
        <w:rPr>
          <w:rFonts w:ascii="Palatino Linotype" w:eastAsia="Calibri" w:hAnsi="Palatino Linotype" w:cs="Tahoma"/>
          <w:iCs/>
          <w:sz w:val="22"/>
          <w:szCs w:val="22"/>
          <w:lang w:eastAsia="es-ES_tradnl"/>
        </w:rPr>
        <w:t xml:space="preserve"> </w:t>
      </w:r>
      <w:r w:rsidRPr="00B71E3E">
        <w:rPr>
          <w:rFonts w:ascii="Palatino Linotype" w:eastAsia="Calibri" w:hAnsi="Palatino Linotype" w:cs="Tahoma"/>
          <w:bCs/>
          <w:sz w:val="22"/>
          <w:szCs w:val="22"/>
        </w:rPr>
        <w:t xml:space="preserve">instrumentales que se toman en cuenta a efecto de resolver el presente medio de impugnación, conforme a lo dispuesto por el artículo 185, fracción IV, de la Ley de Transparencia y Acceso a la Información Pública del Estado de México y Municipios. </w:t>
      </w:r>
      <w:r>
        <w:rPr>
          <w:rFonts w:ascii="Palatino Linotype" w:eastAsia="Calibri" w:hAnsi="Palatino Linotype" w:cs="Tahoma"/>
          <w:b/>
          <w:bCs/>
          <w:sz w:val="22"/>
          <w:szCs w:val="22"/>
        </w:rPr>
        <w:t>Cabe señalar que el Particular fue omiso en realizar manifestaciones o alegatos.</w:t>
      </w:r>
    </w:p>
    <w:p w14:paraId="04E19B95" w14:textId="77777777" w:rsidR="007C3961" w:rsidRPr="00B71E3E" w:rsidRDefault="007C3961" w:rsidP="0087094E">
      <w:pPr>
        <w:spacing w:line="360" w:lineRule="auto"/>
        <w:contextualSpacing/>
        <w:jc w:val="both"/>
        <w:rPr>
          <w:rFonts w:ascii="Palatino Linotype" w:hAnsi="Palatino Linotype"/>
          <w:color w:val="000000"/>
          <w:sz w:val="22"/>
          <w:szCs w:val="22"/>
          <w:lang w:eastAsia="es-ES_tradnl"/>
        </w:rPr>
      </w:pPr>
    </w:p>
    <w:p w14:paraId="5E1A5A33" w14:textId="77777777" w:rsidR="007C3961" w:rsidRPr="00903CC5" w:rsidRDefault="007C3961" w:rsidP="0087094E">
      <w:pPr>
        <w:pStyle w:val="Ttulo2"/>
        <w:spacing w:before="0" w:after="0" w:line="360" w:lineRule="auto"/>
        <w:contextualSpacing/>
        <w:jc w:val="both"/>
        <w:rPr>
          <w:rFonts w:ascii="Palatino Linotype" w:hAnsi="Palatino Linotype"/>
          <w:b/>
          <w:bCs/>
          <w:color w:val="auto"/>
          <w:sz w:val="22"/>
          <w:szCs w:val="22"/>
        </w:rPr>
      </w:pPr>
      <w:bookmarkStart w:id="16" w:name="_Toc199369391"/>
      <w:bookmarkStart w:id="17" w:name="_Toc203518781"/>
      <w:bookmarkStart w:id="18" w:name="_Toc210313826"/>
      <w:r w:rsidRPr="00903CC5">
        <w:rPr>
          <w:rFonts w:ascii="Palatino Linotype" w:hAnsi="Palatino Linotype"/>
          <w:b/>
          <w:bCs/>
          <w:color w:val="auto"/>
          <w:sz w:val="22"/>
          <w:szCs w:val="22"/>
          <w:lang w:val="es-ES"/>
        </w:rPr>
        <w:t xml:space="preserve">CUARTO. </w:t>
      </w:r>
      <w:r w:rsidRPr="00903CC5">
        <w:rPr>
          <w:rFonts w:ascii="Palatino Linotype" w:hAnsi="Palatino Linotype"/>
          <w:b/>
          <w:bCs/>
          <w:color w:val="auto"/>
          <w:sz w:val="22"/>
          <w:szCs w:val="22"/>
        </w:rPr>
        <w:t>Marco normativo aplicable en materia de transparencia y acceso a la información pública</w:t>
      </w:r>
      <w:bookmarkEnd w:id="16"/>
      <w:bookmarkEnd w:id="17"/>
      <w:bookmarkEnd w:id="18"/>
    </w:p>
    <w:p w14:paraId="340343C6"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p>
    <w:p w14:paraId="7C4BD652"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6°, Apartado A), fracción I, de la Constitución Política de los Estados Unidos Mexicanos, establece que toda la información en posesión de cualquier autoridad, es pública y sólo podrá ser reservada temporalmente por razones de interés público.</w:t>
      </w:r>
    </w:p>
    <w:p w14:paraId="046A0E5D"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p>
    <w:p w14:paraId="73B5C1F3" w14:textId="77777777" w:rsidR="007C3961" w:rsidRPr="00B71E3E" w:rsidRDefault="007C3961" w:rsidP="0087094E">
      <w:pPr>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en materia local, el artículo 5°, fracción I de la Constitución Política del Estado Libre y Soberano de México, es coincidente con la Constitución Política de los Estados Unidos Mexicanos,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14:paraId="1EDE8203"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p>
    <w:p w14:paraId="592E74F2"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Por su parte, la Ley de Transparencia y Acceso a la Información Pública del Estado de México y Municipios (Reglamentaria del artículo 5° de la Constitución Local), establece lo siguiente:</w:t>
      </w:r>
    </w:p>
    <w:p w14:paraId="6649492B"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p>
    <w:p w14:paraId="2488EDFC"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 xml:space="preserve">El artículo 12, que, quienes generen, recopilen, administren, manejen, procesen, archiven o </w:t>
      </w:r>
      <w:r w:rsidRPr="00B71E3E">
        <w:rPr>
          <w:rFonts w:ascii="Palatino Linotype" w:hAnsi="Palatino Linotype" w:cs="Tahoma"/>
          <w:sz w:val="22"/>
          <w:szCs w:val="22"/>
          <w:lang w:eastAsia="es-MX"/>
        </w:rPr>
        <w:lastRenderedPageBreak/>
        <w:t>conserven información pública serán responsables de la misma.</w:t>
      </w:r>
    </w:p>
    <w:p w14:paraId="341E9D96"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p>
    <w:p w14:paraId="15905072"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18, que, los Sujetos Obligados deberán documentar todo acto que derive del ejercicio de sus facultades, competencias o funciones, considerando desde su origen la eventual publicidad y reutilización de la información que generen.</w:t>
      </w:r>
    </w:p>
    <w:p w14:paraId="5C6AEDCB" w14:textId="77777777" w:rsidR="007C3961" w:rsidRPr="00B71E3E" w:rsidRDefault="007C3961" w:rsidP="0087094E">
      <w:pPr>
        <w:widowControl w:val="0"/>
        <w:spacing w:line="360" w:lineRule="auto"/>
        <w:contextualSpacing/>
        <w:jc w:val="both"/>
        <w:rPr>
          <w:rFonts w:ascii="Palatino Linotype" w:hAnsi="Palatino Linotype" w:cs="Tahoma"/>
          <w:sz w:val="22"/>
          <w:szCs w:val="22"/>
          <w:lang w:eastAsia="es-MX"/>
        </w:rPr>
      </w:pPr>
    </w:p>
    <w:p w14:paraId="0D31706C" w14:textId="77777777" w:rsidR="007C3961" w:rsidRDefault="007C3961" w:rsidP="0087094E">
      <w:pPr>
        <w:widowControl w:val="0"/>
        <w:spacing w:line="360" w:lineRule="auto"/>
        <w:contextualSpacing/>
        <w:jc w:val="both"/>
        <w:rPr>
          <w:rFonts w:ascii="Palatino Linotype" w:hAnsi="Palatino Linotype" w:cs="Tahoma"/>
          <w:sz w:val="22"/>
          <w:szCs w:val="22"/>
          <w:lang w:eastAsia="es-MX"/>
        </w:rPr>
      </w:pPr>
      <w:r w:rsidRPr="00B71E3E">
        <w:rPr>
          <w:rFonts w:ascii="Palatino Linotype" w:hAnsi="Palatino Linotype" w:cs="Tahoma"/>
          <w:sz w:val="22"/>
          <w:szCs w:val="22"/>
          <w:lang w:eastAsia="es-MX"/>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3CB29363" w14:textId="77777777" w:rsidR="007C3961" w:rsidRPr="00004DA0" w:rsidRDefault="007C3961" w:rsidP="0087094E">
      <w:pPr>
        <w:widowControl w:val="0"/>
        <w:spacing w:line="360" w:lineRule="auto"/>
        <w:contextualSpacing/>
        <w:jc w:val="both"/>
        <w:rPr>
          <w:rFonts w:ascii="Palatino Linotype" w:hAnsi="Palatino Linotype" w:cs="Tahoma"/>
          <w:sz w:val="22"/>
          <w:szCs w:val="22"/>
          <w:lang w:eastAsia="es-MX"/>
        </w:rPr>
      </w:pPr>
    </w:p>
    <w:p w14:paraId="29CD00A0" w14:textId="77777777" w:rsidR="007C3961" w:rsidRPr="00903CC5" w:rsidRDefault="007C3961" w:rsidP="0087094E">
      <w:pPr>
        <w:pStyle w:val="Ttulo2"/>
        <w:spacing w:before="0" w:after="0" w:line="360" w:lineRule="auto"/>
        <w:contextualSpacing/>
        <w:rPr>
          <w:rFonts w:ascii="Palatino Linotype" w:hAnsi="Palatino Linotype"/>
          <w:b/>
          <w:bCs/>
          <w:color w:val="auto"/>
          <w:sz w:val="22"/>
          <w:szCs w:val="22"/>
          <w:lang w:val="es-ES"/>
        </w:rPr>
      </w:pPr>
      <w:bookmarkStart w:id="19" w:name="_Toc199369392"/>
      <w:bookmarkStart w:id="20" w:name="_Toc203518782"/>
      <w:bookmarkStart w:id="21" w:name="_Toc210313827"/>
      <w:r w:rsidRPr="00903CC5">
        <w:rPr>
          <w:rFonts w:ascii="Palatino Linotype" w:hAnsi="Palatino Linotype"/>
          <w:b/>
          <w:bCs/>
          <w:color w:val="auto"/>
          <w:sz w:val="22"/>
          <w:szCs w:val="22"/>
          <w:lang w:val="es-ES"/>
        </w:rPr>
        <w:t>QUINTO. Estudio de Fondo</w:t>
      </w:r>
      <w:bookmarkEnd w:id="19"/>
      <w:bookmarkEnd w:id="20"/>
      <w:bookmarkEnd w:id="21"/>
    </w:p>
    <w:p w14:paraId="389DD4CA" w14:textId="77777777" w:rsidR="007C3961" w:rsidRPr="00B71E3E" w:rsidRDefault="007C3961" w:rsidP="0087094E">
      <w:pPr>
        <w:spacing w:line="360" w:lineRule="auto"/>
        <w:contextualSpacing/>
        <w:jc w:val="both"/>
        <w:rPr>
          <w:rFonts w:ascii="Palatino Linotype" w:hAnsi="Palatino Linotype" w:cs="Tahoma"/>
          <w:b/>
          <w:sz w:val="22"/>
          <w:szCs w:val="22"/>
          <w:lang w:val="es-ES"/>
        </w:rPr>
      </w:pPr>
    </w:p>
    <w:p w14:paraId="19F91AFB" w14:textId="77777777" w:rsidR="007C3961" w:rsidRDefault="007C3961" w:rsidP="0087094E">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Expuestas las posturas de las partes, se procede a realizar el análisis del agravio hecho valer por el ahora Recurrente, concerniente a la entrega de información incompleta por parte del Sujeto Obligado, por lo que en principio resulta necesario contextualizar la solicitud de información.</w:t>
      </w:r>
    </w:p>
    <w:p w14:paraId="048CE19C" w14:textId="77777777" w:rsidR="007C3961" w:rsidRPr="0032544D" w:rsidRDefault="007C3961" w:rsidP="0087094E">
      <w:pPr>
        <w:widowControl w:val="0"/>
        <w:spacing w:line="360" w:lineRule="auto"/>
        <w:contextualSpacing/>
        <w:jc w:val="both"/>
        <w:rPr>
          <w:rFonts w:ascii="Palatino Linotype" w:hAnsi="Palatino Linotype" w:cs="Tahoma"/>
          <w:bCs/>
          <w:iCs/>
          <w:sz w:val="22"/>
          <w:szCs w:val="22"/>
        </w:rPr>
      </w:pPr>
    </w:p>
    <w:p w14:paraId="2BB7C9A8" w14:textId="77777777" w:rsidR="007C3961" w:rsidRPr="0032544D" w:rsidRDefault="007C3961" w:rsidP="0087094E">
      <w:pPr>
        <w:widowControl w:val="0"/>
        <w:spacing w:line="360" w:lineRule="auto"/>
        <w:contextualSpacing/>
        <w:jc w:val="both"/>
        <w:rPr>
          <w:rFonts w:ascii="Palatino Linotype" w:hAnsi="Palatino Linotype" w:cs="Tahoma"/>
          <w:b/>
          <w:bCs/>
          <w:iCs/>
          <w:sz w:val="22"/>
          <w:szCs w:val="22"/>
        </w:rPr>
      </w:pPr>
      <w:r>
        <w:rPr>
          <w:rFonts w:ascii="Palatino Linotype" w:hAnsi="Palatino Linotype" w:cs="Tahoma"/>
          <w:bCs/>
          <w:iCs/>
          <w:sz w:val="22"/>
          <w:szCs w:val="22"/>
        </w:rPr>
        <w:t>En principio</w:t>
      </w:r>
      <w:r w:rsidRPr="0032544D">
        <w:rPr>
          <w:rFonts w:ascii="Palatino Linotype" w:hAnsi="Palatino Linotype" w:cs="Tahoma"/>
          <w:bCs/>
          <w:iCs/>
          <w:sz w:val="22"/>
          <w:szCs w:val="22"/>
        </w:rPr>
        <w:t xml:space="preserve">, cabe precisar que de conformidad con los artículos 6°, apartado A, de la Constitución Política de los Estados Unidos Mexicanos, 5° de la Constitución Política del Estado Libre y Soberano de México, 4° de la Ley General de Transparencia y Acceso a la Información Pública y 4° de la Ley de Transparencia y Acceso a la Información Pública del Estado de México y Municipios, </w:t>
      </w:r>
      <w:r w:rsidRPr="0032544D">
        <w:rPr>
          <w:rFonts w:ascii="Palatino Linotype" w:hAnsi="Palatino Linotype" w:cs="Tahoma"/>
          <w:b/>
          <w:bCs/>
          <w:iCs/>
          <w:sz w:val="22"/>
          <w:szCs w:val="22"/>
        </w:rPr>
        <w:t>toda la información generada, obtenida, adquirida, transformada o en posesión de los sujetos obligados es pública y accesible a cualquier persona.</w:t>
      </w:r>
    </w:p>
    <w:p w14:paraId="44BFFD69" w14:textId="77777777" w:rsidR="007C3961" w:rsidRPr="0032544D" w:rsidRDefault="007C3961" w:rsidP="0087094E">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 </w:t>
      </w:r>
    </w:p>
    <w:p w14:paraId="146974A5" w14:textId="77777777" w:rsidR="007C3961" w:rsidRPr="0032544D" w:rsidRDefault="007C3961" w:rsidP="0087094E">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En ese contexto, el artículo 18 de la Ley de Transparencia y Acceso a la Información Pública </w:t>
      </w:r>
      <w:r w:rsidRPr="0032544D">
        <w:rPr>
          <w:rFonts w:ascii="Palatino Linotype" w:hAnsi="Palatino Linotype" w:cs="Tahoma"/>
          <w:bCs/>
          <w:iCs/>
          <w:sz w:val="22"/>
          <w:szCs w:val="22"/>
        </w:rPr>
        <w:lastRenderedPageBreak/>
        <w:t>del Estado de México y Municipios, contempla que los sujetos obligados deberán documentar todo acto que derive del ejercicio de sus facultades, competencias o funciones.</w:t>
      </w:r>
    </w:p>
    <w:p w14:paraId="2CACAD11" w14:textId="77777777" w:rsidR="007C3961" w:rsidRPr="0032544D" w:rsidRDefault="007C3961" w:rsidP="0087094E">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 </w:t>
      </w:r>
    </w:p>
    <w:p w14:paraId="777837D2" w14:textId="77777777" w:rsidR="007C3961" w:rsidRPr="0032544D" w:rsidRDefault="007C3961" w:rsidP="0087094E">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Lo anterior toma relevancia, pues según Jarquín, Soledad (2019), en el “Diccionario de Transparencia y Acceso a la Información Pública” (p. 126 y 127), todos los sujetos obligados tienen la obligación jurídica, en materia de transparencia y acceso a la información pública, de dejar constancia o registro material de las actividades efectuadas con motivo del ejercicio de sus atribuciones de cualquier acto que derive del ejercicio de sus facultades, competencias o funciones.</w:t>
      </w:r>
    </w:p>
    <w:p w14:paraId="5A025A8A" w14:textId="77777777" w:rsidR="007C3961" w:rsidRPr="0032544D" w:rsidRDefault="007C3961" w:rsidP="0087094E">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 </w:t>
      </w:r>
    </w:p>
    <w:p w14:paraId="275845AA" w14:textId="77777777" w:rsidR="007C3961" w:rsidRPr="0032544D" w:rsidRDefault="007C3961" w:rsidP="0087094E">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Además, precisa que los documentos son el registro material que da testimonio de las actividades efectuadas por los sujetos obligados con motivo del ejercicio de sus facultades, atribuciones o funciones, los cuales pueden ser escritos, impresos, sonoros, visuales, electrónicos, informáticos, entre otros; asimismo aclara que estos pueden contener valores administrativos, legales, fiscales, contables, históricos, informativos, entre otros. </w:t>
      </w:r>
    </w:p>
    <w:p w14:paraId="007542F5" w14:textId="77777777" w:rsidR="007C3961" w:rsidRPr="0032544D" w:rsidRDefault="007C3961" w:rsidP="0087094E">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 xml:space="preserve"> </w:t>
      </w:r>
    </w:p>
    <w:p w14:paraId="2D966D53" w14:textId="77777777" w:rsidR="007C3961" w:rsidRDefault="007C3961" w:rsidP="0087094E">
      <w:pPr>
        <w:widowControl w:val="0"/>
        <w:spacing w:line="360" w:lineRule="auto"/>
        <w:contextualSpacing/>
        <w:jc w:val="both"/>
        <w:rPr>
          <w:rFonts w:ascii="Palatino Linotype" w:hAnsi="Palatino Linotype" w:cs="Tahoma"/>
          <w:bCs/>
          <w:iCs/>
          <w:sz w:val="22"/>
          <w:szCs w:val="22"/>
        </w:rPr>
      </w:pPr>
      <w:r w:rsidRPr="0032544D">
        <w:rPr>
          <w:rFonts w:ascii="Palatino Linotype" w:hAnsi="Palatino Linotype" w:cs="Tahoma"/>
          <w:bCs/>
          <w:iCs/>
          <w:sz w:val="22"/>
          <w:szCs w:val="22"/>
        </w:rPr>
        <w:t>En ese contexto, los diversos 12 y 24 de dicho ordenamiento jurídico, prevén que, es deber de los Sujetos Obligados proporcionar la información pública que se les requiera siempre y cuando obre en sus archivos; lo cual no implica que tengan que procesar, generar, resumir, efectuar cálculos o practicar investigaciones a fin de satisfacer la pretensión de los solicitantes.</w:t>
      </w:r>
    </w:p>
    <w:p w14:paraId="7EECC518" w14:textId="77777777" w:rsidR="007C3961" w:rsidRDefault="007C3961" w:rsidP="0087094E">
      <w:pPr>
        <w:widowControl w:val="0"/>
        <w:spacing w:line="360" w:lineRule="auto"/>
        <w:contextualSpacing/>
        <w:jc w:val="both"/>
        <w:rPr>
          <w:rFonts w:ascii="Palatino Linotype" w:hAnsi="Palatino Linotype" w:cs="Tahoma"/>
          <w:bCs/>
          <w:iCs/>
          <w:sz w:val="22"/>
          <w:szCs w:val="22"/>
        </w:rPr>
      </w:pPr>
    </w:p>
    <w:p w14:paraId="19B6530A" w14:textId="41CB26C6" w:rsidR="00946B96" w:rsidRPr="00946B96" w:rsidRDefault="00A13482" w:rsidP="00946B96">
      <w:pPr>
        <w:widowControl w:val="0"/>
        <w:spacing w:line="360" w:lineRule="auto"/>
        <w:contextualSpacing/>
        <w:jc w:val="both"/>
        <w:rPr>
          <w:rFonts w:ascii="Palatino Linotype" w:hAnsi="Palatino Linotype" w:cs="Tahoma"/>
          <w:bCs/>
          <w:iCs/>
          <w:sz w:val="22"/>
          <w:szCs w:val="22"/>
        </w:rPr>
      </w:pPr>
      <w:r>
        <w:rPr>
          <w:rFonts w:ascii="Palatino Linotype" w:hAnsi="Palatino Linotype" w:cs="Tahoma"/>
          <w:bCs/>
          <w:iCs/>
          <w:sz w:val="22"/>
          <w:szCs w:val="22"/>
        </w:rPr>
        <w:t>Respecto al presupuesto</w:t>
      </w:r>
      <w:r w:rsidR="00946B96" w:rsidRPr="00946B96">
        <w:rPr>
          <w:rFonts w:ascii="Palatino Linotype" w:hAnsi="Palatino Linotype" w:cs="Tahoma"/>
          <w:bCs/>
          <w:iCs/>
          <w:sz w:val="22"/>
          <w:szCs w:val="22"/>
        </w:rPr>
        <w:t>, la Guía Técnica 7 Elaboración y Ejercicio de Presupuesto de Egresos del Instituto Nacional para el Federalismo y el Desarrollo Municipal, establece que el Presupuesto de Egresos constituye el programa anual de gastos del municipio, que permite al Ayuntamiento:</w:t>
      </w:r>
    </w:p>
    <w:p w14:paraId="029C5B89" w14:textId="77777777" w:rsidR="00946B96" w:rsidRPr="00946B96" w:rsidRDefault="00946B96" w:rsidP="00946B96">
      <w:pPr>
        <w:widowControl w:val="0"/>
        <w:spacing w:line="360" w:lineRule="auto"/>
        <w:contextualSpacing/>
        <w:jc w:val="both"/>
        <w:rPr>
          <w:rFonts w:ascii="Palatino Linotype" w:hAnsi="Palatino Linotype" w:cs="Tahoma"/>
          <w:b/>
          <w:bCs/>
          <w:iCs/>
          <w:sz w:val="22"/>
          <w:szCs w:val="22"/>
        </w:rPr>
      </w:pPr>
      <w:r w:rsidRPr="00946B96">
        <w:rPr>
          <w:rFonts w:ascii="Palatino Linotype" w:hAnsi="Palatino Linotype" w:cs="Tahoma"/>
          <w:b/>
          <w:bCs/>
          <w:iCs/>
          <w:sz w:val="22"/>
          <w:szCs w:val="22"/>
        </w:rPr>
        <w:t xml:space="preserve"> </w:t>
      </w:r>
    </w:p>
    <w:p w14:paraId="43705363" w14:textId="77777777" w:rsidR="00946B96" w:rsidRPr="00946B96" w:rsidRDefault="00946B96" w:rsidP="00946B96">
      <w:pPr>
        <w:widowControl w:val="0"/>
        <w:numPr>
          <w:ilvl w:val="0"/>
          <w:numId w:val="12"/>
        </w:numPr>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lastRenderedPageBreak/>
        <w:t>Prever los recursos financieros necesarios para la administración municipal;</w:t>
      </w:r>
    </w:p>
    <w:p w14:paraId="473BD4C8" w14:textId="77777777" w:rsidR="00946B96" w:rsidRPr="00946B96" w:rsidRDefault="00946B96" w:rsidP="00946B96">
      <w:pPr>
        <w:widowControl w:val="0"/>
        <w:numPr>
          <w:ilvl w:val="0"/>
          <w:numId w:val="12"/>
        </w:numPr>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Llevar el control estricto de los gastos de la administración municipal, y</w:t>
      </w:r>
    </w:p>
    <w:p w14:paraId="5D5EE900" w14:textId="77777777" w:rsidR="00946B96" w:rsidRPr="00946B96" w:rsidRDefault="00946B96" w:rsidP="00946B96">
      <w:pPr>
        <w:widowControl w:val="0"/>
        <w:numPr>
          <w:ilvl w:val="0"/>
          <w:numId w:val="12"/>
        </w:numPr>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Manejar adecuada y honestamente los fondos financieros del municipio.</w:t>
      </w:r>
    </w:p>
    <w:p w14:paraId="1D1D97DE" w14:textId="77777777" w:rsidR="00946B96" w:rsidRPr="00946B96" w:rsidRDefault="00946B96" w:rsidP="00946B96">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 xml:space="preserve"> </w:t>
      </w:r>
    </w:p>
    <w:p w14:paraId="1357E496" w14:textId="77777777" w:rsidR="00946B96" w:rsidRPr="00946B96" w:rsidRDefault="00946B96" w:rsidP="00946B96">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 xml:space="preserve">Además, precisa que dicho documento debe ser elaborado tomando en cuenta el monto disponible de los ingresos del Ayuntamiento; en ese sentido, el artículo 285 del Código Financiero del Estado de México y Municipios, precisa que el Ayuntamiento es el encargado de aprobar el Presupuesto de Egresos del Municipio. </w:t>
      </w:r>
    </w:p>
    <w:p w14:paraId="2DE9062A" w14:textId="77777777" w:rsidR="00946B96" w:rsidRPr="00946B96" w:rsidRDefault="00946B96" w:rsidP="00946B96">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 xml:space="preserve"> </w:t>
      </w:r>
    </w:p>
    <w:p w14:paraId="5F9E5186" w14:textId="77777777" w:rsidR="00946B96" w:rsidRPr="00946B96" w:rsidRDefault="00946B96" w:rsidP="00946B96">
      <w:pPr>
        <w:widowControl w:val="0"/>
        <w:spacing w:line="360" w:lineRule="auto"/>
        <w:contextualSpacing/>
        <w:jc w:val="both"/>
        <w:rPr>
          <w:rFonts w:ascii="Palatino Linotype" w:hAnsi="Palatino Linotype" w:cs="Tahoma"/>
          <w:b/>
          <w:bCs/>
          <w:iCs/>
          <w:sz w:val="22"/>
          <w:szCs w:val="22"/>
        </w:rPr>
      </w:pPr>
      <w:r w:rsidRPr="00946B96">
        <w:rPr>
          <w:rFonts w:ascii="Palatino Linotype" w:hAnsi="Palatino Linotype" w:cs="Tahoma"/>
          <w:bCs/>
          <w:iCs/>
          <w:sz w:val="22"/>
          <w:szCs w:val="22"/>
        </w:rPr>
        <w:t xml:space="preserve">En ese sentido, el artículo 31, fracción XIX, de la Ley Orgánica Municipal del Estado de México, establece que los </w:t>
      </w:r>
      <w:r w:rsidRPr="00946B96">
        <w:rPr>
          <w:rFonts w:ascii="Palatino Linotype" w:hAnsi="Palatino Linotype" w:cs="Tahoma"/>
          <w:b/>
          <w:bCs/>
          <w:iCs/>
          <w:sz w:val="22"/>
          <w:szCs w:val="22"/>
        </w:rPr>
        <w:t xml:space="preserve">Ayuntamientos serán los encargados de aprobar anualmente, el Presupuesto de Egresos, en base a los ingresos presupuestados para el ejercicio de corresponda. </w:t>
      </w:r>
    </w:p>
    <w:p w14:paraId="57AA5A78" w14:textId="77777777" w:rsidR="00946B96" w:rsidRPr="00946B96" w:rsidRDefault="00946B96" w:rsidP="00946B96">
      <w:pPr>
        <w:widowControl w:val="0"/>
        <w:spacing w:line="360" w:lineRule="auto"/>
        <w:contextualSpacing/>
        <w:jc w:val="both"/>
        <w:rPr>
          <w:rFonts w:ascii="Palatino Linotype" w:hAnsi="Palatino Linotype" w:cs="Tahoma"/>
          <w:b/>
          <w:bCs/>
          <w:iCs/>
          <w:sz w:val="22"/>
          <w:szCs w:val="22"/>
        </w:rPr>
      </w:pPr>
      <w:r w:rsidRPr="00946B96">
        <w:rPr>
          <w:rFonts w:ascii="Palatino Linotype" w:hAnsi="Palatino Linotype" w:cs="Tahoma"/>
          <w:b/>
          <w:bCs/>
          <w:iCs/>
          <w:sz w:val="22"/>
          <w:szCs w:val="22"/>
        </w:rPr>
        <w:t xml:space="preserve"> </w:t>
      </w:r>
    </w:p>
    <w:p w14:paraId="3D5D90CD" w14:textId="77777777" w:rsidR="00946B96" w:rsidRPr="00946B96" w:rsidRDefault="00946B96" w:rsidP="00946B96">
      <w:pPr>
        <w:widowControl w:val="0"/>
        <w:spacing w:line="360" w:lineRule="auto"/>
        <w:contextualSpacing/>
        <w:jc w:val="both"/>
        <w:rPr>
          <w:rFonts w:ascii="Palatino Linotype" w:hAnsi="Palatino Linotype" w:cs="Tahoma"/>
          <w:b/>
          <w:bCs/>
          <w:iCs/>
          <w:sz w:val="22"/>
          <w:szCs w:val="22"/>
        </w:rPr>
      </w:pPr>
      <w:r w:rsidRPr="00946B96">
        <w:rPr>
          <w:rFonts w:ascii="Palatino Linotype" w:hAnsi="Palatino Linotype" w:cs="Tahoma"/>
          <w:bCs/>
          <w:iCs/>
          <w:sz w:val="22"/>
          <w:szCs w:val="22"/>
        </w:rPr>
        <w:t>En ese orden de ideas, de conformidad con el artículo 100 y 101, fracción II, de dicho ordenamiento jurídico, el Presupuesto de Egresos, deberá contener las previsiones de gasto público y se conformará, entre otras cosas, por la</w:t>
      </w:r>
      <w:r w:rsidRPr="00946B96">
        <w:rPr>
          <w:rFonts w:ascii="Palatino Linotype" w:hAnsi="Palatino Linotype" w:cs="Tahoma"/>
          <w:b/>
          <w:bCs/>
          <w:iCs/>
          <w:sz w:val="22"/>
          <w:szCs w:val="22"/>
        </w:rPr>
        <w:t xml:space="preserve"> estimación de los ingresos y gastos del ejercicio fiscal calendarizados.</w:t>
      </w:r>
    </w:p>
    <w:p w14:paraId="4988CED4" w14:textId="77777777" w:rsidR="00946B96" w:rsidRPr="00946B96" w:rsidRDefault="00946B96" w:rsidP="00946B96">
      <w:pPr>
        <w:widowControl w:val="0"/>
        <w:spacing w:line="360" w:lineRule="auto"/>
        <w:contextualSpacing/>
        <w:jc w:val="both"/>
        <w:rPr>
          <w:rFonts w:ascii="Palatino Linotype" w:hAnsi="Palatino Linotype" w:cs="Tahoma"/>
          <w:b/>
          <w:bCs/>
          <w:iCs/>
          <w:sz w:val="22"/>
          <w:szCs w:val="22"/>
        </w:rPr>
      </w:pPr>
      <w:r w:rsidRPr="00946B96">
        <w:rPr>
          <w:rFonts w:ascii="Palatino Linotype" w:hAnsi="Palatino Linotype" w:cs="Tahoma"/>
          <w:b/>
          <w:bCs/>
          <w:iCs/>
          <w:sz w:val="22"/>
          <w:szCs w:val="22"/>
        </w:rPr>
        <w:t xml:space="preserve"> </w:t>
      </w:r>
    </w:p>
    <w:p w14:paraId="20738A5C" w14:textId="77777777" w:rsidR="00946B96" w:rsidRPr="00946B96" w:rsidRDefault="00946B96" w:rsidP="00946B96">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Así, el Manual para la Planeación, Programación y Presupuesto de Egresos Municipal para el ejercicio fiscal dos mil veinticinco, establece que el Presupuesto es la estimación financiera anticipada de los ingresos y egresos del gobierno, necesarios para cumplir con los objetivos establecidos; además, que el mismo involucra planes, políticas, programas, proyectos, estrategias y objetivos del municipio.</w:t>
      </w:r>
    </w:p>
    <w:p w14:paraId="0B8FC21E" w14:textId="77777777" w:rsidR="00946B96" w:rsidRPr="00946B96" w:rsidRDefault="00946B96" w:rsidP="00946B96">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 xml:space="preserve"> </w:t>
      </w:r>
    </w:p>
    <w:p w14:paraId="2516B272" w14:textId="77777777" w:rsidR="00946B96" w:rsidRPr="00946B96" w:rsidRDefault="00946B96" w:rsidP="00946B96">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 xml:space="preserve">Además, dicho normatividad, precisa que el Programa Presupuestario es la Categoría programática que permite organizar, en forma representativa y homogénea, las </w:t>
      </w:r>
      <w:r w:rsidRPr="00946B96">
        <w:rPr>
          <w:rFonts w:ascii="Palatino Linotype" w:hAnsi="Palatino Linotype" w:cs="Tahoma"/>
          <w:bCs/>
          <w:iCs/>
          <w:sz w:val="22"/>
          <w:szCs w:val="22"/>
        </w:rPr>
        <w:lastRenderedPageBreak/>
        <w:t>asignaciones de recursos (Programa de estructura programática municipal); además, que los Sujetos Obligados deben de generar diversos documentos que contienen la Clave Programática (también conocida como Clasificación Funcional Programática), la cual se conforman de diversas claves, entre las cuales se encuentra el Programa Presupuestario, tal como se muestra a continuación:</w:t>
      </w:r>
    </w:p>
    <w:p w14:paraId="72C88612" w14:textId="77777777" w:rsidR="00946B96" w:rsidRPr="00946B96" w:rsidRDefault="00946B96" w:rsidP="00946B96">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 xml:space="preserve"> </w:t>
      </w:r>
    </w:p>
    <w:p w14:paraId="11CC4565" w14:textId="16E6D288" w:rsidR="00946B96" w:rsidRPr="00946B96" w:rsidRDefault="00946B96" w:rsidP="00946B96">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noProof/>
          <w:sz w:val="22"/>
          <w:szCs w:val="22"/>
          <w:lang w:eastAsia="es-MX"/>
        </w:rPr>
        <w:drawing>
          <wp:inline distT="0" distB="0" distL="0" distR="0" wp14:anchorId="55BB9E57" wp14:editId="46110B2F">
            <wp:extent cx="5612130" cy="361315"/>
            <wp:effectExtent l="0" t="0" r="7620" b="635"/>
            <wp:docPr id="4383884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361315"/>
                    </a:xfrm>
                    <a:prstGeom prst="rect">
                      <a:avLst/>
                    </a:prstGeom>
                    <a:noFill/>
                    <a:ln>
                      <a:noFill/>
                    </a:ln>
                  </pic:spPr>
                </pic:pic>
              </a:graphicData>
            </a:graphic>
          </wp:inline>
        </w:drawing>
      </w:r>
      <w:r w:rsidRPr="00946B96">
        <w:rPr>
          <w:rFonts w:ascii="Palatino Linotype" w:hAnsi="Palatino Linotype" w:cs="Tahoma"/>
          <w:bCs/>
          <w:iCs/>
          <w:sz w:val="22"/>
          <w:szCs w:val="22"/>
        </w:rPr>
        <w:t xml:space="preserve"> </w:t>
      </w:r>
    </w:p>
    <w:p w14:paraId="648EFA0C" w14:textId="77777777" w:rsidR="00946B96" w:rsidRPr="00946B96" w:rsidRDefault="00946B96" w:rsidP="00946B96">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 xml:space="preserve"> </w:t>
      </w:r>
    </w:p>
    <w:p w14:paraId="778AC8F3" w14:textId="619348CD" w:rsidR="0055280F" w:rsidRDefault="00946B96" w:rsidP="0087094E">
      <w:pPr>
        <w:widowControl w:val="0"/>
        <w:spacing w:line="360" w:lineRule="auto"/>
        <w:contextualSpacing/>
        <w:jc w:val="both"/>
        <w:rPr>
          <w:rFonts w:ascii="Palatino Linotype" w:hAnsi="Palatino Linotype" w:cs="Tahoma"/>
          <w:bCs/>
          <w:iCs/>
          <w:sz w:val="22"/>
          <w:szCs w:val="22"/>
        </w:rPr>
      </w:pPr>
      <w:r w:rsidRPr="00946B96">
        <w:rPr>
          <w:rFonts w:ascii="Palatino Linotype" w:hAnsi="Palatino Linotype" w:cs="Tahoma"/>
          <w:bCs/>
          <w:iCs/>
          <w:sz w:val="22"/>
          <w:szCs w:val="22"/>
        </w:rPr>
        <w:t xml:space="preserve">Conforme a lo anterior, se logra vislumbrar que la pretensión del ahora Recurrente es obtener </w:t>
      </w:r>
      <w:r w:rsidR="00A13482" w:rsidRPr="00A13482">
        <w:rPr>
          <w:rFonts w:ascii="Palatino Linotype" w:hAnsi="Palatino Linotype" w:cs="Tahoma"/>
          <w:bCs/>
          <w:iCs/>
          <w:sz w:val="22"/>
          <w:szCs w:val="22"/>
        </w:rPr>
        <w:t xml:space="preserve">respecto de los trabajos de bacheo o </w:t>
      </w:r>
      <w:r w:rsidR="009B07BC">
        <w:rPr>
          <w:rFonts w:ascii="Palatino Linotype" w:hAnsi="Palatino Linotype" w:cs="Tahoma"/>
          <w:bCs/>
          <w:iCs/>
          <w:sz w:val="22"/>
          <w:szCs w:val="22"/>
        </w:rPr>
        <w:t>re</w:t>
      </w:r>
      <w:r w:rsidR="00A13482" w:rsidRPr="00A13482">
        <w:rPr>
          <w:rFonts w:ascii="Palatino Linotype" w:hAnsi="Palatino Linotype" w:cs="Tahoma"/>
          <w:bCs/>
          <w:iCs/>
          <w:sz w:val="22"/>
          <w:szCs w:val="22"/>
        </w:rPr>
        <w:t>pavimentación</w:t>
      </w:r>
      <w:r w:rsidR="0055280F">
        <w:rPr>
          <w:rFonts w:ascii="Palatino Linotype" w:hAnsi="Palatino Linotype" w:cs="Tahoma"/>
          <w:bCs/>
          <w:iCs/>
          <w:sz w:val="22"/>
          <w:szCs w:val="22"/>
        </w:rPr>
        <w:t xml:space="preserve"> realizados por el Ayuntamiento, del primero de enero a veintiocho de abril de dos mil veinticinco</w:t>
      </w:r>
      <w:r w:rsidR="00A13482" w:rsidRPr="00A13482">
        <w:rPr>
          <w:rFonts w:ascii="Palatino Linotype" w:hAnsi="Palatino Linotype" w:cs="Tahoma"/>
          <w:bCs/>
          <w:iCs/>
          <w:sz w:val="22"/>
          <w:szCs w:val="22"/>
        </w:rPr>
        <w:t xml:space="preserve">, </w:t>
      </w:r>
      <w:r w:rsidR="00A13482" w:rsidRPr="00946B96">
        <w:rPr>
          <w:rFonts w:ascii="Palatino Linotype" w:hAnsi="Palatino Linotype" w:cs="Tahoma"/>
          <w:bCs/>
          <w:iCs/>
          <w:sz w:val="22"/>
          <w:szCs w:val="22"/>
        </w:rPr>
        <w:t xml:space="preserve">los documentos </w:t>
      </w:r>
      <w:r w:rsidRPr="00946B96">
        <w:rPr>
          <w:rFonts w:ascii="Palatino Linotype" w:hAnsi="Palatino Linotype" w:cs="Tahoma"/>
          <w:bCs/>
          <w:iCs/>
          <w:sz w:val="22"/>
          <w:szCs w:val="22"/>
        </w:rPr>
        <w:t xml:space="preserve">donde </w:t>
      </w:r>
      <w:r w:rsidR="0055280F" w:rsidRPr="00946B96">
        <w:rPr>
          <w:rFonts w:ascii="Palatino Linotype" w:hAnsi="Palatino Linotype" w:cs="Tahoma"/>
          <w:bCs/>
          <w:iCs/>
          <w:sz w:val="22"/>
          <w:szCs w:val="22"/>
        </w:rPr>
        <w:t>conste</w:t>
      </w:r>
      <w:r w:rsidR="0055280F" w:rsidRPr="00A13482">
        <w:rPr>
          <w:rFonts w:ascii="Palatino Linotype" w:hAnsi="Palatino Linotype" w:cs="Tahoma"/>
          <w:bCs/>
          <w:iCs/>
          <w:sz w:val="22"/>
          <w:szCs w:val="22"/>
        </w:rPr>
        <w:t xml:space="preserve"> </w:t>
      </w:r>
      <w:r w:rsidR="0055280F">
        <w:rPr>
          <w:rFonts w:ascii="Palatino Linotype" w:hAnsi="Palatino Linotype" w:cs="Tahoma"/>
          <w:bCs/>
          <w:iCs/>
          <w:sz w:val="22"/>
          <w:szCs w:val="22"/>
        </w:rPr>
        <w:t>lo siguiente:</w:t>
      </w:r>
    </w:p>
    <w:p w14:paraId="5785776F" w14:textId="77777777" w:rsidR="0055280F" w:rsidRDefault="0055280F" w:rsidP="0087094E">
      <w:pPr>
        <w:widowControl w:val="0"/>
        <w:spacing w:line="360" w:lineRule="auto"/>
        <w:contextualSpacing/>
        <w:jc w:val="both"/>
        <w:rPr>
          <w:rFonts w:ascii="Palatino Linotype" w:hAnsi="Palatino Linotype" w:cs="Tahoma"/>
          <w:bCs/>
          <w:iCs/>
          <w:sz w:val="22"/>
          <w:szCs w:val="22"/>
        </w:rPr>
      </w:pPr>
    </w:p>
    <w:p w14:paraId="0B1DB933" w14:textId="77777777" w:rsidR="0055280F" w:rsidRPr="0055280F" w:rsidRDefault="0055280F" w:rsidP="0055280F">
      <w:pPr>
        <w:pStyle w:val="Prrafodelista"/>
        <w:widowControl w:val="0"/>
        <w:numPr>
          <w:ilvl w:val="0"/>
          <w:numId w:val="10"/>
        </w:numPr>
        <w:spacing w:line="360" w:lineRule="auto"/>
        <w:jc w:val="both"/>
        <w:rPr>
          <w:rFonts w:ascii="Palatino Linotype" w:hAnsi="Palatino Linotype" w:cs="Tahoma"/>
          <w:bCs/>
          <w:iCs/>
          <w:sz w:val="22"/>
          <w:szCs w:val="22"/>
        </w:rPr>
      </w:pPr>
      <w:r w:rsidRPr="0055280F">
        <w:rPr>
          <w:rFonts w:ascii="Palatino Linotype" w:hAnsi="Palatino Linotype" w:cs="Tahoma"/>
          <w:bCs/>
          <w:iCs/>
          <w:sz w:val="22"/>
          <w:szCs w:val="22"/>
        </w:rPr>
        <w:t>E</w:t>
      </w:r>
      <w:r w:rsidR="00A13482" w:rsidRPr="0055280F">
        <w:rPr>
          <w:rFonts w:ascii="Palatino Linotype" w:hAnsi="Palatino Linotype" w:cs="Tahoma"/>
          <w:bCs/>
          <w:iCs/>
          <w:sz w:val="22"/>
          <w:szCs w:val="22"/>
        </w:rPr>
        <w:t xml:space="preserve">l </w:t>
      </w:r>
      <w:r w:rsidRPr="0055280F">
        <w:rPr>
          <w:rFonts w:ascii="Palatino Linotype" w:hAnsi="Palatino Linotype"/>
          <w:iCs/>
          <w:color w:val="000000"/>
          <w:sz w:val="22"/>
          <w:szCs w:val="22"/>
        </w:rPr>
        <w:t>p</w:t>
      </w:r>
      <w:r w:rsidR="00A13482" w:rsidRPr="0055280F">
        <w:rPr>
          <w:rFonts w:ascii="Palatino Linotype" w:hAnsi="Palatino Linotype"/>
          <w:iCs/>
          <w:color w:val="000000"/>
          <w:sz w:val="22"/>
          <w:szCs w:val="22"/>
        </w:rPr>
        <w:t xml:space="preserve">resupuesto autorizado </w:t>
      </w:r>
      <w:r w:rsidRPr="0055280F">
        <w:rPr>
          <w:rFonts w:ascii="Palatino Linotype" w:hAnsi="Palatino Linotype"/>
          <w:iCs/>
          <w:color w:val="000000"/>
          <w:sz w:val="22"/>
          <w:szCs w:val="22"/>
        </w:rPr>
        <w:t>y</w:t>
      </w:r>
      <w:r w:rsidR="00A13482" w:rsidRPr="0055280F">
        <w:rPr>
          <w:rFonts w:ascii="Palatino Linotype" w:hAnsi="Palatino Linotype"/>
          <w:iCs/>
          <w:color w:val="000000"/>
          <w:sz w:val="22"/>
          <w:szCs w:val="22"/>
        </w:rPr>
        <w:t xml:space="preserve"> ejercido</w:t>
      </w:r>
      <w:r>
        <w:rPr>
          <w:rFonts w:ascii="Palatino Linotype" w:hAnsi="Palatino Linotype"/>
          <w:iCs/>
          <w:color w:val="000000"/>
          <w:sz w:val="22"/>
          <w:szCs w:val="22"/>
        </w:rPr>
        <w:t>, y</w:t>
      </w:r>
    </w:p>
    <w:p w14:paraId="47C5F4C1" w14:textId="0234E193" w:rsidR="00946B96" w:rsidRPr="0055280F" w:rsidRDefault="0055280F" w:rsidP="0055280F">
      <w:pPr>
        <w:pStyle w:val="Prrafodelista"/>
        <w:widowControl w:val="0"/>
        <w:numPr>
          <w:ilvl w:val="0"/>
          <w:numId w:val="10"/>
        </w:numPr>
        <w:spacing w:line="360" w:lineRule="auto"/>
        <w:jc w:val="both"/>
        <w:rPr>
          <w:rFonts w:ascii="Palatino Linotype" w:hAnsi="Palatino Linotype" w:cs="Tahoma"/>
          <w:bCs/>
          <w:iCs/>
          <w:sz w:val="22"/>
          <w:szCs w:val="22"/>
        </w:rPr>
      </w:pPr>
      <w:r>
        <w:rPr>
          <w:rFonts w:ascii="Palatino Linotype" w:hAnsi="Palatino Linotype" w:cs="Tahoma"/>
          <w:bCs/>
          <w:iCs/>
          <w:sz w:val="22"/>
          <w:szCs w:val="22"/>
        </w:rPr>
        <w:t>El n</w:t>
      </w:r>
      <w:r w:rsidRPr="0055280F">
        <w:rPr>
          <w:rFonts w:ascii="Palatino Linotype" w:hAnsi="Palatino Linotype" w:cs="Tahoma"/>
          <w:bCs/>
          <w:iCs/>
          <w:sz w:val="22"/>
          <w:szCs w:val="22"/>
        </w:rPr>
        <w:t>ombre de las c</w:t>
      </w:r>
      <w:r w:rsidR="00A13482" w:rsidRPr="0055280F">
        <w:rPr>
          <w:rFonts w:ascii="Palatino Linotype" w:hAnsi="Palatino Linotype"/>
          <w:iCs/>
          <w:color w:val="000000"/>
          <w:sz w:val="22"/>
          <w:szCs w:val="22"/>
        </w:rPr>
        <w:t>alles y delegaci</w:t>
      </w:r>
      <w:r w:rsidRPr="0055280F">
        <w:rPr>
          <w:rFonts w:ascii="Palatino Linotype" w:hAnsi="Palatino Linotype"/>
          <w:iCs/>
          <w:color w:val="000000"/>
          <w:sz w:val="22"/>
          <w:szCs w:val="22"/>
        </w:rPr>
        <w:t>o</w:t>
      </w:r>
      <w:r w:rsidR="00A13482" w:rsidRPr="0055280F">
        <w:rPr>
          <w:rFonts w:ascii="Palatino Linotype" w:hAnsi="Palatino Linotype"/>
          <w:iCs/>
          <w:color w:val="000000"/>
          <w:sz w:val="22"/>
          <w:szCs w:val="22"/>
        </w:rPr>
        <w:t>n</w:t>
      </w:r>
      <w:r w:rsidRPr="0055280F">
        <w:rPr>
          <w:rFonts w:ascii="Palatino Linotype" w:hAnsi="Palatino Linotype"/>
          <w:iCs/>
          <w:color w:val="000000"/>
          <w:sz w:val="22"/>
          <w:szCs w:val="22"/>
        </w:rPr>
        <w:t>es</w:t>
      </w:r>
      <w:r w:rsidR="00A13482" w:rsidRPr="0055280F">
        <w:rPr>
          <w:rFonts w:ascii="Palatino Linotype" w:hAnsi="Palatino Linotype"/>
          <w:iCs/>
          <w:color w:val="000000"/>
          <w:sz w:val="22"/>
          <w:szCs w:val="22"/>
        </w:rPr>
        <w:t xml:space="preserve"> en las que se han ejecutado los trabajos</w:t>
      </w:r>
      <w:r>
        <w:rPr>
          <w:rFonts w:ascii="Palatino Linotype" w:hAnsi="Palatino Linotype"/>
          <w:iCs/>
          <w:color w:val="000000"/>
          <w:sz w:val="22"/>
          <w:szCs w:val="22"/>
        </w:rPr>
        <w:t>, con el monto ejercido en cada una.</w:t>
      </w:r>
    </w:p>
    <w:p w14:paraId="3AAAAA9A" w14:textId="77777777" w:rsidR="00946B96" w:rsidRDefault="00946B96" w:rsidP="0087094E">
      <w:pPr>
        <w:widowControl w:val="0"/>
        <w:spacing w:line="360" w:lineRule="auto"/>
        <w:contextualSpacing/>
        <w:jc w:val="both"/>
        <w:rPr>
          <w:rFonts w:ascii="Palatino Linotype" w:hAnsi="Palatino Linotype" w:cs="Tahoma"/>
          <w:bCs/>
          <w:iCs/>
          <w:sz w:val="22"/>
          <w:szCs w:val="22"/>
          <w:lang w:val="es-ES"/>
        </w:rPr>
      </w:pPr>
    </w:p>
    <w:p w14:paraId="165137A9" w14:textId="7CF184FC" w:rsidR="007C3961" w:rsidRDefault="007C3961" w:rsidP="0087094E">
      <w:pPr>
        <w:spacing w:line="360" w:lineRule="auto"/>
        <w:contextualSpacing/>
        <w:jc w:val="both"/>
        <w:rPr>
          <w:rFonts w:ascii="Palatino Linotype" w:eastAsia="Palatino Linotype" w:hAnsi="Palatino Linotype" w:cs="Palatino Linotype"/>
          <w:b/>
          <w:sz w:val="22"/>
          <w:szCs w:val="22"/>
        </w:rPr>
      </w:pPr>
      <w:r>
        <w:rPr>
          <w:rFonts w:ascii="Palatino Linotype" w:eastAsia="Palatino Linotype" w:hAnsi="Palatino Linotype" w:cs="Palatino Linotype"/>
          <w:sz w:val="22"/>
          <w:szCs w:val="22"/>
        </w:rPr>
        <w:t>Así, de las constancias que obran en el expediente, se logra vislumbrar que el Sujeto Obligado turnó la solicitud de información a la</w:t>
      </w:r>
      <w:r w:rsidR="00A13482">
        <w:rPr>
          <w:rFonts w:ascii="Palatino Linotype" w:eastAsia="Palatino Linotype" w:hAnsi="Palatino Linotype" w:cs="Palatino Linotype"/>
          <w:sz w:val="22"/>
          <w:szCs w:val="22"/>
        </w:rPr>
        <w:t xml:space="preserve"> Dirección General de Administración, </w:t>
      </w:r>
      <w:r>
        <w:rPr>
          <w:rFonts w:ascii="Palatino Linotype" w:eastAsia="Palatino Linotype" w:hAnsi="Palatino Linotype" w:cs="Palatino Linotype"/>
          <w:sz w:val="22"/>
          <w:szCs w:val="22"/>
        </w:rPr>
        <w:t>Tesorería Municipal</w:t>
      </w:r>
      <w:r w:rsidR="00A13482">
        <w:rPr>
          <w:rFonts w:ascii="Palatino Linotype" w:eastAsia="Palatino Linotype" w:hAnsi="Palatino Linotype" w:cs="Palatino Linotype"/>
          <w:sz w:val="22"/>
          <w:szCs w:val="22"/>
        </w:rPr>
        <w:t>, Dirección General de Obras Públicas y a la Dirección General de Servicios Públicos</w:t>
      </w:r>
      <w:r>
        <w:rPr>
          <w:rFonts w:ascii="Palatino Linotype" w:eastAsia="Palatino Linotype" w:hAnsi="Palatino Linotype" w:cs="Palatino Linotype"/>
          <w:sz w:val="22"/>
          <w:szCs w:val="22"/>
        </w:rPr>
        <w:t xml:space="preserve">, por lo que resulta necesario hacer referencia al procedimiento de búsqueda que deben seguir los Sujetos Obligados para localizar la información, el cual se encuentra previsto en el artículo 162 de la Ley de Transparencia y Acceso a la Información Pública del Estado de México y Municipios, el cual establece que las Unidades de Transparencia garantizarán que las solicitudes de acceso a la información se turnen a todas las áreas competentes que cuenten con la información o deban tenerla -de acuerdo a las </w:t>
      </w:r>
      <w:r>
        <w:rPr>
          <w:rFonts w:ascii="Palatino Linotype" w:eastAsia="Palatino Linotype" w:hAnsi="Palatino Linotype" w:cs="Palatino Linotype"/>
          <w:sz w:val="22"/>
          <w:szCs w:val="22"/>
        </w:rPr>
        <w:lastRenderedPageBreak/>
        <w:t>facultades, competencias y funciones-, con el objeto de que dichas áreas realicen una búsqueda exhaustiva y razonable de la información requerida.</w:t>
      </w:r>
    </w:p>
    <w:p w14:paraId="44D0FCED" w14:textId="77777777" w:rsidR="007C3961" w:rsidRDefault="007C3961" w:rsidP="0087094E">
      <w:pPr>
        <w:widowControl w:val="0"/>
        <w:spacing w:line="360" w:lineRule="auto"/>
        <w:contextualSpacing/>
        <w:jc w:val="both"/>
        <w:rPr>
          <w:rFonts w:ascii="Palatino Linotype" w:hAnsi="Palatino Linotype" w:cs="Tahoma"/>
          <w:bCs/>
          <w:iCs/>
          <w:sz w:val="22"/>
          <w:szCs w:val="22"/>
          <w:lang w:val="es-ES"/>
        </w:rPr>
      </w:pPr>
    </w:p>
    <w:p w14:paraId="2083E239" w14:textId="41BE75EE" w:rsidR="007C3961" w:rsidRDefault="007C3961" w:rsidP="0087094E">
      <w:pPr>
        <w:spacing w:line="360" w:lineRule="auto"/>
        <w:ind w:right="-28"/>
        <w:contextualSpacing/>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 xml:space="preserve">Así, resulta necesario traer al estudio los artículos </w:t>
      </w:r>
      <w:r>
        <w:rPr>
          <w:rFonts w:ascii="Palatino Linotype" w:hAnsi="Palatino Linotype" w:cs="Tahoma"/>
          <w:bCs/>
          <w:iCs/>
          <w:sz w:val="22"/>
          <w:szCs w:val="22"/>
        </w:rPr>
        <w:t>89 y 90 Fracción I numeral</w:t>
      </w:r>
      <w:r w:rsidR="008179CD">
        <w:rPr>
          <w:rFonts w:ascii="Palatino Linotype" w:hAnsi="Palatino Linotype" w:cs="Tahoma"/>
          <w:bCs/>
          <w:iCs/>
          <w:sz w:val="22"/>
          <w:szCs w:val="22"/>
        </w:rPr>
        <w:t>es 2 y 8</w:t>
      </w:r>
      <w:r>
        <w:rPr>
          <w:rFonts w:ascii="Palatino Linotype" w:hAnsi="Palatino Linotype" w:cs="Tahoma"/>
          <w:bCs/>
          <w:iCs/>
          <w:sz w:val="22"/>
          <w:szCs w:val="22"/>
        </w:rPr>
        <w:t xml:space="preserve"> del Bando Municipal de Toluca, dos mil veinticinco</w:t>
      </w:r>
      <w:r>
        <w:rPr>
          <w:rFonts w:ascii="Palatino Linotype" w:eastAsia="Palatino Linotype" w:hAnsi="Palatino Linotype" w:cs="Palatino Linotype"/>
          <w:color w:val="000000"/>
          <w:sz w:val="22"/>
          <w:szCs w:val="22"/>
        </w:rPr>
        <w:t xml:space="preserve">, en relación con los artículos </w:t>
      </w:r>
      <w:r w:rsidR="008179CD">
        <w:rPr>
          <w:rFonts w:ascii="Palatino Linotype" w:eastAsia="Palatino Linotype" w:hAnsi="Palatino Linotype" w:cs="Palatino Linotype"/>
          <w:color w:val="000000"/>
          <w:sz w:val="22"/>
          <w:szCs w:val="22"/>
        </w:rPr>
        <w:t>3.19, 3.2 fracción I</w:t>
      </w:r>
      <w:r w:rsidR="0055280F">
        <w:rPr>
          <w:rFonts w:ascii="Palatino Linotype" w:eastAsia="Palatino Linotype" w:hAnsi="Palatino Linotype" w:cs="Palatino Linotype"/>
          <w:color w:val="000000"/>
          <w:sz w:val="22"/>
          <w:szCs w:val="22"/>
        </w:rPr>
        <w:t>,</w:t>
      </w:r>
      <w:r w:rsidR="008179CD">
        <w:rPr>
          <w:rFonts w:ascii="Palatino Linotype" w:eastAsia="Palatino Linotype" w:hAnsi="Palatino Linotype" w:cs="Palatino Linotype"/>
          <w:color w:val="000000"/>
          <w:sz w:val="22"/>
          <w:szCs w:val="22"/>
        </w:rPr>
        <w:t xml:space="preserve"> numerales 2 y 8, </w:t>
      </w:r>
      <w:r>
        <w:rPr>
          <w:rFonts w:ascii="Palatino Linotype" w:eastAsia="Palatino Linotype" w:hAnsi="Palatino Linotype" w:cs="Palatino Linotype"/>
          <w:color w:val="000000"/>
          <w:sz w:val="22"/>
          <w:szCs w:val="22"/>
        </w:rPr>
        <w:t>3.21</w:t>
      </w:r>
      <w:r w:rsidR="008179CD">
        <w:rPr>
          <w:rFonts w:ascii="Palatino Linotype" w:eastAsia="Palatino Linotype" w:hAnsi="Palatino Linotype" w:cs="Palatino Linotype"/>
          <w:color w:val="000000"/>
          <w:sz w:val="22"/>
          <w:szCs w:val="22"/>
        </w:rPr>
        <w:t xml:space="preserve">, </w:t>
      </w:r>
      <w:r>
        <w:rPr>
          <w:rFonts w:ascii="Palatino Linotype" w:hAnsi="Palatino Linotype" w:cs="Tahoma"/>
          <w:bCs/>
          <w:iCs/>
          <w:sz w:val="22"/>
          <w:szCs w:val="22"/>
        </w:rPr>
        <w:t>3.2</w:t>
      </w:r>
      <w:r w:rsidR="008179CD">
        <w:rPr>
          <w:rFonts w:ascii="Palatino Linotype" w:hAnsi="Palatino Linotype" w:cs="Tahoma"/>
          <w:bCs/>
          <w:iCs/>
          <w:sz w:val="22"/>
          <w:szCs w:val="22"/>
        </w:rPr>
        <w:t xml:space="preserve">2, y 3.52 </w:t>
      </w:r>
      <w:r>
        <w:rPr>
          <w:rFonts w:ascii="Palatino Linotype" w:hAnsi="Palatino Linotype" w:cs="Tahoma"/>
          <w:bCs/>
          <w:iCs/>
          <w:sz w:val="22"/>
          <w:szCs w:val="22"/>
        </w:rPr>
        <w:t xml:space="preserve">, así como los numerales </w:t>
      </w:r>
      <w:r w:rsidR="008179CD" w:rsidRPr="008179CD">
        <w:rPr>
          <w:rFonts w:ascii="Palatino Linotype" w:hAnsi="Palatino Linotype" w:cs="Tahoma"/>
          <w:bCs/>
          <w:iCs/>
          <w:sz w:val="22"/>
          <w:szCs w:val="22"/>
        </w:rPr>
        <w:t>202012000</w:t>
      </w:r>
      <w:r w:rsidR="008179CD">
        <w:rPr>
          <w:rFonts w:ascii="Palatino Linotype" w:hAnsi="Palatino Linotype" w:cs="Tahoma"/>
          <w:bCs/>
          <w:iCs/>
          <w:sz w:val="22"/>
          <w:szCs w:val="22"/>
        </w:rPr>
        <w:t xml:space="preserve"> y </w:t>
      </w:r>
      <w:r w:rsidR="008179CD" w:rsidRPr="008179CD">
        <w:rPr>
          <w:rFonts w:ascii="Palatino Linotype" w:hAnsi="Palatino Linotype" w:cs="Tahoma"/>
          <w:bCs/>
          <w:iCs/>
          <w:sz w:val="22"/>
          <w:szCs w:val="22"/>
        </w:rPr>
        <w:t>202013000</w:t>
      </w:r>
      <w:r w:rsidR="008179CD">
        <w:rPr>
          <w:rFonts w:ascii="Palatino Linotype" w:hAnsi="Palatino Linotype" w:cs="Tahoma"/>
          <w:bCs/>
          <w:iCs/>
          <w:sz w:val="22"/>
          <w:szCs w:val="22"/>
        </w:rPr>
        <w:t xml:space="preserve"> </w:t>
      </w:r>
      <w:r>
        <w:rPr>
          <w:rFonts w:ascii="Palatino Linotype" w:hAnsi="Palatino Linotype" w:cs="Tahoma"/>
          <w:bCs/>
          <w:iCs/>
          <w:sz w:val="22"/>
          <w:szCs w:val="22"/>
        </w:rPr>
        <w:t>del Manual General de Organización de la Tesorería Municipal</w:t>
      </w:r>
      <w:r w:rsidR="008179CD">
        <w:rPr>
          <w:rFonts w:ascii="Palatino Linotype" w:hAnsi="Palatino Linotype" w:cs="Tahoma"/>
          <w:bCs/>
          <w:iCs/>
          <w:sz w:val="22"/>
          <w:szCs w:val="22"/>
        </w:rPr>
        <w:t>, así como l</w:t>
      </w:r>
      <w:r w:rsidR="00EF3441">
        <w:rPr>
          <w:rFonts w:ascii="Palatino Linotype" w:hAnsi="Palatino Linotype" w:cs="Tahoma"/>
          <w:bCs/>
          <w:iCs/>
          <w:sz w:val="22"/>
          <w:szCs w:val="22"/>
        </w:rPr>
        <w:t>os</w:t>
      </w:r>
      <w:r w:rsidR="008179CD">
        <w:rPr>
          <w:rFonts w:ascii="Palatino Linotype" w:hAnsi="Palatino Linotype" w:cs="Tahoma"/>
          <w:bCs/>
          <w:iCs/>
          <w:sz w:val="22"/>
          <w:szCs w:val="22"/>
        </w:rPr>
        <w:t xml:space="preserve"> diverso</w:t>
      </w:r>
      <w:r w:rsidR="00EF3441">
        <w:rPr>
          <w:rFonts w:ascii="Palatino Linotype" w:hAnsi="Palatino Linotype" w:cs="Tahoma"/>
          <w:bCs/>
          <w:iCs/>
          <w:sz w:val="22"/>
          <w:szCs w:val="22"/>
        </w:rPr>
        <w:t>s</w:t>
      </w:r>
      <w:r w:rsidR="008179CD">
        <w:rPr>
          <w:rFonts w:ascii="Palatino Linotype" w:hAnsi="Palatino Linotype" w:cs="Tahoma"/>
          <w:bCs/>
          <w:iCs/>
          <w:sz w:val="22"/>
          <w:szCs w:val="22"/>
        </w:rPr>
        <w:t xml:space="preserve"> </w:t>
      </w:r>
      <w:r w:rsidR="008179CD" w:rsidRPr="008179CD">
        <w:rPr>
          <w:rFonts w:ascii="Palatino Linotype" w:hAnsi="Palatino Linotype" w:cs="Tahoma"/>
          <w:bCs/>
          <w:iCs/>
          <w:sz w:val="22"/>
          <w:szCs w:val="22"/>
        </w:rPr>
        <w:t>208013001</w:t>
      </w:r>
      <w:r w:rsidR="00EF3441">
        <w:rPr>
          <w:rFonts w:ascii="Palatino Linotype" w:hAnsi="Palatino Linotype" w:cs="Tahoma"/>
          <w:bCs/>
          <w:iCs/>
          <w:sz w:val="22"/>
          <w:szCs w:val="22"/>
        </w:rPr>
        <w:t xml:space="preserve"> y </w:t>
      </w:r>
      <w:r w:rsidR="00EF3441" w:rsidRPr="008179CD">
        <w:rPr>
          <w:rFonts w:ascii="Palatino Linotype" w:hAnsi="Palatino Linotype" w:cs="Tahoma"/>
          <w:bCs/>
          <w:iCs/>
          <w:sz w:val="22"/>
          <w:szCs w:val="22"/>
        </w:rPr>
        <w:t>2080100</w:t>
      </w:r>
      <w:r w:rsidR="00EF3441">
        <w:rPr>
          <w:rFonts w:ascii="Palatino Linotype" w:hAnsi="Palatino Linotype" w:cs="Tahoma"/>
          <w:bCs/>
          <w:iCs/>
          <w:sz w:val="22"/>
          <w:szCs w:val="22"/>
        </w:rPr>
        <w:t xml:space="preserve">02 </w:t>
      </w:r>
      <w:r w:rsidR="008179CD">
        <w:rPr>
          <w:rFonts w:ascii="Palatino Linotype" w:hAnsi="Palatino Linotype" w:cs="Tahoma"/>
          <w:bCs/>
          <w:iCs/>
          <w:sz w:val="22"/>
          <w:szCs w:val="22"/>
        </w:rPr>
        <w:t xml:space="preserve"> del Manual General de Organización de la Dirección General de Servicios Públicos,</w:t>
      </w:r>
      <w:r>
        <w:rPr>
          <w:rFonts w:ascii="Palatino Linotype" w:eastAsia="Palatino Linotype" w:hAnsi="Palatino Linotype" w:cs="Palatino Linotype"/>
          <w:color w:val="000000"/>
          <w:sz w:val="22"/>
          <w:szCs w:val="22"/>
        </w:rPr>
        <w:t xml:space="preserve"> los cuales establecen, que el Sujeto Obligado para el ejercicio de sus funciones contará con diversas unidades administrativas para el ejercicio de sus atribuciones, entre otras la</w:t>
      </w:r>
      <w:r w:rsidR="00EF3441">
        <w:rPr>
          <w:rFonts w:ascii="Palatino Linotype" w:eastAsia="Palatino Linotype" w:hAnsi="Palatino Linotype" w:cs="Palatino Linotype"/>
          <w:color w:val="000000"/>
          <w:sz w:val="22"/>
          <w:szCs w:val="22"/>
        </w:rPr>
        <w:t>s siguientes:</w:t>
      </w:r>
    </w:p>
    <w:p w14:paraId="64F82071" w14:textId="77777777" w:rsidR="00EF3441" w:rsidRDefault="00EF3441" w:rsidP="0087094E">
      <w:pPr>
        <w:spacing w:line="360" w:lineRule="auto"/>
        <w:ind w:right="-28"/>
        <w:contextualSpacing/>
        <w:jc w:val="both"/>
        <w:rPr>
          <w:rFonts w:ascii="Palatino Linotype" w:eastAsia="Palatino Linotype" w:hAnsi="Palatino Linotype" w:cs="Palatino Linotype"/>
          <w:color w:val="000000"/>
          <w:sz w:val="22"/>
          <w:szCs w:val="22"/>
        </w:rPr>
      </w:pPr>
    </w:p>
    <w:p w14:paraId="3877D51C" w14:textId="721A6588" w:rsidR="00EF3441" w:rsidRPr="00EF3441" w:rsidRDefault="00EF3441" w:rsidP="00EF3441">
      <w:pPr>
        <w:pStyle w:val="Prrafodelista"/>
        <w:numPr>
          <w:ilvl w:val="0"/>
          <w:numId w:val="13"/>
        </w:numPr>
        <w:spacing w:line="360" w:lineRule="auto"/>
        <w:ind w:right="-28"/>
        <w:jc w:val="both"/>
        <w:rPr>
          <w:rFonts w:ascii="Palatino Linotype" w:eastAsia="Palatino Linotype" w:hAnsi="Palatino Linotype" w:cs="Palatino Linotype"/>
          <w:b/>
          <w:bCs/>
          <w:color w:val="000000"/>
          <w:sz w:val="22"/>
          <w:szCs w:val="22"/>
        </w:rPr>
      </w:pPr>
      <w:r w:rsidRPr="00EF3441">
        <w:rPr>
          <w:rFonts w:ascii="Palatino Linotype" w:eastAsia="Palatino Linotype" w:hAnsi="Palatino Linotype" w:cs="Palatino Linotype"/>
          <w:b/>
          <w:bCs/>
          <w:color w:val="000000"/>
          <w:sz w:val="22"/>
          <w:szCs w:val="22"/>
        </w:rPr>
        <w:t>Tesorería Municipal:</w:t>
      </w:r>
      <w:r>
        <w:rPr>
          <w:rFonts w:ascii="Palatino Linotype" w:eastAsia="Palatino Linotype" w:hAnsi="Palatino Linotype" w:cs="Palatino Linotype"/>
          <w:b/>
          <w:bCs/>
          <w:color w:val="000000"/>
          <w:sz w:val="22"/>
          <w:szCs w:val="22"/>
        </w:rPr>
        <w:t xml:space="preserve"> </w:t>
      </w:r>
      <w:r>
        <w:rPr>
          <w:rFonts w:ascii="Palatino Linotype" w:eastAsia="Palatino Linotype" w:hAnsi="Palatino Linotype" w:cs="Palatino Linotype"/>
          <w:color w:val="000000"/>
          <w:sz w:val="22"/>
          <w:szCs w:val="22"/>
        </w:rPr>
        <w:t>Encargada de r</w:t>
      </w:r>
      <w:r w:rsidRPr="00EF3441">
        <w:rPr>
          <w:rFonts w:ascii="Palatino Linotype" w:eastAsia="Palatino Linotype" w:hAnsi="Palatino Linotype" w:cs="Palatino Linotype"/>
          <w:color w:val="000000"/>
          <w:sz w:val="22"/>
          <w:szCs w:val="22"/>
        </w:rPr>
        <w:t>ecaudar, administrar, operar, registrar y glosar los recursos que componen la hacienda pública con la finalidad de mantener finanzas sanas y contar con la suficiencia económica para cumplir con las obligaciones, funciones y atribuciones del gobierno municipal de Toluca</w:t>
      </w:r>
      <w:r>
        <w:rPr>
          <w:rFonts w:ascii="Palatino Linotype" w:eastAsia="Palatino Linotype" w:hAnsi="Palatino Linotype" w:cs="Palatino Linotype"/>
          <w:color w:val="000000"/>
          <w:sz w:val="22"/>
          <w:szCs w:val="22"/>
        </w:rPr>
        <w:t>, para el ejercicio de sus atribuciones se auxiliará de diversas unidades administrativas entre otras las direcciones de ingresos y egresos.</w:t>
      </w:r>
    </w:p>
    <w:p w14:paraId="324C1E14" w14:textId="77777777" w:rsidR="00EF3441" w:rsidRPr="00EF3441" w:rsidRDefault="00EF3441" w:rsidP="00EF3441">
      <w:pPr>
        <w:pStyle w:val="Prrafodelista"/>
        <w:spacing w:line="360" w:lineRule="auto"/>
        <w:ind w:right="-28"/>
        <w:jc w:val="both"/>
        <w:rPr>
          <w:rFonts w:ascii="Palatino Linotype" w:eastAsia="Palatino Linotype" w:hAnsi="Palatino Linotype" w:cs="Palatino Linotype"/>
          <w:b/>
          <w:bCs/>
          <w:color w:val="000000"/>
          <w:sz w:val="22"/>
          <w:szCs w:val="22"/>
        </w:rPr>
      </w:pPr>
    </w:p>
    <w:p w14:paraId="34F1B30E" w14:textId="200FF6F4" w:rsidR="00EF3441" w:rsidRPr="00EF3441" w:rsidRDefault="00EF3441" w:rsidP="00EF3441">
      <w:pPr>
        <w:pStyle w:val="Prrafodelista"/>
        <w:numPr>
          <w:ilvl w:val="0"/>
          <w:numId w:val="13"/>
        </w:numPr>
        <w:spacing w:line="360" w:lineRule="auto"/>
        <w:ind w:right="-28"/>
        <w:jc w:val="both"/>
        <w:rPr>
          <w:rFonts w:ascii="Palatino Linotype" w:eastAsia="Palatino Linotype" w:hAnsi="Palatino Linotype" w:cs="Palatino Linotype"/>
          <w:color w:val="000000"/>
          <w:sz w:val="22"/>
          <w:szCs w:val="22"/>
        </w:rPr>
      </w:pPr>
      <w:r w:rsidRPr="00EF3441">
        <w:rPr>
          <w:rFonts w:ascii="Palatino Linotype" w:eastAsia="Palatino Linotype" w:hAnsi="Palatino Linotype" w:cs="Palatino Linotype"/>
          <w:b/>
          <w:bCs/>
          <w:color w:val="000000"/>
          <w:sz w:val="22"/>
          <w:szCs w:val="22"/>
        </w:rPr>
        <w:t xml:space="preserve">Dirección General de Servicios Públicos: </w:t>
      </w:r>
      <w:r w:rsidRPr="00EF3441">
        <w:rPr>
          <w:rFonts w:ascii="Palatino Linotype" w:eastAsia="Palatino Linotype" w:hAnsi="Palatino Linotype" w:cs="Palatino Linotype"/>
          <w:color w:val="000000"/>
          <w:sz w:val="22"/>
          <w:szCs w:val="22"/>
        </w:rPr>
        <w:t xml:space="preserve">Encargado de coordinar, planear, organizar y prestar los servicios públicos en materia de alumbrado público, mantenimiento de espacios públicos, áreas verdes en vialidades y panteones administrados por el municipio, esto de manera uniforme y continua; así como operar y evaluar los servicios de limpia, recolección, transferencia y disposición final de residuos sólidos urbanos no peligrosos; para evitar que éstos, originen focos de infección, peligro o molestia para la ciudadanía o propagación de enfermedades, para el ejercicio de sus atribuciones se auxiliará de diversas unidades administrativas </w:t>
      </w:r>
      <w:r w:rsidRPr="00EF3441">
        <w:rPr>
          <w:rFonts w:ascii="Palatino Linotype" w:eastAsia="Palatino Linotype" w:hAnsi="Palatino Linotype" w:cs="Palatino Linotype"/>
          <w:color w:val="000000"/>
          <w:sz w:val="22"/>
          <w:szCs w:val="22"/>
        </w:rPr>
        <w:lastRenderedPageBreak/>
        <w:t>entre otras</w:t>
      </w:r>
      <w:r>
        <w:rPr>
          <w:rFonts w:ascii="Palatino Linotype" w:eastAsia="Palatino Linotype" w:hAnsi="Palatino Linotype" w:cs="Palatino Linotype"/>
          <w:color w:val="000000"/>
          <w:sz w:val="22"/>
          <w:szCs w:val="22"/>
        </w:rPr>
        <w:t xml:space="preserve"> la Delegación Administrativa y el Departamento de Bacheo y Señalamiento Vial.</w:t>
      </w:r>
      <w:r w:rsidRPr="00EF3441">
        <w:rPr>
          <w:rFonts w:ascii="Palatino Linotype" w:eastAsia="Palatino Linotype" w:hAnsi="Palatino Linotype" w:cs="Palatino Linotype"/>
          <w:color w:val="000000"/>
          <w:sz w:val="22"/>
          <w:szCs w:val="22"/>
        </w:rPr>
        <w:t xml:space="preserve"> </w:t>
      </w:r>
    </w:p>
    <w:p w14:paraId="7E8A5B2D" w14:textId="77777777" w:rsidR="007C3961" w:rsidRDefault="007C3961" w:rsidP="0087094E">
      <w:pPr>
        <w:spacing w:line="360" w:lineRule="auto"/>
        <w:contextualSpacing/>
        <w:jc w:val="both"/>
        <w:rPr>
          <w:rFonts w:ascii="Palatino Linotype" w:eastAsia="Palatino Linotype" w:hAnsi="Palatino Linotype" w:cs="Palatino Linotype"/>
          <w:color w:val="000000"/>
          <w:sz w:val="22"/>
          <w:szCs w:val="22"/>
        </w:rPr>
      </w:pPr>
    </w:p>
    <w:p w14:paraId="1CD8CF93" w14:textId="48BA8079" w:rsidR="007C3961" w:rsidRDefault="007C3961" w:rsidP="0087094E">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logra observar que el Ayuntamiento de Toluca, cumplió con el procedimiento de búsqueda previamente señalado, pues turnó la solicitud a la Tesorería Municipal</w:t>
      </w:r>
      <w:r w:rsidR="00EF3441">
        <w:rPr>
          <w:rFonts w:ascii="Palatino Linotype" w:eastAsia="Palatino Linotype" w:hAnsi="Palatino Linotype" w:cs="Palatino Linotype"/>
          <w:sz w:val="22"/>
          <w:szCs w:val="22"/>
        </w:rPr>
        <w:t xml:space="preserve"> y la Dirección General de Servicios Públicos</w:t>
      </w:r>
      <w:r>
        <w:rPr>
          <w:rFonts w:ascii="Palatino Linotype" w:eastAsia="Palatino Linotype" w:hAnsi="Palatino Linotype" w:cs="Palatino Linotype"/>
          <w:sz w:val="22"/>
          <w:szCs w:val="22"/>
        </w:rPr>
        <w:t>, unidad</w:t>
      </w:r>
      <w:r w:rsidR="00EF3441">
        <w:rPr>
          <w:rFonts w:ascii="Palatino Linotype" w:eastAsia="Palatino Linotype" w:hAnsi="Palatino Linotype" w:cs="Palatino Linotype"/>
          <w:sz w:val="22"/>
          <w:szCs w:val="22"/>
        </w:rPr>
        <w:t>es</w:t>
      </w:r>
      <w:r>
        <w:rPr>
          <w:rFonts w:ascii="Palatino Linotype" w:eastAsia="Palatino Linotype" w:hAnsi="Palatino Linotype" w:cs="Palatino Linotype"/>
          <w:sz w:val="22"/>
          <w:szCs w:val="22"/>
        </w:rPr>
        <w:t xml:space="preserve"> administrativa</w:t>
      </w:r>
      <w:r w:rsidR="00EF3441">
        <w:rPr>
          <w:rFonts w:ascii="Palatino Linotype" w:eastAsia="Palatino Linotype" w:hAnsi="Palatino Linotype" w:cs="Palatino Linotype"/>
          <w:sz w:val="22"/>
          <w:szCs w:val="22"/>
        </w:rPr>
        <w:t>s</w:t>
      </w:r>
      <w:r>
        <w:rPr>
          <w:rFonts w:ascii="Palatino Linotype" w:eastAsia="Palatino Linotype" w:hAnsi="Palatino Linotype" w:cs="Palatino Linotype"/>
          <w:sz w:val="22"/>
          <w:szCs w:val="22"/>
        </w:rPr>
        <w:t xml:space="preserve"> competente</w:t>
      </w:r>
      <w:r w:rsidR="00EF3441">
        <w:rPr>
          <w:rFonts w:ascii="Palatino Linotype" w:eastAsia="Palatino Linotype" w:hAnsi="Palatino Linotype" w:cs="Palatino Linotype"/>
          <w:sz w:val="22"/>
          <w:szCs w:val="22"/>
        </w:rPr>
        <w:t>s</w:t>
      </w:r>
      <w:r>
        <w:rPr>
          <w:rFonts w:ascii="Palatino Linotype" w:eastAsia="Palatino Linotype" w:hAnsi="Palatino Linotype" w:cs="Palatino Linotype"/>
          <w:sz w:val="22"/>
          <w:szCs w:val="22"/>
        </w:rPr>
        <w:t xml:space="preserve"> para conocer sobre lo peticionado, por lo que, se considera que cumplió con el procedimiento de búsqueda establecido en el artículo 162 de la Ley de la materia.</w:t>
      </w:r>
    </w:p>
    <w:p w14:paraId="44A0088D" w14:textId="77777777" w:rsidR="007C3961" w:rsidRDefault="007C3961" w:rsidP="0087094E">
      <w:pPr>
        <w:spacing w:line="360" w:lineRule="auto"/>
        <w:contextualSpacing/>
        <w:jc w:val="both"/>
        <w:rPr>
          <w:rFonts w:ascii="Palatino Linotype" w:eastAsia="Palatino Linotype" w:hAnsi="Palatino Linotype" w:cs="Palatino Linotype"/>
          <w:sz w:val="22"/>
          <w:szCs w:val="22"/>
        </w:rPr>
      </w:pPr>
    </w:p>
    <w:p w14:paraId="4A74F45F" w14:textId="4CA8CF0A" w:rsidR="007C3961" w:rsidRDefault="007C3961" w:rsidP="0087094E">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se considera oportuno analizar la respuesta proporcionada por el Sujeto Obligado, a efecto de determinar si con la información remitida atiende la solicitud de información, o por el contrario </w:t>
      </w:r>
      <w:r w:rsidR="009B07BC">
        <w:rPr>
          <w:rFonts w:ascii="Palatino Linotype" w:eastAsia="Palatino Linotype" w:hAnsi="Palatino Linotype" w:cs="Palatino Linotype"/>
          <w:sz w:val="22"/>
          <w:szCs w:val="22"/>
        </w:rPr>
        <w:t xml:space="preserve">procede </w:t>
      </w:r>
      <w:r>
        <w:rPr>
          <w:rFonts w:ascii="Palatino Linotype" w:eastAsia="Palatino Linotype" w:hAnsi="Palatino Linotype" w:cs="Palatino Linotype"/>
          <w:sz w:val="22"/>
          <w:szCs w:val="22"/>
        </w:rPr>
        <w:t>ordenar lo conducente, situación que se realiza conforme a lo siguiente:</w:t>
      </w:r>
    </w:p>
    <w:p w14:paraId="21AE288D" w14:textId="77777777" w:rsidR="00EF3441" w:rsidRDefault="00EF3441" w:rsidP="0087094E">
      <w:pPr>
        <w:spacing w:line="360" w:lineRule="auto"/>
        <w:contextualSpacing/>
        <w:jc w:val="both"/>
        <w:rPr>
          <w:rFonts w:ascii="Palatino Linotype" w:eastAsia="Palatino Linotype" w:hAnsi="Palatino Linotype" w:cs="Palatino Linotype"/>
          <w:sz w:val="22"/>
          <w:szCs w:val="22"/>
        </w:rPr>
      </w:pPr>
    </w:p>
    <w:p w14:paraId="1269F6A6" w14:textId="38C56735" w:rsidR="00EF3441" w:rsidRDefault="00EF3441" w:rsidP="00EF3441">
      <w:pPr>
        <w:spacing w:line="360" w:lineRule="auto"/>
        <w:jc w:val="both"/>
        <w:rPr>
          <w:rFonts w:ascii="Palatino Linotype" w:hAnsi="Palatino Linotype"/>
          <w:b/>
          <w:bCs/>
          <w:iCs/>
          <w:color w:val="000000"/>
          <w:sz w:val="22"/>
          <w:szCs w:val="22"/>
        </w:rPr>
      </w:pPr>
      <w:r w:rsidRPr="00EF3441">
        <w:rPr>
          <w:rFonts w:ascii="Palatino Linotype" w:hAnsi="Palatino Linotype"/>
          <w:b/>
          <w:bCs/>
          <w:iCs/>
          <w:color w:val="000000"/>
          <w:sz w:val="22"/>
          <w:szCs w:val="22"/>
        </w:rPr>
        <w:t>Presupuesto autorizado 2025</w:t>
      </w:r>
    </w:p>
    <w:p w14:paraId="197D59F3" w14:textId="77777777" w:rsidR="00EF3441" w:rsidRDefault="00EF3441" w:rsidP="00EF3441">
      <w:pPr>
        <w:spacing w:line="360" w:lineRule="auto"/>
        <w:jc w:val="both"/>
        <w:rPr>
          <w:rFonts w:ascii="Palatino Linotype" w:hAnsi="Palatino Linotype"/>
          <w:b/>
          <w:bCs/>
          <w:iCs/>
          <w:color w:val="000000"/>
          <w:sz w:val="22"/>
          <w:szCs w:val="22"/>
        </w:rPr>
      </w:pPr>
    </w:p>
    <w:p w14:paraId="3D635148" w14:textId="237A2BC3" w:rsidR="00EF3441" w:rsidRDefault="00EF3441" w:rsidP="00EF3441">
      <w:pPr>
        <w:spacing w:line="360" w:lineRule="auto"/>
        <w:jc w:val="both"/>
        <w:rPr>
          <w:rFonts w:ascii="Palatino Linotype" w:eastAsiaTheme="majorEastAsia" w:hAnsi="Palatino Linotype" w:cstheme="majorBidi"/>
          <w:sz w:val="22"/>
          <w:szCs w:val="22"/>
        </w:rPr>
      </w:pPr>
      <w:r w:rsidRPr="00EF3441">
        <w:rPr>
          <w:rFonts w:ascii="Palatino Linotype" w:hAnsi="Palatino Linotype"/>
          <w:iCs/>
          <w:color w:val="000000"/>
          <w:sz w:val="22"/>
          <w:szCs w:val="22"/>
        </w:rPr>
        <w:t>Al res</w:t>
      </w:r>
      <w:r>
        <w:rPr>
          <w:rFonts w:ascii="Palatino Linotype" w:hAnsi="Palatino Linotype"/>
          <w:iCs/>
          <w:color w:val="000000"/>
          <w:sz w:val="22"/>
          <w:szCs w:val="22"/>
        </w:rPr>
        <w:t xml:space="preserve">pecto, la Tesorería Municipal en respuesta proporcionó el </w:t>
      </w:r>
      <w:r>
        <w:rPr>
          <w:rFonts w:ascii="Palatino Linotype" w:eastAsiaTheme="majorEastAsia" w:hAnsi="Palatino Linotype" w:cstheme="majorBidi"/>
          <w:sz w:val="22"/>
          <w:szCs w:val="22"/>
        </w:rPr>
        <w:t>Formato PbRM-04d “Carátula de Presupuesto de Egresos” para el ejercicio dos mil veinticinco, situación que se logra advertir conforme a lo siguiente:</w:t>
      </w:r>
    </w:p>
    <w:p w14:paraId="58257BA3" w14:textId="77777777" w:rsidR="00EF3441" w:rsidRDefault="00EF3441" w:rsidP="00EF3441">
      <w:pPr>
        <w:spacing w:line="360" w:lineRule="auto"/>
        <w:jc w:val="both"/>
        <w:rPr>
          <w:rFonts w:ascii="Palatino Linotype" w:eastAsiaTheme="majorEastAsia" w:hAnsi="Palatino Linotype" w:cstheme="majorBidi"/>
          <w:sz w:val="22"/>
          <w:szCs w:val="22"/>
        </w:rPr>
      </w:pPr>
    </w:p>
    <w:p w14:paraId="28433308" w14:textId="38D32D65" w:rsidR="00EF3441" w:rsidRPr="00EF3441" w:rsidRDefault="009B2CBB" w:rsidP="0055280F">
      <w:pPr>
        <w:spacing w:line="360" w:lineRule="auto"/>
        <w:jc w:val="center"/>
        <w:rPr>
          <w:rFonts w:ascii="Palatino Linotype" w:hAnsi="Palatino Linotype"/>
          <w:iCs/>
          <w:color w:val="000000"/>
          <w:sz w:val="22"/>
          <w:szCs w:val="22"/>
        </w:rPr>
      </w:pPr>
      <w:r>
        <w:rPr>
          <w:rFonts w:ascii="Palatino Linotype" w:hAnsi="Palatino Linotype"/>
          <w:iCs/>
          <w:noProof/>
          <w:color w:val="000000"/>
          <w:sz w:val="22"/>
          <w:szCs w:val="22"/>
          <w:lang w:eastAsia="es-MX"/>
        </w:rPr>
        <w:drawing>
          <wp:inline distT="0" distB="0" distL="0" distR="0" wp14:anchorId="72408C72" wp14:editId="504E3D17">
            <wp:extent cx="4619625" cy="1931171"/>
            <wp:effectExtent l="0" t="0" r="0" b="0"/>
            <wp:docPr id="137741115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50797" cy="1944202"/>
                    </a:xfrm>
                    <a:prstGeom prst="rect">
                      <a:avLst/>
                    </a:prstGeom>
                    <a:noFill/>
                  </pic:spPr>
                </pic:pic>
              </a:graphicData>
            </a:graphic>
          </wp:inline>
        </w:drawing>
      </w:r>
    </w:p>
    <w:p w14:paraId="2AC2E375" w14:textId="77777777" w:rsidR="00EF3441" w:rsidRPr="00EF3441" w:rsidRDefault="00EF3441" w:rsidP="00EF3441">
      <w:pPr>
        <w:spacing w:line="360" w:lineRule="auto"/>
        <w:jc w:val="both"/>
        <w:rPr>
          <w:rFonts w:ascii="Palatino Linotype" w:hAnsi="Palatino Linotype"/>
          <w:b/>
          <w:bCs/>
          <w:iCs/>
          <w:color w:val="000000"/>
          <w:sz w:val="22"/>
          <w:szCs w:val="22"/>
        </w:rPr>
      </w:pPr>
    </w:p>
    <w:p w14:paraId="342700B7" w14:textId="11B84E3A" w:rsidR="0055280F" w:rsidRDefault="009B2CBB" w:rsidP="00EF3441">
      <w:pPr>
        <w:spacing w:line="360" w:lineRule="auto"/>
        <w:jc w:val="both"/>
        <w:rPr>
          <w:rFonts w:ascii="Palatino Linotype" w:hAnsi="Palatino Linotype"/>
          <w:iCs/>
          <w:color w:val="000000"/>
          <w:sz w:val="22"/>
          <w:szCs w:val="22"/>
        </w:rPr>
      </w:pPr>
      <w:r w:rsidRPr="009B2CBB">
        <w:rPr>
          <w:rFonts w:ascii="Palatino Linotype" w:hAnsi="Palatino Linotype"/>
          <w:iCs/>
          <w:color w:val="000000"/>
          <w:sz w:val="22"/>
          <w:szCs w:val="22"/>
        </w:rPr>
        <w:t xml:space="preserve">Conforme </w:t>
      </w:r>
      <w:r>
        <w:rPr>
          <w:rFonts w:ascii="Palatino Linotype" w:hAnsi="Palatino Linotype"/>
          <w:iCs/>
          <w:color w:val="000000"/>
          <w:sz w:val="22"/>
          <w:szCs w:val="22"/>
        </w:rPr>
        <w:t>a lo anterior, se considera que con dicho documento</w:t>
      </w:r>
      <w:r w:rsidR="0055280F">
        <w:rPr>
          <w:rFonts w:ascii="Palatino Linotype" w:hAnsi="Palatino Linotype"/>
          <w:iCs/>
          <w:color w:val="000000"/>
          <w:sz w:val="22"/>
          <w:szCs w:val="22"/>
        </w:rPr>
        <w:t xml:space="preserve"> no</w:t>
      </w:r>
      <w:r>
        <w:rPr>
          <w:rFonts w:ascii="Palatino Linotype" w:hAnsi="Palatino Linotype"/>
          <w:iCs/>
          <w:color w:val="000000"/>
          <w:sz w:val="22"/>
          <w:szCs w:val="22"/>
        </w:rPr>
        <w:t xml:space="preserve"> se atiende parte de la solicitud, ya que en </w:t>
      </w:r>
      <w:proofErr w:type="spellStart"/>
      <w:r>
        <w:rPr>
          <w:rFonts w:ascii="Palatino Linotype" w:hAnsi="Palatino Linotype"/>
          <w:iCs/>
          <w:color w:val="000000"/>
          <w:sz w:val="22"/>
          <w:szCs w:val="22"/>
        </w:rPr>
        <w:t>el</w:t>
      </w:r>
      <w:proofErr w:type="spellEnd"/>
      <w:r>
        <w:rPr>
          <w:rFonts w:ascii="Palatino Linotype" w:hAnsi="Palatino Linotype"/>
          <w:iCs/>
          <w:color w:val="000000"/>
          <w:sz w:val="22"/>
          <w:szCs w:val="22"/>
        </w:rPr>
        <w:t xml:space="preserve"> se contempla el presupuesto de egresos para el ejercicio </w:t>
      </w:r>
      <w:proofErr w:type="gramStart"/>
      <w:r>
        <w:rPr>
          <w:rFonts w:ascii="Palatino Linotype" w:hAnsi="Palatino Linotype"/>
          <w:iCs/>
          <w:color w:val="000000"/>
          <w:sz w:val="22"/>
          <w:szCs w:val="22"/>
        </w:rPr>
        <w:t xml:space="preserve">fiscal </w:t>
      </w:r>
      <w:r w:rsidR="0055280F">
        <w:rPr>
          <w:rFonts w:ascii="Palatino Linotype" w:hAnsi="Palatino Linotype"/>
          <w:iCs/>
          <w:color w:val="000000"/>
          <w:sz w:val="22"/>
          <w:szCs w:val="22"/>
        </w:rPr>
        <w:t xml:space="preserve"> de</w:t>
      </w:r>
      <w:proofErr w:type="gramEnd"/>
      <w:r w:rsidR="0055280F">
        <w:rPr>
          <w:rFonts w:ascii="Palatino Linotype" w:hAnsi="Palatino Linotype"/>
          <w:iCs/>
          <w:color w:val="000000"/>
          <w:sz w:val="22"/>
          <w:szCs w:val="22"/>
        </w:rPr>
        <w:t xml:space="preserve"> manera general y no contiene el nivel de desglose solicitado, pues únicamente hace alusión a los capítulos presupuestales, sin que se logre advertir el monto asignado para actividades de repavimentación y bacheo.</w:t>
      </w:r>
    </w:p>
    <w:p w14:paraId="4FCD5335" w14:textId="77777777" w:rsidR="0055280F" w:rsidRDefault="0055280F" w:rsidP="00EF3441">
      <w:pPr>
        <w:spacing w:line="360" w:lineRule="auto"/>
        <w:jc w:val="both"/>
        <w:rPr>
          <w:rFonts w:ascii="Palatino Linotype" w:hAnsi="Palatino Linotype"/>
          <w:iCs/>
          <w:color w:val="000000"/>
          <w:sz w:val="22"/>
          <w:szCs w:val="22"/>
        </w:rPr>
      </w:pPr>
    </w:p>
    <w:p w14:paraId="33403443" w14:textId="0263EE91" w:rsidR="0055280F" w:rsidRDefault="0055280F" w:rsidP="00EF3441">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 xml:space="preserve">Lo cual toma relevancia, pues este Instituto localizó el PbRM-01c “Programa Anual de Metes de Actividad por Proyecto”, de la Dependencia Auxiliar “Obras Públicas”, </w:t>
      </w:r>
      <w:r w:rsidR="00D70EBD">
        <w:rPr>
          <w:rFonts w:ascii="Palatino Linotype" w:hAnsi="Palatino Linotype"/>
          <w:iCs/>
          <w:color w:val="000000"/>
          <w:sz w:val="22"/>
          <w:szCs w:val="22"/>
        </w:rPr>
        <w:t>del Proyecto presupuestario “Infraestructura de espacios públicos”, Proyecto “Rehabilitación de vialidades urbanas”, del Ayuntamiento de Toluca, ejercicio fiscal dos mil veinticinco, del cual se establece como actividades relevantes para el cumplimiento de la meta la realización de bacheos y pavimentación, tal como se muestra a continuación:</w:t>
      </w:r>
    </w:p>
    <w:p w14:paraId="4C061E7D" w14:textId="77777777" w:rsidR="00D70EBD" w:rsidRDefault="00D70EBD" w:rsidP="00EF3441">
      <w:pPr>
        <w:spacing w:line="360" w:lineRule="auto"/>
        <w:jc w:val="both"/>
        <w:rPr>
          <w:rFonts w:ascii="Palatino Linotype" w:hAnsi="Palatino Linotype"/>
          <w:iCs/>
          <w:color w:val="000000"/>
          <w:sz w:val="22"/>
          <w:szCs w:val="22"/>
        </w:rPr>
      </w:pPr>
    </w:p>
    <w:p w14:paraId="3D590FA5" w14:textId="791E0B3D" w:rsidR="00D70EBD" w:rsidRDefault="00D70EBD" w:rsidP="00D70EBD">
      <w:pPr>
        <w:spacing w:line="360" w:lineRule="auto"/>
        <w:jc w:val="center"/>
        <w:rPr>
          <w:rFonts w:ascii="Palatino Linotype" w:hAnsi="Palatino Linotype"/>
          <w:iCs/>
          <w:color w:val="000000"/>
          <w:sz w:val="22"/>
          <w:szCs w:val="22"/>
        </w:rPr>
      </w:pPr>
      <w:r w:rsidRPr="00D70EBD">
        <w:rPr>
          <w:rFonts w:ascii="Palatino Linotype" w:hAnsi="Palatino Linotype"/>
          <w:iCs/>
          <w:noProof/>
          <w:color w:val="000000"/>
          <w:sz w:val="22"/>
          <w:szCs w:val="22"/>
          <w:lang w:eastAsia="es-MX"/>
        </w:rPr>
        <w:drawing>
          <wp:inline distT="0" distB="0" distL="0" distR="0" wp14:anchorId="10A228B0" wp14:editId="6EA0B8BF">
            <wp:extent cx="5249158" cy="3581400"/>
            <wp:effectExtent l="0" t="0" r="8890" b="0"/>
            <wp:docPr id="91535681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356811" name=""/>
                    <pic:cNvPicPr/>
                  </pic:nvPicPr>
                  <pic:blipFill rotWithShape="1">
                    <a:blip r:embed="rId10"/>
                    <a:srcRect b="8733"/>
                    <a:stretch/>
                  </pic:blipFill>
                  <pic:spPr bwMode="auto">
                    <a:xfrm>
                      <a:off x="0" y="0"/>
                      <a:ext cx="5270805" cy="3596169"/>
                    </a:xfrm>
                    <a:prstGeom prst="rect">
                      <a:avLst/>
                    </a:prstGeom>
                    <a:ln>
                      <a:noFill/>
                    </a:ln>
                    <a:extLst>
                      <a:ext uri="{53640926-AAD7-44D8-BBD7-CCE9431645EC}">
                        <a14:shadowObscured xmlns:a14="http://schemas.microsoft.com/office/drawing/2010/main"/>
                      </a:ext>
                    </a:extLst>
                  </pic:spPr>
                </pic:pic>
              </a:graphicData>
            </a:graphic>
          </wp:inline>
        </w:drawing>
      </w:r>
    </w:p>
    <w:p w14:paraId="318100AB" w14:textId="77777777" w:rsidR="0055280F" w:rsidRDefault="0055280F" w:rsidP="00EF3441">
      <w:pPr>
        <w:spacing w:line="360" w:lineRule="auto"/>
        <w:jc w:val="both"/>
        <w:rPr>
          <w:rFonts w:ascii="Palatino Linotype" w:hAnsi="Palatino Linotype"/>
          <w:iCs/>
          <w:color w:val="000000"/>
          <w:sz w:val="22"/>
          <w:szCs w:val="22"/>
        </w:rPr>
      </w:pPr>
    </w:p>
    <w:p w14:paraId="3BD1DA14" w14:textId="6D52D709" w:rsidR="009B2CBB" w:rsidRDefault="00D70EBD" w:rsidP="00EF3441">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Además, que se estableció un monto de gasto estimado total para cumplir con todas las actividades para cumplir el Programa Presupuestario referido, tal como se muestra a continuación:</w:t>
      </w:r>
    </w:p>
    <w:p w14:paraId="783A18BC" w14:textId="77777777" w:rsidR="00D70EBD" w:rsidRDefault="00D70EBD" w:rsidP="00EF3441">
      <w:pPr>
        <w:spacing w:line="360" w:lineRule="auto"/>
        <w:jc w:val="both"/>
        <w:rPr>
          <w:rFonts w:ascii="Palatino Linotype" w:hAnsi="Palatino Linotype"/>
          <w:iCs/>
          <w:color w:val="000000"/>
          <w:sz w:val="22"/>
          <w:szCs w:val="22"/>
        </w:rPr>
      </w:pPr>
    </w:p>
    <w:p w14:paraId="471CF262" w14:textId="4271BD45" w:rsidR="00D70EBD" w:rsidRPr="009B2CBB" w:rsidRDefault="00D70EBD" w:rsidP="00EF3441">
      <w:pPr>
        <w:spacing w:line="360" w:lineRule="auto"/>
        <w:jc w:val="both"/>
        <w:rPr>
          <w:rFonts w:ascii="Palatino Linotype" w:hAnsi="Palatino Linotype"/>
          <w:iCs/>
          <w:color w:val="000000"/>
          <w:sz w:val="22"/>
          <w:szCs w:val="22"/>
        </w:rPr>
      </w:pPr>
      <w:r w:rsidRPr="00D70EBD">
        <w:rPr>
          <w:rFonts w:ascii="Palatino Linotype" w:hAnsi="Palatino Linotype"/>
          <w:iCs/>
          <w:noProof/>
          <w:color w:val="000000"/>
          <w:sz w:val="22"/>
          <w:szCs w:val="22"/>
          <w:lang w:eastAsia="es-MX"/>
        </w:rPr>
        <w:drawing>
          <wp:inline distT="0" distB="0" distL="0" distR="0" wp14:anchorId="2076DFD4" wp14:editId="6FAB0341">
            <wp:extent cx="5612130" cy="2317750"/>
            <wp:effectExtent l="0" t="0" r="7620" b="6350"/>
            <wp:docPr id="17266629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662962" name=""/>
                    <pic:cNvPicPr/>
                  </pic:nvPicPr>
                  <pic:blipFill>
                    <a:blip r:embed="rId11"/>
                    <a:stretch>
                      <a:fillRect/>
                    </a:stretch>
                  </pic:blipFill>
                  <pic:spPr>
                    <a:xfrm>
                      <a:off x="0" y="0"/>
                      <a:ext cx="5612130" cy="2317750"/>
                    </a:xfrm>
                    <a:prstGeom prst="rect">
                      <a:avLst/>
                    </a:prstGeom>
                  </pic:spPr>
                </pic:pic>
              </a:graphicData>
            </a:graphic>
          </wp:inline>
        </w:drawing>
      </w:r>
    </w:p>
    <w:p w14:paraId="281D0B51" w14:textId="77777777" w:rsidR="009B2CBB" w:rsidRDefault="009B2CBB" w:rsidP="00EF3441">
      <w:pPr>
        <w:spacing w:line="360" w:lineRule="auto"/>
        <w:jc w:val="both"/>
        <w:rPr>
          <w:rFonts w:ascii="Palatino Linotype" w:hAnsi="Palatino Linotype"/>
          <w:b/>
          <w:bCs/>
          <w:iCs/>
          <w:color w:val="000000"/>
          <w:sz w:val="22"/>
          <w:szCs w:val="22"/>
        </w:rPr>
      </w:pPr>
    </w:p>
    <w:p w14:paraId="796A1C2D" w14:textId="62E91CCC" w:rsidR="00D70EBD" w:rsidRDefault="00391A3A" w:rsidP="00391A3A">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 xml:space="preserve">Por otra parte, es necesario precisar que, conforme al </w:t>
      </w:r>
      <w:r w:rsidRPr="00391A3A">
        <w:rPr>
          <w:rFonts w:ascii="Palatino Linotype" w:hAnsi="Palatino Linotype"/>
          <w:iCs/>
          <w:color w:val="000000"/>
          <w:sz w:val="22"/>
          <w:szCs w:val="22"/>
        </w:rPr>
        <w:t>el Manual para la Planeación, Programación y Presupuesto de Egresos Municipal</w:t>
      </w:r>
      <w:r>
        <w:rPr>
          <w:rFonts w:ascii="Palatino Linotype" w:hAnsi="Palatino Linotype"/>
          <w:iCs/>
          <w:color w:val="000000"/>
          <w:sz w:val="22"/>
          <w:szCs w:val="22"/>
        </w:rPr>
        <w:t xml:space="preserve"> del dos mil veinticinco</w:t>
      </w:r>
      <w:r w:rsidRPr="00391A3A">
        <w:rPr>
          <w:rFonts w:ascii="Palatino Linotype" w:hAnsi="Palatino Linotype"/>
          <w:iCs/>
          <w:color w:val="000000"/>
          <w:sz w:val="22"/>
          <w:szCs w:val="22"/>
        </w:rPr>
        <w:t>, establece la integración del Proyecto del Presupuesto de Egresos</w:t>
      </w:r>
      <w:r>
        <w:rPr>
          <w:rFonts w:ascii="Palatino Linotype" w:hAnsi="Palatino Linotype"/>
          <w:iCs/>
          <w:color w:val="000000"/>
          <w:sz w:val="22"/>
          <w:szCs w:val="22"/>
        </w:rPr>
        <w:t xml:space="preserve"> y entre los formatos que se debe generar se encuentra el “</w:t>
      </w:r>
      <w:r w:rsidRPr="00391A3A">
        <w:rPr>
          <w:rFonts w:ascii="Palatino Linotype" w:hAnsi="Palatino Linotype"/>
          <w:iCs/>
          <w:color w:val="000000"/>
          <w:sz w:val="22"/>
          <w:szCs w:val="22"/>
        </w:rPr>
        <w:t>PbRM-04a</w:t>
      </w:r>
      <w:r>
        <w:rPr>
          <w:rFonts w:ascii="Palatino Linotype" w:hAnsi="Palatino Linotype"/>
          <w:iCs/>
          <w:color w:val="000000"/>
          <w:sz w:val="22"/>
          <w:szCs w:val="22"/>
        </w:rPr>
        <w:t>”</w:t>
      </w:r>
      <w:r w:rsidRPr="00391A3A">
        <w:rPr>
          <w:rFonts w:ascii="Palatino Linotype" w:hAnsi="Palatino Linotype"/>
          <w:iCs/>
          <w:color w:val="000000"/>
          <w:sz w:val="22"/>
          <w:szCs w:val="22"/>
        </w:rPr>
        <w:t xml:space="preserve"> Presupuesto de Egresos Detallad</w:t>
      </w:r>
      <w:r>
        <w:rPr>
          <w:rFonts w:ascii="Palatino Linotype" w:hAnsi="Palatino Linotype"/>
          <w:iCs/>
          <w:color w:val="000000"/>
          <w:sz w:val="22"/>
          <w:szCs w:val="22"/>
        </w:rPr>
        <w:t xml:space="preserve">o el cual </w:t>
      </w:r>
      <w:r w:rsidRPr="00391A3A">
        <w:rPr>
          <w:rFonts w:ascii="Palatino Linotype" w:hAnsi="Palatino Linotype"/>
          <w:iCs/>
          <w:color w:val="000000"/>
          <w:sz w:val="22"/>
          <w:szCs w:val="22"/>
        </w:rPr>
        <w:t xml:space="preserve">deberá registrar </w:t>
      </w:r>
      <w:r w:rsidRPr="00391A3A">
        <w:rPr>
          <w:rFonts w:ascii="Palatino Linotype" w:hAnsi="Palatino Linotype"/>
          <w:b/>
          <w:bCs/>
          <w:iCs/>
          <w:color w:val="000000"/>
          <w:sz w:val="22"/>
          <w:szCs w:val="22"/>
        </w:rPr>
        <w:t>los proyectos por partida de gasto</w:t>
      </w:r>
      <w:r w:rsidRPr="00391A3A">
        <w:rPr>
          <w:rFonts w:ascii="Palatino Linotype" w:hAnsi="Palatino Linotype"/>
          <w:iCs/>
          <w:color w:val="000000"/>
          <w:sz w:val="22"/>
          <w:szCs w:val="22"/>
        </w:rPr>
        <w:t xml:space="preserve">, identificando los montos por Partida Específica, Partida Genérica, Concepto y Capítulo del Gasto, </w:t>
      </w:r>
      <w:r w:rsidRPr="00391A3A">
        <w:rPr>
          <w:rFonts w:ascii="Palatino Linotype" w:hAnsi="Palatino Linotype"/>
          <w:b/>
          <w:bCs/>
          <w:iCs/>
          <w:color w:val="000000"/>
          <w:sz w:val="22"/>
          <w:szCs w:val="22"/>
        </w:rPr>
        <w:t>de cada proyecto a nivel de Dependencia General y Auxiliar</w:t>
      </w:r>
      <w:r w:rsidRPr="00391A3A">
        <w:rPr>
          <w:rFonts w:ascii="Palatino Linotype" w:hAnsi="Palatino Linotype"/>
          <w:iCs/>
          <w:color w:val="000000"/>
          <w:sz w:val="22"/>
          <w:szCs w:val="22"/>
        </w:rPr>
        <w:t>, los cuales tendrán que coincidir con los formatos del Programa Anual PbRM-01a y PbRM-01c</w:t>
      </w:r>
      <w:r>
        <w:rPr>
          <w:rFonts w:ascii="Palatino Linotype" w:hAnsi="Palatino Linotype"/>
          <w:iCs/>
          <w:color w:val="000000"/>
          <w:sz w:val="22"/>
          <w:szCs w:val="22"/>
        </w:rPr>
        <w:t>; por lo que, contrario a lo señalado por la Tesorería Municipal, emite otra clase de documentos en donde consta el presupuesto asignado a un mayor nivel de desglose.</w:t>
      </w:r>
    </w:p>
    <w:p w14:paraId="169F8802" w14:textId="77777777" w:rsidR="00391A3A" w:rsidRDefault="00391A3A" w:rsidP="00391A3A">
      <w:pPr>
        <w:spacing w:line="360" w:lineRule="auto"/>
        <w:jc w:val="both"/>
        <w:rPr>
          <w:rFonts w:ascii="Palatino Linotype" w:hAnsi="Palatino Linotype"/>
          <w:iCs/>
          <w:color w:val="000000"/>
          <w:sz w:val="22"/>
          <w:szCs w:val="22"/>
        </w:rPr>
      </w:pPr>
    </w:p>
    <w:p w14:paraId="5F6EC4F3" w14:textId="5A25E235" w:rsidR="00391A3A" w:rsidRPr="00391A3A" w:rsidRDefault="00391A3A" w:rsidP="00391A3A">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lastRenderedPageBreak/>
        <w:t xml:space="preserve">Por lo que, para atender el requerimiento de información, el Sujeto </w:t>
      </w:r>
      <w:r w:rsidR="00DE50C7">
        <w:rPr>
          <w:rFonts w:ascii="Palatino Linotype" w:hAnsi="Palatino Linotype"/>
          <w:iCs/>
          <w:color w:val="000000"/>
          <w:sz w:val="22"/>
          <w:szCs w:val="22"/>
        </w:rPr>
        <w:t>deberá realizar una búsqueda exhaustiva y razonable en los archivos de las unidades administrativas competentes a efecto de proporcionar los documentos donde conste el presupuesto asignado a las actividades de repavimentación y bacheo de calles y avenidas, para el ejercicio fiscal dos mil veinticinco y así dar cumplimiento a los artículos 12 y 160 de la Ley de Transparencia y Acceso a la Información Pública del Estado de México y Municipios.</w:t>
      </w:r>
    </w:p>
    <w:p w14:paraId="6D3EE33F" w14:textId="77777777" w:rsidR="00D70EBD" w:rsidRDefault="00D70EBD" w:rsidP="00EF3441">
      <w:pPr>
        <w:spacing w:line="360" w:lineRule="auto"/>
        <w:jc w:val="both"/>
        <w:rPr>
          <w:rFonts w:ascii="Palatino Linotype" w:hAnsi="Palatino Linotype"/>
          <w:b/>
          <w:bCs/>
          <w:iCs/>
          <w:color w:val="000000"/>
          <w:sz w:val="22"/>
          <w:szCs w:val="22"/>
        </w:rPr>
      </w:pPr>
    </w:p>
    <w:p w14:paraId="4BADD7DE" w14:textId="04436241" w:rsidR="00EF3441" w:rsidRDefault="00EF3441" w:rsidP="00EF3441">
      <w:pPr>
        <w:spacing w:line="360" w:lineRule="auto"/>
        <w:jc w:val="both"/>
        <w:rPr>
          <w:rFonts w:ascii="Palatino Linotype" w:hAnsi="Palatino Linotype"/>
          <w:b/>
          <w:bCs/>
          <w:iCs/>
          <w:color w:val="000000"/>
          <w:sz w:val="22"/>
          <w:szCs w:val="22"/>
        </w:rPr>
      </w:pPr>
      <w:r w:rsidRPr="00EF3441">
        <w:rPr>
          <w:rFonts w:ascii="Palatino Linotype" w:hAnsi="Palatino Linotype"/>
          <w:b/>
          <w:bCs/>
          <w:iCs/>
          <w:color w:val="000000"/>
          <w:sz w:val="22"/>
          <w:szCs w:val="22"/>
        </w:rPr>
        <w:t>Presupuesto ejercido al 25 de abril de 2025</w:t>
      </w:r>
    </w:p>
    <w:p w14:paraId="30C6B140" w14:textId="77777777" w:rsidR="009B2CBB" w:rsidRDefault="009B2CBB" w:rsidP="00EF3441">
      <w:pPr>
        <w:spacing w:line="360" w:lineRule="auto"/>
        <w:jc w:val="both"/>
        <w:rPr>
          <w:rFonts w:ascii="Palatino Linotype" w:hAnsi="Palatino Linotype"/>
          <w:b/>
          <w:bCs/>
          <w:iCs/>
          <w:color w:val="000000"/>
          <w:sz w:val="22"/>
          <w:szCs w:val="22"/>
        </w:rPr>
      </w:pPr>
    </w:p>
    <w:p w14:paraId="03CFA52E" w14:textId="77777777" w:rsidR="0053234D" w:rsidRDefault="009B2CBB" w:rsidP="0053234D">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Sobre este punto</w:t>
      </w:r>
      <w:r w:rsidR="0053234D">
        <w:rPr>
          <w:rFonts w:ascii="Palatino Linotype" w:hAnsi="Palatino Linotype"/>
          <w:iCs/>
          <w:color w:val="000000"/>
          <w:sz w:val="22"/>
          <w:szCs w:val="22"/>
        </w:rPr>
        <w:t>, en respuesta,</w:t>
      </w:r>
      <w:r>
        <w:rPr>
          <w:rFonts w:ascii="Palatino Linotype" w:hAnsi="Palatino Linotype"/>
          <w:iCs/>
          <w:color w:val="000000"/>
          <w:sz w:val="22"/>
          <w:szCs w:val="22"/>
        </w:rPr>
        <w:t xml:space="preserve"> la Tesorería Municipal precisó que la información se encontraba integrada de forma general y no de forma particular, los documentos formaban parte de la integración del segundo informe</w:t>
      </w:r>
      <w:r w:rsidR="00D0162D">
        <w:rPr>
          <w:rFonts w:ascii="Palatino Linotype" w:hAnsi="Palatino Linotype"/>
          <w:iCs/>
          <w:color w:val="000000"/>
          <w:sz w:val="22"/>
          <w:szCs w:val="22"/>
        </w:rPr>
        <w:t xml:space="preserve"> trimestral de dos mil veinticinco</w:t>
      </w:r>
      <w:r w:rsidR="0053234D">
        <w:rPr>
          <w:rFonts w:ascii="Palatino Linotype" w:hAnsi="Palatino Linotype"/>
          <w:iCs/>
          <w:color w:val="000000"/>
          <w:sz w:val="22"/>
          <w:szCs w:val="22"/>
        </w:rPr>
        <w:t xml:space="preserve">, remitido al Órgano Superior de Fiscalización del Estado de México. </w:t>
      </w:r>
    </w:p>
    <w:p w14:paraId="3D150535" w14:textId="77777777" w:rsidR="0053234D" w:rsidRDefault="0053234D" w:rsidP="0053234D">
      <w:pPr>
        <w:spacing w:line="360" w:lineRule="auto"/>
        <w:jc w:val="both"/>
        <w:rPr>
          <w:rFonts w:ascii="Palatino Linotype" w:hAnsi="Palatino Linotype"/>
          <w:iCs/>
          <w:color w:val="000000"/>
          <w:sz w:val="22"/>
          <w:szCs w:val="22"/>
        </w:rPr>
      </w:pPr>
    </w:p>
    <w:p w14:paraId="270875AC" w14:textId="13DE7C83" w:rsidR="0053234D" w:rsidRDefault="0053234D" w:rsidP="0053234D">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 xml:space="preserve">En este contexto, se </w:t>
      </w:r>
      <w:r w:rsidR="0027124C">
        <w:rPr>
          <w:rFonts w:ascii="Palatino Linotype" w:hAnsi="Palatino Linotype"/>
          <w:iCs/>
          <w:color w:val="000000"/>
          <w:sz w:val="22"/>
          <w:szCs w:val="22"/>
        </w:rPr>
        <w:t xml:space="preserve">logra vislumbrar que </w:t>
      </w:r>
      <w:r>
        <w:rPr>
          <w:rFonts w:ascii="Palatino Linotype" w:hAnsi="Palatino Linotype"/>
          <w:iCs/>
          <w:color w:val="000000"/>
          <w:sz w:val="22"/>
          <w:szCs w:val="22"/>
        </w:rPr>
        <w:t>el Sujeto Obligado a través de la unidad administrativa competente</w:t>
      </w:r>
      <w:r w:rsidR="0027124C">
        <w:rPr>
          <w:rFonts w:ascii="Palatino Linotype" w:hAnsi="Palatino Linotype"/>
          <w:iCs/>
          <w:color w:val="000000"/>
          <w:sz w:val="22"/>
          <w:szCs w:val="22"/>
        </w:rPr>
        <w:t xml:space="preserve">, refirió </w:t>
      </w:r>
      <w:r>
        <w:rPr>
          <w:rFonts w:ascii="Palatino Linotype" w:hAnsi="Palatino Linotype"/>
          <w:iCs/>
          <w:color w:val="000000"/>
          <w:sz w:val="22"/>
          <w:szCs w:val="22"/>
        </w:rPr>
        <w:t>que la información relacionada con el presupuesto ejercido para los trabajos de bacheo o pavimentación</w:t>
      </w:r>
      <w:r w:rsidR="0027124C">
        <w:rPr>
          <w:rFonts w:ascii="Palatino Linotype" w:hAnsi="Palatino Linotype"/>
          <w:iCs/>
          <w:color w:val="000000"/>
          <w:sz w:val="22"/>
          <w:szCs w:val="22"/>
        </w:rPr>
        <w:t xml:space="preserve"> en el periodo requerido no se encontraba integrada conforme lo requirió, sin embargo, también informó que los documentos formaban parte del informe trimestral, por lo que resulta </w:t>
      </w:r>
      <w:r w:rsidR="009B07BC">
        <w:rPr>
          <w:rFonts w:ascii="Palatino Linotype" w:hAnsi="Palatino Linotype"/>
          <w:iCs/>
          <w:color w:val="000000"/>
          <w:sz w:val="22"/>
          <w:szCs w:val="22"/>
        </w:rPr>
        <w:t xml:space="preserve">confusa y contradictoria </w:t>
      </w:r>
      <w:r w:rsidR="0027124C">
        <w:rPr>
          <w:rFonts w:ascii="Palatino Linotype" w:hAnsi="Palatino Linotype"/>
          <w:iCs/>
          <w:color w:val="000000"/>
          <w:sz w:val="22"/>
          <w:szCs w:val="22"/>
        </w:rPr>
        <w:t>la respuest</w:t>
      </w:r>
      <w:r w:rsidR="009B07BC">
        <w:rPr>
          <w:rFonts w:ascii="Palatino Linotype" w:hAnsi="Palatino Linotype"/>
          <w:iCs/>
          <w:color w:val="000000"/>
          <w:sz w:val="22"/>
          <w:szCs w:val="22"/>
        </w:rPr>
        <w:t>a</w:t>
      </w:r>
      <w:r w:rsidR="00DE50C7">
        <w:rPr>
          <w:rFonts w:ascii="Palatino Linotype" w:hAnsi="Palatino Linotype"/>
          <w:iCs/>
          <w:color w:val="000000"/>
          <w:sz w:val="22"/>
          <w:szCs w:val="22"/>
        </w:rPr>
        <w:t>; aunado a que no se pronunció respecto al monto ejercido por cada calle o vialidad bacheada o repavimentada.</w:t>
      </w:r>
    </w:p>
    <w:p w14:paraId="649E30B6" w14:textId="77777777" w:rsidR="0027124C" w:rsidRDefault="0027124C" w:rsidP="0053234D">
      <w:pPr>
        <w:spacing w:line="360" w:lineRule="auto"/>
        <w:jc w:val="both"/>
        <w:rPr>
          <w:rFonts w:ascii="Palatino Linotype" w:hAnsi="Palatino Linotype"/>
          <w:iCs/>
          <w:color w:val="000000"/>
          <w:sz w:val="22"/>
          <w:szCs w:val="22"/>
        </w:rPr>
      </w:pPr>
    </w:p>
    <w:p w14:paraId="338D96DF" w14:textId="77777777" w:rsidR="00FB694E" w:rsidRDefault="0027124C" w:rsidP="0053234D">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 xml:space="preserve">Ahora bien, este Instituto localizó </w:t>
      </w:r>
      <w:r w:rsidR="00FB694E">
        <w:rPr>
          <w:rFonts w:ascii="Palatino Linotype" w:hAnsi="Palatino Linotype"/>
          <w:iCs/>
          <w:color w:val="000000"/>
          <w:sz w:val="22"/>
          <w:szCs w:val="22"/>
        </w:rPr>
        <w:t xml:space="preserve">el </w:t>
      </w:r>
      <w:r>
        <w:rPr>
          <w:rFonts w:ascii="Palatino Linotype" w:hAnsi="Palatino Linotype"/>
          <w:iCs/>
          <w:color w:val="000000"/>
          <w:sz w:val="22"/>
          <w:szCs w:val="22"/>
        </w:rPr>
        <w:t xml:space="preserve">Estado Analítico del Ejercicio del Presupuesto de Egresos Clasificación por Objeto del Gasto (Capítulo y Concepto), del primero de enero al treinta de junio de dos mil veinticinco, en el cual se observó que durante dicho periodo el Sujeto Obligado ejerció </w:t>
      </w:r>
      <w:r w:rsidR="00FB694E">
        <w:rPr>
          <w:rFonts w:ascii="Palatino Linotype" w:hAnsi="Palatino Linotype"/>
          <w:iCs/>
          <w:color w:val="000000"/>
          <w:sz w:val="22"/>
          <w:szCs w:val="22"/>
        </w:rPr>
        <w:t xml:space="preserve">el presupuesto municipal en diversos conceptos, </w:t>
      </w:r>
      <w:r>
        <w:rPr>
          <w:rFonts w:ascii="Palatino Linotype" w:hAnsi="Palatino Linotype"/>
          <w:iCs/>
          <w:color w:val="000000"/>
          <w:sz w:val="22"/>
          <w:szCs w:val="22"/>
        </w:rPr>
        <w:t>situación que se logra advertir conforme a lo siguiente</w:t>
      </w:r>
      <w:r w:rsidR="00FB694E">
        <w:rPr>
          <w:rFonts w:ascii="Palatino Linotype" w:hAnsi="Palatino Linotype"/>
          <w:iCs/>
          <w:color w:val="000000"/>
          <w:sz w:val="22"/>
          <w:szCs w:val="22"/>
        </w:rPr>
        <w:t>:</w:t>
      </w:r>
    </w:p>
    <w:p w14:paraId="42B850FE" w14:textId="77777777" w:rsidR="00FB694E" w:rsidRDefault="00FB694E" w:rsidP="0053234D">
      <w:pPr>
        <w:spacing w:line="360" w:lineRule="auto"/>
        <w:jc w:val="both"/>
        <w:rPr>
          <w:rFonts w:ascii="Palatino Linotype" w:hAnsi="Palatino Linotype"/>
          <w:iCs/>
          <w:color w:val="000000"/>
          <w:sz w:val="22"/>
          <w:szCs w:val="22"/>
        </w:rPr>
      </w:pPr>
    </w:p>
    <w:p w14:paraId="3CFA61A1" w14:textId="25413652" w:rsidR="0053234D" w:rsidRDefault="00FB694E" w:rsidP="0053234D">
      <w:pPr>
        <w:spacing w:line="360" w:lineRule="auto"/>
        <w:jc w:val="both"/>
        <w:rPr>
          <w:rFonts w:ascii="Palatino Linotype" w:hAnsi="Palatino Linotype"/>
          <w:iCs/>
          <w:color w:val="000000"/>
          <w:sz w:val="22"/>
          <w:szCs w:val="22"/>
        </w:rPr>
      </w:pPr>
      <w:r>
        <w:rPr>
          <w:rFonts w:ascii="Palatino Linotype" w:hAnsi="Palatino Linotype"/>
          <w:iCs/>
          <w:noProof/>
          <w:color w:val="000000"/>
          <w:sz w:val="22"/>
          <w:szCs w:val="22"/>
          <w:lang w:eastAsia="es-MX"/>
        </w:rPr>
        <w:drawing>
          <wp:inline distT="0" distB="0" distL="0" distR="0" wp14:anchorId="08FA553D" wp14:editId="3A6C79B6">
            <wp:extent cx="5578475" cy="719455"/>
            <wp:effectExtent l="0" t="0" r="3175" b="4445"/>
            <wp:docPr id="138953013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78475" cy="719455"/>
                    </a:xfrm>
                    <a:prstGeom prst="rect">
                      <a:avLst/>
                    </a:prstGeom>
                    <a:noFill/>
                  </pic:spPr>
                </pic:pic>
              </a:graphicData>
            </a:graphic>
          </wp:inline>
        </w:drawing>
      </w:r>
      <w:r>
        <w:rPr>
          <w:rFonts w:ascii="Palatino Linotype" w:hAnsi="Palatino Linotype"/>
          <w:iCs/>
          <w:color w:val="000000"/>
          <w:sz w:val="22"/>
          <w:szCs w:val="22"/>
        </w:rPr>
        <w:t xml:space="preserve"> </w:t>
      </w:r>
      <w:r w:rsidR="0027124C">
        <w:rPr>
          <w:rFonts w:ascii="Palatino Linotype" w:hAnsi="Palatino Linotype"/>
          <w:iCs/>
          <w:color w:val="000000"/>
          <w:sz w:val="22"/>
          <w:szCs w:val="22"/>
        </w:rPr>
        <w:t xml:space="preserve"> </w:t>
      </w:r>
    </w:p>
    <w:p w14:paraId="0F38F349" w14:textId="77777777" w:rsidR="0053234D" w:rsidRPr="0053234D" w:rsidRDefault="0053234D" w:rsidP="0053234D">
      <w:pPr>
        <w:spacing w:line="360" w:lineRule="auto"/>
        <w:jc w:val="both"/>
        <w:rPr>
          <w:rFonts w:ascii="Palatino Linotype" w:eastAsiaTheme="majorEastAsia" w:hAnsi="Palatino Linotype" w:cstheme="majorBidi"/>
          <w:sz w:val="22"/>
          <w:szCs w:val="22"/>
        </w:rPr>
      </w:pPr>
    </w:p>
    <w:p w14:paraId="3977FA90" w14:textId="77777777" w:rsidR="00F12475" w:rsidRDefault="00FB694E" w:rsidP="00EF3441">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Además, se localizó una nota periodística del veintisiete de enero de dos mil veinticinco</w:t>
      </w:r>
      <w:r w:rsidR="0018711D">
        <w:rPr>
          <w:rFonts w:ascii="Palatino Linotype" w:hAnsi="Palatino Linotype"/>
          <w:iCs/>
          <w:color w:val="000000"/>
          <w:sz w:val="22"/>
          <w:szCs w:val="22"/>
        </w:rPr>
        <w:t xml:space="preserve"> visible en el siguiente enlace para su consulta; </w:t>
      </w:r>
      <w:hyperlink r:id="rId13" w:history="1">
        <w:r w:rsidR="0018711D" w:rsidRPr="00F82B73">
          <w:rPr>
            <w:rStyle w:val="Hipervnculo"/>
            <w:rFonts w:ascii="Palatino Linotype" w:hAnsi="Palatino Linotype"/>
            <w:iCs/>
            <w:sz w:val="22"/>
            <w:szCs w:val="22"/>
          </w:rPr>
          <w:t>https://callejoninformativo.com.mx/avanza-programa-de-bacheo-en-toluca-2/27/2025/01/</w:t>
        </w:r>
      </w:hyperlink>
      <w:r w:rsidR="0018711D">
        <w:rPr>
          <w:rFonts w:ascii="Palatino Linotype" w:hAnsi="Palatino Linotype"/>
          <w:iCs/>
          <w:color w:val="000000"/>
          <w:sz w:val="22"/>
          <w:szCs w:val="22"/>
        </w:rPr>
        <w:t>, en el que se reporta que el Presidente Municipal Ricardo Moreno Bastida visitó distintas comunidades del norte para realizar entre otras cosas dar inicio a los trabajos de bacheo</w:t>
      </w:r>
      <w:r w:rsidR="00F12475">
        <w:rPr>
          <w:rFonts w:ascii="Palatino Linotype" w:hAnsi="Palatino Linotype"/>
          <w:iCs/>
          <w:color w:val="000000"/>
          <w:sz w:val="22"/>
          <w:szCs w:val="22"/>
        </w:rPr>
        <w:t xml:space="preserve"> en la calle Benito Juárez de San Andrés </w:t>
      </w:r>
      <w:proofErr w:type="spellStart"/>
      <w:r w:rsidR="00F12475">
        <w:rPr>
          <w:rFonts w:ascii="Palatino Linotype" w:hAnsi="Palatino Linotype"/>
          <w:iCs/>
          <w:color w:val="000000"/>
          <w:sz w:val="22"/>
          <w:szCs w:val="22"/>
        </w:rPr>
        <w:t>Cuexcontitlán</w:t>
      </w:r>
      <w:proofErr w:type="spellEnd"/>
      <w:r w:rsidR="00F12475">
        <w:rPr>
          <w:rFonts w:ascii="Palatino Linotype" w:hAnsi="Palatino Linotype"/>
          <w:iCs/>
          <w:color w:val="000000"/>
          <w:sz w:val="22"/>
          <w:szCs w:val="22"/>
        </w:rPr>
        <w:t xml:space="preserve">, y Agustín Millán, de San Pedro </w:t>
      </w:r>
      <w:proofErr w:type="spellStart"/>
      <w:r w:rsidR="00F12475">
        <w:rPr>
          <w:rFonts w:ascii="Palatino Linotype" w:hAnsi="Palatino Linotype"/>
          <w:iCs/>
          <w:color w:val="000000"/>
          <w:sz w:val="22"/>
          <w:szCs w:val="22"/>
        </w:rPr>
        <w:t>Totoltepec</w:t>
      </w:r>
      <w:proofErr w:type="spellEnd"/>
      <w:r w:rsidR="00F12475">
        <w:rPr>
          <w:rFonts w:ascii="Palatino Linotype" w:hAnsi="Palatino Linotype"/>
          <w:iCs/>
          <w:color w:val="000000"/>
          <w:sz w:val="22"/>
          <w:szCs w:val="22"/>
        </w:rPr>
        <w:t>.</w:t>
      </w:r>
    </w:p>
    <w:p w14:paraId="4C5D41F3" w14:textId="77777777" w:rsidR="00F12475" w:rsidRDefault="00F12475" w:rsidP="00EF3441">
      <w:pPr>
        <w:spacing w:line="360" w:lineRule="auto"/>
        <w:jc w:val="both"/>
        <w:rPr>
          <w:rFonts w:ascii="Palatino Linotype" w:hAnsi="Palatino Linotype"/>
          <w:iCs/>
          <w:color w:val="000000"/>
          <w:sz w:val="22"/>
          <w:szCs w:val="22"/>
        </w:rPr>
      </w:pPr>
    </w:p>
    <w:p w14:paraId="2F7BEBFB" w14:textId="77777777" w:rsidR="009B07BC" w:rsidRDefault="00F12475" w:rsidP="00EF3441">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 xml:space="preserve">Además, se reportó que hasta el momento se llevaban treinta y cinco kilómetros bacheados en todo el Territorio Municipal, que benefician a treinta mil habitantes de San Diego de los Padres II, San Diego de los Padres </w:t>
      </w:r>
      <w:proofErr w:type="spellStart"/>
      <w:r>
        <w:rPr>
          <w:rFonts w:ascii="Palatino Linotype" w:hAnsi="Palatino Linotype"/>
          <w:iCs/>
          <w:color w:val="000000"/>
          <w:sz w:val="22"/>
          <w:szCs w:val="22"/>
        </w:rPr>
        <w:t>Cuexcontitlán</w:t>
      </w:r>
      <w:proofErr w:type="spellEnd"/>
      <w:r>
        <w:rPr>
          <w:rFonts w:ascii="Palatino Linotype" w:hAnsi="Palatino Linotype"/>
          <w:iCs/>
          <w:color w:val="000000"/>
          <w:sz w:val="22"/>
          <w:szCs w:val="22"/>
        </w:rPr>
        <w:t xml:space="preserve">, </w:t>
      </w:r>
      <w:proofErr w:type="spellStart"/>
      <w:r>
        <w:rPr>
          <w:rFonts w:ascii="Palatino Linotype" w:hAnsi="Palatino Linotype"/>
          <w:iCs/>
          <w:color w:val="000000"/>
          <w:sz w:val="22"/>
          <w:szCs w:val="22"/>
        </w:rPr>
        <w:t>Jicaltepec</w:t>
      </w:r>
      <w:proofErr w:type="spellEnd"/>
      <w:r>
        <w:rPr>
          <w:rFonts w:ascii="Palatino Linotype" w:hAnsi="Palatino Linotype"/>
          <w:iCs/>
          <w:color w:val="000000"/>
          <w:sz w:val="22"/>
          <w:szCs w:val="22"/>
        </w:rPr>
        <w:t>, Loma Providencia, entre otras calles y vialidades</w:t>
      </w:r>
      <w:r w:rsidR="009B07BC">
        <w:rPr>
          <w:rFonts w:ascii="Palatino Linotype" w:hAnsi="Palatino Linotype"/>
          <w:iCs/>
          <w:color w:val="000000"/>
          <w:sz w:val="22"/>
          <w:szCs w:val="22"/>
        </w:rPr>
        <w:t>.</w:t>
      </w:r>
    </w:p>
    <w:p w14:paraId="183A30D9" w14:textId="77777777" w:rsidR="009B07BC" w:rsidRDefault="009B07BC" w:rsidP="00EF3441">
      <w:pPr>
        <w:spacing w:line="360" w:lineRule="auto"/>
        <w:jc w:val="both"/>
        <w:rPr>
          <w:rFonts w:ascii="Palatino Linotype" w:hAnsi="Palatino Linotype"/>
          <w:iCs/>
          <w:color w:val="000000"/>
          <w:sz w:val="22"/>
          <w:szCs w:val="22"/>
        </w:rPr>
      </w:pPr>
    </w:p>
    <w:p w14:paraId="7F038D31" w14:textId="142DDCE4" w:rsidR="009B07BC" w:rsidRPr="000C3FFB" w:rsidRDefault="000C3FFB" w:rsidP="00EF3441">
      <w:pPr>
        <w:spacing w:line="360" w:lineRule="auto"/>
        <w:jc w:val="both"/>
        <w:rPr>
          <w:rFonts w:ascii="Palatino Linotype" w:hAnsi="Palatino Linotype"/>
          <w:b/>
          <w:bCs/>
          <w:iCs/>
          <w:color w:val="000000"/>
          <w:sz w:val="22"/>
          <w:szCs w:val="22"/>
        </w:rPr>
      </w:pPr>
      <w:r w:rsidRPr="000C3FFB">
        <w:rPr>
          <w:rFonts w:ascii="Palatino Linotype" w:hAnsi="Palatino Linotype"/>
          <w:bCs/>
          <w:iCs/>
          <w:color w:val="000000"/>
          <w:sz w:val="22"/>
          <w:szCs w:val="22"/>
        </w:rPr>
        <w:t xml:space="preserve">En ese contexto, sobre el valor probatorio de las notas periodísticas, cabe traer a colación la tesis aislada número I.4o.T.4 K, emitida por el Cuatro Tribunal Colegiado en Materia de Trabajo del Primer Circuito, publicada en el Semanario Judicial de la Federación y su Gaceta, en el Tomo II, página 541, en Diciembre de mil novecientos noventa y cinco, de la Novena Época, titulada </w:t>
      </w:r>
      <w:r w:rsidRPr="000C3FFB">
        <w:rPr>
          <w:rFonts w:ascii="Palatino Linotype" w:hAnsi="Palatino Linotype"/>
          <w:b/>
          <w:bCs/>
          <w:i/>
          <w:iCs/>
          <w:color w:val="000000"/>
          <w:sz w:val="22"/>
          <w:szCs w:val="22"/>
        </w:rPr>
        <w:t>“NOTAS PERIODISTICAS, EL CONOCIMIENTO QUE DE ELLAS SE OBTIENE NO CONSTITUYE ‘UN HECHO PUBLICO Y NOTORIO’”</w:t>
      </w:r>
      <w:r w:rsidRPr="000C3FFB">
        <w:rPr>
          <w:rFonts w:ascii="Palatino Linotype" w:hAnsi="Palatino Linotype"/>
          <w:bCs/>
          <w:iCs/>
          <w:color w:val="000000"/>
          <w:sz w:val="22"/>
          <w:szCs w:val="22"/>
        </w:rPr>
        <w:t xml:space="preserve"> en la que se señala que el hecho de que el público lector adquiera conocimiento de algún hecho consignado en periódicos o revistas, no implica por esa sola circunstancia que la noticia se convierta en un hecho “público y notorio”, toda vez que se entiende por “notorio” lo que es público y sabido de todos, o un hecho cuyo conocimiento forme parte de la cultura propia de un círculo social </w:t>
      </w:r>
      <w:r w:rsidRPr="000C3FFB">
        <w:rPr>
          <w:rFonts w:ascii="Palatino Linotype" w:hAnsi="Palatino Linotype"/>
          <w:bCs/>
          <w:iCs/>
          <w:color w:val="000000"/>
          <w:sz w:val="22"/>
          <w:szCs w:val="22"/>
        </w:rPr>
        <w:lastRenderedPageBreak/>
        <w:t xml:space="preserve">determinado, en el tiempo de su realización. De tal situación, lo consignado en las notas periodísticas no constituye un hecho público o notorio, sino que es una opinión de su autor, por lo que sólo se pueden tomar como </w:t>
      </w:r>
      <w:r w:rsidRPr="000C3FFB">
        <w:rPr>
          <w:rFonts w:ascii="Palatino Linotype" w:hAnsi="Palatino Linotype"/>
          <w:b/>
          <w:bCs/>
          <w:iCs/>
          <w:color w:val="000000"/>
          <w:sz w:val="22"/>
          <w:szCs w:val="22"/>
        </w:rPr>
        <w:t>indicios.</w:t>
      </w:r>
    </w:p>
    <w:p w14:paraId="11F1ABB6" w14:textId="77777777" w:rsidR="009B07BC" w:rsidRDefault="009B07BC" w:rsidP="00EF3441">
      <w:pPr>
        <w:spacing w:line="360" w:lineRule="auto"/>
        <w:jc w:val="both"/>
        <w:rPr>
          <w:rFonts w:ascii="Palatino Linotype" w:hAnsi="Palatino Linotype"/>
          <w:iCs/>
          <w:color w:val="000000"/>
          <w:sz w:val="22"/>
          <w:szCs w:val="22"/>
        </w:rPr>
      </w:pPr>
    </w:p>
    <w:p w14:paraId="10A94780" w14:textId="5C9DA86D" w:rsidR="00EF3441" w:rsidRDefault="009B07BC" w:rsidP="00EF3441">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Por lo anterior</w:t>
      </w:r>
      <w:r w:rsidR="000C3FFB">
        <w:rPr>
          <w:rFonts w:ascii="Palatino Linotype" w:hAnsi="Palatino Linotype"/>
          <w:iCs/>
          <w:color w:val="000000"/>
          <w:sz w:val="22"/>
          <w:szCs w:val="22"/>
        </w:rPr>
        <w:t>, se considera que el Sujeto Obligado deberá realizar una nueva búsqueda a efecto de que proporcione los documentos en los que se advierta el gasto ejercido por los trabajos de bacheo o repavimentación</w:t>
      </w:r>
      <w:r w:rsidR="00F12475">
        <w:rPr>
          <w:rFonts w:ascii="Palatino Linotype" w:hAnsi="Palatino Linotype"/>
          <w:iCs/>
          <w:color w:val="000000"/>
          <w:sz w:val="22"/>
          <w:szCs w:val="22"/>
        </w:rPr>
        <w:t xml:space="preserve"> </w:t>
      </w:r>
      <w:r w:rsidR="000C3FFB">
        <w:rPr>
          <w:rFonts w:ascii="Palatino Linotype" w:hAnsi="Palatino Linotype"/>
          <w:iCs/>
          <w:color w:val="000000"/>
          <w:sz w:val="22"/>
          <w:szCs w:val="22"/>
        </w:rPr>
        <w:t>requeridos, al veinticinco de abril de dos mil veinticinco, a efecto de dar cumplimiento a lo dispuesto por los artículos 12 y 160 de la Ley de la Materia</w:t>
      </w:r>
      <w:r w:rsidR="00DE50C7">
        <w:rPr>
          <w:rFonts w:ascii="Palatino Linotype" w:hAnsi="Palatino Linotype"/>
          <w:iCs/>
          <w:color w:val="000000"/>
          <w:sz w:val="22"/>
          <w:szCs w:val="22"/>
        </w:rPr>
        <w:t>.</w:t>
      </w:r>
    </w:p>
    <w:p w14:paraId="2BBDEABE" w14:textId="77777777" w:rsidR="009B07BC" w:rsidRDefault="009B07BC" w:rsidP="00EF3441">
      <w:pPr>
        <w:spacing w:line="360" w:lineRule="auto"/>
        <w:jc w:val="both"/>
        <w:rPr>
          <w:rFonts w:ascii="Palatino Linotype" w:hAnsi="Palatino Linotype"/>
          <w:b/>
          <w:bCs/>
          <w:iCs/>
          <w:color w:val="000000"/>
          <w:sz w:val="22"/>
          <w:szCs w:val="22"/>
        </w:rPr>
      </w:pPr>
    </w:p>
    <w:p w14:paraId="5C788263" w14:textId="45FF9F85" w:rsidR="00DE50C7" w:rsidRPr="00DE50C7" w:rsidRDefault="00DE50C7" w:rsidP="00EF3441">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Ahora bien, para el caso de que no cuente con el monto ejercicio por vialidad, calle o delegación, al tener la información de manera general, deberá hacerlo del conocimiento de la parte Recurrente, de manera clara y precisa, en términos del artículo 19, párrafo segundo, de la Ley de Transparencia y Acceso a la Información Pública del Estado de México y Municipios.</w:t>
      </w:r>
    </w:p>
    <w:p w14:paraId="2358D827" w14:textId="77777777" w:rsidR="00DE50C7" w:rsidRPr="00EF3441" w:rsidRDefault="00DE50C7" w:rsidP="00EF3441">
      <w:pPr>
        <w:spacing w:line="360" w:lineRule="auto"/>
        <w:jc w:val="both"/>
        <w:rPr>
          <w:rFonts w:ascii="Palatino Linotype" w:hAnsi="Palatino Linotype"/>
          <w:b/>
          <w:bCs/>
          <w:iCs/>
          <w:color w:val="000000"/>
          <w:sz w:val="22"/>
          <w:szCs w:val="22"/>
        </w:rPr>
      </w:pPr>
    </w:p>
    <w:p w14:paraId="71C7CF5A" w14:textId="373830A8" w:rsidR="000C3FFB" w:rsidRDefault="00EF3441" w:rsidP="00EF3441">
      <w:pPr>
        <w:spacing w:line="360" w:lineRule="auto"/>
        <w:jc w:val="both"/>
        <w:rPr>
          <w:rFonts w:ascii="Palatino Linotype" w:hAnsi="Palatino Linotype"/>
          <w:b/>
          <w:bCs/>
          <w:iCs/>
          <w:color w:val="000000"/>
          <w:sz w:val="22"/>
          <w:szCs w:val="22"/>
        </w:rPr>
      </w:pPr>
      <w:r w:rsidRPr="00EF3441">
        <w:rPr>
          <w:rFonts w:ascii="Palatino Linotype" w:hAnsi="Palatino Linotype"/>
          <w:b/>
          <w:bCs/>
          <w:iCs/>
          <w:color w:val="000000"/>
          <w:sz w:val="22"/>
          <w:szCs w:val="22"/>
        </w:rPr>
        <w:t xml:space="preserve">Calles y delegación en las que se </w:t>
      </w:r>
      <w:r>
        <w:rPr>
          <w:rFonts w:ascii="Palatino Linotype" w:hAnsi="Palatino Linotype"/>
          <w:b/>
          <w:bCs/>
          <w:iCs/>
          <w:color w:val="000000"/>
          <w:sz w:val="22"/>
          <w:szCs w:val="22"/>
        </w:rPr>
        <w:t>ejecutaron trabajos de bacheo y pavimentación</w:t>
      </w:r>
      <w:r w:rsidR="000C3FFB">
        <w:rPr>
          <w:rFonts w:ascii="Palatino Linotype" w:hAnsi="Palatino Linotype"/>
          <w:b/>
          <w:bCs/>
          <w:iCs/>
          <w:color w:val="000000"/>
          <w:sz w:val="22"/>
          <w:szCs w:val="22"/>
        </w:rPr>
        <w:t xml:space="preserve">, </w:t>
      </w:r>
      <w:r w:rsidR="001F2107">
        <w:rPr>
          <w:rFonts w:ascii="Palatino Linotype" w:hAnsi="Palatino Linotype"/>
          <w:b/>
          <w:bCs/>
          <w:iCs/>
          <w:color w:val="000000"/>
          <w:sz w:val="22"/>
          <w:szCs w:val="22"/>
        </w:rPr>
        <w:t xml:space="preserve">del primero de enero </w:t>
      </w:r>
      <w:r w:rsidR="000C3FFB">
        <w:rPr>
          <w:rFonts w:ascii="Palatino Linotype" w:hAnsi="Palatino Linotype"/>
          <w:b/>
          <w:bCs/>
          <w:iCs/>
          <w:color w:val="000000"/>
          <w:sz w:val="22"/>
          <w:szCs w:val="22"/>
        </w:rPr>
        <w:t>al veintiocho de abril de dos mil veinticinco.</w:t>
      </w:r>
    </w:p>
    <w:p w14:paraId="10B35D6A" w14:textId="77777777" w:rsidR="000C3FFB" w:rsidRDefault="000C3FFB" w:rsidP="00EF3441">
      <w:pPr>
        <w:spacing w:line="360" w:lineRule="auto"/>
        <w:jc w:val="both"/>
        <w:rPr>
          <w:rFonts w:ascii="Palatino Linotype" w:hAnsi="Palatino Linotype"/>
          <w:b/>
          <w:bCs/>
          <w:iCs/>
          <w:color w:val="000000"/>
          <w:sz w:val="22"/>
          <w:szCs w:val="22"/>
        </w:rPr>
      </w:pPr>
    </w:p>
    <w:p w14:paraId="0E427FE1" w14:textId="7CAC5D44" w:rsidR="00B92E4D" w:rsidRDefault="000C3FFB" w:rsidP="00EF3441">
      <w:pPr>
        <w:spacing w:line="360" w:lineRule="auto"/>
        <w:jc w:val="both"/>
        <w:rPr>
          <w:rFonts w:ascii="Palatino Linotype" w:hAnsi="Palatino Linotype"/>
          <w:iCs/>
          <w:color w:val="000000"/>
          <w:sz w:val="22"/>
          <w:szCs w:val="22"/>
        </w:rPr>
      </w:pPr>
      <w:r>
        <w:rPr>
          <w:rFonts w:ascii="Palatino Linotype" w:hAnsi="Palatino Linotype"/>
          <w:iCs/>
          <w:color w:val="000000"/>
          <w:sz w:val="22"/>
          <w:szCs w:val="22"/>
        </w:rPr>
        <w:t>En respuesta</w:t>
      </w:r>
      <w:r w:rsidR="00B92E4D">
        <w:rPr>
          <w:rFonts w:ascii="Palatino Linotype" w:hAnsi="Palatino Linotype"/>
          <w:iCs/>
          <w:color w:val="000000"/>
          <w:sz w:val="22"/>
          <w:szCs w:val="22"/>
        </w:rPr>
        <w:t>,</w:t>
      </w:r>
      <w:r>
        <w:rPr>
          <w:rFonts w:ascii="Palatino Linotype" w:hAnsi="Palatino Linotype"/>
          <w:iCs/>
          <w:color w:val="000000"/>
          <w:sz w:val="22"/>
          <w:szCs w:val="22"/>
        </w:rPr>
        <w:t xml:space="preserve"> </w:t>
      </w:r>
      <w:r w:rsidR="00B92E4D">
        <w:rPr>
          <w:rFonts w:ascii="Palatino Linotype" w:hAnsi="Palatino Linotype"/>
          <w:iCs/>
          <w:color w:val="000000"/>
          <w:sz w:val="22"/>
          <w:szCs w:val="22"/>
        </w:rPr>
        <w:t>el Departamento de Bacheo y Señalamiento Vial dependiente de la Dirección General de Servicios Públicos, proporcionó un listado de trabajos de bacheo realizados del cuatro de marzo al veinticinco de abril de la presente anualidad, situación que se logra advertir conforme al siguiente extracto:</w:t>
      </w:r>
    </w:p>
    <w:p w14:paraId="6D30BE98" w14:textId="77777777" w:rsidR="00B92E4D" w:rsidRDefault="00B92E4D" w:rsidP="00EF3441">
      <w:pPr>
        <w:spacing w:line="360" w:lineRule="auto"/>
        <w:jc w:val="both"/>
        <w:rPr>
          <w:rFonts w:ascii="Palatino Linotype" w:hAnsi="Palatino Linotype"/>
          <w:iCs/>
          <w:color w:val="000000"/>
          <w:sz w:val="22"/>
          <w:szCs w:val="22"/>
        </w:rPr>
      </w:pPr>
    </w:p>
    <w:p w14:paraId="1CB44C4B" w14:textId="7557D16F" w:rsidR="000C3FFB" w:rsidRPr="000C3FFB" w:rsidRDefault="00B92E4D" w:rsidP="00B92E4D">
      <w:pPr>
        <w:spacing w:line="360" w:lineRule="auto"/>
        <w:jc w:val="center"/>
        <w:rPr>
          <w:rFonts w:ascii="Palatino Linotype" w:hAnsi="Palatino Linotype"/>
          <w:iCs/>
          <w:color w:val="000000"/>
          <w:sz w:val="22"/>
          <w:szCs w:val="22"/>
        </w:rPr>
      </w:pPr>
      <w:r>
        <w:rPr>
          <w:rFonts w:ascii="Palatino Linotype" w:hAnsi="Palatino Linotype"/>
          <w:iCs/>
          <w:noProof/>
          <w:color w:val="000000"/>
          <w:sz w:val="22"/>
          <w:szCs w:val="22"/>
          <w:lang w:eastAsia="es-MX"/>
        </w:rPr>
        <w:lastRenderedPageBreak/>
        <w:drawing>
          <wp:inline distT="0" distB="0" distL="0" distR="0" wp14:anchorId="5CAD0DB1" wp14:editId="72AEE558">
            <wp:extent cx="4962525" cy="2486906"/>
            <wp:effectExtent l="0" t="0" r="0" b="8890"/>
            <wp:docPr id="98717351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72944" cy="2492128"/>
                    </a:xfrm>
                    <a:prstGeom prst="rect">
                      <a:avLst/>
                    </a:prstGeom>
                    <a:noFill/>
                  </pic:spPr>
                </pic:pic>
              </a:graphicData>
            </a:graphic>
          </wp:inline>
        </w:drawing>
      </w:r>
    </w:p>
    <w:p w14:paraId="5E1CF7EC" w14:textId="77777777" w:rsidR="00EF3441" w:rsidRDefault="00EF3441" w:rsidP="0087094E">
      <w:pPr>
        <w:spacing w:line="360" w:lineRule="auto"/>
        <w:contextualSpacing/>
        <w:jc w:val="both"/>
        <w:rPr>
          <w:rFonts w:ascii="Palatino Linotype" w:eastAsia="Palatino Linotype" w:hAnsi="Palatino Linotype" w:cs="Palatino Linotype"/>
          <w:sz w:val="22"/>
          <w:szCs w:val="22"/>
        </w:rPr>
      </w:pPr>
    </w:p>
    <w:p w14:paraId="03CFB09D" w14:textId="7C9E9629" w:rsidR="007C3961" w:rsidRDefault="00647149" w:rsidP="0087094E">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Así, de la revisión del documento previamente expuesto, se logró advertir que si bien, contiene el nombre de las calles o avenidas, </w:t>
      </w:r>
      <w:r w:rsidR="001F2107">
        <w:rPr>
          <w:rFonts w:ascii="Palatino Linotype" w:eastAsia="Palatino Linotype" w:hAnsi="Palatino Linotype" w:cs="Palatino Linotype"/>
          <w:sz w:val="22"/>
          <w:szCs w:val="22"/>
        </w:rPr>
        <w:t xml:space="preserve">y </w:t>
      </w:r>
      <w:r>
        <w:rPr>
          <w:rFonts w:ascii="Palatino Linotype" w:eastAsia="Palatino Linotype" w:hAnsi="Palatino Linotype" w:cs="Palatino Linotype"/>
          <w:sz w:val="22"/>
          <w:szCs w:val="22"/>
        </w:rPr>
        <w:t>delegación en las que se realizaron trabajos de bacheo en los meses de marzo y abril de la presente anualidad, también se observó que omitió pronunciarse sobre todo el periodo requerido</w:t>
      </w:r>
      <w:r w:rsidR="001F2107">
        <w:rPr>
          <w:rFonts w:ascii="Palatino Linotype" w:eastAsia="Palatino Linotype" w:hAnsi="Palatino Linotype" w:cs="Palatino Linotype"/>
          <w:sz w:val="22"/>
          <w:szCs w:val="22"/>
        </w:rPr>
        <w:t>,</w:t>
      </w:r>
      <w:r>
        <w:rPr>
          <w:rFonts w:ascii="Palatino Linotype" w:eastAsia="Palatino Linotype" w:hAnsi="Palatino Linotype" w:cs="Palatino Linotype"/>
          <w:sz w:val="22"/>
          <w:szCs w:val="22"/>
        </w:rPr>
        <w:t xml:space="preserve"> es decir, </w:t>
      </w:r>
      <w:r w:rsidR="007247C4">
        <w:rPr>
          <w:rFonts w:ascii="Palatino Linotype" w:eastAsia="Palatino Linotype" w:hAnsi="Palatino Linotype" w:cs="Palatino Linotype"/>
          <w:sz w:val="22"/>
          <w:szCs w:val="22"/>
        </w:rPr>
        <w:t>de enero y febrero</w:t>
      </w:r>
      <w:r>
        <w:rPr>
          <w:rFonts w:ascii="Palatino Linotype" w:eastAsia="Palatino Linotype" w:hAnsi="Palatino Linotype" w:cs="Palatino Linotype"/>
          <w:sz w:val="22"/>
          <w:szCs w:val="22"/>
        </w:rPr>
        <w:t xml:space="preserve"> de la presente anualidad, pues como ha quedado </w:t>
      </w:r>
      <w:r w:rsidR="001F2107">
        <w:rPr>
          <w:rFonts w:ascii="Palatino Linotype" w:eastAsia="Palatino Linotype" w:hAnsi="Palatino Linotype" w:cs="Palatino Linotype"/>
          <w:sz w:val="22"/>
          <w:szCs w:val="22"/>
        </w:rPr>
        <w:t xml:space="preserve">establecido </w:t>
      </w:r>
      <w:r>
        <w:rPr>
          <w:rFonts w:ascii="Palatino Linotype" w:eastAsia="Palatino Linotype" w:hAnsi="Palatino Linotype" w:cs="Palatino Linotype"/>
          <w:sz w:val="22"/>
          <w:szCs w:val="22"/>
        </w:rPr>
        <w:t>en el punto de la solicitud prev</w:t>
      </w:r>
      <w:r w:rsidR="001F2107">
        <w:rPr>
          <w:rFonts w:ascii="Palatino Linotype" w:eastAsia="Palatino Linotype" w:hAnsi="Palatino Linotype" w:cs="Palatino Linotype"/>
          <w:sz w:val="22"/>
          <w:szCs w:val="22"/>
        </w:rPr>
        <w:t>iamente analizado, el Ayuntamiento de Toluca inició los trabajos de bacheo en el mes de enero de la presente anualidad.</w:t>
      </w:r>
    </w:p>
    <w:p w14:paraId="5C372BF0" w14:textId="77777777" w:rsidR="001F2107" w:rsidRDefault="001F2107" w:rsidP="0087094E">
      <w:pPr>
        <w:spacing w:line="360" w:lineRule="auto"/>
        <w:contextualSpacing/>
        <w:jc w:val="both"/>
        <w:rPr>
          <w:rFonts w:ascii="Palatino Linotype" w:eastAsia="Palatino Linotype" w:hAnsi="Palatino Linotype" w:cs="Palatino Linotype"/>
          <w:sz w:val="22"/>
          <w:szCs w:val="22"/>
        </w:rPr>
      </w:pPr>
    </w:p>
    <w:p w14:paraId="728EFD53" w14:textId="67D605B6" w:rsidR="001F2107" w:rsidRDefault="001F2107" w:rsidP="0087094E">
      <w:pPr>
        <w:spacing w:line="360" w:lineRule="auto"/>
        <w:contextualSpacing/>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lo anterior se considera que deberá realizar una búsqueda exhaustiva y razonable de la información, a efecto de que proporcione el nombre de las calles o avenidas, y delegación de manera completa a efecto de garantizar el derecho de acceso a la información. </w:t>
      </w:r>
    </w:p>
    <w:p w14:paraId="139E4C7D" w14:textId="77777777" w:rsidR="007C3961" w:rsidRDefault="007C3961" w:rsidP="0087094E">
      <w:pPr>
        <w:spacing w:line="360" w:lineRule="auto"/>
        <w:contextualSpacing/>
        <w:jc w:val="both"/>
        <w:rPr>
          <w:rFonts w:ascii="Palatino Linotype" w:eastAsia="Palatino Linotype" w:hAnsi="Palatino Linotype" w:cs="Palatino Linotype"/>
          <w:sz w:val="22"/>
          <w:szCs w:val="22"/>
        </w:rPr>
      </w:pPr>
    </w:p>
    <w:p w14:paraId="3AE90CC2" w14:textId="6ED2208F" w:rsidR="007C3961" w:rsidRPr="00E76A54" w:rsidRDefault="001F2107" w:rsidP="0087094E">
      <w:pPr>
        <w:spacing w:line="360" w:lineRule="auto"/>
        <w:contextualSpacing/>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Conforme a lo expuesto</w:t>
      </w:r>
      <w:r w:rsidR="007C3961">
        <w:rPr>
          <w:rFonts w:ascii="Palatino Linotype" w:eastAsia="Palatino Linotype" w:hAnsi="Palatino Linotype" w:cs="Palatino Linotype"/>
          <w:sz w:val="22"/>
          <w:szCs w:val="22"/>
        </w:rPr>
        <w:t>, se advierte que el Ente Recurrido</w:t>
      </w:r>
      <w:r>
        <w:rPr>
          <w:rFonts w:ascii="Palatino Linotype" w:eastAsia="Palatino Linotype" w:hAnsi="Palatino Linotype" w:cs="Palatino Linotype"/>
          <w:sz w:val="22"/>
          <w:szCs w:val="22"/>
        </w:rPr>
        <w:t>, si bien proporcionó información que daba cuenta de lo solicitado, lo cierto es que la proporcionó de manera incompleta</w:t>
      </w:r>
      <w:r w:rsidR="007C3961">
        <w:rPr>
          <w:rFonts w:ascii="Palatino Linotype" w:eastAsia="Palatino Linotype" w:hAnsi="Palatino Linotype" w:cs="Palatino Linotype"/>
          <w:sz w:val="22"/>
          <w:szCs w:val="22"/>
        </w:rPr>
        <w:t xml:space="preserve">, lo cual da como resultado que el agravio sea </w:t>
      </w:r>
      <w:r w:rsidR="007C3961">
        <w:rPr>
          <w:rFonts w:ascii="Palatino Linotype" w:eastAsia="Palatino Linotype" w:hAnsi="Palatino Linotype" w:cs="Palatino Linotype"/>
          <w:b/>
          <w:bCs/>
          <w:sz w:val="22"/>
          <w:szCs w:val="22"/>
        </w:rPr>
        <w:t>FUNDADO.</w:t>
      </w:r>
    </w:p>
    <w:p w14:paraId="199B54E8" w14:textId="77777777" w:rsidR="007C3961" w:rsidRDefault="007C3961" w:rsidP="0087094E">
      <w:pPr>
        <w:spacing w:line="360" w:lineRule="auto"/>
        <w:contextualSpacing/>
        <w:jc w:val="both"/>
        <w:rPr>
          <w:rFonts w:ascii="Palatino Linotype" w:eastAsia="Palatino Linotype" w:hAnsi="Palatino Linotype" w:cs="Palatino Linotype"/>
          <w:sz w:val="22"/>
          <w:szCs w:val="22"/>
        </w:rPr>
      </w:pPr>
    </w:p>
    <w:p w14:paraId="2CFAE27C" w14:textId="77777777" w:rsidR="00A31AE9" w:rsidRDefault="007C3961" w:rsidP="0087094E">
      <w:pPr>
        <w:spacing w:line="360" w:lineRule="auto"/>
        <w:contextualSpacing/>
        <w:jc w:val="both"/>
        <w:rPr>
          <w:rFonts w:ascii="Palatino Linotype" w:hAnsi="Palatino Linotype" w:cs="Tahoma"/>
          <w:sz w:val="22"/>
          <w:szCs w:val="22"/>
        </w:rPr>
      </w:pPr>
      <w:r w:rsidRPr="005867E6">
        <w:rPr>
          <w:rFonts w:ascii="Palatino Linotype" w:hAnsi="Palatino Linotype"/>
          <w:bCs/>
          <w:iCs/>
          <w:sz w:val="22"/>
          <w:szCs w:val="22"/>
        </w:rPr>
        <w:lastRenderedPageBreak/>
        <w:t>Por lo anterior, este Organismo Garante, considera que, para atender el requerimiento de información, el Sujeto Obligado, a través de las unidades administrativas competentes, deberá realizar una búsqueda exhaustiva y razonable en sus archivos con el fin de proporcionar</w:t>
      </w:r>
      <w:r w:rsidRPr="005867E6">
        <w:rPr>
          <w:rFonts w:ascii="Palatino Linotype" w:hAnsi="Palatino Linotype" w:cs="Tahoma"/>
          <w:sz w:val="22"/>
          <w:szCs w:val="22"/>
        </w:rPr>
        <w:t xml:space="preserve">, </w:t>
      </w:r>
      <w:r w:rsidR="001F2107">
        <w:rPr>
          <w:rFonts w:ascii="Palatino Linotype" w:hAnsi="Palatino Linotype" w:cs="Tahoma"/>
          <w:sz w:val="22"/>
          <w:szCs w:val="22"/>
        </w:rPr>
        <w:t>el monto ejercido al veinticinco</w:t>
      </w:r>
      <w:r w:rsidR="00A31AE9">
        <w:rPr>
          <w:rFonts w:ascii="Palatino Linotype" w:hAnsi="Palatino Linotype" w:cs="Tahoma"/>
          <w:sz w:val="22"/>
          <w:szCs w:val="22"/>
        </w:rPr>
        <w:t xml:space="preserve"> de abril de la presente anualidad</w:t>
      </w:r>
      <w:r w:rsidR="001F2107">
        <w:rPr>
          <w:rFonts w:ascii="Palatino Linotype" w:hAnsi="Palatino Linotype" w:cs="Tahoma"/>
          <w:sz w:val="22"/>
          <w:szCs w:val="22"/>
        </w:rPr>
        <w:t>,</w:t>
      </w:r>
      <w:r w:rsidR="00A31AE9">
        <w:rPr>
          <w:rFonts w:ascii="Palatino Linotype" w:hAnsi="Palatino Linotype" w:cs="Tahoma"/>
          <w:sz w:val="22"/>
          <w:szCs w:val="22"/>
        </w:rPr>
        <w:t xml:space="preserve"> así como las calles o avenidas, y delegaciones faltantes en las que se realizaron los trabajos de bacheo o repavimentación realizados por la administración 2025-2027, al veintiocho de abril de dos mil veinticinco. </w:t>
      </w:r>
    </w:p>
    <w:p w14:paraId="47646268" w14:textId="77777777" w:rsidR="00A31AE9" w:rsidRDefault="00A31AE9" w:rsidP="0087094E">
      <w:pPr>
        <w:spacing w:line="360" w:lineRule="auto"/>
        <w:contextualSpacing/>
        <w:jc w:val="both"/>
        <w:rPr>
          <w:rFonts w:ascii="Palatino Linotype" w:hAnsi="Palatino Linotype" w:cs="Tahoma"/>
          <w:sz w:val="22"/>
          <w:szCs w:val="22"/>
        </w:rPr>
      </w:pPr>
    </w:p>
    <w:p w14:paraId="4CB4BDB4" w14:textId="2FCF866A" w:rsidR="007C3961" w:rsidRPr="00A31AE9" w:rsidRDefault="007C3961" w:rsidP="0087094E">
      <w:pPr>
        <w:spacing w:line="360" w:lineRule="auto"/>
        <w:contextualSpacing/>
        <w:jc w:val="both"/>
        <w:rPr>
          <w:rFonts w:ascii="Palatino Linotype" w:hAnsi="Palatino Linotype" w:cs="Tahoma"/>
          <w:sz w:val="22"/>
          <w:szCs w:val="22"/>
        </w:rPr>
      </w:pPr>
      <w:r>
        <w:rPr>
          <w:rFonts w:ascii="Palatino Linotype" w:hAnsi="Palatino Linotype" w:cs="Tahoma"/>
          <w:sz w:val="22"/>
          <w:szCs w:val="22"/>
        </w:rPr>
        <w:t>Dicha</w:t>
      </w:r>
      <w:r>
        <w:rPr>
          <w:rFonts w:ascii="Palatino Linotype" w:hAnsi="Palatino Linotype"/>
          <w:bCs/>
          <w:iCs/>
          <w:sz w:val="22"/>
          <w:szCs w:val="22"/>
        </w:rPr>
        <w:t xml:space="preserve"> </w:t>
      </w:r>
      <w:r w:rsidRPr="005B34C3">
        <w:rPr>
          <w:rFonts w:ascii="Palatino Linotype" w:hAnsi="Palatino Linotype"/>
          <w:bCs/>
          <w:iCs/>
          <w:sz w:val="22"/>
          <w:szCs w:val="22"/>
        </w:rPr>
        <w:t>situación toma sustento en el artículo 12 de la Ley de Transparencia y Acceso a la Información Pública del Estado de México y Municipios, que establece que los sujetos obligados sólo están constreñidos a proporcionar la información pública que obre en sus archivos, en el estado en que esta se encuentre; por lo que, la entrega no comprende el procesamiento de la misma, ni presentarla conforme al interés del Solicitante.</w:t>
      </w:r>
    </w:p>
    <w:p w14:paraId="4CDE7FAD" w14:textId="77777777" w:rsidR="007C3961" w:rsidRPr="005B34C3" w:rsidRDefault="007C3961" w:rsidP="0087094E">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0ED4EF29" w14:textId="77777777" w:rsidR="007C3961" w:rsidRPr="005B34C3" w:rsidRDefault="007C3961" w:rsidP="0087094E">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De esta manera, el derecho de acceso a la información pública se satisface en aquellos casos en que se entregue el soporte documental en el que conste la información solicitada, sin necesidad de elaborar documentos </w:t>
      </w:r>
      <w:r w:rsidRPr="005B34C3">
        <w:rPr>
          <w:rFonts w:ascii="Palatino Linotype" w:hAnsi="Palatino Linotype"/>
          <w:bCs/>
          <w:i/>
          <w:iCs/>
          <w:sz w:val="22"/>
          <w:szCs w:val="22"/>
        </w:rPr>
        <w:t>ad hoc</w:t>
      </w:r>
      <w:r w:rsidRPr="005B34C3">
        <w:rPr>
          <w:rFonts w:ascii="Palatino Linotype" w:hAnsi="Palatino Linotype"/>
          <w:bCs/>
          <w:iCs/>
          <w:sz w:val="22"/>
          <w:szCs w:val="22"/>
        </w:rPr>
        <w:t xml:space="preserve">; lo cual, de conformidad con en el artículo 160 de la Ley de Transparencia y Acceso a la Información Pública del Estado de México y Municipios, el cual refiere que los sujetos obligados deberán entregar la información que obre en sus archivos. </w:t>
      </w:r>
    </w:p>
    <w:p w14:paraId="19E7AD2C" w14:textId="77777777" w:rsidR="007C3961" w:rsidRPr="005B34C3" w:rsidRDefault="007C3961" w:rsidP="0087094E">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 xml:space="preserve"> </w:t>
      </w:r>
    </w:p>
    <w:p w14:paraId="67EB2A14" w14:textId="420EFC3D" w:rsidR="007C3961" w:rsidRDefault="007C3961" w:rsidP="0087094E">
      <w:pPr>
        <w:spacing w:line="360" w:lineRule="auto"/>
        <w:contextualSpacing/>
        <w:jc w:val="both"/>
        <w:rPr>
          <w:rFonts w:ascii="Palatino Linotype" w:hAnsi="Palatino Linotype"/>
          <w:bCs/>
          <w:iCs/>
          <w:sz w:val="22"/>
          <w:szCs w:val="22"/>
        </w:rPr>
      </w:pPr>
      <w:r w:rsidRPr="005B34C3">
        <w:rPr>
          <w:rFonts w:ascii="Palatino Linotype" w:hAnsi="Palatino Linotype"/>
          <w:bCs/>
          <w:iCs/>
          <w:sz w:val="22"/>
          <w:szCs w:val="22"/>
        </w:rPr>
        <w:t>De tales circunstancias, se concluye que los sujetos obligados únicamente se encuentran constreñidos a proporcionar los documentos que den cuenta de la información solicitada, como obren en sus archivos, sin tener que elaborarlos a las necesidades del Recurrente; por lo que, en el presente caso deberá proporcionar los documentos donde conste</w:t>
      </w:r>
      <w:r>
        <w:rPr>
          <w:rFonts w:ascii="Palatino Linotype" w:hAnsi="Palatino Linotype"/>
          <w:bCs/>
          <w:iCs/>
          <w:sz w:val="22"/>
          <w:szCs w:val="22"/>
        </w:rPr>
        <w:t xml:space="preserve"> la información solicitada</w:t>
      </w:r>
      <w:r w:rsidR="007247C4">
        <w:rPr>
          <w:rFonts w:ascii="Palatino Linotype" w:hAnsi="Palatino Linotype"/>
          <w:bCs/>
          <w:iCs/>
          <w:sz w:val="22"/>
          <w:szCs w:val="22"/>
        </w:rPr>
        <w:t xml:space="preserve">; sin embargo, para el caso de que en parte del periodo no se hayan realizado actividades de bacheo o pavimentación, como pudiera ser los primeros días del año en </w:t>
      </w:r>
      <w:r w:rsidR="007247C4">
        <w:rPr>
          <w:rFonts w:ascii="Palatino Linotype" w:hAnsi="Palatino Linotype"/>
          <w:bCs/>
          <w:iCs/>
          <w:sz w:val="22"/>
          <w:szCs w:val="22"/>
        </w:rPr>
        <w:lastRenderedPageBreak/>
        <w:t>curso, deberá hacerlo del conocimiento de la parte Recurrente de manera clara y precisa, en términos del artículo 19, párrafo segundo, de la Ley de Transparencia y Acceso a la Información Pública del Estado de México y Municipios.</w:t>
      </w:r>
    </w:p>
    <w:p w14:paraId="69B16F45" w14:textId="77777777" w:rsidR="00A31AE9" w:rsidRDefault="00A31AE9" w:rsidP="0087094E">
      <w:pPr>
        <w:spacing w:line="360" w:lineRule="auto"/>
        <w:contextualSpacing/>
        <w:jc w:val="both"/>
        <w:rPr>
          <w:rFonts w:ascii="Palatino Linotype" w:hAnsi="Palatino Linotype"/>
          <w:bCs/>
          <w:iCs/>
          <w:sz w:val="22"/>
          <w:szCs w:val="22"/>
        </w:rPr>
      </w:pPr>
    </w:p>
    <w:p w14:paraId="1DAAB47E" w14:textId="77777777" w:rsidR="00A31AE9" w:rsidRPr="00A31AE9" w:rsidRDefault="00A31AE9" w:rsidP="00A31AE9">
      <w:pPr>
        <w:spacing w:line="360" w:lineRule="auto"/>
        <w:contextualSpacing/>
        <w:jc w:val="both"/>
        <w:rPr>
          <w:rFonts w:ascii="Palatino Linotype" w:hAnsi="Palatino Linotype"/>
          <w:bCs/>
          <w:iCs/>
          <w:sz w:val="22"/>
          <w:szCs w:val="22"/>
        </w:rPr>
      </w:pPr>
      <w:r w:rsidRPr="00A31AE9">
        <w:rPr>
          <w:rFonts w:ascii="Palatino Linotype" w:hAnsi="Palatino Linotype"/>
          <w:bCs/>
          <w:iCs/>
          <w:sz w:val="22"/>
          <w:szCs w:val="22"/>
        </w:rPr>
        <w:t xml:space="preserve">Así, este Instituto considera que el Sujeto Obligado deberá proporcionar lo solicitado, en su caso, en versión pública; sobre dicha circunstancia, el artículo 3°, fracción XLV, relacionado con el 137, ambos de la Ley de Transparencia y Acceso a la Información Pública del Estado de México y Municipios, cuando un documento contenga información pública y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14:paraId="38DB102E" w14:textId="77777777" w:rsidR="00A31AE9" w:rsidRPr="00A31AE9" w:rsidRDefault="00A31AE9" w:rsidP="00A31AE9">
      <w:pPr>
        <w:spacing w:line="360" w:lineRule="auto"/>
        <w:contextualSpacing/>
        <w:jc w:val="both"/>
        <w:rPr>
          <w:rFonts w:ascii="Palatino Linotype" w:hAnsi="Palatino Linotype"/>
          <w:bCs/>
          <w:iCs/>
          <w:sz w:val="22"/>
          <w:szCs w:val="22"/>
        </w:rPr>
      </w:pPr>
      <w:r w:rsidRPr="00A31AE9">
        <w:rPr>
          <w:rFonts w:ascii="Palatino Linotype" w:hAnsi="Palatino Linotype"/>
          <w:bCs/>
          <w:iCs/>
          <w:sz w:val="22"/>
          <w:szCs w:val="22"/>
        </w:rPr>
        <w:t xml:space="preserve"> </w:t>
      </w:r>
    </w:p>
    <w:p w14:paraId="31D697BF" w14:textId="4BC87658" w:rsidR="00A31AE9" w:rsidRDefault="00A31AE9" w:rsidP="0087094E">
      <w:pPr>
        <w:spacing w:line="360" w:lineRule="auto"/>
        <w:contextualSpacing/>
        <w:jc w:val="both"/>
        <w:rPr>
          <w:rFonts w:ascii="Palatino Linotype" w:hAnsi="Palatino Linotype"/>
          <w:bCs/>
          <w:iCs/>
          <w:sz w:val="22"/>
          <w:szCs w:val="22"/>
        </w:rPr>
      </w:pPr>
      <w:r w:rsidRPr="00A31AE9">
        <w:rPr>
          <w:rFonts w:ascii="Palatino Linotype" w:hAnsi="Palatino Linotype"/>
          <w:bCs/>
          <w:iCs/>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fundando y motivando la clasificación.</w:t>
      </w:r>
    </w:p>
    <w:p w14:paraId="43BA2AD7" w14:textId="77777777" w:rsidR="007C3961" w:rsidRDefault="007C3961" w:rsidP="0087094E">
      <w:pPr>
        <w:spacing w:line="360" w:lineRule="auto"/>
        <w:contextualSpacing/>
        <w:jc w:val="both"/>
        <w:rPr>
          <w:rFonts w:ascii="Palatino Linotype" w:hAnsi="Palatino Linotype"/>
          <w:bCs/>
          <w:iCs/>
          <w:sz w:val="22"/>
          <w:szCs w:val="22"/>
        </w:rPr>
      </w:pPr>
    </w:p>
    <w:p w14:paraId="580A5152" w14:textId="77777777" w:rsidR="007C3961" w:rsidRPr="001F4BBD" w:rsidRDefault="007C3961" w:rsidP="0087094E">
      <w:pPr>
        <w:pStyle w:val="Ttulo2"/>
        <w:spacing w:before="0" w:after="0" w:line="360" w:lineRule="auto"/>
        <w:contextualSpacing/>
        <w:rPr>
          <w:rFonts w:ascii="Palatino Linotype" w:hAnsi="Palatino Linotype"/>
          <w:b/>
          <w:bCs/>
          <w:color w:val="auto"/>
          <w:sz w:val="22"/>
          <w:szCs w:val="22"/>
        </w:rPr>
      </w:pPr>
      <w:bookmarkStart w:id="22" w:name="_Toc203518783"/>
      <w:bookmarkStart w:id="23" w:name="_Toc210313828"/>
      <w:r w:rsidRPr="001F4BBD">
        <w:rPr>
          <w:rFonts w:ascii="Palatino Linotype" w:hAnsi="Palatino Linotype"/>
          <w:b/>
          <w:bCs/>
          <w:color w:val="auto"/>
          <w:sz w:val="22"/>
          <w:szCs w:val="22"/>
        </w:rPr>
        <w:t>SEXTO. Decisión</w:t>
      </w:r>
      <w:bookmarkEnd w:id="22"/>
      <w:bookmarkEnd w:id="23"/>
    </w:p>
    <w:p w14:paraId="1EDEA11D" w14:textId="77777777" w:rsidR="007C3961" w:rsidRPr="004E3B5A" w:rsidRDefault="007C3961" w:rsidP="0087094E">
      <w:pPr>
        <w:spacing w:line="360" w:lineRule="auto"/>
        <w:contextualSpacing/>
        <w:jc w:val="both"/>
        <w:rPr>
          <w:rFonts w:ascii="Palatino Linotype" w:eastAsia="Palatino Linotype" w:hAnsi="Palatino Linotype" w:cs="Palatino Linotype"/>
          <w:sz w:val="22"/>
          <w:szCs w:val="22"/>
        </w:rPr>
      </w:pPr>
    </w:p>
    <w:p w14:paraId="5DD7A5B5" w14:textId="066DB21B" w:rsidR="007C3961" w:rsidRDefault="007C3961" w:rsidP="0087094E">
      <w:pPr>
        <w:tabs>
          <w:tab w:val="left" w:pos="4962"/>
        </w:tabs>
        <w:spacing w:line="360" w:lineRule="auto"/>
        <w:contextualSpacing/>
        <w:jc w:val="both"/>
        <w:rPr>
          <w:rFonts w:ascii="Palatino Linotype" w:hAnsi="Palatino Linotype" w:cs="Tahoma"/>
          <w:sz w:val="22"/>
          <w:szCs w:val="22"/>
        </w:rPr>
      </w:pPr>
      <w:r w:rsidRPr="00B71E3E">
        <w:rPr>
          <w:rFonts w:ascii="Palatino Linotype" w:hAnsi="Palatino Linotype" w:cs="Arial"/>
          <w:sz w:val="22"/>
          <w:szCs w:val="22"/>
        </w:rPr>
        <w:t>C</w:t>
      </w:r>
      <w:r w:rsidRPr="00B71E3E">
        <w:rPr>
          <w:rFonts w:ascii="Palatino Linotype" w:hAnsi="Palatino Linotype" w:cs="Tahoma"/>
          <w:sz w:val="22"/>
          <w:szCs w:val="22"/>
        </w:rPr>
        <w:t xml:space="preserve">on fundamento en el artículo 186, fracción III, de la Ley de Transparencia y Acceso a la Información Pública del Estado de México y Municipios, este Instituto considera procedente </w:t>
      </w:r>
      <w:r>
        <w:rPr>
          <w:rFonts w:ascii="Palatino Linotype" w:hAnsi="Palatino Linotype" w:cs="Tahoma"/>
          <w:b/>
          <w:sz w:val="22"/>
          <w:szCs w:val="22"/>
        </w:rPr>
        <w:t>MODIFI</w:t>
      </w:r>
      <w:r w:rsidRPr="00B71E3E">
        <w:rPr>
          <w:rFonts w:ascii="Palatino Linotype" w:hAnsi="Palatino Linotype" w:cs="Tahoma"/>
          <w:b/>
          <w:sz w:val="22"/>
          <w:szCs w:val="22"/>
        </w:rPr>
        <w:t>CAR</w:t>
      </w:r>
      <w:r w:rsidRPr="00B71E3E">
        <w:rPr>
          <w:rFonts w:ascii="Palatino Linotype" w:hAnsi="Palatino Linotype" w:cs="Tahoma"/>
          <w:sz w:val="22"/>
          <w:szCs w:val="22"/>
        </w:rPr>
        <w:t xml:space="preserve"> la respuesta otorgada a la solicitud</w:t>
      </w:r>
      <w:r>
        <w:rPr>
          <w:rFonts w:ascii="Palatino Linotype" w:hAnsi="Palatino Linotype" w:cs="Tahoma"/>
          <w:sz w:val="22"/>
          <w:szCs w:val="22"/>
        </w:rPr>
        <w:t xml:space="preserve"> </w:t>
      </w:r>
      <w:r w:rsidRPr="00B71E3E">
        <w:rPr>
          <w:rFonts w:ascii="Palatino Linotype" w:hAnsi="Palatino Linotype" w:cs="Tahoma"/>
          <w:sz w:val="22"/>
          <w:szCs w:val="22"/>
        </w:rPr>
        <w:t xml:space="preserve">de información </w:t>
      </w:r>
      <w:r w:rsidRPr="009E0C4C">
        <w:rPr>
          <w:rFonts w:ascii="Palatino Linotype" w:hAnsi="Palatino Linotype"/>
          <w:bCs/>
          <w:sz w:val="22"/>
          <w:szCs w:val="22"/>
        </w:rPr>
        <w:t>0</w:t>
      </w:r>
      <w:r w:rsidR="00A31AE9">
        <w:rPr>
          <w:rFonts w:ascii="Palatino Linotype" w:hAnsi="Palatino Linotype"/>
          <w:bCs/>
          <w:sz w:val="22"/>
          <w:szCs w:val="22"/>
        </w:rPr>
        <w:t>2532</w:t>
      </w:r>
      <w:r w:rsidRPr="009E0C4C">
        <w:rPr>
          <w:rFonts w:ascii="Palatino Linotype" w:hAnsi="Palatino Linotype"/>
          <w:bCs/>
          <w:sz w:val="22"/>
          <w:szCs w:val="22"/>
        </w:rPr>
        <w:t>/TOLUCA/IP/2025</w:t>
      </w:r>
      <w:r w:rsidRPr="00B71E3E">
        <w:rPr>
          <w:rFonts w:ascii="Palatino Linotype" w:hAnsi="Palatino Linotype" w:cs="Tahoma"/>
          <w:bCs/>
          <w:sz w:val="22"/>
          <w:szCs w:val="22"/>
        </w:rPr>
        <w:t>, a efecto de que,</w:t>
      </w:r>
      <w:r w:rsidRPr="00B71E3E">
        <w:rPr>
          <w:rFonts w:ascii="Palatino Linotype" w:hAnsi="Palatino Linotype" w:cs="Tahoma"/>
          <w:sz w:val="22"/>
          <w:szCs w:val="22"/>
        </w:rPr>
        <w:t xml:space="preserve"> proporcione </w:t>
      </w:r>
      <w:r>
        <w:rPr>
          <w:rFonts w:ascii="Palatino Linotype" w:hAnsi="Palatino Linotype" w:cs="Tahoma"/>
          <w:sz w:val="22"/>
          <w:szCs w:val="22"/>
        </w:rPr>
        <w:t xml:space="preserve">en su caso en </w:t>
      </w:r>
      <w:r w:rsidRPr="00B71E3E">
        <w:rPr>
          <w:rFonts w:ascii="Palatino Linotype" w:hAnsi="Palatino Linotype" w:cs="Tahoma"/>
          <w:sz w:val="22"/>
          <w:szCs w:val="22"/>
        </w:rPr>
        <w:t>versión</w:t>
      </w:r>
      <w:r>
        <w:rPr>
          <w:rFonts w:ascii="Palatino Linotype" w:hAnsi="Palatino Linotype" w:cs="Tahoma"/>
          <w:sz w:val="22"/>
          <w:szCs w:val="22"/>
        </w:rPr>
        <w:t xml:space="preserve"> pública la información solicitada</w:t>
      </w:r>
      <w:r w:rsidRPr="00B71E3E">
        <w:rPr>
          <w:rFonts w:ascii="Palatino Linotype" w:hAnsi="Palatino Linotype" w:cs="Tahoma"/>
          <w:sz w:val="22"/>
          <w:szCs w:val="22"/>
        </w:rPr>
        <w:t>.</w:t>
      </w:r>
    </w:p>
    <w:p w14:paraId="55CDA44E" w14:textId="77777777" w:rsidR="00A31AE9" w:rsidRPr="006F37E5" w:rsidRDefault="00A31AE9" w:rsidP="0087094E">
      <w:pPr>
        <w:tabs>
          <w:tab w:val="left" w:pos="4962"/>
        </w:tabs>
        <w:spacing w:line="360" w:lineRule="auto"/>
        <w:contextualSpacing/>
        <w:jc w:val="both"/>
        <w:rPr>
          <w:rFonts w:ascii="Palatino Linotype" w:hAnsi="Palatino Linotype" w:cs="Tahoma"/>
          <w:sz w:val="22"/>
          <w:szCs w:val="22"/>
        </w:rPr>
      </w:pPr>
    </w:p>
    <w:p w14:paraId="67CBC35A" w14:textId="77777777" w:rsidR="007C3961" w:rsidRDefault="007C3961" w:rsidP="0087094E">
      <w:pPr>
        <w:spacing w:line="360" w:lineRule="auto"/>
        <w:contextualSpacing/>
        <w:jc w:val="both"/>
        <w:rPr>
          <w:rFonts w:ascii="Palatino Linotype" w:hAnsi="Palatino Linotype"/>
          <w:b/>
          <w:color w:val="000000"/>
          <w:sz w:val="22"/>
          <w:szCs w:val="22"/>
        </w:rPr>
      </w:pPr>
      <w:bookmarkStart w:id="24" w:name="_Toc199369393"/>
      <w:r w:rsidRPr="00D86ECA">
        <w:rPr>
          <w:rFonts w:ascii="Palatino Linotype" w:hAnsi="Palatino Linotype"/>
          <w:b/>
          <w:color w:val="000000"/>
          <w:sz w:val="22"/>
          <w:szCs w:val="22"/>
        </w:rPr>
        <w:t>Términos de la Resolución para el Recurrente</w:t>
      </w:r>
    </w:p>
    <w:p w14:paraId="0F123E52" w14:textId="77777777" w:rsidR="007C3961" w:rsidRPr="00D86ECA" w:rsidRDefault="007C3961" w:rsidP="0087094E">
      <w:pPr>
        <w:spacing w:line="360" w:lineRule="auto"/>
        <w:contextualSpacing/>
        <w:jc w:val="both"/>
        <w:rPr>
          <w:rFonts w:ascii="Palatino Linotype" w:hAnsi="Palatino Linotype"/>
          <w:b/>
          <w:color w:val="000000"/>
          <w:sz w:val="22"/>
          <w:szCs w:val="22"/>
        </w:rPr>
      </w:pPr>
    </w:p>
    <w:p w14:paraId="49ED9579" w14:textId="23A77A29" w:rsidR="007C3961" w:rsidRPr="00D86ECA" w:rsidRDefault="007C3961" w:rsidP="0087094E">
      <w:pPr>
        <w:spacing w:line="360" w:lineRule="auto"/>
        <w:contextualSpacing/>
        <w:jc w:val="both"/>
        <w:rPr>
          <w:rFonts w:ascii="Palatino Linotype" w:hAnsi="Palatino Linotype"/>
          <w:color w:val="000000"/>
          <w:sz w:val="22"/>
          <w:szCs w:val="22"/>
        </w:rPr>
      </w:pPr>
      <w:r w:rsidRPr="00D86ECA">
        <w:rPr>
          <w:rFonts w:ascii="Palatino Linotype" w:hAnsi="Palatino Linotype"/>
          <w:color w:val="000000"/>
          <w:sz w:val="22"/>
          <w:szCs w:val="22"/>
        </w:rPr>
        <w:lastRenderedPageBreak/>
        <w:t xml:space="preserve">Se le hace del conocimiento al Particular, que, en el presente caso, se le concede la razón, pues el Ayuntamiento de </w:t>
      </w:r>
      <w:r>
        <w:rPr>
          <w:rFonts w:ascii="Palatino Linotype" w:hAnsi="Palatino Linotype"/>
          <w:color w:val="000000"/>
          <w:sz w:val="22"/>
          <w:szCs w:val="22"/>
        </w:rPr>
        <w:t>Toluca</w:t>
      </w:r>
      <w:r w:rsidRPr="00D86ECA">
        <w:rPr>
          <w:rFonts w:ascii="Palatino Linotype" w:hAnsi="Palatino Linotype"/>
          <w:color w:val="000000"/>
          <w:sz w:val="22"/>
          <w:szCs w:val="22"/>
        </w:rPr>
        <w:t xml:space="preserve">, </w:t>
      </w:r>
      <w:r>
        <w:rPr>
          <w:rFonts w:ascii="Palatino Linotype" w:hAnsi="Palatino Linotype"/>
          <w:color w:val="000000"/>
          <w:sz w:val="22"/>
          <w:szCs w:val="22"/>
        </w:rPr>
        <w:t>no entregó la información de manera completa</w:t>
      </w:r>
      <w:r w:rsidRPr="00D86ECA">
        <w:rPr>
          <w:rFonts w:ascii="Palatino Linotype" w:hAnsi="Palatino Linotype"/>
          <w:color w:val="000000"/>
          <w:sz w:val="22"/>
          <w:szCs w:val="22"/>
        </w:rPr>
        <w:t>. La labor del Instituto, es apoyar a la población para acceder a la información pública y garantizar la protección de los datos personales.</w:t>
      </w:r>
    </w:p>
    <w:p w14:paraId="2BCC54B2" w14:textId="77777777" w:rsidR="007C3961" w:rsidRDefault="007C3961" w:rsidP="0087094E">
      <w:pPr>
        <w:spacing w:line="360" w:lineRule="auto"/>
        <w:ind w:right="-93"/>
        <w:contextualSpacing/>
        <w:jc w:val="both"/>
        <w:rPr>
          <w:rFonts w:ascii="Palatino Linotype" w:hAnsi="Palatino Linotype"/>
          <w:color w:val="000000"/>
          <w:sz w:val="22"/>
          <w:szCs w:val="22"/>
        </w:rPr>
      </w:pPr>
      <w:r w:rsidRPr="00D86ECA">
        <w:rPr>
          <w:rFonts w:ascii="Palatino Linotype" w:hAnsi="Palatino Linotype"/>
          <w:color w:val="000000"/>
          <w:sz w:val="22"/>
          <w:szCs w:val="22"/>
        </w:rPr>
        <w:t>Por lo expuesto y fundado, este Pleno:</w:t>
      </w:r>
    </w:p>
    <w:p w14:paraId="58DA0D33" w14:textId="77777777" w:rsidR="007C3961" w:rsidRPr="00D86ECA" w:rsidRDefault="007C3961" w:rsidP="0087094E">
      <w:pPr>
        <w:spacing w:line="360" w:lineRule="auto"/>
        <w:ind w:right="-93"/>
        <w:contextualSpacing/>
        <w:jc w:val="both"/>
        <w:rPr>
          <w:rFonts w:ascii="Palatino Linotype" w:hAnsi="Palatino Linotype"/>
          <w:color w:val="000000"/>
          <w:sz w:val="22"/>
          <w:szCs w:val="22"/>
        </w:rPr>
      </w:pPr>
    </w:p>
    <w:p w14:paraId="403943E1" w14:textId="77777777" w:rsidR="007C3961" w:rsidRPr="00903CC5" w:rsidRDefault="007C3961" w:rsidP="0087094E">
      <w:pPr>
        <w:pStyle w:val="Ttulo1"/>
        <w:spacing w:before="0" w:after="0" w:line="360" w:lineRule="auto"/>
        <w:contextualSpacing/>
        <w:jc w:val="center"/>
        <w:rPr>
          <w:rFonts w:ascii="Palatino Linotype" w:eastAsia="Calibri" w:hAnsi="Palatino Linotype"/>
          <w:b/>
          <w:bCs/>
          <w:color w:val="auto"/>
          <w:sz w:val="22"/>
          <w:szCs w:val="22"/>
        </w:rPr>
      </w:pPr>
      <w:bookmarkStart w:id="25" w:name="_Toc203518784"/>
      <w:bookmarkStart w:id="26" w:name="_Toc210313829"/>
      <w:r w:rsidRPr="00903CC5">
        <w:rPr>
          <w:rFonts w:ascii="Palatino Linotype" w:eastAsia="Calibri" w:hAnsi="Palatino Linotype"/>
          <w:b/>
          <w:bCs/>
          <w:color w:val="auto"/>
          <w:sz w:val="22"/>
          <w:szCs w:val="22"/>
        </w:rPr>
        <w:t>R E S U E L V E</w:t>
      </w:r>
      <w:bookmarkEnd w:id="24"/>
      <w:bookmarkEnd w:id="25"/>
      <w:bookmarkEnd w:id="26"/>
    </w:p>
    <w:p w14:paraId="6FEDED38" w14:textId="77777777" w:rsidR="007C3961" w:rsidRPr="00B71E3E" w:rsidRDefault="007C3961" w:rsidP="0087094E">
      <w:pPr>
        <w:spacing w:line="360" w:lineRule="auto"/>
        <w:ind w:right="-28"/>
        <w:contextualSpacing/>
        <w:jc w:val="both"/>
        <w:rPr>
          <w:rFonts w:ascii="Palatino Linotype" w:hAnsi="Palatino Linotype" w:cs="Tahoma"/>
          <w:b/>
          <w:bCs/>
          <w:sz w:val="22"/>
          <w:szCs w:val="22"/>
        </w:rPr>
      </w:pPr>
    </w:p>
    <w:p w14:paraId="15B27F6C" w14:textId="48A4A353" w:rsidR="007C3961" w:rsidRPr="00B71E3E" w:rsidRDefault="007C3961" w:rsidP="0087094E">
      <w:pPr>
        <w:widowControl w:val="0"/>
        <w:spacing w:line="360" w:lineRule="auto"/>
        <w:contextualSpacing/>
        <w:jc w:val="both"/>
        <w:rPr>
          <w:rFonts w:ascii="Palatino Linotype" w:eastAsia="Calibri" w:hAnsi="Palatino Linotype"/>
          <w:b/>
          <w:bCs/>
          <w:sz w:val="22"/>
          <w:szCs w:val="22"/>
        </w:rPr>
      </w:pPr>
      <w:r w:rsidRPr="00B71E3E">
        <w:rPr>
          <w:rFonts w:ascii="Palatino Linotype" w:eastAsia="Calibri" w:hAnsi="Palatino Linotype"/>
          <w:b/>
          <w:bCs/>
          <w:sz w:val="22"/>
          <w:szCs w:val="22"/>
        </w:rPr>
        <w:t xml:space="preserve">PRIMERO. </w:t>
      </w:r>
      <w:r w:rsidRPr="00B71E3E">
        <w:rPr>
          <w:rFonts w:ascii="Palatino Linotype" w:eastAsia="Calibri" w:hAnsi="Palatino Linotype"/>
          <w:sz w:val="22"/>
          <w:szCs w:val="22"/>
        </w:rPr>
        <w:t xml:space="preserve">Se </w:t>
      </w:r>
      <w:r>
        <w:rPr>
          <w:rFonts w:ascii="Palatino Linotype" w:eastAsia="Calibri" w:hAnsi="Palatino Linotype"/>
          <w:b/>
          <w:bCs/>
          <w:sz w:val="22"/>
          <w:szCs w:val="22"/>
        </w:rPr>
        <w:t>MODIFICA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la</w:t>
      </w:r>
      <w:r w:rsidRPr="00B71E3E">
        <w:rPr>
          <w:rFonts w:ascii="Palatino Linotype" w:eastAsia="Calibri" w:hAnsi="Palatino Linotype"/>
          <w:b/>
          <w:bCs/>
          <w:sz w:val="22"/>
          <w:szCs w:val="22"/>
        </w:rPr>
        <w:t xml:space="preserve"> </w:t>
      </w:r>
      <w:r w:rsidRPr="00B71E3E">
        <w:rPr>
          <w:rFonts w:ascii="Palatino Linotype" w:eastAsia="Calibri" w:hAnsi="Palatino Linotype"/>
          <w:sz w:val="22"/>
          <w:szCs w:val="22"/>
        </w:rPr>
        <w:t xml:space="preserve">respuesta entregada por el Ayuntamiento de </w:t>
      </w:r>
      <w:r>
        <w:rPr>
          <w:rFonts w:ascii="Palatino Linotype" w:eastAsia="Calibri" w:hAnsi="Palatino Linotype"/>
          <w:sz w:val="22"/>
          <w:szCs w:val="22"/>
        </w:rPr>
        <w:t xml:space="preserve">Toluca </w:t>
      </w:r>
      <w:r w:rsidRPr="00B71E3E">
        <w:rPr>
          <w:rFonts w:ascii="Palatino Linotype" w:eastAsia="Calibri" w:hAnsi="Palatino Linotype"/>
          <w:sz w:val="22"/>
          <w:szCs w:val="22"/>
        </w:rPr>
        <w:t>a la solicitud de información</w:t>
      </w:r>
      <w:r>
        <w:rPr>
          <w:rFonts w:ascii="Palatino Linotype" w:eastAsia="Calibri" w:hAnsi="Palatino Linotype"/>
          <w:sz w:val="22"/>
          <w:szCs w:val="22"/>
        </w:rPr>
        <w:t xml:space="preserve"> </w:t>
      </w:r>
      <w:r w:rsidRPr="009E0C4C">
        <w:rPr>
          <w:rFonts w:ascii="Palatino Linotype" w:hAnsi="Palatino Linotype"/>
          <w:bCs/>
          <w:sz w:val="22"/>
          <w:szCs w:val="22"/>
        </w:rPr>
        <w:t>0</w:t>
      </w:r>
      <w:r w:rsidR="00A31AE9">
        <w:rPr>
          <w:rFonts w:ascii="Palatino Linotype" w:hAnsi="Palatino Linotype"/>
          <w:bCs/>
          <w:sz w:val="22"/>
          <w:szCs w:val="22"/>
        </w:rPr>
        <w:t>2532</w:t>
      </w:r>
      <w:r w:rsidRPr="009E0C4C">
        <w:rPr>
          <w:rFonts w:ascii="Palatino Linotype" w:hAnsi="Palatino Linotype"/>
          <w:bCs/>
          <w:sz w:val="22"/>
          <w:szCs w:val="22"/>
        </w:rPr>
        <w:t>/TOLUCA/IP/2025</w:t>
      </w:r>
      <w:r>
        <w:rPr>
          <w:rFonts w:ascii="Palatino Linotype" w:hAnsi="Palatino Linotype"/>
          <w:b/>
          <w:sz w:val="22"/>
          <w:szCs w:val="22"/>
        </w:rPr>
        <w:t xml:space="preserve"> </w:t>
      </w:r>
      <w:r w:rsidRPr="00B71E3E">
        <w:rPr>
          <w:rFonts w:ascii="Palatino Linotype" w:eastAsia="Calibri" w:hAnsi="Palatino Linotype"/>
          <w:sz w:val="22"/>
          <w:szCs w:val="22"/>
        </w:rPr>
        <w:t xml:space="preserve">por resultar </w:t>
      </w:r>
      <w:r w:rsidRPr="00B71E3E">
        <w:rPr>
          <w:rFonts w:ascii="Palatino Linotype" w:eastAsia="Calibri" w:hAnsi="Palatino Linotype"/>
          <w:b/>
          <w:bCs/>
          <w:caps/>
          <w:sz w:val="22"/>
          <w:szCs w:val="22"/>
        </w:rPr>
        <w:t>fundadas</w:t>
      </w:r>
      <w:r w:rsidRPr="00B71E3E">
        <w:rPr>
          <w:rFonts w:ascii="Palatino Linotype" w:eastAsia="Calibri" w:hAnsi="Palatino Linotype"/>
          <w:sz w:val="22"/>
          <w:szCs w:val="22"/>
        </w:rPr>
        <w:t xml:space="preserve"> las razones o motivos de inconformidad hechos valer por el Recurrente, en términos de los considerandos QUINTO y SEXTO de la presente Resolución.</w:t>
      </w:r>
    </w:p>
    <w:p w14:paraId="7BCF124B" w14:textId="77777777" w:rsidR="007C3961" w:rsidRPr="00B71E3E" w:rsidRDefault="007C3961" w:rsidP="0087094E">
      <w:pPr>
        <w:widowControl w:val="0"/>
        <w:spacing w:line="360" w:lineRule="auto"/>
        <w:contextualSpacing/>
        <w:jc w:val="both"/>
        <w:rPr>
          <w:rFonts w:ascii="Palatino Linotype" w:eastAsia="Calibri" w:hAnsi="Palatino Linotype"/>
          <w:sz w:val="22"/>
          <w:szCs w:val="22"/>
        </w:rPr>
      </w:pPr>
    </w:p>
    <w:p w14:paraId="51FDD310" w14:textId="3F81C51D" w:rsidR="007C3961" w:rsidRPr="005867E6" w:rsidRDefault="007C3961" w:rsidP="0087094E">
      <w:pPr>
        <w:spacing w:line="360" w:lineRule="auto"/>
        <w:contextualSpacing/>
        <w:jc w:val="both"/>
        <w:rPr>
          <w:rFonts w:ascii="Palatino Linotype" w:hAnsi="Palatino Linotype" w:cs="Tahoma"/>
          <w:sz w:val="22"/>
          <w:szCs w:val="22"/>
        </w:rPr>
      </w:pPr>
      <w:r w:rsidRPr="00B71E3E">
        <w:rPr>
          <w:rFonts w:ascii="Palatino Linotype" w:hAnsi="Palatino Linotype"/>
          <w:b/>
          <w:sz w:val="22"/>
          <w:szCs w:val="22"/>
        </w:rPr>
        <w:t xml:space="preserve">SEGUNDO. </w:t>
      </w:r>
      <w:r w:rsidRPr="00B71E3E">
        <w:rPr>
          <w:rFonts w:ascii="Palatino Linotype" w:hAnsi="Palatino Linotype"/>
          <w:sz w:val="22"/>
          <w:szCs w:val="22"/>
        </w:rPr>
        <w:t xml:space="preserve">Se </w:t>
      </w:r>
      <w:r w:rsidRPr="00B71E3E">
        <w:rPr>
          <w:rFonts w:ascii="Palatino Linotype" w:hAnsi="Palatino Linotype"/>
          <w:b/>
          <w:sz w:val="22"/>
          <w:szCs w:val="22"/>
        </w:rPr>
        <w:t>ORDENA</w:t>
      </w:r>
      <w:r w:rsidRPr="00B71E3E">
        <w:rPr>
          <w:rFonts w:ascii="Palatino Linotype" w:hAnsi="Palatino Linotype"/>
          <w:sz w:val="22"/>
          <w:szCs w:val="22"/>
        </w:rPr>
        <w:t xml:space="preserve"> al Ente Recurrido</w:t>
      </w:r>
      <w:r w:rsidRPr="00B71E3E">
        <w:rPr>
          <w:rFonts w:ascii="Palatino Linotype" w:hAnsi="Palatino Linotype"/>
          <w:b/>
          <w:sz w:val="22"/>
          <w:szCs w:val="22"/>
        </w:rPr>
        <w:t xml:space="preserve">, </w:t>
      </w:r>
      <w:r w:rsidRPr="00B71E3E">
        <w:rPr>
          <w:rFonts w:ascii="Palatino Linotype" w:hAnsi="Palatino Linotype" w:cs="Tahoma"/>
          <w:sz w:val="22"/>
          <w:szCs w:val="22"/>
        </w:rPr>
        <w:t xml:space="preserve">a efecto de que </w:t>
      </w:r>
      <w:r w:rsidRPr="00B71E3E">
        <w:rPr>
          <w:rFonts w:ascii="Palatino Linotype" w:eastAsia="Calibri" w:hAnsi="Palatino Linotype" w:cs="Tahoma"/>
          <w:sz w:val="22"/>
          <w:szCs w:val="22"/>
          <w:lang w:eastAsia="es-MX"/>
        </w:rPr>
        <w:t>entregue</w:t>
      </w:r>
      <w:r>
        <w:rPr>
          <w:rFonts w:ascii="Palatino Linotype" w:eastAsia="Calibri" w:hAnsi="Palatino Linotype" w:cs="Tahoma"/>
          <w:sz w:val="22"/>
          <w:szCs w:val="22"/>
          <w:lang w:eastAsia="es-MX"/>
        </w:rPr>
        <w:t xml:space="preserve">, en </w:t>
      </w:r>
      <w:r w:rsidR="00A31AE9">
        <w:rPr>
          <w:rFonts w:ascii="Palatino Linotype" w:eastAsia="Calibri" w:hAnsi="Palatino Linotype" w:cs="Tahoma"/>
          <w:sz w:val="22"/>
          <w:szCs w:val="22"/>
          <w:lang w:eastAsia="es-MX"/>
        </w:rPr>
        <w:t>su caso</w:t>
      </w:r>
      <w:r w:rsidR="007247C4">
        <w:rPr>
          <w:rFonts w:ascii="Palatino Linotype" w:eastAsia="Calibri" w:hAnsi="Palatino Linotype" w:cs="Tahoma"/>
          <w:sz w:val="22"/>
          <w:szCs w:val="22"/>
          <w:lang w:eastAsia="es-MX"/>
        </w:rPr>
        <w:t>,</w:t>
      </w:r>
      <w:r w:rsidR="00A31AE9">
        <w:rPr>
          <w:rFonts w:ascii="Palatino Linotype" w:eastAsia="Calibri" w:hAnsi="Palatino Linotype" w:cs="Tahoma"/>
          <w:sz w:val="22"/>
          <w:szCs w:val="22"/>
          <w:lang w:eastAsia="es-MX"/>
        </w:rPr>
        <w:t xml:space="preserve"> en </w:t>
      </w:r>
      <w:r>
        <w:rPr>
          <w:rFonts w:ascii="Palatino Linotype" w:eastAsia="Calibri" w:hAnsi="Palatino Linotype" w:cs="Tahoma"/>
          <w:sz w:val="22"/>
          <w:szCs w:val="22"/>
          <w:lang w:eastAsia="es-MX"/>
        </w:rPr>
        <w:t xml:space="preserve">versión </w:t>
      </w:r>
      <w:r w:rsidR="00A31AE9">
        <w:rPr>
          <w:rFonts w:ascii="Palatino Linotype" w:eastAsia="Calibri" w:hAnsi="Palatino Linotype" w:cs="Tahoma"/>
          <w:sz w:val="22"/>
          <w:szCs w:val="22"/>
          <w:lang w:eastAsia="es-MX"/>
        </w:rPr>
        <w:t>pública</w:t>
      </w:r>
      <w:r w:rsidRPr="00B71E3E">
        <w:rPr>
          <w:rFonts w:ascii="Palatino Linotype" w:eastAsia="Calibri" w:hAnsi="Palatino Linotype" w:cs="Tahoma"/>
          <w:sz w:val="22"/>
          <w:szCs w:val="22"/>
        </w:rPr>
        <w:t>, a través del SAIMEX, previa búsqueda exhaustiva y razonable</w:t>
      </w:r>
      <w:r>
        <w:rPr>
          <w:rFonts w:ascii="Palatino Linotype" w:eastAsia="Calibri" w:hAnsi="Palatino Linotype" w:cs="Tahoma"/>
          <w:sz w:val="22"/>
          <w:szCs w:val="22"/>
        </w:rPr>
        <w:t xml:space="preserve"> en las unidades administrativas competentes, </w:t>
      </w:r>
      <w:r w:rsidR="00A31AE9">
        <w:rPr>
          <w:rFonts w:ascii="Palatino Linotype" w:hAnsi="Palatino Linotype" w:cs="Tahoma"/>
          <w:sz w:val="22"/>
          <w:szCs w:val="22"/>
        </w:rPr>
        <w:t>respecto de los trabajos de bacheo y repavimentación realizados por la administración 2025-2027</w:t>
      </w:r>
      <w:r w:rsidRPr="00DA151B">
        <w:rPr>
          <w:rFonts w:ascii="Palatino Linotype" w:hAnsi="Palatino Linotype" w:cs="Tahoma"/>
          <w:sz w:val="22"/>
          <w:szCs w:val="22"/>
        </w:rPr>
        <w:t>,</w:t>
      </w:r>
      <w:r>
        <w:rPr>
          <w:rFonts w:ascii="Palatino Linotype" w:hAnsi="Palatino Linotype" w:cs="Tahoma"/>
          <w:sz w:val="22"/>
          <w:szCs w:val="22"/>
        </w:rPr>
        <w:t xml:space="preserve"> los documentos que den cuenta de lo siguiente:</w:t>
      </w:r>
    </w:p>
    <w:p w14:paraId="1196E48F" w14:textId="77777777" w:rsidR="007C3961" w:rsidRDefault="007C3961" w:rsidP="0087094E">
      <w:pPr>
        <w:spacing w:line="360" w:lineRule="auto"/>
        <w:contextualSpacing/>
        <w:jc w:val="both"/>
        <w:rPr>
          <w:rFonts w:ascii="Palatino Linotype" w:hAnsi="Palatino Linotype"/>
          <w:bCs/>
          <w:iCs/>
          <w:sz w:val="22"/>
          <w:szCs w:val="22"/>
        </w:rPr>
      </w:pPr>
    </w:p>
    <w:p w14:paraId="4109FD06" w14:textId="77777777" w:rsidR="007247C4" w:rsidRDefault="00A31AE9" w:rsidP="00A31AE9">
      <w:pPr>
        <w:pStyle w:val="Prrafodelista"/>
        <w:numPr>
          <w:ilvl w:val="0"/>
          <w:numId w:val="15"/>
        </w:numPr>
        <w:spacing w:line="360" w:lineRule="auto"/>
        <w:jc w:val="both"/>
        <w:rPr>
          <w:rFonts w:ascii="Palatino Linotype" w:hAnsi="Palatino Linotype"/>
          <w:iCs/>
          <w:color w:val="000000"/>
          <w:sz w:val="22"/>
          <w:szCs w:val="22"/>
        </w:rPr>
      </w:pPr>
      <w:r w:rsidRPr="00A31AE9">
        <w:rPr>
          <w:rFonts w:ascii="Palatino Linotype" w:hAnsi="Palatino Linotype"/>
          <w:iCs/>
          <w:color w:val="000000"/>
          <w:sz w:val="22"/>
          <w:szCs w:val="22"/>
        </w:rPr>
        <w:t xml:space="preserve">El presupuesto </w:t>
      </w:r>
      <w:r w:rsidR="007247C4">
        <w:rPr>
          <w:rFonts w:ascii="Palatino Linotype" w:hAnsi="Palatino Linotype"/>
          <w:iCs/>
          <w:color w:val="000000"/>
          <w:sz w:val="22"/>
          <w:szCs w:val="22"/>
        </w:rPr>
        <w:t xml:space="preserve">asignado y </w:t>
      </w:r>
      <w:r w:rsidRPr="00A31AE9">
        <w:rPr>
          <w:rFonts w:ascii="Palatino Linotype" w:hAnsi="Palatino Linotype"/>
          <w:iCs/>
          <w:color w:val="000000"/>
          <w:sz w:val="22"/>
          <w:szCs w:val="22"/>
        </w:rPr>
        <w:t>ejercido</w:t>
      </w:r>
      <w:r>
        <w:rPr>
          <w:rFonts w:ascii="Palatino Linotype" w:hAnsi="Palatino Linotype"/>
          <w:iCs/>
          <w:color w:val="000000"/>
          <w:sz w:val="22"/>
          <w:szCs w:val="22"/>
        </w:rPr>
        <w:t xml:space="preserve"> del primero de enero</w:t>
      </w:r>
      <w:r w:rsidRPr="00A31AE9">
        <w:rPr>
          <w:rFonts w:ascii="Palatino Linotype" w:hAnsi="Palatino Linotype"/>
          <w:iCs/>
          <w:color w:val="000000"/>
          <w:sz w:val="22"/>
          <w:szCs w:val="22"/>
        </w:rPr>
        <w:t xml:space="preserve"> al </w:t>
      </w:r>
      <w:r>
        <w:rPr>
          <w:rFonts w:ascii="Palatino Linotype" w:hAnsi="Palatino Linotype"/>
          <w:iCs/>
          <w:color w:val="000000"/>
          <w:sz w:val="22"/>
          <w:szCs w:val="22"/>
        </w:rPr>
        <w:t>veinticinco</w:t>
      </w:r>
      <w:r w:rsidRPr="00A31AE9">
        <w:rPr>
          <w:rFonts w:ascii="Palatino Linotype" w:hAnsi="Palatino Linotype"/>
          <w:iCs/>
          <w:color w:val="000000"/>
          <w:sz w:val="22"/>
          <w:szCs w:val="22"/>
        </w:rPr>
        <w:t xml:space="preserve"> de abril de</w:t>
      </w:r>
      <w:r>
        <w:rPr>
          <w:rFonts w:ascii="Palatino Linotype" w:hAnsi="Palatino Linotype"/>
          <w:iCs/>
          <w:color w:val="000000"/>
          <w:sz w:val="22"/>
          <w:szCs w:val="22"/>
        </w:rPr>
        <w:t xml:space="preserve"> dos mil veinticinco</w:t>
      </w:r>
      <w:r w:rsidR="007247C4">
        <w:rPr>
          <w:rFonts w:ascii="Palatino Linotype" w:hAnsi="Palatino Linotype"/>
          <w:iCs/>
          <w:color w:val="000000"/>
          <w:sz w:val="22"/>
          <w:szCs w:val="22"/>
        </w:rPr>
        <w:t>;</w:t>
      </w:r>
    </w:p>
    <w:p w14:paraId="08A86D62" w14:textId="77777777" w:rsidR="007247C4" w:rsidRDefault="007247C4" w:rsidP="007247C4">
      <w:pPr>
        <w:pStyle w:val="Prrafodelista"/>
        <w:spacing w:line="360" w:lineRule="auto"/>
        <w:jc w:val="both"/>
        <w:rPr>
          <w:rFonts w:ascii="Palatino Linotype" w:hAnsi="Palatino Linotype"/>
          <w:iCs/>
          <w:color w:val="000000"/>
          <w:sz w:val="22"/>
          <w:szCs w:val="22"/>
        </w:rPr>
      </w:pPr>
    </w:p>
    <w:p w14:paraId="4C424794" w14:textId="7D455991" w:rsidR="00A31AE9" w:rsidRPr="007247C4" w:rsidRDefault="007247C4" w:rsidP="00C35C65">
      <w:pPr>
        <w:pStyle w:val="Prrafodelista"/>
        <w:numPr>
          <w:ilvl w:val="0"/>
          <w:numId w:val="15"/>
        </w:numPr>
        <w:spacing w:line="360" w:lineRule="auto"/>
        <w:jc w:val="both"/>
        <w:rPr>
          <w:rFonts w:ascii="Palatino Linotype" w:hAnsi="Palatino Linotype"/>
          <w:iCs/>
          <w:color w:val="000000"/>
          <w:sz w:val="22"/>
          <w:szCs w:val="22"/>
        </w:rPr>
      </w:pPr>
      <w:r w:rsidRPr="007247C4">
        <w:rPr>
          <w:rFonts w:ascii="Palatino Linotype" w:hAnsi="Palatino Linotype"/>
          <w:iCs/>
          <w:color w:val="000000"/>
          <w:sz w:val="22"/>
          <w:szCs w:val="22"/>
        </w:rPr>
        <w:t>El presupuesto ejercido en cada una de las calles, vialidades o delegaciones en donde se realizaron trabajos, del primero de enero al veinticinco de abril de dos mil veinticinco,</w:t>
      </w:r>
      <w:r w:rsidR="00A31AE9" w:rsidRPr="007247C4">
        <w:rPr>
          <w:rFonts w:ascii="Palatino Linotype" w:hAnsi="Palatino Linotype"/>
          <w:iCs/>
          <w:color w:val="000000"/>
          <w:sz w:val="22"/>
          <w:szCs w:val="22"/>
        </w:rPr>
        <w:t xml:space="preserve"> y</w:t>
      </w:r>
    </w:p>
    <w:p w14:paraId="73FFADB5" w14:textId="77777777" w:rsidR="00A31AE9" w:rsidRPr="00A31AE9" w:rsidRDefault="00A31AE9" w:rsidP="00A31AE9">
      <w:pPr>
        <w:pStyle w:val="Prrafodelista"/>
        <w:spacing w:line="360" w:lineRule="auto"/>
        <w:jc w:val="both"/>
        <w:rPr>
          <w:rFonts w:ascii="Palatino Linotype" w:hAnsi="Palatino Linotype"/>
          <w:iCs/>
          <w:color w:val="000000"/>
          <w:sz w:val="22"/>
          <w:szCs w:val="22"/>
        </w:rPr>
      </w:pPr>
    </w:p>
    <w:p w14:paraId="38C4D03B" w14:textId="11F53FB0" w:rsidR="007247C4" w:rsidRDefault="00A31AE9" w:rsidP="007247C4">
      <w:pPr>
        <w:pStyle w:val="Prrafodelista"/>
        <w:numPr>
          <w:ilvl w:val="0"/>
          <w:numId w:val="15"/>
        </w:numPr>
        <w:spacing w:line="360" w:lineRule="auto"/>
        <w:jc w:val="both"/>
        <w:rPr>
          <w:rFonts w:ascii="Palatino Linotype" w:hAnsi="Palatino Linotype" w:cs="Tahoma"/>
          <w:bCs/>
          <w:color w:val="0D0D0D" w:themeColor="text1" w:themeTint="F2"/>
          <w:sz w:val="22"/>
          <w:szCs w:val="22"/>
          <w:lang w:val="es-ES"/>
        </w:rPr>
      </w:pPr>
      <w:r>
        <w:rPr>
          <w:rFonts w:ascii="Palatino Linotype" w:hAnsi="Palatino Linotype" w:cs="Tahoma"/>
          <w:bCs/>
          <w:color w:val="0D0D0D" w:themeColor="text1" w:themeTint="F2"/>
          <w:sz w:val="22"/>
          <w:szCs w:val="22"/>
          <w:lang w:val="es-ES"/>
        </w:rPr>
        <w:t>El nombre de las calles, avenidas y delegaciones faltantes</w:t>
      </w:r>
      <w:r w:rsidR="007247C4">
        <w:rPr>
          <w:rFonts w:ascii="Palatino Linotype" w:hAnsi="Palatino Linotype" w:cs="Tahoma"/>
          <w:bCs/>
          <w:color w:val="0D0D0D" w:themeColor="text1" w:themeTint="F2"/>
          <w:sz w:val="22"/>
          <w:szCs w:val="22"/>
          <w:lang w:val="es-ES"/>
        </w:rPr>
        <w:t xml:space="preserve"> de los trabajos realizados del primero de enero al veintiocho de febrero de dos mil veinticinco.</w:t>
      </w:r>
    </w:p>
    <w:p w14:paraId="1B519E8D" w14:textId="77777777" w:rsidR="00A31AE9" w:rsidRDefault="00A31AE9" w:rsidP="00A31AE9">
      <w:pPr>
        <w:spacing w:line="360" w:lineRule="auto"/>
        <w:contextualSpacing/>
        <w:jc w:val="both"/>
        <w:rPr>
          <w:rFonts w:ascii="Palatino Linotype" w:hAnsi="Palatino Linotype" w:cs="Tahoma"/>
          <w:bCs/>
          <w:iCs/>
          <w:color w:val="0D0D0D" w:themeColor="text1" w:themeTint="F2"/>
          <w:sz w:val="22"/>
          <w:szCs w:val="22"/>
        </w:rPr>
      </w:pPr>
    </w:p>
    <w:p w14:paraId="20F043DB" w14:textId="417193D1" w:rsidR="00A31AE9" w:rsidRPr="00AF0268" w:rsidRDefault="00A31AE9" w:rsidP="00AF0268">
      <w:pPr>
        <w:spacing w:line="360" w:lineRule="auto"/>
        <w:contextualSpacing/>
        <w:jc w:val="both"/>
        <w:rPr>
          <w:rFonts w:ascii="Palatino Linotype" w:hAnsi="Palatino Linotype" w:cs="Tahoma"/>
          <w:bCs/>
          <w:iCs/>
          <w:color w:val="0D0D0D" w:themeColor="text1" w:themeTint="F2"/>
          <w:sz w:val="22"/>
          <w:szCs w:val="22"/>
        </w:rPr>
      </w:pPr>
      <w:r w:rsidRPr="00A31AE9">
        <w:rPr>
          <w:rFonts w:ascii="Palatino Linotype" w:hAnsi="Palatino Linotype" w:cs="Tahoma"/>
          <w:bCs/>
          <w:iCs/>
          <w:color w:val="0D0D0D" w:themeColor="text1" w:themeTint="F2"/>
          <w:sz w:val="22"/>
          <w:szCs w:val="22"/>
        </w:rPr>
        <w:t xml:space="preserve">Además, el Sujeto Obligado deberá proporcionar el Acuerdo de Clasificación donde el Comité de Transparencia, confirme la eliminación de los datos confidenciales de los documentos, en la versión pública, de conformidad con los artículos 49, fracciones II y VIII, 132, fracción II, 143, fracción I, y 149 de la Ley de Transparencia y Acceso a la Información Pública del Estado de México y Municipios. </w:t>
      </w:r>
    </w:p>
    <w:p w14:paraId="30AB92F2" w14:textId="77777777" w:rsidR="00A31AE9" w:rsidRPr="007247C4" w:rsidRDefault="00A31AE9" w:rsidP="0092772F">
      <w:pPr>
        <w:spacing w:line="360" w:lineRule="auto"/>
        <w:jc w:val="both"/>
        <w:rPr>
          <w:rFonts w:ascii="Palatino Linotype" w:hAnsi="Palatino Linotype" w:cs="Tahoma"/>
          <w:bCs/>
          <w:color w:val="0D0D0D" w:themeColor="text1" w:themeTint="F2"/>
          <w:sz w:val="22"/>
          <w:szCs w:val="22"/>
        </w:rPr>
      </w:pPr>
    </w:p>
    <w:p w14:paraId="4F4A7F76" w14:textId="75225608" w:rsidR="0092772F" w:rsidRPr="0092772F" w:rsidRDefault="0092772F" w:rsidP="0092772F">
      <w:pPr>
        <w:spacing w:line="360" w:lineRule="auto"/>
        <w:jc w:val="both"/>
        <w:rPr>
          <w:rFonts w:ascii="Palatino Linotype" w:hAnsi="Palatino Linotype" w:cs="Tahoma"/>
          <w:bCs/>
          <w:iCs/>
          <w:color w:val="0D0D0D" w:themeColor="text1" w:themeTint="F2"/>
          <w:sz w:val="22"/>
          <w:szCs w:val="22"/>
        </w:rPr>
      </w:pPr>
      <w:r w:rsidRPr="0092772F">
        <w:rPr>
          <w:rFonts w:ascii="Palatino Linotype" w:hAnsi="Palatino Linotype" w:cs="Tahoma"/>
          <w:bCs/>
          <w:iCs/>
          <w:color w:val="0D0D0D" w:themeColor="text1" w:themeTint="F2"/>
          <w:sz w:val="22"/>
          <w:szCs w:val="22"/>
        </w:rPr>
        <w:t xml:space="preserve">Para el caso de que no </w:t>
      </w:r>
      <w:r w:rsidR="007247C4" w:rsidRPr="0092772F">
        <w:rPr>
          <w:rFonts w:ascii="Palatino Linotype" w:hAnsi="Palatino Linotype" w:cs="Tahoma"/>
          <w:bCs/>
          <w:iCs/>
          <w:color w:val="0D0D0D" w:themeColor="text1" w:themeTint="F2"/>
          <w:sz w:val="22"/>
          <w:szCs w:val="22"/>
        </w:rPr>
        <w:t>contará</w:t>
      </w:r>
      <w:r w:rsidRPr="0092772F">
        <w:rPr>
          <w:rFonts w:ascii="Palatino Linotype" w:hAnsi="Palatino Linotype" w:cs="Tahoma"/>
          <w:bCs/>
          <w:iCs/>
          <w:color w:val="0D0D0D" w:themeColor="text1" w:themeTint="F2"/>
          <w:sz w:val="22"/>
          <w:szCs w:val="22"/>
        </w:rPr>
        <w:t xml:space="preserve"> con información</w:t>
      </w:r>
      <w:r>
        <w:rPr>
          <w:rFonts w:ascii="Palatino Linotype" w:hAnsi="Palatino Linotype" w:cs="Tahoma"/>
          <w:bCs/>
          <w:iCs/>
          <w:color w:val="0D0D0D" w:themeColor="text1" w:themeTint="F2"/>
          <w:sz w:val="22"/>
          <w:szCs w:val="22"/>
        </w:rPr>
        <w:t xml:space="preserve"> respecto d</w:t>
      </w:r>
      <w:r w:rsidR="007247C4">
        <w:rPr>
          <w:rFonts w:ascii="Palatino Linotype" w:hAnsi="Palatino Linotype" w:cs="Tahoma"/>
          <w:bCs/>
          <w:iCs/>
          <w:color w:val="0D0D0D" w:themeColor="text1" w:themeTint="F2"/>
          <w:sz w:val="22"/>
          <w:szCs w:val="22"/>
        </w:rPr>
        <w:t xml:space="preserve">el </w:t>
      </w:r>
      <w:r>
        <w:rPr>
          <w:rFonts w:ascii="Palatino Linotype" w:hAnsi="Palatino Linotype" w:cs="Tahoma"/>
          <w:bCs/>
          <w:iCs/>
          <w:color w:val="0D0D0D" w:themeColor="text1" w:themeTint="F2"/>
          <w:sz w:val="22"/>
          <w:szCs w:val="22"/>
        </w:rPr>
        <w:t>punto 2</w:t>
      </w:r>
      <w:r w:rsidR="007247C4">
        <w:rPr>
          <w:rFonts w:ascii="Palatino Linotype" w:hAnsi="Palatino Linotype" w:cs="Tahoma"/>
          <w:bCs/>
          <w:iCs/>
          <w:color w:val="0D0D0D" w:themeColor="text1" w:themeTint="F2"/>
          <w:sz w:val="22"/>
          <w:szCs w:val="22"/>
        </w:rPr>
        <w:t>, al no tener la información a ese nivel de desglose, o bien, no cuente con la información de parte del periodo referido en el punto 3, al no haberse realizado trabajos</w:t>
      </w:r>
      <w:r w:rsidRPr="0092772F">
        <w:rPr>
          <w:rFonts w:ascii="Palatino Linotype" w:hAnsi="Palatino Linotype" w:cs="Tahoma"/>
          <w:bCs/>
          <w:iCs/>
          <w:color w:val="0D0D0D" w:themeColor="text1" w:themeTint="F2"/>
          <w:sz w:val="22"/>
          <w:szCs w:val="22"/>
        </w:rPr>
        <w:t>, deberá hacerlo del conocimiento del ahora Recurrente, de manera precisa y clara.</w:t>
      </w:r>
    </w:p>
    <w:p w14:paraId="62CB3893" w14:textId="77777777" w:rsidR="0092772F" w:rsidRPr="0092772F" w:rsidRDefault="0092772F" w:rsidP="0092772F">
      <w:pPr>
        <w:spacing w:line="360" w:lineRule="auto"/>
        <w:jc w:val="both"/>
        <w:rPr>
          <w:rFonts w:ascii="Palatino Linotype" w:hAnsi="Palatino Linotype" w:cs="Tahoma"/>
          <w:bCs/>
          <w:color w:val="0D0D0D" w:themeColor="text1" w:themeTint="F2"/>
          <w:sz w:val="22"/>
          <w:szCs w:val="22"/>
          <w:lang w:val="es-ES"/>
        </w:rPr>
      </w:pPr>
    </w:p>
    <w:p w14:paraId="71753A3A" w14:textId="77777777" w:rsidR="007C3961" w:rsidRDefault="007C3961" w:rsidP="0087094E">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t>TERCERO. NOTIFÍQUESE POR SAIMEX</w:t>
      </w:r>
      <w:r w:rsidRPr="00B71E3E">
        <w:rPr>
          <w:rFonts w:ascii="Palatino Linotype" w:eastAsia="Calibri" w:hAnsi="Palatino Linotype" w:cs="Tahoma"/>
          <w:iCs/>
          <w:sz w:val="22"/>
          <w:szCs w:val="22"/>
        </w:rPr>
        <w:t xml:space="preserve"> 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r>
        <w:rPr>
          <w:rFonts w:ascii="Palatino Linotype" w:eastAsia="Calibri" w:hAnsi="Palatino Linotype" w:cs="Tahoma"/>
          <w:iCs/>
          <w:sz w:val="22"/>
          <w:szCs w:val="22"/>
        </w:rPr>
        <w:t xml:space="preserve"> </w:t>
      </w:r>
    </w:p>
    <w:p w14:paraId="3947B842" w14:textId="77777777" w:rsidR="007C3961" w:rsidRDefault="007C3961" w:rsidP="0087094E">
      <w:pPr>
        <w:spacing w:line="360" w:lineRule="auto"/>
        <w:contextualSpacing/>
        <w:jc w:val="both"/>
        <w:rPr>
          <w:rFonts w:ascii="Palatino Linotype" w:eastAsia="Calibri" w:hAnsi="Palatino Linotype" w:cs="Tahoma"/>
          <w:iCs/>
          <w:sz w:val="22"/>
          <w:szCs w:val="22"/>
        </w:rPr>
      </w:pPr>
    </w:p>
    <w:p w14:paraId="0F74991E" w14:textId="77777777" w:rsidR="007C3961" w:rsidRPr="00B71E3E" w:rsidRDefault="007C3961" w:rsidP="0087094E">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De conformidad con el artículo 198 de la </w:t>
      </w:r>
      <w:r>
        <w:rPr>
          <w:rFonts w:ascii="Palatino Linotype" w:eastAsia="Calibri" w:hAnsi="Palatino Linotype" w:cs="Tahoma"/>
          <w:iCs/>
          <w:sz w:val="22"/>
          <w:szCs w:val="22"/>
        </w:rPr>
        <w:t>Ley de la materia</w:t>
      </w:r>
      <w:r w:rsidRPr="00B71E3E">
        <w:rPr>
          <w:rFonts w:ascii="Palatino Linotype" w:eastAsia="Calibri" w:hAnsi="Palatino Linotype" w:cs="Tahoma"/>
          <w:iCs/>
          <w:sz w:val="22"/>
          <w:szCs w:val="22"/>
        </w:rPr>
        <w:t>, de considerarlo procedente, el Sujeto Obligado de manera fundada y motivada, podrá solicitar una ampliación de plazo para el cumplimiento de la presente Resolución.</w:t>
      </w:r>
    </w:p>
    <w:p w14:paraId="0722BEE9" w14:textId="77777777" w:rsidR="007C3961" w:rsidRPr="00B71E3E" w:rsidRDefault="007C3961" w:rsidP="0087094E">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iCs/>
          <w:sz w:val="22"/>
          <w:szCs w:val="22"/>
        </w:rPr>
        <w:t xml:space="preserve"> </w:t>
      </w:r>
    </w:p>
    <w:p w14:paraId="5B02AE29" w14:textId="77777777" w:rsidR="007C3961" w:rsidRDefault="007C3961" w:rsidP="0087094E">
      <w:pPr>
        <w:spacing w:line="360" w:lineRule="auto"/>
        <w:contextualSpacing/>
        <w:jc w:val="both"/>
        <w:rPr>
          <w:rFonts w:ascii="Palatino Linotype" w:eastAsia="Calibri" w:hAnsi="Palatino Linotype" w:cs="Tahoma"/>
          <w:iCs/>
          <w:sz w:val="22"/>
          <w:szCs w:val="22"/>
        </w:rPr>
      </w:pPr>
      <w:r w:rsidRPr="00B71E3E">
        <w:rPr>
          <w:rFonts w:ascii="Palatino Linotype" w:eastAsia="Calibri" w:hAnsi="Palatino Linotype" w:cs="Tahoma"/>
          <w:b/>
          <w:bCs/>
          <w:iCs/>
          <w:sz w:val="22"/>
          <w:szCs w:val="22"/>
        </w:rPr>
        <w:lastRenderedPageBreak/>
        <w:t>CUARTO. NOTIFÍQUESE POR SAIMEX</w:t>
      </w:r>
      <w:r w:rsidRPr="00B71E3E">
        <w:rPr>
          <w:rFonts w:ascii="Palatino Linotype" w:eastAsia="Calibri" w:hAnsi="Palatino Linotype" w:cs="Tahoma"/>
          <w:iCs/>
          <w:sz w:val="22"/>
          <w:szCs w:val="22"/>
        </w:rPr>
        <w:t xml:space="preserve"> al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10E0399B" w14:textId="77777777" w:rsidR="007C3961" w:rsidRDefault="007C3961" w:rsidP="0087094E">
      <w:pPr>
        <w:spacing w:line="360" w:lineRule="auto"/>
        <w:contextualSpacing/>
        <w:jc w:val="both"/>
        <w:rPr>
          <w:rFonts w:ascii="Palatino Linotype" w:eastAsia="Calibri" w:hAnsi="Palatino Linotype" w:cs="Tahoma"/>
          <w:iCs/>
          <w:sz w:val="22"/>
          <w:szCs w:val="22"/>
        </w:rPr>
      </w:pPr>
    </w:p>
    <w:p w14:paraId="050EB991" w14:textId="6F6E8563" w:rsidR="007C3961" w:rsidRDefault="007C3961" w:rsidP="0087094E">
      <w:pPr>
        <w:spacing w:line="360" w:lineRule="auto"/>
        <w:contextualSpacing/>
        <w:jc w:val="both"/>
        <w:rPr>
          <w:rFonts w:ascii="Palatino Linotype" w:hAnsi="Palatino Linotype" w:cs="Tahoma"/>
          <w:bCs/>
          <w:iCs/>
          <w:sz w:val="22"/>
          <w:szCs w:val="22"/>
        </w:rPr>
      </w:pPr>
      <w:r w:rsidRPr="00B71E3E">
        <w:rPr>
          <w:rFonts w:ascii="Palatino Linotype" w:eastAsia="Calibri" w:hAnsi="Palatino Linotype" w:cs="Tahoma"/>
          <w:iCs/>
          <w:sz w:val="22"/>
          <w:szCs w:val="22"/>
        </w:rPr>
        <w:t xml:space="preserve">ASÍ LO RESUELVE, POR </w:t>
      </w:r>
      <w:r w:rsidRPr="00B71E3E">
        <w:rPr>
          <w:rFonts w:ascii="Palatino Linotype" w:eastAsia="Calibri" w:hAnsi="Palatino Linotype" w:cs="Tahoma"/>
          <w:b/>
          <w:bCs/>
          <w:iCs/>
          <w:sz w:val="22"/>
          <w:szCs w:val="22"/>
        </w:rPr>
        <w:t>UNANIMIDAD</w:t>
      </w:r>
      <w:r w:rsidRPr="00B71E3E">
        <w:rPr>
          <w:rFonts w:ascii="Palatino Linotype" w:eastAsia="Calibri" w:hAnsi="Palatino Linotype" w:cs="Tahoma"/>
          <w:iCs/>
          <w:sz w:val="22"/>
          <w:szCs w:val="22"/>
        </w:rPr>
        <w:t xml:space="preserve">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Pr>
          <w:rFonts w:ascii="Palatino Linotype" w:eastAsia="Calibri" w:hAnsi="Palatino Linotype" w:cs="Tahoma"/>
          <w:iCs/>
          <w:sz w:val="22"/>
          <w:szCs w:val="22"/>
        </w:rPr>
        <w:t>TRIG</w:t>
      </w:r>
      <w:r w:rsidRPr="00B71E3E">
        <w:rPr>
          <w:rFonts w:ascii="Palatino Linotype" w:eastAsia="Calibri" w:hAnsi="Palatino Linotype" w:cs="Tahoma"/>
          <w:iCs/>
          <w:sz w:val="22"/>
          <w:szCs w:val="22"/>
        </w:rPr>
        <w:t>É</w:t>
      </w:r>
      <w:r>
        <w:rPr>
          <w:rFonts w:ascii="Palatino Linotype" w:eastAsia="Calibri" w:hAnsi="Palatino Linotype" w:cs="Tahoma"/>
          <w:iCs/>
          <w:sz w:val="22"/>
          <w:szCs w:val="22"/>
        </w:rPr>
        <w:t>S</w:t>
      </w:r>
      <w:r w:rsidRPr="00B71E3E">
        <w:rPr>
          <w:rFonts w:ascii="Palatino Linotype" w:eastAsia="Calibri" w:hAnsi="Palatino Linotype" w:cs="Tahoma"/>
          <w:iCs/>
          <w:sz w:val="22"/>
          <w:szCs w:val="22"/>
        </w:rPr>
        <w:t xml:space="preserve">IMA </w:t>
      </w:r>
      <w:r w:rsidR="00AF0268">
        <w:rPr>
          <w:rFonts w:ascii="Palatino Linotype" w:eastAsia="Calibri" w:hAnsi="Palatino Linotype" w:cs="Tahoma"/>
          <w:iCs/>
          <w:sz w:val="22"/>
          <w:szCs w:val="22"/>
        </w:rPr>
        <w:t xml:space="preserve">QUINTA </w:t>
      </w:r>
      <w:r w:rsidRPr="00B71E3E">
        <w:rPr>
          <w:rFonts w:ascii="Palatino Linotype" w:eastAsia="Calibri" w:hAnsi="Palatino Linotype" w:cs="Tahoma"/>
          <w:iCs/>
          <w:sz w:val="22"/>
          <w:szCs w:val="22"/>
        </w:rPr>
        <w:t xml:space="preserve">SESIÓN ORDINARIA, CELEBRADA EL </w:t>
      </w:r>
      <w:r w:rsidR="00AF0268">
        <w:rPr>
          <w:rFonts w:ascii="Palatino Linotype" w:eastAsia="Calibri" w:hAnsi="Palatino Linotype" w:cs="Tahoma"/>
          <w:iCs/>
          <w:sz w:val="22"/>
          <w:szCs w:val="22"/>
        </w:rPr>
        <w:t xml:space="preserve">PRIMERO DE OCTUBRE </w:t>
      </w:r>
      <w:r w:rsidRPr="00B71E3E">
        <w:rPr>
          <w:rFonts w:ascii="Palatino Linotype" w:eastAsia="Calibri" w:hAnsi="Palatino Linotype" w:cs="Tahoma"/>
          <w:iCs/>
          <w:sz w:val="22"/>
          <w:szCs w:val="22"/>
        </w:rPr>
        <w:t>DE DOS MIL VEINTICINCO, ANTE EL SECRETARIO TÉCNICO DEL PLENO, ALEXIS TAPIA RAMÍREZ.</w:t>
      </w:r>
    </w:p>
    <w:p w14:paraId="20F1A361" w14:textId="77777777" w:rsidR="007C3961" w:rsidRDefault="007C3961" w:rsidP="0087094E">
      <w:pPr>
        <w:spacing w:line="360" w:lineRule="auto"/>
        <w:contextualSpacing/>
        <w:jc w:val="both"/>
        <w:rPr>
          <w:rFonts w:ascii="Palatino Linotype" w:hAnsi="Palatino Linotype" w:cs="Tahoma"/>
          <w:bCs/>
          <w:iCs/>
          <w:sz w:val="22"/>
          <w:szCs w:val="22"/>
        </w:rPr>
      </w:pPr>
    </w:p>
    <w:p w14:paraId="71158073" w14:textId="77777777" w:rsidR="007C3961" w:rsidRDefault="007C3961" w:rsidP="0087094E">
      <w:pPr>
        <w:spacing w:line="360" w:lineRule="auto"/>
        <w:contextualSpacing/>
        <w:rPr>
          <w:rFonts w:ascii="Palatino Linotype" w:hAnsi="Palatino Linotype"/>
        </w:rPr>
      </w:pPr>
    </w:p>
    <w:p w14:paraId="60EDAF2A" w14:textId="77777777" w:rsidR="007C3961" w:rsidRDefault="007C3961" w:rsidP="0087094E">
      <w:pPr>
        <w:spacing w:line="360" w:lineRule="auto"/>
        <w:contextualSpacing/>
        <w:rPr>
          <w:rFonts w:ascii="Palatino Linotype" w:hAnsi="Palatino Linotype"/>
        </w:rPr>
      </w:pPr>
    </w:p>
    <w:p w14:paraId="1965D3F9" w14:textId="77777777" w:rsidR="007C3961" w:rsidRDefault="007C3961" w:rsidP="0087094E">
      <w:pPr>
        <w:spacing w:line="360" w:lineRule="auto"/>
        <w:contextualSpacing/>
        <w:rPr>
          <w:rFonts w:ascii="Palatino Linotype" w:hAnsi="Palatino Linotype"/>
        </w:rPr>
      </w:pPr>
    </w:p>
    <w:p w14:paraId="7281B8A4" w14:textId="77777777" w:rsidR="007C3961" w:rsidRDefault="007C3961" w:rsidP="0087094E">
      <w:pPr>
        <w:spacing w:line="360" w:lineRule="auto"/>
        <w:contextualSpacing/>
        <w:rPr>
          <w:rFonts w:ascii="Palatino Linotype" w:hAnsi="Palatino Linotype"/>
        </w:rPr>
      </w:pPr>
    </w:p>
    <w:p w14:paraId="75956CD4" w14:textId="77777777" w:rsidR="007C3961" w:rsidRDefault="007C3961" w:rsidP="0087094E">
      <w:pPr>
        <w:spacing w:line="360" w:lineRule="auto"/>
        <w:contextualSpacing/>
        <w:rPr>
          <w:rFonts w:ascii="Palatino Linotype" w:hAnsi="Palatino Linotype"/>
        </w:rPr>
      </w:pPr>
    </w:p>
    <w:p w14:paraId="007CE799" w14:textId="77777777" w:rsidR="007C3961" w:rsidRDefault="007C3961" w:rsidP="0087094E">
      <w:pPr>
        <w:spacing w:line="360" w:lineRule="auto"/>
        <w:contextualSpacing/>
        <w:rPr>
          <w:rFonts w:ascii="Palatino Linotype" w:hAnsi="Palatino Linotype"/>
        </w:rPr>
      </w:pPr>
    </w:p>
    <w:p w14:paraId="52CD7F52" w14:textId="77777777" w:rsidR="007C3961" w:rsidRDefault="007C3961" w:rsidP="0087094E">
      <w:pPr>
        <w:spacing w:line="360" w:lineRule="auto"/>
        <w:contextualSpacing/>
        <w:rPr>
          <w:rFonts w:ascii="Palatino Linotype" w:hAnsi="Palatino Linotype"/>
        </w:rPr>
      </w:pPr>
    </w:p>
    <w:p w14:paraId="309A431C" w14:textId="77777777" w:rsidR="007C3961" w:rsidRDefault="007C3961" w:rsidP="0087094E">
      <w:pPr>
        <w:spacing w:line="360" w:lineRule="auto"/>
        <w:contextualSpacing/>
        <w:rPr>
          <w:rFonts w:ascii="Palatino Linotype" w:hAnsi="Palatino Linotype"/>
        </w:rPr>
      </w:pPr>
    </w:p>
    <w:p w14:paraId="290D51B4" w14:textId="77777777" w:rsidR="007C3961" w:rsidRDefault="007C3961" w:rsidP="0087094E">
      <w:pPr>
        <w:spacing w:line="360" w:lineRule="auto"/>
        <w:contextualSpacing/>
        <w:rPr>
          <w:rFonts w:ascii="Palatino Linotype" w:hAnsi="Palatino Linotype"/>
        </w:rPr>
      </w:pPr>
    </w:p>
    <w:p w14:paraId="7F0439A2" w14:textId="77777777" w:rsidR="007C3961" w:rsidRDefault="007C3961" w:rsidP="0087094E">
      <w:pPr>
        <w:spacing w:line="360" w:lineRule="auto"/>
        <w:contextualSpacing/>
        <w:rPr>
          <w:rFonts w:ascii="Palatino Linotype" w:hAnsi="Palatino Linotype"/>
        </w:rPr>
      </w:pPr>
    </w:p>
    <w:p w14:paraId="6023F47C" w14:textId="77777777" w:rsidR="007C3961" w:rsidRDefault="007C3961" w:rsidP="0087094E">
      <w:pPr>
        <w:spacing w:line="360" w:lineRule="auto"/>
        <w:contextualSpacing/>
        <w:rPr>
          <w:rFonts w:ascii="Palatino Linotype" w:hAnsi="Palatino Linotype"/>
        </w:rPr>
      </w:pPr>
    </w:p>
    <w:p w14:paraId="5E6723F8" w14:textId="77777777" w:rsidR="007C3961" w:rsidRDefault="007C3961" w:rsidP="0087094E">
      <w:pPr>
        <w:spacing w:line="360" w:lineRule="auto"/>
        <w:contextualSpacing/>
        <w:rPr>
          <w:rFonts w:ascii="Palatino Linotype" w:hAnsi="Palatino Linotype"/>
        </w:rPr>
      </w:pPr>
    </w:p>
    <w:p w14:paraId="35DBC2A7" w14:textId="77777777" w:rsidR="007C3961" w:rsidRDefault="007C3961" w:rsidP="0087094E">
      <w:pPr>
        <w:spacing w:line="360" w:lineRule="auto"/>
        <w:contextualSpacing/>
        <w:rPr>
          <w:rFonts w:ascii="Palatino Linotype" w:hAnsi="Palatino Linotype"/>
        </w:rPr>
      </w:pPr>
    </w:p>
    <w:p w14:paraId="4AC7472D" w14:textId="77777777" w:rsidR="007C3961" w:rsidRPr="00537F14" w:rsidRDefault="007C3961" w:rsidP="0087094E">
      <w:pPr>
        <w:spacing w:line="360" w:lineRule="auto"/>
        <w:contextualSpacing/>
        <w:rPr>
          <w:rFonts w:ascii="Palatino Linotype" w:hAnsi="Palatino Linotype"/>
        </w:rPr>
      </w:pPr>
    </w:p>
    <w:p w14:paraId="5A026043" w14:textId="77777777" w:rsidR="007C3961" w:rsidRDefault="007C3961" w:rsidP="0087094E">
      <w:pPr>
        <w:spacing w:line="360" w:lineRule="auto"/>
        <w:contextualSpacing/>
      </w:pPr>
    </w:p>
    <w:p w14:paraId="2833DF28" w14:textId="77777777" w:rsidR="007C3961" w:rsidRDefault="007C3961" w:rsidP="0087094E">
      <w:pPr>
        <w:spacing w:line="360" w:lineRule="auto"/>
        <w:contextualSpacing/>
      </w:pPr>
    </w:p>
    <w:p w14:paraId="6904BBD3" w14:textId="77777777" w:rsidR="007C3961" w:rsidRDefault="007C3961" w:rsidP="0087094E">
      <w:pPr>
        <w:spacing w:line="360" w:lineRule="auto"/>
        <w:contextualSpacing/>
      </w:pPr>
    </w:p>
    <w:p w14:paraId="75A673A0" w14:textId="77777777" w:rsidR="007C3961" w:rsidRDefault="007C3961" w:rsidP="0087094E">
      <w:pPr>
        <w:spacing w:line="360" w:lineRule="auto"/>
        <w:contextualSpacing/>
      </w:pPr>
    </w:p>
    <w:p w14:paraId="0DAEC97F" w14:textId="77777777" w:rsidR="007C3961" w:rsidRDefault="007C3961" w:rsidP="0087094E">
      <w:pPr>
        <w:spacing w:line="360" w:lineRule="auto"/>
        <w:contextualSpacing/>
      </w:pPr>
    </w:p>
    <w:p w14:paraId="0574D718" w14:textId="77777777" w:rsidR="007C3961" w:rsidRDefault="007C3961" w:rsidP="0087094E">
      <w:pPr>
        <w:spacing w:line="360" w:lineRule="auto"/>
        <w:contextualSpacing/>
      </w:pPr>
    </w:p>
    <w:p w14:paraId="6E6C71E8" w14:textId="77777777" w:rsidR="007C3961" w:rsidRDefault="007C3961" w:rsidP="0087094E">
      <w:pPr>
        <w:spacing w:line="360" w:lineRule="auto"/>
        <w:contextualSpacing/>
      </w:pPr>
    </w:p>
    <w:p w14:paraId="515AC857" w14:textId="77777777" w:rsidR="007C3961" w:rsidRDefault="007C3961" w:rsidP="0087094E">
      <w:pPr>
        <w:spacing w:line="360" w:lineRule="auto"/>
        <w:contextualSpacing/>
      </w:pPr>
    </w:p>
    <w:p w14:paraId="22C4A393" w14:textId="77777777" w:rsidR="007C3961" w:rsidRDefault="007C3961" w:rsidP="0087094E">
      <w:pPr>
        <w:spacing w:line="360" w:lineRule="auto"/>
        <w:contextualSpacing/>
      </w:pPr>
    </w:p>
    <w:p w14:paraId="6CC3FC71" w14:textId="77777777" w:rsidR="007C3961" w:rsidRDefault="007C3961" w:rsidP="0087094E">
      <w:pPr>
        <w:spacing w:line="360" w:lineRule="auto"/>
        <w:contextualSpacing/>
      </w:pPr>
    </w:p>
    <w:p w14:paraId="35B8642D" w14:textId="77777777" w:rsidR="007C3961" w:rsidRDefault="007C3961" w:rsidP="0087094E">
      <w:pPr>
        <w:spacing w:line="360" w:lineRule="auto"/>
        <w:contextualSpacing/>
      </w:pPr>
    </w:p>
    <w:p w14:paraId="7DE7E630" w14:textId="77777777" w:rsidR="007C3961" w:rsidRDefault="007C3961" w:rsidP="0087094E">
      <w:pPr>
        <w:spacing w:line="360" w:lineRule="auto"/>
        <w:contextualSpacing/>
      </w:pPr>
    </w:p>
    <w:p w14:paraId="4476C975" w14:textId="77777777" w:rsidR="007C3961" w:rsidRDefault="007C3961" w:rsidP="0087094E">
      <w:pPr>
        <w:spacing w:line="360" w:lineRule="auto"/>
        <w:contextualSpacing/>
      </w:pPr>
    </w:p>
    <w:bookmarkEnd w:id="1"/>
    <w:p w14:paraId="1C1B5776" w14:textId="77777777" w:rsidR="007C3961" w:rsidRDefault="007C3961" w:rsidP="0087094E">
      <w:pPr>
        <w:spacing w:line="360" w:lineRule="auto"/>
        <w:contextualSpacing/>
      </w:pPr>
    </w:p>
    <w:p w14:paraId="3EFECA60" w14:textId="77777777" w:rsidR="00B01980" w:rsidRDefault="00B01980" w:rsidP="0087094E">
      <w:pPr>
        <w:spacing w:line="360" w:lineRule="auto"/>
        <w:contextualSpacing/>
      </w:pPr>
    </w:p>
    <w:sectPr w:rsidR="00B01980" w:rsidSect="007C3961">
      <w:headerReference w:type="even" r:id="rId15"/>
      <w:headerReference w:type="default" r:id="rId16"/>
      <w:footerReference w:type="even" r:id="rId17"/>
      <w:footerReference w:type="default" r:id="rId18"/>
      <w:headerReference w:type="first" r:id="rId19"/>
      <w:footerReference w:type="first" r:id="rId20"/>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025F3" w14:textId="77777777" w:rsidR="009D0457" w:rsidRDefault="009D0457" w:rsidP="007C3961">
      <w:r>
        <w:separator/>
      </w:r>
    </w:p>
  </w:endnote>
  <w:endnote w:type="continuationSeparator" w:id="0">
    <w:p w14:paraId="58A5C1BC" w14:textId="77777777" w:rsidR="009D0457" w:rsidRDefault="009D0457" w:rsidP="007C39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3965779"/>
      <w:docPartObj>
        <w:docPartGallery w:val="Page Numbers (Bottom of Page)"/>
        <w:docPartUnique/>
      </w:docPartObj>
    </w:sdtPr>
    <w:sdtEndPr/>
    <w:sdtContent>
      <w:sdt>
        <w:sdtPr>
          <w:id w:val="40187052"/>
          <w:docPartObj>
            <w:docPartGallery w:val="Page Numbers (Top of Page)"/>
            <w:docPartUnique/>
          </w:docPartObj>
        </w:sdtPr>
        <w:sdtEndPr/>
        <w:sdtContent>
          <w:p w14:paraId="20859A8A" w14:textId="77777777" w:rsidR="007C3961" w:rsidRDefault="007C3961">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Pr="00AA25BA">
              <w:rPr>
                <w:rFonts w:ascii="Palatino Linotype" w:hAnsi="Palatino Linotype"/>
                <w:b/>
                <w:bCs/>
                <w:sz w:val="22"/>
                <w:szCs w:val="22"/>
                <w:lang w:val="es-ES"/>
              </w:rPr>
              <w:t>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DB1E79">
              <w:rPr>
                <w:rFonts w:ascii="Palatino Linotype" w:hAnsi="Palatino Linotype"/>
                <w:b/>
                <w:bCs/>
                <w:noProof/>
                <w:sz w:val="22"/>
                <w:szCs w:val="22"/>
              </w:rPr>
              <w:t>32</w:t>
            </w:r>
            <w:r w:rsidRPr="00AA25BA">
              <w:rPr>
                <w:rFonts w:ascii="Palatino Linotype" w:hAnsi="Palatino Linotype"/>
                <w:b/>
                <w:bCs/>
                <w:sz w:val="22"/>
                <w:szCs w:val="22"/>
              </w:rPr>
              <w:fldChar w:fldCharType="end"/>
            </w:r>
          </w:p>
        </w:sdtContent>
      </w:sdt>
    </w:sdtContent>
  </w:sdt>
  <w:p w14:paraId="40867374" w14:textId="77777777" w:rsidR="007C3961" w:rsidRDefault="007C3961">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1576908"/>
      <w:docPartObj>
        <w:docPartGallery w:val="Page Numbers (Bottom of Page)"/>
        <w:docPartUnique/>
      </w:docPartObj>
    </w:sdtPr>
    <w:sdtEndPr/>
    <w:sdtContent>
      <w:sdt>
        <w:sdtPr>
          <w:id w:val="736206068"/>
          <w:docPartObj>
            <w:docPartGallery w:val="Page Numbers (Top of Page)"/>
            <w:docPartUnique/>
          </w:docPartObj>
        </w:sdtPr>
        <w:sdtEndPr/>
        <w:sdtContent>
          <w:p w14:paraId="2B5029E4" w14:textId="77777777" w:rsidR="007C3961" w:rsidRDefault="007C3961">
            <w:pPr>
              <w:pStyle w:val="Piedepgina"/>
              <w:jc w:val="right"/>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DB1E79">
              <w:rPr>
                <w:rFonts w:ascii="Palatino Linotype" w:hAnsi="Palatino Linotype"/>
                <w:b/>
                <w:bCs/>
                <w:noProof/>
                <w:sz w:val="22"/>
                <w:szCs w:val="22"/>
              </w:rPr>
              <w:t>32</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DB1E79">
              <w:rPr>
                <w:rFonts w:ascii="Palatino Linotype" w:hAnsi="Palatino Linotype"/>
                <w:b/>
                <w:bCs/>
                <w:noProof/>
                <w:sz w:val="22"/>
                <w:szCs w:val="22"/>
              </w:rPr>
              <w:t>32</w:t>
            </w:r>
            <w:r w:rsidRPr="00AA25BA">
              <w:rPr>
                <w:rFonts w:ascii="Palatino Linotype" w:hAnsi="Palatino Linotype"/>
                <w:b/>
                <w:bCs/>
                <w:sz w:val="22"/>
                <w:szCs w:val="22"/>
              </w:rPr>
              <w:fldChar w:fldCharType="end"/>
            </w:r>
          </w:p>
        </w:sdtContent>
      </w:sdt>
    </w:sdtContent>
  </w:sdt>
  <w:p w14:paraId="3D63E3D3" w14:textId="77777777" w:rsidR="007C3961" w:rsidRDefault="007C3961">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2"/>
        <w:szCs w:val="22"/>
      </w:rPr>
      <w:id w:val="-974364972"/>
      <w:docPartObj>
        <w:docPartGallery w:val="Page Numbers (Bottom of Page)"/>
        <w:docPartUnique/>
      </w:docPartObj>
    </w:sdtPr>
    <w:sdtEndPr/>
    <w:sdtContent>
      <w:sdt>
        <w:sdtPr>
          <w:rPr>
            <w:rFonts w:ascii="Palatino Linotype" w:hAnsi="Palatino Linotype"/>
            <w:sz w:val="22"/>
            <w:szCs w:val="22"/>
          </w:rPr>
          <w:id w:val="-1769616900"/>
          <w:docPartObj>
            <w:docPartGallery w:val="Page Numbers (Top of Page)"/>
            <w:docPartUnique/>
          </w:docPartObj>
        </w:sdtPr>
        <w:sdtEndPr/>
        <w:sdtContent>
          <w:p w14:paraId="37DFA474" w14:textId="77777777" w:rsidR="007C3961" w:rsidRPr="00AA25BA" w:rsidRDefault="007C3961">
            <w:pPr>
              <w:pStyle w:val="Piedepgina"/>
              <w:jc w:val="right"/>
              <w:rPr>
                <w:rFonts w:ascii="Palatino Linotype" w:hAnsi="Palatino Linotype"/>
                <w:sz w:val="22"/>
                <w:szCs w:val="22"/>
              </w:rPr>
            </w:pPr>
            <w:r w:rsidRPr="00AA25BA">
              <w:rPr>
                <w:rFonts w:ascii="Palatino Linotype" w:hAnsi="Palatino Linotype"/>
                <w:sz w:val="22"/>
                <w:szCs w:val="22"/>
                <w:lang w:val="es-ES"/>
              </w:rPr>
              <w:t xml:space="preserve">Página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PAGE</w:instrText>
            </w:r>
            <w:r w:rsidRPr="00AA25BA">
              <w:rPr>
                <w:rFonts w:ascii="Palatino Linotype" w:hAnsi="Palatino Linotype"/>
                <w:b/>
                <w:bCs/>
                <w:sz w:val="22"/>
                <w:szCs w:val="22"/>
              </w:rPr>
              <w:fldChar w:fldCharType="separate"/>
            </w:r>
            <w:r w:rsidR="00DB1E79">
              <w:rPr>
                <w:rFonts w:ascii="Palatino Linotype" w:hAnsi="Palatino Linotype"/>
                <w:b/>
                <w:bCs/>
                <w:noProof/>
                <w:sz w:val="22"/>
                <w:szCs w:val="22"/>
              </w:rPr>
              <w:t>1</w:t>
            </w:r>
            <w:r w:rsidRPr="00AA25BA">
              <w:rPr>
                <w:rFonts w:ascii="Palatino Linotype" w:hAnsi="Palatino Linotype"/>
                <w:b/>
                <w:bCs/>
                <w:sz w:val="22"/>
                <w:szCs w:val="22"/>
              </w:rPr>
              <w:fldChar w:fldCharType="end"/>
            </w:r>
            <w:r w:rsidRPr="00AA25BA">
              <w:rPr>
                <w:rFonts w:ascii="Palatino Linotype" w:hAnsi="Palatino Linotype"/>
                <w:sz w:val="22"/>
                <w:szCs w:val="22"/>
                <w:lang w:val="es-ES"/>
              </w:rPr>
              <w:t xml:space="preserve"> de </w:t>
            </w:r>
            <w:r w:rsidRPr="00AA25BA">
              <w:rPr>
                <w:rFonts w:ascii="Palatino Linotype" w:hAnsi="Palatino Linotype"/>
                <w:b/>
                <w:bCs/>
                <w:sz w:val="22"/>
                <w:szCs w:val="22"/>
              </w:rPr>
              <w:fldChar w:fldCharType="begin"/>
            </w:r>
            <w:r w:rsidRPr="00AA25BA">
              <w:rPr>
                <w:rFonts w:ascii="Palatino Linotype" w:hAnsi="Palatino Linotype"/>
                <w:b/>
                <w:bCs/>
                <w:sz w:val="22"/>
                <w:szCs w:val="22"/>
              </w:rPr>
              <w:instrText>NUMPAGES</w:instrText>
            </w:r>
            <w:r w:rsidRPr="00AA25BA">
              <w:rPr>
                <w:rFonts w:ascii="Palatino Linotype" w:hAnsi="Palatino Linotype"/>
                <w:b/>
                <w:bCs/>
                <w:sz w:val="22"/>
                <w:szCs w:val="22"/>
              </w:rPr>
              <w:fldChar w:fldCharType="separate"/>
            </w:r>
            <w:r w:rsidR="00DB1E79">
              <w:rPr>
                <w:rFonts w:ascii="Palatino Linotype" w:hAnsi="Palatino Linotype"/>
                <w:b/>
                <w:bCs/>
                <w:noProof/>
                <w:sz w:val="22"/>
                <w:szCs w:val="22"/>
              </w:rPr>
              <w:t>32</w:t>
            </w:r>
            <w:r w:rsidRPr="00AA25BA">
              <w:rPr>
                <w:rFonts w:ascii="Palatino Linotype" w:hAnsi="Palatino Linotype"/>
                <w:b/>
                <w:bCs/>
                <w:sz w:val="22"/>
                <w:szCs w:val="22"/>
              </w:rPr>
              <w:fldChar w:fldCharType="end"/>
            </w:r>
          </w:p>
        </w:sdtContent>
      </w:sdt>
    </w:sdtContent>
  </w:sdt>
  <w:p w14:paraId="19B4D3CE" w14:textId="77777777" w:rsidR="007C3961" w:rsidRDefault="007C3961">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EDD6C4" w14:textId="77777777" w:rsidR="009D0457" w:rsidRDefault="009D0457" w:rsidP="007C3961">
      <w:r>
        <w:separator/>
      </w:r>
    </w:p>
  </w:footnote>
  <w:footnote w:type="continuationSeparator" w:id="0">
    <w:p w14:paraId="1EE171D6" w14:textId="77777777" w:rsidR="009D0457" w:rsidRDefault="009D0457" w:rsidP="007C396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05" w:type="dxa"/>
      <w:tblLayout w:type="fixed"/>
      <w:tblLook w:val="04A0" w:firstRow="1" w:lastRow="0" w:firstColumn="1" w:lastColumn="0" w:noHBand="0" w:noVBand="1"/>
    </w:tblPr>
    <w:tblGrid>
      <w:gridCol w:w="2972"/>
      <w:gridCol w:w="6733"/>
    </w:tblGrid>
    <w:tr w:rsidR="007C3961" w14:paraId="309B8E96" w14:textId="77777777" w:rsidTr="00D47013">
      <w:trPr>
        <w:trHeight w:val="1435"/>
      </w:trPr>
      <w:tc>
        <w:tcPr>
          <w:tcW w:w="2972" w:type="dxa"/>
        </w:tcPr>
        <w:p w14:paraId="6FFC1BA2" w14:textId="77777777" w:rsidR="007C3961" w:rsidRDefault="007C3961" w:rsidP="00D47013">
          <w:pPr>
            <w:tabs>
              <w:tab w:val="right" w:pos="4273"/>
            </w:tabs>
            <w:spacing w:line="256" w:lineRule="auto"/>
            <w:rPr>
              <w:rFonts w:ascii="Garamond" w:eastAsia="Calibri" w:hAnsi="Garamond"/>
              <w:sz w:val="22"/>
              <w:szCs w:val="22"/>
              <w:lang w:eastAsia="en-US"/>
            </w:rPr>
          </w:pPr>
        </w:p>
      </w:tc>
      <w:tc>
        <w:tcPr>
          <w:tcW w:w="6733" w:type="dxa"/>
          <w:hideMark/>
        </w:tcPr>
        <w:tbl>
          <w:tblPr>
            <w:tblStyle w:val="Tablaconcuadrcula"/>
            <w:tblW w:w="5535" w:type="dxa"/>
            <w:tblInd w:w="3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447"/>
            <w:gridCol w:w="3088"/>
          </w:tblGrid>
          <w:tr w:rsidR="007C3961" w14:paraId="457DD5A1" w14:textId="77777777" w:rsidTr="00D47013">
            <w:trPr>
              <w:trHeight w:val="144"/>
            </w:trPr>
            <w:tc>
              <w:tcPr>
                <w:tcW w:w="2447" w:type="dxa"/>
                <w:hideMark/>
              </w:tcPr>
              <w:p w14:paraId="35BD10BC" w14:textId="77777777" w:rsidR="007C3961" w:rsidRPr="008A245E" w:rsidRDefault="007C3961" w:rsidP="00D47013">
                <w:pPr>
                  <w:tabs>
                    <w:tab w:val="right" w:pos="8838"/>
                  </w:tabs>
                  <w:ind w:left="-69"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Recurso de Revisión:</w:t>
                </w:r>
              </w:p>
            </w:tc>
            <w:tc>
              <w:tcPr>
                <w:tcW w:w="3088" w:type="dxa"/>
                <w:hideMark/>
              </w:tcPr>
              <w:p w14:paraId="3137D1F1" w14:textId="77777777" w:rsidR="007C3961" w:rsidRPr="008A245E" w:rsidRDefault="007C3961" w:rsidP="00D47013">
                <w:pPr>
                  <w:tabs>
                    <w:tab w:val="right" w:pos="8838"/>
                  </w:tabs>
                  <w:ind w:left="-74" w:right="-105"/>
                  <w:jc w:val="both"/>
                  <w:rPr>
                    <w:rFonts w:ascii="Palatino Linotype" w:eastAsia="Calibri" w:hAnsi="Palatino Linotype" w:cs="Tahoma"/>
                    <w:bCs/>
                    <w:sz w:val="22"/>
                    <w:szCs w:val="22"/>
                    <w:lang w:eastAsia="en-US"/>
                  </w:rPr>
                </w:pPr>
                <w:r w:rsidRPr="008A245E">
                  <w:rPr>
                    <w:rFonts w:ascii="Palatino Linotype" w:eastAsia="Calibri" w:hAnsi="Palatino Linotype" w:cs="Tahoma"/>
                    <w:bCs/>
                    <w:sz w:val="22"/>
                    <w:szCs w:val="22"/>
                    <w:lang w:eastAsia="en-US"/>
                  </w:rPr>
                  <w:t>02946/INFOEM/IP/RR/2021</w:t>
                </w:r>
              </w:p>
            </w:tc>
          </w:tr>
          <w:tr w:rsidR="007C3961" w14:paraId="70C3199B" w14:textId="77777777" w:rsidTr="00D47013">
            <w:trPr>
              <w:trHeight w:val="283"/>
            </w:trPr>
            <w:tc>
              <w:tcPr>
                <w:tcW w:w="2447" w:type="dxa"/>
                <w:hideMark/>
              </w:tcPr>
              <w:p w14:paraId="07795B7B" w14:textId="77777777" w:rsidR="007C3961" w:rsidRPr="008A245E" w:rsidRDefault="007C3961"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Sujeto Obligado:</w:t>
                </w:r>
              </w:p>
            </w:tc>
            <w:tc>
              <w:tcPr>
                <w:tcW w:w="3088" w:type="dxa"/>
                <w:hideMark/>
              </w:tcPr>
              <w:p w14:paraId="55B736EE" w14:textId="77777777" w:rsidR="007C3961" w:rsidRPr="008A245E" w:rsidRDefault="007C3961" w:rsidP="00D47013">
                <w:pPr>
                  <w:tabs>
                    <w:tab w:val="left" w:pos="2834"/>
                    <w:tab w:val="right" w:pos="8838"/>
                  </w:tabs>
                  <w:ind w:left="-74" w:right="-105"/>
                  <w:jc w:val="both"/>
                  <w:rPr>
                    <w:rFonts w:ascii="Palatino Linotype" w:eastAsia="Calibri" w:hAnsi="Palatino Linotype" w:cs="Tahoma"/>
                    <w:b/>
                    <w:sz w:val="22"/>
                    <w:szCs w:val="22"/>
                    <w:lang w:eastAsia="en-US"/>
                  </w:rPr>
                </w:pPr>
                <w:r w:rsidRPr="008A245E">
                  <w:rPr>
                    <w:rFonts w:ascii="Palatino Linotype" w:eastAsia="Calibri" w:hAnsi="Palatino Linotype" w:cs="Tahoma"/>
                    <w:sz w:val="22"/>
                    <w:szCs w:val="22"/>
                    <w:lang w:eastAsia="en-US"/>
                  </w:rPr>
                  <w:t>Ayuntamiento de San Antonio la Isla</w:t>
                </w:r>
              </w:p>
            </w:tc>
          </w:tr>
          <w:tr w:rsidR="007C3961" w14:paraId="363B878A" w14:textId="77777777" w:rsidTr="00D47013">
            <w:trPr>
              <w:trHeight w:val="283"/>
            </w:trPr>
            <w:tc>
              <w:tcPr>
                <w:tcW w:w="2447" w:type="dxa"/>
                <w:hideMark/>
              </w:tcPr>
              <w:p w14:paraId="07BA44A6" w14:textId="77777777" w:rsidR="007C3961" w:rsidRPr="008A245E" w:rsidRDefault="007C3961" w:rsidP="00D47013">
                <w:pPr>
                  <w:tabs>
                    <w:tab w:val="right" w:pos="8838"/>
                  </w:tabs>
                  <w:ind w:left="-74" w:right="-105"/>
                  <w:rPr>
                    <w:rFonts w:ascii="Palatino Linotype" w:eastAsia="Calibri" w:hAnsi="Palatino Linotype" w:cs="Tahoma"/>
                    <w:b/>
                    <w:sz w:val="22"/>
                    <w:szCs w:val="22"/>
                    <w:lang w:eastAsia="en-US"/>
                  </w:rPr>
                </w:pPr>
                <w:r w:rsidRPr="008A245E">
                  <w:rPr>
                    <w:rFonts w:ascii="Palatino Linotype" w:eastAsia="Calibri" w:hAnsi="Palatino Linotype" w:cs="Tahoma"/>
                    <w:b/>
                    <w:sz w:val="22"/>
                    <w:szCs w:val="22"/>
                    <w:lang w:eastAsia="en-US"/>
                  </w:rPr>
                  <w:t>Comisionado Ponente:</w:t>
                </w:r>
              </w:p>
            </w:tc>
            <w:tc>
              <w:tcPr>
                <w:tcW w:w="3088" w:type="dxa"/>
              </w:tcPr>
              <w:p w14:paraId="0FE8592B" w14:textId="77777777" w:rsidR="007C3961" w:rsidRPr="008A245E" w:rsidRDefault="007C3961" w:rsidP="00D47013">
                <w:pPr>
                  <w:tabs>
                    <w:tab w:val="right" w:pos="8838"/>
                  </w:tabs>
                  <w:ind w:left="-7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p w14:paraId="5FB17753" w14:textId="77777777" w:rsidR="007C3961" w:rsidRPr="008A245E" w:rsidRDefault="007C3961" w:rsidP="00D47013">
                <w:pPr>
                  <w:tabs>
                    <w:tab w:val="right" w:pos="8838"/>
                  </w:tabs>
                  <w:ind w:left="-74" w:right="-105"/>
                  <w:jc w:val="both"/>
                  <w:rPr>
                    <w:rFonts w:ascii="Palatino Linotype" w:eastAsia="Calibri" w:hAnsi="Palatino Linotype" w:cs="Tahoma"/>
                    <w:b/>
                    <w:sz w:val="22"/>
                    <w:szCs w:val="22"/>
                    <w:lang w:eastAsia="en-US"/>
                  </w:rPr>
                </w:pPr>
              </w:p>
            </w:tc>
          </w:tr>
        </w:tbl>
        <w:p w14:paraId="24CB918D" w14:textId="77777777" w:rsidR="007C3961" w:rsidRDefault="007C3961" w:rsidP="00D47013">
          <w:pPr>
            <w:tabs>
              <w:tab w:val="right" w:pos="8838"/>
            </w:tabs>
            <w:spacing w:line="256" w:lineRule="auto"/>
            <w:ind w:left="-28"/>
            <w:jc w:val="both"/>
            <w:rPr>
              <w:rFonts w:ascii="Arial" w:eastAsia="Calibri" w:hAnsi="Arial" w:cs="Arial"/>
              <w:b/>
              <w:sz w:val="22"/>
              <w:szCs w:val="22"/>
              <w:lang w:eastAsia="en-US"/>
            </w:rPr>
          </w:pPr>
        </w:p>
      </w:tc>
    </w:tr>
  </w:tbl>
  <w:p w14:paraId="5AB9EB74" w14:textId="77777777" w:rsidR="007C3961" w:rsidRDefault="007C3961">
    <w:pPr>
      <w:pStyle w:val="Encabezado"/>
    </w:pPr>
    <w:r>
      <w:rPr>
        <w:rFonts w:ascii="Garamond" w:eastAsia="Calibri" w:hAnsi="Garamond"/>
        <w:noProof/>
        <w:sz w:val="22"/>
        <w:szCs w:val="22"/>
        <w:lang w:eastAsia="es-MX"/>
      </w:rPr>
      <w:drawing>
        <wp:anchor distT="0" distB="0" distL="114300" distR="114300" simplePos="0" relativeHeight="251656704" behindDoc="1" locked="0" layoutInCell="0" allowOverlap="1" wp14:anchorId="48597EF9" wp14:editId="2C68EA4E">
          <wp:simplePos x="0" y="0"/>
          <wp:positionH relativeFrom="margin">
            <wp:posOffset>-1381125</wp:posOffset>
          </wp:positionH>
          <wp:positionV relativeFrom="margin">
            <wp:posOffset>-1611630</wp:posOffset>
          </wp:positionV>
          <wp:extent cx="5612130" cy="7308215"/>
          <wp:effectExtent l="0" t="0" r="7620" b="698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73082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Layout w:type="fixed"/>
      <w:tblLook w:val="04A0" w:firstRow="1" w:lastRow="0" w:firstColumn="1" w:lastColumn="0" w:noHBand="0" w:noVBand="1"/>
    </w:tblPr>
    <w:tblGrid>
      <w:gridCol w:w="1985"/>
      <w:gridCol w:w="7371"/>
    </w:tblGrid>
    <w:tr w:rsidR="007C3961" w14:paraId="650E06BB" w14:textId="77777777" w:rsidTr="00D47013">
      <w:trPr>
        <w:trHeight w:val="1435"/>
      </w:trPr>
      <w:tc>
        <w:tcPr>
          <w:tcW w:w="1985" w:type="dxa"/>
        </w:tcPr>
        <w:p w14:paraId="4FF16FA0" w14:textId="77777777" w:rsidR="007C3961" w:rsidRDefault="007C3961" w:rsidP="00D47013">
          <w:pPr>
            <w:tabs>
              <w:tab w:val="right" w:pos="4273"/>
            </w:tabs>
            <w:spacing w:line="256" w:lineRule="auto"/>
            <w:rPr>
              <w:rFonts w:ascii="Garamond" w:eastAsia="Calibri" w:hAnsi="Garamond"/>
              <w:sz w:val="22"/>
              <w:szCs w:val="22"/>
              <w:lang w:eastAsia="en-US"/>
            </w:rPr>
          </w:pPr>
        </w:p>
      </w:tc>
      <w:tc>
        <w:tcPr>
          <w:tcW w:w="7371" w:type="dxa"/>
          <w:hideMark/>
        </w:tcPr>
        <w:p w14:paraId="7C543D4A" w14:textId="77777777" w:rsidR="007C3961" w:rsidRPr="007D2BD0" w:rsidRDefault="007C3961">
          <w:pPr>
            <w:rPr>
              <w:sz w:val="28"/>
              <w:szCs w:val="28"/>
            </w:rPr>
          </w:pPr>
        </w:p>
        <w:tbl>
          <w:tblPr>
            <w:tblStyle w:val="Tablaconcuadrcula"/>
            <w:tblW w:w="8072" w:type="dxa"/>
            <w:tblInd w:w="11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841"/>
            <w:gridCol w:w="2835"/>
            <w:gridCol w:w="2396"/>
          </w:tblGrid>
          <w:tr w:rsidR="007C3961" w14:paraId="36503350" w14:textId="77777777" w:rsidTr="00D47013">
            <w:trPr>
              <w:trHeight w:val="194"/>
            </w:trPr>
            <w:tc>
              <w:tcPr>
                <w:tcW w:w="2841" w:type="dxa"/>
                <w:hideMark/>
              </w:tcPr>
              <w:p w14:paraId="46C03CDD" w14:textId="77777777" w:rsidR="007C3961" w:rsidRPr="008A245E" w:rsidRDefault="007C3961"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Recurso de Revisión:</w:t>
                </w:r>
              </w:p>
            </w:tc>
            <w:tc>
              <w:tcPr>
                <w:tcW w:w="2835" w:type="dxa"/>
                <w:hideMark/>
              </w:tcPr>
              <w:p w14:paraId="57EBC339" w14:textId="2C9BDF96" w:rsidR="007C3961" w:rsidRPr="008A245E" w:rsidRDefault="00DF07D1" w:rsidP="00473E86">
                <w:pPr>
                  <w:tabs>
                    <w:tab w:val="right" w:pos="8838"/>
                  </w:tabs>
                  <w:ind w:left="-114" w:right="-105"/>
                  <w:jc w:val="both"/>
                  <w:rPr>
                    <w:rFonts w:ascii="Palatino Linotype" w:eastAsia="Calibri" w:hAnsi="Palatino Linotype" w:cs="Tahoma"/>
                    <w:bCs/>
                    <w:sz w:val="22"/>
                    <w:szCs w:val="22"/>
                    <w:lang w:eastAsia="en-US"/>
                  </w:rPr>
                </w:pPr>
                <w:r>
                  <w:rPr>
                    <w:rFonts w:ascii="Palatino Linotype" w:eastAsia="Calibri" w:hAnsi="Palatino Linotype" w:cs="Tahoma"/>
                    <w:bCs/>
                    <w:sz w:val="22"/>
                    <w:szCs w:val="22"/>
                    <w:lang w:val="es-MX" w:eastAsia="en-US"/>
                  </w:rPr>
                  <w:t>06861</w:t>
                </w:r>
                <w:r w:rsidR="007C3961" w:rsidRPr="00326F31">
                  <w:rPr>
                    <w:rFonts w:ascii="Palatino Linotype" w:eastAsia="Calibri" w:hAnsi="Palatino Linotype" w:cs="Tahoma"/>
                    <w:bCs/>
                    <w:sz w:val="22"/>
                    <w:szCs w:val="22"/>
                    <w:lang w:val="es-MX" w:eastAsia="en-US"/>
                  </w:rPr>
                  <w:t>/INFOEM/IP/RR/202</w:t>
                </w:r>
                <w:r w:rsidR="007C3961">
                  <w:rPr>
                    <w:rFonts w:ascii="Palatino Linotype" w:eastAsia="Calibri" w:hAnsi="Palatino Linotype" w:cs="Tahoma"/>
                    <w:bCs/>
                    <w:sz w:val="22"/>
                    <w:szCs w:val="22"/>
                    <w:lang w:val="es-MX" w:eastAsia="en-US"/>
                  </w:rPr>
                  <w:t>5</w:t>
                </w:r>
              </w:p>
            </w:tc>
            <w:tc>
              <w:tcPr>
                <w:tcW w:w="2396" w:type="dxa"/>
              </w:tcPr>
              <w:p w14:paraId="0AAD52DA" w14:textId="77777777" w:rsidR="007C3961" w:rsidRDefault="007C3961" w:rsidP="00D47013">
                <w:pPr>
                  <w:tabs>
                    <w:tab w:val="right" w:pos="8838"/>
                  </w:tabs>
                  <w:ind w:left="-114" w:right="-105"/>
                  <w:jc w:val="both"/>
                  <w:rPr>
                    <w:rFonts w:ascii="Palatino Linotype" w:eastAsia="Calibri" w:hAnsi="Palatino Linotype" w:cs="Tahoma"/>
                    <w:bCs/>
                    <w:sz w:val="22"/>
                    <w:szCs w:val="22"/>
                    <w:lang w:eastAsia="en-US"/>
                  </w:rPr>
                </w:pPr>
              </w:p>
            </w:tc>
          </w:tr>
          <w:tr w:rsidR="007C3961" w14:paraId="70DA2D84" w14:textId="77777777" w:rsidTr="00D47013">
            <w:trPr>
              <w:trHeight w:val="88"/>
            </w:trPr>
            <w:tc>
              <w:tcPr>
                <w:tcW w:w="2841" w:type="dxa"/>
                <w:hideMark/>
              </w:tcPr>
              <w:p w14:paraId="3DCD4DCB" w14:textId="77777777" w:rsidR="007C3961" w:rsidRPr="008A245E" w:rsidRDefault="007C3961"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Sujeto Obligado:</w:t>
                </w:r>
              </w:p>
            </w:tc>
            <w:tc>
              <w:tcPr>
                <w:tcW w:w="2835" w:type="dxa"/>
                <w:hideMark/>
              </w:tcPr>
              <w:p w14:paraId="082E3466" w14:textId="77777777" w:rsidR="007C3961" w:rsidRPr="00300B53" w:rsidRDefault="007C3961" w:rsidP="00D47013">
                <w:pPr>
                  <w:tabs>
                    <w:tab w:val="left" w:pos="2834"/>
                    <w:tab w:val="right" w:pos="8838"/>
                  </w:tabs>
                  <w:ind w:left="-114"/>
                  <w:jc w:val="both"/>
                  <w:rPr>
                    <w:rFonts w:ascii="Palatino Linotype" w:eastAsia="Calibri" w:hAnsi="Palatino Linotype" w:cs="Tahoma"/>
                    <w:b/>
                    <w:sz w:val="32"/>
                    <w:szCs w:val="32"/>
                    <w:lang w:eastAsia="en-US"/>
                  </w:rPr>
                </w:pPr>
                <w:r w:rsidRPr="00326F31">
                  <w:rPr>
                    <w:rFonts w:ascii="Palatino Linotype" w:eastAsia="Calibri" w:hAnsi="Palatino Linotype" w:cs="Tahoma"/>
                    <w:sz w:val="22"/>
                    <w:szCs w:val="22"/>
                    <w:lang w:val="es-MX" w:eastAsia="en-US"/>
                  </w:rPr>
                  <w:t xml:space="preserve">Ayuntamiento de </w:t>
                </w:r>
                <w:r>
                  <w:rPr>
                    <w:rFonts w:ascii="Palatino Linotype" w:eastAsia="Calibri" w:hAnsi="Palatino Linotype" w:cs="Tahoma"/>
                    <w:sz w:val="22"/>
                    <w:szCs w:val="22"/>
                    <w:lang w:val="es-MX" w:eastAsia="en-US"/>
                  </w:rPr>
                  <w:t>Toluca</w:t>
                </w:r>
              </w:p>
            </w:tc>
            <w:tc>
              <w:tcPr>
                <w:tcW w:w="2396" w:type="dxa"/>
              </w:tcPr>
              <w:p w14:paraId="6F9CE3C0" w14:textId="77777777" w:rsidR="007C3961" w:rsidRPr="00326F31" w:rsidRDefault="007C3961" w:rsidP="00D47013">
                <w:pPr>
                  <w:tabs>
                    <w:tab w:val="left" w:pos="2834"/>
                    <w:tab w:val="right" w:pos="8838"/>
                  </w:tabs>
                  <w:ind w:left="-114"/>
                  <w:jc w:val="both"/>
                  <w:rPr>
                    <w:rFonts w:ascii="Palatino Linotype" w:eastAsia="Calibri" w:hAnsi="Palatino Linotype" w:cs="Tahoma"/>
                    <w:sz w:val="22"/>
                    <w:szCs w:val="22"/>
                    <w:lang w:eastAsia="en-US"/>
                  </w:rPr>
                </w:pPr>
              </w:p>
            </w:tc>
          </w:tr>
          <w:tr w:rsidR="007C3961" w14:paraId="25AE89DB" w14:textId="77777777" w:rsidTr="00D47013">
            <w:trPr>
              <w:trHeight w:val="383"/>
            </w:trPr>
            <w:tc>
              <w:tcPr>
                <w:tcW w:w="2841" w:type="dxa"/>
                <w:hideMark/>
              </w:tcPr>
              <w:p w14:paraId="7D110906" w14:textId="77777777" w:rsidR="007C3961" w:rsidRPr="008A245E" w:rsidRDefault="007C3961" w:rsidP="00D47013">
                <w:pPr>
                  <w:tabs>
                    <w:tab w:val="right" w:pos="8838"/>
                  </w:tabs>
                  <w:ind w:left="-11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8A245E">
                  <w:rPr>
                    <w:rFonts w:ascii="Palatino Linotype" w:eastAsia="Calibri" w:hAnsi="Palatino Linotype" w:cs="Tahoma"/>
                    <w:b/>
                    <w:sz w:val="22"/>
                    <w:szCs w:val="22"/>
                    <w:lang w:eastAsia="en-US"/>
                  </w:rPr>
                  <w:t>Comisionado Ponente:</w:t>
                </w:r>
              </w:p>
            </w:tc>
            <w:tc>
              <w:tcPr>
                <w:tcW w:w="2835" w:type="dxa"/>
              </w:tcPr>
              <w:p w14:paraId="119436ED" w14:textId="77777777" w:rsidR="007C3961" w:rsidRPr="007D2BD0" w:rsidRDefault="007C3961" w:rsidP="00D47013">
                <w:pPr>
                  <w:tabs>
                    <w:tab w:val="right" w:pos="8838"/>
                  </w:tabs>
                  <w:ind w:left="-114" w:right="-105"/>
                  <w:jc w:val="both"/>
                  <w:rPr>
                    <w:rFonts w:ascii="Palatino Linotype" w:eastAsia="Calibri" w:hAnsi="Palatino Linotype" w:cs="Tahoma"/>
                    <w:sz w:val="22"/>
                    <w:szCs w:val="22"/>
                    <w:lang w:eastAsia="en-US"/>
                  </w:rPr>
                </w:pPr>
                <w:r w:rsidRPr="008A245E">
                  <w:rPr>
                    <w:rFonts w:ascii="Palatino Linotype" w:eastAsia="Calibri" w:hAnsi="Palatino Linotype" w:cs="Tahoma"/>
                    <w:sz w:val="22"/>
                    <w:szCs w:val="22"/>
                    <w:lang w:eastAsia="en-US"/>
                  </w:rPr>
                  <w:t>Luis Gustavo Parra Noriega</w:t>
                </w:r>
              </w:p>
            </w:tc>
            <w:tc>
              <w:tcPr>
                <w:tcW w:w="2396" w:type="dxa"/>
              </w:tcPr>
              <w:p w14:paraId="7E0BCC6E" w14:textId="77777777" w:rsidR="007C3961" w:rsidRPr="008A245E" w:rsidRDefault="007C3961" w:rsidP="00D47013">
                <w:pPr>
                  <w:tabs>
                    <w:tab w:val="right" w:pos="8838"/>
                  </w:tabs>
                  <w:ind w:left="-114" w:right="-105"/>
                  <w:jc w:val="both"/>
                  <w:rPr>
                    <w:rFonts w:ascii="Palatino Linotype" w:eastAsia="Calibri" w:hAnsi="Palatino Linotype" w:cs="Tahoma"/>
                    <w:sz w:val="22"/>
                    <w:szCs w:val="22"/>
                    <w:lang w:eastAsia="en-US"/>
                  </w:rPr>
                </w:pPr>
              </w:p>
            </w:tc>
          </w:tr>
        </w:tbl>
        <w:p w14:paraId="33EB4DA2" w14:textId="77777777" w:rsidR="007C3961" w:rsidRDefault="007C3961" w:rsidP="00D47013">
          <w:pPr>
            <w:tabs>
              <w:tab w:val="right" w:pos="8838"/>
            </w:tabs>
            <w:spacing w:line="256" w:lineRule="auto"/>
            <w:ind w:left="-28"/>
            <w:jc w:val="both"/>
            <w:rPr>
              <w:rFonts w:ascii="Arial" w:eastAsia="Calibri" w:hAnsi="Arial" w:cs="Arial"/>
              <w:b/>
              <w:sz w:val="22"/>
              <w:szCs w:val="22"/>
              <w:lang w:eastAsia="en-US"/>
            </w:rPr>
          </w:pPr>
        </w:p>
      </w:tc>
    </w:tr>
  </w:tbl>
  <w:p w14:paraId="66252DB1" w14:textId="77777777" w:rsidR="007C3961" w:rsidRDefault="007C3961">
    <w:pPr>
      <w:pStyle w:val="Encabezado"/>
    </w:pPr>
    <w:r>
      <w:rPr>
        <w:rFonts w:ascii="Garamond" w:eastAsia="Calibri" w:hAnsi="Garamond"/>
        <w:noProof/>
        <w:sz w:val="22"/>
        <w:szCs w:val="22"/>
        <w:lang w:eastAsia="es-MX"/>
      </w:rPr>
      <w:drawing>
        <wp:anchor distT="0" distB="0" distL="114300" distR="114300" simplePos="0" relativeHeight="251657728" behindDoc="1" locked="0" layoutInCell="0" allowOverlap="1" wp14:anchorId="09FDC0C3" wp14:editId="66D8A6D8">
          <wp:simplePos x="0" y="0"/>
          <wp:positionH relativeFrom="margin">
            <wp:posOffset>-1153160</wp:posOffset>
          </wp:positionH>
          <wp:positionV relativeFrom="margin">
            <wp:posOffset>-1539240</wp:posOffset>
          </wp:positionV>
          <wp:extent cx="7835900" cy="10203815"/>
          <wp:effectExtent l="0" t="0" r="0" b="6985"/>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35900" cy="1020381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Layout w:type="fixed"/>
      <w:tblLook w:val="04A0" w:firstRow="1" w:lastRow="0" w:firstColumn="1" w:lastColumn="0" w:noHBand="0" w:noVBand="1"/>
    </w:tblPr>
    <w:tblGrid>
      <w:gridCol w:w="1560"/>
      <w:gridCol w:w="7654"/>
    </w:tblGrid>
    <w:tr w:rsidR="007C3961" w14:paraId="5CCF91EF" w14:textId="77777777" w:rsidTr="00D47013">
      <w:trPr>
        <w:trHeight w:val="1435"/>
      </w:trPr>
      <w:tc>
        <w:tcPr>
          <w:tcW w:w="1560" w:type="dxa"/>
        </w:tcPr>
        <w:p w14:paraId="51960268" w14:textId="77777777" w:rsidR="007C3961" w:rsidRDefault="007C3961" w:rsidP="00D47013">
          <w:pPr>
            <w:tabs>
              <w:tab w:val="right" w:pos="4273"/>
            </w:tabs>
            <w:spacing w:line="256" w:lineRule="auto"/>
            <w:rPr>
              <w:rFonts w:ascii="Garamond" w:eastAsia="Calibri" w:hAnsi="Garamond"/>
              <w:sz w:val="22"/>
              <w:szCs w:val="22"/>
              <w:lang w:eastAsia="en-US"/>
            </w:rPr>
          </w:pPr>
        </w:p>
      </w:tc>
      <w:tc>
        <w:tcPr>
          <w:tcW w:w="7654" w:type="dxa"/>
          <w:hideMark/>
        </w:tcPr>
        <w:tbl>
          <w:tblPr>
            <w:tblStyle w:val="Tablaconcuadrcula"/>
            <w:tblW w:w="7112" w:type="dxa"/>
            <w:tblInd w:w="6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3818"/>
            <w:gridCol w:w="2835"/>
            <w:gridCol w:w="459"/>
          </w:tblGrid>
          <w:tr w:rsidR="007C3961" w:rsidRPr="0095634C" w14:paraId="67F4F05A" w14:textId="77777777" w:rsidTr="00D47013">
            <w:trPr>
              <w:gridAfter w:val="1"/>
              <w:wAfter w:w="459" w:type="dxa"/>
              <w:trHeight w:val="132"/>
            </w:trPr>
            <w:tc>
              <w:tcPr>
                <w:tcW w:w="3818" w:type="dxa"/>
                <w:hideMark/>
              </w:tcPr>
              <w:p w14:paraId="02E723B4" w14:textId="77777777" w:rsidR="007C3961" w:rsidRPr="0095634C" w:rsidRDefault="007C3961" w:rsidP="00D47013">
                <w:pPr>
                  <w:tabs>
                    <w:tab w:val="right" w:pos="8838"/>
                  </w:tabs>
                  <w:ind w:left="-69"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Recurso de Revisión:</w:t>
                </w:r>
              </w:p>
            </w:tc>
            <w:tc>
              <w:tcPr>
                <w:tcW w:w="2835" w:type="dxa"/>
                <w:hideMark/>
              </w:tcPr>
              <w:p w14:paraId="785174A6" w14:textId="2EB13347" w:rsidR="007C3961" w:rsidRPr="0095634C" w:rsidRDefault="007C3961" w:rsidP="00D47013">
                <w:pPr>
                  <w:tabs>
                    <w:tab w:val="right" w:pos="8838"/>
                  </w:tabs>
                  <w:ind w:left="-74" w:right="-105"/>
                  <w:jc w:val="both"/>
                  <w:rPr>
                    <w:rFonts w:ascii="Palatino Linotype" w:eastAsia="Calibri" w:hAnsi="Palatino Linotype" w:cs="Tahoma"/>
                    <w:sz w:val="22"/>
                    <w:szCs w:val="22"/>
                    <w:lang w:eastAsia="en-US"/>
                  </w:rPr>
                </w:pPr>
                <w:r>
                  <w:rPr>
                    <w:rFonts w:ascii="Palatino Linotype" w:eastAsia="Calibri" w:hAnsi="Palatino Linotype" w:cs="Tahoma"/>
                    <w:sz w:val="22"/>
                    <w:szCs w:val="22"/>
                    <w:lang w:val="es-MX" w:eastAsia="en-US"/>
                  </w:rPr>
                  <w:t>06861</w:t>
                </w:r>
                <w:r w:rsidRPr="00326F31">
                  <w:rPr>
                    <w:rFonts w:ascii="Palatino Linotype" w:eastAsia="Calibri" w:hAnsi="Palatino Linotype" w:cs="Tahoma"/>
                    <w:sz w:val="22"/>
                    <w:szCs w:val="22"/>
                    <w:lang w:val="es-MX" w:eastAsia="en-US"/>
                  </w:rPr>
                  <w:t>/INFOEM/IP/RR/202</w:t>
                </w:r>
                <w:r>
                  <w:rPr>
                    <w:rFonts w:ascii="Palatino Linotype" w:eastAsia="Calibri" w:hAnsi="Palatino Linotype" w:cs="Tahoma"/>
                    <w:sz w:val="22"/>
                    <w:szCs w:val="22"/>
                    <w:lang w:val="es-MX" w:eastAsia="en-US"/>
                  </w:rPr>
                  <w:t xml:space="preserve">5 </w:t>
                </w:r>
              </w:p>
            </w:tc>
          </w:tr>
          <w:tr w:rsidR="007C3961" w:rsidRPr="0095634C" w14:paraId="4E2901EB" w14:textId="77777777" w:rsidTr="00D47013">
            <w:trPr>
              <w:gridAfter w:val="1"/>
              <w:wAfter w:w="459" w:type="dxa"/>
              <w:trHeight w:val="132"/>
            </w:trPr>
            <w:tc>
              <w:tcPr>
                <w:tcW w:w="3818" w:type="dxa"/>
                <w:hideMark/>
              </w:tcPr>
              <w:p w14:paraId="3AB59AC4" w14:textId="77777777" w:rsidR="007C3961" w:rsidRPr="0095634C" w:rsidRDefault="007C3961"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Recurrente:</w:t>
                </w:r>
              </w:p>
            </w:tc>
            <w:tc>
              <w:tcPr>
                <w:tcW w:w="2835" w:type="dxa"/>
              </w:tcPr>
              <w:p w14:paraId="63FF2486" w14:textId="77777777" w:rsidR="007C3961" w:rsidRPr="0095634C" w:rsidRDefault="007C3961" w:rsidP="00D47013">
                <w:pPr>
                  <w:tabs>
                    <w:tab w:val="left" w:pos="3122"/>
                    <w:tab w:val="right" w:pos="8838"/>
                  </w:tabs>
                  <w:ind w:left="-74" w:right="-105"/>
                  <w:jc w:val="both"/>
                  <w:rPr>
                    <w:rFonts w:ascii="Palatino Linotype" w:eastAsia="Calibri" w:hAnsi="Palatino Linotype" w:cs="Tahoma"/>
                    <w:sz w:val="22"/>
                    <w:szCs w:val="22"/>
                    <w:lang w:eastAsia="en-US"/>
                  </w:rPr>
                </w:pPr>
              </w:p>
            </w:tc>
          </w:tr>
          <w:tr w:rsidR="007C3961" w:rsidRPr="0095634C" w14:paraId="1C2EAE94" w14:textId="77777777" w:rsidTr="00D47013">
            <w:trPr>
              <w:gridAfter w:val="1"/>
              <w:wAfter w:w="459" w:type="dxa"/>
              <w:trHeight w:val="261"/>
            </w:trPr>
            <w:tc>
              <w:tcPr>
                <w:tcW w:w="3818" w:type="dxa"/>
                <w:hideMark/>
              </w:tcPr>
              <w:p w14:paraId="163B7B07" w14:textId="77777777" w:rsidR="007C3961" w:rsidRPr="0095634C" w:rsidRDefault="007C3961"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Sujeto Obligado:</w:t>
                </w:r>
              </w:p>
            </w:tc>
            <w:tc>
              <w:tcPr>
                <w:tcW w:w="2835" w:type="dxa"/>
                <w:hideMark/>
              </w:tcPr>
              <w:p w14:paraId="02EB692E" w14:textId="77777777" w:rsidR="007C3961" w:rsidRPr="0095634C" w:rsidRDefault="007C3961" w:rsidP="00D47013">
                <w:pPr>
                  <w:tabs>
                    <w:tab w:val="left" w:pos="2834"/>
                    <w:tab w:val="right" w:pos="8838"/>
                  </w:tabs>
                  <w:ind w:left="-74"/>
                  <w:jc w:val="both"/>
                  <w:rPr>
                    <w:rFonts w:ascii="Palatino Linotype" w:eastAsia="Calibri" w:hAnsi="Palatino Linotype" w:cs="Tahoma"/>
                    <w:sz w:val="22"/>
                    <w:szCs w:val="22"/>
                    <w:lang w:eastAsia="en-US"/>
                  </w:rPr>
                </w:pPr>
                <w:r w:rsidRPr="00326F31">
                  <w:rPr>
                    <w:rFonts w:ascii="Palatino Linotype" w:eastAsia="Calibri" w:hAnsi="Palatino Linotype" w:cs="Tahoma"/>
                    <w:sz w:val="22"/>
                    <w:szCs w:val="22"/>
                    <w:lang w:val="es-MX" w:eastAsia="en-US"/>
                  </w:rPr>
                  <w:t>Ayuntamiento d</w:t>
                </w:r>
                <w:r>
                  <w:rPr>
                    <w:rFonts w:ascii="Palatino Linotype" w:eastAsia="Calibri" w:hAnsi="Palatino Linotype" w:cs="Tahoma"/>
                    <w:sz w:val="22"/>
                    <w:szCs w:val="22"/>
                    <w:lang w:val="es-MX" w:eastAsia="en-US"/>
                  </w:rPr>
                  <w:t xml:space="preserve">e Toluca </w:t>
                </w:r>
              </w:p>
            </w:tc>
          </w:tr>
          <w:tr w:rsidR="007C3961" w:rsidRPr="0095634C" w14:paraId="15C5CE4C" w14:textId="77777777" w:rsidTr="00D47013">
            <w:trPr>
              <w:trHeight w:val="261"/>
            </w:trPr>
            <w:tc>
              <w:tcPr>
                <w:tcW w:w="3818" w:type="dxa"/>
                <w:hideMark/>
              </w:tcPr>
              <w:p w14:paraId="45EC2555" w14:textId="77777777" w:rsidR="007C3961" w:rsidRPr="0095634C" w:rsidRDefault="007C3961" w:rsidP="00D47013">
                <w:pPr>
                  <w:tabs>
                    <w:tab w:val="right" w:pos="8838"/>
                  </w:tabs>
                  <w:ind w:left="-74" w:right="-105"/>
                  <w:rPr>
                    <w:rFonts w:ascii="Palatino Linotype" w:eastAsia="Calibri" w:hAnsi="Palatino Linotype" w:cs="Tahoma"/>
                    <w:b/>
                    <w:sz w:val="22"/>
                    <w:szCs w:val="22"/>
                    <w:lang w:eastAsia="en-US"/>
                  </w:rPr>
                </w:pPr>
                <w:r>
                  <w:rPr>
                    <w:rFonts w:ascii="Palatino Linotype" w:eastAsia="Calibri" w:hAnsi="Palatino Linotype" w:cs="Tahoma"/>
                    <w:b/>
                    <w:sz w:val="22"/>
                    <w:szCs w:val="22"/>
                    <w:lang w:eastAsia="en-US"/>
                  </w:rPr>
                  <w:t xml:space="preserve">                          </w:t>
                </w:r>
                <w:r w:rsidRPr="0095634C">
                  <w:rPr>
                    <w:rFonts w:ascii="Palatino Linotype" w:eastAsia="Calibri" w:hAnsi="Palatino Linotype" w:cs="Tahoma"/>
                    <w:b/>
                    <w:sz w:val="22"/>
                    <w:szCs w:val="22"/>
                    <w:lang w:eastAsia="en-US"/>
                  </w:rPr>
                  <w:t>Comisionado Ponente:</w:t>
                </w:r>
              </w:p>
            </w:tc>
            <w:tc>
              <w:tcPr>
                <w:tcW w:w="3294" w:type="dxa"/>
                <w:gridSpan w:val="2"/>
              </w:tcPr>
              <w:p w14:paraId="0F60F5E3" w14:textId="77777777" w:rsidR="007C3961" w:rsidRPr="0057023C" w:rsidRDefault="007C3961" w:rsidP="00D47013">
                <w:pPr>
                  <w:tabs>
                    <w:tab w:val="right" w:pos="8838"/>
                  </w:tabs>
                  <w:ind w:left="-74" w:right="-105"/>
                  <w:jc w:val="both"/>
                  <w:rPr>
                    <w:rFonts w:ascii="Palatino Linotype" w:eastAsia="Calibri" w:hAnsi="Palatino Linotype" w:cs="Tahoma"/>
                    <w:sz w:val="22"/>
                    <w:szCs w:val="22"/>
                    <w:lang w:eastAsia="en-US"/>
                  </w:rPr>
                </w:pPr>
                <w:r w:rsidRPr="0095634C">
                  <w:rPr>
                    <w:rFonts w:ascii="Palatino Linotype" w:eastAsia="Calibri" w:hAnsi="Palatino Linotype" w:cs="Tahoma"/>
                    <w:sz w:val="22"/>
                    <w:szCs w:val="22"/>
                    <w:lang w:eastAsia="en-US"/>
                  </w:rPr>
                  <w:t>Luis Gustavo Parra Noriega</w:t>
                </w:r>
              </w:p>
            </w:tc>
          </w:tr>
        </w:tbl>
        <w:p w14:paraId="6088025D" w14:textId="77777777" w:rsidR="007C3961" w:rsidRDefault="007C3961" w:rsidP="00D47013">
          <w:pPr>
            <w:tabs>
              <w:tab w:val="right" w:pos="8838"/>
            </w:tabs>
            <w:spacing w:line="256" w:lineRule="auto"/>
            <w:ind w:left="-28"/>
            <w:jc w:val="both"/>
            <w:rPr>
              <w:rFonts w:ascii="Arial" w:eastAsia="Calibri" w:hAnsi="Arial" w:cs="Arial"/>
              <w:b/>
              <w:sz w:val="22"/>
              <w:szCs w:val="22"/>
              <w:lang w:eastAsia="en-US"/>
            </w:rPr>
          </w:pPr>
        </w:p>
      </w:tc>
    </w:tr>
  </w:tbl>
  <w:p w14:paraId="221E6A19" w14:textId="77777777" w:rsidR="007C3961" w:rsidRDefault="009D0457" w:rsidP="00D47013">
    <w:pPr>
      <w:pStyle w:val="Encabezado"/>
    </w:pPr>
    <w:r>
      <w:rPr>
        <w:rFonts w:ascii="Garamond" w:eastAsia="Calibri" w:hAnsi="Garamond"/>
        <w:noProof/>
        <w:sz w:val="22"/>
        <w:szCs w:val="22"/>
        <w:lang w:eastAsia="en-US"/>
      </w:rPr>
      <w:pict w14:anchorId="62A43B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alt="" style="position:absolute;margin-left:-85.8pt;margin-top:-134.85pt;width:663.5pt;height:12in;z-index:-251657728;mso-wrap-edited:f;mso-width-percent:0;mso-height-percent:0;mso-position-horizontal-relative:margin;mso-position-vertical-relative:margin;mso-width-percent:0;mso-height-percent:0"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039C6"/>
    <w:multiLevelType w:val="multilevel"/>
    <w:tmpl w:val="2916B882"/>
    <w:lvl w:ilvl="0">
      <w:start w:val="1"/>
      <w:numFmt w:val="bullet"/>
      <w:lvlText w:val="●"/>
      <w:lvlJc w:val="left"/>
      <w:pPr>
        <w:ind w:left="720" w:hanging="360"/>
      </w:pPr>
      <w:rPr>
        <w:rFonts w:ascii="Noto Sans Symbols" w:hAnsi="Noto Sans Symbol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Noto Sans Symbols" w:hAnsi="Noto Sans Symbols" w:hint="default"/>
      </w:rPr>
    </w:lvl>
    <w:lvl w:ilvl="3">
      <w:start w:val="1"/>
      <w:numFmt w:val="bullet"/>
      <w:lvlText w:val="●"/>
      <w:lvlJc w:val="left"/>
      <w:pPr>
        <w:ind w:left="2880" w:hanging="360"/>
      </w:pPr>
      <w:rPr>
        <w:rFonts w:ascii="Noto Sans Symbols" w:hAnsi="Noto Sans Symbols"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Noto Sans Symbols" w:hAnsi="Noto Sans Symbols" w:hint="default"/>
      </w:rPr>
    </w:lvl>
    <w:lvl w:ilvl="6">
      <w:start w:val="1"/>
      <w:numFmt w:val="bullet"/>
      <w:lvlText w:val="●"/>
      <w:lvlJc w:val="left"/>
      <w:pPr>
        <w:ind w:left="5040" w:hanging="360"/>
      </w:pPr>
      <w:rPr>
        <w:rFonts w:ascii="Noto Sans Symbols" w:hAnsi="Noto Sans Symbols"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Noto Sans Symbols" w:hAnsi="Noto Sans Symbols" w:hint="default"/>
      </w:rPr>
    </w:lvl>
  </w:abstractNum>
  <w:abstractNum w:abstractNumId="1" w15:restartNumberingAfterBreak="0">
    <w:nsid w:val="243131A6"/>
    <w:multiLevelType w:val="hybridMultilevel"/>
    <w:tmpl w:val="F11A1ADA"/>
    <w:lvl w:ilvl="0" w:tplc="15221690">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2AC2131D"/>
    <w:multiLevelType w:val="hybridMultilevel"/>
    <w:tmpl w:val="25241C34"/>
    <w:lvl w:ilvl="0" w:tplc="8B5259EC">
      <w:start w:val="3"/>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E777BB"/>
    <w:multiLevelType w:val="hybridMultilevel"/>
    <w:tmpl w:val="5082F226"/>
    <w:lvl w:ilvl="0" w:tplc="080A0001">
      <w:start w:val="1"/>
      <w:numFmt w:val="bullet"/>
      <w:lvlText w:val=""/>
      <w:lvlJc w:val="left"/>
      <w:pPr>
        <w:ind w:left="927" w:hanging="360"/>
      </w:pPr>
      <w:rPr>
        <w:rFonts w:ascii="Symbol" w:hAnsi="Symbol" w:hint="default"/>
      </w:rPr>
    </w:lvl>
    <w:lvl w:ilvl="1" w:tplc="FFFFFFFF" w:tentative="1">
      <w:start w:val="1"/>
      <w:numFmt w:val="bullet"/>
      <w:lvlText w:val="o"/>
      <w:lvlJc w:val="left"/>
      <w:pPr>
        <w:ind w:left="1647" w:hanging="360"/>
      </w:pPr>
      <w:rPr>
        <w:rFonts w:ascii="Courier New" w:hAnsi="Courier New" w:cs="Courier New" w:hint="default"/>
      </w:rPr>
    </w:lvl>
    <w:lvl w:ilvl="2" w:tplc="FFFFFFFF" w:tentative="1">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4" w15:restartNumberingAfterBreak="0">
    <w:nsid w:val="396F1E5D"/>
    <w:multiLevelType w:val="hybridMultilevel"/>
    <w:tmpl w:val="9894DD32"/>
    <w:lvl w:ilvl="0" w:tplc="080A000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42190A86"/>
    <w:multiLevelType w:val="hybridMultilevel"/>
    <w:tmpl w:val="2A82337E"/>
    <w:lvl w:ilvl="0" w:tplc="72660C7A">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36364E2"/>
    <w:multiLevelType w:val="hybridMultilevel"/>
    <w:tmpl w:val="23B686F8"/>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3F25015"/>
    <w:multiLevelType w:val="hybridMultilevel"/>
    <w:tmpl w:val="D122C11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7D329CB"/>
    <w:multiLevelType w:val="hybridMultilevel"/>
    <w:tmpl w:val="4DCAA1D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263338"/>
    <w:multiLevelType w:val="hybridMultilevel"/>
    <w:tmpl w:val="185CEBF0"/>
    <w:lvl w:ilvl="0" w:tplc="EAB85542">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5352C3B"/>
    <w:multiLevelType w:val="hybridMultilevel"/>
    <w:tmpl w:val="A2C861B8"/>
    <w:lvl w:ilvl="0" w:tplc="3AFAF884">
      <w:start w:val="1"/>
      <w:numFmt w:val="low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26D48BC"/>
    <w:multiLevelType w:val="hybridMultilevel"/>
    <w:tmpl w:val="D8FE2386"/>
    <w:lvl w:ilvl="0" w:tplc="080A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665B07CE"/>
    <w:multiLevelType w:val="hybridMultilevel"/>
    <w:tmpl w:val="00007AE6"/>
    <w:lvl w:ilvl="0" w:tplc="6058A510">
      <w:start w:val="2"/>
      <w:numFmt w:val="bullet"/>
      <w:lvlText w:val="-"/>
      <w:lvlJc w:val="left"/>
      <w:pPr>
        <w:ind w:left="927" w:hanging="360"/>
      </w:pPr>
      <w:rPr>
        <w:rFonts w:ascii="Palatino Linotype" w:eastAsiaTheme="majorEastAsia" w:hAnsi="Palatino Linotype" w:cstheme="majorBidi" w:hint="default"/>
      </w:rPr>
    </w:lvl>
    <w:lvl w:ilvl="1" w:tplc="080A0003" w:tentative="1">
      <w:start w:val="1"/>
      <w:numFmt w:val="bullet"/>
      <w:lvlText w:val="o"/>
      <w:lvlJc w:val="left"/>
      <w:pPr>
        <w:ind w:left="1647" w:hanging="360"/>
      </w:pPr>
      <w:rPr>
        <w:rFonts w:ascii="Courier New" w:hAnsi="Courier New" w:cs="Courier New" w:hint="default"/>
      </w:rPr>
    </w:lvl>
    <w:lvl w:ilvl="2" w:tplc="080A0005" w:tentative="1">
      <w:start w:val="1"/>
      <w:numFmt w:val="bullet"/>
      <w:lvlText w:val=""/>
      <w:lvlJc w:val="left"/>
      <w:pPr>
        <w:ind w:left="2367" w:hanging="360"/>
      </w:pPr>
      <w:rPr>
        <w:rFonts w:ascii="Wingdings" w:hAnsi="Wingdings"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13" w15:restartNumberingAfterBreak="0">
    <w:nsid w:val="6E3C3979"/>
    <w:multiLevelType w:val="hybridMultilevel"/>
    <w:tmpl w:val="849AAA78"/>
    <w:lvl w:ilvl="0" w:tplc="58485BDC">
      <w:start w:val="1"/>
      <w:numFmt w:val="bullet"/>
      <w:lvlText w:val="-"/>
      <w:lvlJc w:val="left"/>
      <w:pPr>
        <w:ind w:left="720" w:hanging="360"/>
      </w:pPr>
      <w:rPr>
        <w:rFonts w:ascii="Palatino Linotype" w:eastAsiaTheme="majorEastAsia" w:hAnsi="Palatino Linotype" w:cstheme="maj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6FDD3388"/>
    <w:multiLevelType w:val="hybridMultilevel"/>
    <w:tmpl w:val="B06A5DC6"/>
    <w:lvl w:ilvl="0" w:tplc="C9DEDE96">
      <w:start w:val="1"/>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4"/>
  </w:num>
  <w:num w:numId="4">
    <w:abstractNumId w:val="1"/>
  </w:num>
  <w:num w:numId="5">
    <w:abstractNumId w:val="10"/>
  </w:num>
  <w:num w:numId="6">
    <w:abstractNumId w:val="9"/>
  </w:num>
  <w:num w:numId="7">
    <w:abstractNumId w:val="13"/>
  </w:num>
  <w:num w:numId="8">
    <w:abstractNumId w:val="6"/>
  </w:num>
  <w:num w:numId="9">
    <w:abstractNumId w:val="12"/>
  </w:num>
  <w:num w:numId="10">
    <w:abstractNumId w:val="3"/>
  </w:num>
  <w:num w:numId="11">
    <w:abstractNumId w:val="5"/>
  </w:num>
  <w:num w:numId="12">
    <w:abstractNumId w:val="0"/>
  </w:num>
  <w:num w:numId="13">
    <w:abstractNumId w:val="2"/>
  </w:num>
  <w:num w:numId="14">
    <w:abstractNumId w:val="8"/>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3961"/>
    <w:rsid w:val="000C3FFB"/>
    <w:rsid w:val="000F27C9"/>
    <w:rsid w:val="00183EE3"/>
    <w:rsid w:val="0018711D"/>
    <w:rsid w:val="001F2107"/>
    <w:rsid w:val="0027124C"/>
    <w:rsid w:val="002B24B4"/>
    <w:rsid w:val="00391A3A"/>
    <w:rsid w:val="00392B8C"/>
    <w:rsid w:val="00476901"/>
    <w:rsid w:val="004B7CCD"/>
    <w:rsid w:val="004D1CB2"/>
    <w:rsid w:val="0053234D"/>
    <w:rsid w:val="00543563"/>
    <w:rsid w:val="0055280F"/>
    <w:rsid w:val="00574DD9"/>
    <w:rsid w:val="005B090A"/>
    <w:rsid w:val="00647149"/>
    <w:rsid w:val="0070777E"/>
    <w:rsid w:val="007247C4"/>
    <w:rsid w:val="007C3961"/>
    <w:rsid w:val="00817032"/>
    <w:rsid w:val="008179CD"/>
    <w:rsid w:val="00867BA4"/>
    <w:rsid w:val="00867E1F"/>
    <w:rsid w:val="0087094E"/>
    <w:rsid w:val="00871E99"/>
    <w:rsid w:val="008F0392"/>
    <w:rsid w:val="0092772F"/>
    <w:rsid w:val="00946B96"/>
    <w:rsid w:val="00982DB5"/>
    <w:rsid w:val="009B07BC"/>
    <w:rsid w:val="009B2CBB"/>
    <w:rsid w:val="009D0457"/>
    <w:rsid w:val="00A13482"/>
    <w:rsid w:val="00A31AE9"/>
    <w:rsid w:val="00AA21D2"/>
    <w:rsid w:val="00AF0268"/>
    <w:rsid w:val="00B01980"/>
    <w:rsid w:val="00B92E4D"/>
    <w:rsid w:val="00C736CC"/>
    <w:rsid w:val="00CC2F9A"/>
    <w:rsid w:val="00D0162D"/>
    <w:rsid w:val="00D70EBD"/>
    <w:rsid w:val="00D7460B"/>
    <w:rsid w:val="00DB1E79"/>
    <w:rsid w:val="00DE50C7"/>
    <w:rsid w:val="00DF07D1"/>
    <w:rsid w:val="00E11EDA"/>
    <w:rsid w:val="00E67B6E"/>
    <w:rsid w:val="00EF3441"/>
    <w:rsid w:val="00F12475"/>
    <w:rsid w:val="00FA2750"/>
    <w:rsid w:val="00FB694E"/>
    <w:rsid w:val="00FC334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6DDA71D"/>
  <w15:chartTrackingRefBased/>
  <w15:docId w15:val="{11C76908-E838-42BA-AA27-A8277DE0E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C3961"/>
    <w:pPr>
      <w:spacing w:after="0" w:line="240" w:lineRule="auto"/>
    </w:pPr>
    <w:rPr>
      <w:rFonts w:ascii="Times New Roman" w:eastAsia="Times New Roman" w:hAnsi="Times New Roman" w:cs="Times New Roman"/>
      <w:kern w:val="0"/>
      <w:sz w:val="20"/>
      <w:szCs w:val="20"/>
      <w:lang w:eastAsia="es-ES"/>
      <w14:ligatures w14:val="none"/>
    </w:rPr>
  </w:style>
  <w:style w:type="paragraph" w:styleId="Ttulo1">
    <w:name w:val="heading 1"/>
    <w:basedOn w:val="Normal"/>
    <w:next w:val="Normal"/>
    <w:link w:val="Ttulo1Car"/>
    <w:uiPriority w:val="9"/>
    <w:qFormat/>
    <w:rsid w:val="007C396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tulo2">
    <w:name w:val="heading 2"/>
    <w:basedOn w:val="Normal"/>
    <w:next w:val="Normal"/>
    <w:link w:val="Ttulo2Car"/>
    <w:uiPriority w:val="9"/>
    <w:unhideWhenUsed/>
    <w:qFormat/>
    <w:rsid w:val="007C396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tulo3">
    <w:name w:val="heading 3"/>
    <w:basedOn w:val="Normal"/>
    <w:next w:val="Normal"/>
    <w:link w:val="Ttulo3Car"/>
    <w:uiPriority w:val="9"/>
    <w:semiHidden/>
    <w:unhideWhenUsed/>
    <w:qFormat/>
    <w:rsid w:val="007C3961"/>
    <w:pPr>
      <w:keepNext/>
      <w:keepLines/>
      <w:spacing w:before="160" w:after="80"/>
      <w:outlineLvl w:val="2"/>
    </w:pPr>
    <w:rPr>
      <w:rFonts w:eastAsiaTheme="majorEastAsia" w:cstheme="majorBidi"/>
      <w:color w:val="2F5496" w:themeColor="accent1" w:themeShade="BF"/>
      <w:sz w:val="28"/>
      <w:szCs w:val="28"/>
    </w:rPr>
  </w:style>
  <w:style w:type="paragraph" w:styleId="Ttulo4">
    <w:name w:val="heading 4"/>
    <w:basedOn w:val="Normal"/>
    <w:next w:val="Normal"/>
    <w:link w:val="Ttulo4Car"/>
    <w:uiPriority w:val="9"/>
    <w:semiHidden/>
    <w:unhideWhenUsed/>
    <w:qFormat/>
    <w:rsid w:val="007C3961"/>
    <w:pPr>
      <w:keepNext/>
      <w:keepLines/>
      <w:spacing w:before="80" w:after="40"/>
      <w:outlineLvl w:val="3"/>
    </w:pPr>
    <w:rPr>
      <w:rFonts w:eastAsiaTheme="majorEastAsia" w:cstheme="majorBidi"/>
      <w:i/>
      <w:iCs/>
      <w:color w:val="2F5496" w:themeColor="accent1" w:themeShade="BF"/>
    </w:rPr>
  </w:style>
  <w:style w:type="paragraph" w:styleId="Ttulo5">
    <w:name w:val="heading 5"/>
    <w:basedOn w:val="Normal"/>
    <w:next w:val="Normal"/>
    <w:link w:val="Ttulo5Car"/>
    <w:uiPriority w:val="9"/>
    <w:semiHidden/>
    <w:unhideWhenUsed/>
    <w:qFormat/>
    <w:rsid w:val="007C3961"/>
    <w:pPr>
      <w:keepNext/>
      <w:keepLines/>
      <w:spacing w:before="80" w:after="40"/>
      <w:outlineLvl w:val="4"/>
    </w:pPr>
    <w:rPr>
      <w:rFonts w:eastAsiaTheme="majorEastAsia" w:cstheme="majorBidi"/>
      <w:color w:val="2F5496" w:themeColor="accent1" w:themeShade="BF"/>
    </w:rPr>
  </w:style>
  <w:style w:type="paragraph" w:styleId="Ttulo6">
    <w:name w:val="heading 6"/>
    <w:basedOn w:val="Normal"/>
    <w:next w:val="Normal"/>
    <w:link w:val="Ttulo6Car"/>
    <w:uiPriority w:val="9"/>
    <w:semiHidden/>
    <w:unhideWhenUsed/>
    <w:qFormat/>
    <w:rsid w:val="007C396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7C396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7C396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7C396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7C3961"/>
    <w:rPr>
      <w:rFonts w:asciiTheme="majorHAnsi" w:eastAsiaTheme="majorEastAsia" w:hAnsiTheme="majorHAnsi" w:cstheme="majorBidi"/>
      <w:color w:val="2F5496" w:themeColor="accent1" w:themeShade="BF"/>
      <w:sz w:val="40"/>
      <w:szCs w:val="40"/>
    </w:rPr>
  </w:style>
  <w:style w:type="character" w:customStyle="1" w:styleId="Ttulo2Car">
    <w:name w:val="Título 2 Car"/>
    <w:basedOn w:val="Fuentedeprrafopredeter"/>
    <w:link w:val="Ttulo2"/>
    <w:uiPriority w:val="9"/>
    <w:rsid w:val="007C3961"/>
    <w:rPr>
      <w:rFonts w:asciiTheme="majorHAnsi" w:eastAsiaTheme="majorEastAsia" w:hAnsiTheme="majorHAnsi" w:cstheme="majorBidi"/>
      <w:color w:val="2F5496" w:themeColor="accent1" w:themeShade="BF"/>
      <w:sz w:val="32"/>
      <w:szCs w:val="32"/>
    </w:rPr>
  </w:style>
  <w:style w:type="character" w:customStyle="1" w:styleId="Ttulo3Car">
    <w:name w:val="Título 3 Car"/>
    <w:basedOn w:val="Fuentedeprrafopredeter"/>
    <w:link w:val="Ttulo3"/>
    <w:uiPriority w:val="9"/>
    <w:semiHidden/>
    <w:rsid w:val="007C3961"/>
    <w:rPr>
      <w:rFonts w:eastAsiaTheme="majorEastAsia" w:cstheme="majorBidi"/>
      <w:color w:val="2F5496" w:themeColor="accent1" w:themeShade="BF"/>
      <w:sz w:val="28"/>
      <w:szCs w:val="28"/>
    </w:rPr>
  </w:style>
  <w:style w:type="character" w:customStyle="1" w:styleId="Ttulo4Car">
    <w:name w:val="Título 4 Car"/>
    <w:basedOn w:val="Fuentedeprrafopredeter"/>
    <w:link w:val="Ttulo4"/>
    <w:uiPriority w:val="9"/>
    <w:semiHidden/>
    <w:rsid w:val="007C3961"/>
    <w:rPr>
      <w:rFonts w:eastAsiaTheme="majorEastAsia" w:cstheme="majorBidi"/>
      <w:i/>
      <w:iCs/>
      <w:color w:val="2F5496" w:themeColor="accent1" w:themeShade="BF"/>
    </w:rPr>
  </w:style>
  <w:style w:type="character" w:customStyle="1" w:styleId="Ttulo5Car">
    <w:name w:val="Título 5 Car"/>
    <w:basedOn w:val="Fuentedeprrafopredeter"/>
    <w:link w:val="Ttulo5"/>
    <w:uiPriority w:val="9"/>
    <w:semiHidden/>
    <w:rsid w:val="007C3961"/>
    <w:rPr>
      <w:rFonts w:eastAsiaTheme="majorEastAsia" w:cstheme="majorBidi"/>
      <w:color w:val="2F5496" w:themeColor="accent1" w:themeShade="BF"/>
    </w:rPr>
  </w:style>
  <w:style w:type="character" w:customStyle="1" w:styleId="Ttulo6Car">
    <w:name w:val="Título 6 Car"/>
    <w:basedOn w:val="Fuentedeprrafopredeter"/>
    <w:link w:val="Ttulo6"/>
    <w:uiPriority w:val="9"/>
    <w:semiHidden/>
    <w:rsid w:val="007C396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7C396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7C396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7C3961"/>
    <w:rPr>
      <w:rFonts w:eastAsiaTheme="majorEastAsia" w:cstheme="majorBidi"/>
      <w:color w:val="272727" w:themeColor="text1" w:themeTint="D8"/>
    </w:rPr>
  </w:style>
  <w:style w:type="paragraph" w:styleId="Puesto">
    <w:name w:val="Title"/>
    <w:basedOn w:val="Normal"/>
    <w:next w:val="Normal"/>
    <w:link w:val="PuestoCar"/>
    <w:uiPriority w:val="10"/>
    <w:qFormat/>
    <w:rsid w:val="007C3961"/>
    <w:pPr>
      <w:spacing w:after="80"/>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7C396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7C396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7C396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7C3961"/>
    <w:pPr>
      <w:spacing w:before="160"/>
      <w:jc w:val="center"/>
    </w:pPr>
    <w:rPr>
      <w:i/>
      <w:iCs/>
      <w:color w:val="404040" w:themeColor="text1" w:themeTint="BF"/>
    </w:rPr>
  </w:style>
  <w:style w:type="character" w:customStyle="1" w:styleId="CitaCar">
    <w:name w:val="Cita Car"/>
    <w:basedOn w:val="Fuentedeprrafopredeter"/>
    <w:link w:val="Cita"/>
    <w:uiPriority w:val="29"/>
    <w:rsid w:val="007C3961"/>
    <w:rPr>
      <w:i/>
      <w:iCs/>
      <w:color w:val="404040" w:themeColor="text1" w:themeTint="BF"/>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C3961"/>
    <w:pPr>
      <w:ind w:left="720"/>
      <w:contextualSpacing/>
    </w:pPr>
  </w:style>
  <w:style w:type="character" w:styleId="nfasisintenso">
    <w:name w:val="Intense Emphasis"/>
    <w:basedOn w:val="Fuentedeprrafopredeter"/>
    <w:uiPriority w:val="21"/>
    <w:qFormat/>
    <w:rsid w:val="007C3961"/>
    <w:rPr>
      <w:i/>
      <w:iCs/>
      <w:color w:val="2F5496" w:themeColor="accent1" w:themeShade="BF"/>
    </w:rPr>
  </w:style>
  <w:style w:type="paragraph" w:styleId="Citadestacada">
    <w:name w:val="Intense Quote"/>
    <w:basedOn w:val="Normal"/>
    <w:next w:val="Normal"/>
    <w:link w:val="CitadestacadaCar"/>
    <w:uiPriority w:val="30"/>
    <w:qFormat/>
    <w:rsid w:val="007C396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destacadaCar">
    <w:name w:val="Cita destacada Car"/>
    <w:basedOn w:val="Fuentedeprrafopredeter"/>
    <w:link w:val="Citadestacada"/>
    <w:uiPriority w:val="30"/>
    <w:rsid w:val="007C3961"/>
    <w:rPr>
      <w:i/>
      <w:iCs/>
      <w:color w:val="2F5496" w:themeColor="accent1" w:themeShade="BF"/>
    </w:rPr>
  </w:style>
  <w:style w:type="character" w:styleId="Referenciaintensa">
    <w:name w:val="Intense Reference"/>
    <w:basedOn w:val="Fuentedeprrafopredeter"/>
    <w:uiPriority w:val="32"/>
    <w:qFormat/>
    <w:rsid w:val="007C3961"/>
    <w:rPr>
      <w:b/>
      <w:bCs/>
      <w:smallCaps/>
      <w:color w:val="2F5496" w:themeColor="accent1" w:themeShade="BF"/>
      <w:spacing w:val="5"/>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locked/>
    <w:rsid w:val="007C3961"/>
  </w:style>
  <w:style w:type="table" w:styleId="Tablaconcuadrcula">
    <w:name w:val="Table Grid"/>
    <w:basedOn w:val="Tablanormal"/>
    <w:uiPriority w:val="39"/>
    <w:rsid w:val="007C3961"/>
    <w:pPr>
      <w:spacing w:after="0" w:line="240" w:lineRule="auto"/>
    </w:pPr>
    <w:rPr>
      <w:kern w:val="0"/>
      <w:lang w:val="es-E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7C3961"/>
    <w:pPr>
      <w:tabs>
        <w:tab w:val="center" w:pos="4419"/>
        <w:tab w:val="right" w:pos="8838"/>
      </w:tabs>
    </w:pPr>
  </w:style>
  <w:style w:type="character" w:customStyle="1" w:styleId="EncabezadoCar">
    <w:name w:val="Encabezado Car"/>
    <w:basedOn w:val="Fuentedeprrafopredeter"/>
    <w:link w:val="Encabezado"/>
    <w:uiPriority w:val="99"/>
    <w:rsid w:val="007C3961"/>
    <w:rPr>
      <w:rFonts w:ascii="Times New Roman" w:eastAsia="Times New Roman" w:hAnsi="Times New Roman" w:cs="Times New Roman"/>
      <w:kern w:val="0"/>
      <w:sz w:val="20"/>
      <w:szCs w:val="20"/>
      <w:lang w:eastAsia="es-ES"/>
      <w14:ligatures w14:val="none"/>
    </w:rPr>
  </w:style>
  <w:style w:type="paragraph" w:styleId="Piedepgina">
    <w:name w:val="footer"/>
    <w:basedOn w:val="Normal"/>
    <w:link w:val="PiedepginaCar"/>
    <w:uiPriority w:val="99"/>
    <w:unhideWhenUsed/>
    <w:rsid w:val="007C3961"/>
    <w:pPr>
      <w:tabs>
        <w:tab w:val="center" w:pos="4419"/>
        <w:tab w:val="right" w:pos="8838"/>
      </w:tabs>
    </w:pPr>
  </w:style>
  <w:style w:type="character" w:customStyle="1" w:styleId="PiedepginaCar">
    <w:name w:val="Pie de página Car"/>
    <w:basedOn w:val="Fuentedeprrafopredeter"/>
    <w:link w:val="Piedepgina"/>
    <w:uiPriority w:val="99"/>
    <w:rsid w:val="007C3961"/>
    <w:rPr>
      <w:rFonts w:ascii="Times New Roman" w:eastAsia="Times New Roman" w:hAnsi="Times New Roman" w:cs="Times New Roman"/>
      <w:kern w:val="0"/>
      <w:sz w:val="20"/>
      <w:szCs w:val="20"/>
      <w:lang w:eastAsia="es-ES"/>
      <w14:ligatures w14:val="none"/>
    </w:rPr>
  </w:style>
  <w:style w:type="character" w:styleId="Hipervnculo">
    <w:name w:val="Hyperlink"/>
    <w:aliases w:val="Hipervínculo1,Hipervínculo11,Hipervínculo12,Hipervínculo13,Hipervínculo14,Hipervínculo15"/>
    <w:basedOn w:val="Fuentedeprrafopredeter"/>
    <w:uiPriority w:val="99"/>
    <w:unhideWhenUsed/>
    <w:qFormat/>
    <w:rsid w:val="007C3961"/>
    <w:rPr>
      <w:color w:val="0563C1" w:themeColor="hyperlink"/>
      <w:u w:val="single"/>
    </w:rPr>
  </w:style>
  <w:style w:type="paragraph" w:styleId="TtulodeTDC">
    <w:name w:val="TOC Heading"/>
    <w:basedOn w:val="Ttulo1"/>
    <w:next w:val="Normal"/>
    <w:uiPriority w:val="39"/>
    <w:unhideWhenUsed/>
    <w:qFormat/>
    <w:rsid w:val="007C3961"/>
    <w:pPr>
      <w:spacing w:before="240" w:after="0"/>
      <w:outlineLvl w:val="9"/>
    </w:pPr>
    <w:rPr>
      <w:sz w:val="32"/>
      <w:szCs w:val="32"/>
      <w:lang w:eastAsia="es-MX"/>
    </w:rPr>
  </w:style>
  <w:style w:type="paragraph" w:styleId="TDC2">
    <w:name w:val="toc 2"/>
    <w:basedOn w:val="Normal"/>
    <w:next w:val="Normal"/>
    <w:autoRedefine/>
    <w:uiPriority w:val="39"/>
    <w:unhideWhenUsed/>
    <w:rsid w:val="007C3961"/>
    <w:pPr>
      <w:spacing w:after="100" w:line="259" w:lineRule="auto"/>
      <w:ind w:left="220"/>
    </w:pPr>
    <w:rPr>
      <w:rFonts w:asciiTheme="minorHAnsi" w:eastAsiaTheme="minorEastAsia" w:hAnsiTheme="minorHAnsi"/>
      <w:sz w:val="22"/>
      <w:szCs w:val="22"/>
      <w:lang w:eastAsia="es-MX"/>
    </w:rPr>
  </w:style>
  <w:style w:type="paragraph" w:styleId="TDC1">
    <w:name w:val="toc 1"/>
    <w:basedOn w:val="Normal"/>
    <w:next w:val="Normal"/>
    <w:autoRedefine/>
    <w:uiPriority w:val="39"/>
    <w:unhideWhenUsed/>
    <w:rsid w:val="007C3961"/>
    <w:pPr>
      <w:spacing w:after="100" w:line="259" w:lineRule="auto"/>
    </w:pPr>
    <w:rPr>
      <w:rFonts w:asciiTheme="minorHAnsi" w:eastAsiaTheme="minorEastAsia" w:hAnsiTheme="minorHAnsi"/>
      <w:sz w:val="22"/>
      <w:szCs w:val="22"/>
      <w:lang w:eastAsia="es-MX"/>
    </w:rPr>
  </w:style>
  <w:style w:type="character" w:customStyle="1" w:styleId="UnresolvedMention">
    <w:name w:val="Unresolved Mention"/>
    <w:basedOn w:val="Fuentedeprrafopredeter"/>
    <w:uiPriority w:val="99"/>
    <w:semiHidden/>
    <w:unhideWhenUsed/>
    <w:rsid w:val="0018711D"/>
    <w:rPr>
      <w:color w:val="605E5C"/>
      <w:shd w:val="clear" w:color="auto" w:fill="E1DFDD"/>
    </w:rPr>
  </w:style>
  <w:style w:type="character" w:styleId="Hipervnculovisitado">
    <w:name w:val="FollowedHyperlink"/>
    <w:basedOn w:val="Fuentedeprrafopredeter"/>
    <w:uiPriority w:val="99"/>
    <w:semiHidden/>
    <w:unhideWhenUsed/>
    <w:rsid w:val="007247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382542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callejoninformativo.com.mx/avanza-programa-de-bacheo-en-toluca-2/27/2025/01/"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6A153C-B837-4839-A93D-77819A96D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7334</Words>
  <Characters>40339</Characters>
  <Application>Microsoft Office Word</Application>
  <DocSecurity>0</DocSecurity>
  <Lines>336</Lines>
  <Paragraphs>95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47578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 PEÑA VARA</dc:creator>
  <cp:keywords/>
  <dc:description/>
  <cp:lastModifiedBy>USUARIO</cp:lastModifiedBy>
  <cp:revision>3</cp:revision>
  <cp:lastPrinted>2025-10-03T15:35:00Z</cp:lastPrinted>
  <dcterms:created xsi:type="dcterms:W3CDTF">2025-10-03T15:35:00Z</dcterms:created>
  <dcterms:modified xsi:type="dcterms:W3CDTF">2025-10-03T15:35:00Z</dcterms:modified>
</cp:coreProperties>
</file>