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imes New Roman" w:hAnsi="Times New Roman" w:cs="Times New Roman"/>
          <w:sz w:val="20"/>
          <w:szCs w:val="20"/>
          <w:lang w:val="es-ES" w:eastAsia="es-ES"/>
        </w:rPr>
        <w:id w:val="-1743173005"/>
        <w:docPartObj>
          <w:docPartGallery w:val="Table of Contents"/>
          <w:docPartUnique/>
        </w:docPartObj>
      </w:sdtPr>
      <w:sdtEndPr>
        <w:rPr>
          <w:b/>
          <w:bCs/>
        </w:rPr>
      </w:sdtEndPr>
      <w:sdtContent>
        <w:p w14:paraId="59B76240" w14:textId="2F5ADE3F" w:rsidR="00177F07" w:rsidRPr="00724BCF" w:rsidRDefault="00177F07" w:rsidP="00B33E01">
          <w:pPr>
            <w:pStyle w:val="TtulodeTDC"/>
            <w:spacing w:before="0" w:line="360" w:lineRule="auto"/>
          </w:pPr>
          <w:r w:rsidRPr="00724BCF">
            <w:rPr>
              <w:lang w:val="es-ES"/>
            </w:rPr>
            <w:t>Contenido</w:t>
          </w:r>
        </w:p>
        <w:p w14:paraId="54D04DF9" w14:textId="77777777" w:rsidR="008921AE" w:rsidRPr="00724BCF" w:rsidRDefault="008921AE" w:rsidP="00B33E01">
          <w:pPr>
            <w:pStyle w:val="TDC1"/>
            <w:tabs>
              <w:tab w:val="right" w:leader="dot" w:pos="9034"/>
            </w:tabs>
            <w:spacing w:line="360" w:lineRule="auto"/>
            <w:rPr>
              <w:bCs/>
              <w:lang w:val="es-ES"/>
            </w:rPr>
          </w:pPr>
        </w:p>
        <w:p w14:paraId="6F906794" w14:textId="77777777" w:rsidR="007E48D1" w:rsidRPr="00724BCF" w:rsidRDefault="00177F07">
          <w:pPr>
            <w:pStyle w:val="TDC1"/>
            <w:tabs>
              <w:tab w:val="right" w:leader="dot" w:pos="9034"/>
            </w:tabs>
            <w:rPr>
              <w:rFonts w:asciiTheme="minorHAnsi" w:eastAsiaTheme="minorEastAsia" w:hAnsiTheme="minorHAnsi" w:cstheme="minorBidi"/>
              <w:noProof/>
              <w:sz w:val="22"/>
              <w:szCs w:val="22"/>
              <w:lang w:eastAsia="es-MX"/>
            </w:rPr>
          </w:pPr>
          <w:r w:rsidRPr="00724BCF">
            <w:rPr>
              <w:bCs/>
              <w:lang w:val="es-ES"/>
            </w:rPr>
            <w:fldChar w:fldCharType="begin"/>
          </w:r>
          <w:r w:rsidRPr="00724BCF">
            <w:rPr>
              <w:bCs/>
              <w:lang w:val="es-ES"/>
            </w:rPr>
            <w:instrText xml:space="preserve"> TOC \o "1-3" \h \z \u </w:instrText>
          </w:r>
          <w:r w:rsidRPr="00724BCF">
            <w:rPr>
              <w:bCs/>
              <w:lang w:val="es-ES"/>
            </w:rPr>
            <w:fldChar w:fldCharType="separate"/>
          </w:r>
          <w:hyperlink w:anchor="_Toc189132994" w:history="1">
            <w:r w:rsidR="007E48D1" w:rsidRPr="00724BCF">
              <w:rPr>
                <w:rStyle w:val="Hipervnculo"/>
                <w:b/>
                <w:noProof/>
              </w:rPr>
              <w:t>A N T E C E D E N T E S</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_Toc189132994 \h </w:instrText>
            </w:r>
            <w:r w:rsidR="007E48D1" w:rsidRPr="00724BCF">
              <w:rPr>
                <w:noProof/>
                <w:webHidden/>
              </w:rPr>
            </w:r>
            <w:r w:rsidR="007E48D1" w:rsidRPr="00724BCF">
              <w:rPr>
                <w:noProof/>
                <w:webHidden/>
              </w:rPr>
              <w:fldChar w:fldCharType="separate"/>
            </w:r>
            <w:r w:rsidR="00004E0C">
              <w:rPr>
                <w:noProof/>
                <w:webHidden/>
              </w:rPr>
              <w:t>2</w:t>
            </w:r>
            <w:r w:rsidR="007E48D1" w:rsidRPr="00724BCF">
              <w:rPr>
                <w:noProof/>
                <w:webHidden/>
              </w:rPr>
              <w:fldChar w:fldCharType="end"/>
            </w:r>
          </w:hyperlink>
        </w:p>
        <w:p w14:paraId="11E27B86" w14:textId="77777777" w:rsidR="007E48D1" w:rsidRPr="00724BCF" w:rsidRDefault="00CD4FD7">
          <w:pPr>
            <w:pStyle w:val="TDC2"/>
            <w:tabs>
              <w:tab w:val="right" w:leader="dot" w:pos="9034"/>
            </w:tabs>
            <w:rPr>
              <w:rFonts w:asciiTheme="minorHAnsi" w:eastAsiaTheme="minorEastAsia" w:hAnsiTheme="minorHAnsi" w:cstheme="minorBidi"/>
              <w:noProof/>
              <w:sz w:val="22"/>
              <w:szCs w:val="22"/>
              <w:lang w:eastAsia="es-MX"/>
            </w:rPr>
          </w:pPr>
          <w:hyperlink w:anchor="_Toc189132995" w:history="1">
            <w:r w:rsidR="007E48D1" w:rsidRPr="00724BCF">
              <w:rPr>
                <w:rStyle w:val="Hipervnculo"/>
                <w:b/>
                <w:noProof/>
              </w:rPr>
              <w:t>I. Presentación de la solicitud de información</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_Toc189132995 \h </w:instrText>
            </w:r>
            <w:r w:rsidR="007E48D1" w:rsidRPr="00724BCF">
              <w:rPr>
                <w:noProof/>
                <w:webHidden/>
              </w:rPr>
            </w:r>
            <w:r w:rsidR="007E48D1" w:rsidRPr="00724BCF">
              <w:rPr>
                <w:noProof/>
                <w:webHidden/>
              </w:rPr>
              <w:fldChar w:fldCharType="separate"/>
            </w:r>
            <w:r w:rsidR="00004E0C">
              <w:rPr>
                <w:noProof/>
                <w:webHidden/>
              </w:rPr>
              <w:t>2</w:t>
            </w:r>
            <w:r w:rsidR="007E48D1" w:rsidRPr="00724BCF">
              <w:rPr>
                <w:noProof/>
                <w:webHidden/>
              </w:rPr>
              <w:fldChar w:fldCharType="end"/>
            </w:r>
          </w:hyperlink>
        </w:p>
        <w:p w14:paraId="38A986BE" w14:textId="77777777" w:rsidR="007E48D1" w:rsidRPr="00724BCF" w:rsidRDefault="00CD4FD7">
          <w:pPr>
            <w:pStyle w:val="TDC2"/>
            <w:tabs>
              <w:tab w:val="right" w:leader="dot" w:pos="9034"/>
            </w:tabs>
            <w:rPr>
              <w:rFonts w:asciiTheme="minorHAnsi" w:eastAsiaTheme="minorEastAsia" w:hAnsiTheme="minorHAnsi" w:cstheme="minorBidi"/>
              <w:noProof/>
              <w:sz w:val="22"/>
              <w:szCs w:val="22"/>
              <w:lang w:eastAsia="es-MX"/>
            </w:rPr>
          </w:pPr>
          <w:hyperlink w:anchor="_Toc189132996" w:history="1">
            <w:r w:rsidR="007E48D1" w:rsidRPr="00724BCF">
              <w:rPr>
                <w:rStyle w:val="Hipervnculo"/>
                <w:rFonts w:eastAsia="Calibri"/>
                <w:b/>
                <w:noProof/>
              </w:rPr>
              <w:t xml:space="preserve">II. </w:t>
            </w:r>
            <w:r w:rsidR="007E48D1" w:rsidRPr="00724BCF">
              <w:rPr>
                <w:rStyle w:val="Hipervnculo"/>
                <w:b/>
                <w:noProof/>
              </w:rPr>
              <w:t>Respuesta del Sujeto Obligado</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_Toc189132996 \h </w:instrText>
            </w:r>
            <w:r w:rsidR="007E48D1" w:rsidRPr="00724BCF">
              <w:rPr>
                <w:noProof/>
                <w:webHidden/>
              </w:rPr>
            </w:r>
            <w:r w:rsidR="007E48D1" w:rsidRPr="00724BCF">
              <w:rPr>
                <w:noProof/>
                <w:webHidden/>
              </w:rPr>
              <w:fldChar w:fldCharType="separate"/>
            </w:r>
            <w:r w:rsidR="00004E0C">
              <w:rPr>
                <w:noProof/>
                <w:webHidden/>
              </w:rPr>
              <w:t>3</w:t>
            </w:r>
            <w:r w:rsidR="007E48D1" w:rsidRPr="00724BCF">
              <w:rPr>
                <w:noProof/>
                <w:webHidden/>
              </w:rPr>
              <w:fldChar w:fldCharType="end"/>
            </w:r>
          </w:hyperlink>
        </w:p>
        <w:p w14:paraId="5AA2F04D" w14:textId="77777777" w:rsidR="007E48D1" w:rsidRPr="00724BCF" w:rsidRDefault="00CD4FD7">
          <w:pPr>
            <w:pStyle w:val="TDC2"/>
            <w:tabs>
              <w:tab w:val="right" w:leader="dot" w:pos="9034"/>
            </w:tabs>
            <w:rPr>
              <w:rFonts w:asciiTheme="minorHAnsi" w:eastAsiaTheme="minorEastAsia" w:hAnsiTheme="minorHAnsi" w:cstheme="minorBidi"/>
              <w:noProof/>
              <w:sz w:val="22"/>
              <w:szCs w:val="22"/>
              <w:lang w:eastAsia="es-MX"/>
            </w:rPr>
          </w:pPr>
          <w:hyperlink w:anchor="_Toc189132997" w:history="1">
            <w:r w:rsidR="007E48D1" w:rsidRPr="00724BCF">
              <w:rPr>
                <w:rStyle w:val="Hipervnculo"/>
                <w:b/>
                <w:noProof/>
              </w:rPr>
              <w:t>III. Interposición del Recurso de Revisión</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_Toc189132997 \h </w:instrText>
            </w:r>
            <w:r w:rsidR="007E48D1" w:rsidRPr="00724BCF">
              <w:rPr>
                <w:noProof/>
                <w:webHidden/>
              </w:rPr>
            </w:r>
            <w:r w:rsidR="007E48D1" w:rsidRPr="00724BCF">
              <w:rPr>
                <w:noProof/>
                <w:webHidden/>
              </w:rPr>
              <w:fldChar w:fldCharType="separate"/>
            </w:r>
            <w:r w:rsidR="00004E0C">
              <w:rPr>
                <w:noProof/>
                <w:webHidden/>
              </w:rPr>
              <w:t>3</w:t>
            </w:r>
            <w:r w:rsidR="007E48D1" w:rsidRPr="00724BCF">
              <w:rPr>
                <w:noProof/>
                <w:webHidden/>
              </w:rPr>
              <w:fldChar w:fldCharType="end"/>
            </w:r>
          </w:hyperlink>
        </w:p>
        <w:p w14:paraId="37E9AC8A" w14:textId="77777777" w:rsidR="007E48D1" w:rsidRPr="00724BCF" w:rsidRDefault="00CD4FD7">
          <w:pPr>
            <w:pStyle w:val="TDC2"/>
            <w:tabs>
              <w:tab w:val="right" w:leader="dot" w:pos="9034"/>
            </w:tabs>
            <w:rPr>
              <w:rFonts w:asciiTheme="minorHAnsi" w:eastAsiaTheme="minorEastAsia" w:hAnsiTheme="minorHAnsi" w:cstheme="minorBidi"/>
              <w:noProof/>
              <w:sz w:val="22"/>
              <w:szCs w:val="22"/>
              <w:lang w:eastAsia="es-MX"/>
            </w:rPr>
          </w:pPr>
          <w:hyperlink w:anchor="_Toc189132998" w:history="1">
            <w:r w:rsidR="007E48D1" w:rsidRPr="00724BCF">
              <w:rPr>
                <w:rStyle w:val="Hipervnculo"/>
                <w:b/>
                <w:noProof/>
              </w:rPr>
              <w:t xml:space="preserve">IV. </w:t>
            </w:r>
            <w:r w:rsidR="007E48D1" w:rsidRPr="00724BCF">
              <w:rPr>
                <w:rStyle w:val="Hipervnculo"/>
                <w:rFonts w:eastAsia="Batang"/>
                <w:b/>
                <w:noProof/>
              </w:rPr>
              <w:t xml:space="preserve">Trámite del </w:t>
            </w:r>
            <w:r w:rsidR="007E48D1" w:rsidRPr="00724BCF">
              <w:rPr>
                <w:rStyle w:val="Hipervnculo"/>
                <w:b/>
                <w:noProof/>
              </w:rPr>
              <w:t xml:space="preserve">Recurso de Revisión </w:t>
            </w:r>
            <w:r w:rsidR="007E48D1" w:rsidRPr="00724BCF">
              <w:rPr>
                <w:rStyle w:val="Hipervnculo"/>
                <w:rFonts w:eastAsia="Batang"/>
                <w:b/>
                <w:noProof/>
              </w:rPr>
              <w:t>ante el Instituto</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_Toc189132998 \h </w:instrText>
            </w:r>
            <w:r w:rsidR="007E48D1" w:rsidRPr="00724BCF">
              <w:rPr>
                <w:noProof/>
                <w:webHidden/>
              </w:rPr>
            </w:r>
            <w:r w:rsidR="007E48D1" w:rsidRPr="00724BCF">
              <w:rPr>
                <w:noProof/>
                <w:webHidden/>
              </w:rPr>
              <w:fldChar w:fldCharType="separate"/>
            </w:r>
            <w:r w:rsidR="00004E0C">
              <w:rPr>
                <w:noProof/>
                <w:webHidden/>
              </w:rPr>
              <w:t>3</w:t>
            </w:r>
            <w:r w:rsidR="007E48D1" w:rsidRPr="00724BCF">
              <w:rPr>
                <w:noProof/>
                <w:webHidden/>
              </w:rPr>
              <w:fldChar w:fldCharType="end"/>
            </w:r>
          </w:hyperlink>
        </w:p>
        <w:p w14:paraId="1A8CF98F" w14:textId="77777777" w:rsidR="007E48D1" w:rsidRPr="00724BCF" w:rsidRDefault="00CD4FD7">
          <w:pPr>
            <w:pStyle w:val="TDC3"/>
            <w:tabs>
              <w:tab w:val="right" w:leader="dot" w:pos="9034"/>
            </w:tabs>
            <w:rPr>
              <w:rFonts w:asciiTheme="minorHAnsi" w:eastAsiaTheme="minorEastAsia" w:hAnsiTheme="minorHAnsi" w:cstheme="minorBidi"/>
              <w:noProof/>
              <w:sz w:val="22"/>
              <w:szCs w:val="22"/>
              <w:lang w:eastAsia="es-MX"/>
            </w:rPr>
          </w:pPr>
          <w:hyperlink w:anchor="_Toc189132999" w:history="1">
            <w:r w:rsidR="007E48D1" w:rsidRPr="00724BCF">
              <w:rPr>
                <w:rStyle w:val="Hipervnculo"/>
                <w:rFonts w:ascii="Palatino Linotype" w:hAnsi="Palatino Linotype"/>
                <w:b/>
                <w:noProof/>
              </w:rPr>
              <w:t>a) Turno del Recurso de Revisión.</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_Toc189132999 \h </w:instrText>
            </w:r>
            <w:r w:rsidR="007E48D1" w:rsidRPr="00724BCF">
              <w:rPr>
                <w:noProof/>
                <w:webHidden/>
              </w:rPr>
            </w:r>
            <w:r w:rsidR="007E48D1" w:rsidRPr="00724BCF">
              <w:rPr>
                <w:noProof/>
                <w:webHidden/>
              </w:rPr>
              <w:fldChar w:fldCharType="separate"/>
            </w:r>
            <w:r w:rsidR="00004E0C">
              <w:rPr>
                <w:noProof/>
                <w:webHidden/>
              </w:rPr>
              <w:t>4</w:t>
            </w:r>
            <w:r w:rsidR="007E48D1" w:rsidRPr="00724BCF">
              <w:rPr>
                <w:noProof/>
                <w:webHidden/>
              </w:rPr>
              <w:fldChar w:fldCharType="end"/>
            </w:r>
          </w:hyperlink>
        </w:p>
        <w:p w14:paraId="2D4EAB1B" w14:textId="77777777" w:rsidR="007E48D1" w:rsidRPr="00724BCF" w:rsidRDefault="00CD4FD7">
          <w:pPr>
            <w:pStyle w:val="TDC3"/>
            <w:tabs>
              <w:tab w:val="right" w:leader="dot" w:pos="9034"/>
            </w:tabs>
            <w:rPr>
              <w:rFonts w:asciiTheme="minorHAnsi" w:eastAsiaTheme="minorEastAsia" w:hAnsiTheme="minorHAnsi" w:cstheme="minorBidi"/>
              <w:noProof/>
              <w:sz w:val="22"/>
              <w:szCs w:val="22"/>
              <w:lang w:eastAsia="es-MX"/>
            </w:rPr>
          </w:pPr>
          <w:hyperlink w:anchor="_Toc189133000" w:history="1">
            <w:r w:rsidR="007E48D1" w:rsidRPr="00724BCF">
              <w:rPr>
                <w:rStyle w:val="Hipervnculo"/>
                <w:rFonts w:ascii="Palatino Linotype" w:hAnsi="Palatino Linotype"/>
                <w:b/>
                <w:noProof/>
              </w:rPr>
              <w:t>b) Admisión del Recurso de Revisión.</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_Toc189133000 \h </w:instrText>
            </w:r>
            <w:r w:rsidR="007E48D1" w:rsidRPr="00724BCF">
              <w:rPr>
                <w:noProof/>
                <w:webHidden/>
              </w:rPr>
            </w:r>
            <w:r w:rsidR="007E48D1" w:rsidRPr="00724BCF">
              <w:rPr>
                <w:noProof/>
                <w:webHidden/>
              </w:rPr>
              <w:fldChar w:fldCharType="separate"/>
            </w:r>
            <w:r w:rsidR="00004E0C">
              <w:rPr>
                <w:noProof/>
                <w:webHidden/>
              </w:rPr>
              <w:t>4</w:t>
            </w:r>
            <w:r w:rsidR="007E48D1" w:rsidRPr="00724BCF">
              <w:rPr>
                <w:noProof/>
                <w:webHidden/>
              </w:rPr>
              <w:fldChar w:fldCharType="end"/>
            </w:r>
          </w:hyperlink>
        </w:p>
        <w:p w14:paraId="3E070193" w14:textId="77777777" w:rsidR="007E48D1" w:rsidRPr="00724BCF" w:rsidRDefault="00CD4FD7">
          <w:pPr>
            <w:pStyle w:val="TDC3"/>
            <w:tabs>
              <w:tab w:val="right" w:leader="dot" w:pos="9034"/>
            </w:tabs>
            <w:rPr>
              <w:rFonts w:asciiTheme="minorHAnsi" w:eastAsiaTheme="minorEastAsia" w:hAnsiTheme="minorHAnsi" w:cstheme="minorBidi"/>
              <w:noProof/>
              <w:sz w:val="22"/>
              <w:szCs w:val="22"/>
              <w:lang w:eastAsia="es-MX"/>
            </w:rPr>
          </w:pPr>
          <w:hyperlink w:anchor="_Toc189133001" w:history="1">
            <w:r w:rsidR="007E48D1" w:rsidRPr="00724BCF">
              <w:rPr>
                <w:rStyle w:val="Hipervnculo"/>
                <w:rFonts w:ascii="Palatino Linotype" w:hAnsi="Palatino Linotype"/>
                <w:b/>
                <w:noProof/>
              </w:rPr>
              <w:t>c) Informe Justificado.</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_Toc189133001 \h </w:instrText>
            </w:r>
            <w:r w:rsidR="007E48D1" w:rsidRPr="00724BCF">
              <w:rPr>
                <w:noProof/>
                <w:webHidden/>
              </w:rPr>
            </w:r>
            <w:r w:rsidR="007E48D1" w:rsidRPr="00724BCF">
              <w:rPr>
                <w:noProof/>
                <w:webHidden/>
              </w:rPr>
              <w:fldChar w:fldCharType="separate"/>
            </w:r>
            <w:r w:rsidR="00004E0C">
              <w:rPr>
                <w:noProof/>
                <w:webHidden/>
              </w:rPr>
              <w:t>4</w:t>
            </w:r>
            <w:r w:rsidR="007E48D1" w:rsidRPr="00724BCF">
              <w:rPr>
                <w:noProof/>
                <w:webHidden/>
              </w:rPr>
              <w:fldChar w:fldCharType="end"/>
            </w:r>
          </w:hyperlink>
        </w:p>
        <w:p w14:paraId="2DD44B48" w14:textId="77777777" w:rsidR="007E48D1" w:rsidRPr="00724BCF" w:rsidRDefault="00CD4FD7">
          <w:pPr>
            <w:pStyle w:val="TDC3"/>
            <w:tabs>
              <w:tab w:val="right" w:leader="dot" w:pos="9034"/>
            </w:tabs>
            <w:rPr>
              <w:rFonts w:asciiTheme="minorHAnsi" w:eastAsiaTheme="minorEastAsia" w:hAnsiTheme="minorHAnsi" w:cstheme="minorBidi"/>
              <w:noProof/>
              <w:sz w:val="22"/>
              <w:szCs w:val="22"/>
              <w:lang w:eastAsia="es-MX"/>
            </w:rPr>
          </w:pPr>
          <w:hyperlink w:anchor="_Toc189133002" w:history="1">
            <w:r w:rsidR="007E48D1" w:rsidRPr="00724BCF">
              <w:rPr>
                <w:rStyle w:val="Hipervnculo"/>
                <w:rFonts w:ascii="Palatino Linotype" w:hAnsi="Palatino Linotype"/>
                <w:b/>
                <w:noProof/>
              </w:rPr>
              <w:t>d) Cierre de instrucción.</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_Toc189133002 \h </w:instrText>
            </w:r>
            <w:r w:rsidR="007E48D1" w:rsidRPr="00724BCF">
              <w:rPr>
                <w:noProof/>
                <w:webHidden/>
              </w:rPr>
            </w:r>
            <w:r w:rsidR="007E48D1" w:rsidRPr="00724BCF">
              <w:rPr>
                <w:noProof/>
                <w:webHidden/>
              </w:rPr>
              <w:fldChar w:fldCharType="separate"/>
            </w:r>
            <w:r w:rsidR="00004E0C">
              <w:rPr>
                <w:noProof/>
                <w:webHidden/>
              </w:rPr>
              <w:t>4</w:t>
            </w:r>
            <w:r w:rsidR="007E48D1" w:rsidRPr="00724BCF">
              <w:rPr>
                <w:noProof/>
                <w:webHidden/>
              </w:rPr>
              <w:fldChar w:fldCharType="end"/>
            </w:r>
          </w:hyperlink>
        </w:p>
        <w:p w14:paraId="4458CBB1" w14:textId="77777777" w:rsidR="007E48D1" w:rsidRPr="00724BCF" w:rsidRDefault="00CD4FD7">
          <w:pPr>
            <w:pStyle w:val="TDC1"/>
            <w:tabs>
              <w:tab w:val="right" w:leader="dot" w:pos="9034"/>
            </w:tabs>
            <w:rPr>
              <w:rFonts w:asciiTheme="minorHAnsi" w:eastAsiaTheme="minorEastAsia" w:hAnsiTheme="minorHAnsi" w:cstheme="minorBidi"/>
              <w:noProof/>
              <w:sz w:val="22"/>
              <w:szCs w:val="22"/>
              <w:lang w:eastAsia="es-MX"/>
            </w:rPr>
          </w:pPr>
          <w:hyperlink w:anchor="_Toc189133003" w:history="1">
            <w:r w:rsidR="007E48D1" w:rsidRPr="00724BCF">
              <w:rPr>
                <w:rStyle w:val="Hipervnculo"/>
                <w:b/>
                <w:noProof/>
                <w:lang w:val="es-ES"/>
              </w:rPr>
              <w:t>C O N S I D E R A N D O S</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_Toc189133003 \h </w:instrText>
            </w:r>
            <w:r w:rsidR="007E48D1" w:rsidRPr="00724BCF">
              <w:rPr>
                <w:noProof/>
                <w:webHidden/>
              </w:rPr>
            </w:r>
            <w:r w:rsidR="007E48D1" w:rsidRPr="00724BCF">
              <w:rPr>
                <w:noProof/>
                <w:webHidden/>
              </w:rPr>
              <w:fldChar w:fldCharType="separate"/>
            </w:r>
            <w:r w:rsidR="00004E0C">
              <w:rPr>
                <w:noProof/>
                <w:webHidden/>
              </w:rPr>
              <w:t>5</w:t>
            </w:r>
            <w:r w:rsidR="007E48D1" w:rsidRPr="00724BCF">
              <w:rPr>
                <w:noProof/>
                <w:webHidden/>
              </w:rPr>
              <w:fldChar w:fldCharType="end"/>
            </w:r>
          </w:hyperlink>
        </w:p>
        <w:p w14:paraId="1D8B2A88" w14:textId="77777777" w:rsidR="007E48D1" w:rsidRPr="00724BCF" w:rsidRDefault="00CD4FD7">
          <w:pPr>
            <w:pStyle w:val="TDC2"/>
            <w:tabs>
              <w:tab w:val="right" w:leader="dot" w:pos="9034"/>
            </w:tabs>
            <w:rPr>
              <w:rFonts w:asciiTheme="minorHAnsi" w:eastAsiaTheme="minorEastAsia" w:hAnsiTheme="minorHAnsi" w:cstheme="minorBidi"/>
              <w:noProof/>
              <w:sz w:val="22"/>
              <w:szCs w:val="22"/>
              <w:lang w:eastAsia="es-MX"/>
            </w:rPr>
          </w:pPr>
          <w:hyperlink w:anchor="_Toc189133004" w:history="1">
            <w:r w:rsidR="007E48D1" w:rsidRPr="00724BCF">
              <w:rPr>
                <w:rStyle w:val="Hipervnculo"/>
                <w:rFonts w:eastAsia="Calibri"/>
                <w:b/>
                <w:noProof/>
                <w:lang w:val="es-ES" w:eastAsia="es-MX"/>
              </w:rPr>
              <w:t xml:space="preserve">PRIMERO. </w:t>
            </w:r>
            <w:r w:rsidR="007E48D1" w:rsidRPr="00724BCF">
              <w:rPr>
                <w:rStyle w:val="Hipervnculo"/>
                <w:b/>
                <w:noProof/>
                <w:lang w:val="es-ES"/>
              </w:rPr>
              <w:t>Competencia</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_Toc189133004 \h </w:instrText>
            </w:r>
            <w:r w:rsidR="007E48D1" w:rsidRPr="00724BCF">
              <w:rPr>
                <w:noProof/>
                <w:webHidden/>
              </w:rPr>
            </w:r>
            <w:r w:rsidR="007E48D1" w:rsidRPr="00724BCF">
              <w:rPr>
                <w:noProof/>
                <w:webHidden/>
              </w:rPr>
              <w:fldChar w:fldCharType="separate"/>
            </w:r>
            <w:r w:rsidR="00004E0C">
              <w:rPr>
                <w:noProof/>
                <w:webHidden/>
              </w:rPr>
              <w:t>5</w:t>
            </w:r>
            <w:r w:rsidR="007E48D1" w:rsidRPr="00724BCF">
              <w:rPr>
                <w:noProof/>
                <w:webHidden/>
              </w:rPr>
              <w:fldChar w:fldCharType="end"/>
            </w:r>
          </w:hyperlink>
        </w:p>
        <w:p w14:paraId="7EEB6617" w14:textId="77777777" w:rsidR="007E48D1" w:rsidRPr="00724BCF" w:rsidRDefault="00CD4FD7">
          <w:pPr>
            <w:pStyle w:val="TDC2"/>
            <w:tabs>
              <w:tab w:val="right" w:leader="dot" w:pos="9034"/>
            </w:tabs>
            <w:rPr>
              <w:rFonts w:asciiTheme="minorHAnsi" w:eastAsiaTheme="minorEastAsia" w:hAnsiTheme="minorHAnsi" w:cstheme="minorBidi"/>
              <w:noProof/>
              <w:sz w:val="22"/>
              <w:szCs w:val="22"/>
              <w:lang w:eastAsia="es-MX"/>
            </w:rPr>
          </w:pPr>
          <w:hyperlink w:anchor="_Toc189133005" w:history="1">
            <w:r w:rsidR="007E48D1" w:rsidRPr="00724BCF">
              <w:rPr>
                <w:rStyle w:val="Hipervnculo"/>
                <w:rFonts w:eastAsia="Calibri"/>
                <w:b/>
                <w:noProof/>
                <w:lang w:val="es-ES" w:eastAsia="es-MX"/>
              </w:rPr>
              <w:t>SEGUNDO. Causales de improcedencia y sobreseimiento</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_Toc189133005 \h </w:instrText>
            </w:r>
            <w:r w:rsidR="007E48D1" w:rsidRPr="00724BCF">
              <w:rPr>
                <w:noProof/>
                <w:webHidden/>
              </w:rPr>
            </w:r>
            <w:r w:rsidR="007E48D1" w:rsidRPr="00724BCF">
              <w:rPr>
                <w:noProof/>
                <w:webHidden/>
              </w:rPr>
              <w:fldChar w:fldCharType="separate"/>
            </w:r>
            <w:r w:rsidR="00004E0C">
              <w:rPr>
                <w:noProof/>
                <w:webHidden/>
              </w:rPr>
              <w:t>5</w:t>
            </w:r>
            <w:r w:rsidR="007E48D1" w:rsidRPr="00724BCF">
              <w:rPr>
                <w:noProof/>
                <w:webHidden/>
              </w:rPr>
              <w:fldChar w:fldCharType="end"/>
            </w:r>
          </w:hyperlink>
        </w:p>
        <w:p w14:paraId="27B87386" w14:textId="77777777" w:rsidR="007E48D1" w:rsidRPr="00724BCF" w:rsidRDefault="00CD4FD7">
          <w:pPr>
            <w:pStyle w:val="TDC3"/>
            <w:tabs>
              <w:tab w:val="right" w:leader="dot" w:pos="9034"/>
            </w:tabs>
            <w:rPr>
              <w:rFonts w:asciiTheme="minorHAnsi" w:eastAsiaTheme="minorEastAsia" w:hAnsiTheme="minorHAnsi" w:cstheme="minorBidi"/>
              <w:noProof/>
              <w:sz w:val="22"/>
              <w:szCs w:val="22"/>
              <w:lang w:eastAsia="es-MX"/>
            </w:rPr>
          </w:pPr>
          <w:hyperlink w:anchor="_Toc189133006" w:history="1">
            <w:r w:rsidR="007E48D1" w:rsidRPr="00724BCF">
              <w:rPr>
                <w:rStyle w:val="Hipervnculo"/>
                <w:rFonts w:ascii="Palatino Linotype" w:eastAsia="Calibri" w:hAnsi="Palatino Linotype"/>
                <w:b/>
                <w:noProof/>
                <w:lang w:val="es-ES" w:eastAsia="es-MX"/>
              </w:rPr>
              <w:t>Causales de improcedencia</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_Toc189133006 \h </w:instrText>
            </w:r>
            <w:r w:rsidR="007E48D1" w:rsidRPr="00724BCF">
              <w:rPr>
                <w:noProof/>
                <w:webHidden/>
              </w:rPr>
            </w:r>
            <w:r w:rsidR="007E48D1" w:rsidRPr="00724BCF">
              <w:rPr>
                <w:noProof/>
                <w:webHidden/>
              </w:rPr>
              <w:fldChar w:fldCharType="separate"/>
            </w:r>
            <w:r w:rsidR="00004E0C">
              <w:rPr>
                <w:noProof/>
                <w:webHidden/>
              </w:rPr>
              <w:t>5</w:t>
            </w:r>
            <w:r w:rsidR="007E48D1" w:rsidRPr="00724BCF">
              <w:rPr>
                <w:noProof/>
                <w:webHidden/>
              </w:rPr>
              <w:fldChar w:fldCharType="end"/>
            </w:r>
          </w:hyperlink>
        </w:p>
        <w:p w14:paraId="6A349632" w14:textId="77777777" w:rsidR="007E48D1" w:rsidRPr="00724BCF" w:rsidRDefault="00CD4FD7">
          <w:pPr>
            <w:pStyle w:val="TDC3"/>
            <w:tabs>
              <w:tab w:val="right" w:leader="dot" w:pos="9034"/>
            </w:tabs>
            <w:rPr>
              <w:rFonts w:asciiTheme="minorHAnsi" w:eastAsiaTheme="minorEastAsia" w:hAnsiTheme="minorHAnsi" w:cstheme="minorBidi"/>
              <w:noProof/>
              <w:sz w:val="22"/>
              <w:szCs w:val="22"/>
              <w:lang w:eastAsia="es-MX"/>
            </w:rPr>
          </w:pPr>
          <w:hyperlink w:anchor="_Toc189133007" w:history="1">
            <w:r w:rsidR="007E48D1" w:rsidRPr="00724BCF">
              <w:rPr>
                <w:rStyle w:val="Hipervnculo"/>
                <w:rFonts w:ascii="Palatino Linotype" w:hAnsi="Palatino Linotype"/>
                <w:b/>
                <w:noProof/>
              </w:rPr>
              <w:t>Causales de sobreseimiento</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_Toc189133007 \h </w:instrText>
            </w:r>
            <w:r w:rsidR="007E48D1" w:rsidRPr="00724BCF">
              <w:rPr>
                <w:noProof/>
                <w:webHidden/>
              </w:rPr>
            </w:r>
            <w:r w:rsidR="007E48D1" w:rsidRPr="00724BCF">
              <w:rPr>
                <w:noProof/>
                <w:webHidden/>
              </w:rPr>
              <w:fldChar w:fldCharType="separate"/>
            </w:r>
            <w:r w:rsidR="00004E0C">
              <w:rPr>
                <w:noProof/>
                <w:webHidden/>
              </w:rPr>
              <w:t>6</w:t>
            </w:r>
            <w:r w:rsidR="007E48D1" w:rsidRPr="00724BCF">
              <w:rPr>
                <w:noProof/>
                <w:webHidden/>
              </w:rPr>
              <w:fldChar w:fldCharType="end"/>
            </w:r>
          </w:hyperlink>
        </w:p>
        <w:p w14:paraId="7E72F70B" w14:textId="77777777" w:rsidR="007E48D1" w:rsidRPr="00724BCF" w:rsidRDefault="00CD4FD7">
          <w:pPr>
            <w:pStyle w:val="TDC2"/>
            <w:tabs>
              <w:tab w:val="right" w:leader="dot" w:pos="9034"/>
            </w:tabs>
            <w:rPr>
              <w:rFonts w:asciiTheme="minorHAnsi" w:eastAsiaTheme="minorEastAsia" w:hAnsiTheme="minorHAnsi" w:cstheme="minorBidi"/>
              <w:noProof/>
              <w:sz w:val="22"/>
              <w:szCs w:val="22"/>
              <w:lang w:eastAsia="es-MX"/>
            </w:rPr>
          </w:pPr>
          <w:hyperlink w:anchor="_Toc189133008" w:history="1">
            <w:r w:rsidR="007E48D1" w:rsidRPr="00724BCF">
              <w:rPr>
                <w:rStyle w:val="Hipervnculo"/>
                <w:rFonts w:eastAsia="Calibri"/>
                <w:b/>
                <w:noProof/>
                <w:lang w:val="es-ES" w:eastAsia="es-ES_tradnl"/>
              </w:rPr>
              <w:t>TERCERO. Determinación de la Controversia</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_Toc189133008 \h </w:instrText>
            </w:r>
            <w:r w:rsidR="007E48D1" w:rsidRPr="00724BCF">
              <w:rPr>
                <w:noProof/>
                <w:webHidden/>
              </w:rPr>
            </w:r>
            <w:r w:rsidR="007E48D1" w:rsidRPr="00724BCF">
              <w:rPr>
                <w:noProof/>
                <w:webHidden/>
              </w:rPr>
              <w:fldChar w:fldCharType="separate"/>
            </w:r>
            <w:r w:rsidR="00004E0C">
              <w:rPr>
                <w:noProof/>
                <w:webHidden/>
              </w:rPr>
              <w:t>7</w:t>
            </w:r>
            <w:r w:rsidR="007E48D1" w:rsidRPr="00724BCF">
              <w:rPr>
                <w:noProof/>
                <w:webHidden/>
              </w:rPr>
              <w:fldChar w:fldCharType="end"/>
            </w:r>
          </w:hyperlink>
        </w:p>
        <w:p w14:paraId="1B7C5D01" w14:textId="77777777" w:rsidR="007E48D1" w:rsidRPr="00724BCF" w:rsidRDefault="00CD4FD7">
          <w:pPr>
            <w:pStyle w:val="TDC2"/>
            <w:tabs>
              <w:tab w:val="right" w:leader="dot" w:pos="9034"/>
            </w:tabs>
            <w:rPr>
              <w:rFonts w:asciiTheme="minorHAnsi" w:eastAsiaTheme="minorEastAsia" w:hAnsiTheme="minorHAnsi" w:cstheme="minorBidi"/>
              <w:noProof/>
              <w:sz w:val="22"/>
              <w:szCs w:val="22"/>
              <w:lang w:eastAsia="es-MX"/>
            </w:rPr>
          </w:pPr>
          <w:hyperlink w:anchor="_Toc189133009" w:history="1">
            <w:r w:rsidR="007E48D1" w:rsidRPr="00724BCF">
              <w:rPr>
                <w:rStyle w:val="Hipervnculo"/>
                <w:b/>
                <w:noProof/>
                <w:lang w:val="es-ES"/>
              </w:rPr>
              <w:t xml:space="preserve">CUARTO. </w:t>
            </w:r>
            <w:r w:rsidR="007E48D1" w:rsidRPr="00724BCF">
              <w:rPr>
                <w:rStyle w:val="Hipervnculo"/>
                <w:b/>
                <w:noProof/>
              </w:rPr>
              <w:t>Marco normativo aplicable en materia de transparencia y acceso a la información pública</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_Toc189133009 \h </w:instrText>
            </w:r>
            <w:r w:rsidR="007E48D1" w:rsidRPr="00724BCF">
              <w:rPr>
                <w:noProof/>
                <w:webHidden/>
              </w:rPr>
            </w:r>
            <w:r w:rsidR="007E48D1" w:rsidRPr="00724BCF">
              <w:rPr>
                <w:noProof/>
                <w:webHidden/>
              </w:rPr>
              <w:fldChar w:fldCharType="separate"/>
            </w:r>
            <w:r w:rsidR="00004E0C">
              <w:rPr>
                <w:noProof/>
                <w:webHidden/>
              </w:rPr>
              <w:t>8</w:t>
            </w:r>
            <w:r w:rsidR="007E48D1" w:rsidRPr="00724BCF">
              <w:rPr>
                <w:noProof/>
                <w:webHidden/>
              </w:rPr>
              <w:fldChar w:fldCharType="end"/>
            </w:r>
          </w:hyperlink>
        </w:p>
        <w:p w14:paraId="0D08BA85" w14:textId="77777777" w:rsidR="007E48D1" w:rsidRPr="00724BCF" w:rsidRDefault="00CD4FD7">
          <w:pPr>
            <w:pStyle w:val="TDC2"/>
            <w:tabs>
              <w:tab w:val="right" w:leader="dot" w:pos="9034"/>
            </w:tabs>
            <w:rPr>
              <w:rFonts w:asciiTheme="minorHAnsi" w:eastAsiaTheme="minorEastAsia" w:hAnsiTheme="minorHAnsi" w:cstheme="minorBidi"/>
              <w:noProof/>
              <w:sz w:val="22"/>
              <w:szCs w:val="22"/>
              <w:lang w:eastAsia="es-MX"/>
            </w:rPr>
          </w:pPr>
          <w:hyperlink w:anchor="_Toc189133010" w:history="1">
            <w:r w:rsidR="007E48D1" w:rsidRPr="00724BCF">
              <w:rPr>
                <w:rStyle w:val="Hipervnculo"/>
                <w:b/>
                <w:noProof/>
              </w:rPr>
              <w:t>QUINTO. Estudio de Fondo</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_Toc189133010 \h </w:instrText>
            </w:r>
            <w:r w:rsidR="007E48D1" w:rsidRPr="00724BCF">
              <w:rPr>
                <w:noProof/>
                <w:webHidden/>
              </w:rPr>
            </w:r>
            <w:r w:rsidR="007E48D1" w:rsidRPr="00724BCF">
              <w:rPr>
                <w:noProof/>
                <w:webHidden/>
              </w:rPr>
              <w:fldChar w:fldCharType="separate"/>
            </w:r>
            <w:r w:rsidR="00004E0C">
              <w:rPr>
                <w:noProof/>
                <w:webHidden/>
              </w:rPr>
              <w:t>9</w:t>
            </w:r>
            <w:r w:rsidR="007E48D1" w:rsidRPr="00724BCF">
              <w:rPr>
                <w:noProof/>
                <w:webHidden/>
              </w:rPr>
              <w:fldChar w:fldCharType="end"/>
            </w:r>
          </w:hyperlink>
        </w:p>
        <w:p w14:paraId="22E83AEA" w14:textId="77777777" w:rsidR="007E48D1" w:rsidRPr="00724BCF" w:rsidRDefault="00CD4FD7">
          <w:pPr>
            <w:pStyle w:val="TDC2"/>
            <w:tabs>
              <w:tab w:val="right" w:leader="dot" w:pos="9034"/>
            </w:tabs>
            <w:rPr>
              <w:rFonts w:asciiTheme="minorHAnsi" w:eastAsiaTheme="minorEastAsia" w:hAnsiTheme="minorHAnsi" w:cstheme="minorBidi"/>
              <w:noProof/>
              <w:sz w:val="22"/>
              <w:szCs w:val="22"/>
              <w:lang w:eastAsia="es-MX"/>
            </w:rPr>
          </w:pPr>
          <w:hyperlink w:anchor="_Toc189133011" w:history="1">
            <w:r w:rsidR="007E48D1" w:rsidRPr="00724BCF">
              <w:rPr>
                <w:rStyle w:val="Hipervnculo"/>
                <w:b/>
                <w:noProof/>
              </w:rPr>
              <w:t>SEXTO. Decisión.</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_Toc189133011 \h </w:instrText>
            </w:r>
            <w:r w:rsidR="007E48D1" w:rsidRPr="00724BCF">
              <w:rPr>
                <w:noProof/>
                <w:webHidden/>
              </w:rPr>
            </w:r>
            <w:r w:rsidR="007E48D1" w:rsidRPr="00724BCF">
              <w:rPr>
                <w:noProof/>
                <w:webHidden/>
              </w:rPr>
              <w:fldChar w:fldCharType="separate"/>
            </w:r>
            <w:r w:rsidR="00004E0C">
              <w:rPr>
                <w:noProof/>
                <w:webHidden/>
              </w:rPr>
              <w:t>21</w:t>
            </w:r>
            <w:r w:rsidR="007E48D1" w:rsidRPr="00724BCF">
              <w:rPr>
                <w:noProof/>
                <w:webHidden/>
              </w:rPr>
              <w:fldChar w:fldCharType="end"/>
            </w:r>
          </w:hyperlink>
        </w:p>
        <w:p w14:paraId="4228D822" w14:textId="77777777" w:rsidR="007E48D1" w:rsidRPr="00724BCF" w:rsidRDefault="00CD4FD7">
          <w:pPr>
            <w:pStyle w:val="TDC3"/>
            <w:tabs>
              <w:tab w:val="right" w:leader="dot" w:pos="9034"/>
            </w:tabs>
            <w:rPr>
              <w:rFonts w:asciiTheme="minorHAnsi" w:eastAsiaTheme="minorEastAsia" w:hAnsiTheme="minorHAnsi" w:cstheme="minorBidi"/>
              <w:noProof/>
              <w:sz w:val="22"/>
              <w:szCs w:val="22"/>
              <w:lang w:eastAsia="es-MX"/>
            </w:rPr>
          </w:pPr>
          <w:hyperlink w:anchor="_Toc189133012" w:history="1">
            <w:r w:rsidR="007E48D1" w:rsidRPr="00724BCF">
              <w:rPr>
                <w:rStyle w:val="Hipervnculo"/>
                <w:rFonts w:ascii="Palatino Linotype" w:hAnsi="Palatino Linotype"/>
                <w:b/>
                <w:noProof/>
              </w:rPr>
              <w:t>Términos de la Resolución para conocimiento del Particular</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_Toc189133012 \h </w:instrText>
            </w:r>
            <w:r w:rsidR="007E48D1" w:rsidRPr="00724BCF">
              <w:rPr>
                <w:noProof/>
                <w:webHidden/>
              </w:rPr>
            </w:r>
            <w:r w:rsidR="007E48D1" w:rsidRPr="00724BCF">
              <w:rPr>
                <w:noProof/>
                <w:webHidden/>
              </w:rPr>
              <w:fldChar w:fldCharType="separate"/>
            </w:r>
            <w:r w:rsidR="00004E0C">
              <w:rPr>
                <w:noProof/>
                <w:webHidden/>
              </w:rPr>
              <w:t>21</w:t>
            </w:r>
            <w:r w:rsidR="007E48D1" w:rsidRPr="00724BCF">
              <w:rPr>
                <w:noProof/>
                <w:webHidden/>
              </w:rPr>
              <w:fldChar w:fldCharType="end"/>
            </w:r>
          </w:hyperlink>
        </w:p>
        <w:p w14:paraId="33F861E0" w14:textId="77777777" w:rsidR="007E48D1" w:rsidRPr="00724BCF" w:rsidRDefault="00CD4FD7">
          <w:pPr>
            <w:pStyle w:val="TDC1"/>
            <w:tabs>
              <w:tab w:val="right" w:leader="dot" w:pos="9034"/>
            </w:tabs>
            <w:rPr>
              <w:rFonts w:asciiTheme="minorHAnsi" w:eastAsiaTheme="minorEastAsia" w:hAnsiTheme="minorHAnsi" w:cstheme="minorBidi"/>
              <w:noProof/>
              <w:sz w:val="22"/>
              <w:szCs w:val="22"/>
              <w:lang w:eastAsia="es-MX"/>
            </w:rPr>
          </w:pPr>
          <w:hyperlink w:anchor="_Toc189133013" w:history="1">
            <w:r w:rsidR="007E48D1" w:rsidRPr="00724BCF">
              <w:rPr>
                <w:rStyle w:val="Hipervnculo"/>
                <w:b/>
                <w:noProof/>
              </w:rPr>
              <w:t>R E S U E L V E</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_Toc189133013 \h </w:instrText>
            </w:r>
            <w:r w:rsidR="007E48D1" w:rsidRPr="00724BCF">
              <w:rPr>
                <w:noProof/>
                <w:webHidden/>
              </w:rPr>
            </w:r>
            <w:r w:rsidR="007E48D1" w:rsidRPr="00724BCF">
              <w:rPr>
                <w:noProof/>
                <w:webHidden/>
              </w:rPr>
              <w:fldChar w:fldCharType="separate"/>
            </w:r>
            <w:r w:rsidR="00004E0C">
              <w:rPr>
                <w:noProof/>
                <w:webHidden/>
              </w:rPr>
              <w:t>22</w:t>
            </w:r>
            <w:r w:rsidR="007E48D1" w:rsidRPr="00724BCF">
              <w:rPr>
                <w:noProof/>
                <w:webHidden/>
              </w:rPr>
              <w:fldChar w:fldCharType="end"/>
            </w:r>
          </w:hyperlink>
        </w:p>
        <w:p w14:paraId="5ACF99D4" w14:textId="77777777" w:rsidR="007E48D1" w:rsidRPr="00724BCF" w:rsidRDefault="00CD4FD7">
          <w:pPr>
            <w:pStyle w:val="TDC2"/>
            <w:tabs>
              <w:tab w:val="right" w:leader="dot" w:pos="9034"/>
            </w:tabs>
            <w:rPr>
              <w:rFonts w:asciiTheme="minorHAnsi" w:eastAsiaTheme="minorEastAsia" w:hAnsiTheme="minorHAnsi" w:cstheme="minorBidi"/>
              <w:noProof/>
              <w:sz w:val="22"/>
              <w:szCs w:val="22"/>
              <w:lang w:eastAsia="es-MX"/>
            </w:rPr>
          </w:pPr>
          <w:hyperlink w:anchor="_Toc189133014" w:history="1">
            <w:r w:rsidR="007E48D1" w:rsidRPr="00724BCF">
              <w:rPr>
                <w:rStyle w:val="Hipervnculo"/>
                <w:b/>
                <w:noProof/>
                <w:lang w:eastAsia="en-US"/>
              </w:rPr>
              <w:t>PRIMERO.</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_Toc189133014 \h </w:instrText>
            </w:r>
            <w:r w:rsidR="007E48D1" w:rsidRPr="00724BCF">
              <w:rPr>
                <w:noProof/>
                <w:webHidden/>
              </w:rPr>
            </w:r>
            <w:r w:rsidR="007E48D1" w:rsidRPr="00724BCF">
              <w:rPr>
                <w:noProof/>
                <w:webHidden/>
              </w:rPr>
              <w:fldChar w:fldCharType="separate"/>
            </w:r>
            <w:r w:rsidR="00004E0C">
              <w:rPr>
                <w:noProof/>
                <w:webHidden/>
              </w:rPr>
              <w:t>22</w:t>
            </w:r>
            <w:r w:rsidR="007E48D1" w:rsidRPr="00724BCF">
              <w:rPr>
                <w:noProof/>
                <w:webHidden/>
              </w:rPr>
              <w:fldChar w:fldCharType="end"/>
            </w:r>
          </w:hyperlink>
        </w:p>
        <w:p w14:paraId="694D307B" w14:textId="77777777" w:rsidR="007E48D1" w:rsidRPr="00724BCF" w:rsidRDefault="00CD4FD7">
          <w:pPr>
            <w:pStyle w:val="TDC2"/>
            <w:tabs>
              <w:tab w:val="right" w:leader="dot" w:pos="9034"/>
            </w:tabs>
            <w:rPr>
              <w:rFonts w:asciiTheme="minorHAnsi" w:eastAsiaTheme="minorEastAsia" w:hAnsiTheme="minorHAnsi" w:cstheme="minorBidi"/>
              <w:noProof/>
              <w:sz w:val="22"/>
              <w:szCs w:val="22"/>
              <w:lang w:eastAsia="es-MX"/>
            </w:rPr>
          </w:pPr>
          <w:hyperlink w:anchor="_Toc189133015" w:history="1">
            <w:r w:rsidR="007E48D1" w:rsidRPr="00724BCF">
              <w:rPr>
                <w:rStyle w:val="Hipervnculo"/>
                <w:b/>
                <w:noProof/>
                <w:lang w:eastAsia="en-US"/>
              </w:rPr>
              <w:t>SEGUNDO.</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_Toc189133015 \h </w:instrText>
            </w:r>
            <w:r w:rsidR="007E48D1" w:rsidRPr="00724BCF">
              <w:rPr>
                <w:noProof/>
                <w:webHidden/>
              </w:rPr>
            </w:r>
            <w:r w:rsidR="007E48D1" w:rsidRPr="00724BCF">
              <w:rPr>
                <w:noProof/>
                <w:webHidden/>
              </w:rPr>
              <w:fldChar w:fldCharType="separate"/>
            </w:r>
            <w:r w:rsidR="00004E0C">
              <w:rPr>
                <w:noProof/>
                <w:webHidden/>
              </w:rPr>
              <w:t>22</w:t>
            </w:r>
            <w:r w:rsidR="007E48D1" w:rsidRPr="00724BCF">
              <w:rPr>
                <w:noProof/>
                <w:webHidden/>
              </w:rPr>
              <w:fldChar w:fldCharType="end"/>
            </w:r>
          </w:hyperlink>
        </w:p>
        <w:p w14:paraId="5149D00D" w14:textId="77777777" w:rsidR="007E48D1" w:rsidRPr="00724BCF" w:rsidRDefault="00CD4FD7">
          <w:pPr>
            <w:pStyle w:val="TDC2"/>
            <w:tabs>
              <w:tab w:val="right" w:leader="dot" w:pos="9034"/>
            </w:tabs>
            <w:rPr>
              <w:rFonts w:asciiTheme="minorHAnsi" w:eastAsiaTheme="minorEastAsia" w:hAnsiTheme="minorHAnsi" w:cstheme="minorBidi"/>
              <w:noProof/>
              <w:sz w:val="22"/>
              <w:szCs w:val="22"/>
              <w:lang w:eastAsia="es-MX"/>
            </w:rPr>
          </w:pPr>
          <w:hyperlink w:anchor="_Toc189133016" w:history="1">
            <w:r w:rsidR="007E48D1" w:rsidRPr="00724BCF">
              <w:rPr>
                <w:rStyle w:val="Hipervnculo"/>
                <w:b/>
                <w:noProof/>
                <w:lang w:eastAsia="en-US"/>
              </w:rPr>
              <w:t>TERCERO.</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_Toc189133016 \h </w:instrText>
            </w:r>
            <w:r w:rsidR="007E48D1" w:rsidRPr="00724BCF">
              <w:rPr>
                <w:noProof/>
                <w:webHidden/>
              </w:rPr>
            </w:r>
            <w:r w:rsidR="007E48D1" w:rsidRPr="00724BCF">
              <w:rPr>
                <w:noProof/>
                <w:webHidden/>
              </w:rPr>
              <w:fldChar w:fldCharType="separate"/>
            </w:r>
            <w:r w:rsidR="00004E0C">
              <w:rPr>
                <w:noProof/>
                <w:webHidden/>
              </w:rPr>
              <w:t>22</w:t>
            </w:r>
            <w:r w:rsidR="007E48D1" w:rsidRPr="00724BCF">
              <w:rPr>
                <w:noProof/>
                <w:webHidden/>
              </w:rPr>
              <w:fldChar w:fldCharType="end"/>
            </w:r>
          </w:hyperlink>
        </w:p>
        <w:p w14:paraId="17BF55BF" w14:textId="77777777" w:rsidR="007E48D1" w:rsidRPr="00724BCF" w:rsidRDefault="00CD4FD7">
          <w:pPr>
            <w:pStyle w:val="TDC2"/>
            <w:tabs>
              <w:tab w:val="right" w:leader="dot" w:pos="9034"/>
            </w:tabs>
            <w:rPr>
              <w:rFonts w:asciiTheme="minorHAnsi" w:eastAsiaTheme="minorEastAsia" w:hAnsiTheme="minorHAnsi" w:cstheme="minorBidi"/>
              <w:noProof/>
              <w:sz w:val="22"/>
              <w:szCs w:val="22"/>
              <w:lang w:eastAsia="es-MX"/>
            </w:rPr>
          </w:pPr>
          <w:hyperlink w:anchor="_Toc189133017" w:history="1">
            <w:r w:rsidR="007E48D1" w:rsidRPr="00724BCF">
              <w:rPr>
                <w:rStyle w:val="Hipervnculo"/>
                <w:b/>
                <w:noProof/>
                <w:lang w:eastAsia="en-US"/>
              </w:rPr>
              <w:t>CUARTO. NOTIFÍQUESE POR SAIMEX</w:t>
            </w:r>
            <w:r w:rsidR="007E48D1" w:rsidRPr="00724BCF">
              <w:rPr>
                <w:noProof/>
                <w:webHidden/>
              </w:rPr>
              <w:tab/>
            </w:r>
            <w:r w:rsidR="007E48D1" w:rsidRPr="00724BCF">
              <w:rPr>
                <w:noProof/>
                <w:webHidden/>
              </w:rPr>
              <w:fldChar w:fldCharType="begin"/>
            </w:r>
            <w:r w:rsidR="007E48D1" w:rsidRPr="00724BCF">
              <w:rPr>
                <w:noProof/>
                <w:webHidden/>
              </w:rPr>
              <w:instrText xml:space="preserve"> PAGEREF _Toc189133017 \h </w:instrText>
            </w:r>
            <w:r w:rsidR="007E48D1" w:rsidRPr="00724BCF">
              <w:rPr>
                <w:noProof/>
                <w:webHidden/>
              </w:rPr>
            </w:r>
            <w:r w:rsidR="007E48D1" w:rsidRPr="00724BCF">
              <w:rPr>
                <w:noProof/>
                <w:webHidden/>
              </w:rPr>
              <w:fldChar w:fldCharType="separate"/>
            </w:r>
            <w:r w:rsidR="00004E0C">
              <w:rPr>
                <w:noProof/>
                <w:webHidden/>
              </w:rPr>
              <w:t>23</w:t>
            </w:r>
            <w:r w:rsidR="007E48D1" w:rsidRPr="00724BCF">
              <w:rPr>
                <w:noProof/>
                <w:webHidden/>
              </w:rPr>
              <w:fldChar w:fldCharType="end"/>
            </w:r>
          </w:hyperlink>
        </w:p>
        <w:p w14:paraId="6B41253D" w14:textId="3CCD69A6" w:rsidR="00177F07" w:rsidRPr="00724BCF" w:rsidRDefault="00177F07" w:rsidP="00B33E01">
          <w:pPr>
            <w:spacing w:line="360" w:lineRule="auto"/>
          </w:pPr>
          <w:r w:rsidRPr="00724BCF">
            <w:rPr>
              <w:bCs/>
              <w:lang w:val="es-ES"/>
            </w:rPr>
            <w:fldChar w:fldCharType="end"/>
          </w:r>
        </w:p>
      </w:sdtContent>
    </w:sdt>
    <w:p w14:paraId="22493DC1" w14:textId="77777777" w:rsidR="007E48D1" w:rsidRPr="00724BCF" w:rsidRDefault="007E48D1" w:rsidP="00815A56">
      <w:pPr>
        <w:spacing w:line="360" w:lineRule="auto"/>
        <w:ind w:right="-28"/>
        <w:contextualSpacing/>
        <w:jc w:val="both"/>
        <w:rPr>
          <w:rFonts w:ascii="Palatino Linotype" w:hAnsi="Palatino Linotype" w:cs="Tahoma"/>
          <w:bCs/>
          <w:sz w:val="22"/>
          <w:szCs w:val="22"/>
        </w:rPr>
      </w:pPr>
    </w:p>
    <w:p w14:paraId="6ED2E5E2" w14:textId="77777777" w:rsidR="007E48D1" w:rsidRPr="00724BCF" w:rsidRDefault="007E48D1" w:rsidP="00815A56">
      <w:pPr>
        <w:spacing w:line="360" w:lineRule="auto"/>
        <w:ind w:right="-28"/>
        <w:contextualSpacing/>
        <w:jc w:val="both"/>
        <w:rPr>
          <w:rFonts w:ascii="Palatino Linotype" w:hAnsi="Palatino Linotype" w:cs="Tahoma"/>
          <w:bCs/>
          <w:sz w:val="22"/>
          <w:szCs w:val="22"/>
        </w:rPr>
      </w:pPr>
    </w:p>
    <w:p w14:paraId="2BCA07F6" w14:textId="77777777" w:rsidR="007E48D1" w:rsidRPr="00724BCF" w:rsidRDefault="007E48D1" w:rsidP="00815A56">
      <w:pPr>
        <w:spacing w:line="360" w:lineRule="auto"/>
        <w:ind w:right="-28"/>
        <w:contextualSpacing/>
        <w:jc w:val="both"/>
        <w:rPr>
          <w:rFonts w:ascii="Palatino Linotype" w:hAnsi="Palatino Linotype" w:cs="Tahoma"/>
          <w:bCs/>
          <w:sz w:val="22"/>
          <w:szCs w:val="22"/>
        </w:rPr>
      </w:pPr>
    </w:p>
    <w:p w14:paraId="00A041C3" w14:textId="77777777" w:rsidR="007E48D1" w:rsidRPr="00724BCF" w:rsidRDefault="007E48D1" w:rsidP="00815A56">
      <w:pPr>
        <w:spacing w:line="360" w:lineRule="auto"/>
        <w:ind w:right="-28"/>
        <w:contextualSpacing/>
        <w:jc w:val="both"/>
        <w:rPr>
          <w:rFonts w:ascii="Palatino Linotype" w:hAnsi="Palatino Linotype" w:cs="Tahoma"/>
          <w:bCs/>
          <w:sz w:val="22"/>
          <w:szCs w:val="22"/>
        </w:rPr>
      </w:pPr>
    </w:p>
    <w:p w14:paraId="3E702D4A" w14:textId="12672A3C" w:rsidR="00F933DF" w:rsidRPr="00724BCF" w:rsidRDefault="00F933DF" w:rsidP="00815A56">
      <w:pPr>
        <w:spacing w:line="360" w:lineRule="auto"/>
        <w:ind w:right="-28"/>
        <w:contextualSpacing/>
        <w:jc w:val="both"/>
        <w:rPr>
          <w:rFonts w:ascii="Palatino Linotype" w:hAnsi="Palatino Linotype"/>
          <w:noProof/>
          <w:sz w:val="22"/>
          <w:szCs w:val="22"/>
          <w:lang w:val="es-ES"/>
        </w:rPr>
      </w:pPr>
      <w:r w:rsidRPr="00724BCF">
        <w:rPr>
          <w:rFonts w:ascii="Palatino Linotype" w:hAnsi="Palatino Linotype" w:cs="Tahoma"/>
          <w:bCs/>
          <w:sz w:val="22"/>
          <w:szCs w:val="22"/>
        </w:rPr>
        <w:lastRenderedPageBreak/>
        <w:t xml:space="preserve">Resolución del Pleno del Instituto de Transparencia, Acceso a la Información Pública y Protección de Datos Personales del Estado de México y Municipios, con domicilio en Metepec, Estado de México, de fecha </w:t>
      </w:r>
      <w:r w:rsidR="00FB6ABC" w:rsidRPr="00724BCF">
        <w:rPr>
          <w:rFonts w:ascii="Palatino Linotype" w:hAnsi="Palatino Linotype" w:cs="Tahoma"/>
          <w:bCs/>
          <w:sz w:val="22"/>
          <w:szCs w:val="22"/>
        </w:rPr>
        <w:t>seis de febrero de dos mil veinticinco</w:t>
      </w:r>
      <w:r w:rsidRPr="00724BCF">
        <w:rPr>
          <w:rFonts w:ascii="Palatino Linotype" w:hAnsi="Palatino Linotype" w:cs="Tahoma"/>
          <w:bCs/>
          <w:sz w:val="22"/>
          <w:szCs w:val="22"/>
        </w:rPr>
        <w:t>.</w:t>
      </w:r>
    </w:p>
    <w:p w14:paraId="70863D0F" w14:textId="77777777" w:rsidR="00F933DF" w:rsidRPr="00724BCF" w:rsidRDefault="00F933DF" w:rsidP="00815A56">
      <w:pPr>
        <w:spacing w:line="360" w:lineRule="auto"/>
        <w:ind w:right="-28"/>
        <w:contextualSpacing/>
        <w:jc w:val="both"/>
        <w:rPr>
          <w:rFonts w:ascii="Palatino Linotype" w:hAnsi="Palatino Linotype"/>
          <w:noProof/>
          <w:sz w:val="22"/>
          <w:szCs w:val="22"/>
          <w:lang w:val="es-ES"/>
        </w:rPr>
      </w:pPr>
    </w:p>
    <w:p w14:paraId="68E1541E" w14:textId="1B6DC72E" w:rsidR="00F933DF" w:rsidRPr="00724BCF" w:rsidRDefault="00F933DF" w:rsidP="00815A56">
      <w:pPr>
        <w:spacing w:line="360" w:lineRule="auto"/>
        <w:ind w:right="-28"/>
        <w:contextualSpacing/>
        <w:jc w:val="both"/>
        <w:rPr>
          <w:rFonts w:ascii="Palatino Linotype" w:hAnsi="Palatino Linotype" w:cs="Tahoma"/>
          <w:bCs/>
          <w:sz w:val="22"/>
          <w:szCs w:val="22"/>
        </w:rPr>
      </w:pPr>
      <w:r w:rsidRPr="00724BCF">
        <w:rPr>
          <w:rFonts w:ascii="Palatino Linotype" w:hAnsi="Palatino Linotype" w:cs="Tahoma"/>
          <w:b/>
          <w:bCs/>
          <w:sz w:val="22"/>
          <w:szCs w:val="22"/>
        </w:rPr>
        <w:t xml:space="preserve">VISTO </w:t>
      </w:r>
      <w:r w:rsidRPr="00724BCF">
        <w:rPr>
          <w:rFonts w:ascii="Palatino Linotype" w:hAnsi="Palatino Linotype" w:cs="Tahoma"/>
          <w:bCs/>
          <w:sz w:val="22"/>
          <w:szCs w:val="22"/>
        </w:rPr>
        <w:t xml:space="preserve">el expediente conformado con motivo del Recurso de Revisión </w:t>
      </w:r>
      <w:r w:rsidR="007C568C" w:rsidRPr="00724BCF">
        <w:rPr>
          <w:rFonts w:ascii="Palatino Linotype" w:hAnsi="Palatino Linotype" w:cs="Tahoma"/>
          <w:b/>
          <w:bCs/>
          <w:color w:val="0D0D0D" w:themeColor="text1" w:themeTint="F2"/>
          <w:sz w:val="22"/>
          <w:szCs w:val="22"/>
        </w:rPr>
        <w:t>0</w:t>
      </w:r>
      <w:r w:rsidR="00FB6ABC" w:rsidRPr="00724BCF">
        <w:rPr>
          <w:rFonts w:ascii="Palatino Linotype" w:hAnsi="Palatino Linotype" w:cs="Tahoma"/>
          <w:b/>
          <w:bCs/>
          <w:color w:val="0D0D0D" w:themeColor="text1" w:themeTint="F2"/>
          <w:sz w:val="22"/>
          <w:szCs w:val="22"/>
        </w:rPr>
        <w:t>0086</w:t>
      </w:r>
      <w:r w:rsidR="007C568C" w:rsidRPr="00724BCF">
        <w:rPr>
          <w:rFonts w:ascii="Palatino Linotype" w:hAnsi="Palatino Linotype" w:cs="Tahoma"/>
          <w:b/>
          <w:bCs/>
          <w:color w:val="0D0D0D" w:themeColor="text1" w:themeTint="F2"/>
          <w:sz w:val="22"/>
          <w:szCs w:val="22"/>
        </w:rPr>
        <w:t>/INFOEM/IP/RR/202</w:t>
      </w:r>
      <w:r w:rsidR="00FB6ABC" w:rsidRPr="00724BCF">
        <w:rPr>
          <w:rFonts w:ascii="Palatino Linotype" w:hAnsi="Palatino Linotype" w:cs="Tahoma"/>
          <w:b/>
          <w:bCs/>
          <w:color w:val="0D0D0D" w:themeColor="text1" w:themeTint="F2"/>
          <w:sz w:val="22"/>
          <w:szCs w:val="22"/>
        </w:rPr>
        <w:t>5</w:t>
      </w:r>
      <w:r w:rsidRPr="00724BCF">
        <w:rPr>
          <w:rFonts w:ascii="Palatino Linotype" w:hAnsi="Palatino Linotype" w:cs="Tahoma"/>
          <w:b/>
          <w:bCs/>
          <w:sz w:val="22"/>
          <w:szCs w:val="22"/>
        </w:rPr>
        <w:t>,</w:t>
      </w:r>
      <w:r w:rsidRPr="00724BCF">
        <w:rPr>
          <w:rFonts w:ascii="Palatino Linotype" w:hAnsi="Palatino Linotype" w:cs="Tahoma"/>
          <w:sz w:val="22"/>
          <w:szCs w:val="22"/>
        </w:rPr>
        <w:t xml:space="preserve"> interpuesto por</w:t>
      </w:r>
      <w:r w:rsidR="00290D5A">
        <w:rPr>
          <w:rFonts w:ascii="Palatino Linotype" w:hAnsi="Palatino Linotype" w:cs="Tahoma"/>
          <w:sz w:val="22"/>
          <w:szCs w:val="22"/>
        </w:rPr>
        <w:t xml:space="preserve"> </w:t>
      </w:r>
      <w:bookmarkStart w:id="0" w:name="_GoBack"/>
      <w:r w:rsidR="00290D5A" w:rsidRPr="00290D5A">
        <w:rPr>
          <w:rFonts w:ascii="Palatino Linotype" w:hAnsi="Palatino Linotype" w:cs="Tahoma"/>
          <w:sz w:val="22"/>
          <w:szCs w:val="22"/>
          <w:highlight w:val="black"/>
        </w:rPr>
        <w:t>XXXXXXXXXXXXXXXX</w:t>
      </w:r>
      <w:bookmarkEnd w:id="0"/>
      <w:r w:rsidR="00FB6ABC" w:rsidRPr="006640E2">
        <w:rPr>
          <w:rFonts w:ascii="Palatino Linotype" w:hAnsi="Palatino Linotype" w:cs="Tahoma"/>
          <w:b/>
          <w:sz w:val="22"/>
          <w:szCs w:val="22"/>
        </w:rPr>
        <w:t>,</w:t>
      </w:r>
      <w:r w:rsidR="00FB6ABC" w:rsidRPr="00724BCF">
        <w:rPr>
          <w:rFonts w:ascii="Palatino Linotype" w:hAnsi="Palatino Linotype" w:cs="Tahoma"/>
          <w:sz w:val="22"/>
          <w:szCs w:val="22"/>
        </w:rPr>
        <w:t xml:space="preserve"> </w:t>
      </w:r>
      <w:r w:rsidR="007C568C" w:rsidRPr="00724BCF">
        <w:rPr>
          <w:rFonts w:ascii="Palatino Linotype" w:hAnsi="Palatino Linotype" w:cs="Tahoma"/>
          <w:sz w:val="22"/>
          <w:szCs w:val="22"/>
        </w:rPr>
        <w:t xml:space="preserve"> persona </w:t>
      </w:r>
      <w:r w:rsidRPr="00724BCF">
        <w:rPr>
          <w:rFonts w:ascii="Palatino Linotype" w:hAnsi="Palatino Linotype" w:cs="Tahoma"/>
          <w:sz w:val="22"/>
          <w:szCs w:val="22"/>
        </w:rPr>
        <w:t xml:space="preserve">Recurrente o Particular, en contra de la respuesta del Sujeto Obligado, </w:t>
      </w:r>
      <w:r w:rsidR="00071425" w:rsidRPr="006640E2">
        <w:rPr>
          <w:rFonts w:ascii="Palatino Linotype" w:hAnsi="Palatino Linotype"/>
          <w:b/>
          <w:sz w:val="22"/>
          <w:szCs w:val="22"/>
        </w:rPr>
        <w:t>Ayuntamiento de Nextlalpan</w:t>
      </w:r>
      <w:r w:rsidRPr="00724BCF">
        <w:rPr>
          <w:rFonts w:ascii="Palatino Linotype" w:hAnsi="Palatino Linotype" w:cs="Tahoma"/>
          <w:sz w:val="22"/>
          <w:szCs w:val="22"/>
        </w:rPr>
        <w:t>, a la solicitud de acceso a la información pública</w:t>
      </w:r>
      <w:r w:rsidRPr="00724BCF">
        <w:rPr>
          <w:rFonts w:ascii="Palatino Linotype" w:hAnsi="Palatino Linotype" w:cs="Tahoma"/>
          <w:bCs/>
          <w:sz w:val="22"/>
          <w:szCs w:val="22"/>
        </w:rPr>
        <w:t xml:space="preserve"> con número de folio </w:t>
      </w:r>
      <w:r w:rsidR="00071425" w:rsidRPr="00724BCF">
        <w:rPr>
          <w:rFonts w:ascii="Palatino Linotype" w:hAnsi="Palatino Linotype"/>
          <w:bCs/>
          <w:sz w:val="22"/>
          <w:szCs w:val="22"/>
        </w:rPr>
        <w:t>00093/NEXTLAL/IP/2024</w:t>
      </w:r>
      <w:r w:rsidRPr="00724BCF">
        <w:rPr>
          <w:rFonts w:ascii="Palatino Linotype" w:hAnsi="Palatino Linotype" w:cs="Tahoma"/>
          <w:bCs/>
          <w:sz w:val="22"/>
          <w:szCs w:val="22"/>
        </w:rPr>
        <w:t>, se emite la presente Resolución, con base en los Antecedentes y Considerandos que se exponen a continuación:</w:t>
      </w:r>
    </w:p>
    <w:p w14:paraId="08F1959E" w14:textId="77777777" w:rsidR="007C568C" w:rsidRPr="00724BCF" w:rsidRDefault="007C568C" w:rsidP="00815A56">
      <w:pPr>
        <w:tabs>
          <w:tab w:val="center" w:pos="4522"/>
          <w:tab w:val="left" w:pos="7245"/>
          <w:tab w:val="right" w:pos="9044"/>
        </w:tabs>
        <w:spacing w:line="360" w:lineRule="auto"/>
        <w:ind w:right="-28"/>
        <w:contextualSpacing/>
        <w:jc w:val="center"/>
        <w:rPr>
          <w:rFonts w:ascii="Palatino Linotype" w:hAnsi="Palatino Linotype" w:cs="Tahoma"/>
          <w:b/>
          <w:sz w:val="22"/>
          <w:szCs w:val="22"/>
        </w:rPr>
      </w:pPr>
    </w:p>
    <w:p w14:paraId="1A1448B4" w14:textId="77777777" w:rsidR="00815A56" w:rsidRPr="00724BCF" w:rsidRDefault="00815A56" w:rsidP="00815A56">
      <w:pPr>
        <w:pStyle w:val="Ttulo1"/>
        <w:spacing w:before="0" w:line="360" w:lineRule="auto"/>
        <w:jc w:val="center"/>
        <w:rPr>
          <w:b/>
          <w:sz w:val="10"/>
          <w:szCs w:val="10"/>
        </w:rPr>
      </w:pPr>
    </w:p>
    <w:p w14:paraId="69518CD2" w14:textId="594DD5EA" w:rsidR="00F933DF" w:rsidRPr="00724BCF" w:rsidRDefault="00F933DF" w:rsidP="00B33E01">
      <w:pPr>
        <w:pStyle w:val="Ttulo1"/>
        <w:spacing w:before="0" w:line="360" w:lineRule="auto"/>
        <w:jc w:val="center"/>
        <w:rPr>
          <w:b/>
        </w:rPr>
      </w:pPr>
      <w:bookmarkStart w:id="1" w:name="_Toc189132994"/>
      <w:r w:rsidRPr="00724BCF">
        <w:rPr>
          <w:b/>
        </w:rPr>
        <w:t>A N T E C E D E N T E S</w:t>
      </w:r>
      <w:bookmarkEnd w:id="1"/>
    </w:p>
    <w:p w14:paraId="78945131" w14:textId="6500D036" w:rsidR="00F933DF" w:rsidRPr="00724BCF" w:rsidRDefault="00557E87" w:rsidP="00815A56">
      <w:pPr>
        <w:tabs>
          <w:tab w:val="center" w:pos="4522"/>
          <w:tab w:val="left" w:pos="7245"/>
          <w:tab w:val="right" w:pos="9044"/>
        </w:tabs>
        <w:spacing w:line="360" w:lineRule="auto"/>
        <w:ind w:right="-28"/>
        <w:contextualSpacing/>
        <w:rPr>
          <w:rFonts w:ascii="Palatino Linotype" w:hAnsi="Palatino Linotype" w:cs="Tahoma"/>
          <w:b/>
          <w:sz w:val="10"/>
          <w:szCs w:val="10"/>
        </w:rPr>
      </w:pPr>
      <w:r w:rsidRPr="00724BCF">
        <w:rPr>
          <w:rFonts w:ascii="Palatino Linotype" w:hAnsi="Palatino Linotype" w:cs="Tahoma"/>
          <w:b/>
          <w:sz w:val="22"/>
          <w:szCs w:val="22"/>
        </w:rPr>
        <w:t xml:space="preserve"> </w:t>
      </w:r>
    </w:p>
    <w:p w14:paraId="43BED797" w14:textId="77777777" w:rsidR="008921AE" w:rsidRPr="00724BCF" w:rsidRDefault="008921AE" w:rsidP="00815A56">
      <w:pPr>
        <w:tabs>
          <w:tab w:val="center" w:pos="4522"/>
          <w:tab w:val="left" w:pos="7245"/>
          <w:tab w:val="right" w:pos="9044"/>
        </w:tabs>
        <w:spacing w:line="360" w:lineRule="auto"/>
        <w:ind w:right="-28"/>
        <w:contextualSpacing/>
        <w:rPr>
          <w:rFonts w:ascii="Palatino Linotype" w:hAnsi="Palatino Linotype" w:cs="Tahoma"/>
          <w:b/>
          <w:sz w:val="22"/>
          <w:szCs w:val="22"/>
        </w:rPr>
      </w:pPr>
    </w:p>
    <w:p w14:paraId="6CFBBD22" w14:textId="074EE713" w:rsidR="00F933DF" w:rsidRPr="00724BCF" w:rsidRDefault="00F933DF" w:rsidP="00B33E01">
      <w:pPr>
        <w:pStyle w:val="Ttulo2"/>
        <w:spacing w:before="0" w:line="360" w:lineRule="auto"/>
        <w:rPr>
          <w:b/>
        </w:rPr>
      </w:pPr>
      <w:bookmarkStart w:id="2" w:name="_Toc189132995"/>
      <w:r w:rsidRPr="00724BCF">
        <w:rPr>
          <w:b/>
        </w:rPr>
        <w:t>I. Presentación de la solicitud de información</w:t>
      </w:r>
      <w:bookmarkEnd w:id="2"/>
    </w:p>
    <w:p w14:paraId="1093B6C4" w14:textId="77777777" w:rsidR="00F933DF" w:rsidRPr="00724BCF" w:rsidRDefault="00F933DF" w:rsidP="00815A56">
      <w:pPr>
        <w:pStyle w:val="Prrafodelista"/>
        <w:tabs>
          <w:tab w:val="left" w:pos="1050"/>
        </w:tabs>
        <w:spacing w:line="360" w:lineRule="auto"/>
        <w:ind w:left="0" w:right="-28"/>
        <w:jc w:val="both"/>
        <w:rPr>
          <w:rFonts w:ascii="Palatino Linotype" w:hAnsi="Palatino Linotype" w:cs="Tahoma"/>
          <w:szCs w:val="22"/>
        </w:rPr>
      </w:pPr>
    </w:p>
    <w:p w14:paraId="0DD748F6" w14:textId="4DF14F75" w:rsidR="00F933DF" w:rsidRPr="00724BCF" w:rsidRDefault="00F933DF" w:rsidP="00815A56">
      <w:pPr>
        <w:autoSpaceDE w:val="0"/>
        <w:autoSpaceDN w:val="0"/>
        <w:adjustRightInd w:val="0"/>
        <w:spacing w:line="360" w:lineRule="auto"/>
        <w:contextualSpacing/>
        <w:jc w:val="both"/>
        <w:rPr>
          <w:rFonts w:ascii="Palatino Linotype" w:hAnsi="Palatino Linotype" w:cs="Tahoma"/>
          <w:sz w:val="22"/>
          <w:szCs w:val="22"/>
          <w:lang w:val="es-ES"/>
        </w:rPr>
      </w:pPr>
      <w:r w:rsidRPr="00724BCF">
        <w:rPr>
          <w:rFonts w:ascii="Palatino Linotype" w:hAnsi="Palatino Linotype" w:cs="Tahoma"/>
          <w:sz w:val="22"/>
          <w:szCs w:val="22"/>
        </w:rPr>
        <w:t xml:space="preserve">Con fecha </w:t>
      </w:r>
      <w:r w:rsidR="00557E87" w:rsidRPr="00724BCF">
        <w:rPr>
          <w:rFonts w:ascii="Palatino Linotype" w:hAnsi="Palatino Linotype" w:cs="Tahoma"/>
          <w:sz w:val="22"/>
          <w:szCs w:val="22"/>
        </w:rPr>
        <w:t>dos de diciembre</w:t>
      </w:r>
      <w:r w:rsidRPr="00724BCF">
        <w:rPr>
          <w:rFonts w:ascii="Palatino Linotype" w:hAnsi="Palatino Linotype" w:cs="Tahoma"/>
          <w:sz w:val="22"/>
          <w:szCs w:val="22"/>
        </w:rPr>
        <w:t xml:space="preserve"> de dos mil veinticuatro, el Particular presentó una solicitud de acceso a la información pública, a través del Sistema de Acceso a la Información Mexiquense</w:t>
      </w:r>
      <w:r w:rsidR="007C568C" w:rsidRPr="00724BCF">
        <w:rPr>
          <w:rFonts w:ascii="Palatino Linotype" w:hAnsi="Palatino Linotype" w:cs="Tahoma"/>
          <w:sz w:val="22"/>
          <w:szCs w:val="22"/>
        </w:rPr>
        <w:t xml:space="preserve">, en lo sucesivo el </w:t>
      </w:r>
      <w:r w:rsidRPr="00724BCF">
        <w:rPr>
          <w:rFonts w:ascii="Palatino Linotype" w:hAnsi="Palatino Linotype" w:cs="Tahoma"/>
          <w:sz w:val="22"/>
          <w:szCs w:val="22"/>
        </w:rPr>
        <w:t xml:space="preserve">SAIMEX, ante </w:t>
      </w:r>
      <w:r w:rsidR="00557E87" w:rsidRPr="00724BCF">
        <w:rPr>
          <w:rFonts w:ascii="Palatino Linotype" w:hAnsi="Palatino Linotype" w:cs="Tahoma"/>
          <w:sz w:val="22"/>
          <w:szCs w:val="22"/>
        </w:rPr>
        <w:t>el Ayuntamiento de Nextlalpan</w:t>
      </w:r>
      <w:r w:rsidRPr="00724BCF">
        <w:rPr>
          <w:rFonts w:ascii="Palatino Linotype" w:hAnsi="Palatino Linotype" w:cs="Tahoma"/>
          <w:b/>
          <w:bCs/>
          <w:sz w:val="22"/>
          <w:szCs w:val="22"/>
        </w:rPr>
        <w:t xml:space="preserve">, </w:t>
      </w:r>
      <w:r w:rsidRPr="00724BCF">
        <w:rPr>
          <w:rFonts w:ascii="Palatino Linotype" w:hAnsi="Palatino Linotype" w:cs="Tahoma"/>
          <w:sz w:val="22"/>
          <w:szCs w:val="22"/>
          <w:lang w:val="es-ES"/>
        </w:rPr>
        <w:t>mediante la cual requirió lo siguiente:</w:t>
      </w:r>
    </w:p>
    <w:p w14:paraId="1716AAFC" w14:textId="77777777" w:rsidR="00F933DF" w:rsidRPr="00724BCF" w:rsidRDefault="00F933DF" w:rsidP="00815A56">
      <w:pPr>
        <w:tabs>
          <w:tab w:val="left" w:pos="4667"/>
        </w:tabs>
        <w:spacing w:line="360" w:lineRule="auto"/>
        <w:ind w:right="567"/>
        <w:contextualSpacing/>
        <w:jc w:val="both"/>
        <w:rPr>
          <w:rFonts w:ascii="Palatino Linotype" w:hAnsi="Palatino Linotype" w:cs="Tahoma"/>
          <w:b/>
          <w:bCs/>
          <w:i/>
        </w:rPr>
      </w:pPr>
    </w:p>
    <w:p w14:paraId="5BAA4011" w14:textId="6A898005" w:rsidR="00F933DF" w:rsidRPr="00724BCF" w:rsidRDefault="00F933DF" w:rsidP="00815A56">
      <w:pPr>
        <w:tabs>
          <w:tab w:val="left" w:pos="4667"/>
        </w:tabs>
        <w:spacing w:line="360" w:lineRule="auto"/>
        <w:ind w:left="567" w:right="567"/>
        <w:contextualSpacing/>
        <w:jc w:val="both"/>
        <w:rPr>
          <w:rFonts w:ascii="Palatino Linotype" w:hAnsi="Palatino Linotype" w:cs="Tahoma"/>
          <w:b/>
          <w:bCs/>
          <w:i/>
        </w:rPr>
      </w:pPr>
      <w:r w:rsidRPr="00724BCF">
        <w:rPr>
          <w:rFonts w:ascii="Palatino Linotype" w:hAnsi="Palatino Linotype" w:cs="Tahoma"/>
          <w:b/>
          <w:bCs/>
          <w:i/>
        </w:rPr>
        <w:t>DESCRIPCIÓN CLARA Y PRECISA DE LA INFORMACIÓN SOLICITADA:</w:t>
      </w:r>
    </w:p>
    <w:p w14:paraId="2D68A0B2" w14:textId="41AA7923" w:rsidR="00F933DF" w:rsidRPr="00724BCF" w:rsidRDefault="007C568C" w:rsidP="00815A56">
      <w:pPr>
        <w:widowControl w:val="0"/>
        <w:tabs>
          <w:tab w:val="left" w:pos="4667"/>
        </w:tabs>
        <w:spacing w:line="360" w:lineRule="auto"/>
        <w:ind w:left="567" w:right="567"/>
        <w:contextualSpacing/>
        <w:jc w:val="both"/>
        <w:rPr>
          <w:rFonts w:ascii="Palatino Linotype" w:hAnsi="Palatino Linotype"/>
          <w:i/>
          <w:lang w:eastAsia="es-MX"/>
        </w:rPr>
      </w:pPr>
      <w:r w:rsidRPr="00724BCF">
        <w:rPr>
          <w:rFonts w:ascii="Palatino Linotype" w:hAnsi="Palatino Linotype"/>
          <w:i/>
          <w:color w:val="000000"/>
        </w:rPr>
        <w:t>“</w:t>
      </w:r>
      <w:r w:rsidR="00557E87" w:rsidRPr="00724BCF">
        <w:rPr>
          <w:rFonts w:ascii="Palatino Linotype" w:hAnsi="Palatino Linotype"/>
          <w:i/>
          <w:color w:val="000000"/>
        </w:rPr>
        <w:t>De acuerdo a los planos que obran en los archivos del Ayuntamiento de Nextlalpan cuántos y cuáles son los servicios públicos con los que cuenta avenida Amargura (que atraviesa el barrio Central). Especificando en unidades de longitud cuál es la cantidad del servicio público con la que cuenta dicha avenida y desde dónde comienza y termina dicho servicio público.</w:t>
      </w:r>
      <w:r w:rsidR="00F933DF" w:rsidRPr="00724BCF">
        <w:rPr>
          <w:rFonts w:ascii="Palatino Linotype" w:hAnsi="Palatino Linotype" w:cs="Tahoma"/>
          <w:bCs/>
          <w:i/>
        </w:rPr>
        <w:t>”</w:t>
      </w:r>
      <w:r w:rsidRPr="00724BCF">
        <w:rPr>
          <w:rFonts w:ascii="Palatino Linotype" w:hAnsi="Palatino Linotype" w:cs="Tahoma"/>
          <w:bCs/>
          <w:i/>
        </w:rPr>
        <w:t xml:space="preserve"> (Sic).</w:t>
      </w:r>
      <w:r w:rsidR="00F933DF" w:rsidRPr="00724BCF">
        <w:rPr>
          <w:rFonts w:ascii="Palatino Linotype" w:hAnsi="Palatino Linotype" w:cs="Tahoma"/>
          <w:bCs/>
          <w:i/>
        </w:rPr>
        <w:t xml:space="preserve"> </w:t>
      </w:r>
    </w:p>
    <w:p w14:paraId="21E9A24F" w14:textId="77777777" w:rsidR="00F933DF" w:rsidRPr="00724BCF" w:rsidRDefault="00F933DF" w:rsidP="00815A56">
      <w:pPr>
        <w:tabs>
          <w:tab w:val="left" w:pos="4667"/>
        </w:tabs>
        <w:spacing w:line="360" w:lineRule="auto"/>
        <w:ind w:left="567" w:right="567"/>
        <w:contextualSpacing/>
        <w:jc w:val="both"/>
        <w:rPr>
          <w:rFonts w:ascii="Palatino Linotype" w:hAnsi="Palatino Linotype" w:cs="Tahoma"/>
          <w:bCs/>
          <w:i/>
        </w:rPr>
      </w:pPr>
    </w:p>
    <w:p w14:paraId="160D5B49" w14:textId="0B618E0E" w:rsidR="00F933DF" w:rsidRPr="00724BCF" w:rsidRDefault="00F933DF" w:rsidP="00815A56">
      <w:pPr>
        <w:tabs>
          <w:tab w:val="left" w:pos="4667"/>
        </w:tabs>
        <w:spacing w:line="360" w:lineRule="auto"/>
        <w:ind w:left="567"/>
        <w:contextualSpacing/>
        <w:jc w:val="both"/>
        <w:rPr>
          <w:rFonts w:ascii="Palatino Linotype" w:hAnsi="Palatino Linotype" w:cs="Tahoma"/>
          <w:bCs/>
          <w:i/>
        </w:rPr>
      </w:pPr>
      <w:r w:rsidRPr="00724BCF">
        <w:rPr>
          <w:rFonts w:ascii="Palatino Linotype" w:hAnsi="Palatino Linotype" w:cs="Tahoma"/>
          <w:b/>
          <w:bCs/>
          <w:i/>
        </w:rPr>
        <w:t>Modalidad de Entrega</w:t>
      </w:r>
      <w:r w:rsidR="007C568C" w:rsidRPr="00724BCF">
        <w:rPr>
          <w:rFonts w:ascii="Palatino Linotype" w:hAnsi="Palatino Linotype" w:cs="Tahoma"/>
          <w:b/>
          <w:bCs/>
          <w:i/>
        </w:rPr>
        <w:t xml:space="preserve"> “</w:t>
      </w:r>
      <w:r w:rsidRPr="00724BCF">
        <w:rPr>
          <w:rFonts w:ascii="Palatino Linotype" w:hAnsi="Palatino Linotype" w:cs="Tahoma"/>
          <w:bCs/>
          <w:i/>
        </w:rPr>
        <w:t>A través de SAIMEX”</w:t>
      </w:r>
      <w:r w:rsidR="008921AE" w:rsidRPr="00724BCF">
        <w:rPr>
          <w:rFonts w:ascii="Palatino Linotype" w:hAnsi="Palatino Linotype" w:cs="Tahoma"/>
          <w:bCs/>
          <w:i/>
        </w:rPr>
        <w:t>.</w:t>
      </w:r>
    </w:p>
    <w:p w14:paraId="1973B8C4" w14:textId="77777777" w:rsidR="00F933DF" w:rsidRPr="00724BCF" w:rsidRDefault="00F933DF" w:rsidP="00815A56">
      <w:pPr>
        <w:tabs>
          <w:tab w:val="left" w:pos="567"/>
        </w:tabs>
        <w:spacing w:line="360" w:lineRule="auto"/>
        <w:ind w:left="567" w:right="-28"/>
        <w:contextualSpacing/>
        <w:jc w:val="both"/>
        <w:rPr>
          <w:rFonts w:ascii="Palatino Linotype" w:hAnsi="Palatino Linotype" w:cs="Tahoma"/>
          <w:i/>
        </w:rPr>
      </w:pPr>
    </w:p>
    <w:p w14:paraId="0784085B" w14:textId="4729B965" w:rsidR="00F933DF" w:rsidRPr="00724BCF" w:rsidRDefault="00F933DF" w:rsidP="00B33E01">
      <w:pPr>
        <w:pStyle w:val="Ttulo2"/>
        <w:spacing w:before="0" w:line="360" w:lineRule="auto"/>
        <w:rPr>
          <w:b/>
        </w:rPr>
      </w:pPr>
      <w:bookmarkStart w:id="3" w:name="_Toc189132996"/>
      <w:bookmarkStart w:id="4" w:name="_Hlk16082333"/>
      <w:r w:rsidRPr="00724BCF">
        <w:rPr>
          <w:rFonts w:eastAsia="Calibri"/>
          <w:b/>
        </w:rPr>
        <w:t xml:space="preserve">II. </w:t>
      </w:r>
      <w:r w:rsidRPr="00724BCF">
        <w:rPr>
          <w:b/>
        </w:rPr>
        <w:t>Respuesta del Sujeto Obligad</w:t>
      </w:r>
      <w:r w:rsidR="007C568C" w:rsidRPr="00724BCF">
        <w:rPr>
          <w:b/>
        </w:rPr>
        <w:t>o</w:t>
      </w:r>
      <w:bookmarkEnd w:id="3"/>
    </w:p>
    <w:p w14:paraId="6F4133AB" w14:textId="77777777" w:rsidR="00F933DF" w:rsidRPr="00724BCF" w:rsidRDefault="00F933DF" w:rsidP="00815A56">
      <w:pPr>
        <w:tabs>
          <w:tab w:val="left" w:pos="4667"/>
        </w:tabs>
        <w:spacing w:line="360" w:lineRule="auto"/>
        <w:ind w:right="567"/>
        <w:contextualSpacing/>
        <w:jc w:val="both"/>
        <w:rPr>
          <w:rFonts w:ascii="Palatino Linotype" w:hAnsi="Palatino Linotype" w:cs="Tahoma"/>
          <w:b/>
          <w:bCs/>
          <w:sz w:val="22"/>
          <w:szCs w:val="24"/>
        </w:rPr>
      </w:pPr>
    </w:p>
    <w:bookmarkEnd w:id="4"/>
    <w:p w14:paraId="33681232" w14:textId="4780A914" w:rsidR="00F933DF" w:rsidRPr="00724BCF" w:rsidRDefault="007C568C" w:rsidP="00815A56">
      <w:pPr>
        <w:autoSpaceDE w:val="0"/>
        <w:autoSpaceDN w:val="0"/>
        <w:adjustRightInd w:val="0"/>
        <w:spacing w:line="360" w:lineRule="auto"/>
        <w:contextualSpacing/>
        <w:jc w:val="both"/>
        <w:rPr>
          <w:rFonts w:ascii="Palatino Linotype" w:hAnsi="Palatino Linotype" w:cs="Tahoma"/>
          <w:sz w:val="22"/>
          <w:szCs w:val="22"/>
        </w:rPr>
      </w:pPr>
      <w:r w:rsidRPr="00724BCF">
        <w:rPr>
          <w:rFonts w:ascii="Palatino Linotype" w:hAnsi="Palatino Linotype" w:cs="Tahoma"/>
          <w:bCs/>
          <w:sz w:val="22"/>
          <w:szCs w:val="22"/>
        </w:rPr>
        <w:t>El</w:t>
      </w:r>
      <w:r w:rsidR="00F933DF" w:rsidRPr="00724BCF">
        <w:rPr>
          <w:rFonts w:ascii="Palatino Linotype" w:hAnsi="Palatino Linotype" w:cs="Tahoma"/>
          <w:bCs/>
          <w:sz w:val="22"/>
          <w:szCs w:val="22"/>
        </w:rPr>
        <w:t xml:space="preserve"> </w:t>
      </w:r>
      <w:r w:rsidR="002B0995" w:rsidRPr="00724BCF">
        <w:rPr>
          <w:rFonts w:ascii="Palatino Linotype" w:hAnsi="Palatino Linotype" w:cs="Tahoma"/>
          <w:bCs/>
          <w:sz w:val="22"/>
          <w:szCs w:val="22"/>
        </w:rPr>
        <w:t>trece de enero de dos mil veinticinco</w:t>
      </w:r>
      <w:r w:rsidR="00F933DF" w:rsidRPr="00724BCF">
        <w:rPr>
          <w:rFonts w:ascii="Palatino Linotype" w:hAnsi="Palatino Linotype" w:cs="Tahoma"/>
          <w:bCs/>
          <w:sz w:val="22"/>
          <w:szCs w:val="22"/>
        </w:rPr>
        <w:t>, el</w:t>
      </w:r>
      <w:r w:rsidR="00F933DF" w:rsidRPr="00724BCF">
        <w:rPr>
          <w:rFonts w:ascii="Palatino Linotype" w:hAnsi="Palatino Linotype" w:cs="Tahoma"/>
          <w:b/>
          <w:sz w:val="22"/>
          <w:szCs w:val="22"/>
        </w:rPr>
        <w:t xml:space="preserve"> </w:t>
      </w:r>
      <w:r w:rsidR="00F933DF" w:rsidRPr="00724BCF">
        <w:rPr>
          <w:rFonts w:ascii="Palatino Linotype" w:hAnsi="Palatino Linotype" w:cs="Tahoma"/>
          <w:sz w:val="22"/>
          <w:szCs w:val="22"/>
        </w:rPr>
        <w:t xml:space="preserve">Sujeto Obligado dio respuesta a la solicitud de acceso a la información a través del </w:t>
      </w:r>
      <w:r w:rsidRPr="00724BCF">
        <w:rPr>
          <w:rFonts w:ascii="Palatino Linotype" w:hAnsi="Palatino Linotype" w:cs="Tahoma"/>
          <w:sz w:val="22"/>
          <w:szCs w:val="22"/>
        </w:rPr>
        <w:t>SAIMEX</w:t>
      </w:r>
      <w:r w:rsidR="00F933DF" w:rsidRPr="00724BCF">
        <w:rPr>
          <w:rFonts w:ascii="Palatino Linotype" w:hAnsi="Palatino Linotype" w:cs="Tahoma"/>
          <w:sz w:val="22"/>
          <w:szCs w:val="22"/>
        </w:rPr>
        <w:t xml:space="preserve">, </w:t>
      </w:r>
      <w:r w:rsidR="002B0995" w:rsidRPr="00724BCF">
        <w:rPr>
          <w:rFonts w:ascii="Palatino Linotype" w:hAnsi="Palatino Linotype" w:cs="Tahoma"/>
          <w:sz w:val="22"/>
          <w:szCs w:val="22"/>
        </w:rPr>
        <w:t>mediante oficio NEXUTAIP/0001/2025, de fecha siente de enero de dos mil veinticinco, signado por el Director de Gobierno Digital, el cual de manera general señaló que en toda la Avenida Amargura del Barrio Central del Municipio, cuenta con los servicios básicos de luz, agua y drenaje.</w:t>
      </w:r>
    </w:p>
    <w:p w14:paraId="3A8ED15F" w14:textId="77777777" w:rsidR="00F933DF" w:rsidRPr="00724BCF" w:rsidRDefault="00F933DF" w:rsidP="00815A56">
      <w:pPr>
        <w:autoSpaceDE w:val="0"/>
        <w:autoSpaceDN w:val="0"/>
        <w:adjustRightInd w:val="0"/>
        <w:spacing w:line="360" w:lineRule="auto"/>
        <w:contextualSpacing/>
        <w:jc w:val="both"/>
        <w:rPr>
          <w:rFonts w:ascii="Palatino Linotype" w:hAnsi="Palatino Linotype" w:cs="Tahoma"/>
          <w:sz w:val="24"/>
          <w:szCs w:val="22"/>
        </w:rPr>
      </w:pPr>
    </w:p>
    <w:p w14:paraId="53163061" w14:textId="4CA79B93" w:rsidR="00F933DF" w:rsidRPr="00724BCF" w:rsidRDefault="00F933DF" w:rsidP="00B33E01">
      <w:pPr>
        <w:pStyle w:val="Ttulo2"/>
        <w:spacing w:before="0" w:line="360" w:lineRule="auto"/>
        <w:rPr>
          <w:b/>
        </w:rPr>
      </w:pPr>
      <w:bookmarkStart w:id="5" w:name="_Toc189132997"/>
      <w:r w:rsidRPr="00724BCF">
        <w:rPr>
          <w:b/>
        </w:rPr>
        <w:t>I</w:t>
      </w:r>
      <w:r w:rsidR="002B0995" w:rsidRPr="00724BCF">
        <w:rPr>
          <w:b/>
        </w:rPr>
        <w:t>II</w:t>
      </w:r>
      <w:r w:rsidRPr="00724BCF">
        <w:rPr>
          <w:b/>
        </w:rPr>
        <w:t>. Interposición del Recurso de Revisión</w:t>
      </w:r>
      <w:bookmarkEnd w:id="5"/>
    </w:p>
    <w:p w14:paraId="154AE8F6" w14:textId="77777777" w:rsidR="00F933DF" w:rsidRPr="00724BCF" w:rsidRDefault="00F933DF" w:rsidP="00815A56">
      <w:pPr>
        <w:autoSpaceDE w:val="0"/>
        <w:autoSpaceDN w:val="0"/>
        <w:adjustRightInd w:val="0"/>
        <w:spacing w:line="360" w:lineRule="auto"/>
        <w:ind w:right="-28"/>
        <w:contextualSpacing/>
        <w:jc w:val="both"/>
        <w:rPr>
          <w:rFonts w:ascii="Palatino Linotype" w:hAnsi="Palatino Linotype" w:cs="Tahoma"/>
          <w:sz w:val="22"/>
          <w:szCs w:val="22"/>
        </w:rPr>
      </w:pPr>
    </w:p>
    <w:p w14:paraId="75D7D22C" w14:textId="2C1F0A3D" w:rsidR="00F933DF" w:rsidRPr="00724BCF" w:rsidRDefault="008C0B1A" w:rsidP="00815A56">
      <w:pPr>
        <w:spacing w:line="360" w:lineRule="auto"/>
        <w:contextualSpacing/>
        <w:jc w:val="both"/>
        <w:rPr>
          <w:rFonts w:ascii="Palatino Linotype" w:hAnsi="Palatino Linotype" w:cs="Tahoma"/>
          <w:bCs/>
          <w:sz w:val="22"/>
          <w:szCs w:val="22"/>
          <w:lang w:val="es-ES"/>
        </w:rPr>
      </w:pPr>
      <w:r w:rsidRPr="00724BCF">
        <w:rPr>
          <w:rFonts w:ascii="Palatino Linotype" w:hAnsi="Palatino Linotype" w:cs="Tahoma"/>
          <w:bCs/>
          <w:sz w:val="22"/>
          <w:szCs w:val="22"/>
          <w:lang w:val="es-ES"/>
        </w:rPr>
        <w:t xml:space="preserve">El </w:t>
      </w:r>
      <w:r w:rsidR="00C10A0B" w:rsidRPr="00724BCF">
        <w:rPr>
          <w:rFonts w:ascii="Palatino Linotype" w:hAnsi="Palatino Linotype" w:cs="Tahoma"/>
          <w:bCs/>
          <w:sz w:val="22"/>
          <w:szCs w:val="22"/>
          <w:lang w:val="es-ES"/>
        </w:rPr>
        <w:t>catorce de enero de dos mil veinticinco</w:t>
      </w:r>
      <w:r w:rsidR="00376E37" w:rsidRPr="00724BCF">
        <w:rPr>
          <w:rFonts w:ascii="Palatino Linotype" w:hAnsi="Palatino Linotype" w:cs="Tahoma"/>
          <w:bCs/>
          <w:sz w:val="22"/>
          <w:szCs w:val="22"/>
          <w:lang w:val="es-ES"/>
        </w:rPr>
        <w:t>,</w:t>
      </w:r>
      <w:r w:rsidR="00F933DF" w:rsidRPr="00724BCF">
        <w:rPr>
          <w:rFonts w:ascii="Palatino Linotype" w:hAnsi="Palatino Linotype" w:cs="Tahoma"/>
          <w:bCs/>
          <w:sz w:val="22"/>
          <w:szCs w:val="22"/>
          <w:lang w:val="es-ES"/>
        </w:rPr>
        <w:t xml:space="preserve"> </w:t>
      </w:r>
      <w:r w:rsidR="00F933DF" w:rsidRPr="00724BCF">
        <w:rPr>
          <w:rFonts w:ascii="Palatino Linotype" w:hAnsi="Palatino Linotype" w:cs="Tahoma"/>
          <w:bCs/>
          <w:sz w:val="22"/>
          <w:szCs w:val="22"/>
        </w:rPr>
        <w:t xml:space="preserve">se recibió en este Instituto, a través del </w:t>
      </w:r>
      <w:r w:rsidR="007C568C" w:rsidRPr="00724BCF">
        <w:rPr>
          <w:rFonts w:ascii="Palatino Linotype" w:hAnsi="Palatino Linotype" w:cs="Tahoma"/>
          <w:bCs/>
          <w:sz w:val="22"/>
          <w:szCs w:val="22"/>
          <w:lang w:val="es-ES"/>
        </w:rPr>
        <w:t>SAIMEX</w:t>
      </w:r>
      <w:r w:rsidR="00F933DF" w:rsidRPr="00724BCF">
        <w:rPr>
          <w:rFonts w:ascii="Palatino Linotype" w:hAnsi="Palatino Linotype" w:cs="Tahoma"/>
          <w:bCs/>
          <w:sz w:val="22"/>
          <w:szCs w:val="22"/>
        </w:rPr>
        <w:t>, el Recurso de Revisión interpuesto por la parte Recurrente, en contra de la respuesta del Sujeto Obligado, en los siguientes términos:</w:t>
      </w:r>
    </w:p>
    <w:p w14:paraId="73A6D3A6" w14:textId="77777777" w:rsidR="00F933DF" w:rsidRPr="00724BCF" w:rsidRDefault="00F933DF" w:rsidP="00815A56">
      <w:pPr>
        <w:autoSpaceDE w:val="0"/>
        <w:autoSpaceDN w:val="0"/>
        <w:adjustRightInd w:val="0"/>
        <w:spacing w:line="360" w:lineRule="auto"/>
        <w:ind w:right="-28"/>
        <w:contextualSpacing/>
        <w:jc w:val="both"/>
        <w:rPr>
          <w:rFonts w:ascii="Palatino Linotype" w:hAnsi="Palatino Linotype" w:cs="Tahoma"/>
          <w:i/>
          <w:iCs/>
          <w:lang w:val="es-ES"/>
        </w:rPr>
      </w:pPr>
    </w:p>
    <w:p w14:paraId="62127646" w14:textId="79C0715D" w:rsidR="00F933DF" w:rsidRPr="00724BCF" w:rsidRDefault="00F933DF" w:rsidP="00815A56">
      <w:pPr>
        <w:tabs>
          <w:tab w:val="left" w:pos="4667"/>
        </w:tabs>
        <w:spacing w:line="360" w:lineRule="auto"/>
        <w:ind w:left="567" w:right="567"/>
        <w:contextualSpacing/>
        <w:jc w:val="both"/>
        <w:rPr>
          <w:rFonts w:ascii="Palatino Linotype" w:hAnsi="Palatino Linotype" w:cs="Tahoma"/>
          <w:b/>
          <w:bCs/>
          <w:i/>
          <w:iCs/>
        </w:rPr>
      </w:pPr>
      <w:r w:rsidRPr="00724BCF">
        <w:rPr>
          <w:rFonts w:ascii="Palatino Linotype" w:hAnsi="Palatino Linotype" w:cs="Tahoma"/>
          <w:b/>
          <w:bCs/>
          <w:i/>
          <w:iCs/>
        </w:rPr>
        <w:t>ACTO IMPUGNADO</w:t>
      </w:r>
    </w:p>
    <w:p w14:paraId="1529A8F7" w14:textId="3782376A" w:rsidR="00F933DF" w:rsidRPr="00724BCF" w:rsidRDefault="008C0B1A" w:rsidP="00815A56">
      <w:pPr>
        <w:tabs>
          <w:tab w:val="left" w:pos="4667"/>
        </w:tabs>
        <w:spacing w:line="360" w:lineRule="auto"/>
        <w:ind w:left="567" w:right="567"/>
        <w:contextualSpacing/>
        <w:jc w:val="both"/>
        <w:rPr>
          <w:rFonts w:ascii="Palatino Linotype" w:hAnsi="Palatino Linotype" w:cs="Tahoma"/>
          <w:bCs/>
          <w:i/>
          <w:iCs/>
        </w:rPr>
      </w:pPr>
      <w:r w:rsidRPr="00724BCF">
        <w:rPr>
          <w:rFonts w:ascii="Palatino Linotype" w:hAnsi="Palatino Linotype"/>
          <w:i/>
          <w:color w:val="000000"/>
        </w:rPr>
        <w:t>“</w:t>
      </w:r>
      <w:r w:rsidR="00C10A0B" w:rsidRPr="00724BCF">
        <w:rPr>
          <w:rFonts w:ascii="Palatino Linotype" w:hAnsi="Palatino Linotype"/>
          <w:i/>
          <w:color w:val="000000"/>
        </w:rPr>
        <w:t>De acuerdo a los planos que obran en los archivos del Ayuntamiento de Nextlalpan cuántos y cuáles son los servicios públicos con los que cuenta avenida Amargura (que atraviesa el barrio Central). Especificando en unidades de longitud cuál es la cantidad del servicio público con la que cuenta dicha avenida y desde dónde comienza y termina dicho servicio público.</w:t>
      </w:r>
      <w:r w:rsidR="00F933DF" w:rsidRPr="00724BCF">
        <w:rPr>
          <w:rFonts w:ascii="Palatino Linotype" w:hAnsi="Palatino Linotype" w:cs="Tahoma"/>
          <w:bCs/>
          <w:i/>
          <w:iCs/>
        </w:rPr>
        <w:t>”</w:t>
      </w:r>
      <w:r w:rsidR="00C93D66" w:rsidRPr="00724BCF">
        <w:rPr>
          <w:rFonts w:ascii="Palatino Linotype" w:hAnsi="Palatino Linotype" w:cs="Tahoma"/>
          <w:bCs/>
          <w:i/>
          <w:iCs/>
        </w:rPr>
        <w:t xml:space="preserve"> (Sic)</w:t>
      </w:r>
    </w:p>
    <w:p w14:paraId="7A43CC64" w14:textId="77777777" w:rsidR="00F933DF" w:rsidRPr="00724BCF" w:rsidRDefault="00F933DF" w:rsidP="00815A56">
      <w:pPr>
        <w:tabs>
          <w:tab w:val="left" w:pos="4667"/>
        </w:tabs>
        <w:spacing w:line="360" w:lineRule="auto"/>
        <w:ind w:left="567" w:right="567"/>
        <w:contextualSpacing/>
        <w:jc w:val="both"/>
        <w:rPr>
          <w:rFonts w:ascii="Palatino Linotype" w:hAnsi="Palatino Linotype" w:cs="Tahoma"/>
          <w:bCs/>
          <w:i/>
          <w:iCs/>
        </w:rPr>
      </w:pPr>
    </w:p>
    <w:p w14:paraId="16050F2B" w14:textId="7659C332" w:rsidR="00F933DF" w:rsidRPr="00724BCF" w:rsidRDefault="00F933DF" w:rsidP="00815A56">
      <w:pPr>
        <w:tabs>
          <w:tab w:val="left" w:pos="4667"/>
        </w:tabs>
        <w:spacing w:line="360" w:lineRule="auto"/>
        <w:ind w:left="567" w:right="567"/>
        <w:contextualSpacing/>
        <w:jc w:val="both"/>
        <w:rPr>
          <w:rFonts w:ascii="Palatino Linotype" w:hAnsi="Palatino Linotype" w:cs="Tahoma"/>
          <w:b/>
          <w:bCs/>
          <w:i/>
          <w:iCs/>
        </w:rPr>
      </w:pPr>
      <w:r w:rsidRPr="00724BCF">
        <w:rPr>
          <w:rFonts w:ascii="Palatino Linotype" w:hAnsi="Palatino Linotype" w:cs="Tahoma"/>
          <w:b/>
          <w:bCs/>
          <w:i/>
          <w:iCs/>
        </w:rPr>
        <w:t>RAZONES O MOTIVOS DE LA INCONFORMIDAD</w:t>
      </w:r>
    </w:p>
    <w:p w14:paraId="000D4311" w14:textId="41855F74" w:rsidR="00F933DF" w:rsidRPr="00724BCF" w:rsidRDefault="00C10A0B" w:rsidP="00815A56">
      <w:pPr>
        <w:spacing w:line="360" w:lineRule="auto"/>
        <w:ind w:left="567" w:right="567"/>
        <w:contextualSpacing/>
        <w:jc w:val="both"/>
        <w:rPr>
          <w:rFonts w:ascii="Palatino Linotype" w:hAnsi="Palatino Linotype" w:cs="Tahoma"/>
          <w:i/>
          <w:iCs/>
        </w:rPr>
      </w:pPr>
      <w:r w:rsidRPr="00724BCF">
        <w:rPr>
          <w:rFonts w:ascii="Palatino Linotype" w:hAnsi="Palatino Linotype"/>
          <w:i/>
          <w:color w:val="000000"/>
        </w:rPr>
        <w:t xml:space="preserve">Falta indicar cuál es la cantidad en unidades de longitud de los servicios públicos con los que cuenta dicha avenida y precisar en </w:t>
      </w:r>
      <w:proofErr w:type="spellStart"/>
      <w:r w:rsidRPr="00724BCF">
        <w:rPr>
          <w:rFonts w:ascii="Palatino Linotype" w:hAnsi="Palatino Linotype"/>
          <w:i/>
          <w:color w:val="000000"/>
        </w:rPr>
        <w:t>que</w:t>
      </w:r>
      <w:proofErr w:type="spellEnd"/>
      <w:r w:rsidRPr="00724BCF">
        <w:rPr>
          <w:rFonts w:ascii="Palatino Linotype" w:hAnsi="Palatino Linotype"/>
          <w:i/>
          <w:color w:val="000000"/>
        </w:rPr>
        <w:t xml:space="preserve"> punto comienzan y en </w:t>
      </w:r>
      <w:proofErr w:type="spellStart"/>
      <w:r w:rsidRPr="00724BCF">
        <w:rPr>
          <w:rFonts w:ascii="Palatino Linotype" w:hAnsi="Palatino Linotype"/>
          <w:i/>
          <w:color w:val="000000"/>
        </w:rPr>
        <w:t>que</w:t>
      </w:r>
      <w:proofErr w:type="spellEnd"/>
      <w:r w:rsidRPr="00724BCF">
        <w:rPr>
          <w:rFonts w:ascii="Palatino Linotype" w:hAnsi="Palatino Linotype"/>
          <w:i/>
          <w:color w:val="000000"/>
        </w:rPr>
        <w:t xml:space="preserve"> punto finaliza dicho servicio.</w:t>
      </w:r>
      <w:r w:rsidR="00F933DF" w:rsidRPr="00724BCF">
        <w:rPr>
          <w:rFonts w:ascii="Palatino Linotype" w:hAnsi="Palatino Linotype" w:cs="Tahoma"/>
          <w:i/>
          <w:iCs/>
        </w:rPr>
        <w:t>”</w:t>
      </w:r>
      <w:r w:rsidR="00C93D66" w:rsidRPr="00724BCF">
        <w:rPr>
          <w:rFonts w:ascii="Palatino Linotype" w:hAnsi="Palatino Linotype" w:cs="Tahoma"/>
          <w:bCs/>
          <w:i/>
          <w:iCs/>
        </w:rPr>
        <w:t xml:space="preserve"> (Sic)</w:t>
      </w:r>
    </w:p>
    <w:p w14:paraId="3FADC77C" w14:textId="77777777" w:rsidR="00F15B65" w:rsidRPr="00724BCF" w:rsidRDefault="00F15B65" w:rsidP="00815A56">
      <w:pPr>
        <w:spacing w:line="360" w:lineRule="auto"/>
        <w:ind w:left="567" w:right="567"/>
        <w:contextualSpacing/>
        <w:jc w:val="both"/>
        <w:rPr>
          <w:rFonts w:ascii="Palatino Linotype" w:hAnsi="Palatino Linotype" w:cs="Tahoma"/>
          <w:i/>
          <w:iCs/>
        </w:rPr>
      </w:pPr>
    </w:p>
    <w:p w14:paraId="17D2A0B2" w14:textId="37142756" w:rsidR="00F933DF" w:rsidRPr="00724BCF" w:rsidRDefault="00C10A0B" w:rsidP="00B33E01">
      <w:pPr>
        <w:pStyle w:val="Ttulo2"/>
        <w:spacing w:before="0" w:line="360" w:lineRule="auto"/>
        <w:rPr>
          <w:rFonts w:eastAsia="Batang"/>
          <w:b/>
        </w:rPr>
      </w:pPr>
      <w:bookmarkStart w:id="6" w:name="_Toc189132998"/>
      <w:r w:rsidRPr="00724BCF">
        <w:rPr>
          <w:b/>
        </w:rPr>
        <w:t>I</w:t>
      </w:r>
      <w:r w:rsidR="00F933DF" w:rsidRPr="00724BCF">
        <w:rPr>
          <w:b/>
        </w:rPr>
        <w:t xml:space="preserve">V. </w:t>
      </w:r>
      <w:r w:rsidR="00F933DF" w:rsidRPr="00724BCF">
        <w:rPr>
          <w:rFonts w:eastAsia="Batang"/>
          <w:b/>
        </w:rPr>
        <w:t xml:space="preserve">Trámite del </w:t>
      </w:r>
      <w:r w:rsidR="00F933DF" w:rsidRPr="00724BCF">
        <w:rPr>
          <w:b/>
        </w:rPr>
        <w:t xml:space="preserve">Recurso de Revisión </w:t>
      </w:r>
      <w:r w:rsidR="00F933DF" w:rsidRPr="00724BCF">
        <w:rPr>
          <w:rFonts w:eastAsia="Batang"/>
          <w:b/>
        </w:rPr>
        <w:t>ante el Instituto</w:t>
      </w:r>
      <w:bookmarkEnd w:id="6"/>
    </w:p>
    <w:p w14:paraId="066B8504" w14:textId="77777777" w:rsidR="00F933DF" w:rsidRPr="00724BCF" w:rsidRDefault="00F933DF" w:rsidP="00815A56">
      <w:pPr>
        <w:spacing w:line="360" w:lineRule="auto"/>
        <w:ind w:right="-28"/>
        <w:contextualSpacing/>
        <w:jc w:val="both"/>
        <w:rPr>
          <w:rFonts w:ascii="Palatino Linotype" w:eastAsia="Batang" w:hAnsi="Palatino Linotype" w:cs="Tahoma"/>
          <w:b/>
          <w:bCs/>
          <w:sz w:val="22"/>
          <w:szCs w:val="22"/>
        </w:rPr>
      </w:pPr>
    </w:p>
    <w:p w14:paraId="65DA9BFF" w14:textId="7FD6F3B4" w:rsidR="00F933DF" w:rsidRPr="00724BCF" w:rsidRDefault="00F933DF" w:rsidP="00815A56">
      <w:pPr>
        <w:spacing w:line="360" w:lineRule="auto"/>
        <w:ind w:right="-28"/>
        <w:contextualSpacing/>
        <w:jc w:val="both"/>
        <w:rPr>
          <w:rFonts w:ascii="Palatino Linotype" w:eastAsia="Calibri" w:hAnsi="Palatino Linotype" w:cs="Tahoma"/>
          <w:bCs/>
          <w:sz w:val="22"/>
          <w:szCs w:val="22"/>
          <w:lang w:eastAsia="en-US"/>
        </w:rPr>
      </w:pPr>
      <w:bookmarkStart w:id="7" w:name="_Toc189132999"/>
      <w:r w:rsidRPr="00724BCF">
        <w:rPr>
          <w:rStyle w:val="Ttulo3Car"/>
          <w:rFonts w:ascii="Palatino Linotype" w:hAnsi="Palatino Linotype"/>
          <w:b/>
          <w:color w:val="auto"/>
          <w:sz w:val="22"/>
        </w:rPr>
        <w:lastRenderedPageBreak/>
        <w:t>a) Turno del Recurso de Revisión.</w:t>
      </w:r>
      <w:bookmarkEnd w:id="7"/>
      <w:r w:rsidRPr="00724BCF">
        <w:rPr>
          <w:rFonts w:ascii="Palatino Linotype" w:eastAsia="Batang" w:hAnsi="Palatino Linotype" w:cs="Tahoma"/>
          <w:b/>
          <w:bCs/>
          <w:sz w:val="22"/>
          <w:szCs w:val="22"/>
        </w:rPr>
        <w:t xml:space="preserve"> </w:t>
      </w:r>
      <w:r w:rsidRPr="00724BCF">
        <w:rPr>
          <w:rFonts w:ascii="Palatino Linotype" w:eastAsia="Batang" w:hAnsi="Palatino Linotype" w:cs="Tahoma"/>
          <w:bCs/>
          <w:sz w:val="22"/>
          <w:szCs w:val="22"/>
        </w:rPr>
        <w:t xml:space="preserve">El </w:t>
      </w:r>
      <w:r w:rsidR="00061B65" w:rsidRPr="00724BCF">
        <w:rPr>
          <w:rFonts w:ascii="Palatino Linotype" w:hAnsi="Palatino Linotype" w:cs="Tahoma"/>
          <w:bCs/>
          <w:sz w:val="22"/>
          <w:szCs w:val="22"/>
          <w:lang w:val="es-ES"/>
        </w:rPr>
        <w:t>catorce de enero de dos mil veinticinco</w:t>
      </w:r>
      <w:r w:rsidRPr="00724BCF">
        <w:rPr>
          <w:rFonts w:ascii="Palatino Linotype" w:eastAsia="Batang" w:hAnsi="Palatino Linotype" w:cs="Tahoma"/>
          <w:bCs/>
          <w:sz w:val="22"/>
          <w:szCs w:val="22"/>
        </w:rPr>
        <w:t xml:space="preserve">, </w:t>
      </w:r>
      <w:r w:rsidRPr="00724BCF">
        <w:rPr>
          <w:rFonts w:ascii="Palatino Linotype" w:eastAsia="Calibri" w:hAnsi="Palatino Linotype" w:cs="Tahoma"/>
          <w:bCs/>
          <w:sz w:val="22"/>
          <w:szCs w:val="22"/>
          <w:lang w:eastAsia="en-US"/>
        </w:rPr>
        <w:t xml:space="preserve">el </w:t>
      </w:r>
      <w:r w:rsidR="007C568C" w:rsidRPr="00724BCF">
        <w:rPr>
          <w:rFonts w:ascii="Palatino Linotype" w:eastAsia="Calibri" w:hAnsi="Palatino Linotype" w:cs="Tahoma"/>
          <w:bCs/>
          <w:sz w:val="22"/>
          <w:szCs w:val="22"/>
          <w:lang w:eastAsia="en-US"/>
        </w:rPr>
        <w:t>SAIMEX</w:t>
      </w:r>
      <w:r w:rsidRPr="00724BCF">
        <w:rPr>
          <w:rFonts w:ascii="Palatino Linotype" w:eastAsia="Calibri" w:hAnsi="Palatino Linotype" w:cs="Tahoma"/>
          <w:bCs/>
          <w:sz w:val="22"/>
          <w:szCs w:val="22"/>
          <w:lang w:eastAsia="en-US"/>
        </w:rPr>
        <w:t xml:space="preserve">, asignó el número de expediente </w:t>
      </w:r>
      <w:r w:rsidR="007C568C" w:rsidRPr="00724BCF">
        <w:rPr>
          <w:rFonts w:ascii="Palatino Linotype" w:eastAsia="Calibri" w:hAnsi="Palatino Linotype" w:cs="Tahoma"/>
          <w:b/>
          <w:bCs/>
          <w:sz w:val="22"/>
          <w:szCs w:val="22"/>
          <w:lang w:eastAsia="en-US"/>
        </w:rPr>
        <w:t>0</w:t>
      </w:r>
      <w:r w:rsidR="00061B65" w:rsidRPr="00724BCF">
        <w:rPr>
          <w:rFonts w:ascii="Palatino Linotype" w:eastAsia="Calibri" w:hAnsi="Palatino Linotype" w:cs="Tahoma"/>
          <w:b/>
          <w:bCs/>
          <w:sz w:val="22"/>
          <w:szCs w:val="22"/>
          <w:lang w:eastAsia="en-US"/>
        </w:rPr>
        <w:t>0086/INFOEM/IP/RR/2025</w:t>
      </w:r>
      <w:r w:rsidRPr="00724BCF">
        <w:rPr>
          <w:rFonts w:ascii="Palatino Linotype" w:eastAsia="Calibri" w:hAnsi="Palatino Linotype" w:cs="Tahoma"/>
          <w:b/>
          <w:bCs/>
          <w:sz w:val="22"/>
          <w:szCs w:val="22"/>
          <w:lang w:eastAsia="en-US"/>
        </w:rPr>
        <w:t xml:space="preserve">, </w:t>
      </w:r>
      <w:r w:rsidRPr="00724BCF">
        <w:rPr>
          <w:rFonts w:ascii="Palatino Linotype" w:eastAsia="Calibri" w:hAnsi="Palatino Linotype" w:cs="Tahoma"/>
          <w:bCs/>
          <w:sz w:val="22"/>
          <w:szCs w:val="22"/>
          <w:lang w:eastAsia="en-US"/>
        </w:rPr>
        <w:t xml:space="preserve">al Recurso de Revisión y lo turnó al Comisionado Ponente </w:t>
      </w:r>
      <w:r w:rsidRPr="00724BCF">
        <w:rPr>
          <w:rFonts w:ascii="Palatino Linotype" w:eastAsia="Calibri" w:hAnsi="Palatino Linotype" w:cs="Tahoma"/>
          <w:b/>
          <w:bCs/>
          <w:sz w:val="22"/>
          <w:szCs w:val="22"/>
          <w:lang w:eastAsia="en-US"/>
        </w:rPr>
        <w:t>Luis Gustavo Parra Noriega</w:t>
      </w:r>
      <w:r w:rsidRPr="00724BCF">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r w:rsidR="00061B65" w:rsidRPr="00724BCF">
        <w:rPr>
          <w:rFonts w:ascii="Palatino Linotype" w:eastAsia="Calibri" w:hAnsi="Palatino Linotype" w:cs="Tahoma"/>
          <w:bCs/>
          <w:sz w:val="22"/>
          <w:szCs w:val="22"/>
          <w:lang w:eastAsia="en-US"/>
        </w:rPr>
        <w:t xml:space="preserve"> </w:t>
      </w:r>
    </w:p>
    <w:p w14:paraId="0E9F8077" w14:textId="77777777" w:rsidR="00F933DF" w:rsidRPr="00724BCF" w:rsidRDefault="00F933DF" w:rsidP="00815A56">
      <w:pPr>
        <w:spacing w:line="360" w:lineRule="auto"/>
        <w:ind w:right="-28"/>
        <w:contextualSpacing/>
        <w:jc w:val="both"/>
        <w:rPr>
          <w:rFonts w:ascii="Palatino Linotype" w:eastAsia="Batang" w:hAnsi="Palatino Linotype" w:cs="Tahoma"/>
          <w:b/>
          <w:bCs/>
          <w:sz w:val="22"/>
          <w:szCs w:val="22"/>
        </w:rPr>
      </w:pPr>
    </w:p>
    <w:p w14:paraId="18101C0A" w14:textId="66CF1A66" w:rsidR="00F933DF" w:rsidRPr="00724BCF" w:rsidRDefault="00F933DF" w:rsidP="00815A56">
      <w:pPr>
        <w:spacing w:line="360" w:lineRule="auto"/>
        <w:contextualSpacing/>
        <w:jc w:val="both"/>
        <w:rPr>
          <w:rFonts w:ascii="Palatino Linotype" w:hAnsi="Palatino Linotype" w:cs="Tahoma"/>
          <w:bCs/>
          <w:sz w:val="22"/>
          <w:szCs w:val="22"/>
        </w:rPr>
      </w:pPr>
      <w:bookmarkStart w:id="8" w:name="_Toc189133000"/>
      <w:r w:rsidRPr="00724BCF">
        <w:rPr>
          <w:rStyle w:val="Ttulo3Car"/>
          <w:rFonts w:ascii="Palatino Linotype" w:hAnsi="Palatino Linotype"/>
          <w:b/>
          <w:color w:val="auto"/>
          <w:sz w:val="22"/>
        </w:rPr>
        <w:t>b) Admisión del Recurso de Revisión.</w:t>
      </w:r>
      <w:bookmarkEnd w:id="8"/>
      <w:r w:rsidRPr="00724BCF">
        <w:rPr>
          <w:rFonts w:ascii="Palatino Linotype" w:eastAsia="Batang" w:hAnsi="Palatino Linotype" w:cs="Tahoma"/>
          <w:b/>
          <w:bCs/>
          <w:sz w:val="22"/>
          <w:szCs w:val="22"/>
          <w:lang w:val="es-ES_tradnl"/>
        </w:rPr>
        <w:t xml:space="preserve"> </w:t>
      </w:r>
      <w:r w:rsidRPr="00724BCF">
        <w:rPr>
          <w:rFonts w:ascii="Palatino Linotype" w:eastAsia="Batang" w:hAnsi="Palatino Linotype" w:cs="Tahoma"/>
          <w:bCs/>
          <w:sz w:val="22"/>
          <w:szCs w:val="22"/>
          <w:lang w:val="es-ES_tradnl"/>
        </w:rPr>
        <w:t xml:space="preserve">El </w:t>
      </w:r>
      <w:r w:rsidR="00061B65" w:rsidRPr="00724BCF">
        <w:rPr>
          <w:rFonts w:ascii="Palatino Linotype" w:eastAsia="Batang" w:hAnsi="Palatino Linotype" w:cs="Tahoma"/>
          <w:bCs/>
          <w:sz w:val="22"/>
          <w:szCs w:val="22"/>
          <w:lang w:val="es-ES_tradnl"/>
        </w:rPr>
        <w:t>dieciséis de enero de dos mil veinticinco</w:t>
      </w:r>
      <w:r w:rsidRPr="00724BCF">
        <w:rPr>
          <w:rFonts w:ascii="Palatino Linotype" w:eastAsia="Batang" w:hAnsi="Palatino Linotype" w:cs="Tahoma"/>
          <w:bCs/>
          <w:sz w:val="22"/>
          <w:szCs w:val="22"/>
          <w:lang w:val="es-ES_tradnl"/>
        </w:rPr>
        <w:t>, se acordó la admisión del Recurso de Revisión interpuesto por el Recurrente en contra del Sujeto Obligado, en términos del artículo 185, fracciones I y II</w:t>
      </w:r>
      <w:r w:rsidR="008C0B1A" w:rsidRPr="00724BCF">
        <w:rPr>
          <w:rFonts w:ascii="Palatino Linotype" w:eastAsia="Batang" w:hAnsi="Palatino Linotype" w:cs="Tahoma"/>
          <w:bCs/>
          <w:sz w:val="22"/>
          <w:szCs w:val="22"/>
          <w:lang w:val="es-ES_tradnl"/>
        </w:rPr>
        <w:t>,</w:t>
      </w:r>
      <w:r w:rsidRPr="00724BCF">
        <w:rPr>
          <w:rFonts w:ascii="Palatino Linotype" w:eastAsia="Batang" w:hAnsi="Palatino Linotype" w:cs="Tahoma"/>
          <w:bCs/>
          <w:sz w:val="22"/>
          <w:szCs w:val="22"/>
          <w:lang w:val="es-ES_tradnl"/>
        </w:rPr>
        <w:t xml:space="preserve"> de la Ley de Transparencia y Acceso a la Información Pública del Estado de México y Municipios, el cual fue notificado a las partes el </w:t>
      </w:r>
      <w:r w:rsidR="002829C2" w:rsidRPr="00724BCF">
        <w:rPr>
          <w:rFonts w:ascii="Palatino Linotype" w:eastAsia="Batang" w:hAnsi="Palatino Linotype" w:cs="Tahoma"/>
          <w:bCs/>
          <w:sz w:val="22"/>
          <w:szCs w:val="22"/>
          <w:lang w:val="es-ES_tradnl"/>
        </w:rPr>
        <w:t>mismo día</w:t>
      </w:r>
      <w:r w:rsidRPr="00724BCF">
        <w:rPr>
          <w:rFonts w:ascii="Palatino Linotype" w:eastAsia="Batang" w:hAnsi="Palatino Linotype" w:cs="Tahoma"/>
          <w:bCs/>
          <w:sz w:val="22"/>
          <w:szCs w:val="22"/>
          <w:lang w:val="es-ES_tradnl"/>
        </w:rPr>
        <w:t xml:space="preserve">, a través del </w:t>
      </w:r>
      <w:r w:rsidR="007C568C" w:rsidRPr="00724BCF">
        <w:rPr>
          <w:rFonts w:ascii="Palatino Linotype" w:eastAsia="Batang" w:hAnsi="Palatino Linotype" w:cs="Tahoma"/>
          <w:bCs/>
          <w:sz w:val="22"/>
          <w:szCs w:val="22"/>
          <w:lang w:val="es-ES_tradnl"/>
        </w:rPr>
        <w:t>SAIMEX</w:t>
      </w:r>
      <w:r w:rsidRPr="00724BCF">
        <w:rPr>
          <w:rFonts w:ascii="Palatino Linotype" w:eastAsia="Batang" w:hAnsi="Palatino Linotype" w:cs="Tahoma"/>
          <w:bCs/>
          <w:sz w:val="22"/>
          <w:szCs w:val="22"/>
          <w:lang w:val="es-ES_tradnl"/>
        </w:rPr>
        <w:t>, en el que se les otorgó un plazo de siete días hábiles posteriores a la misma, para que manifestaran lo que a su derecho conviniera y formularan alegatos.</w:t>
      </w:r>
    </w:p>
    <w:p w14:paraId="3D10780F" w14:textId="77777777" w:rsidR="00F933DF" w:rsidRPr="00724BCF" w:rsidRDefault="00F933DF" w:rsidP="00815A56">
      <w:pPr>
        <w:spacing w:line="360" w:lineRule="auto"/>
        <w:contextualSpacing/>
        <w:jc w:val="both"/>
        <w:rPr>
          <w:rFonts w:ascii="Palatino Linotype" w:hAnsi="Palatino Linotype" w:cs="Tahoma"/>
          <w:bCs/>
          <w:sz w:val="22"/>
          <w:szCs w:val="22"/>
        </w:rPr>
      </w:pPr>
    </w:p>
    <w:p w14:paraId="3BDABBC7" w14:textId="2ACD2387" w:rsidR="00C023CF" w:rsidRPr="00724BCF" w:rsidRDefault="00F933DF" w:rsidP="00815A56">
      <w:pPr>
        <w:autoSpaceDE w:val="0"/>
        <w:autoSpaceDN w:val="0"/>
        <w:adjustRightInd w:val="0"/>
        <w:spacing w:line="360" w:lineRule="auto"/>
        <w:contextualSpacing/>
        <w:jc w:val="both"/>
        <w:rPr>
          <w:rFonts w:ascii="Palatino Linotype" w:hAnsi="Palatino Linotype" w:cs="Tahoma"/>
          <w:bCs/>
          <w:sz w:val="22"/>
          <w:szCs w:val="22"/>
        </w:rPr>
      </w:pPr>
      <w:bookmarkStart w:id="9" w:name="_Toc189133001"/>
      <w:r w:rsidRPr="00724BCF">
        <w:rPr>
          <w:rStyle w:val="Ttulo3Car"/>
          <w:rFonts w:ascii="Palatino Linotype" w:hAnsi="Palatino Linotype"/>
          <w:b/>
          <w:color w:val="auto"/>
          <w:sz w:val="22"/>
        </w:rPr>
        <w:t>c) Informe Justificado.</w:t>
      </w:r>
      <w:bookmarkEnd w:id="9"/>
      <w:r w:rsidRPr="00724BCF">
        <w:rPr>
          <w:rFonts w:ascii="Palatino Linotype" w:eastAsia="Batang" w:hAnsi="Palatino Linotype" w:cs="Tahoma"/>
          <w:b/>
          <w:bCs/>
          <w:sz w:val="22"/>
          <w:szCs w:val="22"/>
        </w:rPr>
        <w:t xml:space="preserve"> </w:t>
      </w:r>
      <w:r w:rsidR="00061B65" w:rsidRPr="00724BCF">
        <w:rPr>
          <w:rFonts w:ascii="Palatino Linotype" w:hAnsi="Palatino Linotype" w:cs="Tahoma"/>
          <w:bCs/>
          <w:sz w:val="22"/>
          <w:szCs w:val="22"/>
        </w:rPr>
        <w:t xml:space="preserve">Tanto el Sujeto Obligado como el Recurrente fueron omisos en la presentación de alegatos o manifestaciones que en derecho correspondían. </w:t>
      </w:r>
    </w:p>
    <w:p w14:paraId="5162A373" w14:textId="77777777" w:rsidR="00C023CF" w:rsidRPr="00724BCF" w:rsidRDefault="00C023CF" w:rsidP="00815A56">
      <w:pPr>
        <w:autoSpaceDE w:val="0"/>
        <w:autoSpaceDN w:val="0"/>
        <w:adjustRightInd w:val="0"/>
        <w:spacing w:line="360" w:lineRule="auto"/>
        <w:contextualSpacing/>
        <w:jc w:val="both"/>
        <w:rPr>
          <w:rFonts w:ascii="Palatino Linotype" w:hAnsi="Palatino Linotype" w:cs="Tahoma"/>
          <w:bCs/>
          <w:sz w:val="22"/>
          <w:szCs w:val="22"/>
        </w:rPr>
      </w:pPr>
    </w:p>
    <w:p w14:paraId="07DC24AA" w14:textId="18AB50F9" w:rsidR="00F933DF" w:rsidRPr="00724BCF" w:rsidRDefault="00061B65" w:rsidP="00815A56">
      <w:pPr>
        <w:spacing w:line="360" w:lineRule="auto"/>
        <w:ind w:right="-28"/>
        <w:contextualSpacing/>
        <w:jc w:val="both"/>
        <w:rPr>
          <w:rFonts w:ascii="Palatino Linotype" w:hAnsi="Palatino Linotype" w:cs="Tahoma"/>
          <w:sz w:val="22"/>
          <w:szCs w:val="22"/>
        </w:rPr>
      </w:pPr>
      <w:bookmarkStart w:id="10" w:name="_Toc189133002"/>
      <w:r w:rsidRPr="00724BCF">
        <w:rPr>
          <w:rStyle w:val="Ttulo3Car"/>
          <w:rFonts w:ascii="Palatino Linotype" w:hAnsi="Palatino Linotype"/>
          <w:b/>
          <w:color w:val="auto"/>
          <w:sz w:val="22"/>
        </w:rPr>
        <w:t>d</w:t>
      </w:r>
      <w:r w:rsidR="00F933DF" w:rsidRPr="00724BCF">
        <w:rPr>
          <w:rStyle w:val="Ttulo3Car"/>
          <w:rFonts w:ascii="Palatino Linotype" w:hAnsi="Palatino Linotype"/>
          <w:b/>
          <w:color w:val="auto"/>
          <w:sz w:val="22"/>
        </w:rPr>
        <w:t>) Cierre de instrucción.</w:t>
      </w:r>
      <w:bookmarkEnd w:id="10"/>
      <w:r w:rsidR="00F933DF" w:rsidRPr="00724BCF">
        <w:rPr>
          <w:rFonts w:ascii="Palatino Linotype" w:hAnsi="Palatino Linotype" w:cs="Tahoma"/>
          <w:b/>
          <w:sz w:val="22"/>
          <w:szCs w:val="22"/>
        </w:rPr>
        <w:t xml:space="preserve"> </w:t>
      </w:r>
      <w:r w:rsidR="00F933DF" w:rsidRPr="00724BCF">
        <w:rPr>
          <w:rFonts w:ascii="Palatino Linotype" w:hAnsi="Palatino Linotype" w:cs="Tahoma"/>
          <w:sz w:val="22"/>
          <w:szCs w:val="22"/>
        </w:rPr>
        <w:t xml:space="preserve">El </w:t>
      </w:r>
      <w:r w:rsidRPr="00724BCF">
        <w:rPr>
          <w:rFonts w:ascii="Palatino Linotype" w:eastAsia="Batang" w:hAnsi="Palatino Linotype" w:cs="Tahoma"/>
          <w:bCs/>
          <w:sz w:val="22"/>
          <w:szCs w:val="22"/>
          <w:lang w:val="es-ES_tradnl"/>
        </w:rPr>
        <w:t>veintiocho de enero de dos mil veinticinco</w:t>
      </w:r>
      <w:r w:rsidR="00F933DF" w:rsidRPr="00724BCF">
        <w:rPr>
          <w:rFonts w:ascii="Palatino Linotype" w:hAnsi="Palatino Linotype" w:cs="Tahoma"/>
          <w:sz w:val="22"/>
          <w:szCs w:val="22"/>
        </w:rPr>
        <w:t xml:space="preserve">, al no existir diligencias pendientes por desahogar, se </w:t>
      </w:r>
      <w:r w:rsidR="00804031" w:rsidRPr="00724BCF">
        <w:rPr>
          <w:rFonts w:ascii="Palatino Linotype" w:hAnsi="Palatino Linotype" w:cs="Tahoma"/>
          <w:sz w:val="22"/>
          <w:szCs w:val="22"/>
        </w:rPr>
        <w:t>notificó</w:t>
      </w:r>
      <w:r w:rsidR="00F933DF" w:rsidRPr="00724BCF">
        <w:rPr>
          <w:rFonts w:ascii="Palatino Linotype" w:hAnsi="Palatino Linotype" w:cs="Tahoma"/>
          <w:sz w:val="22"/>
          <w:szCs w:val="22"/>
        </w:rPr>
        <w:t xml:space="preserve">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007C568C" w:rsidRPr="00724BCF">
        <w:rPr>
          <w:rFonts w:ascii="Palatino Linotype" w:hAnsi="Palatino Linotype" w:cs="Tahoma"/>
          <w:sz w:val="22"/>
          <w:szCs w:val="22"/>
          <w:lang w:val="es-ES"/>
        </w:rPr>
        <w:t>SAIMEX</w:t>
      </w:r>
      <w:r w:rsidR="00F933DF" w:rsidRPr="00724BCF">
        <w:rPr>
          <w:rFonts w:ascii="Palatino Linotype" w:hAnsi="Palatino Linotype" w:cs="Tahoma"/>
          <w:sz w:val="22"/>
          <w:szCs w:val="22"/>
        </w:rPr>
        <w:t>.</w:t>
      </w:r>
    </w:p>
    <w:p w14:paraId="23773878" w14:textId="77777777" w:rsidR="00F933DF" w:rsidRPr="00724BCF" w:rsidRDefault="00F933DF" w:rsidP="00815A56">
      <w:pPr>
        <w:spacing w:line="360" w:lineRule="auto"/>
        <w:ind w:right="-28"/>
        <w:contextualSpacing/>
        <w:jc w:val="both"/>
        <w:rPr>
          <w:rFonts w:ascii="Palatino Linotype" w:hAnsi="Palatino Linotype" w:cs="Tahoma"/>
          <w:sz w:val="22"/>
          <w:szCs w:val="22"/>
          <w:lang w:val="es-ES"/>
        </w:rPr>
      </w:pPr>
    </w:p>
    <w:p w14:paraId="2FBE1B9A" w14:textId="77777777" w:rsidR="00F933DF" w:rsidRPr="00724BCF" w:rsidRDefault="00F933DF" w:rsidP="00815A56">
      <w:pPr>
        <w:spacing w:line="360" w:lineRule="auto"/>
        <w:ind w:right="-28"/>
        <w:contextualSpacing/>
        <w:jc w:val="both"/>
        <w:rPr>
          <w:rFonts w:ascii="Palatino Linotype" w:hAnsi="Palatino Linotype" w:cs="Tahoma"/>
          <w:color w:val="000000"/>
          <w:sz w:val="22"/>
          <w:szCs w:val="22"/>
        </w:rPr>
      </w:pPr>
      <w:r w:rsidRPr="00724BCF">
        <w:rPr>
          <w:rFonts w:ascii="Palatino Linotype" w:hAnsi="Palatino Linotype" w:cs="Tahoma"/>
          <w:color w:val="000000"/>
          <w:sz w:val="22"/>
          <w:szCs w:val="22"/>
        </w:rPr>
        <w:t>En razón de que fue debidamente sustanciado el expediente electrónico y no existe diligencia pendiente de desahogo, se emite la resolución que conforme a Derecho proceda, de acuerdo a los siguientes:</w:t>
      </w:r>
    </w:p>
    <w:p w14:paraId="2B35ABC7" w14:textId="77777777" w:rsidR="00F933DF" w:rsidRPr="00724BCF" w:rsidRDefault="00F933DF" w:rsidP="00815A56">
      <w:pPr>
        <w:spacing w:line="360" w:lineRule="auto"/>
        <w:ind w:right="-28"/>
        <w:contextualSpacing/>
        <w:jc w:val="both"/>
        <w:rPr>
          <w:rFonts w:ascii="Palatino Linotype" w:hAnsi="Palatino Linotype" w:cs="Tahoma"/>
          <w:color w:val="000000"/>
          <w:sz w:val="22"/>
          <w:szCs w:val="22"/>
        </w:rPr>
      </w:pPr>
    </w:p>
    <w:p w14:paraId="49ECF35B" w14:textId="77777777" w:rsidR="00815A56" w:rsidRPr="00724BCF" w:rsidRDefault="00815A56" w:rsidP="00815A56">
      <w:pPr>
        <w:pStyle w:val="Ttulo1"/>
        <w:spacing w:before="0" w:line="360" w:lineRule="auto"/>
        <w:jc w:val="center"/>
        <w:rPr>
          <w:b/>
          <w:sz w:val="10"/>
          <w:szCs w:val="10"/>
          <w:lang w:val="es-ES"/>
        </w:rPr>
      </w:pPr>
    </w:p>
    <w:p w14:paraId="450BBA0C" w14:textId="196EC7A0" w:rsidR="00F933DF" w:rsidRPr="00724BCF" w:rsidRDefault="00F933DF" w:rsidP="00B33E01">
      <w:pPr>
        <w:pStyle w:val="Ttulo1"/>
        <w:spacing w:before="0" w:line="360" w:lineRule="auto"/>
        <w:jc w:val="center"/>
        <w:rPr>
          <w:b/>
          <w:lang w:val="es-ES"/>
        </w:rPr>
      </w:pPr>
      <w:bookmarkStart w:id="11" w:name="_Toc189133003"/>
      <w:r w:rsidRPr="00724BCF">
        <w:rPr>
          <w:b/>
          <w:lang w:val="es-ES"/>
        </w:rPr>
        <w:t>C O N S I D E R A N D O S</w:t>
      </w:r>
      <w:bookmarkEnd w:id="11"/>
    </w:p>
    <w:p w14:paraId="6DED4682" w14:textId="77777777" w:rsidR="00F933DF" w:rsidRPr="00724BCF" w:rsidRDefault="00F933DF" w:rsidP="00815A56">
      <w:pPr>
        <w:spacing w:line="360" w:lineRule="auto"/>
        <w:ind w:right="-28"/>
        <w:contextualSpacing/>
        <w:jc w:val="center"/>
        <w:rPr>
          <w:rFonts w:ascii="Palatino Linotype" w:hAnsi="Palatino Linotype" w:cs="Tahoma"/>
          <w:b/>
          <w:sz w:val="22"/>
          <w:szCs w:val="22"/>
          <w:lang w:val="es-ES"/>
        </w:rPr>
      </w:pPr>
    </w:p>
    <w:p w14:paraId="2FBE8FC6" w14:textId="77777777" w:rsidR="00815A56" w:rsidRPr="00724BCF" w:rsidRDefault="00815A56" w:rsidP="00815A56">
      <w:pPr>
        <w:spacing w:line="360" w:lineRule="auto"/>
        <w:ind w:right="-28"/>
        <w:contextualSpacing/>
        <w:jc w:val="center"/>
        <w:rPr>
          <w:rFonts w:ascii="Palatino Linotype" w:hAnsi="Palatino Linotype" w:cs="Tahoma"/>
          <w:b/>
          <w:sz w:val="10"/>
          <w:szCs w:val="10"/>
          <w:lang w:val="es-ES"/>
        </w:rPr>
      </w:pPr>
    </w:p>
    <w:p w14:paraId="42B6D580" w14:textId="3FC6B544" w:rsidR="00F933DF" w:rsidRPr="00724BCF" w:rsidRDefault="00F933DF" w:rsidP="00B33E01">
      <w:pPr>
        <w:pStyle w:val="Ttulo2"/>
        <w:spacing w:before="0" w:line="360" w:lineRule="auto"/>
        <w:rPr>
          <w:b/>
          <w:lang w:val="es-ES"/>
        </w:rPr>
      </w:pPr>
      <w:bookmarkStart w:id="12" w:name="_Toc189133004"/>
      <w:r w:rsidRPr="00724BCF">
        <w:rPr>
          <w:rFonts w:eastAsia="Calibri"/>
          <w:b/>
          <w:color w:val="000000"/>
          <w:lang w:val="es-ES" w:eastAsia="es-MX"/>
        </w:rPr>
        <w:t xml:space="preserve">PRIMERO. </w:t>
      </w:r>
      <w:r w:rsidRPr="00724BCF">
        <w:rPr>
          <w:b/>
          <w:lang w:val="es-ES"/>
        </w:rPr>
        <w:t>Competencia</w:t>
      </w:r>
      <w:bookmarkEnd w:id="12"/>
    </w:p>
    <w:p w14:paraId="7B29551B" w14:textId="77777777" w:rsidR="00F933DF" w:rsidRPr="00724BCF" w:rsidRDefault="00F933DF" w:rsidP="00815A56">
      <w:pPr>
        <w:autoSpaceDE w:val="0"/>
        <w:autoSpaceDN w:val="0"/>
        <w:adjustRightInd w:val="0"/>
        <w:spacing w:line="360" w:lineRule="auto"/>
        <w:ind w:right="-28"/>
        <w:contextualSpacing/>
        <w:jc w:val="both"/>
        <w:rPr>
          <w:rFonts w:ascii="Palatino Linotype" w:hAnsi="Palatino Linotype" w:cs="Tahoma"/>
          <w:b/>
          <w:sz w:val="22"/>
          <w:szCs w:val="22"/>
          <w:lang w:val="es-ES"/>
        </w:rPr>
      </w:pPr>
    </w:p>
    <w:p w14:paraId="7BB2E331" w14:textId="32873DA7" w:rsidR="00F933DF" w:rsidRPr="00724BCF" w:rsidRDefault="00F933DF" w:rsidP="00815A56">
      <w:pPr>
        <w:spacing w:line="360" w:lineRule="auto"/>
        <w:ind w:right="-28"/>
        <w:contextualSpacing/>
        <w:jc w:val="both"/>
        <w:rPr>
          <w:rFonts w:ascii="Palatino Linotype" w:hAnsi="Palatino Linotype" w:cs="Tahoma"/>
          <w:color w:val="000000"/>
          <w:sz w:val="22"/>
          <w:szCs w:val="22"/>
        </w:rPr>
      </w:pPr>
      <w:r w:rsidRPr="00724BCF">
        <w:rPr>
          <w:rFonts w:ascii="Palatino Linotype" w:hAnsi="Palatino Linotype" w:cs="Tahoma"/>
          <w:color w:val="000000"/>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00AD45F0" w:rsidRPr="00724BCF">
        <w:rPr>
          <w:rFonts w:ascii="Palatino Linotype" w:hAnsi="Palatino Linotype" w:cs="Tahoma"/>
          <w:color w:val="000000"/>
          <w:sz w:val="22"/>
          <w:szCs w:val="22"/>
        </w:rPr>
        <w:t>el</w:t>
      </w:r>
      <w:r w:rsidRPr="00724BCF">
        <w:rPr>
          <w:rFonts w:ascii="Palatino Linotype" w:hAnsi="Palatino Linotype" w:cs="Tahoma"/>
          <w:color w:val="000000"/>
          <w:sz w:val="22"/>
          <w:szCs w:val="22"/>
        </w:rPr>
        <w:t xml:space="preserve"> artículo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724BCF">
        <w:rPr>
          <w:color w:val="000000"/>
        </w:rPr>
        <w:t xml:space="preserve"> 7°, </w:t>
      </w:r>
      <w:r w:rsidRPr="00724BCF">
        <w:rPr>
          <w:rFonts w:ascii="Palatino Linotype" w:hAnsi="Palatino Linotype" w:cs="Tahoma"/>
          <w:color w:val="000000"/>
          <w:sz w:val="22"/>
          <w:szCs w:val="22"/>
        </w:rPr>
        <w:t>9°, fracciones I y XXIII y 11 del Reglamento Interior del Instituto de Transparencia, Acceso a la Información Pública y Protección de Datos Personales del Estado de México y Municipios.</w:t>
      </w:r>
    </w:p>
    <w:p w14:paraId="18C2CEB5" w14:textId="77777777" w:rsidR="00F933DF" w:rsidRPr="00724BCF" w:rsidRDefault="00F933DF" w:rsidP="00815A56">
      <w:pPr>
        <w:spacing w:line="360" w:lineRule="auto"/>
        <w:ind w:right="-28"/>
        <w:contextualSpacing/>
        <w:jc w:val="both"/>
        <w:rPr>
          <w:rFonts w:ascii="Palatino Linotype" w:hAnsi="Palatino Linotype" w:cs="Tahoma"/>
          <w:color w:val="000000"/>
          <w:sz w:val="22"/>
          <w:szCs w:val="22"/>
        </w:rPr>
      </w:pPr>
    </w:p>
    <w:p w14:paraId="0480ABA2" w14:textId="20D04460" w:rsidR="00F933DF" w:rsidRPr="00724BCF" w:rsidRDefault="00F933DF" w:rsidP="00B33E01">
      <w:pPr>
        <w:pStyle w:val="Ttulo2"/>
        <w:spacing w:before="0" w:line="360" w:lineRule="auto"/>
        <w:rPr>
          <w:rFonts w:eastAsia="Calibri"/>
          <w:b/>
          <w:lang w:val="es-ES" w:eastAsia="es-MX"/>
        </w:rPr>
      </w:pPr>
      <w:bookmarkStart w:id="13" w:name="_Toc189133005"/>
      <w:r w:rsidRPr="00724BCF">
        <w:rPr>
          <w:rFonts w:eastAsia="Calibri"/>
          <w:b/>
          <w:lang w:val="es-ES" w:eastAsia="es-MX"/>
        </w:rPr>
        <w:t>SEGUNDO. Causales de improcedencia y sobreseimiento</w:t>
      </w:r>
      <w:bookmarkEnd w:id="13"/>
    </w:p>
    <w:p w14:paraId="574509F7" w14:textId="77777777" w:rsidR="00F933DF" w:rsidRPr="00724BCF" w:rsidRDefault="00F933DF" w:rsidP="00815A56">
      <w:pPr>
        <w:autoSpaceDE w:val="0"/>
        <w:autoSpaceDN w:val="0"/>
        <w:adjustRightInd w:val="0"/>
        <w:spacing w:line="360" w:lineRule="auto"/>
        <w:contextualSpacing/>
        <w:jc w:val="both"/>
        <w:rPr>
          <w:rFonts w:ascii="Palatino Linotype" w:hAnsi="Palatino Linotype" w:cs="Tahoma"/>
          <w:sz w:val="22"/>
          <w:szCs w:val="22"/>
          <w:lang w:val="es-ES"/>
        </w:rPr>
      </w:pPr>
    </w:p>
    <w:p w14:paraId="0E9C37B4" w14:textId="77777777" w:rsidR="00F933DF" w:rsidRPr="00724BCF" w:rsidRDefault="00F933DF" w:rsidP="00815A56">
      <w:pPr>
        <w:autoSpaceDE w:val="0"/>
        <w:autoSpaceDN w:val="0"/>
        <w:adjustRightInd w:val="0"/>
        <w:spacing w:line="360" w:lineRule="auto"/>
        <w:contextualSpacing/>
        <w:jc w:val="both"/>
        <w:rPr>
          <w:rFonts w:ascii="Palatino Linotype" w:hAnsi="Palatino Linotype" w:cs="Tahoma"/>
          <w:sz w:val="22"/>
          <w:szCs w:val="22"/>
          <w:lang w:val="es-ES"/>
        </w:rPr>
      </w:pPr>
      <w:r w:rsidRPr="00724BCF">
        <w:rPr>
          <w:rFonts w:ascii="Palatino Linotype" w:hAnsi="Palatino Linotype" w:cs="Tahoma"/>
          <w:sz w:val="22"/>
          <w:szCs w:val="22"/>
          <w:lang w:val="es-ES"/>
        </w:rPr>
        <w:t xml:space="preserve">De las constancias que forma parte del Recurso de Revisión que se analiza, se advierte que previo al estudio del fondo de la </w:t>
      </w:r>
      <w:proofErr w:type="spellStart"/>
      <w:r w:rsidRPr="00724BCF">
        <w:rPr>
          <w:rFonts w:ascii="Palatino Linotype" w:hAnsi="Palatino Linotype" w:cs="Tahoma"/>
          <w:i/>
          <w:sz w:val="22"/>
          <w:szCs w:val="22"/>
          <w:lang w:val="es-ES"/>
        </w:rPr>
        <w:t>litis</w:t>
      </w:r>
      <w:proofErr w:type="spellEnd"/>
      <w:r w:rsidRPr="00724BCF">
        <w:rPr>
          <w:rFonts w:ascii="Palatino Linotype" w:hAnsi="Palatino Linotype" w:cs="Tahoma"/>
          <w:sz w:val="22"/>
          <w:szCs w:val="22"/>
          <w:lang w:val="es-ES"/>
        </w:rPr>
        <w:t>, es necesario estudiar las causales de improcedencia, para determinar lo que en Derecho proceda.</w:t>
      </w:r>
    </w:p>
    <w:p w14:paraId="1A11A83E" w14:textId="77777777" w:rsidR="00F933DF" w:rsidRPr="00724BCF" w:rsidRDefault="00F933DF" w:rsidP="00815A56">
      <w:pPr>
        <w:autoSpaceDE w:val="0"/>
        <w:autoSpaceDN w:val="0"/>
        <w:adjustRightInd w:val="0"/>
        <w:spacing w:line="360" w:lineRule="auto"/>
        <w:contextualSpacing/>
        <w:jc w:val="both"/>
        <w:rPr>
          <w:rFonts w:ascii="Palatino Linotype" w:hAnsi="Palatino Linotype" w:cs="Tahoma"/>
          <w:sz w:val="22"/>
          <w:szCs w:val="22"/>
        </w:rPr>
      </w:pPr>
    </w:p>
    <w:p w14:paraId="327020AD" w14:textId="58BF8F23" w:rsidR="00F933DF" w:rsidRPr="00724BCF" w:rsidRDefault="00F933DF" w:rsidP="00B33E01">
      <w:pPr>
        <w:pStyle w:val="Ttulo3"/>
        <w:spacing w:before="0" w:line="360" w:lineRule="auto"/>
        <w:rPr>
          <w:rFonts w:ascii="Palatino Linotype" w:eastAsia="Calibri" w:hAnsi="Palatino Linotype"/>
          <w:b/>
          <w:color w:val="auto"/>
          <w:sz w:val="22"/>
          <w:lang w:val="es-ES" w:eastAsia="es-MX"/>
        </w:rPr>
      </w:pPr>
      <w:bookmarkStart w:id="14" w:name="_Toc189133006"/>
      <w:r w:rsidRPr="00724BCF">
        <w:rPr>
          <w:rFonts w:ascii="Palatino Linotype" w:eastAsia="Calibri" w:hAnsi="Palatino Linotype"/>
          <w:b/>
          <w:color w:val="auto"/>
          <w:sz w:val="22"/>
          <w:lang w:val="es-ES" w:eastAsia="es-MX"/>
        </w:rPr>
        <w:t>Causales de improcedencia</w:t>
      </w:r>
      <w:bookmarkEnd w:id="14"/>
    </w:p>
    <w:p w14:paraId="12A251A3" w14:textId="77777777" w:rsidR="00F933DF" w:rsidRPr="00724BCF" w:rsidRDefault="00F933DF" w:rsidP="00815A56">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782283F2" w14:textId="77777777" w:rsidR="00F933DF" w:rsidRPr="00724BCF" w:rsidRDefault="00F933DF" w:rsidP="00815A56">
      <w:pPr>
        <w:autoSpaceDE w:val="0"/>
        <w:autoSpaceDN w:val="0"/>
        <w:adjustRightInd w:val="0"/>
        <w:spacing w:line="360" w:lineRule="auto"/>
        <w:ind w:right="-28"/>
        <w:contextualSpacing/>
        <w:jc w:val="both"/>
        <w:rPr>
          <w:rFonts w:ascii="Palatino Linotype" w:eastAsia="Calibri" w:hAnsi="Palatino Linotype" w:cs="Tahoma"/>
          <w:color w:val="000000"/>
          <w:sz w:val="22"/>
          <w:szCs w:val="22"/>
          <w:lang w:val="es-ES" w:eastAsia="es-MX"/>
        </w:rPr>
      </w:pPr>
      <w:r w:rsidRPr="00724BCF">
        <w:rPr>
          <w:rFonts w:ascii="Palatino Linotype" w:eastAsia="Calibri" w:hAnsi="Palatino Linotype" w:cs="Tahoma"/>
          <w:color w:val="000000"/>
          <w:sz w:val="22"/>
          <w:szCs w:val="22"/>
          <w:lang w:val="es-ES" w:eastAsia="es-MX"/>
        </w:rPr>
        <w:lastRenderedPageBreak/>
        <w:t>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F2CE1C9" w14:textId="77777777" w:rsidR="00F933DF" w:rsidRPr="00724BCF" w:rsidRDefault="00F933DF" w:rsidP="00815A56">
      <w:pPr>
        <w:autoSpaceDE w:val="0"/>
        <w:autoSpaceDN w:val="0"/>
        <w:adjustRightInd w:val="0"/>
        <w:spacing w:line="360" w:lineRule="auto"/>
        <w:ind w:right="-28"/>
        <w:contextualSpacing/>
        <w:jc w:val="both"/>
        <w:rPr>
          <w:rFonts w:ascii="Palatino Linotype" w:eastAsia="Calibri" w:hAnsi="Palatino Linotype" w:cs="Tahoma"/>
          <w:color w:val="000000"/>
          <w:sz w:val="22"/>
          <w:szCs w:val="22"/>
          <w:lang w:val="es-ES" w:eastAsia="es-MX"/>
        </w:rPr>
      </w:pPr>
    </w:p>
    <w:p w14:paraId="57DEB40F" w14:textId="77777777" w:rsidR="00F933DF" w:rsidRPr="00724BCF" w:rsidRDefault="00F933DF" w:rsidP="00815A56">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724BCF">
        <w:rPr>
          <w:rFonts w:ascii="Palatino Linotype" w:hAnsi="Palatino Linotype" w:cs="Tahoma"/>
          <w:sz w:val="22"/>
          <w:szCs w:val="24"/>
        </w:rPr>
        <w:t>En el presente caso, </w:t>
      </w:r>
      <w:r w:rsidRPr="00724BCF">
        <w:rPr>
          <w:rFonts w:ascii="Palatino Linotype" w:hAnsi="Palatino Linotype" w:cs="Tahoma"/>
          <w:b/>
          <w:bCs/>
          <w:sz w:val="22"/>
          <w:szCs w:val="24"/>
        </w:rPr>
        <w:t>no se actualiza ninguna de las causales de improcedencia</w:t>
      </w:r>
      <w:r w:rsidRPr="00724BCF">
        <w:rPr>
          <w:rFonts w:ascii="Palatino Linotype" w:hAnsi="Palatino Linotype" w:cs="Tahoma"/>
          <w:sz w:val="22"/>
          <w:szCs w:val="24"/>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 </w:t>
      </w:r>
      <w:r w:rsidRPr="00724BCF">
        <w:rPr>
          <w:rFonts w:ascii="Palatino Linotype" w:hAnsi="Palatino Linotype" w:cs="Tahoma"/>
          <w:sz w:val="22"/>
          <w:szCs w:val="22"/>
          <w:lang w:val="es-ES"/>
        </w:rPr>
        <w:t xml:space="preserve">además de que </w:t>
      </w:r>
      <w:r w:rsidRPr="00724BCF">
        <w:rPr>
          <w:rFonts w:ascii="Palatino Linotype" w:eastAsia="Calibri" w:hAnsi="Palatino Linotype" w:cs="Tahoma"/>
          <w:color w:val="000000"/>
          <w:sz w:val="22"/>
          <w:szCs w:val="22"/>
          <w:lang w:val="es-ES" w:eastAsia="es-MX"/>
        </w:rPr>
        <w:t>el medio de impugnación fue presentado en tiempo.</w:t>
      </w:r>
    </w:p>
    <w:p w14:paraId="15AE8DB3" w14:textId="77777777" w:rsidR="00F933DF" w:rsidRPr="00724BCF" w:rsidRDefault="00F933DF" w:rsidP="00815A56">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2D56271F" w14:textId="7EC65065" w:rsidR="003934DC" w:rsidRPr="00724BCF" w:rsidRDefault="003934DC" w:rsidP="00B33E01">
      <w:pPr>
        <w:pStyle w:val="Ttulo3"/>
        <w:spacing w:before="0" w:line="360" w:lineRule="auto"/>
        <w:rPr>
          <w:rFonts w:ascii="Palatino Linotype" w:hAnsi="Palatino Linotype"/>
          <w:b/>
          <w:color w:val="auto"/>
          <w:sz w:val="22"/>
        </w:rPr>
      </w:pPr>
      <w:bookmarkStart w:id="15" w:name="_Toc189133007"/>
      <w:r w:rsidRPr="00724BCF">
        <w:rPr>
          <w:rFonts w:ascii="Palatino Linotype" w:hAnsi="Palatino Linotype"/>
          <w:b/>
          <w:color w:val="auto"/>
          <w:sz w:val="22"/>
        </w:rPr>
        <w:t>Causales de sobreseimiento</w:t>
      </w:r>
      <w:bookmarkEnd w:id="15"/>
    </w:p>
    <w:p w14:paraId="5D278EE6" w14:textId="77777777" w:rsidR="003934DC" w:rsidRPr="00724BCF" w:rsidRDefault="003934DC" w:rsidP="00815A56">
      <w:pPr>
        <w:spacing w:line="360" w:lineRule="auto"/>
        <w:contextualSpacing/>
        <w:jc w:val="both"/>
        <w:rPr>
          <w:rFonts w:ascii="Palatino Linotype" w:hAnsi="Palatino Linotype" w:cs="Tahoma"/>
          <w:sz w:val="22"/>
          <w:szCs w:val="22"/>
        </w:rPr>
      </w:pPr>
    </w:p>
    <w:p w14:paraId="51A20810" w14:textId="77777777" w:rsidR="003934DC" w:rsidRPr="00724BCF" w:rsidRDefault="003934DC" w:rsidP="00815A56">
      <w:pPr>
        <w:spacing w:line="360" w:lineRule="auto"/>
        <w:contextualSpacing/>
        <w:jc w:val="both"/>
        <w:rPr>
          <w:rFonts w:ascii="Palatino Linotype" w:hAnsi="Palatino Linotype" w:cs="Tahoma"/>
          <w:sz w:val="22"/>
          <w:szCs w:val="22"/>
        </w:rPr>
      </w:pPr>
      <w:r w:rsidRPr="00724BCF">
        <w:rPr>
          <w:rFonts w:ascii="Palatino Linotype" w:hAnsi="Palatino Linotype" w:cs="Tahoma"/>
          <w:sz w:val="22"/>
          <w:szCs w:val="22"/>
        </w:rPr>
        <w:t>Por ser de previo y especial pronunciamiento, este Instituto analiza si se actualiza alguna causal de sobreseimiento.</w:t>
      </w:r>
    </w:p>
    <w:p w14:paraId="501C26FA" w14:textId="77777777" w:rsidR="003934DC" w:rsidRPr="00724BCF" w:rsidRDefault="003934DC" w:rsidP="00815A56">
      <w:pPr>
        <w:spacing w:line="360" w:lineRule="auto"/>
        <w:contextualSpacing/>
        <w:jc w:val="both"/>
        <w:rPr>
          <w:rFonts w:ascii="Palatino Linotype" w:hAnsi="Palatino Linotype" w:cs="Tahoma"/>
          <w:sz w:val="22"/>
          <w:szCs w:val="22"/>
        </w:rPr>
      </w:pPr>
    </w:p>
    <w:p w14:paraId="63102480" w14:textId="77777777" w:rsidR="003934DC" w:rsidRPr="00724BCF" w:rsidRDefault="003934DC" w:rsidP="00815A56">
      <w:pPr>
        <w:spacing w:line="360" w:lineRule="auto"/>
        <w:contextualSpacing/>
        <w:jc w:val="both"/>
        <w:rPr>
          <w:rFonts w:ascii="Palatino Linotype" w:hAnsi="Palatino Linotype" w:cs="Tahoma"/>
          <w:sz w:val="22"/>
          <w:szCs w:val="22"/>
        </w:rPr>
      </w:pPr>
      <w:r w:rsidRPr="00724BCF">
        <w:rPr>
          <w:rFonts w:ascii="Palatino Linotype" w:hAnsi="Palatino Linotype" w:cs="Tahoma"/>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w:t>
      </w:r>
      <w:r w:rsidRPr="00724BCF">
        <w:rPr>
          <w:rFonts w:ascii="Palatino Linotype" w:hAnsi="Palatino Linotype" w:cs="Tahoma"/>
          <w:sz w:val="22"/>
          <w:szCs w:val="22"/>
        </w:rPr>
        <w:lastRenderedPageBreak/>
        <w:t>en el expediente en que se actúa, de que el Recurrente se haya desistido del recurso, haya fallecido, sobreviniera alguna causal de improcedencia, que el Sujeto Obligado hubiese modificado o revocado el acto impugnado o bien, haya quedado sin materia.</w:t>
      </w:r>
    </w:p>
    <w:p w14:paraId="022AE30D" w14:textId="77777777" w:rsidR="003934DC" w:rsidRPr="00724BCF" w:rsidRDefault="003934DC" w:rsidP="00815A56">
      <w:pPr>
        <w:tabs>
          <w:tab w:val="left" w:pos="4962"/>
        </w:tabs>
        <w:spacing w:line="360" w:lineRule="auto"/>
        <w:contextualSpacing/>
        <w:jc w:val="both"/>
        <w:rPr>
          <w:rFonts w:ascii="Palatino Linotype" w:hAnsi="Palatino Linotype" w:cs="Tahoma"/>
          <w:bCs/>
          <w:sz w:val="22"/>
          <w:szCs w:val="22"/>
          <w:lang w:val="es-ES"/>
        </w:rPr>
      </w:pPr>
    </w:p>
    <w:p w14:paraId="4AAAA809" w14:textId="1C3A430C" w:rsidR="003934DC" w:rsidRPr="00724BCF" w:rsidRDefault="003934DC" w:rsidP="00815A56">
      <w:pPr>
        <w:tabs>
          <w:tab w:val="left" w:pos="4962"/>
        </w:tabs>
        <w:spacing w:line="360" w:lineRule="auto"/>
        <w:contextualSpacing/>
        <w:jc w:val="both"/>
        <w:rPr>
          <w:rFonts w:ascii="Palatino Linotype" w:hAnsi="Palatino Linotype" w:cs="Tahoma"/>
          <w:sz w:val="22"/>
          <w:szCs w:val="22"/>
          <w:lang w:val="es-ES"/>
        </w:rPr>
      </w:pPr>
      <w:r w:rsidRPr="00724BCF">
        <w:rPr>
          <w:rFonts w:ascii="Palatino Linotype" w:hAnsi="Palatino Linotype" w:cs="Tahoma"/>
          <w:bCs/>
          <w:sz w:val="22"/>
          <w:szCs w:val="22"/>
          <w:lang w:val="es-ES"/>
        </w:rPr>
        <w:t xml:space="preserve">Por tales motivos, </w:t>
      </w:r>
      <w:r w:rsidRPr="00724BCF">
        <w:rPr>
          <w:rFonts w:ascii="Palatino Linotype" w:hAnsi="Palatino Linotype" w:cs="Tahoma"/>
          <w:sz w:val="22"/>
          <w:szCs w:val="22"/>
          <w:lang w:val="es-ES"/>
        </w:rPr>
        <w:t xml:space="preserve">se considera procedente entrar al fondo del presente asunto. </w:t>
      </w:r>
    </w:p>
    <w:p w14:paraId="6ADEDC86" w14:textId="77777777" w:rsidR="00F933DF" w:rsidRPr="00724BCF" w:rsidRDefault="00F933DF" w:rsidP="00815A56">
      <w:pPr>
        <w:tabs>
          <w:tab w:val="left" w:pos="4962"/>
        </w:tabs>
        <w:spacing w:line="360" w:lineRule="auto"/>
        <w:ind w:right="-28"/>
        <w:contextualSpacing/>
        <w:jc w:val="both"/>
        <w:rPr>
          <w:rFonts w:ascii="Palatino Linotype" w:eastAsia="Calibri" w:hAnsi="Palatino Linotype" w:cs="Tahoma"/>
          <w:b/>
          <w:iCs/>
          <w:sz w:val="22"/>
          <w:szCs w:val="22"/>
          <w:lang w:val="es-ES" w:eastAsia="es-ES_tradnl"/>
        </w:rPr>
      </w:pPr>
    </w:p>
    <w:p w14:paraId="02BEE443" w14:textId="0D9D170E" w:rsidR="00F933DF" w:rsidRPr="00724BCF" w:rsidRDefault="00F933DF" w:rsidP="00B33E01">
      <w:pPr>
        <w:pStyle w:val="Ttulo2"/>
        <w:spacing w:before="0" w:line="360" w:lineRule="auto"/>
        <w:rPr>
          <w:rFonts w:eastAsia="Calibri"/>
          <w:b/>
          <w:lang w:val="es-ES" w:eastAsia="es-ES_tradnl"/>
        </w:rPr>
      </w:pPr>
      <w:bookmarkStart w:id="16" w:name="_Toc189133008"/>
      <w:r w:rsidRPr="00724BCF">
        <w:rPr>
          <w:rFonts w:eastAsia="Calibri"/>
          <w:b/>
          <w:lang w:val="es-ES" w:eastAsia="es-ES_tradnl"/>
        </w:rPr>
        <w:t>TERCERO. Determinación de la Controversia</w:t>
      </w:r>
      <w:bookmarkEnd w:id="16"/>
    </w:p>
    <w:p w14:paraId="7047A140" w14:textId="77777777" w:rsidR="00F933DF" w:rsidRPr="00724BCF" w:rsidRDefault="00F933DF" w:rsidP="00815A56">
      <w:pPr>
        <w:tabs>
          <w:tab w:val="left" w:pos="4962"/>
        </w:tabs>
        <w:spacing w:line="360" w:lineRule="auto"/>
        <w:ind w:right="-28"/>
        <w:contextualSpacing/>
        <w:jc w:val="both"/>
        <w:rPr>
          <w:rFonts w:ascii="Palatino Linotype" w:eastAsia="Calibri" w:hAnsi="Palatino Linotype" w:cs="Tahoma"/>
          <w:sz w:val="22"/>
          <w:szCs w:val="22"/>
          <w:lang w:val="es-ES" w:eastAsia="es-ES_tradnl"/>
        </w:rPr>
      </w:pPr>
    </w:p>
    <w:p w14:paraId="5FC8A96F" w14:textId="28DC749B" w:rsidR="00ED24D7" w:rsidRPr="00724BCF" w:rsidRDefault="00F933DF" w:rsidP="00815A56">
      <w:pPr>
        <w:tabs>
          <w:tab w:val="left" w:pos="4962"/>
        </w:tabs>
        <w:spacing w:line="360" w:lineRule="auto"/>
        <w:ind w:right="-28"/>
        <w:contextualSpacing/>
        <w:jc w:val="both"/>
        <w:rPr>
          <w:rFonts w:ascii="Palatino Linotype" w:eastAsia="Calibri" w:hAnsi="Palatino Linotype" w:cs="Tahoma"/>
          <w:iCs/>
          <w:sz w:val="22"/>
          <w:szCs w:val="22"/>
          <w:lang w:val="es-ES" w:eastAsia="es-ES_tradnl"/>
        </w:rPr>
      </w:pPr>
      <w:r w:rsidRPr="00724BCF">
        <w:rPr>
          <w:rFonts w:ascii="Palatino Linotype" w:eastAsia="Calibri" w:hAnsi="Palatino Linotype" w:cs="Tahoma"/>
          <w:sz w:val="22"/>
          <w:szCs w:val="22"/>
          <w:lang w:val="es-ES" w:eastAsia="es-ES_tradnl"/>
        </w:rPr>
        <w:t xml:space="preserve">Una vez realizado el estudio de las constancias que integran el expediente en que se actúa, se desprende que </w:t>
      </w:r>
      <w:r w:rsidRPr="00724BCF">
        <w:rPr>
          <w:rFonts w:ascii="Palatino Linotype" w:eastAsia="Calibri" w:hAnsi="Palatino Linotype" w:cs="Tahoma"/>
          <w:bCs/>
          <w:sz w:val="22"/>
          <w:szCs w:val="22"/>
          <w:lang w:eastAsia="en-US"/>
        </w:rPr>
        <w:t xml:space="preserve">el Particular </w:t>
      </w:r>
      <w:r w:rsidRPr="00724BCF">
        <w:rPr>
          <w:rFonts w:ascii="Palatino Linotype" w:eastAsia="Calibri" w:hAnsi="Palatino Linotype" w:cs="Tahoma"/>
          <w:iCs/>
          <w:sz w:val="22"/>
          <w:szCs w:val="22"/>
          <w:lang w:val="es-ES" w:eastAsia="es-ES_tradnl"/>
        </w:rPr>
        <w:t>solicitó</w:t>
      </w:r>
      <w:r w:rsidR="003934DC" w:rsidRPr="00724BCF">
        <w:rPr>
          <w:rFonts w:ascii="Palatino Linotype" w:eastAsia="Calibri" w:hAnsi="Palatino Linotype" w:cs="Tahoma"/>
          <w:iCs/>
          <w:sz w:val="22"/>
          <w:szCs w:val="22"/>
          <w:lang w:val="es-ES" w:eastAsia="es-ES_tradnl"/>
        </w:rPr>
        <w:t xml:space="preserve"> </w:t>
      </w:r>
      <w:r w:rsidR="00AD45F0" w:rsidRPr="00724BCF">
        <w:rPr>
          <w:rFonts w:ascii="Palatino Linotype" w:eastAsia="Calibri" w:hAnsi="Palatino Linotype" w:cs="Tahoma"/>
          <w:iCs/>
          <w:sz w:val="22"/>
          <w:szCs w:val="22"/>
          <w:lang w:val="es-ES" w:eastAsia="es-ES_tradnl"/>
        </w:rPr>
        <w:t>conocer de acuerdo a los planos que obran en los archivos del Ayuntamiento, cuántos y cuáles son los servicios públicos con los que cuenta avenida Amargura (que atraviesa el barrio Central), en el que se especifique en unidades de longitud cuál es la cantidad del servicio público con la que cuenta dicha avenida y desde dónde comienza y termina dicho servicio público.</w:t>
      </w:r>
    </w:p>
    <w:p w14:paraId="78AC2AA5" w14:textId="77777777" w:rsidR="00ED24D7" w:rsidRPr="00724BCF" w:rsidRDefault="00ED24D7" w:rsidP="00815A56">
      <w:pPr>
        <w:tabs>
          <w:tab w:val="left" w:pos="4962"/>
        </w:tabs>
        <w:spacing w:line="360" w:lineRule="auto"/>
        <w:ind w:right="-28"/>
        <w:contextualSpacing/>
        <w:jc w:val="both"/>
        <w:rPr>
          <w:rFonts w:ascii="Palatino Linotype" w:eastAsia="Calibri" w:hAnsi="Palatino Linotype" w:cs="Tahoma"/>
          <w:iCs/>
          <w:sz w:val="22"/>
          <w:szCs w:val="22"/>
          <w:lang w:val="es-ES" w:eastAsia="es-ES_tradnl"/>
        </w:rPr>
      </w:pPr>
    </w:p>
    <w:p w14:paraId="0F8CE84D" w14:textId="33B5DEE6" w:rsidR="00F933DF" w:rsidRPr="00724BCF" w:rsidRDefault="00F933DF" w:rsidP="00815A56">
      <w:pPr>
        <w:tabs>
          <w:tab w:val="left" w:pos="4667"/>
        </w:tabs>
        <w:spacing w:line="360" w:lineRule="auto"/>
        <w:contextualSpacing/>
        <w:jc w:val="both"/>
        <w:rPr>
          <w:rFonts w:ascii="Palatino Linotype" w:eastAsia="Calibri" w:hAnsi="Palatino Linotype" w:cs="Tahoma"/>
          <w:bCs/>
          <w:iCs/>
          <w:color w:val="000000"/>
          <w:sz w:val="22"/>
          <w:szCs w:val="22"/>
          <w:lang w:val="es-ES_tradnl" w:eastAsia="en-US"/>
        </w:rPr>
      </w:pPr>
      <w:r w:rsidRPr="00724BCF">
        <w:rPr>
          <w:rFonts w:ascii="Palatino Linotype" w:eastAsia="Calibri" w:hAnsi="Palatino Linotype" w:cs="Tahoma"/>
          <w:iCs/>
          <w:sz w:val="22"/>
          <w:szCs w:val="22"/>
          <w:lang w:val="es-ES" w:eastAsia="es-ES_tradnl"/>
        </w:rPr>
        <w:t>En respuesta, el Sujeto Obligado, a través de</w:t>
      </w:r>
      <w:r w:rsidR="00DD3455" w:rsidRPr="00724BCF">
        <w:rPr>
          <w:rFonts w:ascii="Palatino Linotype" w:eastAsia="Calibri" w:hAnsi="Palatino Linotype" w:cs="Tahoma"/>
          <w:iCs/>
          <w:sz w:val="22"/>
          <w:szCs w:val="22"/>
          <w:lang w:val="es-ES" w:eastAsia="es-ES_tradnl"/>
        </w:rPr>
        <w:t>l</w:t>
      </w:r>
      <w:r w:rsidR="00332D9B" w:rsidRPr="00724BCF">
        <w:rPr>
          <w:rFonts w:ascii="Palatino Linotype" w:eastAsia="Calibri" w:hAnsi="Palatino Linotype" w:cs="Tahoma"/>
          <w:iCs/>
          <w:sz w:val="22"/>
          <w:szCs w:val="22"/>
          <w:lang w:val="es-ES" w:eastAsia="es-ES_tradnl"/>
        </w:rPr>
        <w:t xml:space="preserve"> </w:t>
      </w:r>
      <w:r w:rsidR="00DD3455" w:rsidRPr="00724BCF">
        <w:rPr>
          <w:rFonts w:ascii="Palatino Linotype" w:eastAsia="Calibri" w:hAnsi="Palatino Linotype" w:cs="Tahoma"/>
          <w:iCs/>
          <w:sz w:val="22"/>
          <w:szCs w:val="22"/>
          <w:lang w:val="es-ES" w:eastAsia="es-ES_tradnl"/>
        </w:rPr>
        <w:t>Director de Gobierno Digital</w:t>
      </w:r>
      <w:r w:rsidR="00ED24D7" w:rsidRPr="00724BCF">
        <w:rPr>
          <w:rFonts w:ascii="Palatino Linotype" w:eastAsia="Calibri" w:hAnsi="Palatino Linotype" w:cs="Tahoma"/>
          <w:iCs/>
          <w:sz w:val="22"/>
          <w:szCs w:val="22"/>
          <w:lang w:val="es-ES" w:eastAsia="es-ES_tradnl"/>
        </w:rPr>
        <w:t xml:space="preserve">, </w:t>
      </w:r>
      <w:r w:rsidR="003934DC" w:rsidRPr="00724BCF">
        <w:rPr>
          <w:rFonts w:ascii="Palatino Linotype" w:eastAsia="Calibri" w:hAnsi="Palatino Linotype" w:cs="Tahoma"/>
          <w:iCs/>
          <w:sz w:val="22"/>
          <w:szCs w:val="22"/>
          <w:lang w:val="es-ES" w:eastAsia="es-ES_tradnl"/>
        </w:rPr>
        <w:t xml:space="preserve"> </w:t>
      </w:r>
      <w:r w:rsidR="00DD3455" w:rsidRPr="00724BCF">
        <w:rPr>
          <w:rFonts w:ascii="Palatino Linotype" w:eastAsia="Calibri" w:hAnsi="Palatino Linotype" w:cs="Tahoma"/>
          <w:iCs/>
          <w:sz w:val="22"/>
          <w:szCs w:val="22"/>
          <w:lang w:val="es-ES" w:eastAsia="es-ES_tradnl"/>
        </w:rPr>
        <w:t>señaló los servicios con los que cuenta dicha avenida</w:t>
      </w:r>
      <w:r w:rsidR="00ED24D7" w:rsidRPr="00724BCF">
        <w:rPr>
          <w:rFonts w:ascii="Palatino Linotype" w:eastAsia="Calibri" w:hAnsi="Palatino Linotype" w:cs="Tahoma"/>
          <w:iCs/>
          <w:sz w:val="22"/>
          <w:szCs w:val="22"/>
          <w:lang w:val="es-ES" w:eastAsia="es-ES_tradnl"/>
        </w:rPr>
        <w:t>.</w:t>
      </w:r>
      <w:r w:rsidR="00DD3455" w:rsidRPr="00724BCF">
        <w:rPr>
          <w:rFonts w:ascii="Palatino Linotype" w:eastAsia="Calibri" w:hAnsi="Palatino Linotype" w:cs="Tahoma"/>
          <w:iCs/>
          <w:sz w:val="22"/>
          <w:szCs w:val="22"/>
          <w:lang w:val="es-ES" w:eastAsia="es-ES_tradnl"/>
        </w:rPr>
        <w:t xml:space="preserve"> </w:t>
      </w:r>
      <w:r w:rsidR="00DD3455" w:rsidRPr="00724BCF">
        <w:rPr>
          <w:rFonts w:ascii="Palatino Linotype" w:hAnsi="Palatino Linotype" w:cs="Tahoma"/>
          <w:bCs/>
          <w:iCs/>
          <w:sz w:val="22"/>
          <w:szCs w:val="22"/>
          <w:lang w:val="es-ES"/>
        </w:rPr>
        <w:t>Ante</w:t>
      </w:r>
      <w:r w:rsidRPr="00724BCF">
        <w:rPr>
          <w:rFonts w:ascii="Palatino Linotype" w:hAnsi="Palatino Linotype"/>
          <w:iCs/>
          <w:sz w:val="22"/>
          <w:szCs w:val="22"/>
        </w:rPr>
        <w:t xml:space="preserve"> dicha circunstancia, la parte Recurrente se inconformó</w:t>
      </w:r>
      <w:r w:rsidR="00332D9B" w:rsidRPr="00724BCF">
        <w:rPr>
          <w:rFonts w:ascii="Palatino Linotype" w:hAnsi="Palatino Linotype"/>
          <w:iCs/>
          <w:sz w:val="22"/>
          <w:szCs w:val="22"/>
        </w:rPr>
        <w:t xml:space="preserve"> al señalar la entrega incompleta de la información solicitada, ya que a su parecer </w:t>
      </w:r>
      <w:r w:rsidR="00DD3455" w:rsidRPr="00724BCF">
        <w:rPr>
          <w:rFonts w:ascii="Palatino Linotype" w:hAnsi="Palatino Linotype"/>
          <w:iCs/>
          <w:sz w:val="22"/>
          <w:szCs w:val="22"/>
        </w:rPr>
        <w:t>faltó indicar cuál es la cantidad en unidades de longitud de los servicios públicos con los que cuenta dicha avenida y precisar en qué punto comienzan y en qué punto finalizan dichos servicios</w:t>
      </w:r>
      <w:r w:rsidR="00332D9B" w:rsidRPr="00724BCF">
        <w:rPr>
          <w:rFonts w:ascii="Palatino Linotype" w:hAnsi="Palatino Linotype"/>
          <w:iCs/>
          <w:sz w:val="22"/>
          <w:szCs w:val="22"/>
        </w:rPr>
        <w:t xml:space="preserve">, </w:t>
      </w:r>
      <w:r w:rsidRPr="00724BCF">
        <w:rPr>
          <w:rFonts w:ascii="Palatino Linotype" w:eastAsiaTheme="minorHAnsi" w:hAnsi="Palatino Linotype" w:cs="Tahoma"/>
          <w:bCs/>
          <w:iCs/>
          <w:color w:val="000000" w:themeColor="text1"/>
          <w:sz w:val="22"/>
          <w:szCs w:val="22"/>
          <w:lang w:val="es-ES" w:eastAsia="en-US"/>
        </w:rPr>
        <w:t>lo cual actualiza el supuesto previsto en el artículo 179, fracción V, de la Ley de Transparencia y Acceso a la Información Pública del Estado de México y Municipios</w:t>
      </w:r>
      <w:r w:rsidRPr="00724BCF">
        <w:rPr>
          <w:rFonts w:ascii="Palatino Linotype" w:eastAsia="Calibri" w:hAnsi="Palatino Linotype" w:cs="Tahoma"/>
          <w:bCs/>
          <w:iCs/>
          <w:color w:val="000000"/>
          <w:sz w:val="22"/>
          <w:szCs w:val="22"/>
          <w:lang w:val="es-ES_tradnl" w:eastAsia="en-US"/>
        </w:rPr>
        <w:t xml:space="preserve">. </w:t>
      </w:r>
    </w:p>
    <w:p w14:paraId="5B786086" w14:textId="77777777" w:rsidR="00F4048A" w:rsidRPr="00724BCF" w:rsidRDefault="00F4048A" w:rsidP="00815A56">
      <w:pPr>
        <w:tabs>
          <w:tab w:val="left" w:pos="4667"/>
        </w:tabs>
        <w:spacing w:line="360" w:lineRule="auto"/>
        <w:contextualSpacing/>
        <w:jc w:val="both"/>
        <w:rPr>
          <w:rFonts w:ascii="Palatino Linotype" w:eastAsia="Calibri" w:hAnsi="Palatino Linotype" w:cs="Tahoma"/>
          <w:bCs/>
          <w:iCs/>
          <w:color w:val="000000"/>
          <w:sz w:val="22"/>
          <w:szCs w:val="22"/>
          <w:lang w:val="es-ES_tradnl" w:eastAsia="en-US"/>
        </w:rPr>
      </w:pPr>
    </w:p>
    <w:p w14:paraId="341BD20B" w14:textId="089E2836" w:rsidR="00F4048A" w:rsidRPr="00724BCF" w:rsidRDefault="00F4048A" w:rsidP="00815A56">
      <w:pPr>
        <w:tabs>
          <w:tab w:val="left" w:pos="4667"/>
        </w:tabs>
        <w:spacing w:line="360" w:lineRule="auto"/>
        <w:contextualSpacing/>
        <w:jc w:val="both"/>
        <w:rPr>
          <w:rFonts w:ascii="Palatino Linotype" w:eastAsiaTheme="minorHAnsi" w:hAnsi="Palatino Linotype" w:cs="Tahoma"/>
          <w:iCs/>
          <w:color w:val="000000" w:themeColor="text1"/>
          <w:sz w:val="22"/>
          <w:szCs w:val="22"/>
          <w:lang w:val="es-ES" w:eastAsia="en-US"/>
        </w:rPr>
      </w:pPr>
      <w:r w:rsidRPr="00724BCF">
        <w:rPr>
          <w:rFonts w:ascii="Palatino Linotype" w:eastAsia="Calibri" w:hAnsi="Palatino Linotype" w:cs="Tahoma"/>
          <w:bCs/>
          <w:iCs/>
          <w:color w:val="000000"/>
          <w:sz w:val="22"/>
          <w:szCs w:val="22"/>
          <w:lang w:val="es-ES_tradnl" w:eastAsia="en-US"/>
        </w:rPr>
        <w:t xml:space="preserve">No obstante, </w:t>
      </w:r>
      <w:r w:rsidR="00DD3455" w:rsidRPr="00724BCF">
        <w:rPr>
          <w:rFonts w:ascii="Palatino Linotype" w:eastAsia="Calibri" w:hAnsi="Palatino Linotype" w:cs="Tahoma"/>
          <w:bCs/>
          <w:iCs/>
          <w:color w:val="000000"/>
          <w:sz w:val="22"/>
          <w:szCs w:val="22"/>
          <w:lang w:val="es-ES_tradnl" w:eastAsia="en-US"/>
        </w:rPr>
        <w:t xml:space="preserve">tanto el </w:t>
      </w:r>
      <w:r w:rsidRPr="00724BCF">
        <w:rPr>
          <w:rFonts w:ascii="Palatino Linotype" w:eastAsia="Calibri" w:hAnsi="Palatino Linotype" w:cs="Tahoma"/>
          <w:bCs/>
          <w:iCs/>
          <w:color w:val="000000"/>
          <w:sz w:val="22"/>
          <w:szCs w:val="22"/>
          <w:lang w:val="es-ES_tradnl" w:eastAsia="en-US"/>
        </w:rPr>
        <w:t xml:space="preserve">Sujeto Obligado, </w:t>
      </w:r>
      <w:r w:rsidR="00DD3455" w:rsidRPr="00724BCF">
        <w:rPr>
          <w:rFonts w:ascii="Palatino Linotype" w:eastAsia="Calibri" w:hAnsi="Palatino Linotype" w:cs="Tahoma"/>
          <w:bCs/>
          <w:iCs/>
          <w:color w:val="000000"/>
          <w:sz w:val="22"/>
          <w:szCs w:val="22"/>
          <w:lang w:val="es-ES_tradnl" w:eastAsia="en-US"/>
        </w:rPr>
        <w:t>como</w:t>
      </w:r>
      <w:r w:rsidRPr="00724BCF">
        <w:rPr>
          <w:rFonts w:ascii="Palatino Linotype" w:eastAsia="Calibri" w:hAnsi="Palatino Linotype" w:cs="Tahoma"/>
          <w:bCs/>
          <w:iCs/>
          <w:color w:val="000000"/>
          <w:sz w:val="22"/>
          <w:szCs w:val="22"/>
          <w:lang w:val="es-ES_tradnl" w:eastAsia="en-US"/>
        </w:rPr>
        <w:t xml:space="preserve"> el Recurrente</w:t>
      </w:r>
      <w:r w:rsidR="00DD3455" w:rsidRPr="00724BCF">
        <w:rPr>
          <w:rFonts w:ascii="Palatino Linotype" w:eastAsia="Calibri" w:hAnsi="Palatino Linotype" w:cs="Tahoma"/>
          <w:bCs/>
          <w:iCs/>
          <w:color w:val="000000"/>
          <w:sz w:val="22"/>
          <w:szCs w:val="22"/>
          <w:lang w:val="es-ES_tradnl" w:eastAsia="en-US"/>
        </w:rPr>
        <w:t>,</w:t>
      </w:r>
      <w:r w:rsidRPr="00724BCF">
        <w:rPr>
          <w:rFonts w:ascii="Palatino Linotype" w:eastAsia="Calibri" w:hAnsi="Palatino Linotype" w:cs="Tahoma"/>
          <w:bCs/>
          <w:iCs/>
          <w:color w:val="000000"/>
          <w:sz w:val="22"/>
          <w:szCs w:val="22"/>
          <w:lang w:val="es-ES_tradnl" w:eastAsia="en-US"/>
        </w:rPr>
        <w:t xml:space="preserve"> fue</w:t>
      </w:r>
      <w:r w:rsidR="00DD3455" w:rsidRPr="00724BCF">
        <w:rPr>
          <w:rFonts w:ascii="Palatino Linotype" w:eastAsia="Calibri" w:hAnsi="Palatino Linotype" w:cs="Tahoma"/>
          <w:bCs/>
          <w:iCs/>
          <w:color w:val="000000"/>
          <w:sz w:val="22"/>
          <w:szCs w:val="22"/>
          <w:lang w:val="es-ES_tradnl" w:eastAsia="en-US"/>
        </w:rPr>
        <w:t>ron</w:t>
      </w:r>
      <w:r w:rsidRPr="00724BCF">
        <w:rPr>
          <w:rFonts w:ascii="Palatino Linotype" w:eastAsia="Calibri" w:hAnsi="Palatino Linotype" w:cs="Tahoma"/>
          <w:bCs/>
          <w:iCs/>
          <w:color w:val="000000"/>
          <w:sz w:val="22"/>
          <w:szCs w:val="22"/>
          <w:lang w:val="es-ES_tradnl" w:eastAsia="en-US"/>
        </w:rPr>
        <w:t xml:space="preserve"> omiso</w:t>
      </w:r>
      <w:r w:rsidR="00DD3455" w:rsidRPr="00724BCF">
        <w:rPr>
          <w:rFonts w:ascii="Palatino Linotype" w:eastAsia="Calibri" w:hAnsi="Palatino Linotype" w:cs="Tahoma"/>
          <w:bCs/>
          <w:iCs/>
          <w:color w:val="000000"/>
          <w:sz w:val="22"/>
          <w:szCs w:val="22"/>
          <w:lang w:val="es-ES_tradnl" w:eastAsia="en-US"/>
        </w:rPr>
        <w:t>s</w:t>
      </w:r>
      <w:r w:rsidRPr="00724BCF">
        <w:rPr>
          <w:rFonts w:ascii="Palatino Linotype" w:eastAsia="Calibri" w:hAnsi="Palatino Linotype" w:cs="Tahoma"/>
          <w:bCs/>
          <w:iCs/>
          <w:color w:val="000000"/>
          <w:sz w:val="22"/>
          <w:szCs w:val="22"/>
          <w:lang w:val="es-ES_tradnl" w:eastAsia="en-US"/>
        </w:rPr>
        <w:t xml:space="preserve"> en remitir alegatos o manifestaciones que en derecho corresponden.</w:t>
      </w:r>
    </w:p>
    <w:p w14:paraId="2BB89988" w14:textId="77777777" w:rsidR="00F933DF" w:rsidRPr="00724BCF" w:rsidRDefault="00F933DF" w:rsidP="00815A56">
      <w:pPr>
        <w:tabs>
          <w:tab w:val="left" w:pos="4667"/>
        </w:tabs>
        <w:spacing w:line="360" w:lineRule="auto"/>
        <w:contextualSpacing/>
        <w:jc w:val="both"/>
        <w:rPr>
          <w:rFonts w:ascii="Palatino Linotype" w:eastAsiaTheme="minorHAnsi" w:hAnsi="Palatino Linotype" w:cs="Tahoma"/>
          <w:iCs/>
          <w:color w:val="000000" w:themeColor="text1"/>
          <w:sz w:val="22"/>
          <w:szCs w:val="22"/>
          <w:lang w:val="es-ES" w:eastAsia="en-US"/>
        </w:rPr>
      </w:pPr>
    </w:p>
    <w:p w14:paraId="0DBED53E" w14:textId="1D6F02E3" w:rsidR="00F933DF" w:rsidRPr="00724BCF" w:rsidRDefault="00F933DF" w:rsidP="00815A56">
      <w:pPr>
        <w:tabs>
          <w:tab w:val="left" w:pos="4667"/>
        </w:tabs>
        <w:spacing w:line="360" w:lineRule="auto"/>
        <w:contextualSpacing/>
        <w:jc w:val="both"/>
        <w:rPr>
          <w:rFonts w:ascii="Palatino Linotype" w:hAnsi="Palatino Linotype" w:cs="Tahoma"/>
          <w:bCs/>
          <w:iCs/>
          <w:sz w:val="22"/>
          <w:szCs w:val="22"/>
          <w:lang w:val="es-ES"/>
        </w:rPr>
      </w:pPr>
      <w:r w:rsidRPr="00724BCF">
        <w:rPr>
          <w:rFonts w:ascii="Palatino Linotype" w:hAnsi="Palatino Linotype" w:cs="Tahoma"/>
          <w:iCs/>
          <w:sz w:val="22"/>
          <w:szCs w:val="22"/>
        </w:rPr>
        <w:lastRenderedPageBreak/>
        <w:t>Lo anterior, se desprende de las documentales que obran en el expediente de referencia, materia de la presente resolución, consistentes en: la solicitud de acceso a la información; la respuesta proporcionada por el Sujeto Obligado</w:t>
      </w:r>
      <w:r w:rsidR="00440DEC" w:rsidRPr="00724BCF">
        <w:rPr>
          <w:rFonts w:ascii="Palatino Linotype" w:hAnsi="Palatino Linotype" w:cs="Tahoma"/>
          <w:iCs/>
          <w:sz w:val="22"/>
          <w:szCs w:val="22"/>
        </w:rPr>
        <w:t xml:space="preserve"> y</w:t>
      </w:r>
      <w:r w:rsidRPr="00724BCF">
        <w:rPr>
          <w:rFonts w:ascii="Palatino Linotype" w:hAnsi="Palatino Linotype" w:cs="Tahoma"/>
          <w:iCs/>
          <w:sz w:val="22"/>
          <w:szCs w:val="22"/>
        </w:rPr>
        <w:t xml:space="preserve"> el escrito recursal; </w:t>
      </w:r>
      <w:r w:rsidRPr="00724BCF">
        <w:rPr>
          <w:rFonts w:ascii="Palatino Linotype" w:hAnsi="Palatino Linotype" w:cs="Tahoma"/>
          <w:bCs/>
          <w:sz w:val="22"/>
          <w:szCs w:val="22"/>
        </w:rPr>
        <w:t xml:space="preserve">instrumentales que se toman en cuenta a efecto de resolver el presente medio de impugnación, conforme a lo dispuesto por el artículo 185, fracción IV, de la Ley de Transparencia y Acceso a la Información Pública del Estado de México y Municipios. </w:t>
      </w:r>
    </w:p>
    <w:p w14:paraId="6D075DCC" w14:textId="77777777" w:rsidR="00F933DF" w:rsidRPr="00724BCF" w:rsidRDefault="00F933DF" w:rsidP="00815A56">
      <w:pPr>
        <w:tabs>
          <w:tab w:val="left" w:pos="4962"/>
        </w:tabs>
        <w:spacing w:line="360" w:lineRule="auto"/>
        <w:ind w:right="-28"/>
        <w:contextualSpacing/>
        <w:jc w:val="both"/>
        <w:rPr>
          <w:rFonts w:ascii="Palatino Linotype" w:eastAsia="Calibri" w:hAnsi="Palatino Linotype" w:cs="Tahoma"/>
          <w:iCs/>
          <w:sz w:val="22"/>
          <w:szCs w:val="22"/>
          <w:lang w:val="es-ES" w:eastAsia="es-ES_tradnl"/>
        </w:rPr>
      </w:pPr>
    </w:p>
    <w:p w14:paraId="4EA656BE" w14:textId="4E6D3643" w:rsidR="00F933DF" w:rsidRPr="00724BCF" w:rsidRDefault="00F933DF" w:rsidP="00B33E01">
      <w:pPr>
        <w:pStyle w:val="Ttulo2"/>
        <w:spacing w:before="0" w:line="360" w:lineRule="auto"/>
        <w:jc w:val="both"/>
        <w:rPr>
          <w:b/>
        </w:rPr>
      </w:pPr>
      <w:bookmarkStart w:id="17" w:name="_Toc189133009"/>
      <w:r w:rsidRPr="00724BCF">
        <w:rPr>
          <w:b/>
          <w:lang w:val="es-ES"/>
        </w:rPr>
        <w:t xml:space="preserve">CUARTO. </w:t>
      </w:r>
      <w:r w:rsidRPr="00724BCF">
        <w:rPr>
          <w:b/>
        </w:rPr>
        <w:t>Marco normativo aplicable en materia de transparencia y acceso a la información pública</w:t>
      </w:r>
      <w:bookmarkEnd w:id="17"/>
    </w:p>
    <w:p w14:paraId="5E5A85C6" w14:textId="77777777" w:rsidR="00F933DF" w:rsidRPr="00724BCF" w:rsidRDefault="00F933DF" w:rsidP="00815A56">
      <w:pPr>
        <w:spacing w:line="360" w:lineRule="auto"/>
        <w:ind w:right="-28"/>
        <w:contextualSpacing/>
        <w:jc w:val="both"/>
        <w:rPr>
          <w:rFonts w:ascii="Palatino Linotype" w:hAnsi="Palatino Linotype" w:cs="Tahoma"/>
          <w:bCs/>
          <w:iCs/>
          <w:sz w:val="22"/>
          <w:szCs w:val="22"/>
        </w:rPr>
      </w:pPr>
    </w:p>
    <w:p w14:paraId="51CAD319" w14:textId="77777777" w:rsidR="00F933DF" w:rsidRPr="00724BCF" w:rsidRDefault="00F933DF" w:rsidP="00815A56">
      <w:pPr>
        <w:spacing w:line="360" w:lineRule="auto"/>
        <w:ind w:right="-28"/>
        <w:contextualSpacing/>
        <w:jc w:val="both"/>
        <w:rPr>
          <w:rFonts w:ascii="Palatino Linotype" w:hAnsi="Palatino Linotype" w:cs="Tahoma"/>
          <w:bCs/>
          <w:iCs/>
          <w:sz w:val="22"/>
          <w:szCs w:val="22"/>
        </w:rPr>
      </w:pPr>
      <w:r w:rsidRPr="00724BCF">
        <w:rPr>
          <w:rFonts w:ascii="Palatino Linotype" w:hAnsi="Palatino Linotype" w:cs="Tahoma"/>
          <w:bCs/>
          <w:iCs/>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D113B93" w14:textId="77777777" w:rsidR="00F933DF" w:rsidRPr="00724BCF" w:rsidRDefault="00F933DF" w:rsidP="00815A56">
      <w:pPr>
        <w:spacing w:line="360" w:lineRule="auto"/>
        <w:ind w:right="-28"/>
        <w:contextualSpacing/>
        <w:jc w:val="both"/>
        <w:rPr>
          <w:rFonts w:ascii="Palatino Linotype" w:hAnsi="Palatino Linotype" w:cs="Tahoma"/>
          <w:bCs/>
          <w:iCs/>
          <w:sz w:val="22"/>
          <w:szCs w:val="22"/>
        </w:rPr>
      </w:pPr>
    </w:p>
    <w:p w14:paraId="492759E8" w14:textId="77777777" w:rsidR="00F933DF" w:rsidRPr="00724BCF" w:rsidRDefault="00F933DF" w:rsidP="00815A56">
      <w:pPr>
        <w:spacing w:line="360" w:lineRule="auto"/>
        <w:ind w:right="-28"/>
        <w:contextualSpacing/>
        <w:jc w:val="both"/>
        <w:rPr>
          <w:rFonts w:ascii="Palatino Linotype" w:hAnsi="Palatino Linotype" w:cs="Tahoma"/>
          <w:bCs/>
          <w:iCs/>
          <w:sz w:val="22"/>
          <w:szCs w:val="22"/>
        </w:rPr>
      </w:pPr>
      <w:r w:rsidRPr="00724BCF">
        <w:rPr>
          <w:rFonts w:ascii="Palatino Linotype" w:hAnsi="Palatino Linotype" w:cs="Tahoma"/>
          <w:bCs/>
          <w:iCs/>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05B0FB84" w14:textId="77777777" w:rsidR="00F933DF" w:rsidRPr="00724BCF" w:rsidRDefault="00F933DF" w:rsidP="00815A56">
      <w:pPr>
        <w:spacing w:line="360" w:lineRule="auto"/>
        <w:ind w:right="-28"/>
        <w:contextualSpacing/>
        <w:jc w:val="both"/>
        <w:rPr>
          <w:rFonts w:ascii="Palatino Linotype" w:hAnsi="Palatino Linotype" w:cs="Tahoma"/>
          <w:bCs/>
          <w:iCs/>
          <w:sz w:val="22"/>
          <w:szCs w:val="22"/>
        </w:rPr>
      </w:pPr>
    </w:p>
    <w:p w14:paraId="71ADAF72" w14:textId="77777777" w:rsidR="00F933DF" w:rsidRPr="00724BCF" w:rsidRDefault="00F933DF" w:rsidP="00815A56">
      <w:pPr>
        <w:spacing w:line="360" w:lineRule="auto"/>
        <w:ind w:right="-28"/>
        <w:contextualSpacing/>
        <w:jc w:val="both"/>
        <w:rPr>
          <w:rFonts w:ascii="Palatino Linotype" w:hAnsi="Palatino Linotype" w:cs="Tahoma"/>
          <w:bCs/>
          <w:iCs/>
          <w:sz w:val="22"/>
          <w:szCs w:val="22"/>
        </w:rPr>
      </w:pPr>
      <w:r w:rsidRPr="00724BCF">
        <w:rPr>
          <w:rFonts w:ascii="Palatino Linotype" w:hAnsi="Palatino Linotype" w:cs="Tahoma"/>
          <w:bCs/>
          <w:iCs/>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30A6F8" w14:textId="77777777" w:rsidR="00F933DF" w:rsidRPr="00724BCF" w:rsidRDefault="00F933DF" w:rsidP="00815A56">
      <w:pPr>
        <w:spacing w:line="360" w:lineRule="auto"/>
        <w:ind w:right="-28"/>
        <w:contextualSpacing/>
        <w:jc w:val="both"/>
        <w:rPr>
          <w:rFonts w:ascii="Palatino Linotype" w:hAnsi="Palatino Linotype" w:cs="Tahoma"/>
          <w:bCs/>
          <w:iCs/>
          <w:sz w:val="22"/>
          <w:szCs w:val="22"/>
        </w:rPr>
      </w:pPr>
    </w:p>
    <w:p w14:paraId="788249FD" w14:textId="77777777" w:rsidR="00F933DF" w:rsidRPr="00724BCF" w:rsidRDefault="00F933DF" w:rsidP="00815A56">
      <w:pPr>
        <w:spacing w:line="360" w:lineRule="auto"/>
        <w:ind w:right="-28"/>
        <w:contextualSpacing/>
        <w:jc w:val="both"/>
        <w:rPr>
          <w:rFonts w:ascii="Palatino Linotype" w:hAnsi="Palatino Linotype" w:cs="Tahoma"/>
          <w:bCs/>
          <w:iCs/>
          <w:sz w:val="22"/>
          <w:szCs w:val="22"/>
        </w:rPr>
      </w:pPr>
      <w:r w:rsidRPr="00724BCF">
        <w:rPr>
          <w:rFonts w:ascii="Palatino Linotype" w:hAnsi="Palatino Linotype" w:cs="Tahoma"/>
          <w:bCs/>
          <w:iCs/>
          <w:sz w:val="22"/>
          <w:szCs w:val="22"/>
        </w:rPr>
        <w:t>Por su parte, la Ley de Transparencia y Acceso a la Información Pública del Estado de México y Municipios (Reglamentaria del artículo 5° de la Constitución Local), establece lo siguiente:</w:t>
      </w:r>
    </w:p>
    <w:p w14:paraId="395D5D35" w14:textId="77777777" w:rsidR="00F933DF" w:rsidRPr="00724BCF" w:rsidRDefault="00F933DF" w:rsidP="00815A56">
      <w:pPr>
        <w:spacing w:line="360" w:lineRule="auto"/>
        <w:ind w:right="-28"/>
        <w:contextualSpacing/>
        <w:jc w:val="both"/>
        <w:rPr>
          <w:rFonts w:ascii="Palatino Linotype" w:hAnsi="Palatino Linotype" w:cs="Tahoma"/>
          <w:bCs/>
          <w:iCs/>
          <w:sz w:val="22"/>
          <w:szCs w:val="22"/>
        </w:rPr>
      </w:pPr>
    </w:p>
    <w:p w14:paraId="4DCD7C1E" w14:textId="77777777" w:rsidR="00F933DF" w:rsidRPr="00724BCF" w:rsidRDefault="00F933DF" w:rsidP="00815A56">
      <w:pPr>
        <w:spacing w:line="360" w:lineRule="auto"/>
        <w:ind w:right="-28"/>
        <w:contextualSpacing/>
        <w:jc w:val="both"/>
        <w:rPr>
          <w:rFonts w:ascii="Palatino Linotype" w:hAnsi="Palatino Linotype" w:cs="Tahoma"/>
          <w:bCs/>
          <w:iCs/>
          <w:sz w:val="22"/>
          <w:szCs w:val="22"/>
        </w:rPr>
      </w:pPr>
      <w:r w:rsidRPr="00724BCF">
        <w:rPr>
          <w:rFonts w:ascii="Palatino Linotype" w:hAnsi="Palatino Linotype" w:cs="Tahoma"/>
          <w:bCs/>
          <w:iCs/>
          <w:sz w:val="22"/>
          <w:szCs w:val="22"/>
        </w:rPr>
        <w:lastRenderedPageBreak/>
        <w:t>El artículo 12, que, quienes generen, recopilen, administren, manejen, procesen, archiven o conserven información pública serán responsables de la misma.</w:t>
      </w:r>
    </w:p>
    <w:p w14:paraId="50772EB4" w14:textId="77777777" w:rsidR="00F933DF" w:rsidRPr="00724BCF" w:rsidRDefault="00F933DF" w:rsidP="00815A56">
      <w:pPr>
        <w:spacing w:line="360" w:lineRule="auto"/>
        <w:ind w:right="-28"/>
        <w:contextualSpacing/>
        <w:jc w:val="both"/>
        <w:rPr>
          <w:rFonts w:ascii="Palatino Linotype" w:hAnsi="Palatino Linotype" w:cs="Tahoma"/>
          <w:bCs/>
          <w:iCs/>
          <w:sz w:val="22"/>
          <w:szCs w:val="22"/>
        </w:rPr>
      </w:pPr>
      <w:r w:rsidRPr="00724BCF">
        <w:rPr>
          <w:rFonts w:ascii="Palatino Linotype" w:hAnsi="Palatino Linotype" w:cs="Tahoma"/>
          <w:bCs/>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07479F30" w14:textId="77777777" w:rsidR="00F933DF" w:rsidRPr="00724BCF" w:rsidRDefault="00F933DF" w:rsidP="00815A56">
      <w:pPr>
        <w:spacing w:line="360" w:lineRule="auto"/>
        <w:ind w:right="-28"/>
        <w:contextualSpacing/>
        <w:jc w:val="both"/>
        <w:rPr>
          <w:rFonts w:ascii="Palatino Linotype" w:hAnsi="Palatino Linotype" w:cs="Tahoma"/>
          <w:bCs/>
          <w:iCs/>
          <w:sz w:val="22"/>
          <w:szCs w:val="22"/>
        </w:rPr>
      </w:pPr>
    </w:p>
    <w:p w14:paraId="61B2A836" w14:textId="77777777" w:rsidR="00F933DF" w:rsidRPr="00724BCF" w:rsidRDefault="00F933DF" w:rsidP="00815A56">
      <w:pPr>
        <w:spacing w:line="360" w:lineRule="auto"/>
        <w:ind w:right="-28"/>
        <w:contextualSpacing/>
        <w:jc w:val="both"/>
        <w:rPr>
          <w:rFonts w:ascii="Palatino Linotype" w:hAnsi="Palatino Linotype" w:cs="Tahoma"/>
          <w:bCs/>
          <w:iCs/>
          <w:sz w:val="22"/>
          <w:szCs w:val="22"/>
        </w:rPr>
      </w:pPr>
      <w:r w:rsidRPr="00724BCF">
        <w:rPr>
          <w:rFonts w:ascii="Palatino Linotype" w:hAnsi="Palatino Linotype" w:cs="Tahoma"/>
          <w:bCs/>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DEC0D2A" w14:textId="77777777" w:rsidR="00F933DF" w:rsidRPr="00724BCF" w:rsidRDefault="00F933DF" w:rsidP="00815A56">
      <w:pPr>
        <w:spacing w:line="360" w:lineRule="auto"/>
        <w:ind w:right="-28"/>
        <w:contextualSpacing/>
        <w:jc w:val="both"/>
        <w:rPr>
          <w:rFonts w:ascii="Palatino Linotype" w:hAnsi="Palatino Linotype" w:cs="Tahoma"/>
          <w:b/>
          <w:sz w:val="22"/>
          <w:szCs w:val="22"/>
        </w:rPr>
      </w:pPr>
    </w:p>
    <w:p w14:paraId="03C1CD2B" w14:textId="34D1CE0A" w:rsidR="00F933DF" w:rsidRPr="00724BCF" w:rsidRDefault="00F933DF" w:rsidP="00B33E01">
      <w:pPr>
        <w:pStyle w:val="Ttulo2"/>
        <w:spacing w:before="0" w:line="360" w:lineRule="auto"/>
        <w:rPr>
          <w:b/>
        </w:rPr>
      </w:pPr>
      <w:bookmarkStart w:id="18" w:name="_Toc189133010"/>
      <w:r w:rsidRPr="00724BCF">
        <w:rPr>
          <w:b/>
        </w:rPr>
        <w:t>QUINTO. Estudio de Fondo</w:t>
      </w:r>
      <w:bookmarkEnd w:id="18"/>
    </w:p>
    <w:p w14:paraId="3CE893FB" w14:textId="77777777" w:rsidR="00F933DF" w:rsidRPr="00724BCF" w:rsidRDefault="00F933DF" w:rsidP="00815A56">
      <w:pPr>
        <w:tabs>
          <w:tab w:val="left" w:pos="4962"/>
        </w:tabs>
        <w:spacing w:line="360" w:lineRule="auto"/>
        <w:ind w:right="-28"/>
        <w:contextualSpacing/>
        <w:jc w:val="both"/>
        <w:rPr>
          <w:rFonts w:ascii="Palatino Linotype" w:eastAsia="Calibri" w:hAnsi="Palatino Linotype" w:cs="Tahoma"/>
          <w:iCs/>
          <w:sz w:val="22"/>
          <w:szCs w:val="22"/>
          <w:lang w:eastAsia="es-ES_tradnl"/>
        </w:rPr>
      </w:pPr>
    </w:p>
    <w:p w14:paraId="4181E837" w14:textId="0889B5B0" w:rsidR="00F933DF" w:rsidRPr="00724BCF" w:rsidRDefault="00F933DF" w:rsidP="00815A56">
      <w:pPr>
        <w:spacing w:line="360" w:lineRule="auto"/>
        <w:ind w:right="-28"/>
        <w:contextualSpacing/>
        <w:jc w:val="both"/>
        <w:rPr>
          <w:rFonts w:ascii="Palatino Linotype" w:hAnsi="Palatino Linotype" w:cs="Tahoma"/>
          <w:bCs/>
          <w:iCs/>
          <w:sz w:val="22"/>
          <w:szCs w:val="22"/>
        </w:rPr>
      </w:pPr>
      <w:r w:rsidRPr="00724BCF">
        <w:rPr>
          <w:rFonts w:ascii="Palatino Linotype" w:hAnsi="Palatino Linotype" w:cs="Tahoma"/>
          <w:bCs/>
          <w:iCs/>
          <w:sz w:val="22"/>
          <w:szCs w:val="22"/>
        </w:rPr>
        <w:t>Expuestas las posturas de las partes, se procede al análisis del agravio hecho valer por el Particular, concerniente a la entrega de información</w:t>
      </w:r>
      <w:r w:rsidR="00FF791C" w:rsidRPr="00724BCF">
        <w:rPr>
          <w:rFonts w:ascii="Palatino Linotype" w:hAnsi="Palatino Linotype" w:cs="Tahoma"/>
          <w:bCs/>
          <w:iCs/>
          <w:sz w:val="22"/>
          <w:szCs w:val="22"/>
        </w:rPr>
        <w:t xml:space="preserve"> incompleta</w:t>
      </w:r>
      <w:r w:rsidRPr="00724BCF">
        <w:rPr>
          <w:rFonts w:ascii="Palatino Linotype" w:hAnsi="Palatino Linotype" w:cs="Tahoma"/>
          <w:bCs/>
          <w:iCs/>
          <w:sz w:val="22"/>
          <w:szCs w:val="22"/>
        </w:rPr>
        <w:t>, para lo cual, es necesario contextualizar la solicitud de información.</w:t>
      </w:r>
      <w:r w:rsidR="0090407E" w:rsidRPr="00724BCF">
        <w:rPr>
          <w:rFonts w:ascii="Palatino Linotype" w:hAnsi="Palatino Linotype"/>
          <w:iCs/>
          <w:sz w:val="22"/>
          <w:szCs w:val="22"/>
        </w:rPr>
        <w:t xml:space="preserve"> </w:t>
      </w:r>
      <w:r w:rsidR="0090407E" w:rsidRPr="00724BCF">
        <w:rPr>
          <w:rFonts w:ascii="Palatino Linotype" w:hAnsi="Palatino Linotype" w:cs="Tahoma"/>
          <w:bCs/>
          <w:iCs/>
          <w:sz w:val="22"/>
          <w:szCs w:val="22"/>
        </w:rPr>
        <w:t xml:space="preserve">Ahora bien, de los requerimientos realizados, se advierte que, el Sujeto Obligado, a través de la Dirección de Gobierno Digital, otorgó la respuesta que a su consideración atendía los requerimientos de información.  </w:t>
      </w:r>
    </w:p>
    <w:p w14:paraId="565920BB" w14:textId="77777777" w:rsidR="00B33E01" w:rsidRPr="00724BCF" w:rsidRDefault="00B33E01" w:rsidP="00815A56">
      <w:pPr>
        <w:spacing w:line="360" w:lineRule="auto"/>
        <w:ind w:right="-28"/>
        <w:contextualSpacing/>
        <w:jc w:val="both"/>
        <w:rPr>
          <w:rFonts w:ascii="Palatino Linotype" w:hAnsi="Palatino Linotype" w:cs="Tahoma"/>
          <w:bCs/>
          <w:iCs/>
          <w:sz w:val="22"/>
          <w:szCs w:val="22"/>
        </w:rPr>
      </w:pPr>
    </w:p>
    <w:p w14:paraId="3364B196" w14:textId="715E00DE" w:rsidR="0090407E" w:rsidRPr="00724BCF" w:rsidRDefault="0090407E" w:rsidP="0090407E">
      <w:pPr>
        <w:spacing w:line="360" w:lineRule="auto"/>
        <w:jc w:val="both"/>
        <w:rPr>
          <w:rFonts w:ascii="Palatino Linotype" w:eastAsia="Calibri" w:hAnsi="Palatino Linotype" w:cs="Tahoma"/>
          <w:bCs/>
          <w:color w:val="000000"/>
          <w:sz w:val="22"/>
          <w:szCs w:val="22"/>
          <w:lang w:eastAsia="en-US"/>
        </w:rPr>
      </w:pPr>
      <w:r w:rsidRPr="00724BCF">
        <w:rPr>
          <w:rFonts w:ascii="Palatino Linotype" w:hAnsi="Palatino Linotype"/>
          <w:iCs/>
          <w:sz w:val="22"/>
          <w:szCs w:val="22"/>
        </w:rPr>
        <w:t>Debido a</w:t>
      </w:r>
      <w:r w:rsidRPr="00724BCF">
        <w:rPr>
          <w:rFonts w:ascii="Palatino Linotype" w:hAnsi="Palatino Linotype"/>
          <w:bCs/>
          <w:iCs/>
          <w:sz w:val="22"/>
          <w:szCs w:val="22"/>
        </w:rPr>
        <w:t xml:space="preserve"> lo anterior, el Recurrente interpuso el presente Recurso de Revisión que se analiza, en el cual, arguyó como razones o motivos de inconformidad, que el Sujeto Obligado no indicó cuál es la cantidad en unidades de longitud de los servicios públicos con los que cuenta dicha avenida y precisar en qué punto comienzan y en qué punto finalizan dichos servicios. </w:t>
      </w:r>
      <w:r w:rsidRPr="00724BCF">
        <w:rPr>
          <w:rFonts w:ascii="Palatino Linotype" w:hAnsi="Palatino Linotype"/>
          <w:iCs/>
          <w:sz w:val="22"/>
          <w:szCs w:val="22"/>
        </w:rPr>
        <w:t xml:space="preserve">En este sentido, </w:t>
      </w:r>
      <w:r w:rsidRPr="00724BCF">
        <w:rPr>
          <w:rFonts w:ascii="Palatino Linotype" w:eastAsia="Calibri" w:hAnsi="Palatino Linotype" w:cs="Tahoma"/>
          <w:bCs/>
          <w:color w:val="000000"/>
          <w:sz w:val="22"/>
          <w:szCs w:val="22"/>
          <w:lang w:eastAsia="en-US"/>
        </w:rPr>
        <w:t xml:space="preserve">se advierte que no realizó manifestación alguna acerca del resto de la información; es decir, respecto a </w:t>
      </w:r>
      <w:r w:rsidRPr="00724BCF">
        <w:rPr>
          <w:rFonts w:ascii="Palatino Linotype" w:eastAsia="Calibri" w:hAnsi="Palatino Linotype" w:cs="Tahoma"/>
          <w:b/>
          <w:bCs/>
          <w:color w:val="000000"/>
          <w:sz w:val="22"/>
          <w:szCs w:val="22"/>
          <w:u w:val="single"/>
          <w:lang w:eastAsia="en-US"/>
        </w:rPr>
        <w:t>cuáles son los servicios públicos con los que cuenta avenida Amargura (que atraviesa el barrio Central);</w:t>
      </w:r>
      <w:r w:rsidRPr="00724BCF">
        <w:rPr>
          <w:rFonts w:ascii="Palatino Linotype" w:eastAsia="Calibri" w:hAnsi="Palatino Linotype" w:cs="Tahoma"/>
          <w:bCs/>
          <w:color w:val="000000"/>
          <w:sz w:val="22"/>
          <w:szCs w:val="22"/>
          <w:lang w:eastAsia="en-US"/>
        </w:rPr>
        <w:t xml:space="preserve"> en consecuencia, se tienen tácitamente consentidos por el Recurrente; por ello, es de mencionar que este Instituto se encuentra impedido para </w:t>
      </w:r>
      <w:r w:rsidRPr="00724BCF">
        <w:rPr>
          <w:rFonts w:ascii="Palatino Linotype" w:eastAsia="Calibri" w:hAnsi="Palatino Linotype" w:cs="Tahoma"/>
          <w:bCs/>
          <w:color w:val="000000"/>
          <w:sz w:val="22"/>
          <w:szCs w:val="22"/>
          <w:lang w:eastAsia="en-US"/>
        </w:rPr>
        <w:lastRenderedPageBreak/>
        <w:t xml:space="preserve">pronunciarse respecto al resto de la información proporcionada por la Consejería Jurídica, respecto al o los apartados de las solicitudes de acceso que no fueron combatidos en el momento procesal oportuno; situación que cobra sustento legal del criterio de interpretación para Sujetos Obligados con clave de control SO/001/2020 emitido por el Pleno del Órgano Garante Nacional, que por rubro y texto, dispone lo siguiente: </w:t>
      </w:r>
    </w:p>
    <w:p w14:paraId="07AF2128" w14:textId="77777777" w:rsidR="003033C4" w:rsidRPr="00724BCF" w:rsidRDefault="003033C4" w:rsidP="0090407E">
      <w:pPr>
        <w:spacing w:line="360" w:lineRule="auto"/>
        <w:ind w:left="567" w:right="567"/>
        <w:jc w:val="both"/>
        <w:rPr>
          <w:rFonts w:ascii="Palatino Linotype" w:eastAsia="Calibri" w:hAnsi="Palatino Linotype" w:cs="Tahoma"/>
          <w:bCs/>
          <w:i/>
          <w:color w:val="000000"/>
          <w:szCs w:val="22"/>
          <w:lang w:eastAsia="en-US"/>
        </w:rPr>
      </w:pPr>
    </w:p>
    <w:p w14:paraId="7140784B" w14:textId="35F15DFA" w:rsidR="0090407E" w:rsidRPr="00724BCF" w:rsidRDefault="003033C4" w:rsidP="0090407E">
      <w:pPr>
        <w:spacing w:line="360" w:lineRule="auto"/>
        <w:ind w:left="567" w:right="567"/>
        <w:jc w:val="both"/>
        <w:rPr>
          <w:rFonts w:ascii="Palatino Linotype" w:eastAsia="Calibri" w:hAnsi="Palatino Linotype" w:cs="Tahoma"/>
          <w:bCs/>
          <w:i/>
          <w:color w:val="000000"/>
          <w:szCs w:val="22"/>
          <w:lang w:eastAsia="en-US"/>
        </w:rPr>
      </w:pPr>
      <w:r w:rsidRPr="00724BCF">
        <w:rPr>
          <w:rFonts w:ascii="Palatino Linotype" w:eastAsia="Calibri" w:hAnsi="Palatino Linotype" w:cs="Tahoma"/>
          <w:bCs/>
          <w:i/>
          <w:color w:val="000000"/>
          <w:szCs w:val="22"/>
          <w:lang w:eastAsia="en-US"/>
        </w:rPr>
        <w:t xml:space="preserve"> </w:t>
      </w:r>
      <w:r w:rsidR="0090407E" w:rsidRPr="00724BCF">
        <w:rPr>
          <w:rFonts w:ascii="Palatino Linotype" w:eastAsia="Calibri" w:hAnsi="Palatino Linotype" w:cs="Tahoma"/>
          <w:bCs/>
          <w:i/>
          <w:color w:val="000000"/>
          <w:szCs w:val="22"/>
          <w:lang w:eastAsia="en-US"/>
        </w:rPr>
        <w:t>“</w:t>
      </w:r>
      <w:r w:rsidR="0090407E" w:rsidRPr="00724BCF">
        <w:rPr>
          <w:rFonts w:ascii="Palatino Linotype" w:eastAsia="Calibri" w:hAnsi="Palatino Linotype" w:cs="Tahoma"/>
          <w:b/>
          <w:bCs/>
          <w:i/>
          <w:color w:val="000000"/>
          <w:szCs w:val="22"/>
          <w:lang w:eastAsia="en-US"/>
        </w:rPr>
        <w:t>Actos consentidos tácitamente. Improcedencia de su análisis.</w:t>
      </w:r>
      <w:r w:rsidR="0090407E" w:rsidRPr="00724BCF">
        <w:rPr>
          <w:rFonts w:ascii="Palatino Linotype" w:eastAsia="Calibri" w:hAnsi="Palatino Linotype" w:cs="Tahoma"/>
          <w:bCs/>
          <w:i/>
          <w:color w:val="000000"/>
          <w:szCs w:val="22"/>
          <w:lang w:eastAsia="en-US"/>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153DB71" w14:textId="77777777" w:rsidR="0090407E" w:rsidRPr="00724BCF" w:rsidRDefault="0090407E" w:rsidP="0090407E">
      <w:pPr>
        <w:spacing w:line="360" w:lineRule="auto"/>
        <w:ind w:right="-28"/>
        <w:jc w:val="both"/>
        <w:rPr>
          <w:rFonts w:ascii="Palatino Linotype" w:eastAsia="Calibri" w:hAnsi="Palatino Linotype" w:cs="Tahoma"/>
          <w:bCs/>
          <w:color w:val="000000"/>
          <w:sz w:val="22"/>
          <w:szCs w:val="22"/>
          <w:lang w:eastAsia="en-US"/>
        </w:rPr>
      </w:pPr>
    </w:p>
    <w:p w14:paraId="1916642E" w14:textId="77777777" w:rsidR="0090407E" w:rsidRPr="00724BCF" w:rsidRDefault="0090407E" w:rsidP="0090407E">
      <w:pPr>
        <w:spacing w:line="360" w:lineRule="auto"/>
        <w:ind w:right="-28"/>
        <w:jc w:val="both"/>
        <w:rPr>
          <w:rFonts w:ascii="Palatino Linotype" w:eastAsia="Calibri" w:hAnsi="Palatino Linotype" w:cs="Tahoma"/>
          <w:bCs/>
          <w:color w:val="000000"/>
          <w:sz w:val="22"/>
          <w:szCs w:val="22"/>
          <w:lang w:eastAsia="en-US"/>
        </w:rPr>
      </w:pPr>
      <w:r w:rsidRPr="00724BCF">
        <w:rPr>
          <w:rFonts w:ascii="Palatino Linotype" w:eastAsia="Calibri" w:hAnsi="Palatino Linotype" w:cs="Tahoma"/>
          <w:bCs/>
          <w:color w:val="000000"/>
          <w:sz w:val="22"/>
          <w:szCs w:val="22"/>
          <w:lang w:eastAsia="en-US"/>
        </w:rPr>
        <w:t xml:space="preserve">De la misma manera resulta aplicable el criterio sostenido por el Poder Judicial de la Federación de rubro </w:t>
      </w:r>
      <w:r w:rsidRPr="00724BCF">
        <w:rPr>
          <w:rFonts w:ascii="Palatino Linotype" w:eastAsia="Calibri" w:hAnsi="Palatino Linotype" w:cs="Tahoma"/>
          <w:b/>
          <w:bCs/>
          <w:color w:val="000000"/>
          <w:sz w:val="22"/>
          <w:szCs w:val="22"/>
          <w:lang w:eastAsia="en-US"/>
        </w:rPr>
        <w:t>ACTOS CONSENTIDOS TÁCITAMENTE, Tesis VI.2o. J/21</w:t>
      </w:r>
      <w:r w:rsidRPr="00724BCF">
        <w:rPr>
          <w:rFonts w:ascii="Palatino Linotype" w:eastAsia="Calibri" w:hAnsi="Palatino Linotype" w:cs="Tahoma"/>
          <w:bCs/>
          <w:color w:val="000000"/>
          <w:sz w:val="22"/>
          <w:szCs w:val="22"/>
          <w:lang w:eastAsia="en-US"/>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0B0E024B" w14:textId="77777777" w:rsidR="0090407E" w:rsidRPr="00724BCF" w:rsidRDefault="0090407E" w:rsidP="0090407E">
      <w:pPr>
        <w:spacing w:line="360" w:lineRule="auto"/>
        <w:ind w:right="-28"/>
        <w:jc w:val="both"/>
        <w:rPr>
          <w:rFonts w:ascii="Palatino Linotype" w:eastAsia="Calibri" w:hAnsi="Palatino Linotype" w:cs="Tahoma"/>
          <w:bCs/>
          <w:color w:val="000000"/>
          <w:sz w:val="22"/>
          <w:szCs w:val="22"/>
          <w:lang w:eastAsia="en-US"/>
        </w:rPr>
      </w:pPr>
    </w:p>
    <w:p w14:paraId="34498E16" w14:textId="40ABBEE9" w:rsidR="00B33E01" w:rsidRPr="00724BCF" w:rsidRDefault="0090407E" w:rsidP="0090407E">
      <w:pPr>
        <w:spacing w:line="360" w:lineRule="auto"/>
        <w:ind w:right="-28"/>
        <w:contextualSpacing/>
        <w:jc w:val="both"/>
        <w:rPr>
          <w:rFonts w:ascii="Palatino Linotype" w:eastAsia="Calibri" w:hAnsi="Palatino Linotype" w:cs="Tahoma"/>
          <w:bCs/>
          <w:sz w:val="22"/>
          <w:szCs w:val="22"/>
          <w:lang w:val="es-ES"/>
        </w:rPr>
      </w:pPr>
      <w:r w:rsidRPr="00724BCF">
        <w:rPr>
          <w:rFonts w:ascii="Palatino Linotype" w:eastAsia="Calibri" w:hAnsi="Palatino Linotype" w:cs="Tahoma"/>
          <w:bCs/>
          <w:color w:val="000000"/>
          <w:sz w:val="22"/>
          <w:szCs w:val="22"/>
          <w:lang w:eastAsia="en-US"/>
        </w:rPr>
        <w:t xml:space="preserve">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valida la respuesta respecto a los puntos no controvertidos, a saber, </w:t>
      </w:r>
      <w:r w:rsidRPr="00724BCF">
        <w:rPr>
          <w:rFonts w:ascii="Palatino Linotype" w:eastAsia="Calibri" w:hAnsi="Palatino Linotype" w:cs="Tahoma"/>
          <w:b/>
          <w:bCs/>
          <w:iCs/>
          <w:color w:val="000000"/>
          <w:sz w:val="22"/>
          <w:szCs w:val="22"/>
          <w:u w:val="single"/>
          <w:lang w:val="es-ES" w:eastAsia="en-US"/>
        </w:rPr>
        <w:t>cuáles son los servicios públicos con los que cuenta avenida Amargura (que atraviesa el barrio Central)</w:t>
      </w:r>
      <w:r w:rsidRPr="00724BCF">
        <w:rPr>
          <w:rFonts w:ascii="Palatino Linotype" w:eastAsia="Calibri" w:hAnsi="Palatino Linotype" w:cs="Tahoma"/>
          <w:b/>
          <w:bCs/>
          <w:color w:val="000000"/>
          <w:sz w:val="22"/>
          <w:szCs w:val="22"/>
          <w:u w:val="single"/>
          <w:lang w:eastAsia="en-US"/>
        </w:rPr>
        <w:t>;</w:t>
      </w:r>
      <w:r w:rsidRPr="00724BCF">
        <w:rPr>
          <w:rFonts w:ascii="Palatino Linotype" w:eastAsia="Calibri" w:hAnsi="Palatino Linotype" w:cs="Tahoma"/>
          <w:bCs/>
          <w:i/>
          <w:iCs/>
          <w:color w:val="000000"/>
          <w:sz w:val="22"/>
          <w:szCs w:val="22"/>
          <w:lang w:eastAsia="en-US"/>
        </w:rPr>
        <w:t xml:space="preserve"> </w:t>
      </w:r>
      <w:r w:rsidRPr="00724BCF">
        <w:rPr>
          <w:rFonts w:ascii="Palatino Linotype" w:eastAsia="Calibri" w:hAnsi="Palatino Linotype" w:cs="Tahoma"/>
          <w:bCs/>
          <w:iCs/>
          <w:color w:val="000000"/>
          <w:sz w:val="22"/>
          <w:szCs w:val="22"/>
          <w:lang w:eastAsia="en-US"/>
        </w:rPr>
        <w:t xml:space="preserve"> </w:t>
      </w:r>
      <w:r w:rsidRPr="00724BCF">
        <w:rPr>
          <w:rFonts w:ascii="Palatino Linotype" w:eastAsia="Calibri" w:hAnsi="Palatino Linotype" w:cs="Tahoma"/>
          <w:bCs/>
          <w:color w:val="000000"/>
          <w:sz w:val="22"/>
          <w:szCs w:val="22"/>
          <w:lang w:eastAsia="en-US"/>
        </w:rPr>
        <w:t>y se arriba a la conclusión de que estos quedaron firmes.</w:t>
      </w:r>
    </w:p>
    <w:p w14:paraId="2FB64C44" w14:textId="77777777" w:rsidR="00F933DF" w:rsidRPr="00724BCF" w:rsidRDefault="00F933DF" w:rsidP="00815A56">
      <w:pPr>
        <w:spacing w:line="360" w:lineRule="auto"/>
        <w:ind w:right="-28"/>
        <w:contextualSpacing/>
        <w:jc w:val="both"/>
        <w:rPr>
          <w:rFonts w:ascii="Palatino Linotype" w:eastAsia="Calibri" w:hAnsi="Palatino Linotype" w:cs="Tahoma"/>
          <w:bCs/>
          <w:sz w:val="22"/>
          <w:szCs w:val="22"/>
        </w:rPr>
      </w:pPr>
    </w:p>
    <w:p w14:paraId="4B99E4C3" w14:textId="607BF846" w:rsidR="009A01BC" w:rsidRPr="00724BCF" w:rsidRDefault="003033C4" w:rsidP="00815A56">
      <w:pPr>
        <w:spacing w:line="360" w:lineRule="auto"/>
        <w:contextualSpacing/>
        <w:jc w:val="both"/>
        <w:rPr>
          <w:rFonts w:ascii="Palatino Linotype" w:eastAsia="Calibri" w:hAnsi="Palatino Linotype" w:cs="Tahoma"/>
          <w:bCs/>
          <w:iCs/>
          <w:sz w:val="22"/>
          <w:szCs w:val="22"/>
          <w:lang w:val="es-ES" w:eastAsia="en-US"/>
        </w:rPr>
      </w:pPr>
      <w:r w:rsidRPr="00724BCF">
        <w:rPr>
          <w:rFonts w:ascii="Palatino Linotype" w:eastAsia="Calibri" w:hAnsi="Palatino Linotype" w:cs="Tahoma"/>
          <w:bCs/>
          <w:iCs/>
          <w:sz w:val="22"/>
          <w:szCs w:val="22"/>
          <w:lang w:eastAsia="en-US"/>
        </w:rPr>
        <w:t xml:space="preserve">En razón de lo anterior, el estudio se centrará en la longitud de los servicios públicos con los que cuenta dicha avenida y precisar en qué punto comienzan y en qué punto finalizan. </w:t>
      </w:r>
      <w:r w:rsidR="009A01BC" w:rsidRPr="00724BCF">
        <w:rPr>
          <w:rFonts w:ascii="Palatino Linotype" w:eastAsia="Calibri" w:hAnsi="Palatino Linotype" w:cs="Tahoma"/>
          <w:bCs/>
          <w:iCs/>
          <w:sz w:val="22"/>
          <w:szCs w:val="22"/>
          <w:lang w:eastAsia="en-US"/>
        </w:rPr>
        <w:t xml:space="preserve">En </w:t>
      </w:r>
      <w:r w:rsidRPr="00724BCF">
        <w:rPr>
          <w:rFonts w:ascii="Palatino Linotype" w:eastAsia="Calibri" w:hAnsi="Palatino Linotype" w:cs="Tahoma"/>
          <w:bCs/>
          <w:iCs/>
          <w:sz w:val="22"/>
          <w:szCs w:val="22"/>
          <w:lang w:eastAsia="en-US"/>
        </w:rPr>
        <w:lastRenderedPageBreak/>
        <w:t>principio</w:t>
      </w:r>
      <w:r w:rsidR="009A01BC" w:rsidRPr="00724BCF">
        <w:rPr>
          <w:rFonts w:ascii="Palatino Linotype" w:eastAsia="Calibri" w:hAnsi="Palatino Linotype" w:cs="Tahoma"/>
          <w:bCs/>
          <w:iCs/>
          <w:sz w:val="22"/>
          <w:szCs w:val="22"/>
          <w:lang w:eastAsia="en-US"/>
        </w:rPr>
        <w:t xml:space="preserve">, es pertinente citar lo previsto en la </w:t>
      </w:r>
      <w:r w:rsidR="009A01BC" w:rsidRPr="00724BCF">
        <w:rPr>
          <w:rFonts w:ascii="Palatino Linotype" w:eastAsia="Calibri" w:hAnsi="Palatino Linotype" w:cs="Tahoma"/>
          <w:bCs/>
          <w:iCs/>
          <w:sz w:val="22"/>
          <w:szCs w:val="22"/>
          <w:lang w:val="es-ES" w:eastAsia="en-US"/>
        </w:rPr>
        <w:t>Constitución Política de los Estados Unidos  Mexicanos que en su artículo 115, fracciones I,  y III</w:t>
      </w:r>
      <w:r w:rsidR="00805A6E" w:rsidRPr="00724BCF">
        <w:rPr>
          <w:rFonts w:ascii="Palatino Linotype" w:eastAsia="Calibri" w:hAnsi="Palatino Linotype" w:cs="Tahoma"/>
          <w:bCs/>
          <w:iCs/>
          <w:sz w:val="22"/>
          <w:szCs w:val="22"/>
          <w:lang w:val="es-ES" w:eastAsia="en-US"/>
        </w:rPr>
        <w:t xml:space="preserve">, </w:t>
      </w:r>
      <w:r w:rsidR="009A01BC" w:rsidRPr="00724BCF">
        <w:rPr>
          <w:rFonts w:ascii="Palatino Linotype" w:eastAsia="Calibri" w:hAnsi="Palatino Linotype" w:cs="Tahoma"/>
          <w:bCs/>
          <w:iCs/>
          <w:sz w:val="22"/>
          <w:szCs w:val="22"/>
          <w:lang w:val="es-ES" w:eastAsia="en-US"/>
        </w:rPr>
        <w:t>prevé que cada municipio será gobernado por un Ayuntamiento de elección popular directa, investido de personalidad jurídi</w:t>
      </w:r>
      <w:r w:rsidR="002F18D1" w:rsidRPr="00724BCF">
        <w:rPr>
          <w:rFonts w:ascii="Palatino Linotype" w:eastAsia="Calibri" w:hAnsi="Palatino Linotype" w:cs="Tahoma"/>
          <w:bCs/>
          <w:iCs/>
          <w:sz w:val="22"/>
          <w:szCs w:val="22"/>
          <w:lang w:val="es-ES" w:eastAsia="en-US"/>
        </w:rPr>
        <w:t xml:space="preserve">ca y dispondrá de su patrimonio, además de que </w:t>
      </w:r>
      <w:r w:rsidR="009A01BC" w:rsidRPr="00724BCF">
        <w:rPr>
          <w:rFonts w:ascii="Palatino Linotype" w:eastAsia="Calibri" w:hAnsi="Palatino Linotype" w:cs="Tahoma"/>
          <w:bCs/>
          <w:iCs/>
          <w:sz w:val="22"/>
          <w:szCs w:val="22"/>
          <w:lang w:val="es-ES" w:eastAsia="en-US"/>
        </w:rPr>
        <w:t xml:space="preserve">el </w:t>
      </w:r>
      <w:r w:rsidR="009A01BC" w:rsidRPr="00724BCF">
        <w:rPr>
          <w:rFonts w:ascii="Palatino Linotype" w:eastAsia="Calibri" w:hAnsi="Palatino Linotype" w:cs="Tahoma"/>
          <w:bCs/>
          <w:iCs/>
          <w:sz w:val="22"/>
          <w:szCs w:val="22"/>
          <w:u w:val="single"/>
          <w:lang w:val="es-ES" w:eastAsia="en-US"/>
        </w:rPr>
        <w:t>Municipio tendrá a su cargo la prestación de servicios públicos</w:t>
      </w:r>
      <w:r w:rsidR="002F18D1" w:rsidRPr="00724BCF">
        <w:rPr>
          <w:rFonts w:ascii="Palatino Linotype" w:eastAsia="Calibri" w:hAnsi="Palatino Linotype" w:cs="Tahoma"/>
          <w:bCs/>
          <w:iCs/>
          <w:sz w:val="22"/>
          <w:szCs w:val="22"/>
          <w:lang w:val="es-ES" w:eastAsia="en-US"/>
        </w:rPr>
        <w:t>.</w:t>
      </w:r>
    </w:p>
    <w:p w14:paraId="5B6534DC" w14:textId="77777777" w:rsidR="002F18D1" w:rsidRPr="00724BCF" w:rsidRDefault="002F18D1" w:rsidP="00815A56">
      <w:pPr>
        <w:spacing w:line="360" w:lineRule="auto"/>
        <w:contextualSpacing/>
        <w:jc w:val="both"/>
        <w:rPr>
          <w:rFonts w:ascii="Palatino Linotype" w:eastAsia="Calibri" w:hAnsi="Palatino Linotype" w:cs="Tahoma"/>
          <w:bCs/>
          <w:i/>
          <w:iCs/>
          <w:lang w:eastAsia="en-US"/>
        </w:rPr>
      </w:pPr>
    </w:p>
    <w:p w14:paraId="69E9D79E" w14:textId="298CF8C0" w:rsidR="009A01BC" w:rsidRPr="00724BCF" w:rsidRDefault="009A01BC" w:rsidP="00815A56">
      <w:pPr>
        <w:spacing w:line="360" w:lineRule="auto"/>
        <w:contextualSpacing/>
        <w:jc w:val="both"/>
        <w:rPr>
          <w:rFonts w:ascii="Palatino Linotype" w:eastAsia="Calibri" w:hAnsi="Palatino Linotype" w:cs="Tahoma"/>
          <w:bCs/>
          <w:iCs/>
          <w:sz w:val="22"/>
          <w:szCs w:val="22"/>
          <w:lang w:val="es-ES" w:eastAsia="en-US"/>
        </w:rPr>
      </w:pPr>
      <w:r w:rsidRPr="00724BCF">
        <w:rPr>
          <w:rFonts w:ascii="Palatino Linotype" w:eastAsia="Calibri" w:hAnsi="Palatino Linotype" w:cs="Tahoma"/>
          <w:bCs/>
          <w:iCs/>
          <w:sz w:val="22"/>
          <w:szCs w:val="22"/>
          <w:lang w:val="es-ES" w:eastAsia="en-US"/>
        </w:rPr>
        <w:t>Por su parte, la Ley Orgánica Municipal del Estado de México dispone en su artículo 125, que los municipios tendrán a su cargo la prestación, explotación, administración y conservación de los</w:t>
      </w:r>
      <w:r w:rsidR="002F18D1" w:rsidRPr="00724BCF">
        <w:rPr>
          <w:rFonts w:ascii="Palatino Linotype" w:eastAsia="Calibri" w:hAnsi="Palatino Linotype" w:cs="Tahoma"/>
          <w:bCs/>
          <w:iCs/>
          <w:sz w:val="22"/>
          <w:szCs w:val="22"/>
          <w:lang w:val="es-ES" w:eastAsia="en-US"/>
        </w:rPr>
        <w:t xml:space="preserve"> servicios públicos municipales</w:t>
      </w:r>
      <w:r w:rsidRPr="00724BCF">
        <w:rPr>
          <w:rFonts w:ascii="Palatino Linotype" w:eastAsia="Calibri" w:hAnsi="Palatino Linotype" w:cs="Tahoma"/>
          <w:bCs/>
          <w:iCs/>
          <w:sz w:val="22"/>
          <w:szCs w:val="22"/>
          <w:lang w:val="es-ES" w:eastAsia="en-US"/>
        </w:rPr>
        <w:t xml:space="preserve">; precepto que para mayor ilustración se transcribe a continuación: </w:t>
      </w:r>
    </w:p>
    <w:p w14:paraId="4B01ACE0" w14:textId="77777777" w:rsidR="009A01BC" w:rsidRPr="00724BCF" w:rsidRDefault="009A01BC" w:rsidP="00815A56">
      <w:pPr>
        <w:spacing w:line="360" w:lineRule="auto"/>
        <w:contextualSpacing/>
        <w:jc w:val="both"/>
        <w:rPr>
          <w:rFonts w:ascii="Palatino Linotype" w:eastAsia="Calibri" w:hAnsi="Palatino Linotype" w:cs="Tahoma"/>
          <w:bCs/>
          <w:iCs/>
          <w:sz w:val="22"/>
          <w:szCs w:val="22"/>
          <w:lang w:val="es-ES" w:eastAsia="en-US"/>
        </w:rPr>
      </w:pPr>
    </w:p>
    <w:p w14:paraId="1A51FD78" w14:textId="77777777" w:rsidR="009A01BC" w:rsidRPr="00724BCF" w:rsidRDefault="009A01BC" w:rsidP="00815A56">
      <w:pPr>
        <w:spacing w:line="360" w:lineRule="auto"/>
        <w:ind w:left="567" w:right="567"/>
        <w:contextualSpacing/>
        <w:jc w:val="both"/>
        <w:rPr>
          <w:rFonts w:ascii="Palatino Linotype" w:eastAsia="Calibri" w:hAnsi="Palatino Linotype" w:cs="Tahoma"/>
          <w:bCs/>
          <w:i/>
          <w:iCs/>
          <w:lang w:eastAsia="en-US"/>
        </w:rPr>
      </w:pPr>
      <w:r w:rsidRPr="00724BCF">
        <w:rPr>
          <w:rFonts w:ascii="Palatino Linotype" w:eastAsia="Calibri" w:hAnsi="Palatino Linotype" w:cs="Tahoma"/>
          <w:bCs/>
          <w:i/>
          <w:iCs/>
          <w:lang w:eastAsia="en-US"/>
        </w:rPr>
        <w:t>”</w:t>
      </w:r>
      <w:r w:rsidRPr="00724BCF">
        <w:rPr>
          <w:rFonts w:ascii="Palatino Linotype" w:eastAsia="Calibri" w:hAnsi="Palatino Linotype" w:cs="Tahoma"/>
          <w:b/>
          <w:bCs/>
          <w:i/>
          <w:iCs/>
          <w:lang w:eastAsia="en-US"/>
        </w:rPr>
        <w:t>Artículo 125. - Los municipios tendrán a su cargo la prestación, explotación, administración y conservación de los servicios públicos municipales</w:t>
      </w:r>
      <w:r w:rsidRPr="00724BCF">
        <w:rPr>
          <w:rFonts w:ascii="Palatino Linotype" w:eastAsia="Calibri" w:hAnsi="Palatino Linotype" w:cs="Tahoma"/>
          <w:bCs/>
          <w:i/>
          <w:iCs/>
          <w:lang w:eastAsia="en-US"/>
        </w:rPr>
        <w:t>, considerándose enunciativa y no limitativamente, los siguientes:</w:t>
      </w:r>
    </w:p>
    <w:p w14:paraId="628AFF68" w14:textId="77777777" w:rsidR="002F18D1"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p>
    <w:p w14:paraId="0975243B" w14:textId="77777777" w:rsidR="002F18D1"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r w:rsidRPr="00724BCF">
        <w:rPr>
          <w:rFonts w:ascii="Palatino Linotype" w:eastAsia="Calibri" w:hAnsi="Palatino Linotype" w:cs="Tahoma"/>
          <w:bCs/>
          <w:i/>
          <w:iCs/>
          <w:lang w:eastAsia="en-US"/>
        </w:rPr>
        <w:t xml:space="preserve">I. Agua potable, alcantarillado, saneamiento y aguas residuales; </w:t>
      </w:r>
    </w:p>
    <w:p w14:paraId="5399F5DC" w14:textId="77777777" w:rsidR="002F18D1"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r w:rsidRPr="00724BCF">
        <w:rPr>
          <w:rFonts w:ascii="Palatino Linotype" w:eastAsia="Calibri" w:hAnsi="Palatino Linotype" w:cs="Tahoma"/>
          <w:bCs/>
          <w:i/>
          <w:iCs/>
          <w:lang w:eastAsia="en-US"/>
        </w:rPr>
        <w:t xml:space="preserve">II. Alumbrado público; </w:t>
      </w:r>
    </w:p>
    <w:p w14:paraId="62E49A00" w14:textId="77777777" w:rsidR="002F18D1"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r w:rsidRPr="00724BCF">
        <w:rPr>
          <w:rFonts w:ascii="Palatino Linotype" w:eastAsia="Calibri" w:hAnsi="Palatino Linotype" w:cs="Tahoma"/>
          <w:bCs/>
          <w:i/>
          <w:iCs/>
          <w:lang w:eastAsia="en-US"/>
        </w:rPr>
        <w:t xml:space="preserve">III. Limpia, recolección, segregada, traslado, tratamiento y disposición final de los residuos sólidos urbanos; debiendo emprender acciones para la identificación y prevención de la creación de nuevos tiraderos a cielo abierto o sitios de disposición clandestina de residuos de cualquier índole. </w:t>
      </w:r>
    </w:p>
    <w:p w14:paraId="280BEAFA" w14:textId="77777777" w:rsidR="002F18D1"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p>
    <w:p w14:paraId="6C424B9D" w14:textId="77777777" w:rsidR="002F18D1"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r w:rsidRPr="00724BCF">
        <w:rPr>
          <w:rFonts w:ascii="Palatino Linotype" w:eastAsia="Calibri" w:hAnsi="Palatino Linotype" w:cs="Tahoma"/>
          <w:bCs/>
          <w:i/>
          <w:iCs/>
          <w:lang w:eastAsia="en-US"/>
        </w:rPr>
        <w:t xml:space="preserve">En la recolección segregada, con la finalidad de fomentar la economía circular y promover la valorización de los residuos sólidos urbanos, se observará la siguiente clasificación: </w:t>
      </w:r>
    </w:p>
    <w:p w14:paraId="482A56D8" w14:textId="77777777" w:rsidR="002F18D1"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r w:rsidRPr="00724BCF">
        <w:rPr>
          <w:rFonts w:ascii="Palatino Linotype" w:eastAsia="Calibri" w:hAnsi="Palatino Linotype" w:cs="Tahoma"/>
          <w:bCs/>
          <w:i/>
          <w:iCs/>
          <w:lang w:eastAsia="en-US"/>
        </w:rPr>
        <w:t xml:space="preserve">a) Orgánicos </w:t>
      </w:r>
    </w:p>
    <w:p w14:paraId="5675B43E" w14:textId="1B526DD8" w:rsidR="009A01BC"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r w:rsidRPr="00724BCF">
        <w:rPr>
          <w:rFonts w:ascii="Palatino Linotype" w:eastAsia="Calibri" w:hAnsi="Palatino Linotype" w:cs="Tahoma"/>
          <w:bCs/>
          <w:i/>
          <w:iCs/>
          <w:lang w:eastAsia="en-US"/>
        </w:rPr>
        <w:t>b) Inorgánicos</w:t>
      </w:r>
    </w:p>
    <w:p w14:paraId="444CB4FC" w14:textId="77777777" w:rsidR="002F18D1"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p>
    <w:p w14:paraId="2F6F4636" w14:textId="77777777" w:rsidR="002F18D1"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r w:rsidRPr="00724BCF">
        <w:rPr>
          <w:rFonts w:ascii="Palatino Linotype" w:eastAsia="Calibri" w:hAnsi="Palatino Linotype" w:cs="Tahoma"/>
          <w:bCs/>
          <w:i/>
          <w:iCs/>
          <w:lang w:eastAsia="en-US"/>
        </w:rPr>
        <w:t xml:space="preserve">IV. Mercados y centrales de abasto; </w:t>
      </w:r>
    </w:p>
    <w:p w14:paraId="2B7509B9" w14:textId="77777777" w:rsidR="002F18D1"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r w:rsidRPr="00724BCF">
        <w:rPr>
          <w:rFonts w:ascii="Palatino Linotype" w:eastAsia="Calibri" w:hAnsi="Palatino Linotype" w:cs="Tahoma"/>
          <w:bCs/>
          <w:i/>
          <w:iCs/>
          <w:lang w:eastAsia="en-US"/>
        </w:rPr>
        <w:t xml:space="preserve">V. Panteones; </w:t>
      </w:r>
    </w:p>
    <w:p w14:paraId="38C01D38" w14:textId="77777777" w:rsidR="002F18D1"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r w:rsidRPr="00724BCF">
        <w:rPr>
          <w:rFonts w:ascii="Palatino Linotype" w:eastAsia="Calibri" w:hAnsi="Palatino Linotype" w:cs="Tahoma"/>
          <w:bCs/>
          <w:i/>
          <w:iCs/>
          <w:lang w:eastAsia="en-US"/>
        </w:rPr>
        <w:t xml:space="preserve">VI. Rastro; </w:t>
      </w:r>
    </w:p>
    <w:p w14:paraId="1D95E666" w14:textId="77777777" w:rsidR="002F18D1"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r w:rsidRPr="00724BCF">
        <w:rPr>
          <w:rFonts w:ascii="Palatino Linotype" w:eastAsia="Calibri" w:hAnsi="Palatino Linotype" w:cs="Tahoma"/>
          <w:bCs/>
          <w:i/>
          <w:iCs/>
          <w:lang w:eastAsia="en-US"/>
        </w:rPr>
        <w:lastRenderedPageBreak/>
        <w:t xml:space="preserve">VII. Calles, parques, jardines, áreas verdes y recreativas; </w:t>
      </w:r>
    </w:p>
    <w:p w14:paraId="1DC59777" w14:textId="77777777" w:rsidR="002F18D1"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r w:rsidRPr="00724BCF">
        <w:rPr>
          <w:rFonts w:ascii="Palatino Linotype" w:eastAsia="Calibri" w:hAnsi="Palatino Linotype" w:cs="Tahoma"/>
          <w:bCs/>
          <w:i/>
          <w:iCs/>
          <w:lang w:eastAsia="en-US"/>
        </w:rPr>
        <w:t xml:space="preserve">VIII. Seguridad pública y tránsito; </w:t>
      </w:r>
    </w:p>
    <w:p w14:paraId="6949EEB0" w14:textId="77777777" w:rsidR="002F18D1"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r w:rsidRPr="00724BCF">
        <w:rPr>
          <w:rFonts w:ascii="Palatino Linotype" w:eastAsia="Calibri" w:hAnsi="Palatino Linotype" w:cs="Tahoma"/>
          <w:bCs/>
          <w:i/>
          <w:iCs/>
          <w:lang w:eastAsia="en-US"/>
        </w:rPr>
        <w:t xml:space="preserve">IX. Embellecimiento y conservación de los poblados, centros urbanos y obras de interés social; </w:t>
      </w:r>
    </w:p>
    <w:p w14:paraId="2025EE7D" w14:textId="77777777" w:rsidR="002F18D1"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r w:rsidRPr="00724BCF">
        <w:rPr>
          <w:rFonts w:ascii="Palatino Linotype" w:eastAsia="Calibri" w:hAnsi="Palatino Linotype" w:cs="Tahoma"/>
          <w:bCs/>
          <w:i/>
          <w:iCs/>
          <w:lang w:eastAsia="en-US"/>
        </w:rPr>
        <w:t xml:space="preserve">X. Asistencia social en el ámbito de su competencia, atención para el desarrollo integral de la mujer y grupos vulnerables, para lograr su incorporación plena y activa en todos los ámbitos;  </w:t>
      </w:r>
    </w:p>
    <w:p w14:paraId="4DC80641" w14:textId="6A3AF2E5" w:rsidR="002F18D1" w:rsidRPr="00724BCF" w:rsidRDefault="002F18D1" w:rsidP="00815A56">
      <w:pPr>
        <w:spacing w:line="360" w:lineRule="auto"/>
        <w:ind w:left="567" w:right="567"/>
        <w:contextualSpacing/>
        <w:jc w:val="both"/>
        <w:rPr>
          <w:rFonts w:ascii="Palatino Linotype" w:eastAsia="Calibri" w:hAnsi="Palatino Linotype" w:cs="Tahoma"/>
          <w:bCs/>
          <w:i/>
          <w:iCs/>
          <w:lang w:eastAsia="en-US"/>
        </w:rPr>
      </w:pPr>
      <w:r w:rsidRPr="00724BCF">
        <w:rPr>
          <w:rFonts w:ascii="Palatino Linotype" w:eastAsia="Calibri" w:hAnsi="Palatino Linotype" w:cs="Tahoma"/>
          <w:bCs/>
          <w:i/>
          <w:iCs/>
          <w:lang w:eastAsia="en-US"/>
        </w:rPr>
        <w:t>XI. De empleo.</w:t>
      </w:r>
    </w:p>
    <w:p w14:paraId="5047C3E5" w14:textId="77777777" w:rsidR="009A01BC" w:rsidRPr="00724BCF" w:rsidRDefault="009A01BC" w:rsidP="00815A56">
      <w:pPr>
        <w:spacing w:line="360" w:lineRule="auto"/>
        <w:ind w:left="567" w:right="567"/>
        <w:contextualSpacing/>
        <w:jc w:val="both"/>
        <w:rPr>
          <w:rFonts w:ascii="Palatino Linotype" w:eastAsia="Calibri" w:hAnsi="Palatino Linotype" w:cs="Tahoma"/>
          <w:bCs/>
          <w:i/>
          <w:iCs/>
          <w:lang w:val="es-ES" w:eastAsia="en-US"/>
        </w:rPr>
      </w:pPr>
      <w:r w:rsidRPr="00724BCF">
        <w:rPr>
          <w:rFonts w:ascii="Palatino Linotype" w:eastAsia="Calibri" w:hAnsi="Palatino Linotype" w:cs="Tahoma"/>
          <w:bCs/>
          <w:i/>
          <w:iCs/>
          <w:lang w:val="es-ES" w:eastAsia="en-US"/>
        </w:rPr>
        <w:t>…”</w:t>
      </w:r>
    </w:p>
    <w:p w14:paraId="7E03E601" w14:textId="77777777" w:rsidR="009A01BC" w:rsidRPr="00724BCF" w:rsidRDefault="009A01BC" w:rsidP="00815A56">
      <w:pPr>
        <w:spacing w:line="360" w:lineRule="auto"/>
        <w:contextualSpacing/>
        <w:jc w:val="both"/>
        <w:rPr>
          <w:rFonts w:ascii="Palatino Linotype" w:eastAsia="Calibri" w:hAnsi="Palatino Linotype" w:cs="Tahoma"/>
          <w:bCs/>
          <w:iCs/>
          <w:sz w:val="22"/>
          <w:szCs w:val="22"/>
          <w:lang w:val="es-ES" w:eastAsia="en-US"/>
        </w:rPr>
      </w:pPr>
    </w:p>
    <w:p w14:paraId="769BA461" w14:textId="77777777" w:rsidR="009A01BC" w:rsidRPr="00724BCF" w:rsidRDefault="009A01BC" w:rsidP="00815A56">
      <w:pPr>
        <w:spacing w:line="360" w:lineRule="auto"/>
        <w:contextualSpacing/>
        <w:jc w:val="both"/>
        <w:rPr>
          <w:rFonts w:ascii="Palatino Linotype" w:eastAsia="Calibri" w:hAnsi="Palatino Linotype" w:cs="Tahoma"/>
          <w:bCs/>
          <w:iCs/>
          <w:sz w:val="22"/>
          <w:szCs w:val="22"/>
          <w:lang w:val="es-ES" w:eastAsia="en-US"/>
        </w:rPr>
      </w:pPr>
      <w:r w:rsidRPr="00724BCF">
        <w:rPr>
          <w:rFonts w:ascii="Palatino Linotype" w:eastAsia="Calibri" w:hAnsi="Palatino Linotype" w:cs="Tahoma"/>
          <w:bCs/>
          <w:iCs/>
          <w:sz w:val="22"/>
          <w:szCs w:val="22"/>
          <w:lang w:val="es-ES" w:eastAsia="en-US"/>
        </w:rPr>
        <w:t xml:space="preserve">Además, dicha norma contempla en sus artículos </w:t>
      </w:r>
      <w:r w:rsidRPr="00724BCF">
        <w:rPr>
          <w:rFonts w:ascii="Palatino Linotype" w:eastAsia="Calibri" w:hAnsi="Palatino Linotype" w:cs="Tahoma"/>
          <w:b/>
          <w:bCs/>
          <w:iCs/>
          <w:sz w:val="22"/>
          <w:szCs w:val="22"/>
          <w:lang w:val="es-ES" w:eastAsia="en-US"/>
        </w:rPr>
        <w:t>126</w:t>
      </w:r>
      <w:r w:rsidRPr="00724BCF">
        <w:rPr>
          <w:rFonts w:ascii="Palatino Linotype" w:eastAsia="Calibri" w:hAnsi="Palatino Linotype" w:cs="Tahoma"/>
          <w:bCs/>
          <w:iCs/>
          <w:sz w:val="22"/>
          <w:szCs w:val="22"/>
          <w:lang w:val="es-ES" w:eastAsia="en-US"/>
        </w:rPr>
        <w:t xml:space="preserve"> y </w:t>
      </w:r>
      <w:r w:rsidRPr="00724BCF">
        <w:rPr>
          <w:rFonts w:ascii="Palatino Linotype" w:eastAsia="Calibri" w:hAnsi="Palatino Linotype" w:cs="Tahoma"/>
          <w:b/>
          <w:bCs/>
          <w:iCs/>
          <w:sz w:val="22"/>
          <w:szCs w:val="22"/>
          <w:lang w:val="es-ES" w:eastAsia="en-US"/>
        </w:rPr>
        <w:t>127</w:t>
      </w:r>
      <w:r w:rsidRPr="00724BCF">
        <w:rPr>
          <w:rFonts w:ascii="Palatino Linotype" w:eastAsia="Calibri" w:hAnsi="Palatino Linotype" w:cs="Tahoma"/>
          <w:bCs/>
          <w:iCs/>
          <w:sz w:val="22"/>
          <w:szCs w:val="22"/>
          <w:lang w:val="es-ES" w:eastAsia="en-US"/>
        </w:rPr>
        <w:t xml:space="preserve"> que los Municipios, previo acuerdo entre sus Ayuntamientos, podrán coordinarse y asociarse para la más eficaz prestación de los servicios públicos o el mejor ejercicio de las funciones que les correspondan de conformidad con las disposiciones jurídicas aplicables, por lo que, los particulares podrán participar en la prestación de servicios públicos, conforme a las bases de organización y bajo la dirección que acuerden los ayuntamientos.</w:t>
      </w:r>
    </w:p>
    <w:p w14:paraId="4BFE0C5B" w14:textId="77777777" w:rsidR="009A01BC" w:rsidRPr="00724BCF" w:rsidRDefault="009A01BC" w:rsidP="00815A56">
      <w:pPr>
        <w:spacing w:line="360" w:lineRule="auto"/>
        <w:contextualSpacing/>
        <w:jc w:val="both"/>
        <w:rPr>
          <w:rFonts w:ascii="Palatino Linotype" w:eastAsia="Calibri" w:hAnsi="Palatino Linotype" w:cs="Tahoma"/>
          <w:bCs/>
          <w:iCs/>
          <w:sz w:val="22"/>
          <w:szCs w:val="22"/>
          <w:lang w:val="es-ES" w:eastAsia="en-US"/>
        </w:rPr>
      </w:pPr>
    </w:p>
    <w:p w14:paraId="3AB592C0" w14:textId="59BDFD34" w:rsidR="00F933DF" w:rsidRPr="00724BCF" w:rsidRDefault="009A01BC" w:rsidP="00815A56">
      <w:pPr>
        <w:tabs>
          <w:tab w:val="left" w:pos="4962"/>
        </w:tabs>
        <w:spacing w:line="360" w:lineRule="auto"/>
        <w:ind w:right="-28"/>
        <w:contextualSpacing/>
        <w:jc w:val="both"/>
        <w:rPr>
          <w:rFonts w:ascii="Palatino Linotype" w:eastAsia="Calibri" w:hAnsi="Palatino Linotype" w:cs="Tahoma"/>
          <w:bCs/>
          <w:iCs/>
          <w:sz w:val="22"/>
          <w:szCs w:val="22"/>
          <w:lang w:val="es-ES" w:eastAsia="en-US"/>
        </w:rPr>
      </w:pPr>
      <w:r w:rsidRPr="00724BCF">
        <w:rPr>
          <w:rFonts w:ascii="Palatino Linotype" w:eastAsia="Calibri" w:hAnsi="Palatino Linotype" w:cs="Tahoma"/>
          <w:bCs/>
          <w:iCs/>
          <w:sz w:val="22"/>
          <w:szCs w:val="22"/>
          <w:lang w:val="es-ES" w:eastAsia="en-US"/>
        </w:rPr>
        <w:t>En otra tesitura y</w:t>
      </w:r>
      <w:r w:rsidR="00C54B65" w:rsidRPr="00724BCF">
        <w:rPr>
          <w:rFonts w:ascii="Palatino Linotype" w:eastAsia="Calibri" w:hAnsi="Palatino Linotype" w:cs="Tahoma"/>
          <w:bCs/>
          <w:iCs/>
          <w:sz w:val="22"/>
          <w:szCs w:val="22"/>
          <w:lang w:val="es-ES" w:eastAsia="en-US"/>
        </w:rPr>
        <w:t>,</w:t>
      </w:r>
      <w:r w:rsidRPr="00724BCF">
        <w:rPr>
          <w:rFonts w:ascii="Palatino Linotype" w:eastAsia="Calibri" w:hAnsi="Palatino Linotype" w:cs="Tahoma"/>
          <w:bCs/>
          <w:iCs/>
          <w:sz w:val="22"/>
          <w:szCs w:val="22"/>
          <w:lang w:val="es-ES" w:eastAsia="en-US"/>
        </w:rPr>
        <w:t xml:space="preserve"> considerando que el artículo 162, fracción V</w:t>
      </w:r>
      <w:r w:rsidR="00C54B65" w:rsidRPr="00724BCF">
        <w:rPr>
          <w:rFonts w:ascii="Palatino Linotype" w:eastAsia="Calibri" w:hAnsi="Palatino Linotype" w:cs="Tahoma"/>
          <w:bCs/>
          <w:iCs/>
          <w:sz w:val="22"/>
          <w:szCs w:val="22"/>
          <w:lang w:val="es-ES" w:eastAsia="en-US"/>
        </w:rPr>
        <w:t>,</w:t>
      </w:r>
      <w:r w:rsidRPr="00724BCF">
        <w:rPr>
          <w:rFonts w:ascii="Palatino Linotype" w:eastAsia="Calibri" w:hAnsi="Palatino Linotype" w:cs="Tahoma"/>
          <w:bCs/>
          <w:iCs/>
          <w:sz w:val="22"/>
          <w:szCs w:val="22"/>
          <w:lang w:val="es-ES" w:eastAsia="en-US"/>
        </w:rPr>
        <w:t xml:space="preserve"> de la Ley Orgánica Municipal de estudio prevé que el Bando Municipal de todo ayuntamiento regulará, entre otros aspectos, los servicios públicos municipale</w:t>
      </w:r>
      <w:r w:rsidR="002F18D1" w:rsidRPr="00724BCF">
        <w:rPr>
          <w:rFonts w:ascii="Palatino Linotype" w:eastAsia="Calibri" w:hAnsi="Palatino Linotype" w:cs="Tahoma"/>
          <w:bCs/>
          <w:iCs/>
          <w:sz w:val="22"/>
          <w:szCs w:val="22"/>
          <w:lang w:val="es-ES" w:eastAsia="en-US"/>
        </w:rPr>
        <w:t>s</w:t>
      </w:r>
      <w:r w:rsidRPr="00724BCF">
        <w:rPr>
          <w:rFonts w:ascii="Palatino Linotype" w:eastAsia="Calibri" w:hAnsi="Palatino Linotype" w:cs="Tahoma"/>
          <w:bCs/>
          <w:iCs/>
          <w:sz w:val="22"/>
          <w:szCs w:val="22"/>
          <w:lang w:val="es-ES" w:eastAsia="en-US"/>
        </w:rPr>
        <w:t>.</w:t>
      </w:r>
    </w:p>
    <w:p w14:paraId="39DDD31A" w14:textId="77777777" w:rsidR="002F18D1" w:rsidRPr="00724BCF" w:rsidRDefault="002F18D1" w:rsidP="00815A56">
      <w:pPr>
        <w:tabs>
          <w:tab w:val="left" w:pos="4962"/>
        </w:tabs>
        <w:spacing w:line="360" w:lineRule="auto"/>
        <w:ind w:right="-28"/>
        <w:contextualSpacing/>
        <w:jc w:val="both"/>
        <w:rPr>
          <w:rFonts w:ascii="Palatino Linotype" w:eastAsia="Calibri" w:hAnsi="Palatino Linotype" w:cs="Tahoma"/>
          <w:bCs/>
          <w:iCs/>
          <w:sz w:val="22"/>
          <w:szCs w:val="22"/>
          <w:lang w:val="es-ES" w:eastAsia="en-US"/>
        </w:rPr>
      </w:pPr>
    </w:p>
    <w:p w14:paraId="613F250A" w14:textId="7A371A2A" w:rsidR="00E11CC2" w:rsidRPr="00724BCF" w:rsidRDefault="002F18D1" w:rsidP="00815A56">
      <w:pPr>
        <w:tabs>
          <w:tab w:val="left" w:pos="4962"/>
        </w:tabs>
        <w:spacing w:line="360" w:lineRule="auto"/>
        <w:ind w:right="-28"/>
        <w:contextualSpacing/>
        <w:jc w:val="both"/>
        <w:rPr>
          <w:rFonts w:ascii="Palatino Linotype" w:eastAsia="Calibri" w:hAnsi="Palatino Linotype" w:cs="Tahoma"/>
          <w:bCs/>
          <w:iCs/>
          <w:sz w:val="22"/>
          <w:szCs w:val="22"/>
          <w:lang w:val="es-ES" w:eastAsia="en-US"/>
        </w:rPr>
      </w:pPr>
      <w:r w:rsidRPr="00724BCF">
        <w:rPr>
          <w:rFonts w:ascii="Palatino Linotype" w:eastAsia="Calibri" w:hAnsi="Palatino Linotype" w:cs="Tahoma"/>
          <w:bCs/>
          <w:iCs/>
          <w:sz w:val="22"/>
          <w:szCs w:val="22"/>
          <w:lang w:val="es-ES" w:eastAsia="en-US"/>
        </w:rPr>
        <w:t>En este sentido, el Bando Municipal de Nextlalpan 2024, señala</w:t>
      </w:r>
      <w:r w:rsidR="00E11CC2" w:rsidRPr="00724BCF">
        <w:rPr>
          <w:rFonts w:ascii="Palatino Linotype" w:eastAsia="Calibri" w:hAnsi="Palatino Linotype" w:cs="Tahoma"/>
          <w:bCs/>
          <w:iCs/>
          <w:sz w:val="22"/>
          <w:szCs w:val="22"/>
          <w:lang w:val="es-ES" w:eastAsia="en-US"/>
        </w:rPr>
        <w:t xml:space="preserve"> en su artículo 42 que para el ejercicio de sus atribuciones y responsabilidades ejecutivas, el Ayuntamiento se auxiliará de diversas Dependencias de la Administración Pública Municipal, mismas que están subordinadas a la Presidenta Municipal, entre las cuales tenemos a las Direcciones de Obras Públicas, Servicios Públicos y Catastro Municipal.</w:t>
      </w:r>
    </w:p>
    <w:p w14:paraId="1B83A8C1" w14:textId="77777777" w:rsidR="00E11CC2" w:rsidRPr="00724BCF" w:rsidRDefault="00E11CC2" w:rsidP="00815A56">
      <w:pPr>
        <w:tabs>
          <w:tab w:val="left" w:pos="4962"/>
        </w:tabs>
        <w:spacing w:line="360" w:lineRule="auto"/>
        <w:ind w:right="-28"/>
        <w:contextualSpacing/>
        <w:jc w:val="both"/>
        <w:rPr>
          <w:rFonts w:ascii="Palatino Linotype" w:eastAsia="Calibri" w:hAnsi="Palatino Linotype" w:cs="Tahoma"/>
          <w:bCs/>
          <w:iCs/>
          <w:sz w:val="22"/>
          <w:szCs w:val="22"/>
          <w:lang w:val="es-ES" w:eastAsia="en-US"/>
        </w:rPr>
      </w:pPr>
    </w:p>
    <w:p w14:paraId="14E605FD" w14:textId="4518DEF8" w:rsidR="005B69E9" w:rsidRPr="00724BCF" w:rsidRDefault="00E11CC2" w:rsidP="00815A56">
      <w:pPr>
        <w:tabs>
          <w:tab w:val="left" w:pos="4962"/>
        </w:tabs>
        <w:spacing w:line="360" w:lineRule="auto"/>
        <w:ind w:right="-28"/>
        <w:contextualSpacing/>
        <w:jc w:val="both"/>
      </w:pPr>
      <w:r w:rsidRPr="00724BCF">
        <w:rPr>
          <w:rFonts w:ascii="Palatino Linotype" w:eastAsia="Calibri" w:hAnsi="Palatino Linotype" w:cs="Tahoma"/>
          <w:bCs/>
          <w:iCs/>
          <w:sz w:val="22"/>
          <w:szCs w:val="22"/>
          <w:lang w:val="es-ES" w:eastAsia="en-US"/>
        </w:rPr>
        <w:t>En este sentido, los artículos 66, 67</w:t>
      </w:r>
      <w:r w:rsidR="000819DD" w:rsidRPr="00724BCF">
        <w:rPr>
          <w:rFonts w:ascii="Palatino Linotype" w:eastAsia="Calibri" w:hAnsi="Palatino Linotype" w:cs="Tahoma"/>
          <w:bCs/>
          <w:iCs/>
          <w:sz w:val="22"/>
          <w:szCs w:val="22"/>
          <w:lang w:val="es-ES" w:eastAsia="en-US"/>
        </w:rPr>
        <w:t xml:space="preserve">, 68, 69, 70, 79 y 80 del mismo Bando Municipal </w:t>
      </w:r>
      <w:r w:rsidRPr="00724BCF">
        <w:rPr>
          <w:rFonts w:ascii="Palatino Linotype" w:eastAsia="Calibri" w:hAnsi="Palatino Linotype" w:cs="Tahoma"/>
          <w:bCs/>
          <w:iCs/>
          <w:sz w:val="22"/>
          <w:szCs w:val="22"/>
          <w:lang w:val="es-ES" w:eastAsia="en-US"/>
        </w:rPr>
        <w:t xml:space="preserve"> </w:t>
      </w:r>
      <w:r w:rsidR="000819DD" w:rsidRPr="00724BCF">
        <w:rPr>
          <w:rFonts w:ascii="Palatino Linotype" w:eastAsia="Calibri" w:hAnsi="Palatino Linotype" w:cs="Tahoma"/>
          <w:bCs/>
          <w:iCs/>
          <w:sz w:val="22"/>
          <w:szCs w:val="22"/>
          <w:lang w:val="es-ES" w:eastAsia="en-US"/>
        </w:rPr>
        <w:t>de Nextlalpan 2024, señala</w:t>
      </w:r>
      <w:r w:rsidR="00D84641" w:rsidRPr="00724BCF">
        <w:rPr>
          <w:rFonts w:ascii="Palatino Linotype" w:eastAsia="Calibri" w:hAnsi="Palatino Linotype" w:cs="Tahoma"/>
          <w:bCs/>
          <w:iCs/>
          <w:sz w:val="22"/>
          <w:szCs w:val="22"/>
          <w:lang w:val="es-ES" w:eastAsia="en-US"/>
        </w:rPr>
        <w:t>n, lo siguiente:</w:t>
      </w:r>
    </w:p>
    <w:p w14:paraId="5CDE763A" w14:textId="77777777" w:rsidR="00E11CC2" w:rsidRPr="00724BCF" w:rsidRDefault="00E11CC2" w:rsidP="00815A56">
      <w:pPr>
        <w:tabs>
          <w:tab w:val="left" w:pos="4962"/>
        </w:tabs>
        <w:spacing w:line="360" w:lineRule="auto"/>
        <w:ind w:right="-28"/>
        <w:contextualSpacing/>
        <w:jc w:val="both"/>
      </w:pPr>
    </w:p>
    <w:p w14:paraId="54FE90B2" w14:textId="713E93AA" w:rsidR="00E11CC2" w:rsidRPr="00724BCF" w:rsidRDefault="00E11CC2" w:rsidP="00815A56">
      <w:pPr>
        <w:tabs>
          <w:tab w:val="left" w:pos="4962"/>
        </w:tabs>
        <w:spacing w:line="360" w:lineRule="auto"/>
        <w:ind w:left="567" w:right="567"/>
        <w:contextualSpacing/>
        <w:jc w:val="center"/>
        <w:rPr>
          <w:rFonts w:ascii="Palatino Linotype" w:hAnsi="Palatino Linotype"/>
          <w:i/>
        </w:rPr>
      </w:pPr>
      <w:r w:rsidRPr="00724BCF">
        <w:rPr>
          <w:rFonts w:ascii="Palatino Linotype" w:hAnsi="Palatino Linotype"/>
          <w:i/>
        </w:rPr>
        <w:lastRenderedPageBreak/>
        <w:t>“CAPÍTULO IX.</w:t>
      </w:r>
    </w:p>
    <w:p w14:paraId="6287158C" w14:textId="4501CDBD" w:rsidR="00E11CC2" w:rsidRPr="00724BCF" w:rsidRDefault="00E11CC2" w:rsidP="00815A56">
      <w:pPr>
        <w:tabs>
          <w:tab w:val="left" w:pos="4962"/>
        </w:tabs>
        <w:spacing w:line="360" w:lineRule="auto"/>
        <w:ind w:left="567" w:right="567"/>
        <w:contextualSpacing/>
        <w:jc w:val="center"/>
        <w:rPr>
          <w:rFonts w:ascii="Palatino Linotype" w:hAnsi="Palatino Linotype"/>
          <w:i/>
        </w:rPr>
      </w:pPr>
      <w:r w:rsidRPr="00724BCF">
        <w:rPr>
          <w:rFonts w:ascii="Palatino Linotype" w:hAnsi="Palatino Linotype"/>
          <w:i/>
        </w:rPr>
        <w:t>DIRECCIÓN DE OBRAS PÚBLICAS</w:t>
      </w:r>
    </w:p>
    <w:p w14:paraId="3D5A871F" w14:textId="77777777" w:rsidR="00E11CC2" w:rsidRPr="00724BCF" w:rsidRDefault="00E11CC2" w:rsidP="00815A56">
      <w:pPr>
        <w:tabs>
          <w:tab w:val="left" w:pos="4962"/>
        </w:tabs>
        <w:spacing w:line="360" w:lineRule="auto"/>
        <w:ind w:left="567" w:right="567"/>
        <w:contextualSpacing/>
        <w:jc w:val="both"/>
        <w:rPr>
          <w:rFonts w:ascii="Palatino Linotype" w:hAnsi="Palatino Linotype"/>
          <w:i/>
        </w:rPr>
      </w:pPr>
    </w:p>
    <w:p w14:paraId="5D6A79FE" w14:textId="735274DF" w:rsidR="00E11CC2" w:rsidRPr="00724BCF" w:rsidRDefault="00E11CC2" w:rsidP="00815A56">
      <w:pPr>
        <w:tabs>
          <w:tab w:val="left" w:pos="4962"/>
        </w:tabs>
        <w:spacing w:line="360" w:lineRule="auto"/>
        <w:ind w:left="567" w:right="567"/>
        <w:contextualSpacing/>
        <w:jc w:val="both"/>
        <w:rPr>
          <w:rFonts w:ascii="Palatino Linotype" w:hAnsi="Palatino Linotype"/>
          <w:i/>
        </w:rPr>
      </w:pPr>
      <w:r w:rsidRPr="00724BCF">
        <w:rPr>
          <w:rFonts w:ascii="Palatino Linotype" w:hAnsi="Palatino Linotype"/>
          <w:i/>
        </w:rPr>
        <w:t>Artículo 66.- La Dirección de Obras Públicas, tiene como objeto planear, programar, presupuestar, adjudicar, contratar, ejecutar, vigilar, supervisar, controlar, recibir, conservar y mantener las Obras Públicas Municipales, de acuerdo a las disposiciones legales aplicables. Para el desarrollo de sus funciones se integrará de Subdirecciones, Coordinaciones, área de concursos y contratos, área de planeación y proyectos así como área de supervisión de obra.</w:t>
      </w:r>
    </w:p>
    <w:p w14:paraId="0F87B288" w14:textId="77777777" w:rsidR="00E11CC2" w:rsidRPr="00724BCF" w:rsidRDefault="00E11CC2" w:rsidP="00815A56">
      <w:pPr>
        <w:tabs>
          <w:tab w:val="left" w:pos="4962"/>
        </w:tabs>
        <w:spacing w:line="360" w:lineRule="auto"/>
        <w:ind w:left="567" w:right="567"/>
        <w:contextualSpacing/>
        <w:jc w:val="both"/>
        <w:rPr>
          <w:rFonts w:ascii="Palatino Linotype" w:hAnsi="Palatino Linotype"/>
          <w:i/>
        </w:rPr>
      </w:pPr>
    </w:p>
    <w:p w14:paraId="63D8B883" w14:textId="368BEEE5" w:rsidR="00E11CC2" w:rsidRPr="00724BCF" w:rsidRDefault="00E11CC2" w:rsidP="00815A56">
      <w:pPr>
        <w:tabs>
          <w:tab w:val="left" w:pos="4962"/>
        </w:tabs>
        <w:spacing w:line="360" w:lineRule="auto"/>
        <w:ind w:left="567" w:right="567"/>
        <w:contextualSpacing/>
        <w:jc w:val="both"/>
        <w:rPr>
          <w:rFonts w:ascii="Palatino Linotype" w:hAnsi="Palatino Linotype"/>
          <w:i/>
        </w:rPr>
      </w:pPr>
      <w:r w:rsidRPr="00724BCF">
        <w:rPr>
          <w:rFonts w:ascii="Palatino Linotype" w:hAnsi="Palatino Linotype"/>
          <w:i/>
        </w:rPr>
        <w:t>Artículo 67.- La Dirección de Obras Públicas, con fundamento en el Libro Décimo Segundo del Código Administrativo del Estado de México, la Ley de Contratación Pública del Estado de México y Municipios, la Ley de Obras Publicas y Adquisiciones de la Federación; así como sus respectivos Reglamentos y demás disposiciones administrativas, tiene las siguientes atribuciones en materia de Obra Pública:</w:t>
      </w:r>
    </w:p>
    <w:p w14:paraId="31589112" w14:textId="09B063D7" w:rsidR="00E11CC2" w:rsidRPr="00724BCF" w:rsidRDefault="00E11CC2" w:rsidP="00815A56">
      <w:pPr>
        <w:tabs>
          <w:tab w:val="left" w:pos="4962"/>
        </w:tabs>
        <w:spacing w:line="360" w:lineRule="auto"/>
        <w:ind w:left="567" w:right="567"/>
        <w:contextualSpacing/>
        <w:jc w:val="both"/>
        <w:rPr>
          <w:rFonts w:ascii="Palatino Linotype" w:hAnsi="Palatino Linotype"/>
          <w:i/>
        </w:rPr>
      </w:pPr>
      <w:r w:rsidRPr="00724BCF">
        <w:rPr>
          <w:rFonts w:ascii="Palatino Linotype" w:hAnsi="Palatino Linotype"/>
          <w:i/>
        </w:rPr>
        <w:t>I. a XI…</w:t>
      </w:r>
    </w:p>
    <w:p w14:paraId="4EF2D3AB" w14:textId="648F5A70" w:rsidR="00E11CC2" w:rsidRPr="00724BCF" w:rsidRDefault="00E11CC2" w:rsidP="00815A56">
      <w:pPr>
        <w:tabs>
          <w:tab w:val="left" w:pos="4962"/>
        </w:tabs>
        <w:spacing w:line="360" w:lineRule="auto"/>
        <w:ind w:left="567" w:right="567"/>
        <w:contextualSpacing/>
        <w:jc w:val="both"/>
        <w:rPr>
          <w:rFonts w:ascii="Palatino Linotype" w:hAnsi="Palatino Linotype"/>
          <w:i/>
        </w:rPr>
      </w:pPr>
      <w:r w:rsidRPr="00724BCF">
        <w:rPr>
          <w:rFonts w:ascii="Palatino Linotype" w:hAnsi="Palatino Linotype"/>
          <w:i/>
        </w:rPr>
        <w:t xml:space="preserve">XII. Proyectar las obras públicas y servicios relacionados, que realice el Municipio, incluyendo la conservación y mantenimiento de edificios, monumentos, </w:t>
      </w:r>
      <w:r w:rsidRPr="00724BCF">
        <w:rPr>
          <w:rFonts w:ascii="Palatino Linotype" w:hAnsi="Palatino Linotype"/>
          <w:i/>
          <w:u w:val="single"/>
        </w:rPr>
        <w:t>calles</w:t>
      </w:r>
      <w:r w:rsidRPr="00724BCF">
        <w:rPr>
          <w:rFonts w:ascii="Palatino Linotype" w:hAnsi="Palatino Linotype"/>
          <w:i/>
        </w:rPr>
        <w:t>, parques y jardines;</w:t>
      </w:r>
    </w:p>
    <w:p w14:paraId="3169E9C1" w14:textId="77777777" w:rsidR="00E11CC2" w:rsidRPr="00724BCF" w:rsidRDefault="00E11CC2" w:rsidP="00815A56">
      <w:pPr>
        <w:tabs>
          <w:tab w:val="left" w:pos="4962"/>
        </w:tabs>
        <w:spacing w:line="360" w:lineRule="auto"/>
        <w:ind w:left="567" w:right="567"/>
        <w:contextualSpacing/>
        <w:jc w:val="both"/>
        <w:rPr>
          <w:rFonts w:ascii="Palatino Linotype" w:hAnsi="Palatino Linotype"/>
          <w:i/>
        </w:rPr>
      </w:pPr>
      <w:r w:rsidRPr="00724BCF">
        <w:rPr>
          <w:rFonts w:ascii="Palatino Linotype" w:hAnsi="Palatino Linotype"/>
          <w:i/>
          <w:u w:val="single"/>
        </w:rPr>
        <w:t>XIII. Construir y ejecutar todas aquellas obras públicas y servicios relacionados, que aumenten y mantengan la infraestructura municipal</w:t>
      </w:r>
      <w:r w:rsidRPr="00724BCF">
        <w:rPr>
          <w:rFonts w:ascii="Palatino Linotype" w:hAnsi="Palatino Linotype"/>
          <w:i/>
        </w:rPr>
        <w:t xml:space="preserve"> y que estén consideradas en el programa respectivo; </w:t>
      </w:r>
    </w:p>
    <w:p w14:paraId="01755C8F" w14:textId="77777777" w:rsidR="00E11CC2" w:rsidRPr="00724BCF" w:rsidRDefault="00E11CC2" w:rsidP="00815A56">
      <w:pPr>
        <w:tabs>
          <w:tab w:val="left" w:pos="4962"/>
        </w:tabs>
        <w:spacing w:line="360" w:lineRule="auto"/>
        <w:ind w:left="567" w:right="567"/>
        <w:contextualSpacing/>
        <w:jc w:val="both"/>
        <w:rPr>
          <w:rFonts w:ascii="Palatino Linotype" w:hAnsi="Palatino Linotype"/>
          <w:i/>
        </w:rPr>
      </w:pPr>
      <w:r w:rsidRPr="00724BCF">
        <w:rPr>
          <w:rFonts w:ascii="Palatino Linotype" w:hAnsi="Palatino Linotype"/>
          <w:i/>
        </w:rPr>
        <w:t xml:space="preserve">XIV. Determinar y cuantificar los materiales y trabajos necesarios para programas de construcción y mantenimiento de obras públicas y servicios relacionados; </w:t>
      </w:r>
    </w:p>
    <w:p w14:paraId="6A8D5CB1" w14:textId="0E6C7BE5" w:rsidR="00E11CC2" w:rsidRPr="00724BCF" w:rsidRDefault="00E11CC2" w:rsidP="00815A56">
      <w:pPr>
        <w:tabs>
          <w:tab w:val="left" w:pos="4962"/>
        </w:tabs>
        <w:spacing w:line="360" w:lineRule="auto"/>
        <w:ind w:left="567" w:right="567"/>
        <w:contextualSpacing/>
        <w:jc w:val="both"/>
        <w:rPr>
          <w:rFonts w:ascii="Palatino Linotype" w:hAnsi="Palatino Linotype"/>
          <w:b/>
          <w:bCs/>
          <w:i/>
        </w:rPr>
      </w:pPr>
      <w:r w:rsidRPr="00724BCF">
        <w:rPr>
          <w:rFonts w:ascii="Palatino Linotype" w:hAnsi="Palatino Linotype"/>
          <w:b/>
          <w:bCs/>
          <w:i/>
        </w:rPr>
        <w:t>XV. Vigilar que se cumplan y lleven a cabo los programas de construcción y mantenimiento de obras públicas y servicios relacionados;</w:t>
      </w:r>
    </w:p>
    <w:p w14:paraId="72D9BE88" w14:textId="0A89D8A8" w:rsidR="00E11CC2" w:rsidRPr="00724BCF" w:rsidRDefault="00E11CC2" w:rsidP="00815A56">
      <w:pPr>
        <w:tabs>
          <w:tab w:val="left" w:pos="4962"/>
        </w:tabs>
        <w:spacing w:line="360" w:lineRule="auto"/>
        <w:ind w:left="567" w:right="567"/>
        <w:contextualSpacing/>
        <w:jc w:val="both"/>
        <w:rPr>
          <w:rFonts w:ascii="Palatino Linotype" w:hAnsi="Palatino Linotype"/>
          <w:i/>
        </w:rPr>
      </w:pPr>
      <w:r w:rsidRPr="00724BCF">
        <w:rPr>
          <w:rFonts w:ascii="Palatino Linotype" w:hAnsi="Palatino Linotype"/>
          <w:i/>
        </w:rPr>
        <w:t xml:space="preserve">XVI. a </w:t>
      </w:r>
      <w:r w:rsidR="000819DD" w:rsidRPr="00724BCF">
        <w:rPr>
          <w:rFonts w:ascii="Palatino Linotype" w:hAnsi="Palatino Linotype"/>
          <w:i/>
        </w:rPr>
        <w:t>XXXIII…</w:t>
      </w:r>
    </w:p>
    <w:p w14:paraId="68571E5A" w14:textId="77777777" w:rsidR="000819DD" w:rsidRPr="00724BCF" w:rsidRDefault="000819DD" w:rsidP="00815A56">
      <w:pPr>
        <w:tabs>
          <w:tab w:val="left" w:pos="4962"/>
        </w:tabs>
        <w:spacing w:line="360" w:lineRule="auto"/>
        <w:ind w:left="567" w:right="567"/>
        <w:contextualSpacing/>
        <w:jc w:val="both"/>
        <w:rPr>
          <w:rFonts w:ascii="Palatino Linotype" w:hAnsi="Palatino Linotype"/>
          <w:i/>
        </w:rPr>
      </w:pPr>
    </w:p>
    <w:p w14:paraId="1D8B91A9" w14:textId="5891C414" w:rsidR="000819DD" w:rsidRPr="00724BCF" w:rsidRDefault="000819DD" w:rsidP="00815A56">
      <w:pPr>
        <w:tabs>
          <w:tab w:val="left" w:pos="4962"/>
        </w:tabs>
        <w:spacing w:line="360" w:lineRule="auto"/>
        <w:ind w:left="567" w:right="567"/>
        <w:contextualSpacing/>
        <w:jc w:val="center"/>
        <w:rPr>
          <w:rFonts w:ascii="Palatino Linotype" w:hAnsi="Palatino Linotype"/>
          <w:i/>
        </w:rPr>
      </w:pPr>
      <w:r w:rsidRPr="00724BCF">
        <w:rPr>
          <w:rFonts w:ascii="Palatino Linotype" w:hAnsi="Palatino Linotype"/>
          <w:i/>
        </w:rPr>
        <w:t>CAPÍTULO XIII</w:t>
      </w:r>
    </w:p>
    <w:p w14:paraId="086A64DA" w14:textId="6B1C1C9D" w:rsidR="000819DD" w:rsidRPr="00724BCF" w:rsidRDefault="000819DD" w:rsidP="00815A56">
      <w:pPr>
        <w:tabs>
          <w:tab w:val="left" w:pos="4962"/>
        </w:tabs>
        <w:spacing w:line="360" w:lineRule="auto"/>
        <w:ind w:left="567" w:right="567"/>
        <w:contextualSpacing/>
        <w:jc w:val="center"/>
        <w:rPr>
          <w:rFonts w:ascii="Palatino Linotype" w:hAnsi="Palatino Linotype"/>
          <w:i/>
        </w:rPr>
      </w:pPr>
      <w:r w:rsidRPr="00724BCF">
        <w:rPr>
          <w:rFonts w:ascii="Palatino Linotype" w:hAnsi="Palatino Linotype"/>
          <w:i/>
        </w:rPr>
        <w:t>DIRECCIÓN DE SERVICIOS PÚBLICOS</w:t>
      </w:r>
    </w:p>
    <w:p w14:paraId="79B02521" w14:textId="77777777" w:rsidR="000819DD" w:rsidRPr="00724BCF" w:rsidRDefault="000819DD" w:rsidP="00815A56">
      <w:pPr>
        <w:tabs>
          <w:tab w:val="left" w:pos="4962"/>
        </w:tabs>
        <w:spacing w:line="360" w:lineRule="auto"/>
        <w:ind w:left="567" w:right="567"/>
        <w:contextualSpacing/>
        <w:jc w:val="both"/>
        <w:rPr>
          <w:rFonts w:ascii="Palatino Linotype" w:hAnsi="Palatino Linotype"/>
          <w:i/>
        </w:rPr>
      </w:pPr>
    </w:p>
    <w:p w14:paraId="210D7EC2" w14:textId="74ABB0F2" w:rsidR="000819DD" w:rsidRPr="00724BCF" w:rsidRDefault="000819DD" w:rsidP="00815A56">
      <w:pPr>
        <w:tabs>
          <w:tab w:val="left" w:pos="4962"/>
        </w:tabs>
        <w:spacing w:line="360" w:lineRule="auto"/>
        <w:ind w:left="567" w:right="567"/>
        <w:contextualSpacing/>
        <w:jc w:val="both"/>
        <w:rPr>
          <w:rFonts w:ascii="Palatino Linotype" w:hAnsi="Palatino Linotype"/>
          <w:i/>
        </w:rPr>
      </w:pPr>
      <w:r w:rsidRPr="00724BCF">
        <w:rPr>
          <w:rFonts w:ascii="Palatino Linotype" w:hAnsi="Palatino Linotype"/>
          <w:i/>
        </w:rPr>
        <w:t xml:space="preserve">Artículo 79.- La Dirección de Servicios Públicos es la Dependencia encargada de la prestación de Servicios Públicos Municipales de </w:t>
      </w:r>
      <w:r w:rsidRPr="00724BCF">
        <w:rPr>
          <w:rFonts w:ascii="Palatino Linotype" w:hAnsi="Palatino Linotype"/>
          <w:i/>
          <w:u w:val="single"/>
        </w:rPr>
        <w:t>alumbrado</w:t>
      </w:r>
      <w:r w:rsidRPr="00724BCF">
        <w:rPr>
          <w:rFonts w:ascii="Palatino Linotype" w:hAnsi="Palatino Linotype"/>
          <w:i/>
        </w:rPr>
        <w:t xml:space="preserve">, limpia, disposición final de desechos urbanos, </w:t>
      </w:r>
      <w:r w:rsidRPr="00724BCF">
        <w:rPr>
          <w:rFonts w:ascii="Palatino Linotype" w:hAnsi="Palatino Linotype"/>
          <w:i/>
        </w:rPr>
        <w:lastRenderedPageBreak/>
        <w:t>panteones, parques, jardines, áreas verdes recreativas, embellecimiento y conservación de los poblados y centros urbanos en el Territorio Municipal de conformidad con lo dispuesto en la Ley Orgánica Municipal, el presente Bando Municipal y demás disposiciones jurídicas aplicables.</w:t>
      </w:r>
    </w:p>
    <w:p w14:paraId="23FA47EB" w14:textId="77777777" w:rsidR="000819DD" w:rsidRPr="00724BCF" w:rsidRDefault="000819DD" w:rsidP="00815A56">
      <w:pPr>
        <w:tabs>
          <w:tab w:val="left" w:pos="4962"/>
        </w:tabs>
        <w:spacing w:line="360" w:lineRule="auto"/>
        <w:ind w:left="567" w:right="567"/>
        <w:contextualSpacing/>
        <w:jc w:val="both"/>
        <w:rPr>
          <w:rFonts w:ascii="Palatino Linotype" w:hAnsi="Palatino Linotype"/>
          <w:i/>
        </w:rPr>
      </w:pPr>
    </w:p>
    <w:p w14:paraId="53A5B94B" w14:textId="525BFB1C" w:rsidR="000819DD" w:rsidRPr="00724BCF" w:rsidRDefault="000819DD" w:rsidP="00815A56">
      <w:pPr>
        <w:tabs>
          <w:tab w:val="left" w:pos="4962"/>
        </w:tabs>
        <w:spacing w:line="360" w:lineRule="auto"/>
        <w:ind w:left="567" w:right="567"/>
        <w:contextualSpacing/>
        <w:jc w:val="both"/>
        <w:rPr>
          <w:rFonts w:ascii="Palatino Linotype" w:hAnsi="Palatino Linotype"/>
          <w:i/>
        </w:rPr>
      </w:pPr>
      <w:r w:rsidRPr="00724BCF">
        <w:rPr>
          <w:rFonts w:ascii="Palatino Linotype" w:hAnsi="Palatino Linotype"/>
          <w:i/>
        </w:rPr>
        <w:t>Artículo 80.- La Dirección de Servicios Públicos tendrá las siguientes funciones, obligaciones y atribuciones:</w:t>
      </w:r>
    </w:p>
    <w:p w14:paraId="65495AE7" w14:textId="0B04BE91" w:rsidR="000819DD" w:rsidRPr="00724BCF" w:rsidRDefault="00D84641" w:rsidP="00815A56">
      <w:pPr>
        <w:tabs>
          <w:tab w:val="left" w:pos="4962"/>
        </w:tabs>
        <w:spacing w:line="360" w:lineRule="auto"/>
        <w:ind w:left="567" w:right="567"/>
        <w:contextualSpacing/>
        <w:jc w:val="both"/>
        <w:rPr>
          <w:rFonts w:ascii="Palatino Linotype" w:hAnsi="Palatino Linotype"/>
          <w:i/>
        </w:rPr>
      </w:pPr>
      <w:r w:rsidRPr="00724BCF">
        <w:rPr>
          <w:rFonts w:ascii="Palatino Linotype" w:hAnsi="Palatino Linotype"/>
          <w:i/>
        </w:rPr>
        <w:t xml:space="preserve">I. </w:t>
      </w:r>
      <w:r w:rsidRPr="00724BCF">
        <w:rPr>
          <w:rFonts w:ascii="Palatino Linotype" w:hAnsi="Palatino Linotype"/>
          <w:i/>
          <w:u w:val="single"/>
        </w:rPr>
        <w:t>Establecer los criterios y normas técnicas para la conservación y mantenimiento de la infraestructura y equipamiento vial, alumbrado público</w:t>
      </w:r>
      <w:r w:rsidRPr="00724BCF">
        <w:rPr>
          <w:rFonts w:ascii="Palatino Linotype" w:hAnsi="Palatino Linotype"/>
          <w:i/>
        </w:rPr>
        <w:t xml:space="preserve"> y de todos aquellos elementos que determinan el funcionamiento e imagen urbana de las vialidades en el Municipio;</w:t>
      </w:r>
    </w:p>
    <w:p w14:paraId="604142DA" w14:textId="77777777" w:rsidR="00D84641" w:rsidRPr="00724BCF" w:rsidRDefault="00D84641" w:rsidP="00815A56">
      <w:pPr>
        <w:tabs>
          <w:tab w:val="left" w:pos="4962"/>
        </w:tabs>
        <w:spacing w:line="360" w:lineRule="auto"/>
        <w:ind w:left="567" w:right="567"/>
        <w:contextualSpacing/>
        <w:jc w:val="both"/>
        <w:rPr>
          <w:rFonts w:ascii="Palatino Linotype" w:hAnsi="Palatino Linotype"/>
          <w:i/>
        </w:rPr>
      </w:pPr>
      <w:r w:rsidRPr="00724BCF">
        <w:rPr>
          <w:rFonts w:ascii="Palatino Linotype" w:hAnsi="Palatino Linotype"/>
          <w:i/>
        </w:rPr>
        <w:t xml:space="preserve">II. Establecer los criterios y normas técnicas para realizar obras de alumbrado público que formen parte de la infraestructura y equipamiento de la imagen urbana; </w:t>
      </w:r>
    </w:p>
    <w:p w14:paraId="3AE4D299" w14:textId="77777777" w:rsidR="00D84641" w:rsidRPr="00724BCF" w:rsidRDefault="00D84641" w:rsidP="00815A56">
      <w:pPr>
        <w:tabs>
          <w:tab w:val="left" w:pos="4962"/>
        </w:tabs>
        <w:spacing w:line="360" w:lineRule="auto"/>
        <w:ind w:left="567" w:right="567"/>
        <w:contextualSpacing/>
        <w:jc w:val="both"/>
        <w:rPr>
          <w:rFonts w:ascii="Palatino Linotype" w:hAnsi="Palatino Linotype"/>
          <w:i/>
          <w:u w:val="single"/>
        </w:rPr>
      </w:pPr>
      <w:r w:rsidRPr="00724BCF">
        <w:rPr>
          <w:rFonts w:ascii="Palatino Linotype" w:hAnsi="Palatino Linotype"/>
          <w:i/>
          <w:u w:val="single"/>
        </w:rPr>
        <w:t xml:space="preserve">III. Participar en los estudios y proyectos de obras de infraestructura y equipamiento vial; </w:t>
      </w:r>
    </w:p>
    <w:p w14:paraId="2084777B" w14:textId="77777777" w:rsidR="00D84641" w:rsidRPr="00724BCF" w:rsidRDefault="00D84641" w:rsidP="00815A56">
      <w:pPr>
        <w:tabs>
          <w:tab w:val="left" w:pos="4962"/>
        </w:tabs>
        <w:spacing w:line="360" w:lineRule="auto"/>
        <w:ind w:left="567" w:right="567"/>
        <w:contextualSpacing/>
        <w:jc w:val="both"/>
        <w:rPr>
          <w:rFonts w:ascii="Palatino Linotype" w:hAnsi="Palatino Linotype"/>
          <w:i/>
        </w:rPr>
      </w:pPr>
      <w:r w:rsidRPr="00724BCF">
        <w:rPr>
          <w:rFonts w:ascii="Palatino Linotype" w:hAnsi="Palatino Linotype"/>
          <w:i/>
          <w:u w:val="single"/>
        </w:rPr>
        <w:t>IV. Realizar las acciones de conservación y mantenimiento de vialidades, alumbrado público</w:t>
      </w:r>
      <w:r w:rsidRPr="00724BCF">
        <w:rPr>
          <w:rFonts w:ascii="Palatino Linotype" w:hAnsi="Palatino Linotype"/>
          <w:i/>
        </w:rPr>
        <w:t xml:space="preserve"> y de todos aquellos elementos que determinan la funcionalidad e imagen urbana de las vialidades; </w:t>
      </w:r>
    </w:p>
    <w:p w14:paraId="30EEC3B5" w14:textId="77777777" w:rsidR="00D84641" w:rsidRPr="00724BCF" w:rsidRDefault="00D84641" w:rsidP="00815A56">
      <w:pPr>
        <w:tabs>
          <w:tab w:val="left" w:pos="4962"/>
        </w:tabs>
        <w:spacing w:line="360" w:lineRule="auto"/>
        <w:ind w:left="567" w:right="567"/>
        <w:contextualSpacing/>
        <w:jc w:val="both"/>
        <w:rPr>
          <w:rFonts w:ascii="Palatino Linotype" w:hAnsi="Palatino Linotype"/>
          <w:i/>
        </w:rPr>
      </w:pPr>
      <w:r w:rsidRPr="00724BCF">
        <w:rPr>
          <w:rFonts w:ascii="Palatino Linotype" w:hAnsi="Palatino Linotype"/>
          <w:i/>
          <w:u w:val="single"/>
        </w:rPr>
        <w:t>V. Realizar en coordinación con la Dirección de Obras Públicas y Desarrollo Urbano, las acciones de conservación y mantenimiento vial, alumbrado público</w:t>
      </w:r>
      <w:r w:rsidRPr="00724BCF">
        <w:rPr>
          <w:rFonts w:ascii="Palatino Linotype" w:hAnsi="Palatino Linotype"/>
          <w:i/>
        </w:rPr>
        <w:t xml:space="preserve"> y de todos aquellos elementos que determinan el funcionamiento y la imagen urbana de las vialidades principales; </w:t>
      </w:r>
    </w:p>
    <w:p w14:paraId="12C00EEA" w14:textId="77777777" w:rsidR="00D84641" w:rsidRPr="00724BCF" w:rsidRDefault="00D84641" w:rsidP="00815A56">
      <w:pPr>
        <w:tabs>
          <w:tab w:val="left" w:pos="4962"/>
        </w:tabs>
        <w:spacing w:line="360" w:lineRule="auto"/>
        <w:ind w:left="567" w:right="567"/>
        <w:contextualSpacing/>
        <w:jc w:val="both"/>
        <w:rPr>
          <w:rFonts w:ascii="Palatino Linotype" w:hAnsi="Palatino Linotype"/>
          <w:i/>
        </w:rPr>
      </w:pPr>
      <w:r w:rsidRPr="00724BCF">
        <w:rPr>
          <w:rFonts w:ascii="Palatino Linotype" w:hAnsi="Palatino Linotype"/>
          <w:i/>
        </w:rPr>
        <w:t xml:space="preserve">VI. Coadyuvar en coordinación con las autoridades competentes y las disposiciones jurídicas aplicables, en las actividades de recolección, transferencia, tratamiento y disposición final de desechos sólidos; </w:t>
      </w:r>
    </w:p>
    <w:p w14:paraId="0AF9F2F6" w14:textId="13EF4EF9" w:rsidR="00D84641" w:rsidRPr="00724BCF" w:rsidRDefault="00D84641" w:rsidP="00815A56">
      <w:pPr>
        <w:tabs>
          <w:tab w:val="left" w:pos="4962"/>
        </w:tabs>
        <w:spacing w:line="360" w:lineRule="auto"/>
        <w:ind w:left="567" w:right="567"/>
        <w:contextualSpacing/>
        <w:jc w:val="both"/>
        <w:rPr>
          <w:rFonts w:ascii="Palatino Linotype" w:hAnsi="Palatino Linotype"/>
          <w:i/>
        </w:rPr>
      </w:pPr>
      <w:r w:rsidRPr="00724BCF">
        <w:rPr>
          <w:rFonts w:ascii="Palatino Linotype" w:hAnsi="Palatino Linotype"/>
          <w:i/>
        </w:rPr>
        <w:t>VII. a X…</w:t>
      </w:r>
    </w:p>
    <w:p w14:paraId="500F8516" w14:textId="77777777" w:rsidR="00D84641" w:rsidRPr="00724BCF" w:rsidRDefault="00D84641" w:rsidP="00815A56">
      <w:pPr>
        <w:tabs>
          <w:tab w:val="left" w:pos="4962"/>
        </w:tabs>
        <w:spacing w:line="360" w:lineRule="auto"/>
        <w:ind w:left="567" w:right="567"/>
        <w:contextualSpacing/>
        <w:jc w:val="both"/>
        <w:rPr>
          <w:rFonts w:ascii="Palatino Linotype" w:hAnsi="Palatino Linotype"/>
          <w:i/>
        </w:rPr>
      </w:pPr>
    </w:p>
    <w:p w14:paraId="2E8BDE8C" w14:textId="6EFE3A58" w:rsidR="000819DD" w:rsidRPr="00724BCF" w:rsidRDefault="00D84641" w:rsidP="00815A56">
      <w:pPr>
        <w:tabs>
          <w:tab w:val="left" w:pos="4962"/>
        </w:tabs>
        <w:spacing w:line="360" w:lineRule="auto"/>
        <w:ind w:right="-28"/>
        <w:contextualSpacing/>
        <w:jc w:val="both"/>
      </w:pPr>
      <w:r w:rsidRPr="00724BCF">
        <w:rPr>
          <w:rFonts w:ascii="Palatino Linotype" w:eastAsia="Calibri" w:hAnsi="Palatino Linotype" w:cs="Tahoma"/>
          <w:bCs/>
          <w:iCs/>
          <w:sz w:val="22"/>
          <w:szCs w:val="22"/>
          <w:lang w:val="es-ES" w:eastAsia="en-US"/>
        </w:rPr>
        <w:t>Derivado de lo anterior, se advierte que el Ayuntamiento de Nextlalpan cuenta con diversas unidades administrativas o dependencias encargadas de</w:t>
      </w:r>
      <w:r w:rsidRPr="00724BCF">
        <w:t xml:space="preserve"> </w:t>
      </w:r>
      <w:r w:rsidRPr="00724BCF">
        <w:rPr>
          <w:rFonts w:ascii="Palatino Linotype" w:eastAsia="Calibri" w:hAnsi="Palatino Linotype" w:cs="Tahoma"/>
          <w:bCs/>
          <w:iCs/>
          <w:sz w:val="22"/>
          <w:szCs w:val="22"/>
          <w:lang w:val="es-ES" w:eastAsia="en-US"/>
        </w:rPr>
        <w:t xml:space="preserve">planear, programar, presupuestar, adjudicar, contratar, ejecutar, vigilar, supervisar, controlar, recibir, conservar y mantener las </w:t>
      </w:r>
      <w:r w:rsidR="00DC681B" w:rsidRPr="00724BCF">
        <w:rPr>
          <w:rFonts w:ascii="Palatino Linotype" w:eastAsia="Calibri" w:hAnsi="Palatino Linotype" w:cs="Tahoma"/>
          <w:bCs/>
          <w:iCs/>
          <w:sz w:val="22"/>
          <w:szCs w:val="22"/>
          <w:lang w:val="es-ES" w:eastAsia="en-US"/>
        </w:rPr>
        <w:t>obras públicas municipales</w:t>
      </w:r>
      <w:r w:rsidRPr="00724BCF">
        <w:rPr>
          <w:rFonts w:ascii="Palatino Linotype" w:eastAsia="Calibri" w:hAnsi="Palatino Linotype" w:cs="Tahoma"/>
          <w:bCs/>
          <w:iCs/>
          <w:sz w:val="22"/>
          <w:szCs w:val="22"/>
          <w:lang w:val="es-ES" w:eastAsia="en-US"/>
        </w:rPr>
        <w:t>, así como, l</w:t>
      </w:r>
      <w:r w:rsidR="000819DD" w:rsidRPr="00724BCF">
        <w:rPr>
          <w:rFonts w:ascii="Palatino Linotype" w:eastAsia="Calibri" w:hAnsi="Palatino Linotype" w:cs="Tahoma"/>
          <w:bCs/>
          <w:iCs/>
          <w:sz w:val="22"/>
          <w:szCs w:val="22"/>
          <w:lang w:val="es-ES" w:eastAsia="en-US"/>
        </w:rPr>
        <w:t>a prestación de Servicios Públicos Municipales de alumbrado  y conservación de los poblados y centros urbanos en el Territorio Municipal</w:t>
      </w:r>
      <w:r w:rsidR="000819DD" w:rsidRPr="00724BCF">
        <w:t>.</w:t>
      </w:r>
    </w:p>
    <w:p w14:paraId="4165F71B" w14:textId="77777777" w:rsidR="00933AAB" w:rsidRPr="00724BCF" w:rsidRDefault="00933AAB" w:rsidP="00815A56">
      <w:pPr>
        <w:tabs>
          <w:tab w:val="left" w:pos="4962"/>
        </w:tabs>
        <w:spacing w:line="360" w:lineRule="auto"/>
        <w:ind w:right="-28"/>
        <w:contextualSpacing/>
        <w:jc w:val="both"/>
        <w:rPr>
          <w:rFonts w:ascii="Palatino Linotype" w:hAnsi="Palatino Linotype"/>
          <w:sz w:val="22"/>
        </w:rPr>
      </w:pPr>
    </w:p>
    <w:p w14:paraId="62CB9655" w14:textId="2A114638" w:rsidR="00F933DF" w:rsidRPr="00724BCF" w:rsidRDefault="00F933DF" w:rsidP="00815A56">
      <w:pPr>
        <w:spacing w:line="360" w:lineRule="auto"/>
        <w:contextualSpacing/>
        <w:jc w:val="both"/>
        <w:rPr>
          <w:rFonts w:ascii="Palatino Linotype" w:hAnsi="Palatino Linotype" w:cs="Tahoma"/>
          <w:iCs/>
          <w:sz w:val="22"/>
          <w:szCs w:val="22"/>
          <w:lang w:val="es-ES"/>
        </w:rPr>
      </w:pPr>
      <w:r w:rsidRPr="00724BCF">
        <w:rPr>
          <w:rFonts w:ascii="Palatino Linotype" w:hAnsi="Palatino Linotype" w:cs="Tahoma"/>
          <w:bCs/>
          <w:iCs/>
          <w:sz w:val="22"/>
          <w:szCs w:val="22"/>
          <w:lang w:val="es-ES"/>
        </w:rPr>
        <w:lastRenderedPageBreak/>
        <w:t>Ahora bien, de las constancias que obran en el expediente, se logra vislumbrar que el Sujeto Obligado, turn</w:t>
      </w:r>
      <w:r w:rsidR="00C577C8" w:rsidRPr="00724BCF">
        <w:rPr>
          <w:rFonts w:ascii="Palatino Linotype" w:hAnsi="Palatino Linotype" w:cs="Tahoma"/>
          <w:bCs/>
          <w:iCs/>
          <w:sz w:val="22"/>
          <w:szCs w:val="22"/>
          <w:lang w:val="es-ES"/>
        </w:rPr>
        <w:t>ó</w:t>
      </w:r>
      <w:r w:rsidRPr="00724BCF">
        <w:rPr>
          <w:rFonts w:ascii="Palatino Linotype" w:hAnsi="Palatino Linotype" w:cs="Tahoma"/>
          <w:bCs/>
          <w:iCs/>
          <w:sz w:val="22"/>
          <w:szCs w:val="22"/>
          <w:lang w:val="es-ES"/>
        </w:rPr>
        <w:t xml:space="preserve"> la solicitud de información a</w:t>
      </w:r>
      <w:r w:rsidR="0077401A" w:rsidRPr="00724BCF">
        <w:rPr>
          <w:rFonts w:ascii="Palatino Linotype" w:hAnsi="Palatino Linotype" w:cs="Tahoma"/>
          <w:bCs/>
          <w:iCs/>
          <w:sz w:val="22"/>
          <w:szCs w:val="22"/>
          <w:lang w:val="es-ES"/>
        </w:rPr>
        <w:t xml:space="preserve"> la </w:t>
      </w:r>
      <w:r w:rsidR="00CA13E1" w:rsidRPr="00724BCF">
        <w:rPr>
          <w:rFonts w:ascii="Palatino Linotype" w:hAnsi="Palatino Linotype" w:cs="Tahoma"/>
          <w:bCs/>
          <w:iCs/>
          <w:sz w:val="22"/>
          <w:szCs w:val="22"/>
          <w:lang w:val="es-ES"/>
        </w:rPr>
        <w:t>Dirección de Gobierno Digital</w:t>
      </w:r>
      <w:r w:rsidR="00DC681B" w:rsidRPr="00724BCF">
        <w:rPr>
          <w:rFonts w:ascii="Palatino Linotype" w:hAnsi="Palatino Linotype" w:cs="Tahoma"/>
          <w:bCs/>
          <w:iCs/>
          <w:sz w:val="22"/>
          <w:szCs w:val="22"/>
          <w:lang w:val="es-ES"/>
        </w:rPr>
        <w:t xml:space="preserve">, no obstante no es posible verificar si se realizó la búsqueda exhaustiva de la información porque los turnos no se hicieron por el SAIMEX, </w:t>
      </w:r>
      <w:r w:rsidRPr="00724BCF">
        <w:rPr>
          <w:rFonts w:ascii="Palatino Linotype" w:hAnsi="Palatino Linotype" w:cs="Tahoma"/>
          <w:bCs/>
          <w:iCs/>
          <w:sz w:val="22"/>
          <w:szCs w:val="22"/>
        </w:rPr>
        <w:t xml:space="preserve">por lo que, es necesario hacer referencia al </w:t>
      </w:r>
      <w:r w:rsidRPr="00724BCF">
        <w:rPr>
          <w:rFonts w:ascii="Palatino Linotype" w:hAnsi="Palatino Linotype" w:cs="Tahoma"/>
          <w:b/>
          <w:iCs/>
          <w:sz w:val="22"/>
          <w:szCs w:val="22"/>
        </w:rPr>
        <w:t xml:space="preserve">procedimiento de búsqueda </w:t>
      </w:r>
      <w:r w:rsidRPr="00724BCF">
        <w:rPr>
          <w:rFonts w:ascii="Palatino Linotype" w:hAnsi="Palatino Linotype" w:cs="Tahoma"/>
          <w:b/>
          <w:iCs/>
          <w:sz w:val="22"/>
          <w:szCs w:val="22"/>
          <w:lang w:val="es-ES"/>
        </w:rPr>
        <w:t>que deben de seguir los Sujetos Obligados para localizar la información</w:t>
      </w:r>
      <w:r w:rsidRPr="00724BCF">
        <w:rPr>
          <w:rFonts w:ascii="Palatino Linotype" w:hAnsi="Palatino Linotype" w:cs="Tahoma"/>
          <w:bCs/>
          <w:iCs/>
          <w:sz w:val="22"/>
          <w:szCs w:val="22"/>
          <w:lang w:val="es-ES"/>
        </w:rPr>
        <w:t>, el cual se encuentra previsto en los artículos 160 y 162 de la Ley de Transparencia y Acceso a la Información Pública del Estado de México y Municipios, mismo que es el siguiente:</w:t>
      </w:r>
    </w:p>
    <w:p w14:paraId="375318C4" w14:textId="77777777" w:rsidR="00F933DF" w:rsidRPr="00724BCF" w:rsidRDefault="00F933DF" w:rsidP="00815A56">
      <w:pPr>
        <w:spacing w:line="360" w:lineRule="auto"/>
        <w:contextualSpacing/>
        <w:jc w:val="both"/>
        <w:rPr>
          <w:rFonts w:ascii="Palatino Linotype" w:hAnsi="Palatino Linotype" w:cs="Tahoma"/>
          <w:bCs/>
          <w:iCs/>
          <w:sz w:val="22"/>
          <w:szCs w:val="22"/>
        </w:rPr>
      </w:pPr>
    </w:p>
    <w:p w14:paraId="09E9E189" w14:textId="77777777" w:rsidR="00F933DF" w:rsidRPr="00724BCF" w:rsidRDefault="00F933DF" w:rsidP="00815A56">
      <w:pPr>
        <w:numPr>
          <w:ilvl w:val="0"/>
          <w:numId w:val="1"/>
        </w:numPr>
        <w:spacing w:line="360" w:lineRule="auto"/>
        <w:contextualSpacing/>
        <w:jc w:val="both"/>
        <w:rPr>
          <w:rFonts w:ascii="Palatino Linotype" w:hAnsi="Palatino Linotype" w:cs="Tahoma"/>
          <w:bCs/>
          <w:iCs/>
          <w:sz w:val="22"/>
          <w:szCs w:val="22"/>
          <w:lang w:val="es-ES"/>
        </w:rPr>
      </w:pPr>
      <w:r w:rsidRPr="00724BCF">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 y</w:t>
      </w:r>
    </w:p>
    <w:p w14:paraId="6C7DFF70" w14:textId="77777777" w:rsidR="00F933DF" w:rsidRPr="00724BCF" w:rsidRDefault="00F933DF" w:rsidP="00815A56">
      <w:pPr>
        <w:spacing w:line="360" w:lineRule="auto"/>
        <w:contextualSpacing/>
        <w:jc w:val="both"/>
        <w:rPr>
          <w:rFonts w:ascii="Palatino Linotype" w:hAnsi="Palatino Linotype" w:cs="Tahoma"/>
          <w:bCs/>
          <w:iCs/>
          <w:sz w:val="22"/>
          <w:szCs w:val="22"/>
          <w:lang w:val="es-ES"/>
        </w:rPr>
      </w:pPr>
    </w:p>
    <w:p w14:paraId="38BD4E25" w14:textId="77777777" w:rsidR="00F933DF" w:rsidRPr="00724BCF" w:rsidRDefault="00F933DF" w:rsidP="00815A56">
      <w:pPr>
        <w:numPr>
          <w:ilvl w:val="0"/>
          <w:numId w:val="1"/>
        </w:numPr>
        <w:spacing w:line="360" w:lineRule="auto"/>
        <w:contextualSpacing/>
        <w:jc w:val="both"/>
        <w:rPr>
          <w:rFonts w:ascii="Palatino Linotype" w:hAnsi="Palatino Linotype" w:cs="Tahoma"/>
          <w:bCs/>
          <w:iCs/>
          <w:sz w:val="22"/>
          <w:szCs w:val="22"/>
          <w:lang w:val="es-ES"/>
        </w:rPr>
      </w:pPr>
      <w:r w:rsidRPr="00724BCF">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703D5E0A" w14:textId="77777777" w:rsidR="00C577C8" w:rsidRPr="00724BCF" w:rsidRDefault="00C577C8" w:rsidP="00815A56">
      <w:pPr>
        <w:spacing w:line="360" w:lineRule="auto"/>
        <w:contextualSpacing/>
        <w:jc w:val="both"/>
        <w:rPr>
          <w:rFonts w:ascii="Palatino Linotype" w:hAnsi="Palatino Linotype" w:cs="Tahoma"/>
          <w:bCs/>
          <w:iCs/>
          <w:sz w:val="22"/>
          <w:szCs w:val="22"/>
        </w:rPr>
      </w:pPr>
    </w:p>
    <w:p w14:paraId="17BFCC2D" w14:textId="310E6247" w:rsidR="00F933DF" w:rsidRPr="00724BCF" w:rsidRDefault="00610F3A" w:rsidP="00815A56">
      <w:pPr>
        <w:spacing w:line="360" w:lineRule="auto"/>
        <w:contextualSpacing/>
        <w:jc w:val="both"/>
        <w:rPr>
          <w:rFonts w:ascii="Palatino Linotype" w:eastAsia="Calibri" w:hAnsi="Palatino Linotype" w:cs="Tahoma"/>
          <w:color w:val="000000"/>
          <w:sz w:val="22"/>
          <w:szCs w:val="22"/>
          <w:lang w:val="es-ES" w:eastAsia="es-MX"/>
        </w:rPr>
      </w:pPr>
      <w:r w:rsidRPr="00724BCF">
        <w:rPr>
          <w:rFonts w:ascii="Palatino Linotype" w:hAnsi="Palatino Linotype" w:cs="Tahoma"/>
          <w:bCs/>
          <w:iCs/>
          <w:sz w:val="22"/>
          <w:szCs w:val="22"/>
        </w:rPr>
        <w:t>De lo anterior, se advierte que el Sujeto Obligado no turnó la solicitud de información a las unidades administrativas competentes</w:t>
      </w:r>
      <w:r w:rsidR="00C577C8" w:rsidRPr="00724BCF">
        <w:rPr>
          <w:rFonts w:ascii="Palatino Linotype" w:hAnsi="Palatino Linotype" w:cs="Tahoma"/>
          <w:bCs/>
          <w:iCs/>
          <w:sz w:val="22"/>
          <w:szCs w:val="22"/>
        </w:rPr>
        <w:t xml:space="preserve">, </w:t>
      </w:r>
      <w:r w:rsidRPr="00724BCF">
        <w:rPr>
          <w:rFonts w:ascii="Palatino Linotype" w:hAnsi="Palatino Linotype" w:cs="Tahoma"/>
          <w:bCs/>
          <w:iCs/>
          <w:sz w:val="22"/>
          <w:szCs w:val="22"/>
        </w:rPr>
        <w:t xml:space="preserve">ya que si bien, hubo </w:t>
      </w:r>
      <w:r w:rsidR="00C577C8" w:rsidRPr="00724BCF">
        <w:rPr>
          <w:rFonts w:ascii="Palatino Linotype" w:hAnsi="Palatino Linotype" w:cs="Tahoma"/>
          <w:bCs/>
          <w:iCs/>
          <w:sz w:val="22"/>
          <w:szCs w:val="22"/>
        </w:rPr>
        <w:t>oficio de respuesta,</w:t>
      </w:r>
      <w:r w:rsidRPr="00724BCF">
        <w:rPr>
          <w:rFonts w:ascii="Palatino Linotype" w:hAnsi="Palatino Linotype" w:cs="Tahoma"/>
          <w:bCs/>
          <w:iCs/>
          <w:sz w:val="22"/>
          <w:szCs w:val="22"/>
        </w:rPr>
        <w:t xml:space="preserve"> este fue realizada por una unidad administrativa diversa a las competentes</w:t>
      </w:r>
      <w:r w:rsidR="006E3B8B" w:rsidRPr="00724BCF">
        <w:rPr>
          <w:rFonts w:ascii="Palatino Linotype" w:hAnsi="Palatino Linotype" w:cs="Tahoma"/>
          <w:bCs/>
          <w:iCs/>
          <w:sz w:val="22"/>
          <w:szCs w:val="22"/>
        </w:rPr>
        <w:t>;</w:t>
      </w:r>
      <w:r w:rsidRPr="00724BCF">
        <w:rPr>
          <w:rFonts w:ascii="Palatino Linotype" w:hAnsi="Palatino Linotype" w:cs="Tahoma"/>
          <w:bCs/>
          <w:iCs/>
          <w:sz w:val="22"/>
          <w:szCs w:val="22"/>
        </w:rPr>
        <w:t xml:space="preserve"> es decir,</w:t>
      </w:r>
      <w:r w:rsidR="00C577C8" w:rsidRPr="00724BCF">
        <w:rPr>
          <w:rFonts w:ascii="Palatino Linotype" w:hAnsi="Palatino Linotype" w:cs="Tahoma"/>
          <w:bCs/>
          <w:iCs/>
          <w:sz w:val="22"/>
          <w:szCs w:val="22"/>
        </w:rPr>
        <w:t xml:space="preserve"> </w:t>
      </w:r>
      <w:r w:rsidR="00F933DF" w:rsidRPr="00724BCF">
        <w:rPr>
          <w:rFonts w:ascii="Palatino Linotype" w:eastAsia="Calibri" w:hAnsi="Palatino Linotype" w:cs="Tahoma"/>
          <w:bCs/>
          <w:iCs/>
          <w:sz w:val="22"/>
          <w:szCs w:val="22"/>
        </w:rPr>
        <w:t xml:space="preserve">se logra colegir que el Sujeto Obligado </w:t>
      </w:r>
      <w:r w:rsidRPr="00724BCF">
        <w:rPr>
          <w:rFonts w:ascii="Palatino Linotype" w:eastAsia="Calibri" w:hAnsi="Palatino Linotype" w:cs="Tahoma"/>
          <w:bCs/>
          <w:iCs/>
          <w:sz w:val="22"/>
          <w:szCs w:val="22"/>
        </w:rPr>
        <w:t xml:space="preserve">no </w:t>
      </w:r>
      <w:r w:rsidR="00F933DF" w:rsidRPr="00724BCF">
        <w:rPr>
          <w:rFonts w:ascii="Palatino Linotype" w:eastAsia="Calibri" w:hAnsi="Palatino Linotype" w:cs="Tahoma"/>
          <w:bCs/>
          <w:iCs/>
          <w:sz w:val="22"/>
          <w:szCs w:val="22"/>
        </w:rPr>
        <w:t xml:space="preserve">cumplió </w:t>
      </w:r>
      <w:r w:rsidR="00F15B65" w:rsidRPr="00724BCF">
        <w:rPr>
          <w:rFonts w:ascii="Palatino Linotype" w:eastAsia="Calibri" w:hAnsi="Palatino Linotype" w:cs="Tahoma"/>
          <w:bCs/>
          <w:iCs/>
          <w:sz w:val="22"/>
          <w:szCs w:val="22"/>
        </w:rPr>
        <w:t>con el</w:t>
      </w:r>
      <w:r w:rsidR="00F933DF" w:rsidRPr="00724BCF">
        <w:rPr>
          <w:rFonts w:ascii="Palatino Linotype" w:eastAsia="Calibri" w:hAnsi="Palatino Linotype" w:cs="Tahoma"/>
          <w:bCs/>
          <w:iCs/>
          <w:sz w:val="22"/>
          <w:szCs w:val="22"/>
        </w:rPr>
        <w:t xml:space="preserve"> procedimiento de búsqueda </w:t>
      </w:r>
      <w:r w:rsidR="00F933DF" w:rsidRPr="00724BCF">
        <w:rPr>
          <w:rFonts w:ascii="Palatino Linotype" w:eastAsia="Calibri" w:hAnsi="Palatino Linotype" w:cs="Tahoma"/>
          <w:color w:val="000000"/>
          <w:sz w:val="22"/>
          <w:szCs w:val="22"/>
          <w:lang w:val="es-ES" w:eastAsia="es-MX"/>
        </w:rPr>
        <w:t xml:space="preserve">establecido en el artículo 162 de la Ley de Transparencia y Acceso a la Información Pública del Estado de México y Municipios, </w:t>
      </w:r>
      <w:r w:rsidR="00F15B65" w:rsidRPr="00724BCF">
        <w:rPr>
          <w:rFonts w:ascii="Palatino Linotype" w:eastAsia="Calibri" w:hAnsi="Palatino Linotype" w:cs="Tahoma"/>
          <w:color w:val="000000"/>
          <w:sz w:val="22"/>
          <w:szCs w:val="22"/>
          <w:lang w:val="es-ES" w:eastAsia="es-MX"/>
        </w:rPr>
        <w:t>toda vez que turn</w:t>
      </w:r>
      <w:r w:rsidR="008E768E" w:rsidRPr="00724BCF">
        <w:rPr>
          <w:rFonts w:ascii="Palatino Linotype" w:eastAsia="Calibri" w:hAnsi="Palatino Linotype" w:cs="Tahoma"/>
          <w:color w:val="000000"/>
          <w:sz w:val="22"/>
          <w:szCs w:val="22"/>
          <w:lang w:val="es-ES" w:eastAsia="es-MX"/>
        </w:rPr>
        <w:t>ó</w:t>
      </w:r>
      <w:r w:rsidR="00F15B65" w:rsidRPr="00724BCF">
        <w:rPr>
          <w:rFonts w:ascii="Palatino Linotype" w:eastAsia="Calibri" w:hAnsi="Palatino Linotype" w:cs="Tahoma"/>
          <w:color w:val="000000"/>
          <w:sz w:val="22"/>
          <w:szCs w:val="22"/>
          <w:lang w:val="es-ES" w:eastAsia="es-MX"/>
        </w:rPr>
        <w:t xml:space="preserve"> l</w:t>
      </w:r>
      <w:r w:rsidR="00797C31" w:rsidRPr="00724BCF">
        <w:rPr>
          <w:rFonts w:ascii="Palatino Linotype" w:eastAsia="Calibri" w:hAnsi="Palatino Linotype" w:cs="Tahoma"/>
          <w:color w:val="000000"/>
          <w:sz w:val="22"/>
          <w:szCs w:val="22"/>
          <w:lang w:val="es-ES" w:eastAsia="es-MX"/>
        </w:rPr>
        <w:t>a solicitud de información a la</w:t>
      </w:r>
      <w:r w:rsidR="00F15B65" w:rsidRPr="00724BCF">
        <w:rPr>
          <w:rFonts w:ascii="Palatino Linotype" w:eastAsia="Calibri" w:hAnsi="Palatino Linotype" w:cs="Tahoma"/>
          <w:color w:val="000000"/>
          <w:sz w:val="22"/>
          <w:szCs w:val="22"/>
          <w:lang w:val="es-ES" w:eastAsia="es-MX"/>
        </w:rPr>
        <w:t xml:space="preserve"> unidad administrativa competente para conocer de lo requerido.</w:t>
      </w:r>
    </w:p>
    <w:p w14:paraId="340886EE" w14:textId="77777777" w:rsidR="00F933DF" w:rsidRPr="00724BCF" w:rsidRDefault="00F933DF" w:rsidP="00815A56">
      <w:pPr>
        <w:spacing w:line="360" w:lineRule="auto"/>
        <w:ind w:right="-28"/>
        <w:contextualSpacing/>
        <w:jc w:val="both"/>
        <w:rPr>
          <w:rFonts w:ascii="Palatino Linotype" w:hAnsi="Palatino Linotype" w:cs="Tahoma"/>
          <w:color w:val="0D0D0D" w:themeColor="text1" w:themeTint="F2"/>
          <w:sz w:val="22"/>
          <w:szCs w:val="22"/>
          <w:lang w:val="es-ES"/>
        </w:rPr>
      </w:pPr>
    </w:p>
    <w:p w14:paraId="1CD7E82C" w14:textId="73BF9CBF" w:rsidR="00933AAB" w:rsidRPr="00724BCF" w:rsidRDefault="00F933DF" w:rsidP="00815A56">
      <w:pPr>
        <w:spacing w:line="360" w:lineRule="auto"/>
        <w:ind w:right="-28"/>
        <w:contextualSpacing/>
        <w:jc w:val="both"/>
        <w:rPr>
          <w:rFonts w:ascii="Palatino Linotype" w:hAnsi="Palatino Linotype" w:cs="Tahoma"/>
          <w:color w:val="0D0D0D" w:themeColor="text1" w:themeTint="F2"/>
          <w:sz w:val="22"/>
          <w:szCs w:val="22"/>
          <w:lang w:val="es-ES"/>
        </w:rPr>
      </w:pPr>
      <w:r w:rsidRPr="00724BCF">
        <w:rPr>
          <w:rFonts w:ascii="Palatino Linotype" w:hAnsi="Palatino Linotype" w:cs="Tahoma"/>
          <w:color w:val="0D0D0D" w:themeColor="text1" w:themeTint="F2"/>
          <w:sz w:val="22"/>
          <w:szCs w:val="22"/>
          <w:lang w:val="es-ES"/>
        </w:rPr>
        <w:lastRenderedPageBreak/>
        <w:t xml:space="preserve">Ahora bien, </w:t>
      </w:r>
      <w:r w:rsidR="00933AAB" w:rsidRPr="00724BCF">
        <w:rPr>
          <w:rFonts w:ascii="Palatino Linotype" w:hAnsi="Palatino Linotype" w:cs="Tahoma"/>
          <w:color w:val="0D0D0D" w:themeColor="text1" w:themeTint="F2"/>
          <w:sz w:val="22"/>
          <w:szCs w:val="22"/>
          <w:lang w:val="es-ES"/>
        </w:rPr>
        <w:t xml:space="preserve">mediante </w:t>
      </w:r>
      <w:r w:rsidR="00AB59B9" w:rsidRPr="00724BCF">
        <w:rPr>
          <w:rFonts w:ascii="Palatino Linotype" w:hAnsi="Palatino Linotype" w:cs="Tahoma"/>
          <w:color w:val="0D0D0D" w:themeColor="text1" w:themeTint="F2"/>
          <w:sz w:val="22"/>
          <w:szCs w:val="22"/>
          <w:lang w:val="es-ES"/>
        </w:rPr>
        <w:t>respuesta</w:t>
      </w:r>
      <w:r w:rsidR="00F15B65" w:rsidRPr="00724BCF">
        <w:rPr>
          <w:rFonts w:ascii="Palatino Linotype" w:hAnsi="Palatino Linotype" w:cs="Tahoma"/>
          <w:color w:val="0D0D0D" w:themeColor="text1" w:themeTint="F2"/>
          <w:sz w:val="22"/>
          <w:szCs w:val="22"/>
          <w:lang w:val="es-ES"/>
        </w:rPr>
        <w:t>,</w:t>
      </w:r>
      <w:r w:rsidR="00AB59B9" w:rsidRPr="00724BCF">
        <w:rPr>
          <w:rFonts w:ascii="Palatino Linotype" w:hAnsi="Palatino Linotype" w:cs="Tahoma"/>
          <w:color w:val="0D0D0D" w:themeColor="text1" w:themeTint="F2"/>
          <w:sz w:val="22"/>
          <w:szCs w:val="22"/>
          <w:lang w:val="es-ES"/>
        </w:rPr>
        <w:t xml:space="preserve"> </w:t>
      </w:r>
      <w:r w:rsidR="00933AAB" w:rsidRPr="00724BCF">
        <w:rPr>
          <w:rFonts w:ascii="Palatino Linotype" w:hAnsi="Palatino Linotype" w:cs="Tahoma"/>
          <w:color w:val="0D0D0D" w:themeColor="text1" w:themeTint="F2"/>
          <w:sz w:val="22"/>
          <w:szCs w:val="22"/>
          <w:lang w:val="es-ES"/>
        </w:rPr>
        <w:t xml:space="preserve">el Director de Gobierno Digital, señaló que en toda la Avenida Amargura del Barrio Central del Municipio, cuenta con los servicios básicos de luz, agua y drenaje. </w:t>
      </w:r>
      <w:r w:rsidR="000668C4" w:rsidRPr="00724BCF">
        <w:rPr>
          <w:rFonts w:ascii="Palatino Linotype" w:hAnsi="Palatino Linotype" w:cs="Tahoma"/>
          <w:color w:val="0D0D0D" w:themeColor="text1" w:themeTint="F2"/>
          <w:sz w:val="22"/>
          <w:szCs w:val="22"/>
          <w:lang w:val="es-ES"/>
        </w:rPr>
        <w:t xml:space="preserve">Derivado de </w:t>
      </w:r>
      <w:r w:rsidR="00933AAB" w:rsidRPr="00724BCF">
        <w:rPr>
          <w:rFonts w:ascii="Palatino Linotype" w:hAnsi="Palatino Linotype" w:cs="Tahoma"/>
          <w:color w:val="0D0D0D" w:themeColor="text1" w:themeTint="F2"/>
          <w:sz w:val="22"/>
          <w:szCs w:val="22"/>
          <w:lang w:val="es-ES"/>
        </w:rPr>
        <w:t>el</w:t>
      </w:r>
      <w:r w:rsidR="000668C4" w:rsidRPr="00724BCF">
        <w:rPr>
          <w:rFonts w:ascii="Palatino Linotype" w:hAnsi="Palatino Linotype" w:cs="Tahoma"/>
          <w:color w:val="0D0D0D" w:themeColor="text1" w:themeTint="F2"/>
          <w:sz w:val="22"/>
          <w:szCs w:val="22"/>
          <w:lang w:val="es-ES"/>
        </w:rPr>
        <w:t>lo,</w:t>
      </w:r>
      <w:r w:rsidR="00933AAB" w:rsidRPr="00724BCF">
        <w:rPr>
          <w:rFonts w:ascii="Palatino Linotype" w:hAnsi="Palatino Linotype" w:cs="Tahoma"/>
          <w:color w:val="0D0D0D" w:themeColor="text1" w:themeTint="F2"/>
          <w:sz w:val="22"/>
          <w:szCs w:val="22"/>
          <w:lang w:val="es-ES"/>
        </w:rPr>
        <w:t xml:space="preserve"> el particular se inconformó </w:t>
      </w:r>
      <w:r w:rsidR="00DC681B" w:rsidRPr="00724BCF">
        <w:rPr>
          <w:rFonts w:ascii="Palatino Linotype" w:hAnsi="Palatino Linotype" w:cs="Tahoma"/>
          <w:color w:val="0D0D0D" w:themeColor="text1" w:themeTint="F2"/>
          <w:sz w:val="22"/>
          <w:szCs w:val="22"/>
          <w:lang w:val="es-ES"/>
        </w:rPr>
        <w:t>porque</w:t>
      </w:r>
      <w:r w:rsidR="00933AAB" w:rsidRPr="00724BCF">
        <w:rPr>
          <w:rFonts w:ascii="Palatino Linotype" w:hAnsi="Palatino Linotype" w:cs="Tahoma"/>
          <w:color w:val="0D0D0D" w:themeColor="text1" w:themeTint="F2"/>
          <w:sz w:val="22"/>
          <w:szCs w:val="22"/>
          <w:lang w:val="es-ES"/>
        </w:rPr>
        <w:t xml:space="preserve"> no se le proporcionó la información de manera completa, pues faltó que el Sujeto Obligado le </w:t>
      </w:r>
      <w:r w:rsidR="000668C4" w:rsidRPr="00724BCF">
        <w:rPr>
          <w:rFonts w:ascii="Palatino Linotype" w:hAnsi="Palatino Linotype" w:cs="Tahoma"/>
          <w:color w:val="0D0D0D" w:themeColor="text1" w:themeTint="F2"/>
          <w:sz w:val="22"/>
          <w:szCs w:val="22"/>
          <w:lang w:val="es-ES"/>
        </w:rPr>
        <w:t xml:space="preserve"> </w:t>
      </w:r>
      <w:r w:rsidR="00C54B65" w:rsidRPr="00724BCF">
        <w:rPr>
          <w:rFonts w:ascii="Palatino Linotype" w:hAnsi="Palatino Linotype" w:cs="Tahoma"/>
          <w:color w:val="0D0D0D" w:themeColor="text1" w:themeTint="F2"/>
          <w:sz w:val="22"/>
          <w:szCs w:val="22"/>
          <w:lang w:val="es-ES"/>
        </w:rPr>
        <w:t>entregara</w:t>
      </w:r>
      <w:r w:rsidR="00933AAB" w:rsidRPr="00724BCF">
        <w:rPr>
          <w:rFonts w:ascii="Palatino Linotype" w:hAnsi="Palatino Linotype" w:cs="Tahoma"/>
          <w:color w:val="0D0D0D" w:themeColor="text1" w:themeTint="F2"/>
          <w:sz w:val="22"/>
          <w:szCs w:val="22"/>
          <w:lang w:val="es-ES"/>
        </w:rPr>
        <w:t xml:space="preserve"> </w:t>
      </w:r>
      <w:r w:rsidR="00933AAB" w:rsidRPr="00724BCF">
        <w:rPr>
          <w:rFonts w:ascii="Palatino Linotype" w:hAnsi="Palatino Linotype" w:cs="Tahoma"/>
          <w:b/>
          <w:bCs/>
          <w:color w:val="0D0D0D" w:themeColor="text1" w:themeTint="F2"/>
          <w:sz w:val="22"/>
          <w:szCs w:val="22"/>
          <w:lang w:val="es-ES"/>
        </w:rPr>
        <w:t>cuál es la cantidad en unidades de longitud de los servicios públicos</w:t>
      </w:r>
      <w:r w:rsidR="00933AAB" w:rsidRPr="00724BCF">
        <w:rPr>
          <w:rFonts w:ascii="Palatino Linotype" w:hAnsi="Palatino Linotype" w:cs="Tahoma"/>
          <w:color w:val="0D0D0D" w:themeColor="text1" w:themeTint="F2"/>
          <w:sz w:val="22"/>
          <w:szCs w:val="22"/>
          <w:lang w:val="es-ES"/>
        </w:rPr>
        <w:t xml:space="preserve"> con los que cuenta dicha avenida y </w:t>
      </w:r>
      <w:r w:rsidR="00933AAB" w:rsidRPr="00724BCF">
        <w:rPr>
          <w:rFonts w:ascii="Palatino Linotype" w:hAnsi="Palatino Linotype" w:cs="Tahoma"/>
          <w:b/>
          <w:bCs/>
          <w:color w:val="0D0D0D" w:themeColor="text1" w:themeTint="F2"/>
          <w:sz w:val="22"/>
          <w:szCs w:val="22"/>
          <w:lang w:val="es-ES"/>
        </w:rPr>
        <w:t>precisar en qué punto comienzan y en qué punto finaliza</w:t>
      </w:r>
      <w:r w:rsidR="00C54B65" w:rsidRPr="00724BCF">
        <w:rPr>
          <w:rFonts w:ascii="Palatino Linotype" w:hAnsi="Palatino Linotype" w:cs="Tahoma"/>
          <w:b/>
          <w:bCs/>
          <w:color w:val="0D0D0D" w:themeColor="text1" w:themeTint="F2"/>
          <w:sz w:val="22"/>
          <w:szCs w:val="22"/>
          <w:lang w:val="es-ES"/>
        </w:rPr>
        <w:t>n</w:t>
      </w:r>
      <w:r w:rsidR="00933AAB" w:rsidRPr="00724BCF">
        <w:rPr>
          <w:rFonts w:ascii="Palatino Linotype" w:hAnsi="Palatino Linotype" w:cs="Tahoma"/>
          <w:color w:val="0D0D0D" w:themeColor="text1" w:themeTint="F2"/>
          <w:sz w:val="22"/>
          <w:szCs w:val="22"/>
          <w:lang w:val="es-ES"/>
        </w:rPr>
        <w:t xml:space="preserve"> dicho</w:t>
      </w:r>
      <w:r w:rsidR="00C54B65" w:rsidRPr="00724BCF">
        <w:rPr>
          <w:rFonts w:ascii="Palatino Linotype" w:hAnsi="Palatino Linotype" w:cs="Tahoma"/>
          <w:color w:val="0D0D0D" w:themeColor="text1" w:themeTint="F2"/>
          <w:sz w:val="22"/>
          <w:szCs w:val="22"/>
          <w:lang w:val="es-ES"/>
        </w:rPr>
        <w:t>s</w:t>
      </w:r>
      <w:r w:rsidR="00933AAB" w:rsidRPr="00724BCF">
        <w:rPr>
          <w:rFonts w:ascii="Palatino Linotype" w:hAnsi="Palatino Linotype" w:cs="Tahoma"/>
          <w:color w:val="0D0D0D" w:themeColor="text1" w:themeTint="F2"/>
          <w:sz w:val="22"/>
          <w:szCs w:val="22"/>
          <w:lang w:val="es-ES"/>
        </w:rPr>
        <w:t xml:space="preserve"> servicio</w:t>
      </w:r>
      <w:r w:rsidR="00C54B65" w:rsidRPr="00724BCF">
        <w:rPr>
          <w:rFonts w:ascii="Palatino Linotype" w:hAnsi="Palatino Linotype" w:cs="Tahoma"/>
          <w:color w:val="0D0D0D" w:themeColor="text1" w:themeTint="F2"/>
          <w:sz w:val="22"/>
          <w:szCs w:val="22"/>
          <w:lang w:val="es-ES"/>
        </w:rPr>
        <w:t>s</w:t>
      </w:r>
      <w:r w:rsidR="00933AAB" w:rsidRPr="00724BCF">
        <w:rPr>
          <w:rFonts w:ascii="Palatino Linotype" w:hAnsi="Palatino Linotype" w:cs="Tahoma"/>
          <w:color w:val="0D0D0D" w:themeColor="text1" w:themeTint="F2"/>
          <w:sz w:val="22"/>
          <w:szCs w:val="22"/>
          <w:lang w:val="es-ES"/>
        </w:rPr>
        <w:t>.</w:t>
      </w:r>
    </w:p>
    <w:p w14:paraId="627802FA" w14:textId="77777777" w:rsidR="008838EE" w:rsidRPr="00724BCF" w:rsidRDefault="008838EE" w:rsidP="00815A56">
      <w:pPr>
        <w:spacing w:line="360" w:lineRule="auto"/>
        <w:ind w:right="-28"/>
        <w:contextualSpacing/>
        <w:jc w:val="both"/>
        <w:rPr>
          <w:rFonts w:ascii="Palatino Linotype" w:hAnsi="Palatino Linotype" w:cs="Tahoma"/>
          <w:color w:val="0D0D0D" w:themeColor="text1" w:themeTint="F2"/>
          <w:sz w:val="22"/>
          <w:szCs w:val="22"/>
          <w:lang w:val="es-ES"/>
        </w:rPr>
      </w:pPr>
    </w:p>
    <w:p w14:paraId="482C2403" w14:textId="6E1A799F" w:rsidR="008838EE" w:rsidRPr="00724BCF" w:rsidRDefault="008838EE" w:rsidP="00815A56">
      <w:pPr>
        <w:spacing w:line="360" w:lineRule="auto"/>
        <w:ind w:right="-28"/>
        <w:contextualSpacing/>
        <w:jc w:val="both"/>
        <w:rPr>
          <w:rFonts w:ascii="Palatino Linotype" w:eastAsia="Calibri" w:hAnsi="Palatino Linotype" w:cs="Tahoma"/>
          <w:bCs/>
          <w:iCs/>
          <w:sz w:val="22"/>
          <w:szCs w:val="22"/>
          <w:lang w:val="es-ES" w:eastAsia="en-US"/>
        </w:rPr>
      </w:pPr>
      <w:r w:rsidRPr="00724BCF">
        <w:rPr>
          <w:rFonts w:ascii="Palatino Linotype" w:hAnsi="Palatino Linotype" w:cs="Tahoma"/>
          <w:color w:val="0D0D0D" w:themeColor="text1" w:themeTint="F2"/>
          <w:sz w:val="22"/>
          <w:szCs w:val="22"/>
          <w:lang w:val="es-ES"/>
        </w:rPr>
        <w:t xml:space="preserve">Sobre este punto, es de destacar que la solicitud no es clara, pues </w:t>
      </w:r>
      <w:r w:rsidR="008E33F0" w:rsidRPr="00724BCF">
        <w:rPr>
          <w:rFonts w:ascii="Palatino Linotype" w:hAnsi="Palatino Linotype" w:cs="Tahoma"/>
          <w:color w:val="0D0D0D" w:themeColor="text1" w:themeTint="F2"/>
          <w:sz w:val="22"/>
          <w:szCs w:val="22"/>
          <w:lang w:val="es-ES"/>
        </w:rPr>
        <w:t>los</w:t>
      </w:r>
      <w:r w:rsidRPr="00724BCF">
        <w:rPr>
          <w:rFonts w:ascii="Palatino Linotype" w:hAnsi="Palatino Linotype" w:cs="Tahoma"/>
          <w:color w:val="0D0D0D" w:themeColor="text1" w:themeTint="F2"/>
          <w:sz w:val="22"/>
          <w:szCs w:val="22"/>
          <w:lang w:val="es-ES"/>
        </w:rPr>
        <w:t xml:space="preserve"> servicios </w:t>
      </w:r>
      <w:r w:rsidR="008E33F0" w:rsidRPr="00724BCF">
        <w:rPr>
          <w:rFonts w:ascii="Palatino Linotype" w:hAnsi="Palatino Linotype" w:cs="Tahoma"/>
          <w:color w:val="0D0D0D" w:themeColor="text1" w:themeTint="F2"/>
          <w:sz w:val="22"/>
          <w:szCs w:val="22"/>
          <w:lang w:val="es-ES"/>
        </w:rPr>
        <w:t xml:space="preserve">públicos </w:t>
      </w:r>
      <w:r w:rsidRPr="00724BCF">
        <w:rPr>
          <w:rFonts w:ascii="Palatino Linotype" w:hAnsi="Palatino Linotype" w:cs="Tahoma"/>
          <w:color w:val="0D0D0D" w:themeColor="text1" w:themeTint="F2"/>
          <w:sz w:val="22"/>
          <w:szCs w:val="22"/>
          <w:lang w:val="es-ES"/>
        </w:rPr>
        <w:t xml:space="preserve">se identifican por tipo, como ya se describieron en el </w:t>
      </w:r>
      <w:r w:rsidRPr="00724BCF">
        <w:rPr>
          <w:rFonts w:ascii="Palatino Linotype" w:eastAsia="Calibri" w:hAnsi="Palatino Linotype" w:cs="Tahoma"/>
          <w:bCs/>
          <w:iCs/>
          <w:sz w:val="22"/>
          <w:szCs w:val="22"/>
          <w:lang w:val="es-ES" w:eastAsia="en-US"/>
        </w:rPr>
        <w:t>artículo 125 de la Ley Orgánica Municipal del Estado de México, como alumbrado público, rastros, agua potable, alcantarillado, limpia, recolección, mercados, panteones, etc. Ahora bien, en dicha calle se cuenta con los servicios básicos de luz, agua -potable- y drenaje; sin embargo, al realizar la búsqueda de la avenida, en Internet, para identificarla, es posible advertir que inicia y termina en los cruces de dos calles, de los que no se advierte su nombre, pero sí es posible identificar que sobre dicha avenida existe un panteón</w:t>
      </w:r>
      <w:r w:rsidR="00502A0F" w:rsidRPr="00724BCF">
        <w:rPr>
          <w:rFonts w:ascii="Palatino Linotype" w:eastAsia="Calibri" w:hAnsi="Palatino Linotype" w:cs="Tahoma"/>
          <w:bCs/>
          <w:iCs/>
          <w:sz w:val="22"/>
          <w:szCs w:val="22"/>
          <w:lang w:val="es-ES" w:eastAsia="en-US"/>
        </w:rPr>
        <w:t xml:space="preserve">, </w:t>
      </w:r>
      <w:r w:rsidR="008E33F0" w:rsidRPr="00724BCF">
        <w:rPr>
          <w:rFonts w:ascii="Palatino Linotype" w:eastAsia="Calibri" w:hAnsi="Palatino Linotype" w:cs="Tahoma"/>
          <w:bCs/>
          <w:iCs/>
          <w:sz w:val="22"/>
          <w:szCs w:val="22"/>
          <w:lang w:val="es-ES" w:eastAsia="en-US"/>
        </w:rPr>
        <w:t>tal como se muestra a continuación:</w:t>
      </w:r>
      <w:r w:rsidRPr="00724BCF">
        <w:rPr>
          <w:rFonts w:ascii="Palatino Linotype" w:eastAsia="Calibri" w:hAnsi="Palatino Linotype" w:cs="Tahoma"/>
          <w:bCs/>
          <w:iCs/>
          <w:sz w:val="22"/>
          <w:szCs w:val="22"/>
          <w:lang w:val="es-ES" w:eastAsia="en-US"/>
        </w:rPr>
        <w:t xml:space="preserve"> </w:t>
      </w:r>
    </w:p>
    <w:p w14:paraId="274AF3F8" w14:textId="77777777" w:rsidR="008838EE" w:rsidRPr="00724BCF" w:rsidRDefault="008838EE" w:rsidP="00815A56">
      <w:pPr>
        <w:spacing w:line="360" w:lineRule="auto"/>
        <w:ind w:right="-28"/>
        <w:contextualSpacing/>
        <w:jc w:val="both"/>
        <w:rPr>
          <w:rFonts w:ascii="Palatino Linotype" w:eastAsia="Calibri" w:hAnsi="Palatino Linotype" w:cs="Tahoma"/>
          <w:bCs/>
          <w:iCs/>
          <w:sz w:val="22"/>
          <w:szCs w:val="22"/>
          <w:lang w:val="es-ES" w:eastAsia="en-US"/>
        </w:rPr>
      </w:pPr>
    </w:p>
    <w:p w14:paraId="68334136" w14:textId="322995B3" w:rsidR="008838EE" w:rsidRPr="00724BCF" w:rsidRDefault="00E51FD4" w:rsidP="00B33E01">
      <w:pPr>
        <w:spacing w:line="360" w:lineRule="auto"/>
        <w:ind w:right="-28"/>
        <w:contextualSpacing/>
        <w:jc w:val="center"/>
        <w:rPr>
          <w:rFonts w:ascii="Palatino Linotype" w:hAnsi="Palatino Linotype" w:cs="Tahoma"/>
          <w:color w:val="0D0D0D" w:themeColor="text1" w:themeTint="F2"/>
          <w:sz w:val="22"/>
          <w:szCs w:val="22"/>
          <w:lang w:val="es-ES"/>
        </w:rPr>
      </w:pPr>
      <w:r w:rsidRPr="00724BCF">
        <w:rPr>
          <w:rFonts w:ascii="Palatino Linotype" w:hAnsi="Palatino Linotype" w:cs="Tahoma"/>
          <w:noProof/>
          <w:color w:val="0D0D0D" w:themeColor="text1" w:themeTint="F2"/>
          <w:sz w:val="22"/>
          <w:szCs w:val="22"/>
          <w:lang w:eastAsia="es-MX"/>
        </w:rPr>
        <mc:AlternateContent>
          <mc:Choice Requires="wps">
            <w:drawing>
              <wp:anchor distT="0" distB="0" distL="114300" distR="114300" simplePos="0" relativeHeight="251675648" behindDoc="0" locked="0" layoutInCell="1" allowOverlap="1" wp14:anchorId="3DEC503F" wp14:editId="18DF28A7">
                <wp:simplePos x="0" y="0"/>
                <wp:positionH relativeFrom="column">
                  <wp:posOffset>1496060</wp:posOffset>
                </wp:positionH>
                <wp:positionV relativeFrom="paragraph">
                  <wp:posOffset>173355</wp:posOffset>
                </wp:positionV>
                <wp:extent cx="180975" cy="685800"/>
                <wp:effectExtent l="152400" t="0" r="142875" b="0"/>
                <wp:wrapNone/>
                <wp:docPr id="2144268296" name="Flecha: hacia abajo 1"/>
                <wp:cNvGraphicFramePr/>
                <a:graphic xmlns:a="http://schemas.openxmlformats.org/drawingml/2006/main">
                  <a:graphicData uri="http://schemas.microsoft.com/office/word/2010/wordprocessingShape">
                    <wps:wsp>
                      <wps:cNvSpPr/>
                      <wps:spPr>
                        <a:xfrm rot="19736416">
                          <a:off x="0" y="0"/>
                          <a:ext cx="180975" cy="68580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B990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 o:spid="_x0000_s1026" type="#_x0000_t67" style="position:absolute;margin-left:117.8pt;margin-top:13.65pt;width:14.25pt;height:54pt;rotation:-203553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" adj="18750" fillcolor="red" strokecolor="red" strokeweight="1pt"/>
            </w:pict>
          </mc:Fallback>
        </mc:AlternateContent>
      </w:r>
      <w:r w:rsidRPr="00724BCF">
        <w:rPr>
          <w:rFonts w:ascii="Palatino Linotype" w:hAnsi="Palatino Linotype" w:cs="Tahoma"/>
          <w:noProof/>
          <w:color w:val="0D0D0D" w:themeColor="text1" w:themeTint="F2"/>
          <w:sz w:val="22"/>
          <w:szCs w:val="22"/>
          <w:lang w:eastAsia="es-MX"/>
        </w:rPr>
        <mc:AlternateContent>
          <mc:Choice Requires="wps">
            <w:drawing>
              <wp:anchor distT="0" distB="0" distL="114300" distR="114300" simplePos="0" relativeHeight="251677696" behindDoc="0" locked="0" layoutInCell="1" allowOverlap="1" wp14:anchorId="1C1C8B42" wp14:editId="0060C0E8">
                <wp:simplePos x="0" y="0"/>
                <wp:positionH relativeFrom="column">
                  <wp:posOffset>4030345</wp:posOffset>
                </wp:positionH>
                <wp:positionV relativeFrom="paragraph">
                  <wp:posOffset>1515745</wp:posOffset>
                </wp:positionV>
                <wp:extent cx="180975" cy="685800"/>
                <wp:effectExtent l="95250" t="0" r="85725" b="19050"/>
                <wp:wrapNone/>
                <wp:docPr id="1879977819" name="Flecha: hacia abajo 1"/>
                <wp:cNvGraphicFramePr/>
                <a:graphic xmlns:a="http://schemas.openxmlformats.org/drawingml/2006/main">
                  <a:graphicData uri="http://schemas.microsoft.com/office/word/2010/wordprocessingShape">
                    <wps:wsp>
                      <wps:cNvSpPr/>
                      <wps:spPr>
                        <a:xfrm rot="9734400">
                          <a:off x="0" y="0"/>
                          <a:ext cx="180975" cy="68580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CFA95" id="Flecha: hacia abajo 1" o:spid="_x0000_s1026" type="#_x0000_t67" style="position:absolute;margin-left:317.35pt;margin-top:119.35pt;width:14.25pt;height:54pt;rotation:1063256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" adj="18750" fillcolor="red" strokecolor="red" strokeweight="1pt"/>
            </w:pict>
          </mc:Fallback>
        </mc:AlternateContent>
      </w:r>
      <w:r w:rsidR="008838EE" w:rsidRPr="00724BCF">
        <w:rPr>
          <w:rFonts w:ascii="Palatino Linotype" w:hAnsi="Palatino Linotype" w:cs="Tahoma"/>
          <w:noProof/>
          <w:color w:val="0D0D0D" w:themeColor="text1" w:themeTint="F2"/>
          <w:sz w:val="22"/>
          <w:szCs w:val="22"/>
          <w:lang w:eastAsia="es-MX"/>
        </w:rPr>
        <w:drawing>
          <wp:inline distT="0" distB="0" distL="0" distR="0" wp14:anchorId="607358BD" wp14:editId="25154C39">
            <wp:extent cx="4514705" cy="2896819"/>
            <wp:effectExtent l="0" t="0" r="635" b="0"/>
            <wp:docPr id="140384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157" name=""/>
                    <pic:cNvPicPr/>
                  </pic:nvPicPr>
                  <pic:blipFill>
                    <a:blip r:embed="rId8"/>
                    <a:stretch>
                      <a:fillRect/>
                    </a:stretch>
                  </pic:blipFill>
                  <pic:spPr>
                    <a:xfrm>
                      <a:off x="0" y="0"/>
                      <a:ext cx="4518940" cy="2899537"/>
                    </a:xfrm>
                    <a:prstGeom prst="rect">
                      <a:avLst/>
                    </a:prstGeom>
                  </pic:spPr>
                </pic:pic>
              </a:graphicData>
            </a:graphic>
          </wp:inline>
        </w:drawing>
      </w:r>
    </w:p>
    <w:p w14:paraId="16D64D84" w14:textId="4C58EBC7" w:rsidR="00E51FD4" w:rsidRPr="00724BCF" w:rsidRDefault="00E51FD4" w:rsidP="00E51FD4">
      <w:pPr>
        <w:spacing w:line="360" w:lineRule="auto"/>
        <w:ind w:left="567" w:right="567"/>
        <w:contextualSpacing/>
        <w:jc w:val="both"/>
        <w:rPr>
          <w:rFonts w:ascii="Palatino Linotype" w:hAnsi="Palatino Linotype" w:cs="Tahoma"/>
          <w:color w:val="0D0D0D" w:themeColor="text1" w:themeTint="F2"/>
          <w:lang w:val="es-ES"/>
        </w:rPr>
      </w:pPr>
      <w:r w:rsidRPr="00724BCF">
        <w:rPr>
          <w:rFonts w:ascii="Palatino Linotype" w:hAnsi="Palatino Linotype" w:cs="Tahoma"/>
          <w:color w:val="0D0D0D" w:themeColor="text1" w:themeTint="F2"/>
          <w:lang w:val="es-ES"/>
        </w:rPr>
        <w:lastRenderedPageBreak/>
        <w:t xml:space="preserve">(Imagen extraída del buscador Google, el 29 de enero de 2025, a las 13:40 horas, </w:t>
      </w:r>
      <w:hyperlink r:id="rId9" w:history="1">
        <w:r w:rsidRPr="00724BCF">
          <w:rPr>
            <w:rStyle w:val="Hipervnculo"/>
            <w:rFonts w:ascii="Palatino Linotype" w:hAnsi="Palatino Linotype" w:cs="Tahoma"/>
            <w:lang w:val="es-ES"/>
          </w:rPr>
          <w:t>https://www.google.com/search?q=avenida+amargura+en+nextlalpan+estado+de+m%C3%A9xico&amp;rlz=1C1UEAD_esMX1087MX1087&amp;oq=avenida+Amargura+en+Nextlal&amp;gs_lcrp=EgZjaHJvbWUqBwgBECEYoAEyBggAEEUYOTIHCAEQIRigATIHCAIQIRigAdIBCjExNTU5ajBqMTWoAgiwAgE&amp;sourceid=chrome&amp;ie=UTF-8</w:t>
        </w:r>
      </w:hyperlink>
      <w:r w:rsidRPr="00724BCF">
        <w:rPr>
          <w:rFonts w:ascii="Palatino Linotype" w:hAnsi="Palatino Linotype" w:cs="Tahoma"/>
          <w:color w:val="0D0D0D" w:themeColor="text1" w:themeTint="F2"/>
          <w:lang w:val="es-ES"/>
        </w:rPr>
        <w:t>)</w:t>
      </w:r>
    </w:p>
    <w:p w14:paraId="2C2763FB" w14:textId="529C3332" w:rsidR="001F611F" w:rsidRPr="00724BCF" w:rsidRDefault="00E51FD4" w:rsidP="00815A56">
      <w:pPr>
        <w:spacing w:line="360" w:lineRule="auto"/>
        <w:ind w:right="-28"/>
        <w:contextualSpacing/>
        <w:jc w:val="both"/>
        <w:rPr>
          <w:rFonts w:ascii="Palatino Linotype" w:hAnsi="Palatino Linotype" w:cs="Tahoma"/>
          <w:i/>
          <w:color w:val="0D0D0D" w:themeColor="text1" w:themeTint="F2"/>
          <w:sz w:val="22"/>
          <w:szCs w:val="22"/>
        </w:rPr>
      </w:pPr>
      <w:r w:rsidRPr="00724BCF">
        <w:rPr>
          <w:rFonts w:ascii="Palatino Linotype" w:hAnsi="Palatino Linotype" w:cs="Tahoma"/>
          <w:color w:val="0D0D0D" w:themeColor="text1" w:themeTint="F2"/>
          <w:sz w:val="22"/>
          <w:szCs w:val="22"/>
          <w:lang w:val="es-ES"/>
        </w:rPr>
        <w:t xml:space="preserve">En el mapa, es posible ver la longitud de la avenida de la que se requiere información, respecto de la cual, ya se indicó que cuenta con los servicios de agua potable, drenaje y luz, pero lo que el particular quiere saber es la longitud que abarca la cobertura de esos servicios. Al respecto, </w:t>
      </w:r>
      <w:r w:rsidR="001F611F" w:rsidRPr="00724BCF">
        <w:rPr>
          <w:rFonts w:ascii="Palatino Linotype" w:hAnsi="Palatino Linotype" w:cs="Tahoma"/>
          <w:color w:val="0D0D0D" w:themeColor="text1" w:themeTint="F2"/>
          <w:sz w:val="22"/>
          <w:szCs w:val="22"/>
          <w:lang w:val="es-ES"/>
        </w:rPr>
        <w:t xml:space="preserve">la Real Academia de la Lengua Española </w:t>
      </w:r>
      <w:proofErr w:type="gramStart"/>
      <w:r w:rsidRPr="00724BCF">
        <w:rPr>
          <w:rFonts w:ascii="Palatino Linotype" w:hAnsi="Palatino Linotype" w:cs="Tahoma"/>
          <w:color w:val="0D0D0D" w:themeColor="text1" w:themeTint="F2"/>
          <w:sz w:val="22"/>
          <w:szCs w:val="22"/>
          <w:lang w:val="es-ES"/>
        </w:rPr>
        <w:t>( disponible</w:t>
      </w:r>
      <w:proofErr w:type="gramEnd"/>
      <w:r w:rsidRPr="00724BCF">
        <w:rPr>
          <w:rFonts w:ascii="Palatino Linotype" w:hAnsi="Palatino Linotype" w:cs="Tahoma"/>
          <w:color w:val="0D0D0D" w:themeColor="text1" w:themeTint="F2"/>
          <w:sz w:val="22"/>
          <w:szCs w:val="22"/>
          <w:lang w:val="es-ES"/>
        </w:rPr>
        <w:t xml:space="preserve"> en </w:t>
      </w:r>
      <w:hyperlink r:id="rId10" w:history="1">
        <w:r w:rsidRPr="00724BCF">
          <w:rPr>
            <w:rStyle w:val="Hipervnculo"/>
            <w:rFonts w:ascii="Palatino Linotype" w:hAnsi="Palatino Linotype" w:cs="Tahoma"/>
            <w:sz w:val="22"/>
            <w:szCs w:val="22"/>
            <w:lang w:val="es-ES"/>
          </w:rPr>
          <w:t>https://dle.rae.es/longitud</w:t>
        </w:r>
      </w:hyperlink>
      <w:r w:rsidRPr="00724BCF">
        <w:rPr>
          <w:rFonts w:ascii="Palatino Linotype" w:hAnsi="Palatino Linotype" w:cs="Tahoma"/>
          <w:color w:val="0D0D0D" w:themeColor="text1" w:themeTint="F2"/>
          <w:sz w:val="22"/>
          <w:szCs w:val="22"/>
          <w:lang w:val="es-ES"/>
        </w:rPr>
        <w:t xml:space="preserve">, </w:t>
      </w:r>
      <w:r w:rsidR="001F611F" w:rsidRPr="00724BCF">
        <w:rPr>
          <w:rFonts w:ascii="Palatino Linotype" w:hAnsi="Palatino Linotype" w:cs="Tahoma"/>
          <w:color w:val="0D0D0D" w:themeColor="text1" w:themeTint="F2"/>
          <w:sz w:val="22"/>
          <w:szCs w:val="22"/>
          <w:lang w:val="es-ES"/>
        </w:rPr>
        <w:t xml:space="preserve">consultada el treinta de enero de dos mil veinticinco) conceptualiza a la </w:t>
      </w:r>
      <w:r w:rsidR="001F611F" w:rsidRPr="00724BCF">
        <w:rPr>
          <w:rFonts w:ascii="Palatino Linotype" w:hAnsi="Palatino Linotype" w:cs="Tahoma"/>
          <w:i/>
          <w:color w:val="0D0D0D" w:themeColor="text1" w:themeTint="F2"/>
          <w:sz w:val="22"/>
          <w:szCs w:val="22"/>
          <w:lang w:val="es-ES"/>
        </w:rPr>
        <w:t xml:space="preserve">longitud </w:t>
      </w:r>
      <w:r w:rsidR="001F611F" w:rsidRPr="00724BCF">
        <w:rPr>
          <w:rFonts w:ascii="Palatino Linotype" w:hAnsi="Palatino Linotype" w:cs="Tahoma"/>
          <w:color w:val="0D0D0D" w:themeColor="text1" w:themeTint="F2"/>
          <w:sz w:val="22"/>
          <w:szCs w:val="22"/>
          <w:lang w:val="es-ES"/>
        </w:rPr>
        <w:t xml:space="preserve"> como la </w:t>
      </w:r>
      <w:r w:rsidR="001F611F" w:rsidRPr="00724BCF">
        <w:rPr>
          <w:rFonts w:ascii="Palatino Linotype" w:hAnsi="Palatino Linotype" w:cs="Tahoma"/>
          <w:i/>
          <w:color w:val="0D0D0D" w:themeColor="text1" w:themeTint="F2"/>
          <w:sz w:val="22"/>
          <w:szCs w:val="22"/>
          <w:lang w:val="es-ES"/>
        </w:rPr>
        <w:t>m</w:t>
      </w:r>
      <w:r w:rsidR="001F611F" w:rsidRPr="00724BCF">
        <w:rPr>
          <w:rFonts w:ascii="Palatino Linotype" w:hAnsi="Palatino Linotype" w:cs="Tahoma"/>
          <w:i/>
          <w:color w:val="0D0D0D" w:themeColor="text1" w:themeTint="F2"/>
          <w:sz w:val="22"/>
          <w:szCs w:val="22"/>
        </w:rPr>
        <w:t xml:space="preserve">agnitud física que expresa la distancia entre dos puntos, y cuya unidad en el sistema internacional es el metro. </w:t>
      </w:r>
    </w:p>
    <w:p w14:paraId="12FFF129" w14:textId="77777777" w:rsidR="001F611F" w:rsidRPr="00724BCF" w:rsidRDefault="001F611F" w:rsidP="00815A56">
      <w:pPr>
        <w:spacing w:line="360" w:lineRule="auto"/>
        <w:ind w:right="-28"/>
        <w:contextualSpacing/>
        <w:jc w:val="both"/>
        <w:rPr>
          <w:rFonts w:ascii="Palatino Linotype" w:hAnsi="Palatino Linotype" w:cs="Tahoma"/>
          <w:i/>
          <w:color w:val="0D0D0D" w:themeColor="text1" w:themeTint="F2"/>
          <w:sz w:val="22"/>
          <w:szCs w:val="22"/>
        </w:rPr>
      </w:pPr>
    </w:p>
    <w:p w14:paraId="0A90DBB9" w14:textId="6BE7F216" w:rsidR="00502A0F" w:rsidRPr="00724BCF" w:rsidRDefault="001F611F" w:rsidP="00815A56">
      <w:pPr>
        <w:spacing w:line="360" w:lineRule="auto"/>
        <w:ind w:right="-28"/>
        <w:contextualSpacing/>
        <w:jc w:val="both"/>
        <w:rPr>
          <w:rFonts w:ascii="Palatino Linotype" w:hAnsi="Palatino Linotype" w:cs="Tahoma"/>
          <w:color w:val="0D0D0D" w:themeColor="text1" w:themeTint="F2"/>
          <w:sz w:val="22"/>
          <w:szCs w:val="22"/>
        </w:rPr>
      </w:pPr>
      <w:r w:rsidRPr="00724BCF">
        <w:rPr>
          <w:rFonts w:ascii="Palatino Linotype" w:hAnsi="Palatino Linotype" w:cs="Tahoma"/>
          <w:color w:val="0D0D0D" w:themeColor="text1" w:themeTint="F2"/>
          <w:sz w:val="22"/>
          <w:szCs w:val="22"/>
        </w:rPr>
        <w:t>Derivado de lo anterior, este Instituto advierte que la pretensión del ahora Recurrente es obtener la distancia calculada en metros, de los servicios públicos con los que cuenta dicha avenida</w:t>
      </w:r>
      <w:r w:rsidR="00E51FD4" w:rsidRPr="00724BCF">
        <w:rPr>
          <w:rFonts w:ascii="Palatino Linotype" w:hAnsi="Palatino Linotype" w:cs="Tahoma"/>
          <w:color w:val="0D0D0D" w:themeColor="text1" w:themeTint="F2"/>
          <w:sz w:val="22"/>
          <w:szCs w:val="22"/>
        </w:rPr>
        <w:t>;</w:t>
      </w:r>
      <w:r w:rsidRPr="00724BCF">
        <w:rPr>
          <w:rFonts w:ascii="Palatino Linotype" w:hAnsi="Palatino Linotype" w:cs="Tahoma"/>
          <w:color w:val="0D0D0D" w:themeColor="text1" w:themeTint="F2"/>
          <w:sz w:val="22"/>
          <w:szCs w:val="22"/>
        </w:rPr>
        <w:t xml:space="preserve"> es decir, cuantos metros se tienen de servicios públicos </w:t>
      </w:r>
      <w:r w:rsidR="00E51FD4" w:rsidRPr="00724BCF">
        <w:rPr>
          <w:rFonts w:ascii="Palatino Linotype" w:hAnsi="Palatino Linotype" w:cs="Tahoma"/>
          <w:color w:val="0D0D0D" w:themeColor="text1" w:themeTint="F2"/>
          <w:sz w:val="22"/>
          <w:szCs w:val="22"/>
        </w:rPr>
        <w:t xml:space="preserve">de </w:t>
      </w:r>
      <w:r w:rsidRPr="00724BCF">
        <w:rPr>
          <w:rFonts w:ascii="Palatino Linotype" w:hAnsi="Palatino Linotype" w:cs="Tahoma"/>
          <w:color w:val="0D0D0D" w:themeColor="text1" w:themeTint="F2"/>
          <w:sz w:val="22"/>
          <w:szCs w:val="22"/>
        </w:rPr>
        <w:t>luz, agua y drenaje</w:t>
      </w:r>
      <w:r w:rsidR="005D22E3" w:rsidRPr="00724BCF">
        <w:rPr>
          <w:rFonts w:ascii="Palatino Linotype" w:hAnsi="Palatino Linotype" w:cs="Tahoma"/>
          <w:color w:val="0D0D0D" w:themeColor="text1" w:themeTint="F2"/>
          <w:sz w:val="22"/>
          <w:szCs w:val="22"/>
        </w:rPr>
        <w:t xml:space="preserve">, así como, desde donde inicia y donde termina dichos servicios, pues como ha quedado plasmado la Avenida Amargura del Barrio Central del Municipio, tiene diversas intersecciones como la Avenida Independencia, Avenida Libertad, Calle Juan B. Enciso, Avenida Chapultepec, Calle Claveles y Dolores, y Universidad, tal como se inserta en la imagen para mayor referencia: </w:t>
      </w:r>
    </w:p>
    <w:p w14:paraId="523828DE" w14:textId="1CFB9C73" w:rsidR="005D22E3" w:rsidRPr="00724BCF" w:rsidRDefault="005D22E3" w:rsidP="00815A56">
      <w:pPr>
        <w:spacing w:line="360" w:lineRule="auto"/>
        <w:ind w:right="-28"/>
        <w:contextualSpacing/>
        <w:jc w:val="both"/>
        <w:rPr>
          <w:rFonts w:ascii="Palatino Linotype" w:hAnsi="Palatino Linotype" w:cs="Tahoma"/>
          <w:color w:val="0D0D0D" w:themeColor="text1" w:themeTint="F2"/>
          <w:sz w:val="22"/>
          <w:szCs w:val="22"/>
        </w:rPr>
      </w:pPr>
    </w:p>
    <w:p w14:paraId="4F84A956" w14:textId="31819D5F" w:rsidR="005D22E3" w:rsidRPr="00724BCF" w:rsidRDefault="00337757" w:rsidP="00815A56">
      <w:pPr>
        <w:spacing w:line="360" w:lineRule="auto"/>
        <w:ind w:right="-28"/>
        <w:contextualSpacing/>
        <w:jc w:val="both"/>
      </w:pPr>
      <w:r w:rsidRPr="00724BCF">
        <w:rPr>
          <w:noProof/>
          <w:lang w:eastAsia="es-MX"/>
        </w:rPr>
        <w:lastRenderedPageBreak/>
        <mc:AlternateContent>
          <mc:Choice Requires="wps">
            <w:drawing>
              <wp:anchor distT="0" distB="0" distL="114300" distR="114300" simplePos="0" relativeHeight="251674624" behindDoc="0" locked="0" layoutInCell="1" allowOverlap="1" wp14:anchorId="238619D5" wp14:editId="3B1E0F71">
                <wp:simplePos x="0" y="0"/>
                <wp:positionH relativeFrom="column">
                  <wp:posOffset>3408853</wp:posOffset>
                </wp:positionH>
                <wp:positionV relativeFrom="paragraph">
                  <wp:posOffset>409476</wp:posOffset>
                </wp:positionV>
                <wp:extent cx="283969" cy="1151906"/>
                <wp:effectExtent l="19050" t="19050" r="20955" b="29210"/>
                <wp:wrapNone/>
                <wp:docPr id="11" name="Conector recto 11"/>
                <wp:cNvGraphicFramePr/>
                <a:graphic xmlns:a="http://schemas.openxmlformats.org/drawingml/2006/main">
                  <a:graphicData uri="http://schemas.microsoft.com/office/word/2010/wordprocessingShape">
                    <wps:wsp>
                      <wps:cNvCnPr/>
                      <wps:spPr>
                        <a:xfrm flipH="1">
                          <a:off x="0" y="0"/>
                          <a:ext cx="283969" cy="1151906"/>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9A9E72" id="Conector recto 1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4pt,32.25pt" to="290.75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" strokecolor="#c00000" strokeweight="2.25pt">
                <v:stroke joinstyle="miter"/>
              </v:line>
            </w:pict>
          </mc:Fallback>
        </mc:AlternateContent>
      </w:r>
      <w:r w:rsidRPr="00724BCF">
        <w:rPr>
          <w:noProof/>
          <w:lang w:eastAsia="es-MX"/>
        </w:rPr>
        <mc:AlternateContent>
          <mc:Choice Requires="wps">
            <w:drawing>
              <wp:anchor distT="0" distB="0" distL="114300" distR="114300" simplePos="0" relativeHeight="251670528" behindDoc="0" locked="0" layoutInCell="1" allowOverlap="1" wp14:anchorId="2E62BF66" wp14:editId="24DBD9CF">
                <wp:simplePos x="0" y="0"/>
                <wp:positionH relativeFrom="column">
                  <wp:posOffset>3955505</wp:posOffset>
                </wp:positionH>
                <wp:positionV relativeFrom="paragraph">
                  <wp:posOffset>528311</wp:posOffset>
                </wp:positionV>
                <wp:extent cx="260094" cy="1175657"/>
                <wp:effectExtent l="19050" t="19050" r="26035" b="24765"/>
                <wp:wrapNone/>
                <wp:docPr id="8" name="Conector recto 8"/>
                <wp:cNvGraphicFramePr/>
                <a:graphic xmlns:a="http://schemas.openxmlformats.org/drawingml/2006/main">
                  <a:graphicData uri="http://schemas.microsoft.com/office/word/2010/wordprocessingShape">
                    <wps:wsp>
                      <wps:cNvCnPr/>
                      <wps:spPr>
                        <a:xfrm flipH="1">
                          <a:off x="0" y="0"/>
                          <a:ext cx="260094" cy="1175657"/>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DB1F87" id="Conector recto 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45pt,41.6pt" to="331.95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" strokecolor="#c00000" strokeweight="2.25pt">
                <v:stroke joinstyle="miter"/>
              </v:line>
            </w:pict>
          </mc:Fallback>
        </mc:AlternateContent>
      </w:r>
      <w:r w:rsidRPr="00724BCF">
        <w:rPr>
          <w:noProof/>
          <w:lang w:eastAsia="es-MX"/>
        </w:rPr>
        <mc:AlternateContent>
          <mc:Choice Requires="wps">
            <w:drawing>
              <wp:anchor distT="0" distB="0" distL="114300" distR="114300" simplePos="0" relativeHeight="251672576" behindDoc="0" locked="0" layoutInCell="1" allowOverlap="1" wp14:anchorId="5D3CF237" wp14:editId="0324A487">
                <wp:simplePos x="0" y="0"/>
                <wp:positionH relativeFrom="column">
                  <wp:posOffset>4442394</wp:posOffset>
                </wp:positionH>
                <wp:positionV relativeFrom="paragraph">
                  <wp:posOffset>753943</wp:posOffset>
                </wp:positionV>
                <wp:extent cx="343222" cy="1128156"/>
                <wp:effectExtent l="19050" t="19050" r="19050" b="34290"/>
                <wp:wrapNone/>
                <wp:docPr id="10" name="Conector recto 10"/>
                <wp:cNvGraphicFramePr/>
                <a:graphic xmlns:a="http://schemas.openxmlformats.org/drawingml/2006/main">
                  <a:graphicData uri="http://schemas.microsoft.com/office/word/2010/wordprocessingShape">
                    <wps:wsp>
                      <wps:cNvCnPr/>
                      <wps:spPr>
                        <a:xfrm flipH="1">
                          <a:off x="0" y="0"/>
                          <a:ext cx="343222" cy="1128156"/>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5FEF84" id="Conector recto 1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8pt,59.35pt" to="376.8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" strokecolor="#c00000" strokeweight="2.25pt">
                <v:stroke joinstyle="miter"/>
              </v:line>
            </w:pict>
          </mc:Fallback>
        </mc:AlternateContent>
      </w:r>
      <w:r w:rsidRPr="00724BCF">
        <w:rPr>
          <w:noProof/>
          <w:lang w:eastAsia="es-MX"/>
        </w:rPr>
        <mc:AlternateContent>
          <mc:Choice Requires="wps">
            <w:drawing>
              <wp:anchor distT="0" distB="0" distL="114300" distR="114300" simplePos="0" relativeHeight="251668480" behindDoc="0" locked="0" layoutInCell="1" allowOverlap="1" wp14:anchorId="08209CF0" wp14:editId="27B8C8D1">
                <wp:simplePos x="0" y="0"/>
                <wp:positionH relativeFrom="column">
                  <wp:posOffset>2910476</wp:posOffset>
                </wp:positionH>
                <wp:positionV relativeFrom="paragraph">
                  <wp:posOffset>338307</wp:posOffset>
                </wp:positionV>
                <wp:extent cx="283969" cy="1151906"/>
                <wp:effectExtent l="19050" t="19050" r="20955" b="29210"/>
                <wp:wrapNone/>
                <wp:docPr id="7" name="Conector recto 7"/>
                <wp:cNvGraphicFramePr/>
                <a:graphic xmlns:a="http://schemas.openxmlformats.org/drawingml/2006/main">
                  <a:graphicData uri="http://schemas.microsoft.com/office/word/2010/wordprocessingShape">
                    <wps:wsp>
                      <wps:cNvCnPr/>
                      <wps:spPr>
                        <a:xfrm flipH="1">
                          <a:off x="0" y="0"/>
                          <a:ext cx="283969" cy="1151906"/>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5F7679" id="Conector recto 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15pt,26.65pt" to="251.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" strokecolor="#c00000" strokeweight="2.25pt">
                <v:stroke joinstyle="miter"/>
              </v:line>
            </w:pict>
          </mc:Fallback>
        </mc:AlternateContent>
      </w:r>
      <w:r w:rsidRPr="00724BCF">
        <w:rPr>
          <w:noProof/>
          <w:lang w:eastAsia="es-MX"/>
        </w:rPr>
        <mc:AlternateContent>
          <mc:Choice Requires="wps">
            <w:drawing>
              <wp:anchor distT="0" distB="0" distL="114300" distR="114300" simplePos="0" relativeHeight="251666432" behindDoc="0" locked="0" layoutInCell="1" allowOverlap="1" wp14:anchorId="2146DFD5" wp14:editId="2F476B17">
                <wp:simplePos x="0" y="0"/>
                <wp:positionH relativeFrom="column">
                  <wp:posOffset>2399451</wp:posOffset>
                </wp:positionH>
                <wp:positionV relativeFrom="paragraph">
                  <wp:posOffset>219471</wp:posOffset>
                </wp:positionV>
                <wp:extent cx="331891" cy="1187532"/>
                <wp:effectExtent l="19050" t="19050" r="30480" b="31750"/>
                <wp:wrapNone/>
                <wp:docPr id="6" name="Conector recto 6"/>
                <wp:cNvGraphicFramePr/>
                <a:graphic xmlns:a="http://schemas.openxmlformats.org/drawingml/2006/main">
                  <a:graphicData uri="http://schemas.microsoft.com/office/word/2010/wordprocessingShape">
                    <wps:wsp>
                      <wps:cNvCnPr/>
                      <wps:spPr>
                        <a:xfrm flipH="1">
                          <a:off x="0" y="0"/>
                          <a:ext cx="331891" cy="1187532"/>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F7EDC0" id="Conector recto 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95pt,17.3pt" to="215.1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" strokecolor="#c00000" strokeweight="2.25pt">
                <v:stroke joinstyle="miter"/>
              </v:line>
            </w:pict>
          </mc:Fallback>
        </mc:AlternateContent>
      </w:r>
      <w:r w:rsidRPr="00724BCF">
        <w:rPr>
          <w:noProof/>
          <w:lang w:eastAsia="es-MX"/>
        </w:rPr>
        <mc:AlternateContent>
          <mc:Choice Requires="wps">
            <w:drawing>
              <wp:anchor distT="0" distB="0" distL="114300" distR="114300" simplePos="0" relativeHeight="251664384" behindDoc="0" locked="0" layoutInCell="1" allowOverlap="1" wp14:anchorId="31B1E4DF" wp14:editId="7B41E8E3">
                <wp:simplePos x="0" y="0"/>
                <wp:positionH relativeFrom="column">
                  <wp:posOffset>1770445</wp:posOffset>
                </wp:positionH>
                <wp:positionV relativeFrom="paragraph">
                  <wp:posOffset>53300</wp:posOffset>
                </wp:positionV>
                <wp:extent cx="331891" cy="1187532"/>
                <wp:effectExtent l="19050" t="19050" r="30480" b="31750"/>
                <wp:wrapNone/>
                <wp:docPr id="5" name="Conector recto 5"/>
                <wp:cNvGraphicFramePr/>
                <a:graphic xmlns:a="http://schemas.openxmlformats.org/drawingml/2006/main">
                  <a:graphicData uri="http://schemas.microsoft.com/office/word/2010/wordprocessingShape">
                    <wps:wsp>
                      <wps:cNvCnPr/>
                      <wps:spPr>
                        <a:xfrm flipH="1">
                          <a:off x="0" y="0"/>
                          <a:ext cx="331891" cy="1187532"/>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9DCBDA" id="Conector recto 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4pt,4.2pt" to="165.5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" strokecolor="#c00000" strokeweight="2.25pt">
                <v:stroke joinstyle="miter"/>
              </v:line>
            </w:pict>
          </mc:Fallback>
        </mc:AlternateContent>
      </w:r>
      <w:r w:rsidR="005D22E3" w:rsidRPr="00724BCF">
        <w:rPr>
          <w:noProof/>
          <w:lang w:eastAsia="es-MX"/>
        </w:rPr>
        <mc:AlternateContent>
          <mc:Choice Requires="wps">
            <w:drawing>
              <wp:anchor distT="0" distB="0" distL="114300" distR="114300" simplePos="0" relativeHeight="251662336" behindDoc="0" locked="0" layoutInCell="1" allowOverlap="1" wp14:anchorId="2D1769B2" wp14:editId="5D66608F">
                <wp:simplePos x="0" y="0"/>
                <wp:positionH relativeFrom="column">
                  <wp:posOffset>4964907</wp:posOffset>
                </wp:positionH>
                <wp:positionV relativeFrom="paragraph">
                  <wp:posOffset>825195</wp:posOffset>
                </wp:positionV>
                <wp:extent cx="676465" cy="1757548"/>
                <wp:effectExtent l="19050" t="19050" r="28575" b="33655"/>
                <wp:wrapNone/>
                <wp:docPr id="4" name="Conector recto 4"/>
                <wp:cNvGraphicFramePr/>
                <a:graphic xmlns:a="http://schemas.openxmlformats.org/drawingml/2006/main">
                  <a:graphicData uri="http://schemas.microsoft.com/office/word/2010/wordprocessingShape">
                    <wps:wsp>
                      <wps:cNvCnPr/>
                      <wps:spPr>
                        <a:xfrm flipH="1">
                          <a:off x="0" y="0"/>
                          <a:ext cx="676465" cy="1757548"/>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597532" id="Conector recto 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95pt,65pt" to="444.2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" strokecolor="#c00000" strokeweight="2.25pt">
                <v:stroke joinstyle="miter"/>
              </v:line>
            </w:pict>
          </mc:Fallback>
        </mc:AlternateContent>
      </w:r>
      <w:r w:rsidR="005D22E3" w:rsidRPr="00724BCF">
        <w:rPr>
          <w:noProof/>
          <w:lang w:eastAsia="es-MX"/>
        </w:rPr>
        <mc:AlternateContent>
          <mc:Choice Requires="wps">
            <w:drawing>
              <wp:anchor distT="0" distB="0" distL="114300" distR="114300" simplePos="0" relativeHeight="251660288" behindDoc="0" locked="0" layoutInCell="1" allowOverlap="1" wp14:anchorId="45032DB5" wp14:editId="68496000">
                <wp:simplePos x="0" y="0"/>
                <wp:positionH relativeFrom="column">
                  <wp:posOffset>381033</wp:posOffset>
                </wp:positionH>
                <wp:positionV relativeFrom="paragraph">
                  <wp:posOffset>480809</wp:posOffset>
                </wp:positionV>
                <wp:extent cx="106878" cy="2066307"/>
                <wp:effectExtent l="19050" t="19050" r="26670" b="29210"/>
                <wp:wrapNone/>
                <wp:docPr id="3" name="Conector recto 3"/>
                <wp:cNvGraphicFramePr/>
                <a:graphic xmlns:a="http://schemas.openxmlformats.org/drawingml/2006/main">
                  <a:graphicData uri="http://schemas.microsoft.com/office/word/2010/wordprocessingShape">
                    <wps:wsp>
                      <wps:cNvCnPr/>
                      <wps:spPr>
                        <a:xfrm>
                          <a:off x="0" y="0"/>
                          <a:ext cx="106878" cy="2066307"/>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9223CA"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pt,37.85pt" to="38.4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" strokecolor="#c00000" strokeweight="2.25pt">
                <v:stroke joinstyle="miter"/>
              </v:line>
            </w:pict>
          </mc:Fallback>
        </mc:AlternateContent>
      </w:r>
      <w:r w:rsidR="005D22E3" w:rsidRPr="00724BCF">
        <w:rPr>
          <w:noProof/>
          <w:lang w:eastAsia="es-MX"/>
        </w:rPr>
        <mc:AlternateContent>
          <mc:Choice Requires="wps">
            <w:drawing>
              <wp:anchor distT="0" distB="0" distL="114300" distR="114300" simplePos="0" relativeHeight="251659264" behindDoc="0" locked="0" layoutInCell="1" allowOverlap="1" wp14:anchorId="448086C7" wp14:editId="547F12D6">
                <wp:simplePos x="0" y="0"/>
                <wp:positionH relativeFrom="column">
                  <wp:posOffset>582914</wp:posOffset>
                </wp:positionH>
                <wp:positionV relativeFrom="paragraph">
                  <wp:posOffset>1015200</wp:posOffset>
                </wp:positionV>
                <wp:extent cx="4429496" cy="1140031"/>
                <wp:effectExtent l="19050" t="19050" r="28575" b="22225"/>
                <wp:wrapNone/>
                <wp:docPr id="2" name="Conector recto 2"/>
                <wp:cNvGraphicFramePr/>
                <a:graphic xmlns:a="http://schemas.openxmlformats.org/drawingml/2006/main">
                  <a:graphicData uri="http://schemas.microsoft.com/office/word/2010/wordprocessingShape">
                    <wps:wsp>
                      <wps:cNvCnPr/>
                      <wps:spPr>
                        <a:xfrm>
                          <a:off x="0" y="0"/>
                          <a:ext cx="4429496" cy="1140031"/>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4C1AD7"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pt,79.95pt" to="394.7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" strokecolor="#c00000" strokeweight="3pt">
                <v:stroke joinstyle="miter"/>
              </v:line>
            </w:pict>
          </mc:Fallback>
        </mc:AlternateContent>
      </w:r>
      <w:r w:rsidR="005D22E3" w:rsidRPr="00724BCF">
        <w:rPr>
          <w:noProof/>
          <w:lang w:eastAsia="es-MX"/>
        </w:rPr>
        <w:drawing>
          <wp:inline distT="0" distB="0" distL="0" distR="0" wp14:anchorId="717D31C6" wp14:editId="69B7DDF0">
            <wp:extent cx="5742940" cy="26993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2699385"/>
                    </a:xfrm>
                    <a:prstGeom prst="rect">
                      <a:avLst/>
                    </a:prstGeom>
                  </pic:spPr>
                </pic:pic>
              </a:graphicData>
            </a:graphic>
          </wp:inline>
        </w:drawing>
      </w:r>
    </w:p>
    <w:p w14:paraId="459861A1" w14:textId="77777777" w:rsidR="00E51FD4" w:rsidRPr="00724BCF" w:rsidRDefault="00E51FD4" w:rsidP="00815A56">
      <w:pPr>
        <w:spacing w:line="360" w:lineRule="auto"/>
        <w:ind w:right="-28"/>
        <w:contextualSpacing/>
        <w:jc w:val="both"/>
      </w:pPr>
    </w:p>
    <w:p w14:paraId="78C2B93A" w14:textId="7B2152F4" w:rsidR="00E51FD4" w:rsidRPr="00724BCF" w:rsidRDefault="00E51FD4" w:rsidP="00E51FD4">
      <w:pPr>
        <w:spacing w:line="360" w:lineRule="auto"/>
        <w:ind w:left="567" w:right="567"/>
        <w:contextualSpacing/>
        <w:jc w:val="both"/>
        <w:rPr>
          <w:rFonts w:ascii="Palatino Linotype" w:hAnsi="Palatino Linotype"/>
        </w:rPr>
      </w:pPr>
      <w:r w:rsidRPr="00724BCF">
        <w:rPr>
          <w:rFonts w:ascii="Palatino Linotype" w:hAnsi="Palatino Linotype"/>
        </w:rPr>
        <w:t xml:space="preserve">(Imagen extraía del buscador Google, el 29 de enero de 2025, a las 13:52 horas en </w:t>
      </w:r>
      <w:hyperlink r:id="rId12" w:history="1">
        <w:r w:rsidRPr="00724BCF">
          <w:rPr>
            <w:rStyle w:val="Hipervnculo"/>
            <w:rFonts w:ascii="Palatino Linotype" w:hAnsi="Palatino Linotype"/>
          </w:rPr>
          <w:t>https://www.google.com/maps/search/avenida+amargura+del+barrio+central+del+municipio+de+nextlalpan/@19.7361702,-99.0824805,17z/data=!3m1!4b1?entry=ttu&amp;g_ep=EgoyMDI1MDEyNy4wIKXMDSoASAFQAw%3D%3D</w:t>
        </w:r>
      </w:hyperlink>
      <w:r w:rsidRPr="00724BCF">
        <w:rPr>
          <w:rFonts w:ascii="Palatino Linotype" w:hAnsi="Palatino Linotype"/>
        </w:rPr>
        <w:t xml:space="preserve">) </w:t>
      </w:r>
    </w:p>
    <w:p w14:paraId="5F3F73E6" w14:textId="77777777" w:rsidR="00502A0F" w:rsidRPr="00724BCF" w:rsidRDefault="00502A0F" w:rsidP="00815A56">
      <w:pPr>
        <w:spacing w:line="360" w:lineRule="auto"/>
        <w:ind w:right="-28"/>
        <w:contextualSpacing/>
        <w:jc w:val="both"/>
        <w:rPr>
          <w:rFonts w:ascii="Palatino Linotype" w:hAnsi="Palatino Linotype" w:cs="Tahoma"/>
          <w:color w:val="0D0D0D" w:themeColor="text1" w:themeTint="F2"/>
          <w:sz w:val="22"/>
          <w:szCs w:val="22"/>
          <w:lang w:val="es-ES"/>
        </w:rPr>
      </w:pPr>
    </w:p>
    <w:p w14:paraId="28FB7C93" w14:textId="7FA72826" w:rsidR="00610F3A" w:rsidRPr="00724BCF" w:rsidRDefault="00337757" w:rsidP="00815A56">
      <w:pPr>
        <w:tabs>
          <w:tab w:val="left" w:pos="4962"/>
        </w:tabs>
        <w:spacing w:line="360" w:lineRule="auto"/>
        <w:ind w:right="-28"/>
        <w:contextualSpacing/>
        <w:jc w:val="both"/>
        <w:rPr>
          <w:rFonts w:ascii="Palatino Linotype" w:hAnsi="Palatino Linotype"/>
          <w:sz w:val="22"/>
        </w:rPr>
      </w:pPr>
      <w:r w:rsidRPr="00724BCF">
        <w:rPr>
          <w:rFonts w:ascii="Palatino Linotype" w:hAnsi="Palatino Linotype" w:cs="Tahoma"/>
          <w:color w:val="0D0D0D" w:themeColor="text1" w:themeTint="F2"/>
          <w:sz w:val="22"/>
          <w:szCs w:val="22"/>
          <w:lang w:val="es-ES"/>
        </w:rPr>
        <w:t xml:space="preserve">Así, derivado de la respuesta proporcionada, </w:t>
      </w:r>
      <w:r w:rsidR="00610F3A" w:rsidRPr="00724BCF">
        <w:rPr>
          <w:rFonts w:ascii="Palatino Linotype" w:hAnsi="Palatino Linotype"/>
          <w:sz w:val="22"/>
        </w:rPr>
        <w:t xml:space="preserve">debemos traer a colación los artículos 130 y 286 del mismo Bando Municipal, </w:t>
      </w:r>
      <w:r w:rsidRPr="00724BCF">
        <w:rPr>
          <w:rFonts w:ascii="Palatino Linotype" w:hAnsi="Palatino Linotype"/>
          <w:sz w:val="22"/>
        </w:rPr>
        <w:t xml:space="preserve">que </w:t>
      </w:r>
      <w:r w:rsidR="00610F3A" w:rsidRPr="00724BCF">
        <w:rPr>
          <w:rFonts w:ascii="Palatino Linotype" w:hAnsi="Palatino Linotype"/>
          <w:sz w:val="22"/>
        </w:rPr>
        <w:t>señalan que la Dirección de Sistemas tendrá entre sus responsabilidades y atribuciones</w:t>
      </w:r>
      <w:r w:rsidR="00610F3A" w:rsidRPr="00724BCF">
        <w:t xml:space="preserve"> </w:t>
      </w:r>
      <w:r w:rsidR="00610F3A" w:rsidRPr="00724BCF">
        <w:rPr>
          <w:rFonts w:ascii="Palatino Linotype" w:hAnsi="Palatino Linotype"/>
          <w:sz w:val="22"/>
        </w:rPr>
        <w:t>generar estrategias, programas y acciones para la digitalización de la Administración Pública Municipal, conforme a la Ley de Gobierno Digital del Estado de México y Municipios.</w:t>
      </w:r>
    </w:p>
    <w:p w14:paraId="52E6DEEE" w14:textId="77777777" w:rsidR="00610F3A" w:rsidRPr="00724BCF" w:rsidRDefault="00610F3A" w:rsidP="00815A56">
      <w:pPr>
        <w:tabs>
          <w:tab w:val="left" w:pos="4962"/>
        </w:tabs>
        <w:spacing w:line="360" w:lineRule="auto"/>
        <w:ind w:right="-28"/>
        <w:contextualSpacing/>
        <w:jc w:val="both"/>
        <w:rPr>
          <w:rFonts w:ascii="Palatino Linotype" w:hAnsi="Palatino Linotype"/>
          <w:sz w:val="22"/>
        </w:rPr>
      </w:pPr>
    </w:p>
    <w:p w14:paraId="3819173B" w14:textId="7E032DE5" w:rsidR="00610F3A" w:rsidRPr="00724BCF" w:rsidRDefault="00610F3A" w:rsidP="00815A56">
      <w:pPr>
        <w:spacing w:line="360" w:lineRule="auto"/>
        <w:ind w:right="-28"/>
        <w:contextualSpacing/>
        <w:jc w:val="both"/>
        <w:rPr>
          <w:rFonts w:ascii="Palatino Linotype" w:hAnsi="Palatino Linotype" w:cs="Tahoma"/>
          <w:color w:val="0D0D0D" w:themeColor="text1" w:themeTint="F2"/>
          <w:sz w:val="22"/>
          <w:szCs w:val="22"/>
          <w:lang w:val="es-ES"/>
        </w:rPr>
      </w:pPr>
      <w:r w:rsidRPr="00724BCF">
        <w:rPr>
          <w:rFonts w:ascii="Palatino Linotype" w:hAnsi="Palatino Linotype"/>
          <w:sz w:val="22"/>
        </w:rPr>
        <w:t xml:space="preserve">En este contexto, la Ley de Gobierno Digital del Gobierno del Estado de México y Municipios, tiene por objetivo establecer la gobernabilidad de las tecnologías de la información y comunicación a través de la regulación de la planeación, organización, soporte y evaluación de los servicios gubernamentales, </w:t>
      </w:r>
      <w:r w:rsidRPr="00724BCF">
        <w:rPr>
          <w:rFonts w:ascii="Palatino Linotype" w:hAnsi="Palatino Linotype"/>
          <w:sz w:val="22"/>
          <w:u w:val="single"/>
        </w:rPr>
        <w:t xml:space="preserve">regular la gestión de servicios, trámites, procesos y </w:t>
      </w:r>
      <w:r w:rsidRPr="00724BCF">
        <w:rPr>
          <w:rFonts w:ascii="Palatino Linotype" w:hAnsi="Palatino Linotype"/>
          <w:sz w:val="22"/>
          <w:u w:val="single"/>
        </w:rPr>
        <w:lastRenderedPageBreak/>
        <w:t>procedimientos administrativos y jurisdiccionales, a través del uso de las tecnologías de la información y comunicación</w:t>
      </w:r>
      <w:r w:rsidRPr="00724BCF">
        <w:rPr>
          <w:rFonts w:ascii="Palatino Linotype" w:hAnsi="Palatino Linotype"/>
          <w:sz w:val="22"/>
        </w:rPr>
        <w:t>.</w:t>
      </w:r>
    </w:p>
    <w:p w14:paraId="406CA2DC" w14:textId="77777777" w:rsidR="00933AAB" w:rsidRPr="00724BCF" w:rsidRDefault="00933AAB" w:rsidP="00815A56">
      <w:pPr>
        <w:spacing w:line="360" w:lineRule="auto"/>
        <w:ind w:right="-28"/>
        <w:contextualSpacing/>
        <w:jc w:val="both"/>
        <w:rPr>
          <w:rFonts w:ascii="Palatino Linotype" w:hAnsi="Palatino Linotype" w:cs="Tahoma"/>
          <w:color w:val="0D0D0D" w:themeColor="text1" w:themeTint="F2"/>
          <w:sz w:val="22"/>
          <w:szCs w:val="22"/>
          <w:lang w:val="es-ES"/>
        </w:rPr>
      </w:pPr>
    </w:p>
    <w:p w14:paraId="20BE1545" w14:textId="342FCE13" w:rsidR="008838EE" w:rsidRPr="00724BCF" w:rsidRDefault="00F15B65" w:rsidP="00815A56">
      <w:pPr>
        <w:pBdr>
          <w:top w:val="nil"/>
          <w:left w:val="nil"/>
          <w:bottom w:val="nil"/>
          <w:right w:val="nil"/>
          <w:between w:val="nil"/>
        </w:pBdr>
        <w:spacing w:line="360" w:lineRule="auto"/>
        <w:ind w:right="-30"/>
        <w:jc w:val="both"/>
        <w:rPr>
          <w:rFonts w:ascii="Palatino Linotype" w:hAnsi="Palatino Linotype" w:cs="Tahoma"/>
          <w:color w:val="0D0D0D" w:themeColor="text1" w:themeTint="F2"/>
          <w:sz w:val="22"/>
          <w:szCs w:val="22"/>
          <w:lang w:val="es-ES"/>
        </w:rPr>
      </w:pPr>
      <w:r w:rsidRPr="00724BCF">
        <w:rPr>
          <w:rFonts w:ascii="Palatino Linotype" w:hAnsi="Palatino Linotype" w:cs="Tahoma"/>
          <w:color w:val="0D0D0D" w:themeColor="text1" w:themeTint="F2"/>
          <w:sz w:val="22"/>
          <w:szCs w:val="22"/>
          <w:lang w:val="es-ES"/>
        </w:rPr>
        <w:t xml:space="preserve">Conforme a lo anterior, </w:t>
      </w:r>
      <w:r w:rsidR="0011407C" w:rsidRPr="00724BCF">
        <w:rPr>
          <w:rFonts w:ascii="Palatino Linotype" w:hAnsi="Palatino Linotype" w:cs="Tahoma"/>
          <w:color w:val="0D0D0D" w:themeColor="text1" w:themeTint="F2"/>
          <w:sz w:val="22"/>
          <w:szCs w:val="22"/>
          <w:lang w:val="es-ES"/>
        </w:rPr>
        <w:t>de la naturaleza de la información solicitada y de las atribuciones con las que cuenta el Sujeto Obligado, se advierte que</w:t>
      </w:r>
      <w:r w:rsidR="00610F3A" w:rsidRPr="00724BCF">
        <w:rPr>
          <w:rFonts w:ascii="Palatino Linotype" w:hAnsi="Palatino Linotype" w:cs="Tahoma"/>
          <w:color w:val="0D0D0D" w:themeColor="text1" w:themeTint="F2"/>
          <w:sz w:val="22"/>
          <w:szCs w:val="22"/>
          <w:lang w:val="es-ES"/>
        </w:rPr>
        <w:t xml:space="preserve"> la Dirección de Gobierno Digital, </w:t>
      </w:r>
      <w:r w:rsidR="008838EE" w:rsidRPr="00724BCF">
        <w:rPr>
          <w:rFonts w:ascii="Palatino Linotype" w:hAnsi="Palatino Linotype" w:cs="Tahoma"/>
          <w:color w:val="0D0D0D" w:themeColor="text1" w:themeTint="F2"/>
          <w:sz w:val="22"/>
          <w:szCs w:val="22"/>
          <w:lang w:val="es-ES"/>
        </w:rPr>
        <w:t>conoce sobre los servicios que se brindan</w:t>
      </w:r>
      <w:r w:rsidR="00337757" w:rsidRPr="00724BCF">
        <w:rPr>
          <w:rFonts w:ascii="Palatino Linotype" w:hAnsi="Palatino Linotype" w:cs="Tahoma"/>
          <w:color w:val="0D0D0D" w:themeColor="text1" w:themeTint="F2"/>
          <w:sz w:val="22"/>
          <w:szCs w:val="22"/>
          <w:lang w:val="es-ES"/>
        </w:rPr>
        <w:t>, pues estos se sistematizan a través de bases de datos</w:t>
      </w:r>
      <w:r w:rsidR="008838EE" w:rsidRPr="00724BCF">
        <w:rPr>
          <w:rFonts w:ascii="Palatino Linotype" w:hAnsi="Palatino Linotype" w:cs="Tahoma"/>
          <w:color w:val="0D0D0D" w:themeColor="text1" w:themeTint="F2"/>
          <w:sz w:val="22"/>
          <w:szCs w:val="22"/>
          <w:lang w:val="es-ES"/>
        </w:rPr>
        <w:t xml:space="preserve">, pero no tiene atribuciones para </w:t>
      </w:r>
      <w:r w:rsidR="00337757" w:rsidRPr="00724BCF">
        <w:rPr>
          <w:rFonts w:ascii="Palatino Linotype" w:hAnsi="Palatino Linotype" w:cs="Tahoma"/>
          <w:color w:val="0D0D0D" w:themeColor="text1" w:themeTint="F2"/>
          <w:sz w:val="22"/>
          <w:szCs w:val="22"/>
          <w:lang w:val="es-ES"/>
        </w:rPr>
        <w:t>poseer, administrar o generar la información de manera específica respecto a los metros de los servicios públicos con los que se cuentan en dicha Avenida en cuestión</w:t>
      </w:r>
      <w:r w:rsidR="00C76A99" w:rsidRPr="00724BCF">
        <w:rPr>
          <w:rFonts w:ascii="Palatino Linotype" w:hAnsi="Palatino Linotype" w:cs="Tahoma"/>
          <w:color w:val="0D0D0D" w:themeColor="text1" w:themeTint="F2"/>
          <w:sz w:val="22"/>
          <w:szCs w:val="22"/>
          <w:lang w:val="es-ES"/>
        </w:rPr>
        <w:t>, pues dicha Dirección no proporciona los servicios públicos, si no que únicamente sistematiza la información</w:t>
      </w:r>
      <w:r w:rsidR="00517299" w:rsidRPr="00724BCF">
        <w:rPr>
          <w:rFonts w:ascii="Palatino Linotype" w:hAnsi="Palatino Linotype" w:cs="Tahoma"/>
          <w:color w:val="0D0D0D" w:themeColor="text1" w:themeTint="F2"/>
          <w:sz w:val="22"/>
          <w:szCs w:val="22"/>
          <w:lang w:val="es-ES"/>
        </w:rPr>
        <w:t>, así como tampoco conocer en donde empieza la conexión de dichos servicios.</w:t>
      </w:r>
    </w:p>
    <w:p w14:paraId="19E3AEC2" w14:textId="77777777" w:rsidR="008838EE" w:rsidRPr="00724BCF" w:rsidRDefault="008838EE" w:rsidP="00815A56">
      <w:pPr>
        <w:pBdr>
          <w:top w:val="nil"/>
          <w:left w:val="nil"/>
          <w:bottom w:val="nil"/>
          <w:right w:val="nil"/>
          <w:between w:val="nil"/>
        </w:pBdr>
        <w:spacing w:line="360" w:lineRule="auto"/>
        <w:ind w:right="-30"/>
        <w:jc w:val="both"/>
        <w:rPr>
          <w:rFonts w:ascii="Palatino Linotype" w:hAnsi="Palatino Linotype" w:cs="Tahoma"/>
          <w:color w:val="0D0D0D" w:themeColor="text1" w:themeTint="F2"/>
          <w:sz w:val="22"/>
          <w:szCs w:val="22"/>
          <w:lang w:val="es-ES"/>
        </w:rPr>
      </w:pPr>
    </w:p>
    <w:p w14:paraId="1F23172A" w14:textId="75993055" w:rsidR="0011407C" w:rsidRPr="00724BCF" w:rsidRDefault="00CC03E7" w:rsidP="00815A56">
      <w:pPr>
        <w:pBdr>
          <w:top w:val="nil"/>
          <w:left w:val="nil"/>
          <w:bottom w:val="nil"/>
          <w:right w:val="nil"/>
          <w:between w:val="nil"/>
        </w:pBdr>
        <w:spacing w:line="360" w:lineRule="auto"/>
        <w:ind w:right="-30"/>
        <w:jc w:val="both"/>
        <w:rPr>
          <w:rFonts w:ascii="Palatino Linotype" w:hAnsi="Palatino Linotype" w:cs="Tahoma"/>
          <w:sz w:val="22"/>
          <w:szCs w:val="22"/>
        </w:rPr>
      </w:pPr>
      <w:r w:rsidRPr="00724BCF">
        <w:rPr>
          <w:rFonts w:ascii="Palatino Linotype" w:hAnsi="Palatino Linotype" w:cs="Tahoma"/>
          <w:color w:val="0D0D0D" w:themeColor="text1" w:themeTint="F2"/>
          <w:sz w:val="22"/>
          <w:szCs w:val="22"/>
          <w:lang w:val="es-ES"/>
        </w:rPr>
        <w:t xml:space="preserve">En razón de lo anterior, se advierte que el </w:t>
      </w:r>
      <w:r w:rsidR="00610F3A" w:rsidRPr="00724BCF">
        <w:rPr>
          <w:rFonts w:ascii="Palatino Linotype" w:hAnsi="Palatino Linotype" w:cs="Tahoma"/>
          <w:color w:val="0D0D0D" w:themeColor="text1" w:themeTint="F2"/>
          <w:sz w:val="22"/>
          <w:szCs w:val="22"/>
          <w:lang w:val="es-ES"/>
        </w:rPr>
        <w:t>área que otorgó la respuesta,</w:t>
      </w:r>
      <w:r w:rsidR="0011407C" w:rsidRPr="00724BCF">
        <w:rPr>
          <w:rFonts w:ascii="Palatino Linotype" w:hAnsi="Palatino Linotype" w:cs="Tahoma"/>
          <w:color w:val="0D0D0D" w:themeColor="text1" w:themeTint="F2"/>
          <w:sz w:val="22"/>
          <w:szCs w:val="22"/>
          <w:lang w:val="es-ES"/>
        </w:rPr>
        <w:t xml:space="preserve"> no cuenta con atribuciones para generar, poseer o administrar la información solicitada, pues como ha quedado establecido, </w:t>
      </w:r>
      <w:r w:rsidR="00371C0B" w:rsidRPr="00724BCF">
        <w:rPr>
          <w:rFonts w:ascii="Palatino Linotype" w:hAnsi="Palatino Linotype" w:cs="Tahoma"/>
          <w:color w:val="0D0D0D" w:themeColor="text1" w:themeTint="F2"/>
          <w:sz w:val="22"/>
          <w:szCs w:val="22"/>
          <w:lang w:val="es-ES"/>
        </w:rPr>
        <w:t>el Ayuntamiento de Nextlalpan,</w:t>
      </w:r>
      <w:r w:rsidR="00610F3A" w:rsidRPr="00724BCF">
        <w:rPr>
          <w:rFonts w:ascii="Palatino Linotype" w:hAnsi="Palatino Linotype" w:cs="Tahoma"/>
          <w:color w:val="0D0D0D" w:themeColor="text1" w:themeTint="F2"/>
          <w:sz w:val="22"/>
          <w:szCs w:val="22"/>
          <w:lang w:val="es-ES"/>
        </w:rPr>
        <w:t xml:space="preserve"> cuenta con diversas dependencias que pudieran generar, poseer o administrar la información solicitada, como lo son las</w:t>
      </w:r>
      <w:r w:rsidRPr="00724BCF">
        <w:rPr>
          <w:rFonts w:ascii="Palatino Linotype" w:hAnsi="Palatino Linotype" w:cs="Tahoma"/>
          <w:color w:val="0D0D0D" w:themeColor="text1" w:themeTint="F2"/>
          <w:sz w:val="22"/>
          <w:szCs w:val="22"/>
          <w:lang w:val="es-ES"/>
        </w:rPr>
        <w:t xml:space="preserve"> Direcciones de Obras Públicas </w:t>
      </w:r>
      <w:r w:rsidR="00610F3A" w:rsidRPr="00724BCF">
        <w:rPr>
          <w:rFonts w:ascii="Palatino Linotype" w:hAnsi="Palatino Linotype" w:cs="Tahoma"/>
          <w:color w:val="0D0D0D" w:themeColor="text1" w:themeTint="F2"/>
          <w:sz w:val="22"/>
          <w:szCs w:val="22"/>
          <w:lang w:val="es-ES"/>
        </w:rPr>
        <w:t>y Servicios Públicos,</w:t>
      </w:r>
      <w:r w:rsidR="00371C0B" w:rsidRPr="00724BCF">
        <w:rPr>
          <w:rFonts w:ascii="Palatino Linotype" w:hAnsi="Palatino Linotype" w:cs="Tahoma"/>
          <w:color w:val="0D0D0D" w:themeColor="text1" w:themeTint="F2"/>
          <w:sz w:val="22"/>
          <w:szCs w:val="22"/>
          <w:lang w:val="es-ES"/>
        </w:rPr>
        <w:t xml:space="preserve"> </w:t>
      </w:r>
      <w:r w:rsidR="00610F3A" w:rsidRPr="00724BCF">
        <w:rPr>
          <w:rFonts w:ascii="Palatino Linotype" w:hAnsi="Palatino Linotype" w:cs="Tahoma"/>
          <w:color w:val="0D0D0D" w:themeColor="text1" w:themeTint="F2"/>
          <w:sz w:val="22"/>
          <w:szCs w:val="22"/>
          <w:lang w:val="es-ES"/>
        </w:rPr>
        <w:t>quienes</w:t>
      </w:r>
      <w:r w:rsidR="00371C0B" w:rsidRPr="00724BCF">
        <w:rPr>
          <w:rFonts w:ascii="Palatino Linotype" w:hAnsi="Palatino Linotype" w:cs="Tahoma"/>
          <w:color w:val="0D0D0D" w:themeColor="text1" w:themeTint="F2"/>
          <w:sz w:val="22"/>
          <w:szCs w:val="22"/>
          <w:lang w:val="es-ES"/>
        </w:rPr>
        <w:t xml:space="preserve"> tienen la obligación de </w:t>
      </w:r>
      <w:r w:rsidR="00610F3A" w:rsidRPr="00724BCF">
        <w:rPr>
          <w:rFonts w:ascii="Palatino Linotype" w:hAnsi="Palatino Linotype" w:cs="Tahoma"/>
          <w:color w:val="0D0D0D" w:themeColor="text1" w:themeTint="F2"/>
          <w:sz w:val="22"/>
          <w:szCs w:val="22"/>
          <w:lang w:val="es-ES"/>
        </w:rPr>
        <w:t>planear, programar, presupuestar, adjudicar, contratar, ejecutar, vigilar, supervisar, controlar, recibir, conservar y mantener las Obras Públicas Municipales, realizar trabajos topográficos catastrales, mantener actualizada la cartografía catastral, tanto en predios como en construcciones, así como, la prestación de Servicios Públicos Municipales</w:t>
      </w:r>
      <w:r w:rsidR="003532C8" w:rsidRPr="00724BCF">
        <w:rPr>
          <w:rFonts w:ascii="Palatino Linotype" w:hAnsi="Palatino Linotype" w:cs="Tahoma"/>
          <w:sz w:val="22"/>
          <w:szCs w:val="22"/>
        </w:rPr>
        <w:t>.</w:t>
      </w:r>
    </w:p>
    <w:p w14:paraId="6E53B659" w14:textId="77777777" w:rsidR="008F17AD" w:rsidRPr="00724BCF" w:rsidRDefault="008F17AD" w:rsidP="00815A56">
      <w:pPr>
        <w:pBdr>
          <w:top w:val="nil"/>
          <w:left w:val="nil"/>
          <w:bottom w:val="nil"/>
          <w:right w:val="nil"/>
          <w:between w:val="nil"/>
        </w:pBdr>
        <w:spacing w:line="360" w:lineRule="auto"/>
        <w:ind w:right="-30"/>
        <w:jc w:val="both"/>
        <w:rPr>
          <w:rFonts w:ascii="Palatino Linotype" w:hAnsi="Palatino Linotype" w:cs="Tahoma"/>
          <w:sz w:val="22"/>
          <w:szCs w:val="22"/>
        </w:rPr>
      </w:pPr>
    </w:p>
    <w:p w14:paraId="1C8778E2" w14:textId="1D3EC4A3" w:rsidR="008F17AD" w:rsidRPr="00724BCF" w:rsidRDefault="008F17AD" w:rsidP="00815A56">
      <w:pPr>
        <w:pBdr>
          <w:top w:val="nil"/>
          <w:left w:val="nil"/>
          <w:bottom w:val="nil"/>
          <w:right w:val="nil"/>
          <w:between w:val="nil"/>
        </w:pBdr>
        <w:spacing w:line="360" w:lineRule="auto"/>
        <w:ind w:right="-30"/>
        <w:jc w:val="both"/>
        <w:rPr>
          <w:rFonts w:ascii="Palatino Linotype" w:hAnsi="Palatino Linotype" w:cs="Tahoma"/>
          <w:sz w:val="22"/>
          <w:szCs w:val="22"/>
        </w:rPr>
      </w:pPr>
      <w:r w:rsidRPr="00724BCF">
        <w:rPr>
          <w:rFonts w:ascii="Palatino Linotype" w:hAnsi="Palatino Linotype" w:cs="Tahoma"/>
          <w:sz w:val="22"/>
          <w:szCs w:val="22"/>
        </w:rPr>
        <w:t xml:space="preserve">En este sentido, se advierte, que si bien, el Sujeto Obligado señaló que en toda la Avenida Amargura del Barrio Central del Municipio, cuenta con los servicios básicos de luz, agua y drenaje, este fue omiso en señalar los detalles solicitados por la persona Recurrente, como lo es las unidades de longitud del servicio público con la que cuenta dicha avenida y desde dónde comienza y termina dicho servicio público. </w:t>
      </w:r>
    </w:p>
    <w:p w14:paraId="76E191B4" w14:textId="77777777" w:rsidR="00517299" w:rsidRPr="00724BCF" w:rsidRDefault="00517299" w:rsidP="00815A56">
      <w:pPr>
        <w:pBdr>
          <w:top w:val="nil"/>
          <w:left w:val="nil"/>
          <w:bottom w:val="nil"/>
          <w:right w:val="nil"/>
          <w:between w:val="nil"/>
        </w:pBdr>
        <w:spacing w:line="360" w:lineRule="auto"/>
        <w:ind w:right="-30"/>
        <w:jc w:val="both"/>
        <w:rPr>
          <w:rFonts w:ascii="Palatino Linotype" w:hAnsi="Palatino Linotype" w:cs="Tahoma"/>
          <w:sz w:val="22"/>
          <w:szCs w:val="22"/>
        </w:rPr>
      </w:pPr>
    </w:p>
    <w:p w14:paraId="72EFA7C2" w14:textId="71DE988C" w:rsidR="00517299" w:rsidRPr="00724BCF" w:rsidRDefault="00517299" w:rsidP="00815A56">
      <w:pPr>
        <w:pBdr>
          <w:top w:val="nil"/>
          <w:left w:val="nil"/>
          <w:bottom w:val="nil"/>
          <w:right w:val="nil"/>
          <w:between w:val="nil"/>
        </w:pBdr>
        <w:spacing w:line="360" w:lineRule="auto"/>
        <w:ind w:right="-30"/>
        <w:jc w:val="both"/>
        <w:rPr>
          <w:rFonts w:ascii="Palatino Linotype" w:hAnsi="Palatino Linotype" w:cs="Tahoma"/>
          <w:sz w:val="22"/>
          <w:szCs w:val="22"/>
        </w:rPr>
      </w:pPr>
      <w:r w:rsidRPr="00724BCF">
        <w:rPr>
          <w:rFonts w:ascii="Palatino Linotype" w:hAnsi="Palatino Linotype" w:cs="Tahoma"/>
          <w:sz w:val="22"/>
          <w:szCs w:val="22"/>
        </w:rPr>
        <w:t>No debe dejarse de lado, que al tratarse del servicio de agua potable y drenaje, de haberse realizado la construcción o el mantenimiento por el Ayuntamiento, es posible que aun así no se tenga la información sobre la longitud específicamente por lo que hace a esa calle, además también es posible que la información sobre el mantenimiento o medidas de estos servicios corresponda al Organismo de Agua de Nextlalpan (ODAPANEX), por lo que, es posible que la información no obre en los archivos del Sujeto Obligado, ya que sólo es competente para conocer por lo que hace a la construcción y posiblemente mantenimiento exterior, no así del funcionamiento de los ductos.</w:t>
      </w:r>
    </w:p>
    <w:p w14:paraId="23768EE0" w14:textId="77777777" w:rsidR="00517299" w:rsidRPr="00724BCF" w:rsidRDefault="00517299" w:rsidP="00815A56">
      <w:pPr>
        <w:pBdr>
          <w:top w:val="nil"/>
          <w:left w:val="nil"/>
          <w:bottom w:val="nil"/>
          <w:right w:val="nil"/>
          <w:between w:val="nil"/>
        </w:pBdr>
        <w:spacing w:line="360" w:lineRule="auto"/>
        <w:ind w:right="-30"/>
        <w:jc w:val="both"/>
        <w:rPr>
          <w:rFonts w:ascii="Palatino Linotype" w:hAnsi="Palatino Linotype" w:cs="Tahoma"/>
          <w:sz w:val="22"/>
          <w:szCs w:val="22"/>
        </w:rPr>
      </w:pPr>
    </w:p>
    <w:p w14:paraId="2C69B310" w14:textId="1D8B5BB1" w:rsidR="00517299" w:rsidRPr="00724BCF" w:rsidRDefault="00517299" w:rsidP="00815A56">
      <w:pPr>
        <w:pBdr>
          <w:top w:val="nil"/>
          <w:left w:val="nil"/>
          <w:bottom w:val="nil"/>
          <w:right w:val="nil"/>
          <w:between w:val="nil"/>
        </w:pBdr>
        <w:spacing w:line="360" w:lineRule="auto"/>
        <w:ind w:right="-30"/>
        <w:jc w:val="both"/>
        <w:rPr>
          <w:rFonts w:ascii="Palatino Linotype" w:hAnsi="Palatino Linotype" w:cs="Tahoma"/>
          <w:sz w:val="22"/>
          <w:szCs w:val="22"/>
        </w:rPr>
      </w:pPr>
      <w:r w:rsidRPr="00724BCF">
        <w:rPr>
          <w:rFonts w:ascii="Palatino Linotype" w:hAnsi="Palatino Linotype" w:cs="Tahoma"/>
          <w:sz w:val="22"/>
          <w:szCs w:val="22"/>
        </w:rPr>
        <w:t>En cuanto a la longitud, al haberse indicado que tiene competencia para el mantenimiento, es posible que conozca de la longitud y posiblemente de dónde inicia el servicio que pasa por esa calle y dónde concluye, pero al ser información que se restringe sólo a una avenida, no existe ninguna fuente obligacional a generar la información solicitada, además de que, el servicio de luz lo presta la  Comisión Federal de Electricidad, por tal motivo, si derivado de sus funciones de mantenimiento cuenta con la información, deberá entregarla, pero en caso contrario, bastará con que indique al Particular que de la búsqueda exhaustiva y razonable no cuenta en sus archivos con la información de longitud e inicio y fin de los servicios de luz, al igual que agua y drenaje.</w:t>
      </w:r>
    </w:p>
    <w:p w14:paraId="0C0A5D50" w14:textId="77777777" w:rsidR="008F17AD" w:rsidRPr="00724BCF" w:rsidRDefault="008F17AD" w:rsidP="00815A56">
      <w:pPr>
        <w:pBdr>
          <w:top w:val="nil"/>
          <w:left w:val="nil"/>
          <w:bottom w:val="nil"/>
          <w:right w:val="nil"/>
          <w:between w:val="nil"/>
        </w:pBdr>
        <w:spacing w:line="360" w:lineRule="auto"/>
        <w:ind w:right="-30"/>
        <w:jc w:val="both"/>
        <w:rPr>
          <w:rFonts w:ascii="Palatino Linotype" w:hAnsi="Palatino Linotype" w:cs="Tahoma"/>
          <w:sz w:val="22"/>
          <w:szCs w:val="22"/>
        </w:rPr>
      </w:pPr>
    </w:p>
    <w:p w14:paraId="5577A148" w14:textId="78924132" w:rsidR="00F15B65" w:rsidRPr="00724BCF" w:rsidRDefault="00F933DF" w:rsidP="00815A56">
      <w:pPr>
        <w:spacing w:line="360" w:lineRule="auto"/>
        <w:contextualSpacing/>
        <w:jc w:val="both"/>
        <w:rPr>
          <w:rFonts w:ascii="Palatino Linotype" w:hAnsi="Palatino Linotype" w:cs="Tahoma"/>
          <w:bCs/>
          <w:iCs/>
          <w:sz w:val="22"/>
          <w:szCs w:val="22"/>
          <w:lang w:eastAsia="es-MX"/>
        </w:rPr>
      </w:pPr>
      <w:r w:rsidRPr="00724BCF">
        <w:rPr>
          <w:rFonts w:ascii="Palatino Linotype" w:hAnsi="Palatino Linotype" w:cs="Tahoma"/>
          <w:sz w:val="22"/>
          <w:szCs w:val="22"/>
          <w:lang w:val="es-ES" w:eastAsia="es-MX"/>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w:t>
      </w:r>
      <w:r w:rsidR="00F15B65" w:rsidRPr="00724BCF">
        <w:rPr>
          <w:rFonts w:ascii="Palatino Linotype" w:hAnsi="Palatino Linotype" w:cs="Tahoma"/>
          <w:sz w:val="22"/>
          <w:szCs w:val="22"/>
          <w:lang w:val="es-ES" w:eastAsia="es-MX"/>
        </w:rPr>
        <w:t>lo cu</w:t>
      </w:r>
      <w:r w:rsidR="0011407C" w:rsidRPr="00724BCF">
        <w:rPr>
          <w:rFonts w:ascii="Palatino Linotype" w:hAnsi="Palatino Linotype" w:cs="Tahoma"/>
          <w:sz w:val="22"/>
          <w:szCs w:val="22"/>
          <w:lang w:val="es-ES" w:eastAsia="es-MX"/>
        </w:rPr>
        <w:t>al</w:t>
      </w:r>
      <w:r w:rsidR="00565F49" w:rsidRPr="00724BCF">
        <w:rPr>
          <w:rFonts w:ascii="Palatino Linotype" w:hAnsi="Palatino Linotype" w:cs="Tahoma"/>
          <w:sz w:val="22"/>
          <w:szCs w:val="22"/>
          <w:lang w:val="es-ES" w:eastAsia="es-MX"/>
        </w:rPr>
        <w:t xml:space="preserve"> no</w:t>
      </w:r>
      <w:r w:rsidR="0011407C" w:rsidRPr="00724BCF">
        <w:rPr>
          <w:rFonts w:ascii="Palatino Linotype" w:hAnsi="Palatino Linotype" w:cs="Tahoma"/>
          <w:sz w:val="22"/>
          <w:szCs w:val="22"/>
          <w:lang w:val="es-ES" w:eastAsia="es-MX"/>
        </w:rPr>
        <w:t xml:space="preserve"> aconteció, pues </w:t>
      </w:r>
      <w:r w:rsidR="00565F49" w:rsidRPr="00724BCF">
        <w:rPr>
          <w:rFonts w:ascii="Palatino Linotype" w:hAnsi="Palatino Linotype" w:cs="Tahoma"/>
          <w:sz w:val="22"/>
          <w:szCs w:val="22"/>
          <w:lang w:val="es-ES" w:eastAsia="es-MX"/>
        </w:rPr>
        <w:t xml:space="preserve">si bien </w:t>
      </w:r>
      <w:r w:rsidR="00515E10" w:rsidRPr="00724BCF">
        <w:rPr>
          <w:rFonts w:ascii="Palatino Linotype" w:hAnsi="Palatino Linotype" w:cs="Tahoma"/>
          <w:sz w:val="22"/>
          <w:szCs w:val="22"/>
          <w:lang w:val="es-ES" w:eastAsia="es-MX"/>
        </w:rPr>
        <w:t xml:space="preserve">el Ayuntamiento de Nextlalpan señaló que </w:t>
      </w:r>
      <w:r w:rsidR="00515E10" w:rsidRPr="00724BCF">
        <w:rPr>
          <w:rFonts w:ascii="Palatino Linotype" w:hAnsi="Palatino Linotype" w:cs="Tahoma"/>
          <w:sz w:val="22"/>
          <w:szCs w:val="22"/>
        </w:rPr>
        <w:t>en toda la Avenida Amargura del Barrio Central del Municipio, cuenta con los servicios básicos de luz, agua y drenaje</w:t>
      </w:r>
      <w:r w:rsidR="00565F49" w:rsidRPr="00724BCF">
        <w:rPr>
          <w:rFonts w:ascii="Palatino Linotype" w:hAnsi="Palatino Linotype" w:cs="Tahoma"/>
          <w:sz w:val="22"/>
          <w:szCs w:val="22"/>
        </w:rPr>
        <w:t xml:space="preserve">, este no turnó la solicitud de información a todas las unidades administrativas </w:t>
      </w:r>
      <w:r w:rsidR="00565F49" w:rsidRPr="00724BCF">
        <w:rPr>
          <w:rFonts w:ascii="Palatino Linotype" w:hAnsi="Palatino Linotype" w:cs="Tahoma"/>
          <w:sz w:val="22"/>
          <w:szCs w:val="22"/>
        </w:rPr>
        <w:lastRenderedPageBreak/>
        <w:t>competentes que pudieran poseer, administrar o generar la información</w:t>
      </w:r>
      <w:r w:rsidR="0011407C" w:rsidRPr="00724BCF">
        <w:rPr>
          <w:rFonts w:ascii="Palatino Linotype" w:hAnsi="Palatino Linotype" w:cs="Tahoma"/>
          <w:sz w:val="22"/>
          <w:szCs w:val="22"/>
          <w:lang w:val="es-ES" w:eastAsia="es-MX"/>
        </w:rPr>
        <w:t xml:space="preserve">. </w:t>
      </w:r>
      <w:r w:rsidR="00F15B65" w:rsidRPr="00724BCF">
        <w:rPr>
          <w:rFonts w:ascii="Palatino Linotype" w:hAnsi="Palatino Linotype" w:cs="Tahoma"/>
          <w:bCs/>
          <w:iCs/>
          <w:sz w:val="22"/>
          <w:szCs w:val="22"/>
          <w:lang w:eastAsia="es-MX"/>
        </w:rPr>
        <w:t xml:space="preserve">De tales circunstancias, se advierte que el agravio del Particular es </w:t>
      </w:r>
      <w:r w:rsidR="00515E10" w:rsidRPr="00724BCF">
        <w:rPr>
          <w:rFonts w:ascii="Palatino Linotype" w:hAnsi="Palatino Linotype" w:cs="Tahoma"/>
          <w:b/>
          <w:iCs/>
          <w:sz w:val="22"/>
          <w:szCs w:val="22"/>
          <w:lang w:eastAsia="es-MX"/>
        </w:rPr>
        <w:t>FUNDADO</w:t>
      </w:r>
      <w:r w:rsidR="00F15B65" w:rsidRPr="00724BCF">
        <w:rPr>
          <w:rFonts w:ascii="Palatino Linotype" w:hAnsi="Palatino Linotype" w:cs="Tahoma"/>
          <w:bCs/>
          <w:iCs/>
          <w:sz w:val="22"/>
          <w:szCs w:val="22"/>
          <w:lang w:eastAsia="es-MX"/>
        </w:rPr>
        <w:t>.</w:t>
      </w:r>
    </w:p>
    <w:p w14:paraId="5D579718" w14:textId="77777777" w:rsidR="00F15B65" w:rsidRPr="00724BCF" w:rsidRDefault="00F15B65" w:rsidP="00815A56">
      <w:pPr>
        <w:tabs>
          <w:tab w:val="left" w:pos="4962"/>
        </w:tabs>
        <w:spacing w:line="360" w:lineRule="auto"/>
        <w:ind w:right="-28"/>
        <w:contextualSpacing/>
        <w:jc w:val="both"/>
        <w:rPr>
          <w:rFonts w:ascii="Palatino Linotype" w:hAnsi="Palatino Linotype" w:cs="Tahoma"/>
          <w:bCs/>
          <w:iCs/>
          <w:sz w:val="22"/>
          <w:szCs w:val="22"/>
          <w:lang w:eastAsia="es-MX"/>
        </w:rPr>
      </w:pPr>
    </w:p>
    <w:p w14:paraId="6B4B677A" w14:textId="4600BA60" w:rsidR="00F933DF" w:rsidRPr="00724BCF" w:rsidRDefault="00F933DF" w:rsidP="00B33E01">
      <w:pPr>
        <w:pStyle w:val="Ttulo2"/>
        <w:spacing w:before="0" w:line="360" w:lineRule="auto"/>
        <w:rPr>
          <w:b/>
        </w:rPr>
      </w:pPr>
      <w:bookmarkStart w:id="19" w:name="_Toc189133011"/>
      <w:r w:rsidRPr="00724BCF">
        <w:rPr>
          <w:b/>
        </w:rPr>
        <w:t>SEXTO. Decisión</w:t>
      </w:r>
      <w:bookmarkEnd w:id="19"/>
    </w:p>
    <w:p w14:paraId="46CD9E65" w14:textId="77777777" w:rsidR="00F933DF" w:rsidRPr="00724BCF" w:rsidRDefault="00F933DF" w:rsidP="00815A56">
      <w:pPr>
        <w:spacing w:line="360" w:lineRule="auto"/>
        <w:contextualSpacing/>
        <w:jc w:val="both"/>
        <w:rPr>
          <w:rFonts w:ascii="Palatino Linotype" w:hAnsi="Palatino Linotype" w:cs="Tahoma"/>
          <w:b/>
          <w:sz w:val="22"/>
          <w:szCs w:val="22"/>
        </w:rPr>
      </w:pPr>
      <w:r w:rsidRPr="00724BCF">
        <w:rPr>
          <w:rFonts w:ascii="Palatino Linotype" w:hAnsi="Palatino Linotype" w:cs="Tahoma"/>
          <w:b/>
          <w:sz w:val="22"/>
          <w:szCs w:val="22"/>
        </w:rPr>
        <w:t xml:space="preserve"> </w:t>
      </w:r>
    </w:p>
    <w:p w14:paraId="604CA9C9" w14:textId="76D1796B" w:rsidR="00F933DF" w:rsidRPr="00724BCF" w:rsidRDefault="002F208F" w:rsidP="00815A56">
      <w:pPr>
        <w:spacing w:line="360" w:lineRule="auto"/>
        <w:contextualSpacing/>
        <w:jc w:val="both"/>
        <w:rPr>
          <w:rFonts w:ascii="Palatino Linotype" w:eastAsia="Calibri" w:hAnsi="Palatino Linotype" w:cs="Tahoma"/>
          <w:color w:val="000000"/>
          <w:sz w:val="22"/>
          <w:szCs w:val="22"/>
          <w:lang w:eastAsia="en-US"/>
        </w:rPr>
      </w:pPr>
      <w:r w:rsidRPr="00724BCF">
        <w:rPr>
          <w:rFonts w:ascii="Palatino Linotype" w:eastAsia="Calibri" w:hAnsi="Palatino Linotype" w:cs="Tahoma"/>
          <w:color w:val="000000"/>
          <w:sz w:val="22"/>
          <w:szCs w:val="22"/>
          <w:lang w:eastAsia="en-US"/>
        </w:rPr>
        <w:t xml:space="preserve">Con fundamento en el artículo 186, fracción III, de la Ley de Transparencia y Acceso a la Información Pública del Estado de México y Municipios, este Instituto considera procedente </w:t>
      </w:r>
      <w:r w:rsidRPr="00724BCF">
        <w:rPr>
          <w:rFonts w:ascii="Palatino Linotype" w:eastAsia="Calibri" w:hAnsi="Palatino Linotype" w:cs="Tahoma"/>
          <w:b/>
          <w:color w:val="000000"/>
          <w:sz w:val="22"/>
          <w:szCs w:val="22"/>
          <w:lang w:eastAsia="en-US"/>
        </w:rPr>
        <w:t>MODIFICAR</w:t>
      </w:r>
      <w:r w:rsidRPr="00724BCF">
        <w:rPr>
          <w:rFonts w:ascii="Palatino Linotype" w:eastAsia="Calibri" w:hAnsi="Palatino Linotype" w:cs="Tahoma"/>
          <w:color w:val="000000"/>
          <w:sz w:val="22"/>
          <w:szCs w:val="22"/>
          <w:lang w:eastAsia="en-US"/>
        </w:rPr>
        <w:t xml:space="preserve"> la respuesta otorgada por el Sujeto Obligado a la solicitud de información </w:t>
      </w:r>
      <w:r w:rsidRPr="00724BCF">
        <w:rPr>
          <w:rFonts w:ascii="Palatino Linotype" w:eastAsia="Calibri" w:hAnsi="Palatino Linotype" w:cs="Tahoma"/>
          <w:b/>
          <w:bCs/>
          <w:color w:val="000000"/>
          <w:sz w:val="22"/>
          <w:szCs w:val="22"/>
          <w:lang w:eastAsia="en-US"/>
        </w:rPr>
        <w:t>00093/NEXTLAL/IP/2024</w:t>
      </w:r>
      <w:r w:rsidRPr="00724BCF">
        <w:rPr>
          <w:rFonts w:ascii="Palatino Linotype" w:eastAsia="Calibri" w:hAnsi="Palatino Linotype" w:cs="Tahoma"/>
          <w:color w:val="000000"/>
          <w:sz w:val="22"/>
          <w:szCs w:val="22"/>
          <w:lang w:eastAsia="en-US"/>
        </w:rPr>
        <w:t xml:space="preserve">, por resultar fundadas las razones o motivos de inconformidad hechos valer por el Recurrente, en el Recurso de Revisión </w:t>
      </w:r>
      <w:r w:rsidRPr="00724BCF">
        <w:rPr>
          <w:rFonts w:ascii="Palatino Linotype" w:eastAsia="Calibri" w:hAnsi="Palatino Linotype" w:cs="Tahoma"/>
          <w:b/>
          <w:color w:val="000000"/>
          <w:sz w:val="22"/>
          <w:szCs w:val="22"/>
          <w:lang w:eastAsia="en-US"/>
        </w:rPr>
        <w:t>00086/INFOEM/IP/RR/2025</w:t>
      </w:r>
      <w:r w:rsidRPr="00724BCF">
        <w:rPr>
          <w:rFonts w:ascii="Palatino Linotype" w:eastAsia="Calibri" w:hAnsi="Palatino Linotype" w:cs="Tahoma"/>
          <w:color w:val="000000"/>
          <w:sz w:val="22"/>
          <w:szCs w:val="22"/>
          <w:lang w:eastAsia="en-US"/>
        </w:rPr>
        <w:t xml:space="preserve">, en consecuencia procede </w:t>
      </w:r>
      <w:r w:rsidRPr="00724BCF">
        <w:rPr>
          <w:rFonts w:ascii="Palatino Linotype" w:eastAsia="Calibri" w:hAnsi="Palatino Linotype" w:cs="Tahoma"/>
          <w:b/>
          <w:color w:val="000000"/>
          <w:sz w:val="22"/>
          <w:szCs w:val="22"/>
          <w:lang w:eastAsia="en-US"/>
        </w:rPr>
        <w:t>ORDENAR</w:t>
      </w:r>
      <w:r w:rsidRPr="00724BCF">
        <w:rPr>
          <w:rFonts w:ascii="Palatino Linotype" w:eastAsia="Calibri" w:hAnsi="Palatino Linotype" w:cs="Tahoma"/>
          <w:color w:val="000000"/>
          <w:sz w:val="22"/>
          <w:szCs w:val="22"/>
          <w:lang w:eastAsia="en-US"/>
        </w:rPr>
        <w:t>, conceda a través del SAIMEX, la información requerida por el Particular.</w:t>
      </w:r>
    </w:p>
    <w:p w14:paraId="5D2BF275" w14:textId="77777777" w:rsidR="002F208F" w:rsidRPr="00724BCF" w:rsidRDefault="002F208F" w:rsidP="00815A56">
      <w:pPr>
        <w:spacing w:line="360" w:lineRule="auto"/>
        <w:contextualSpacing/>
        <w:jc w:val="both"/>
        <w:rPr>
          <w:rFonts w:ascii="Palatino Linotype" w:hAnsi="Palatino Linotype" w:cs="Tahoma"/>
          <w:bCs/>
          <w:iCs/>
          <w:sz w:val="22"/>
          <w:szCs w:val="22"/>
        </w:rPr>
      </w:pPr>
    </w:p>
    <w:p w14:paraId="781A7DED" w14:textId="07237AF0" w:rsidR="00F933DF" w:rsidRPr="00724BCF" w:rsidRDefault="00F933DF" w:rsidP="00B33E01">
      <w:pPr>
        <w:pStyle w:val="Ttulo3"/>
        <w:spacing w:before="0" w:line="360" w:lineRule="auto"/>
        <w:rPr>
          <w:rFonts w:ascii="Palatino Linotype" w:hAnsi="Palatino Linotype"/>
          <w:b/>
        </w:rPr>
      </w:pPr>
      <w:bookmarkStart w:id="20" w:name="_Toc189133012"/>
      <w:r w:rsidRPr="00724BCF">
        <w:rPr>
          <w:rFonts w:ascii="Palatino Linotype" w:hAnsi="Palatino Linotype"/>
          <w:b/>
          <w:color w:val="auto"/>
          <w:sz w:val="22"/>
        </w:rPr>
        <w:t>Términos de la Resolución para conocimiento del Particular</w:t>
      </w:r>
      <w:bookmarkEnd w:id="20"/>
    </w:p>
    <w:p w14:paraId="2B5DDB3E" w14:textId="77777777" w:rsidR="00F933DF" w:rsidRPr="00724BCF" w:rsidRDefault="00F933DF" w:rsidP="00815A56">
      <w:pPr>
        <w:spacing w:line="360" w:lineRule="auto"/>
        <w:contextualSpacing/>
        <w:jc w:val="both"/>
        <w:rPr>
          <w:rFonts w:ascii="Palatino Linotype" w:hAnsi="Palatino Linotype" w:cs="Tahoma"/>
          <w:b/>
          <w:bCs/>
          <w:sz w:val="22"/>
          <w:szCs w:val="22"/>
        </w:rPr>
      </w:pPr>
      <w:r w:rsidRPr="00724BCF">
        <w:rPr>
          <w:rFonts w:ascii="Palatino Linotype" w:hAnsi="Palatino Linotype" w:cs="Tahoma"/>
          <w:b/>
          <w:bCs/>
          <w:sz w:val="22"/>
          <w:szCs w:val="22"/>
        </w:rPr>
        <w:t xml:space="preserve"> </w:t>
      </w:r>
    </w:p>
    <w:p w14:paraId="04935906" w14:textId="09C3EAB5" w:rsidR="00F933DF" w:rsidRPr="00724BCF" w:rsidRDefault="00F933DF" w:rsidP="00815A56">
      <w:pPr>
        <w:widowControl w:val="0"/>
        <w:spacing w:line="360" w:lineRule="auto"/>
        <w:contextualSpacing/>
        <w:jc w:val="both"/>
        <w:rPr>
          <w:rFonts w:ascii="Palatino Linotype" w:hAnsi="Palatino Linotype" w:cs="Tahoma"/>
          <w:bCs/>
          <w:iCs/>
          <w:sz w:val="22"/>
          <w:szCs w:val="22"/>
        </w:rPr>
      </w:pPr>
      <w:r w:rsidRPr="00724BCF">
        <w:rPr>
          <w:rFonts w:ascii="Palatino Linotype" w:hAnsi="Palatino Linotype" w:cs="Tahoma"/>
          <w:bCs/>
          <w:iCs/>
          <w:sz w:val="22"/>
          <w:szCs w:val="22"/>
        </w:rPr>
        <w:t>Se le hace del conocimiento al Particular, que, en el presente caso, se le concede la razón, toda vez que, el Sujeto Obligado</w:t>
      </w:r>
      <w:r w:rsidR="002F208F" w:rsidRPr="00724BCF">
        <w:rPr>
          <w:rFonts w:ascii="Palatino Linotype" w:hAnsi="Palatino Linotype" w:cs="Tahoma"/>
          <w:bCs/>
          <w:iCs/>
          <w:sz w:val="22"/>
          <w:szCs w:val="22"/>
        </w:rPr>
        <w:t>,</w:t>
      </w:r>
      <w:r w:rsidR="00CA1F6F" w:rsidRPr="00724BCF">
        <w:rPr>
          <w:rFonts w:ascii="Palatino Linotype" w:hAnsi="Palatino Linotype" w:cs="Tahoma"/>
          <w:bCs/>
          <w:iCs/>
          <w:sz w:val="22"/>
          <w:szCs w:val="22"/>
        </w:rPr>
        <w:t xml:space="preserve"> </w:t>
      </w:r>
      <w:r w:rsidR="002F208F" w:rsidRPr="00724BCF">
        <w:rPr>
          <w:rFonts w:ascii="Palatino Linotype" w:hAnsi="Palatino Linotype" w:cs="Tahoma"/>
          <w:bCs/>
          <w:iCs/>
          <w:sz w:val="22"/>
          <w:szCs w:val="22"/>
        </w:rPr>
        <w:t xml:space="preserve">si bien, </w:t>
      </w:r>
      <w:r w:rsidR="00CA1F6F" w:rsidRPr="00724BCF">
        <w:rPr>
          <w:rFonts w:ascii="Palatino Linotype" w:hAnsi="Palatino Linotype" w:cs="Tahoma"/>
          <w:bCs/>
          <w:iCs/>
          <w:sz w:val="22"/>
          <w:szCs w:val="22"/>
        </w:rPr>
        <w:t>proporcionó respuesta</w:t>
      </w:r>
      <w:r w:rsidR="002F208F" w:rsidRPr="00724BCF">
        <w:rPr>
          <w:rFonts w:ascii="Palatino Linotype" w:hAnsi="Palatino Linotype" w:cs="Tahoma"/>
          <w:bCs/>
          <w:iCs/>
          <w:sz w:val="22"/>
          <w:szCs w:val="22"/>
        </w:rPr>
        <w:t>, esta no fue proporcionada por las unidades administrativas competentes. En razón de ello, deberá hacer entrega de la información que es de interés de la persona Recurrente.</w:t>
      </w:r>
    </w:p>
    <w:p w14:paraId="23CAE61E" w14:textId="77777777" w:rsidR="00F933DF" w:rsidRPr="00724BCF" w:rsidRDefault="00F933DF" w:rsidP="00815A56">
      <w:pPr>
        <w:spacing w:line="360" w:lineRule="auto"/>
        <w:contextualSpacing/>
        <w:jc w:val="both"/>
        <w:rPr>
          <w:rFonts w:ascii="Palatino Linotype" w:hAnsi="Palatino Linotype"/>
          <w:sz w:val="22"/>
          <w:szCs w:val="22"/>
        </w:rPr>
      </w:pPr>
      <w:r w:rsidRPr="00724BCF">
        <w:rPr>
          <w:rFonts w:ascii="Palatino Linotype" w:hAnsi="Palatino Linotype"/>
          <w:sz w:val="22"/>
          <w:szCs w:val="22"/>
        </w:rPr>
        <w:t xml:space="preserve"> </w:t>
      </w:r>
    </w:p>
    <w:p w14:paraId="7E58CF3E" w14:textId="59292130" w:rsidR="00F933DF" w:rsidRPr="00724BCF" w:rsidRDefault="00F933DF" w:rsidP="00815A56">
      <w:pPr>
        <w:spacing w:line="360" w:lineRule="auto"/>
        <w:contextualSpacing/>
        <w:jc w:val="both"/>
        <w:rPr>
          <w:rFonts w:ascii="Palatino Linotype" w:hAnsi="Palatino Linotype"/>
          <w:sz w:val="22"/>
          <w:szCs w:val="22"/>
        </w:rPr>
      </w:pPr>
      <w:r w:rsidRPr="00724BCF">
        <w:rPr>
          <w:rFonts w:ascii="Palatino Linotype" w:hAnsi="Palatino Linotype"/>
          <w:sz w:val="22"/>
          <w:szCs w:val="22"/>
        </w:rPr>
        <w:t>Por lo expuesto y fundado, este Pleno:</w:t>
      </w:r>
    </w:p>
    <w:p w14:paraId="69F0D201" w14:textId="77777777" w:rsidR="00F15B65" w:rsidRPr="00724BCF" w:rsidRDefault="00F15B65" w:rsidP="00815A56">
      <w:pPr>
        <w:spacing w:line="360" w:lineRule="auto"/>
        <w:contextualSpacing/>
        <w:jc w:val="both"/>
        <w:rPr>
          <w:rFonts w:ascii="Palatino Linotype" w:hAnsi="Palatino Linotype"/>
          <w:sz w:val="22"/>
          <w:szCs w:val="22"/>
        </w:rPr>
      </w:pPr>
    </w:p>
    <w:p w14:paraId="30136DC4" w14:textId="353AA745" w:rsidR="00F933DF" w:rsidRPr="00724BCF" w:rsidRDefault="00F933DF" w:rsidP="00B33E01">
      <w:pPr>
        <w:pStyle w:val="Ttulo1"/>
        <w:spacing w:before="0" w:line="360" w:lineRule="auto"/>
        <w:jc w:val="center"/>
        <w:rPr>
          <w:b/>
        </w:rPr>
      </w:pPr>
      <w:bookmarkStart w:id="21" w:name="_Toc189133013"/>
      <w:r w:rsidRPr="00724BCF">
        <w:rPr>
          <w:b/>
        </w:rPr>
        <w:t>R E S U E L V E</w:t>
      </w:r>
      <w:bookmarkEnd w:id="21"/>
    </w:p>
    <w:p w14:paraId="7466D5EF" w14:textId="77777777" w:rsidR="00F933DF" w:rsidRPr="00724BCF" w:rsidRDefault="00F933DF" w:rsidP="00815A56">
      <w:pPr>
        <w:spacing w:line="360" w:lineRule="auto"/>
        <w:contextualSpacing/>
        <w:jc w:val="both"/>
        <w:rPr>
          <w:rFonts w:ascii="Palatino Linotype" w:hAnsi="Palatino Linotype"/>
          <w:sz w:val="22"/>
          <w:szCs w:val="22"/>
        </w:rPr>
      </w:pPr>
      <w:r w:rsidRPr="00724BCF">
        <w:rPr>
          <w:rFonts w:ascii="Palatino Linotype" w:hAnsi="Palatino Linotype"/>
          <w:sz w:val="22"/>
          <w:szCs w:val="22"/>
        </w:rPr>
        <w:t xml:space="preserve"> </w:t>
      </w:r>
    </w:p>
    <w:p w14:paraId="7E62E545" w14:textId="53895B75" w:rsidR="002F208F" w:rsidRPr="00724BCF" w:rsidRDefault="002F208F" w:rsidP="00815A56">
      <w:pPr>
        <w:spacing w:line="360" w:lineRule="auto"/>
        <w:contextualSpacing/>
        <w:jc w:val="both"/>
        <w:rPr>
          <w:rFonts w:ascii="Palatino Linotype" w:eastAsia="Calibri" w:hAnsi="Palatino Linotype" w:cs="Tahoma"/>
          <w:bCs/>
          <w:color w:val="000000"/>
          <w:sz w:val="22"/>
          <w:szCs w:val="22"/>
          <w:lang w:eastAsia="en-US"/>
        </w:rPr>
      </w:pPr>
      <w:bookmarkStart w:id="22" w:name="_Toc189133014"/>
      <w:r w:rsidRPr="00724BCF">
        <w:rPr>
          <w:rStyle w:val="Ttulo2Car"/>
          <w:b/>
          <w:sz w:val="22"/>
          <w:lang w:eastAsia="en-US"/>
        </w:rPr>
        <w:t>PRIMERO.</w:t>
      </w:r>
      <w:bookmarkEnd w:id="22"/>
      <w:r w:rsidRPr="00724BCF">
        <w:rPr>
          <w:rStyle w:val="Ttulo2Car"/>
          <w:lang w:eastAsia="en-US"/>
        </w:rPr>
        <w:t xml:space="preserve"> </w:t>
      </w:r>
      <w:r w:rsidRPr="00724BCF">
        <w:rPr>
          <w:rFonts w:ascii="Palatino Linotype" w:eastAsia="Calibri" w:hAnsi="Palatino Linotype" w:cs="Tahoma"/>
          <w:bCs/>
          <w:color w:val="000000"/>
          <w:sz w:val="22"/>
          <w:szCs w:val="22"/>
          <w:lang w:eastAsia="en-US"/>
        </w:rPr>
        <w:t xml:space="preserve">Se </w:t>
      </w:r>
      <w:r w:rsidRPr="00724BCF">
        <w:rPr>
          <w:rFonts w:ascii="Palatino Linotype" w:eastAsia="Calibri" w:hAnsi="Palatino Linotype" w:cs="Tahoma"/>
          <w:b/>
          <w:bCs/>
          <w:color w:val="000000"/>
          <w:sz w:val="22"/>
          <w:szCs w:val="22"/>
          <w:lang w:eastAsia="en-US"/>
        </w:rPr>
        <w:t>MODIFICA</w:t>
      </w:r>
      <w:r w:rsidRPr="00724BCF">
        <w:rPr>
          <w:rFonts w:ascii="Palatino Linotype" w:eastAsia="Calibri" w:hAnsi="Palatino Linotype" w:cs="Tahoma"/>
          <w:bCs/>
          <w:color w:val="000000"/>
          <w:sz w:val="22"/>
          <w:szCs w:val="22"/>
          <w:lang w:eastAsia="en-US"/>
        </w:rPr>
        <w:t xml:space="preserve"> la respuesta entregada por el </w:t>
      </w:r>
      <w:r w:rsidRPr="00724BCF">
        <w:rPr>
          <w:rFonts w:ascii="Palatino Linotype" w:eastAsia="Calibri" w:hAnsi="Palatino Linotype" w:cs="Tahoma"/>
          <w:b/>
          <w:bCs/>
          <w:color w:val="000000"/>
          <w:sz w:val="22"/>
          <w:szCs w:val="22"/>
          <w:lang w:eastAsia="en-US"/>
        </w:rPr>
        <w:t xml:space="preserve">Ayuntamiento de Nextlalpan </w:t>
      </w:r>
      <w:r w:rsidRPr="00724BCF">
        <w:rPr>
          <w:rFonts w:ascii="Palatino Linotype" w:eastAsia="Calibri" w:hAnsi="Palatino Linotype" w:cs="Tahoma"/>
          <w:bCs/>
          <w:color w:val="000000"/>
          <w:sz w:val="22"/>
          <w:szCs w:val="22"/>
          <w:lang w:eastAsia="en-US"/>
        </w:rPr>
        <w:t xml:space="preserve">a la solicitud de información </w:t>
      </w:r>
      <w:r w:rsidRPr="00724BCF">
        <w:rPr>
          <w:rFonts w:ascii="Palatino Linotype" w:eastAsia="Calibri" w:hAnsi="Palatino Linotype"/>
          <w:b/>
          <w:bCs/>
          <w:color w:val="000000"/>
          <w:sz w:val="22"/>
          <w:szCs w:val="22"/>
          <w:lang w:eastAsia="en-US"/>
        </w:rPr>
        <w:t xml:space="preserve">00093/NEXTLAL/IP/2024, </w:t>
      </w:r>
      <w:r w:rsidRPr="00724BCF">
        <w:rPr>
          <w:rFonts w:ascii="Palatino Linotype" w:eastAsia="Calibri" w:hAnsi="Palatino Linotype"/>
          <w:bCs/>
          <w:color w:val="000000"/>
          <w:sz w:val="22"/>
          <w:szCs w:val="22"/>
          <w:lang w:eastAsia="en-US"/>
        </w:rPr>
        <w:t xml:space="preserve">por resultar </w:t>
      </w:r>
      <w:r w:rsidRPr="00724BCF">
        <w:rPr>
          <w:rFonts w:ascii="Palatino Linotype" w:eastAsia="Calibri" w:hAnsi="Palatino Linotype"/>
          <w:color w:val="000000"/>
          <w:sz w:val="22"/>
          <w:szCs w:val="22"/>
          <w:lang w:eastAsia="en-US"/>
        </w:rPr>
        <w:t>fundadas</w:t>
      </w:r>
      <w:r w:rsidRPr="00724BCF">
        <w:rPr>
          <w:rFonts w:ascii="Palatino Linotype" w:eastAsia="Calibri" w:hAnsi="Palatino Linotype" w:cs="Tahoma"/>
          <w:bCs/>
          <w:color w:val="000000"/>
          <w:sz w:val="22"/>
          <w:szCs w:val="22"/>
          <w:lang w:eastAsia="en-US"/>
        </w:rPr>
        <w:t xml:space="preserve"> las razones o motivos de inconformidad hechos valer por el Recurrente en el Recurso de Revisión </w:t>
      </w:r>
      <w:r w:rsidRPr="00724BCF">
        <w:rPr>
          <w:rFonts w:ascii="Palatino Linotype" w:eastAsia="Calibri" w:hAnsi="Palatino Linotype" w:cs="Tahoma"/>
          <w:b/>
          <w:bCs/>
          <w:color w:val="0D0D0D"/>
          <w:sz w:val="22"/>
          <w:szCs w:val="22"/>
          <w:lang w:eastAsia="en-US"/>
        </w:rPr>
        <w:lastRenderedPageBreak/>
        <w:t>00086/INFOEM/IP/RR/2025</w:t>
      </w:r>
      <w:r w:rsidRPr="00724BCF">
        <w:rPr>
          <w:rFonts w:ascii="Palatino Linotype" w:eastAsia="Calibri" w:hAnsi="Palatino Linotype" w:cs="Tahoma"/>
          <w:bCs/>
          <w:color w:val="000000"/>
          <w:sz w:val="22"/>
          <w:szCs w:val="22"/>
          <w:lang w:eastAsia="en-US"/>
        </w:rPr>
        <w:t xml:space="preserve">, en términos de los considerandos QUINTO y SEXTO de la presente Resolución.    </w:t>
      </w:r>
    </w:p>
    <w:p w14:paraId="33028892" w14:textId="77777777" w:rsidR="002F208F" w:rsidRPr="00724BCF" w:rsidRDefault="002F208F" w:rsidP="00815A56">
      <w:pPr>
        <w:spacing w:line="360" w:lineRule="auto"/>
        <w:ind w:left="708" w:hanging="708"/>
        <w:contextualSpacing/>
        <w:jc w:val="both"/>
        <w:rPr>
          <w:rFonts w:ascii="Palatino Linotype" w:eastAsia="Calibri" w:hAnsi="Palatino Linotype" w:cs="Tahoma"/>
          <w:bCs/>
          <w:color w:val="000000"/>
          <w:sz w:val="22"/>
          <w:szCs w:val="22"/>
          <w:lang w:eastAsia="en-US"/>
        </w:rPr>
      </w:pPr>
    </w:p>
    <w:p w14:paraId="033E104D" w14:textId="089DC925" w:rsidR="002F208F" w:rsidRPr="00724BCF" w:rsidRDefault="002F208F" w:rsidP="00815A56">
      <w:pPr>
        <w:spacing w:line="360" w:lineRule="auto"/>
        <w:jc w:val="both"/>
        <w:rPr>
          <w:rFonts w:ascii="Palatino Linotype" w:eastAsia="Calibri" w:hAnsi="Palatino Linotype" w:cs="Tahoma"/>
          <w:color w:val="000000"/>
          <w:sz w:val="22"/>
          <w:szCs w:val="22"/>
          <w:lang w:val="es-ES" w:eastAsia="en-US"/>
        </w:rPr>
      </w:pPr>
      <w:bookmarkStart w:id="23" w:name="_Toc189133015"/>
      <w:r w:rsidRPr="00724BCF">
        <w:rPr>
          <w:rStyle w:val="Ttulo2Car"/>
          <w:b/>
          <w:sz w:val="22"/>
          <w:lang w:eastAsia="en-US"/>
        </w:rPr>
        <w:t>SEGUNDO.</w:t>
      </w:r>
      <w:bookmarkEnd w:id="23"/>
      <w:r w:rsidRPr="00724BCF">
        <w:rPr>
          <w:rStyle w:val="Ttulo2Car"/>
          <w:lang w:eastAsia="en-US"/>
        </w:rPr>
        <w:t xml:space="preserve"> </w:t>
      </w:r>
      <w:r w:rsidRPr="00724BCF">
        <w:rPr>
          <w:rFonts w:ascii="Palatino Linotype" w:eastAsia="Calibri" w:hAnsi="Palatino Linotype" w:cs="Tahoma"/>
          <w:color w:val="000000"/>
          <w:sz w:val="22"/>
          <w:szCs w:val="22"/>
          <w:lang w:eastAsia="en-US"/>
        </w:rPr>
        <w:t xml:space="preserve">Se </w:t>
      </w:r>
      <w:r w:rsidRPr="00724BCF">
        <w:rPr>
          <w:rFonts w:ascii="Palatino Linotype" w:eastAsia="Calibri" w:hAnsi="Palatino Linotype" w:cs="Tahoma"/>
          <w:b/>
          <w:color w:val="000000"/>
          <w:sz w:val="22"/>
          <w:szCs w:val="22"/>
          <w:lang w:eastAsia="en-US"/>
        </w:rPr>
        <w:t xml:space="preserve">ORDENA </w:t>
      </w:r>
      <w:r w:rsidRPr="00724BCF">
        <w:rPr>
          <w:rFonts w:ascii="Palatino Linotype" w:eastAsia="Calibri" w:hAnsi="Palatino Linotype" w:cs="Tahoma"/>
          <w:color w:val="000000"/>
          <w:sz w:val="22"/>
          <w:szCs w:val="22"/>
          <w:lang w:eastAsia="en-US"/>
        </w:rPr>
        <w:t xml:space="preserve">al </w:t>
      </w:r>
      <w:r w:rsidRPr="00724BCF">
        <w:rPr>
          <w:rFonts w:ascii="Palatino Linotype" w:eastAsia="Calibri" w:hAnsi="Palatino Linotype" w:cs="Tahoma"/>
          <w:b/>
          <w:bCs/>
          <w:color w:val="000000"/>
          <w:sz w:val="22"/>
          <w:szCs w:val="22"/>
          <w:lang w:eastAsia="en-US"/>
        </w:rPr>
        <w:t>Ayuntamiento de Nextlalpan</w:t>
      </w:r>
      <w:r w:rsidRPr="00724BCF">
        <w:rPr>
          <w:rFonts w:ascii="Palatino Linotype" w:eastAsia="Calibri" w:hAnsi="Palatino Linotype" w:cs="Tahoma"/>
          <w:color w:val="000000"/>
          <w:sz w:val="22"/>
          <w:szCs w:val="22"/>
          <w:lang w:eastAsia="en-US"/>
        </w:rPr>
        <w:t>, a efecto de que, previa búsqueda exhaustiva y razonable entregue</w:t>
      </w:r>
      <w:r w:rsidRPr="00724BCF">
        <w:rPr>
          <w:rFonts w:ascii="Palatino Linotype" w:eastAsia="Calibri" w:hAnsi="Palatino Linotype" w:cs="Tahoma"/>
          <w:bCs/>
          <w:iCs/>
          <w:color w:val="000000"/>
          <w:sz w:val="22"/>
          <w:szCs w:val="22"/>
          <w:lang w:val="es-ES_tradnl" w:eastAsia="en-US"/>
        </w:rPr>
        <w:t xml:space="preserve">, </w:t>
      </w:r>
      <w:r w:rsidRPr="00724BCF">
        <w:rPr>
          <w:rFonts w:ascii="Palatino Linotype" w:eastAsia="Calibri" w:hAnsi="Palatino Linotype" w:cs="Tahoma"/>
          <w:bCs/>
          <w:iCs/>
          <w:color w:val="000000"/>
          <w:sz w:val="22"/>
          <w:szCs w:val="22"/>
          <w:lang w:eastAsia="en-US"/>
        </w:rPr>
        <w:t xml:space="preserve">a través </w:t>
      </w:r>
      <w:r w:rsidRPr="00724BCF">
        <w:rPr>
          <w:rFonts w:ascii="Palatino Linotype" w:eastAsia="Calibri" w:hAnsi="Palatino Linotype" w:cs="Tahoma"/>
          <w:bCs/>
          <w:iCs/>
          <w:color w:val="000000"/>
          <w:sz w:val="22"/>
          <w:szCs w:val="22"/>
          <w:lang w:val="es-ES_tradnl" w:eastAsia="en-US"/>
        </w:rPr>
        <w:t>del SAIMEX</w:t>
      </w:r>
      <w:r w:rsidRPr="00724BCF">
        <w:rPr>
          <w:rFonts w:ascii="Palatino Linotype" w:eastAsia="Calibri" w:hAnsi="Palatino Linotype" w:cs="Arial"/>
          <w:color w:val="000000"/>
          <w:sz w:val="22"/>
          <w:szCs w:val="22"/>
          <w:lang w:val="es-ES" w:eastAsia="en-US"/>
        </w:rPr>
        <w:t xml:space="preserve">, </w:t>
      </w:r>
      <w:r w:rsidRPr="00724BCF">
        <w:rPr>
          <w:rFonts w:ascii="Palatino Linotype" w:eastAsia="Calibri" w:hAnsi="Palatino Linotype" w:cs="Tahoma"/>
          <w:color w:val="000000"/>
          <w:sz w:val="22"/>
          <w:szCs w:val="22"/>
          <w:lang w:val="es-ES" w:eastAsia="en-US"/>
        </w:rPr>
        <w:t xml:space="preserve">de ser procedente, en versión pública, los documentos donde conste, lo siguiente:  </w:t>
      </w:r>
    </w:p>
    <w:p w14:paraId="7F04037B" w14:textId="77777777" w:rsidR="002F208F" w:rsidRPr="00724BCF" w:rsidRDefault="002F208F" w:rsidP="00815A56">
      <w:pPr>
        <w:spacing w:line="360" w:lineRule="auto"/>
        <w:jc w:val="both"/>
        <w:rPr>
          <w:rFonts w:ascii="Palatino Linotype" w:eastAsia="Calibri" w:hAnsi="Palatino Linotype" w:cs="Tahoma"/>
          <w:color w:val="000000"/>
          <w:sz w:val="22"/>
          <w:szCs w:val="22"/>
          <w:lang w:val="es-ES" w:eastAsia="en-US"/>
        </w:rPr>
      </w:pPr>
    </w:p>
    <w:p w14:paraId="580677A7" w14:textId="61304655" w:rsidR="002F208F" w:rsidRPr="00724BCF" w:rsidRDefault="00CC03E7" w:rsidP="00815A56">
      <w:pPr>
        <w:numPr>
          <w:ilvl w:val="0"/>
          <w:numId w:val="23"/>
        </w:numPr>
        <w:spacing w:after="160" w:line="360" w:lineRule="auto"/>
        <w:contextualSpacing/>
        <w:jc w:val="both"/>
        <w:rPr>
          <w:rFonts w:ascii="Palatino Linotype" w:eastAsia="Calibri" w:hAnsi="Palatino Linotype" w:cs="Tahoma"/>
          <w:sz w:val="22"/>
          <w:szCs w:val="24"/>
        </w:rPr>
      </w:pPr>
      <w:r w:rsidRPr="00724BCF">
        <w:rPr>
          <w:rFonts w:ascii="Palatino Linotype" w:eastAsia="Calibri" w:hAnsi="Palatino Linotype" w:cs="Tahoma"/>
          <w:sz w:val="22"/>
          <w:szCs w:val="24"/>
        </w:rPr>
        <w:t xml:space="preserve">Los metros o distancia </w:t>
      </w:r>
      <w:r w:rsidR="000E2209" w:rsidRPr="00724BCF">
        <w:rPr>
          <w:rFonts w:ascii="Palatino Linotype" w:eastAsia="Calibri" w:hAnsi="Palatino Linotype" w:cs="Tahoma"/>
          <w:sz w:val="22"/>
          <w:szCs w:val="24"/>
        </w:rPr>
        <w:t xml:space="preserve">que cubre </w:t>
      </w:r>
      <w:r w:rsidRPr="00724BCF">
        <w:rPr>
          <w:rFonts w:ascii="Palatino Linotype" w:eastAsia="Calibri" w:hAnsi="Palatino Linotype" w:cs="Tahoma"/>
          <w:sz w:val="22"/>
          <w:szCs w:val="24"/>
        </w:rPr>
        <w:t xml:space="preserve">cada uno de los servicios públicos </w:t>
      </w:r>
      <w:r w:rsidR="000E2209" w:rsidRPr="00724BCF">
        <w:rPr>
          <w:rFonts w:ascii="Palatino Linotype" w:eastAsia="Calibri" w:hAnsi="Palatino Linotype" w:cs="Tahoma"/>
          <w:sz w:val="22"/>
          <w:szCs w:val="24"/>
        </w:rPr>
        <w:t xml:space="preserve">de </w:t>
      </w:r>
      <w:r w:rsidRPr="00724BCF">
        <w:rPr>
          <w:rFonts w:ascii="Palatino Linotype" w:hAnsi="Palatino Linotype" w:cs="Tahoma"/>
          <w:sz w:val="22"/>
          <w:szCs w:val="22"/>
        </w:rPr>
        <w:t>luz, agua y drenaje</w:t>
      </w:r>
      <w:r w:rsidR="000E2209" w:rsidRPr="00724BCF">
        <w:rPr>
          <w:rFonts w:ascii="Palatino Linotype" w:hAnsi="Palatino Linotype" w:cs="Tahoma"/>
          <w:sz w:val="22"/>
          <w:szCs w:val="22"/>
        </w:rPr>
        <w:t>,</w:t>
      </w:r>
      <w:r w:rsidRPr="00724BCF">
        <w:rPr>
          <w:rFonts w:ascii="Palatino Linotype" w:eastAsia="Calibri" w:hAnsi="Palatino Linotype" w:cs="Tahoma"/>
          <w:sz w:val="22"/>
          <w:szCs w:val="24"/>
        </w:rPr>
        <w:t xml:space="preserve"> </w:t>
      </w:r>
      <w:r w:rsidR="003650A7" w:rsidRPr="00724BCF">
        <w:rPr>
          <w:rFonts w:ascii="Palatino Linotype" w:eastAsia="Calibri" w:hAnsi="Palatino Linotype" w:cs="Tahoma"/>
          <w:sz w:val="22"/>
          <w:szCs w:val="24"/>
        </w:rPr>
        <w:t>existentes</w:t>
      </w:r>
      <w:r w:rsidRPr="00724BCF">
        <w:rPr>
          <w:rFonts w:ascii="Palatino Linotype" w:eastAsia="Calibri" w:hAnsi="Palatino Linotype" w:cs="Tahoma"/>
          <w:sz w:val="22"/>
          <w:szCs w:val="24"/>
        </w:rPr>
        <w:t xml:space="preserve"> en la Avenida Amargura</w:t>
      </w:r>
      <w:r w:rsidR="000E2209" w:rsidRPr="00724BCF">
        <w:rPr>
          <w:rFonts w:ascii="Palatino Linotype" w:eastAsia="Calibri" w:hAnsi="Palatino Linotype" w:cs="Tahoma"/>
          <w:sz w:val="22"/>
          <w:szCs w:val="24"/>
        </w:rPr>
        <w:t>,</w:t>
      </w:r>
      <w:r w:rsidRPr="00724BCF">
        <w:rPr>
          <w:rFonts w:ascii="Palatino Linotype" w:eastAsia="Calibri" w:hAnsi="Palatino Linotype" w:cs="Tahoma"/>
          <w:sz w:val="22"/>
          <w:szCs w:val="24"/>
        </w:rPr>
        <w:t xml:space="preserve"> del Barrio Central del Municipio, así como,</w:t>
      </w:r>
      <w:r w:rsidR="000E2209" w:rsidRPr="00724BCF">
        <w:rPr>
          <w:rFonts w:ascii="Palatino Linotype" w:eastAsia="Calibri" w:hAnsi="Palatino Linotype" w:cs="Tahoma"/>
          <w:sz w:val="22"/>
          <w:szCs w:val="24"/>
        </w:rPr>
        <w:t xml:space="preserve"> la </w:t>
      </w:r>
      <w:r w:rsidRPr="00724BCF">
        <w:rPr>
          <w:rFonts w:ascii="Palatino Linotype" w:eastAsia="Calibri" w:hAnsi="Palatino Linotype" w:cs="Tahoma"/>
          <w:sz w:val="22"/>
          <w:szCs w:val="24"/>
        </w:rPr>
        <w:t xml:space="preserve"> </w:t>
      </w:r>
      <w:r w:rsidR="003650A7" w:rsidRPr="00724BCF">
        <w:rPr>
          <w:rFonts w:ascii="Palatino Linotype" w:eastAsia="Calibri" w:hAnsi="Palatino Linotype" w:cs="Tahoma"/>
          <w:sz w:val="22"/>
          <w:szCs w:val="24"/>
        </w:rPr>
        <w:t>localización</w:t>
      </w:r>
      <w:r w:rsidR="000E2209" w:rsidRPr="00724BCF">
        <w:rPr>
          <w:rFonts w:ascii="Palatino Linotype" w:eastAsia="Calibri" w:hAnsi="Palatino Linotype" w:cs="Tahoma"/>
          <w:sz w:val="22"/>
          <w:szCs w:val="24"/>
        </w:rPr>
        <w:t xml:space="preserve">, lugar o domicilio en </w:t>
      </w:r>
      <w:r w:rsidR="003650A7" w:rsidRPr="00724BCF">
        <w:rPr>
          <w:rFonts w:ascii="Palatino Linotype" w:eastAsia="Calibri" w:hAnsi="Palatino Linotype" w:cs="Tahoma"/>
          <w:sz w:val="22"/>
          <w:szCs w:val="24"/>
        </w:rPr>
        <w:t xml:space="preserve">donde inician </w:t>
      </w:r>
      <w:r w:rsidR="002F208F" w:rsidRPr="00724BCF">
        <w:rPr>
          <w:rFonts w:ascii="Palatino Linotype" w:eastAsia="Calibri" w:hAnsi="Palatino Linotype" w:cs="Tahoma"/>
          <w:sz w:val="22"/>
          <w:szCs w:val="24"/>
        </w:rPr>
        <w:t xml:space="preserve">y </w:t>
      </w:r>
      <w:r w:rsidR="003650A7" w:rsidRPr="00724BCF">
        <w:rPr>
          <w:rFonts w:ascii="Palatino Linotype" w:eastAsia="Calibri" w:hAnsi="Palatino Linotype" w:cs="Tahoma"/>
          <w:sz w:val="22"/>
          <w:szCs w:val="24"/>
        </w:rPr>
        <w:t>finaliza</w:t>
      </w:r>
      <w:r w:rsidR="000E2209" w:rsidRPr="00724BCF">
        <w:rPr>
          <w:rFonts w:ascii="Palatino Linotype" w:eastAsia="Calibri" w:hAnsi="Palatino Linotype" w:cs="Tahoma"/>
          <w:sz w:val="22"/>
          <w:szCs w:val="24"/>
        </w:rPr>
        <w:t>n</w:t>
      </w:r>
      <w:r w:rsidR="003650A7" w:rsidRPr="00724BCF">
        <w:rPr>
          <w:rFonts w:ascii="Palatino Linotype" w:eastAsia="Calibri" w:hAnsi="Palatino Linotype" w:cs="Tahoma"/>
          <w:sz w:val="22"/>
          <w:szCs w:val="24"/>
        </w:rPr>
        <w:t xml:space="preserve"> de </w:t>
      </w:r>
      <w:r w:rsidRPr="00724BCF">
        <w:rPr>
          <w:rFonts w:ascii="Palatino Linotype" w:eastAsia="Calibri" w:hAnsi="Palatino Linotype" w:cs="Tahoma"/>
          <w:sz w:val="22"/>
          <w:szCs w:val="24"/>
        </w:rPr>
        <w:t xml:space="preserve">cada uno de </w:t>
      </w:r>
      <w:r w:rsidR="003650A7" w:rsidRPr="00724BCF">
        <w:rPr>
          <w:rFonts w:ascii="Palatino Linotype" w:eastAsia="Calibri" w:hAnsi="Palatino Linotype" w:cs="Tahoma"/>
          <w:sz w:val="22"/>
          <w:szCs w:val="24"/>
        </w:rPr>
        <w:t>ellos</w:t>
      </w:r>
      <w:r w:rsidR="000E2209" w:rsidRPr="00724BCF">
        <w:rPr>
          <w:rFonts w:ascii="Palatino Linotype" w:eastAsia="Calibri" w:hAnsi="Palatino Linotype" w:cs="Tahoma"/>
          <w:sz w:val="22"/>
          <w:szCs w:val="24"/>
        </w:rPr>
        <w:t>.</w:t>
      </w:r>
    </w:p>
    <w:p w14:paraId="4259242D" w14:textId="77777777" w:rsidR="002F208F" w:rsidRPr="00724BCF" w:rsidRDefault="002F208F" w:rsidP="00815A56">
      <w:pPr>
        <w:spacing w:line="360" w:lineRule="auto"/>
        <w:jc w:val="both"/>
        <w:rPr>
          <w:rFonts w:ascii="Palatino Linotype" w:eastAsia="Calibri" w:hAnsi="Palatino Linotype" w:cs="Tahoma"/>
          <w:bCs/>
          <w:color w:val="000000"/>
          <w:sz w:val="22"/>
          <w:szCs w:val="22"/>
          <w:lang w:eastAsia="en-US"/>
        </w:rPr>
      </w:pPr>
    </w:p>
    <w:p w14:paraId="70CDA6F0" w14:textId="77777777" w:rsidR="002F208F" w:rsidRPr="00724BCF" w:rsidRDefault="002F208F" w:rsidP="00815A56">
      <w:pPr>
        <w:spacing w:line="360" w:lineRule="auto"/>
        <w:jc w:val="both"/>
        <w:rPr>
          <w:rFonts w:ascii="Palatino Linotype" w:eastAsia="Calibri" w:hAnsi="Palatino Linotype" w:cs="Tahoma"/>
          <w:bCs/>
          <w:iCs/>
          <w:color w:val="000000"/>
          <w:sz w:val="22"/>
          <w:szCs w:val="22"/>
          <w:lang w:eastAsia="en-US"/>
        </w:rPr>
      </w:pPr>
      <w:r w:rsidRPr="00724BCF">
        <w:rPr>
          <w:rFonts w:ascii="Palatino Linotype" w:eastAsia="Calibri" w:hAnsi="Palatino Linotype" w:cs="Tahoma"/>
          <w:color w:val="000000"/>
          <w:sz w:val="22"/>
          <w:szCs w:val="22"/>
          <w:lang w:eastAsia="en-US"/>
        </w:rPr>
        <w:t>Además</w:t>
      </w:r>
      <w:r w:rsidRPr="00724BCF">
        <w:rPr>
          <w:rFonts w:ascii="Palatino Linotype" w:eastAsia="Calibri" w:hAnsi="Palatino Linotype" w:cs="Tahoma"/>
          <w:bCs/>
          <w:iCs/>
          <w:color w:val="000000"/>
          <w:sz w:val="22"/>
          <w:szCs w:val="22"/>
          <w:lang w:eastAsia="en-US"/>
        </w:rPr>
        <w:t>, deberá proporcionar el Acuerdo de Clasificación donde el Comité de Transparencia, confirme la eliminación de los datos o información clasificada, en las versiones públicas, de conformidad con los artículos 49, fracciones II y VIII y 132, fracción II de la Ley de Transparencia y Acceso a la Información Pública del Estado de México y Municipios.</w:t>
      </w:r>
    </w:p>
    <w:p w14:paraId="1C8A482A" w14:textId="77777777" w:rsidR="002F208F" w:rsidRPr="00724BCF" w:rsidRDefault="002F208F" w:rsidP="00815A56">
      <w:pPr>
        <w:spacing w:line="360" w:lineRule="auto"/>
        <w:jc w:val="both"/>
        <w:rPr>
          <w:rFonts w:ascii="Palatino Linotype" w:eastAsia="Calibri" w:hAnsi="Palatino Linotype" w:cs="Tahoma"/>
          <w:bCs/>
          <w:iCs/>
          <w:color w:val="000000"/>
          <w:sz w:val="22"/>
          <w:szCs w:val="22"/>
          <w:lang w:eastAsia="en-US"/>
        </w:rPr>
      </w:pPr>
    </w:p>
    <w:p w14:paraId="7FFF3A36" w14:textId="3F24FAAD" w:rsidR="002F208F" w:rsidRPr="00724BCF" w:rsidRDefault="002F208F" w:rsidP="00815A56">
      <w:pPr>
        <w:spacing w:line="360" w:lineRule="auto"/>
        <w:jc w:val="both"/>
        <w:rPr>
          <w:rFonts w:ascii="Palatino Linotype" w:eastAsia="Calibri" w:hAnsi="Palatino Linotype" w:cs="Tahoma"/>
          <w:bCs/>
          <w:iCs/>
          <w:color w:val="000000"/>
          <w:sz w:val="22"/>
          <w:szCs w:val="22"/>
          <w:lang w:eastAsia="en-US"/>
        </w:rPr>
      </w:pPr>
      <w:r w:rsidRPr="00724BCF">
        <w:rPr>
          <w:rFonts w:ascii="Palatino Linotype" w:eastAsia="Calibri" w:hAnsi="Palatino Linotype" w:cs="Tahoma"/>
          <w:bCs/>
          <w:iCs/>
          <w:color w:val="000000"/>
          <w:sz w:val="22"/>
          <w:szCs w:val="22"/>
          <w:lang w:eastAsia="en-US"/>
        </w:rPr>
        <w:t xml:space="preserve">En caso de que no cuente </w:t>
      </w:r>
      <w:r w:rsidR="000E2209" w:rsidRPr="00724BCF">
        <w:rPr>
          <w:rFonts w:ascii="Palatino Linotype" w:eastAsia="Calibri" w:hAnsi="Palatino Linotype" w:cs="Tahoma"/>
          <w:bCs/>
          <w:iCs/>
          <w:color w:val="000000"/>
          <w:sz w:val="22"/>
          <w:szCs w:val="22"/>
          <w:lang w:eastAsia="en-US"/>
        </w:rPr>
        <w:t>con la información q</w:t>
      </w:r>
      <w:r w:rsidRPr="00724BCF">
        <w:rPr>
          <w:rFonts w:ascii="Palatino Linotype" w:eastAsia="Calibri" w:hAnsi="Palatino Linotype" w:cs="Tahoma"/>
          <w:bCs/>
          <w:iCs/>
          <w:color w:val="000000"/>
          <w:sz w:val="22"/>
          <w:szCs w:val="22"/>
          <w:lang w:eastAsia="en-US"/>
        </w:rPr>
        <w:t>ue se ordena entregar, bastará con que lo haga del conocimiento de</w:t>
      </w:r>
      <w:r w:rsidR="000E2209" w:rsidRPr="00724BCF">
        <w:rPr>
          <w:rFonts w:ascii="Palatino Linotype" w:eastAsia="Calibri" w:hAnsi="Palatino Linotype" w:cs="Tahoma"/>
          <w:bCs/>
          <w:iCs/>
          <w:color w:val="000000"/>
          <w:sz w:val="22"/>
          <w:szCs w:val="22"/>
          <w:lang w:eastAsia="en-US"/>
        </w:rPr>
        <w:t xml:space="preserve"> la persona</w:t>
      </w:r>
      <w:r w:rsidRPr="00724BCF">
        <w:rPr>
          <w:rFonts w:ascii="Palatino Linotype" w:eastAsia="Calibri" w:hAnsi="Palatino Linotype" w:cs="Tahoma"/>
          <w:bCs/>
          <w:iCs/>
          <w:color w:val="000000"/>
          <w:sz w:val="22"/>
          <w:szCs w:val="22"/>
          <w:lang w:eastAsia="en-US"/>
        </w:rPr>
        <w:t xml:space="preserve"> Recurrente de manera clara y precisa.</w:t>
      </w:r>
    </w:p>
    <w:p w14:paraId="7D692A57" w14:textId="77777777" w:rsidR="002F208F" w:rsidRPr="00724BCF" w:rsidRDefault="002F208F" w:rsidP="00815A56">
      <w:pPr>
        <w:spacing w:line="360" w:lineRule="auto"/>
        <w:jc w:val="both"/>
        <w:rPr>
          <w:rFonts w:ascii="Palatino Linotype" w:eastAsia="Calibri" w:hAnsi="Palatino Linotype" w:cs="Tahoma"/>
          <w:bCs/>
          <w:iCs/>
          <w:color w:val="000000"/>
          <w:sz w:val="22"/>
          <w:szCs w:val="22"/>
          <w:lang w:eastAsia="en-US"/>
        </w:rPr>
      </w:pPr>
    </w:p>
    <w:p w14:paraId="468A4E35" w14:textId="77777777" w:rsidR="002F208F" w:rsidRPr="00724BCF" w:rsidRDefault="002F208F" w:rsidP="00815A56">
      <w:pPr>
        <w:spacing w:line="360" w:lineRule="auto"/>
        <w:jc w:val="both"/>
        <w:rPr>
          <w:rFonts w:ascii="Palatino Linotype" w:hAnsi="Palatino Linotype" w:cs="Tahoma"/>
          <w:sz w:val="22"/>
          <w:szCs w:val="22"/>
        </w:rPr>
      </w:pPr>
      <w:bookmarkStart w:id="24" w:name="_Toc189133016"/>
      <w:r w:rsidRPr="00724BCF">
        <w:rPr>
          <w:rStyle w:val="Ttulo2Car"/>
          <w:b/>
          <w:sz w:val="22"/>
          <w:lang w:eastAsia="en-US"/>
        </w:rPr>
        <w:t>TERCERO.</w:t>
      </w:r>
      <w:bookmarkEnd w:id="24"/>
      <w:r w:rsidRPr="00724BCF">
        <w:rPr>
          <w:rStyle w:val="Ttulo2Car"/>
          <w:lang w:eastAsia="en-US"/>
        </w:rPr>
        <w:t xml:space="preserve"> </w:t>
      </w:r>
      <w:r w:rsidRPr="00724BCF">
        <w:rPr>
          <w:rFonts w:ascii="Palatino Linotype" w:eastAsia="Calibri" w:hAnsi="Palatino Linotype" w:cs="Tahoma"/>
          <w:b/>
          <w:color w:val="000000"/>
          <w:sz w:val="22"/>
          <w:szCs w:val="22"/>
          <w:lang w:eastAsia="en-US"/>
        </w:rPr>
        <w:t xml:space="preserve">NOTIFÍQUESE POR SAIMEX </w:t>
      </w:r>
      <w:r w:rsidRPr="00724BCF">
        <w:rPr>
          <w:rFonts w:ascii="Palatino Linotype" w:eastAsia="Calibri" w:hAnsi="Palatino Linotype" w:cs="Tahoma"/>
          <w:color w:val="000000"/>
          <w:sz w:val="22"/>
          <w:szCs w:val="22"/>
          <w:lang w:eastAsia="en-U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w:t>
      </w:r>
      <w:r w:rsidRPr="00724BCF">
        <w:rPr>
          <w:rFonts w:ascii="Palatino Linotype" w:hAnsi="Palatino Linotype" w:cs="Tahoma"/>
          <w:sz w:val="22"/>
          <w:szCs w:val="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w:t>
      </w:r>
      <w:r w:rsidRPr="00724BCF">
        <w:rPr>
          <w:rFonts w:ascii="Palatino Linotype" w:hAnsi="Palatino Linotype" w:cs="Tahoma"/>
          <w:sz w:val="22"/>
          <w:szCs w:val="22"/>
        </w:rPr>
        <w:lastRenderedPageBreak/>
        <w:t>conformidad con lo previsto en los artículos 198, 200, fracción III; 214, 215 y 216 de la Ley de Transparencia y Acceso a la Información Pública del Estado de México y Municipios.</w:t>
      </w:r>
    </w:p>
    <w:p w14:paraId="42E711CF" w14:textId="77777777" w:rsidR="002F208F" w:rsidRPr="00724BCF" w:rsidRDefault="002F208F" w:rsidP="00815A56">
      <w:pPr>
        <w:spacing w:line="360" w:lineRule="auto"/>
        <w:jc w:val="both"/>
        <w:rPr>
          <w:rFonts w:ascii="Palatino Linotype" w:hAnsi="Palatino Linotype" w:cs="Tahoma"/>
          <w:sz w:val="22"/>
          <w:szCs w:val="22"/>
        </w:rPr>
      </w:pPr>
    </w:p>
    <w:p w14:paraId="35A301C6" w14:textId="77777777" w:rsidR="002F208F" w:rsidRPr="00724BCF" w:rsidRDefault="002F208F" w:rsidP="00815A56">
      <w:pPr>
        <w:spacing w:line="360" w:lineRule="auto"/>
        <w:jc w:val="both"/>
        <w:rPr>
          <w:rFonts w:ascii="Palatino Linotype" w:hAnsi="Palatino Linotype" w:cs="Tahoma"/>
          <w:sz w:val="22"/>
          <w:szCs w:val="22"/>
        </w:rPr>
      </w:pPr>
      <w:r w:rsidRPr="00724BCF">
        <w:rPr>
          <w:rFonts w:ascii="Palatino Linotype" w:hAnsi="Palatino Linotype" w:cs="Tahoma"/>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987DF06" w14:textId="77777777" w:rsidR="002F208F" w:rsidRPr="00724BCF" w:rsidRDefault="002F208F" w:rsidP="00815A56">
      <w:pPr>
        <w:spacing w:line="360" w:lineRule="auto"/>
        <w:jc w:val="both"/>
        <w:rPr>
          <w:rFonts w:ascii="Palatino Linotype" w:hAnsi="Palatino Linotype" w:cs="Tahoma"/>
          <w:sz w:val="22"/>
          <w:szCs w:val="22"/>
        </w:rPr>
      </w:pPr>
    </w:p>
    <w:p w14:paraId="140FE8D5" w14:textId="7C83B7B3" w:rsidR="00DA5588" w:rsidRPr="00724BCF" w:rsidRDefault="002F208F" w:rsidP="00815A56">
      <w:pPr>
        <w:spacing w:line="360" w:lineRule="auto"/>
        <w:jc w:val="both"/>
        <w:rPr>
          <w:rFonts w:ascii="Palatino Linotype" w:eastAsia="Calibri" w:hAnsi="Palatino Linotype"/>
          <w:color w:val="000000"/>
          <w:sz w:val="22"/>
          <w:szCs w:val="22"/>
          <w:lang w:eastAsia="en-US"/>
        </w:rPr>
      </w:pPr>
      <w:bookmarkStart w:id="25" w:name="_Toc189133017"/>
      <w:r w:rsidRPr="00724BCF">
        <w:rPr>
          <w:rStyle w:val="Ttulo2Car"/>
          <w:b/>
          <w:sz w:val="22"/>
          <w:lang w:eastAsia="en-US"/>
        </w:rPr>
        <w:t>CUARTO. NOTIFÍQUESE POR SAIMEX</w:t>
      </w:r>
      <w:bookmarkEnd w:id="25"/>
      <w:r w:rsidRPr="00724BCF">
        <w:rPr>
          <w:rFonts w:ascii="Palatino Linotype" w:eastAsia="Calibri" w:hAnsi="Palatino Linotype" w:cs="Tahoma"/>
          <w:color w:val="000000"/>
          <w:sz w:val="22"/>
          <w:szCs w:val="22"/>
          <w:lang w:eastAsia="en-U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términos de las leyes aplicables.</w:t>
      </w:r>
    </w:p>
    <w:p w14:paraId="16B399AF" w14:textId="7019A90E" w:rsidR="00F933DF" w:rsidRPr="00724BCF" w:rsidRDefault="00F933DF" w:rsidP="00815A56">
      <w:pPr>
        <w:shd w:val="clear" w:color="auto" w:fill="FFFFFF"/>
        <w:spacing w:line="360" w:lineRule="auto"/>
        <w:ind w:right="-28"/>
        <w:contextualSpacing/>
        <w:jc w:val="both"/>
        <w:rPr>
          <w:rFonts w:ascii="Palatino Linotype" w:hAnsi="Palatino Linotype" w:cs="Tahoma"/>
          <w:sz w:val="22"/>
          <w:szCs w:val="22"/>
        </w:rPr>
      </w:pPr>
    </w:p>
    <w:p w14:paraId="55163354" w14:textId="5BDAEE09" w:rsidR="00F933DF" w:rsidRPr="00734ED9" w:rsidRDefault="00F933DF" w:rsidP="00815A56">
      <w:pPr>
        <w:spacing w:line="360" w:lineRule="auto"/>
        <w:contextualSpacing/>
        <w:jc w:val="both"/>
        <w:rPr>
          <w:rFonts w:ascii="Palatino Linotype" w:hAnsi="Palatino Linotype"/>
          <w:sz w:val="22"/>
          <w:szCs w:val="22"/>
        </w:rPr>
      </w:pPr>
      <w:r w:rsidRPr="00724BCF">
        <w:rPr>
          <w:rFonts w:ascii="Palatino Linotype" w:hAnsi="Palatino Linotype"/>
          <w:sz w:val="22"/>
          <w:szCs w:val="22"/>
        </w:rPr>
        <w:t xml:space="preserve"> ASÍ LO RESUELVE, POR </w:t>
      </w:r>
      <w:r w:rsidRPr="006640E2">
        <w:rPr>
          <w:rFonts w:ascii="Palatino Linotype" w:hAnsi="Palatino Linotype"/>
          <w:b/>
          <w:sz w:val="22"/>
          <w:szCs w:val="22"/>
        </w:rPr>
        <w:t>UNANIMIDAD</w:t>
      </w:r>
      <w:r w:rsidRPr="00724BCF">
        <w:rPr>
          <w:rFonts w:ascii="Palatino Linotype" w:hAnsi="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B6ABC" w:rsidRPr="00724BCF">
        <w:rPr>
          <w:rFonts w:ascii="Palatino Linotype" w:hAnsi="Palatino Linotype"/>
          <w:sz w:val="22"/>
          <w:szCs w:val="22"/>
        </w:rPr>
        <w:t>CUARTA</w:t>
      </w:r>
      <w:r w:rsidRPr="00724BCF">
        <w:rPr>
          <w:rFonts w:ascii="Palatino Linotype" w:hAnsi="Palatino Linotype"/>
          <w:sz w:val="22"/>
          <w:szCs w:val="22"/>
        </w:rPr>
        <w:t xml:space="preserve"> SESIÓN ORDINARIA, CELEBRADA EL </w:t>
      </w:r>
      <w:r w:rsidR="00FB6ABC" w:rsidRPr="00724BCF">
        <w:rPr>
          <w:rFonts w:ascii="Palatino Linotype" w:hAnsi="Palatino Linotype"/>
          <w:sz w:val="22"/>
          <w:szCs w:val="22"/>
        </w:rPr>
        <w:t>SEIS DE FEBRERO DE DOS MIL VEINTICINCO</w:t>
      </w:r>
      <w:r w:rsidRPr="00724BCF">
        <w:rPr>
          <w:rFonts w:ascii="Palatino Linotype" w:hAnsi="Palatino Linotype"/>
          <w:sz w:val="22"/>
          <w:szCs w:val="22"/>
        </w:rPr>
        <w:t>, ANTE EL SECRETARIO TÉCNICO DEL PLENO, ALEXIS TAPIA RAMÍREZ.</w:t>
      </w:r>
    </w:p>
    <w:p w14:paraId="4FBBFFAC" w14:textId="77777777" w:rsidR="00F933DF" w:rsidRPr="00C61C11" w:rsidRDefault="00F933DF" w:rsidP="00815A56">
      <w:pPr>
        <w:spacing w:line="360" w:lineRule="auto"/>
        <w:contextualSpacing/>
        <w:jc w:val="both"/>
        <w:rPr>
          <w:rFonts w:ascii="Palatino Linotype" w:hAnsi="Palatino Linotype" w:cs="Tahoma"/>
          <w:sz w:val="22"/>
          <w:szCs w:val="22"/>
        </w:rPr>
      </w:pPr>
      <w:r w:rsidRPr="00C61C11">
        <w:rPr>
          <w:rFonts w:ascii="Palatino Linotype" w:hAnsi="Palatino Linotype" w:cs="Tahoma"/>
          <w:sz w:val="22"/>
          <w:szCs w:val="22"/>
        </w:rPr>
        <w:br w:type="page"/>
      </w:r>
    </w:p>
    <w:p w14:paraId="7A4C5860" w14:textId="77777777" w:rsidR="00F933DF" w:rsidRDefault="00F933DF" w:rsidP="00815A56">
      <w:pPr>
        <w:spacing w:line="360" w:lineRule="auto"/>
        <w:contextualSpacing/>
      </w:pPr>
    </w:p>
    <w:p w14:paraId="5DE7547B" w14:textId="77777777" w:rsidR="00F933DF" w:rsidRDefault="00F933DF" w:rsidP="00815A56">
      <w:pPr>
        <w:spacing w:line="360" w:lineRule="auto"/>
        <w:contextualSpacing/>
      </w:pPr>
    </w:p>
    <w:p w14:paraId="0EA0EB65" w14:textId="77777777" w:rsidR="00F933DF" w:rsidRDefault="00F933DF" w:rsidP="00815A56">
      <w:pPr>
        <w:spacing w:line="360" w:lineRule="auto"/>
        <w:contextualSpacing/>
      </w:pPr>
    </w:p>
    <w:p w14:paraId="4E734D12" w14:textId="77777777" w:rsidR="00F933DF" w:rsidRDefault="00F933DF" w:rsidP="00815A56">
      <w:pPr>
        <w:spacing w:line="360" w:lineRule="auto"/>
        <w:contextualSpacing/>
      </w:pPr>
    </w:p>
    <w:p w14:paraId="38607B0A" w14:textId="77777777" w:rsidR="00F933DF" w:rsidRDefault="00F933DF" w:rsidP="00815A56">
      <w:pPr>
        <w:spacing w:line="360" w:lineRule="auto"/>
        <w:contextualSpacing/>
      </w:pPr>
    </w:p>
    <w:p w14:paraId="685CFDC1" w14:textId="77777777" w:rsidR="00F933DF" w:rsidRDefault="00F933DF" w:rsidP="00815A56">
      <w:pPr>
        <w:spacing w:line="360" w:lineRule="auto"/>
        <w:contextualSpacing/>
      </w:pPr>
    </w:p>
    <w:p w14:paraId="527FCE1F" w14:textId="77777777" w:rsidR="00DA0FF5" w:rsidRDefault="00DA0FF5" w:rsidP="00815A56">
      <w:pPr>
        <w:spacing w:line="360" w:lineRule="auto"/>
        <w:contextualSpacing/>
      </w:pPr>
    </w:p>
    <w:sectPr w:rsidR="00DA0FF5" w:rsidSect="006D7C53">
      <w:headerReference w:type="even" r:id="rId13"/>
      <w:headerReference w:type="default" r:id="rId14"/>
      <w:footerReference w:type="default" r:id="rId15"/>
      <w:headerReference w:type="first" r:id="rId16"/>
      <w:footerReference w:type="first" r:id="rId17"/>
      <w:pgSz w:w="12240" w:h="15840"/>
      <w:pgMar w:top="80" w:right="1608" w:bottom="1134" w:left="1588" w:header="709" w:footer="6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BD4D1" w14:textId="77777777" w:rsidR="00CD4FD7" w:rsidRDefault="00CD4FD7" w:rsidP="00F933DF">
      <w:r>
        <w:separator/>
      </w:r>
    </w:p>
  </w:endnote>
  <w:endnote w:type="continuationSeparator" w:id="0">
    <w:p w14:paraId="3B8E6A58" w14:textId="77777777" w:rsidR="00CD4FD7" w:rsidRDefault="00CD4FD7" w:rsidP="00F93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00728189" w14:textId="77777777" w:rsidR="005D22E3" w:rsidRPr="00C13895" w:rsidRDefault="005D22E3">
            <w:pPr>
              <w:pStyle w:val="Piedepgina"/>
              <w:jc w:val="right"/>
              <w:rPr>
                <w:sz w:val="26"/>
                <w:szCs w:val="26"/>
              </w:rPr>
            </w:pPr>
          </w:p>
          <w:p w14:paraId="43E022A9" w14:textId="77777777" w:rsidR="005D22E3" w:rsidRDefault="005D22E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90D5A">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90D5A">
              <w:rPr>
                <w:b/>
                <w:bCs/>
                <w:noProof/>
              </w:rPr>
              <w:t>24</w:t>
            </w:r>
            <w:r>
              <w:rPr>
                <w:b/>
                <w:bCs/>
                <w:sz w:val="24"/>
                <w:szCs w:val="24"/>
              </w:rPr>
              <w:fldChar w:fldCharType="end"/>
            </w:r>
          </w:p>
        </w:sdtContent>
      </w:sdt>
    </w:sdtContent>
  </w:sdt>
  <w:p w14:paraId="089E8896" w14:textId="77777777" w:rsidR="005D22E3" w:rsidRDefault="005D22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8E22F2D" w14:textId="77777777" w:rsidR="005D22E3" w:rsidRDefault="005D22E3">
            <w:pPr>
              <w:pStyle w:val="Piedepgina"/>
              <w:jc w:val="right"/>
            </w:pPr>
          </w:p>
          <w:p w14:paraId="4838B141" w14:textId="77777777" w:rsidR="005D22E3" w:rsidRDefault="005D22E3">
            <w:pPr>
              <w:pStyle w:val="Piedepgina"/>
              <w:jc w:val="right"/>
            </w:pPr>
          </w:p>
          <w:p w14:paraId="41F4F7A2" w14:textId="77777777" w:rsidR="005D22E3" w:rsidRDefault="005D22E3">
            <w:pPr>
              <w:pStyle w:val="Piedepgina"/>
              <w:jc w:val="right"/>
            </w:pPr>
          </w:p>
          <w:p w14:paraId="6DCCE6B4" w14:textId="77777777" w:rsidR="005D22E3" w:rsidRDefault="005D22E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90D5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90D5A">
              <w:rPr>
                <w:b/>
                <w:bCs/>
                <w:noProof/>
              </w:rPr>
              <w:t>24</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50A0E" w14:textId="77777777" w:rsidR="00CD4FD7" w:rsidRDefault="00CD4FD7" w:rsidP="00F933DF">
      <w:r>
        <w:separator/>
      </w:r>
    </w:p>
  </w:footnote>
  <w:footnote w:type="continuationSeparator" w:id="0">
    <w:p w14:paraId="5E233CF2" w14:textId="77777777" w:rsidR="00CD4FD7" w:rsidRDefault="00CD4FD7" w:rsidP="00F933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3AE32" w14:textId="77777777" w:rsidR="005D22E3" w:rsidRDefault="00CD4FD7">
    <w:pPr>
      <w:pStyle w:val="Encabezado"/>
    </w:pPr>
    <w:r>
      <w:rPr>
        <w:noProof/>
        <w:lang w:eastAsia="es-MX"/>
      </w:rPr>
      <w:pict w14:anchorId="4A87BB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2" o:spid="_x0000_s2051" type="#_x0000_t75" alt="marcaaguaINFOEM" style="position:absolute;margin-left:0;margin-top:0;width:663.5pt;height:12in;z-index:-251659776;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586BC" w14:textId="77777777" w:rsidR="005D22E3" w:rsidRPr="009E6858" w:rsidRDefault="00CD4FD7" w:rsidP="006D7C53">
    <w:pPr>
      <w:tabs>
        <w:tab w:val="left" w:pos="3416"/>
      </w:tabs>
      <w:rPr>
        <w:sz w:val="22"/>
        <w:szCs w:val="22"/>
      </w:rPr>
    </w:pPr>
    <w:r>
      <w:rPr>
        <w:noProof/>
        <w:sz w:val="14"/>
        <w:lang w:eastAsia="es-MX"/>
      </w:rPr>
      <w:pict w14:anchorId="5439F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3" o:spid="_x0000_s2050" type="#_x0000_t75" alt="marcaaguaINFOEM" style="position:absolute;margin-left:-100.7pt;margin-top:-126.25pt;width:663.5pt;height:12in;z-index:-251658752;mso-wrap-edited:f;mso-width-percent:0;mso-height-percent:0;mso-position-horizontal-relative:margin;mso-position-vertical-relative:margin;mso-width-percent:0;mso-height-percent:0" o:allowincell="f">
          <v:imagedata r:id="rId1" o:title="marcaaguaINFOEM"/>
          <w10:wrap anchorx="margin" anchory="margin"/>
        </v:shape>
      </w:pict>
    </w:r>
  </w:p>
  <w:tbl>
    <w:tblPr>
      <w:tblW w:w="9461" w:type="dxa"/>
      <w:tblLayout w:type="fixed"/>
      <w:tblLook w:val="04A0" w:firstRow="1" w:lastRow="0" w:firstColumn="1" w:lastColumn="0" w:noHBand="0" w:noVBand="1"/>
    </w:tblPr>
    <w:tblGrid>
      <w:gridCol w:w="2268"/>
      <w:gridCol w:w="7193"/>
    </w:tblGrid>
    <w:tr w:rsidR="005D22E3" w:rsidRPr="005C106F" w14:paraId="3823F761" w14:textId="77777777" w:rsidTr="006D7C53">
      <w:trPr>
        <w:trHeight w:val="70"/>
      </w:trPr>
      <w:tc>
        <w:tcPr>
          <w:tcW w:w="2268" w:type="dxa"/>
          <w:shd w:val="clear" w:color="auto" w:fill="auto"/>
        </w:tcPr>
        <w:p w14:paraId="144EC78C" w14:textId="77777777" w:rsidR="005D22E3" w:rsidRPr="005C106F" w:rsidRDefault="005D22E3" w:rsidP="006D7C53">
          <w:pPr>
            <w:tabs>
              <w:tab w:val="right" w:pos="4273"/>
            </w:tabs>
            <w:rPr>
              <w:rFonts w:ascii="Garamond" w:eastAsia="Calibri" w:hAnsi="Garamond"/>
              <w:sz w:val="16"/>
              <w:szCs w:val="16"/>
            </w:rPr>
          </w:pPr>
        </w:p>
      </w:tc>
      <w:tc>
        <w:tcPr>
          <w:tcW w:w="7193" w:type="dxa"/>
          <w:shd w:val="clear" w:color="auto" w:fill="auto"/>
        </w:tcPr>
        <w:tbl>
          <w:tblPr>
            <w:tblStyle w:val="Tablaconcuadrcula"/>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726"/>
            <w:gridCol w:w="4212"/>
          </w:tblGrid>
          <w:tr w:rsidR="005D22E3" w14:paraId="2B803CCD" w14:textId="77777777" w:rsidTr="0010357B">
            <w:trPr>
              <w:trHeight w:val="128"/>
            </w:trPr>
            <w:tc>
              <w:tcPr>
                <w:tcW w:w="3726" w:type="dxa"/>
                <w:vAlign w:val="bottom"/>
              </w:tcPr>
              <w:p w14:paraId="2D49F2E5" w14:textId="77777777" w:rsidR="005D22E3" w:rsidRPr="008B41A2" w:rsidRDefault="005D22E3" w:rsidP="006D7C53">
                <w:pPr>
                  <w:tabs>
                    <w:tab w:val="right" w:pos="8838"/>
                  </w:tabs>
                  <w:ind w:right="-105"/>
                  <w:rPr>
                    <w:rFonts w:ascii="Palatino Linotype" w:eastAsia="Calibri" w:hAnsi="Palatino Linotype" w:cs="Tahoma"/>
                    <w:b/>
                    <w:sz w:val="22"/>
                    <w:szCs w:val="22"/>
                    <w:lang w:val="es-MX"/>
                  </w:rPr>
                </w:pPr>
                <w:r>
                  <w:rPr>
                    <w:rFonts w:ascii="Palatino Linotype" w:eastAsia="Calibri" w:hAnsi="Palatino Linotype" w:cs="Tahoma"/>
                    <w:b/>
                    <w:sz w:val="22"/>
                    <w:szCs w:val="22"/>
                    <w:lang w:val="es-MX"/>
                  </w:rPr>
                  <w:t xml:space="preserve">                        </w:t>
                </w:r>
                <w:r w:rsidRPr="008B41A2">
                  <w:rPr>
                    <w:rFonts w:ascii="Palatino Linotype" w:eastAsia="Calibri" w:hAnsi="Palatino Linotype" w:cs="Tahoma"/>
                    <w:b/>
                    <w:sz w:val="22"/>
                    <w:szCs w:val="22"/>
                    <w:lang w:val="es-MX"/>
                  </w:rPr>
                  <w:t>Recurso de Revisión:</w:t>
                </w:r>
              </w:p>
            </w:tc>
            <w:tc>
              <w:tcPr>
                <w:tcW w:w="4212" w:type="dxa"/>
                <w:shd w:val="clear" w:color="auto" w:fill="auto"/>
              </w:tcPr>
              <w:p w14:paraId="08F7F50A" w14:textId="10DBAD06" w:rsidR="005D22E3" w:rsidRPr="00651A13" w:rsidRDefault="005D22E3" w:rsidP="00FB6ABC">
                <w:pPr>
                  <w:tabs>
                    <w:tab w:val="right" w:pos="8838"/>
                  </w:tabs>
                  <w:ind w:left="-28" w:right="683"/>
                  <w:rPr>
                    <w:rFonts w:ascii="Palatino Linotype" w:eastAsia="Calibri" w:hAnsi="Palatino Linotype" w:cs="Tahoma"/>
                    <w:sz w:val="22"/>
                    <w:szCs w:val="22"/>
                  </w:rPr>
                </w:pPr>
                <w:r w:rsidRPr="0010357B">
                  <w:rPr>
                    <w:rFonts w:ascii="Palatino Linotype" w:eastAsia="Calibri" w:hAnsi="Palatino Linotype" w:cs="Tahoma"/>
                    <w:sz w:val="22"/>
                    <w:szCs w:val="22"/>
                    <w:lang w:val="es-MX"/>
                  </w:rPr>
                  <w:t>0</w:t>
                </w:r>
                <w:r>
                  <w:rPr>
                    <w:rFonts w:ascii="Palatino Linotype" w:eastAsia="Calibri" w:hAnsi="Palatino Linotype" w:cs="Tahoma"/>
                    <w:sz w:val="22"/>
                    <w:szCs w:val="22"/>
                    <w:lang w:val="es-MX"/>
                  </w:rPr>
                  <w:t>0086</w:t>
                </w:r>
                <w:r w:rsidRPr="0010357B">
                  <w:rPr>
                    <w:rFonts w:ascii="Palatino Linotype" w:eastAsia="Calibri" w:hAnsi="Palatino Linotype" w:cs="Tahoma"/>
                    <w:sz w:val="22"/>
                    <w:szCs w:val="22"/>
                    <w:lang w:val="es-MX"/>
                  </w:rPr>
                  <w:t>/INFOEM/IP/RR/202</w:t>
                </w:r>
                <w:r>
                  <w:rPr>
                    <w:rFonts w:ascii="Palatino Linotype" w:eastAsia="Calibri" w:hAnsi="Palatino Linotype" w:cs="Tahoma"/>
                    <w:sz w:val="22"/>
                    <w:szCs w:val="22"/>
                    <w:lang w:val="es-MX"/>
                  </w:rPr>
                  <w:t>5</w:t>
                </w:r>
              </w:p>
            </w:tc>
          </w:tr>
          <w:tr w:rsidR="005D22E3" w14:paraId="1A0C77BF" w14:textId="77777777" w:rsidTr="006D7C53">
            <w:trPr>
              <w:trHeight w:val="251"/>
            </w:trPr>
            <w:tc>
              <w:tcPr>
                <w:tcW w:w="3726" w:type="dxa"/>
              </w:tcPr>
              <w:p w14:paraId="71A958D7" w14:textId="77777777" w:rsidR="005D22E3" w:rsidRPr="008B41A2" w:rsidRDefault="005D22E3" w:rsidP="006D7C53">
                <w:pPr>
                  <w:tabs>
                    <w:tab w:val="right" w:pos="8838"/>
                  </w:tabs>
                  <w:ind w:right="-105"/>
                  <w:rPr>
                    <w:rFonts w:ascii="Palatino Linotype" w:eastAsia="Calibri" w:hAnsi="Palatino Linotype" w:cs="Tahoma"/>
                    <w:b/>
                    <w:sz w:val="22"/>
                    <w:szCs w:val="22"/>
                    <w:lang w:val="es-MX"/>
                  </w:rPr>
                </w:pPr>
                <w:r>
                  <w:rPr>
                    <w:rFonts w:ascii="Palatino Linotype" w:eastAsia="Calibri" w:hAnsi="Palatino Linotype" w:cs="Tahoma"/>
                    <w:b/>
                    <w:sz w:val="22"/>
                    <w:szCs w:val="22"/>
                    <w:lang w:val="es-MX"/>
                  </w:rPr>
                  <w:t xml:space="preserve">                        </w:t>
                </w:r>
                <w:r w:rsidRPr="008B41A2">
                  <w:rPr>
                    <w:rFonts w:ascii="Palatino Linotype" w:eastAsia="Calibri" w:hAnsi="Palatino Linotype" w:cs="Tahoma"/>
                    <w:b/>
                    <w:sz w:val="22"/>
                    <w:szCs w:val="22"/>
                    <w:lang w:val="es-MX"/>
                  </w:rPr>
                  <w:t>Sujeto Obligado:</w:t>
                </w:r>
              </w:p>
            </w:tc>
            <w:tc>
              <w:tcPr>
                <w:tcW w:w="4212" w:type="dxa"/>
              </w:tcPr>
              <w:p w14:paraId="08C21E2E" w14:textId="52D5978F" w:rsidR="005D22E3" w:rsidRPr="008B41A2" w:rsidRDefault="005D22E3" w:rsidP="006D7C53">
                <w:pPr>
                  <w:tabs>
                    <w:tab w:val="right" w:pos="8838"/>
                  </w:tabs>
                  <w:ind w:right="1008"/>
                  <w:jc w:val="both"/>
                  <w:rPr>
                    <w:rFonts w:ascii="Palatino Linotype" w:eastAsia="Calibri" w:hAnsi="Palatino Linotype" w:cs="Tahoma"/>
                    <w:sz w:val="22"/>
                    <w:szCs w:val="22"/>
                    <w:lang w:val="es-MX"/>
                  </w:rPr>
                </w:pPr>
                <w:r>
                  <w:rPr>
                    <w:rFonts w:ascii="Palatino Linotype" w:hAnsi="Palatino Linotype"/>
                    <w:sz w:val="22"/>
                    <w:szCs w:val="22"/>
                  </w:rPr>
                  <w:t>Ayuntamiento de Nextlalpan</w:t>
                </w:r>
              </w:p>
            </w:tc>
          </w:tr>
          <w:tr w:rsidR="005D22E3" w14:paraId="40EE412D" w14:textId="77777777" w:rsidTr="006D7C53">
            <w:trPr>
              <w:trHeight w:val="251"/>
            </w:trPr>
            <w:tc>
              <w:tcPr>
                <w:tcW w:w="3726" w:type="dxa"/>
              </w:tcPr>
              <w:p w14:paraId="6B5A943B" w14:textId="77777777" w:rsidR="005D22E3" w:rsidRPr="008B41A2" w:rsidRDefault="005D22E3" w:rsidP="006D7C53">
                <w:pPr>
                  <w:tabs>
                    <w:tab w:val="right" w:pos="8838"/>
                  </w:tabs>
                  <w:ind w:right="-105"/>
                  <w:rPr>
                    <w:rFonts w:ascii="Palatino Linotype" w:eastAsia="Calibri" w:hAnsi="Palatino Linotype" w:cs="Tahoma"/>
                    <w:b/>
                    <w:sz w:val="22"/>
                    <w:szCs w:val="22"/>
                    <w:lang w:val="es-MX"/>
                  </w:rPr>
                </w:pPr>
                <w:r>
                  <w:rPr>
                    <w:rFonts w:ascii="Palatino Linotype" w:eastAsia="Calibri" w:hAnsi="Palatino Linotype" w:cs="Tahoma"/>
                    <w:b/>
                    <w:sz w:val="22"/>
                    <w:szCs w:val="22"/>
                    <w:lang w:val="es-MX"/>
                  </w:rPr>
                  <w:t xml:space="preserve">                        </w:t>
                </w:r>
                <w:r w:rsidRPr="008B41A2">
                  <w:rPr>
                    <w:rFonts w:ascii="Palatino Linotype" w:eastAsia="Calibri" w:hAnsi="Palatino Linotype" w:cs="Tahoma"/>
                    <w:b/>
                    <w:sz w:val="22"/>
                    <w:szCs w:val="22"/>
                    <w:lang w:val="es-MX"/>
                  </w:rPr>
                  <w:t>Comisionado Ponente:</w:t>
                </w:r>
              </w:p>
            </w:tc>
            <w:tc>
              <w:tcPr>
                <w:tcW w:w="4212" w:type="dxa"/>
              </w:tcPr>
              <w:p w14:paraId="5A217D69" w14:textId="77777777" w:rsidR="005D22E3" w:rsidRDefault="005D22E3" w:rsidP="006D7C53">
                <w:pPr>
                  <w:tabs>
                    <w:tab w:val="right" w:pos="8838"/>
                  </w:tabs>
                  <w:ind w:right="-32"/>
                  <w:rPr>
                    <w:rFonts w:ascii="Palatino Linotype" w:eastAsia="Calibri" w:hAnsi="Palatino Linotype" w:cs="Tahoma"/>
                    <w:sz w:val="22"/>
                    <w:szCs w:val="22"/>
                    <w:lang w:val="es-MX"/>
                  </w:rPr>
                </w:pPr>
                <w:r w:rsidRPr="008B41A2">
                  <w:rPr>
                    <w:rFonts w:ascii="Palatino Linotype" w:eastAsia="Calibri" w:hAnsi="Palatino Linotype" w:cs="Tahoma"/>
                    <w:sz w:val="22"/>
                    <w:szCs w:val="22"/>
                    <w:lang w:val="es-MX"/>
                  </w:rPr>
                  <w:t>Luis Gustavo Parra Noriega</w:t>
                </w:r>
              </w:p>
              <w:p w14:paraId="0CF57DF8" w14:textId="77777777" w:rsidR="00517299" w:rsidRPr="008B41A2" w:rsidRDefault="00517299" w:rsidP="006D7C53">
                <w:pPr>
                  <w:tabs>
                    <w:tab w:val="right" w:pos="8838"/>
                  </w:tabs>
                  <w:ind w:right="-32"/>
                  <w:rPr>
                    <w:rFonts w:ascii="Palatino Linotype" w:eastAsia="Calibri" w:hAnsi="Palatino Linotype" w:cs="Tahoma"/>
                    <w:b/>
                    <w:sz w:val="22"/>
                    <w:szCs w:val="22"/>
                    <w:lang w:val="es-MX"/>
                  </w:rPr>
                </w:pPr>
              </w:p>
            </w:tc>
          </w:tr>
        </w:tbl>
        <w:p w14:paraId="0F472A07" w14:textId="77777777" w:rsidR="005D22E3" w:rsidRPr="005C106F" w:rsidRDefault="005D22E3" w:rsidP="006D7C53">
          <w:pPr>
            <w:tabs>
              <w:tab w:val="right" w:pos="8838"/>
            </w:tabs>
            <w:ind w:left="-28"/>
            <w:rPr>
              <w:rFonts w:ascii="Arial" w:eastAsia="Calibri" w:hAnsi="Arial" w:cs="Arial"/>
              <w:b/>
            </w:rPr>
          </w:pPr>
        </w:p>
      </w:tc>
    </w:tr>
  </w:tbl>
  <w:p w14:paraId="56D61DDA" w14:textId="77777777" w:rsidR="005D22E3" w:rsidRDefault="005D22E3" w:rsidP="006D7C53">
    <w:pPr>
      <w:pStyle w:val="Encabezado"/>
      <w:rPr>
        <w:sz w:val="14"/>
      </w:rPr>
    </w:pPr>
  </w:p>
  <w:p w14:paraId="6F441753" w14:textId="77777777" w:rsidR="005D22E3" w:rsidRPr="00443C6B" w:rsidRDefault="005D22E3" w:rsidP="006D7C53">
    <w:pPr>
      <w:pStyle w:val="Encabezado"/>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828"/>
      <w:gridCol w:w="3118"/>
    </w:tblGrid>
    <w:tr w:rsidR="005D22E3" w:rsidRPr="00264223" w14:paraId="0794EE6D" w14:textId="77777777" w:rsidTr="006D7C53">
      <w:trPr>
        <w:trHeight w:val="302"/>
      </w:trPr>
      <w:tc>
        <w:tcPr>
          <w:tcW w:w="3828" w:type="dxa"/>
        </w:tcPr>
        <w:p w14:paraId="7893453A" w14:textId="77777777" w:rsidR="005D22E3" w:rsidRPr="00D3618F" w:rsidRDefault="005D22E3" w:rsidP="006D7C53">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D3618F">
            <w:rPr>
              <w:rFonts w:ascii="Palatino Linotype" w:eastAsia="Calibri" w:hAnsi="Palatino Linotype" w:cs="Tahoma"/>
              <w:b/>
              <w:sz w:val="22"/>
              <w:szCs w:val="22"/>
              <w:lang w:val="es-MX" w:eastAsia="en-US"/>
            </w:rPr>
            <w:t>Recurso de Revisión:</w:t>
          </w:r>
        </w:p>
      </w:tc>
      <w:tc>
        <w:tcPr>
          <w:tcW w:w="3118" w:type="dxa"/>
        </w:tcPr>
        <w:p w14:paraId="44D3ACB1" w14:textId="3DEEA1F2" w:rsidR="005D22E3" w:rsidRPr="00651A13" w:rsidRDefault="005D22E3" w:rsidP="00FB6ABC">
          <w:pPr>
            <w:tabs>
              <w:tab w:val="right" w:pos="8838"/>
            </w:tabs>
            <w:jc w:val="both"/>
            <w:rPr>
              <w:rFonts w:ascii="Palatino Linotype" w:eastAsia="Calibri" w:hAnsi="Palatino Linotype" w:cs="Tahoma"/>
              <w:sz w:val="22"/>
              <w:szCs w:val="22"/>
              <w:lang w:eastAsia="en-US"/>
            </w:rPr>
          </w:pPr>
          <w:r w:rsidRPr="00BE31CC">
            <w:rPr>
              <w:rFonts w:ascii="Palatino Linotype" w:eastAsia="Calibri" w:hAnsi="Palatino Linotype" w:cs="Tahoma"/>
              <w:sz w:val="22"/>
              <w:szCs w:val="22"/>
              <w:lang w:val="es-MX" w:eastAsia="en-US"/>
            </w:rPr>
            <w:t>0</w:t>
          </w:r>
          <w:r>
            <w:rPr>
              <w:rFonts w:ascii="Palatino Linotype" w:eastAsia="Calibri" w:hAnsi="Palatino Linotype" w:cs="Tahoma"/>
              <w:sz w:val="22"/>
              <w:szCs w:val="22"/>
              <w:lang w:val="es-MX" w:eastAsia="en-US"/>
            </w:rPr>
            <w:t>0086</w:t>
          </w:r>
          <w:r w:rsidRPr="00BE31CC">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5</w:t>
          </w:r>
        </w:p>
      </w:tc>
    </w:tr>
    <w:tr w:rsidR="005D22E3" w:rsidRPr="00264223" w14:paraId="0E7A19DB" w14:textId="77777777" w:rsidTr="006D7C53">
      <w:trPr>
        <w:trHeight w:val="110"/>
      </w:trPr>
      <w:tc>
        <w:tcPr>
          <w:tcW w:w="3828" w:type="dxa"/>
        </w:tcPr>
        <w:p w14:paraId="778B8331" w14:textId="77777777" w:rsidR="005D22E3" w:rsidRPr="00D3618F" w:rsidRDefault="005D22E3" w:rsidP="006D7C53">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D3618F">
            <w:rPr>
              <w:rFonts w:ascii="Palatino Linotype" w:eastAsia="Calibri" w:hAnsi="Palatino Linotype" w:cs="Tahoma"/>
              <w:b/>
              <w:sz w:val="22"/>
              <w:szCs w:val="22"/>
              <w:lang w:val="es-MX" w:eastAsia="en-US"/>
            </w:rPr>
            <w:t>Recurrente:</w:t>
          </w:r>
        </w:p>
      </w:tc>
      <w:tc>
        <w:tcPr>
          <w:tcW w:w="3118" w:type="dxa"/>
        </w:tcPr>
        <w:p w14:paraId="3E34E676" w14:textId="3A1A842D" w:rsidR="005D22E3" w:rsidRPr="00E22A9C" w:rsidRDefault="00290D5A" w:rsidP="006D7C53">
          <w:pPr>
            <w:jc w:val="both"/>
            <w:rPr>
              <w:rFonts w:ascii="Palatino Linotype" w:hAnsi="Palatino Linotype"/>
              <w:sz w:val="22"/>
              <w:szCs w:val="22"/>
              <w:lang w:eastAsia="es-MX"/>
            </w:rPr>
          </w:pPr>
          <w:r w:rsidRPr="00290D5A">
            <w:rPr>
              <w:rFonts w:ascii="Palatino Linotype" w:hAnsi="Palatino Linotype"/>
              <w:sz w:val="22"/>
              <w:szCs w:val="22"/>
              <w:highlight w:val="black"/>
              <w:lang w:eastAsia="es-MX"/>
            </w:rPr>
            <w:t>XXXXXXXXXXXXXXXXXX</w:t>
          </w:r>
        </w:p>
      </w:tc>
    </w:tr>
    <w:tr w:rsidR="005D22E3" w:rsidRPr="00264223" w14:paraId="3E013DBA" w14:textId="77777777" w:rsidTr="006D7C53">
      <w:trPr>
        <w:trHeight w:val="248"/>
      </w:trPr>
      <w:tc>
        <w:tcPr>
          <w:tcW w:w="3828" w:type="dxa"/>
        </w:tcPr>
        <w:p w14:paraId="7D3EA9FE" w14:textId="77777777" w:rsidR="005D22E3" w:rsidRPr="00D3618F" w:rsidRDefault="005D22E3" w:rsidP="006D7C53">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D3618F">
            <w:rPr>
              <w:rFonts w:ascii="Palatino Linotype" w:eastAsia="Calibri" w:hAnsi="Palatino Linotype" w:cs="Tahoma"/>
              <w:b/>
              <w:sz w:val="22"/>
              <w:szCs w:val="22"/>
              <w:lang w:val="es-MX" w:eastAsia="en-US"/>
            </w:rPr>
            <w:t>Sujeto Obligado:</w:t>
          </w:r>
        </w:p>
      </w:tc>
      <w:tc>
        <w:tcPr>
          <w:tcW w:w="3118" w:type="dxa"/>
        </w:tcPr>
        <w:p w14:paraId="680C6165" w14:textId="78DDC0A2" w:rsidR="005D22E3" w:rsidRPr="00651A13" w:rsidRDefault="005D22E3" w:rsidP="006D7C53">
          <w:pPr>
            <w:tabs>
              <w:tab w:val="right" w:pos="8838"/>
            </w:tabs>
            <w:jc w:val="both"/>
            <w:rPr>
              <w:rFonts w:ascii="Palatino Linotype" w:eastAsia="Calibri" w:hAnsi="Palatino Linotype" w:cs="Tahoma"/>
              <w:sz w:val="22"/>
              <w:szCs w:val="22"/>
              <w:lang w:val="es-MX" w:eastAsia="en-US"/>
            </w:rPr>
          </w:pPr>
          <w:r>
            <w:rPr>
              <w:rFonts w:ascii="Palatino Linotype" w:hAnsi="Palatino Linotype"/>
              <w:sz w:val="22"/>
              <w:szCs w:val="22"/>
            </w:rPr>
            <w:t>Ayuntamiento de Nextlalpan</w:t>
          </w:r>
        </w:p>
      </w:tc>
    </w:tr>
    <w:tr w:rsidR="005D22E3" w:rsidRPr="00264223" w14:paraId="04EF269E" w14:textId="77777777" w:rsidTr="006D7C53">
      <w:trPr>
        <w:trHeight w:val="248"/>
      </w:trPr>
      <w:tc>
        <w:tcPr>
          <w:tcW w:w="3828" w:type="dxa"/>
        </w:tcPr>
        <w:p w14:paraId="50A9E0D6" w14:textId="77777777" w:rsidR="005D22E3" w:rsidRPr="00D3618F" w:rsidRDefault="005D22E3" w:rsidP="006D7C53">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D3618F">
            <w:rPr>
              <w:rFonts w:ascii="Palatino Linotype" w:eastAsia="Calibri" w:hAnsi="Palatino Linotype" w:cs="Tahoma"/>
              <w:b/>
              <w:sz w:val="22"/>
              <w:szCs w:val="22"/>
              <w:lang w:val="es-MX" w:eastAsia="en-US"/>
            </w:rPr>
            <w:t>Comisionado Ponente:</w:t>
          </w:r>
        </w:p>
      </w:tc>
      <w:tc>
        <w:tcPr>
          <w:tcW w:w="3118" w:type="dxa"/>
        </w:tcPr>
        <w:p w14:paraId="20234A89" w14:textId="77777777" w:rsidR="005D22E3" w:rsidRPr="00D3618F" w:rsidRDefault="005D22E3" w:rsidP="006D7C53">
          <w:pPr>
            <w:tabs>
              <w:tab w:val="right" w:pos="8838"/>
            </w:tabs>
            <w:rPr>
              <w:rFonts w:ascii="Palatino Linotype" w:eastAsia="Calibri" w:hAnsi="Palatino Linotype" w:cs="Tahoma"/>
              <w:sz w:val="22"/>
              <w:szCs w:val="22"/>
              <w:lang w:val="es-MX" w:eastAsia="en-US"/>
            </w:rPr>
          </w:pPr>
          <w:r w:rsidRPr="00D3618F">
            <w:rPr>
              <w:rFonts w:ascii="Palatino Linotype" w:eastAsia="Calibri" w:hAnsi="Palatino Linotype" w:cs="Tahoma"/>
              <w:sz w:val="22"/>
              <w:szCs w:val="22"/>
              <w:lang w:val="es-MX" w:eastAsia="en-US"/>
            </w:rPr>
            <w:t>Luis Gustavo Parra Noriega</w:t>
          </w:r>
        </w:p>
      </w:tc>
    </w:tr>
  </w:tbl>
  <w:p w14:paraId="65A91B64" w14:textId="77777777" w:rsidR="005D22E3" w:rsidRDefault="00CD4FD7" w:rsidP="006D7C53">
    <w:pPr>
      <w:ind w:right="-312"/>
    </w:pPr>
    <w:r>
      <w:rPr>
        <w:noProof/>
        <w:lang w:eastAsia="es-MX"/>
      </w:rPr>
      <w:pict w14:anchorId="4EAC0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1" o:spid="_x0000_s2049" type="#_x0000_t75" alt="marcaaguaINFOEM" style="position:absolute;margin-left:-92.55pt;margin-top:-120.95pt;width:663.5pt;height:12in;z-index:-251657728;mso-wrap-edited:f;mso-width-percent:0;mso-height-percent:0;mso-position-horizontal-relative:margin;mso-position-vertical-relative:margin;mso-width-percent:0;mso-height-percent:0"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074BD"/>
    <w:multiLevelType w:val="hybridMultilevel"/>
    <w:tmpl w:val="CB180A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C170EA"/>
    <w:multiLevelType w:val="hybridMultilevel"/>
    <w:tmpl w:val="431607C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73374D"/>
    <w:multiLevelType w:val="hybridMultilevel"/>
    <w:tmpl w:val="7CF8B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DB4853"/>
    <w:multiLevelType w:val="hybridMultilevel"/>
    <w:tmpl w:val="D5D87A2E"/>
    <w:lvl w:ilvl="0" w:tplc="03C87FF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9063A3"/>
    <w:multiLevelType w:val="hybridMultilevel"/>
    <w:tmpl w:val="47D87B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3316D1"/>
    <w:multiLevelType w:val="hybridMultilevel"/>
    <w:tmpl w:val="C3BA4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E8263F"/>
    <w:multiLevelType w:val="hybridMultilevel"/>
    <w:tmpl w:val="C0948318"/>
    <w:lvl w:ilvl="0" w:tplc="CBD8BC8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370DD"/>
    <w:multiLevelType w:val="hybridMultilevel"/>
    <w:tmpl w:val="EC0E8D6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6A95848"/>
    <w:multiLevelType w:val="hybridMultilevel"/>
    <w:tmpl w:val="0F0A63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150A8F"/>
    <w:multiLevelType w:val="hybridMultilevel"/>
    <w:tmpl w:val="4C5E4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94A5472"/>
    <w:multiLevelType w:val="hybridMultilevel"/>
    <w:tmpl w:val="24B8F39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78E3997"/>
    <w:multiLevelType w:val="hybridMultilevel"/>
    <w:tmpl w:val="671E5FB4"/>
    <w:lvl w:ilvl="0" w:tplc="DB642A08">
      <w:start w:val="4"/>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FF2F88"/>
    <w:multiLevelType w:val="multilevel"/>
    <w:tmpl w:val="7576D0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B8B36FC"/>
    <w:multiLevelType w:val="hybridMultilevel"/>
    <w:tmpl w:val="22F0A0D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63E878CC"/>
    <w:multiLevelType w:val="hybridMultilevel"/>
    <w:tmpl w:val="7E10C6F4"/>
    <w:lvl w:ilvl="0" w:tplc="1C44E6B6">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20724F"/>
    <w:multiLevelType w:val="hybridMultilevel"/>
    <w:tmpl w:val="F1EC7EBA"/>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C862BC9"/>
    <w:multiLevelType w:val="multilevel"/>
    <w:tmpl w:val="056416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8" w15:restartNumberingAfterBreak="0">
    <w:nsid w:val="6FD76727"/>
    <w:multiLevelType w:val="hybridMultilevel"/>
    <w:tmpl w:val="1D2A4B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767D631B"/>
    <w:multiLevelType w:val="hybridMultilevel"/>
    <w:tmpl w:val="F7A2AAC2"/>
    <w:lvl w:ilvl="0" w:tplc="23FCE11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F02C37"/>
    <w:multiLevelType w:val="hybridMultilevel"/>
    <w:tmpl w:val="CF0464AE"/>
    <w:lvl w:ilvl="0" w:tplc="ACA2643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D590C1A"/>
    <w:multiLevelType w:val="hybridMultilevel"/>
    <w:tmpl w:val="999EAD2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FB463BF"/>
    <w:multiLevelType w:val="hybridMultilevel"/>
    <w:tmpl w:val="05E0D5E8"/>
    <w:lvl w:ilvl="0" w:tplc="48F2C97A">
      <w:start w:val="1"/>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
  </w:num>
  <w:num w:numId="4">
    <w:abstractNumId w:val="12"/>
  </w:num>
  <w:num w:numId="5">
    <w:abstractNumId w:val="16"/>
  </w:num>
  <w:num w:numId="6">
    <w:abstractNumId w:val="11"/>
  </w:num>
  <w:num w:numId="7">
    <w:abstractNumId w:val="21"/>
  </w:num>
  <w:num w:numId="8">
    <w:abstractNumId w:val="13"/>
  </w:num>
  <w:num w:numId="9">
    <w:abstractNumId w:val="3"/>
  </w:num>
  <w:num w:numId="10">
    <w:abstractNumId w:val="6"/>
  </w:num>
  <w:num w:numId="11">
    <w:abstractNumId w:val="19"/>
  </w:num>
  <w:num w:numId="12">
    <w:abstractNumId w:val="20"/>
  </w:num>
  <w:num w:numId="13">
    <w:abstractNumId w:val="0"/>
  </w:num>
  <w:num w:numId="14">
    <w:abstractNumId w:val="22"/>
  </w:num>
  <w:num w:numId="15">
    <w:abstractNumId w:val="5"/>
  </w:num>
  <w:num w:numId="16">
    <w:abstractNumId w:val="14"/>
  </w:num>
  <w:num w:numId="17">
    <w:abstractNumId w:val="10"/>
  </w:num>
  <w:num w:numId="18">
    <w:abstractNumId w:val="7"/>
  </w:num>
  <w:num w:numId="19">
    <w:abstractNumId w:val="15"/>
  </w:num>
  <w:num w:numId="20">
    <w:abstractNumId w:val="8"/>
  </w:num>
  <w:num w:numId="21">
    <w:abstractNumId w:val="9"/>
  </w:num>
  <w:num w:numId="22">
    <w:abstractNumId w:val="4"/>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3DF"/>
    <w:rsid w:val="00004E0C"/>
    <w:rsid w:val="00033FEF"/>
    <w:rsid w:val="00036694"/>
    <w:rsid w:val="00037F0A"/>
    <w:rsid w:val="00041618"/>
    <w:rsid w:val="00061B65"/>
    <w:rsid w:val="000668C4"/>
    <w:rsid w:val="00071425"/>
    <w:rsid w:val="00074E02"/>
    <w:rsid w:val="000819DD"/>
    <w:rsid w:val="00096D1D"/>
    <w:rsid w:val="000D33BC"/>
    <w:rsid w:val="000E2209"/>
    <w:rsid w:val="000E6034"/>
    <w:rsid w:val="000F6701"/>
    <w:rsid w:val="0010357B"/>
    <w:rsid w:val="00105A4A"/>
    <w:rsid w:val="0011407C"/>
    <w:rsid w:val="00114C37"/>
    <w:rsid w:val="00174716"/>
    <w:rsid w:val="00177F07"/>
    <w:rsid w:val="00180F81"/>
    <w:rsid w:val="00192C84"/>
    <w:rsid w:val="001A00AA"/>
    <w:rsid w:val="001E2DB6"/>
    <w:rsid w:val="001F611F"/>
    <w:rsid w:val="00275C1B"/>
    <w:rsid w:val="002829C2"/>
    <w:rsid w:val="00290D5A"/>
    <w:rsid w:val="002B0995"/>
    <w:rsid w:val="002E1385"/>
    <w:rsid w:val="002F18D1"/>
    <w:rsid w:val="002F208F"/>
    <w:rsid w:val="003033C4"/>
    <w:rsid w:val="00320454"/>
    <w:rsid w:val="00332D9B"/>
    <w:rsid w:val="00337757"/>
    <w:rsid w:val="00341421"/>
    <w:rsid w:val="003453A4"/>
    <w:rsid w:val="003532C8"/>
    <w:rsid w:val="00363817"/>
    <w:rsid w:val="003650A7"/>
    <w:rsid w:val="00371C0B"/>
    <w:rsid w:val="00376E37"/>
    <w:rsid w:val="003934DC"/>
    <w:rsid w:val="003B6738"/>
    <w:rsid w:val="003B6753"/>
    <w:rsid w:val="00401A0A"/>
    <w:rsid w:val="00440DEC"/>
    <w:rsid w:val="00444C49"/>
    <w:rsid w:val="0047045B"/>
    <w:rsid w:val="004766D0"/>
    <w:rsid w:val="00481180"/>
    <w:rsid w:val="004A50AB"/>
    <w:rsid w:val="004C4DD2"/>
    <w:rsid w:val="004D3044"/>
    <w:rsid w:val="00502A0F"/>
    <w:rsid w:val="00505561"/>
    <w:rsid w:val="00512454"/>
    <w:rsid w:val="00515E10"/>
    <w:rsid w:val="00517299"/>
    <w:rsid w:val="00543C64"/>
    <w:rsid w:val="00557E87"/>
    <w:rsid w:val="00565F49"/>
    <w:rsid w:val="005703AD"/>
    <w:rsid w:val="00574254"/>
    <w:rsid w:val="005941CF"/>
    <w:rsid w:val="005977BA"/>
    <w:rsid w:val="005B2C6C"/>
    <w:rsid w:val="005B6950"/>
    <w:rsid w:val="005B69E9"/>
    <w:rsid w:val="005D22E3"/>
    <w:rsid w:val="005D27A2"/>
    <w:rsid w:val="005D73D1"/>
    <w:rsid w:val="00606C01"/>
    <w:rsid w:val="00610F3A"/>
    <w:rsid w:val="00614C93"/>
    <w:rsid w:val="00615018"/>
    <w:rsid w:val="00615058"/>
    <w:rsid w:val="006207C2"/>
    <w:rsid w:val="00625153"/>
    <w:rsid w:val="00636B25"/>
    <w:rsid w:val="006640E2"/>
    <w:rsid w:val="00675A01"/>
    <w:rsid w:val="00682C6F"/>
    <w:rsid w:val="0069128C"/>
    <w:rsid w:val="006A245F"/>
    <w:rsid w:val="006D3B34"/>
    <w:rsid w:val="006D7C53"/>
    <w:rsid w:val="006E3B8B"/>
    <w:rsid w:val="00724BCF"/>
    <w:rsid w:val="00764F4A"/>
    <w:rsid w:val="0077401A"/>
    <w:rsid w:val="00797C31"/>
    <w:rsid w:val="007A4B15"/>
    <w:rsid w:val="007C568C"/>
    <w:rsid w:val="007D224B"/>
    <w:rsid w:val="007E3A3A"/>
    <w:rsid w:val="007E48D1"/>
    <w:rsid w:val="007E5405"/>
    <w:rsid w:val="007F50FB"/>
    <w:rsid w:val="00804031"/>
    <w:rsid w:val="00805A6E"/>
    <w:rsid w:val="00807CE9"/>
    <w:rsid w:val="00815A56"/>
    <w:rsid w:val="008838EE"/>
    <w:rsid w:val="008910DC"/>
    <w:rsid w:val="00891E21"/>
    <w:rsid w:val="008921AE"/>
    <w:rsid w:val="008C0B1A"/>
    <w:rsid w:val="008E036E"/>
    <w:rsid w:val="008E1138"/>
    <w:rsid w:val="008E33F0"/>
    <w:rsid w:val="008E40F4"/>
    <w:rsid w:val="008E42B9"/>
    <w:rsid w:val="008E768E"/>
    <w:rsid w:val="008F17AD"/>
    <w:rsid w:val="0090407E"/>
    <w:rsid w:val="009076CA"/>
    <w:rsid w:val="00912B83"/>
    <w:rsid w:val="00933AAB"/>
    <w:rsid w:val="00937C3F"/>
    <w:rsid w:val="00987290"/>
    <w:rsid w:val="009A01BC"/>
    <w:rsid w:val="009A3BA8"/>
    <w:rsid w:val="009A6676"/>
    <w:rsid w:val="009F71A1"/>
    <w:rsid w:val="00A400CC"/>
    <w:rsid w:val="00A6068C"/>
    <w:rsid w:val="00A61EFE"/>
    <w:rsid w:val="00A63DD8"/>
    <w:rsid w:val="00A961C5"/>
    <w:rsid w:val="00AA7469"/>
    <w:rsid w:val="00AB59B9"/>
    <w:rsid w:val="00AD45F0"/>
    <w:rsid w:val="00AE460A"/>
    <w:rsid w:val="00B1410F"/>
    <w:rsid w:val="00B33E01"/>
    <w:rsid w:val="00B71F14"/>
    <w:rsid w:val="00B93F1D"/>
    <w:rsid w:val="00BB0122"/>
    <w:rsid w:val="00BC07D2"/>
    <w:rsid w:val="00C023CF"/>
    <w:rsid w:val="00C10A0B"/>
    <w:rsid w:val="00C2020B"/>
    <w:rsid w:val="00C54B65"/>
    <w:rsid w:val="00C577C8"/>
    <w:rsid w:val="00C76A99"/>
    <w:rsid w:val="00C93D66"/>
    <w:rsid w:val="00CA0149"/>
    <w:rsid w:val="00CA13E1"/>
    <w:rsid w:val="00CA1F6F"/>
    <w:rsid w:val="00CA40A5"/>
    <w:rsid w:val="00CC03E7"/>
    <w:rsid w:val="00CC504F"/>
    <w:rsid w:val="00CD4FD7"/>
    <w:rsid w:val="00CE0809"/>
    <w:rsid w:val="00D44138"/>
    <w:rsid w:val="00D47E0F"/>
    <w:rsid w:val="00D54A38"/>
    <w:rsid w:val="00D835FC"/>
    <w:rsid w:val="00D84641"/>
    <w:rsid w:val="00DA0FF5"/>
    <w:rsid w:val="00DA50B0"/>
    <w:rsid w:val="00DA5588"/>
    <w:rsid w:val="00DB6668"/>
    <w:rsid w:val="00DB737D"/>
    <w:rsid w:val="00DC681B"/>
    <w:rsid w:val="00DD3455"/>
    <w:rsid w:val="00DE337C"/>
    <w:rsid w:val="00DF0B67"/>
    <w:rsid w:val="00E11CC2"/>
    <w:rsid w:val="00E25E51"/>
    <w:rsid w:val="00E511DA"/>
    <w:rsid w:val="00E51FD4"/>
    <w:rsid w:val="00E64BBC"/>
    <w:rsid w:val="00E72FAF"/>
    <w:rsid w:val="00E73129"/>
    <w:rsid w:val="00EB2423"/>
    <w:rsid w:val="00ED24D7"/>
    <w:rsid w:val="00EE02E3"/>
    <w:rsid w:val="00EF11F9"/>
    <w:rsid w:val="00F00BAF"/>
    <w:rsid w:val="00F12114"/>
    <w:rsid w:val="00F15B65"/>
    <w:rsid w:val="00F30DA3"/>
    <w:rsid w:val="00F4048A"/>
    <w:rsid w:val="00F50439"/>
    <w:rsid w:val="00F55E56"/>
    <w:rsid w:val="00F60645"/>
    <w:rsid w:val="00F6281A"/>
    <w:rsid w:val="00F933DF"/>
    <w:rsid w:val="00FA1187"/>
    <w:rsid w:val="00FB6ABC"/>
    <w:rsid w:val="00FC228B"/>
    <w:rsid w:val="00FF79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706088"/>
  <w15:chartTrackingRefBased/>
  <w15:docId w15:val="{F60BBFFD-CF38-43C9-81E0-50B4B20B6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3DF"/>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3B6738"/>
    <w:pPr>
      <w:keepNext/>
      <w:keepLines/>
      <w:spacing w:before="240"/>
      <w:outlineLvl w:val="0"/>
    </w:pPr>
    <w:rPr>
      <w:rFonts w:ascii="Palatino Linotype" w:eastAsiaTheme="majorEastAsia" w:hAnsi="Palatino Linotype" w:cstheme="majorBidi"/>
      <w:sz w:val="22"/>
      <w:szCs w:val="32"/>
    </w:rPr>
  </w:style>
  <w:style w:type="paragraph" w:styleId="Ttulo2">
    <w:name w:val="heading 2"/>
    <w:basedOn w:val="Normal"/>
    <w:next w:val="Normal"/>
    <w:link w:val="Ttulo2Car"/>
    <w:uiPriority w:val="9"/>
    <w:unhideWhenUsed/>
    <w:qFormat/>
    <w:rsid w:val="003B6738"/>
    <w:pPr>
      <w:keepNext/>
      <w:keepLines/>
      <w:spacing w:before="40"/>
      <w:outlineLvl w:val="1"/>
    </w:pPr>
    <w:rPr>
      <w:rFonts w:ascii="Palatino Linotype" w:eastAsiaTheme="majorEastAsia" w:hAnsi="Palatino Linotype" w:cstheme="majorBidi"/>
      <w:color w:val="000000" w:themeColor="text1"/>
      <w:sz w:val="22"/>
      <w:szCs w:val="26"/>
    </w:rPr>
  </w:style>
  <w:style w:type="paragraph" w:styleId="Ttulo3">
    <w:name w:val="heading 3"/>
    <w:basedOn w:val="Normal"/>
    <w:next w:val="Normal"/>
    <w:link w:val="Ttulo3Car"/>
    <w:uiPriority w:val="9"/>
    <w:unhideWhenUsed/>
    <w:qFormat/>
    <w:rsid w:val="003B673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33DF"/>
    <w:pPr>
      <w:tabs>
        <w:tab w:val="center" w:pos="4419"/>
        <w:tab w:val="right" w:pos="8838"/>
      </w:tabs>
    </w:pPr>
  </w:style>
  <w:style w:type="character" w:customStyle="1" w:styleId="EncabezadoCar">
    <w:name w:val="Encabezado Car"/>
    <w:basedOn w:val="Fuentedeprrafopredeter"/>
    <w:link w:val="Encabezado"/>
    <w:uiPriority w:val="99"/>
    <w:rsid w:val="00F933DF"/>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F933DF"/>
    <w:pPr>
      <w:tabs>
        <w:tab w:val="center" w:pos="4419"/>
        <w:tab w:val="right" w:pos="8838"/>
      </w:tabs>
    </w:pPr>
  </w:style>
  <w:style w:type="character" w:customStyle="1" w:styleId="PiedepginaCar">
    <w:name w:val="Pie de página Car"/>
    <w:basedOn w:val="Fuentedeprrafopredeter"/>
    <w:link w:val="Piedepgina"/>
    <w:uiPriority w:val="99"/>
    <w:rsid w:val="00F933DF"/>
    <w:rPr>
      <w:rFonts w:ascii="Times New Roman" w:eastAsia="Times New Roman" w:hAnsi="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933DF"/>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933DF"/>
    <w:rPr>
      <w:rFonts w:ascii="Century Gothic" w:eastAsia="Times New Roman" w:hAnsi="Century Gothic" w:cs="Times New Roman"/>
      <w:szCs w:val="24"/>
      <w:lang w:eastAsia="es-ES"/>
    </w:rPr>
  </w:style>
  <w:style w:type="table" w:styleId="Tablaconcuadrcula">
    <w:name w:val="Table Grid"/>
    <w:basedOn w:val="Tablanormal"/>
    <w:uiPriority w:val="59"/>
    <w:rsid w:val="00F933D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933DF"/>
    <w:rPr>
      <w:color w:val="0563C1" w:themeColor="hyperlink"/>
      <w:u w:val="single"/>
    </w:rPr>
  </w:style>
  <w:style w:type="character" w:customStyle="1" w:styleId="Ttulo1Car">
    <w:name w:val="Título 1 Car"/>
    <w:basedOn w:val="Fuentedeprrafopredeter"/>
    <w:link w:val="Ttulo1"/>
    <w:uiPriority w:val="9"/>
    <w:rsid w:val="003B6738"/>
    <w:rPr>
      <w:rFonts w:ascii="Palatino Linotype" w:eastAsiaTheme="majorEastAsia" w:hAnsi="Palatino Linotype" w:cstheme="majorBidi"/>
      <w:szCs w:val="32"/>
      <w:lang w:eastAsia="es-ES"/>
    </w:rPr>
  </w:style>
  <w:style w:type="paragraph" w:styleId="TtulodeTDC">
    <w:name w:val="TOC Heading"/>
    <w:basedOn w:val="Ttulo1"/>
    <w:next w:val="Normal"/>
    <w:uiPriority w:val="39"/>
    <w:unhideWhenUsed/>
    <w:qFormat/>
    <w:rsid w:val="003B6738"/>
    <w:pPr>
      <w:spacing w:line="259" w:lineRule="auto"/>
      <w:outlineLvl w:val="9"/>
    </w:pPr>
    <w:rPr>
      <w:lang w:eastAsia="es-MX"/>
    </w:rPr>
  </w:style>
  <w:style w:type="character" w:customStyle="1" w:styleId="Ttulo2Car">
    <w:name w:val="Título 2 Car"/>
    <w:basedOn w:val="Fuentedeprrafopredeter"/>
    <w:link w:val="Ttulo2"/>
    <w:uiPriority w:val="9"/>
    <w:rsid w:val="003B6738"/>
    <w:rPr>
      <w:rFonts w:ascii="Palatino Linotype" w:eastAsiaTheme="majorEastAsia" w:hAnsi="Palatino Linotype" w:cstheme="majorBidi"/>
      <w:color w:val="000000" w:themeColor="text1"/>
      <w:szCs w:val="26"/>
      <w:lang w:eastAsia="es-ES"/>
    </w:rPr>
  </w:style>
  <w:style w:type="character" w:customStyle="1" w:styleId="Ttulo3Car">
    <w:name w:val="Título 3 Car"/>
    <w:basedOn w:val="Fuentedeprrafopredeter"/>
    <w:link w:val="Ttulo3"/>
    <w:uiPriority w:val="9"/>
    <w:rsid w:val="003B6738"/>
    <w:rPr>
      <w:rFonts w:asciiTheme="majorHAnsi" w:eastAsiaTheme="majorEastAsia" w:hAnsiTheme="majorHAnsi" w:cstheme="majorBidi"/>
      <w:color w:val="1F4D78" w:themeColor="accent1" w:themeShade="7F"/>
      <w:sz w:val="24"/>
      <w:szCs w:val="24"/>
      <w:lang w:eastAsia="es-ES"/>
    </w:rPr>
  </w:style>
  <w:style w:type="paragraph" w:styleId="TDC1">
    <w:name w:val="toc 1"/>
    <w:basedOn w:val="Normal"/>
    <w:next w:val="Normal"/>
    <w:autoRedefine/>
    <w:uiPriority w:val="39"/>
    <w:unhideWhenUsed/>
    <w:rsid w:val="00177F07"/>
    <w:pPr>
      <w:spacing w:after="100"/>
    </w:pPr>
  </w:style>
  <w:style w:type="paragraph" w:styleId="TDC2">
    <w:name w:val="toc 2"/>
    <w:basedOn w:val="Normal"/>
    <w:next w:val="Normal"/>
    <w:autoRedefine/>
    <w:uiPriority w:val="39"/>
    <w:unhideWhenUsed/>
    <w:rsid w:val="00177F07"/>
    <w:pPr>
      <w:spacing w:after="100"/>
      <w:ind w:left="200"/>
    </w:pPr>
  </w:style>
  <w:style w:type="paragraph" w:styleId="TDC3">
    <w:name w:val="toc 3"/>
    <w:basedOn w:val="Normal"/>
    <w:next w:val="Normal"/>
    <w:autoRedefine/>
    <w:uiPriority w:val="39"/>
    <w:unhideWhenUsed/>
    <w:rsid w:val="00177F07"/>
    <w:pPr>
      <w:spacing w:after="100"/>
      <w:ind w:left="400"/>
    </w:pPr>
  </w:style>
  <w:style w:type="paragraph" w:styleId="Revisin">
    <w:name w:val="Revision"/>
    <w:hidden/>
    <w:uiPriority w:val="99"/>
    <w:semiHidden/>
    <w:rsid w:val="00815A56"/>
    <w:pPr>
      <w:spacing w:after="0" w:line="240" w:lineRule="auto"/>
    </w:pPr>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B33E0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3E01"/>
    <w:rPr>
      <w:rFonts w:ascii="Segoe UI" w:eastAsia="Times New Roman" w:hAnsi="Segoe UI" w:cs="Segoe UI"/>
      <w:sz w:val="18"/>
      <w:szCs w:val="18"/>
      <w:lang w:eastAsia="es-ES"/>
    </w:rPr>
  </w:style>
  <w:style w:type="character" w:customStyle="1" w:styleId="UnresolvedMention">
    <w:name w:val="Unresolved Mention"/>
    <w:basedOn w:val="Fuentedeprrafopredeter"/>
    <w:uiPriority w:val="99"/>
    <w:semiHidden/>
    <w:unhideWhenUsed/>
    <w:rsid w:val="00E51F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90689">
      <w:bodyDiv w:val="1"/>
      <w:marLeft w:val="0"/>
      <w:marRight w:val="0"/>
      <w:marTop w:val="0"/>
      <w:marBottom w:val="0"/>
      <w:divBdr>
        <w:top w:val="none" w:sz="0" w:space="0" w:color="auto"/>
        <w:left w:val="none" w:sz="0" w:space="0" w:color="auto"/>
        <w:bottom w:val="none" w:sz="0" w:space="0" w:color="auto"/>
        <w:right w:val="none" w:sz="0" w:space="0" w:color="auto"/>
      </w:divBdr>
      <w:divsChild>
        <w:div w:id="1578251511">
          <w:marLeft w:val="0"/>
          <w:marRight w:val="0"/>
          <w:marTop w:val="0"/>
          <w:marBottom w:val="0"/>
          <w:divBdr>
            <w:top w:val="none" w:sz="0" w:space="0" w:color="auto"/>
            <w:left w:val="none" w:sz="0" w:space="0" w:color="auto"/>
            <w:bottom w:val="none" w:sz="0" w:space="0" w:color="auto"/>
            <w:right w:val="none" w:sz="0" w:space="0" w:color="auto"/>
          </w:divBdr>
          <w:divsChild>
            <w:div w:id="1530295273">
              <w:marLeft w:val="0"/>
              <w:marRight w:val="0"/>
              <w:marTop w:val="0"/>
              <w:marBottom w:val="0"/>
              <w:divBdr>
                <w:top w:val="none" w:sz="0" w:space="0" w:color="auto"/>
                <w:left w:val="none" w:sz="0" w:space="0" w:color="auto"/>
                <w:bottom w:val="none" w:sz="0" w:space="0" w:color="auto"/>
                <w:right w:val="none" w:sz="0" w:space="0" w:color="auto"/>
              </w:divBdr>
              <w:divsChild>
                <w:div w:id="13459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maps/search/avenida+amargura+del+barrio+central+del+municipio+de+nextlalpan/@19.7361702,-99.0824805,17z/data=!3m1!4b1?entry=ttu&amp;g_ep=EgoyMDI1MDEyNy4wIKXMDSoASAFQAw%3D%3D"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le.rae.es/longitu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ogle.com/search?q=avenida+amargura+en+nextlalpan+estado+de+m%C3%A9xico&amp;rlz=1C1UEAD_esMX1087MX1087&amp;oq=avenida+Amargura+en+Nextlal&amp;gs_lcrp=EgZjaHJvbWUqBwgBECEYoAEyBggAEEUYOTIHCAEQIRigATIHCAIQIRigAdIBCjExNTU5ajBqMTWoAgiwAgE&amp;sourceid=chrome&amp;ie=UTF-8"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DAD2D-71DB-46D9-84ED-040A21E58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6061</Words>
  <Characters>33336</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INFOEM500</dc:creator>
  <cp:keywords/>
  <dc:description/>
  <cp:lastModifiedBy>Cuenta Microsoft</cp:lastModifiedBy>
  <cp:revision>4</cp:revision>
  <cp:lastPrinted>2025-02-10T14:47:00Z</cp:lastPrinted>
  <dcterms:created xsi:type="dcterms:W3CDTF">2025-02-10T14:47:00Z</dcterms:created>
  <dcterms:modified xsi:type="dcterms:W3CDTF">2025-02-13T15:29:00Z</dcterms:modified>
</cp:coreProperties>
</file>