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644D" w14:textId="77777777" w:rsidR="00EF0AEF" w:rsidRDefault="00EF0AEF" w:rsidP="00C93D5C">
      <w:pPr>
        <w:pStyle w:val="TtuloTDC"/>
        <w:spacing w:before="0" w:line="360" w:lineRule="auto"/>
        <w:ind w:left="708" w:hanging="708"/>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4BE6AB00" w14:textId="77777777" w:rsidR="00EF0AEF" w:rsidRPr="00AC17E4" w:rsidRDefault="00EF0AEF" w:rsidP="00C93D5C">
          <w:pPr>
            <w:pStyle w:val="TtuloTDC"/>
            <w:spacing w:before="0" w:line="360" w:lineRule="auto"/>
            <w:contextualSpacing/>
            <w:jc w:val="center"/>
            <w:rPr>
              <w:rFonts w:ascii="Palatino Linotype" w:hAnsi="Palatino Linotype"/>
              <w:color w:val="auto"/>
              <w:sz w:val="22"/>
              <w:szCs w:val="22"/>
            </w:rPr>
          </w:pPr>
          <w:r w:rsidRPr="00AC17E4">
            <w:rPr>
              <w:rFonts w:ascii="Palatino Linotype" w:hAnsi="Palatino Linotype"/>
              <w:color w:val="auto"/>
              <w:sz w:val="22"/>
              <w:szCs w:val="22"/>
              <w:lang w:val="es-ES"/>
            </w:rPr>
            <w:t xml:space="preserve">RESOLUCIÓN DEL RECURSO DE REVISIÓN </w:t>
          </w:r>
          <w:r w:rsidRPr="00AC17E4">
            <w:rPr>
              <w:rFonts w:ascii="Palatino Linotype" w:hAnsi="Palatino Linotype"/>
              <w:color w:val="auto"/>
              <w:sz w:val="22"/>
              <w:szCs w:val="22"/>
            </w:rPr>
            <w:t>0</w:t>
          </w:r>
          <w:r>
            <w:rPr>
              <w:rFonts w:ascii="Palatino Linotype" w:hAnsi="Palatino Linotype"/>
              <w:color w:val="auto"/>
              <w:sz w:val="22"/>
              <w:szCs w:val="22"/>
            </w:rPr>
            <w:t>3521</w:t>
          </w:r>
          <w:r w:rsidRPr="00AC17E4">
            <w:rPr>
              <w:rFonts w:ascii="Palatino Linotype" w:hAnsi="Palatino Linotype"/>
              <w:color w:val="auto"/>
              <w:sz w:val="22"/>
              <w:szCs w:val="22"/>
            </w:rPr>
            <w:t>/INFOEM/IP/RR/2025</w:t>
          </w:r>
        </w:p>
        <w:p w14:paraId="6B3AEE59" w14:textId="77777777" w:rsidR="00EF0AEF" w:rsidRPr="00AC17E4" w:rsidRDefault="00EF0AEF" w:rsidP="00C93D5C">
          <w:pPr>
            <w:pStyle w:val="TtuloTDC"/>
            <w:spacing w:before="0" w:line="360" w:lineRule="auto"/>
            <w:contextualSpacing/>
            <w:rPr>
              <w:rFonts w:ascii="Palatino Linotype" w:hAnsi="Palatino Linotype"/>
              <w:color w:val="auto"/>
              <w:sz w:val="22"/>
              <w:szCs w:val="22"/>
            </w:rPr>
          </w:pPr>
        </w:p>
        <w:p w14:paraId="1CC8CF07" w14:textId="77777777" w:rsidR="00794B3E" w:rsidRPr="00794B3E" w:rsidRDefault="00EF0AEF">
          <w:pPr>
            <w:pStyle w:val="TDC1"/>
            <w:tabs>
              <w:tab w:val="right" w:leader="dot" w:pos="8828"/>
            </w:tabs>
            <w:rPr>
              <w:rFonts w:cstheme="minorBidi"/>
              <w:noProof/>
            </w:rPr>
          </w:pPr>
          <w:r w:rsidRPr="00065B61">
            <w:rPr>
              <w:rFonts w:ascii="Palatino Linotype" w:eastAsia="Palatino Linotype" w:hAnsi="Palatino Linotype" w:cs="Palatino Linotype"/>
              <w:color w:val="000000" w:themeColor="text1"/>
            </w:rPr>
            <w:fldChar w:fldCharType="begin"/>
          </w:r>
          <w:r w:rsidRPr="00065B61">
            <w:rPr>
              <w:rFonts w:ascii="Palatino Linotype" w:hAnsi="Palatino Linotype"/>
            </w:rPr>
            <w:instrText xml:space="preserve"> TOC \o "1-3" \h \z \u </w:instrText>
          </w:r>
          <w:r w:rsidRPr="00065B61">
            <w:rPr>
              <w:rFonts w:ascii="Palatino Linotype" w:eastAsia="Palatino Linotype" w:hAnsi="Palatino Linotype" w:cs="Palatino Linotype"/>
              <w:color w:val="000000" w:themeColor="text1"/>
            </w:rPr>
            <w:fldChar w:fldCharType="separate"/>
          </w:r>
          <w:hyperlink w:anchor="_Toc211524505" w:history="1">
            <w:r w:rsidR="00794B3E" w:rsidRPr="00794B3E">
              <w:rPr>
                <w:rStyle w:val="Hipervnculo"/>
                <w:rFonts w:ascii="Palatino Linotype" w:hAnsi="Palatino Linotype"/>
                <w:bCs/>
                <w:noProof/>
              </w:rPr>
              <w:t>A N T E C E D E N T E S</w:t>
            </w:r>
            <w:r w:rsidR="00794B3E" w:rsidRPr="00794B3E">
              <w:rPr>
                <w:noProof/>
                <w:webHidden/>
              </w:rPr>
              <w:tab/>
            </w:r>
            <w:r w:rsidR="00794B3E" w:rsidRPr="00794B3E">
              <w:rPr>
                <w:noProof/>
                <w:webHidden/>
              </w:rPr>
              <w:fldChar w:fldCharType="begin"/>
            </w:r>
            <w:r w:rsidR="00794B3E" w:rsidRPr="00794B3E">
              <w:rPr>
                <w:noProof/>
                <w:webHidden/>
              </w:rPr>
              <w:instrText xml:space="preserve"> PAGEREF _Toc211524505 \h </w:instrText>
            </w:r>
            <w:r w:rsidR="00794B3E" w:rsidRPr="00794B3E">
              <w:rPr>
                <w:noProof/>
                <w:webHidden/>
              </w:rPr>
            </w:r>
            <w:r w:rsidR="00794B3E" w:rsidRPr="00794B3E">
              <w:rPr>
                <w:noProof/>
                <w:webHidden/>
              </w:rPr>
              <w:fldChar w:fldCharType="separate"/>
            </w:r>
            <w:r w:rsidR="00713C29">
              <w:rPr>
                <w:noProof/>
                <w:webHidden/>
              </w:rPr>
              <w:t>2</w:t>
            </w:r>
            <w:r w:rsidR="00794B3E" w:rsidRPr="00794B3E">
              <w:rPr>
                <w:noProof/>
                <w:webHidden/>
              </w:rPr>
              <w:fldChar w:fldCharType="end"/>
            </w:r>
          </w:hyperlink>
        </w:p>
        <w:p w14:paraId="5EBB0BAB" w14:textId="77777777" w:rsidR="00794B3E" w:rsidRPr="00794B3E" w:rsidRDefault="00794B3E">
          <w:pPr>
            <w:pStyle w:val="TDC2"/>
            <w:tabs>
              <w:tab w:val="right" w:leader="dot" w:pos="8828"/>
            </w:tabs>
            <w:rPr>
              <w:rFonts w:cstheme="minorBidi"/>
              <w:noProof/>
            </w:rPr>
          </w:pPr>
          <w:hyperlink w:anchor="_Toc211524506" w:history="1">
            <w:r w:rsidRPr="00794B3E">
              <w:rPr>
                <w:rStyle w:val="Hipervnculo"/>
                <w:rFonts w:ascii="Palatino Linotype" w:hAnsi="Palatino Linotype"/>
                <w:bCs/>
                <w:noProof/>
              </w:rPr>
              <w:t>I. Presentación de la solicitud de información</w:t>
            </w:r>
            <w:r w:rsidRPr="00794B3E">
              <w:rPr>
                <w:noProof/>
                <w:webHidden/>
              </w:rPr>
              <w:tab/>
            </w:r>
            <w:r w:rsidRPr="00794B3E">
              <w:rPr>
                <w:noProof/>
                <w:webHidden/>
              </w:rPr>
              <w:fldChar w:fldCharType="begin"/>
            </w:r>
            <w:r w:rsidRPr="00794B3E">
              <w:rPr>
                <w:noProof/>
                <w:webHidden/>
              </w:rPr>
              <w:instrText xml:space="preserve"> PAGEREF _Toc211524506 \h </w:instrText>
            </w:r>
            <w:r w:rsidRPr="00794B3E">
              <w:rPr>
                <w:noProof/>
                <w:webHidden/>
              </w:rPr>
            </w:r>
            <w:r w:rsidRPr="00794B3E">
              <w:rPr>
                <w:noProof/>
                <w:webHidden/>
              </w:rPr>
              <w:fldChar w:fldCharType="separate"/>
            </w:r>
            <w:r w:rsidR="00713C29">
              <w:rPr>
                <w:noProof/>
                <w:webHidden/>
              </w:rPr>
              <w:t>2</w:t>
            </w:r>
            <w:r w:rsidRPr="00794B3E">
              <w:rPr>
                <w:noProof/>
                <w:webHidden/>
              </w:rPr>
              <w:fldChar w:fldCharType="end"/>
            </w:r>
          </w:hyperlink>
        </w:p>
        <w:p w14:paraId="48BB8DF1" w14:textId="77777777" w:rsidR="00794B3E" w:rsidRPr="00794B3E" w:rsidRDefault="00794B3E">
          <w:pPr>
            <w:pStyle w:val="TDC2"/>
            <w:tabs>
              <w:tab w:val="right" w:leader="dot" w:pos="8828"/>
            </w:tabs>
            <w:rPr>
              <w:rFonts w:cstheme="minorBidi"/>
              <w:noProof/>
            </w:rPr>
          </w:pPr>
          <w:hyperlink w:anchor="_Toc211524507" w:history="1">
            <w:r w:rsidRPr="00794B3E">
              <w:rPr>
                <w:rStyle w:val="Hipervnculo"/>
                <w:rFonts w:ascii="Palatino Linotype" w:hAnsi="Palatino Linotype"/>
                <w:bCs/>
                <w:noProof/>
              </w:rPr>
              <w:t>III. Interposición del Recurso de Revisión</w:t>
            </w:r>
            <w:r w:rsidRPr="00794B3E">
              <w:rPr>
                <w:noProof/>
                <w:webHidden/>
              </w:rPr>
              <w:tab/>
            </w:r>
            <w:r w:rsidRPr="00794B3E">
              <w:rPr>
                <w:noProof/>
                <w:webHidden/>
              </w:rPr>
              <w:fldChar w:fldCharType="begin"/>
            </w:r>
            <w:r w:rsidRPr="00794B3E">
              <w:rPr>
                <w:noProof/>
                <w:webHidden/>
              </w:rPr>
              <w:instrText xml:space="preserve"> PAGEREF _Toc211524507 \h </w:instrText>
            </w:r>
            <w:r w:rsidRPr="00794B3E">
              <w:rPr>
                <w:noProof/>
                <w:webHidden/>
              </w:rPr>
            </w:r>
            <w:r w:rsidRPr="00794B3E">
              <w:rPr>
                <w:noProof/>
                <w:webHidden/>
              </w:rPr>
              <w:fldChar w:fldCharType="separate"/>
            </w:r>
            <w:r w:rsidR="00713C29">
              <w:rPr>
                <w:noProof/>
                <w:webHidden/>
              </w:rPr>
              <w:t>3</w:t>
            </w:r>
            <w:r w:rsidRPr="00794B3E">
              <w:rPr>
                <w:noProof/>
                <w:webHidden/>
              </w:rPr>
              <w:fldChar w:fldCharType="end"/>
            </w:r>
          </w:hyperlink>
        </w:p>
        <w:p w14:paraId="5E4122D4" w14:textId="77777777" w:rsidR="00794B3E" w:rsidRPr="00794B3E" w:rsidRDefault="00794B3E">
          <w:pPr>
            <w:pStyle w:val="TDC2"/>
            <w:tabs>
              <w:tab w:val="right" w:leader="dot" w:pos="8828"/>
            </w:tabs>
            <w:rPr>
              <w:rFonts w:cstheme="minorBidi"/>
              <w:noProof/>
            </w:rPr>
          </w:pPr>
          <w:hyperlink w:anchor="_Toc211524508" w:history="1">
            <w:r w:rsidRPr="00794B3E">
              <w:rPr>
                <w:rStyle w:val="Hipervnculo"/>
                <w:rFonts w:ascii="Palatino Linotype" w:hAnsi="Palatino Linotype"/>
                <w:bCs/>
                <w:noProof/>
              </w:rPr>
              <w:t xml:space="preserve">IV. </w:t>
            </w:r>
            <w:r w:rsidRPr="00794B3E">
              <w:rPr>
                <w:rStyle w:val="Hipervnculo"/>
                <w:rFonts w:ascii="Palatino Linotype" w:eastAsia="Batang" w:hAnsi="Palatino Linotype"/>
                <w:bCs/>
                <w:noProof/>
              </w:rPr>
              <w:t xml:space="preserve">Trámite del </w:t>
            </w:r>
            <w:r w:rsidRPr="00794B3E">
              <w:rPr>
                <w:rStyle w:val="Hipervnculo"/>
                <w:rFonts w:ascii="Palatino Linotype" w:hAnsi="Palatino Linotype"/>
                <w:bCs/>
                <w:noProof/>
              </w:rPr>
              <w:t xml:space="preserve">Recurso de Revisión </w:t>
            </w:r>
            <w:r w:rsidRPr="00794B3E">
              <w:rPr>
                <w:rStyle w:val="Hipervnculo"/>
                <w:rFonts w:ascii="Palatino Linotype" w:eastAsia="Batang" w:hAnsi="Palatino Linotype"/>
                <w:bCs/>
                <w:noProof/>
              </w:rPr>
              <w:t>ante este Instituto</w:t>
            </w:r>
            <w:r w:rsidRPr="00794B3E">
              <w:rPr>
                <w:noProof/>
                <w:webHidden/>
              </w:rPr>
              <w:tab/>
            </w:r>
            <w:r w:rsidRPr="00794B3E">
              <w:rPr>
                <w:noProof/>
                <w:webHidden/>
              </w:rPr>
              <w:fldChar w:fldCharType="begin"/>
            </w:r>
            <w:r w:rsidRPr="00794B3E">
              <w:rPr>
                <w:noProof/>
                <w:webHidden/>
              </w:rPr>
              <w:instrText xml:space="preserve"> PAGEREF _Toc211524508 \h </w:instrText>
            </w:r>
            <w:r w:rsidRPr="00794B3E">
              <w:rPr>
                <w:noProof/>
                <w:webHidden/>
              </w:rPr>
            </w:r>
            <w:r w:rsidRPr="00794B3E">
              <w:rPr>
                <w:noProof/>
                <w:webHidden/>
              </w:rPr>
              <w:fldChar w:fldCharType="separate"/>
            </w:r>
            <w:r w:rsidR="00713C29">
              <w:rPr>
                <w:noProof/>
                <w:webHidden/>
              </w:rPr>
              <w:t>4</w:t>
            </w:r>
            <w:r w:rsidRPr="00794B3E">
              <w:rPr>
                <w:noProof/>
                <w:webHidden/>
              </w:rPr>
              <w:fldChar w:fldCharType="end"/>
            </w:r>
          </w:hyperlink>
        </w:p>
        <w:p w14:paraId="03E1F569" w14:textId="77777777" w:rsidR="00794B3E" w:rsidRPr="00794B3E" w:rsidRDefault="00794B3E">
          <w:pPr>
            <w:pStyle w:val="TDC1"/>
            <w:tabs>
              <w:tab w:val="right" w:leader="dot" w:pos="8828"/>
            </w:tabs>
            <w:rPr>
              <w:rFonts w:cstheme="minorBidi"/>
              <w:noProof/>
            </w:rPr>
          </w:pPr>
          <w:hyperlink w:anchor="_Toc211524509" w:history="1">
            <w:r w:rsidRPr="00794B3E">
              <w:rPr>
                <w:rStyle w:val="Hipervnculo"/>
                <w:rFonts w:ascii="Palatino Linotype" w:hAnsi="Palatino Linotype"/>
                <w:bCs/>
                <w:noProof/>
              </w:rPr>
              <w:t>C O N S I D E R A N D O S</w:t>
            </w:r>
            <w:r w:rsidRPr="00794B3E">
              <w:rPr>
                <w:noProof/>
                <w:webHidden/>
              </w:rPr>
              <w:tab/>
            </w:r>
            <w:r w:rsidRPr="00794B3E">
              <w:rPr>
                <w:noProof/>
                <w:webHidden/>
              </w:rPr>
              <w:fldChar w:fldCharType="begin"/>
            </w:r>
            <w:r w:rsidRPr="00794B3E">
              <w:rPr>
                <w:noProof/>
                <w:webHidden/>
              </w:rPr>
              <w:instrText xml:space="preserve"> PAGEREF _Toc211524509 \h </w:instrText>
            </w:r>
            <w:r w:rsidRPr="00794B3E">
              <w:rPr>
                <w:noProof/>
                <w:webHidden/>
              </w:rPr>
            </w:r>
            <w:r w:rsidRPr="00794B3E">
              <w:rPr>
                <w:noProof/>
                <w:webHidden/>
              </w:rPr>
              <w:fldChar w:fldCharType="separate"/>
            </w:r>
            <w:r w:rsidR="00713C29">
              <w:rPr>
                <w:noProof/>
                <w:webHidden/>
              </w:rPr>
              <w:t>6</w:t>
            </w:r>
            <w:r w:rsidRPr="00794B3E">
              <w:rPr>
                <w:noProof/>
                <w:webHidden/>
              </w:rPr>
              <w:fldChar w:fldCharType="end"/>
            </w:r>
          </w:hyperlink>
        </w:p>
        <w:p w14:paraId="0E90812F" w14:textId="77777777" w:rsidR="00794B3E" w:rsidRPr="00794B3E" w:rsidRDefault="00794B3E">
          <w:pPr>
            <w:pStyle w:val="TDC2"/>
            <w:tabs>
              <w:tab w:val="right" w:leader="dot" w:pos="8828"/>
            </w:tabs>
            <w:rPr>
              <w:rFonts w:cstheme="minorBidi"/>
              <w:noProof/>
            </w:rPr>
          </w:pPr>
          <w:hyperlink w:anchor="_Toc211524510" w:history="1">
            <w:r w:rsidRPr="00794B3E">
              <w:rPr>
                <w:rStyle w:val="Hipervnculo"/>
                <w:rFonts w:ascii="Palatino Linotype" w:hAnsi="Palatino Linotype"/>
                <w:bCs/>
                <w:noProof/>
              </w:rPr>
              <w:t>PRIMERO. Competencia</w:t>
            </w:r>
            <w:r w:rsidRPr="00794B3E">
              <w:rPr>
                <w:noProof/>
                <w:webHidden/>
              </w:rPr>
              <w:tab/>
            </w:r>
            <w:r w:rsidRPr="00794B3E">
              <w:rPr>
                <w:noProof/>
                <w:webHidden/>
              </w:rPr>
              <w:fldChar w:fldCharType="begin"/>
            </w:r>
            <w:r w:rsidRPr="00794B3E">
              <w:rPr>
                <w:noProof/>
                <w:webHidden/>
              </w:rPr>
              <w:instrText xml:space="preserve"> PAGEREF _Toc211524510 \h </w:instrText>
            </w:r>
            <w:r w:rsidRPr="00794B3E">
              <w:rPr>
                <w:noProof/>
                <w:webHidden/>
              </w:rPr>
            </w:r>
            <w:r w:rsidRPr="00794B3E">
              <w:rPr>
                <w:noProof/>
                <w:webHidden/>
              </w:rPr>
              <w:fldChar w:fldCharType="separate"/>
            </w:r>
            <w:r w:rsidR="00713C29">
              <w:rPr>
                <w:noProof/>
                <w:webHidden/>
              </w:rPr>
              <w:t>6</w:t>
            </w:r>
            <w:r w:rsidRPr="00794B3E">
              <w:rPr>
                <w:noProof/>
                <w:webHidden/>
              </w:rPr>
              <w:fldChar w:fldCharType="end"/>
            </w:r>
          </w:hyperlink>
        </w:p>
        <w:p w14:paraId="58B898DA" w14:textId="77777777" w:rsidR="00794B3E" w:rsidRPr="00794B3E" w:rsidRDefault="00794B3E">
          <w:pPr>
            <w:pStyle w:val="TDC2"/>
            <w:tabs>
              <w:tab w:val="right" w:leader="dot" w:pos="8828"/>
            </w:tabs>
            <w:rPr>
              <w:rFonts w:cstheme="minorBidi"/>
              <w:noProof/>
            </w:rPr>
          </w:pPr>
          <w:hyperlink w:anchor="_Toc211524511" w:history="1">
            <w:r w:rsidRPr="00794B3E">
              <w:rPr>
                <w:rStyle w:val="Hipervnculo"/>
                <w:rFonts w:ascii="Palatino Linotype" w:eastAsia="Calibri" w:hAnsi="Palatino Linotype"/>
                <w:bCs/>
                <w:noProof/>
                <w:lang w:val="es-ES"/>
              </w:rPr>
              <w:t xml:space="preserve">SEGUNDO. </w:t>
            </w:r>
            <w:r w:rsidRPr="00794B3E">
              <w:rPr>
                <w:rStyle w:val="Hipervnculo"/>
                <w:rFonts w:ascii="Palatino Linotype" w:hAnsi="Palatino Linotype"/>
                <w:bCs/>
                <w:noProof/>
                <w:lang w:val="es-ES"/>
              </w:rPr>
              <w:t>Causales de improcedencia y sobreseimiento</w:t>
            </w:r>
            <w:r w:rsidRPr="00794B3E">
              <w:rPr>
                <w:noProof/>
                <w:webHidden/>
              </w:rPr>
              <w:tab/>
            </w:r>
            <w:r w:rsidRPr="00794B3E">
              <w:rPr>
                <w:noProof/>
                <w:webHidden/>
              </w:rPr>
              <w:fldChar w:fldCharType="begin"/>
            </w:r>
            <w:r w:rsidRPr="00794B3E">
              <w:rPr>
                <w:noProof/>
                <w:webHidden/>
              </w:rPr>
              <w:instrText xml:space="preserve"> PAGEREF _Toc211524511 \h </w:instrText>
            </w:r>
            <w:r w:rsidRPr="00794B3E">
              <w:rPr>
                <w:noProof/>
                <w:webHidden/>
              </w:rPr>
            </w:r>
            <w:r w:rsidRPr="00794B3E">
              <w:rPr>
                <w:noProof/>
                <w:webHidden/>
              </w:rPr>
              <w:fldChar w:fldCharType="separate"/>
            </w:r>
            <w:r w:rsidR="00713C29">
              <w:rPr>
                <w:noProof/>
                <w:webHidden/>
              </w:rPr>
              <w:t>6</w:t>
            </w:r>
            <w:r w:rsidRPr="00794B3E">
              <w:rPr>
                <w:noProof/>
                <w:webHidden/>
              </w:rPr>
              <w:fldChar w:fldCharType="end"/>
            </w:r>
          </w:hyperlink>
        </w:p>
        <w:p w14:paraId="3CCCC68D" w14:textId="77777777" w:rsidR="00794B3E" w:rsidRPr="00794B3E" w:rsidRDefault="00794B3E">
          <w:pPr>
            <w:pStyle w:val="TDC2"/>
            <w:tabs>
              <w:tab w:val="right" w:leader="dot" w:pos="8828"/>
            </w:tabs>
            <w:rPr>
              <w:rFonts w:cstheme="minorBidi"/>
              <w:noProof/>
            </w:rPr>
          </w:pPr>
          <w:hyperlink w:anchor="_Toc211524512" w:history="1">
            <w:r w:rsidRPr="00794B3E">
              <w:rPr>
                <w:rStyle w:val="Hipervnculo"/>
                <w:rFonts w:ascii="Palatino Linotype" w:eastAsia="Palatino Linotype" w:hAnsi="Palatino Linotype"/>
                <w:bCs/>
                <w:noProof/>
              </w:rPr>
              <w:t>TERCERO. Determinación de la Controversia</w:t>
            </w:r>
            <w:r w:rsidRPr="00794B3E">
              <w:rPr>
                <w:noProof/>
                <w:webHidden/>
              </w:rPr>
              <w:tab/>
            </w:r>
            <w:r w:rsidRPr="00794B3E">
              <w:rPr>
                <w:noProof/>
                <w:webHidden/>
              </w:rPr>
              <w:fldChar w:fldCharType="begin"/>
            </w:r>
            <w:r w:rsidRPr="00794B3E">
              <w:rPr>
                <w:noProof/>
                <w:webHidden/>
              </w:rPr>
              <w:instrText xml:space="preserve"> PAGEREF _Toc211524512 \h </w:instrText>
            </w:r>
            <w:r w:rsidRPr="00794B3E">
              <w:rPr>
                <w:noProof/>
                <w:webHidden/>
              </w:rPr>
            </w:r>
            <w:r w:rsidRPr="00794B3E">
              <w:rPr>
                <w:noProof/>
                <w:webHidden/>
              </w:rPr>
              <w:fldChar w:fldCharType="separate"/>
            </w:r>
            <w:r w:rsidR="00713C29">
              <w:rPr>
                <w:noProof/>
                <w:webHidden/>
              </w:rPr>
              <w:t>8</w:t>
            </w:r>
            <w:r w:rsidRPr="00794B3E">
              <w:rPr>
                <w:noProof/>
                <w:webHidden/>
              </w:rPr>
              <w:fldChar w:fldCharType="end"/>
            </w:r>
          </w:hyperlink>
        </w:p>
        <w:p w14:paraId="16E9E385" w14:textId="77777777" w:rsidR="00794B3E" w:rsidRPr="00794B3E" w:rsidRDefault="00794B3E">
          <w:pPr>
            <w:pStyle w:val="TDC2"/>
            <w:tabs>
              <w:tab w:val="right" w:leader="dot" w:pos="8828"/>
            </w:tabs>
            <w:rPr>
              <w:rFonts w:cstheme="minorBidi"/>
              <w:noProof/>
            </w:rPr>
          </w:pPr>
          <w:hyperlink w:anchor="_Toc211524513" w:history="1">
            <w:r w:rsidRPr="00794B3E">
              <w:rPr>
                <w:rStyle w:val="Hipervnculo"/>
                <w:rFonts w:ascii="Palatino Linotype" w:eastAsia="Palatino Linotype" w:hAnsi="Palatino Linotype"/>
                <w:bCs/>
                <w:noProof/>
              </w:rPr>
              <w:t>CUARTO. Marco normativo aplicable en materia de transparencia y acceso a la información pública</w:t>
            </w:r>
            <w:r w:rsidRPr="00794B3E">
              <w:rPr>
                <w:noProof/>
                <w:webHidden/>
              </w:rPr>
              <w:tab/>
            </w:r>
            <w:r w:rsidRPr="00794B3E">
              <w:rPr>
                <w:noProof/>
                <w:webHidden/>
              </w:rPr>
              <w:fldChar w:fldCharType="begin"/>
            </w:r>
            <w:r w:rsidRPr="00794B3E">
              <w:rPr>
                <w:noProof/>
                <w:webHidden/>
              </w:rPr>
              <w:instrText xml:space="preserve"> PAGEREF _Toc211524513 \h </w:instrText>
            </w:r>
            <w:r w:rsidRPr="00794B3E">
              <w:rPr>
                <w:noProof/>
                <w:webHidden/>
              </w:rPr>
            </w:r>
            <w:r w:rsidRPr="00794B3E">
              <w:rPr>
                <w:noProof/>
                <w:webHidden/>
              </w:rPr>
              <w:fldChar w:fldCharType="separate"/>
            </w:r>
            <w:r w:rsidR="00713C29">
              <w:rPr>
                <w:noProof/>
                <w:webHidden/>
              </w:rPr>
              <w:t>10</w:t>
            </w:r>
            <w:r w:rsidRPr="00794B3E">
              <w:rPr>
                <w:noProof/>
                <w:webHidden/>
              </w:rPr>
              <w:fldChar w:fldCharType="end"/>
            </w:r>
          </w:hyperlink>
        </w:p>
        <w:p w14:paraId="25CA260E" w14:textId="77777777" w:rsidR="00794B3E" w:rsidRPr="00794B3E" w:rsidRDefault="00794B3E">
          <w:pPr>
            <w:pStyle w:val="TDC2"/>
            <w:tabs>
              <w:tab w:val="right" w:leader="dot" w:pos="8828"/>
            </w:tabs>
            <w:rPr>
              <w:rFonts w:cstheme="minorBidi"/>
              <w:noProof/>
            </w:rPr>
          </w:pPr>
          <w:hyperlink w:anchor="_Toc211524514" w:history="1">
            <w:r w:rsidRPr="00794B3E">
              <w:rPr>
                <w:rStyle w:val="Hipervnculo"/>
                <w:rFonts w:ascii="Palatino Linotype" w:eastAsia="Palatino Linotype" w:hAnsi="Palatino Linotype"/>
                <w:bCs/>
                <w:noProof/>
              </w:rPr>
              <w:t>QUINTO. Estudio de Fondo</w:t>
            </w:r>
            <w:r w:rsidRPr="00794B3E">
              <w:rPr>
                <w:noProof/>
                <w:webHidden/>
              </w:rPr>
              <w:tab/>
            </w:r>
            <w:r w:rsidRPr="00794B3E">
              <w:rPr>
                <w:noProof/>
                <w:webHidden/>
              </w:rPr>
              <w:fldChar w:fldCharType="begin"/>
            </w:r>
            <w:r w:rsidRPr="00794B3E">
              <w:rPr>
                <w:noProof/>
                <w:webHidden/>
              </w:rPr>
              <w:instrText xml:space="preserve"> PAGEREF _Toc211524514 \h </w:instrText>
            </w:r>
            <w:r w:rsidRPr="00794B3E">
              <w:rPr>
                <w:noProof/>
                <w:webHidden/>
              </w:rPr>
            </w:r>
            <w:r w:rsidRPr="00794B3E">
              <w:rPr>
                <w:noProof/>
                <w:webHidden/>
              </w:rPr>
              <w:fldChar w:fldCharType="separate"/>
            </w:r>
            <w:r w:rsidR="00713C29">
              <w:rPr>
                <w:noProof/>
                <w:webHidden/>
              </w:rPr>
              <w:t>12</w:t>
            </w:r>
            <w:r w:rsidRPr="00794B3E">
              <w:rPr>
                <w:noProof/>
                <w:webHidden/>
              </w:rPr>
              <w:fldChar w:fldCharType="end"/>
            </w:r>
          </w:hyperlink>
        </w:p>
        <w:p w14:paraId="5722BE87" w14:textId="77777777" w:rsidR="00794B3E" w:rsidRPr="00794B3E" w:rsidRDefault="00794B3E">
          <w:pPr>
            <w:pStyle w:val="TDC2"/>
            <w:tabs>
              <w:tab w:val="right" w:leader="dot" w:pos="8828"/>
            </w:tabs>
            <w:rPr>
              <w:rFonts w:cstheme="minorBidi"/>
              <w:noProof/>
            </w:rPr>
          </w:pPr>
          <w:hyperlink w:anchor="_Toc211524515" w:history="1">
            <w:r w:rsidRPr="00794B3E">
              <w:rPr>
                <w:rStyle w:val="Hipervnculo"/>
                <w:rFonts w:ascii="Palatino Linotype" w:eastAsia="Palatino Linotype" w:hAnsi="Palatino Linotype"/>
                <w:bCs/>
                <w:noProof/>
              </w:rPr>
              <w:t>SEXTO. Decisión</w:t>
            </w:r>
            <w:r w:rsidRPr="00794B3E">
              <w:rPr>
                <w:noProof/>
                <w:webHidden/>
              </w:rPr>
              <w:tab/>
            </w:r>
            <w:r w:rsidRPr="00794B3E">
              <w:rPr>
                <w:noProof/>
                <w:webHidden/>
              </w:rPr>
              <w:fldChar w:fldCharType="begin"/>
            </w:r>
            <w:r w:rsidRPr="00794B3E">
              <w:rPr>
                <w:noProof/>
                <w:webHidden/>
              </w:rPr>
              <w:instrText xml:space="preserve"> PAGEREF _Toc211524515 \h </w:instrText>
            </w:r>
            <w:r w:rsidRPr="00794B3E">
              <w:rPr>
                <w:noProof/>
                <w:webHidden/>
              </w:rPr>
            </w:r>
            <w:r w:rsidRPr="00794B3E">
              <w:rPr>
                <w:noProof/>
                <w:webHidden/>
              </w:rPr>
              <w:fldChar w:fldCharType="separate"/>
            </w:r>
            <w:r w:rsidR="00713C29">
              <w:rPr>
                <w:noProof/>
                <w:webHidden/>
              </w:rPr>
              <w:t>36</w:t>
            </w:r>
            <w:r w:rsidRPr="00794B3E">
              <w:rPr>
                <w:noProof/>
                <w:webHidden/>
              </w:rPr>
              <w:fldChar w:fldCharType="end"/>
            </w:r>
          </w:hyperlink>
        </w:p>
        <w:p w14:paraId="6AF419E8" w14:textId="77777777" w:rsidR="00794B3E" w:rsidRDefault="00794B3E">
          <w:pPr>
            <w:pStyle w:val="TDC2"/>
            <w:tabs>
              <w:tab w:val="right" w:leader="dot" w:pos="8828"/>
            </w:tabs>
            <w:rPr>
              <w:rFonts w:cstheme="minorBidi"/>
              <w:noProof/>
            </w:rPr>
          </w:pPr>
          <w:hyperlink w:anchor="_Toc211524516" w:history="1">
            <w:r w:rsidRPr="00794B3E">
              <w:rPr>
                <w:rStyle w:val="Hipervnculo"/>
                <w:rFonts w:ascii="Palatino Linotype" w:eastAsia="Palatino Linotype" w:hAnsi="Palatino Linotype"/>
                <w:bCs/>
                <w:noProof/>
              </w:rPr>
              <w:t>R E S U E L V E</w:t>
            </w:r>
            <w:r w:rsidRPr="00794B3E">
              <w:rPr>
                <w:noProof/>
                <w:webHidden/>
              </w:rPr>
              <w:tab/>
            </w:r>
            <w:r w:rsidRPr="00794B3E">
              <w:rPr>
                <w:noProof/>
                <w:webHidden/>
              </w:rPr>
              <w:fldChar w:fldCharType="begin"/>
            </w:r>
            <w:r w:rsidRPr="00794B3E">
              <w:rPr>
                <w:noProof/>
                <w:webHidden/>
              </w:rPr>
              <w:instrText xml:space="preserve"> PAGEREF _Toc211524516 \h </w:instrText>
            </w:r>
            <w:r w:rsidRPr="00794B3E">
              <w:rPr>
                <w:noProof/>
                <w:webHidden/>
              </w:rPr>
            </w:r>
            <w:r w:rsidRPr="00794B3E">
              <w:rPr>
                <w:noProof/>
                <w:webHidden/>
              </w:rPr>
              <w:fldChar w:fldCharType="separate"/>
            </w:r>
            <w:r w:rsidR="00713C29">
              <w:rPr>
                <w:noProof/>
                <w:webHidden/>
              </w:rPr>
              <w:t>37</w:t>
            </w:r>
            <w:r w:rsidRPr="00794B3E">
              <w:rPr>
                <w:noProof/>
                <w:webHidden/>
              </w:rPr>
              <w:fldChar w:fldCharType="end"/>
            </w:r>
          </w:hyperlink>
        </w:p>
        <w:p w14:paraId="5DF56FF5" w14:textId="26DFC20F" w:rsidR="00EF0AEF" w:rsidRPr="00065B61" w:rsidRDefault="00EF0AEF" w:rsidP="00C93D5C">
          <w:pPr>
            <w:spacing w:line="360" w:lineRule="auto"/>
            <w:contextualSpacing/>
            <w:jc w:val="both"/>
            <w:rPr>
              <w:rFonts w:ascii="Palatino Linotype" w:hAnsi="Palatino Linotype" w:cs="Tahoma"/>
              <w:sz w:val="22"/>
              <w:szCs w:val="22"/>
            </w:rPr>
          </w:pPr>
          <w:r w:rsidRPr="00065B61">
            <w:rPr>
              <w:rFonts w:ascii="Palatino Linotype" w:hAnsi="Palatino Linotype"/>
              <w:sz w:val="22"/>
              <w:szCs w:val="22"/>
              <w:lang w:val="es-ES"/>
            </w:rPr>
            <w:fldChar w:fldCharType="end"/>
          </w:r>
        </w:p>
      </w:sdtContent>
    </w:sdt>
    <w:p w14:paraId="2BD4EEC9" w14:textId="77777777" w:rsidR="00EF0AEF" w:rsidRPr="00AC17E4" w:rsidRDefault="00EF0AEF" w:rsidP="00C93D5C">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09F4C5CE" w14:textId="77777777" w:rsidR="00EF0AEF" w:rsidRPr="00AC17E4" w:rsidRDefault="00EF0AEF" w:rsidP="00C93D5C">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lastRenderedPageBreak/>
        <w:t xml:space="preserve">Resolución del Pleno del Instituto de Transparencia, Acceso a la Información Pública y Protección de Datos Personales del Estado de México y Municipios, con domicilio en Metepec, Estado de México, del </w:t>
      </w:r>
      <w:r>
        <w:rPr>
          <w:rFonts w:ascii="Palatino Linotype" w:hAnsi="Palatino Linotype" w:cs="Tahoma"/>
          <w:bCs/>
          <w:sz w:val="22"/>
          <w:szCs w:val="22"/>
        </w:rPr>
        <w:t xml:space="preserve">quince de octubre </w:t>
      </w:r>
      <w:r w:rsidRPr="00AC17E4">
        <w:rPr>
          <w:rFonts w:ascii="Palatino Linotype" w:hAnsi="Palatino Linotype" w:cs="Tahoma"/>
          <w:bCs/>
          <w:sz w:val="22"/>
          <w:szCs w:val="22"/>
        </w:rPr>
        <w:t>de dos mil veinticinco.</w:t>
      </w:r>
    </w:p>
    <w:p w14:paraId="0E5528DC" w14:textId="77777777" w:rsidR="00EF0AEF" w:rsidRPr="00AC17E4" w:rsidRDefault="00EF0AEF" w:rsidP="00C93D5C">
      <w:pPr>
        <w:spacing w:line="360" w:lineRule="auto"/>
        <w:contextualSpacing/>
        <w:rPr>
          <w:rFonts w:ascii="Palatino Linotype" w:hAnsi="Palatino Linotype" w:cs="Tahoma"/>
          <w:bCs/>
          <w:sz w:val="22"/>
          <w:szCs w:val="22"/>
        </w:rPr>
      </w:pPr>
    </w:p>
    <w:p w14:paraId="740D3C29" w14:textId="77777777" w:rsidR="00EF0AEF" w:rsidRPr="00AC17E4" w:rsidRDefault="00EF0AEF" w:rsidP="00C93D5C">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0C5351">
        <w:rPr>
          <w:rFonts w:ascii="Palatino Linotype" w:eastAsia="Batang" w:hAnsi="Palatino Linotype" w:cs="Tahoma"/>
          <w:b/>
          <w:bCs/>
          <w:sz w:val="22"/>
          <w:szCs w:val="22"/>
          <w:lang w:val="es-ES_tradnl"/>
        </w:rPr>
        <w:t>03521/INFOEM/IP/RR/2025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 xml:space="preserve">interpuesto por </w:t>
      </w:r>
      <w:r w:rsidRPr="00BB6B4E">
        <w:rPr>
          <w:rFonts w:ascii="Palatino Linotype" w:eastAsia="Calibri" w:hAnsi="Palatino Linotype" w:cs="Tahoma"/>
          <w:bCs/>
          <w:sz w:val="22"/>
          <w:szCs w:val="22"/>
          <w:lang w:eastAsia="en-US"/>
        </w:rPr>
        <w:t xml:space="preserve">el </w:t>
      </w:r>
      <w:r w:rsidRPr="00BB6B4E">
        <w:rPr>
          <w:rFonts w:ascii="Palatino Linotype" w:hAnsi="Palatino Linotype" w:cs="Tahoma"/>
          <w:bCs/>
          <w:color w:val="0D0D0D" w:themeColor="text1" w:themeTint="F2"/>
          <w:sz w:val="22"/>
          <w:szCs w:val="22"/>
        </w:rPr>
        <w:t xml:space="preserve">Recurrente o Particular, en contra de la respuesta del Sujeto Obligado, </w:t>
      </w:r>
      <w:r w:rsidRPr="000C5351">
        <w:rPr>
          <w:rFonts w:ascii="Palatino Linotype" w:eastAsia="Calibri" w:hAnsi="Palatino Linotype" w:cs="Tahoma"/>
          <w:b/>
          <w:sz w:val="22"/>
          <w:szCs w:val="22"/>
          <w:lang w:eastAsia="en-US"/>
        </w:rPr>
        <w:t>Universidad Autónoma del Estado de México</w:t>
      </w:r>
      <w:r w:rsidRPr="00BB6B4E">
        <w:rPr>
          <w:rFonts w:ascii="Palatino Linotype" w:hAnsi="Palatino Linotype" w:cs="Tahoma"/>
          <w:bCs/>
          <w:color w:val="0D0D0D" w:themeColor="text1" w:themeTint="F2"/>
          <w:sz w:val="22"/>
          <w:szCs w:val="22"/>
        </w:rPr>
        <w:t xml:space="preserve">, a la solicitud de acceso a la información pública </w:t>
      </w:r>
      <w:r w:rsidRPr="00A8074F">
        <w:rPr>
          <w:rFonts w:ascii="Palatino Linotype" w:hAnsi="Palatino Linotype"/>
          <w:sz w:val="22"/>
          <w:szCs w:val="22"/>
        </w:rPr>
        <w:t>00509/UAEM/IP/2025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3AC9F299" w14:textId="77777777" w:rsidR="00EF0AEF" w:rsidRPr="00AC17E4" w:rsidRDefault="00EF0AEF" w:rsidP="00C93D5C">
      <w:pPr>
        <w:spacing w:line="360" w:lineRule="auto"/>
        <w:contextualSpacing/>
        <w:jc w:val="both"/>
        <w:rPr>
          <w:rFonts w:ascii="Palatino Linotype" w:hAnsi="Palatino Linotype" w:cs="Tahoma"/>
          <w:bCs/>
          <w:sz w:val="22"/>
          <w:szCs w:val="22"/>
        </w:rPr>
      </w:pPr>
    </w:p>
    <w:p w14:paraId="706C9B3D" w14:textId="77777777" w:rsidR="00EF0AEF" w:rsidRPr="00AC17E4" w:rsidRDefault="00EF0AEF" w:rsidP="00C93D5C">
      <w:pPr>
        <w:pStyle w:val="Ttulo1"/>
        <w:spacing w:before="0" w:after="0" w:line="360" w:lineRule="auto"/>
        <w:contextualSpacing/>
        <w:jc w:val="center"/>
        <w:rPr>
          <w:rFonts w:ascii="Palatino Linotype" w:hAnsi="Palatino Linotype"/>
          <w:b/>
          <w:bCs/>
          <w:color w:val="auto"/>
          <w:sz w:val="22"/>
          <w:szCs w:val="22"/>
        </w:rPr>
      </w:pPr>
      <w:bookmarkStart w:id="2" w:name="_Toc211524505"/>
      <w:r w:rsidRPr="00AC17E4">
        <w:rPr>
          <w:rFonts w:ascii="Palatino Linotype" w:hAnsi="Palatino Linotype"/>
          <w:b/>
          <w:bCs/>
          <w:color w:val="auto"/>
          <w:sz w:val="22"/>
          <w:szCs w:val="22"/>
        </w:rPr>
        <w:t>A N T E C E D E N T E S</w:t>
      </w:r>
      <w:bookmarkEnd w:id="2"/>
    </w:p>
    <w:p w14:paraId="118C7431" w14:textId="77777777" w:rsidR="00EF0AEF" w:rsidRPr="00AC17E4" w:rsidRDefault="00EF0AEF" w:rsidP="00C93D5C">
      <w:pPr>
        <w:spacing w:line="360" w:lineRule="auto"/>
        <w:contextualSpacing/>
      </w:pPr>
    </w:p>
    <w:p w14:paraId="5452272F" w14:textId="77777777" w:rsidR="00EF0AEF" w:rsidRPr="00AC17E4" w:rsidRDefault="00EF0AEF" w:rsidP="00C93D5C">
      <w:pPr>
        <w:pStyle w:val="Ttulo2"/>
        <w:spacing w:before="0" w:after="0" w:line="360" w:lineRule="auto"/>
        <w:contextualSpacing/>
        <w:rPr>
          <w:rFonts w:ascii="Palatino Linotype" w:hAnsi="Palatino Linotype"/>
          <w:b/>
          <w:bCs/>
          <w:color w:val="auto"/>
          <w:sz w:val="22"/>
          <w:szCs w:val="22"/>
        </w:rPr>
      </w:pPr>
      <w:bookmarkStart w:id="3" w:name="_Toc211524506"/>
      <w:r w:rsidRPr="00AC17E4">
        <w:rPr>
          <w:rFonts w:ascii="Palatino Linotype" w:hAnsi="Palatino Linotype"/>
          <w:b/>
          <w:bCs/>
          <w:color w:val="auto"/>
          <w:sz w:val="22"/>
          <w:szCs w:val="22"/>
        </w:rPr>
        <w:t>I. Presentación de la solicitud de información</w:t>
      </w:r>
      <w:bookmarkEnd w:id="3"/>
    </w:p>
    <w:p w14:paraId="6EB6166E" w14:textId="77777777" w:rsidR="00EF0AEF" w:rsidRPr="00AC17E4" w:rsidRDefault="00EF0AEF" w:rsidP="00C93D5C">
      <w:pPr>
        <w:pStyle w:val="Prrafodelista"/>
        <w:tabs>
          <w:tab w:val="left" w:pos="567"/>
        </w:tabs>
        <w:spacing w:line="360" w:lineRule="auto"/>
        <w:ind w:left="0"/>
        <w:jc w:val="both"/>
        <w:rPr>
          <w:rFonts w:ascii="Palatino Linotype" w:hAnsi="Palatino Linotype" w:cs="Tahoma"/>
          <w:szCs w:val="22"/>
        </w:rPr>
      </w:pPr>
    </w:p>
    <w:p w14:paraId="5A876A6D" w14:textId="77777777" w:rsidR="00EF0AEF" w:rsidRPr="00AC17E4" w:rsidRDefault="00EF0AEF" w:rsidP="00C93D5C">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veintisiete de febrero </w:t>
      </w:r>
      <w:r w:rsidRPr="00AC17E4">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AC17E4">
        <w:rPr>
          <w:rFonts w:ascii="Palatino Linotype" w:hAnsi="Palatino Linotype" w:cs="Tahoma"/>
          <w:sz w:val="22"/>
          <w:szCs w:val="22"/>
          <w:lang w:val="es-ES"/>
        </w:rPr>
        <w:t>el SAIME</w:t>
      </w:r>
      <w:r>
        <w:rPr>
          <w:rFonts w:ascii="Palatino Linotype" w:hAnsi="Palatino Linotype" w:cs="Tahoma"/>
          <w:sz w:val="22"/>
          <w:szCs w:val="22"/>
          <w:lang w:val="es-ES"/>
        </w:rPr>
        <w:t>X</w:t>
      </w:r>
      <w:r w:rsidRPr="00AC17E4">
        <w:rPr>
          <w:rFonts w:ascii="Palatino Linotype" w:hAnsi="Palatino Linotype" w:cs="Tahoma"/>
          <w:sz w:val="22"/>
          <w:szCs w:val="22"/>
        </w:rPr>
        <w:t>, ante l</w:t>
      </w:r>
      <w:r>
        <w:rPr>
          <w:rFonts w:ascii="Palatino Linotype" w:hAnsi="Palatino Linotype" w:cs="Tahoma"/>
          <w:sz w:val="22"/>
          <w:szCs w:val="22"/>
        </w:rPr>
        <w:t>a</w:t>
      </w:r>
      <w:r w:rsidRPr="00AC17E4">
        <w:rPr>
          <w:rFonts w:ascii="Palatino Linotype" w:hAnsi="Palatino Linotype" w:cs="Tahoma"/>
          <w:sz w:val="22"/>
          <w:szCs w:val="22"/>
        </w:rPr>
        <w:t xml:space="preserve"> </w:t>
      </w:r>
      <w:r>
        <w:rPr>
          <w:rFonts w:ascii="Palatino Linotype" w:hAnsi="Palatino Linotype" w:cs="Tahoma"/>
          <w:sz w:val="22"/>
          <w:szCs w:val="22"/>
        </w:rPr>
        <w:t>Universidad Autónoma del Estado de México</w:t>
      </w:r>
      <w:r w:rsidRPr="00AC17E4">
        <w:rPr>
          <w:rFonts w:ascii="Palatino Linotype" w:hAnsi="Palatino Linotype" w:cs="Tahoma"/>
          <w:sz w:val="22"/>
          <w:szCs w:val="22"/>
        </w:rPr>
        <w:t>,</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 cual requirió lo siguiente:</w:t>
      </w:r>
    </w:p>
    <w:p w14:paraId="180ACA2A" w14:textId="77777777" w:rsidR="00EF0AEF" w:rsidRPr="00AC17E4" w:rsidRDefault="00EF0AEF" w:rsidP="00C93D5C">
      <w:pPr>
        <w:pStyle w:val="Prrafodelista"/>
        <w:tabs>
          <w:tab w:val="left" w:pos="567"/>
        </w:tabs>
        <w:spacing w:line="360" w:lineRule="auto"/>
        <w:ind w:left="0"/>
        <w:jc w:val="both"/>
        <w:rPr>
          <w:rFonts w:ascii="Palatino Linotype" w:hAnsi="Palatino Linotype" w:cs="Tahoma"/>
          <w:b/>
          <w:szCs w:val="22"/>
        </w:rPr>
      </w:pPr>
    </w:p>
    <w:p w14:paraId="70FA7CAE" w14:textId="77777777" w:rsidR="00EF0AEF" w:rsidRPr="00D82165" w:rsidRDefault="00EF0AEF" w:rsidP="00C93D5C">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“DESCRIPCIÓN CLARA Y PRECISA DE LA INFORMACIÓN SOLICITADA</w:t>
      </w:r>
    </w:p>
    <w:p w14:paraId="548E0DBB" w14:textId="77777777" w:rsidR="00EF0AEF" w:rsidRDefault="00EF0AEF" w:rsidP="00C93D5C">
      <w:pPr>
        <w:spacing w:line="360" w:lineRule="auto"/>
        <w:ind w:left="567" w:right="567"/>
        <w:contextualSpacing/>
        <w:jc w:val="both"/>
        <w:rPr>
          <w:rFonts w:ascii="Palatino Linotype" w:hAnsi="Palatino Linotype" w:cs="Tahoma"/>
          <w:bCs/>
          <w:i/>
        </w:rPr>
      </w:pPr>
      <w:r w:rsidRPr="008E62B3">
        <w:rPr>
          <w:rFonts w:ascii="Palatino Linotype" w:hAnsi="Palatino Linotype"/>
          <w:i/>
          <w:lang w:eastAsia="es-MX"/>
        </w:rPr>
        <w:t xml:space="preserve">De la manera más atenta solicito a la autoridad competente la siguiente información: *Listado de profesores de tiempo completo, por asignatura y por hora, adscritos a la Unidad Académica Profesional Chimalhuacán de la licenciatura en Administración y Promoción de la Obra Urbana, en el que se señale el nombre, salario bruto y neto y fecha en que se </w:t>
      </w:r>
      <w:proofErr w:type="spellStart"/>
      <w:r w:rsidRPr="008E62B3">
        <w:rPr>
          <w:rFonts w:ascii="Palatino Linotype" w:hAnsi="Palatino Linotype"/>
          <w:i/>
          <w:lang w:eastAsia="es-MX"/>
        </w:rPr>
        <w:t>inicio</w:t>
      </w:r>
      <w:proofErr w:type="spellEnd"/>
      <w:r w:rsidRPr="008E62B3">
        <w:rPr>
          <w:rFonts w:ascii="Palatino Linotype" w:hAnsi="Palatino Linotype"/>
          <w:i/>
          <w:lang w:eastAsia="es-MX"/>
        </w:rPr>
        <w:t xml:space="preserve"> a laborar. No omito comentar que, ante la negativa de información por parte de la Dirección de Transparencia Universitaria, Dirección de Recursos Humanos o demás instancia correspondiente, procederé en los términos legales a los que haya lugar, y daré visto al Órgano Interno de Control de la UAEM, </w:t>
      </w:r>
      <w:r w:rsidRPr="008E62B3">
        <w:rPr>
          <w:rFonts w:ascii="Palatino Linotype" w:hAnsi="Palatino Linotype"/>
          <w:i/>
          <w:lang w:eastAsia="es-MX"/>
        </w:rPr>
        <w:lastRenderedPageBreak/>
        <w:t>para que en el ámbito de sus atribuciones realice el procedimiento conducente y sancione a los responsables conforme al marco jurídico aplicable. Gracias</w:t>
      </w:r>
      <w:r w:rsidRPr="00D82165">
        <w:rPr>
          <w:rFonts w:ascii="Palatino Linotype" w:hAnsi="Palatino Linotype"/>
          <w:i/>
          <w:lang w:eastAsia="es-MX"/>
        </w:rPr>
        <w:t>.</w:t>
      </w:r>
      <w:r w:rsidRPr="00D82165">
        <w:rPr>
          <w:rFonts w:ascii="Palatino Linotype" w:hAnsi="Palatino Linotype" w:cs="Tahoma"/>
          <w:bCs/>
          <w:i/>
        </w:rPr>
        <w:t xml:space="preserve">” </w:t>
      </w:r>
    </w:p>
    <w:p w14:paraId="68B195C6" w14:textId="77777777" w:rsidR="00EF0AEF" w:rsidRPr="00D82165" w:rsidRDefault="00EF0AEF" w:rsidP="00C93D5C">
      <w:pPr>
        <w:spacing w:line="360" w:lineRule="auto"/>
        <w:ind w:left="567" w:right="567"/>
        <w:contextualSpacing/>
        <w:jc w:val="both"/>
        <w:rPr>
          <w:rFonts w:ascii="Palatino Linotype" w:hAnsi="Palatino Linotype" w:cs="Tahoma"/>
          <w:bCs/>
          <w:i/>
        </w:rPr>
      </w:pPr>
      <w:r w:rsidRPr="00D82165">
        <w:rPr>
          <w:rFonts w:ascii="Palatino Linotype" w:hAnsi="Palatino Linotype" w:cs="Tahoma"/>
          <w:bCs/>
          <w:i/>
        </w:rPr>
        <w:t>(Sic).</w:t>
      </w:r>
    </w:p>
    <w:p w14:paraId="7FCBBAC5" w14:textId="77777777" w:rsidR="00EF0AEF" w:rsidRPr="00D82165" w:rsidRDefault="00EF0AEF" w:rsidP="00C93D5C">
      <w:pPr>
        <w:pStyle w:val="Prrafodelista"/>
        <w:tabs>
          <w:tab w:val="left" w:pos="567"/>
        </w:tabs>
        <w:spacing w:line="360" w:lineRule="auto"/>
        <w:ind w:left="567" w:right="567"/>
        <w:jc w:val="both"/>
        <w:rPr>
          <w:rFonts w:ascii="Palatino Linotype" w:hAnsi="Palatino Linotype"/>
          <w:b/>
          <w:bCs/>
          <w:i/>
          <w:color w:val="000000" w:themeColor="text1"/>
        </w:rPr>
      </w:pPr>
      <w:r w:rsidRPr="00D82165">
        <w:rPr>
          <w:rFonts w:ascii="Palatino Linotype" w:hAnsi="Palatino Linotype"/>
          <w:b/>
          <w:bCs/>
          <w:i/>
          <w:color w:val="000000" w:themeColor="text1"/>
        </w:rPr>
        <w:tab/>
      </w:r>
    </w:p>
    <w:p w14:paraId="45C922B5" w14:textId="77777777" w:rsidR="00EF0AEF" w:rsidRPr="00D82165" w:rsidRDefault="00EF0AEF" w:rsidP="00C93D5C">
      <w:pPr>
        <w:tabs>
          <w:tab w:val="left" w:pos="4667"/>
        </w:tabs>
        <w:spacing w:line="360" w:lineRule="auto"/>
        <w:ind w:left="567" w:right="567"/>
        <w:contextualSpacing/>
        <w:jc w:val="both"/>
        <w:rPr>
          <w:rFonts w:ascii="Palatino Linotype" w:hAnsi="Palatino Linotype" w:cs="Tahoma"/>
          <w:bCs/>
          <w:i/>
        </w:rPr>
      </w:pPr>
      <w:r w:rsidRPr="00D82165">
        <w:rPr>
          <w:rFonts w:ascii="Palatino Linotype" w:hAnsi="Palatino Linotype" w:cs="Tahoma"/>
          <w:b/>
          <w:bCs/>
          <w:i/>
        </w:rPr>
        <w:t xml:space="preserve">Modalidad de Entrega: </w:t>
      </w:r>
      <w:r w:rsidRPr="00D82165">
        <w:rPr>
          <w:rFonts w:ascii="Palatino Linotype" w:hAnsi="Palatino Linotype" w:cs="Tahoma"/>
          <w:bCs/>
          <w:i/>
        </w:rPr>
        <w:t>A través de SAIMEX.</w:t>
      </w:r>
    </w:p>
    <w:p w14:paraId="50455F6E" w14:textId="77777777" w:rsidR="00EF0AEF" w:rsidRPr="00C93D5C" w:rsidRDefault="00EF0AEF" w:rsidP="00C93D5C">
      <w:pPr>
        <w:spacing w:line="360" w:lineRule="auto"/>
        <w:contextualSpacing/>
        <w:rPr>
          <w:sz w:val="22"/>
          <w:szCs w:val="22"/>
        </w:rPr>
      </w:pPr>
    </w:p>
    <w:p w14:paraId="106AEB76" w14:textId="77777777" w:rsidR="00EF0AEF" w:rsidRPr="004616B5" w:rsidRDefault="00EF0AEF" w:rsidP="00C93D5C">
      <w:pPr>
        <w:tabs>
          <w:tab w:val="left" w:pos="4667"/>
        </w:tabs>
        <w:spacing w:line="360" w:lineRule="auto"/>
        <w:contextualSpacing/>
        <w:jc w:val="both"/>
        <w:rPr>
          <w:rFonts w:ascii="Palatino Linotype" w:eastAsiaTheme="majorEastAsia" w:hAnsi="Palatino Linotype" w:cstheme="majorBidi"/>
          <w:b/>
          <w:bCs/>
          <w:sz w:val="22"/>
          <w:szCs w:val="22"/>
        </w:rPr>
      </w:pPr>
      <w:bookmarkStart w:id="4" w:name="_Hlk207876558"/>
      <w:r w:rsidRPr="004616B5">
        <w:rPr>
          <w:rFonts w:ascii="Palatino Linotype" w:eastAsiaTheme="majorEastAsia" w:hAnsi="Palatino Linotype" w:cstheme="majorBidi"/>
          <w:b/>
          <w:bCs/>
          <w:sz w:val="22"/>
          <w:szCs w:val="22"/>
        </w:rPr>
        <w:t>II. Respuesta del Sujeto Obligado</w:t>
      </w:r>
    </w:p>
    <w:p w14:paraId="70D7C1F1" w14:textId="77777777" w:rsidR="00EF0AEF" w:rsidRPr="004616B5" w:rsidRDefault="00EF0AEF" w:rsidP="00C93D5C">
      <w:pPr>
        <w:tabs>
          <w:tab w:val="left" w:pos="4667"/>
        </w:tabs>
        <w:spacing w:line="360" w:lineRule="auto"/>
        <w:contextualSpacing/>
        <w:jc w:val="both"/>
        <w:rPr>
          <w:rFonts w:ascii="Palatino Linotype" w:eastAsiaTheme="majorEastAsia" w:hAnsi="Palatino Linotype" w:cstheme="majorBidi"/>
          <w:b/>
          <w:bCs/>
          <w:sz w:val="22"/>
          <w:szCs w:val="22"/>
        </w:rPr>
      </w:pPr>
      <w:r w:rsidRPr="004616B5">
        <w:rPr>
          <w:rFonts w:ascii="Palatino Linotype" w:eastAsiaTheme="majorEastAsia" w:hAnsi="Palatino Linotype" w:cstheme="majorBidi"/>
          <w:b/>
          <w:bCs/>
          <w:sz w:val="22"/>
          <w:szCs w:val="22"/>
        </w:rPr>
        <w:t xml:space="preserve"> </w:t>
      </w:r>
    </w:p>
    <w:p w14:paraId="20381D9C" w14:textId="77777777" w:rsidR="00EF0AEF" w:rsidRDefault="00EF0AEF" w:rsidP="00C93D5C">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Pr>
          <w:rFonts w:ascii="Palatino Linotype" w:eastAsiaTheme="majorEastAsia" w:hAnsi="Palatino Linotype" w:cstheme="majorBidi"/>
          <w:sz w:val="22"/>
          <w:szCs w:val="22"/>
        </w:rPr>
        <w:t xml:space="preserve">veinticuatro de marzo </w:t>
      </w:r>
      <w:r w:rsidRPr="004616B5">
        <w:rPr>
          <w:rFonts w:ascii="Palatino Linotype" w:eastAsiaTheme="majorEastAsia" w:hAnsi="Palatino Linotype" w:cstheme="majorBidi"/>
          <w:sz w:val="22"/>
          <w:szCs w:val="22"/>
        </w:rPr>
        <w:t xml:space="preserve">de dos mil veinticinco, el Sujeto Obligado dio respuesta a la solicitud de acceso a la información a través del Sistema de Acceso a la Información Mexiquense (SAIMEX), </w:t>
      </w:r>
      <w:r>
        <w:rPr>
          <w:rFonts w:ascii="Palatino Linotype" w:eastAsiaTheme="majorEastAsia" w:hAnsi="Palatino Linotype" w:cstheme="majorBidi"/>
          <w:sz w:val="22"/>
          <w:szCs w:val="22"/>
        </w:rPr>
        <w:t>a través del</w:t>
      </w:r>
      <w:bookmarkEnd w:id="4"/>
      <w:r>
        <w:rPr>
          <w:rFonts w:ascii="Palatino Linotype" w:eastAsiaTheme="majorEastAsia" w:hAnsi="Palatino Linotype" w:cstheme="majorBidi"/>
          <w:sz w:val="22"/>
          <w:szCs w:val="22"/>
        </w:rPr>
        <w:t xml:space="preserve"> cual informó sustancialmente lo </w:t>
      </w:r>
      <w:r w:rsidRPr="007318FE">
        <w:rPr>
          <w:rFonts w:ascii="Palatino Linotype" w:eastAsiaTheme="majorEastAsia" w:hAnsi="Palatino Linotype" w:cstheme="majorBidi"/>
          <w:sz w:val="22"/>
          <w:szCs w:val="22"/>
        </w:rPr>
        <w:t>siguiente:</w:t>
      </w:r>
    </w:p>
    <w:p w14:paraId="23D4A23F" w14:textId="77777777" w:rsidR="00EF0AEF" w:rsidRDefault="00EF0AEF" w:rsidP="00C93D5C">
      <w:pPr>
        <w:tabs>
          <w:tab w:val="left" w:pos="4667"/>
        </w:tabs>
        <w:spacing w:line="360" w:lineRule="auto"/>
        <w:contextualSpacing/>
        <w:jc w:val="both"/>
        <w:rPr>
          <w:rFonts w:ascii="Palatino Linotype" w:eastAsiaTheme="majorEastAsia" w:hAnsi="Palatino Linotype" w:cstheme="majorBidi"/>
          <w:sz w:val="22"/>
          <w:szCs w:val="22"/>
        </w:rPr>
      </w:pPr>
    </w:p>
    <w:p w14:paraId="2F6103AF" w14:textId="77777777" w:rsidR="00EF0AEF" w:rsidRDefault="00EF0AEF" w:rsidP="00C93D5C">
      <w:pPr>
        <w:tabs>
          <w:tab w:val="left" w:pos="4667"/>
        </w:tabs>
        <w:spacing w:line="360" w:lineRule="auto"/>
        <w:ind w:left="567" w:right="567"/>
        <w:contextualSpacing/>
        <w:jc w:val="both"/>
        <w:rPr>
          <w:rFonts w:ascii="Palatino Linotype" w:eastAsiaTheme="majorEastAsia" w:hAnsi="Palatino Linotype" w:cstheme="majorBidi"/>
          <w:i/>
          <w:iCs/>
        </w:rPr>
      </w:pPr>
      <w:r w:rsidRPr="00E70473">
        <w:rPr>
          <w:rFonts w:ascii="Palatino Linotype" w:eastAsiaTheme="majorEastAsia" w:hAnsi="Palatino Linotype" w:cstheme="majorBidi"/>
          <w:i/>
          <w:iCs/>
        </w:rPr>
        <w:t>“…</w:t>
      </w:r>
      <w:r>
        <w:rPr>
          <w:rFonts w:ascii="Palatino Linotype" w:eastAsiaTheme="majorEastAsia" w:hAnsi="Palatino Linotype" w:cstheme="majorBidi"/>
          <w:i/>
          <w:iCs/>
        </w:rPr>
        <w:t xml:space="preserve"> </w:t>
      </w:r>
    </w:p>
    <w:p w14:paraId="37D71E47" w14:textId="77777777" w:rsidR="00EF0AEF" w:rsidRDefault="00EF0AEF" w:rsidP="00C93D5C">
      <w:pPr>
        <w:tabs>
          <w:tab w:val="left" w:pos="4667"/>
        </w:tabs>
        <w:spacing w:line="360" w:lineRule="auto"/>
        <w:ind w:left="567" w:right="567"/>
        <w:contextualSpacing/>
        <w:jc w:val="both"/>
        <w:rPr>
          <w:rFonts w:ascii="Palatino Linotype" w:eastAsiaTheme="majorEastAsia" w:hAnsi="Palatino Linotype" w:cstheme="majorBidi"/>
          <w:i/>
          <w:iCs/>
        </w:rPr>
      </w:pPr>
      <w:r>
        <w:rPr>
          <w:rFonts w:ascii="Palatino Linotype" w:eastAsiaTheme="majorEastAsia" w:hAnsi="Palatino Linotype" w:cstheme="majorBidi"/>
          <w:i/>
          <w:iCs/>
        </w:rPr>
        <w:t>…hacemos de su conocimiento con base en la información proporcionada por la Unidad Académica Profesional Chimalhuacán que, no existen PTC de la Licenciatura en Administración y Promoción de la Obra Urbana</w:t>
      </w:r>
    </w:p>
    <w:p w14:paraId="52B14B21" w14:textId="77777777" w:rsidR="00EF0AEF" w:rsidRPr="005F7454" w:rsidRDefault="00EF0AEF" w:rsidP="00C93D5C">
      <w:pPr>
        <w:tabs>
          <w:tab w:val="left" w:pos="4667"/>
        </w:tabs>
        <w:spacing w:line="360" w:lineRule="auto"/>
        <w:ind w:left="567" w:right="567"/>
        <w:contextualSpacing/>
        <w:jc w:val="both"/>
        <w:rPr>
          <w:rFonts w:ascii="Palatino Linotype" w:hAnsi="Palatino Linotype" w:cs="Tahoma"/>
          <w:bCs/>
          <w:sz w:val="22"/>
          <w:szCs w:val="22"/>
        </w:rPr>
      </w:pPr>
      <w:r>
        <w:rPr>
          <w:rFonts w:ascii="Palatino Linotype" w:eastAsiaTheme="majorEastAsia" w:hAnsi="Palatino Linotype" w:cstheme="majorBidi"/>
          <w:i/>
          <w:iCs/>
        </w:rPr>
        <w:t>…”</w:t>
      </w:r>
    </w:p>
    <w:p w14:paraId="769C19CF" w14:textId="77777777" w:rsidR="00EF0AEF" w:rsidRPr="005F7454" w:rsidRDefault="00EF0AEF" w:rsidP="00C93D5C">
      <w:pPr>
        <w:pStyle w:val="Prrafodelista"/>
        <w:tabs>
          <w:tab w:val="left" w:pos="4667"/>
        </w:tabs>
        <w:spacing w:line="360" w:lineRule="auto"/>
        <w:jc w:val="both"/>
        <w:rPr>
          <w:rFonts w:ascii="Palatino Linotype" w:hAnsi="Palatino Linotype" w:cs="Tahoma"/>
          <w:bCs/>
        </w:rPr>
      </w:pPr>
    </w:p>
    <w:p w14:paraId="5D971ED2" w14:textId="77777777" w:rsidR="00EF0AEF" w:rsidRPr="00AC17E4" w:rsidRDefault="00EF0AEF" w:rsidP="00C93D5C">
      <w:pPr>
        <w:pStyle w:val="Ttulo2"/>
        <w:spacing w:before="0" w:after="0" w:line="360" w:lineRule="auto"/>
        <w:contextualSpacing/>
        <w:rPr>
          <w:rFonts w:ascii="Palatino Linotype" w:hAnsi="Palatino Linotype"/>
          <w:b/>
          <w:bCs/>
          <w:color w:val="auto"/>
          <w:sz w:val="22"/>
          <w:szCs w:val="22"/>
        </w:rPr>
      </w:pPr>
      <w:bookmarkStart w:id="5" w:name="_Toc211524507"/>
      <w:r>
        <w:rPr>
          <w:rFonts w:ascii="Palatino Linotype" w:hAnsi="Palatino Linotype"/>
          <w:b/>
          <w:bCs/>
          <w:color w:val="auto"/>
          <w:sz w:val="22"/>
          <w:szCs w:val="22"/>
        </w:rPr>
        <w:t>III</w:t>
      </w:r>
      <w:r w:rsidRPr="00AC17E4">
        <w:rPr>
          <w:rFonts w:ascii="Palatino Linotype" w:hAnsi="Palatino Linotype"/>
          <w:b/>
          <w:bCs/>
          <w:color w:val="auto"/>
          <w:sz w:val="22"/>
          <w:szCs w:val="22"/>
        </w:rPr>
        <w:t>. Interposición del Recurso de Revisión</w:t>
      </w:r>
      <w:bookmarkEnd w:id="5"/>
    </w:p>
    <w:p w14:paraId="09864B9D" w14:textId="77777777" w:rsidR="00EF0AEF" w:rsidRPr="00AC17E4" w:rsidRDefault="00EF0AEF" w:rsidP="00C93D5C">
      <w:pPr>
        <w:autoSpaceDE w:val="0"/>
        <w:autoSpaceDN w:val="0"/>
        <w:adjustRightInd w:val="0"/>
        <w:spacing w:line="360" w:lineRule="auto"/>
        <w:contextualSpacing/>
        <w:jc w:val="both"/>
        <w:rPr>
          <w:rFonts w:ascii="Palatino Linotype" w:hAnsi="Palatino Linotype" w:cs="Tahoma"/>
          <w:sz w:val="22"/>
          <w:szCs w:val="22"/>
        </w:rPr>
      </w:pPr>
    </w:p>
    <w:p w14:paraId="000F7A0A" w14:textId="77777777" w:rsidR="00EF0AEF" w:rsidRDefault="00EF0AEF" w:rsidP="00C93D5C">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veintiséis de marzo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el Recurso de Revisión interpuesto por la parte Recurrente, en contra de la respuesta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w:t>
      </w:r>
      <w:r w:rsidRPr="00AC17E4">
        <w:rPr>
          <w:rFonts w:ascii="Palatino Linotype" w:hAnsi="Palatino Linotype" w:cs="Tahoma"/>
          <w:sz w:val="22"/>
          <w:szCs w:val="22"/>
        </w:rPr>
        <w:t xml:space="preserve"> </w:t>
      </w:r>
      <w:r>
        <w:rPr>
          <w:rFonts w:ascii="Palatino Linotype" w:hAnsi="Palatino Linotype" w:cs="Tahoma"/>
          <w:sz w:val="22"/>
          <w:szCs w:val="22"/>
        </w:rPr>
        <w:t xml:space="preserve">Universidad Autónoma del Estado de México, </w:t>
      </w:r>
      <w:r w:rsidRPr="00AC17E4">
        <w:rPr>
          <w:rFonts w:ascii="Palatino Linotype" w:hAnsi="Palatino Linotype" w:cs="Tahoma"/>
          <w:sz w:val="22"/>
          <w:szCs w:val="22"/>
        </w:rPr>
        <w:t>en los siguientes términos</w:t>
      </w:r>
      <w:r w:rsidRPr="00AC17E4">
        <w:rPr>
          <w:rFonts w:ascii="Palatino Linotype" w:hAnsi="Palatino Linotype" w:cs="Tahoma"/>
          <w:sz w:val="22"/>
          <w:szCs w:val="22"/>
          <w:lang w:val="es-ES"/>
        </w:rPr>
        <w:t>:</w:t>
      </w:r>
    </w:p>
    <w:p w14:paraId="6CC9875B" w14:textId="77777777" w:rsidR="00EF0AEF" w:rsidRPr="009C3D5D" w:rsidRDefault="00EF0AEF" w:rsidP="00C93D5C">
      <w:pPr>
        <w:autoSpaceDE w:val="0"/>
        <w:autoSpaceDN w:val="0"/>
        <w:adjustRightInd w:val="0"/>
        <w:spacing w:line="360" w:lineRule="auto"/>
        <w:contextualSpacing/>
        <w:jc w:val="both"/>
        <w:rPr>
          <w:rFonts w:ascii="Palatino Linotype" w:hAnsi="Palatino Linotype" w:cs="Tahoma"/>
          <w:b/>
          <w:bCs/>
          <w:sz w:val="22"/>
          <w:szCs w:val="22"/>
          <w:lang w:val="es-ES"/>
        </w:rPr>
      </w:pPr>
    </w:p>
    <w:p w14:paraId="0A5A90F8" w14:textId="77777777" w:rsidR="00EF0AEF" w:rsidRPr="00E357E9" w:rsidRDefault="00EF0AEF" w:rsidP="00C93D5C">
      <w:pPr>
        <w:autoSpaceDE w:val="0"/>
        <w:autoSpaceDN w:val="0"/>
        <w:adjustRightInd w:val="0"/>
        <w:spacing w:line="360" w:lineRule="auto"/>
        <w:ind w:left="567" w:right="567"/>
        <w:contextualSpacing/>
        <w:jc w:val="both"/>
        <w:rPr>
          <w:rFonts w:ascii="Palatino Linotype" w:hAnsi="Palatino Linotype" w:cs="Tahoma"/>
          <w:bCs/>
          <w:i/>
          <w:iCs/>
        </w:rPr>
      </w:pPr>
      <w:r w:rsidRPr="00E357E9">
        <w:rPr>
          <w:rFonts w:ascii="Palatino Linotype" w:hAnsi="Palatino Linotype" w:cs="Tahoma"/>
          <w:b/>
          <w:bCs/>
          <w:i/>
          <w:iCs/>
        </w:rPr>
        <w:t>ACTO IMPUGNADO</w:t>
      </w:r>
    </w:p>
    <w:p w14:paraId="4F78325D" w14:textId="77777777" w:rsidR="00EF0AEF" w:rsidRPr="00E357E9" w:rsidRDefault="00EF0AEF" w:rsidP="00C93D5C">
      <w:pPr>
        <w:spacing w:line="360" w:lineRule="auto"/>
        <w:ind w:left="567" w:right="567"/>
        <w:contextualSpacing/>
        <w:jc w:val="both"/>
        <w:rPr>
          <w:rFonts w:ascii="Palatino Linotype" w:hAnsi="Palatino Linotype" w:cs="Tahoma"/>
          <w:i/>
          <w:iCs/>
        </w:rPr>
      </w:pPr>
      <w:r w:rsidRPr="00E357E9">
        <w:rPr>
          <w:rFonts w:ascii="Palatino Linotype" w:hAnsi="Palatino Linotype"/>
          <w:i/>
          <w:iCs/>
          <w:lang w:eastAsia="es-MX"/>
        </w:rPr>
        <w:t>“la respuesta emitida por el sujeto obligado, no corresponde con lo solicitado, puesto que solamente argumenta que no existe en la base de datos profesores de tiempo completo, pero no emite respuesta referente a profesores ya sea por asignatura y/o hora clase como se solicitó</w:t>
      </w:r>
      <w:r w:rsidRPr="00E357E9">
        <w:rPr>
          <w:rFonts w:ascii="Palatino Linotype" w:hAnsi="Palatino Linotype"/>
          <w:i/>
          <w:iCs/>
          <w:color w:val="000000"/>
        </w:rPr>
        <w:t>.</w:t>
      </w:r>
      <w:r w:rsidRPr="00E357E9">
        <w:rPr>
          <w:rFonts w:ascii="Palatino Linotype" w:hAnsi="Palatino Linotype" w:cs="Tahoma"/>
          <w:i/>
          <w:iCs/>
        </w:rPr>
        <w:t>” (Sic)</w:t>
      </w:r>
    </w:p>
    <w:p w14:paraId="5131036F" w14:textId="77777777" w:rsidR="00EF0AEF" w:rsidRPr="00E357E9" w:rsidRDefault="00EF0AEF" w:rsidP="00C93D5C">
      <w:pPr>
        <w:autoSpaceDE w:val="0"/>
        <w:autoSpaceDN w:val="0"/>
        <w:adjustRightInd w:val="0"/>
        <w:spacing w:line="360" w:lineRule="auto"/>
        <w:ind w:left="567" w:right="567"/>
        <w:contextualSpacing/>
        <w:jc w:val="both"/>
        <w:rPr>
          <w:rFonts w:ascii="Palatino Linotype" w:hAnsi="Palatino Linotype" w:cs="Tahoma"/>
          <w:i/>
          <w:iCs/>
        </w:rPr>
      </w:pPr>
    </w:p>
    <w:p w14:paraId="605D9782" w14:textId="77777777" w:rsidR="00EF0AEF" w:rsidRPr="00E357E9" w:rsidRDefault="00EF0AEF" w:rsidP="00C93D5C">
      <w:pPr>
        <w:autoSpaceDE w:val="0"/>
        <w:autoSpaceDN w:val="0"/>
        <w:adjustRightInd w:val="0"/>
        <w:spacing w:line="360" w:lineRule="auto"/>
        <w:ind w:left="567" w:right="567"/>
        <w:contextualSpacing/>
        <w:jc w:val="both"/>
        <w:rPr>
          <w:rFonts w:ascii="Palatino Linotype" w:hAnsi="Palatino Linotype" w:cs="Tahoma"/>
          <w:b/>
          <w:i/>
          <w:iCs/>
        </w:rPr>
      </w:pPr>
      <w:r w:rsidRPr="00E357E9">
        <w:rPr>
          <w:rFonts w:ascii="Palatino Linotype" w:hAnsi="Palatino Linotype" w:cs="Tahoma"/>
          <w:b/>
          <w:i/>
          <w:iCs/>
        </w:rPr>
        <w:t>RAZONES O MOTIVOS DE LA INCONFORMIDAD</w:t>
      </w:r>
    </w:p>
    <w:p w14:paraId="018A3C6F" w14:textId="77777777" w:rsidR="00EF0AEF" w:rsidRPr="00E357E9" w:rsidRDefault="00EF0AEF" w:rsidP="00C93D5C">
      <w:pPr>
        <w:spacing w:line="360" w:lineRule="auto"/>
        <w:ind w:left="567" w:right="567"/>
        <w:contextualSpacing/>
        <w:jc w:val="both"/>
        <w:rPr>
          <w:rFonts w:ascii="Palatino Linotype" w:hAnsi="Palatino Linotype"/>
          <w:i/>
          <w:iCs/>
          <w:lang w:eastAsia="es-MX"/>
        </w:rPr>
      </w:pPr>
      <w:r w:rsidRPr="00E357E9">
        <w:rPr>
          <w:rFonts w:ascii="Palatino Linotype" w:hAnsi="Palatino Linotype"/>
          <w:i/>
          <w:iCs/>
          <w:color w:val="000000"/>
        </w:rPr>
        <w:t>“</w:t>
      </w:r>
      <w:r w:rsidRPr="00E357E9">
        <w:rPr>
          <w:rFonts w:ascii="Palatino Linotype" w:hAnsi="Palatino Linotype"/>
          <w:i/>
          <w:iCs/>
          <w:lang w:eastAsia="es-MX"/>
        </w:rPr>
        <w:t>la respuesta emitida por el sujeto obligado, no corresponde con lo solicitado, puesto que solamente argumenta que no existe en la base de datos profesores de tiempo completo, pero no emite respuesta referente a profesores ya sea por asignatura y/o hora clase como se solicitó</w:t>
      </w:r>
      <w:r w:rsidRPr="00E357E9">
        <w:rPr>
          <w:rFonts w:ascii="Palatino Linotype" w:hAnsi="Palatino Linotype"/>
          <w:i/>
          <w:iCs/>
          <w:color w:val="000000"/>
        </w:rPr>
        <w:t>.</w:t>
      </w:r>
      <w:r w:rsidRPr="00E357E9">
        <w:rPr>
          <w:rFonts w:ascii="Palatino Linotype" w:hAnsi="Palatino Linotype" w:cs="Tahoma"/>
          <w:i/>
          <w:iCs/>
        </w:rPr>
        <w:t xml:space="preserve">” </w:t>
      </w:r>
    </w:p>
    <w:p w14:paraId="2F3D1883" w14:textId="77777777" w:rsidR="00EF0AEF" w:rsidRPr="00E357E9" w:rsidRDefault="00EF0AEF" w:rsidP="00C93D5C">
      <w:pPr>
        <w:spacing w:line="360" w:lineRule="auto"/>
        <w:ind w:left="567" w:right="567"/>
        <w:contextualSpacing/>
        <w:jc w:val="both"/>
        <w:rPr>
          <w:rFonts w:ascii="Palatino Linotype" w:hAnsi="Palatino Linotype" w:cs="Tahoma"/>
          <w:i/>
          <w:iCs/>
        </w:rPr>
      </w:pPr>
      <w:r w:rsidRPr="00E357E9">
        <w:rPr>
          <w:rFonts w:ascii="Palatino Linotype" w:hAnsi="Palatino Linotype" w:cs="Tahoma"/>
          <w:i/>
          <w:iCs/>
        </w:rPr>
        <w:t>(Sic)</w:t>
      </w:r>
    </w:p>
    <w:p w14:paraId="55E2172E" w14:textId="77777777" w:rsidR="00EF0AEF" w:rsidRPr="00AC17E4" w:rsidRDefault="00EF0AEF" w:rsidP="00C93D5C">
      <w:pPr>
        <w:spacing w:line="360" w:lineRule="auto"/>
        <w:ind w:left="567" w:right="567"/>
        <w:contextualSpacing/>
        <w:jc w:val="both"/>
        <w:rPr>
          <w:rFonts w:ascii="Palatino Linotype" w:hAnsi="Palatino Linotype" w:cs="Tahoma"/>
          <w:i/>
          <w:iCs/>
        </w:rPr>
      </w:pPr>
    </w:p>
    <w:p w14:paraId="5DA030E3" w14:textId="77777777" w:rsidR="00EF0AEF" w:rsidRPr="00AC17E4" w:rsidRDefault="00EF0AEF" w:rsidP="00C93D5C">
      <w:pPr>
        <w:pStyle w:val="Ttulo2"/>
        <w:spacing w:before="0" w:after="0" w:line="360" w:lineRule="auto"/>
        <w:contextualSpacing/>
        <w:rPr>
          <w:rFonts w:ascii="Palatino Linotype" w:eastAsia="Batang" w:hAnsi="Palatino Linotype"/>
          <w:b/>
          <w:bCs/>
          <w:color w:val="auto"/>
          <w:sz w:val="22"/>
          <w:szCs w:val="22"/>
        </w:rPr>
      </w:pPr>
      <w:bookmarkStart w:id="6" w:name="_Toc211524508"/>
      <w:r>
        <w:rPr>
          <w:rFonts w:ascii="Palatino Linotype" w:hAnsi="Palatino Linotype"/>
          <w:b/>
          <w:bCs/>
          <w:color w:val="auto"/>
          <w:sz w:val="22"/>
          <w:szCs w:val="22"/>
        </w:rPr>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6"/>
    </w:p>
    <w:p w14:paraId="65806FA5" w14:textId="77777777" w:rsidR="00EF0AEF" w:rsidRPr="00AC17E4" w:rsidRDefault="00EF0AEF" w:rsidP="00C93D5C">
      <w:pPr>
        <w:spacing w:line="360" w:lineRule="auto"/>
        <w:contextualSpacing/>
        <w:jc w:val="both"/>
        <w:rPr>
          <w:rFonts w:ascii="Palatino Linotype" w:eastAsia="Batang" w:hAnsi="Palatino Linotype" w:cs="Tahoma"/>
          <w:b/>
          <w:bCs/>
          <w:sz w:val="22"/>
          <w:szCs w:val="22"/>
        </w:rPr>
      </w:pPr>
    </w:p>
    <w:p w14:paraId="0B47FE76" w14:textId="77777777" w:rsidR="00EF0AEF" w:rsidRPr="00AC17E4" w:rsidRDefault="00EF0AEF" w:rsidP="00C93D5C">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Pr>
          <w:rFonts w:ascii="Palatino Linotype" w:eastAsia="Batang" w:hAnsi="Palatino Linotype" w:cs="Tahoma"/>
          <w:bCs/>
          <w:sz w:val="22"/>
          <w:szCs w:val="22"/>
          <w:lang w:val="es-ES_tradnl"/>
        </w:rPr>
        <w:t xml:space="preserve">veintiséis de marzo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Pr>
          <w:rFonts w:ascii="Palatino Linotype" w:eastAsia="Batang" w:hAnsi="Palatino Linotype" w:cs="Tahoma"/>
          <w:b/>
          <w:sz w:val="22"/>
          <w:szCs w:val="22"/>
          <w:lang w:val="es-ES_tradnl"/>
        </w:rPr>
        <w:t>3521</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63F9AF76" w14:textId="77777777" w:rsidR="00EF0AEF" w:rsidRPr="00AC17E4" w:rsidRDefault="00EF0AEF" w:rsidP="00C93D5C">
      <w:pPr>
        <w:spacing w:line="360" w:lineRule="auto"/>
        <w:contextualSpacing/>
        <w:jc w:val="both"/>
        <w:rPr>
          <w:rFonts w:ascii="Palatino Linotype" w:eastAsia="Batang" w:hAnsi="Palatino Linotype" w:cs="Tahoma"/>
          <w:b/>
          <w:bCs/>
          <w:sz w:val="22"/>
          <w:szCs w:val="22"/>
        </w:rPr>
      </w:pPr>
    </w:p>
    <w:p w14:paraId="7CCD1D5A" w14:textId="77777777" w:rsidR="00EF0AEF" w:rsidRPr="00AC17E4" w:rsidRDefault="00EF0AEF" w:rsidP="00C93D5C">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Pr>
          <w:rFonts w:ascii="Palatino Linotype" w:eastAsia="Batang" w:hAnsi="Palatino Linotype" w:cs="Tahoma"/>
          <w:bCs/>
          <w:sz w:val="22"/>
          <w:szCs w:val="22"/>
          <w:lang w:val="es-ES_tradnl"/>
        </w:rPr>
        <w:t xml:space="preserve">treinta y uno de marzo </w:t>
      </w:r>
      <w:r w:rsidRPr="00AC17E4">
        <w:rPr>
          <w:rFonts w:ascii="Palatino Linotype" w:eastAsia="Batang" w:hAnsi="Palatino Linotype" w:cs="Tahoma"/>
          <w:bCs/>
          <w:sz w:val="22"/>
          <w:szCs w:val="22"/>
          <w:lang w:val="es-ES_tradnl"/>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Pr>
          <w:rFonts w:ascii="Palatino Linotype" w:eastAsia="Batang" w:hAnsi="Palatino Linotype" w:cs="Tahoma"/>
          <w:bCs/>
          <w:sz w:val="22"/>
          <w:szCs w:val="22"/>
          <w:lang w:val="es-ES_tradnl"/>
        </w:rPr>
        <w:t>mismo día</w:t>
      </w:r>
      <w:r w:rsidRPr="00AC17E4">
        <w:rPr>
          <w:rFonts w:ascii="Palatino Linotype" w:eastAsia="Batang" w:hAnsi="Palatino Linotype" w:cs="Tahoma"/>
          <w:bCs/>
          <w:sz w:val="22"/>
          <w:szCs w:val="22"/>
          <w:lang w:val="es-ES_tradnl"/>
        </w:rPr>
        <w:t>, a través del SAIMEX, en el que se les otorgó un plazo de siete días hábiles posteriores a la misma, para que manifestaran lo que a su derecho conviniera y formularan alegatos.</w:t>
      </w:r>
    </w:p>
    <w:p w14:paraId="63EBFD94" w14:textId="77777777" w:rsidR="00EF0AEF" w:rsidRPr="00AC17E4" w:rsidRDefault="00EF0AEF" w:rsidP="00C93D5C">
      <w:pPr>
        <w:spacing w:line="360" w:lineRule="auto"/>
        <w:contextualSpacing/>
        <w:jc w:val="both"/>
        <w:rPr>
          <w:rFonts w:ascii="Palatino Linotype" w:eastAsia="Batang" w:hAnsi="Palatino Linotype" w:cs="Tahoma"/>
          <w:bCs/>
          <w:sz w:val="22"/>
          <w:szCs w:val="22"/>
          <w:lang w:val="es-ES_tradnl"/>
        </w:rPr>
      </w:pPr>
    </w:p>
    <w:p w14:paraId="6F6C0894" w14:textId="77777777" w:rsidR="00EF0AEF" w:rsidRDefault="00EF0AEF" w:rsidP="00C93D5C">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Pr>
          <w:rFonts w:ascii="Palatino Linotype" w:hAnsi="Palatino Linotype" w:cs="Tahoma"/>
          <w:sz w:val="22"/>
          <w:szCs w:val="22"/>
        </w:rPr>
        <w:t xml:space="preserve">nueve de abril </w:t>
      </w:r>
      <w:r w:rsidRPr="00AC17E4">
        <w:rPr>
          <w:rFonts w:ascii="Palatino Linotype" w:hAnsi="Palatino Linotype" w:cs="Tahoma"/>
          <w:sz w:val="22"/>
          <w:szCs w:val="22"/>
        </w:rPr>
        <w:t>de dos mil veinticinco, se recibió, a través del SAIMEX, el informe justificado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 digitalización de los documentos siguientes:</w:t>
      </w:r>
    </w:p>
    <w:p w14:paraId="1E921299" w14:textId="77777777" w:rsidR="00EF0AEF" w:rsidRDefault="00EF0AEF" w:rsidP="00C93D5C">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i) O</w:t>
      </w:r>
      <w:r w:rsidRPr="00D60AAF">
        <w:rPr>
          <w:rFonts w:ascii="Palatino Linotype" w:hAnsi="Palatino Linotype" w:cs="Tahoma"/>
          <w:sz w:val="22"/>
          <w:szCs w:val="22"/>
        </w:rPr>
        <w:t>ficio</w:t>
      </w:r>
      <w:r>
        <w:rPr>
          <w:rFonts w:ascii="Palatino Linotype" w:hAnsi="Palatino Linotype" w:cs="Tahoma"/>
          <w:sz w:val="22"/>
          <w:szCs w:val="22"/>
        </w:rPr>
        <w:t xml:space="preserve"> sin</w:t>
      </w:r>
      <w:r w:rsidRPr="00D60AAF">
        <w:rPr>
          <w:rFonts w:ascii="Palatino Linotype" w:hAnsi="Palatino Linotype" w:cs="Tahoma"/>
          <w:sz w:val="22"/>
          <w:szCs w:val="22"/>
        </w:rPr>
        <w:t xml:space="preserve"> número,</w:t>
      </w:r>
      <w:r>
        <w:rPr>
          <w:rFonts w:ascii="Palatino Linotype" w:hAnsi="Palatino Linotype" w:cs="Tahoma"/>
          <w:sz w:val="22"/>
          <w:szCs w:val="22"/>
        </w:rPr>
        <w:t xml:space="preserve"> </w:t>
      </w:r>
      <w:r w:rsidRPr="00D60AAF">
        <w:rPr>
          <w:rFonts w:ascii="Palatino Linotype" w:hAnsi="Palatino Linotype" w:cs="Tahoma"/>
          <w:sz w:val="22"/>
          <w:szCs w:val="22"/>
        </w:rPr>
        <w:t xml:space="preserve">de </w:t>
      </w:r>
      <w:r>
        <w:rPr>
          <w:rFonts w:ascii="Palatino Linotype" w:hAnsi="Palatino Linotype" w:cs="Tahoma"/>
          <w:sz w:val="22"/>
          <w:szCs w:val="22"/>
        </w:rPr>
        <w:t>fecha de su presentación</w:t>
      </w:r>
      <w:r w:rsidRPr="00D60AAF">
        <w:rPr>
          <w:rFonts w:ascii="Palatino Linotype" w:hAnsi="Palatino Linotype" w:cs="Tahoma"/>
          <w:sz w:val="22"/>
          <w:szCs w:val="22"/>
        </w:rPr>
        <w:t xml:space="preserve">, suscrito por </w:t>
      </w:r>
      <w:r>
        <w:rPr>
          <w:rFonts w:ascii="Palatino Linotype" w:hAnsi="Palatino Linotype" w:cs="Tahoma"/>
          <w:sz w:val="22"/>
          <w:szCs w:val="22"/>
        </w:rPr>
        <w:t xml:space="preserve">el </w:t>
      </w:r>
      <w:r w:rsidRPr="00D60AAF">
        <w:rPr>
          <w:rFonts w:ascii="Palatino Linotype" w:hAnsi="Palatino Linotype" w:cs="Tahoma"/>
          <w:sz w:val="22"/>
          <w:szCs w:val="22"/>
        </w:rPr>
        <w:t>Titular de la Unidad de Transparencia,</w:t>
      </w:r>
      <w:r>
        <w:rPr>
          <w:rFonts w:ascii="Palatino Linotype" w:hAnsi="Palatino Linotype" w:cs="Tahoma"/>
          <w:sz w:val="22"/>
          <w:szCs w:val="22"/>
        </w:rPr>
        <w:t xml:space="preserve"> dirigido al Comisionado Ponente</w:t>
      </w:r>
      <w:r w:rsidRPr="00D60AAF">
        <w:rPr>
          <w:rFonts w:ascii="Palatino Linotype" w:hAnsi="Palatino Linotype" w:cs="Tahoma"/>
          <w:sz w:val="22"/>
          <w:szCs w:val="22"/>
        </w:rPr>
        <w:t xml:space="preserve"> a través del cual </w:t>
      </w:r>
      <w:r>
        <w:rPr>
          <w:rFonts w:ascii="Palatino Linotype" w:hAnsi="Palatino Linotype" w:cs="Tahoma"/>
          <w:sz w:val="22"/>
          <w:szCs w:val="22"/>
        </w:rPr>
        <w:t xml:space="preserve">esencialmente informó que </w:t>
      </w:r>
      <w:r w:rsidRPr="00E357E9">
        <w:rPr>
          <w:rFonts w:ascii="Palatino Linotype" w:hAnsi="Palatino Linotype" w:cs="Tahoma"/>
          <w:sz w:val="22"/>
          <w:szCs w:val="22"/>
        </w:rPr>
        <w:t>hizo del conocimiento a la Servidora Universitaria Habilitada del Despacho de la Coordinación de la Unidad Académica Profesional Chimalhuacán, el Recurso de Revisión, en el que manifestó, lo siguiente:</w:t>
      </w:r>
      <w:r>
        <w:rPr>
          <w:rFonts w:ascii="Palatino Linotype" w:hAnsi="Palatino Linotype" w:cs="Tahoma"/>
          <w:sz w:val="22"/>
          <w:szCs w:val="22"/>
        </w:rPr>
        <w:t xml:space="preserve"> </w:t>
      </w:r>
    </w:p>
    <w:p w14:paraId="64E042BC" w14:textId="77777777" w:rsidR="00EF0AEF" w:rsidRDefault="00EF0AEF" w:rsidP="00C93D5C">
      <w:pPr>
        <w:autoSpaceDE w:val="0"/>
        <w:autoSpaceDN w:val="0"/>
        <w:adjustRightInd w:val="0"/>
        <w:spacing w:line="360" w:lineRule="auto"/>
        <w:contextualSpacing/>
        <w:jc w:val="both"/>
        <w:rPr>
          <w:rFonts w:ascii="Palatino Linotype" w:hAnsi="Palatino Linotype" w:cs="Tahoma"/>
          <w:sz w:val="22"/>
          <w:szCs w:val="22"/>
        </w:rPr>
      </w:pPr>
    </w:p>
    <w:p w14:paraId="0A6D0742" w14:textId="77777777" w:rsidR="00EF0AEF" w:rsidRPr="00106632" w:rsidRDefault="00EF0AEF" w:rsidP="00C93D5C">
      <w:pPr>
        <w:autoSpaceDE w:val="0"/>
        <w:autoSpaceDN w:val="0"/>
        <w:adjustRightInd w:val="0"/>
        <w:spacing w:line="360" w:lineRule="auto"/>
        <w:ind w:left="567" w:right="567"/>
        <w:contextualSpacing/>
        <w:jc w:val="both"/>
        <w:rPr>
          <w:rFonts w:ascii="Palatino Linotype" w:hAnsi="Palatino Linotype" w:cs="Tahoma"/>
          <w:i/>
          <w:iCs/>
        </w:rPr>
      </w:pPr>
      <w:r w:rsidRPr="00106632">
        <w:rPr>
          <w:rFonts w:ascii="Palatino Linotype" w:hAnsi="Palatino Linotype" w:cs="Tahoma"/>
          <w:i/>
          <w:iCs/>
        </w:rPr>
        <w:t>“</w:t>
      </w:r>
      <w:r>
        <w:rPr>
          <w:rFonts w:ascii="Palatino Linotype" w:hAnsi="Palatino Linotype" w:cs="Tahoma"/>
          <w:i/>
          <w:iCs/>
        </w:rPr>
        <w:t>…</w:t>
      </w:r>
      <w:r w:rsidRPr="00106632">
        <w:rPr>
          <w:rFonts w:ascii="Palatino Linotype" w:hAnsi="Palatino Linotype" w:cs="Tahoma"/>
          <w:i/>
          <w:iCs/>
        </w:rPr>
        <w:t>me permito hacerle llegar, en formato PDF, los horarios de los profesores por asignatura correspondientes a la Licenciatura en Administración y Promoción de la Obra Urbana…”</w:t>
      </w:r>
    </w:p>
    <w:p w14:paraId="13BC241B" w14:textId="77777777" w:rsidR="00EF0AEF" w:rsidRDefault="00EF0AEF" w:rsidP="00C93D5C">
      <w:pPr>
        <w:autoSpaceDE w:val="0"/>
        <w:autoSpaceDN w:val="0"/>
        <w:adjustRightInd w:val="0"/>
        <w:spacing w:line="360" w:lineRule="auto"/>
        <w:contextualSpacing/>
        <w:jc w:val="both"/>
        <w:rPr>
          <w:rFonts w:ascii="Palatino Linotype" w:hAnsi="Palatino Linotype" w:cs="Tahoma"/>
          <w:sz w:val="22"/>
          <w:szCs w:val="22"/>
        </w:rPr>
      </w:pPr>
    </w:p>
    <w:p w14:paraId="33C1CAF8" w14:textId="77777777" w:rsidR="00EF0AEF" w:rsidRPr="0087094E" w:rsidRDefault="00EF0AEF" w:rsidP="00C93D5C">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ii) Carga horaria de los profesores de la licenciatura en Administración y Promoción de la Obra Urbana 2025.</w:t>
      </w:r>
    </w:p>
    <w:p w14:paraId="2C94578C" w14:textId="77777777" w:rsidR="00EF0AEF" w:rsidRPr="00AC17E4" w:rsidRDefault="00EF0AEF" w:rsidP="00C93D5C">
      <w:pPr>
        <w:spacing w:line="360" w:lineRule="auto"/>
        <w:contextualSpacing/>
        <w:jc w:val="both"/>
        <w:rPr>
          <w:rFonts w:ascii="Palatino Linotype" w:hAnsi="Palatino Linotype" w:cs="Tahoma"/>
          <w:b/>
          <w:sz w:val="22"/>
          <w:szCs w:val="22"/>
        </w:rPr>
      </w:pPr>
    </w:p>
    <w:p w14:paraId="51EF6C53" w14:textId="77777777" w:rsidR="00EF0AEF" w:rsidRPr="00AC17E4" w:rsidRDefault="00EF0AEF" w:rsidP="00C93D5C">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sz w:val="22"/>
          <w:szCs w:val="22"/>
        </w:rPr>
        <w:t>d</w:t>
      </w:r>
      <w:r w:rsidRPr="00AC17E4">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Pr>
          <w:rFonts w:ascii="Palatino Linotype" w:hAnsi="Palatino Linotype" w:cs="Tahoma"/>
          <w:sz w:val="22"/>
          <w:szCs w:val="22"/>
        </w:rPr>
        <w:t xml:space="preserve">ocho de octubre </w:t>
      </w:r>
      <w:r w:rsidRPr="00AC17E4">
        <w:rPr>
          <w:rFonts w:ascii="Palatino Linotype" w:hAnsi="Palatino Linotype" w:cs="Tahoma"/>
          <w:sz w:val="22"/>
          <w:szCs w:val="22"/>
        </w:rPr>
        <w:t xml:space="preserve">de dos mil veinticinco, se dictó acuerdo mediante el cual </w:t>
      </w:r>
      <w:r w:rsidRPr="00AC17E4">
        <w:rPr>
          <w:rFonts w:ascii="Palatino Linotype" w:hAnsi="Palatino Linotype" w:cs="Tahoma"/>
          <w:bCs/>
          <w:sz w:val="22"/>
          <w:szCs w:val="22"/>
        </w:rPr>
        <w:t>se puso a la vista del Particular, el Informe Justificado</w:t>
      </w:r>
      <w:r w:rsidRPr="00AC17E4">
        <w:rPr>
          <w:rFonts w:ascii="Palatino Linotype" w:hAnsi="Palatino Linotype" w:cs="Tahoma"/>
          <w:sz w:val="22"/>
          <w:szCs w:val="22"/>
        </w:rPr>
        <w:t xml:space="preserve"> entregado por el Sujeto Obligado, el cual fue notificado, a través del SAIMEX, el mismo día. </w:t>
      </w:r>
    </w:p>
    <w:p w14:paraId="691B9D84" w14:textId="77777777" w:rsidR="00EF0AEF" w:rsidRPr="00AC17E4" w:rsidRDefault="00EF0AEF" w:rsidP="00C93D5C">
      <w:pPr>
        <w:autoSpaceDE w:val="0"/>
        <w:autoSpaceDN w:val="0"/>
        <w:adjustRightInd w:val="0"/>
        <w:spacing w:line="360" w:lineRule="auto"/>
        <w:contextualSpacing/>
        <w:jc w:val="both"/>
        <w:rPr>
          <w:rFonts w:ascii="Palatino Linotype" w:hAnsi="Palatino Linotype" w:cs="Tahoma"/>
          <w:b/>
          <w:sz w:val="22"/>
          <w:szCs w:val="22"/>
        </w:rPr>
      </w:pPr>
    </w:p>
    <w:p w14:paraId="6376CA56" w14:textId="77777777" w:rsidR="00EF0AEF" w:rsidRPr="00666E36" w:rsidRDefault="00EF0AEF" w:rsidP="00C93D5C">
      <w:pPr>
        <w:spacing w:line="360" w:lineRule="auto"/>
        <w:contextualSpacing/>
        <w:jc w:val="both"/>
        <w:rPr>
          <w:rFonts w:ascii="Palatino Linotype" w:hAnsi="Palatino Linotype" w:cs="Tahoma"/>
          <w:b/>
          <w:bCs/>
          <w:sz w:val="22"/>
          <w:szCs w:val="22"/>
        </w:rPr>
      </w:pPr>
      <w:bookmarkStart w:id="7" w:name="_Hlk145410441"/>
      <w:r>
        <w:rPr>
          <w:rFonts w:ascii="Palatino Linotype" w:hAnsi="Palatino Linotype" w:cs="Tahoma"/>
          <w:b/>
          <w:bCs/>
          <w:sz w:val="22"/>
          <w:szCs w:val="22"/>
        </w:rPr>
        <w:t>e</w:t>
      </w:r>
      <w:r w:rsidRPr="00723DBE">
        <w:rPr>
          <w:rFonts w:ascii="Palatino Linotype" w:hAnsi="Palatino Linotype" w:cs="Tahoma"/>
          <w:b/>
          <w:bCs/>
          <w:sz w:val="22"/>
          <w:szCs w:val="22"/>
        </w:rPr>
        <w:t xml:space="preserve">) </w:t>
      </w:r>
      <w:r w:rsidRPr="00666E36">
        <w:rPr>
          <w:rFonts w:ascii="Palatino Linotype" w:hAnsi="Palatino Linotype" w:cs="Tahoma"/>
          <w:b/>
          <w:bCs/>
          <w:sz w:val="22"/>
          <w:szCs w:val="22"/>
        </w:rPr>
        <w:t xml:space="preserve">Ampliación de plazo para resolver. </w:t>
      </w:r>
      <w:r w:rsidRPr="00666E36">
        <w:rPr>
          <w:rFonts w:ascii="Palatino Linotype" w:hAnsi="Palatino Linotype" w:cs="Tahoma"/>
          <w:sz w:val="22"/>
          <w:szCs w:val="22"/>
        </w:rPr>
        <w:t xml:space="preserve">El </w:t>
      </w:r>
      <w:r>
        <w:rPr>
          <w:rFonts w:ascii="Palatino Linotype" w:hAnsi="Palatino Linotype" w:cs="Tahoma"/>
          <w:sz w:val="22"/>
          <w:szCs w:val="22"/>
        </w:rPr>
        <w:t xml:space="preserve">ocho de octubre </w:t>
      </w:r>
      <w:r w:rsidRPr="00666E36">
        <w:rPr>
          <w:rFonts w:ascii="Palatino Linotype" w:hAnsi="Palatino Linotype" w:cs="Tahoma"/>
          <w:sz w:val="22"/>
          <w:szCs w:val="22"/>
        </w:rPr>
        <w:t xml:space="preserve">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Pr>
          <w:rFonts w:ascii="Palatino Linotype" w:hAnsi="Palatino Linotype" w:cs="Tahoma"/>
          <w:sz w:val="22"/>
          <w:szCs w:val="22"/>
        </w:rPr>
        <w:t>mismo día</w:t>
      </w:r>
      <w:r w:rsidRPr="00666E36">
        <w:rPr>
          <w:rFonts w:ascii="Palatino Linotype" w:hAnsi="Palatino Linotype" w:cs="Tahoma"/>
          <w:sz w:val="22"/>
          <w:szCs w:val="22"/>
        </w:rPr>
        <w:t>.</w:t>
      </w:r>
    </w:p>
    <w:p w14:paraId="5F3D28F8" w14:textId="77777777" w:rsidR="00EF0AEF" w:rsidRDefault="00EF0AEF" w:rsidP="00C93D5C">
      <w:pPr>
        <w:spacing w:line="360" w:lineRule="auto"/>
        <w:contextualSpacing/>
        <w:jc w:val="both"/>
        <w:rPr>
          <w:rFonts w:ascii="Palatino Linotype" w:hAnsi="Palatino Linotype" w:cs="Tahoma"/>
          <w:b/>
          <w:bCs/>
          <w:sz w:val="22"/>
          <w:szCs w:val="22"/>
        </w:rPr>
      </w:pPr>
    </w:p>
    <w:p w14:paraId="4859A93B" w14:textId="77777777" w:rsidR="00EF0AEF" w:rsidRPr="00967419" w:rsidRDefault="00EF0AEF" w:rsidP="00C93D5C">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 xml:space="preserve">f) </w:t>
      </w:r>
      <w:r w:rsidRPr="00AC17E4">
        <w:rPr>
          <w:rFonts w:ascii="Palatino Linotype" w:hAnsi="Palatino Linotype" w:cs="Tahoma"/>
          <w:b/>
          <w:bCs/>
          <w:sz w:val="22"/>
          <w:szCs w:val="22"/>
        </w:rPr>
        <w:t>Cierre de instrucción.</w:t>
      </w:r>
      <w:r w:rsidRPr="00AC17E4">
        <w:rPr>
          <w:rFonts w:ascii="Palatino Linotype" w:hAnsi="Palatino Linotype" w:cs="Tahoma"/>
          <w:bCs/>
          <w:sz w:val="22"/>
          <w:szCs w:val="22"/>
        </w:rPr>
        <w:t xml:space="preserve"> El </w:t>
      </w:r>
      <w:r>
        <w:rPr>
          <w:rFonts w:ascii="Palatino Linotype" w:hAnsi="Palatino Linotype" w:cs="Tahoma"/>
          <w:bCs/>
          <w:sz w:val="22"/>
          <w:szCs w:val="22"/>
        </w:rPr>
        <w:t xml:space="preserve">catorce de octubre </w:t>
      </w:r>
      <w:r w:rsidRPr="00AC17E4">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w:t>
      </w:r>
      <w:r w:rsidRPr="00AC17E4">
        <w:rPr>
          <w:rFonts w:ascii="Palatino Linotype" w:hAnsi="Palatino Linotype" w:cs="Tahoma"/>
          <w:bCs/>
          <w:sz w:val="22"/>
          <w:szCs w:val="22"/>
        </w:rPr>
        <w:lastRenderedPageBreak/>
        <w:t xml:space="preserve">Información Pública del Estado de México y Municipios, </w:t>
      </w:r>
      <w:r w:rsidRPr="00AC17E4">
        <w:rPr>
          <w:rFonts w:ascii="Palatino Linotype" w:hAnsi="Palatino Linotype" w:cs="Tahoma"/>
          <w:bCs/>
          <w:sz w:val="22"/>
          <w:szCs w:val="22"/>
          <w:lang w:val="es-ES"/>
        </w:rPr>
        <w:t xml:space="preserve">acto que fue notificado a las partes, mediante el SAIMEX, el </w:t>
      </w:r>
      <w:r>
        <w:rPr>
          <w:rFonts w:ascii="Palatino Linotype" w:hAnsi="Palatino Linotype" w:cs="Tahoma"/>
          <w:bCs/>
          <w:sz w:val="22"/>
          <w:szCs w:val="22"/>
          <w:lang w:val="es-ES"/>
        </w:rPr>
        <w:t>mismo día</w:t>
      </w:r>
      <w:r w:rsidRPr="00AC17E4">
        <w:rPr>
          <w:rFonts w:ascii="Palatino Linotype" w:hAnsi="Palatino Linotype" w:cs="Tahoma"/>
          <w:bCs/>
          <w:sz w:val="22"/>
          <w:szCs w:val="22"/>
          <w:lang w:val="es-ES"/>
        </w:rPr>
        <w:t>.</w:t>
      </w:r>
    </w:p>
    <w:bookmarkEnd w:id="7"/>
    <w:p w14:paraId="32BE0EEE" w14:textId="77777777" w:rsidR="00EF0AEF" w:rsidRPr="00AC17E4" w:rsidRDefault="00EF0AEF" w:rsidP="00C93D5C">
      <w:pPr>
        <w:autoSpaceDE w:val="0"/>
        <w:autoSpaceDN w:val="0"/>
        <w:adjustRightInd w:val="0"/>
        <w:spacing w:line="360" w:lineRule="auto"/>
        <w:contextualSpacing/>
        <w:jc w:val="both"/>
        <w:rPr>
          <w:rFonts w:ascii="Palatino Linotype" w:hAnsi="Palatino Linotype" w:cs="Tahoma"/>
          <w:b/>
          <w:sz w:val="22"/>
          <w:szCs w:val="22"/>
          <w:lang w:val="es-ES"/>
        </w:rPr>
      </w:pPr>
    </w:p>
    <w:p w14:paraId="404F99C7" w14:textId="77777777" w:rsidR="00EF0AEF" w:rsidRPr="00106632" w:rsidRDefault="00EF0AEF" w:rsidP="00C93D5C">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48CB2E8D" w14:textId="77777777" w:rsidR="00EF0AEF" w:rsidRPr="00AC17E4" w:rsidRDefault="00EF0AEF" w:rsidP="00C93D5C">
      <w:pPr>
        <w:spacing w:line="360" w:lineRule="auto"/>
        <w:contextualSpacing/>
      </w:pPr>
    </w:p>
    <w:p w14:paraId="35C5A719" w14:textId="77777777" w:rsidR="00EF0AEF" w:rsidRPr="00AC17E4" w:rsidRDefault="00EF0AEF" w:rsidP="00C93D5C">
      <w:pPr>
        <w:pStyle w:val="Ttulo1"/>
        <w:spacing w:before="0" w:after="0" w:line="360" w:lineRule="auto"/>
        <w:contextualSpacing/>
        <w:jc w:val="center"/>
        <w:rPr>
          <w:rFonts w:ascii="Palatino Linotype" w:hAnsi="Palatino Linotype"/>
          <w:b/>
          <w:bCs/>
          <w:color w:val="auto"/>
          <w:sz w:val="22"/>
          <w:szCs w:val="22"/>
        </w:rPr>
      </w:pPr>
      <w:bookmarkStart w:id="8" w:name="_Toc211524509"/>
      <w:r w:rsidRPr="00AC17E4">
        <w:rPr>
          <w:rFonts w:ascii="Palatino Linotype" w:hAnsi="Palatino Linotype"/>
          <w:b/>
          <w:bCs/>
          <w:color w:val="auto"/>
          <w:sz w:val="22"/>
          <w:szCs w:val="22"/>
        </w:rPr>
        <w:t>C O N S I D E R A N D O S</w:t>
      </w:r>
      <w:bookmarkEnd w:id="8"/>
    </w:p>
    <w:p w14:paraId="7AA835AE" w14:textId="77777777" w:rsidR="00EF0AEF" w:rsidRPr="00AC17E4" w:rsidRDefault="00EF0AEF" w:rsidP="00C93D5C">
      <w:pPr>
        <w:spacing w:line="360" w:lineRule="auto"/>
        <w:contextualSpacing/>
      </w:pPr>
    </w:p>
    <w:p w14:paraId="22205EFB" w14:textId="77777777" w:rsidR="00EF0AEF" w:rsidRPr="00AC17E4" w:rsidRDefault="00EF0AEF" w:rsidP="00C93D5C">
      <w:pPr>
        <w:pStyle w:val="Ttulo2"/>
        <w:spacing w:before="0" w:after="0" w:line="360" w:lineRule="auto"/>
        <w:contextualSpacing/>
        <w:rPr>
          <w:rFonts w:ascii="Palatino Linotype" w:hAnsi="Palatino Linotype"/>
          <w:b/>
          <w:bCs/>
          <w:color w:val="auto"/>
          <w:sz w:val="22"/>
          <w:szCs w:val="22"/>
        </w:rPr>
      </w:pPr>
      <w:bookmarkStart w:id="9" w:name="_Toc211524510"/>
      <w:r w:rsidRPr="00AC17E4">
        <w:rPr>
          <w:rFonts w:ascii="Palatino Linotype" w:hAnsi="Palatino Linotype"/>
          <w:b/>
          <w:bCs/>
          <w:color w:val="auto"/>
          <w:sz w:val="22"/>
          <w:szCs w:val="22"/>
        </w:rPr>
        <w:t>PRIMERO. Competencia</w:t>
      </w:r>
      <w:bookmarkEnd w:id="9"/>
    </w:p>
    <w:p w14:paraId="4EE885F2" w14:textId="77777777" w:rsidR="00EF0AEF" w:rsidRPr="00AC17E4" w:rsidRDefault="00EF0AEF" w:rsidP="00C93D5C">
      <w:pPr>
        <w:spacing w:line="360" w:lineRule="auto"/>
        <w:contextualSpacing/>
        <w:rPr>
          <w:rFonts w:eastAsia="Batang"/>
        </w:rPr>
      </w:pPr>
    </w:p>
    <w:p w14:paraId="496768AF" w14:textId="77777777" w:rsidR="00EF0AEF" w:rsidRPr="008C181A" w:rsidRDefault="00EF0AEF" w:rsidP="00C93D5C">
      <w:pPr>
        <w:spacing w:line="360" w:lineRule="auto"/>
        <w:contextualSpacing/>
        <w:jc w:val="both"/>
        <w:rPr>
          <w:rFonts w:ascii="Palatino Linotype" w:hAnsi="Palatino Linotype" w:cs="Tahoma"/>
          <w:bCs/>
          <w:sz w:val="22"/>
          <w:szCs w:val="22"/>
        </w:rPr>
      </w:pPr>
      <w:r w:rsidRPr="00B71E3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w:t>
      </w:r>
      <w:r>
        <w:rPr>
          <w:rFonts w:ascii="Palatino Linotype" w:hAnsi="Palatino Linotype" w:cs="Tahoma"/>
          <w:bCs/>
          <w:sz w:val="22"/>
          <w:szCs w:val="22"/>
        </w:rPr>
        <w:t>noveno</w:t>
      </w:r>
      <w:r w:rsidRPr="00B71E3E">
        <w:rPr>
          <w:rFonts w:ascii="Palatino Linotype" w:hAnsi="Palatino Linotype" w:cs="Tahoma"/>
          <w:bCs/>
          <w:sz w:val="22"/>
          <w:szCs w:val="22"/>
        </w:rPr>
        <w:t xml:space="preserve">, </w:t>
      </w:r>
      <w:r>
        <w:rPr>
          <w:rFonts w:ascii="Palatino Linotype" w:hAnsi="Palatino Linotype" w:cs="Tahoma"/>
          <w:bCs/>
          <w:sz w:val="22"/>
          <w:szCs w:val="22"/>
        </w:rPr>
        <w:t>cuadragésimo</w:t>
      </w:r>
      <w:r w:rsidRPr="00B71E3E">
        <w:rPr>
          <w:rFonts w:ascii="Palatino Linotype" w:hAnsi="Palatino Linotype" w:cs="Tahoma"/>
          <w:bCs/>
          <w:sz w:val="22"/>
          <w:szCs w:val="22"/>
        </w:rPr>
        <w:t xml:space="preserve"> y </w:t>
      </w:r>
      <w:r>
        <w:rPr>
          <w:rFonts w:ascii="Palatino Linotype" w:hAnsi="Palatino Linotype" w:cs="Tahoma"/>
          <w:bCs/>
          <w:sz w:val="22"/>
          <w:szCs w:val="22"/>
        </w:rPr>
        <w:t>cuadragésimo primero</w:t>
      </w:r>
      <w:r w:rsidRPr="00B71E3E">
        <w:rPr>
          <w:rFonts w:ascii="Palatino Linotype" w:hAnsi="Palatino Linotype" w:cs="Tahoma"/>
          <w:bCs/>
          <w:sz w:val="22"/>
          <w:szCs w:val="22"/>
        </w:rPr>
        <w:t>, fracciones I, II, III, IV y V de la Constitución Política del Estado Libre y Soberano de México;</w:t>
      </w:r>
      <w:r>
        <w:rPr>
          <w:rFonts w:ascii="Palatino Linotype" w:hAnsi="Palatino Linotype" w:cs="Tahoma"/>
          <w:bCs/>
          <w:sz w:val="22"/>
          <w:szCs w:val="22"/>
        </w:rPr>
        <w:t xml:space="preserve"> </w:t>
      </w:r>
      <w:r w:rsidRPr="00B71E3E">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F27DE43" w14:textId="77777777" w:rsidR="00EF0AEF" w:rsidRPr="00AC17E4" w:rsidRDefault="00EF0AEF" w:rsidP="00C93D5C">
      <w:pPr>
        <w:spacing w:line="360" w:lineRule="auto"/>
        <w:contextualSpacing/>
        <w:jc w:val="both"/>
        <w:rPr>
          <w:rFonts w:ascii="Palatino Linotype" w:eastAsia="Calibri" w:hAnsi="Palatino Linotype" w:cs="Tahoma"/>
          <w:bCs/>
          <w:color w:val="000000"/>
          <w:sz w:val="22"/>
          <w:szCs w:val="22"/>
          <w:lang w:eastAsia="es-ES_tradnl"/>
        </w:rPr>
      </w:pPr>
    </w:p>
    <w:p w14:paraId="57867E44" w14:textId="77777777" w:rsidR="00EF0AEF" w:rsidRPr="00AC17E4" w:rsidRDefault="00EF0AEF" w:rsidP="00C93D5C">
      <w:pPr>
        <w:pStyle w:val="Ttulo2"/>
        <w:spacing w:before="0" w:after="0" w:line="360" w:lineRule="auto"/>
        <w:contextualSpacing/>
        <w:rPr>
          <w:rFonts w:ascii="Palatino Linotype" w:hAnsi="Palatino Linotype"/>
          <w:b/>
          <w:bCs/>
          <w:color w:val="auto"/>
          <w:sz w:val="22"/>
          <w:szCs w:val="22"/>
          <w:lang w:val="es-ES"/>
        </w:rPr>
      </w:pPr>
      <w:bookmarkStart w:id="10" w:name="_Toc211524511"/>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10"/>
    </w:p>
    <w:p w14:paraId="5DA6CCF2" w14:textId="77777777" w:rsidR="00EF0AEF" w:rsidRPr="00AC17E4" w:rsidRDefault="00EF0AEF" w:rsidP="00C93D5C">
      <w:pPr>
        <w:autoSpaceDE w:val="0"/>
        <w:autoSpaceDN w:val="0"/>
        <w:adjustRightInd w:val="0"/>
        <w:spacing w:line="360" w:lineRule="auto"/>
        <w:contextualSpacing/>
        <w:jc w:val="both"/>
        <w:rPr>
          <w:rFonts w:ascii="Palatino Linotype" w:hAnsi="Palatino Linotype" w:cs="Tahoma"/>
          <w:b/>
          <w:sz w:val="22"/>
          <w:szCs w:val="22"/>
          <w:lang w:val="es-ES"/>
        </w:rPr>
      </w:pPr>
    </w:p>
    <w:p w14:paraId="63113C60" w14:textId="77777777" w:rsidR="00EF0AEF" w:rsidRPr="00AC17E4" w:rsidRDefault="00EF0AEF" w:rsidP="00C93D5C">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C17E4">
        <w:rPr>
          <w:rFonts w:ascii="Palatino Linotype" w:hAnsi="Palatino Linotype" w:cs="Tahoma"/>
          <w:i/>
          <w:sz w:val="22"/>
          <w:szCs w:val="22"/>
          <w:lang w:val="es-ES"/>
        </w:rPr>
        <w:t>litis</w:t>
      </w:r>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27460E43" w14:textId="77777777" w:rsidR="00EF0AEF" w:rsidRDefault="00EF0AEF" w:rsidP="00C93D5C">
      <w:pPr>
        <w:spacing w:line="360" w:lineRule="auto"/>
        <w:contextualSpacing/>
        <w:jc w:val="both"/>
        <w:rPr>
          <w:rFonts w:ascii="Palatino Linotype" w:eastAsia="Calibri" w:hAnsi="Palatino Linotype" w:cs="Tahoma"/>
          <w:b/>
          <w:color w:val="000000"/>
          <w:sz w:val="22"/>
          <w:szCs w:val="22"/>
          <w:lang w:val="es-ES" w:eastAsia="es-MX"/>
        </w:rPr>
      </w:pPr>
    </w:p>
    <w:p w14:paraId="459DDC95" w14:textId="77777777" w:rsidR="00EF0AEF" w:rsidRPr="00AC17E4" w:rsidRDefault="00EF0AEF" w:rsidP="00C93D5C">
      <w:pPr>
        <w:spacing w:line="360" w:lineRule="auto"/>
        <w:contextualSpacing/>
        <w:jc w:val="both"/>
        <w:rPr>
          <w:rFonts w:ascii="Palatino Linotype" w:eastAsia="Calibri" w:hAnsi="Palatino Linotype" w:cs="Tahoma"/>
          <w:b/>
          <w:color w:val="000000"/>
          <w:sz w:val="22"/>
          <w:szCs w:val="22"/>
          <w:lang w:val="es-ES" w:eastAsia="es-MX"/>
        </w:rPr>
      </w:pPr>
    </w:p>
    <w:p w14:paraId="54241B77" w14:textId="77777777" w:rsidR="00EF0AEF" w:rsidRPr="00AC17E4" w:rsidRDefault="00EF0AEF" w:rsidP="00C93D5C">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083E8E2F" w14:textId="77777777" w:rsidR="00EF0AEF" w:rsidRPr="00AC17E4" w:rsidRDefault="00EF0AEF" w:rsidP="00C93D5C">
      <w:pPr>
        <w:spacing w:line="360" w:lineRule="auto"/>
        <w:contextualSpacing/>
        <w:jc w:val="both"/>
        <w:rPr>
          <w:rFonts w:ascii="Palatino Linotype" w:hAnsi="Palatino Linotype" w:cs="Tahoma"/>
          <w:sz w:val="22"/>
          <w:szCs w:val="22"/>
          <w:lang w:val="es-ES"/>
        </w:rPr>
      </w:pPr>
    </w:p>
    <w:p w14:paraId="62E14E67" w14:textId="77777777" w:rsidR="00EF0AEF" w:rsidRPr="00AC17E4" w:rsidRDefault="00EF0AEF" w:rsidP="00C93D5C">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889C17F" w14:textId="77777777" w:rsidR="00EF0AEF" w:rsidRPr="00AC17E4" w:rsidRDefault="00EF0AEF" w:rsidP="00C93D5C">
      <w:pPr>
        <w:spacing w:line="360" w:lineRule="auto"/>
        <w:contextualSpacing/>
        <w:jc w:val="both"/>
        <w:rPr>
          <w:rFonts w:ascii="Palatino Linotype" w:hAnsi="Palatino Linotype" w:cs="Tahoma"/>
          <w:sz w:val="22"/>
          <w:szCs w:val="22"/>
          <w:lang w:val="es-ES"/>
        </w:rPr>
      </w:pPr>
    </w:p>
    <w:p w14:paraId="57D11D8C" w14:textId="77777777" w:rsidR="00EF0AEF" w:rsidRPr="00AC17E4" w:rsidRDefault="00EF0AEF" w:rsidP="00C93D5C">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C6759CE" w14:textId="77777777" w:rsidR="00EF0AEF" w:rsidRPr="00AC17E4" w:rsidRDefault="00EF0AEF" w:rsidP="00C93D5C">
      <w:pPr>
        <w:spacing w:line="360" w:lineRule="auto"/>
        <w:contextualSpacing/>
        <w:jc w:val="both"/>
        <w:rPr>
          <w:rFonts w:ascii="Palatino Linotype" w:hAnsi="Palatino Linotype" w:cs="Tahoma"/>
          <w:sz w:val="22"/>
          <w:szCs w:val="22"/>
          <w:lang w:val="es-ES"/>
        </w:rPr>
      </w:pPr>
    </w:p>
    <w:p w14:paraId="6E0148EE" w14:textId="77777777" w:rsidR="00AD02BA" w:rsidRDefault="00EF0AEF" w:rsidP="00C93D5C">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Pr>
          <w:rFonts w:ascii="Palatino Linotype" w:hAnsi="Palatino Linotype" w:cs="Tahoma"/>
          <w:sz w:val="22"/>
          <w:szCs w:val="22"/>
          <w:lang w:val="es-ES"/>
        </w:rPr>
        <w:t>III</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referente a la declaración de inexistencia de la información solicitada</w:t>
      </w:r>
      <w:r w:rsidRPr="00AC17E4">
        <w:rPr>
          <w:rFonts w:ascii="Palatino Linotype" w:hAnsi="Palatino Linotype" w:cs="Tahoma"/>
          <w:sz w:val="22"/>
          <w:szCs w:val="22"/>
          <w:lang w:val="es-ES"/>
        </w:rPr>
        <w:t>.</w:t>
      </w:r>
    </w:p>
    <w:p w14:paraId="3976CC57" w14:textId="77777777" w:rsidR="00AD02BA" w:rsidRDefault="00AD02BA" w:rsidP="00C93D5C">
      <w:pPr>
        <w:spacing w:line="360" w:lineRule="auto"/>
        <w:contextualSpacing/>
        <w:jc w:val="both"/>
        <w:rPr>
          <w:rFonts w:ascii="Palatino Linotype" w:hAnsi="Palatino Linotype" w:cs="Tahoma"/>
          <w:sz w:val="22"/>
          <w:szCs w:val="22"/>
          <w:lang w:val="es-ES"/>
        </w:rPr>
      </w:pPr>
    </w:p>
    <w:p w14:paraId="5078BCD6" w14:textId="77777777" w:rsidR="00AD02BA" w:rsidRDefault="00AD02BA" w:rsidP="00C93D5C">
      <w:pPr>
        <w:spacing w:line="360" w:lineRule="auto"/>
        <w:contextualSpacing/>
        <w:jc w:val="both"/>
        <w:rPr>
          <w:rFonts w:ascii="Palatino Linotype" w:hAnsi="Palatino Linotype" w:cs="Tahoma"/>
          <w:sz w:val="22"/>
          <w:szCs w:val="22"/>
          <w:lang w:val="es-ES"/>
        </w:rPr>
      </w:pPr>
    </w:p>
    <w:p w14:paraId="651FEE83" w14:textId="1D89F495" w:rsidR="00EF0AEF" w:rsidRPr="008968C1" w:rsidRDefault="00EF0AEF" w:rsidP="00C93D5C">
      <w:pPr>
        <w:pStyle w:val="Ttulo2"/>
        <w:spacing w:before="0" w:after="0" w:line="360" w:lineRule="auto"/>
        <w:contextualSpacing/>
        <w:rPr>
          <w:rFonts w:ascii="Palatino Linotype" w:eastAsia="Times New Roman" w:hAnsi="Palatino Linotype" w:cs="Tahoma"/>
          <w:b/>
          <w:bCs/>
          <w:color w:val="auto"/>
          <w:sz w:val="22"/>
          <w:szCs w:val="22"/>
          <w:lang w:val="es-ES"/>
        </w:rPr>
      </w:pPr>
      <w:bookmarkStart w:id="11" w:name="_Toc211524512"/>
      <w:r w:rsidRPr="008968C1">
        <w:rPr>
          <w:rFonts w:ascii="Palatino Linotype" w:eastAsia="Palatino Linotype" w:hAnsi="Palatino Linotype"/>
          <w:b/>
          <w:bCs/>
          <w:color w:val="auto"/>
          <w:sz w:val="22"/>
          <w:szCs w:val="22"/>
        </w:rPr>
        <w:lastRenderedPageBreak/>
        <w:t>TERCERO. Determinación de la Controversia</w:t>
      </w:r>
      <w:bookmarkEnd w:id="11"/>
    </w:p>
    <w:p w14:paraId="56A1F384" w14:textId="77777777" w:rsidR="00EF0AEF" w:rsidRPr="00EF0AEF" w:rsidRDefault="00EF0AEF" w:rsidP="00C93D5C">
      <w:pPr>
        <w:pStyle w:val="Ttulo2"/>
        <w:spacing w:before="0" w:after="0" w:line="360" w:lineRule="auto"/>
        <w:contextualSpacing/>
        <w:rPr>
          <w:rFonts w:ascii="Palatino Linotype" w:hAnsi="Palatino Linotype" w:cs="Tahoma"/>
          <w:b/>
          <w:bCs/>
          <w:color w:val="auto"/>
          <w:sz w:val="22"/>
          <w:szCs w:val="22"/>
        </w:rPr>
      </w:pPr>
    </w:p>
    <w:p w14:paraId="3455D8AC" w14:textId="3F8FA923" w:rsidR="00EF0AEF" w:rsidRPr="00EF0AEF" w:rsidRDefault="00EF0AEF" w:rsidP="00C93D5C">
      <w:pPr>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t>Una vez realizado el estudio de las constancias que integran el expediente en que se actúa, se desprende que el Particular requirió</w:t>
      </w:r>
      <w:r>
        <w:rPr>
          <w:rFonts w:ascii="Palatino Linotype" w:eastAsia="Palatino Linotype" w:hAnsi="Palatino Linotype" w:cs="Palatino Linotype"/>
          <w:sz w:val="22"/>
          <w:szCs w:val="22"/>
        </w:rPr>
        <w:t xml:space="preserve"> </w:t>
      </w:r>
      <w:r>
        <w:rPr>
          <w:rFonts w:ascii="Palatino Linotype" w:hAnsi="Palatino Linotype" w:cs="Tahoma"/>
          <w:sz w:val="22"/>
          <w:szCs w:val="22"/>
        </w:rPr>
        <w:t>respecto del personal docente de la Unidad Académica Profesional Chimalhuacán específicamente de la Licenciatura en Administración y Promoción de la Obra Urbana, los documentos que dieran cuenta de lo siguiente:</w:t>
      </w:r>
    </w:p>
    <w:p w14:paraId="5C6614BA" w14:textId="77777777" w:rsidR="00EF0AEF" w:rsidRDefault="00EF0AEF" w:rsidP="00C93D5C">
      <w:pPr>
        <w:spacing w:line="360" w:lineRule="auto"/>
        <w:contextualSpacing/>
        <w:jc w:val="both"/>
        <w:rPr>
          <w:rFonts w:ascii="Palatino Linotype" w:hAnsi="Palatino Linotype" w:cs="Tahoma"/>
          <w:sz w:val="22"/>
          <w:szCs w:val="22"/>
        </w:rPr>
      </w:pPr>
    </w:p>
    <w:p w14:paraId="53360008" w14:textId="77777777" w:rsidR="00EF0AEF" w:rsidRPr="004B0DBB" w:rsidRDefault="00EF0AEF" w:rsidP="00C93D5C">
      <w:pPr>
        <w:pStyle w:val="Prrafodelista"/>
        <w:numPr>
          <w:ilvl w:val="0"/>
          <w:numId w:val="1"/>
        </w:numPr>
        <w:spacing w:line="360" w:lineRule="auto"/>
        <w:jc w:val="both"/>
        <w:rPr>
          <w:rFonts w:ascii="Palatino Linotype" w:hAnsi="Palatino Linotype" w:cs="Tahoma"/>
          <w:sz w:val="22"/>
          <w:szCs w:val="22"/>
        </w:rPr>
      </w:pPr>
      <w:r>
        <w:rPr>
          <w:rFonts w:ascii="Palatino Linotype" w:hAnsi="Palatino Linotype" w:cs="Tahoma"/>
          <w:sz w:val="22"/>
          <w:szCs w:val="22"/>
        </w:rPr>
        <w:t>Listado de profesores de tiempo completo por asignatura y horario</w:t>
      </w:r>
      <w:r w:rsidRPr="004B0DBB">
        <w:rPr>
          <w:rFonts w:ascii="Palatino Linotype" w:hAnsi="Palatino Linotype" w:cs="Tahoma"/>
          <w:sz w:val="22"/>
          <w:szCs w:val="22"/>
        </w:rPr>
        <w:t>;</w:t>
      </w:r>
    </w:p>
    <w:p w14:paraId="59AC124A" w14:textId="18CE7B58" w:rsidR="00EF0AEF" w:rsidRPr="004B0DBB" w:rsidRDefault="00EF0AEF" w:rsidP="00C93D5C">
      <w:pPr>
        <w:pStyle w:val="Prrafodelista"/>
        <w:numPr>
          <w:ilvl w:val="0"/>
          <w:numId w:val="1"/>
        </w:numPr>
        <w:spacing w:line="360" w:lineRule="auto"/>
        <w:jc w:val="both"/>
        <w:rPr>
          <w:rFonts w:ascii="Palatino Linotype" w:hAnsi="Palatino Linotype" w:cs="Tahoma"/>
          <w:sz w:val="22"/>
          <w:szCs w:val="22"/>
        </w:rPr>
      </w:pPr>
      <w:r>
        <w:rPr>
          <w:rFonts w:ascii="Palatino Linotype" w:hAnsi="Palatino Linotype" w:cs="Tahoma"/>
          <w:sz w:val="22"/>
          <w:szCs w:val="22"/>
        </w:rPr>
        <w:t>Salario bruto y neto</w:t>
      </w:r>
      <w:r w:rsidR="00C93D5C">
        <w:rPr>
          <w:rFonts w:ascii="Palatino Linotype" w:hAnsi="Palatino Linotype" w:cs="Tahoma"/>
          <w:sz w:val="22"/>
          <w:szCs w:val="22"/>
        </w:rPr>
        <w:t>,</w:t>
      </w:r>
      <w:r w:rsidRPr="004B0DBB">
        <w:rPr>
          <w:rFonts w:ascii="Palatino Linotype" w:hAnsi="Palatino Linotype" w:cs="Tahoma"/>
          <w:sz w:val="22"/>
          <w:szCs w:val="22"/>
        </w:rPr>
        <w:t xml:space="preserve"> y</w:t>
      </w:r>
    </w:p>
    <w:p w14:paraId="3946837D" w14:textId="77777777" w:rsidR="00EF0AEF" w:rsidRPr="004B0DBB" w:rsidRDefault="00EF0AEF" w:rsidP="00C93D5C">
      <w:pPr>
        <w:pStyle w:val="Prrafodelista"/>
        <w:numPr>
          <w:ilvl w:val="0"/>
          <w:numId w:val="1"/>
        </w:numPr>
        <w:spacing w:line="360" w:lineRule="auto"/>
        <w:jc w:val="both"/>
        <w:rPr>
          <w:rFonts w:ascii="Palatino Linotype" w:hAnsi="Palatino Linotype" w:cs="Tahoma"/>
          <w:sz w:val="22"/>
          <w:szCs w:val="22"/>
        </w:rPr>
      </w:pPr>
      <w:r>
        <w:rPr>
          <w:rFonts w:ascii="Palatino Linotype" w:hAnsi="Palatino Linotype" w:cs="Tahoma"/>
          <w:sz w:val="22"/>
          <w:szCs w:val="22"/>
        </w:rPr>
        <w:t>Fecha de alta</w:t>
      </w:r>
      <w:r w:rsidRPr="004B0DBB">
        <w:rPr>
          <w:rFonts w:ascii="Palatino Linotype" w:hAnsi="Palatino Linotype" w:cs="Tahoma"/>
          <w:sz w:val="22"/>
          <w:szCs w:val="22"/>
        </w:rPr>
        <w:t>.</w:t>
      </w:r>
    </w:p>
    <w:p w14:paraId="612F2DBF" w14:textId="77777777" w:rsidR="00EF0AEF" w:rsidRDefault="00EF0AEF" w:rsidP="00C93D5C">
      <w:pPr>
        <w:spacing w:line="360" w:lineRule="auto"/>
        <w:contextualSpacing/>
        <w:jc w:val="both"/>
        <w:rPr>
          <w:rFonts w:ascii="Palatino Linotype" w:eastAsia="Calibri" w:hAnsi="Palatino Linotype" w:cs="Tahoma"/>
          <w:iCs/>
          <w:sz w:val="22"/>
          <w:szCs w:val="22"/>
          <w:lang w:val="es-ES" w:eastAsia="es-ES_tradnl"/>
        </w:rPr>
      </w:pPr>
    </w:p>
    <w:p w14:paraId="1D45441D" w14:textId="1EB66BA5" w:rsidR="00AD02BA" w:rsidRDefault="00EF0AEF" w:rsidP="00C93D5C">
      <w:pPr>
        <w:spacing w:line="360" w:lineRule="auto"/>
        <w:contextualSpacing/>
        <w:jc w:val="both"/>
        <w:rPr>
          <w:rFonts w:ascii="Palatino Linotype" w:hAnsi="Palatino Linotype" w:cs="Tahoma"/>
          <w:sz w:val="22"/>
          <w:szCs w:val="22"/>
        </w:rPr>
      </w:pPr>
      <w:r>
        <w:rPr>
          <w:rFonts w:ascii="Palatino Linotype" w:eastAsia="Calibri" w:hAnsi="Palatino Linotype" w:cs="Tahoma"/>
          <w:iCs/>
          <w:sz w:val="22"/>
          <w:szCs w:val="22"/>
          <w:lang w:val="es-ES" w:eastAsia="es-ES_tradnl"/>
        </w:rPr>
        <w:t xml:space="preserve">En respuesta, el Sujeto Obligado a través de </w:t>
      </w:r>
      <w:r w:rsidRPr="00DD2CF2">
        <w:rPr>
          <w:rFonts w:ascii="Palatino Linotype" w:hAnsi="Palatino Linotype" w:cs="Tahoma"/>
          <w:sz w:val="22"/>
          <w:szCs w:val="22"/>
        </w:rPr>
        <w:t>l</w:t>
      </w:r>
      <w:r>
        <w:rPr>
          <w:rFonts w:ascii="Palatino Linotype" w:hAnsi="Palatino Linotype" w:cs="Tahoma"/>
          <w:sz w:val="22"/>
          <w:szCs w:val="22"/>
        </w:rPr>
        <w:t xml:space="preserve">a Unidad Académica Profesional Chimalhuacán, informó que no existían profesores de tiempo completo de la Licenciatura en Administración y Promoción de la Obra Urbana, ante dicha circunstancia, la parte Recurrente se inconformó porque </w:t>
      </w:r>
      <w:r w:rsidR="002C6DD3">
        <w:rPr>
          <w:rFonts w:ascii="Palatino Linotype" w:hAnsi="Palatino Linotype" w:cs="Tahoma"/>
          <w:sz w:val="22"/>
          <w:szCs w:val="22"/>
        </w:rPr>
        <w:t xml:space="preserve">solo se habían pronunciado respecto de que no contaban con profesores de tiempo completo, sin embargo, </w:t>
      </w:r>
      <w:r>
        <w:rPr>
          <w:rFonts w:ascii="Palatino Linotype" w:hAnsi="Palatino Linotype" w:cs="Tahoma"/>
          <w:sz w:val="22"/>
          <w:szCs w:val="22"/>
        </w:rPr>
        <w:t>no le habían proporcionado la información de</w:t>
      </w:r>
      <w:r w:rsidR="00AD02BA">
        <w:rPr>
          <w:rFonts w:ascii="Palatino Linotype" w:hAnsi="Palatino Linotype" w:cs="Tahoma"/>
          <w:sz w:val="22"/>
          <w:szCs w:val="22"/>
        </w:rPr>
        <w:t xml:space="preserve"> los</w:t>
      </w:r>
      <w:r>
        <w:rPr>
          <w:rFonts w:ascii="Palatino Linotype" w:hAnsi="Palatino Linotype" w:cs="Tahoma"/>
          <w:sz w:val="22"/>
          <w:szCs w:val="22"/>
        </w:rPr>
        <w:t xml:space="preserve"> profesores solicitados por asignatura y horario; por lo que, se</w:t>
      </w:r>
      <w:r w:rsidRPr="0035685C">
        <w:rPr>
          <w:rFonts w:ascii="Palatino Linotype" w:hAnsi="Palatino Linotype" w:cs="Tahoma"/>
          <w:sz w:val="22"/>
          <w:szCs w:val="22"/>
        </w:rPr>
        <w:t xml:space="preserve"> actualiza la causal de procedencia prevista en la fracción </w:t>
      </w:r>
      <w:r>
        <w:rPr>
          <w:rFonts w:ascii="Palatino Linotype" w:hAnsi="Palatino Linotype" w:cs="Tahoma"/>
          <w:sz w:val="22"/>
          <w:szCs w:val="22"/>
        </w:rPr>
        <w:t>III</w:t>
      </w:r>
      <w:r w:rsidRPr="0035685C">
        <w:rPr>
          <w:rFonts w:ascii="Palatino Linotype" w:hAnsi="Palatino Linotype" w:cs="Tahoma"/>
          <w:sz w:val="22"/>
          <w:szCs w:val="22"/>
        </w:rPr>
        <w:t>, del artículo 179 de la Ley de Transparencia y Acceso a la Información Pública del Estado de México y Municipios.</w:t>
      </w:r>
      <w:r>
        <w:rPr>
          <w:rFonts w:ascii="Palatino Linotype" w:hAnsi="Palatino Linotype" w:cs="Tahoma"/>
          <w:sz w:val="22"/>
          <w:szCs w:val="22"/>
        </w:rPr>
        <w:t xml:space="preserve"> </w:t>
      </w:r>
      <w:r w:rsidR="00AD02BA">
        <w:rPr>
          <w:rFonts w:ascii="Palatino Linotype" w:hAnsi="Palatino Linotype" w:cs="Tahoma"/>
          <w:sz w:val="22"/>
          <w:szCs w:val="22"/>
        </w:rPr>
        <w:t xml:space="preserve"> </w:t>
      </w:r>
    </w:p>
    <w:p w14:paraId="53355DE8" w14:textId="77777777" w:rsidR="00AD02BA" w:rsidRDefault="00AD02BA" w:rsidP="00C93D5C">
      <w:pPr>
        <w:spacing w:line="360" w:lineRule="auto"/>
        <w:contextualSpacing/>
        <w:jc w:val="both"/>
        <w:rPr>
          <w:rFonts w:ascii="Palatino Linotype" w:hAnsi="Palatino Linotype" w:cs="Tahoma"/>
          <w:sz w:val="22"/>
          <w:szCs w:val="22"/>
        </w:rPr>
      </w:pPr>
    </w:p>
    <w:p w14:paraId="51615CE8" w14:textId="678E63FD" w:rsidR="00EF0AEF" w:rsidRPr="006A4380" w:rsidRDefault="00EF0AEF" w:rsidP="00C93D5C">
      <w:pPr>
        <w:tabs>
          <w:tab w:val="left" w:pos="4962"/>
        </w:tabs>
        <w:spacing w:line="360" w:lineRule="auto"/>
        <w:contextualSpacing/>
        <w:jc w:val="both"/>
        <w:rPr>
          <w:rFonts w:ascii="Palatino Linotype" w:hAnsi="Palatino Linotype"/>
          <w:sz w:val="22"/>
          <w:szCs w:val="22"/>
        </w:rPr>
      </w:pPr>
      <w:r w:rsidRPr="002C0B94">
        <w:rPr>
          <w:rFonts w:ascii="Palatino Linotype" w:eastAsia="Palatino Linotype" w:hAnsi="Palatino Linotype" w:cs="Palatino Linotype"/>
          <w:color w:val="000000"/>
          <w:sz w:val="22"/>
          <w:szCs w:val="22"/>
        </w:rPr>
        <w:t xml:space="preserve">Conforme a lo anterior, se logra vislumbrar que el ahora Recurrente </w:t>
      </w:r>
      <w:r>
        <w:rPr>
          <w:rFonts w:ascii="Palatino Linotype" w:hAnsi="Palatino Linotype"/>
          <w:sz w:val="22"/>
          <w:szCs w:val="22"/>
        </w:rPr>
        <w:t>no se inconformó respecto de que no contaba con profesores de tiempo completo, s</w:t>
      </w:r>
      <w:r w:rsidRPr="00822D07">
        <w:rPr>
          <w:rFonts w:ascii="Palatino Linotype" w:hAnsi="Palatino Linotype"/>
          <w:sz w:val="22"/>
          <w:szCs w:val="22"/>
        </w:rPr>
        <w:t>ino porque</w:t>
      </w:r>
      <w:r>
        <w:rPr>
          <w:rFonts w:ascii="Palatino Linotype" w:hAnsi="Palatino Linotype"/>
          <w:sz w:val="22"/>
          <w:szCs w:val="22"/>
        </w:rPr>
        <w:t>,</w:t>
      </w:r>
      <w:r w:rsidRPr="00822D07">
        <w:rPr>
          <w:rFonts w:ascii="Palatino Linotype" w:hAnsi="Palatino Linotype"/>
          <w:sz w:val="22"/>
          <w:szCs w:val="22"/>
        </w:rPr>
        <w:t xml:space="preserve"> </w:t>
      </w:r>
      <w:r>
        <w:rPr>
          <w:rFonts w:ascii="Palatino Linotype" w:hAnsi="Palatino Linotype"/>
          <w:sz w:val="22"/>
          <w:szCs w:val="22"/>
        </w:rPr>
        <w:t xml:space="preserve">no le habían proporcionado </w:t>
      </w:r>
      <w:r w:rsidR="00C93D5C">
        <w:rPr>
          <w:rFonts w:ascii="Palatino Linotype" w:hAnsi="Palatino Linotype"/>
          <w:sz w:val="22"/>
          <w:szCs w:val="22"/>
        </w:rPr>
        <w:t>de los</w:t>
      </w:r>
      <w:r>
        <w:rPr>
          <w:rFonts w:ascii="Palatino Linotype" w:hAnsi="Palatino Linotype"/>
          <w:sz w:val="22"/>
          <w:szCs w:val="22"/>
        </w:rPr>
        <w:t xml:space="preserve"> profesores con asignatura y horario</w:t>
      </w:r>
      <w:r w:rsidR="002C6DD3">
        <w:rPr>
          <w:rFonts w:ascii="Palatino Linotype" w:hAnsi="Palatino Linotype"/>
          <w:sz w:val="22"/>
          <w:szCs w:val="22"/>
        </w:rPr>
        <w:t xml:space="preserve"> con los que contaban</w:t>
      </w:r>
      <w:r w:rsidRPr="00822D07">
        <w:rPr>
          <w:rFonts w:ascii="Palatino Linotype" w:hAnsi="Palatino Linotype"/>
          <w:sz w:val="22"/>
          <w:szCs w:val="22"/>
        </w:rPr>
        <w:t xml:space="preserve">, </w:t>
      </w:r>
      <w:r>
        <w:rPr>
          <w:rFonts w:ascii="Palatino Linotype" w:hAnsi="Palatino Linotype"/>
          <w:sz w:val="22"/>
          <w:szCs w:val="22"/>
        </w:rPr>
        <w:t xml:space="preserve">así, </w:t>
      </w:r>
      <w:r w:rsidRPr="00822D07">
        <w:rPr>
          <w:rFonts w:ascii="Palatino Linotype" w:hAnsi="Palatino Linotype"/>
          <w:sz w:val="22"/>
          <w:szCs w:val="22"/>
        </w:rPr>
        <w:t xml:space="preserve">de conformidad con el artículo 195 de la Ley de Transparencia y Acceso a la Información Pública del Estado de México y Municipios, con relación con el diverso 195, fracción IV, de Código de Procedimientos Administrativos del Estado de México, que establece que será </w:t>
      </w:r>
      <w:r w:rsidRPr="00822D07">
        <w:rPr>
          <w:rFonts w:ascii="Palatino Linotype" w:hAnsi="Palatino Linotype"/>
          <w:sz w:val="22"/>
          <w:szCs w:val="22"/>
        </w:rPr>
        <w:lastRenderedPageBreak/>
        <w:t xml:space="preserve">improcedente el recurso contra </w:t>
      </w:r>
      <w:r w:rsidRPr="00822D07">
        <w:rPr>
          <w:rFonts w:ascii="Palatino Linotype" w:hAnsi="Palatino Linotype"/>
          <w:b/>
          <w:bCs/>
          <w:sz w:val="22"/>
          <w:szCs w:val="22"/>
        </w:rPr>
        <w:t>los actos que se hayan consentido tácitamente,</w:t>
      </w:r>
      <w:r w:rsidRPr="00822D07">
        <w:rPr>
          <w:rFonts w:ascii="Palatino Linotype" w:hAnsi="Palatino Linotype"/>
          <w:sz w:val="22"/>
          <w:szCs w:val="22"/>
        </w:rPr>
        <w:t xml:space="preserve"> entendiéndose por estos cuando el agravio no se haya promovido en el plazo señalado para el efecto.</w:t>
      </w:r>
    </w:p>
    <w:p w14:paraId="1F360254" w14:textId="77777777" w:rsidR="00EF0AEF" w:rsidRPr="00822D07" w:rsidRDefault="00EF0AEF" w:rsidP="00C93D5C">
      <w:pPr>
        <w:spacing w:line="360" w:lineRule="auto"/>
        <w:contextualSpacing/>
        <w:jc w:val="both"/>
        <w:rPr>
          <w:rFonts w:ascii="Palatino Linotype" w:hAnsi="Palatino Linotype"/>
          <w:bCs/>
          <w:iCs/>
          <w:sz w:val="22"/>
          <w:szCs w:val="22"/>
        </w:rPr>
      </w:pPr>
      <w:r w:rsidRPr="00822D07">
        <w:rPr>
          <w:rFonts w:ascii="Palatino Linotype" w:hAnsi="Palatino Linotype"/>
          <w:bCs/>
          <w:iCs/>
          <w:sz w:val="22"/>
          <w:szCs w:val="22"/>
        </w:rPr>
        <w:t xml:space="preserve"> </w:t>
      </w:r>
    </w:p>
    <w:p w14:paraId="76042661" w14:textId="77777777" w:rsidR="00EF0AEF" w:rsidRPr="00446AB1" w:rsidRDefault="00EF0AEF" w:rsidP="00C93D5C">
      <w:pPr>
        <w:spacing w:line="360" w:lineRule="auto"/>
        <w:contextualSpacing/>
        <w:jc w:val="both"/>
        <w:rPr>
          <w:rFonts w:ascii="Palatino Linotype" w:hAnsi="Palatino Linotype"/>
          <w:sz w:val="22"/>
          <w:szCs w:val="22"/>
        </w:rPr>
      </w:pPr>
      <w:r w:rsidRPr="00446AB1">
        <w:rPr>
          <w:rFonts w:ascii="Palatino Linotype" w:hAnsi="Palatino Linotype"/>
          <w:sz w:val="22"/>
          <w:szCs w:val="22"/>
        </w:rPr>
        <w:t xml:space="preserve">De la misma manera resulta aplicable el criterio sostenido por el Poder Judicial de la Federación de rubro </w:t>
      </w:r>
      <w:r w:rsidRPr="00446AB1">
        <w:rPr>
          <w:rFonts w:ascii="Palatino Linotype" w:hAnsi="Palatino Linotype"/>
          <w:b/>
          <w:bCs/>
          <w:sz w:val="22"/>
          <w:szCs w:val="22"/>
        </w:rPr>
        <w:t>ACTOS CONSENTIDOS TÁCITAMENTE</w:t>
      </w:r>
      <w:r w:rsidRPr="00446AB1">
        <w:rPr>
          <w:rFonts w:ascii="Palatino Linotype" w:hAnsi="Palatino Linotype"/>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18415D96" w14:textId="77777777" w:rsidR="00EF0AEF" w:rsidRPr="00446AB1" w:rsidRDefault="00EF0AEF" w:rsidP="00C93D5C">
      <w:pPr>
        <w:spacing w:line="360" w:lineRule="auto"/>
        <w:contextualSpacing/>
        <w:jc w:val="both"/>
        <w:rPr>
          <w:rFonts w:ascii="Palatino Linotype" w:hAnsi="Palatino Linotype"/>
          <w:sz w:val="22"/>
          <w:szCs w:val="22"/>
        </w:rPr>
      </w:pPr>
      <w:r w:rsidRPr="00446AB1">
        <w:rPr>
          <w:rFonts w:ascii="Palatino Linotype" w:hAnsi="Palatino Linotype"/>
          <w:sz w:val="22"/>
          <w:szCs w:val="22"/>
        </w:rPr>
        <w:t xml:space="preserve"> </w:t>
      </w:r>
    </w:p>
    <w:p w14:paraId="1EB01132" w14:textId="77777777" w:rsidR="00EF0AEF" w:rsidRPr="00446AB1" w:rsidRDefault="00EF0AEF" w:rsidP="00C93D5C">
      <w:pPr>
        <w:spacing w:line="360" w:lineRule="auto"/>
        <w:contextualSpacing/>
        <w:jc w:val="both"/>
        <w:rPr>
          <w:rFonts w:ascii="Palatino Linotype" w:hAnsi="Palatino Linotype"/>
          <w:sz w:val="22"/>
          <w:szCs w:val="22"/>
        </w:rPr>
      </w:pPr>
      <w:r w:rsidRPr="00446AB1">
        <w:rPr>
          <w:rFonts w:ascii="Palatino Linotype" w:hAnsi="Palatino Linotype"/>
          <w:sz w:val="22"/>
          <w:szCs w:val="22"/>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63906C80" w14:textId="77777777" w:rsidR="00EF0AEF" w:rsidRPr="00446AB1" w:rsidRDefault="00EF0AEF" w:rsidP="00C93D5C">
      <w:pPr>
        <w:spacing w:line="360" w:lineRule="auto"/>
        <w:contextualSpacing/>
        <w:jc w:val="both"/>
        <w:rPr>
          <w:rFonts w:ascii="Palatino Linotype" w:hAnsi="Palatino Linotype"/>
          <w:sz w:val="22"/>
          <w:szCs w:val="22"/>
        </w:rPr>
      </w:pPr>
      <w:r w:rsidRPr="00446AB1">
        <w:rPr>
          <w:rFonts w:ascii="Palatino Linotype" w:hAnsi="Palatino Linotype"/>
          <w:sz w:val="22"/>
          <w:szCs w:val="22"/>
        </w:rPr>
        <w:t xml:space="preserve"> </w:t>
      </w:r>
    </w:p>
    <w:p w14:paraId="11A732B7" w14:textId="77777777" w:rsidR="00C93D5C" w:rsidRDefault="00EF0AEF" w:rsidP="00C93D5C">
      <w:pPr>
        <w:spacing w:line="360" w:lineRule="auto"/>
        <w:contextualSpacing/>
        <w:jc w:val="both"/>
        <w:rPr>
          <w:rFonts w:ascii="Palatino Linotype" w:eastAsia="Palatino Linotype" w:hAnsi="Palatino Linotype" w:cs="Palatino Linotype"/>
          <w:sz w:val="22"/>
          <w:szCs w:val="22"/>
        </w:rPr>
      </w:pPr>
      <w:r w:rsidRPr="00446AB1">
        <w:rPr>
          <w:rFonts w:ascii="Palatino Linotype" w:hAnsi="Palatino Linotype"/>
          <w:bCs/>
          <w:sz w:val="22"/>
          <w:szCs w:val="22"/>
        </w:rPr>
        <w:t xml:space="preserve">Asimismo, resulta relevante traer a colación como criterio orientador, el Criterio de Interpretación, con clave de control SO/001/2020, de la Segunda Época, emitido por el Instituto Nacional de Transparencia, Acceso a la Información y Protección de Datos Personales, </w:t>
      </w:r>
      <w:r>
        <w:rPr>
          <w:rFonts w:ascii="Palatino Linotype" w:hAnsi="Palatino Linotype"/>
          <w:bCs/>
          <w:sz w:val="22"/>
          <w:szCs w:val="22"/>
        </w:rPr>
        <w:t>el cual establece que</w:t>
      </w:r>
      <w:r w:rsidRPr="00446AB1">
        <w:rPr>
          <w:rFonts w:ascii="Palatino Linotype" w:hAnsi="Palatino Linotype"/>
          <w:sz w:val="22"/>
          <w:szCs w:val="22"/>
        </w:rPr>
        <w:t xml:space="preserve"> es improcedente entrar al análisis de las partes de la respuesta del Sujeto Obligado que no fueron impugnadas por la Recurrente; por lo que, en el presente caso, se tiene por consentida la información relacionada </w:t>
      </w:r>
      <w:r>
        <w:rPr>
          <w:rFonts w:ascii="Palatino Linotype" w:hAnsi="Palatino Linotype"/>
          <w:sz w:val="22"/>
          <w:szCs w:val="22"/>
        </w:rPr>
        <w:t>con el listado de profesores de tiempo completo</w:t>
      </w:r>
      <w:r w:rsidR="00AD02BA">
        <w:rPr>
          <w:rFonts w:ascii="Palatino Linotype" w:hAnsi="Palatino Linotype"/>
          <w:sz w:val="22"/>
          <w:szCs w:val="22"/>
        </w:rPr>
        <w:t>, por lo que el estudio se centrará en el l</w:t>
      </w:r>
      <w:r w:rsidR="00AD02BA" w:rsidRPr="00AD02BA">
        <w:rPr>
          <w:rFonts w:ascii="Palatino Linotype" w:hAnsi="Palatino Linotype" w:cs="Tahoma"/>
          <w:sz w:val="22"/>
          <w:szCs w:val="22"/>
        </w:rPr>
        <w:t>istado de profesores por asignatura y horario</w:t>
      </w:r>
      <w:r w:rsidR="00AD02BA">
        <w:rPr>
          <w:rFonts w:ascii="Palatino Linotype" w:hAnsi="Palatino Linotype" w:cs="Tahoma"/>
          <w:sz w:val="22"/>
          <w:szCs w:val="22"/>
        </w:rPr>
        <w:t>,</w:t>
      </w:r>
      <w:r w:rsidR="00AD02BA">
        <w:rPr>
          <w:rFonts w:ascii="Palatino Linotype" w:hAnsi="Palatino Linotype"/>
          <w:sz w:val="22"/>
          <w:szCs w:val="22"/>
        </w:rPr>
        <w:t xml:space="preserve"> </w:t>
      </w:r>
      <w:r w:rsidR="00AD02BA">
        <w:rPr>
          <w:rFonts w:ascii="Palatino Linotype" w:hAnsi="Palatino Linotype" w:cs="Tahoma"/>
          <w:sz w:val="22"/>
          <w:szCs w:val="22"/>
        </w:rPr>
        <w:t>s</w:t>
      </w:r>
      <w:r w:rsidR="00AD02BA" w:rsidRPr="00AD02BA">
        <w:rPr>
          <w:rFonts w:ascii="Palatino Linotype" w:hAnsi="Palatino Linotype" w:cs="Tahoma"/>
          <w:sz w:val="22"/>
          <w:szCs w:val="22"/>
        </w:rPr>
        <w:t>alario bruto y neto</w:t>
      </w:r>
      <w:r w:rsidR="00AD02BA">
        <w:rPr>
          <w:rFonts w:ascii="Palatino Linotype" w:hAnsi="Palatino Linotype" w:cs="Tahoma"/>
          <w:sz w:val="22"/>
          <w:szCs w:val="22"/>
        </w:rPr>
        <w:t>,</w:t>
      </w:r>
      <w:r w:rsidR="00AD02BA" w:rsidRPr="00AD02BA">
        <w:rPr>
          <w:rFonts w:ascii="Palatino Linotype" w:hAnsi="Palatino Linotype" w:cs="Tahoma"/>
          <w:sz w:val="22"/>
          <w:szCs w:val="22"/>
        </w:rPr>
        <w:t xml:space="preserve"> y</w:t>
      </w:r>
      <w:r w:rsidR="00AD02BA">
        <w:rPr>
          <w:rFonts w:ascii="Palatino Linotype" w:hAnsi="Palatino Linotype"/>
          <w:sz w:val="22"/>
          <w:szCs w:val="22"/>
        </w:rPr>
        <w:t xml:space="preserve"> su </w:t>
      </w:r>
      <w:r w:rsidR="00AD02BA">
        <w:rPr>
          <w:rFonts w:ascii="Palatino Linotype" w:hAnsi="Palatino Linotype" w:cs="Tahoma"/>
          <w:sz w:val="22"/>
          <w:szCs w:val="22"/>
        </w:rPr>
        <w:t>f</w:t>
      </w:r>
      <w:r w:rsidR="00AD02BA" w:rsidRPr="00AD02BA">
        <w:rPr>
          <w:rFonts w:ascii="Palatino Linotype" w:hAnsi="Palatino Linotype" w:cs="Tahoma"/>
          <w:sz w:val="22"/>
          <w:szCs w:val="22"/>
        </w:rPr>
        <w:t>echa de alta.</w:t>
      </w:r>
      <w:r w:rsidR="00C93D5C" w:rsidRPr="00C93D5C">
        <w:rPr>
          <w:rFonts w:ascii="Palatino Linotype" w:eastAsia="Palatino Linotype" w:hAnsi="Palatino Linotype" w:cs="Palatino Linotype"/>
          <w:sz w:val="22"/>
          <w:szCs w:val="22"/>
        </w:rPr>
        <w:t xml:space="preserve"> </w:t>
      </w:r>
    </w:p>
    <w:p w14:paraId="07F68906" w14:textId="77777777" w:rsidR="00C93D5C" w:rsidRDefault="00C93D5C" w:rsidP="00C93D5C">
      <w:pPr>
        <w:spacing w:line="360" w:lineRule="auto"/>
        <w:contextualSpacing/>
        <w:jc w:val="both"/>
        <w:rPr>
          <w:rFonts w:ascii="Palatino Linotype" w:eastAsia="Palatino Linotype" w:hAnsi="Palatino Linotype" w:cs="Palatino Linotype"/>
          <w:sz w:val="22"/>
          <w:szCs w:val="22"/>
        </w:rPr>
      </w:pPr>
    </w:p>
    <w:p w14:paraId="5C9EC2B1" w14:textId="56514CA7" w:rsidR="00C93D5C" w:rsidRDefault="00C93D5C" w:rsidP="00C93D5C">
      <w:pPr>
        <w:spacing w:line="360" w:lineRule="auto"/>
        <w:contextualSpacing/>
        <w:jc w:val="both"/>
        <w:rPr>
          <w:rFonts w:ascii="Palatino Linotype" w:hAnsi="Palatino Linotype" w:cs="Tahoma"/>
          <w:sz w:val="22"/>
          <w:szCs w:val="22"/>
        </w:rPr>
      </w:pPr>
      <w:r w:rsidRPr="002C0B94">
        <w:rPr>
          <w:rFonts w:ascii="Palatino Linotype" w:eastAsia="Palatino Linotype" w:hAnsi="Palatino Linotype" w:cs="Palatino Linotype"/>
          <w:sz w:val="22"/>
          <w:szCs w:val="22"/>
        </w:rPr>
        <w:lastRenderedPageBreak/>
        <w:t>Así las cosas, una vez admitido y notificado el Recurso de Revisión a las partes, el Sujeto Obligado</w:t>
      </w:r>
      <w:r>
        <w:rPr>
          <w:rFonts w:ascii="Palatino Linotype" w:eastAsia="Palatino Linotype" w:hAnsi="Palatino Linotype" w:cs="Palatino Linotype"/>
          <w:sz w:val="22"/>
          <w:szCs w:val="22"/>
        </w:rPr>
        <w:t xml:space="preserve"> remitió la c</w:t>
      </w:r>
      <w:r>
        <w:rPr>
          <w:rFonts w:ascii="Palatino Linotype" w:hAnsi="Palatino Linotype" w:cs="Tahoma"/>
          <w:sz w:val="22"/>
          <w:szCs w:val="22"/>
        </w:rPr>
        <w:t>arga horaria de los profesores de la licenciatura en Administración y Promoción de la Obra Urbana para el ejercicio fiscal dos mil veinticinco.</w:t>
      </w:r>
    </w:p>
    <w:p w14:paraId="194C756A" w14:textId="77777777" w:rsidR="00EF0AEF" w:rsidRDefault="00EF0AEF" w:rsidP="00C93D5C">
      <w:pPr>
        <w:spacing w:line="360" w:lineRule="auto"/>
        <w:contextualSpacing/>
        <w:jc w:val="both"/>
        <w:rPr>
          <w:rFonts w:ascii="Palatino Linotype" w:hAnsi="Palatino Linotype"/>
          <w:sz w:val="22"/>
          <w:szCs w:val="22"/>
        </w:rPr>
      </w:pPr>
    </w:p>
    <w:p w14:paraId="25412A51" w14:textId="77777777" w:rsidR="00EF0AEF" w:rsidRPr="003C7C12" w:rsidRDefault="00EF0AEF" w:rsidP="00C93D5C">
      <w:pPr>
        <w:spacing w:line="360" w:lineRule="auto"/>
        <w:contextualSpacing/>
        <w:jc w:val="both"/>
        <w:rPr>
          <w:rFonts w:ascii="Palatino Linotype" w:eastAsia="Calibri" w:hAnsi="Palatino Linotype" w:cs="Tahoma"/>
          <w:bCs/>
          <w:color w:val="0C0C0C"/>
          <w:sz w:val="22"/>
          <w:szCs w:val="22"/>
          <w:lang w:eastAsia="es-MX"/>
        </w:rPr>
      </w:pPr>
      <w:r w:rsidRPr="003C7C12">
        <w:rPr>
          <w:rFonts w:ascii="Palatino Linotype" w:eastAsia="Calibri" w:hAnsi="Palatino Linotype" w:cs="Tahoma"/>
          <w:bCs/>
          <w:color w:val="0C0C0C"/>
          <w:sz w:val="22"/>
          <w:szCs w:val="22"/>
          <w:lang w:eastAsia="es-MX"/>
        </w:rPr>
        <w:t xml:space="preserve">Por otra parte, a través </w:t>
      </w:r>
      <w:r>
        <w:rPr>
          <w:rFonts w:ascii="Palatino Linotype" w:eastAsia="Calibri" w:hAnsi="Palatino Linotype" w:cs="Tahoma"/>
          <w:bCs/>
          <w:color w:val="0C0C0C"/>
          <w:sz w:val="22"/>
          <w:szCs w:val="22"/>
          <w:lang w:eastAsia="es-MX"/>
        </w:rPr>
        <w:t>de la solicitud de información</w:t>
      </w:r>
      <w:r w:rsidRPr="003C7C12">
        <w:rPr>
          <w:rFonts w:ascii="Palatino Linotype" w:eastAsia="Calibri" w:hAnsi="Palatino Linotype" w:cs="Tahoma"/>
          <w:bCs/>
          <w:color w:val="0C0C0C"/>
          <w:sz w:val="22"/>
          <w:szCs w:val="22"/>
          <w:lang w:eastAsia="es-MX"/>
        </w:rPr>
        <w:t>, el Particular realizó las siguientes</w:t>
      </w:r>
      <w:r w:rsidRPr="003C7C12">
        <w:rPr>
          <w:rFonts w:ascii="Palatino Linotype" w:eastAsia="Calibri" w:hAnsi="Palatino Linotype" w:cs="Tahoma"/>
          <w:bCs/>
          <w:color w:val="0C0C0C"/>
          <w:sz w:val="22"/>
          <w:szCs w:val="22"/>
          <w:lang w:eastAsia="es-MX"/>
        </w:rPr>
        <w:br/>
        <w:t>manifestaciones: “…</w:t>
      </w:r>
      <w:r w:rsidRPr="00467930">
        <w:rPr>
          <w:rFonts w:ascii="Palatino Linotype" w:hAnsi="Palatino Linotype"/>
          <w:i/>
          <w:iCs/>
          <w:color w:val="000000"/>
          <w:sz w:val="22"/>
          <w:szCs w:val="22"/>
          <w:lang w:eastAsia="es-MX"/>
        </w:rPr>
        <w:t>No omito comentar que, ante la negativa de información por parte de la Dirección de Transparencia Universitaria, Dirección de Recursos Humanos o demás instancia correspondiente, procederé en los términos legales a los que haya lugar, y daré visto al Órgano Interno de Control de la UAEM, para que en el ámbito de sus atribuciones realice el procedimiento conducente y sancione a los responsables conforme al marco jurídico aplicable. Gracias</w:t>
      </w:r>
      <w:r w:rsidRPr="00295459">
        <w:rPr>
          <w:rFonts w:ascii="Palatino Linotype" w:hAnsi="Palatino Linotype"/>
          <w:i/>
          <w:iCs/>
          <w:color w:val="000000"/>
          <w:sz w:val="22"/>
          <w:szCs w:val="22"/>
          <w:lang w:eastAsia="es-MX"/>
        </w:rPr>
        <w:t>.</w:t>
      </w:r>
      <w:r w:rsidRPr="003C7C12">
        <w:rPr>
          <w:rFonts w:ascii="Palatino Linotype" w:eastAsia="Calibri" w:hAnsi="Palatino Linotype" w:cs="Tahoma"/>
          <w:bCs/>
          <w:color w:val="0C0C0C"/>
          <w:sz w:val="22"/>
          <w:szCs w:val="22"/>
          <w:lang w:eastAsia="es-MX"/>
        </w:rPr>
        <w:t>”; las cuales únicamente contienen afirmaciones sobre apreciaciones subjetivas</w:t>
      </w:r>
      <w:r>
        <w:rPr>
          <w:rFonts w:ascii="Palatino Linotype" w:eastAsia="Calibri" w:hAnsi="Palatino Linotype" w:cs="Tahoma"/>
          <w:bCs/>
          <w:color w:val="0C0C0C"/>
          <w:sz w:val="22"/>
          <w:szCs w:val="22"/>
          <w:lang w:eastAsia="es-MX"/>
        </w:rPr>
        <w:t xml:space="preserve"> </w:t>
      </w:r>
      <w:r w:rsidRPr="003C7C12">
        <w:rPr>
          <w:rFonts w:ascii="Palatino Linotype" w:eastAsia="Calibri" w:hAnsi="Palatino Linotype" w:cs="Tahoma"/>
          <w:bCs/>
          <w:color w:val="0C0C0C"/>
          <w:sz w:val="22"/>
          <w:szCs w:val="22"/>
          <w:lang w:eastAsia="es-MX"/>
        </w:rPr>
        <w:t>carentes de sustento, al no presentar, ni aportar elementos que apoyen la localización de la</w:t>
      </w:r>
      <w:r>
        <w:rPr>
          <w:rFonts w:ascii="Palatino Linotype" w:eastAsia="Calibri" w:hAnsi="Palatino Linotype" w:cs="Tahoma"/>
          <w:bCs/>
          <w:color w:val="0C0C0C"/>
          <w:sz w:val="22"/>
          <w:szCs w:val="22"/>
          <w:lang w:eastAsia="es-MX"/>
        </w:rPr>
        <w:t xml:space="preserve"> </w:t>
      </w:r>
      <w:r w:rsidRPr="003C7C12">
        <w:rPr>
          <w:rFonts w:ascii="Palatino Linotype" w:eastAsia="Calibri" w:hAnsi="Palatino Linotype" w:cs="Tahoma"/>
          <w:bCs/>
          <w:color w:val="0C0C0C"/>
          <w:sz w:val="22"/>
          <w:szCs w:val="22"/>
          <w:lang w:eastAsia="es-MX"/>
        </w:rPr>
        <w:t>información requerida, ya que refieren a pronunciamientos a la forma de actuar del Sujeto</w:t>
      </w:r>
      <w:r>
        <w:rPr>
          <w:rFonts w:ascii="Palatino Linotype" w:eastAsia="Calibri" w:hAnsi="Palatino Linotype" w:cs="Tahoma"/>
          <w:bCs/>
          <w:color w:val="0C0C0C"/>
          <w:sz w:val="22"/>
          <w:szCs w:val="22"/>
          <w:lang w:eastAsia="es-MX"/>
        </w:rPr>
        <w:t xml:space="preserve"> </w:t>
      </w:r>
      <w:r w:rsidRPr="003C7C12">
        <w:rPr>
          <w:rFonts w:ascii="Palatino Linotype" w:eastAsia="Calibri" w:hAnsi="Palatino Linotype" w:cs="Tahoma"/>
          <w:bCs/>
          <w:color w:val="0C0C0C"/>
          <w:sz w:val="22"/>
          <w:szCs w:val="22"/>
          <w:lang w:eastAsia="es-MX"/>
        </w:rPr>
        <w:t>Obligado, mismas que no corresponden a una solicitud de acceso y por lo tanto, las</w:t>
      </w:r>
      <w:r>
        <w:rPr>
          <w:rFonts w:ascii="Palatino Linotype" w:eastAsia="Calibri" w:hAnsi="Palatino Linotype" w:cs="Tahoma"/>
          <w:bCs/>
          <w:color w:val="0C0C0C"/>
          <w:sz w:val="22"/>
          <w:szCs w:val="22"/>
          <w:lang w:eastAsia="es-MX"/>
        </w:rPr>
        <w:t xml:space="preserve"> </w:t>
      </w:r>
      <w:r w:rsidRPr="003C7C12">
        <w:rPr>
          <w:rFonts w:ascii="Palatino Linotype" w:eastAsia="Calibri" w:hAnsi="Palatino Linotype" w:cs="Tahoma"/>
          <w:bCs/>
          <w:color w:val="0C0C0C"/>
          <w:sz w:val="22"/>
          <w:szCs w:val="22"/>
          <w:lang w:eastAsia="es-MX"/>
        </w:rPr>
        <w:t>mismas devienen de IMPROCEDENTES; por lo que deben desestimarse para todos los</w:t>
      </w:r>
      <w:r>
        <w:rPr>
          <w:rFonts w:ascii="Palatino Linotype" w:eastAsia="Calibri" w:hAnsi="Palatino Linotype" w:cs="Tahoma"/>
          <w:bCs/>
          <w:color w:val="0C0C0C"/>
          <w:sz w:val="22"/>
          <w:szCs w:val="22"/>
          <w:lang w:eastAsia="es-MX"/>
        </w:rPr>
        <w:t xml:space="preserve"> </w:t>
      </w:r>
      <w:r w:rsidRPr="003C7C12">
        <w:rPr>
          <w:rFonts w:ascii="Palatino Linotype" w:eastAsia="Calibri" w:hAnsi="Palatino Linotype" w:cs="Tahoma"/>
          <w:bCs/>
          <w:color w:val="0C0C0C"/>
          <w:sz w:val="22"/>
          <w:szCs w:val="22"/>
          <w:lang w:eastAsia="es-MX"/>
        </w:rPr>
        <w:t>efectos a que haya lugar.</w:t>
      </w:r>
    </w:p>
    <w:p w14:paraId="500131DA" w14:textId="77777777" w:rsidR="00EF0AEF" w:rsidRPr="00B131FB" w:rsidRDefault="00EF0AEF" w:rsidP="00C93D5C">
      <w:pPr>
        <w:spacing w:line="360" w:lineRule="auto"/>
        <w:contextualSpacing/>
        <w:jc w:val="both"/>
        <w:rPr>
          <w:rFonts w:ascii="Palatino Linotype" w:hAnsi="Palatino Linotype"/>
          <w:sz w:val="22"/>
          <w:szCs w:val="22"/>
        </w:rPr>
      </w:pPr>
    </w:p>
    <w:p w14:paraId="58E25C86" w14:textId="17F3634E" w:rsidR="00EF0AEF" w:rsidRDefault="00EF0AEF" w:rsidP="00C93D5C">
      <w:pPr>
        <w:spacing w:line="360" w:lineRule="auto"/>
        <w:contextualSpacing/>
        <w:jc w:val="both"/>
        <w:rPr>
          <w:rFonts w:ascii="Palatino Linotype" w:eastAsia="Calibri" w:hAnsi="Palatino Linotype" w:cs="Tahoma"/>
          <w:b/>
          <w:sz w:val="22"/>
          <w:szCs w:val="22"/>
        </w:rPr>
      </w:pPr>
      <w:r w:rsidRPr="00DD2CF2">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consistentes en la solicitud de acceso a la información, la respuesta,</w:t>
      </w:r>
      <w:r>
        <w:rPr>
          <w:rFonts w:ascii="Palatino Linotype" w:eastAsia="Calibri" w:hAnsi="Palatino Linotype" w:cs="Tahoma"/>
          <w:iCs/>
          <w:sz w:val="22"/>
          <w:szCs w:val="22"/>
          <w:lang w:eastAsia="es-ES_tradnl"/>
        </w:rPr>
        <w:t xml:space="preserve"> e</w:t>
      </w:r>
      <w:r w:rsidRPr="00DD2CF2">
        <w:rPr>
          <w:rFonts w:ascii="Palatino Linotype" w:eastAsia="Calibri" w:hAnsi="Palatino Linotype" w:cs="Tahoma"/>
          <w:iCs/>
          <w:sz w:val="22"/>
          <w:szCs w:val="22"/>
          <w:lang w:eastAsia="es-ES_tradnl"/>
        </w:rPr>
        <w:t xml:space="preserve">l escrito </w:t>
      </w:r>
      <w:proofErr w:type="spellStart"/>
      <w:r w:rsidRPr="00DD2CF2">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xml:space="preserve"> y, el informe justificado</w:t>
      </w:r>
      <w:r w:rsidRPr="00DD2CF2">
        <w:rPr>
          <w:rFonts w:ascii="Palatino Linotype" w:eastAsia="Calibri" w:hAnsi="Palatino Linotype" w:cs="Tahoma"/>
          <w:iCs/>
          <w:sz w:val="22"/>
          <w:szCs w:val="22"/>
          <w:lang w:eastAsia="es-ES_tradnl"/>
        </w:rPr>
        <w:t xml:space="preserve"> </w:t>
      </w:r>
      <w:r w:rsidRPr="00DD2CF2">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r w:rsidRPr="00DD2CF2">
        <w:rPr>
          <w:rFonts w:ascii="Palatino Linotype" w:eastAsia="Calibri" w:hAnsi="Palatino Linotype" w:cs="Tahoma"/>
          <w:b/>
          <w:sz w:val="22"/>
          <w:szCs w:val="22"/>
        </w:rPr>
        <w:t xml:space="preserve">. </w:t>
      </w:r>
    </w:p>
    <w:p w14:paraId="04375CB2" w14:textId="77777777" w:rsidR="00AD02BA" w:rsidRDefault="00AD02BA" w:rsidP="00C93D5C">
      <w:pPr>
        <w:spacing w:line="360" w:lineRule="auto"/>
        <w:contextualSpacing/>
        <w:jc w:val="both"/>
        <w:rPr>
          <w:rFonts w:ascii="Palatino Linotype" w:eastAsia="Calibri" w:hAnsi="Palatino Linotype" w:cs="Tahoma"/>
          <w:b/>
          <w:sz w:val="22"/>
          <w:szCs w:val="22"/>
        </w:rPr>
      </w:pPr>
    </w:p>
    <w:p w14:paraId="6D342F37" w14:textId="77777777" w:rsidR="00AD02BA" w:rsidRPr="008968C1" w:rsidRDefault="00AD02BA" w:rsidP="00C93D5C">
      <w:pPr>
        <w:pStyle w:val="Ttulo2"/>
        <w:spacing w:before="0" w:after="0" w:line="360" w:lineRule="auto"/>
        <w:contextualSpacing/>
        <w:jc w:val="both"/>
        <w:rPr>
          <w:rFonts w:ascii="Palatino Linotype" w:eastAsia="Palatino Linotype" w:hAnsi="Palatino Linotype"/>
          <w:b/>
          <w:bCs/>
          <w:color w:val="auto"/>
          <w:sz w:val="22"/>
          <w:szCs w:val="22"/>
        </w:rPr>
      </w:pPr>
      <w:bookmarkStart w:id="12" w:name="_Toc211524513"/>
      <w:r w:rsidRPr="008968C1">
        <w:rPr>
          <w:rFonts w:ascii="Palatino Linotype" w:eastAsia="Palatino Linotype" w:hAnsi="Palatino Linotype"/>
          <w:b/>
          <w:bCs/>
          <w:color w:val="auto"/>
          <w:sz w:val="22"/>
          <w:szCs w:val="22"/>
        </w:rPr>
        <w:t>CUARTO. Marco normativo aplicable en materia de transparencia y acceso a la información pública</w:t>
      </w:r>
      <w:bookmarkEnd w:id="12"/>
    </w:p>
    <w:p w14:paraId="060450F6" w14:textId="77777777" w:rsidR="00AD02BA" w:rsidRPr="002C0B94" w:rsidRDefault="00AD02BA" w:rsidP="00C93D5C">
      <w:pPr>
        <w:spacing w:line="360" w:lineRule="auto"/>
        <w:contextualSpacing/>
        <w:jc w:val="both"/>
        <w:rPr>
          <w:rFonts w:ascii="Palatino Linotype" w:eastAsia="Palatino Linotype" w:hAnsi="Palatino Linotype" w:cs="Palatino Linotype"/>
          <w:b/>
          <w:sz w:val="22"/>
          <w:szCs w:val="22"/>
        </w:rPr>
      </w:pPr>
    </w:p>
    <w:p w14:paraId="6EA2AA22"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165C01A"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p>
    <w:p w14:paraId="6787990F"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807B8C7"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p>
    <w:p w14:paraId="3B488C73"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w:t>
      </w:r>
    </w:p>
    <w:p w14:paraId="6940EFAB"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p>
    <w:p w14:paraId="7B374F6E" w14:textId="77777777" w:rsidR="00AD02BA" w:rsidRDefault="00AD02BA" w:rsidP="00C93D5C">
      <w:pPr>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2C12EE68"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p>
    <w:p w14:paraId="13EF26C6"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58AF3E7D"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p>
    <w:p w14:paraId="55FD22F7"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B334A99"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p>
    <w:p w14:paraId="29C1CCDD"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t xml:space="preserve">El artículo 19, que, se presume que la información debe existir si se refiere a las facultades, competencias y funciones que los ordenamientos jurídicos aplicables otorgan a los sujetos </w:t>
      </w:r>
      <w:r w:rsidRPr="002C0B94">
        <w:rPr>
          <w:rFonts w:ascii="Palatino Linotype" w:eastAsia="Palatino Linotype" w:hAnsi="Palatino Linotype" w:cs="Palatino Linotype"/>
          <w:sz w:val="22"/>
          <w:szCs w:val="22"/>
        </w:rPr>
        <w:lastRenderedPageBreak/>
        <w:t>obligados y en caso de que dichas facultades no se hayan ejercido, se deberá motivar la respuesta en función de las causas que motivaron tal circunstancia.</w:t>
      </w:r>
    </w:p>
    <w:p w14:paraId="0ADD08BD" w14:textId="77777777" w:rsidR="00AD02BA" w:rsidRPr="002C0B94" w:rsidRDefault="00AD02BA" w:rsidP="00C93D5C">
      <w:pPr>
        <w:spacing w:line="360" w:lineRule="auto"/>
        <w:contextualSpacing/>
        <w:jc w:val="both"/>
        <w:rPr>
          <w:rFonts w:ascii="Palatino Linotype" w:eastAsia="Palatino Linotype" w:hAnsi="Palatino Linotype" w:cs="Palatino Linotype"/>
          <w:b/>
          <w:sz w:val="22"/>
          <w:szCs w:val="22"/>
        </w:rPr>
      </w:pPr>
    </w:p>
    <w:p w14:paraId="5CA4F4F4" w14:textId="77777777" w:rsidR="00AD02BA" w:rsidRPr="008968C1" w:rsidRDefault="00AD02BA" w:rsidP="00C93D5C">
      <w:pPr>
        <w:pStyle w:val="Ttulo2"/>
        <w:spacing w:before="0" w:after="0" w:line="360" w:lineRule="auto"/>
        <w:contextualSpacing/>
        <w:rPr>
          <w:rFonts w:ascii="Palatino Linotype" w:eastAsia="Palatino Linotype" w:hAnsi="Palatino Linotype"/>
          <w:b/>
          <w:bCs/>
          <w:color w:val="auto"/>
          <w:sz w:val="22"/>
          <w:szCs w:val="22"/>
        </w:rPr>
      </w:pPr>
      <w:bookmarkStart w:id="13" w:name="_Toc211524514"/>
      <w:r w:rsidRPr="008968C1">
        <w:rPr>
          <w:rFonts w:ascii="Palatino Linotype" w:eastAsia="Palatino Linotype" w:hAnsi="Palatino Linotype"/>
          <w:b/>
          <w:bCs/>
          <w:color w:val="auto"/>
          <w:sz w:val="22"/>
          <w:szCs w:val="22"/>
        </w:rPr>
        <w:t>QUINTO. Estudio de Fondo</w:t>
      </w:r>
      <w:bookmarkEnd w:id="13"/>
    </w:p>
    <w:p w14:paraId="3F561A9E"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p>
    <w:p w14:paraId="65480167" w14:textId="6628D3FA" w:rsidR="00AD02BA" w:rsidRPr="002C0B94" w:rsidRDefault="00AD02BA" w:rsidP="00C93D5C">
      <w:pPr>
        <w:widowControl w:val="0"/>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t xml:space="preserve">Expuestas las posturas de las partes, se procede a realizar el análisis del agravio hecho valer por el ahora Recurrente, concerniente a la </w:t>
      </w:r>
      <w:r w:rsidR="002C6DD3">
        <w:rPr>
          <w:rFonts w:ascii="Palatino Linotype" w:eastAsia="Palatino Linotype" w:hAnsi="Palatino Linotype" w:cs="Palatino Linotype"/>
          <w:sz w:val="22"/>
          <w:szCs w:val="22"/>
        </w:rPr>
        <w:t xml:space="preserve">declaración de inexistencia de la información </w:t>
      </w:r>
      <w:r w:rsidRPr="002C0B94">
        <w:rPr>
          <w:rFonts w:ascii="Palatino Linotype" w:eastAsia="Palatino Linotype" w:hAnsi="Palatino Linotype" w:cs="Palatino Linotype"/>
          <w:sz w:val="22"/>
          <w:szCs w:val="22"/>
        </w:rPr>
        <w:t>por parte del Sujeto Obligado, por lo que en principio resulta necesario contextualizar la solicitud de información</w:t>
      </w:r>
      <w:r w:rsidR="006C40F0">
        <w:rPr>
          <w:rFonts w:ascii="Palatino Linotype" w:eastAsia="Palatino Linotype" w:hAnsi="Palatino Linotype" w:cs="Palatino Linotype"/>
          <w:sz w:val="22"/>
          <w:szCs w:val="22"/>
        </w:rPr>
        <w:t>, relacionada con el personal docente de la</w:t>
      </w:r>
      <w:r w:rsidR="006C40F0">
        <w:rPr>
          <w:rFonts w:ascii="Palatino Linotype" w:eastAsia="Palatino Linotype" w:hAnsi="Palatino Linotype" w:cs="Palatino Linotype"/>
          <w:color w:val="000000"/>
          <w:sz w:val="22"/>
          <w:szCs w:val="22"/>
        </w:rPr>
        <w:t xml:space="preserve"> Unidad Académica Profesional de Chimalhuacán</w:t>
      </w:r>
      <w:r w:rsidRPr="002C0B94">
        <w:rPr>
          <w:rFonts w:ascii="Palatino Linotype" w:eastAsia="Palatino Linotype" w:hAnsi="Palatino Linotype" w:cs="Palatino Linotype"/>
          <w:sz w:val="22"/>
          <w:szCs w:val="22"/>
        </w:rPr>
        <w:t>.</w:t>
      </w:r>
    </w:p>
    <w:p w14:paraId="166ABCBD" w14:textId="77777777" w:rsidR="00AD02BA" w:rsidRPr="002C0B94" w:rsidRDefault="00AD02BA" w:rsidP="00C93D5C">
      <w:pPr>
        <w:widowControl w:val="0"/>
        <w:spacing w:line="360" w:lineRule="auto"/>
        <w:contextualSpacing/>
        <w:jc w:val="both"/>
        <w:rPr>
          <w:rFonts w:ascii="Palatino Linotype" w:eastAsia="Palatino Linotype" w:hAnsi="Palatino Linotype" w:cs="Palatino Linotype"/>
          <w:sz w:val="22"/>
          <w:szCs w:val="22"/>
        </w:rPr>
      </w:pPr>
    </w:p>
    <w:p w14:paraId="522FC5D3" w14:textId="387378E7" w:rsidR="00AD02BA" w:rsidRDefault="00AD02BA" w:rsidP="00C93D5C">
      <w:pPr>
        <w:spacing w:line="360" w:lineRule="auto"/>
        <w:contextualSpacing/>
        <w:jc w:val="both"/>
        <w:rPr>
          <w:rFonts w:ascii="Palatino Linotype" w:eastAsia="Palatino Linotype" w:hAnsi="Palatino Linotype" w:cs="Palatino Linotype"/>
          <w:color w:val="000000"/>
          <w:sz w:val="22"/>
          <w:szCs w:val="22"/>
        </w:rPr>
      </w:pPr>
      <w:r w:rsidRPr="002C0B94">
        <w:rPr>
          <w:rFonts w:ascii="Palatino Linotype" w:eastAsia="Palatino Linotype" w:hAnsi="Palatino Linotype" w:cs="Palatino Linotype"/>
          <w:sz w:val="22"/>
          <w:szCs w:val="22"/>
        </w:rPr>
        <w:t>Sobre el tema</w:t>
      </w:r>
      <w:r w:rsidRPr="002C0B94">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color w:val="000000"/>
          <w:sz w:val="22"/>
          <w:szCs w:val="22"/>
        </w:rPr>
        <w:t xml:space="preserve">este Instituto localizó en el Portal de información del Sujeto Obligado específicamente en la fracción II A “Estructura Orgánica” visible en el siguiente enlace para su consulta, </w:t>
      </w:r>
      <w:r w:rsidRPr="00AD02BA">
        <w:rPr>
          <w:rFonts w:ascii="Palatino Linotype" w:eastAsia="Palatino Linotype" w:hAnsi="Palatino Linotype" w:cs="Palatino Linotype"/>
          <w:color w:val="000000"/>
          <w:sz w:val="22"/>
          <w:szCs w:val="22"/>
        </w:rPr>
        <w:t>https://ipomex.org.mx/ipomex/#/info-fraccion/2/87/20</w:t>
      </w:r>
      <w:r>
        <w:rPr>
          <w:rFonts w:ascii="Palatino Linotype" w:eastAsia="Palatino Linotype" w:hAnsi="Palatino Linotype" w:cs="Palatino Linotype"/>
          <w:color w:val="000000"/>
          <w:sz w:val="22"/>
          <w:szCs w:val="22"/>
        </w:rPr>
        <w:t xml:space="preserve"> (consultado el nueve de octubre de dos mil veinticinco), en el cual se logró vislumbrar que la Universidad Autónoma del Estado de México cuenta con la Unidad Académica Profesional de Chimalhuacán, circunstancia que se logra advertir conforme a lo siguiente: </w:t>
      </w:r>
    </w:p>
    <w:p w14:paraId="3BEAB36D" w14:textId="77777777" w:rsidR="00AD02BA" w:rsidRDefault="00AD02BA" w:rsidP="00C93D5C">
      <w:pPr>
        <w:spacing w:line="360" w:lineRule="auto"/>
        <w:contextualSpacing/>
        <w:jc w:val="both"/>
        <w:rPr>
          <w:rFonts w:ascii="Palatino Linotype" w:eastAsia="Palatino Linotype" w:hAnsi="Palatino Linotype" w:cs="Palatino Linotype"/>
          <w:color w:val="000000"/>
          <w:sz w:val="22"/>
          <w:szCs w:val="22"/>
        </w:rPr>
      </w:pPr>
    </w:p>
    <w:p w14:paraId="284A566C" w14:textId="61B4B708" w:rsidR="00AD02BA" w:rsidRDefault="00CA5F83" w:rsidP="00C93D5C">
      <w:pPr>
        <w:spacing w:line="360" w:lineRule="auto"/>
        <w:contextualSpacing/>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noProof/>
          <w:color w:val="000000"/>
          <w:sz w:val="22"/>
          <w:szCs w:val="22"/>
          <w:lang w:eastAsia="es-MX"/>
        </w:rPr>
        <w:drawing>
          <wp:inline distT="0" distB="0" distL="0" distR="0" wp14:anchorId="1AB9BA7C" wp14:editId="60BF72D6">
            <wp:extent cx="4452752" cy="1415143"/>
            <wp:effectExtent l="0" t="0" r="5080" b="0"/>
            <wp:docPr id="18965454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3487" cy="1418555"/>
                    </a:xfrm>
                    <a:prstGeom prst="rect">
                      <a:avLst/>
                    </a:prstGeom>
                    <a:noFill/>
                  </pic:spPr>
                </pic:pic>
              </a:graphicData>
            </a:graphic>
          </wp:inline>
        </w:drawing>
      </w:r>
    </w:p>
    <w:p w14:paraId="6D318C00" w14:textId="77777777" w:rsidR="00C93D5C" w:rsidRDefault="00C93D5C" w:rsidP="00C93D5C">
      <w:pPr>
        <w:spacing w:line="360" w:lineRule="auto"/>
        <w:contextualSpacing/>
        <w:jc w:val="both"/>
        <w:rPr>
          <w:rFonts w:ascii="Palatino Linotype" w:eastAsia="Palatino Linotype" w:hAnsi="Palatino Linotype" w:cs="Palatino Linotype"/>
          <w:color w:val="000000"/>
          <w:sz w:val="22"/>
          <w:szCs w:val="22"/>
        </w:rPr>
      </w:pPr>
    </w:p>
    <w:p w14:paraId="59BC8772" w14:textId="6F355CAF" w:rsidR="00AD02BA" w:rsidRDefault="00CA5F83" w:rsidP="00C93D5C">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este contexto resulta oportuno traer a colación los artículos 5 y 6 del Reglamento de Organismos Académicos y Centros Universitarios de la Universidad Autónoma del Estado </w:t>
      </w:r>
      <w:r>
        <w:rPr>
          <w:rFonts w:ascii="Palatino Linotype" w:eastAsia="Palatino Linotype" w:hAnsi="Palatino Linotype" w:cs="Palatino Linotype"/>
          <w:color w:val="000000"/>
          <w:sz w:val="22"/>
          <w:szCs w:val="22"/>
        </w:rPr>
        <w:lastRenderedPageBreak/>
        <w:t>de México, en los cuales se establece que los Organismos y Centros Universitarios llevarán a cabo los fines de la universidad mediante las siguientes actividades:</w:t>
      </w:r>
    </w:p>
    <w:p w14:paraId="5AE68D25" w14:textId="77777777" w:rsidR="00CA5F83" w:rsidRDefault="00CA5F83" w:rsidP="00C93D5C">
      <w:pPr>
        <w:spacing w:line="360" w:lineRule="auto"/>
        <w:contextualSpacing/>
        <w:jc w:val="both"/>
        <w:rPr>
          <w:rFonts w:ascii="Palatino Linotype" w:eastAsia="Palatino Linotype" w:hAnsi="Palatino Linotype" w:cs="Palatino Linotype"/>
          <w:color w:val="000000"/>
          <w:sz w:val="22"/>
          <w:szCs w:val="22"/>
        </w:rPr>
      </w:pPr>
    </w:p>
    <w:p w14:paraId="2E5AA9C2" w14:textId="77777777" w:rsidR="00CA5F83" w:rsidRDefault="00CA5F83" w:rsidP="00C93D5C">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sidRPr="00CA5F83">
        <w:rPr>
          <w:rFonts w:ascii="Palatino Linotype" w:eastAsia="Palatino Linotype" w:hAnsi="Palatino Linotype" w:cs="Palatino Linotype"/>
          <w:color w:val="000000"/>
          <w:sz w:val="22"/>
          <w:szCs w:val="22"/>
        </w:rPr>
        <w:t>Planear, organizar, dirigir, impartir, vigilar y evaluar los estudios profesionales y, en su caso, los avanzados.</w:t>
      </w:r>
    </w:p>
    <w:p w14:paraId="5C3F57B8" w14:textId="79796BBD" w:rsidR="00CA5F83" w:rsidRDefault="00CA5F83" w:rsidP="00C93D5C">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sidRPr="00CA5F83">
        <w:rPr>
          <w:rFonts w:ascii="Palatino Linotype" w:eastAsia="Palatino Linotype" w:hAnsi="Palatino Linotype" w:cs="Palatino Linotype"/>
          <w:color w:val="000000"/>
          <w:sz w:val="22"/>
          <w:szCs w:val="22"/>
        </w:rPr>
        <w:t>Generar, realizar y promover investigación, de acuerdo a sus características</w:t>
      </w:r>
      <w:r>
        <w:rPr>
          <w:rFonts w:ascii="Palatino Linotype" w:eastAsia="Palatino Linotype" w:hAnsi="Palatino Linotype" w:cs="Palatino Linotype"/>
          <w:color w:val="000000"/>
          <w:sz w:val="22"/>
          <w:szCs w:val="22"/>
        </w:rPr>
        <w:t>; y</w:t>
      </w:r>
    </w:p>
    <w:p w14:paraId="774BDA83" w14:textId="1CC5684F" w:rsidR="00CA5F83" w:rsidRPr="00CA5F83" w:rsidRDefault="00CA5F83" w:rsidP="00C93D5C">
      <w:pPr>
        <w:pStyle w:val="Prrafodelista"/>
        <w:numPr>
          <w:ilvl w:val="0"/>
          <w:numId w:val="7"/>
        </w:numPr>
        <w:spacing w:line="360" w:lineRule="auto"/>
        <w:jc w:val="both"/>
        <w:rPr>
          <w:rFonts w:ascii="Palatino Linotype" w:eastAsia="Palatino Linotype" w:hAnsi="Palatino Linotype" w:cs="Palatino Linotype"/>
          <w:color w:val="000000"/>
          <w:sz w:val="22"/>
          <w:szCs w:val="22"/>
        </w:rPr>
      </w:pPr>
      <w:r w:rsidRPr="00CA5F83">
        <w:rPr>
          <w:rFonts w:ascii="Palatino Linotype" w:eastAsia="Palatino Linotype" w:hAnsi="Palatino Linotype" w:cs="Palatino Linotype"/>
          <w:color w:val="000000"/>
          <w:sz w:val="22"/>
          <w:szCs w:val="22"/>
        </w:rPr>
        <w:t>Generar, realizar y promover actividades de difusión cultural y extensión universitaria, conforme a sus características.</w:t>
      </w:r>
    </w:p>
    <w:p w14:paraId="3AD2B3F8" w14:textId="77777777" w:rsidR="00CA5F83" w:rsidRDefault="00CA5F83" w:rsidP="00C93D5C">
      <w:pPr>
        <w:spacing w:line="360" w:lineRule="auto"/>
        <w:contextualSpacing/>
        <w:jc w:val="both"/>
        <w:rPr>
          <w:rFonts w:ascii="Palatino Linotype" w:eastAsia="Palatino Linotype" w:hAnsi="Palatino Linotype" w:cs="Palatino Linotype"/>
          <w:color w:val="000000"/>
          <w:sz w:val="22"/>
          <w:szCs w:val="22"/>
        </w:rPr>
      </w:pPr>
    </w:p>
    <w:p w14:paraId="46B6838A" w14:textId="02A143B0" w:rsidR="00AD02BA" w:rsidRDefault="00CA5F83" w:rsidP="00C93D5C">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Los Organismos y Centros Universitarios se integrarán por autoridades, personal académico, alumnos y personal administrativo, las autoridades actuarán en el ámbito de sus competencias</w:t>
      </w:r>
      <w:r w:rsidR="00E450B5">
        <w:rPr>
          <w:rFonts w:ascii="Palatino Linotype" w:eastAsia="Palatino Linotype" w:hAnsi="Palatino Linotype" w:cs="Palatino Linotype"/>
          <w:color w:val="000000"/>
          <w:sz w:val="22"/>
          <w:szCs w:val="22"/>
        </w:rPr>
        <w:t xml:space="preserve">, los alumnos, el personal académico y el personal administrativo ejercerán los derechos y cumplirán con sus obligaciones establecidos en la Ley de la Universidad, el Estatuto Universitario, el reglamento y las disposiciones aplicables. </w:t>
      </w:r>
    </w:p>
    <w:p w14:paraId="547C48D5" w14:textId="77777777" w:rsidR="00E450B5" w:rsidRDefault="00E450B5" w:rsidP="00C93D5C">
      <w:pPr>
        <w:spacing w:line="360" w:lineRule="auto"/>
        <w:contextualSpacing/>
        <w:jc w:val="both"/>
        <w:rPr>
          <w:rFonts w:ascii="Palatino Linotype" w:eastAsia="Palatino Linotype" w:hAnsi="Palatino Linotype" w:cs="Palatino Linotype"/>
          <w:color w:val="000000"/>
          <w:sz w:val="22"/>
          <w:szCs w:val="22"/>
        </w:rPr>
      </w:pPr>
    </w:p>
    <w:p w14:paraId="21C9A4D7" w14:textId="5D00BE58" w:rsidR="00E450B5" w:rsidRDefault="006C40F0" w:rsidP="00C93D5C">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Respecto del sueldo</w:t>
      </w:r>
      <w:r w:rsidR="00E450B5" w:rsidRPr="00E450B5">
        <w:rPr>
          <w:rFonts w:ascii="Palatino Linotype" w:eastAsia="Palatino Linotype" w:hAnsi="Palatino Linotype" w:cs="Palatino Linotype"/>
          <w:color w:val="000000"/>
          <w:sz w:val="22"/>
          <w:szCs w:val="22"/>
        </w:rPr>
        <w:t>,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CF0DC42" w14:textId="77777777" w:rsidR="00E450B5" w:rsidRDefault="00E450B5" w:rsidP="00C93D5C">
      <w:pPr>
        <w:spacing w:line="360" w:lineRule="auto"/>
        <w:contextualSpacing/>
        <w:jc w:val="both"/>
        <w:rPr>
          <w:rFonts w:ascii="Palatino Linotype" w:eastAsia="Palatino Linotype" w:hAnsi="Palatino Linotype" w:cs="Palatino Linotype"/>
          <w:color w:val="000000"/>
          <w:sz w:val="22"/>
          <w:szCs w:val="22"/>
        </w:rPr>
      </w:pPr>
    </w:p>
    <w:p w14:paraId="35050612" w14:textId="324F2178" w:rsidR="00E450B5" w:rsidRDefault="00E450B5" w:rsidP="00C93D5C">
      <w:pPr>
        <w:spacing w:line="360" w:lineRule="auto"/>
        <w:contextualSpacing/>
        <w:jc w:val="both"/>
        <w:rPr>
          <w:rFonts w:ascii="Palatino Linotype" w:eastAsia="Palatino Linotype" w:hAnsi="Palatino Linotype" w:cs="Palatino Linotype"/>
          <w:b/>
          <w:bCs/>
          <w:color w:val="000000"/>
          <w:sz w:val="22"/>
          <w:szCs w:val="22"/>
        </w:rPr>
      </w:pPr>
      <w:r w:rsidRPr="00E450B5">
        <w:rPr>
          <w:rFonts w:ascii="Palatino Linotype" w:eastAsia="Palatino Linotype" w:hAnsi="Palatino Linotype" w:cs="Palatino Linotype"/>
          <w:color w:val="000000"/>
          <w:sz w:val="22"/>
          <w:szCs w:val="22"/>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E450B5">
        <w:rPr>
          <w:rFonts w:ascii="Palatino Linotype" w:eastAsia="Palatino Linotype" w:hAnsi="Palatino Linotype" w:cs="Palatino Linotype"/>
          <w:b/>
          <w:bCs/>
          <w:color w:val="000000"/>
          <w:sz w:val="22"/>
          <w:szCs w:val="22"/>
        </w:rPr>
        <w:t xml:space="preserve">las remuneraciones brutas y netas de todos los servidores públicos, que incluya todas las </w:t>
      </w:r>
      <w:r w:rsidRPr="00E450B5">
        <w:rPr>
          <w:rFonts w:ascii="Palatino Linotype" w:eastAsia="Palatino Linotype" w:hAnsi="Palatino Linotype" w:cs="Palatino Linotype"/>
          <w:b/>
          <w:bCs/>
          <w:color w:val="000000"/>
          <w:sz w:val="22"/>
          <w:szCs w:val="22"/>
        </w:rPr>
        <w:lastRenderedPageBreak/>
        <w:t>percepciones, entre las cuales, se encuentran los sueldos, prestaciones, gratificaciones, primas, comisiones, dietas, bonos, estímulos, ingresos, entre otros</w:t>
      </w:r>
      <w:r>
        <w:rPr>
          <w:rFonts w:ascii="Palatino Linotype" w:eastAsia="Palatino Linotype" w:hAnsi="Palatino Linotype" w:cs="Palatino Linotype"/>
          <w:b/>
          <w:bCs/>
          <w:color w:val="000000"/>
          <w:sz w:val="22"/>
          <w:szCs w:val="22"/>
        </w:rPr>
        <w:t>.</w:t>
      </w:r>
    </w:p>
    <w:p w14:paraId="1469B29E" w14:textId="77777777" w:rsidR="00E450B5" w:rsidRDefault="00E450B5" w:rsidP="00C93D5C">
      <w:pPr>
        <w:spacing w:line="360" w:lineRule="auto"/>
        <w:contextualSpacing/>
        <w:jc w:val="both"/>
        <w:rPr>
          <w:rFonts w:ascii="Palatino Linotype" w:eastAsia="Palatino Linotype" w:hAnsi="Palatino Linotype" w:cs="Palatino Linotype"/>
          <w:b/>
          <w:bCs/>
          <w:color w:val="000000"/>
          <w:sz w:val="22"/>
          <w:szCs w:val="22"/>
        </w:rPr>
      </w:pPr>
    </w:p>
    <w:p w14:paraId="3E1FA19D" w14:textId="7EF02BF0" w:rsidR="00E450B5" w:rsidRDefault="00E450B5" w:rsidP="00C93D5C">
      <w:pPr>
        <w:spacing w:line="360" w:lineRule="auto"/>
        <w:contextualSpacing/>
        <w:jc w:val="both"/>
        <w:rPr>
          <w:rFonts w:ascii="Palatino Linotype" w:eastAsia="Palatino Linotype" w:hAnsi="Palatino Linotype" w:cs="Palatino Linotype"/>
          <w:b/>
          <w:bCs/>
          <w:color w:val="000000"/>
          <w:sz w:val="22"/>
          <w:szCs w:val="22"/>
        </w:rPr>
      </w:pPr>
      <w:r w:rsidRPr="00E450B5">
        <w:rPr>
          <w:rFonts w:ascii="Palatino Linotype" w:eastAsia="Palatino Linotype" w:hAnsi="Palatino Linotype" w:cs="Palatino Linotype"/>
          <w:color w:val="000000"/>
          <w:sz w:val="22"/>
          <w:szCs w:val="22"/>
        </w:rPr>
        <w:t>En ese contexto, respecto al documento requerido, el Glosario localizado en la página de Transparencia Presupuestaria de la Secretaría de Hacienda y Crédito Público (</w:t>
      </w:r>
      <w:hyperlink r:id="rId8" w:history="1">
        <w:r w:rsidRPr="005F2DCB">
          <w:rPr>
            <w:rStyle w:val="Hipervnculo"/>
            <w:rFonts w:ascii="Palatino Linotype" w:eastAsia="Palatino Linotype" w:hAnsi="Palatino Linotype" w:cs="Palatino Linotype"/>
            <w:sz w:val="22"/>
            <w:szCs w:val="22"/>
          </w:rPr>
          <w:t>http://www.transparenciapresupuestaria.gob.mx/es/PTP/Glosario</w:t>
        </w:r>
      </w:hyperlink>
      <w:r w:rsidRPr="00E450B5">
        <w:rPr>
          <w:rFonts w:ascii="Palatino Linotype" w:eastAsia="Palatino Linotype" w:hAnsi="Palatino Linotype" w:cs="Palatino Linotype"/>
          <w:color w:val="000000"/>
          <w:sz w:val="22"/>
          <w:szCs w:val="22"/>
        </w:rPr>
        <w:t>),</w:t>
      </w:r>
      <w:r>
        <w:rPr>
          <w:rFonts w:ascii="Palatino Linotype" w:eastAsia="Palatino Linotype" w:hAnsi="Palatino Linotype" w:cs="Palatino Linotype"/>
          <w:color w:val="000000"/>
          <w:sz w:val="22"/>
          <w:szCs w:val="22"/>
        </w:rPr>
        <w:t xml:space="preserve"> </w:t>
      </w:r>
      <w:r w:rsidRPr="00E450B5">
        <w:rPr>
          <w:rFonts w:ascii="Palatino Linotype" w:eastAsia="Palatino Linotype" w:hAnsi="Palatino Linotype" w:cs="Palatino Linotype"/>
          <w:color w:val="000000"/>
          <w:sz w:val="22"/>
          <w:szCs w:val="22"/>
        </w:rPr>
        <w:t>establece que</w:t>
      </w:r>
      <w:r w:rsidRPr="00E450B5">
        <w:rPr>
          <w:rFonts w:ascii="Palatino Linotype" w:eastAsia="Palatino Linotype" w:hAnsi="Palatino Linotype" w:cs="Palatino Linotype"/>
          <w:b/>
          <w:bCs/>
          <w:color w:val="000000"/>
          <w:sz w:val="22"/>
          <w:szCs w:val="22"/>
        </w:rPr>
        <w:t xml:space="preserv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4F50928A" w14:textId="77777777" w:rsidR="00E450B5" w:rsidRDefault="00E450B5" w:rsidP="00C93D5C">
      <w:pPr>
        <w:spacing w:line="360" w:lineRule="auto"/>
        <w:contextualSpacing/>
        <w:jc w:val="both"/>
        <w:rPr>
          <w:rFonts w:ascii="Palatino Linotype" w:eastAsia="Palatino Linotype" w:hAnsi="Palatino Linotype" w:cs="Palatino Linotype"/>
          <w:b/>
          <w:bCs/>
          <w:color w:val="000000"/>
          <w:sz w:val="22"/>
          <w:szCs w:val="22"/>
        </w:rPr>
      </w:pPr>
    </w:p>
    <w:p w14:paraId="23930B4F" w14:textId="020F4BD9" w:rsidR="00E450B5" w:rsidRPr="00E450B5" w:rsidRDefault="00E450B5" w:rsidP="00C93D5C">
      <w:pPr>
        <w:spacing w:line="360" w:lineRule="auto"/>
        <w:contextualSpacing/>
        <w:jc w:val="both"/>
        <w:rPr>
          <w:rFonts w:ascii="Palatino Linotype" w:eastAsia="Palatino Linotype" w:hAnsi="Palatino Linotype" w:cs="Palatino Linotype"/>
          <w:b/>
          <w:bCs/>
          <w:color w:val="000000"/>
          <w:sz w:val="22"/>
          <w:szCs w:val="22"/>
        </w:rPr>
      </w:pPr>
      <w:r w:rsidRPr="00E450B5">
        <w:rPr>
          <w:rFonts w:ascii="Palatino Linotype" w:eastAsia="Palatino Linotype" w:hAnsi="Palatino Linotype" w:cs="Palatino Linotype"/>
          <w:color w:val="000000"/>
          <w:sz w:val="22"/>
          <w:szCs w:val="22"/>
        </w:rPr>
        <w:t>De la misma manera, el Glosario de términos más usuales en la Administración Pública Federal, emitido por la Secretaría de Hacienda y Crédito Público (</w:t>
      </w:r>
      <w:hyperlink r:id="rId9" w:history="1">
        <w:r w:rsidRPr="005F2DCB">
          <w:rPr>
            <w:rStyle w:val="Hipervnculo"/>
            <w:rFonts w:ascii="Palatino Linotype" w:eastAsia="Palatino Linotype" w:hAnsi="Palatino Linotype" w:cs="Palatino Linotype"/>
            <w:sz w:val="22"/>
            <w:szCs w:val="22"/>
          </w:rPr>
          <w:t>http://www.apartados.hacienda.gob.mx/contabilidad/documentos/informe_cuenta/1998/cuenta_publica/Glosario/n.htm</w:t>
        </w:r>
      </w:hyperlink>
      <w:r w:rsidRPr="00E450B5">
        <w:rPr>
          <w:rFonts w:ascii="Palatino Linotype" w:eastAsia="Palatino Linotype" w:hAnsi="Palatino Linotype" w:cs="Palatino Linotype"/>
          <w:color w:val="000000"/>
          <w:sz w:val="22"/>
          <w:szCs w:val="22"/>
        </w:rPr>
        <w:t>),</w:t>
      </w:r>
      <w:r>
        <w:rPr>
          <w:rFonts w:ascii="Palatino Linotype" w:eastAsia="Palatino Linotype" w:hAnsi="Palatino Linotype" w:cs="Palatino Linotype"/>
          <w:color w:val="000000"/>
          <w:sz w:val="22"/>
          <w:szCs w:val="22"/>
        </w:rPr>
        <w:t xml:space="preserve"> </w:t>
      </w:r>
      <w:r w:rsidRPr="00E450B5">
        <w:rPr>
          <w:rFonts w:ascii="Palatino Linotype" w:eastAsia="Palatino Linotype" w:hAnsi="Palatino Linotype" w:cs="Palatino Linotype"/>
          <w:color w:val="000000"/>
          <w:sz w:val="22"/>
          <w:szCs w:val="22"/>
        </w:rPr>
        <w:t>establece que</w:t>
      </w:r>
      <w:r w:rsidRPr="00E450B5">
        <w:rPr>
          <w:rFonts w:ascii="Palatino Linotype" w:eastAsia="Palatino Linotype" w:hAnsi="Palatino Linotype" w:cs="Palatino Linotype"/>
          <w:b/>
          <w:bCs/>
          <w:color w:val="000000"/>
          <w:sz w:val="22"/>
          <w:szCs w:val="22"/>
        </w:rPr>
        <w:t xml:space="preserve"> la nómina es un listado general de los trabajadores de una institución, en el cual se asientan las percepciones brutas, deducciones y alcance neto de las mismas.</w:t>
      </w:r>
    </w:p>
    <w:p w14:paraId="7385CA7B" w14:textId="77777777" w:rsidR="00CA5F83" w:rsidRDefault="00CA5F83" w:rsidP="00C93D5C">
      <w:pPr>
        <w:spacing w:line="360" w:lineRule="auto"/>
        <w:contextualSpacing/>
        <w:jc w:val="both"/>
        <w:rPr>
          <w:rFonts w:ascii="Palatino Linotype" w:eastAsia="Palatino Linotype" w:hAnsi="Palatino Linotype" w:cs="Palatino Linotype"/>
          <w:sz w:val="22"/>
          <w:szCs w:val="22"/>
        </w:rPr>
      </w:pPr>
    </w:p>
    <w:p w14:paraId="1D1136AE" w14:textId="77777777" w:rsidR="00C93D5C" w:rsidRDefault="00C93D5C" w:rsidP="00C93D5C">
      <w:pPr>
        <w:spacing w:line="360" w:lineRule="auto"/>
        <w:contextualSpacing/>
        <w:jc w:val="both"/>
        <w:rPr>
          <w:rFonts w:ascii="Palatino Linotype" w:eastAsia="Palatino Linotype" w:hAnsi="Palatino Linotype" w:cs="Palatino Linotype"/>
          <w:sz w:val="22"/>
          <w:szCs w:val="22"/>
        </w:rPr>
      </w:pPr>
    </w:p>
    <w:p w14:paraId="4E0AED49" w14:textId="77777777" w:rsidR="00E450B5" w:rsidRDefault="00E450B5" w:rsidP="00C93D5C">
      <w:pPr>
        <w:spacing w:line="360" w:lineRule="auto"/>
        <w:ind w:right="-28"/>
        <w:contextualSpacing/>
        <w:jc w:val="both"/>
        <w:rPr>
          <w:rFonts w:ascii="Palatino Linotype" w:eastAsia="Palatino Linotype" w:hAnsi="Palatino Linotype" w:cs="Palatino Linotype"/>
          <w:sz w:val="22"/>
          <w:szCs w:val="22"/>
        </w:rPr>
      </w:pPr>
      <w:r w:rsidRPr="00E450B5">
        <w:rPr>
          <w:rFonts w:ascii="Palatino Linotype" w:eastAsia="Palatino Linotype" w:hAnsi="Palatino Linotype" w:cs="Palatino Linotype"/>
          <w:sz w:val="22"/>
          <w:szCs w:val="22"/>
        </w:rPr>
        <w:t xml:space="preserve">Conforme a lo anterior, se puede advertir que la nómina se puede referir a lo siguiente: </w:t>
      </w:r>
    </w:p>
    <w:p w14:paraId="24B85890" w14:textId="77777777" w:rsidR="00E450B5" w:rsidRDefault="00E450B5" w:rsidP="00C93D5C">
      <w:pPr>
        <w:spacing w:line="360" w:lineRule="auto"/>
        <w:ind w:right="-28"/>
        <w:contextualSpacing/>
        <w:jc w:val="both"/>
        <w:rPr>
          <w:rFonts w:ascii="Palatino Linotype" w:eastAsia="Palatino Linotype" w:hAnsi="Palatino Linotype" w:cs="Palatino Linotype"/>
          <w:sz w:val="22"/>
          <w:szCs w:val="22"/>
        </w:rPr>
      </w:pPr>
    </w:p>
    <w:p w14:paraId="4E2DEFDB" w14:textId="630D14F6" w:rsidR="00E450B5" w:rsidRDefault="00E450B5" w:rsidP="00C93D5C">
      <w:pPr>
        <w:spacing w:line="360" w:lineRule="auto"/>
        <w:ind w:left="567" w:right="-28"/>
        <w:contextualSpacing/>
        <w:jc w:val="both"/>
        <w:rPr>
          <w:rFonts w:ascii="Palatino Linotype" w:eastAsia="Palatino Linotype" w:hAnsi="Palatino Linotype" w:cs="Palatino Linotype"/>
          <w:sz w:val="22"/>
          <w:szCs w:val="22"/>
        </w:rPr>
      </w:pPr>
      <w:r w:rsidRPr="00E450B5">
        <w:rPr>
          <w:rFonts w:ascii="Palatino Linotype" w:eastAsia="Palatino Linotype" w:hAnsi="Palatino Linotype" w:cs="Palatino Linotype"/>
          <w:sz w:val="22"/>
          <w:szCs w:val="22"/>
        </w:rPr>
        <w:t xml:space="preserve">a) Relación de trabajadores con las percepciones monetarias de cada uno. </w:t>
      </w:r>
    </w:p>
    <w:p w14:paraId="145B08D5" w14:textId="07E9FE05" w:rsidR="00E450B5" w:rsidRDefault="00E450B5" w:rsidP="00C93D5C">
      <w:pPr>
        <w:spacing w:line="360" w:lineRule="auto"/>
        <w:ind w:left="567" w:right="-28"/>
        <w:contextualSpacing/>
        <w:jc w:val="both"/>
        <w:rPr>
          <w:rFonts w:ascii="Palatino Linotype" w:eastAsia="Palatino Linotype" w:hAnsi="Palatino Linotype" w:cs="Palatino Linotype"/>
          <w:sz w:val="22"/>
          <w:szCs w:val="22"/>
        </w:rPr>
      </w:pPr>
      <w:r w:rsidRPr="00E450B5">
        <w:rPr>
          <w:rFonts w:ascii="Palatino Linotype" w:eastAsia="Palatino Linotype" w:hAnsi="Palatino Linotype" w:cs="Palatino Linotype"/>
          <w:sz w:val="22"/>
          <w:szCs w:val="22"/>
        </w:rPr>
        <w:t xml:space="preserve">b) Recibo individual que contiene las prestaciones y deducciones de un trabajador. </w:t>
      </w:r>
    </w:p>
    <w:p w14:paraId="63E2F39F" w14:textId="4DA37F64" w:rsidR="00AD02BA" w:rsidRPr="00E450B5" w:rsidRDefault="00E450B5" w:rsidP="00C93D5C">
      <w:pPr>
        <w:spacing w:line="360" w:lineRule="auto"/>
        <w:ind w:left="567" w:right="-28"/>
        <w:contextualSpacing/>
        <w:jc w:val="both"/>
        <w:rPr>
          <w:rFonts w:ascii="Palatino Linotype" w:eastAsia="Palatino Linotype" w:hAnsi="Palatino Linotype" w:cs="Palatino Linotype"/>
          <w:b/>
          <w:bCs/>
          <w:sz w:val="22"/>
          <w:szCs w:val="22"/>
        </w:rPr>
      </w:pPr>
      <w:r w:rsidRPr="00E450B5">
        <w:rPr>
          <w:rFonts w:ascii="Palatino Linotype" w:eastAsia="Palatino Linotype" w:hAnsi="Palatino Linotype" w:cs="Palatino Linotype"/>
          <w:b/>
          <w:bCs/>
          <w:sz w:val="22"/>
          <w:szCs w:val="22"/>
        </w:rPr>
        <w:t>c) Listado general de los servidores públicos de una institución o dependencia, en el cual se asientan las percepciones brutas, deducciones y alcance neto de las mismas.</w:t>
      </w:r>
    </w:p>
    <w:p w14:paraId="285BC123" w14:textId="77777777" w:rsidR="006C40F0" w:rsidRDefault="006C40F0" w:rsidP="00C93D5C">
      <w:pPr>
        <w:spacing w:line="360" w:lineRule="auto"/>
        <w:contextualSpacing/>
        <w:jc w:val="both"/>
        <w:rPr>
          <w:rFonts w:ascii="Palatino Linotype" w:eastAsia="Palatino Linotype" w:hAnsi="Palatino Linotype" w:cs="Palatino Linotype"/>
          <w:sz w:val="22"/>
          <w:szCs w:val="22"/>
        </w:rPr>
      </w:pPr>
    </w:p>
    <w:p w14:paraId="0A514046" w14:textId="0093276A" w:rsidR="00E450B5" w:rsidRDefault="00E450B5" w:rsidP="00C93D5C">
      <w:pPr>
        <w:spacing w:line="360" w:lineRule="auto"/>
        <w:contextualSpacing/>
        <w:jc w:val="both"/>
        <w:rPr>
          <w:rFonts w:ascii="Palatino Linotype" w:hAnsi="Palatino Linotype" w:cs="Tahoma"/>
          <w:iCs/>
          <w:sz w:val="22"/>
          <w:szCs w:val="22"/>
          <w:lang w:val="es-ES"/>
        </w:rPr>
      </w:pPr>
      <w:r>
        <w:rPr>
          <w:rFonts w:ascii="Palatino Linotype" w:eastAsia="Palatino Linotype" w:hAnsi="Palatino Linotype" w:cs="Palatino Linotype"/>
          <w:sz w:val="22"/>
          <w:szCs w:val="22"/>
        </w:rPr>
        <w:lastRenderedPageBreak/>
        <w:t xml:space="preserve">Respecto de las altas, </w:t>
      </w:r>
      <w:r w:rsidRPr="00AE1D93">
        <w:rPr>
          <w:rFonts w:ascii="Palatino Linotype" w:hAnsi="Palatino Linotype" w:cs="Tahoma"/>
          <w:iCs/>
          <w:sz w:val="22"/>
          <w:szCs w:val="22"/>
        </w:rPr>
        <w:t xml:space="preserve">los artículos 50 y 89 de la </w:t>
      </w:r>
      <w:r w:rsidRPr="00AE1D93">
        <w:rPr>
          <w:rFonts w:ascii="Palatino Linotype" w:hAnsi="Palatino Linotype" w:cs="Tahoma"/>
          <w:iCs/>
          <w:sz w:val="22"/>
          <w:szCs w:val="22"/>
          <w:lang w:val="es-ES"/>
        </w:rPr>
        <w:t xml:space="preserve">Ley del Trabajo de los Servidores Públicos del Estado y Municipios, </w:t>
      </w:r>
      <w:r>
        <w:rPr>
          <w:rFonts w:ascii="Palatino Linotype" w:hAnsi="Palatino Linotype" w:cs="Tahoma"/>
          <w:iCs/>
          <w:sz w:val="22"/>
          <w:szCs w:val="22"/>
          <w:lang w:val="es-ES"/>
        </w:rPr>
        <w:t>precisan</w:t>
      </w:r>
      <w:r w:rsidRPr="00AE1D93">
        <w:rPr>
          <w:rFonts w:ascii="Palatino Linotype" w:hAnsi="Palatino Linotype" w:cs="Tahoma"/>
          <w:iCs/>
          <w:sz w:val="22"/>
          <w:szCs w:val="22"/>
          <w:lang w:val="es-ES"/>
        </w:rPr>
        <w:t xml:space="preserve"> que el nombramiento, contrato o formato único de movimiento de personal son documentos que obligan al servidor público a cumplir los deberes inherentes al puesto especificado. Del mismo modo, son causas de terminación de la relación laboral sin responsabilidad para las instituciones públicas las siguientes: la renuncia del servidor público, el mutuo acuerdo de las partes, el vencimiento del término o conclusión de la administración en la cual fue contratado, la muerte del servidor público y la incapacidad permanente del servidor público. </w:t>
      </w:r>
    </w:p>
    <w:p w14:paraId="6A1B84E9" w14:textId="77777777" w:rsidR="00E450B5" w:rsidRPr="00AE1D93" w:rsidRDefault="00E450B5" w:rsidP="00C93D5C">
      <w:pPr>
        <w:spacing w:line="360" w:lineRule="auto"/>
        <w:contextualSpacing/>
        <w:jc w:val="both"/>
        <w:rPr>
          <w:rFonts w:ascii="Palatino Linotype" w:hAnsi="Palatino Linotype" w:cs="Tahoma"/>
          <w:iCs/>
          <w:sz w:val="22"/>
          <w:szCs w:val="22"/>
          <w:lang w:val="es-ES"/>
        </w:rPr>
      </w:pPr>
    </w:p>
    <w:p w14:paraId="3CC6C36C" w14:textId="77777777" w:rsidR="00E450B5" w:rsidRDefault="00E450B5" w:rsidP="00C93D5C">
      <w:pPr>
        <w:spacing w:line="360" w:lineRule="auto"/>
        <w:contextualSpacing/>
        <w:jc w:val="both"/>
        <w:rPr>
          <w:rFonts w:ascii="Palatino Linotype" w:eastAsia="Calibri" w:hAnsi="Palatino Linotype" w:cs="Tahoma"/>
          <w:bCs/>
          <w:sz w:val="22"/>
          <w:szCs w:val="22"/>
        </w:rPr>
      </w:pPr>
      <w:r w:rsidRPr="00AE1D93">
        <w:rPr>
          <w:rFonts w:ascii="Palatino Linotype" w:hAnsi="Palatino Linotype" w:cs="Tahoma"/>
          <w:iCs/>
          <w:sz w:val="22"/>
          <w:szCs w:val="22"/>
          <w:lang w:val="es-ES"/>
        </w:rPr>
        <w:t xml:space="preserve">Así, se advierte que derivado de las </w:t>
      </w:r>
      <w:r w:rsidRPr="00AE1D93">
        <w:rPr>
          <w:rFonts w:ascii="Palatino Linotype" w:eastAsia="Calibri" w:hAnsi="Palatino Linotype" w:cs="Tahoma"/>
          <w:bCs/>
          <w:sz w:val="22"/>
          <w:szCs w:val="22"/>
        </w:rPr>
        <w:t xml:space="preserve">actividades básicas de la administración de personal, las Instituciones Públicas realizan diversos actos por medio de los cuales se da cuenta del inicial y terminación de la relación laboral con los servidores públicos. </w:t>
      </w:r>
    </w:p>
    <w:p w14:paraId="3043EBD7" w14:textId="77777777" w:rsidR="00E450B5" w:rsidRDefault="00E450B5" w:rsidP="00C93D5C">
      <w:pPr>
        <w:spacing w:line="360" w:lineRule="auto"/>
        <w:contextualSpacing/>
        <w:jc w:val="both"/>
        <w:rPr>
          <w:rFonts w:ascii="Palatino Linotype" w:eastAsia="Calibri" w:hAnsi="Palatino Linotype" w:cs="Tahoma"/>
          <w:bCs/>
          <w:sz w:val="22"/>
          <w:szCs w:val="22"/>
        </w:rPr>
      </w:pPr>
    </w:p>
    <w:p w14:paraId="38BB5645" w14:textId="77777777" w:rsidR="00E450B5" w:rsidRPr="00DE0642" w:rsidRDefault="00E450B5" w:rsidP="00C93D5C">
      <w:pPr>
        <w:spacing w:line="360" w:lineRule="auto"/>
        <w:contextualSpacing/>
        <w:jc w:val="both"/>
        <w:rPr>
          <w:rFonts w:ascii="Palatino Linotype" w:eastAsia="Calibri" w:hAnsi="Palatino Linotype" w:cs="Tahoma"/>
          <w:bCs/>
          <w:sz w:val="22"/>
          <w:szCs w:val="22"/>
          <w:lang w:eastAsia="en-US"/>
        </w:rPr>
      </w:pPr>
      <w:r w:rsidRPr="00DE0642">
        <w:rPr>
          <w:rFonts w:ascii="Palatino Linotype" w:eastAsia="Calibri" w:hAnsi="Palatino Linotype" w:cs="Tahoma"/>
          <w:bCs/>
          <w:sz w:val="22"/>
          <w:szCs w:val="22"/>
          <w:lang w:eastAsia="en-US"/>
        </w:rPr>
        <w:t xml:space="preserve">En ese orden de ideas, el Manual de Procedimientos para la afiliación y credencialización de los derechohabientes del ISSEMYM, que establece, que el servidor público designado por la institución pública, que incluye a los Municipios (Usuario Autorizado), será el responsable de generar y entregar con oportunidad a los trabajadores, </w:t>
      </w:r>
      <w:r w:rsidRPr="00DE0642">
        <w:rPr>
          <w:rFonts w:ascii="Palatino Linotype" w:eastAsia="Calibri" w:hAnsi="Palatino Linotype" w:cs="Tahoma"/>
          <w:b/>
          <w:bCs/>
          <w:sz w:val="22"/>
          <w:szCs w:val="22"/>
          <w:lang w:eastAsia="en-US"/>
        </w:rPr>
        <w:t xml:space="preserve">los Avisos de Movimiento (Alta y Baja), </w:t>
      </w:r>
      <w:r w:rsidRPr="00DE0642">
        <w:rPr>
          <w:rFonts w:ascii="Palatino Linotype" w:eastAsia="Calibri" w:hAnsi="Palatino Linotype" w:cs="Tahoma"/>
          <w:bCs/>
          <w:sz w:val="22"/>
          <w:szCs w:val="22"/>
          <w:lang w:eastAsia="en-US"/>
        </w:rPr>
        <w:t>para realizar sus respectivos trámites ante el Instituto de Seguridad Social del Estado de México y Municipios.</w:t>
      </w:r>
    </w:p>
    <w:p w14:paraId="14A8FEA5" w14:textId="05E973A1" w:rsidR="00AD02BA" w:rsidRPr="002C0B94" w:rsidRDefault="00AD02BA" w:rsidP="00C93D5C">
      <w:pPr>
        <w:spacing w:line="360" w:lineRule="auto"/>
        <w:ind w:right="-28"/>
        <w:contextualSpacing/>
        <w:jc w:val="both"/>
        <w:rPr>
          <w:rFonts w:ascii="Palatino Linotype" w:eastAsia="Palatino Linotype" w:hAnsi="Palatino Linotype" w:cs="Palatino Linotype"/>
          <w:sz w:val="22"/>
          <w:szCs w:val="22"/>
        </w:rPr>
      </w:pPr>
    </w:p>
    <w:p w14:paraId="04D3B924" w14:textId="2C1C3209" w:rsidR="00AD02BA" w:rsidRDefault="00AD02BA" w:rsidP="00C93D5C">
      <w:pPr>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t xml:space="preserve">Conforme a lo anterior, se logra vislumbrar que la pretensión del ahora Recurrente es obtener </w:t>
      </w:r>
      <w:r w:rsidR="00E450B5">
        <w:rPr>
          <w:rFonts w:ascii="Palatino Linotype" w:hAnsi="Palatino Linotype" w:cs="Tahoma"/>
          <w:sz w:val="22"/>
          <w:szCs w:val="22"/>
        </w:rPr>
        <w:t xml:space="preserve">respecto del personal docente de la Unidad Académica Profesional Chimalhuacán específicamente de la Licenciatura en Administración y Promoción de la Obra Urbana, los documentos que dieran cuenta de los </w:t>
      </w:r>
      <w:r w:rsidR="00E450B5" w:rsidRPr="00E450B5">
        <w:rPr>
          <w:rFonts w:ascii="Palatino Linotype" w:hAnsi="Palatino Linotype" w:cs="Tahoma"/>
          <w:sz w:val="22"/>
          <w:szCs w:val="22"/>
        </w:rPr>
        <w:t xml:space="preserve">profesores </w:t>
      </w:r>
      <w:r w:rsidR="00E450B5">
        <w:rPr>
          <w:rFonts w:ascii="Palatino Linotype" w:hAnsi="Palatino Linotype" w:cs="Tahoma"/>
          <w:sz w:val="22"/>
          <w:szCs w:val="22"/>
        </w:rPr>
        <w:t xml:space="preserve">con </w:t>
      </w:r>
      <w:r w:rsidR="00E450B5" w:rsidRPr="00E450B5">
        <w:rPr>
          <w:rFonts w:ascii="Palatino Linotype" w:hAnsi="Palatino Linotype" w:cs="Tahoma"/>
          <w:sz w:val="22"/>
          <w:szCs w:val="22"/>
        </w:rPr>
        <w:t>asignatura y horario;</w:t>
      </w:r>
      <w:r w:rsidR="00E450B5">
        <w:rPr>
          <w:rFonts w:ascii="Palatino Linotype" w:eastAsia="Palatino Linotype" w:hAnsi="Palatino Linotype" w:cs="Palatino Linotype"/>
          <w:sz w:val="22"/>
          <w:szCs w:val="22"/>
        </w:rPr>
        <w:t xml:space="preserve"> </w:t>
      </w:r>
      <w:r w:rsidR="00E450B5" w:rsidRPr="00E450B5">
        <w:rPr>
          <w:rFonts w:ascii="Palatino Linotype" w:hAnsi="Palatino Linotype" w:cs="Tahoma"/>
          <w:sz w:val="22"/>
          <w:szCs w:val="22"/>
        </w:rPr>
        <w:t>Salario bruto y neto; y</w:t>
      </w:r>
      <w:r w:rsidR="00E450B5">
        <w:rPr>
          <w:rFonts w:ascii="Palatino Linotype" w:eastAsia="Palatino Linotype" w:hAnsi="Palatino Linotype" w:cs="Palatino Linotype"/>
          <w:sz w:val="22"/>
          <w:szCs w:val="22"/>
        </w:rPr>
        <w:t xml:space="preserve"> </w:t>
      </w:r>
      <w:r w:rsidR="00E450B5" w:rsidRPr="00E450B5">
        <w:rPr>
          <w:rFonts w:ascii="Palatino Linotype" w:hAnsi="Palatino Linotype" w:cs="Tahoma"/>
          <w:sz w:val="22"/>
          <w:szCs w:val="22"/>
        </w:rPr>
        <w:t>Fecha de alta.</w:t>
      </w:r>
    </w:p>
    <w:p w14:paraId="486C144A" w14:textId="77777777" w:rsidR="00E450B5" w:rsidRPr="002C0B94" w:rsidRDefault="00E450B5" w:rsidP="00C93D5C">
      <w:pPr>
        <w:spacing w:line="360" w:lineRule="auto"/>
        <w:contextualSpacing/>
        <w:jc w:val="both"/>
        <w:rPr>
          <w:rFonts w:ascii="Palatino Linotype" w:eastAsia="Palatino Linotype" w:hAnsi="Palatino Linotype" w:cs="Palatino Linotype"/>
          <w:sz w:val="22"/>
          <w:szCs w:val="22"/>
        </w:rPr>
      </w:pPr>
    </w:p>
    <w:p w14:paraId="49724DC7" w14:textId="202DFF17" w:rsidR="00AD02BA" w:rsidRPr="002C0B94" w:rsidRDefault="00AD02BA" w:rsidP="00C93D5C">
      <w:pPr>
        <w:spacing w:line="360" w:lineRule="auto"/>
        <w:ind w:right="-28"/>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lastRenderedPageBreak/>
        <w:t xml:space="preserve">Establecida dicha circunstancia, se procede analizar la respuesta entregada, para lo cual, es de señalar que de las constancias que de las constancias que obran en el expediente, se logra vislumbrar que el Sujeto Obligado turno la solicitud de información a la Dirección General de </w:t>
      </w:r>
      <w:r w:rsidR="00E450B5">
        <w:rPr>
          <w:rFonts w:ascii="Palatino Linotype" w:hAnsi="Palatino Linotype" w:cs="Tahoma"/>
          <w:sz w:val="22"/>
          <w:szCs w:val="22"/>
        </w:rPr>
        <w:t>la Unidad Académica Profesional Chimalhuacán</w:t>
      </w:r>
      <w:r w:rsidRPr="002C0B94">
        <w:rPr>
          <w:rFonts w:ascii="Palatino Linotype" w:eastAsia="Palatino Linotype" w:hAnsi="Palatino Linotype" w:cs="Palatino Linotype"/>
          <w:sz w:val="22"/>
          <w:szCs w:val="22"/>
        </w:rPr>
        <w:t>; 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411EB1DF" w14:textId="77777777" w:rsidR="00AD02BA" w:rsidRPr="002C0B94" w:rsidRDefault="00AD02BA" w:rsidP="00C93D5C">
      <w:pPr>
        <w:spacing w:line="360" w:lineRule="auto"/>
        <w:ind w:right="-28"/>
        <w:contextualSpacing/>
        <w:jc w:val="both"/>
        <w:rPr>
          <w:rFonts w:ascii="Palatino Linotype" w:eastAsia="Palatino Linotype" w:hAnsi="Palatino Linotype" w:cs="Palatino Linotype"/>
          <w:sz w:val="22"/>
          <w:szCs w:val="22"/>
        </w:rPr>
      </w:pPr>
    </w:p>
    <w:p w14:paraId="2FEE9FFC" w14:textId="253A6313" w:rsidR="00AD02BA" w:rsidRDefault="00FE71A2" w:rsidP="00C93D5C">
      <w:pPr>
        <w:spacing w:line="360" w:lineRule="auto"/>
        <w:ind w:right="-28"/>
        <w:contextualSpacing/>
        <w:jc w:val="both"/>
        <w:rPr>
          <w:rFonts w:ascii="Palatino Linotype" w:eastAsia="Palatino Linotype" w:hAnsi="Palatino Linotype" w:cs="Palatino Linotype"/>
          <w:sz w:val="22"/>
          <w:szCs w:val="22"/>
        </w:rPr>
      </w:pPr>
      <w:r w:rsidRPr="00FE71A2">
        <w:rPr>
          <w:rFonts w:ascii="Palatino Linotype" w:eastAsia="Palatino Linotype" w:hAnsi="Palatino Linotype" w:cs="Palatino Linotype"/>
          <w:sz w:val="22"/>
          <w:szCs w:val="22"/>
        </w:rPr>
        <w:t>En este sentido, resulta necesario traer al estudio l</w:t>
      </w:r>
      <w:r>
        <w:rPr>
          <w:rFonts w:ascii="Palatino Linotype" w:eastAsia="Palatino Linotype" w:hAnsi="Palatino Linotype" w:cs="Palatino Linotype"/>
          <w:sz w:val="22"/>
          <w:szCs w:val="22"/>
        </w:rPr>
        <w:t>os</w:t>
      </w:r>
      <w:r w:rsidRPr="00FE71A2">
        <w:rPr>
          <w:rFonts w:ascii="Palatino Linotype" w:eastAsia="Palatino Linotype" w:hAnsi="Palatino Linotype" w:cs="Palatino Linotype"/>
          <w:sz w:val="22"/>
          <w:szCs w:val="22"/>
        </w:rPr>
        <w:t xml:space="preserve"> artículo</w:t>
      </w:r>
      <w:r>
        <w:rPr>
          <w:rFonts w:ascii="Palatino Linotype" w:eastAsia="Palatino Linotype" w:hAnsi="Palatino Linotype" w:cs="Palatino Linotype"/>
          <w:sz w:val="22"/>
          <w:szCs w:val="22"/>
        </w:rPr>
        <w:t>s 38, 39,</w:t>
      </w:r>
      <w:r w:rsidRPr="00FE71A2">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40 fracción I y VII y </w:t>
      </w:r>
      <w:r w:rsidRPr="00FE71A2">
        <w:rPr>
          <w:rFonts w:ascii="Palatino Linotype" w:eastAsia="Palatino Linotype" w:hAnsi="Palatino Linotype" w:cs="Palatino Linotype"/>
          <w:sz w:val="22"/>
          <w:szCs w:val="22"/>
        </w:rPr>
        <w:t xml:space="preserve">41 del Reglamento de la Administración Universitaria de la Universidad Autónoma del Estado de México, </w:t>
      </w:r>
      <w:r>
        <w:rPr>
          <w:rFonts w:ascii="Palatino Linotype" w:eastAsia="Palatino Linotype" w:hAnsi="Palatino Linotype" w:cs="Palatino Linotype"/>
          <w:sz w:val="22"/>
          <w:szCs w:val="22"/>
        </w:rPr>
        <w:t xml:space="preserve">los cuales establecen que contará con la Secretaría </w:t>
      </w:r>
      <w:r w:rsidRPr="00FE71A2">
        <w:rPr>
          <w:rFonts w:ascii="Palatino Linotype" w:eastAsia="Palatino Linotype" w:hAnsi="Palatino Linotype" w:cs="Palatino Linotype"/>
          <w:sz w:val="22"/>
          <w:szCs w:val="22"/>
        </w:rPr>
        <w:t xml:space="preserve">de Administración </w:t>
      </w:r>
      <w:r>
        <w:rPr>
          <w:rFonts w:ascii="Palatino Linotype" w:eastAsia="Palatino Linotype" w:hAnsi="Palatino Linotype" w:cs="Palatino Linotype"/>
          <w:sz w:val="22"/>
          <w:szCs w:val="22"/>
        </w:rPr>
        <w:t xml:space="preserve">quien para el ejercicio de sus atribuciones </w:t>
      </w:r>
      <w:r w:rsidRPr="00FE71A2">
        <w:rPr>
          <w:rFonts w:ascii="Palatino Linotype" w:eastAsia="Palatino Linotype" w:hAnsi="Palatino Linotype" w:cs="Palatino Linotype"/>
          <w:sz w:val="22"/>
          <w:szCs w:val="22"/>
        </w:rPr>
        <w:t>cuenta con las áreas de la Dirección de Recursos Humanos y Dirección de Recursos Financieros, quienes se encargan de:</w:t>
      </w:r>
    </w:p>
    <w:p w14:paraId="61803461" w14:textId="77777777" w:rsidR="00FE71A2" w:rsidRDefault="00FE71A2" w:rsidP="00C93D5C">
      <w:pPr>
        <w:spacing w:line="360" w:lineRule="auto"/>
        <w:ind w:right="-28"/>
        <w:contextualSpacing/>
        <w:jc w:val="both"/>
        <w:rPr>
          <w:rFonts w:ascii="Palatino Linotype" w:eastAsia="Palatino Linotype" w:hAnsi="Palatino Linotype" w:cs="Palatino Linotype"/>
          <w:sz w:val="22"/>
          <w:szCs w:val="22"/>
        </w:rPr>
      </w:pPr>
    </w:p>
    <w:p w14:paraId="3F67918D" w14:textId="430A69EC" w:rsidR="00FE71A2" w:rsidRPr="00FE71A2" w:rsidRDefault="00FE71A2" w:rsidP="00C93D5C">
      <w:pPr>
        <w:pStyle w:val="Prrafodelista"/>
        <w:numPr>
          <w:ilvl w:val="0"/>
          <w:numId w:val="9"/>
        </w:numPr>
        <w:spacing w:line="360" w:lineRule="auto"/>
        <w:ind w:right="-28"/>
        <w:jc w:val="both"/>
        <w:rPr>
          <w:rFonts w:ascii="Palatino Linotype" w:eastAsia="Palatino Linotype" w:hAnsi="Palatino Linotype" w:cs="Palatino Linotype"/>
          <w:sz w:val="22"/>
          <w:szCs w:val="22"/>
        </w:rPr>
      </w:pPr>
      <w:r w:rsidRPr="00FE71A2">
        <w:rPr>
          <w:rFonts w:ascii="Palatino Linotype" w:eastAsia="Palatino Linotype" w:hAnsi="Palatino Linotype" w:cs="Palatino Linotype"/>
          <w:b/>
          <w:bCs/>
          <w:sz w:val="22"/>
          <w:szCs w:val="22"/>
        </w:rPr>
        <w:t>Dirección de Recursos Humanos:</w:t>
      </w:r>
      <w:r w:rsidRPr="00FE71A2">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P</w:t>
      </w:r>
      <w:r w:rsidRPr="00FE71A2">
        <w:rPr>
          <w:rFonts w:ascii="Palatino Linotype" w:eastAsia="Palatino Linotype" w:hAnsi="Palatino Linotype" w:cs="Palatino Linotype"/>
          <w:sz w:val="22"/>
          <w:szCs w:val="22"/>
        </w:rPr>
        <w:t>lanifica, coordina, dirig</w:t>
      </w:r>
      <w:r>
        <w:rPr>
          <w:rFonts w:ascii="Palatino Linotype" w:eastAsia="Palatino Linotype" w:hAnsi="Palatino Linotype" w:cs="Palatino Linotype"/>
          <w:sz w:val="22"/>
          <w:szCs w:val="22"/>
        </w:rPr>
        <w:t xml:space="preserve">e </w:t>
      </w:r>
      <w:r w:rsidRPr="00FE71A2">
        <w:rPr>
          <w:rFonts w:ascii="Palatino Linotype" w:eastAsia="Palatino Linotype" w:hAnsi="Palatino Linotype" w:cs="Palatino Linotype"/>
          <w:sz w:val="22"/>
          <w:szCs w:val="22"/>
        </w:rPr>
        <w:t xml:space="preserve">y ejecutar las políticas, programas y procesos para la eficiente administración de los recursos humanos. </w:t>
      </w:r>
    </w:p>
    <w:p w14:paraId="6D5DD29F" w14:textId="77777777" w:rsidR="00FE71A2" w:rsidRDefault="00FE71A2" w:rsidP="00C93D5C">
      <w:pPr>
        <w:spacing w:line="360" w:lineRule="auto"/>
        <w:ind w:right="-28"/>
        <w:contextualSpacing/>
        <w:jc w:val="both"/>
        <w:rPr>
          <w:rFonts w:ascii="Palatino Linotype" w:eastAsia="Palatino Linotype" w:hAnsi="Palatino Linotype" w:cs="Palatino Linotype"/>
          <w:sz w:val="22"/>
          <w:szCs w:val="22"/>
        </w:rPr>
      </w:pPr>
    </w:p>
    <w:p w14:paraId="349EF4CB" w14:textId="71072CED" w:rsidR="00FE71A2" w:rsidRDefault="00FE71A2" w:rsidP="00C93D5C">
      <w:pPr>
        <w:pStyle w:val="Prrafodelista"/>
        <w:numPr>
          <w:ilvl w:val="0"/>
          <w:numId w:val="9"/>
        </w:numPr>
        <w:spacing w:line="360" w:lineRule="auto"/>
        <w:ind w:right="-28"/>
        <w:jc w:val="both"/>
        <w:rPr>
          <w:rFonts w:ascii="Palatino Linotype" w:eastAsia="Palatino Linotype" w:hAnsi="Palatino Linotype" w:cs="Palatino Linotype"/>
          <w:sz w:val="22"/>
          <w:szCs w:val="22"/>
        </w:rPr>
      </w:pPr>
      <w:r>
        <w:rPr>
          <w:rFonts w:ascii="Palatino Linotype" w:eastAsia="Palatino Linotype" w:hAnsi="Palatino Linotype" w:cs="Palatino Linotype"/>
          <w:b/>
          <w:bCs/>
          <w:sz w:val="22"/>
          <w:szCs w:val="22"/>
        </w:rPr>
        <w:t>Dirección de Recursos Financieros</w:t>
      </w:r>
      <w:r w:rsidRPr="00FE71A2">
        <w:rPr>
          <w:rFonts w:ascii="Palatino Linotype" w:eastAsia="Palatino Linotype" w:hAnsi="Palatino Linotype" w:cs="Palatino Linotype"/>
          <w:b/>
          <w:bCs/>
          <w:sz w:val="22"/>
          <w:szCs w:val="22"/>
        </w:rPr>
        <w:t>:</w:t>
      </w:r>
      <w:r w:rsidRPr="00FE71A2">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C</w:t>
      </w:r>
      <w:r w:rsidRPr="00FE71A2">
        <w:rPr>
          <w:rFonts w:ascii="Palatino Linotype" w:eastAsia="Palatino Linotype" w:hAnsi="Palatino Linotype" w:cs="Palatino Linotype"/>
          <w:sz w:val="22"/>
          <w:szCs w:val="22"/>
        </w:rPr>
        <w:t>ontrola</w:t>
      </w:r>
      <w:r>
        <w:rPr>
          <w:rFonts w:ascii="Palatino Linotype" w:eastAsia="Palatino Linotype" w:hAnsi="Palatino Linotype" w:cs="Palatino Linotype"/>
          <w:sz w:val="22"/>
          <w:szCs w:val="22"/>
        </w:rPr>
        <w:t xml:space="preserve"> </w:t>
      </w:r>
      <w:r w:rsidRPr="00FE71A2">
        <w:rPr>
          <w:rFonts w:ascii="Palatino Linotype" w:eastAsia="Palatino Linotype" w:hAnsi="Palatino Linotype" w:cs="Palatino Linotype"/>
          <w:sz w:val="22"/>
          <w:szCs w:val="22"/>
        </w:rPr>
        <w:t>los recursos financieros de la Universidad con base en las políticas presupuestales y económico-administrativas de la Institución.</w:t>
      </w:r>
    </w:p>
    <w:p w14:paraId="08D9107D" w14:textId="77777777" w:rsidR="00FE71A2" w:rsidRPr="00FE71A2" w:rsidRDefault="00FE71A2" w:rsidP="00C93D5C">
      <w:pPr>
        <w:spacing w:line="360" w:lineRule="auto"/>
        <w:ind w:right="-28"/>
        <w:contextualSpacing/>
        <w:jc w:val="both"/>
        <w:rPr>
          <w:rFonts w:ascii="Palatino Linotype" w:eastAsia="Palatino Linotype" w:hAnsi="Palatino Linotype" w:cs="Palatino Linotype"/>
          <w:sz w:val="22"/>
          <w:szCs w:val="22"/>
        </w:rPr>
      </w:pPr>
    </w:p>
    <w:p w14:paraId="09FA16BF" w14:textId="196F2605" w:rsidR="00AD02BA" w:rsidRPr="002C0B94" w:rsidRDefault="00AD02BA" w:rsidP="00C93D5C">
      <w:pPr>
        <w:spacing w:line="360" w:lineRule="auto"/>
        <w:ind w:right="-28"/>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t xml:space="preserve">Así, se advierte que el Sujeto Obligado </w:t>
      </w:r>
      <w:r w:rsidR="00FE71A2">
        <w:rPr>
          <w:rFonts w:ascii="Palatino Linotype" w:eastAsia="Palatino Linotype" w:hAnsi="Palatino Linotype" w:cs="Palatino Linotype"/>
          <w:sz w:val="22"/>
          <w:szCs w:val="22"/>
        </w:rPr>
        <w:t>in</w:t>
      </w:r>
      <w:r w:rsidRPr="002C0B94">
        <w:rPr>
          <w:rFonts w:ascii="Palatino Linotype" w:eastAsia="Palatino Linotype" w:hAnsi="Palatino Linotype" w:cs="Palatino Linotype"/>
          <w:sz w:val="22"/>
          <w:szCs w:val="22"/>
        </w:rPr>
        <w:t xml:space="preserve">cumplió con el procedimiento de búsqueda, pues </w:t>
      </w:r>
      <w:r w:rsidR="00FE71A2">
        <w:rPr>
          <w:rFonts w:ascii="Palatino Linotype" w:eastAsia="Palatino Linotype" w:hAnsi="Palatino Linotype" w:cs="Palatino Linotype"/>
          <w:sz w:val="22"/>
          <w:szCs w:val="22"/>
        </w:rPr>
        <w:t xml:space="preserve">omitió </w:t>
      </w:r>
      <w:r w:rsidRPr="002C0B94">
        <w:rPr>
          <w:rFonts w:ascii="Palatino Linotype" w:eastAsia="Palatino Linotype" w:hAnsi="Palatino Linotype" w:cs="Palatino Linotype"/>
          <w:sz w:val="22"/>
          <w:szCs w:val="22"/>
        </w:rPr>
        <w:t>turn</w:t>
      </w:r>
      <w:r w:rsidR="00FE71A2">
        <w:rPr>
          <w:rFonts w:ascii="Palatino Linotype" w:eastAsia="Palatino Linotype" w:hAnsi="Palatino Linotype" w:cs="Palatino Linotype"/>
          <w:sz w:val="22"/>
          <w:szCs w:val="22"/>
        </w:rPr>
        <w:t>ar</w:t>
      </w:r>
      <w:r w:rsidRPr="002C0B94">
        <w:rPr>
          <w:rFonts w:ascii="Palatino Linotype" w:eastAsia="Palatino Linotype" w:hAnsi="Palatino Linotype" w:cs="Palatino Linotype"/>
          <w:sz w:val="22"/>
          <w:szCs w:val="22"/>
        </w:rPr>
        <w:t xml:space="preserve"> la solicitud de información a la </w:t>
      </w:r>
      <w:r w:rsidR="00FE71A2">
        <w:rPr>
          <w:rFonts w:ascii="Palatino Linotype" w:eastAsia="Palatino Linotype" w:hAnsi="Palatino Linotype" w:cs="Palatino Linotype"/>
          <w:sz w:val="22"/>
          <w:szCs w:val="22"/>
        </w:rPr>
        <w:t>Secretaría de Administración</w:t>
      </w:r>
      <w:r w:rsidRPr="002C0B94">
        <w:rPr>
          <w:rFonts w:ascii="Palatino Linotype" w:eastAsia="Palatino Linotype" w:hAnsi="Palatino Linotype" w:cs="Palatino Linotype"/>
          <w:sz w:val="22"/>
          <w:szCs w:val="22"/>
        </w:rPr>
        <w:t>,</w:t>
      </w:r>
      <w:r w:rsidR="00FE71A2">
        <w:rPr>
          <w:rFonts w:ascii="Palatino Linotype" w:eastAsia="Palatino Linotype" w:hAnsi="Palatino Linotype" w:cs="Palatino Linotype"/>
          <w:sz w:val="22"/>
          <w:szCs w:val="22"/>
        </w:rPr>
        <w:t xml:space="preserve"> </w:t>
      </w:r>
      <w:r w:rsidRPr="002C0B94">
        <w:rPr>
          <w:rFonts w:ascii="Palatino Linotype" w:eastAsia="Palatino Linotype" w:hAnsi="Palatino Linotype" w:cs="Palatino Linotype"/>
          <w:sz w:val="22"/>
          <w:szCs w:val="22"/>
        </w:rPr>
        <w:t xml:space="preserve">que ve las </w:t>
      </w:r>
      <w:r w:rsidRPr="002C0B94">
        <w:rPr>
          <w:rFonts w:ascii="Palatino Linotype" w:eastAsia="Palatino Linotype" w:hAnsi="Palatino Linotype" w:cs="Palatino Linotype"/>
          <w:sz w:val="22"/>
          <w:szCs w:val="22"/>
        </w:rPr>
        <w:lastRenderedPageBreak/>
        <w:t xml:space="preserve">cuestiones relacionadas con la </w:t>
      </w:r>
      <w:r w:rsidR="007344F1">
        <w:rPr>
          <w:rFonts w:ascii="Palatino Linotype" w:eastAsia="Palatino Linotype" w:hAnsi="Palatino Linotype" w:cs="Palatino Linotype"/>
          <w:sz w:val="22"/>
          <w:szCs w:val="22"/>
        </w:rPr>
        <w:t xml:space="preserve">administración de personal </w:t>
      </w:r>
      <w:r w:rsidRPr="002C0B94">
        <w:rPr>
          <w:rFonts w:ascii="Palatino Linotype" w:eastAsia="Palatino Linotype" w:hAnsi="Palatino Linotype" w:cs="Palatino Linotype"/>
          <w:sz w:val="22"/>
          <w:szCs w:val="22"/>
        </w:rPr>
        <w:t>y pago</w:t>
      </w:r>
      <w:r w:rsidR="007344F1">
        <w:rPr>
          <w:rFonts w:ascii="Palatino Linotype" w:eastAsia="Palatino Linotype" w:hAnsi="Palatino Linotype" w:cs="Palatino Linotype"/>
          <w:sz w:val="22"/>
          <w:szCs w:val="22"/>
        </w:rPr>
        <w:t xml:space="preserve"> con recursos públicos de la institución</w:t>
      </w:r>
      <w:r w:rsidRPr="002C0B94">
        <w:rPr>
          <w:rFonts w:ascii="Palatino Linotype" w:eastAsia="Palatino Linotype" w:hAnsi="Palatino Linotype" w:cs="Palatino Linotype"/>
          <w:sz w:val="22"/>
          <w:szCs w:val="22"/>
        </w:rPr>
        <w:t>.</w:t>
      </w:r>
    </w:p>
    <w:p w14:paraId="5A4760F9" w14:textId="77777777" w:rsidR="00AD02BA" w:rsidRPr="002C0B94" w:rsidRDefault="00AD02BA" w:rsidP="00C93D5C">
      <w:pPr>
        <w:spacing w:line="360" w:lineRule="auto"/>
        <w:ind w:right="-28"/>
        <w:contextualSpacing/>
        <w:jc w:val="both"/>
        <w:rPr>
          <w:rFonts w:ascii="Palatino Linotype" w:eastAsia="Palatino Linotype" w:hAnsi="Palatino Linotype" w:cs="Palatino Linotype"/>
          <w:sz w:val="22"/>
          <w:szCs w:val="22"/>
        </w:rPr>
      </w:pPr>
    </w:p>
    <w:p w14:paraId="0B6D215F" w14:textId="77777777" w:rsidR="007344F1" w:rsidRDefault="007344F1" w:rsidP="00C93D5C">
      <w:pPr>
        <w:spacing w:line="360" w:lineRule="auto"/>
        <w:contextualSpacing/>
        <w:jc w:val="both"/>
        <w:rPr>
          <w:rFonts w:ascii="Palatino Linotype" w:hAnsi="Palatino Linotype" w:cs="Tahoma"/>
          <w:sz w:val="22"/>
          <w:szCs w:val="22"/>
        </w:rPr>
      </w:pPr>
      <w:r>
        <w:rPr>
          <w:rFonts w:ascii="Palatino Linotype" w:eastAsia="Palatino Linotype" w:hAnsi="Palatino Linotype" w:cs="Palatino Linotype"/>
          <w:sz w:val="22"/>
          <w:szCs w:val="22"/>
        </w:rPr>
        <w:t>Sin menoscabar lo anterior</w:t>
      </w:r>
      <w:r w:rsidR="00AD02BA" w:rsidRPr="002C0B94">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en respuesta la </w:t>
      </w:r>
      <w:r w:rsidRPr="002C0B94">
        <w:rPr>
          <w:rFonts w:ascii="Palatino Linotype" w:eastAsia="Palatino Linotype" w:hAnsi="Palatino Linotype" w:cs="Palatino Linotype"/>
          <w:sz w:val="22"/>
          <w:szCs w:val="22"/>
        </w:rPr>
        <w:t xml:space="preserve">Dirección General de </w:t>
      </w:r>
      <w:r>
        <w:rPr>
          <w:rFonts w:ascii="Palatino Linotype" w:hAnsi="Palatino Linotype" w:cs="Tahoma"/>
          <w:sz w:val="22"/>
          <w:szCs w:val="22"/>
        </w:rPr>
        <w:t>la Unidad Académica Profesional Chimalhuacán</w:t>
      </w:r>
      <w:r>
        <w:rPr>
          <w:rFonts w:ascii="Palatino Linotype" w:eastAsia="Palatino Linotype" w:hAnsi="Palatino Linotype" w:cs="Palatino Linotype"/>
          <w:sz w:val="22"/>
          <w:szCs w:val="22"/>
        </w:rPr>
        <w:t xml:space="preserve"> </w:t>
      </w:r>
      <w:r w:rsidR="00AD02BA" w:rsidRPr="002C0B94">
        <w:rPr>
          <w:rFonts w:ascii="Palatino Linotype" w:eastAsia="Palatino Linotype" w:hAnsi="Palatino Linotype" w:cs="Palatino Linotype"/>
          <w:sz w:val="22"/>
          <w:szCs w:val="22"/>
        </w:rPr>
        <w:t>indicó que,</w:t>
      </w:r>
      <w:r>
        <w:rPr>
          <w:rFonts w:ascii="Palatino Linotype" w:eastAsia="Palatino Linotype" w:hAnsi="Palatino Linotype" w:cs="Palatino Linotype"/>
          <w:sz w:val="22"/>
          <w:szCs w:val="22"/>
        </w:rPr>
        <w:t xml:space="preserve"> </w:t>
      </w:r>
      <w:r>
        <w:rPr>
          <w:rFonts w:ascii="Palatino Linotype" w:hAnsi="Palatino Linotype" w:cs="Tahoma"/>
          <w:sz w:val="22"/>
          <w:szCs w:val="22"/>
        </w:rPr>
        <w:t>no existían profesores de tiempo completo de la Licenciatura en Administración y Promoción de la Obra Urbana, por lo que con dichas manifestaciones aludió que la información era inexistente.</w:t>
      </w:r>
    </w:p>
    <w:p w14:paraId="74A5F3F4" w14:textId="77777777" w:rsidR="007344F1" w:rsidRDefault="007344F1" w:rsidP="00C93D5C">
      <w:pPr>
        <w:spacing w:line="360" w:lineRule="auto"/>
        <w:contextualSpacing/>
        <w:jc w:val="both"/>
        <w:rPr>
          <w:rFonts w:ascii="Palatino Linotype" w:hAnsi="Palatino Linotype" w:cs="Tahoma"/>
          <w:sz w:val="22"/>
          <w:szCs w:val="22"/>
        </w:rPr>
      </w:pPr>
    </w:p>
    <w:p w14:paraId="1D8CCB8F" w14:textId="77777777" w:rsidR="007344F1" w:rsidRPr="004E7AE5" w:rsidRDefault="007344F1" w:rsidP="00C93D5C">
      <w:pPr>
        <w:spacing w:line="360" w:lineRule="auto"/>
        <w:contextualSpacing/>
        <w:jc w:val="both"/>
        <w:rPr>
          <w:rFonts w:ascii="Palatino Linotype" w:hAnsi="Palatino Linotype" w:cs="Tahoma"/>
          <w:sz w:val="22"/>
          <w:szCs w:val="22"/>
        </w:rPr>
      </w:pPr>
      <w:r w:rsidRPr="00396817">
        <w:rPr>
          <w:rFonts w:ascii="Palatino Linotype" w:eastAsia="Palatino Linotype" w:hAnsi="Palatino Linotype" w:cs="Palatino Linotype"/>
          <w:sz w:val="22"/>
          <w:szCs w:val="22"/>
          <w:lang w:eastAsia="es-ES_tradnl"/>
        </w:rPr>
        <w:t xml:space="preserve">Sobre el tema, el Criterio orientador, con clave de control SO/014/2017, emitido por el entonces Instituto Nacional de Transparencia, Acceso a la Información Pública y Protección de Datos Personales en el Estado de México y Municipios, establece que la inexistencia de la información, es una cuestión de hecho que se le atribuye a la misma, cuando ésta no se encuentra en los archivos del Sujeto Obligado. </w:t>
      </w:r>
    </w:p>
    <w:p w14:paraId="3D69E06D" w14:textId="77777777" w:rsidR="007344F1" w:rsidRPr="00396817" w:rsidRDefault="007344F1" w:rsidP="00C93D5C">
      <w:pPr>
        <w:spacing w:line="360" w:lineRule="auto"/>
        <w:contextualSpacing/>
        <w:jc w:val="both"/>
        <w:rPr>
          <w:rFonts w:ascii="Palatino Linotype" w:eastAsia="Palatino Linotype" w:hAnsi="Palatino Linotype" w:cs="Palatino Linotype"/>
          <w:sz w:val="22"/>
          <w:szCs w:val="22"/>
          <w:lang w:eastAsia="es-ES_tradnl"/>
        </w:rPr>
      </w:pPr>
    </w:p>
    <w:p w14:paraId="21D38746" w14:textId="77777777" w:rsidR="007344F1" w:rsidRPr="00396817" w:rsidRDefault="007344F1" w:rsidP="00C93D5C">
      <w:pPr>
        <w:spacing w:line="360" w:lineRule="auto"/>
        <w:contextualSpacing/>
        <w:jc w:val="both"/>
        <w:rPr>
          <w:rFonts w:ascii="Palatino Linotype" w:eastAsia="Palatino Linotype" w:hAnsi="Palatino Linotype" w:cs="Palatino Linotype"/>
          <w:sz w:val="22"/>
          <w:szCs w:val="22"/>
          <w:lang w:eastAsia="es-ES_tradnl"/>
        </w:rPr>
      </w:pPr>
      <w:r w:rsidRPr="00396817">
        <w:rPr>
          <w:rFonts w:ascii="Palatino Linotype" w:eastAsia="Palatino Linotype" w:hAnsi="Palatino Linotype" w:cs="Palatino Linotype"/>
          <w:sz w:val="22"/>
          <w:szCs w:val="22"/>
          <w:lang w:eastAsia="es-ES_tradnl"/>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4AF93B75" w14:textId="77777777" w:rsidR="007344F1" w:rsidRPr="00396817" w:rsidRDefault="007344F1" w:rsidP="00C93D5C">
      <w:pPr>
        <w:spacing w:line="360" w:lineRule="auto"/>
        <w:contextualSpacing/>
        <w:jc w:val="both"/>
        <w:rPr>
          <w:rFonts w:ascii="Palatino Linotype" w:eastAsia="Palatino Linotype" w:hAnsi="Palatino Linotype" w:cs="Palatino Linotype"/>
          <w:sz w:val="22"/>
          <w:szCs w:val="22"/>
          <w:lang w:eastAsia="es-ES_tradnl"/>
        </w:rPr>
      </w:pPr>
    </w:p>
    <w:p w14:paraId="566AC5BA" w14:textId="77777777" w:rsidR="007344F1" w:rsidRPr="00E56DF8" w:rsidRDefault="007344F1" w:rsidP="00C93D5C">
      <w:pPr>
        <w:widowControl w:val="0"/>
        <w:autoSpaceDE w:val="0"/>
        <w:autoSpaceDN w:val="0"/>
        <w:adjustRightInd w:val="0"/>
        <w:spacing w:line="360" w:lineRule="auto"/>
        <w:contextualSpacing/>
        <w:jc w:val="both"/>
        <w:rPr>
          <w:rFonts w:ascii="Palatino Linotype" w:eastAsia="Calibri" w:hAnsi="Palatino Linotype"/>
          <w:b/>
          <w:color w:val="000000"/>
          <w:sz w:val="22"/>
          <w:szCs w:val="22"/>
          <w:lang w:eastAsia="en-US"/>
        </w:rPr>
      </w:pPr>
      <w:r w:rsidRPr="00E56DF8">
        <w:rPr>
          <w:rFonts w:ascii="Palatino Linotype" w:eastAsia="Calibri" w:hAnsi="Palatino Linotype"/>
          <w:color w:val="000000"/>
          <w:sz w:val="22"/>
          <w:szCs w:val="22"/>
          <w:lang w:eastAsia="en-US"/>
        </w:rPr>
        <w:t xml:space="preserve">Conforme a lo anterior, la </w:t>
      </w:r>
      <w:r w:rsidRPr="00E56DF8">
        <w:rPr>
          <w:rFonts w:ascii="Palatino Linotype" w:eastAsia="Calibri" w:hAnsi="Palatino Linotype"/>
          <w:b/>
          <w:color w:val="000000"/>
          <w:sz w:val="22"/>
          <w:szCs w:val="22"/>
          <w:lang w:eastAsia="en-US"/>
        </w:rPr>
        <w:t xml:space="preserve">inexistencia </w:t>
      </w:r>
      <w:r w:rsidRPr="00E56DF8">
        <w:rPr>
          <w:rFonts w:ascii="Palatino Linotype" w:eastAsia="Calibri" w:hAnsi="Palatino Linotype"/>
          <w:color w:val="000000"/>
          <w:sz w:val="22"/>
          <w:szCs w:val="22"/>
          <w:lang w:eastAsia="en-US"/>
        </w:rPr>
        <w:t xml:space="preserve">presupone la competencia del sujeto obligado para conocer de la información, pero por alguna circunstancia, la documentación solicitada no obra en sus archivos; sin embargo, para poder acreditar dicha circunstancia, se considera que los Sujetos Obligados, </w:t>
      </w:r>
      <w:r w:rsidRPr="00E56DF8">
        <w:rPr>
          <w:rFonts w:ascii="Palatino Linotype" w:eastAsia="Calibri" w:hAnsi="Palatino Linotype"/>
          <w:b/>
          <w:color w:val="000000"/>
          <w:sz w:val="22"/>
          <w:szCs w:val="22"/>
          <w:lang w:eastAsia="en-US"/>
        </w:rPr>
        <w:t>primero deben realizar una indagación en todos los archivos de las áreas con funciones para conocer de lo peticionado.</w:t>
      </w:r>
    </w:p>
    <w:p w14:paraId="593062AF" w14:textId="77777777" w:rsidR="007344F1" w:rsidRPr="00E56DF8" w:rsidRDefault="007344F1" w:rsidP="00C93D5C">
      <w:pPr>
        <w:widowControl w:val="0"/>
        <w:autoSpaceDE w:val="0"/>
        <w:autoSpaceDN w:val="0"/>
        <w:adjustRightInd w:val="0"/>
        <w:spacing w:line="360" w:lineRule="auto"/>
        <w:contextualSpacing/>
        <w:jc w:val="both"/>
        <w:rPr>
          <w:rFonts w:ascii="Palatino Linotype" w:eastAsia="Calibri" w:hAnsi="Palatino Linotype"/>
          <w:b/>
          <w:bCs/>
          <w:color w:val="FF0000"/>
          <w:sz w:val="22"/>
          <w:szCs w:val="22"/>
          <w:lang w:eastAsia="en-US"/>
        </w:rPr>
      </w:pPr>
    </w:p>
    <w:p w14:paraId="3046C5EB" w14:textId="77777777" w:rsidR="007344F1" w:rsidRPr="00E56DF8" w:rsidRDefault="007344F1" w:rsidP="00C93D5C">
      <w:pPr>
        <w:widowControl w:val="0"/>
        <w:autoSpaceDE w:val="0"/>
        <w:autoSpaceDN w:val="0"/>
        <w:adjustRightInd w:val="0"/>
        <w:spacing w:line="360" w:lineRule="auto"/>
        <w:contextualSpacing/>
        <w:jc w:val="both"/>
        <w:rPr>
          <w:rFonts w:ascii="Palatino Linotype" w:eastAsia="Calibri" w:hAnsi="Palatino Linotype"/>
          <w:b/>
          <w:bCs/>
          <w:color w:val="FF0000"/>
          <w:sz w:val="22"/>
          <w:szCs w:val="22"/>
          <w:lang w:eastAsia="en-US"/>
        </w:rPr>
      </w:pPr>
      <w:r w:rsidRPr="00E56DF8">
        <w:rPr>
          <w:rFonts w:ascii="Palatino Linotype" w:eastAsia="Calibri" w:hAnsi="Palatino Linotype"/>
          <w:color w:val="000000"/>
          <w:sz w:val="22"/>
          <w:szCs w:val="22"/>
          <w:lang w:eastAsia="en-US"/>
        </w:rPr>
        <w:t xml:space="preserve">En ese sentido, según Jarquín, Soledad (2019), en el “Diccionario de Transparencia y Acceso a la Información Pública” (p. 68), </w:t>
      </w:r>
      <w:r w:rsidRPr="00E56DF8">
        <w:rPr>
          <w:rFonts w:ascii="Palatino Linotype" w:eastAsia="Calibri" w:hAnsi="Palatino Linotype"/>
          <w:b/>
          <w:color w:val="000000"/>
          <w:sz w:val="22"/>
          <w:szCs w:val="22"/>
          <w:lang w:eastAsia="en-US"/>
        </w:rPr>
        <w:t>la búsqueda exhaustiva</w:t>
      </w:r>
      <w:r w:rsidRPr="00E56DF8">
        <w:rPr>
          <w:rFonts w:ascii="Palatino Linotype" w:eastAsia="Calibri" w:hAnsi="Palatino Linotype"/>
          <w:color w:val="000000"/>
          <w:sz w:val="22"/>
          <w:szCs w:val="22"/>
          <w:lang w:eastAsia="en-US"/>
        </w:rPr>
        <w:t xml:space="preserve"> es la obligación del área </w:t>
      </w:r>
      <w:r w:rsidRPr="00E56DF8">
        <w:rPr>
          <w:rFonts w:ascii="Palatino Linotype" w:eastAsia="Calibri" w:hAnsi="Palatino Linotype"/>
          <w:color w:val="000000"/>
          <w:sz w:val="22"/>
          <w:szCs w:val="22"/>
          <w:lang w:eastAsia="en-US"/>
        </w:rPr>
        <w:lastRenderedPageBreak/>
        <w:t xml:space="preserve">administrativa del Sujeto Obligado que cuenta o puede contar con la información requerida, la cual consiste en localizar toda aquella que atienda la solicitud, </w:t>
      </w:r>
      <w:r w:rsidRPr="00E56DF8">
        <w:rPr>
          <w:rFonts w:ascii="Palatino Linotype" w:eastAsia="Calibri" w:hAnsi="Palatino Linotype"/>
          <w:b/>
          <w:color w:val="000000"/>
          <w:sz w:val="22"/>
          <w:szCs w:val="22"/>
          <w:lang w:eastAsia="en-US"/>
        </w:rPr>
        <w:t>hasta agotar por completo las posibilidades de indagación.</w:t>
      </w:r>
    </w:p>
    <w:p w14:paraId="262382E4" w14:textId="77777777" w:rsidR="007344F1" w:rsidRPr="00E56DF8" w:rsidRDefault="007344F1" w:rsidP="00C93D5C">
      <w:pPr>
        <w:widowControl w:val="0"/>
        <w:autoSpaceDE w:val="0"/>
        <w:autoSpaceDN w:val="0"/>
        <w:adjustRightInd w:val="0"/>
        <w:spacing w:line="360" w:lineRule="auto"/>
        <w:contextualSpacing/>
        <w:jc w:val="both"/>
        <w:rPr>
          <w:rFonts w:ascii="Palatino Linotype" w:eastAsia="Calibri" w:hAnsi="Palatino Linotype"/>
          <w:color w:val="FF0000"/>
          <w:sz w:val="22"/>
          <w:szCs w:val="22"/>
          <w:lang w:eastAsia="en-US"/>
        </w:rPr>
      </w:pPr>
    </w:p>
    <w:p w14:paraId="3B613959" w14:textId="77777777" w:rsidR="007344F1" w:rsidRPr="00E56DF8" w:rsidRDefault="007344F1" w:rsidP="00C93D5C">
      <w:pPr>
        <w:widowControl w:val="0"/>
        <w:autoSpaceDE w:val="0"/>
        <w:autoSpaceDN w:val="0"/>
        <w:adjustRightInd w:val="0"/>
        <w:spacing w:line="360" w:lineRule="auto"/>
        <w:contextualSpacing/>
        <w:jc w:val="both"/>
        <w:rPr>
          <w:rFonts w:ascii="Palatino Linotype" w:eastAsia="Calibri" w:hAnsi="Palatino Linotype"/>
          <w:b/>
          <w:color w:val="000000"/>
          <w:sz w:val="22"/>
          <w:szCs w:val="22"/>
          <w:lang w:eastAsia="en-US"/>
        </w:rPr>
      </w:pPr>
      <w:r w:rsidRPr="00E56DF8">
        <w:rPr>
          <w:rFonts w:ascii="Palatino Linotype" w:eastAsia="Calibri" w:hAnsi="Palatino Linotype"/>
          <w:color w:val="000000"/>
          <w:sz w:val="22"/>
          <w:szCs w:val="22"/>
          <w:lang w:eastAsia="en-US"/>
        </w:rPr>
        <w:t>Además, según Calero, Natalia (2016), en la “Ley General de Transparencia y Acceso a la Información Pública Comentada” (p. 408), para que exista una búsqueda exhaustiva y razonable, se debe hacer una</w:t>
      </w:r>
      <w:r w:rsidRPr="00E56DF8">
        <w:rPr>
          <w:rFonts w:ascii="Palatino Linotype" w:eastAsia="Calibri" w:hAnsi="Palatino Linotype"/>
          <w:b/>
          <w:color w:val="000000"/>
          <w:sz w:val="22"/>
          <w:szCs w:val="22"/>
          <w:lang w:eastAsia="en-US"/>
        </w:rPr>
        <w:t xml:space="preserve"> indagación consiente y minuciosa en sus archivos físicos y electrónicos.</w:t>
      </w:r>
    </w:p>
    <w:p w14:paraId="1BE1E0FA" w14:textId="77777777" w:rsidR="007344F1" w:rsidRPr="00E56DF8" w:rsidRDefault="007344F1" w:rsidP="00C93D5C">
      <w:pPr>
        <w:widowControl w:val="0"/>
        <w:autoSpaceDE w:val="0"/>
        <w:autoSpaceDN w:val="0"/>
        <w:adjustRightInd w:val="0"/>
        <w:spacing w:line="360" w:lineRule="auto"/>
        <w:contextualSpacing/>
        <w:jc w:val="both"/>
        <w:rPr>
          <w:rFonts w:ascii="Palatino Linotype" w:eastAsia="Calibri" w:hAnsi="Palatino Linotype"/>
          <w:b/>
          <w:color w:val="000000"/>
          <w:sz w:val="22"/>
          <w:szCs w:val="22"/>
          <w:lang w:eastAsia="en-US"/>
        </w:rPr>
      </w:pPr>
    </w:p>
    <w:p w14:paraId="4380A1E6" w14:textId="77777777" w:rsidR="007344F1" w:rsidRPr="00E56DF8" w:rsidRDefault="007344F1" w:rsidP="00C93D5C">
      <w:pPr>
        <w:widowControl w:val="0"/>
        <w:autoSpaceDE w:val="0"/>
        <w:autoSpaceDN w:val="0"/>
        <w:adjustRightInd w:val="0"/>
        <w:spacing w:line="360" w:lineRule="auto"/>
        <w:contextualSpacing/>
        <w:jc w:val="both"/>
        <w:rPr>
          <w:rFonts w:ascii="Palatino Linotype" w:eastAsia="Calibri" w:hAnsi="Palatino Linotype"/>
          <w:b/>
          <w:color w:val="000000"/>
          <w:sz w:val="22"/>
          <w:szCs w:val="22"/>
          <w:lang w:eastAsia="en-US"/>
        </w:rPr>
      </w:pPr>
      <w:r w:rsidRPr="00E56DF8">
        <w:rPr>
          <w:rFonts w:ascii="Palatino Linotype" w:eastAsia="Calibri" w:hAnsi="Palatino Linotype"/>
          <w:color w:val="000000"/>
          <w:sz w:val="22"/>
          <w:szCs w:val="22"/>
          <w:lang w:eastAsia="en-US"/>
        </w:rPr>
        <w:t xml:space="preserve">Conforme a lo anterior, para poder acreditar el carácter exhaustivo de la búsqueda realizada por los Sujetos Obligados, se deben motivar las razones por las que se buscó la información en determinadas áreas, </w:t>
      </w:r>
      <w:r w:rsidRPr="00E56DF8">
        <w:rPr>
          <w:rFonts w:ascii="Palatino Linotype" w:eastAsia="Calibri" w:hAnsi="Palatino Linotype"/>
          <w:b/>
          <w:color w:val="000000"/>
          <w:sz w:val="22"/>
          <w:szCs w:val="22"/>
          <w:lang w:eastAsia="en-US"/>
        </w:rPr>
        <w:t>los criterios de búsqueda utilizados y demás circunstancias que fueron tomadas en cuenta.</w:t>
      </w:r>
    </w:p>
    <w:p w14:paraId="38CFCE8B" w14:textId="77777777" w:rsidR="007344F1" w:rsidRPr="00E56DF8" w:rsidRDefault="007344F1" w:rsidP="00C93D5C">
      <w:pPr>
        <w:widowControl w:val="0"/>
        <w:autoSpaceDE w:val="0"/>
        <w:autoSpaceDN w:val="0"/>
        <w:adjustRightInd w:val="0"/>
        <w:spacing w:line="360" w:lineRule="auto"/>
        <w:contextualSpacing/>
        <w:jc w:val="both"/>
        <w:rPr>
          <w:rFonts w:ascii="Palatino Linotype" w:eastAsia="Calibri" w:hAnsi="Palatino Linotype"/>
          <w:b/>
          <w:color w:val="000000"/>
          <w:sz w:val="22"/>
          <w:szCs w:val="22"/>
          <w:lang w:eastAsia="en-US"/>
        </w:rPr>
      </w:pPr>
    </w:p>
    <w:p w14:paraId="17338A1B" w14:textId="77777777" w:rsidR="007344F1" w:rsidRDefault="007344F1" w:rsidP="00C93D5C">
      <w:pPr>
        <w:widowControl w:val="0"/>
        <w:autoSpaceDE w:val="0"/>
        <w:autoSpaceDN w:val="0"/>
        <w:adjustRightInd w:val="0"/>
        <w:spacing w:line="360" w:lineRule="auto"/>
        <w:contextualSpacing/>
        <w:jc w:val="both"/>
        <w:rPr>
          <w:rFonts w:ascii="Palatino Linotype" w:eastAsia="Calibri" w:hAnsi="Palatino Linotype"/>
          <w:color w:val="000000"/>
          <w:sz w:val="22"/>
          <w:szCs w:val="22"/>
          <w:lang w:eastAsia="en-US"/>
        </w:rPr>
      </w:pPr>
      <w:r w:rsidRPr="00E56DF8">
        <w:rPr>
          <w:rFonts w:ascii="Palatino Linotype" w:eastAsia="Calibri" w:hAnsi="Palatino Linotype"/>
          <w:color w:val="000000"/>
          <w:sz w:val="22"/>
          <w:szCs w:val="22"/>
          <w:lang w:eastAsia="en-US"/>
        </w:rPr>
        <w:t>En ese contexto, de conformidad con los criterios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2F45FEF5" w14:textId="77777777" w:rsidR="007344F1" w:rsidRPr="00E56DF8" w:rsidRDefault="007344F1" w:rsidP="00C93D5C">
      <w:pPr>
        <w:widowControl w:val="0"/>
        <w:autoSpaceDE w:val="0"/>
        <w:autoSpaceDN w:val="0"/>
        <w:adjustRightInd w:val="0"/>
        <w:spacing w:line="360" w:lineRule="auto"/>
        <w:contextualSpacing/>
        <w:jc w:val="both"/>
        <w:rPr>
          <w:rFonts w:ascii="Palatino Linotype" w:eastAsia="Calibri" w:hAnsi="Palatino Linotype"/>
          <w:color w:val="000000"/>
          <w:sz w:val="22"/>
          <w:szCs w:val="22"/>
          <w:lang w:eastAsia="en-US"/>
        </w:rPr>
      </w:pPr>
    </w:p>
    <w:p w14:paraId="2B52CBFB" w14:textId="77777777" w:rsidR="007344F1" w:rsidRPr="00E56DF8" w:rsidRDefault="007344F1" w:rsidP="00C93D5C">
      <w:pPr>
        <w:widowControl w:val="0"/>
        <w:numPr>
          <w:ilvl w:val="0"/>
          <w:numId w:val="2"/>
        </w:numPr>
        <w:autoSpaceDE w:val="0"/>
        <w:autoSpaceDN w:val="0"/>
        <w:adjustRightInd w:val="0"/>
        <w:spacing w:line="360" w:lineRule="auto"/>
        <w:contextualSpacing/>
        <w:jc w:val="both"/>
        <w:rPr>
          <w:rFonts w:ascii="Palatino Linotype" w:eastAsia="Calibri" w:hAnsi="Palatino Linotype"/>
          <w:sz w:val="22"/>
          <w:szCs w:val="22"/>
          <w:lang w:eastAsia="en-US"/>
        </w:rPr>
      </w:pPr>
      <w:r w:rsidRPr="00E56DF8">
        <w:rPr>
          <w:rFonts w:ascii="Palatino Linotype" w:eastAsia="Calibri" w:hAnsi="Palatino Linotype"/>
          <w:sz w:val="22"/>
          <w:szCs w:val="22"/>
          <w:lang w:eastAsia="en-US"/>
        </w:rPr>
        <w:t xml:space="preserve">Motivación por las que se buscó la información, en determinadas unidades administrativas; </w:t>
      </w:r>
    </w:p>
    <w:p w14:paraId="226820E5" w14:textId="77777777" w:rsidR="007344F1" w:rsidRPr="00E56DF8" w:rsidRDefault="007344F1" w:rsidP="00C93D5C">
      <w:pPr>
        <w:widowControl w:val="0"/>
        <w:numPr>
          <w:ilvl w:val="0"/>
          <w:numId w:val="2"/>
        </w:numPr>
        <w:autoSpaceDE w:val="0"/>
        <w:autoSpaceDN w:val="0"/>
        <w:adjustRightInd w:val="0"/>
        <w:spacing w:line="360" w:lineRule="auto"/>
        <w:contextualSpacing/>
        <w:jc w:val="both"/>
        <w:rPr>
          <w:rFonts w:ascii="Palatino Linotype" w:eastAsia="Calibri" w:hAnsi="Palatino Linotype"/>
          <w:sz w:val="22"/>
          <w:szCs w:val="22"/>
          <w:lang w:eastAsia="en-US"/>
        </w:rPr>
      </w:pPr>
      <w:r w:rsidRPr="00E56DF8">
        <w:rPr>
          <w:rFonts w:ascii="Palatino Linotype" w:eastAsia="Calibri" w:hAnsi="Palatino Linotype"/>
          <w:sz w:val="22"/>
          <w:szCs w:val="22"/>
          <w:lang w:eastAsia="en-US"/>
        </w:rPr>
        <w:t xml:space="preserve">Los criterios de búsqueda utilizados, y </w:t>
      </w:r>
    </w:p>
    <w:p w14:paraId="0FC2BA53" w14:textId="77777777" w:rsidR="007344F1" w:rsidRPr="00E56DF8" w:rsidRDefault="007344F1" w:rsidP="00C93D5C">
      <w:pPr>
        <w:widowControl w:val="0"/>
        <w:numPr>
          <w:ilvl w:val="0"/>
          <w:numId w:val="2"/>
        </w:numPr>
        <w:autoSpaceDE w:val="0"/>
        <w:autoSpaceDN w:val="0"/>
        <w:adjustRightInd w:val="0"/>
        <w:spacing w:line="360" w:lineRule="auto"/>
        <w:contextualSpacing/>
        <w:jc w:val="both"/>
        <w:rPr>
          <w:rFonts w:ascii="Palatino Linotype" w:eastAsia="Calibri" w:hAnsi="Palatino Linotype"/>
          <w:b/>
          <w:sz w:val="22"/>
          <w:szCs w:val="22"/>
          <w:lang w:eastAsia="en-US"/>
        </w:rPr>
      </w:pPr>
      <w:r w:rsidRPr="00E56DF8">
        <w:rPr>
          <w:rFonts w:ascii="Palatino Linotype" w:eastAsia="Calibri" w:hAnsi="Palatino Linotype"/>
          <w:sz w:val="22"/>
          <w:szCs w:val="22"/>
          <w:lang w:eastAsia="en-US"/>
        </w:rPr>
        <w:t>Las circunstancias que fueron tomadas en cuenta</w:t>
      </w:r>
    </w:p>
    <w:p w14:paraId="3C72C06B" w14:textId="77777777" w:rsidR="007344F1" w:rsidRPr="00E56DF8" w:rsidRDefault="007344F1" w:rsidP="00C93D5C">
      <w:pPr>
        <w:widowControl w:val="0"/>
        <w:autoSpaceDE w:val="0"/>
        <w:autoSpaceDN w:val="0"/>
        <w:adjustRightInd w:val="0"/>
        <w:spacing w:line="360" w:lineRule="auto"/>
        <w:contextualSpacing/>
        <w:jc w:val="both"/>
        <w:rPr>
          <w:rFonts w:ascii="Palatino Linotype" w:eastAsia="Calibri" w:hAnsi="Palatino Linotype"/>
          <w:color w:val="FF0000"/>
          <w:sz w:val="22"/>
          <w:szCs w:val="22"/>
          <w:lang w:eastAsia="en-US"/>
        </w:rPr>
      </w:pPr>
    </w:p>
    <w:p w14:paraId="194CA08A" w14:textId="77777777" w:rsidR="007344F1" w:rsidRPr="00E56DF8" w:rsidRDefault="007344F1" w:rsidP="00C93D5C">
      <w:pPr>
        <w:widowControl w:val="0"/>
        <w:autoSpaceDE w:val="0"/>
        <w:autoSpaceDN w:val="0"/>
        <w:adjustRightInd w:val="0"/>
        <w:spacing w:line="360" w:lineRule="auto"/>
        <w:contextualSpacing/>
        <w:jc w:val="both"/>
        <w:rPr>
          <w:rFonts w:ascii="Palatino Linotype" w:eastAsia="Calibri" w:hAnsi="Palatino Linotype"/>
          <w:color w:val="000000"/>
          <w:sz w:val="22"/>
          <w:szCs w:val="22"/>
          <w:lang w:eastAsia="en-US"/>
        </w:rPr>
      </w:pPr>
      <w:r w:rsidRPr="00E56DF8">
        <w:rPr>
          <w:rFonts w:ascii="Palatino Linotype" w:eastAsia="Calibri" w:hAnsi="Palatino Linotype"/>
          <w:color w:val="000000"/>
          <w:sz w:val="22"/>
          <w:szCs w:val="22"/>
          <w:lang w:eastAsia="en-US"/>
        </w:rPr>
        <w:t xml:space="preserve">De tales circunstancias, se considera que para que los Sujetos Obligado justifiquen que </w:t>
      </w:r>
      <w:r w:rsidRPr="00E56DF8">
        <w:rPr>
          <w:rFonts w:ascii="Palatino Linotype" w:eastAsia="Calibri" w:hAnsi="Palatino Linotype"/>
          <w:color w:val="000000"/>
          <w:sz w:val="22"/>
          <w:szCs w:val="22"/>
          <w:lang w:eastAsia="en-US"/>
        </w:rPr>
        <w:lastRenderedPageBreak/>
        <w:t>realizaron una búsqueda exhaustiva y razonable, deben indicar de manera clara, lo siguiente:</w:t>
      </w:r>
    </w:p>
    <w:p w14:paraId="2BB7958B" w14:textId="77777777" w:rsidR="007344F1" w:rsidRPr="00E56DF8" w:rsidRDefault="007344F1" w:rsidP="00C93D5C">
      <w:pPr>
        <w:widowControl w:val="0"/>
        <w:autoSpaceDE w:val="0"/>
        <w:autoSpaceDN w:val="0"/>
        <w:adjustRightInd w:val="0"/>
        <w:spacing w:line="360" w:lineRule="auto"/>
        <w:contextualSpacing/>
        <w:jc w:val="both"/>
        <w:rPr>
          <w:rFonts w:ascii="Palatino Linotype" w:eastAsia="Calibri" w:hAnsi="Palatino Linotype"/>
          <w:color w:val="000000"/>
          <w:sz w:val="22"/>
          <w:szCs w:val="22"/>
          <w:lang w:eastAsia="en-US"/>
        </w:rPr>
      </w:pPr>
    </w:p>
    <w:p w14:paraId="3CF0ACF2" w14:textId="77777777" w:rsidR="007344F1" w:rsidRPr="00E56DF8" w:rsidRDefault="007344F1" w:rsidP="00C93D5C">
      <w:pPr>
        <w:widowControl w:val="0"/>
        <w:numPr>
          <w:ilvl w:val="0"/>
          <w:numId w:val="3"/>
        </w:numPr>
        <w:autoSpaceDE w:val="0"/>
        <w:autoSpaceDN w:val="0"/>
        <w:adjustRightInd w:val="0"/>
        <w:spacing w:line="360" w:lineRule="auto"/>
        <w:contextualSpacing/>
        <w:jc w:val="both"/>
        <w:rPr>
          <w:rFonts w:ascii="Palatino Linotype" w:eastAsia="Calibri" w:hAnsi="Palatino Linotype"/>
          <w:sz w:val="22"/>
          <w:szCs w:val="22"/>
          <w:lang w:eastAsia="en-US"/>
        </w:rPr>
      </w:pPr>
      <w:r w:rsidRPr="00E56DF8">
        <w:rPr>
          <w:rFonts w:ascii="Palatino Linotype" w:eastAsia="Calibri" w:hAnsi="Palatino Linotype"/>
          <w:sz w:val="22"/>
          <w:szCs w:val="22"/>
          <w:lang w:eastAsia="en-US"/>
        </w:rPr>
        <w:t>Las áreas donde se buscó la información;</w:t>
      </w:r>
    </w:p>
    <w:p w14:paraId="78278346" w14:textId="77777777" w:rsidR="007344F1" w:rsidRPr="00E56DF8" w:rsidRDefault="007344F1" w:rsidP="00C93D5C">
      <w:pPr>
        <w:widowControl w:val="0"/>
        <w:numPr>
          <w:ilvl w:val="0"/>
          <w:numId w:val="3"/>
        </w:numPr>
        <w:autoSpaceDE w:val="0"/>
        <w:autoSpaceDN w:val="0"/>
        <w:adjustRightInd w:val="0"/>
        <w:spacing w:line="360" w:lineRule="auto"/>
        <w:contextualSpacing/>
        <w:jc w:val="both"/>
        <w:rPr>
          <w:rFonts w:ascii="Palatino Linotype" w:eastAsia="Calibri" w:hAnsi="Palatino Linotype"/>
          <w:sz w:val="22"/>
          <w:szCs w:val="22"/>
          <w:lang w:eastAsia="en-US"/>
        </w:rPr>
      </w:pPr>
      <w:r w:rsidRPr="00E56DF8">
        <w:rPr>
          <w:rFonts w:ascii="Palatino Linotype" w:eastAsia="Calibri" w:hAnsi="Palatino Linotype"/>
          <w:sz w:val="22"/>
          <w:szCs w:val="22"/>
          <w:lang w:eastAsia="en-US"/>
        </w:rPr>
        <w:t xml:space="preserve">Tipo de archivos buscados (físicos o electrónicos); </w:t>
      </w:r>
    </w:p>
    <w:p w14:paraId="1EE3F996" w14:textId="77777777" w:rsidR="007344F1" w:rsidRPr="00E56DF8" w:rsidRDefault="007344F1" w:rsidP="00C93D5C">
      <w:pPr>
        <w:widowControl w:val="0"/>
        <w:numPr>
          <w:ilvl w:val="0"/>
          <w:numId w:val="3"/>
        </w:numPr>
        <w:autoSpaceDE w:val="0"/>
        <w:autoSpaceDN w:val="0"/>
        <w:adjustRightInd w:val="0"/>
        <w:spacing w:line="360" w:lineRule="auto"/>
        <w:contextualSpacing/>
        <w:jc w:val="both"/>
        <w:rPr>
          <w:rFonts w:ascii="Palatino Linotype" w:eastAsia="Calibri" w:hAnsi="Palatino Linotype"/>
          <w:sz w:val="22"/>
          <w:szCs w:val="22"/>
          <w:lang w:eastAsia="en-US"/>
        </w:rPr>
      </w:pPr>
      <w:r w:rsidRPr="00E56DF8">
        <w:rPr>
          <w:rFonts w:ascii="Palatino Linotype" w:eastAsia="Calibri" w:hAnsi="Palatino Linotype"/>
          <w:sz w:val="22"/>
          <w:szCs w:val="22"/>
          <w:lang w:eastAsia="en-US"/>
        </w:rPr>
        <w:t xml:space="preserve">Los criterios de búsqueda utilizados, y </w:t>
      </w:r>
    </w:p>
    <w:p w14:paraId="2AEAAB5D" w14:textId="77777777" w:rsidR="007344F1" w:rsidRPr="00E56DF8" w:rsidRDefault="007344F1" w:rsidP="00C93D5C">
      <w:pPr>
        <w:widowControl w:val="0"/>
        <w:numPr>
          <w:ilvl w:val="0"/>
          <w:numId w:val="3"/>
        </w:numPr>
        <w:autoSpaceDE w:val="0"/>
        <w:autoSpaceDN w:val="0"/>
        <w:adjustRightInd w:val="0"/>
        <w:spacing w:line="360" w:lineRule="auto"/>
        <w:contextualSpacing/>
        <w:jc w:val="both"/>
        <w:rPr>
          <w:rFonts w:ascii="Palatino Linotype" w:eastAsia="Calibri" w:hAnsi="Palatino Linotype"/>
          <w:sz w:val="22"/>
          <w:szCs w:val="22"/>
          <w:lang w:eastAsia="en-US"/>
        </w:rPr>
      </w:pPr>
      <w:r w:rsidRPr="00E56DF8">
        <w:rPr>
          <w:rFonts w:ascii="Palatino Linotype" w:eastAsia="Calibri" w:hAnsi="Palatino Linotype"/>
          <w:sz w:val="22"/>
          <w:szCs w:val="22"/>
          <w:lang w:eastAsia="en-US"/>
        </w:rPr>
        <w:t>Las circunstancias que fueron tomadas en cuenta.</w:t>
      </w:r>
    </w:p>
    <w:p w14:paraId="07BCC749" w14:textId="77777777" w:rsidR="007344F1" w:rsidRPr="00E56DF8" w:rsidRDefault="007344F1" w:rsidP="00C93D5C">
      <w:pPr>
        <w:widowControl w:val="0"/>
        <w:autoSpaceDE w:val="0"/>
        <w:autoSpaceDN w:val="0"/>
        <w:adjustRightInd w:val="0"/>
        <w:spacing w:line="360" w:lineRule="auto"/>
        <w:contextualSpacing/>
        <w:jc w:val="both"/>
        <w:rPr>
          <w:rFonts w:ascii="Palatino Linotype" w:eastAsia="Calibri" w:hAnsi="Palatino Linotype"/>
          <w:color w:val="000000"/>
          <w:sz w:val="22"/>
          <w:szCs w:val="22"/>
          <w:lang w:eastAsia="en-US"/>
        </w:rPr>
      </w:pPr>
    </w:p>
    <w:p w14:paraId="7035ED58" w14:textId="6B867EF4" w:rsidR="007344F1" w:rsidRPr="005736AF" w:rsidRDefault="007344F1" w:rsidP="00C93D5C">
      <w:pPr>
        <w:widowControl w:val="0"/>
        <w:autoSpaceDE w:val="0"/>
        <w:autoSpaceDN w:val="0"/>
        <w:adjustRightInd w:val="0"/>
        <w:spacing w:line="360" w:lineRule="auto"/>
        <w:contextualSpacing/>
        <w:jc w:val="both"/>
        <w:rPr>
          <w:rFonts w:ascii="Palatino Linotype" w:eastAsia="Calibri" w:hAnsi="Palatino Linotype"/>
          <w:color w:val="000000"/>
          <w:sz w:val="22"/>
          <w:szCs w:val="22"/>
          <w:lang w:eastAsia="en-US"/>
        </w:rPr>
      </w:pPr>
      <w:r w:rsidRPr="00E56DF8">
        <w:rPr>
          <w:rFonts w:ascii="Palatino Linotype" w:eastAsia="Calibri" w:hAnsi="Palatino Linotype"/>
          <w:color w:val="000000"/>
          <w:sz w:val="22"/>
          <w:szCs w:val="22"/>
          <w:lang w:eastAsia="en-US"/>
        </w:rPr>
        <w:t>Ahora bien, de las constancias que obran en el expediente se advierte que el Sujeto Obligado</w:t>
      </w:r>
      <w:r>
        <w:rPr>
          <w:rFonts w:ascii="Palatino Linotype" w:eastAsia="Calibri" w:hAnsi="Palatino Linotype"/>
          <w:color w:val="000000"/>
          <w:sz w:val="22"/>
          <w:szCs w:val="22"/>
          <w:lang w:eastAsia="en-US"/>
        </w:rPr>
        <w:t xml:space="preserve"> inobservó lo señalado en los incisos a) </w:t>
      </w:r>
      <w:r w:rsidRPr="00E56DF8">
        <w:rPr>
          <w:rFonts w:ascii="Palatino Linotype" w:eastAsia="Calibri" w:hAnsi="Palatino Linotype"/>
          <w:color w:val="000000"/>
          <w:sz w:val="22"/>
          <w:szCs w:val="22"/>
          <w:lang w:eastAsia="en-US"/>
        </w:rPr>
        <w:t>b</w:t>
      </w:r>
      <w:r>
        <w:rPr>
          <w:rFonts w:ascii="Palatino Linotype" w:eastAsia="Calibri" w:hAnsi="Palatino Linotype"/>
          <w:color w:val="000000"/>
          <w:sz w:val="22"/>
          <w:szCs w:val="22"/>
          <w:lang w:eastAsia="en-US"/>
        </w:rPr>
        <w:t>)</w:t>
      </w:r>
      <w:r w:rsidRPr="00E56DF8">
        <w:rPr>
          <w:rFonts w:ascii="Palatino Linotype" w:eastAsia="Calibri" w:hAnsi="Palatino Linotype"/>
          <w:color w:val="000000"/>
          <w:sz w:val="22"/>
          <w:szCs w:val="22"/>
          <w:lang w:eastAsia="en-US"/>
        </w:rPr>
        <w:t>, c</w:t>
      </w:r>
      <w:r>
        <w:rPr>
          <w:rFonts w:ascii="Palatino Linotype" w:eastAsia="Calibri" w:hAnsi="Palatino Linotype"/>
          <w:color w:val="000000"/>
          <w:sz w:val="22"/>
          <w:szCs w:val="22"/>
          <w:lang w:eastAsia="en-US"/>
        </w:rPr>
        <w:t>)</w:t>
      </w:r>
      <w:r w:rsidRPr="00E56DF8">
        <w:rPr>
          <w:rFonts w:ascii="Palatino Linotype" w:eastAsia="Calibri" w:hAnsi="Palatino Linotype"/>
          <w:color w:val="000000"/>
          <w:sz w:val="22"/>
          <w:szCs w:val="22"/>
          <w:lang w:eastAsia="en-US"/>
        </w:rPr>
        <w:t xml:space="preserve"> y d</w:t>
      </w:r>
      <w:r>
        <w:rPr>
          <w:rFonts w:ascii="Palatino Linotype" w:eastAsia="Calibri" w:hAnsi="Palatino Linotype"/>
          <w:color w:val="000000"/>
          <w:sz w:val="22"/>
          <w:szCs w:val="22"/>
          <w:lang w:eastAsia="en-US"/>
        </w:rPr>
        <w:t>) toda vez que no turnó la solicitud de información al área competente, no</w:t>
      </w:r>
      <w:r w:rsidRPr="00E56DF8">
        <w:rPr>
          <w:rFonts w:ascii="Palatino Linotype" w:eastAsia="Calibri" w:hAnsi="Palatino Linotype"/>
          <w:color w:val="000000"/>
          <w:sz w:val="22"/>
          <w:szCs w:val="22"/>
          <w:lang w:eastAsia="en-US"/>
        </w:rPr>
        <w:t xml:space="preserve"> demostró en que archivos buscó, </w:t>
      </w:r>
      <w:r>
        <w:rPr>
          <w:rFonts w:ascii="Palatino Linotype" w:eastAsia="Calibri" w:hAnsi="Palatino Linotype"/>
          <w:color w:val="000000"/>
          <w:sz w:val="22"/>
          <w:szCs w:val="22"/>
          <w:lang w:eastAsia="en-US"/>
        </w:rPr>
        <w:t xml:space="preserve">y </w:t>
      </w:r>
      <w:r w:rsidRPr="00E56DF8">
        <w:rPr>
          <w:rFonts w:ascii="Palatino Linotype" w:eastAsia="Calibri" w:hAnsi="Palatino Linotype"/>
          <w:color w:val="000000"/>
          <w:sz w:val="22"/>
          <w:szCs w:val="22"/>
          <w:lang w:eastAsia="en-US"/>
        </w:rPr>
        <w:t>tampoco se logran vislumbrar los criterios y circunstancias tomadas en cuenta, ni los criterios de búsqueda utilizados, para localizar la información.</w:t>
      </w:r>
    </w:p>
    <w:p w14:paraId="5FDF4127" w14:textId="77777777" w:rsidR="007344F1" w:rsidRDefault="007344F1" w:rsidP="00C93D5C">
      <w:pPr>
        <w:spacing w:line="360" w:lineRule="auto"/>
        <w:contextualSpacing/>
        <w:jc w:val="both"/>
        <w:rPr>
          <w:rFonts w:ascii="Palatino Linotype" w:eastAsia="Palatino Linotype" w:hAnsi="Palatino Linotype" w:cs="Palatino Linotype"/>
          <w:sz w:val="22"/>
          <w:szCs w:val="22"/>
          <w:lang w:eastAsia="es-ES_tradnl"/>
        </w:rPr>
      </w:pPr>
    </w:p>
    <w:p w14:paraId="12D35C7F" w14:textId="1D1225F9" w:rsidR="007344F1" w:rsidRDefault="007344F1" w:rsidP="00C93D5C">
      <w:pPr>
        <w:autoSpaceDE w:val="0"/>
        <w:autoSpaceDN w:val="0"/>
        <w:adjustRightInd w:val="0"/>
        <w:spacing w:line="360" w:lineRule="auto"/>
        <w:contextualSpacing/>
        <w:jc w:val="both"/>
        <w:rPr>
          <w:rFonts w:ascii="Palatino Linotype" w:hAnsi="Palatino Linotype" w:cs="Tahoma"/>
          <w:sz w:val="22"/>
          <w:szCs w:val="22"/>
        </w:rPr>
      </w:pPr>
      <w:r w:rsidRPr="00CC502E">
        <w:rPr>
          <w:rFonts w:ascii="Palatino Linotype" w:eastAsia="Palatino Linotype" w:hAnsi="Palatino Linotype" w:cs="Palatino Linotype"/>
          <w:sz w:val="22"/>
          <w:szCs w:val="22"/>
        </w:rPr>
        <w:t>No obstante, durante la sustanciación del Medio de Impugnación, a través del Informe Justificado, el Sujeto Obligado proporcionó</w:t>
      </w:r>
      <w:r>
        <w:rPr>
          <w:rFonts w:ascii="Palatino Linotype" w:eastAsia="Palatino Linotype" w:hAnsi="Palatino Linotype" w:cs="Palatino Linotype"/>
          <w:sz w:val="22"/>
          <w:szCs w:val="22"/>
        </w:rPr>
        <w:t xml:space="preserve"> la c</w:t>
      </w:r>
      <w:r>
        <w:rPr>
          <w:rFonts w:ascii="Palatino Linotype" w:hAnsi="Palatino Linotype" w:cs="Tahoma"/>
          <w:sz w:val="22"/>
          <w:szCs w:val="22"/>
        </w:rPr>
        <w:t xml:space="preserve">arga horaria de los profesores de la licenciatura en Administración y Promoción de la Obra Urbana </w:t>
      </w:r>
      <w:r w:rsidR="006C40F0">
        <w:rPr>
          <w:rFonts w:ascii="Palatino Linotype" w:hAnsi="Palatino Linotype" w:cs="Tahoma"/>
          <w:sz w:val="22"/>
          <w:szCs w:val="22"/>
        </w:rPr>
        <w:t>dos mil veinticinco</w:t>
      </w:r>
      <w:r>
        <w:rPr>
          <w:rFonts w:ascii="Palatino Linotype" w:hAnsi="Palatino Linotype" w:cs="Tahoma"/>
          <w:sz w:val="22"/>
          <w:szCs w:val="22"/>
        </w:rPr>
        <w:t>, en la que se observó el nombre del profesor, asignatura y horario de clase, circunstancia que se logra observar conforme a los siguientes extractos para mayor referencia:</w:t>
      </w:r>
    </w:p>
    <w:p w14:paraId="51903A1E" w14:textId="77777777" w:rsidR="007344F1" w:rsidRDefault="007344F1" w:rsidP="00C93D5C">
      <w:pPr>
        <w:autoSpaceDE w:val="0"/>
        <w:autoSpaceDN w:val="0"/>
        <w:adjustRightInd w:val="0"/>
        <w:spacing w:line="360" w:lineRule="auto"/>
        <w:contextualSpacing/>
        <w:jc w:val="both"/>
        <w:rPr>
          <w:rFonts w:ascii="Palatino Linotype" w:hAnsi="Palatino Linotype" w:cs="Tahoma"/>
          <w:sz w:val="22"/>
          <w:szCs w:val="22"/>
        </w:rPr>
      </w:pPr>
    </w:p>
    <w:p w14:paraId="251283C4" w14:textId="77777777" w:rsidR="007344F1" w:rsidRDefault="007344F1" w:rsidP="00C93D5C">
      <w:pPr>
        <w:autoSpaceDE w:val="0"/>
        <w:autoSpaceDN w:val="0"/>
        <w:adjustRightInd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eastAsia="es-MX"/>
        </w:rPr>
        <w:drawing>
          <wp:inline distT="0" distB="0" distL="0" distR="0" wp14:anchorId="34ACDCBB" wp14:editId="0B5EBEFB">
            <wp:extent cx="5675630" cy="1687285"/>
            <wp:effectExtent l="0" t="0" r="1270" b="8255"/>
            <wp:docPr id="3688170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38364"/>
                    <a:stretch>
                      <a:fillRect/>
                    </a:stretch>
                  </pic:blipFill>
                  <pic:spPr bwMode="auto">
                    <a:xfrm>
                      <a:off x="0" y="0"/>
                      <a:ext cx="5675630" cy="1687285"/>
                    </a:xfrm>
                    <a:prstGeom prst="rect">
                      <a:avLst/>
                    </a:prstGeom>
                    <a:noFill/>
                    <a:ln>
                      <a:noFill/>
                    </a:ln>
                    <a:extLst>
                      <a:ext uri="{53640926-AAD7-44D8-BBD7-CCE9431645EC}">
                        <a14:shadowObscured xmlns:a14="http://schemas.microsoft.com/office/drawing/2010/main"/>
                      </a:ext>
                    </a:extLst>
                  </pic:spPr>
                </pic:pic>
              </a:graphicData>
            </a:graphic>
          </wp:inline>
        </w:drawing>
      </w:r>
      <w:r w:rsidRPr="00CC502E">
        <w:rPr>
          <w:rFonts w:ascii="Palatino Linotype" w:eastAsia="Palatino Linotype" w:hAnsi="Palatino Linotype" w:cs="Palatino Linotype"/>
          <w:sz w:val="22"/>
          <w:szCs w:val="22"/>
        </w:rPr>
        <w:t xml:space="preserve"> </w:t>
      </w:r>
    </w:p>
    <w:p w14:paraId="5255BB23" w14:textId="77777777" w:rsidR="007344F1" w:rsidRDefault="007344F1" w:rsidP="00C93D5C">
      <w:pPr>
        <w:autoSpaceDE w:val="0"/>
        <w:autoSpaceDN w:val="0"/>
        <w:adjustRightInd w:val="0"/>
        <w:spacing w:line="360" w:lineRule="auto"/>
        <w:contextualSpacing/>
        <w:jc w:val="both"/>
        <w:rPr>
          <w:rFonts w:ascii="Palatino Linotype" w:eastAsia="Palatino Linotype" w:hAnsi="Palatino Linotype" w:cs="Palatino Linotype"/>
          <w:sz w:val="22"/>
          <w:szCs w:val="22"/>
        </w:rPr>
      </w:pPr>
    </w:p>
    <w:p w14:paraId="3DF90BC0" w14:textId="77777777" w:rsidR="007344F1" w:rsidRDefault="007344F1" w:rsidP="00C93D5C">
      <w:pPr>
        <w:autoSpaceDE w:val="0"/>
        <w:autoSpaceDN w:val="0"/>
        <w:adjustRightInd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eastAsia="es-MX"/>
        </w:rPr>
        <w:drawing>
          <wp:inline distT="0" distB="0" distL="0" distR="0" wp14:anchorId="2556DE3A" wp14:editId="10982DC4">
            <wp:extent cx="5614670" cy="1195070"/>
            <wp:effectExtent l="0" t="0" r="5080" b="5080"/>
            <wp:docPr id="13709294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4670" cy="1195070"/>
                    </a:xfrm>
                    <a:prstGeom prst="rect">
                      <a:avLst/>
                    </a:prstGeom>
                    <a:noFill/>
                  </pic:spPr>
                </pic:pic>
              </a:graphicData>
            </a:graphic>
          </wp:inline>
        </w:drawing>
      </w:r>
    </w:p>
    <w:p w14:paraId="16449D05" w14:textId="77777777" w:rsidR="007344F1" w:rsidRDefault="007344F1" w:rsidP="00C93D5C">
      <w:pPr>
        <w:autoSpaceDE w:val="0"/>
        <w:autoSpaceDN w:val="0"/>
        <w:adjustRightInd w:val="0"/>
        <w:spacing w:line="360" w:lineRule="auto"/>
        <w:contextualSpacing/>
        <w:jc w:val="both"/>
        <w:rPr>
          <w:rFonts w:ascii="Palatino Linotype" w:eastAsia="Palatino Linotype" w:hAnsi="Palatino Linotype" w:cs="Palatino Linotype"/>
          <w:sz w:val="22"/>
          <w:szCs w:val="22"/>
        </w:rPr>
      </w:pPr>
    </w:p>
    <w:p w14:paraId="4D0542C4" w14:textId="3074FEDC" w:rsidR="007344F1" w:rsidRDefault="007344F1" w:rsidP="00C93D5C">
      <w:pPr>
        <w:spacing w:line="360" w:lineRule="auto"/>
        <w:ind w:right="-28"/>
        <w:contextualSpacing/>
        <w:jc w:val="both"/>
        <w:rPr>
          <w:rFonts w:ascii="Palatino Linotype" w:eastAsia="Palatino Linotype" w:hAnsi="Palatino Linotype" w:cs="Palatino Linotype"/>
          <w:sz w:val="22"/>
          <w:szCs w:val="22"/>
        </w:rPr>
      </w:pPr>
      <w:r w:rsidRPr="00CC502E">
        <w:rPr>
          <w:rFonts w:ascii="Palatino Linotype" w:hAnsi="Palatino Linotype" w:cs="Tahoma"/>
          <w:sz w:val="22"/>
          <w:szCs w:val="22"/>
        </w:rPr>
        <w:t xml:space="preserve">Así, se logra observar que durante la sustanciación del medio de impugnación que nos ocupa, el Sujeto Obligado proporcionó </w:t>
      </w:r>
      <w:r>
        <w:rPr>
          <w:rFonts w:ascii="Palatino Linotype" w:hAnsi="Palatino Linotype" w:cs="Tahoma"/>
          <w:sz w:val="22"/>
          <w:szCs w:val="22"/>
        </w:rPr>
        <w:t>información de los profesores por asignatura y horario de impartición de clase</w:t>
      </w:r>
      <w:r w:rsidR="006C40F0">
        <w:rPr>
          <w:rFonts w:ascii="Palatino Linotype" w:hAnsi="Palatino Linotype" w:cs="Tahoma"/>
          <w:sz w:val="22"/>
          <w:szCs w:val="22"/>
        </w:rPr>
        <w:t xml:space="preserve"> requeridos por el particular</w:t>
      </w:r>
      <w:r>
        <w:rPr>
          <w:rFonts w:ascii="Palatino Linotype" w:eastAsia="Palatino Linotype" w:hAnsi="Palatino Linotype" w:cs="Palatino Linotype"/>
          <w:sz w:val="22"/>
          <w:szCs w:val="22"/>
        </w:rPr>
        <w:t>, sin que de ella se advirtiera información susceptible de clasificación, con lo cual dio cumplimiento a los artículos 12 y 160 de la Ley de la materia.</w:t>
      </w:r>
      <w:r w:rsidR="00AD02BA" w:rsidRPr="002C0B94">
        <w:rPr>
          <w:rFonts w:ascii="Palatino Linotype" w:eastAsia="Palatino Linotype" w:hAnsi="Palatino Linotype" w:cs="Palatino Linotype"/>
          <w:sz w:val="22"/>
          <w:szCs w:val="22"/>
        </w:rPr>
        <w:t xml:space="preserve"> </w:t>
      </w:r>
    </w:p>
    <w:p w14:paraId="548577E3" w14:textId="77777777" w:rsidR="007344F1" w:rsidRDefault="007344F1" w:rsidP="00C93D5C">
      <w:pPr>
        <w:spacing w:line="360" w:lineRule="auto"/>
        <w:ind w:right="-28"/>
        <w:contextualSpacing/>
        <w:jc w:val="both"/>
        <w:rPr>
          <w:rFonts w:ascii="Palatino Linotype" w:eastAsia="Palatino Linotype" w:hAnsi="Palatino Linotype" w:cs="Palatino Linotype"/>
          <w:sz w:val="22"/>
          <w:szCs w:val="22"/>
        </w:rPr>
      </w:pPr>
    </w:p>
    <w:p w14:paraId="4F49943C" w14:textId="2DA866C4" w:rsidR="00A14747" w:rsidRPr="00E77BEF" w:rsidRDefault="007344F1" w:rsidP="00C93D5C">
      <w:pPr>
        <w:spacing w:line="360" w:lineRule="auto"/>
        <w:ind w:right="-28"/>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colegir que si bien durante la sustanciación del medio de impugnación, el Sujeto Obligado proporcionó la asignatura y horario clase de los profesores adscritos a </w:t>
      </w:r>
      <w:r>
        <w:rPr>
          <w:rFonts w:ascii="Palatino Linotype" w:hAnsi="Palatino Linotype" w:cs="Tahoma"/>
          <w:sz w:val="22"/>
          <w:szCs w:val="22"/>
        </w:rPr>
        <w:t>la Unidad Académica Profesional Chimalhuacán de la Licenciatura en Administración y Promoción de la Obra Urbana</w:t>
      </w:r>
      <w:r>
        <w:rPr>
          <w:rFonts w:ascii="Palatino Linotype" w:eastAsia="Palatino Linotype" w:hAnsi="Palatino Linotype" w:cs="Palatino Linotype"/>
          <w:sz w:val="22"/>
          <w:szCs w:val="22"/>
        </w:rPr>
        <w:t>, lo cierto es que omitió la entrega del sueldo bruto y neto</w:t>
      </w:r>
      <w:r w:rsidR="00C93D5C">
        <w:rPr>
          <w:rFonts w:ascii="Palatino Linotype" w:eastAsia="Palatino Linotype" w:hAnsi="Palatino Linotype" w:cs="Palatino Linotype"/>
          <w:sz w:val="22"/>
          <w:szCs w:val="22"/>
        </w:rPr>
        <w:t xml:space="preserve"> mensual vigente</w:t>
      </w:r>
      <w:r>
        <w:rPr>
          <w:rFonts w:ascii="Palatino Linotype" w:eastAsia="Palatino Linotype" w:hAnsi="Palatino Linotype" w:cs="Palatino Linotype"/>
          <w:sz w:val="22"/>
          <w:szCs w:val="22"/>
        </w:rPr>
        <w:t xml:space="preserve">, así como de la fecha en que causaron alta el personal docente referido </w:t>
      </w:r>
      <w:r w:rsidR="006C40F0">
        <w:rPr>
          <w:rFonts w:ascii="Palatino Linotype" w:eastAsia="Palatino Linotype" w:hAnsi="Palatino Linotype" w:cs="Palatino Linotype"/>
          <w:sz w:val="22"/>
          <w:szCs w:val="22"/>
        </w:rPr>
        <w:t>en el informe justificado</w:t>
      </w:r>
      <w:r>
        <w:rPr>
          <w:rFonts w:ascii="Palatino Linotype" w:eastAsia="Palatino Linotype" w:hAnsi="Palatino Linotype" w:cs="Palatino Linotype"/>
          <w:sz w:val="22"/>
          <w:szCs w:val="22"/>
        </w:rPr>
        <w:t>.</w:t>
      </w:r>
      <w:r w:rsidR="006C40F0">
        <w:rPr>
          <w:rFonts w:ascii="Palatino Linotype" w:eastAsia="Palatino Linotype" w:hAnsi="Palatino Linotype" w:cs="Palatino Linotype"/>
          <w:sz w:val="22"/>
          <w:szCs w:val="22"/>
        </w:rPr>
        <w:t xml:space="preserve"> </w:t>
      </w:r>
      <w:r w:rsidR="00A14747">
        <w:rPr>
          <w:rFonts w:ascii="Palatino Linotype" w:hAnsi="Palatino Linotype" w:cs="Tahoma"/>
          <w:bCs/>
          <w:iCs/>
          <w:sz w:val="22"/>
          <w:szCs w:val="22"/>
          <w:lang w:val="es-ES"/>
        </w:rPr>
        <w:t>S</w:t>
      </w:r>
      <w:r w:rsidR="00A14747" w:rsidRPr="00087B7C">
        <w:rPr>
          <w:rFonts w:ascii="Palatino Linotype" w:eastAsia="Calibri" w:hAnsi="Palatino Linotype" w:cs="Tahoma"/>
          <w:sz w:val="22"/>
          <w:szCs w:val="22"/>
          <w:lang w:val="es-ES"/>
        </w:rPr>
        <w:t xml:space="preserve">obre el tema </w:t>
      </w:r>
      <w:r w:rsidR="00A14747" w:rsidRPr="00087B7C">
        <w:rPr>
          <w:rFonts w:ascii="Palatino Linotype" w:eastAsia="Calibri" w:hAnsi="Palatino Linotype"/>
          <w:sz w:val="22"/>
          <w:szCs w:val="22"/>
        </w:rPr>
        <w:t xml:space="preserve">el </w:t>
      </w:r>
      <w:r w:rsidR="00A14747" w:rsidRPr="00087B7C">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w:t>
      </w:r>
      <w:r w:rsidR="00A14747">
        <w:rPr>
          <w:rFonts w:ascii="Palatino Linotype" w:hAnsi="Palatino Linotype" w:cs="Tahoma"/>
          <w:sz w:val="22"/>
          <w:szCs w:val="22"/>
          <w:lang w:val="es-ES"/>
        </w:rPr>
        <w:t>.</w:t>
      </w:r>
      <w:r w:rsidR="00A14747" w:rsidRPr="00087B7C">
        <w:rPr>
          <w:rFonts w:ascii="Palatino Linotype" w:hAnsi="Palatino Linotype" w:cs="Tahoma"/>
          <w:sz w:val="22"/>
          <w:szCs w:val="22"/>
          <w:lang w:val="es-ES"/>
        </w:rPr>
        <w:t xml:space="preserve"> </w:t>
      </w:r>
    </w:p>
    <w:p w14:paraId="54C8B483" w14:textId="77777777" w:rsidR="00A14747" w:rsidRDefault="00A14747" w:rsidP="00C93D5C">
      <w:pPr>
        <w:spacing w:line="360" w:lineRule="auto"/>
        <w:contextualSpacing/>
        <w:jc w:val="both"/>
        <w:rPr>
          <w:rFonts w:ascii="Palatino Linotype" w:hAnsi="Palatino Linotype" w:cs="Tahoma"/>
          <w:sz w:val="22"/>
          <w:szCs w:val="22"/>
          <w:lang w:val="es-ES"/>
        </w:rPr>
      </w:pPr>
    </w:p>
    <w:p w14:paraId="32C1E2F4" w14:textId="518403FF" w:rsidR="00A14747" w:rsidRDefault="00A14747" w:rsidP="00C93D5C">
      <w:pPr>
        <w:spacing w:line="360" w:lineRule="auto"/>
        <w:contextualSpacing/>
        <w:jc w:val="both"/>
        <w:rPr>
          <w:rFonts w:ascii="Palatino Linotype" w:eastAsia="Calibri" w:hAnsi="Palatino Linotype"/>
          <w:sz w:val="22"/>
          <w:szCs w:val="22"/>
          <w:lang w:val="x-none"/>
        </w:rPr>
      </w:pPr>
      <w:r>
        <w:rPr>
          <w:rFonts w:ascii="Palatino Linotype" w:hAnsi="Palatino Linotype" w:cs="Tahoma"/>
          <w:sz w:val="22"/>
          <w:szCs w:val="22"/>
          <w:lang w:val="es-ES"/>
        </w:rPr>
        <w:t>A</w:t>
      </w:r>
      <w:r w:rsidRPr="00087B7C">
        <w:rPr>
          <w:rFonts w:ascii="Palatino Linotype" w:hAnsi="Palatino Linotype" w:cs="Tahoma"/>
          <w:sz w:val="22"/>
          <w:szCs w:val="22"/>
          <w:lang w:val="es-ES"/>
        </w:rPr>
        <w:t>s</w:t>
      </w:r>
      <w:r w:rsidRPr="00087B7C">
        <w:rPr>
          <w:rFonts w:ascii="Palatino Linotype" w:hAnsi="Palatino Linotype"/>
          <w:sz w:val="22"/>
          <w:szCs w:val="22"/>
          <w:lang w:val="es-ES"/>
        </w:rPr>
        <w:t>imismo,</w:t>
      </w:r>
      <w:r w:rsidRPr="00087B7C">
        <w:rPr>
          <w:rFonts w:ascii="Palatino Linotype" w:hAnsi="Palatino Linotype" w:cs="Tahoma"/>
          <w:sz w:val="22"/>
          <w:szCs w:val="22"/>
          <w:lang w:eastAsia="es-MX"/>
        </w:rPr>
        <w:t xml:space="preserve"> resulta necesario traer</w:t>
      </w:r>
      <w:r w:rsidRPr="00087B7C">
        <w:rPr>
          <w:rFonts w:ascii="Palatino Linotype" w:eastAsia="Calibri" w:hAnsi="Palatino Linotype" w:cs="Tahoma"/>
          <w:bCs/>
          <w:sz w:val="22"/>
          <w:szCs w:val="22"/>
          <w:lang w:val="es-ES"/>
        </w:rPr>
        <w:t xml:space="preserve"> a colación, el Criterio de Interpretación</w:t>
      </w:r>
      <w:r w:rsidRPr="00087B7C">
        <w:rPr>
          <w:rFonts w:ascii="Palatino Linotype" w:eastAsia="Calibri" w:hAnsi="Palatino Linotype" w:cs="Tahoma"/>
          <w:bCs/>
          <w:sz w:val="22"/>
          <w:szCs w:val="22"/>
          <w:lang w:val="x-none"/>
        </w:rPr>
        <w:t xml:space="preserve">, con clave de control </w:t>
      </w:r>
      <w:r w:rsidRPr="00087B7C">
        <w:rPr>
          <w:rFonts w:ascii="Palatino Linotype" w:eastAsia="Calibri" w:hAnsi="Palatino Linotype" w:cs="Tahoma"/>
          <w:bCs/>
          <w:sz w:val="22"/>
          <w:szCs w:val="22"/>
          <w:lang w:val="es-ES"/>
        </w:rPr>
        <w:t xml:space="preserve">SO/002/2017, de la Segunda Época, emitido por el Instituto Nacional de Transparencia, Acceso a la Información y Protección de Datos Personales, </w:t>
      </w:r>
      <w:r>
        <w:rPr>
          <w:rFonts w:ascii="Palatino Linotype" w:eastAsia="Calibri" w:hAnsi="Palatino Linotype"/>
          <w:sz w:val="22"/>
          <w:szCs w:val="22"/>
        </w:rPr>
        <w:t xml:space="preserve">del cual </w:t>
      </w:r>
      <w:r w:rsidRPr="00087B7C">
        <w:rPr>
          <w:rFonts w:ascii="Palatino Linotype" w:eastAsia="Calibri" w:hAnsi="Palatino Linotype"/>
          <w:sz w:val="22"/>
          <w:szCs w:val="22"/>
        </w:rPr>
        <w:t xml:space="preserve">se desprende que </w:t>
      </w:r>
      <w:r w:rsidRPr="00087B7C">
        <w:rPr>
          <w:rFonts w:ascii="Palatino Linotype" w:eastAsia="Calibri" w:hAnsi="Palatino Linotype"/>
          <w:bCs/>
          <w:sz w:val="22"/>
          <w:szCs w:val="22"/>
        </w:rPr>
        <w:t>todo acto administrativo debe apegarse al</w:t>
      </w:r>
      <w:r w:rsidRPr="00087B7C">
        <w:rPr>
          <w:rFonts w:ascii="Palatino Linotype" w:eastAsia="Calibri" w:hAnsi="Palatino Linotype"/>
          <w:sz w:val="22"/>
          <w:szCs w:val="22"/>
          <w:lang w:val="es-ES"/>
        </w:rPr>
        <w:t xml:space="preserve"> </w:t>
      </w:r>
      <w:r w:rsidRPr="00087B7C">
        <w:rPr>
          <w:rFonts w:ascii="Palatino Linotype" w:eastAsia="Calibri" w:hAnsi="Palatino Linotype"/>
          <w:b/>
          <w:sz w:val="22"/>
          <w:szCs w:val="22"/>
          <w:lang w:val="es-ES"/>
        </w:rPr>
        <w:t xml:space="preserve">Principio de Congruencia, </w:t>
      </w:r>
      <w:r w:rsidRPr="00087B7C">
        <w:rPr>
          <w:rFonts w:ascii="Palatino Linotype" w:eastAsia="Calibri" w:hAnsi="Palatino Linotype"/>
          <w:sz w:val="22"/>
          <w:szCs w:val="22"/>
          <w:lang w:val="es-ES"/>
        </w:rPr>
        <w:t>el cual</w:t>
      </w:r>
      <w:r w:rsidRPr="00087B7C">
        <w:rPr>
          <w:rFonts w:ascii="Palatino Linotype" w:eastAsia="Calibri" w:hAnsi="Palatino Linotype"/>
          <w:b/>
          <w:sz w:val="22"/>
          <w:szCs w:val="22"/>
          <w:lang w:val="es-ES"/>
        </w:rPr>
        <w:t xml:space="preserve"> </w:t>
      </w:r>
      <w:r w:rsidRPr="00087B7C">
        <w:rPr>
          <w:rFonts w:ascii="Palatino Linotype" w:eastAsia="Calibri" w:hAnsi="Palatino Linotype"/>
          <w:sz w:val="22"/>
          <w:szCs w:val="22"/>
          <w:lang w:val="es-ES"/>
        </w:rPr>
        <w:t xml:space="preserve">implica que exista concordancia entre el requerimiento formulado y la respuesta entregada; </w:t>
      </w:r>
      <w:r w:rsidRPr="00087B7C">
        <w:rPr>
          <w:rFonts w:ascii="Palatino Linotype" w:eastAsia="Calibri" w:hAnsi="Palatino Linotype"/>
          <w:sz w:val="22"/>
          <w:szCs w:val="22"/>
          <w:lang w:val="es-ES"/>
        </w:rPr>
        <w:lastRenderedPageBreak/>
        <w:t>por lo que, el Sujeto Obligado incumplió</w:t>
      </w:r>
      <w:r w:rsidRPr="00087B7C">
        <w:rPr>
          <w:rFonts w:ascii="Palatino Linotype" w:eastAsia="Calibri" w:hAnsi="Palatino Linotype"/>
          <w:sz w:val="22"/>
          <w:szCs w:val="22"/>
          <w:lang w:val="x-none"/>
        </w:rPr>
        <w:t xml:space="preserve"> dicho principio lo cual da como resultado que no se pueda validar</w:t>
      </w:r>
      <w:r w:rsidR="006C40F0">
        <w:rPr>
          <w:rFonts w:ascii="Palatino Linotype" w:eastAsia="Calibri" w:hAnsi="Palatino Linotype"/>
          <w:sz w:val="22"/>
          <w:szCs w:val="22"/>
          <w:lang w:val="x-none"/>
        </w:rPr>
        <w:t xml:space="preserve"> en su totalidad</w:t>
      </w:r>
      <w:r w:rsidRPr="00087B7C">
        <w:rPr>
          <w:rFonts w:ascii="Palatino Linotype" w:eastAsia="Calibri" w:hAnsi="Palatino Linotype"/>
          <w:sz w:val="22"/>
          <w:szCs w:val="22"/>
          <w:lang w:val="x-none"/>
        </w:rPr>
        <w:t xml:space="preserve"> la </w:t>
      </w:r>
      <w:r w:rsidR="006C40F0">
        <w:rPr>
          <w:rFonts w:ascii="Palatino Linotype" w:eastAsia="Calibri" w:hAnsi="Palatino Linotype"/>
          <w:sz w:val="22"/>
          <w:szCs w:val="22"/>
          <w:lang w:val="x-none"/>
        </w:rPr>
        <w:t>información solicitada</w:t>
      </w:r>
      <w:r w:rsidRPr="00087B7C">
        <w:rPr>
          <w:rFonts w:ascii="Palatino Linotype" w:eastAsia="Calibri" w:hAnsi="Palatino Linotype"/>
          <w:sz w:val="22"/>
          <w:szCs w:val="22"/>
          <w:lang w:val="x-none"/>
        </w:rPr>
        <w:t>.</w:t>
      </w:r>
    </w:p>
    <w:p w14:paraId="1E59BB47" w14:textId="77777777" w:rsidR="007344F1" w:rsidRDefault="007344F1" w:rsidP="00C93D5C">
      <w:pPr>
        <w:spacing w:line="360" w:lineRule="auto"/>
        <w:ind w:right="-28"/>
        <w:contextualSpacing/>
        <w:jc w:val="both"/>
        <w:rPr>
          <w:rFonts w:ascii="Palatino Linotype" w:eastAsia="Palatino Linotype" w:hAnsi="Palatino Linotype" w:cs="Palatino Linotype"/>
          <w:sz w:val="22"/>
          <w:szCs w:val="22"/>
        </w:rPr>
      </w:pPr>
    </w:p>
    <w:p w14:paraId="36F91606" w14:textId="307B26E6" w:rsidR="00AD02BA" w:rsidRPr="002C0B94" w:rsidRDefault="00AD02BA" w:rsidP="00C93D5C">
      <w:pPr>
        <w:spacing w:line="360" w:lineRule="auto"/>
        <w:ind w:right="-28"/>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t>Conforme a lo anterior, se logra vislumbrar que</w:t>
      </w:r>
      <w:r w:rsidR="006C40F0">
        <w:rPr>
          <w:rFonts w:ascii="Palatino Linotype" w:eastAsia="Palatino Linotype" w:hAnsi="Palatino Linotype" w:cs="Palatino Linotype"/>
          <w:sz w:val="22"/>
          <w:szCs w:val="22"/>
        </w:rPr>
        <w:t>,</w:t>
      </w:r>
      <w:r w:rsidR="00A14747">
        <w:rPr>
          <w:rFonts w:ascii="Palatino Linotype" w:eastAsia="Palatino Linotype" w:hAnsi="Palatino Linotype" w:cs="Palatino Linotype"/>
          <w:sz w:val="22"/>
          <w:szCs w:val="22"/>
        </w:rPr>
        <w:t xml:space="preserve"> si bien </w:t>
      </w:r>
      <w:r w:rsidR="00A14747" w:rsidRPr="002C0B94">
        <w:rPr>
          <w:rFonts w:ascii="Palatino Linotype" w:eastAsia="Palatino Linotype" w:hAnsi="Palatino Linotype" w:cs="Palatino Linotype"/>
          <w:sz w:val="22"/>
          <w:szCs w:val="22"/>
        </w:rPr>
        <w:t xml:space="preserve">el Sujeto Obligado </w:t>
      </w:r>
      <w:r w:rsidR="006C40F0">
        <w:rPr>
          <w:rFonts w:ascii="Palatino Linotype" w:eastAsia="Palatino Linotype" w:hAnsi="Palatino Linotype" w:cs="Palatino Linotype"/>
          <w:sz w:val="22"/>
          <w:szCs w:val="22"/>
        </w:rPr>
        <w:t xml:space="preserve">en respuesta indicó que no contaba con la información específica, lo cierto es que </w:t>
      </w:r>
      <w:r w:rsidR="00A14747">
        <w:rPr>
          <w:rFonts w:ascii="Palatino Linotype" w:eastAsia="Palatino Linotype" w:hAnsi="Palatino Linotype" w:cs="Palatino Linotype"/>
          <w:sz w:val="22"/>
          <w:szCs w:val="22"/>
        </w:rPr>
        <w:t xml:space="preserve">a través del informe justificado </w:t>
      </w:r>
      <w:r w:rsidR="00A14747" w:rsidRPr="002C0B94">
        <w:rPr>
          <w:rFonts w:ascii="Palatino Linotype" w:eastAsia="Palatino Linotype" w:hAnsi="Palatino Linotype" w:cs="Palatino Linotype"/>
          <w:sz w:val="22"/>
          <w:szCs w:val="22"/>
        </w:rPr>
        <w:t xml:space="preserve">atendió </w:t>
      </w:r>
      <w:r w:rsidR="00A14747">
        <w:rPr>
          <w:rFonts w:ascii="Palatino Linotype" w:eastAsia="Palatino Linotype" w:hAnsi="Palatino Linotype" w:cs="Palatino Linotype"/>
          <w:sz w:val="22"/>
          <w:szCs w:val="22"/>
        </w:rPr>
        <w:t xml:space="preserve">en parte la </w:t>
      </w:r>
      <w:r w:rsidR="00A14747" w:rsidRPr="002C0B94">
        <w:rPr>
          <w:rFonts w:ascii="Palatino Linotype" w:eastAsia="Palatino Linotype" w:hAnsi="Palatino Linotype" w:cs="Palatino Linotype"/>
          <w:sz w:val="22"/>
          <w:szCs w:val="22"/>
        </w:rPr>
        <w:t>solicitud de información,</w:t>
      </w:r>
      <w:r w:rsidRPr="002C0B94">
        <w:rPr>
          <w:rFonts w:ascii="Palatino Linotype" w:eastAsia="Palatino Linotype" w:hAnsi="Palatino Linotype" w:cs="Palatino Linotype"/>
          <w:sz w:val="22"/>
          <w:szCs w:val="22"/>
        </w:rPr>
        <w:t xml:space="preserve"> </w:t>
      </w:r>
      <w:r w:rsidR="006C40F0">
        <w:rPr>
          <w:rFonts w:ascii="Palatino Linotype" w:eastAsia="Palatino Linotype" w:hAnsi="Palatino Linotype" w:cs="Palatino Linotype"/>
          <w:sz w:val="22"/>
          <w:szCs w:val="22"/>
        </w:rPr>
        <w:t xml:space="preserve">sin embargo, </w:t>
      </w:r>
      <w:r w:rsidR="00A14747">
        <w:rPr>
          <w:rFonts w:ascii="Palatino Linotype" w:eastAsia="Palatino Linotype" w:hAnsi="Palatino Linotype" w:cs="Palatino Linotype"/>
          <w:sz w:val="22"/>
          <w:szCs w:val="22"/>
        </w:rPr>
        <w:t xml:space="preserve">omitió la entrega del sueldo bruto y neto del personal docente, inobservando el principio de congruencia, por lo que se considera que </w:t>
      </w:r>
      <w:r w:rsidRPr="002C0B94">
        <w:rPr>
          <w:rFonts w:ascii="Palatino Linotype" w:eastAsia="Palatino Linotype" w:hAnsi="Palatino Linotype" w:cs="Palatino Linotype"/>
          <w:sz w:val="22"/>
          <w:szCs w:val="22"/>
        </w:rPr>
        <w:t>el agravio es</w:t>
      </w:r>
      <w:r w:rsidR="006C40F0">
        <w:rPr>
          <w:rFonts w:ascii="Palatino Linotype" w:eastAsia="Palatino Linotype" w:hAnsi="Palatino Linotype" w:cs="Palatino Linotype"/>
          <w:sz w:val="22"/>
          <w:szCs w:val="22"/>
        </w:rPr>
        <w:t xml:space="preserve"> </w:t>
      </w:r>
      <w:r w:rsidRPr="002C0B94">
        <w:rPr>
          <w:rFonts w:ascii="Palatino Linotype" w:eastAsia="Palatino Linotype" w:hAnsi="Palatino Linotype" w:cs="Palatino Linotype"/>
          <w:b/>
          <w:sz w:val="22"/>
          <w:szCs w:val="22"/>
        </w:rPr>
        <w:t>FUNDADO</w:t>
      </w:r>
      <w:r w:rsidRPr="002C0B94">
        <w:rPr>
          <w:rFonts w:ascii="Palatino Linotype" w:eastAsia="Palatino Linotype" w:hAnsi="Palatino Linotype" w:cs="Palatino Linotype"/>
          <w:sz w:val="22"/>
          <w:szCs w:val="22"/>
        </w:rPr>
        <w:t xml:space="preserve">.  </w:t>
      </w:r>
    </w:p>
    <w:p w14:paraId="0CCEA2AC" w14:textId="77777777" w:rsidR="00AD02BA" w:rsidRPr="002C0B94" w:rsidRDefault="00AD02BA" w:rsidP="00C93D5C">
      <w:pPr>
        <w:spacing w:line="360" w:lineRule="auto"/>
        <w:ind w:right="-28"/>
        <w:contextualSpacing/>
        <w:jc w:val="both"/>
        <w:rPr>
          <w:rFonts w:ascii="Palatino Linotype" w:eastAsia="Palatino Linotype" w:hAnsi="Palatino Linotype" w:cs="Palatino Linotype"/>
          <w:sz w:val="22"/>
          <w:szCs w:val="22"/>
        </w:rPr>
      </w:pPr>
    </w:p>
    <w:p w14:paraId="6BF40D01" w14:textId="215E984D" w:rsidR="00A14747" w:rsidRDefault="00AD02BA" w:rsidP="00C93D5C">
      <w:pPr>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t xml:space="preserve">Por lo que, para atender al requerimiento en análisis, el Sujeto Obligado, deberá realizar una búsqueda exhaustiva y razonable en todas sus unidades administrativas competentes entre las que no podrá omitir a la </w:t>
      </w:r>
      <w:r w:rsidR="00A14747">
        <w:rPr>
          <w:rFonts w:ascii="Palatino Linotype" w:eastAsia="Palatino Linotype" w:hAnsi="Palatino Linotype" w:cs="Palatino Linotype"/>
          <w:sz w:val="22"/>
          <w:szCs w:val="22"/>
        </w:rPr>
        <w:t>Secretaría</w:t>
      </w:r>
      <w:r w:rsidRPr="002C0B94">
        <w:rPr>
          <w:rFonts w:ascii="Palatino Linotype" w:eastAsia="Palatino Linotype" w:hAnsi="Palatino Linotype" w:cs="Palatino Linotype"/>
          <w:sz w:val="22"/>
          <w:szCs w:val="22"/>
        </w:rPr>
        <w:t xml:space="preserve"> de Administración, en términos del artículo 162 de la Ley de Transparencia y Acceso a la Información Pública del Estado de México y Municipios, a efecto de que entregue los documentos donde conste el </w:t>
      </w:r>
      <w:r w:rsidR="006A31AE">
        <w:rPr>
          <w:rFonts w:ascii="Palatino Linotype" w:eastAsia="Palatino Linotype" w:hAnsi="Palatino Linotype" w:cs="Palatino Linotype"/>
          <w:sz w:val="22"/>
          <w:szCs w:val="22"/>
        </w:rPr>
        <w:t>sueldo bruto y neto, así como el alta del personal docente remitido mediante informe justificado.</w:t>
      </w:r>
      <w:r w:rsidRPr="002C0B94">
        <w:rPr>
          <w:rFonts w:ascii="Palatino Linotype" w:eastAsia="Palatino Linotype" w:hAnsi="Palatino Linotype" w:cs="Palatino Linotype"/>
          <w:sz w:val="22"/>
          <w:szCs w:val="22"/>
        </w:rPr>
        <w:t xml:space="preserve"> </w:t>
      </w:r>
    </w:p>
    <w:p w14:paraId="05F28D5B" w14:textId="77777777" w:rsidR="00A14747" w:rsidRDefault="00A14747" w:rsidP="00C93D5C">
      <w:pPr>
        <w:spacing w:line="360" w:lineRule="auto"/>
        <w:contextualSpacing/>
        <w:jc w:val="both"/>
        <w:rPr>
          <w:rFonts w:ascii="Palatino Linotype" w:eastAsia="Palatino Linotype" w:hAnsi="Palatino Linotype" w:cs="Palatino Linotype"/>
          <w:sz w:val="22"/>
          <w:szCs w:val="22"/>
        </w:rPr>
      </w:pPr>
    </w:p>
    <w:p w14:paraId="6E4366B1" w14:textId="013D6300" w:rsidR="00AD02BA" w:rsidRPr="002C0B94" w:rsidRDefault="006A31AE" w:rsidP="00C93D5C">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w:t>
      </w:r>
      <w:r w:rsidR="00AD02BA" w:rsidRPr="002C0B94">
        <w:rPr>
          <w:rFonts w:ascii="Palatino Linotype" w:eastAsia="Palatino Linotype" w:hAnsi="Palatino Linotype" w:cs="Palatino Linotype"/>
          <w:sz w:val="22"/>
          <w:szCs w:val="22"/>
        </w:rPr>
        <w:t>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AC775B6" w14:textId="77777777" w:rsidR="00AD02BA" w:rsidRPr="002C0B94" w:rsidRDefault="00AD02BA" w:rsidP="00C93D5C">
      <w:pPr>
        <w:tabs>
          <w:tab w:val="center" w:pos="4522"/>
        </w:tabs>
        <w:spacing w:line="360" w:lineRule="auto"/>
        <w:contextualSpacing/>
        <w:jc w:val="both"/>
        <w:rPr>
          <w:rFonts w:ascii="Palatino Linotype" w:eastAsia="Palatino Linotype" w:hAnsi="Palatino Linotype" w:cs="Palatino Linotype"/>
          <w:sz w:val="22"/>
          <w:szCs w:val="22"/>
        </w:rPr>
      </w:pPr>
    </w:p>
    <w:p w14:paraId="40FB7FB0" w14:textId="77777777" w:rsidR="00AD02BA" w:rsidRPr="002C0B94" w:rsidRDefault="00AD02BA" w:rsidP="00C93D5C">
      <w:pPr>
        <w:tabs>
          <w:tab w:val="center" w:pos="4522"/>
        </w:tabs>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2C0B94">
        <w:rPr>
          <w:rFonts w:ascii="Palatino Linotype" w:eastAsia="Palatino Linotype" w:hAnsi="Palatino Linotype" w:cs="Palatino Linotype"/>
          <w:i/>
          <w:sz w:val="22"/>
          <w:szCs w:val="22"/>
        </w:rPr>
        <w:t>ad hoc;</w:t>
      </w:r>
      <w:r w:rsidRPr="002C0B94">
        <w:rPr>
          <w:rFonts w:ascii="Palatino Linotype" w:eastAsia="Palatino Linotype" w:hAnsi="Palatino Linotype" w:cs="Palatino Linotype"/>
          <w:sz w:val="22"/>
          <w:szCs w:val="22"/>
        </w:rPr>
        <w:t xml:space="preserve"> lo cual, de conformidad con en el artículo 160 de la Ley de Transparencia y Acceso a la Información Pública del Estado de México y </w:t>
      </w:r>
      <w:r w:rsidRPr="002C0B94">
        <w:rPr>
          <w:rFonts w:ascii="Palatino Linotype" w:eastAsia="Palatino Linotype" w:hAnsi="Palatino Linotype" w:cs="Palatino Linotype"/>
          <w:sz w:val="22"/>
          <w:szCs w:val="22"/>
        </w:rPr>
        <w:lastRenderedPageBreak/>
        <w:t>Municipios, el cual refiere que los sujetos obligados deberán entregar la información que obre en sus archivos.</w:t>
      </w:r>
    </w:p>
    <w:p w14:paraId="0B5E621A" w14:textId="77777777" w:rsidR="00AD02BA" w:rsidRPr="002C0B94" w:rsidRDefault="00AD02BA" w:rsidP="00C93D5C">
      <w:pPr>
        <w:tabs>
          <w:tab w:val="center" w:pos="4522"/>
        </w:tabs>
        <w:spacing w:line="360" w:lineRule="auto"/>
        <w:contextualSpacing/>
        <w:jc w:val="both"/>
        <w:rPr>
          <w:rFonts w:ascii="Palatino Linotype" w:eastAsia="Palatino Linotype" w:hAnsi="Palatino Linotype" w:cs="Palatino Linotype"/>
          <w:sz w:val="22"/>
          <w:szCs w:val="22"/>
        </w:rPr>
      </w:pPr>
    </w:p>
    <w:p w14:paraId="3EE626C8" w14:textId="77777777" w:rsidR="00AD02BA" w:rsidRPr="002C0B94" w:rsidRDefault="00AD02BA" w:rsidP="00C93D5C">
      <w:pPr>
        <w:tabs>
          <w:tab w:val="center" w:pos="4522"/>
        </w:tabs>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la información solicitada.</w:t>
      </w:r>
    </w:p>
    <w:p w14:paraId="1E6AAE5C"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p>
    <w:p w14:paraId="59DF4467" w14:textId="23733BCF" w:rsidR="006A31AE" w:rsidRDefault="006A31AE" w:rsidP="00C93D5C">
      <w:pPr>
        <w:spacing w:line="360" w:lineRule="auto"/>
        <w:ind w:right="-93"/>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 pasa desapercibido, que los documentos que dan cuenta de la información, podrían contener información de carácter confidencial, por lo que se procede analizar dicha circunstancia.</w:t>
      </w:r>
    </w:p>
    <w:p w14:paraId="1DECEE17" w14:textId="77777777" w:rsidR="006A31AE" w:rsidRDefault="006A31AE" w:rsidP="00C93D5C">
      <w:pPr>
        <w:spacing w:line="360" w:lineRule="auto"/>
        <w:ind w:right="-28"/>
        <w:contextualSpacing/>
        <w:jc w:val="both"/>
        <w:rPr>
          <w:rFonts w:ascii="Palatino Linotype" w:eastAsia="Palatino Linotype" w:hAnsi="Palatino Linotype" w:cs="Palatino Linotype"/>
          <w:sz w:val="22"/>
          <w:szCs w:val="22"/>
        </w:rPr>
      </w:pPr>
    </w:p>
    <w:p w14:paraId="407D1445" w14:textId="5558A89D"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w:t>
      </w:r>
      <w:r w:rsidRPr="00731F23">
        <w:rPr>
          <w:rFonts w:ascii="Palatino Linotype" w:eastAsia="Palatino Linotype" w:hAnsi="Palatino Linotype" w:cs="Palatino Linotype"/>
          <w:sz w:val="22"/>
          <w:szCs w:val="22"/>
        </w:rPr>
        <w:t>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97F797B"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4A641210"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w:t>
      </w:r>
      <w:r w:rsidRPr="00731F23">
        <w:rPr>
          <w:rFonts w:ascii="Palatino Linotype" w:eastAsia="Palatino Linotype" w:hAnsi="Palatino Linotype" w:cs="Palatino Linotype"/>
          <w:sz w:val="22"/>
          <w:szCs w:val="22"/>
        </w:rPr>
        <w:lastRenderedPageBreak/>
        <w:t>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C15DA5B"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6D66E07F"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EBF69B1"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30466107"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7050616"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36C74AD7"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68EF393"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0522FD3D"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En términos de lo expuesto, la documentación y aquellos datos que se consideren confidenciales, serán una limitante del derecho de acceso a la información, siempre y cuando:</w:t>
      </w:r>
    </w:p>
    <w:p w14:paraId="2A59AE6E"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4D857E50" w14:textId="77777777" w:rsidR="006A31AE" w:rsidRPr="00731F23" w:rsidRDefault="006A31AE" w:rsidP="00C93D5C">
      <w:pPr>
        <w:numPr>
          <w:ilvl w:val="0"/>
          <w:numId w:val="11"/>
        </w:num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lastRenderedPageBreak/>
        <w:t xml:space="preserve">Se trate de datos personales o información privada; esto es, información concerniente a una persona física o jurídico colectiva y que esta sea identificada o identificable. </w:t>
      </w:r>
    </w:p>
    <w:p w14:paraId="154BA06D"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11563584" w14:textId="77777777" w:rsidR="006A31AE" w:rsidRPr="00731F23" w:rsidRDefault="006A31AE" w:rsidP="00C93D5C">
      <w:pPr>
        <w:numPr>
          <w:ilvl w:val="0"/>
          <w:numId w:val="11"/>
        </w:num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Para la difusión de los datos, se requiera el consentimiento del titular.</w:t>
      </w:r>
    </w:p>
    <w:p w14:paraId="334FBA1B"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14A37DA5"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5F17E2A1"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325E2377"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Bajo ese contexto, se analizarán si los datos mencionados, deben ser considerados confidenciales, en términos del artículo 143, fracción I, de la Ley de Transparencia y Acceso a la Información Pública del Estado de México y Municipios, o públicos.</w:t>
      </w:r>
    </w:p>
    <w:p w14:paraId="60835210" w14:textId="77777777" w:rsidR="006A31AE"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28F014BE" w14:textId="77777777" w:rsidR="006A31AE" w:rsidRPr="00792FD9" w:rsidRDefault="006A31AE" w:rsidP="00C93D5C">
      <w:pPr>
        <w:numPr>
          <w:ilvl w:val="0"/>
          <w:numId w:val="13"/>
        </w:numPr>
        <w:spacing w:line="360" w:lineRule="auto"/>
        <w:contextualSpacing/>
        <w:jc w:val="both"/>
        <w:rPr>
          <w:rFonts w:ascii="Palatino Linotype" w:eastAsia="Calibri" w:hAnsi="Palatino Linotype" w:cs="Tahoma"/>
          <w:b/>
          <w:sz w:val="22"/>
          <w:szCs w:val="22"/>
          <w:lang w:eastAsia="en-US"/>
        </w:rPr>
      </w:pPr>
      <w:r w:rsidRPr="00792FD9">
        <w:rPr>
          <w:rFonts w:ascii="Palatino Linotype" w:eastAsia="Calibri" w:hAnsi="Palatino Linotype" w:cs="Tahoma"/>
          <w:b/>
          <w:sz w:val="22"/>
          <w:szCs w:val="22"/>
          <w:lang w:eastAsia="en-US"/>
        </w:rPr>
        <w:t>Nombre de servidores públicos</w:t>
      </w:r>
    </w:p>
    <w:p w14:paraId="1D588A34" w14:textId="77777777" w:rsidR="006A31AE" w:rsidRPr="00792FD9" w:rsidRDefault="006A31AE" w:rsidP="00C93D5C">
      <w:pPr>
        <w:spacing w:line="360" w:lineRule="auto"/>
        <w:contextualSpacing/>
        <w:jc w:val="both"/>
        <w:rPr>
          <w:rFonts w:ascii="Palatino Linotype" w:eastAsia="Calibri" w:hAnsi="Palatino Linotype" w:cs="Tahoma"/>
          <w:bCs/>
          <w:sz w:val="22"/>
          <w:szCs w:val="22"/>
          <w:lang w:eastAsia="en-US"/>
        </w:rPr>
      </w:pPr>
    </w:p>
    <w:p w14:paraId="68BAA3D0" w14:textId="77777777" w:rsidR="006A31AE" w:rsidRPr="00792FD9" w:rsidRDefault="006A31AE" w:rsidP="00C93D5C">
      <w:pPr>
        <w:spacing w:line="360" w:lineRule="auto"/>
        <w:ind w:right="-93"/>
        <w:contextualSpacing/>
        <w:jc w:val="both"/>
        <w:rPr>
          <w:rFonts w:ascii="Palatino Linotype" w:eastAsia="Calibri" w:hAnsi="Palatino Linotype" w:cs="Tahoma"/>
          <w:bCs/>
          <w:sz w:val="22"/>
          <w:szCs w:val="22"/>
          <w:lang w:val="es-ES_tradnl" w:eastAsia="en-US"/>
        </w:rPr>
      </w:pPr>
      <w:r w:rsidRPr="00792FD9">
        <w:rPr>
          <w:rFonts w:ascii="Palatino Linotype" w:eastAsia="Calibri" w:hAnsi="Palatino Linotype" w:cs="Tahoma"/>
          <w:bCs/>
          <w:sz w:val="22"/>
          <w:szCs w:val="22"/>
          <w:lang w:eastAsia="en-US"/>
        </w:rPr>
        <w:t xml:space="preserve">Al respecto, cabe precisar que el nombre se integra </w:t>
      </w:r>
      <w:r w:rsidRPr="00792FD9">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792FD9">
        <w:rPr>
          <w:rFonts w:ascii="Palatino Linotype" w:eastAsia="Calibri" w:hAnsi="Palatino Linotype" w:cs="Tahoma"/>
          <w:bCs/>
          <w:i/>
          <w:sz w:val="22"/>
          <w:szCs w:val="22"/>
          <w:lang w:val="es-ES_tradnl" w:eastAsia="en-US"/>
        </w:rPr>
        <w:t>per se</w:t>
      </w:r>
      <w:r w:rsidRPr="00792FD9">
        <w:rPr>
          <w:rFonts w:ascii="Palatino Linotype" w:eastAsia="Calibri" w:hAnsi="Palatino Linotype" w:cs="Tahoma"/>
          <w:bCs/>
          <w:sz w:val="22"/>
          <w:szCs w:val="22"/>
          <w:lang w:val="es-ES_tradnl" w:eastAsia="en-US"/>
        </w:rPr>
        <w:t xml:space="preserve"> es un elemento que hace a una persona física identificada o identificable.</w:t>
      </w:r>
    </w:p>
    <w:p w14:paraId="5B2B41DF" w14:textId="77777777" w:rsidR="006A31AE" w:rsidRPr="00792FD9" w:rsidRDefault="006A31AE" w:rsidP="00C93D5C">
      <w:pPr>
        <w:spacing w:line="360" w:lineRule="auto"/>
        <w:ind w:right="-93"/>
        <w:contextualSpacing/>
        <w:jc w:val="both"/>
        <w:rPr>
          <w:rFonts w:ascii="Palatino Linotype" w:eastAsia="Calibri" w:hAnsi="Palatino Linotype" w:cs="Tahoma"/>
          <w:bCs/>
          <w:sz w:val="22"/>
          <w:szCs w:val="22"/>
          <w:lang w:val="es-ES_tradnl" w:eastAsia="en-US"/>
        </w:rPr>
      </w:pPr>
    </w:p>
    <w:p w14:paraId="258AE3A7" w14:textId="77777777" w:rsidR="006A31AE" w:rsidRPr="00792FD9" w:rsidRDefault="006A31AE" w:rsidP="00C93D5C">
      <w:pPr>
        <w:spacing w:line="360" w:lineRule="auto"/>
        <w:ind w:right="-93"/>
        <w:contextualSpacing/>
        <w:jc w:val="both"/>
        <w:rPr>
          <w:rFonts w:ascii="Palatino Linotype" w:eastAsia="Calibri" w:hAnsi="Palatino Linotype" w:cs="Tahoma"/>
          <w:bCs/>
          <w:sz w:val="22"/>
          <w:szCs w:val="22"/>
          <w:lang w:val="es-ES_tradnl" w:eastAsia="en-US"/>
        </w:rPr>
      </w:pPr>
      <w:r w:rsidRPr="00792FD9">
        <w:rPr>
          <w:rFonts w:ascii="Palatino Linotype" w:eastAsia="Calibri" w:hAnsi="Palatino Linotype" w:cs="Tahoma"/>
          <w:bCs/>
          <w:sz w:val="22"/>
          <w:szCs w:val="22"/>
          <w:lang w:val="es-ES_tradnl" w:eastAsia="en-US"/>
        </w:rPr>
        <w:lastRenderedPageBreak/>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792FD9">
        <w:rPr>
          <w:rFonts w:ascii="Palatino Linotype" w:eastAsia="Calibri" w:hAnsi="Palatino Linotype" w:cs="Tahoma"/>
          <w:b/>
          <w:bCs/>
          <w:sz w:val="22"/>
          <w:szCs w:val="22"/>
          <w:lang w:val="es-ES_tradnl" w:eastAsia="en-US"/>
        </w:rPr>
        <w:t>los nombres de servidores públicos,</w:t>
      </w:r>
      <w:r w:rsidRPr="00792FD9">
        <w:rPr>
          <w:rFonts w:ascii="Palatino Linotype" w:eastAsia="Calibri" w:hAnsi="Palatino Linotype" w:cs="Tahoma"/>
          <w:bCs/>
          <w:sz w:val="22"/>
          <w:szCs w:val="22"/>
          <w:lang w:val="es-ES_tradnl" w:eastAsia="en-US"/>
        </w:rPr>
        <w:t xml:space="preserve"> ya que la difusión de dicho dato constituye una obligación de transparencia por parte de los sujetos obligados.</w:t>
      </w:r>
    </w:p>
    <w:p w14:paraId="5C4C36C3" w14:textId="77777777" w:rsidR="006A31AE" w:rsidRPr="00792FD9" w:rsidRDefault="006A31AE" w:rsidP="00C93D5C">
      <w:pPr>
        <w:spacing w:line="360" w:lineRule="auto"/>
        <w:ind w:right="-93"/>
        <w:contextualSpacing/>
        <w:jc w:val="both"/>
        <w:rPr>
          <w:rFonts w:ascii="Palatino Linotype" w:eastAsia="Calibri" w:hAnsi="Palatino Linotype" w:cs="Tahoma"/>
          <w:bCs/>
          <w:sz w:val="22"/>
          <w:szCs w:val="22"/>
          <w:lang w:val="es-ES_tradnl" w:eastAsia="en-US"/>
        </w:rPr>
      </w:pPr>
    </w:p>
    <w:p w14:paraId="72DDC069" w14:textId="77777777" w:rsidR="006A31AE" w:rsidRDefault="006A31AE" w:rsidP="00C93D5C">
      <w:pPr>
        <w:spacing w:line="360" w:lineRule="auto"/>
        <w:ind w:right="-93"/>
        <w:contextualSpacing/>
        <w:jc w:val="both"/>
        <w:rPr>
          <w:rFonts w:ascii="Palatino Linotype" w:eastAsia="Calibri" w:hAnsi="Palatino Linotype" w:cs="Tahoma"/>
          <w:b/>
          <w:bCs/>
          <w:sz w:val="22"/>
          <w:szCs w:val="22"/>
          <w:lang w:val="es-ES_tradnl" w:eastAsia="en-US"/>
        </w:rPr>
      </w:pPr>
      <w:r w:rsidRPr="00792FD9">
        <w:rPr>
          <w:rFonts w:ascii="Palatino Linotype" w:eastAsia="Calibri" w:hAnsi="Palatino Linotype" w:cs="Tahoma"/>
          <w:bCs/>
          <w:sz w:val="22"/>
          <w:szCs w:val="22"/>
          <w:lang w:val="es-ES_tradnl" w:eastAsia="en-US"/>
        </w:rPr>
        <w:t xml:space="preserve">Toma sustento con </w:t>
      </w:r>
      <w:r>
        <w:rPr>
          <w:rFonts w:ascii="Palatino Linotype" w:eastAsia="Calibri" w:hAnsi="Palatino Linotype" w:cs="Tahoma"/>
          <w:bCs/>
          <w:sz w:val="22"/>
          <w:szCs w:val="22"/>
          <w:lang w:val="es-ES_tradnl" w:eastAsia="en-US"/>
        </w:rPr>
        <w:t>el artículo</w:t>
      </w:r>
      <w:r w:rsidRPr="00792FD9">
        <w:rPr>
          <w:rFonts w:ascii="Palatino Linotype" w:eastAsia="Calibri" w:hAnsi="Palatino Linotype" w:cs="Tahoma"/>
          <w:bCs/>
          <w:sz w:val="22"/>
          <w:szCs w:val="22"/>
          <w:lang w:val="es-ES_tradnl" w:eastAsia="en-US"/>
        </w:rPr>
        <w:t xml:space="preserve"> 92, fracciones VII y VIII, de la Ley de la materia, el cual establece que los sujetos obligados tienen la obligación de poner a disposición del público y mantener actualizada el directorio y remuneraciones de los servidores públicos, que deberán incluir al menos, entre otros datos, </w:t>
      </w:r>
      <w:r w:rsidRPr="00792FD9">
        <w:rPr>
          <w:rFonts w:ascii="Palatino Linotype" w:eastAsia="Calibri" w:hAnsi="Palatino Linotype" w:cs="Tahoma"/>
          <w:b/>
          <w:bCs/>
          <w:sz w:val="22"/>
          <w:szCs w:val="22"/>
          <w:lang w:val="es-ES_tradnl" w:eastAsia="en-US"/>
        </w:rPr>
        <w:t xml:space="preserve">el nombre </w:t>
      </w:r>
      <w:r>
        <w:rPr>
          <w:rFonts w:ascii="Palatino Linotype" w:eastAsia="Calibri" w:hAnsi="Palatino Linotype" w:cs="Tahoma"/>
          <w:b/>
          <w:bCs/>
          <w:sz w:val="22"/>
          <w:szCs w:val="22"/>
          <w:lang w:val="es-ES_tradnl" w:eastAsia="en-US"/>
        </w:rPr>
        <w:t>del trabajador.</w:t>
      </w:r>
    </w:p>
    <w:p w14:paraId="402B79BA" w14:textId="77777777" w:rsidR="006A31AE" w:rsidRPr="00792FD9" w:rsidRDefault="006A31AE" w:rsidP="00C93D5C">
      <w:pPr>
        <w:spacing w:line="360" w:lineRule="auto"/>
        <w:ind w:right="-93"/>
        <w:contextualSpacing/>
        <w:jc w:val="both"/>
        <w:rPr>
          <w:rFonts w:ascii="Palatino Linotype" w:eastAsia="Calibri" w:hAnsi="Palatino Linotype" w:cs="Tahoma"/>
          <w:b/>
          <w:bCs/>
          <w:sz w:val="22"/>
          <w:szCs w:val="22"/>
          <w:lang w:val="es-ES_tradnl" w:eastAsia="en-US"/>
        </w:rPr>
      </w:pPr>
    </w:p>
    <w:p w14:paraId="5EE99887" w14:textId="77777777" w:rsidR="006A31AE" w:rsidRPr="00792FD9" w:rsidRDefault="006A31AE" w:rsidP="00C93D5C">
      <w:pPr>
        <w:spacing w:line="360" w:lineRule="auto"/>
        <w:contextualSpacing/>
        <w:jc w:val="both"/>
        <w:rPr>
          <w:rFonts w:ascii="Palatino Linotype" w:hAnsi="Palatino Linotype" w:cs="Tahoma"/>
          <w:bCs/>
          <w:iCs/>
          <w:sz w:val="22"/>
          <w:szCs w:val="22"/>
        </w:rPr>
      </w:pPr>
      <w:r w:rsidRPr="00792FD9">
        <w:rPr>
          <w:rFonts w:ascii="Palatino Linotype" w:eastAsia="Calibri" w:hAnsi="Palatino Linotype" w:cs="Tahoma"/>
          <w:bCs/>
          <w:sz w:val="22"/>
          <w:szCs w:val="22"/>
          <w:lang w:val="es-ES_tradnl" w:eastAsia="en-US"/>
        </w:rPr>
        <w:t xml:space="preserve">Además, se robustece con </w:t>
      </w:r>
      <w:r w:rsidRPr="00792FD9">
        <w:rPr>
          <w:rFonts w:ascii="Palatino Linotype" w:hAnsi="Palatino Linotype" w:cs="Tahoma"/>
          <w:bCs/>
          <w:sz w:val="22"/>
          <w:szCs w:val="22"/>
          <w:lang w:val="es-ES"/>
        </w:rPr>
        <w:t xml:space="preserve">los formatos </w:t>
      </w:r>
      <w:r w:rsidRPr="00792FD9">
        <w:rPr>
          <w:rFonts w:ascii="Palatino Linotype" w:hAnsi="Palatino Linotype" w:cs="Tahoma"/>
          <w:bCs/>
          <w:sz w:val="22"/>
          <w:szCs w:val="22"/>
        </w:rPr>
        <w:t>7 LGT_Art_70_Fr_VII (Directorio)</w:t>
      </w:r>
      <w:r w:rsidRPr="00792FD9">
        <w:rPr>
          <w:rFonts w:ascii="Palatino Linotype" w:hAnsi="Palatino Linotype" w:cs="Tahoma"/>
          <w:bCs/>
          <w:sz w:val="22"/>
          <w:szCs w:val="22"/>
          <w:lang w:val="es-ES"/>
        </w:rPr>
        <w:t xml:space="preserve"> </w:t>
      </w:r>
      <w:r w:rsidRPr="00792FD9">
        <w:rPr>
          <w:rFonts w:ascii="Palatino Linotype" w:hAnsi="Palatino Linotype" w:cs="Tahoma"/>
          <w:bCs/>
          <w:sz w:val="22"/>
          <w:szCs w:val="22"/>
        </w:rPr>
        <w:t>y 8a LGT_Art_70_Fr_VIII</w:t>
      </w:r>
      <w:r w:rsidRPr="00792FD9">
        <w:rPr>
          <w:rFonts w:ascii="Palatino Linotype" w:hAnsi="Palatino Linotype" w:cs="Tahoma"/>
          <w:bCs/>
          <w:sz w:val="22"/>
          <w:szCs w:val="22"/>
          <w:lang w:val="es-ES"/>
        </w:rPr>
        <w:t xml:space="preserve"> (</w:t>
      </w:r>
      <w:r w:rsidRPr="00792FD9">
        <w:rPr>
          <w:rFonts w:ascii="Palatino Linotype" w:hAnsi="Palatino Linotype" w:cs="Tahoma"/>
          <w:bCs/>
          <w:sz w:val="22"/>
          <w:szCs w:val="22"/>
        </w:rPr>
        <w:t>Remuneraciones bruta y neta de todos los(as) servidores(as) públicos(as) de base y de confianza</w:t>
      </w:r>
      <w:r w:rsidRPr="00792FD9">
        <w:rPr>
          <w:rFonts w:ascii="Palatino Linotype" w:hAnsi="Palatino Linotype" w:cs="Tahoma"/>
          <w:bCs/>
          <w:sz w:val="22"/>
          <w:szCs w:val="22"/>
          <w:lang w:val="es-ES"/>
        </w:rPr>
        <w:t xml:space="preserve">), de los </w:t>
      </w:r>
      <w:r w:rsidRPr="00792FD9">
        <w:rPr>
          <w:rFonts w:ascii="Palatino Linotype" w:hAnsi="Palatino Linotype" w:cs="Tahoma"/>
          <w:bCs/>
          <w:iCs/>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 dado que establecen que el nombre de los servidores públicos es un dato que se debe publicar, tal como se muestra a continuación:</w:t>
      </w:r>
    </w:p>
    <w:p w14:paraId="428D6994" w14:textId="77777777" w:rsidR="006A31AE" w:rsidRPr="00792FD9" w:rsidRDefault="006A31AE" w:rsidP="00C93D5C">
      <w:pPr>
        <w:spacing w:line="360" w:lineRule="auto"/>
        <w:contextualSpacing/>
        <w:jc w:val="both"/>
        <w:rPr>
          <w:rFonts w:ascii="Palatino Linotype" w:hAnsi="Palatino Linotype" w:cs="Tahoma"/>
          <w:bCs/>
          <w:iCs/>
          <w:sz w:val="22"/>
          <w:szCs w:val="22"/>
        </w:rPr>
      </w:pPr>
    </w:p>
    <w:p w14:paraId="46183A3E" w14:textId="77777777" w:rsidR="006A31AE" w:rsidRPr="00792FD9" w:rsidRDefault="006A31AE" w:rsidP="00C93D5C">
      <w:pPr>
        <w:spacing w:line="360" w:lineRule="auto"/>
        <w:contextualSpacing/>
        <w:jc w:val="center"/>
        <w:rPr>
          <w:rFonts w:ascii="Palatino Linotype" w:hAnsi="Palatino Linotype" w:cs="Tahoma"/>
          <w:sz w:val="22"/>
          <w:szCs w:val="22"/>
        </w:rPr>
      </w:pPr>
      <w:r w:rsidRPr="00792FD9">
        <w:rPr>
          <w:rFonts w:ascii="Palatino Linotype" w:hAnsi="Palatino Linotype"/>
          <w:noProof/>
          <w:lang w:eastAsia="es-MX"/>
        </w:rPr>
        <w:drawing>
          <wp:inline distT="0" distB="0" distL="0" distR="0" wp14:anchorId="0198D384" wp14:editId="5EF71A09">
            <wp:extent cx="5314950" cy="1685721"/>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9680"/>
                    <a:stretch/>
                  </pic:blipFill>
                  <pic:spPr bwMode="auto">
                    <a:xfrm>
                      <a:off x="0" y="0"/>
                      <a:ext cx="5344651" cy="1695141"/>
                    </a:xfrm>
                    <a:prstGeom prst="rect">
                      <a:avLst/>
                    </a:prstGeom>
                    <a:ln>
                      <a:noFill/>
                    </a:ln>
                    <a:extLst>
                      <a:ext uri="{53640926-AAD7-44D8-BBD7-CCE9431645EC}">
                        <a14:shadowObscured xmlns:a14="http://schemas.microsoft.com/office/drawing/2010/main"/>
                      </a:ext>
                    </a:extLst>
                  </pic:spPr>
                </pic:pic>
              </a:graphicData>
            </a:graphic>
          </wp:inline>
        </w:drawing>
      </w:r>
    </w:p>
    <w:p w14:paraId="2A7F3072" w14:textId="77777777" w:rsidR="006A31AE" w:rsidRPr="00792FD9" w:rsidRDefault="006A31AE" w:rsidP="00C93D5C">
      <w:pPr>
        <w:spacing w:line="360" w:lineRule="auto"/>
        <w:contextualSpacing/>
        <w:jc w:val="center"/>
        <w:rPr>
          <w:rFonts w:ascii="Palatino Linotype" w:hAnsi="Palatino Linotype" w:cs="Tahoma"/>
          <w:sz w:val="22"/>
          <w:szCs w:val="22"/>
        </w:rPr>
      </w:pPr>
    </w:p>
    <w:p w14:paraId="6C7249AC" w14:textId="77777777" w:rsidR="006A31AE" w:rsidRPr="00792FD9" w:rsidRDefault="006A31AE" w:rsidP="00C93D5C">
      <w:pPr>
        <w:spacing w:line="360" w:lineRule="auto"/>
        <w:contextualSpacing/>
        <w:jc w:val="center"/>
        <w:rPr>
          <w:rFonts w:ascii="Palatino Linotype" w:hAnsi="Palatino Linotype" w:cs="Tahoma"/>
          <w:b/>
          <w:bCs/>
          <w:sz w:val="22"/>
          <w:szCs w:val="22"/>
        </w:rPr>
      </w:pPr>
      <w:r w:rsidRPr="00792FD9">
        <w:rPr>
          <w:rFonts w:ascii="Palatino Linotype" w:hAnsi="Palatino Linotype"/>
          <w:noProof/>
          <w:lang w:eastAsia="es-MX"/>
        </w:rPr>
        <w:drawing>
          <wp:inline distT="0" distB="0" distL="0" distR="0" wp14:anchorId="48AEB61E" wp14:editId="718D82F3">
            <wp:extent cx="5332095" cy="1428706"/>
            <wp:effectExtent l="0" t="0" r="1905"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7128"/>
                    <a:stretch/>
                  </pic:blipFill>
                  <pic:spPr bwMode="auto">
                    <a:xfrm>
                      <a:off x="0" y="0"/>
                      <a:ext cx="5356786" cy="1435322"/>
                    </a:xfrm>
                    <a:prstGeom prst="rect">
                      <a:avLst/>
                    </a:prstGeom>
                    <a:ln>
                      <a:noFill/>
                    </a:ln>
                    <a:extLst>
                      <a:ext uri="{53640926-AAD7-44D8-BBD7-CCE9431645EC}">
                        <a14:shadowObscured xmlns:a14="http://schemas.microsoft.com/office/drawing/2010/main"/>
                      </a:ext>
                    </a:extLst>
                  </pic:spPr>
                </pic:pic>
              </a:graphicData>
            </a:graphic>
          </wp:inline>
        </w:drawing>
      </w:r>
    </w:p>
    <w:p w14:paraId="77813787" w14:textId="77777777" w:rsidR="006A31AE" w:rsidRPr="00792FD9" w:rsidRDefault="006A31AE" w:rsidP="00C93D5C">
      <w:pPr>
        <w:spacing w:line="360" w:lineRule="auto"/>
        <w:contextualSpacing/>
        <w:jc w:val="center"/>
        <w:rPr>
          <w:rFonts w:ascii="Palatino Linotype" w:hAnsi="Palatino Linotype" w:cs="Tahoma"/>
          <w:b/>
          <w:bCs/>
          <w:sz w:val="22"/>
          <w:szCs w:val="22"/>
        </w:rPr>
      </w:pPr>
    </w:p>
    <w:p w14:paraId="333C338D" w14:textId="77777777" w:rsidR="006A31AE" w:rsidRPr="00792FD9" w:rsidRDefault="006A31AE" w:rsidP="00C93D5C">
      <w:pPr>
        <w:spacing w:line="360" w:lineRule="auto"/>
        <w:ind w:right="-93"/>
        <w:contextualSpacing/>
        <w:jc w:val="both"/>
        <w:rPr>
          <w:rFonts w:ascii="Palatino Linotype" w:eastAsia="Calibri" w:hAnsi="Palatino Linotype" w:cs="Tahoma"/>
          <w:bCs/>
          <w:sz w:val="22"/>
          <w:szCs w:val="22"/>
          <w:lang w:val="es-ES_tradnl" w:eastAsia="en-US"/>
        </w:rPr>
      </w:pPr>
      <w:r w:rsidRPr="00792FD9">
        <w:rPr>
          <w:rFonts w:ascii="Palatino Linotype" w:eastAsia="Calibri" w:hAnsi="Palatino Linotype" w:cs="Tahoma"/>
          <w:bCs/>
          <w:sz w:val="22"/>
          <w:szCs w:val="22"/>
          <w:lang w:val="es-ES_tradnl" w:eastAsia="en-US"/>
        </w:rPr>
        <w:t>Situación, que se robustece con el penúltimo párrafo, del artículo 23 de la Ley de Transparencia y Acceso a la Información Pública del Estado de México y Municipios, que precisa que los sujetos obligados, deberá hacer pública, toda aquella información relativa a los montos y las personas a quienes entreguen recursos públicos, lo cual incluye su nombre.</w:t>
      </w:r>
    </w:p>
    <w:p w14:paraId="2792654B" w14:textId="77777777" w:rsidR="006A31AE" w:rsidRPr="00792FD9" w:rsidRDefault="006A31AE" w:rsidP="00C93D5C">
      <w:pPr>
        <w:spacing w:line="360" w:lineRule="auto"/>
        <w:ind w:right="-93"/>
        <w:contextualSpacing/>
        <w:jc w:val="both"/>
        <w:rPr>
          <w:rFonts w:ascii="Palatino Linotype" w:eastAsia="Calibri" w:hAnsi="Palatino Linotype" w:cs="Tahoma"/>
          <w:bCs/>
          <w:sz w:val="22"/>
          <w:szCs w:val="22"/>
          <w:lang w:val="es-ES_tradnl" w:eastAsia="en-US"/>
        </w:rPr>
      </w:pPr>
    </w:p>
    <w:p w14:paraId="3644A325" w14:textId="77777777" w:rsidR="006A31AE" w:rsidRPr="00792FD9" w:rsidRDefault="006A31AE" w:rsidP="00C93D5C">
      <w:pPr>
        <w:spacing w:line="360" w:lineRule="auto"/>
        <w:ind w:right="-93"/>
        <w:contextualSpacing/>
        <w:jc w:val="both"/>
        <w:rPr>
          <w:rFonts w:ascii="Palatino Linotype" w:eastAsia="Calibri" w:hAnsi="Palatino Linotype" w:cs="Tahoma"/>
          <w:b/>
          <w:bCs/>
          <w:sz w:val="22"/>
          <w:szCs w:val="22"/>
          <w:lang w:val="es-ES_tradnl" w:eastAsia="en-US"/>
        </w:rPr>
      </w:pPr>
      <w:r w:rsidRPr="00792FD9">
        <w:rPr>
          <w:rFonts w:ascii="Palatino Linotype" w:eastAsia="Calibri" w:hAnsi="Palatino Linotype" w:cs="Tahoma"/>
          <w:bCs/>
          <w:sz w:val="22"/>
          <w:szCs w:val="22"/>
          <w:lang w:val="es-ES_tradnl" w:eastAsia="en-US"/>
        </w:rPr>
        <w:t xml:space="preserve">Por lo tanto, la Ley de Transparencia y Acceso a la Información Pública del Estado de México y Municipios, considera que </w:t>
      </w:r>
      <w:r w:rsidRPr="00792FD9">
        <w:rPr>
          <w:rFonts w:ascii="Palatino Linotype" w:eastAsia="Calibri" w:hAnsi="Palatino Linotype" w:cs="Tahoma"/>
          <w:b/>
          <w:bCs/>
          <w:sz w:val="22"/>
          <w:szCs w:val="22"/>
          <w:lang w:val="es-ES_tradnl" w:eastAsia="en-US"/>
        </w:rPr>
        <w:t xml:space="preserve">los datos de servidores públicos, </w:t>
      </w:r>
      <w:r w:rsidRPr="00792FD9">
        <w:rPr>
          <w:rFonts w:ascii="Palatino Linotype" w:eastAsia="Calibri" w:hAnsi="Palatino Linotype" w:cs="Tahoma"/>
          <w:bCs/>
          <w:sz w:val="22"/>
          <w:szCs w:val="22"/>
          <w:lang w:val="es-ES_tradnl" w:eastAsia="en-US"/>
        </w:rPr>
        <w:t xml:space="preserve">son de naturaleza pública, ya que su publicidad orienta a cumplir los objetivos que persigue la Ley; toda vez, </w:t>
      </w:r>
      <w:r w:rsidRPr="00792FD9">
        <w:rPr>
          <w:rFonts w:ascii="Palatino Linotype" w:eastAsia="Calibri" w:hAnsi="Palatino Linotype" w:cs="Tahoma"/>
          <w:b/>
          <w:bCs/>
          <w:sz w:val="22"/>
          <w:szCs w:val="22"/>
          <w:lang w:val="es-ES_tradnl" w:eastAsia="en-US"/>
        </w:rPr>
        <w:t>que ayuda a transparentar a quienes se les han otorgado recursos públicos, así como, porque razones se les otorgaron dichos montos.</w:t>
      </w:r>
    </w:p>
    <w:p w14:paraId="0233A56D" w14:textId="77777777" w:rsidR="006A31AE" w:rsidRPr="00792FD9" w:rsidRDefault="006A31AE" w:rsidP="00C93D5C">
      <w:pPr>
        <w:spacing w:line="360" w:lineRule="auto"/>
        <w:contextualSpacing/>
        <w:jc w:val="both"/>
        <w:rPr>
          <w:rFonts w:ascii="Palatino Linotype" w:eastAsia="Calibri" w:hAnsi="Palatino Linotype" w:cs="Tahoma"/>
          <w:b/>
          <w:bCs/>
          <w:sz w:val="22"/>
          <w:szCs w:val="22"/>
          <w:lang w:eastAsia="en-US"/>
        </w:rPr>
      </w:pPr>
    </w:p>
    <w:p w14:paraId="125DF80E" w14:textId="77777777" w:rsidR="006A31AE" w:rsidRDefault="006A31AE" w:rsidP="00C93D5C">
      <w:pPr>
        <w:spacing w:line="360" w:lineRule="auto"/>
        <w:contextualSpacing/>
        <w:jc w:val="both"/>
        <w:rPr>
          <w:rFonts w:ascii="Palatino Linotype" w:eastAsia="Calibri" w:hAnsi="Palatino Linotype" w:cs="Tahoma"/>
          <w:bCs/>
          <w:sz w:val="22"/>
          <w:szCs w:val="22"/>
          <w:lang w:eastAsia="en-US"/>
        </w:rPr>
      </w:pPr>
      <w:r w:rsidRPr="00792FD9">
        <w:rPr>
          <w:rFonts w:ascii="Palatino Linotype" w:eastAsia="Calibri" w:hAnsi="Palatino Linotype" w:cs="Tahoma"/>
          <w:bCs/>
          <w:sz w:val="22"/>
          <w:szCs w:val="22"/>
          <w:lang w:eastAsia="en-US"/>
        </w:rPr>
        <w:t>Por lo que, se considera que no procede la clasificación del nombre de los servidores públicos, en términos del artículo 143, fracción I de la Ley de Transparencia y Acceso a la Información Pública del Estado de México y Municipios.</w:t>
      </w:r>
    </w:p>
    <w:p w14:paraId="6688D0B0" w14:textId="77777777" w:rsidR="006A31AE" w:rsidRPr="00792FD9" w:rsidRDefault="006A31AE" w:rsidP="00C93D5C">
      <w:pPr>
        <w:spacing w:line="360" w:lineRule="auto"/>
        <w:contextualSpacing/>
        <w:jc w:val="both"/>
        <w:rPr>
          <w:rFonts w:ascii="Palatino Linotype" w:eastAsia="Calibri" w:hAnsi="Palatino Linotype" w:cs="Tahoma"/>
          <w:bCs/>
          <w:sz w:val="22"/>
          <w:szCs w:val="22"/>
          <w:lang w:eastAsia="en-US"/>
        </w:rPr>
      </w:pPr>
    </w:p>
    <w:p w14:paraId="3A01E012" w14:textId="77777777" w:rsidR="006A31AE" w:rsidRPr="00792FD9" w:rsidRDefault="006A31AE" w:rsidP="00C93D5C">
      <w:pPr>
        <w:numPr>
          <w:ilvl w:val="0"/>
          <w:numId w:val="13"/>
        </w:numPr>
        <w:spacing w:line="360" w:lineRule="auto"/>
        <w:contextualSpacing/>
        <w:jc w:val="both"/>
        <w:rPr>
          <w:rFonts w:ascii="Palatino Linotype" w:eastAsia="Palatino Linotype" w:hAnsi="Palatino Linotype" w:cs="Palatino Linotype"/>
          <w:b/>
          <w:bCs/>
          <w:sz w:val="22"/>
          <w:szCs w:val="22"/>
        </w:rPr>
      </w:pPr>
      <w:r w:rsidRPr="00792FD9">
        <w:rPr>
          <w:rFonts w:ascii="Palatino Linotype" w:eastAsia="Palatino Linotype" w:hAnsi="Palatino Linotype" w:cs="Palatino Linotype"/>
          <w:b/>
          <w:bCs/>
          <w:sz w:val="22"/>
          <w:szCs w:val="22"/>
        </w:rPr>
        <w:t>Cargo y área de adscripción</w:t>
      </w:r>
    </w:p>
    <w:p w14:paraId="74FDD8BE" w14:textId="77777777" w:rsidR="006A31AE" w:rsidRDefault="006A31AE" w:rsidP="00C93D5C">
      <w:pPr>
        <w:spacing w:line="360" w:lineRule="auto"/>
        <w:contextualSpacing/>
        <w:jc w:val="both"/>
        <w:rPr>
          <w:rFonts w:ascii="Palatino Linotype" w:hAnsi="Palatino Linotype" w:cs="Tahoma"/>
          <w:b/>
          <w:bCs/>
          <w:sz w:val="22"/>
          <w:szCs w:val="22"/>
          <w:lang w:val="es-ES"/>
        </w:rPr>
      </w:pPr>
    </w:p>
    <w:p w14:paraId="4970F8CB" w14:textId="77777777" w:rsidR="006A31AE" w:rsidRDefault="006A31AE" w:rsidP="00C93D5C">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En principio, es necesario señalar que se le conoce al cargo, al conjunto de funciones o tareas desarrolladas por un trabajador; en otro orden de ideas, es el grupo de responsabilidades, </w:t>
      </w:r>
      <w:r>
        <w:rPr>
          <w:rFonts w:ascii="Palatino Linotype" w:hAnsi="Palatino Linotype" w:cs="Tahoma"/>
          <w:sz w:val="22"/>
          <w:szCs w:val="22"/>
          <w:lang w:val="es-ES"/>
        </w:rPr>
        <w:lastRenderedPageBreak/>
        <w:t>obligaciones y funciones que debe cumplir una persona; por lo que, el cargo es el nombre que se le da una plaza dentro de una institución, entidad, dependencia, o cualquier organismo gubernamental.; por otra parte, el área de adscripción corresponde al nombre de la unidad administrativa a la que pertenece un cargo o puesto, es decir, es la ubicación administrativa a la que pertenece un trabajador para realizar sus funciones.</w:t>
      </w:r>
    </w:p>
    <w:p w14:paraId="0E0562AF" w14:textId="77777777" w:rsidR="006A31AE" w:rsidRDefault="006A31AE" w:rsidP="00C93D5C">
      <w:pPr>
        <w:spacing w:line="360" w:lineRule="auto"/>
        <w:contextualSpacing/>
        <w:jc w:val="both"/>
        <w:rPr>
          <w:rFonts w:ascii="Palatino Linotype" w:hAnsi="Palatino Linotype" w:cs="Tahoma"/>
          <w:sz w:val="22"/>
          <w:szCs w:val="22"/>
          <w:lang w:val="es-ES"/>
        </w:rPr>
      </w:pPr>
    </w:p>
    <w:p w14:paraId="7FA78C5E" w14:textId="77777777" w:rsidR="006A31AE" w:rsidRDefault="006A31AE" w:rsidP="00C93D5C">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En otras palabras, el cargo, corresponde al puesto que desempeña un servidor público de acuerdo a su nombramiento; mientras que el área de adscripción es la unidad administrativa en donde realiza o ejecuta sus funciones.</w:t>
      </w:r>
    </w:p>
    <w:p w14:paraId="59C0E636" w14:textId="77777777" w:rsidR="006A31AE" w:rsidRDefault="006A31AE" w:rsidP="00C93D5C">
      <w:pPr>
        <w:spacing w:line="360" w:lineRule="auto"/>
        <w:contextualSpacing/>
        <w:jc w:val="both"/>
        <w:rPr>
          <w:rFonts w:ascii="Palatino Linotype" w:hAnsi="Palatino Linotype" w:cs="Tahoma"/>
          <w:sz w:val="22"/>
          <w:szCs w:val="22"/>
          <w:lang w:val="es-ES"/>
        </w:rPr>
      </w:pPr>
    </w:p>
    <w:p w14:paraId="584C8D64" w14:textId="77777777" w:rsidR="006A31AE" w:rsidRDefault="006A31AE" w:rsidP="00C93D5C">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En ese contexto, el artículo 49, fracción II, de la Ley del Trabajo de los Servidores Públicos del Estado y Municipios, establece que los nombramientos, contratos o formato único de Movimientos de Personal, deberán contener entre otras cosas, el cargo para el que fue designado y el área de adscripción.</w:t>
      </w:r>
    </w:p>
    <w:p w14:paraId="0BD92520" w14:textId="77777777" w:rsidR="006A31AE" w:rsidRDefault="006A31AE" w:rsidP="00C93D5C">
      <w:pPr>
        <w:spacing w:line="360" w:lineRule="auto"/>
        <w:contextualSpacing/>
        <w:jc w:val="both"/>
        <w:rPr>
          <w:rFonts w:ascii="Palatino Linotype" w:hAnsi="Palatino Linotype" w:cs="Tahoma"/>
          <w:sz w:val="22"/>
          <w:szCs w:val="22"/>
          <w:lang w:val="es-ES"/>
        </w:rPr>
      </w:pPr>
    </w:p>
    <w:p w14:paraId="2471F067" w14:textId="77777777" w:rsidR="006A31AE" w:rsidRDefault="006A31AE" w:rsidP="00C93D5C">
      <w:pPr>
        <w:spacing w:line="360" w:lineRule="auto"/>
        <w:ind w:right="-93"/>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w:t>
      </w:r>
      <w:r w:rsidRPr="009654A3">
        <w:rPr>
          <w:rFonts w:ascii="Palatino Linotype" w:eastAsia="Calibri" w:hAnsi="Palatino Linotype" w:cs="Tahoma"/>
          <w:bCs/>
          <w:sz w:val="22"/>
          <w:szCs w:val="22"/>
          <w:lang w:eastAsia="en-US"/>
        </w:rPr>
        <w:t>, conforme al artículo 70, fracci</w:t>
      </w:r>
      <w:r>
        <w:rPr>
          <w:rFonts w:ascii="Palatino Linotype" w:eastAsia="Calibri" w:hAnsi="Palatino Linotype" w:cs="Tahoma"/>
          <w:bCs/>
          <w:sz w:val="22"/>
          <w:szCs w:val="22"/>
          <w:lang w:eastAsia="en-US"/>
        </w:rPr>
        <w:t>ón</w:t>
      </w:r>
      <w:r w:rsidRPr="009654A3">
        <w:rPr>
          <w:rFonts w:ascii="Palatino Linotype" w:eastAsia="Calibri" w:hAnsi="Palatino Linotype" w:cs="Tahoma"/>
          <w:bCs/>
          <w:sz w:val="22"/>
          <w:szCs w:val="22"/>
          <w:lang w:eastAsia="en-US"/>
        </w:rPr>
        <w:t xml:space="preserve"> VI</w:t>
      </w:r>
      <w:r>
        <w:rPr>
          <w:rFonts w:ascii="Palatino Linotype" w:eastAsia="Calibri" w:hAnsi="Palatino Linotype" w:cs="Tahoma"/>
          <w:bCs/>
          <w:sz w:val="22"/>
          <w:szCs w:val="22"/>
          <w:lang w:eastAsia="en-US"/>
        </w:rPr>
        <w:t>I,</w:t>
      </w:r>
      <w:r w:rsidRPr="009654A3">
        <w:rPr>
          <w:rFonts w:ascii="Palatino Linotype" w:eastAsia="Calibri" w:hAnsi="Palatino Linotype" w:cs="Tahoma"/>
          <w:bCs/>
          <w:sz w:val="22"/>
          <w:szCs w:val="22"/>
          <w:lang w:eastAsia="en-US"/>
        </w:rPr>
        <w:t xml:space="preserve"> de la Ley General de Transparencia y Acceso a la Información Pública</w:t>
      </w:r>
      <w:r>
        <w:rPr>
          <w:rFonts w:ascii="Palatino Linotype" w:eastAsia="Calibri" w:hAnsi="Palatino Linotype" w:cs="Tahoma"/>
          <w:bCs/>
          <w:sz w:val="22"/>
          <w:szCs w:val="22"/>
          <w:lang w:eastAsia="en-US"/>
        </w:rPr>
        <w:t xml:space="preserve">, </w:t>
      </w:r>
      <w:r w:rsidRPr="009654A3">
        <w:rPr>
          <w:rFonts w:ascii="Palatino Linotype" w:eastAsia="Calibri" w:hAnsi="Palatino Linotype" w:cs="Tahoma"/>
          <w:bCs/>
          <w:sz w:val="22"/>
          <w:szCs w:val="22"/>
          <w:lang w:eastAsia="en-US"/>
        </w:rPr>
        <w:t xml:space="preserve">92, </w:t>
      </w:r>
      <w:r>
        <w:rPr>
          <w:rFonts w:ascii="Palatino Linotype" w:eastAsia="Calibri" w:hAnsi="Palatino Linotype" w:cs="Tahoma"/>
          <w:bCs/>
          <w:sz w:val="22"/>
          <w:szCs w:val="22"/>
          <w:lang w:eastAsia="en-US"/>
        </w:rPr>
        <w:t>fracción</w:t>
      </w:r>
      <w:r w:rsidRPr="009654A3">
        <w:rPr>
          <w:rFonts w:ascii="Palatino Linotype" w:eastAsia="Calibri" w:hAnsi="Palatino Linotype" w:cs="Tahoma"/>
          <w:bCs/>
          <w:sz w:val="22"/>
          <w:szCs w:val="22"/>
          <w:lang w:eastAsia="en-US"/>
        </w:rPr>
        <w:t xml:space="preserve"> VII, de la Ley de Transparencia y Acceso a la Información Pública del Estado de México y Municipios, el </w:t>
      </w:r>
      <w:r>
        <w:rPr>
          <w:rFonts w:ascii="Palatino Linotype" w:eastAsia="Calibri" w:hAnsi="Palatino Linotype" w:cs="Tahoma"/>
          <w:bCs/>
          <w:sz w:val="22"/>
          <w:szCs w:val="22"/>
          <w:lang w:eastAsia="en-US"/>
        </w:rPr>
        <w:t>cargo</w:t>
      </w:r>
      <w:r w:rsidRPr="009654A3">
        <w:rPr>
          <w:rFonts w:ascii="Palatino Linotype" w:eastAsia="Calibri" w:hAnsi="Palatino Linotype" w:cs="Tahoma"/>
          <w:bCs/>
          <w:sz w:val="22"/>
          <w:szCs w:val="22"/>
          <w:lang w:eastAsia="en-US"/>
        </w:rPr>
        <w:t xml:space="preserve"> de los servidores públicos </w:t>
      </w:r>
      <w:r>
        <w:rPr>
          <w:rFonts w:ascii="Palatino Linotype" w:eastAsia="Calibri" w:hAnsi="Palatino Linotype" w:cs="Tahoma"/>
          <w:bCs/>
          <w:sz w:val="22"/>
          <w:szCs w:val="22"/>
          <w:lang w:eastAsia="en-US"/>
        </w:rPr>
        <w:t>es público y lo</w:t>
      </w:r>
      <w:r w:rsidRPr="00792FD9">
        <w:rPr>
          <w:rFonts w:ascii="Palatino Linotype" w:hAnsi="Palatino Linotype" w:cs="Tahoma"/>
          <w:bCs/>
          <w:sz w:val="22"/>
          <w:szCs w:val="22"/>
          <w:lang w:val="es-ES"/>
        </w:rPr>
        <w:t xml:space="preserve">s </w:t>
      </w:r>
      <w:r w:rsidRPr="00792FD9">
        <w:rPr>
          <w:rFonts w:ascii="Palatino Linotype" w:hAnsi="Palatino Linotype" w:cs="Tahoma"/>
          <w:bCs/>
          <w:iCs/>
          <w:sz w:val="22"/>
          <w:szCs w:val="22"/>
        </w:rPr>
        <w:t>Lineamientos técnicos generales para la publicación, homologación y estandarización de la información de las obligaciones establecidas en el título quinto y en la fracción IV del artículo 31 de la Ley General de Transparencia y Acceso a la Información Pública</w:t>
      </w:r>
    </w:p>
    <w:p w14:paraId="4220669A" w14:textId="77777777" w:rsidR="006A31AE" w:rsidRDefault="006A31AE" w:rsidP="00C93D5C">
      <w:pPr>
        <w:spacing w:line="360" w:lineRule="auto"/>
        <w:ind w:right="-93"/>
        <w:contextualSpacing/>
        <w:jc w:val="both"/>
        <w:rPr>
          <w:rFonts w:ascii="Palatino Linotype" w:eastAsia="Calibri" w:hAnsi="Palatino Linotype" w:cs="Tahoma"/>
          <w:bCs/>
          <w:sz w:val="22"/>
          <w:szCs w:val="22"/>
          <w:lang w:eastAsia="en-US"/>
        </w:rPr>
      </w:pPr>
    </w:p>
    <w:p w14:paraId="700CEAD9" w14:textId="77777777" w:rsidR="006A31AE" w:rsidRPr="00792FD9" w:rsidRDefault="006A31AE" w:rsidP="00C93D5C">
      <w:pPr>
        <w:spacing w:line="360" w:lineRule="auto"/>
        <w:ind w:right="-93"/>
        <w:contextualSpacing/>
        <w:jc w:val="both"/>
        <w:rPr>
          <w:rFonts w:ascii="Palatino Linotype" w:eastAsia="Calibri" w:hAnsi="Palatino Linotype" w:cs="Tahoma"/>
          <w:bCs/>
          <w:sz w:val="22"/>
          <w:szCs w:val="22"/>
          <w:lang w:eastAsia="en-US"/>
        </w:rPr>
      </w:pPr>
      <w:r w:rsidRPr="00792FD9">
        <w:rPr>
          <w:rFonts w:ascii="Palatino Linotype" w:eastAsia="Calibri" w:hAnsi="Palatino Linotype" w:cs="Tahoma"/>
          <w:bCs/>
          <w:sz w:val="22"/>
          <w:szCs w:val="22"/>
          <w:lang w:eastAsia="en-US"/>
        </w:rPr>
        <w:t>Conforme a lo anterior, se logra observar que los cargos no se considera información confidencial y no actualiza la causal de clasificación establecida en el artículo 143, fracción I de la Ley de Transparencia y Acceso a la Información Pública del Estado de México y Municipios.</w:t>
      </w:r>
    </w:p>
    <w:p w14:paraId="3A9A7CEB"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p>
    <w:p w14:paraId="53B72766" w14:textId="77777777" w:rsidR="006A31AE" w:rsidRPr="00731F23" w:rsidRDefault="006A31AE" w:rsidP="00C93D5C">
      <w:pPr>
        <w:numPr>
          <w:ilvl w:val="0"/>
          <w:numId w:val="13"/>
        </w:numPr>
        <w:spacing w:line="360" w:lineRule="auto"/>
        <w:contextualSpacing/>
        <w:jc w:val="both"/>
        <w:rPr>
          <w:rFonts w:ascii="Palatino Linotype" w:eastAsia="Palatino Linotype" w:hAnsi="Palatino Linotype" w:cs="Palatino Linotype"/>
          <w:b/>
          <w:sz w:val="22"/>
          <w:szCs w:val="22"/>
        </w:rPr>
      </w:pPr>
      <w:r w:rsidRPr="00731F23">
        <w:rPr>
          <w:rFonts w:ascii="Palatino Linotype" w:eastAsia="Palatino Linotype" w:hAnsi="Palatino Linotype" w:cs="Palatino Linotype"/>
          <w:b/>
          <w:sz w:val="22"/>
          <w:szCs w:val="22"/>
        </w:rPr>
        <w:t>Clave Única de Registro de Población (CURP)</w:t>
      </w:r>
    </w:p>
    <w:p w14:paraId="346F60B4"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b/>
          <w:sz w:val="22"/>
          <w:szCs w:val="22"/>
        </w:rPr>
      </w:pPr>
      <w:r w:rsidRPr="00731F23">
        <w:rPr>
          <w:rFonts w:ascii="Palatino Linotype" w:eastAsia="Palatino Linotype" w:hAnsi="Palatino Linotype" w:cs="Palatino Linotype"/>
          <w:b/>
          <w:sz w:val="22"/>
          <w:szCs w:val="22"/>
        </w:rPr>
        <w:t xml:space="preserve"> </w:t>
      </w:r>
    </w:p>
    <w:p w14:paraId="2FDD9B67"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39F993B"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7CC64BF7"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E5D3345"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3884D7AD"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En ese orden de ideas, la Secretaría de Gobernación en las direcciones </w:t>
      </w:r>
      <w:hyperlink r:id="rId14" w:history="1">
        <w:r w:rsidRPr="00731F23">
          <w:rPr>
            <w:rStyle w:val="Hipervnculo"/>
            <w:rFonts w:ascii="Palatino Linotype" w:eastAsia="Palatino Linotype" w:hAnsi="Palatino Linotype" w:cs="Palatino Linotype"/>
            <w:sz w:val="22"/>
            <w:szCs w:val="22"/>
          </w:rPr>
          <w:t>https://consultas.curp.gob.mx/CurpSP/html/informacionecurpPS.html</w:t>
        </w:r>
      </w:hyperlink>
      <w:r w:rsidRPr="00731F23">
        <w:rPr>
          <w:rFonts w:ascii="Palatino Linotype" w:eastAsia="Palatino Linotype" w:hAnsi="Palatino Linotype" w:cs="Palatino Linotype"/>
          <w:sz w:val="22"/>
          <w:szCs w:val="22"/>
        </w:rPr>
        <w:t xml:space="preserve">  y </w:t>
      </w:r>
      <w:hyperlink r:id="rId15" w:history="1">
        <w:r w:rsidRPr="00731F23">
          <w:rPr>
            <w:rStyle w:val="Hipervnculo"/>
            <w:rFonts w:ascii="Palatino Linotype" w:eastAsia="Palatino Linotype" w:hAnsi="Palatino Linotype" w:cs="Palatino Linotype"/>
            <w:sz w:val="22"/>
            <w:szCs w:val="22"/>
          </w:rPr>
          <w:t>https://www.gob.mx/segob/renapo/acciones-y-programas/clave-unica-de-registro-depoblacion-curp-142226</w:t>
        </w:r>
      </w:hyperlink>
      <w:r w:rsidRPr="00731F23">
        <w:rPr>
          <w:rFonts w:ascii="Palatino Linotype" w:eastAsia="Palatino Linotype" w:hAnsi="Palatino Linotype" w:cs="Palatino Linotype"/>
          <w:sz w:val="22"/>
          <w:szCs w:val="22"/>
        </w:rPr>
        <w:t xml:space="preserve">  (consultadas el veinticinco de febrero de dos mil veinticinco),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w:t>
      </w:r>
      <w:r w:rsidRPr="00731F23">
        <w:rPr>
          <w:rFonts w:ascii="Palatino Linotype" w:eastAsia="Palatino Linotype" w:hAnsi="Palatino Linotype" w:cs="Palatino Linotype"/>
          <w:b/>
          <w:sz w:val="22"/>
          <w:szCs w:val="22"/>
        </w:rPr>
        <w:t xml:space="preserve">generan a partir de los datos contenidos en el documento probatorio de la identidad del interesado </w:t>
      </w:r>
      <w:r w:rsidRPr="00731F23">
        <w:rPr>
          <w:rFonts w:ascii="Palatino Linotype" w:eastAsia="Palatino Linotype" w:hAnsi="Palatino Linotype" w:cs="Palatino Linotype"/>
          <w:sz w:val="22"/>
          <w:szCs w:val="22"/>
        </w:rPr>
        <w:t>(acta de nacimiento, carta de naturalización o documento migratorio) de la siguiente forma:</w:t>
      </w:r>
    </w:p>
    <w:p w14:paraId="5B52DA1E"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14869BAD" w14:textId="77777777" w:rsidR="006A31AE" w:rsidRPr="00731F23" w:rsidRDefault="006A31AE" w:rsidP="00C93D5C">
      <w:pPr>
        <w:numPr>
          <w:ilvl w:val="0"/>
          <w:numId w:val="12"/>
        </w:num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El primero y segundo apellidos, así como al nombre de pila; </w:t>
      </w:r>
    </w:p>
    <w:p w14:paraId="0B0EE91C" w14:textId="77777777" w:rsidR="006A31AE" w:rsidRPr="00731F23" w:rsidRDefault="006A31AE" w:rsidP="00C93D5C">
      <w:pPr>
        <w:numPr>
          <w:ilvl w:val="0"/>
          <w:numId w:val="12"/>
        </w:num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lastRenderedPageBreak/>
        <w:t xml:space="preserve">La fecha de nacimiento; </w:t>
      </w:r>
    </w:p>
    <w:p w14:paraId="56117F8F" w14:textId="77777777" w:rsidR="006A31AE" w:rsidRPr="00731F23" w:rsidRDefault="006A31AE" w:rsidP="00C93D5C">
      <w:pPr>
        <w:numPr>
          <w:ilvl w:val="0"/>
          <w:numId w:val="12"/>
        </w:num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El sexo, y </w:t>
      </w:r>
    </w:p>
    <w:p w14:paraId="7857671D" w14:textId="77777777" w:rsidR="006A31AE" w:rsidRPr="00731F23" w:rsidRDefault="006A31AE" w:rsidP="00C93D5C">
      <w:pPr>
        <w:numPr>
          <w:ilvl w:val="0"/>
          <w:numId w:val="12"/>
        </w:num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La entidad federativa de nacimiento.</w:t>
      </w:r>
    </w:p>
    <w:p w14:paraId="4C1BBF64"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5F8A42E8"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Los dos últimos elementos de la Clave Única de Registro de Población evitan la duplicidad de la Clave y garantizan su correcta integración.</w:t>
      </w:r>
    </w:p>
    <w:p w14:paraId="5635A77B"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366F46B"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7FBBABCC"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Situación que se robustece, con el Criterio de Interpretación, de la Segunda Época, con número de registro SO/018/2017, emitido por el Instituto Nacional de Transparencia, Acceso a la Información y Protección de Datos Personales, que establece lo siguiente:</w:t>
      </w:r>
    </w:p>
    <w:p w14:paraId="5DBAA5C5"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5C766FB9" w14:textId="77777777" w:rsidR="006A31AE" w:rsidRPr="00731F23" w:rsidRDefault="006A31AE" w:rsidP="00C93D5C">
      <w:pPr>
        <w:spacing w:line="360" w:lineRule="auto"/>
        <w:ind w:left="567" w:right="567"/>
        <w:contextualSpacing/>
        <w:jc w:val="both"/>
        <w:rPr>
          <w:rFonts w:ascii="Palatino Linotype" w:eastAsia="Palatino Linotype" w:hAnsi="Palatino Linotype" w:cs="Palatino Linotype"/>
          <w:i/>
          <w:iCs/>
        </w:rPr>
      </w:pPr>
      <w:r w:rsidRPr="00731F23">
        <w:rPr>
          <w:rFonts w:ascii="Palatino Linotype" w:eastAsia="Palatino Linotype" w:hAnsi="Palatino Linotype" w:cs="Palatino Linotype"/>
          <w:b/>
          <w:i/>
          <w:iCs/>
        </w:rPr>
        <w:t>“Clave Única de Registro de Población (CURP).</w:t>
      </w:r>
      <w:r w:rsidRPr="00731F23">
        <w:rPr>
          <w:rFonts w:ascii="Palatino Linotype" w:eastAsia="Palatino Linotype" w:hAnsi="Palatino Linotype" w:cs="Palatino Linotype"/>
          <w:i/>
          <w:iC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6A90165"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5CA75CD3" w14:textId="77777777" w:rsidR="006A31AE"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1BA10264" w14:textId="77777777" w:rsidR="006A31AE" w:rsidRDefault="006A31AE" w:rsidP="00C93D5C">
      <w:pPr>
        <w:spacing w:line="360" w:lineRule="auto"/>
        <w:ind w:right="-28"/>
        <w:contextualSpacing/>
        <w:jc w:val="both"/>
        <w:rPr>
          <w:rFonts w:ascii="Palatino Linotype" w:eastAsia="Palatino Linotype" w:hAnsi="Palatino Linotype" w:cs="Palatino Linotype"/>
          <w:sz w:val="22"/>
          <w:szCs w:val="22"/>
        </w:rPr>
      </w:pPr>
    </w:p>
    <w:p w14:paraId="0AE573D9" w14:textId="77777777" w:rsidR="006A31AE" w:rsidRPr="00731F23" w:rsidRDefault="006A31AE" w:rsidP="00C93D5C">
      <w:pPr>
        <w:numPr>
          <w:ilvl w:val="0"/>
          <w:numId w:val="13"/>
        </w:numPr>
        <w:spacing w:line="360" w:lineRule="auto"/>
        <w:contextualSpacing/>
        <w:jc w:val="both"/>
        <w:rPr>
          <w:rFonts w:ascii="Palatino Linotype" w:eastAsia="Palatino Linotype" w:hAnsi="Palatino Linotype" w:cs="Palatino Linotype"/>
          <w:b/>
          <w:sz w:val="22"/>
          <w:szCs w:val="22"/>
        </w:rPr>
      </w:pPr>
      <w:r w:rsidRPr="00731F23">
        <w:rPr>
          <w:rFonts w:ascii="Palatino Linotype" w:eastAsia="Palatino Linotype" w:hAnsi="Palatino Linotype" w:cs="Palatino Linotype"/>
          <w:b/>
          <w:sz w:val="22"/>
          <w:szCs w:val="22"/>
        </w:rPr>
        <w:t>Registro Federal de Contribuyentes (RFC)</w:t>
      </w:r>
    </w:p>
    <w:p w14:paraId="1F9A042E"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729F22F6"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E0D37CB"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3C224D79"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De acuerdo a lo establecido en el artículo en comento, esta clave se compone de trece caracteres alfanuméricos, con datos obtenidos de los apellidos, nombre(s), fecha de nacimiento del titular, más una </w:t>
      </w:r>
      <w:proofErr w:type="spellStart"/>
      <w:r w:rsidRPr="00731F23">
        <w:rPr>
          <w:rFonts w:ascii="Palatino Linotype" w:eastAsia="Palatino Linotype" w:hAnsi="Palatino Linotype" w:cs="Palatino Linotype"/>
          <w:sz w:val="22"/>
          <w:szCs w:val="22"/>
        </w:rPr>
        <w:t>homoclave</w:t>
      </w:r>
      <w:proofErr w:type="spellEnd"/>
      <w:r w:rsidRPr="00731F23">
        <w:rPr>
          <w:rFonts w:ascii="Palatino Linotype" w:eastAsia="Palatino Linotype" w:hAnsi="Palatino Linotype" w:cs="Palatino Linotype"/>
          <w:sz w:val="22"/>
          <w:szCs w:val="22"/>
        </w:rPr>
        <w:t xml:space="preserve"> que establece el sistema automático del Servicio de Administración Tributaria.</w:t>
      </w:r>
    </w:p>
    <w:p w14:paraId="0B02F5EC"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0BA125D8"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0359168"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621816A0" w14:textId="77777777" w:rsidR="006A31AE"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5128DBC7"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p>
    <w:p w14:paraId="27845176"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Lo anterior, resulta congruente con el Criterio de Interpretación, de la Segunda Época, con número de registro SO/019/2017, emitido por el Instituto Nacional de Transparencia, Acceso a la Información y Protección de Datos Personales, en el cual se señala lo siguiente:</w:t>
      </w:r>
    </w:p>
    <w:p w14:paraId="1A35F27D"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 xml:space="preserve"> </w:t>
      </w:r>
    </w:p>
    <w:p w14:paraId="22A457FD" w14:textId="77777777" w:rsidR="006A31AE" w:rsidRPr="0049000D" w:rsidRDefault="006A31AE" w:rsidP="00C93D5C">
      <w:pPr>
        <w:spacing w:line="360" w:lineRule="auto"/>
        <w:ind w:left="567" w:right="567"/>
        <w:contextualSpacing/>
        <w:jc w:val="both"/>
        <w:rPr>
          <w:rFonts w:ascii="Palatino Linotype" w:eastAsia="Palatino Linotype" w:hAnsi="Palatino Linotype" w:cs="Palatino Linotype"/>
          <w:i/>
        </w:rPr>
      </w:pPr>
      <w:r w:rsidRPr="0049000D">
        <w:rPr>
          <w:rFonts w:ascii="Palatino Linotype" w:eastAsia="Palatino Linotype" w:hAnsi="Palatino Linotype" w:cs="Palatino Linotype"/>
          <w:b/>
          <w:i/>
        </w:rPr>
        <w:t>“Registro Federal de Contribuyentes (RFC) de personas físicas.</w:t>
      </w:r>
      <w:r w:rsidRPr="0049000D">
        <w:rPr>
          <w:rFonts w:ascii="Palatino Linotype" w:eastAsia="Palatino Linotype" w:hAnsi="Palatino Linotype" w:cs="Palatino Linotype"/>
          <w:i/>
        </w:rPr>
        <w:t xml:space="preserve"> El RFC es una clave de carácter fiscal, única e irrepetible, que permite identificar al titular, su edad y fecha de nacimiento, por lo que es un dato personal de carácter confidencial.”</w:t>
      </w:r>
    </w:p>
    <w:p w14:paraId="15D04FB1" w14:textId="77777777" w:rsidR="006A31AE" w:rsidRDefault="006A31AE" w:rsidP="00C93D5C">
      <w:pPr>
        <w:spacing w:line="360" w:lineRule="auto"/>
        <w:ind w:right="-28"/>
        <w:contextualSpacing/>
        <w:jc w:val="both"/>
        <w:rPr>
          <w:rFonts w:ascii="Palatino Linotype" w:eastAsia="Palatino Linotype" w:hAnsi="Palatino Linotype" w:cs="Palatino Linotype"/>
          <w:sz w:val="22"/>
          <w:szCs w:val="22"/>
        </w:rPr>
      </w:pPr>
    </w:p>
    <w:p w14:paraId="738DF76A" w14:textId="77777777" w:rsidR="006A31AE" w:rsidRPr="00731F23" w:rsidRDefault="006A31AE" w:rsidP="00C93D5C">
      <w:pPr>
        <w:spacing w:line="360" w:lineRule="auto"/>
        <w:ind w:right="-28"/>
        <w:contextualSpacing/>
        <w:jc w:val="both"/>
        <w:rPr>
          <w:rFonts w:ascii="Palatino Linotype" w:eastAsia="Palatino Linotype" w:hAnsi="Palatino Linotype" w:cs="Palatino Linotype"/>
          <w:sz w:val="22"/>
          <w:szCs w:val="22"/>
        </w:rPr>
      </w:pPr>
      <w:r w:rsidRPr="00731F23">
        <w:rPr>
          <w:rFonts w:ascii="Palatino Linotype" w:eastAsia="Palatino Linotype" w:hAnsi="Palatino Linotype" w:cs="Palatino Linotype"/>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8598D9A" w14:textId="77777777" w:rsidR="006A31AE" w:rsidRDefault="006A31AE" w:rsidP="00C93D5C">
      <w:pPr>
        <w:spacing w:line="360" w:lineRule="auto"/>
        <w:ind w:right="-28"/>
        <w:contextualSpacing/>
        <w:jc w:val="both"/>
        <w:rPr>
          <w:rFonts w:ascii="Palatino Linotype" w:eastAsia="Palatino Linotype" w:hAnsi="Palatino Linotype" w:cs="Palatino Linotype"/>
          <w:sz w:val="22"/>
          <w:szCs w:val="22"/>
        </w:rPr>
      </w:pPr>
    </w:p>
    <w:p w14:paraId="760743A5" w14:textId="77777777" w:rsidR="006A31AE" w:rsidRPr="0049000D" w:rsidRDefault="006A31AE" w:rsidP="00C93D5C">
      <w:pPr>
        <w:numPr>
          <w:ilvl w:val="0"/>
          <w:numId w:val="13"/>
        </w:numPr>
        <w:spacing w:line="360" w:lineRule="auto"/>
        <w:contextualSpacing/>
        <w:jc w:val="both"/>
        <w:rPr>
          <w:rFonts w:ascii="Palatino Linotype" w:hAnsi="Palatino Linotype" w:cs="Tahoma"/>
          <w:bCs/>
          <w:iCs/>
          <w:sz w:val="22"/>
          <w:szCs w:val="22"/>
          <w:lang w:eastAsia="es-MX"/>
        </w:rPr>
      </w:pPr>
      <w:r w:rsidRPr="0049000D">
        <w:rPr>
          <w:rFonts w:ascii="Palatino Linotype" w:hAnsi="Palatino Linotype" w:cs="Tahoma"/>
          <w:b/>
          <w:iCs/>
          <w:sz w:val="22"/>
          <w:szCs w:val="22"/>
          <w:lang w:eastAsia="es-MX"/>
        </w:rPr>
        <w:t>Sueldos y percepciones</w:t>
      </w:r>
    </w:p>
    <w:p w14:paraId="0FBB114C" w14:textId="77777777" w:rsidR="006A31AE" w:rsidRPr="0049000D" w:rsidRDefault="006A31AE" w:rsidP="00C93D5C">
      <w:pPr>
        <w:spacing w:line="360" w:lineRule="auto"/>
        <w:contextualSpacing/>
        <w:rPr>
          <w:rFonts w:ascii="Palatino Linotype" w:hAnsi="Palatino Linotype" w:cs="Tahoma"/>
          <w:b/>
          <w:iCs/>
          <w:sz w:val="22"/>
          <w:szCs w:val="22"/>
          <w:lang w:eastAsia="es-MX"/>
        </w:rPr>
      </w:pPr>
    </w:p>
    <w:p w14:paraId="169349EF" w14:textId="77777777" w:rsidR="006A31AE" w:rsidRPr="0049000D" w:rsidRDefault="006A31AE" w:rsidP="00C93D5C">
      <w:pPr>
        <w:spacing w:line="360" w:lineRule="auto"/>
        <w:contextualSpacing/>
        <w:jc w:val="both"/>
        <w:rPr>
          <w:rFonts w:ascii="Palatino Linotype" w:hAnsi="Palatino Linotype" w:cs="Tahoma"/>
          <w:bCs/>
          <w:iCs/>
          <w:sz w:val="22"/>
          <w:szCs w:val="22"/>
          <w:lang w:val="es-ES"/>
        </w:rPr>
      </w:pPr>
      <w:r w:rsidRPr="0049000D">
        <w:rPr>
          <w:rFonts w:ascii="Palatino Linotype" w:hAnsi="Palatino Linotype" w:cs="Tahoma"/>
          <w:bCs/>
          <w:iCs/>
          <w:sz w:val="22"/>
          <w:szCs w:val="22"/>
          <w:lang w:eastAsia="es-MX"/>
        </w:rPr>
        <w:t xml:space="preserve">Al respecto, caber recordar </w:t>
      </w:r>
      <w:r w:rsidRPr="0049000D">
        <w:rPr>
          <w:rFonts w:ascii="Palatino Linotype" w:hAnsi="Palatino Linotype" w:cs="Tahoma"/>
          <w:bCs/>
          <w:iCs/>
          <w:sz w:val="22"/>
          <w:szCs w:val="22"/>
          <w:lang w:val="es-ES"/>
        </w:rPr>
        <w:t>que conforme al artículo 70, fracción VIII, de la Ley General de Transparencia y Acceso a la Información Pública y 92, fracción VIII, de la Ley de Transparencia y Acceso a la Información Pública del Estado de México y Municipios, las remuneraciones que reciben los servidores públicos, guardan la naturaleza de publicas tanto los sueldos, como las prestaciones (gratificaciones, primas, comisiones, dietas, bonos, estímulos, entre otros).</w:t>
      </w:r>
    </w:p>
    <w:p w14:paraId="2B880794" w14:textId="77777777" w:rsidR="006A31AE" w:rsidRPr="0049000D" w:rsidRDefault="006A31AE" w:rsidP="00C93D5C">
      <w:pPr>
        <w:spacing w:line="360" w:lineRule="auto"/>
        <w:contextualSpacing/>
        <w:jc w:val="both"/>
        <w:rPr>
          <w:rFonts w:ascii="Palatino Linotype" w:hAnsi="Palatino Linotype" w:cs="Tahoma"/>
          <w:bCs/>
          <w:iCs/>
          <w:sz w:val="22"/>
          <w:szCs w:val="22"/>
          <w:lang w:val="es-ES"/>
        </w:rPr>
      </w:pPr>
    </w:p>
    <w:p w14:paraId="1C97839F" w14:textId="77777777" w:rsidR="006A31AE" w:rsidRPr="0049000D" w:rsidRDefault="006A31AE" w:rsidP="00C93D5C">
      <w:pPr>
        <w:spacing w:line="360" w:lineRule="auto"/>
        <w:contextualSpacing/>
        <w:jc w:val="both"/>
        <w:rPr>
          <w:rFonts w:ascii="Palatino Linotype" w:hAnsi="Palatino Linotype" w:cs="Arial"/>
          <w:bCs/>
          <w:sz w:val="22"/>
          <w:szCs w:val="22"/>
        </w:rPr>
      </w:pPr>
      <w:r w:rsidRPr="0049000D">
        <w:rPr>
          <w:rFonts w:ascii="Palatino Linotype" w:hAnsi="Palatino Linotype" w:cs="Tahoma"/>
          <w:sz w:val="22"/>
          <w:szCs w:val="22"/>
          <w:lang w:val="es-ES"/>
        </w:rPr>
        <w:t xml:space="preserve">Como se logra observar que, mediante los recibos de pago, el Sujeto Obligado busca acreditar la manera en que se ejercieron determinados recursos públicos; sobre el tema, </w:t>
      </w:r>
      <w:r w:rsidRPr="0049000D">
        <w:rPr>
          <w:rFonts w:ascii="Palatino Linotype" w:hAnsi="Palatino Linotype" w:cs="Arial"/>
          <w:bCs/>
          <w:sz w:val="22"/>
          <w:szCs w:val="22"/>
        </w:rPr>
        <w:t xml:space="preserve">según Arizmendi, Guillermo (2016), en la “Ley General de Transparencia y Acceso a la </w:t>
      </w:r>
      <w:r w:rsidRPr="0049000D">
        <w:rPr>
          <w:rFonts w:ascii="Palatino Linotype" w:hAnsi="Palatino Linotype" w:cs="Arial"/>
          <w:bCs/>
          <w:sz w:val="22"/>
          <w:szCs w:val="22"/>
        </w:rPr>
        <w:lastRenderedPageBreak/>
        <w:t>Información Pública Comentada” (p. 240 y 241), los recursos públicos, deber ser administrados con responsabilidad y transparencia.</w:t>
      </w:r>
    </w:p>
    <w:p w14:paraId="7BA12FD8" w14:textId="77777777" w:rsidR="006A31AE" w:rsidRPr="0049000D" w:rsidRDefault="006A31AE" w:rsidP="00C93D5C">
      <w:pPr>
        <w:shd w:val="clear" w:color="auto" w:fill="FFFFFF"/>
        <w:spacing w:line="360" w:lineRule="auto"/>
        <w:contextualSpacing/>
        <w:jc w:val="both"/>
        <w:rPr>
          <w:rFonts w:ascii="Palatino Linotype" w:hAnsi="Palatino Linotype" w:cs="Tahoma"/>
          <w:sz w:val="22"/>
          <w:szCs w:val="22"/>
          <w:lang w:val="es-ES"/>
        </w:rPr>
      </w:pPr>
    </w:p>
    <w:p w14:paraId="71B55D70" w14:textId="77777777" w:rsidR="006A31AE" w:rsidRPr="0049000D" w:rsidRDefault="006A31AE" w:rsidP="00C93D5C">
      <w:pPr>
        <w:spacing w:line="360" w:lineRule="auto"/>
        <w:contextualSpacing/>
        <w:jc w:val="both"/>
        <w:rPr>
          <w:rFonts w:ascii="Palatino Linotype" w:hAnsi="Palatino Linotype" w:cs="Tahoma"/>
          <w:b/>
          <w:sz w:val="22"/>
          <w:szCs w:val="22"/>
          <w:lang w:val="es-ES"/>
        </w:rPr>
      </w:pPr>
      <w:r w:rsidRPr="0049000D">
        <w:rPr>
          <w:rFonts w:ascii="Palatino Linotype" w:hAnsi="Palatino Linotype" w:cs="Tahoma"/>
          <w:sz w:val="22"/>
          <w:szCs w:val="22"/>
          <w:lang w:val="es-ES"/>
        </w:rPr>
        <w:t xml:space="preserve">En ese orden de ideas, según Trujillo, Humberto (2019), en el “Diccionario de Transparencia y Acceso a la Información Pública” (p. 276), </w:t>
      </w:r>
      <w:r w:rsidRPr="0049000D">
        <w:rPr>
          <w:rFonts w:ascii="Palatino Linotype" w:hAnsi="Palatino Linotype" w:cs="Tahoma"/>
          <w:b/>
          <w:sz w:val="22"/>
          <w:szCs w:val="22"/>
          <w:lang w:val="es-ES"/>
        </w:rPr>
        <w:t>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14:paraId="55CE8826" w14:textId="77777777" w:rsidR="006A31AE" w:rsidRPr="0049000D" w:rsidRDefault="006A31AE" w:rsidP="00C93D5C">
      <w:pPr>
        <w:spacing w:line="360" w:lineRule="auto"/>
        <w:contextualSpacing/>
        <w:jc w:val="both"/>
        <w:rPr>
          <w:rFonts w:ascii="Palatino Linotype" w:hAnsi="Palatino Linotype" w:cs="Tahoma"/>
          <w:b/>
          <w:sz w:val="22"/>
          <w:szCs w:val="22"/>
          <w:lang w:val="es-ES"/>
        </w:rPr>
      </w:pPr>
    </w:p>
    <w:p w14:paraId="6F49FA62" w14:textId="77777777" w:rsidR="006A31AE" w:rsidRDefault="006A31AE" w:rsidP="00C93D5C">
      <w:pPr>
        <w:spacing w:line="360" w:lineRule="auto"/>
        <w:contextualSpacing/>
        <w:jc w:val="both"/>
        <w:rPr>
          <w:rFonts w:ascii="Palatino Linotype" w:hAnsi="Palatino Linotype" w:cs="Tahoma"/>
          <w:sz w:val="22"/>
          <w:szCs w:val="22"/>
        </w:rPr>
      </w:pPr>
      <w:r w:rsidRPr="0049000D">
        <w:rPr>
          <w:rFonts w:ascii="Palatino Linotype" w:hAnsi="Palatino Linotype" w:cs="Tahoma"/>
          <w:sz w:val="22"/>
          <w:szCs w:val="22"/>
          <w:lang w:val="es-ES"/>
        </w:rPr>
        <w:t xml:space="preserve">En ese orden de ideas,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Pr="0049000D">
        <w:rPr>
          <w:rFonts w:ascii="Palatino Linotype" w:hAnsi="Palatino Linotype" w:cs="Tahoma"/>
          <w:b/>
          <w:sz w:val="22"/>
          <w:szCs w:val="22"/>
          <w:lang w:val="es-ES"/>
        </w:rPr>
        <w:t xml:space="preserve">transparencia </w:t>
      </w:r>
      <w:r w:rsidRPr="0049000D">
        <w:rPr>
          <w:rFonts w:ascii="Palatino Linotype" w:hAnsi="Palatino Linotype" w:cs="Tahoma"/>
          <w:sz w:val="22"/>
          <w:szCs w:val="22"/>
          <w:lang w:val="es-ES"/>
        </w:rPr>
        <w:t xml:space="preserve">y honradez; sobre lo referido,  </w:t>
      </w:r>
      <w:r w:rsidRPr="0049000D">
        <w:rPr>
          <w:rFonts w:ascii="Palatino Linotype" w:hAnsi="Palatino Linotype" w:cs="Tahoma"/>
          <w:sz w:val="22"/>
          <w:szCs w:val="22"/>
        </w:rPr>
        <w:t>la Tesis número 1a.CXLV/2009, Novena Época, publicada en el Semanario Judicial de la Federación, Tomo XXX, de septiembre de dos mil nueve, (p. 2712), establece lo siguiente:</w:t>
      </w:r>
    </w:p>
    <w:p w14:paraId="7FF250E8" w14:textId="77777777" w:rsidR="006A31AE" w:rsidRPr="0049000D" w:rsidRDefault="006A31AE" w:rsidP="00C93D5C">
      <w:pPr>
        <w:spacing w:line="360" w:lineRule="auto"/>
        <w:contextualSpacing/>
        <w:jc w:val="both"/>
        <w:rPr>
          <w:rFonts w:ascii="Palatino Linotype" w:hAnsi="Palatino Linotype" w:cs="Tahoma"/>
          <w:sz w:val="22"/>
          <w:szCs w:val="22"/>
        </w:rPr>
      </w:pPr>
    </w:p>
    <w:p w14:paraId="041786FA" w14:textId="77777777" w:rsidR="006A31AE" w:rsidRPr="0049000D" w:rsidRDefault="006A31AE" w:rsidP="00C93D5C">
      <w:pPr>
        <w:spacing w:line="360" w:lineRule="auto"/>
        <w:ind w:left="567" w:right="567"/>
        <w:contextualSpacing/>
        <w:jc w:val="both"/>
        <w:rPr>
          <w:rFonts w:ascii="Palatino Linotype" w:hAnsi="Palatino Linotype" w:cs="Tahoma"/>
          <w:bCs/>
          <w:i/>
          <w:iCs/>
          <w:lang w:val="es-ES"/>
        </w:rPr>
      </w:pPr>
      <w:r w:rsidRPr="0049000D">
        <w:rPr>
          <w:rFonts w:ascii="Palatino Linotype" w:hAnsi="Palatino Linotype" w:cs="Tahoma"/>
          <w:b/>
          <w:bCs/>
          <w:i/>
          <w:iCs/>
          <w:lang w:val="es-ES"/>
        </w:rPr>
        <w:t>“</w:t>
      </w:r>
      <w:r w:rsidRPr="0049000D">
        <w:rPr>
          <w:rFonts w:ascii="Palatino Linotype" w:hAnsi="Palatino Linotype" w:cs="Tahoma"/>
          <w:b/>
          <w:bCs/>
          <w:i/>
          <w:iCs/>
        </w:rPr>
        <w:t xml:space="preserve">GASTO PÚBLICO. EL ARTÍCULO 134 DE LA CONSTITUCIÓN POLÍTICA DE LOS ESTADOS UNIDOS MEXICANOS ELEVA A RANGO CONSTITUCIONAL LOS PRINCIPIOS DE LEGALIDAD, EFICIENCIA, EFICACIA, ECONOMÍA, TRANSPARENCIA Y HONRADEZ EN ESTA MATERIA. </w:t>
      </w:r>
      <w:r w:rsidRPr="0049000D">
        <w:rPr>
          <w:rFonts w:ascii="Palatino Linotype" w:hAnsi="Palatino Linotype" w:cs="Tahoma"/>
          <w:bCs/>
          <w:i/>
          <w:iCs/>
        </w:rPr>
        <w:t xml:space="preserve">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w:t>
      </w:r>
      <w:r w:rsidRPr="0049000D">
        <w:rPr>
          <w:rFonts w:ascii="Palatino Linotype" w:hAnsi="Palatino Linotype" w:cs="Tahoma"/>
          <w:bCs/>
          <w:i/>
          <w:iCs/>
        </w:rPr>
        <w:lastRenderedPageBreak/>
        <w:t>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r w:rsidRPr="0049000D">
        <w:rPr>
          <w:rFonts w:ascii="Palatino Linotype" w:hAnsi="Palatino Linotype" w:cs="Tahoma"/>
          <w:bCs/>
          <w:i/>
          <w:iCs/>
          <w:lang w:val="es-ES"/>
        </w:rPr>
        <w:t>”</w:t>
      </w:r>
    </w:p>
    <w:p w14:paraId="15A1E496" w14:textId="77777777" w:rsidR="006A31AE" w:rsidRPr="0049000D" w:rsidRDefault="006A31AE" w:rsidP="00C93D5C">
      <w:pPr>
        <w:spacing w:line="360" w:lineRule="auto"/>
        <w:contextualSpacing/>
        <w:jc w:val="both"/>
        <w:rPr>
          <w:rFonts w:ascii="Palatino Linotype" w:hAnsi="Palatino Linotype" w:cs="Tahoma"/>
          <w:bCs/>
          <w:iCs/>
          <w:sz w:val="22"/>
          <w:szCs w:val="22"/>
          <w:lang w:val="es-ES"/>
        </w:rPr>
      </w:pPr>
    </w:p>
    <w:p w14:paraId="7ECB1811" w14:textId="77777777" w:rsidR="006A31AE" w:rsidRPr="0049000D" w:rsidRDefault="006A31AE" w:rsidP="00C93D5C">
      <w:pPr>
        <w:spacing w:line="360" w:lineRule="auto"/>
        <w:contextualSpacing/>
        <w:jc w:val="both"/>
        <w:rPr>
          <w:rFonts w:ascii="Palatino Linotype" w:hAnsi="Palatino Linotype" w:cs="Tahoma"/>
          <w:bCs/>
          <w:iCs/>
          <w:sz w:val="22"/>
          <w:szCs w:val="22"/>
          <w:lang w:val="es-ES"/>
        </w:rPr>
      </w:pPr>
      <w:r w:rsidRPr="0049000D">
        <w:rPr>
          <w:rFonts w:ascii="Palatino Linotype" w:hAnsi="Palatino Linotype" w:cs="Tahoma"/>
          <w:bCs/>
          <w:iCs/>
          <w:sz w:val="22"/>
          <w:szCs w:val="22"/>
          <w:lang w:val="es-ES"/>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14:paraId="5067529D" w14:textId="77777777" w:rsidR="006A31AE" w:rsidRPr="0049000D" w:rsidRDefault="006A31AE" w:rsidP="00C93D5C">
      <w:pPr>
        <w:spacing w:line="360" w:lineRule="auto"/>
        <w:contextualSpacing/>
        <w:jc w:val="both"/>
        <w:rPr>
          <w:rFonts w:ascii="Palatino Linotype" w:hAnsi="Palatino Linotype" w:cs="Tahoma"/>
          <w:bCs/>
          <w:iCs/>
          <w:sz w:val="22"/>
          <w:szCs w:val="22"/>
          <w:lang w:val="es-ES"/>
        </w:rPr>
      </w:pPr>
    </w:p>
    <w:p w14:paraId="26D9366A" w14:textId="77777777" w:rsidR="006A31AE" w:rsidRPr="0049000D" w:rsidRDefault="006A31AE" w:rsidP="00C93D5C">
      <w:pPr>
        <w:spacing w:line="360" w:lineRule="auto"/>
        <w:contextualSpacing/>
        <w:jc w:val="both"/>
        <w:rPr>
          <w:rFonts w:ascii="Palatino Linotype" w:hAnsi="Palatino Linotype" w:cs="Tahoma"/>
          <w:sz w:val="22"/>
          <w:szCs w:val="22"/>
          <w:lang w:val="es-ES"/>
        </w:rPr>
      </w:pPr>
      <w:r w:rsidRPr="0049000D">
        <w:rPr>
          <w:rFonts w:ascii="Palatino Linotype" w:hAnsi="Palatino Linotype" w:cs="Tahoma"/>
          <w:bCs/>
          <w:iCs/>
          <w:sz w:val="22"/>
          <w:szCs w:val="22"/>
          <w:lang w:val="es-ES"/>
        </w:rPr>
        <w:t xml:space="preserve">Al respecto, </w:t>
      </w:r>
      <w:r w:rsidRPr="0049000D">
        <w:rPr>
          <w:rFonts w:ascii="Palatino Linotype" w:hAnsi="Palatino Linotype" w:cs="Tahoma"/>
          <w:sz w:val="22"/>
          <w:szCs w:val="22"/>
          <w:lang w:val="es-ES"/>
        </w:rPr>
        <w:t xml:space="preserve">según Merino, Mauricio (2019), en el “Diccionario de Transparencia y Acceso a la Información Pública” (p. 276), </w:t>
      </w:r>
      <w:r w:rsidRPr="0049000D">
        <w:rPr>
          <w:rFonts w:ascii="Palatino Linotype" w:hAnsi="Palatino Linotype" w:cs="Tahoma"/>
          <w:b/>
          <w:sz w:val="22"/>
          <w:szCs w:val="22"/>
          <w:lang w:val="es-ES"/>
        </w:rPr>
        <w:t xml:space="preserve">la rendición de cuentas, </w:t>
      </w:r>
      <w:r w:rsidRPr="0049000D">
        <w:rPr>
          <w:rFonts w:ascii="Palatino Linotype" w:hAnsi="Palatino Linotype" w:cs="Tahoma"/>
          <w:sz w:val="22"/>
          <w:szCs w:val="22"/>
          <w:lang w:val="es-ES"/>
        </w:rPr>
        <w:t xml:space="preserve">es un ejercicio de transparencia e información pública; es un medio a través del cual los gobiernos informan al público de sus actividades, </w:t>
      </w:r>
      <w:r w:rsidRPr="0049000D">
        <w:rPr>
          <w:rFonts w:ascii="Palatino Linotype" w:hAnsi="Palatino Linotype" w:cs="Tahoma"/>
          <w:b/>
          <w:sz w:val="22"/>
          <w:szCs w:val="22"/>
          <w:lang w:val="es-ES"/>
        </w:rPr>
        <w:t>de los recursos que han ejercido</w:t>
      </w:r>
      <w:r w:rsidRPr="0049000D">
        <w:rPr>
          <w:rFonts w:ascii="Palatino Linotype" w:hAnsi="Palatino Linotype" w:cs="Tahoma"/>
          <w:sz w:val="22"/>
          <w:szCs w:val="22"/>
          <w:lang w:val="es-ES"/>
        </w:rPr>
        <w:t xml:space="preserve"> y de los resultados obtenidos.</w:t>
      </w:r>
    </w:p>
    <w:p w14:paraId="76095121" w14:textId="77777777" w:rsidR="006A31AE" w:rsidRPr="0049000D" w:rsidRDefault="006A31AE" w:rsidP="00C93D5C">
      <w:pPr>
        <w:spacing w:line="360" w:lineRule="auto"/>
        <w:contextualSpacing/>
        <w:jc w:val="both"/>
        <w:rPr>
          <w:rFonts w:ascii="Palatino Linotype" w:hAnsi="Palatino Linotype" w:cs="Tahoma"/>
          <w:sz w:val="22"/>
          <w:szCs w:val="22"/>
          <w:lang w:val="es-ES"/>
        </w:rPr>
      </w:pPr>
    </w:p>
    <w:p w14:paraId="5E7A49E9" w14:textId="717749CA" w:rsidR="006A31AE" w:rsidRPr="0049000D" w:rsidRDefault="006A31AE" w:rsidP="00C93D5C">
      <w:pPr>
        <w:spacing w:line="360" w:lineRule="auto"/>
        <w:contextualSpacing/>
        <w:jc w:val="both"/>
        <w:rPr>
          <w:rFonts w:ascii="Palatino Linotype" w:hAnsi="Palatino Linotype" w:cs="Tahoma"/>
          <w:sz w:val="22"/>
          <w:szCs w:val="22"/>
          <w:lang w:val="es-ES"/>
        </w:rPr>
      </w:pPr>
      <w:r w:rsidRPr="0049000D">
        <w:rPr>
          <w:rFonts w:ascii="Palatino Linotype" w:hAnsi="Palatino Linotype" w:cs="Tahoma"/>
          <w:sz w:val="22"/>
          <w:szCs w:val="22"/>
          <w:lang w:val="es-ES"/>
        </w:rPr>
        <w:t xml:space="preserve">Conforme a lo anterior, se logra vislumbrar que cualquier tipo de erogación de recursos por parte de las instituciones públicas, guarda la naturaleza de pública; por lo que, las remuneraciones, sueldos y prestaciones de los servidores públicos, rinde cuentas de los recursos utilizados por el </w:t>
      </w:r>
      <w:r w:rsidR="002C6DD3">
        <w:rPr>
          <w:rFonts w:ascii="Palatino Linotype" w:hAnsi="Palatino Linotype" w:cs="Tahoma"/>
          <w:sz w:val="22"/>
          <w:szCs w:val="22"/>
          <w:lang w:val="es-ES"/>
        </w:rPr>
        <w:t>Sujeto Obligado</w:t>
      </w:r>
      <w:r w:rsidRPr="0049000D">
        <w:rPr>
          <w:rFonts w:ascii="Palatino Linotype" w:hAnsi="Palatino Linotype" w:cs="Tahoma"/>
          <w:sz w:val="22"/>
          <w:szCs w:val="22"/>
          <w:lang w:val="es-ES"/>
        </w:rPr>
        <w:t>, para el pago de personal; por lo que, no resulta procedente la clasificación de dichos datos, en términos del artículo 143, fracción I, de la Ley de la materia.</w:t>
      </w:r>
    </w:p>
    <w:p w14:paraId="14725147" w14:textId="77777777" w:rsidR="006A31AE" w:rsidRPr="0049000D" w:rsidRDefault="006A31AE" w:rsidP="00C93D5C">
      <w:pPr>
        <w:spacing w:line="360" w:lineRule="auto"/>
        <w:contextualSpacing/>
        <w:jc w:val="both"/>
        <w:rPr>
          <w:rFonts w:ascii="Palatino Linotype" w:hAnsi="Palatino Linotype" w:cs="Tahoma"/>
          <w:bCs/>
          <w:iCs/>
          <w:sz w:val="22"/>
          <w:szCs w:val="22"/>
          <w:lang w:eastAsia="es-MX"/>
        </w:rPr>
      </w:pPr>
    </w:p>
    <w:p w14:paraId="00A4DE46" w14:textId="77777777" w:rsidR="006A31AE" w:rsidRPr="0049000D" w:rsidRDefault="006A31AE" w:rsidP="00C93D5C">
      <w:pPr>
        <w:numPr>
          <w:ilvl w:val="0"/>
          <w:numId w:val="13"/>
        </w:numPr>
        <w:spacing w:line="360" w:lineRule="auto"/>
        <w:contextualSpacing/>
        <w:jc w:val="both"/>
        <w:rPr>
          <w:rFonts w:ascii="Palatino Linotype" w:eastAsia="Calibri" w:hAnsi="Palatino Linotype"/>
          <w:b/>
          <w:bCs/>
          <w:sz w:val="22"/>
          <w:szCs w:val="22"/>
        </w:rPr>
      </w:pPr>
      <w:r w:rsidRPr="0049000D">
        <w:rPr>
          <w:rFonts w:ascii="Palatino Linotype" w:eastAsia="Calibri" w:hAnsi="Palatino Linotype"/>
          <w:b/>
          <w:bCs/>
          <w:sz w:val="22"/>
          <w:szCs w:val="22"/>
        </w:rPr>
        <w:t>Deducciones por Ley</w:t>
      </w:r>
    </w:p>
    <w:p w14:paraId="4FEFCFDD" w14:textId="77777777" w:rsidR="006A31AE" w:rsidRPr="0049000D" w:rsidRDefault="006A31AE" w:rsidP="00C93D5C">
      <w:pPr>
        <w:spacing w:line="360" w:lineRule="auto"/>
        <w:contextualSpacing/>
        <w:jc w:val="both"/>
        <w:rPr>
          <w:rFonts w:ascii="Palatino Linotype" w:eastAsia="Calibri" w:hAnsi="Palatino Linotype"/>
          <w:sz w:val="22"/>
          <w:szCs w:val="22"/>
        </w:rPr>
      </w:pPr>
    </w:p>
    <w:p w14:paraId="3E06201D" w14:textId="77777777" w:rsidR="006A31AE" w:rsidRPr="0049000D" w:rsidRDefault="006A31AE" w:rsidP="00C93D5C">
      <w:pPr>
        <w:spacing w:line="360" w:lineRule="auto"/>
        <w:contextualSpacing/>
        <w:jc w:val="both"/>
        <w:rPr>
          <w:rFonts w:ascii="Palatino Linotype" w:eastAsia="Calibri" w:hAnsi="Palatino Linotype"/>
          <w:sz w:val="22"/>
          <w:szCs w:val="22"/>
        </w:rPr>
      </w:pPr>
      <w:r w:rsidRPr="0049000D">
        <w:rPr>
          <w:rFonts w:ascii="Palatino Linotype" w:eastAsia="Calibri" w:hAnsi="Palatino Linotype"/>
          <w:sz w:val="22"/>
          <w:szCs w:val="22"/>
        </w:rPr>
        <w:lastRenderedPageBreak/>
        <w:t>Sobre dichos datos, 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a los servicios de salud y descuentos por faltas de puntualidad o de asistencias justificadas.</w:t>
      </w:r>
    </w:p>
    <w:p w14:paraId="0C0ABAC6" w14:textId="77777777" w:rsidR="006A31AE" w:rsidRPr="0049000D" w:rsidRDefault="006A31AE" w:rsidP="00C93D5C">
      <w:pPr>
        <w:spacing w:line="360" w:lineRule="auto"/>
        <w:contextualSpacing/>
        <w:jc w:val="both"/>
        <w:rPr>
          <w:rFonts w:ascii="Palatino Linotype" w:eastAsia="Calibri" w:hAnsi="Palatino Linotype"/>
          <w:sz w:val="22"/>
          <w:szCs w:val="22"/>
        </w:rPr>
      </w:pPr>
    </w:p>
    <w:p w14:paraId="12AC074A" w14:textId="77777777" w:rsidR="006A31AE" w:rsidRPr="0049000D" w:rsidRDefault="006A31AE" w:rsidP="00C93D5C">
      <w:pPr>
        <w:spacing w:line="360" w:lineRule="auto"/>
        <w:contextualSpacing/>
        <w:jc w:val="both"/>
        <w:rPr>
          <w:rFonts w:ascii="Palatino Linotype" w:eastAsia="Calibri" w:hAnsi="Palatino Linotype"/>
          <w:sz w:val="22"/>
          <w:szCs w:val="22"/>
        </w:rPr>
      </w:pPr>
      <w:r w:rsidRPr="0049000D">
        <w:rPr>
          <w:rFonts w:ascii="Palatino Linotype" w:eastAsia="Calibri" w:hAnsi="Palatino Linotype"/>
          <w:sz w:val="22"/>
          <w:szCs w:val="22"/>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6CA04EB0" w14:textId="77777777" w:rsidR="006A31AE" w:rsidRPr="0049000D" w:rsidRDefault="006A31AE" w:rsidP="00C93D5C">
      <w:pPr>
        <w:spacing w:line="360" w:lineRule="auto"/>
        <w:contextualSpacing/>
        <w:jc w:val="both"/>
        <w:rPr>
          <w:rFonts w:ascii="Palatino Linotype" w:eastAsia="Calibri" w:hAnsi="Palatino Linotype"/>
          <w:sz w:val="22"/>
          <w:szCs w:val="22"/>
        </w:rPr>
      </w:pPr>
    </w:p>
    <w:p w14:paraId="5CF7A79A" w14:textId="77777777" w:rsidR="006A31AE" w:rsidRPr="0049000D" w:rsidRDefault="006A31AE" w:rsidP="00C93D5C">
      <w:pPr>
        <w:spacing w:line="360" w:lineRule="auto"/>
        <w:contextualSpacing/>
        <w:jc w:val="both"/>
        <w:rPr>
          <w:rFonts w:ascii="Palatino Linotype" w:eastAsia="Calibri" w:hAnsi="Palatino Linotype"/>
          <w:sz w:val="22"/>
          <w:szCs w:val="22"/>
        </w:rPr>
      </w:pPr>
      <w:r w:rsidRPr="0049000D">
        <w:rPr>
          <w:rFonts w:ascii="Palatino Linotype" w:eastAsia="Calibri" w:hAnsi="Palatino Linotype"/>
          <w:sz w:val="22"/>
          <w:szCs w:val="22"/>
        </w:rPr>
        <w:t>Como se logra observar, dichas deducciones, son las renciones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23E5ADEB" w14:textId="77777777" w:rsidR="006A31AE" w:rsidRPr="0049000D" w:rsidRDefault="006A31AE" w:rsidP="00C93D5C">
      <w:pPr>
        <w:spacing w:line="360" w:lineRule="auto"/>
        <w:contextualSpacing/>
        <w:jc w:val="both"/>
        <w:rPr>
          <w:rFonts w:ascii="Palatino Linotype" w:eastAsia="Calibri" w:hAnsi="Palatino Linotype"/>
          <w:sz w:val="22"/>
          <w:szCs w:val="22"/>
        </w:rPr>
      </w:pPr>
    </w:p>
    <w:p w14:paraId="3D4DC439" w14:textId="77777777" w:rsidR="006A31AE" w:rsidRPr="0049000D" w:rsidRDefault="006A31AE" w:rsidP="00C93D5C">
      <w:pPr>
        <w:spacing w:line="360" w:lineRule="auto"/>
        <w:contextualSpacing/>
        <w:jc w:val="both"/>
        <w:rPr>
          <w:rFonts w:ascii="Palatino Linotype" w:eastAsia="Calibri" w:hAnsi="Palatino Linotype"/>
          <w:sz w:val="22"/>
          <w:szCs w:val="22"/>
        </w:rPr>
      </w:pPr>
      <w:r w:rsidRPr="0049000D">
        <w:rPr>
          <w:rFonts w:ascii="Palatino Linotype" w:eastAsia="Calibri" w:hAnsi="Palatino Linotype"/>
          <w:sz w:val="22"/>
          <w:szCs w:val="22"/>
        </w:rPr>
        <w:t>Además, se advierte en el presente caso, que la servidora pública si cuenta con estas deducciones, pues el Sujeto Obligado, clasificó de manera correcta, su número de seguridad social (régimen de trabajo).</w:t>
      </w:r>
    </w:p>
    <w:p w14:paraId="6B6D8CDB" w14:textId="77777777" w:rsidR="006A31AE" w:rsidRPr="0049000D" w:rsidRDefault="006A31AE" w:rsidP="00C93D5C">
      <w:pPr>
        <w:spacing w:line="360" w:lineRule="auto"/>
        <w:contextualSpacing/>
        <w:jc w:val="both"/>
        <w:rPr>
          <w:rFonts w:ascii="Palatino Linotype" w:eastAsia="Calibri" w:hAnsi="Palatino Linotype"/>
          <w:sz w:val="22"/>
          <w:szCs w:val="22"/>
        </w:rPr>
      </w:pPr>
    </w:p>
    <w:p w14:paraId="64C198B4" w14:textId="0DD5D37C" w:rsidR="006A31AE" w:rsidRPr="0049000D" w:rsidRDefault="006A31AE" w:rsidP="00C93D5C">
      <w:pPr>
        <w:spacing w:line="360" w:lineRule="auto"/>
        <w:contextualSpacing/>
        <w:jc w:val="both"/>
        <w:rPr>
          <w:rFonts w:ascii="Palatino Linotype" w:eastAsia="Calibri" w:hAnsi="Palatino Linotype"/>
          <w:sz w:val="22"/>
          <w:szCs w:val="22"/>
        </w:rPr>
      </w:pPr>
      <w:r w:rsidRPr="0049000D">
        <w:rPr>
          <w:rFonts w:ascii="Palatino Linotype" w:eastAsia="Calibri" w:hAnsi="Palatino Linotype"/>
          <w:sz w:val="22"/>
          <w:szCs w:val="22"/>
        </w:rPr>
        <w:t xml:space="preserve">Por tal circunstancia y toda vez, que las deducciones por Ley, son de carácter obligatorio y ayuda a rendir cuentas, de que el </w:t>
      </w:r>
      <w:r w:rsidR="002C6DD3">
        <w:rPr>
          <w:rFonts w:ascii="Palatino Linotype" w:eastAsia="Calibri" w:hAnsi="Palatino Linotype"/>
          <w:sz w:val="22"/>
          <w:szCs w:val="22"/>
        </w:rPr>
        <w:t xml:space="preserve">Sujeto Obligado </w:t>
      </w:r>
      <w:r w:rsidRPr="0049000D">
        <w:rPr>
          <w:rFonts w:ascii="Palatino Linotype" w:eastAsia="Calibri" w:hAnsi="Palatino Linotype"/>
          <w:sz w:val="22"/>
          <w:szCs w:val="22"/>
        </w:rPr>
        <w:t xml:space="preserve">cumple con sus funciones de patrón, al retener determinado monto del sueldo de los servidores públicos, es que se considera que son de naturaleza pública y, por lo tanto, no procede la clasificación, en términos del artículo </w:t>
      </w:r>
      <w:r w:rsidRPr="0049000D">
        <w:rPr>
          <w:rFonts w:ascii="Palatino Linotype" w:eastAsia="Calibri" w:hAnsi="Palatino Linotype"/>
          <w:sz w:val="22"/>
          <w:szCs w:val="22"/>
        </w:rPr>
        <w:lastRenderedPageBreak/>
        <w:t>143, fracción I, de la Ley de Transparencia y Acceso a la Información Pública del Estado de México y Municipios.</w:t>
      </w:r>
    </w:p>
    <w:p w14:paraId="33445CB2" w14:textId="77777777" w:rsidR="006C40F0" w:rsidRPr="0049000D" w:rsidRDefault="006C40F0" w:rsidP="00C93D5C">
      <w:pPr>
        <w:spacing w:line="360" w:lineRule="auto"/>
        <w:contextualSpacing/>
        <w:jc w:val="both"/>
        <w:rPr>
          <w:rFonts w:ascii="Palatino Linotype" w:eastAsia="Calibri" w:hAnsi="Palatino Linotype"/>
          <w:sz w:val="22"/>
          <w:szCs w:val="22"/>
        </w:rPr>
      </w:pPr>
    </w:p>
    <w:p w14:paraId="57677671" w14:textId="77777777" w:rsidR="006A31AE" w:rsidRPr="0049000D" w:rsidRDefault="006A31AE" w:rsidP="00C93D5C">
      <w:pPr>
        <w:numPr>
          <w:ilvl w:val="0"/>
          <w:numId w:val="13"/>
        </w:numPr>
        <w:spacing w:line="360" w:lineRule="auto"/>
        <w:contextualSpacing/>
        <w:jc w:val="both"/>
        <w:rPr>
          <w:rFonts w:ascii="Palatino Linotype" w:eastAsia="Calibri" w:hAnsi="Palatino Linotype" w:cs="Tahoma"/>
          <w:b/>
          <w:sz w:val="22"/>
          <w:szCs w:val="22"/>
          <w:lang w:eastAsia="en-US"/>
        </w:rPr>
      </w:pPr>
      <w:r w:rsidRPr="0049000D">
        <w:rPr>
          <w:rFonts w:ascii="Palatino Linotype" w:eastAsia="Calibri" w:hAnsi="Palatino Linotype" w:cs="Tahoma"/>
          <w:b/>
          <w:sz w:val="22"/>
          <w:szCs w:val="22"/>
          <w:lang w:eastAsia="en-US"/>
        </w:rPr>
        <w:t>Descuentos personales</w:t>
      </w:r>
    </w:p>
    <w:p w14:paraId="3737C35D" w14:textId="77777777" w:rsidR="006A31AE" w:rsidRPr="0049000D" w:rsidRDefault="006A31AE" w:rsidP="00C93D5C">
      <w:pPr>
        <w:spacing w:line="360" w:lineRule="auto"/>
        <w:ind w:left="720"/>
        <w:contextualSpacing/>
        <w:jc w:val="both"/>
        <w:rPr>
          <w:rFonts w:ascii="Palatino Linotype" w:eastAsia="Calibri" w:hAnsi="Palatino Linotype" w:cs="Tahoma"/>
          <w:b/>
          <w:bCs/>
          <w:iCs/>
          <w:sz w:val="22"/>
          <w:szCs w:val="22"/>
          <w:lang w:eastAsia="en-US"/>
        </w:rPr>
      </w:pPr>
    </w:p>
    <w:p w14:paraId="714E995A" w14:textId="77777777" w:rsidR="006A31AE" w:rsidRPr="0049000D" w:rsidRDefault="006A31AE" w:rsidP="00C93D5C">
      <w:pPr>
        <w:spacing w:line="360" w:lineRule="auto"/>
        <w:contextualSpacing/>
        <w:jc w:val="both"/>
        <w:rPr>
          <w:rFonts w:ascii="Palatino Linotype" w:eastAsia="Calibri" w:hAnsi="Palatino Linotype" w:cs="Tahoma"/>
          <w:bCs/>
          <w:sz w:val="22"/>
          <w:szCs w:val="22"/>
          <w:lang w:eastAsia="en-US"/>
        </w:rPr>
      </w:pPr>
      <w:r w:rsidRPr="0049000D">
        <w:rPr>
          <w:rFonts w:ascii="Palatino Linotype" w:eastAsia="Calibri" w:hAnsi="Palatino Linotype" w:cs="Tahoma"/>
          <w:bCs/>
          <w:sz w:val="22"/>
          <w:szCs w:val="22"/>
          <w:lang w:eastAsia="en-US"/>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6F5E1857" w14:textId="77777777" w:rsidR="006A31AE" w:rsidRPr="0049000D" w:rsidRDefault="006A31AE" w:rsidP="00C93D5C">
      <w:pPr>
        <w:spacing w:line="360" w:lineRule="auto"/>
        <w:contextualSpacing/>
        <w:jc w:val="both"/>
        <w:rPr>
          <w:rFonts w:ascii="Palatino Linotype" w:eastAsia="Calibri" w:hAnsi="Palatino Linotype" w:cs="Tahoma"/>
          <w:bCs/>
          <w:sz w:val="22"/>
          <w:szCs w:val="22"/>
          <w:lang w:eastAsia="en-US"/>
        </w:rPr>
      </w:pPr>
    </w:p>
    <w:p w14:paraId="07D8AB2F" w14:textId="77777777" w:rsidR="006A31AE" w:rsidRPr="0049000D" w:rsidRDefault="006A31AE" w:rsidP="00C93D5C">
      <w:pPr>
        <w:spacing w:line="360" w:lineRule="auto"/>
        <w:contextualSpacing/>
        <w:jc w:val="both"/>
        <w:rPr>
          <w:rFonts w:ascii="Palatino Linotype" w:eastAsia="Calibri" w:hAnsi="Palatino Linotype" w:cs="Tahoma"/>
          <w:bCs/>
          <w:sz w:val="22"/>
          <w:szCs w:val="22"/>
          <w:lang w:eastAsia="en-US"/>
        </w:rPr>
      </w:pPr>
      <w:r w:rsidRPr="0049000D">
        <w:rPr>
          <w:rFonts w:ascii="Palatino Linotype" w:eastAsia="Calibri" w:hAnsi="Palatino Linotype" w:cs="Tahoma"/>
          <w:bCs/>
          <w:sz w:val="22"/>
          <w:szCs w:val="22"/>
          <w:lang w:eastAsia="en-US"/>
        </w:rPr>
        <w:t xml:space="preserve">Asimismo, hay otras que se generan con motivo de una sentencia judicial, como es la pensión alimenticia que periódicamente se retira de la cuenta de un empleado, a efecto de que sea entregado a un tercero.  </w:t>
      </w:r>
    </w:p>
    <w:p w14:paraId="1E2BDB01" w14:textId="77777777" w:rsidR="006A31AE" w:rsidRPr="0049000D" w:rsidRDefault="006A31AE" w:rsidP="00C93D5C">
      <w:pPr>
        <w:spacing w:line="360" w:lineRule="auto"/>
        <w:contextualSpacing/>
        <w:jc w:val="both"/>
        <w:rPr>
          <w:rFonts w:ascii="Palatino Linotype" w:eastAsia="Calibri" w:hAnsi="Palatino Linotype" w:cs="Tahoma"/>
          <w:bCs/>
          <w:sz w:val="22"/>
          <w:szCs w:val="22"/>
          <w:lang w:eastAsia="en-US"/>
        </w:rPr>
      </w:pPr>
    </w:p>
    <w:p w14:paraId="137D804B" w14:textId="77777777" w:rsidR="006A31AE" w:rsidRPr="0049000D" w:rsidRDefault="006A31AE" w:rsidP="00C93D5C">
      <w:pPr>
        <w:spacing w:line="360" w:lineRule="auto"/>
        <w:contextualSpacing/>
        <w:jc w:val="both"/>
        <w:rPr>
          <w:rFonts w:ascii="Palatino Linotype" w:eastAsia="Calibri" w:hAnsi="Palatino Linotype" w:cs="Tahoma"/>
          <w:bCs/>
          <w:sz w:val="22"/>
          <w:szCs w:val="22"/>
          <w:lang w:eastAsia="en-US"/>
        </w:rPr>
      </w:pPr>
      <w:r w:rsidRPr="0049000D">
        <w:rPr>
          <w:rFonts w:ascii="Palatino Linotype" w:eastAsia="Calibri" w:hAnsi="Palatino Linotype" w:cs="Tahoma"/>
          <w:bCs/>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0AF894C" w14:textId="77777777" w:rsidR="006A31AE" w:rsidRPr="0049000D" w:rsidRDefault="006A31AE" w:rsidP="00C93D5C">
      <w:pPr>
        <w:spacing w:line="360" w:lineRule="auto"/>
        <w:contextualSpacing/>
        <w:jc w:val="both"/>
        <w:rPr>
          <w:rFonts w:ascii="Palatino Linotype" w:eastAsia="Calibri" w:hAnsi="Palatino Linotype" w:cs="Tahoma"/>
          <w:bCs/>
          <w:sz w:val="22"/>
          <w:szCs w:val="22"/>
          <w:lang w:eastAsia="en-US"/>
        </w:rPr>
      </w:pPr>
    </w:p>
    <w:p w14:paraId="79331075" w14:textId="77777777" w:rsidR="006A31AE" w:rsidRPr="0049000D" w:rsidRDefault="006A31AE" w:rsidP="00C93D5C">
      <w:pPr>
        <w:spacing w:line="360" w:lineRule="auto"/>
        <w:contextualSpacing/>
        <w:jc w:val="both"/>
        <w:rPr>
          <w:rFonts w:ascii="Palatino Linotype" w:eastAsia="Calibri" w:hAnsi="Palatino Linotype" w:cs="Tahoma"/>
          <w:bCs/>
          <w:sz w:val="22"/>
          <w:szCs w:val="22"/>
          <w:lang w:eastAsia="en-US"/>
        </w:rPr>
      </w:pPr>
      <w:r w:rsidRPr="0049000D">
        <w:rPr>
          <w:rFonts w:ascii="Palatino Linotype" w:eastAsia="Calibri" w:hAnsi="Palatino Linotype" w:cs="Tahoma"/>
          <w:bCs/>
          <w:sz w:val="22"/>
          <w:szCs w:val="22"/>
          <w:lang w:eastAsia="en-U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370B4F44" w14:textId="77777777" w:rsidR="006A31AE" w:rsidRDefault="006A31AE" w:rsidP="00C93D5C">
      <w:pPr>
        <w:spacing w:line="360" w:lineRule="auto"/>
        <w:ind w:right="-28"/>
        <w:contextualSpacing/>
        <w:jc w:val="both"/>
        <w:rPr>
          <w:rFonts w:ascii="Palatino Linotype" w:eastAsia="Palatino Linotype" w:hAnsi="Palatino Linotype" w:cs="Palatino Linotype"/>
          <w:sz w:val="22"/>
          <w:szCs w:val="22"/>
        </w:rPr>
      </w:pPr>
    </w:p>
    <w:p w14:paraId="5D95D263" w14:textId="78A495F9" w:rsidR="00AD02BA" w:rsidRDefault="006A31AE" w:rsidP="00C93D5C">
      <w:pPr>
        <w:spacing w:line="360" w:lineRule="auto"/>
        <w:contextualSpacing/>
        <w:jc w:val="both"/>
        <w:rPr>
          <w:rFonts w:ascii="Palatino Linotype" w:eastAsia="Palatino Linotype" w:hAnsi="Palatino Linotype" w:cs="Palatino Linotype"/>
          <w:sz w:val="22"/>
          <w:szCs w:val="22"/>
        </w:rPr>
      </w:pPr>
      <w:r w:rsidRPr="00C8047B">
        <w:rPr>
          <w:rFonts w:ascii="Palatino Linotype" w:eastAsia="Palatino Linotype" w:hAnsi="Palatino Linotype" w:cs="Palatino Linotype"/>
          <w:sz w:val="22"/>
          <w:szCs w:val="22"/>
        </w:rPr>
        <w:lastRenderedPageBreak/>
        <w:t>Así,</w:t>
      </w:r>
      <w:r>
        <w:rPr>
          <w:rFonts w:ascii="Palatino Linotype" w:eastAsia="Palatino Linotype" w:hAnsi="Palatino Linotype" w:cs="Palatino Linotype"/>
          <w:sz w:val="22"/>
          <w:szCs w:val="22"/>
        </w:rPr>
        <w:t xml:space="preserve"> de lo anteriormente expuesto,</w:t>
      </w:r>
      <w:r w:rsidRPr="00C8047B">
        <w:rPr>
          <w:rFonts w:ascii="Palatino Linotype" w:eastAsia="Palatino Linotype" w:hAnsi="Palatino Linotype" w:cs="Palatino Linotype"/>
          <w:sz w:val="22"/>
          <w:szCs w:val="22"/>
        </w:rPr>
        <w:t xml:space="preserve">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sidR="008968C1">
        <w:rPr>
          <w:rFonts w:ascii="Palatino Linotype" w:eastAsia="Palatino Linotype" w:hAnsi="Palatino Linotype" w:cs="Palatino Linotype"/>
          <w:sz w:val="22"/>
          <w:szCs w:val="22"/>
        </w:rPr>
        <w:t xml:space="preserve"> </w:t>
      </w:r>
      <w:r w:rsidRPr="00C8047B">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5B57A17" w14:textId="77777777" w:rsidR="008968C1" w:rsidRPr="002C0B94" w:rsidRDefault="008968C1" w:rsidP="00C93D5C">
      <w:pPr>
        <w:spacing w:line="360" w:lineRule="auto"/>
        <w:contextualSpacing/>
        <w:jc w:val="both"/>
        <w:rPr>
          <w:rFonts w:ascii="Palatino Linotype" w:eastAsia="Palatino Linotype" w:hAnsi="Palatino Linotype" w:cs="Palatino Linotype"/>
          <w:sz w:val="22"/>
          <w:szCs w:val="22"/>
        </w:rPr>
      </w:pPr>
    </w:p>
    <w:p w14:paraId="57B4FC0D" w14:textId="77777777" w:rsidR="00AD02BA" w:rsidRPr="008968C1" w:rsidRDefault="00AD02BA" w:rsidP="00C93D5C">
      <w:pPr>
        <w:pStyle w:val="Ttulo2"/>
        <w:spacing w:before="0" w:after="0" w:line="360" w:lineRule="auto"/>
        <w:contextualSpacing/>
        <w:rPr>
          <w:rFonts w:ascii="Palatino Linotype" w:eastAsia="Palatino Linotype" w:hAnsi="Palatino Linotype"/>
          <w:b/>
          <w:bCs/>
          <w:color w:val="auto"/>
          <w:sz w:val="22"/>
          <w:szCs w:val="22"/>
        </w:rPr>
      </w:pPr>
      <w:bookmarkStart w:id="14" w:name="_Toc211524515"/>
      <w:r w:rsidRPr="008968C1">
        <w:rPr>
          <w:rFonts w:ascii="Palatino Linotype" w:eastAsia="Palatino Linotype" w:hAnsi="Palatino Linotype"/>
          <w:b/>
          <w:bCs/>
          <w:color w:val="auto"/>
          <w:sz w:val="22"/>
          <w:szCs w:val="22"/>
        </w:rPr>
        <w:t>SEXTO. Decisión</w:t>
      </w:r>
      <w:bookmarkEnd w:id="14"/>
      <w:r w:rsidRPr="008968C1">
        <w:rPr>
          <w:rFonts w:ascii="Palatino Linotype" w:eastAsia="Palatino Linotype" w:hAnsi="Palatino Linotype"/>
          <w:b/>
          <w:bCs/>
          <w:color w:val="auto"/>
          <w:sz w:val="22"/>
          <w:szCs w:val="22"/>
        </w:rPr>
        <w:t xml:space="preserve"> </w:t>
      </w:r>
    </w:p>
    <w:p w14:paraId="553661A1" w14:textId="77777777" w:rsidR="00AD02BA" w:rsidRPr="002C0B94" w:rsidRDefault="00AD02BA" w:rsidP="00C93D5C">
      <w:pPr>
        <w:spacing w:line="360" w:lineRule="auto"/>
        <w:contextualSpacing/>
        <w:jc w:val="both"/>
        <w:rPr>
          <w:rFonts w:ascii="Palatino Linotype" w:eastAsia="Palatino Linotype" w:hAnsi="Palatino Linotype" w:cs="Palatino Linotype"/>
          <w:b/>
          <w:sz w:val="22"/>
          <w:szCs w:val="22"/>
        </w:rPr>
      </w:pPr>
      <w:r w:rsidRPr="002C0B94">
        <w:rPr>
          <w:rFonts w:ascii="Palatino Linotype" w:eastAsia="Palatino Linotype" w:hAnsi="Palatino Linotype" w:cs="Palatino Linotype"/>
          <w:b/>
          <w:sz w:val="22"/>
          <w:szCs w:val="22"/>
        </w:rPr>
        <w:t xml:space="preserve"> </w:t>
      </w:r>
    </w:p>
    <w:p w14:paraId="224C2E57" w14:textId="2C0F48C6"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color w:val="000000"/>
          <w:sz w:val="22"/>
          <w:szCs w:val="22"/>
        </w:rPr>
        <w:t xml:space="preserve">De acuerdo con lo expuesto y, con fundamento en el artículo 186, fracción III, de la Ley de Transparencia y Acceso a la Información Pública del Estado de México y Municipios, este Instituto considera procedente </w:t>
      </w:r>
      <w:r w:rsidRPr="002C0B94">
        <w:rPr>
          <w:rFonts w:ascii="Palatino Linotype" w:eastAsia="Palatino Linotype" w:hAnsi="Palatino Linotype" w:cs="Palatino Linotype"/>
          <w:b/>
          <w:color w:val="000000"/>
          <w:sz w:val="22"/>
          <w:szCs w:val="22"/>
        </w:rPr>
        <w:t xml:space="preserve">MODIFICAR </w:t>
      </w:r>
      <w:r w:rsidRPr="002C0B94">
        <w:rPr>
          <w:rFonts w:ascii="Palatino Linotype" w:eastAsia="Palatino Linotype" w:hAnsi="Palatino Linotype" w:cs="Palatino Linotype"/>
          <w:color w:val="000000"/>
          <w:sz w:val="22"/>
          <w:szCs w:val="22"/>
        </w:rPr>
        <w:t>la respuesta de</w:t>
      </w:r>
      <w:r w:rsidR="00787D4F">
        <w:rPr>
          <w:rFonts w:ascii="Palatino Linotype" w:eastAsia="Palatino Linotype" w:hAnsi="Palatino Linotype" w:cs="Palatino Linotype"/>
          <w:color w:val="000000"/>
          <w:sz w:val="22"/>
          <w:szCs w:val="22"/>
        </w:rPr>
        <w:t xml:space="preserve"> </w:t>
      </w:r>
      <w:r w:rsidRPr="002C0B94">
        <w:rPr>
          <w:rFonts w:ascii="Palatino Linotype" w:eastAsia="Palatino Linotype" w:hAnsi="Palatino Linotype" w:cs="Palatino Linotype"/>
          <w:color w:val="000000"/>
          <w:sz w:val="22"/>
          <w:szCs w:val="22"/>
        </w:rPr>
        <w:t>l</w:t>
      </w:r>
      <w:r w:rsidR="00787D4F">
        <w:rPr>
          <w:rFonts w:ascii="Palatino Linotype" w:eastAsia="Palatino Linotype" w:hAnsi="Palatino Linotype" w:cs="Palatino Linotype"/>
          <w:color w:val="000000"/>
          <w:sz w:val="22"/>
          <w:szCs w:val="22"/>
        </w:rPr>
        <w:t>a</w:t>
      </w:r>
      <w:r w:rsidRPr="002C0B94">
        <w:rPr>
          <w:rFonts w:ascii="Palatino Linotype" w:eastAsia="Palatino Linotype" w:hAnsi="Palatino Linotype" w:cs="Palatino Linotype"/>
          <w:color w:val="000000"/>
          <w:sz w:val="22"/>
          <w:szCs w:val="22"/>
        </w:rPr>
        <w:t xml:space="preserve"> </w:t>
      </w:r>
      <w:r w:rsidR="00787D4F">
        <w:rPr>
          <w:rFonts w:ascii="Palatino Linotype" w:eastAsia="Palatino Linotype" w:hAnsi="Palatino Linotype" w:cs="Palatino Linotype"/>
          <w:color w:val="000000"/>
          <w:sz w:val="22"/>
          <w:szCs w:val="22"/>
        </w:rPr>
        <w:t>Universidad Autónoma del Estado de México</w:t>
      </w:r>
      <w:r w:rsidRPr="002C0B94">
        <w:rPr>
          <w:rFonts w:ascii="Palatino Linotype" w:eastAsia="Palatino Linotype" w:hAnsi="Palatino Linotype" w:cs="Palatino Linotype"/>
          <w:color w:val="000000"/>
          <w:sz w:val="22"/>
          <w:szCs w:val="22"/>
        </w:rPr>
        <w:t xml:space="preserve">, a efecto de que entregue la información </w:t>
      </w:r>
      <w:r w:rsidR="00787D4F">
        <w:rPr>
          <w:rFonts w:ascii="Palatino Linotype" w:eastAsia="Palatino Linotype" w:hAnsi="Palatino Linotype" w:cs="Palatino Linotype"/>
          <w:color w:val="000000"/>
          <w:sz w:val="22"/>
          <w:szCs w:val="22"/>
        </w:rPr>
        <w:t xml:space="preserve">faltante respecto del personal docente </w:t>
      </w:r>
      <w:r w:rsidRPr="002C0B94">
        <w:rPr>
          <w:rFonts w:ascii="Palatino Linotype" w:eastAsia="Palatino Linotype" w:hAnsi="Palatino Linotype" w:cs="Palatino Linotype"/>
          <w:color w:val="000000"/>
          <w:sz w:val="22"/>
          <w:szCs w:val="22"/>
        </w:rPr>
        <w:t>referid</w:t>
      </w:r>
      <w:r w:rsidR="00787D4F">
        <w:rPr>
          <w:rFonts w:ascii="Palatino Linotype" w:eastAsia="Palatino Linotype" w:hAnsi="Palatino Linotype" w:cs="Palatino Linotype"/>
          <w:color w:val="000000"/>
          <w:sz w:val="22"/>
          <w:szCs w:val="22"/>
        </w:rPr>
        <w:t>o</w:t>
      </w:r>
      <w:r w:rsidRPr="002C0B94">
        <w:rPr>
          <w:rFonts w:ascii="Palatino Linotype" w:eastAsia="Palatino Linotype" w:hAnsi="Palatino Linotype" w:cs="Palatino Linotype"/>
          <w:color w:val="000000"/>
          <w:sz w:val="22"/>
          <w:szCs w:val="22"/>
        </w:rPr>
        <w:t xml:space="preserve"> en </w:t>
      </w:r>
      <w:r w:rsidR="00787D4F">
        <w:rPr>
          <w:rFonts w:ascii="Palatino Linotype" w:eastAsia="Palatino Linotype" w:hAnsi="Palatino Linotype" w:cs="Palatino Linotype"/>
          <w:color w:val="000000"/>
          <w:sz w:val="22"/>
          <w:szCs w:val="22"/>
        </w:rPr>
        <w:t>informe justificado</w:t>
      </w:r>
      <w:r w:rsidRPr="002C0B94">
        <w:rPr>
          <w:rFonts w:ascii="Palatino Linotype" w:eastAsia="Palatino Linotype" w:hAnsi="Palatino Linotype" w:cs="Palatino Linotype"/>
          <w:color w:val="000000"/>
          <w:sz w:val="22"/>
          <w:szCs w:val="22"/>
        </w:rPr>
        <w:t>.</w:t>
      </w:r>
    </w:p>
    <w:p w14:paraId="5F9A72B4"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p>
    <w:p w14:paraId="432F5EF3" w14:textId="45C9AA1A" w:rsidR="00AD02BA" w:rsidRPr="002C0B94" w:rsidRDefault="00AD02BA" w:rsidP="00C93D5C">
      <w:pPr>
        <w:spacing w:line="360" w:lineRule="auto"/>
        <w:contextualSpacing/>
        <w:jc w:val="both"/>
        <w:rPr>
          <w:rFonts w:ascii="Palatino Linotype" w:eastAsia="Palatino Linotype" w:hAnsi="Palatino Linotype" w:cs="Palatino Linotype"/>
          <w:b/>
          <w:color w:val="000000"/>
          <w:sz w:val="22"/>
          <w:szCs w:val="22"/>
        </w:rPr>
      </w:pPr>
      <w:r w:rsidRPr="002C0B94">
        <w:rPr>
          <w:rFonts w:ascii="Palatino Linotype" w:eastAsia="Palatino Linotype" w:hAnsi="Palatino Linotype" w:cs="Palatino Linotype"/>
          <w:b/>
          <w:color w:val="000000"/>
          <w:sz w:val="22"/>
          <w:szCs w:val="22"/>
        </w:rPr>
        <w:t>Términos de la Resolución p</w:t>
      </w:r>
      <w:r w:rsidR="00E44326">
        <w:rPr>
          <w:rFonts w:ascii="Palatino Linotype" w:eastAsia="Palatino Linotype" w:hAnsi="Palatino Linotype" w:cs="Palatino Linotype"/>
          <w:b/>
          <w:color w:val="000000"/>
          <w:sz w:val="22"/>
          <w:szCs w:val="22"/>
        </w:rPr>
        <w:t>ara conocimiento del Particular</w:t>
      </w:r>
    </w:p>
    <w:p w14:paraId="0B5A57EA" w14:textId="77777777" w:rsidR="00AD02BA" w:rsidRPr="002C0B94" w:rsidRDefault="00AD02BA" w:rsidP="00C93D5C">
      <w:pPr>
        <w:spacing w:line="360" w:lineRule="auto"/>
        <w:contextualSpacing/>
        <w:jc w:val="both"/>
        <w:rPr>
          <w:rFonts w:ascii="Palatino Linotype" w:eastAsia="Palatino Linotype" w:hAnsi="Palatino Linotype" w:cs="Palatino Linotype"/>
          <w:b/>
          <w:color w:val="000000"/>
          <w:sz w:val="22"/>
          <w:szCs w:val="22"/>
        </w:rPr>
      </w:pPr>
    </w:p>
    <w:p w14:paraId="42DE82F8" w14:textId="77777777" w:rsidR="008968C1" w:rsidRDefault="00AD02BA" w:rsidP="00C93D5C">
      <w:pPr>
        <w:spacing w:line="360" w:lineRule="auto"/>
        <w:ind w:right="-28"/>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color w:val="000000"/>
          <w:sz w:val="22"/>
          <w:szCs w:val="22"/>
        </w:rPr>
        <w:t xml:space="preserve">Se le hace del conocimiento al Particular, que, en el presente caso, se le concede parcialmente la razón, pues el Sujetó Obligado, si bien </w:t>
      </w:r>
      <w:r w:rsidR="00787D4F">
        <w:rPr>
          <w:rFonts w:ascii="Palatino Linotype" w:eastAsia="Palatino Linotype" w:hAnsi="Palatino Linotype" w:cs="Palatino Linotype"/>
          <w:color w:val="000000"/>
          <w:sz w:val="22"/>
          <w:szCs w:val="22"/>
        </w:rPr>
        <w:t xml:space="preserve">en respuesta informó que no contaba con parte de la información, lo cierto </w:t>
      </w:r>
      <w:r w:rsidRPr="002C0B94">
        <w:rPr>
          <w:rFonts w:ascii="Palatino Linotype" w:eastAsia="Palatino Linotype" w:hAnsi="Palatino Linotype" w:cs="Palatino Linotype"/>
          <w:color w:val="000000"/>
          <w:sz w:val="22"/>
          <w:szCs w:val="22"/>
        </w:rPr>
        <w:t>es que</w:t>
      </w:r>
      <w:r w:rsidR="00787D4F">
        <w:rPr>
          <w:rFonts w:ascii="Palatino Linotype" w:eastAsia="Palatino Linotype" w:hAnsi="Palatino Linotype" w:cs="Palatino Linotype"/>
          <w:color w:val="000000"/>
          <w:sz w:val="22"/>
          <w:szCs w:val="22"/>
        </w:rPr>
        <w:t xml:space="preserve"> durante la sustanciación del medio de impugnación proporcionó parte de lo solicitado, sin embargo, la proporcionó de manera incompleta</w:t>
      </w:r>
      <w:r w:rsidRPr="002C0B94">
        <w:rPr>
          <w:rFonts w:ascii="Palatino Linotype" w:eastAsia="Palatino Linotype" w:hAnsi="Palatino Linotype" w:cs="Palatino Linotype"/>
          <w:sz w:val="22"/>
          <w:szCs w:val="22"/>
        </w:rPr>
        <w:t xml:space="preserve">. </w:t>
      </w:r>
    </w:p>
    <w:p w14:paraId="2B17870B" w14:textId="77777777" w:rsidR="008968C1" w:rsidRDefault="008968C1" w:rsidP="00C93D5C">
      <w:pPr>
        <w:spacing w:line="360" w:lineRule="auto"/>
        <w:ind w:right="-28"/>
        <w:contextualSpacing/>
        <w:jc w:val="both"/>
        <w:rPr>
          <w:rFonts w:ascii="Palatino Linotype" w:eastAsia="Palatino Linotype" w:hAnsi="Palatino Linotype" w:cs="Palatino Linotype"/>
          <w:sz w:val="22"/>
          <w:szCs w:val="22"/>
        </w:rPr>
      </w:pPr>
    </w:p>
    <w:p w14:paraId="23EB5200" w14:textId="6D532DF8" w:rsidR="00AD02BA" w:rsidRPr="002C0B94" w:rsidRDefault="008968C1" w:rsidP="00C93D5C">
      <w:pPr>
        <w:spacing w:line="360" w:lineRule="auto"/>
        <w:ind w:right="-28"/>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w:t>
      </w:r>
      <w:r w:rsidR="00AD02BA" w:rsidRPr="002C0B94">
        <w:rPr>
          <w:rFonts w:ascii="Palatino Linotype" w:eastAsia="Palatino Linotype" w:hAnsi="Palatino Linotype" w:cs="Palatino Linotype"/>
          <w:sz w:val="22"/>
          <w:szCs w:val="22"/>
        </w:rPr>
        <w:t>a labor de este Instituto, es apoyar a la población a acceder a la información pública y es garantizar la protección de los datos personales.</w:t>
      </w:r>
    </w:p>
    <w:p w14:paraId="5875648E" w14:textId="77777777" w:rsidR="008968C1" w:rsidRDefault="008968C1" w:rsidP="00C93D5C">
      <w:pPr>
        <w:spacing w:line="360" w:lineRule="auto"/>
        <w:contextualSpacing/>
        <w:jc w:val="both"/>
        <w:rPr>
          <w:rFonts w:ascii="Palatino Linotype" w:eastAsia="Palatino Linotype" w:hAnsi="Palatino Linotype" w:cs="Palatino Linotype"/>
          <w:sz w:val="22"/>
          <w:szCs w:val="22"/>
        </w:rPr>
      </w:pPr>
    </w:p>
    <w:p w14:paraId="15B58100" w14:textId="5F36E829"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t>Por lo expuesto y fundado, este Pleno:</w:t>
      </w:r>
    </w:p>
    <w:p w14:paraId="6F229CE9"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p>
    <w:p w14:paraId="1DEA9487" w14:textId="77777777" w:rsidR="00AD02BA" w:rsidRPr="008968C1" w:rsidRDefault="00AD02BA" w:rsidP="00C93D5C">
      <w:pPr>
        <w:pStyle w:val="Ttulo2"/>
        <w:spacing w:before="0" w:after="0" w:line="360" w:lineRule="auto"/>
        <w:jc w:val="center"/>
        <w:rPr>
          <w:rFonts w:ascii="Palatino Linotype" w:eastAsia="Palatino Linotype" w:hAnsi="Palatino Linotype"/>
          <w:b/>
          <w:bCs/>
          <w:color w:val="auto"/>
          <w:sz w:val="22"/>
          <w:szCs w:val="22"/>
        </w:rPr>
      </w:pPr>
      <w:bookmarkStart w:id="15" w:name="_Toc211524516"/>
      <w:r w:rsidRPr="008968C1">
        <w:rPr>
          <w:rFonts w:ascii="Palatino Linotype" w:eastAsia="Palatino Linotype" w:hAnsi="Palatino Linotype"/>
          <w:b/>
          <w:bCs/>
          <w:color w:val="auto"/>
          <w:sz w:val="22"/>
          <w:szCs w:val="22"/>
        </w:rPr>
        <w:t>R E S U E L V E</w:t>
      </w:r>
      <w:bookmarkEnd w:id="15"/>
    </w:p>
    <w:p w14:paraId="4B50B883"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t xml:space="preserve"> </w:t>
      </w:r>
    </w:p>
    <w:p w14:paraId="72C35FA4" w14:textId="6274002A" w:rsidR="00AD02BA" w:rsidRPr="002C0B94" w:rsidRDefault="00AD02BA" w:rsidP="00C93D5C">
      <w:pPr>
        <w:spacing w:line="360" w:lineRule="auto"/>
        <w:contextualSpacing/>
        <w:jc w:val="both"/>
        <w:rPr>
          <w:rFonts w:ascii="Palatino Linotype" w:eastAsia="Palatino Linotype" w:hAnsi="Palatino Linotype" w:cs="Palatino Linotype"/>
          <w:color w:val="000000"/>
          <w:sz w:val="22"/>
          <w:szCs w:val="22"/>
        </w:rPr>
      </w:pPr>
      <w:r w:rsidRPr="002C0B94">
        <w:rPr>
          <w:rFonts w:ascii="Palatino Linotype" w:eastAsia="Palatino Linotype" w:hAnsi="Palatino Linotype" w:cs="Palatino Linotype"/>
          <w:b/>
          <w:sz w:val="22"/>
          <w:szCs w:val="22"/>
        </w:rPr>
        <w:t xml:space="preserve">PRIMERO. </w:t>
      </w:r>
      <w:r w:rsidRPr="002C0B94">
        <w:rPr>
          <w:rFonts w:ascii="Palatino Linotype" w:eastAsia="Palatino Linotype" w:hAnsi="Palatino Linotype" w:cs="Palatino Linotype"/>
          <w:color w:val="000000"/>
          <w:sz w:val="22"/>
          <w:szCs w:val="22"/>
        </w:rPr>
        <w:t xml:space="preserve">Se </w:t>
      </w:r>
      <w:r w:rsidRPr="002C0B94">
        <w:rPr>
          <w:rFonts w:ascii="Palatino Linotype" w:eastAsia="Palatino Linotype" w:hAnsi="Palatino Linotype" w:cs="Palatino Linotype"/>
          <w:b/>
          <w:color w:val="000000"/>
          <w:sz w:val="22"/>
          <w:szCs w:val="22"/>
        </w:rPr>
        <w:t>MODIFICA</w:t>
      </w:r>
      <w:r w:rsidRPr="002C0B94">
        <w:rPr>
          <w:rFonts w:ascii="Palatino Linotype" w:eastAsia="Palatino Linotype" w:hAnsi="Palatino Linotype" w:cs="Palatino Linotype"/>
          <w:color w:val="000000"/>
          <w:sz w:val="22"/>
          <w:szCs w:val="22"/>
        </w:rPr>
        <w:t xml:space="preserve"> la respuesta entregada por el Sujeto Obligado, a la solicitud de información </w:t>
      </w:r>
      <w:r w:rsidR="00787D4F" w:rsidRPr="00A8074F">
        <w:rPr>
          <w:rFonts w:ascii="Palatino Linotype" w:hAnsi="Palatino Linotype"/>
          <w:sz w:val="22"/>
          <w:szCs w:val="22"/>
        </w:rPr>
        <w:t>00509/UAEM/IP/2025</w:t>
      </w:r>
      <w:r w:rsidRPr="002C0B94">
        <w:rPr>
          <w:rFonts w:ascii="Palatino Linotype" w:eastAsia="Palatino Linotype" w:hAnsi="Palatino Linotype" w:cs="Palatino Linotype"/>
          <w:color w:val="000000"/>
          <w:sz w:val="22"/>
          <w:szCs w:val="22"/>
        </w:rPr>
        <w:t xml:space="preserve">, por resultar </w:t>
      </w:r>
      <w:r w:rsidRPr="002C0B94">
        <w:rPr>
          <w:rFonts w:ascii="Palatino Linotype" w:eastAsia="Palatino Linotype" w:hAnsi="Palatino Linotype" w:cs="Palatino Linotype"/>
          <w:b/>
          <w:color w:val="000000"/>
          <w:sz w:val="22"/>
          <w:szCs w:val="22"/>
        </w:rPr>
        <w:t>FUNDADAS</w:t>
      </w:r>
      <w:r w:rsidRPr="002C0B94">
        <w:rPr>
          <w:rFonts w:ascii="Palatino Linotype" w:eastAsia="Palatino Linotype" w:hAnsi="Palatino Linotype" w:cs="Palatino Linotype"/>
          <w:color w:val="000000"/>
          <w:sz w:val="22"/>
          <w:szCs w:val="22"/>
        </w:rPr>
        <w:t xml:space="preserve"> las razones o motivos de inconformidad hechos valer por el Particular, en términos de los considerandos QUINTO y SEXTO de la presente Resolución.</w:t>
      </w:r>
    </w:p>
    <w:p w14:paraId="4C38FF8D" w14:textId="77777777" w:rsidR="00AD02BA" w:rsidRPr="002C0B94" w:rsidRDefault="00AD02BA" w:rsidP="00C93D5C">
      <w:pPr>
        <w:spacing w:line="360" w:lineRule="auto"/>
        <w:contextualSpacing/>
        <w:jc w:val="both"/>
        <w:rPr>
          <w:rFonts w:ascii="Palatino Linotype" w:eastAsia="Palatino Linotype" w:hAnsi="Palatino Linotype" w:cs="Palatino Linotype"/>
          <w:b/>
          <w:sz w:val="22"/>
          <w:szCs w:val="22"/>
        </w:rPr>
      </w:pPr>
    </w:p>
    <w:p w14:paraId="41B0B07F" w14:textId="1783AE96"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b/>
          <w:sz w:val="22"/>
          <w:szCs w:val="22"/>
        </w:rPr>
        <w:t xml:space="preserve">SEGUNDO. </w:t>
      </w:r>
      <w:r w:rsidRPr="002C0B94">
        <w:rPr>
          <w:rFonts w:ascii="Palatino Linotype" w:eastAsia="Palatino Linotype" w:hAnsi="Palatino Linotype" w:cs="Palatino Linotype"/>
          <w:sz w:val="22"/>
          <w:szCs w:val="22"/>
        </w:rPr>
        <w:t xml:space="preserve">Se </w:t>
      </w:r>
      <w:r w:rsidRPr="002C0B94">
        <w:rPr>
          <w:rFonts w:ascii="Palatino Linotype" w:eastAsia="Palatino Linotype" w:hAnsi="Palatino Linotype" w:cs="Palatino Linotype"/>
          <w:b/>
          <w:sz w:val="22"/>
          <w:szCs w:val="22"/>
        </w:rPr>
        <w:t xml:space="preserve">ORDENA </w:t>
      </w:r>
      <w:r w:rsidRPr="002C0B94">
        <w:rPr>
          <w:rFonts w:ascii="Palatino Linotype" w:eastAsia="Palatino Linotype" w:hAnsi="Palatino Linotype" w:cs="Palatino Linotype"/>
          <w:sz w:val="22"/>
          <w:szCs w:val="22"/>
        </w:rPr>
        <w:t>al Ente Recurrido, a efecto de que previa búsqueda exhaustiva y razonable en las unidades administrativas competentes, entregue, a través del Sistema de Acceso a la Información Mexiquense (SAIMEX), en su caso, en versión pública,</w:t>
      </w:r>
      <w:r w:rsidR="00787D4F">
        <w:rPr>
          <w:rFonts w:ascii="Palatino Linotype" w:eastAsia="Palatino Linotype" w:hAnsi="Palatino Linotype" w:cs="Palatino Linotype"/>
          <w:sz w:val="22"/>
          <w:szCs w:val="22"/>
        </w:rPr>
        <w:t xml:space="preserve"> respecto del personal docente referido en informe justificado, los documentos que den cuenta de lo siguiente</w:t>
      </w:r>
      <w:r w:rsidRPr="002C0B94">
        <w:rPr>
          <w:rFonts w:ascii="Palatino Linotype" w:eastAsia="Palatino Linotype" w:hAnsi="Palatino Linotype" w:cs="Palatino Linotype"/>
          <w:sz w:val="22"/>
          <w:szCs w:val="22"/>
        </w:rPr>
        <w:t>:</w:t>
      </w:r>
    </w:p>
    <w:p w14:paraId="326FBDAC"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p>
    <w:p w14:paraId="6835889A" w14:textId="4527403B" w:rsidR="00787D4F" w:rsidRPr="004B0DBB" w:rsidRDefault="00787D4F" w:rsidP="00C93D5C">
      <w:pPr>
        <w:pStyle w:val="Prrafodelista"/>
        <w:numPr>
          <w:ilvl w:val="0"/>
          <w:numId w:val="14"/>
        </w:numPr>
        <w:spacing w:line="360" w:lineRule="auto"/>
        <w:jc w:val="both"/>
        <w:rPr>
          <w:rFonts w:ascii="Palatino Linotype" w:hAnsi="Palatino Linotype" w:cs="Tahoma"/>
          <w:sz w:val="22"/>
          <w:szCs w:val="22"/>
        </w:rPr>
      </w:pPr>
      <w:r>
        <w:rPr>
          <w:rFonts w:ascii="Palatino Linotype" w:hAnsi="Palatino Linotype" w:cs="Tahoma"/>
          <w:sz w:val="22"/>
          <w:szCs w:val="22"/>
        </w:rPr>
        <w:t>Salario bruto y neto</w:t>
      </w:r>
      <w:r w:rsidR="00C93D5C">
        <w:rPr>
          <w:rFonts w:ascii="Palatino Linotype" w:hAnsi="Palatino Linotype" w:cs="Tahoma"/>
          <w:sz w:val="22"/>
          <w:szCs w:val="22"/>
        </w:rPr>
        <w:t xml:space="preserve"> mensual vigente al veintisiete de febrero de dos mil veinticinco</w:t>
      </w:r>
      <w:r w:rsidRPr="004B0DBB">
        <w:rPr>
          <w:rFonts w:ascii="Palatino Linotype" w:hAnsi="Palatino Linotype" w:cs="Tahoma"/>
          <w:sz w:val="22"/>
          <w:szCs w:val="22"/>
        </w:rPr>
        <w:t>; y</w:t>
      </w:r>
    </w:p>
    <w:p w14:paraId="68C67C25" w14:textId="77777777" w:rsidR="00787D4F" w:rsidRPr="004B0DBB" w:rsidRDefault="00787D4F" w:rsidP="00C93D5C">
      <w:pPr>
        <w:pStyle w:val="Prrafodelista"/>
        <w:numPr>
          <w:ilvl w:val="0"/>
          <w:numId w:val="14"/>
        </w:numPr>
        <w:spacing w:line="360" w:lineRule="auto"/>
        <w:jc w:val="both"/>
        <w:rPr>
          <w:rFonts w:ascii="Palatino Linotype" w:hAnsi="Palatino Linotype" w:cs="Tahoma"/>
          <w:sz w:val="22"/>
          <w:szCs w:val="22"/>
        </w:rPr>
      </w:pPr>
      <w:r>
        <w:rPr>
          <w:rFonts w:ascii="Palatino Linotype" w:hAnsi="Palatino Linotype" w:cs="Tahoma"/>
          <w:sz w:val="22"/>
          <w:szCs w:val="22"/>
        </w:rPr>
        <w:t>Fecha de alta</w:t>
      </w:r>
      <w:r w:rsidRPr="004B0DBB">
        <w:rPr>
          <w:rFonts w:ascii="Palatino Linotype" w:hAnsi="Palatino Linotype" w:cs="Tahoma"/>
          <w:sz w:val="22"/>
          <w:szCs w:val="22"/>
        </w:rPr>
        <w:t>.</w:t>
      </w:r>
    </w:p>
    <w:p w14:paraId="4CA1E3CB" w14:textId="77777777" w:rsidR="00AD02BA" w:rsidRPr="002C0B94" w:rsidRDefault="00AD02BA" w:rsidP="00C93D5C">
      <w:pPr>
        <w:spacing w:line="360" w:lineRule="auto"/>
        <w:contextualSpacing/>
        <w:jc w:val="both"/>
        <w:rPr>
          <w:rFonts w:ascii="Palatino Linotype" w:eastAsia="Palatino Linotype" w:hAnsi="Palatino Linotype" w:cs="Palatino Linotype"/>
          <w:color w:val="000000"/>
          <w:sz w:val="22"/>
          <w:szCs w:val="22"/>
        </w:rPr>
      </w:pPr>
    </w:p>
    <w:p w14:paraId="79ACBE88" w14:textId="77777777" w:rsidR="00AD02BA" w:rsidRPr="002C0B94" w:rsidRDefault="00AD02BA" w:rsidP="00C93D5C">
      <w:pPr>
        <w:spacing w:line="360" w:lineRule="auto"/>
        <w:contextualSpacing/>
        <w:jc w:val="both"/>
        <w:rPr>
          <w:rFonts w:ascii="Palatino Linotype" w:eastAsia="Palatino Linotype" w:hAnsi="Palatino Linotype" w:cs="Palatino Linotype"/>
          <w:color w:val="000000"/>
          <w:sz w:val="22"/>
          <w:szCs w:val="22"/>
        </w:rPr>
      </w:pPr>
      <w:r w:rsidRPr="002C0B94">
        <w:rPr>
          <w:rFonts w:ascii="Palatino Linotype" w:eastAsia="Palatino Linotype" w:hAnsi="Palatino Linotype" w:cs="Palatino Linotype"/>
          <w:color w:val="000000"/>
          <w:sz w:val="22"/>
          <w:szCs w:val="22"/>
        </w:rPr>
        <w:t>Además, de ser necesario, deberá proporcionar el Acuerdo de Clasificación donde el Comité de Transparencia, confirme la eliminación de los datos o información, en la versión pública, de conformidad con los artículos 49, fracciones II y VIII y 132, fracción II, de la Ley de Transparencia y Acceso a la Información Pública del Estado de México y Municipios.</w:t>
      </w:r>
    </w:p>
    <w:p w14:paraId="10535EA0" w14:textId="56F23FB8"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b/>
          <w:sz w:val="22"/>
          <w:szCs w:val="22"/>
        </w:rPr>
        <w:lastRenderedPageBreak/>
        <w:t xml:space="preserve">TERCERO. NOTIFÍQUESE POR SAIMEX </w:t>
      </w:r>
      <w:r w:rsidRPr="002C0B94">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C93D5C">
        <w:rPr>
          <w:rFonts w:ascii="Palatino Linotype" w:eastAsia="Palatino Linotype" w:hAnsi="Palatino Linotype" w:cs="Palatino Linotype"/>
          <w:sz w:val="22"/>
          <w:szCs w:val="22"/>
        </w:rPr>
        <w:t xml:space="preserve"> </w:t>
      </w:r>
      <w:r w:rsidRPr="002C0B94">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961E97A"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p>
    <w:p w14:paraId="6C46E6DA"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b/>
          <w:sz w:val="22"/>
          <w:szCs w:val="22"/>
        </w:rPr>
        <w:t>CUARTO. NOTIFÍQUESE POR SAIME</w:t>
      </w:r>
      <w:r w:rsidRPr="002C0B94">
        <w:rPr>
          <w:rFonts w:ascii="Palatino Linotype" w:eastAsia="Palatino Linotype" w:hAnsi="Palatino Linotype" w:cs="Palatino Linotype"/>
          <w:sz w:val="22"/>
          <w:szCs w:val="22"/>
        </w:rPr>
        <w:t>X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7132ADC" w14:textId="77777777" w:rsidR="00AD02BA" w:rsidRPr="002C0B94" w:rsidRDefault="00AD02BA" w:rsidP="00C93D5C">
      <w:pPr>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t xml:space="preserve"> </w:t>
      </w:r>
    </w:p>
    <w:p w14:paraId="356028E4" w14:textId="213A42A9" w:rsidR="00AD02BA" w:rsidRDefault="00AD02BA" w:rsidP="00C93D5C">
      <w:pPr>
        <w:spacing w:line="360" w:lineRule="auto"/>
        <w:contextualSpacing/>
        <w:jc w:val="both"/>
        <w:rPr>
          <w:rFonts w:ascii="Palatino Linotype" w:eastAsia="Palatino Linotype" w:hAnsi="Palatino Linotype" w:cs="Palatino Linotype"/>
          <w:sz w:val="22"/>
          <w:szCs w:val="22"/>
        </w:rPr>
      </w:pPr>
      <w:r w:rsidRPr="002C0B94">
        <w:rPr>
          <w:rFonts w:ascii="Palatino Linotype" w:eastAsia="Palatino Linotype" w:hAnsi="Palatino Linotype" w:cs="Palatino Linotype"/>
          <w:sz w:val="22"/>
          <w:szCs w:val="22"/>
        </w:rPr>
        <w:t xml:space="preserve">ASÍ LO RESUELVE, POR </w:t>
      </w:r>
      <w:r w:rsidRPr="00C16288">
        <w:rPr>
          <w:rFonts w:ascii="Palatino Linotype" w:eastAsia="Palatino Linotype" w:hAnsi="Palatino Linotype" w:cs="Palatino Linotype"/>
          <w:b/>
          <w:sz w:val="22"/>
          <w:szCs w:val="22"/>
        </w:rPr>
        <w:t>UNANIMIDAD</w:t>
      </w:r>
      <w:r w:rsidRPr="002C0B94">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87D4F">
        <w:rPr>
          <w:rFonts w:ascii="Palatino Linotype" w:eastAsia="Palatino Linotype" w:hAnsi="Palatino Linotype" w:cs="Palatino Linotype"/>
          <w:sz w:val="22"/>
          <w:szCs w:val="22"/>
        </w:rPr>
        <w:t xml:space="preserve">TRIGÉSIMA </w:t>
      </w:r>
      <w:r w:rsidRPr="002C0B94">
        <w:rPr>
          <w:rFonts w:ascii="Palatino Linotype" w:eastAsia="Palatino Linotype" w:hAnsi="Palatino Linotype" w:cs="Palatino Linotype"/>
          <w:sz w:val="22"/>
          <w:szCs w:val="22"/>
        </w:rPr>
        <w:t xml:space="preserve">SÉPTIMA SESIÓN ORDINARIA, CELEBRADA EL </w:t>
      </w:r>
      <w:r w:rsidR="00122C04">
        <w:rPr>
          <w:rFonts w:ascii="Palatino Linotype" w:eastAsia="Palatino Linotype" w:hAnsi="Palatino Linotype" w:cs="Palatino Linotype"/>
          <w:sz w:val="22"/>
          <w:szCs w:val="22"/>
        </w:rPr>
        <w:t xml:space="preserve">QUINCE DE OCTUBRE </w:t>
      </w:r>
      <w:r w:rsidRPr="002C0B94">
        <w:rPr>
          <w:rFonts w:ascii="Palatino Linotype" w:eastAsia="Palatino Linotype" w:hAnsi="Palatino Linotype" w:cs="Palatino Linotype"/>
          <w:sz w:val="22"/>
          <w:szCs w:val="22"/>
        </w:rPr>
        <w:t>DE DOS MIL VEINTICINCO, ANTE EL SECRETARIO TÉCNICO DEL PLENO, ALEXIS TAPIA RAMÍREZ.</w:t>
      </w:r>
    </w:p>
    <w:p w14:paraId="20F835C9" w14:textId="77777777" w:rsidR="00AD02BA" w:rsidRPr="00DD2CF2" w:rsidRDefault="00AD02BA" w:rsidP="00C93D5C">
      <w:pPr>
        <w:spacing w:line="360" w:lineRule="auto"/>
        <w:contextualSpacing/>
        <w:jc w:val="both"/>
        <w:rPr>
          <w:rFonts w:ascii="Palatino Linotype" w:eastAsia="Calibri" w:hAnsi="Palatino Linotype" w:cs="Tahoma"/>
          <w:bCs/>
          <w:sz w:val="22"/>
          <w:szCs w:val="22"/>
        </w:rPr>
      </w:pPr>
    </w:p>
    <w:bookmarkEnd w:id="1"/>
    <w:p w14:paraId="1FB83B5F" w14:textId="77777777" w:rsidR="00B01980" w:rsidRDefault="00B01980" w:rsidP="00C93D5C">
      <w:pPr>
        <w:spacing w:line="360" w:lineRule="auto"/>
        <w:contextualSpacing/>
      </w:pPr>
    </w:p>
    <w:sectPr w:rsidR="00B01980" w:rsidSect="00EF0AEF">
      <w:headerReference w:type="even" r:id="rId16"/>
      <w:headerReference w:type="default" r:id="rId17"/>
      <w:footerReference w:type="even" r:id="rId18"/>
      <w:footerReference w:type="default" r:id="rId19"/>
      <w:headerReference w:type="first" r:id="rId20"/>
      <w:footerReference w:type="first" r:id="rId2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1BC9F" w14:textId="77777777" w:rsidR="0084344C" w:rsidRDefault="0084344C" w:rsidP="002C6DD3">
      <w:r>
        <w:separator/>
      </w:r>
    </w:p>
  </w:endnote>
  <w:endnote w:type="continuationSeparator" w:id="0">
    <w:p w14:paraId="3ED87ED4" w14:textId="77777777" w:rsidR="0084344C" w:rsidRDefault="0084344C" w:rsidP="002C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52A30B72" w14:textId="77777777" w:rsidR="00794B3E" w:rsidRDefault="00794B3E">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713C29">
              <w:rPr>
                <w:rFonts w:ascii="Palatino Linotype" w:hAnsi="Palatino Linotype"/>
                <w:b/>
                <w:bCs/>
                <w:noProof/>
                <w:sz w:val="22"/>
                <w:szCs w:val="22"/>
              </w:rPr>
              <w:t>39</w:t>
            </w:r>
            <w:r w:rsidRPr="00AA25BA">
              <w:rPr>
                <w:rFonts w:ascii="Palatino Linotype" w:hAnsi="Palatino Linotype"/>
                <w:b/>
                <w:bCs/>
                <w:sz w:val="22"/>
                <w:szCs w:val="22"/>
              </w:rPr>
              <w:fldChar w:fldCharType="end"/>
            </w:r>
          </w:p>
        </w:sdtContent>
      </w:sdt>
    </w:sdtContent>
  </w:sdt>
  <w:p w14:paraId="53FAF49F" w14:textId="77777777" w:rsidR="00794B3E" w:rsidRDefault="00794B3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2C9FC39E" w14:textId="77777777" w:rsidR="00794B3E" w:rsidRDefault="00794B3E">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713C29">
              <w:rPr>
                <w:rFonts w:ascii="Palatino Linotype" w:hAnsi="Palatino Linotype"/>
                <w:b/>
                <w:bCs/>
                <w:noProof/>
                <w:sz w:val="22"/>
                <w:szCs w:val="22"/>
              </w:rPr>
              <w:t>38</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713C29">
              <w:rPr>
                <w:rFonts w:ascii="Palatino Linotype" w:hAnsi="Palatino Linotype"/>
                <w:b/>
                <w:bCs/>
                <w:noProof/>
                <w:sz w:val="22"/>
                <w:szCs w:val="22"/>
              </w:rPr>
              <w:t>39</w:t>
            </w:r>
            <w:r w:rsidRPr="00AA25BA">
              <w:rPr>
                <w:rFonts w:ascii="Palatino Linotype" w:hAnsi="Palatino Linotype"/>
                <w:b/>
                <w:bCs/>
                <w:sz w:val="22"/>
                <w:szCs w:val="22"/>
              </w:rPr>
              <w:fldChar w:fldCharType="end"/>
            </w:r>
          </w:p>
        </w:sdtContent>
      </w:sdt>
    </w:sdtContent>
  </w:sdt>
  <w:p w14:paraId="08204C1C" w14:textId="77777777" w:rsidR="00794B3E" w:rsidRDefault="00794B3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313F597C" w14:textId="77777777" w:rsidR="00794B3E" w:rsidRPr="00AA25BA" w:rsidRDefault="00794B3E">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713C29">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713C29">
              <w:rPr>
                <w:rFonts w:ascii="Palatino Linotype" w:hAnsi="Palatino Linotype"/>
                <w:b/>
                <w:bCs/>
                <w:noProof/>
                <w:sz w:val="22"/>
                <w:szCs w:val="22"/>
              </w:rPr>
              <w:t>39</w:t>
            </w:r>
            <w:r w:rsidRPr="00AA25BA">
              <w:rPr>
                <w:rFonts w:ascii="Palatino Linotype" w:hAnsi="Palatino Linotype"/>
                <w:b/>
                <w:bCs/>
                <w:sz w:val="22"/>
                <w:szCs w:val="22"/>
              </w:rPr>
              <w:fldChar w:fldCharType="end"/>
            </w:r>
          </w:p>
        </w:sdtContent>
      </w:sdt>
    </w:sdtContent>
  </w:sdt>
  <w:p w14:paraId="6658BEDD" w14:textId="77777777" w:rsidR="00794B3E" w:rsidRDefault="00794B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16F3" w14:textId="77777777" w:rsidR="0084344C" w:rsidRDefault="0084344C" w:rsidP="002C6DD3">
      <w:r>
        <w:separator/>
      </w:r>
    </w:p>
  </w:footnote>
  <w:footnote w:type="continuationSeparator" w:id="0">
    <w:p w14:paraId="15760516" w14:textId="77777777" w:rsidR="0084344C" w:rsidRDefault="0084344C" w:rsidP="002C6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794B3E" w14:paraId="5376D448" w14:textId="77777777" w:rsidTr="00794B3E">
      <w:trPr>
        <w:trHeight w:val="1435"/>
      </w:trPr>
      <w:tc>
        <w:tcPr>
          <w:tcW w:w="2972" w:type="dxa"/>
        </w:tcPr>
        <w:p w14:paraId="7D925FA8" w14:textId="77777777" w:rsidR="00794B3E" w:rsidRDefault="00794B3E" w:rsidP="00794B3E">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794B3E" w14:paraId="16A433EC" w14:textId="77777777" w:rsidTr="00794B3E">
            <w:trPr>
              <w:trHeight w:val="144"/>
            </w:trPr>
            <w:tc>
              <w:tcPr>
                <w:tcW w:w="2447" w:type="dxa"/>
                <w:hideMark/>
              </w:tcPr>
              <w:p w14:paraId="736C9D0D" w14:textId="77777777" w:rsidR="00794B3E" w:rsidRPr="008A245E" w:rsidRDefault="00794B3E" w:rsidP="00794B3E">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28D1E0A7" w14:textId="77777777" w:rsidR="00794B3E" w:rsidRPr="008A245E" w:rsidRDefault="00794B3E" w:rsidP="00794B3E">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794B3E" w14:paraId="32D96C13" w14:textId="77777777" w:rsidTr="00794B3E">
            <w:trPr>
              <w:trHeight w:val="283"/>
            </w:trPr>
            <w:tc>
              <w:tcPr>
                <w:tcW w:w="2447" w:type="dxa"/>
                <w:hideMark/>
              </w:tcPr>
              <w:p w14:paraId="3468A2A0" w14:textId="77777777" w:rsidR="00794B3E" w:rsidRPr="008A245E" w:rsidRDefault="00794B3E" w:rsidP="00794B3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2D33AF50" w14:textId="77777777" w:rsidR="00794B3E" w:rsidRPr="008A245E" w:rsidRDefault="00794B3E" w:rsidP="00794B3E">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794B3E" w14:paraId="36081AFD" w14:textId="77777777" w:rsidTr="00794B3E">
            <w:trPr>
              <w:trHeight w:val="283"/>
            </w:trPr>
            <w:tc>
              <w:tcPr>
                <w:tcW w:w="2447" w:type="dxa"/>
                <w:hideMark/>
              </w:tcPr>
              <w:p w14:paraId="5A13F0D7" w14:textId="77777777" w:rsidR="00794B3E" w:rsidRPr="008A245E" w:rsidRDefault="00794B3E" w:rsidP="00794B3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4A0B3D13" w14:textId="77777777" w:rsidR="00794B3E" w:rsidRPr="008A245E" w:rsidRDefault="00794B3E" w:rsidP="00794B3E">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2C32DAFE" w14:textId="77777777" w:rsidR="00794B3E" w:rsidRPr="008A245E" w:rsidRDefault="00794B3E" w:rsidP="00794B3E">
                <w:pPr>
                  <w:tabs>
                    <w:tab w:val="right" w:pos="8838"/>
                  </w:tabs>
                  <w:ind w:left="-74" w:right="-105"/>
                  <w:jc w:val="both"/>
                  <w:rPr>
                    <w:rFonts w:ascii="Palatino Linotype" w:eastAsia="Calibri" w:hAnsi="Palatino Linotype" w:cs="Tahoma"/>
                    <w:b/>
                    <w:sz w:val="22"/>
                    <w:szCs w:val="22"/>
                    <w:lang w:eastAsia="en-US"/>
                  </w:rPr>
                </w:pPr>
              </w:p>
            </w:tc>
          </w:tr>
        </w:tbl>
        <w:p w14:paraId="70003825" w14:textId="77777777" w:rsidR="00794B3E" w:rsidRDefault="00794B3E" w:rsidP="00794B3E">
          <w:pPr>
            <w:tabs>
              <w:tab w:val="right" w:pos="8838"/>
            </w:tabs>
            <w:spacing w:line="256" w:lineRule="auto"/>
            <w:ind w:left="-28"/>
            <w:jc w:val="both"/>
            <w:rPr>
              <w:rFonts w:ascii="Arial" w:eastAsia="Calibri" w:hAnsi="Arial" w:cs="Arial"/>
              <w:b/>
              <w:sz w:val="22"/>
              <w:szCs w:val="22"/>
              <w:lang w:eastAsia="en-US"/>
            </w:rPr>
          </w:pPr>
        </w:p>
      </w:tc>
    </w:tr>
  </w:tbl>
  <w:p w14:paraId="10BABD47" w14:textId="77777777" w:rsidR="00794B3E" w:rsidRDefault="00794B3E">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6EC83009" wp14:editId="10E7B52B">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Look w:val="04A0" w:firstRow="1" w:lastRow="0" w:firstColumn="1" w:lastColumn="0" w:noHBand="0" w:noVBand="1"/>
    </w:tblPr>
    <w:tblGrid>
      <w:gridCol w:w="1985"/>
      <w:gridCol w:w="7371"/>
    </w:tblGrid>
    <w:tr w:rsidR="00794B3E" w14:paraId="53409491" w14:textId="77777777" w:rsidTr="00794B3E">
      <w:trPr>
        <w:trHeight w:val="1435"/>
      </w:trPr>
      <w:tc>
        <w:tcPr>
          <w:tcW w:w="1985" w:type="dxa"/>
        </w:tcPr>
        <w:p w14:paraId="241DFBAE" w14:textId="77777777" w:rsidR="00794B3E" w:rsidRDefault="00794B3E" w:rsidP="00794B3E">
          <w:pPr>
            <w:tabs>
              <w:tab w:val="right" w:pos="4273"/>
            </w:tabs>
            <w:spacing w:line="256" w:lineRule="auto"/>
            <w:rPr>
              <w:rFonts w:ascii="Garamond" w:eastAsia="Calibri" w:hAnsi="Garamond"/>
              <w:sz w:val="22"/>
              <w:szCs w:val="22"/>
              <w:lang w:eastAsia="en-US"/>
            </w:rPr>
          </w:pPr>
        </w:p>
      </w:tc>
      <w:tc>
        <w:tcPr>
          <w:tcW w:w="7371" w:type="dxa"/>
          <w:hideMark/>
        </w:tcPr>
        <w:p w14:paraId="2D4CF982" w14:textId="77777777" w:rsidR="00794B3E" w:rsidRPr="007D2BD0" w:rsidRDefault="00794B3E">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794B3E" w14:paraId="730D9B47" w14:textId="77777777" w:rsidTr="00794B3E">
            <w:trPr>
              <w:trHeight w:val="194"/>
            </w:trPr>
            <w:tc>
              <w:tcPr>
                <w:tcW w:w="2841" w:type="dxa"/>
                <w:hideMark/>
              </w:tcPr>
              <w:p w14:paraId="7D0CCC03" w14:textId="77777777" w:rsidR="00794B3E" w:rsidRPr="008A245E" w:rsidRDefault="00794B3E" w:rsidP="00794B3E">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6EFB7C7C" w14:textId="77777777" w:rsidR="00794B3E" w:rsidRPr="008A245E" w:rsidRDefault="00794B3E" w:rsidP="00794B3E">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03521</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40E38261" w14:textId="77777777" w:rsidR="00794B3E" w:rsidRDefault="00794B3E" w:rsidP="00794B3E">
                <w:pPr>
                  <w:tabs>
                    <w:tab w:val="right" w:pos="8838"/>
                  </w:tabs>
                  <w:ind w:left="-114" w:right="-105"/>
                  <w:jc w:val="both"/>
                  <w:rPr>
                    <w:rFonts w:ascii="Palatino Linotype" w:eastAsia="Calibri" w:hAnsi="Palatino Linotype" w:cs="Tahoma"/>
                    <w:bCs/>
                    <w:sz w:val="22"/>
                    <w:szCs w:val="22"/>
                    <w:lang w:eastAsia="en-US"/>
                  </w:rPr>
                </w:pPr>
              </w:p>
            </w:tc>
          </w:tr>
          <w:tr w:rsidR="00794B3E" w14:paraId="52A01AE5" w14:textId="77777777" w:rsidTr="00794B3E">
            <w:trPr>
              <w:trHeight w:val="88"/>
            </w:trPr>
            <w:tc>
              <w:tcPr>
                <w:tcW w:w="2841" w:type="dxa"/>
                <w:hideMark/>
              </w:tcPr>
              <w:p w14:paraId="6C0ADD0A" w14:textId="77777777" w:rsidR="00794B3E" w:rsidRPr="008A245E" w:rsidRDefault="00794B3E" w:rsidP="00794B3E">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77CEB859" w14:textId="77777777" w:rsidR="00794B3E" w:rsidRPr="00300B53" w:rsidRDefault="00794B3E" w:rsidP="00794B3E">
                <w:pPr>
                  <w:tabs>
                    <w:tab w:val="left" w:pos="2834"/>
                    <w:tab w:val="right" w:pos="8838"/>
                  </w:tabs>
                  <w:ind w:left="-114"/>
                  <w:jc w:val="both"/>
                  <w:rPr>
                    <w:rFonts w:ascii="Palatino Linotype" w:eastAsia="Calibri" w:hAnsi="Palatino Linotype" w:cs="Tahoma"/>
                    <w:b/>
                    <w:sz w:val="32"/>
                    <w:szCs w:val="32"/>
                    <w:lang w:eastAsia="en-US"/>
                  </w:rPr>
                </w:pPr>
                <w:r>
                  <w:rPr>
                    <w:rFonts w:ascii="Palatino Linotype" w:eastAsia="Calibri" w:hAnsi="Palatino Linotype" w:cs="Tahoma"/>
                    <w:sz w:val="22"/>
                    <w:szCs w:val="22"/>
                    <w:lang w:val="es-MX" w:eastAsia="en-US"/>
                  </w:rPr>
                  <w:t>Universidad Autónoma del Estado de México</w:t>
                </w:r>
              </w:p>
            </w:tc>
            <w:tc>
              <w:tcPr>
                <w:tcW w:w="2396" w:type="dxa"/>
              </w:tcPr>
              <w:p w14:paraId="508327F1" w14:textId="77777777" w:rsidR="00794B3E" w:rsidRPr="00326F31" w:rsidRDefault="00794B3E" w:rsidP="00794B3E">
                <w:pPr>
                  <w:tabs>
                    <w:tab w:val="left" w:pos="2834"/>
                    <w:tab w:val="right" w:pos="8838"/>
                  </w:tabs>
                  <w:ind w:left="-114"/>
                  <w:jc w:val="both"/>
                  <w:rPr>
                    <w:rFonts w:ascii="Palatino Linotype" w:eastAsia="Calibri" w:hAnsi="Palatino Linotype" w:cs="Tahoma"/>
                    <w:sz w:val="22"/>
                    <w:szCs w:val="22"/>
                    <w:lang w:eastAsia="en-US"/>
                  </w:rPr>
                </w:pPr>
              </w:p>
            </w:tc>
          </w:tr>
          <w:tr w:rsidR="00794B3E" w14:paraId="4A927D70" w14:textId="77777777" w:rsidTr="00794B3E">
            <w:trPr>
              <w:trHeight w:val="383"/>
            </w:trPr>
            <w:tc>
              <w:tcPr>
                <w:tcW w:w="2841" w:type="dxa"/>
                <w:hideMark/>
              </w:tcPr>
              <w:p w14:paraId="6334B4EE" w14:textId="77777777" w:rsidR="00794B3E" w:rsidRPr="008A245E" w:rsidRDefault="00794B3E" w:rsidP="00794B3E">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780E0452" w14:textId="77777777" w:rsidR="00794B3E" w:rsidRPr="007D2BD0" w:rsidRDefault="00794B3E" w:rsidP="00794B3E">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4CC8B347" w14:textId="77777777" w:rsidR="00794B3E" w:rsidRPr="008A245E" w:rsidRDefault="00794B3E" w:rsidP="00794B3E">
                <w:pPr>
                  <w:tabs>
                    <w:tab w:val="right" w:pos="8838"/>
                  </w:tabs>
                  <w:ind w:left="-114" w:right="-105"/>
                  <w:jc w:val="both"/>
                  <w:rPr>
                    <w:rFonts w:ascii="Palatino Linotype" w:eastAsia="Calibri" w:hAnsi="Palatino Linotype" w:cs="Tahoma"/>
                    <w:sz w:val="22"/>
                    <w:szCs w:val="22"/>
                    <w:lang w:eastAsia="en-US"/>
                  </w:rPr>
                </w:pPr>
              </w:p>
            </w:tc>
          </w:tr>
        </w:tbl>
        <w:p w14:paraId="70E318F0" w14:textId="77777777" w:rsidR="00794B3E" w:rsidRDefault="00794B3E" w:rsidP="00794B3E">
          <w:pPr>
            <w:tabs>
              <w:tab w:val="right" w:pos="8838"/>
            </w:tabs>
            <w:spacing w:line="256" w:lineRule="auto"/>
            <w:ind w:left="-28"/>
            <w:jc w:val="both"/>
            <w:rPr>
              <w:rFonts w:ascii="Arial" w:eastAsia="Calibri" w:hAnsi="Arial" w:cs="Arial"/>
              <w:b/>
              <w:sz w:val="22"/>
              <w:szCs w:val="22"/>
              <w:lang w:eastAsia="en-US"/>
            </w:rPr>
          </w:pPr>
        </w:p>
      </w:tc>
    </w:tr>
  </w:tbl>
  <w:p w14:paraId="6F904F5F" w14:textId="77777777" w:rsidR="00794B3E" w:rsidRDefault="00794B3E">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107109DB" wp14:editId="5B93DD70">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794B3E" w14:paraId="205280FD" w14:textId="77777777" w:rsidTr="00794B3E">
      <w:trPr>
        <w:trHeight w:val="1435"/>
      </w:trPr>
      <w:tc>
        <w:tcPr>
          <w:tcW w:w="1560" w:type="dxa"/>
        </w:tcPr>
        <w:p w14:paraId="3291E9B9" w14:textId="77777777" w:rsidR="00794B3E" w:rsidRDefault="00794B3E" w:rsidP="00794B3E">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682"/>
            <w:gridCol w:w="2971"/>
            <w:gridCol w:w="459"/>
          </w:tblGrid>
          <w:tr w:rsidR="00794B3E" w:rsidRPr="0095634C" w14:paraId="7BA126D2" w14:textId="77777777" w:rsidTr="00794B3E">
            <w:trPr>
              <w:gridAfter w:val="1"/>
              <w:wAfter w:w="459" w:type="dxa"/>
              <w:trHeight w:val="132"/>
            </w:trPr>
            <w:tc>
              <w:tcPr>
                <w:tcW w:w="3682" w:type="dxa"/>
                <w:hideMark/>
              </w:tcPr>
              <w:p w14:paraId="22C03234" w14:textId="77777777" w:rsidR="00794B3E" w:rsidRPr="0095634C" w:rsidRDefault="00794B3E" w:rsidP="00794B3E">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971" w:type="dxa"/>
                <w:hideMark/>
              </w:tcPr>
              <w:p w14:paraId="4252C01E" w14:textId="77777777" w:rsidR="00794B3E" w:rsidRPr="0095634C" w:rsidRDefault="00794B3E" w:rsidP="00794B3E">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03521</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794B3E" w:rsidRPr="0095634C" w14:paraId="477E053A" w14:textId="77777777" w:rsidTr="00794B3E">
            <w:trPr>
              <w:gridAfter w:val="1"/>
              <w:wAfter w:w="459" w:type="dxa"/>
              <w:trHeight w:val="132"/>
            </w:trPr>
            <w:tc>
              <w:tcPr>
                <w:tcW w:w="3682" w:type="dxa"/>
                <w:hideMark/>
              </w:tcPr>
              <w:p w14:paraId="705B4404" w14:textId="77777777" w:rsidR="00794B3E" w:rsidRPr="0095634C" w:rsidRDefault="00794B3E" w:rsidP="00794B3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971" w:type="dxa"/>
              </w:tcPr>
              <w:p w14:paraId="784D45DC" w14:textId="25173E97" w:rsidR="00794B3E" w:rsidRPr="0095634C" w:rsidRDefault="00421968" w:rsidP="00794B3E">
                <w:pPr>
                  <w:tabs>
                    <w:tab w:val="left" w:pos="3122"/>
                    <w:tab w:val="right" w:pos="8838"/>
                  </w:tabs>
                  <w:ind w:left="-74" w:right="-105"/>
                  <w:jc w:val="both"/>
                  <w:rPr>
                    <w:rFonts w:ascii="Palatino Linotype" w:eastAsia="Calibri" w:hAnsi="Palatino Linotype" w:cs="Tahoma"/>
                    <w:sz w:val="22"/>
                    <w:szCs w:val="22"/>
                    <w:lang w:eastAsia="en-US"/>
                  </w:rPr>
                </w:pPr>
                <w:r w:rsidRPr="00421968">
                  <w:rPr>
                    <w:rFonts w:ascii="Palatino Linotype" w:eastAsia="Calibri" w:hAnsi="Palatino Linotype" w:cs="Tahoma"/>
                    <w:sz w:val="22"/>
                    <w:szCs w:val="22"/>
                    <w:highlight w:val="black"/>
                    <w:lang w:eastAsia="en-US"/>
                  </w:rPr>
                  <w:t>XXXXXXXXXXXXXXXXXXX</w:t>
                </w:r>
              </w:p>
            </w:tc>
          </w:tr>
          <w:tr w:rsidR="00794B3E" w:rsidRPr="0095634C" w14:paraId="7AEA8892" w14:textId="77777777" w:rsidTr="00794B3E">
            <w:trPr>
              <w:gridAfter w:val="1"/>
              <w:wAfter w:w="459" w:type="dxa"/>
              <w:trHeight w:val="261"/>
            </w:trPr>
            <w:tc>
              <w:tcPr>
                <w:tcW w:w="3682" w:type="dxa"/>
                <w:hideMark/>
              </w:tcPr>
              <w:p w14:paraId="489B6919" w14:textId="77777777" w:rsidR="00794B3E" w:rsidRPr="0095634C" w:rsidRDefault="00794B3E" w:rsidP="00794B3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971" w:type="dxa"/>
                <w:hideMark/>
              </w:tcPr>
              <w:p w14:paraId="0D1BB48F" w14:textId="77777777" w:rsidR="00794B3E" w:rsidRPr="0095634C" w:rsidRDefault="00794B3E" w:rsidP="00794B3E">
                <w:pPr>
                  <w:tabs>
                    <w:tab w:val="left" w:pos="2834"/>
                    <w:tab w:val="right" w:pos="8838"/>
                  </w:tabs>
                  <w:ind w:left="-74"/>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 xml:space="preserve">Universidad Autónoma del Estado de México </w:t>
                </w:r>
              </w:p>
            </w:tc>
          </w:tr>
          <w:tr w:rsidR="00794B3E" w:rsidRPr="0095634C" w14:paraId="145B2740" w14:textId="77777777" w:rsidTr="00794B3E">
            <w:trPr>
              <w:trHeight w:val="261"/>
            </w:trPr>
            <w:tc>
              <w:tcPr>
                <w:tcW w:w="3682" w:type="dxa"/>
                <w:hideMark/>
              </w:tcPr>
              <w:p w14:paraId="128632D7" w14:textId="77777777" w:rsidR="00794B3E" w:rsidRPr="0095634C" w:rsidRDefault="00794B3E" w:rsidP="00794B3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430" w:type="dxa"/>
                <w:gridSpan w:val="2"/>
              </w:tcPr>
              <w:p w14:paraId="415927DD" w14:textId="77777777" w:rsidR="00794B3E" w:rsidRPr="0057023C" w:rsidRDefault="00794B3E" w:rsidP="00794B3E">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07FD6D30" w14:textId="77777777" w:rsidR="00794B3E" w:rsidRDefault="00794B3E" w:rsidP="00794B3E">
          <w:pPr>
            <w:tabs>
              <w:tab w:val="right" w:pos="8838"/>
            </w:tabs>
            <w:spacing w:line="256" w:lineRule="auto"/>
            <w:ind w:left="-28"/>
            <w:jc w:val="both"/>
            <w:rPr>
              <w:rFonts w:ascii="Arial" w:eastAsia="Calibri" w:hAnsi="Arial" w:cs="Arial"/>
              <w:b/>
              <w:sz w:val="22"/>
              <w:szCs w:val="22"/>
              <w:lang w:eastAsia="en-US"/>
            </w:rPr>
          </w:pPr>
        </w:p>
      </w:tc>
    </w:tr>
  </w:tbl>
  <w:p w14:paraId="182B2661" w14:textId="77777777" w:rsidR="00794B3E" w:rsidRDefault="00000000" w:rsidP="00794B3E">
    <w:pPr>
      <w:pStyle w:val="Encabezado"/>
    </w:pPr>
    <w:r>
      <w:rPr>
        <w:rFonts w:ascii="Garamond" w:eastAsia="Calibri" w:hAnsi="Garamond"/>
        <w:noProof/>
        <w:sz w:val="22"/>
        <w:szCs w:val="22"/>
        <w:lang w:eastAsia="en-US"/>
      </w:rPr>
      <w:pict w14:anchorId="5EC47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85.8pt;margin-top:-134.85pt;width:663.5pt;height:12in;z-index:-251657728;mso-wrap-edited:f;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7C4"/>
    <w:multiLevelType w:val="hybridMultilevel"/>
    <w:tmpl w:val="2E04A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109C5"/>
    <w:multiLevelType w:val="hybridMultilevel"/>
    <w:tmpl w:val="2E04A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EB2691"/>
    <w:multiLevelType w:val="hybridMultilevel"/>
    <w:tmpl w:val="94C6EE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6C5E56"/>
    <w:multiLevelType w:val="multilevel"/>
    <w:tmpl w:val="A8FEC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87A630C"/>
    <w:multiLevelType w:val="hybridMultilevel"/>
    <w:tmpl w:val="6F7A174E"/>
    <w:lvl w:ilvl="0" w:tplc="B3D20134">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F35891"/>
    <w:multiLevelType w:val="multilevel"/>
    <w:tmpl w:val="0BDEA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00D3C14"/>
    <w:multiLevelType w:val="hybridMultilevel"/>
    <w:tmpl w:val="32DA6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0D59EC"/>
    <w:multiLevelType w:val="multilevel"/>
    <w:tmpl w:val="E466C43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587B3980"/>
    <w:multiLevelType w:val="hybridMultilevel"/>
    <w:tmpl w:val="9A68F00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49D306C"/>
    <w:multiLevelType w:val="hybridMultilevel"/>
    <w:tmpl w:val="2E04A6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59706B"/>
    <w:multiLevelType w:val="hybridMultilevel"/>
    <w:tmpl w:val="2E04A6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455817"/>
    <w:multiLevelType w:val="multilevel"/>
    <w:tmpl w:val="7CC2B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EFD7FFC"/>
    <w:multiLevelType w:val="multilevel"/>
    <w:tmpl w:val="633A2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7826657">
    <w:abstractNumId w:val="11"/>
  </w:num>
  <w:num w:numId="2" w16cid:durableId="27267793">
    <w:abstractNumId w:val="7"/>
  </w:num>
  <w:num w:numId="3" w16cid:durableId="304941323">
    <w:abstractNumId w:val="2"/>
  </w:num>
  <w:num w:numId="4" w16cid:durableId="2141074026">
    <w:abstractNumId w:val="10"/>
  </w:num>
  <w:num w:numId="5" w16cid:durableId="2127430970">
    <w:abstractNumId w:val="4"/>
  </w:num>
  <w:num w:numId="6" w16cid:durableId="449780429">
    <w:abstractNumId w:val="6"/>
  </w:num>
  <w:num w:numId="7" w16cid:durableId="298075111">
    <w:abstractNumId w:val="5"/>
  </w:num>
  <w:num w:numId="8" w16cid:durableId="1979451828">
    <w:abstractNumId w:val="0"/>
  </w:num>
  <w:num w:numId="9" w16cid:durableId="789980750">
    <w:abstractNumId w:val="9"/>
  </w:num>
  <w:num w:numId="10" w16cid:durableId="855071337">
    <w:abstractNumId w:val="12"/>
  </w:num>
  <w:num w:numId="11" w16cid:durableId="785932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558643">
    <w:abstractNumId w:val="13"/>
  </w:num>
  <w:num w:numId="13" w16cid:durableId="289477438">
    <w:abstractNumId w:val="3"/>
  </w:num>
  <w:num w:numId="14" w16cid:durableId="664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AEF"/>
    <w:rsid w:val="000C5351"/>
    <w:rsid w:val="00122C04"/>
    <w:rsid w:val="00143FAD"/>
    <w:rsid w:val="00183EE3"/>
    <w:rsid w:val="002C6DD3"/>
    <w:rsid w:val="00410DF3"/>
    <w:rsid w:val="00421968"/>
    <w:rsid w:val="00543563"/>
    <w:rsid w:val="006A31AE"/>
    <w:rsid w:val="006C40F0"/>
    <w:rsid w:val="00713C29"/>
    <w:rsid w:val="007344F1"/>
    <w:rsid w:val="00742E1D"/>
    <w:rsid w:val="00787D4F"/>
    <w:rsid w:val="00794B3E"/>
    <w:rsid w:val="008144B0"/>
    <w:rsid w:val="0084344C"/>
    <w:rsid w:val="008968C1"/>
    <w:rsid w:val="00926660"/>
    <w:rsid w:val="00932AA0"/>
    <w:rsid w:val="00A14747"/>
    <w:rsid w:val="00AD02BA"/>
    <w:rsid w:val="00B01980"/>
    <w:rsid w:val="00C71E97"/>
    <w:rsid w:val="00C93D5C"/>
    <w:rsid w:val="00CA5F83"/>
    <w:rsid w:val="00DC1D2D"/>
    <w:rsid w:val="00DC5144"/>
    <w:rsid w:val="00E44326"/>
    <w:rsid w:val="00E450B5"/>
    <w:rsid w:val="00EF0AEF"/>
    <w:rsid w:val="00F70F4B"/>
    <w:rsid w:val="00FE71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F4AF7"/>
  <w15:chartTrackingRefBased/>
  <w15:docId w15:val="{467EDF9F-5CF2-4F5F-ABFD-5AB4268D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AEF"/>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EF0A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F0A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F0A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F0A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F0A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F0A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0A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0A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0A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0A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F0A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F0A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F0A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F0AE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F0A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F0A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F0A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F0AEF"/>
    <w:rPr>
      <w:rFonts w:eastAsiaTheme="majorEastAsia" w:cstheme="majorBidi"/>
      <w:color w:val="272727" w:themeColor="text1" w:themeTint="D8"/>
    </w:rPr>
  </w:style>
  <w:style w:type="paragraph" w:styleId="Ttulo">
    <w:name w:val="Title"/>
    <w:basedOn w:val="Normal"/>
    <w:next w:val="Normal"/>
    <w:link w:val="TtuloCar"/>
    <w:uiPriority w:val="10"/>
    <w:qFormat/>
    <w:rsid w:val="00EF0A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0A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F0A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0A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F0AEF"/>
    <w:pPr>
      <w:spacing w:before="160"/>
      <w:jc w:val="center"/>
    </w:pPr>
    <w:rPr>
      <w:i/>
      <w:iCs/>
      <w:color w:val="404040" w:themeColor="text1" w:themeTint="BF"/>
    </w:rPr>
  </w:style>
  <w:style w:type="character" w:customStyle="1" w:styleId="CitaCar">
    <w:name w:val="Cita Car"/>
    <w:basedOn w:val="Fuentedeprrafopredeter"/>
    <w:link w:val="Cita"/>
    <w:uiPriority w:val="29"/>
    <w:rsid w:val="00EF0AE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0AEF"/>
    <w:pPr>
      <w:ind w:left="720"/>
      <w:contextualSpacing/>
    </w:pPr>
  </w:style>
  <w:style w:type="character" w:styleId="nfasisintenso">
    <w:name w:val="Intense Emphasis"/>
    <w:basedOn w:val="Fuentedeprrafopredeter"/>
    <w:uiPriority w:val="21"/>
    <w:qFormat/>
    <w:rsid w:val="00EF0AEF"/>
    <w:rPr>
      <w:i/>
      <w:iCs/>
      <w:color w:val="2F5496" w:themeColor="accent1" w:themeShade="BF"/>
    </w:rPr>
  </w:style>
  <w:style w:type="paragraph" w:styleId="Citadestacada">
    <w:name w:val="Intense Quote"/>
    <w:basedOn w:val="Normal"/>
    <w:next w:val="Normal"/>
    <w:link w:val="CitadestacadaCar"/>
    <w:uiPriority w:val="30"/>
    <w:qFormat/>
    <w:rsid w:val="00EF0A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F0AEF"/>
    <w:rPr>
      <w:i/>
      <w:iCs/>
      <w:color w:val="2F5496" w:themeColor="accent1" w:themeShade="BF"/>
    </w:rPr>
  </w:style>
  <w:style w:type="character" w:styleId="Referenciaintensa">
    <w:name w:val="Intense Reference"/>
    <w:basedOn w:val="Fuentedeprrafopredeter"/>
    <w:uiPriority w:val="32"/>
    <w:qFormat/>
    <w:rsid w:val="00EF0AEF"/>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F0AEF"/>
  </w:style>
  <w:style w:type="table" w:styleId="Tablaconcuadrcula">
    <w:name w:val="Table Grid"/>
    <w:basedOn w:val="Tablanormal"/>
    <w:uiPriority w:val="39"/>
    <w:qFormat/>
    <w:rsid w:val="00EF0AEF"/>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F0AEF"/>
    <w:pPr>
      <w:tabs>
        <w:tab w:val="center" w:pos="4419"/>
        <w:tab w:val="right" w:pos="8838"/>
      </w:tabs>
    </w:pPr>
  </w:style>
  <w:style w:type="character" w:customStyle="1" w:styleId="EncabezadoCar">
    <w:name w:val="Encabezado Car"/>
    <w:basedOn w:val="Fuentedeprrafopredeter"/>
    <w:link w:val="Encabezado"/>
    <w:uiPriority w:val="99"/>
    <w:rsid w:val="00EF0AEF"/>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EF0AEF"/>
    <w:pPr>
      <w:tabs>
        <w:tab w:val="center" w:pos="4419"/>
        <w:tab w:val="right" w:pos="8838"/>
      </w:tabs>
    </w:pPr>
  </w:style>
  <w:style w:type="character" w:customStyle="1" w:styleId="PiedepginaCar">
    <w:name w:val="Pie de página Car"/>
    <w:basedOn w:val="Fuentedeprrafopredeter"/>
    <w:link w:val="Piedepgina"/>
    <w:uiPriority w:val="99"/>
    <w:rsid w:val="00EF0AEF"/>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EF0AEF"/>
    <w:rPr>
      <w:color w:val="0563C1" w:themeColor="hyperlink"/>
      <w:u w:val="single"/>
    </w:rPr>
  </w:style>
  <w:style w:type="paragraph" w:styleId="TtuloTDC">
    <w:name w:val="TOC Heading"/>
    <w:basedOn w:val="Ttulo1"/>
    <w:next w:val="Normal"/>
    <w:uiPriority w:val="39"/>
    <w:unhideWhenUsed/>
    <w:qFormat/>
    <w:rsid w:val="00EF0AEF"/>
    <w:pPr>
      <w:spacing w:before="240" w:after="0"/>
      <w:outlineLvl w:val="9"/>
    </w:pPr>
    <w:rPr>
      <w:sz w:val="32"/>
      <w:szCs w:val="32"/>
      <w:lang w:eastAsia="es-MX"/>
    </w:rPr>
  </w:style>
  <w:style w:type="paragraph" w:styleId="TDC2">
    <w:name w:val="toc 2"/>
    <w:basedOn w:val="Normal"/>
    <w:next w:val="Normal"/>
    <w:autoRedefine/>
    <w:uiPriority w:val="39"/>
    <w:unhideWhenUsed/>
    <w:rsid w:val="00EF0AEF"/>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EF0AEF"/>
    <w:pPr>
      <w:spacing w:after="100" w:line="259" w:lineRule="auto"/>
    </w:pPr>
    <w:rPr>
      <w:rFonts w:asciiTheme="minorHAnsi" w:eastAsiaTheme="minorEastAsia" w:hAnsiTheme="minorHAnsi"/>
      <w:sz w:val="22"/>
      <w:szCs w:val="22"/>
      <w:lang w:eastAsia="es-MX"/>
    </w:rPr>
  </w:style>
  <w:style w:type="character" w:customStyle="1" w:styleId="Mencinsinresolver1">
    <w:name w:val="Mención sin resolver1"/>
    <w:basedOn w:val="Fuentedeprrafopredeter"/>
    <w:uiPriority w:val="99"/>
    <w:semiHidden/>
    <w:unhideWhenUsed/>
    <w:rsid w:val="00E45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gob.mx/segob/renapo/acciones-y-programas/clave-unica-de-registro-depoblacion-curp-142226"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hyperlink" Target="https://consultas.curp.gob.mx/CurpSP/html/informacionecurpPS.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9687</Words>
  <Characters>53281</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2025-10-17T16:51:00Z</cp:lastPrinted>
  <dcterms:created xsi:type="dcterms:W3CDTF">2025-10-17T16:51:00Z</dcterms:created>
  <dcterms:modified xsi:type="dcterms:W3CDTF">2025-10-31T18:52:00Z</dcterms:modified>
</cp:coreProperties>
</file>