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8ADC" w14:textId="77777777" w:rsidR="002447A6" w:rsidRDefault="002447A6" w:rsidP="006922F5">
      <w:pPr>
        <w:pBdr>
          <w:top w:val="nil"/>
          <w:left w:val="nil"/>
          <w:bottom w:val="nil"/>
          <w:right w:val="nil"/>
          <w:between w:val="nil"/>
        </w:pBdr>
        <w:contextualSpacing/>
        <w:rPr>
          <w:rFonts w:eastAsia="Palatino Linotype" w:cs="Palatino Linotype"/>
          <w:color w:val="000000"/>
          <w:szCs w:val="24"/>
        </w:rPr>
      </w:pPr>
    </w:p>
    <w:p w14:paraId="49AF2C0C" w14:textId="70AC5740"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BE5813">
        <w:rPr>
          <w:rFonts w:eastAsia="Palatino Linotype" w:cs="Palatino Linotype"/>
          <w:color w:val="000000"/>
          <w:szCs w:val="24"/>
        </w:rPr>
        <w:t xml:space="preserve"> </w:t>
      </w:r>
      <w:r w:rsidR="0077721D">
        <w:rPr>
          <w:rFonts w:eastAsia="Palatino Linotype" w:cs="Palatino Linotype"/>
          <w:color w:val="000000"/>
          <w:szCs w:val="24"/>
        </w:rPr>
        <w:t>doce de febrero</w:t>
      </w:r>
      <w:r w:rsidR="00BE5813">
        <w:rPr>
          <w:rFonts w:eastAsia="Palatino Linotype" w:cs="Palatino Linotype"/>
          <w:color w:val="000000"/>
          <w:szCs w:val="24"/>
        </w:rPr>
        <w:t xml:space="preserve">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7EB7DF3"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bookmarkStart w:id="0" w:name="_GoBack"/>
      <w:r w:rsidR="00596C21">
        <w:rPr>
          <w:rFonts w:eastAsia="Palatino Linotype" w:cs="Palatino Linotype"/>
          <w:b/>
          <w:bCs/>
          <w:color w:val="000000" w:themeColor="text1"/>
          <w:lang w:val="es-ES"/>
        </w:rPr>
        <w:t>00065/INFOEM/IP/RR/2025</w:t>
      </w:r>
      <w:bookmarkEnd w:id="0"/>
      <w:r w:rsidRPr="42D6076D">
        <w:rPr>
          <w:rFonts w:eastAsia="Palatino Linotype" w:cs="Palatino Linotype"/>
          <w:color w:val="000000" w:themeColor="text1"/>
          <w:lang w:val="es-ES"/>
        </w:rPr>
        <w:t xml:space="preserve">, interpuesto por </w:t>
      </w:r>
      <w:r w:rsidR="00596C21">
        <w:rPr>
          <w:rFonts w:eastAsia="Palatino Linotype" w:cs="Palatino Linotype"/>
          <w:b/>
          <w:bCs/>
          <w:color w:val="000000" w:themeColor="text1"/>
          <w:lang w:val="es-ES"/>
        </w:rPr>
        <w:t>una persona de manera anónima</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596C21">
        <w:rPr>
          <w:rFonts w:eastAsia="Palatino Linotype" w:cs="Palatino Linotype"/>
          <w:b/>
          <w:bCs/>
          <w:color w:val="000000" w:themeColor="text1"/>
          <w:lang w:val="es-ES"/>
        </w:rPr>
        <w:t>Secretaría de Educación, Ciencia, Tecnología e Innovación</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5590AC5" w:rsidR="00A970D5" w:rsidRPr="006922F5" w:rsidRDefault="00A970D5" w:rsidP="006922F5">
      <w:pPr>
        <w:pStyle w:val="Ttulo2"/>
        <w:rPr>
          <w:rFonts w:eastAsia="Palatino Linotype"/>
        </w:rPr>
      </w:pPr>
      <w:r w:rsidRPr="006922F5">
        <w:rPr>
          <w:rFonts w:eastAsia="Palatino Linotype"/>
        </w:rPr>
        <w:t xml:space="preserve">PRIMERO. De la </w:t>
      </w:r>
      <w:r w:rsidR="00660173">
        <w:rPr>
          <w:rFonts w:eastAsia="Palatino Linotype"/>
        </w:rPr>
        <w:t>s</w:t>
      </w:r>
      <w:r w:rsidRPr="006922F5">
        <w:rPr>
          <w:rFonts w:eastAsia="Palatino Linotype"/>
        </w:rPr>
        <w:t xml:space="preserve">olicitud de </w:t>
      </w:r>
      <w:r w:rsidR="00660173">
        <w:rPr>
          <w:rFonts w:eastAsia="Palatino Linotype"/>
        </w:rPr>
        <w:t>i</w:t>
      </w:r>
      <w:r w:rsidRPr="006922F5">
        <w:rPr>
          <w:rFonts w:eastAsia="Palatino Linotype"/>
        </w:rPr>
        <w:t>nformación.</w:t>
      </w:r>
    </w:p>
    <w:p w14:paraId="0870C154" w14:textId="30A3BD76"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596C21">
        <w:rPr>
          <w:rFonts w:eastAsia="Palatino Linotype" w:cs="Palatino Linotype"/>
          <w:color w:val="000000"/>
          <w:szCs w:val="24"/>
        </w:rPr>
        <w:t>tres de diciembre</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596C21">
        <w:rPr>
          <w:rFonts w:eastAsia="Palatino Linotype" w:cs="Palatino Linotype"/>
          <w:b/>
          <w:bCs/>
          <w:color w:val="000000"/>
          <w:szCs w:val="24"/>
        </w:rPr>
        <w:t>00850/SECTI/IP/2024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FF9AC5D" w:rsidR="00A970D5" w:rsidRDefault="00BB2B73" w:rsidP="000B77D7">
      <w:pPr>
        <w:pStyle w:val="Fundamentos"/>
      </w:pPr>
      <w:r>
        <w:t>«</w:t>
      </w:r>
      <w:r w:rsidR="00596C21" w:rsidRPr="00596C21">
        <w:t xml:space="preserve">Con fundamento en los artículos 6 de la Constitución Política de los Estados Unidos Mexicanos en relación con el artículo 5 de la Constitución del Estado Libre y Soberano de México, solicitó lo siguiente: 1. Número de universidades del sistema estatal 2. Número de tecnológicos del sistema estatal 3. matrícula total de las Universidades del Sistema Estatal y de los Tecnológicos estatales 4. Número de alumnos que ingresan al año en las universidades a sistema estatal 5. Número de alumnos que egresan al año en las Universidades del sistema estatal 6. Número de deserciones de alumnos inscritos en las Universidades del sistema estatal </w:t>
      </w:r>
      <w:r w:rsidR="00596C21" w:rsidRPr="00596C21">
        <w:lastRenderedPageBreak/>
        <w:t xml:space="preserve">7. Cuál es el costo o presupuesto destinado por el gobierno a las universidades y tecnológicos del sistema estatal 8. Cuál es el presupuesto para salarios, mantenimiento, remodelaciones de las universidades y tecnológicos del sistema estatal 9. Presupuesto total al año destinado a las universidades y tecnológicos del sistema estatal </w:t>
      </w:r>
      <w:r w:rsidR="000B77D7">
        <w:t xml:space="preserve">No omito señalar que el no turnar las solicitudes es causa de responsabilidad por la </w:t>
      </w:r>
      <w:proofErr w:type="spellStart"/>
      <w:r w:rsidR="000B77D7">
        <w:t>LTAIPEMyM</w:t>
      </w:r>
      <w:proofErr w:type="spellEnd"/>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7851CAB3"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596C21">
        <w:rPr>
          <w:rFonts w:eastAsia="Palatino Linotype" w:cs="Palatino Linotype"/>
          <w:b/>
          <w:color w:val="000000"/>
          <w:szCs w:val="24"/>
        </w:rPr>
        <w:t>A través del SAIMEX</w:t>
      </w:r>
      <w:r w:rsidR="00A74200" w:rsidRPr="00A74200">
        <w:rPr>
          <w:rFonts w:eastAsia="Palatino Linotype" w:cs="Palatino Linotype"/>
          <w:b/>
          <w:color w:val="000000"/>
          <w:szCs w:val="24"/>
        </w:rPr>
        <w:t>.</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1AEDC68E" w14:textId="2E23EAB4" w:rsidR="00A970D5" w:rsidRPr="006922F5" w:rsidRDefault="00596C21"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2803795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74200">
        <w:rPr>
          <w:rFonts w:eastAsia="Palatino Linotype" w:cs="Palatino Linotype"/>
          <w:color w:val="000000"/>
          <w:szCs w:val="24"/>
        </w:rPr>
        <w:t xml:space="preserve"> </w:t>
      </w:r>
      <w:r w:rsidR="00596C21">
        <w:rPr>
          <w:rFonts w:eastAsia="Palatino Linotype" w:cs="Palatino Linotype"/>
          <w:color w:val="000000"/>
          <w:szCs w:val="24"/>
        </w:rPr>
        <w:t>dieciocho de diciembre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34BDE027" w14:textId="7FE2AD38" w:rsidR="00596C21" w:rsidRDefault="00BB2B73" w:rsidP="00596C21">
      <w:pPr>
        <w:pStyle w:val="Fundamentos"/>
      </w:pPr>
      <w:r>
        <w:t>«</w:t>
      </w:r>
      <w:r w:rsidR="00596C21">
        <w:t>En respuesta a la solicitud recibida, nos permitimos hacer de su conocimiento que con fundamento en el artículo 53, Fracciones: II, V y VI de la Ley de Transparencia y Acceso a la Información Pública del Estado de México y Municipios, le contestamos que:</w:t>
      </w:r>
    </w:p>
    <w:p w14:paraId="76B3BB89" w14:textId="77777777" w:rsidR="00596C21" w:rsidRDefault="00596C21" w:rsidP="00596C21">
      <w:pPr>
        <w:pStyle w:val="Fundamentos"/>
      </w:pPr>
    </w:p>
    <w:p w14:paraId="734D0F62" w14:textId="77777777" w:rsidR="00596C21" w:rsidRDefault="00596C21" w:rsidP="00596C21">
      <w:pPr>
        <w:pStyle w:val="Fundamentos"/>
      </w:pPr>
      <w:r>
        <w:t>Con fundamento en los artículos 53 fracciones II, V y VI y 163 de la Ley de Transparencia y Acceso a la Información Pública del Estado de México y Municipios, en respuesta a su solicitud de información se adjunta el Acuerdo de respuesta de fecha dieciocho de diciembre de dos mil veinticuatro, asimismo, se anexan el archivo que contiene la información remitida por el Servidor Público Habilitado responsable de generar la información.</w:t>
      </w:r>
    </w:p>
    <w:p w14:paraId="682E5FD1" w14:textId="77777777" w:rsidR="00596C21" w:rsidRDefault="00596C21" w:rsidP="00596C21">
      <w:pPr>
        <w:pStyle w:val="Fundamentos"/>
      </w:pPr>
    </w:p>
    <w:p w14:paraId="6E540CEC" w14:textId="77777777" w:rsidR="00596C21" w:rsidRDefault="00596C21" w:rsidP="00596C21">
      <w:pPr>
        <w:pStyle w:val="Fundamentos"/>
      </w:pPr>
      <w:r>
        <w:t>ATENTAMENTE</w:t>
      </w:r>
    </w:p>
    <w:p w14:paraId="3FE4A9EF" w14:textId="361C4C9C" w:rsidR="00A970D5" w:rsidRPr="00404754" w:rsidRDefault="00596C21" w:rsidP="00596C21">
      <w:pPr>
        <w:pStyle w:val="Fundamentos"/>
        <w:rPr>
          <w:lang w:val="es-MX"/>
        </w:rPr>
      </w:pPr>
      <w:r>
        <w:t>Lic. Rodrigo Ulises Rojas Muñoz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CBA3CE2" w:rsidR="0037112D" w:rsidRPr="0037112D" w:rsidRDefault="42D6076D" w:rsidP="00596C21">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596C21">
        <w:rPr>
          <w:rFonts w:eastAsia="Palatino Linotype" w:cs="Palatino Linotype"/>
          <w:color w:val="000000" w:themeColor="text1"/>
          <w:lang w:val="es-ES"/>
        </w:rPr>
        <w:t>los</w:t>
      </w:r>
      <w:r w:rsidR="00110675">
        <w:rPr>
          <w:rFonts w:eastAsia="Palatino Linotype" w:cs="Palatino Linotype"/>
          <w:color w:val="000000" w:themeColor="text1"/>
          <w:lang w:val="es-ES"/>
        </w:rPr>
        <w:t xml:space="preserve"> documento</w:t>
      </w:r>
      <w:r w:rsidR="00596C21">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denominado</w:t>
      </w:r>
      <w:r w:rsidR="00596C21">
        <w:rPr>
          <w:rFonts w:eastAsia="Palatino Linotype" w:cs="Palatino Linotype"/>
          <w:color w:val="000000" w:themeColor="text1"/>
          <w:lang w:val="es-ES"/>
        </w:rPr>
        <w:t>s</w:t>
      </w:r>
      <w:r w:rsidR="00110675">
        <w:rPr>
          <w:rFonts w:eastAsia="Palatino Linotype" w:cs="Palatino Linotype"/>
          <w:color w:val="000000" w:themeColor="text1"/>
          <w:lang w:val="es-ES"/>
        </w:rPr>
        <w:t xml:space="preserve"> </w:t>
      </w:r>
      <w:r w:rsidRPr="42D6076D">
        <w:rPr>
          <w:rFonts w:eastAsia="Palatino Linotype" w:cs="Palatino Linotype"/>
          <w:b/>
          <w:bCs/>
          <w:color w:val="000000" w:themeColor="text1"/>
          <w:lang w:val="es-ES"/>
        </w:rPr>
        <w:t>«</w:t>
      </w:r>
      <w:r w:rsidR="00596C21" w:rsidRPr="00596C21">
        <w:rPr>
          <w:rFonts w:eastAsia="Palatino Linotype" w:cs="Palatino Linotype"/>
          <w:b/>
          <w:bCs/>
          <w:color w:val="000000" w:themeColor="text1"/>
          <w:lang w:val="es-ES"/>
        </w:rPr>
        <w:t>RESPUESTA_UT_00850.pdf</w:t>
      </w:r>
      <w:r w:rsidR="00596C21">
        <w:rPr>
          <w:rFonts w:eastAsia="Palatino Linotype" w:cs="Palatino Linotype"/>
          <w:b/>
          <w:bCs/>
          <w:color w:val="000000" w:themeColor="text1"/>
          <w:lang w:val="es-ES"/>
        </w:rPr>
        <w:t>»</w:t>
      </w:r>
      <w:r w:rsidR="00596C21" w:rsidRPr="00596C21">
        <w:rPr>
          <w:rFonts w:eastAsia="Palatino Linotype" w:cs="Palatino Linotype"/>
          <w:bCs/>
          <w:color w:val="000000" w:themeColor="text1"/>
          <w:lang w:val="es-ES"/>
        </w:rPr>
        <w:t xml:space="preserve"> y</w:t>
      </w:r>
      <w:r w:rsidR="00596C21">
        <w:rPr>
          <w:rFonts w:eastAsia="Palatino Linotype" w:cs="Palatino Linotype"/>
          <w:b/>
          <w:bCs/>
          <w:color w:val="000000" w:themeColor="text1"/>
          <w:lang w:val="es-ES"/>
        </w:rPr>
        <w:t xml:space="preserve"> «</w:t>
      </w:r>
      <w:r w:rsidR="00596C21" w:rsidRPr="00596C21">
        <w:rPr>
          <w:rFonts w:eastAsia="Palatino Linotype" w:cs="Palatino Linotype"/>
          <w:b/>
          <w:bCs/>
          <w:color w:val="000000" w:themeColor="text1"/>
          <w:lang w:val="es-ES"/>
        </w:rPr>
        <w:t>SPH_00850.pdf</w:t>
      </w:r>
      <w:r w:rsidR="00A74200" w:rsidRPr="42D6076D">
        <w:rPr>
          <w:rFonts w:eastAsia="Palatino Linotype" w:cs="Palatino Linotype"/>
          <w:b/>
          <w:bCs/>
          <w:color w:val="000000" w:themeColor="text1"/>
          <w:lang w:val="es-ES"/>
        </w:rPr>
        <w:t>»</w:t>
      </w:r>
      <w:r w:rsidR="00596C21" w:rsidRPr="00596C21">
        <w:rPr>
          <w:rFonts w:eastAsia="Palatino Linotype" w:cs="Palatino Linotype"/>
          <w:bCs/>
          <w:color w:val="000000" w:themeColor="text1"/>
          <w:lang w:val="es-ES"/>
        </w:rPr>
        <w:t>,</w:t>
      </w:r>
      <w:r w:rsidRPr="00596C21">
        <w:rPr>
          <w:rFonts w:eastAsia="Palatino Linotype" w:cs="Palatino Linotype"/>
          <w:color w:val="000000" w:themeColor="text1"/>
          <w:lang w:val="es-ES"/>
        </w:rPr>
        <w:t xml:space="preserve"> </w:t>
      </w:r>
      <w:r w:rsidRPr="42D6076D">
        <w:rPr>
          <w:rFonts w:eastAsia="Palatino Linotype" w:cs="Palatino Linotype"/>
          <w:color w:val="000000" w:themeColor="text1"/>
          <w:lang w:val="es-ES"/>
        </w:rPr>
        <w:t>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0E5243FD" w:rsidR="00A970D5" w:rsidRPr="006922F5" w:rsidRDefault="00596C21" w:rsidP="006922F5">
      <w:pPr>
        <w:pStyle w:val="Ttulo2"/>
        <w:rPr>
          <w:rFonts w:eastAsia="Palatino Linotype"/>
        </w:rPr>
      </w:pPr>
      <w:r>
        <w:rPr>
          <w:rFonts w:eastAsia="Palatino Linotype"/>
        </w:rPr>
        <w:lastRenderedPageBreak/>
        <w:t>TERCER</w:t>
      </w:r>
      <w:r w:rsidR="003902CE">
        <w:rPr>
          <w:rFonts w:eastAsia="Palatino Linotype"/>
        </w:rPr>
        <w:t>O</w:t>
      </w:r>
      <w:r w:rsidR="00A970D5" w:rsidRPr="006922F5">
        <w:rPr>
          <w:rFonts w:eastAsia="Palatino Linotype"/>
        </w:rPr>
        <w:t>. Del recurso de revisión.</w:t>
      </w:r>
    </w:p>
    <w:p w14:paraId="0C8C3A2F" w14:textId="7EC2D0EE" w:rsidR="00A970D5" w:rsidRPr="006922F5" w:rsidRDefault="00A970D5" w:rsidP="20A21283">
      <w:pPr>
        <w:pBdr>
          <w:top w:val="nil"/>
          <w:left w:val="nil"/>
          <w:bottom w:val="nil"/>
          <w:right w:val="nil"/>
          <w:between w:val="nil"/>
        </w:pBdr>
        <w:contextualSpacing/>
        <w:rPr>
          <w:rFonts w:eastAsia="Palatino Linotype" w:cs="Palatino Linotype"/>
          <w:color w:val="000000"/>
        </w:rPr>
      </w:pPr>
      <w:r w:rsidRPr="20A21283">
        <w:rPr>
          <w:rFonts w:eastAsia="Palatino Linotype" w:cs="Palatino Linotype"/>
          <w:color w:val="000000" w:themeColor="text1"/>
        </w:rPr>
        <w:t>Inconforme con la respuesta em</w:t>
      </w:r>
      <w:r w:rsidR="00A06896" w:rsidRPr="20A21283">
        <w:rPr>
          <w:rFonts w:eastAsia="Palatino Linotype" w:cs="Palatino Linotype"/>
          <w:color w:val="000000" w:themeColor="text1"/>
        </w:rPr>
        <w:t>itida</w:t>
      </w:r>
      <w:r w:rsidR="00787204" w:rsidRPr="20A21283">
        <w:rPr>
          <w:rFonts w:eastAsia="Palatino Linotype" w:cs="Palatino Linotype"/>
          <w:color w:val="000000" w:themeColor="text1"/>
        </w:rPr>
        <w:t xml:space="preserve"> por el Sujeto Obligado</w:t>
      </w:r>
      <w:r w:rsidR="00A06896" w:rsidRPr="20A21283">
        <w:rPr>
          <w:rFonts w:eastAsia="Palatino Linotype" w:cs="Palatino Linotype"/>
          <w:color w:val="000000" w:themeColor="text1"/>
        </w:rPr>
        <w:t xml:space="preserve">, </w:t>
      </w:r>
      <w:r w:rsidR="000A0FC9" w:rsidRPr="20A21283">
        <w:rPr>
          <w:rFonts w:eastAsia="Palatino Linotype" w:cs="Palatino Linotype"/>
          <w:color w:val="000000" w:themeColor="text1"/>
        </w:rPr>
        <w:t>el</w:t>
      </w:r>
      <w:r w:rsidRPr="20A21283">
        <w:rPr>
          <w:rFonts w:eastAsia="Palatino Linotype" w:cs="Palatino Linotype"/>
          <w:color w:val="000000" w:themeColor="text1"/>
        </w:rPr>
        <w:t xml:space="preserve"> Recurrente interpuso el presente recurso de revisión e</w:t>
      </w:r>
      <w:r w:rsidR="008B2951" w:rsidRPr="20A21283">
        <w:rPr>
          <w:rFonts w:eastAsia="Palatino Linotype" w:cs="Palatino Linotype"/>
          <w:color w:val="000000" w:themeColor="text1"/>
        </w:rPr>
        <w:t>l día</w:t>
      </w:r>
      <w:r w:rsidR="00A74200" w:rsidRPr="20A21283">
        <w:rPr>
          <w:rFonts w:eastAsia="Palatino Linotype" w:cs="Palatino Linotype"/>
          <w:color w:val="000000" w:themeColor="text1"/>
        </w:rPr>
        <w:t xml:space="preserve"> </w:t>
      </w:r>
      <w:r w:rsidR="00596C21">
        <w:rPr>
          <w:rFonts w:eastAsia="Palatino Linotype" w:cs="Palatino Linotype"/>
          <w:color w:val="000000" w:themeColor="text1"/>
        </w:rPr>
        <w:t>trece de enero de dos mil veinticinco</w:t>
      </w:r>
      <w:r w:rsidRPr="20A21283">
        <w:rPr>
          <w:rFonts w:eastAsia="Palatino Linotype" w:cs="Palatino Linotype"/>
          <w:color w:val="000000" w:themeColor="text1"/>
        </w:rPr>
        <w:t xml:space="preserve">, el cual se registró con el expediente número </w:t>
      </w:r>
      <w:r w:rsidR="00596C21">
        <w:rPr>
          <w:rFonts w:eastAsia="Palatino Linotype" w:cs="Palatino Linotype"/>
          <w:b/>
          <w:bCs/>
          <w:color w:val="000000" w:themeColor="text1"/>
        </w:rPr>
        <w:t>00065/INFOEM/IP/RR/2025</w:t>
      </w:r>
      <w:r w:rsidR="00A06896" w:rsidRPr="20A21283">
        <w:rPr>
          <w:rFonts w:eastAsia="Palatino Linotype" w:cs="Palatino Linotype"/>
          <w:color w:val="000000" w:themeColor="text1"/>
        </w:rPr>
        <w:t xml:space="preserve">, </w:t>
      </w:r>
      <w:r w:rsidR="00A24265" w:rsidRPr="20A21283">
        <w:rPr>
          <w:rFonts w:eastAsia="Palatino Linotype" w:cs="Palatino Linotype"/>
          <w:color w:val="000000" w:themeColor="text1"/>
        </w:rPr>
        <w:t>manifestando</w:t>
      </w:r>
      <w:r w:rsidRPr="20A21283">
        <w:rPr>
          <w:rFonts w:eastAsia="Palatino Linotype" w:cs="Palatino Linotype"/>
          <w:color w:val="000000" w:themeColor="text1"/>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64730E9E" w:rsidR="00A970D5" w:rsidRPr="006922F5" w:rsidRDefault="00BB2B73" w:rsidP="006922F5">
      <w:pPr>
        <w:pStyle w:val="Fundamentos"/>
        <w:rPr>
          <w:b/>
        </w:rPr>
      </w:pPr>
      <w:r>
        <w:t>«</w:t>
      </w:r>
      <w:r w:rsidR="00596C21" w:rsidRPr="00596C21">
        <w:t>la respuesta proporcionada por el sujeto obligado</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314E12AC" w:rsidR="00A970D5" w:rsidRPr="006922F5" w:rsidRDefault="00BB2B73" w:rsidP="006922F5">
      <w:pPr>
        <w:pStyle w:val="Fundamentos"/>
      </w:pPr>
      <w:r>
        <w:t>«</w:t>
      </w:r>
      <w:r w:rsidR="00596C21" w:rsidRPr="00596C21">
        <w:t xml:space="preserve">Recurro los puntos 7, 8 y 9 de la respuesta a la solicitud de información pública 00850/SECTI/IP/2024 relativo a: 7. Costo o presupuesto destinado por el gobierno a las universidades y tecnológicos, ello relacionado con las respuestas a los numerales 1 y 2 de la propia solicitud de información. Toda vez que la respuesta que emite, es general, remitiéndome al presupuesto de egresos publicado en el Decreto No. 226 del 28 de diciembre de 2023; así como a la ley de ingresos publicado en el decreto 223, publicado el 28 de diciembre de 2023, señalando entre otras cosas que solo están obligados a entregar información con que cuenten y en el estado que se encuentre, así como que no existe obligación de generar documentos ad </w:t>
      </w:r>
      <w:proofErr w:type="spellStart"/>
      <w:r w:rsidR="00596C21" w:rsidRPr="00596C21">
        <w:t>doc</w:t>
      </w:r>
      <w:proofErr w:type="spellEnd"/>
      <w:r w:rsidR="00596C21" w:rsidRPr="00596C21">
        <w:t xml:space="preserve">… sin embargo, no acreditan la búsqueda razonable y exhaustiva de la información, ya que SI deben contar con la información a mayor grado de detalle, esto es por universidad y tecnológico del sistema estatal conforme su propia respuesta señalada en los numerales 1 y 2. Es importante señalar que para que no evadan dar respuesta completa a mi requerimiento de información, ello no conlleva una plus </w:t>
      </w:r>
      <w:proofErr w:type="spellStart"/>
      <w:r w:rsidR="00596C21" w:rsidRPr="00596C21">
        <w:t>petitio</w:t>
      </w:r>
      <w:proofErr w:type="spellEnd"/>
      <w:r w:rsidR="00596C21" w:rsidRPr="00596C21">
        <w:t xml:space="preserve">, pues forma parte integral de la propia solicitud y respuesta, ni la generación de emitir documentos ad </w:t>
      </w:r>
      <w:proofErr w:type="spellStart"/>
      <w:r w:rsidR="00596C21" w:rsidRPr="00596C21">
        <w:t>doc</w:t>
      </w:r>
      <w:proofErr w:type="spellEnd"/>
      <w:r w:rsidR="00596C21" w:rsidRPr="00596C21">
        <w:t xml:space="preserve">… por ello y sin que esto se entienda como una ampliación a mi solicitud de información se solicita del órgano garante aplicando el principio pro-persona y el de máxima publicidad, ordene al sujeto obligado entregar el presupuesto a cada universidad y tecnológico señalado en la propia respuesta de información, esto es: 2 universidades estatales (con 1 extensión), 9 universidades politécnicas, 6 universidades tecnológicas (con 1 unidad académica), 1 universidad intercultural (con 3 planteles), la universidad Mexiquense (con sus 35 unidades de estudio), 1 universidad Digital, así como de los 15 Tecnológicos de estudios superiores (con sus 2 extensiones). En relación a la respuesta señalada con el número 8, es totalmente falso y opaco que responda que no cuenta con la información a ese grado de detalle, pues por disposición de ley cuentan con la obligación normativa de dividir el gasto en diversos capítulos como son: 1000 SERVICIOS PERSONALES. 2000 MATERIALES Y SUMINISTROS. 3000 SERVICIOS </w:t>
      </w:r>
      <w:r w:rsidR="00596C21" w:rsidRPr="00596C21">
        <w:lastRenderedPageBreak/>
        <w:t xml:space="preserve">GENERALES. 5000 BIENES MUEBLES, INMUEBLES E INTANGIBLES y 6000 INVERSIÓN PÚBLICA. Ello solo por mencionar algunos rubros que están relacionados con mi solicitud de información. Ello tampoco conlleva a generar información ad </w:t>
      </w:r>
      <w:proofErr w:type="spellStart"/>
      <w:r w:rsidR="00596C21" w:rsidRPr="00596C21">
        <w:t>doc</w:t>
      </w:r>
      <w:proofErr w:type="spellEnd"/>
      <w:r w:rsidR="00596C21" w:rsidRPr="00596C21">
        <w:t xml:space="preserve">, ni representa </w:t>
      </w:r>
      <w:proofErr w:type="gramStart"/>
      <w:r w:rsidR="00596C21" w:rsidRPr="00596C21">
        <w:t>una</w:t>
      </w:r>
      <w:proofErr w:type="gramEnd"/>
      <w:r w:rsidR="00596C21" w:rsidRPr="00596C21">
        <w:t xml:space="preserve"> plus </w:t>
      </w:r>
      <w:proofErr w:type="spellStart"/>
      <w:r w:rsidR="00596C21" w:rsidRPr="00596C21">
        <w:t>petitio</w:t>
      </w:r>
      <w:proofErr w:type="spellEnd"/>
      <w:r w:rsidR="00596C21" w:rsidRPr="00596C21">
        <w:t>, a efecto que quieran argumentar la negativa de entregar la información. En relación a la respuesta señalada con el número 9, ¿qué payasada es contestar con “ídem”? que eso no es muy fifí y contrario a la política ciudadana de cercanía y sencillez con el pueblo de la actual Gobernadora?... en referencia al latinismo señalado en ente punto y de manera idéntica “</w:t>
      </w:r>
      <w:proofErr w:type="spellStart"/>
      <w:r w:rsidR="00596C21" w:rsidRPr="00596C21">
        <w:t>Idem</w:t>
      </w:r>
      <w:proofErr w:type="spellEnd"/>
      <w:r w:rsidR="00596C21" w:rsidRPr="00596C21">
        <w:t xml:space="preserve">” a los puntos anteriores e “Ibidem” al presente, manifiesto mi inconformidad con la respuesta pues evade dar contestación, por lo que solicito del órgano garante aplicando el principio pro-persona y el de máxima publicidad, ordene al sujeto obligado entregar el presupuesto total anual destinado a universidades y tecnológicos en relación con la respuesta a los puntos 1 y 2 de la misma. Veritas vos </w:t>
      </w:r>
      <w:proofErr w:type="spellStart"/>
      <w:r w:rsidR="00596C21" w:rsidRPr="00596C21">
        <w:t>liberabit</w:t>
      </w:r>
      <w:proofErr w:type="spellEnd"/>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461B3FD4" w:rsidR="00A970D5" w:rsidRPr="006922F5" w:rsidRDefault="00596C21"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71EAD36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w:t>
      </w:r>
      <w:r w:rsidR="0038414C">
        <w:rPr>
          <w:rFonts w:eastAsia="Palatino Linotype" w:cs="Palatino Linotype"/>
          <w:color w:val="000000" w:themeColor="text1"/>
          <w:lang w:val="es-ES"/>
        </w:rPr>
        <w:t>catorce de enero de dos mil veinticinco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46A979D" w:rsidR="00A970D5" w:rsidRPr="006922F5" w:rsidRDefault="00596C21"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589261E2" w14:textId="741B7695" w:rsidR="00A74200" w:rsidRPr="009D62BC" w:rsidRDefault="00A74200" w:rsidP="00A74200">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sidR="00060093">
        <w:rPr>
          <w:rFonts w:eastAsia="Palatino Linotype" w:cs="Palatino Linotype"/>
          <w:color w:val="000000" w:themeColor="text1"/>
          <w:lang w:val="es-ES"/>
        </w:rPr>
        <w:t>e observa</w:t>
      </w:r>
      <w:r w:rsidR="0038414C">
        <w:rPr>
          <w:rFonts w:eastAsia="Palatino Linotype" w:cs="Palatino Linotype"/>
          <w:color w:val="000000" w:themeColor="text1"/>
          <w:lang w:val="es-ES"/>
        </w:rPr>
        <w:t xml:space="preserve"> que en fecha veintidós de enero de dos mil veinticinco</w:t>
      </w:r>
      <w:r w:rsidRPr="1064B07E">
        <w:rPr>
          <w:rFonts w:eastAsia="Palatino Linotype" w:cs="Palatino Linotype"/>
          <w:color w:val="000000" w:themeColor="text1"/>
          <w:lang w:val="es-ES"/>
        </w:rPr>
        <w:t xml:space="preserve">, el Sujeto Obligado rindió su Informe Justificado, consistente en </w:t>
      </w:r>
      <w:r>
        <w:rPr>
          <w:rFonts w:eastAsia="Palatino Linotype" w:cs="Palatino Linotype"/>
          <w:color w:val="000000" w:themeColor="text1"/>
          <w:lang w:val="es-ES"/>
        </w:rPr>
        <w:t xml:space="preserve">el documento </w:t>
      </w:r>
      <w:r w:rsidRPr="00060093">
        <w:rPr>
          <w:rFonts w:eastAsia="Palatino Linotype" w:cs="Palatino Linotype"/>
          <w:color w:val="000000" w:themeColor="text1"/>
          <w:lang w:val="es-ES"/>
        </w:rPr>
        <w:t xml:space="preserve">denominado </w:t>
      </w:r>
      <w:r w:rsidR="00060093">
        <w:rPr>
          <w:rFonts w:eastAsia="Palatino Linotype" w:cs="Palatino Linotype"/>
          <w:b/>
          <w:bCs/>
          <w:color w:val="000000" w:themeColor="text1"/>
          <w:lang w:val="es-ES"/>
        </w:rPr>
        <w:t>«</w:t>
      </w:r>
      <w:r w:rsidR="0038414C" w:rsidRPr="0038414C">
        <w:rPr>
          <w:rFonts w:eastAsia="Palatino Linotype" w:cs="Palatino Linotype"/>
          <w:b/>
          <w:bCs/>
          <w:color w:val="000000" w:themeColor="text1"/>
          <w:lang w:val="es-ES"/>
        </w:rPr>
        <w:t>Informe Justifica_00850.pdf</w:t>
      </w:r>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rente mediante ac</w:t>
      </w:r>
      <w:r w:rsidR="00060093">
        <w:rPr>
          <w:rFonts w:eastAsia="Palatino Linotype" w:cs="Palatino Linotype"/>
          <w:color w:val="000000" w:themeColor="text1"/>
          <w:lang w:val="es-ES"/>
        </w:rPr>
        <w:t>u</w:t>
      </w:r>
      <w:r w:rsidR="0038414C">
        <w:rPr>
          <w:rFonts w:eastAsia="Palatino Linotype" w:cs="Palatino Linotype"/>
          <w:color w:val="000000" w:themeColor="text1"/>
          <w:lang w:val="es-ES"/>
        </w:rPr>
        <w:t>erdo de fecha veintisiete de enero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w:t>
      </w:r>
      <w:r w:rsidRPr="1064B07E">
        <w:rPr>
          <w:rFonts w:eastAsia="Palatino Linotype" w:cs="Palatino Linotype"/>
          <w:color w:val="000000" w:themeColor="text1"/>
          <w:lang w:val="es-ES"/>
        </w:rPr>
        <w:lastRenderedPageBreak/>
        <w:t xml:space="preserve">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0A1BA34" w:rsidR="00A970D5" w:rsidRPr="006922F5" w:rsidRDefault="00E27953" w:rsidP="006922F5">
      <w:pPr>
        <w:pStyle w:val="Ttulo2"/>
        <w:rPr>
          <w:rFonts w:eastAsia="Palatino Linotype"/>
        </w:rPr>
      </w:pPr>
      <w:r w:rsidRPr="006922F5">
        <w:rPr>
          <w:rFonts w:eastAsia="Palatino Linotype"/>
        </w:rPr>
        <w:t>S</w:t>
      </w:r>
      <w:r w:rsidR="00596C21">
        <w:rPr>
          <w:rFonts w:eastAsia="Palatino Linotype"/>
        </w:rPr>
        <w:t>EXT</w:t>
      </w:r>
      <w:r w:rsidR="00AA6C98">
        <w:rPr>
          <w:rFonts w:eastAsia="Palatino Linotype"/>
        </w:rPr>
        <w:t>O</w:t>
      </w:r>
      <w:r w:rsidR="00A970D5" w:rsidRPr="006922F5">
        <w:rPr>
          <w:rFonts w:eastAsia="Palatino Linotype"/>
        </w:rPr>
        <w:t>. Del cierre de instrucción.</w:t>
      </w:r>
    </w:p>
    <w:p w14:paraId="2456F4BD" w14:textId="38C959F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38414C">
        <w:rPr>
          <w:rFonts w:eastAsia="Palatino Linotype" w:cs="Palatino Linotype"/>
          <w:color w:val="000000"/>
          <w:szCs w:val="24"/>
        </w:rPr>
        <w:t xml:space="preserve"> treinta y uno de enero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8AC396" w14:textId="77777777" w:rsidR="0040575A" w:rsidRPr="007E5F2B" w:rsidRDefault="0040575A" w:rsidP="0040575A">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17E04E5"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A8E8FE6" w14:textId="77777777" w:rsidR="0040575A" w:rsidRPr="007E5F2B" w:rsidRDefault="0040575A" w:rsidP="0040575A">
      <w:pPr>
        <w:contextualSpacing/>
        <w:rPr>
          <w:rFonts w:eastAsia="Palatino Linotype" w:cs="Palatino Linotype"/>
          <w:szCs w:val="24"/>
        </w:rPr>
      </w:pPr>
    </w:p>
    <w:p w14:paraId="6A3321B3"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6A0C43E" w14:textId="77777777" w:rsidR="0040575A" w:rsidRPr="007E5F2B" w:rsidRDefault="0040575A" w:rsidP="0040575A">
      <w:pPr>
        <w:spacing w:line="240" w:lineRule="auto"/>
        <w:ind w:left="567" w:right="567"/>
        <w:contextualSpacing/>
        <w:rPr>
          <w:rFonts w:eastAsia="Palatino Linotype" w:cs="Palatino Linotype"/>
          <w:i/>
          <w:sz w:val="22"/>
        </w:rPr>
      </w:pPr>
    </w:p>
    <w:p w14:paraId="20954DC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1AD66BB2"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EEE445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5BF70D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1C583E9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0066354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6C17638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VII. La copia de la respuesta que se impugna y, en su caso, de la notificación correspondiente, en el caso de respuesta de la solicitud; y</w:t>
      </w:r>
    </w:p>
    <w:p w14:paraId="5852E1E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7EB04BE0" w14:textId="77777777" w:rsidR="0040575A" w:rsidRPr="007E5F2B" w:rsidRDefault="0040575A" w:rsidP="0040575A">
      <w:pPr>
        <w:spacing w:line="240" w:lineRule="auto"/>
        <w:ind w:left="567" w:right="567"/>
        <w:contextualSpacing/>
        <w:rPr>
          <w:rFonts w:eastAsia="Palatino Linotype" w:cs="Palatino Linotype"/>
          <w:i/>
          <w:sz w:val="22"/>
        </w:rPr>
      </w:pPr>
    </w:p>
    <w:p w14:paraId="4C5BDA1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7ACA9F29" w14:textId="77777777" w:rsidR="0040575A" w:rsidRPr="007E5F2B" w:rsidRDefault="0040575A" w:rsidP="0040575A">
      <w:pPr>
        <w:spacing w:line="240" w:lineRule="auto"/>
        <w:ind w:left="567" w:right="567"/>
        <w:contextualSpacing/>
        <w:rPr>
          <w:rFonts w:eastAsia="Palatino Linotype" w:cs="Palatino Linotype"/>
          <w:i/>
          <w:sz w:val="22"/>
        </w:rPr>
      </w:pPr>
    </w:p>
    <w:p w14:paraId="4A48DCEF"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68508C2C" w14:textId="77777777" w:rsidR="0040575A" w:rsidRPr="007E5F2B" w:rsidRDefault="0040575A" w:rsidP="0040575A">
      <w:pPr>
        <w:spacing w:line="240" w:lineRule="auto"/>
        <w:ind w:left="567" w:right="567"/>
        <w:contextualSpacing/>
        <w:rPr>
          <w:rFonts w:eastAsia="Palatino Linotype" w:cs="Palatino Linotype"/>
          <w:i/>
          <w:sz w:val="22"/>
        </w:rPr>
      </w:pPr>
    </w:p>
    <w:p w14:paraId="751E5B88"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8AA71A9" w14:textId="77777777" w:rsidR="0040575A" w:rsidRPr="007E5F2B" w:rsidRDefault="0040575A" w:rsidP="0040575A">
      <w:pPr>
        <w:contextualSpacing/>
        <w:rPr>
          <w:rFonts w:eastAsia="Palatino Linotype" w:cs="Palatino Linotype"/>
          <w:b/>
          <w:i/>
          <w:szCs w:val="24"/>
        </w:rPr>
      </w:pPr>
    </w:p>
    <w:p w14:paraId="2DD7209C" w14:textId="112F13EE" w:rsidR="0040575A" w:rsidRPr="007E5F2B" w:rsidRDefault="0040575A" w:rsidP="0040575A">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sidR="0008453C">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w:t>
      </w:r>
      <w:r w:rsidR="0008453C">
        <w:rPr>
          <w:rFonts w:eastAsia="Palatino Linotype" w:cs="Palatino Linotype"/>
          <w:szCs w:val="24"/>
        </w:rPr>
        <w:t xml:space="preserve"> </w:t>
      </w:r>
      <w:r w:rsidRPr="007E5F2B">
        <w:rPr>
          <w:rFonts w:eastAsia="Palatino Linotype" w:cs="Palatino Linotype"/>
          <w:szCs w:val="24"/>
        </w:rPr>
        <w:t>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0ACDB3" w14:textId="77777777" w:rsidR="0040575A" w:rsidRPr="007E5F2B" w:rsidRDefault="0040575A" w:rsidP="0040575A">
      <w:pPr>
        <w:contextualSpacing/>
        <w:rPr>
          <w:rFonts w:eastAsia="Palatino Linotype" w:cs="Palatino Linotype"/>
          <w:szCs w:val="24"/>
        </w:rPr>
      </w:pPr>
    </w:p>
    <w:p w14:paraId="06821B6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861196D" w14:textId="77777777" w:rsidR="0040575A" w:rsidRPr="007E5F2B" w:rsidRDefault="0040575A" w:rsidP="0040575A">
      <w:pPr>
        <w:spacing w:line="240" w:lineRule="auto"/>
        <w:ind w:left="567" w:right="567"/>
        <w:contextualSpacing/>
        <w:rPr>
          <w:rFonts w:eastAsia="Palatino Linotype" w:cs="Palatino Linotype"/>
          <w:i/>
          <w:sz w:val="22"/>
        </w:rPr>
      </w:pPr>
    </w:p>
    <w:p w14:paraId="501945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748B8C8C" w14:textId="77777777" w:rsidR="0040575A" w:rsidRPr="007E5F2B" w:rsidRDefault="0040575A" w:rsidP="0040575A">
      <w:pPr>
        <w:contextualSpacing/>
        <w:rPr>
          <w:rFonts w:eastAsia="Palatino Linotype" w:cs="Palatino Linotype"/>
          <w:szCs w:val="24"/>
        </w:rPr>
      </w:pPr>
    </w:p>
    <w:p w14:paraId="289BC348"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A9F74B3" w14:textId="77777777" w:rsidR="0040575A" w:rsidRPr="007E5F2B" w:rsidRDefault="0040575A" w:rsidP="0040575A">
      <w:pPr>
        <w:contextualSpacing/>
        <w:rPr>
          <w:rFonts w:eastAsia="Palatino Linotype" w:cs="Palatino Linotype"/>
          <w:szCs w:val="24"/>
        </w:rPr>
      </w:pPr>
    </w:p>
    <w:p w14:paraId="524CE52C"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B00A36C"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8A494B"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E2A7AD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1EB68316" w14:textId="77777777" w:rsidR="0040575A" w:rsidRPr="007E5F2B" w:rsidRDefault="0040575A" w:rsidP="0040575A">
      <w:pPr>
        <w:spacing w:line="240" w:lineRule="auto"/>
        <w:ind w:left="567" w:right="567"/>
        <w:contextualSpacing/>
        <w:rPr>
          <w:rFonts w:eastAsia="Palatino Linotype" w:cs="Palatino Linotype"/>
          <w:i/>
          <w:sz w:val="22"/>
        </w:rPr>
      </w:pPr>
    </w:p>
    <w:p w14:paraId="5ACFB0B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6CBA5E0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4B50ED3"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10692F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441C1B0" w14:textId="77777777" w:rsidR="0040575A" w:rsidRPr="007E5F2B" w:rsidRDefault="0040575A" w:rsidP="0040575A">
      <w:pPr>
        <w:spacing w:line="240" w:lineRule="auto"/>
        <w:ind w:left="567" w:right="567"/>
        <w:contextualSpacing/>
        <w:rPr>
          <w:rFonts w:eastAsia="Palatino Linotype" w:cs="Palatino Linotype"/>
          <w:i/>
          <w:sz w:val="22"/>
        </w:rPr>
      </w:pPr>
    </w:p>
    <w:p w14:paraId="09B04566"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4A62FFF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302A3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46B67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ED20A8E"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AEBCCF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220DD9" w14:textId="77777777" w:rsidR="0040575A" w:rsidRPr="007E5F2B" w:rsidRDefault="0040575A" w:rsidP="0040575A">
      <w:pPr>
        <w:spacing w:line="240" w:lineRule="auto"/>
        <w:ind w:left="567" w:right="567"/>
        <w:contextualSpacing/>
        <w:rPr>
          <w:rFonts w:eastAsia="Palatino Linotype" w:cs="Palatino Linotype"/>
          <w:i/>
          <w:sz w:val="22"/>
        </w:rPr>
      </w:pPr>
    </w:p>
    <w:p w14:paraId="4C79FE9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w:t>
      </w:r>
      <w:r w:rsidRPr="007E5F2B">
        <w:rPr>
          <w:rFonts w:eastAsia="Palatino Linotype" w:cs="Palatino Linotype"/>
          <w:i/>
          <w:iCs/>
          <w:sz w:val="22"/>
          <w:lang w:val="es-ES"/>
        </w:rPr>
        <w:lastRenderedPageBreak/>
        <w:t xml:space="preserve">transparentarán sus acciones, en términos de las disposiciones aplicables, la información será oportuna, clara, veraz y de fácil acceso. </w:t>
      </w:r>
    </w:p>
    <w:p w14:paraId="7F27FE7B" w14:textId="77777777" w:rsidR="0040575A" w:rsidRPr="007E5F2B" w:rsidRDefault="0040575A" w:rsidP="0040575A">
      <w:pPr>
        <w:spacing w:line="240" w:lineRule="auto"/>
        <w:ind w:left="567" w:right="567"/>
        <w:contextualSpacing/>
        <w:rPr>
          <w:rFonts w:eastAsia="Palatino Linotype" w:cs="Palatino Linotype"/>
          <w:i/>
          <w:sz w:val="22"/>
        </w:rPr>
      </w:pPr>
    </w:p>
    <w:p w14:paraId="3C5AA48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7C67966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D01DDD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BA739B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95E3AC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F01FCE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A50C3A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6E8FF2" w14:textId="77777777" w:rsidR="0040575A" w:rsidRPr="007E5F2B" w:rsidRDefault="0040575A" w:rsidP="0040575A">
      <w:pPr>
        <w:ind w:left="567" w:right="567"/>
        <w:contextualSpacing/>
        <w:rPr>
          <w:rFonts w:eastAsia="Palatino Linotype" w:cs="Palatino Linotype"/>
          <w:szCs w:val="24"/>
        </w:rPr>
      </w:pPr>
    </w:p>
    <w:p w14:paraId="57950C2E" w14:textId="77777777" w:rsidR="0040575A" w:rsidRPr="007E5F2B" w:rsidRDefault="0040575A" w:rsidP="0040575A">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0C0135AD" w14:textId="77777777" w:rsidR="0040575A" w:rsidRPr="007E5F2B" w:rsidRDefault="0040575A" w:rsidP="0040575A">
      <w:pPr>
        <w:ind w:right="49"/>
        <w:contextualSpacing/>
        <w:rPr>
          <w:rFonts w:eastAsia="Palatino Linotype" w:cs="Palatino Linotype"/>
          <w:szCs w:val="24"/>
        </w:rPr>
      </w:pPr>
    </w:p>
    <w:p w14:paraId="2574F61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113B01" w14:textId="77777777" w:rsidR="0040575A" w:rsidRPr="007E5F2B" w:rsidRDefault="0040575A" w:rsidP="0040575A">
      <w:pPr>
        <w:spacing w:line="240" w:lineRule="auto"/>
        <w:ind w:left="567" w:right="567"/>
        <w:contextualSpacing/>
        <w:rPr>
          <w:rFonts w:eastAsia="Palatino Linotype" w:cs="Palatino Linotype"/>
          <w:i/>
          <w:sz w:val="22"/>
        </w:rPr>
      </w:pPr>
    </w:p>
    <w:p w14:paraId="171151C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0E7A4264" w14:textId="77777777" w:rsidR="0040575A" w:rsidRPr="007E5F2B" w:rsidRDefault="0040575A" w:rsidP="0040575A">
      <w:pPr>
        <w:spacing w:line="240" w:lineRule="auto"/>
        <w:ind w:left="567" w:right="567"/>
        <w:contextualSpacing/>
        <w:rPr>
          <w:rFonts w:eastAsia="Palatino Linotype" w:cs="Palatino Linotype"/>
          <w:i/>
          <w:sz w:val="22"/>
        </w:rPr>
      </w:pPr>
    </w:p>
    <w:p w14:paraId="0351B1AD"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007E5F2B">
        <w:rPr>
          <w:rFonts w:eastAsia="Palatino Linotype" w:cs="Palatino Linotype"/>
          <w:i/>
          <w:iCs/>
          <w:sz w:val="22"/>
          <w:lang w:val="es-ES"/>
        </w:rPr>
        <w:lastRenderedPageBreak/>
        <w:t>deberá prevenir, investigar, sancionar y reparar las violaciones a los derechos humanos, en los términos que establezca la ley.</w:t>
      </w:r>
    </w:p>
    <w:p w14:paraId="7019E7ED" w14:textId="77777777" w:rsidR="0040575A" w:rsidRPr="007E5F2B" w:rsidRDefault="0040575A" w:rsidP="0040575A"/>
    <w:p w14:paraId="2CE36424" w14:textId="77777777" w:rsidR="0040575A" w:rsidRPr="007E5F2B" w:rsidRDefault="0040575A" w:rsidP="0040575A">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A8578FE" w14:textId="77777777" w:rsidR="0040575A" w:rsidRPr="007E5F2B" w:rsidRDefault="0040575A" w:rsidP="0040575A">
      <w:pPr>
        <w:rPr>
          <w:rFonts w:eastAsia="Palatino Linotype" w:cs="Palatino Linotype"/>
          <w:szCs w:val="24"/>
        </w:rPr>
      </w:pPr>
    </w:p>
    <w:p w14:paraId="5D7F7FCA" w14:textId="77777777" w:rsidR="0040575A" w:rsidRPr="007E5F2B" w:rsidRDefault="0040575A" w:rsidP="0040575A">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36F95DA8" w14:textId="77777777" w:rsidR="0040575A" w:rsidRDefault="0040575A" w:rsidP="006922F5"/>
    <w:p w14:paraId="34F3CDA7" w14:textId="7F3E87F1" w:rsidR="003848AA" w:rsidRPr="00C82353" w:rsidRDefault="0040575A"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006922F5">
        <w:rPr>
          <w:rFonts w:eastAsia="Palatino Linotype" w:cs="Palatino Linotype"/>
          <w:color w:val="000000"/>
          <w:szCs w:val="24"/>
        </w:rPr>
        <w:lastRenderedPageBreak/>
        <w:t>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51160C64" w:rsidR="00295807" w:rsidRPr="006922F5" w:rsidRDefault="0040575A" w:rsidP="00295807">
      <w:pPr>
        <w:pStyle w:val="Ttulo2"/>
        <w:rPr>
          <w:rFonts w:eastAsia="Palatino Linotype"/>
        </w:rPr>
      </w:pPr>
      <w:r>
        <w:rPr>
          <w:rFonts w:eastAsia="Palatino Linotype"/>
        </w:rPr>
        <w:t>QUIN</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744474D" w14:textId="77777777" w:rsidR="0008453C" w:rsidRDefault="003848AA" w:rsidP="00B9573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w:t>
      </w:r>
      <w:r w:rsidR="0008453C">
        <w:rPr>
          <w:rFonts w:eastAsia="Palatino Linotype" w:cs="Palatino Linotype"/>
          <w:color w:val="000000"/>
          <w:szCs w:val="24"/>
        </w:rPr>
        <w:t xml:space="preserve"> se le informara lo siguiente:</w:t>
      </w:r>
    </w:p>
    <w:p w14:paraId="35D80938" w14:textId="77777777" w:rsidR="0008453C" w:rsidRDefault="0008453C" w:rsidP="00B95736">
      <w:pPr>
        <w:pBdr>
          <w:top w:val="nil"/>
          <w:left w:val="nil"/>
          <w:bottom w:val="nil"/>
          <w:right w:val="nil"/>
          <w:between w:val="nil"/>
        </w:pBdr>
        <w:contextualSpacing/>
        <w:rPr>
          <w:rFonts w:eastAsia="Palatino Linotype" w:cs="Palatino Linotype"/>
          <w:color w:val="000000"/>
          <w:szCs w:val="24"/>
        </w:rPr>
      </w:pPr>
    </w:p>
    <w:p w14:paraId="78865CC9" w14:textId="1714C081"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t>Número de universidades del sistema estatal.</w:t>
      </w:r>
    </w:p>
    <w:p w14:paraId="55A28035" w14:textId="40E74067"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t>Número de tecnológicos del sistema estatal.</w:t>
      </w:r>
    </w:p>
    <w:p w14:paraId="561D4E64" w14:textId="440393FE"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t>Matrícula total de las Universidades del Sistema Estatal y de los Tecnológicos estatales.</w:t>
      </w:r>
    </w:p>
    <w:p w14:paraId="3D5523B3" w14:textId="42149FCA"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t>Número de alumnos que ingresan al año en las universidades a sistema estatal.</w:t>
      </w:r>
    </w:p>
    <w:p w14:paraId="06476DE9" w14:textId="58D73E49"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t>Número de alumnos que egresan al año en las Universidades del sistema estatal.</w:t>
      </w:r>
    </w:p>
    <w:p w14:paraId="7D503BFD" w14:textId="1852685A"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t>Número de deserciones de alumnos inscritos en las Universidades del sistema estatal.</w:t>
      </w:r>
    </w:p>
    <w:p w14:paraId="0A1A4988" w14:textId="2747D002"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t>Cuál es el costo o presupuesto destinado por el gobierno a las universidades y t</w:t>
      </w:r>
      <w:r>
        <w:rPr>
          <w:rFonts w:eastAsia="Palatino Linotype" w:cs="Palatino Linotype"/>
          <w:color w:val="000000"/>
          <w:lang w:val="es-MX"/>
        </w:rPr>
        <w:t>ecnológicos del sistema estatal.</w:t>
      </w:r>
    </w:p>
    <w:p w14:paraId="2D839A2F" w14:textId="3F1932F6"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lastRenderedPageBreak/>
        <w:t>Cuál es el presupuesto para salarios, mantenimiento, remodelaciones de las universidades y t</w:t>
      </w:r>
      <w:r>
        <w:rPr>
          <w:rFonts w:eastAsia="Palatino Linotype" w:cs="Palatino Linotype"/>
          <w:color w:val="000000"/>
          <w:lang w:val="es-MX"/>
        </w:rPr>
        <w:t>ecnológicos del sistema estatal.</w:t>
      </w:r>
    </w:p>
    <w:p w14:paraId="2CBEC442" w14:textId="44C4D6DE" w:rsidR="0008453C" w:rsidRPr="0008453C" w:rsidRDefault="0008453C" w:rsidP="00CD3728">
      <w:pPr>
        <w:pStyle w:val="Prrafodelista"/>
        <w:numPr>
          <w:ilvl w:val="0"/>
          <w:numId w:val="33"/>
        </w:numPr>
        <w:pBdr>
          <w:top w:val="nil"/>
          <w:left w:val="nil"/>
          <w:bottom w:val="nil"/>
          <w:right w:val="nil"/>
          <w:between w:val="nil"/>
        </w:pBdr>
        <w:contextualSpacing/>
        <w:rPr>
          <w:rFonts w:eastAsia="Palatino Linotype" w:cs="Palatino Linotype"/>
          <w:color w:val="000000"/>
          <w:lang w:val="es-MX"/>
        </w:rPr>
      </w:pPr>
      <w:r w:rsidRPr="0008453C">
        <w:rPr>
          <w:rFonts w:eastAsia="Palatino Linotype" w:cs="Palatino Linotype"/>
          <w:color w:val="000000"/>
          <w:lang w:val="es-MX"/>
        </w:rPr>
        <w:t>Presupuesto total al año destinado a las universidades y tecnológicos del sistema estatal</w:t>
      </w:r>
      <w:r>
        <w:rPr>
          <w:rFonts w:eastAsia="Palatino Linotype" w:cs="Palatino Linotype"/>
          <w:color w:val="000000"/>
          <w:lang w:val="es-MX"/>
        </w:rPr>
        <w:t>.</w:t>
      </w:r>
    </w:p>
    <w:p w14:paraId="3BE68CC6" w14:textId="77777777" w:rsidR="0008453C" w:rsidRDefault="0008453C" w:rsidP="00B95736">
      <w:pPr>
        <w:pBdr>
          <w:top w:val="nil"/>
          <w:left w:val="nil"/>
          <w:bottom w:val="nil"/>
          <w:right w:val="nil"/>
          <w:between w:val="nil"/>
        </w:pBdr>
        <w:contextualSpacing/>
        <w:rPr>
          <w:rFonts w:eastAsia="Palatino Linotype" w:cs="Palatino Linotype"/>
          <w:color w:val="000000"/>
          <w:szCs w:val="24"/>
        </w:rPr>
      </w:pPr>
    </w:p>
    <w:p w14:paraId="2C952408" w14:textId="63FCA93A"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respondió haciendo entrega de</w:t>
      </w:r>
      <w:r w:rsidR="0008453C">
        <w:rPr>
          <w:rFonts w:eastAsia="Palatino Linotype" w:cs="Palatino Linotype"/>
          <w:color w:val="000000"/>
          <w:szCs w:val="24"/>
        </w:rPr>
        <w:t xml:space="preserve"> </w:t>
      </w:r>
      <w:r w:rsidR="00EE2D0F">
        <w:rPr>
          <w:rFonts w:eastAsia="Palatino Linotype" w:cs="Palatino Linotype"/>
          <w:color w:val="000000"/>
          <w:szCs w:val="24"/>
        </w:rPr>
        <w:t>l</w:t>
      </w:r>
      <w:r w:rsidR="0008453C">
        <w:rPr>
          <w:rFonts w:eastAsia="Palatino Linotype" w:cs="Palatino Linotype"/>
          <w:color w:val="000000"/>
          <w:szCs w:val="24"/>
        </w:rPr>
        <w:t>os</w:t>
      </w:r>
      <w:r w:rsidR="00EE2D0F">
        <w:rPr>
          <w:rFonts w:eastAsia="Palatino Linotype" w:cs="Palatino Linotype"/>
          <w:color w:val="000000"/>
          <w:szCs w:val="24"/>
        </w:rPr>
        <w:t xml:space="preserve"> </w:t>
      </w:r>
      <w:r w:rsidR="00B95736">
        <w:rPr>
          <w:rFonts w:eastAsia="Palatino Linotype" w:cs="Palatino Linotype"/>
          <w:color w:val="000000"/>
          <w:szCs w:val="24"/>
        </w:rPr>
        <w:t>siguiente</w:t>
      </w:r>
      <w:r w:rsidR="0008453C">
        <w:rPr>
          <w:rFonts w:eastAsia="Palatino Linotype" w:cs="Palatino Linotype"/>
          <w:color w:val="000000"/>
          <w:szCs w:val="24"/>
        </w:rPr>
        <w:t>s</w:t>
      </w:r>
      <w:r w:rsidR="00B95736">
        <w:rPr>
          <w:rFonts w:eastAsia="Palatino Linotype" w:cs="Palatino Linotype"/>
          <w:color w:val="000000"/>
          <w:szCs w:val="24"/>
        </w:rPr>
        <w:t xml:space="preserve"> document</w:t>
      </w:r>
      <w:r w:rsidR="0008453C">
        <w:rPr>
          <w:rFonts w:eastAsia="Palatino Linotype" w:cs="Palatino Linotype"/>
          <w:color w:val="000000"/>
          <w:szCs w:val="24"/>
        </w:rPr>
        <w:t>os:</w:t>
      </w:r>
    </w:p>
    <w:p w14:paraId="70940611" w14:textId="77777777" w:rsidR="003848AA" w:rsidRDefault="003848AA" w:rsidP="003848AA"/>
    <w:p w14:paraId="2239B84F" w14:textId="31F68446" w:rsidR="0008453C" w:rsidRPr="0008453C" w:rsidRDefault="0008453C" w:rsidP="00CD3728">
      <w:pPr>
        <w:pStyle w:val="Prrafodelista"/>
        <w:numPr>
          <w:ilvl w:val="0"/>
          <w:numId w:val="31"/>
        </w:numPr>
        <w:rPr>
          <w:rFonts w:eastAsia="Palatino Linotype" w:cs="Palatino Linotype"/>
          <w:color w:val="000000"/>
        </w:rPr>
      </w:pPr>
      <w:r>
        <w:rPr>
          <w:rFonts w:eastAsia="Palatino Linotype"/>
          <w:b/>
          <w:bCs/>
        </w:rPr>
        <w:t>RESPUESTA_UT_00850.pdf</w:t>
      </w:r>
      <w:r>
        <w:rPr>
          <w:rFonts w:eastAsia="Palatino Linotype"/>
          <w:bCs/>
        </w:rPr>
        <w:t>.</w:t>
      </w:r>
      <w:r w:rsidR="00902F08">
        <w:rPr>
          <w:rFonts w:eastAsia="Palatino Linotype"/>
          <w:bCs/>
        </w:rPr>
        <w:t xml:space="preserve"> Oficio número 22800007010000S/2596/UT/2024 suscrito por el Titular de la Unidad de Transparencia, con el que se señaló que se hacía entrega del ofició emitido por el servidor público habilitado de la Dirección General de Educación Superior que contiene la información que obra en sus archivos, con la que se da respuesta a la solicitud de información.</w:t>
      </w:r>
    </w:p>
    <w:p w14:paraId="29908066" w14:textId="3308792F" w:rsidR="006514C5" w:rsidRPr="00902F08" w:rsidRDefault="0008453C" w:rsidP="00CD3728">
      <w:pPr>
        <w:pStyle w:val="Prrafodelista"/>
        <w:numPr>
          <w:ilvl w:val="0"/>
          <w:numId w:val="31"/>
        </w:numPr>
        <w:rPr>
          <w:rFonts w:eastAsia="Palatino Linotype" w:cs="Palatino Linotype"/>
          <w:color w:val="000000"/>
        </w:rPr>
      </w:pPr>
      <w:r w:rsidRPr="0008453C">
        <w:rPr>
          <w:rFonts w:eastAsia="Palatino Linotype"/>
          <w:b/>
          <w:bCs/>
        </w:rPr>
        <w:t>SPH_00850.pdf</w:t>
      </w:r>
      <w:r w:rsidR="00902F08">
        <w:rPr>
          <w:rFonts w:eastAsia="Palatino Linotype"/>
          <w:bCs/>
        </w:rPr>
        <w:t>. Oficio número 22803001L/1579/2024 emitido por el Director General de Educación Superior, mediante el cual d</w:t>
      </w:r>
      <w:r w:rsidR="009B78F1">
        <w:rPr>
          <w:rFonts w:eastAsia="Palatino Linotype"/>
          <w:bCs/>
        </w:rPr>
        <w:t>io</w:t>
      </w:r>
      <w:r w:rsidR="00902F08">
        <w:rPr>
          <w:rFonts w:eastAsia="Palatino Linotype"/>
          <w:bCs/>
        </w:rPr>
        <w:t xml:space="preserve"> respuesta a los cuestionamientos de la siguiente forma:</w:t>
      </w:r>
    </w:p>
    <w:p w14:paraId="2771E7D5" w14:textId="10813F44"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Número de un</w:t>
      </w:r>
      <w:r>
        <w:rPr>
          <w:rFonts w:eastAsia="Palatino Linotype" w:cs="Palatino Linotype"/>
          <w:color w:val="000000"/>
        </w:rPr>
        <w:t>iversidades del sistema estatal:</w:t>
      </w:r>
    </w:p>
    <w:p w14:paraId="1C92B1F3" w14:textId="77777777" w:rsidR="00902F08" w:rsidRPr="00902F08" w:rsidRDefault="00902F08" w:rsidP="00CD3728">
      <w:pPr>
        <w:pStyle w:val="Prrafodelista"/>
        <w:numPr>
          <w:ilvl w:val="0"/>
          <w:numId w:val="35"/>
        </w:numPr>
        <w:rPr>
          <w:rFonts w:eastAsia="Palatino Linotype" w:cs="Palatino Linotype"/>
          <w:color w:val="000000"/>
        </w:rPr>
      </w:pPr>
      <w:r w:rsidRPr="00902F08">
        <w:rPr>
          <w:rFonts w:eastAsia="Palatino Linotype" w:cs="Palatino Linotype"/>
          <w:color w:val="000000"/>
        </w:rPr>
        <w:t>Universidades Estatales: 2 (con 1 extensión)</w:t>
      </w:r>
    </w:p>
    <w:p w14:paraId="42C17BE9" w14:textId="77777777" w:rsidR="00902F08" w:rsidRPr="00902F08" w:rsidRDefault="00902F08" w:rsidP="00CD3728">
      <w:pPr>
        <w:pStyle w:val="Prrafodelista"/>
        <w:numPr>
          <w:ilvl w:val="0"/>
          <w:numId w:val="35"/>
        </w:numPr>
        <w:rPr>
          <w:rFonts w:eastAsia="Palatino Linotype" w:cs="Palatino Linotype"/>
          <w:color w:val="000000"/>
        </w:rPr>
      </w:pPr>
      <w:r w:rsidRPr="00902F08">
        <w:rPr>
          <w:rFonts w:eastAsia="Palatino Linotype" w:cs="Palatino Linotype"/>
          <w:color w:val="000000"/>
        </w:rPr>
        <w:t>Universidades Politécnicas: 9</w:t>
      </w:r>
    </w:p>
    <w:p w14:paraId="13BB822C" w14:textId="77777777" w:rsidR="00902F08" w:rsidRPr="00902F08" w:rsidRDefault="00902F08" w:rsidP="00CD3728">
      <w:pPr>
        <w:pStyle w:val="Prrafodelista"/>
        <w:numPr>
          <w:ilvl w:val="0"/>
          <w:numId w:val="35"/>
        </w:numPr>
        <w:rPr>
          <w:rFonts w:eastAsia="Palatino Linotype" w:cs="Palatino Linotype"/>
          <w:color w:val="000000"/>
        </w:rPr>
      </w:pPr>
      <w:r w:rsidRPr="00902F08">
        <w:rPr>
          <w:rFonts w:eastAsia="Palatino Linotype" w:cs="Palatino Linotype"/>
          <w:color w:val="000000"/>
        </w:rPr>
        <w:t>Universidades Tecnológicas: 6 (con 1 Unidad Académica)</w:t>
      </w:r>
    </w:p>
    <w:p w14:paraId="1B7D9460" w14:textId="77777777" w:rsidR="00902F08" w:rsidRPr="00902F08" w:rsidRDefault="00902F08" w:rsidP="00CD3728">
      <w:pPr>
        <w:pStyle w:val="Prrafodelista"/>
        <w:numPr>
          <w:ilvl w:val="0"/>
          <w:numId w:val="35"/>
        </w:numPr>
        <w:rPr>
          <w:rFonts w:eastAsia="Palatino Linotype" w:cs="Palatino Linotype"/>
          <w:color w:val="000000"/>
        </w:rPr>
      </w:pPr>
      <w:r w:rsidRPr="00902F08">
        <w:rPr>
          <w:rFonts w:eastAsia="Palatino Linotype" w:cs="Palatino Linotype"/>
          <w:color w:val="000000"/>
        </w:rPr>
        <w:t>Universidad intercultural: 1 (con 3 planteles)</w:t>
      </w:r>
    </w:p>
    <w:p w14:paraId="3BB1D7CE" w14:textId="77777777" w:rsidR="00902F08" w:rsidRPr="00902F08" w:rsidRDefault="00902F08" w:rsidP="00CD3728">
      <w:pPr>
        <w:pStyle w:val="Prrafodelista"/>
        <w:numPr>
          <w:ilvl w:val="0"/>
          <w:numId w:val="35"/>
        </w:numPr>
        <w:rPr>
          <w:rFonts w:eastAsia="Palatino Linotype" w:cs="Palatino Linotype"/>
          <w:color w:val="000000"/>
        </w:rPr>
      </w:pPr>
      <w:r w:rsidRPr="00902F08">
        <w:rPr>
          <w:rFonts w:eastAsia="Palatino Linotype" w:cs="Palatino Linotype"/>
          <w:color w:val="000000"/>
        </w:rPr>
        <w:t>Universidad Mexiquense: 35 Unidades de Estudia</w:t>
      </w:r>
    </w:p>
    <w:p w14:paraId="37429600" w14:textId="30B0C4C4" w:rsidR="00902F08" w:rsidRPr="00902F08" w:rsidRDefault="00902F08" w:rsidP="00CD3728">
      <w:pPr>
        <w:pStyle w:val="Prrafodelista"/>
        <w:numPr>
          <w:ilvl w:val="0"/>
          <w:numId w:val="35"/>
        </w:numPr>
        <w:rPr>
          <w:rFonts w:eastAsia="Palatino Linotype" w:cs="Palatino Linotype"/>
          <w:color w:val="000000"/>
        </w:rPr>
      </w:pPr>
      <w:r w:rsidRPr="00902F08">
        <w:rPr>
          <w:rFonts w:eastAsia="Palatino Linotype" w:cs="Palatino Linotype"/>
          <w:color w:val="000000"/>
        </w:rPr>
        <w:t>Universidad Digital 1</w:t>
      </w:r>
    </w:p>
    <w:p w14:paraId="57D7ABA5" w14:textId="519AF5C8"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Número de t</w:t>
      </w:r>
      <w:r>
        <w:rPr>
          <w:rFonts w:eastAsia="Palatino Linotype" w:cs="Palatino Linotype"/>
          <w:color w:val="000000"/>
        </w:rPr>
        <w:t>ecnológicos del sistema estatal:</w:t>
      </w:r>
    </w:p>
    <w:p w14:paraId="62F44F81" w14:textId="1B301962" w:rsidR="00902F08" w:rsidRPr="00902F08" w:rsidRDefault="00902F08" w:rsidP="00CD3728">
      <w:pPr>
        <w:pStyle w:val="Prrafodelista"/>
        <w:numPr>
          <w:ilvl w:val="0"/>
          <w:numId w:val="36"/>
        </w:numPr>
        <w:rPr>
          <w:rFonts w:eastAsia="Palatino Linotype" w:cs="Palatino Linotype"/>
          <w:color w:val="000000"/>
        </w:rPr>
      </w:pPr>
      <w:r w:rsidRPr="00902F08">
        <w:rPr>
          <w:rFonts w:eastAsia="Palatino Linotype" w:cs="Palatino Linotype"/>
          <w:color w:val="000000"/>
        </w:rPr>
        <w:lastRenderedPageBreak/>
        <w:t>Tecnológicos de Estudios Superiores: 15 (con 2 extensiones)</w:t>
      </w:r>
    </w:p>
    <w:p w14:paraId="07E0CDE9" w14:textId="6307E30A"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 xml:space="preserve">Matrícula total de las Universidades del Sistema Estatal </w:t>
      </w:r>
      <w:r>
        <w:rPr>
          <w:rFonts w:eastAsia="Palatino Linotype" w:cs="Palatino Linotype"/>
          <w:color w:val="000000"/>
        </w:rPr>
        <w:t>y de los Tecnológicos estatales:</w:t>
      </w:r>
    </w:p>
    <w:p w14:paraId="6AC00022" w14:textId="7DBC72BF" w:rsidR="00902F08" w:rsidRPr="00902F08" w:rsidRDefault="003A505E"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Tecnológicos</w:t>
      </w:r>
      <w:r w:rsidR="00902F08" w:rsidRPr="00902F08">
        <w:rPr>
          <w:rFonts w:eastAsia="Palatino Linotype" w:cs="Palatino Linotype"/>
          <w:color w:val="000000"/>
        </w:rPr>
        <w:t xml:space="preserve"> de Estudios Superiores: 51,753</w:t>
      </w:r>
    </w:p>
    <w:p w14:paraId="62D204C5" w14:textId="77777777" w:rsidR="00902F08" w:rsidRPr="00902F08" w:rsidRDefault="00902F08"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Universidades Estatales: 5,487</w:t>
      </w:r>
    </w:p>
    <w:p w14:paraId="2E0DF367" w14:textId="77777777" w:rsidR="00902F08" w:rsidRPr="00902F08" w:rsidRDefault="00902F08"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Universidad Intercultural: 2,391</w:t>
      </w:r>
    </w:p>
    <w:p w14:paraId="683F773B" w14:textId="77777777" w:rsidR="00902F08" w:rsidRPr="00902F08" w:rsidRDefault="00902F08"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Universidades Politécnicas: 18,426</w:t>
      </w:r>
    </w:p>
    <w:p w14:paraId="65CDF0D7" w14:textId="77777777" w:rsidR="00902F08" w:rsidRPr="00902F08" w:rsidRDefault="00902F08"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Universidades Tecnológicas: 23,960</w:t>
      </w:r>
    </w:p>
    <w:p w14:paraId="289D6337" w14:textId="77777777" w:rsidR="00902F08" w:rsidRPr="00902F08" w:rsidRDefault="00902F08"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Universidad Mexiquense: 17,278</w:t>
      </w:r>
    </w:p>
    <w:p w14:paraId="38F3F92A" w14:textId="77777777" w:rsidR="00902F08" w:rsidRPr="00902F08" w:rsidRDefault="00902F08"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Universidad Digital: 2,932</w:t>
      </w:r>
    </w:p>
    <w:p w14:paraId="02AAA557" w14:textId="77777777" w:rsidR="00902F08" w:rsidRPr="00902F08" w:rsidRDefault="00902F08"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CREDOMEX, 143</w:t>
      </w:r>
    </w:p>
    <w:p w14:paraId="3A47795E" w14:textId="6795AF5A" w:rsidR="00902F08" w:rsidRPr="00902F08" w:rsidRDefault="00902F08" w:rsidP="00CD3728">
      <w:pPr>
        <w:pStyle w:val="Prrafodelista"/>
        <w:numPr>
          <w:ilvl w:val="0"/>
          <w:numId w:val="37"/>
        </w:numPr>
        <w:rPr>
          <w:rFonts w:eastAsia="Palatino Linotype" w:cs="Palatino Linotype"/>
          <w:color w:val="000000"/>
        </w:rPr>
      </w:pPr>
      <w:r w:rsidRPr="00902F08">
        <w:rPr>
          <w:rFonts w:eastAsia="Palatino Linotype" w:cs="Palatino Linotype"/>
          <w:color w:val="000000"/>
        </w:rPr>
        <w:t>Total general: 122,370 estudiantes</w:t>
      </w:r>
    </w:p>
    <w:p w14:paraId="56480583" w14:textId="07A09400"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 xml:space="preserve">Número de alumnos que ingresan al año en las </w:t>
      </w:r>
      <w:r>
        <w:rPr>
          <w:rFonts w:eastAsia="Palatino Linotype" w:cs="Palatino Linotype"/>
          <w:color w:val="000000"/>
        </w:rPr>
        <w:t>universidades a sistema estatal:</w:t>
      </w:r>
    </w:p>
    <w:p w14:paraId="5ED40A6B" w14:textId="1264F9E6" w:rsidR="00902F08" w:rsidRPr="00902F08" w:rsidRDefault="00902F08" w:rsidP="00CD3728">
      <w:pPr>
        <w:pStyle w:val="Prrafodelista"/>
        <w:numPr>
          <w:ilvl w:val="0"/>
          <w:numId w:val="38"/>
        </w:numPr>
        <w:rPr>
          <w:rFonts w:eastAsia="Palatino Linotype" w:cs="Palatino Linotype"/>
          <w:color w:val="000000"/>
        </w:rPr>
      </w:pPr>
      <w:r w:rsidRPr="00902F08">
        <w:rPr>
          <w:rFonts w:eastAsia="Palatino Linotype" w:cs="Palatino Linotype"/>
          <w:color w:val="000000"/>
        </w:rPr>
        <w:t>Nuevo ingreso para el ciclo 24-25: 33,767 estudiantes</w:t>
      </w:r>
    </w:p>
    <w:p w14:paraId="24085054" w14:textId="60DF936D"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Número de alumnos que egresan al año en las Un</w:t>
      </w:r>
      <w:r>
        <w:rPr>
          <w:rFonts w:eastAsia="Palatino Linotype" w:cs="Palatino Linotype"/>
          <w:color w:val="000000"/>
        </w:rPr>
        <w:t>iversidades del sistema estatal:</w:t>
      </w:r>
    </w:p>
    <w:p w14:paraId="53222B2F" w14:textId="6A6EE4C5" w:rsidR="00902F08" w:rsidRPr="00902F08" w:rsidRDefault="00902F08" w:rsidP="00CD3728">
      <w:pPr>
        <w:pStyle w:val="Prrafodelista"/>
        <w:numPr>
          <w:ilvl w:val="0"/>
          <w:numId w:val="38"/>
        </w:numPr>
        <w:rPr>
          <w:rFonts w:eastAsia="Palatino Linotype" w:cs="Palatino Linotype"/>
          <w:color w:val="000000"/>
        </w:rPr>
      </w:pPr>
      <w:r w:rsidRPr="00902F08">
        <w:rPr>
          <w:rFonts w:eastAsia="Palatino Linotype" w:cs="Palatino Linotype"/>
          <w:color w:val="000000"/>
        </w:rPr>
        <w:t>Total de egresados: 21,242 estudiantes</w:t>
      </w:r>
    </w:p>
    <w:p w14:paraId="6DFE62E8" w14:textId="51C30EA3"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Número de deserciones de alumnos inscritos en las Universidades del sistema estatal.</w:t>
      </w:r>
    </w:p>
    <w:p w14:paraId="3B4B45D7" w14:textId="64C5BDD5" w:rsidR="00902F08" w:rsidRPr="00902F08" w:rsidRDefault="00902F08" w:rsidP="00CD3728">
      <w:pPr>
        <w:pStyle w:val="Prrafodelista"/>
        <w:numPr>
          <w:ilvl w:val="0"/>
          <w:numId w:val="38"/>
        </w:numPr>
        <w:rPr>
          <w:rFonts w:eastAsia="Palatino Linotype" w:cs="Palatino Linotype"/>
          <w:color w:val="000000"/>
        </w:rPr>
      </w:pPr>
      <w:r w:rsidRPr="00902F08">
        <w:rPr>
          <w:rFonts w:eastAsia="Palatino Linotype" w:cs="Palatino Linotype"/>
          <w:color w:val="000000"/>
        </w:rPr>
        <w:t>Abandono en el ciclo escolar 2023-2024: 8,601 estudiantes</w:t>
      </w:r>
    </w:p>
    <w:p w14:paraId="5325478E" w14:textId="4374718F"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Cuál es el costo o presupuesto destinado por el gobierno a las universidades y tecnológicos del sistema estatal.</w:t>
      </w:r>
    </w:p>
    <w:p w14:paraId="11109017" w14:textId="04D4F318" w:rsidR="00902F08" w:rsidRPr="00902F08" w:rsidRDefault="00902F08" w:rsidP="00CD3728">
      <w:pPr>
        <w:pStyle w:val="Prrafodelista"/>
        <w:numPr>
          <w:ilvl w:val="0"/>
          <w:numId w:val="39"/>
        </w:numPr>
        <w:rPr>
          <w:rFonts w:eastAsia="Palatino Linotype" w:cs="Palatino Linotype"/>
          <w:color w:val="000000"/>
        </w:rPr>
      </w:pPr>
      <w:r>
        <w:rPr>
          <w:rFonts w:eastAsia="Palatino Linotype" w:cs="Palatino Linotype"/>
          <w:color w:val="000000"/>
        </w:rPr>
        <w:lastRenderedPageBreak/>
        <w:t xml:space="preserve">Que el monto está basado </w:t>
      </w:r>
      <w:r w:rsidRPr="00902F08">
        <w:rPr>
          <w:rFonts w:eastAsia="Palatino Linotype" w:cs="Palatino Linotype"/>
          <w:color w:val="000000"/>
        </w:rPr>
        <w:t>en el Presupuesto de Egresos del Gobierno del Estado de México, Decreto No. 226, publicado el 28 de diciembre de 2023</w:t>
      </w:r>
      <w:r w:rsidR="003A505E">
        <w:rPr>
          <w:rFonts w:eastAsia="Palatino Linotype" w:cs="Palatino Linotype"/>
          <w:color w:val="000000"/>
        </w:rPr>
        <w:t xml:space="preserve">, con referencia a la Ley de </w:t>
      </w:r>
      <w:r w:rsidR="003A505E" w:rsidRPr="003A505E">
        <w:rPr>
          <w:rFonts w:eastAsia="Palatino Linotype" w:cs="Palatino Linotype"/>
          <w:color w:val="000000"/>
        </w:rPr>
        <w:t>Ingresos del Estado de México, Decreto No. 223, publicado el 28 de diciembre de</w:t>
      </w:r>
      <w:r w:rsidR="003A505E">
        <w:rPr>
          <w:rFonts w:eastAsia="Palatino Linotype" w:cs="Palatino Linotype"/>
          <w:color w:val="000000"/>
        </w:rPr>
        <w:t xml:space="preserve"> </w:t>
      </w:r>
      <w:r w:rsidR="003A505E" w:rsidRPr="003A505E">
        <w:rPr>
          <w:rFonts w:eastAsia="Palatino Linotype" w:cs="Palatino Linotype"/>
          <w:color w:val="000000"/>
        </w:rPr>
        <w:t>2023.</w:t>
      </w:r>
    </w:p>
    <w:p w14:paraId="5836F45E" w14:textId="2D71195A"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Cuál es el presupuesto para salarios, mantenimiento, remodelaciones de las universidades y tecnológicos del sistema estatal.</w:t>
      </w:r>
    </w:p>
    <w:p w14:paraId="787EA446" w14:textId="657216F0" w:rsidR="003A505E" w:rsidRPr="00902F08" w:rsidRDefault="003A505E" w:rsidP="00CD3728">
      <w:pPr>
        <w:pStyle w:val="Prrafodelista"/>
        <w:numPr>
          <w:ilvl w:val="0"/>
          <w:numId w:val="39"/>
        </w:numPr>
        <w:rPr>
          <w:rFonts w:eastAsia="Palatino Linotype" w:cs="Palatino Linotype"/>
          <w:color w:val="000000"/>
        </w:rPr>
      </w:pPr>
      <w:r>
        <w:rPr>
          <w:rFonts w:eastAsia="Palatino Linotype" w:cs="Palatino Linotype"/>
          <w:color w:val="000000"/>
        </w:rPr>
        <w:t>Que no se cuenta con la información a ese nivel de detalle.</w:t>
      </w:r>
    </w:p>
    <w:p w14:paraId="004DBC3B" w14:textId="07DA379D" w:rsidR="00902F08" w:rsidRDefault="00902F08" w:rsidP="00CD3728">
      <w:pPr>
        <w:pStyle w:val="Prrafodelista"/>
        <w:numPr>
          <w:ilvl w:val="0"/>
          <w:numId w:val="34"/>
        </w:numPr>
        <w:rPr>
          <w:rFonts w:eastAsia="Palatino Linotype" w:cs="Palatino Linotype"/>
          <w:color w:val="000000"/>
        </w:rPr>
      </w:pPr>
      <w:r w:rsidRPr="00902F08">
        <w:rPr>
          <w:rFonts w:eastAsia="Palatino Linotype" w:cs="Palatino Linotype"/>
          <w:color w:val="000000"/>
        </w:rPr>
        <w:t>Presupuesto total al año destinado a las universidades y tecnológicos del sistema estatal.</w:t>
      </w:r>
    </w:p>
    <w:p w14:paraId="64E6DDDC" w14:textId="12BA6B7E" w:rsidR="003A505E" w:rsidRPr="006514C5" w:rsidRDefault="003A505E" w:rsidP="00CD3728">
      <w:pPr>
        <w:pStyle w:val="Prrafodelista"/>
        <w:numPr>
          <w:ilvl w:val="0"/>
          <w:numId w:val="39"/>
        </w:numPr>
        <w:rPr>
          <w:rFonts w:eastAsia="Palatino Linotype" w:cs="Palatino Linotype"/>
          <w:color w:val="000000"/>
        </w:rPr>
      </w:pPr>
      <w:r>
        <w:rPr>
          <w:rFonts w:eastAsia="Palatino Linotype" w:cs="Palatino Linotype"/>
          <w:color w:val="000000"/>
        </w:rPr>
        <w:t xml:space="preserve">Que se remite al </w:t>
      </w:r>
      <w:r w:rsidRPr="00902F08">
        <w:rPr>
          <w:rFonts w:eastAsia="Palatino Linotype" w:cs="Palatino Linotype"/>
          <w:color w:val="000000"/>
        </w:rPr>
        <w:t>Presupuesto de Egresos del Gobierno del Estado de México</w:t>
      </w:r>
      <w:r>
        <w:rPr>
          <w:rFonts w:eastAsia="Palatino Linotype" w:cs="Palatino Linotype"/>
          <w:color w:val="000000"/>
        </w:rPr>
        <w:t xml:space="preserve"> referido en el punto 7.</w:t>
      </w:r>
    </w:p>
    <w:p w14:paraId="060CD338" w14:textId="77777777" w:rsidR="00EE2D0F" w:rsidRDefault="00EE2D0F" w:rsidP="003848AA">
      <w:pPr>
        <w:pBdr>
          <w:top w:val="nil"/>
          <w:left w:val="nil"/>
          <w:bottom w:val="nil"/>
          <w:right w:val="nil"/>
          <w:between w:val="nil"/>
        </w:pBdr>
        <w:contextualSpacing/>
        <w:rPr>
          <w:rFonts w:eastAsia="Palatino Linotype" w:cs="Palatino Linotype"/>
          <w:color w:val="000000"/>
          <w:szCs w:val="24"/>
        </w:rPr>
      </w:pPr>
    </w:p>
    <w:p w14:paraId="23D332DB" w14:textId="0F84E7F0"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respuesta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3A505E">
        <w:rPr>
          <w:rFonts w:eastAsia="Palatino Linotype" w:cs="Palatino Linotype"/>
          <w:color w:val="000000"/>
          <w:szCs w:val="24"/>
        </w:rPr>
        <w:t xml:space="preserve"> se recurren las respuestas a los puntos 7, 8 y 9 de la respuesta; que respecto del punto 7 se proporcionó una respuesta general al remitirlo al Presupuesto de Egresos y a la Ley de Ingresos  publicadas el 28 de diciembre de 2023, manifestando que solo está obligado a entregar información con la que cuente sin que se acredite una búsqueda razonable y exhaustiva, ya que sí deben contar con la información a mayor grado de detalles, esto es, por universidad y tecnológico; tocante al punto 8, que es falso y opaco que se responda que no cuenta con la información al grado de detalle, ya que, por normativa, se debe dividir el gasto en diversos capítulos</w:t>
      </w:r>
      <w:r w:rsidR="00026B74">
        <w:rPr>
          <w:rFonts w:eastAsia="Palatino Linotype" w:cs="Palatino Linotype"/>
          <w:color w:val="000000"/>
          <w:szCs w:val="24"/>
        </w:rPr>
        <w:t>; por último, con relación al punto 9, que se evade dar respue</w:t>
      </w:r>
      <w:r w:rsidR="007718B5">
        <w:rPr>
          <w:rFonts w:eastAsia="Palatino Linotype" w:cs="Palatino Linotype"/>
          <w:color w:val="000000"/>
          <w:szCs w:val="24"/>
        </w:rPr>
        <w:t>s</w:t>
      </w:r>
      <w:r w:rsidR="00026B74">
        <w:rPr>
          <w:rFonts w:eastAsia="Palatino Linotype" w:cs="Palatino Linotype"/>
          <w:color w:val="000000"/>
          <w:szCs w:val="24"/>
        </w:rPr>
        <w:t>ta.</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4BA3A6A5" w14:textId="4990505A" w:rsidR="00F219A6" w:rsidRPr="00060093" w:rsidRDefault="00F219A6" w:rsidP="003848A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t>Durante la etapa de instrucción, el Sujeto Obligado rindió su Informe Justificado mediante la presentación del siguiente documento:</w:t>
      </w:r>
    </w:p>
    <w:p w14:paraId="40676736" w14:textId="77777777" w:rsidR="00F219A6" w:rsidRPr="00332864" w:rsidRDefault="00F219A6" w:rsidP="003848AA">
      <w:pPr>
        <w:pBdr>
          <w:top w:val="nil"/>
          <w:left w:val="nil"/>
          <w:bottom w:val="nil"/>
          <w:right w:val="nil"/>
          <w:between w:val="nil"/>
        </w:pBdr>
        <w:contextualSpacing/>
        <w:rPr>
          <w:rFonts w:eastAsia="Palatino Linotype" w:cs="Palatino Linotype"/>
          <w:color w:val="000000"/>
          <w:szCs w:val="24"/>
          <w:highlight w:val="yellow"/>
        </w:rPr>
      </w:pPr>
    </w:p>
    <w:p w14:paraId="59EF4647" w14:textId="16921BFF" w:rsidR="00F219A6" w:rsidRPr="00060093" w:rsidRDefault="00026B74" w:rsidP="00CD3728">
      <w:pPr>
        <w:pStyle w:val="Prrafodelista"/>
        <w:numPr>
          <w:ilvl w:val="0"/>
          <w:numId w:val="30"/>
        </w:numPr>
        <w:pBdr>
          <w:top w:val="nil"/>
          <w:left w:val="nil"/>
          <w:bottom w:val="nil"/>
          <w:right w:val="nil"/>
          <w:between w:val="nil"/>
        </w:pBdr>
        <w:contextualSpacing/>
        <w:rPr>
          <w:rFonts w:eastAsia="Palatino Linotype" w:cs="Palatino Linotype"/>
          <w:color w:val="000000"/>
        </w:rPr>
      </w:pPr>
      <w:r w:rsidRPr="00026B74">
        <w:rPr>
          <w:rFonts w:eastAsia="Palatino Linotype" w:cs="Palatino Linotype"/>
          <w:b/>
          <w:bCs/>
          <w:color w:val="000000" w:themeColor="text1"/>
        </w:rPr>
        <w:t>Informe Justifica_00850.pdf</w:t>
      </w:r>
      <w:r w:rsidR="00060093" w:rsidRPr="00060093">
        <w:rPr>
          <w:rFonts w:eastAsia="Palatino Linotype" w:cs="Palatino Linotype"/>
          <w:bCs/>
          <w:color w:val="000000" w:themeColor="text1"/>
        </w:rPr>
        <w:t xml:space="preserve">. Oficio </w:t>
      </w:r>
      <w:r>
        <w:rPr>
          <w:rFonts w:eastAsia="Palatino Linotype"/>
          <w:bCs/>
        </w:rPr>
        <w:t>número 22800007010000S/0161/UT/202</w:t>
      </w:r>
      <w:r w:rsidR="006F073E">
        <w:rPr>
          <w:rFonts w:eastAsia="Palatino Linotype"/>
          <w:bCs/>
        </w:rPr>
        <w:t>5</w:t>
      </w:r>
      <w:r>
        <w:rPr>
          <w:rFonts w:eastAsia="Palatino Linotype" w:cs="Palatino Linotype"/>
          <w:bCs/>
          <w:color w:val="000000" w:themeColor="text1"/>
        </w:rPr>
        <w:t xml:space="preserve"> emitido por el</w:t>
      </w:r>
      <w:r w:rsidR="00F219A6" w:rsidRPr="00060093">
        <w:rPr>
          <w:rFonts w:eastAsia="Palatino Linotype" w:cs="Palatino Linotype"/>
          <w:bCs/>
          <w:color w:val="000000" w:themeColor="text1"/>
        </w:rPr>
        <w:t xml:space="preserve"> Titular de la Unidad de Transparencia, </w:t>
      </w:r>
      <w:r>
        <w:rPr>
          <w:rFonts w:eastAsia="Palatino Linotype" w:cs="Palatino Linotype"/>
          <w:bCs/>
          <w:color w:val="000000" w:themeColor="text1"/>
        </w:rPr>
        <w:t xml:space="preserve">mediante el cual manifestó que el Recurrente requirió información relacionada con </w:t>
      </w:r>
      <w:r w:rsidR="00F23291">
        <w:rPr>
          <w:rFonts w:eastAsia="Palatino Linotype" w:cs="Palatino Linotype"/>
          <w:bCs/>
          <w:color w:val="000000" w:themeColor="text1"/>
        </w:rPr>
        <w:t>instituciones que son organismos públicos descentralizados que cuentan con personalidad jurídica y patrimonio propio distinto al del Sujeto Obligado, por lo que sólo se proporcionó aquella información que obra en los archivos de esa Dependencia, en el estado en el que se encuentran y sin estar obligado a proporcionar aquella que no obre en los archivos.</w:t>
      </w:r>
    </w:p>
    <w:p w14:paraId="7BD5F9DB" w14:textId="77777777" w:rsidR="0094647A" w:rsidRPr="00060093" w:rsidRDefault="0094647A" w:rsidP="003848AA">
      <w:pPr>
        <w:pBdr>
          <w:top w:val="nil"/>
          <w:left w:val="nil"/>
          <w:bottom w:val="nil"/>
          <w:right w:val="nil"/>
          <w:between w:val="nil"/>
        </w:pBdr>
        <w:contextualSpacing/>
        <w:rPr>
          <w:rFonts w:eastAsia="Palatino Linotype" w:cs="Palatino Linotype"/>
          <w:color w:val="000000"/>
          <w:szCs w:val="24"/>
        </w:rPr>
      </w:pPr>
    </w:p>
    <w:p w14:paraId="5ECB6E60" w14:textId="059E5433" w:rsidR="00F219A6" w:rsidRDefault="00F219A6" w:rsidP="003848A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t>Por su parte, el Recurrente no emitió manifestaciones, vertió alegatos ni presentó pruebas; así como tampoco se pronunció respecto del Informe Justificado.</w:t>
      </w:r>
    </w:p>
    <w:p w14:paraId="3D564380"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64B9BA8A" w14:textId="17F1CDF1"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Ahora bien, quedando establecido lo anterior, este Órgano Garante considera viable realizar el estudio en aras de establecer si la respuesta del Sujeto Obligado colma la pretensión de</w:t>
      </w:r>
      <w:r w:rsidR="00321675">
        <w:rPr>
          <w:rFonts w:eastAsia="Palatino Linotype" w:cs="Palatino Linotype"/>
          <w:color w:val="000000" w:themeColor="text1"/>
          <w:lang w:val="es-ES"/>
        </w:rPr>
        <w:t>l</w:t>
      </w:r>
      <w:r w:rsidRPr="42D6076D">
        <w:rPr>
          <w:rFonts w:eastAsia="Palatino Linotype" w:cs="Palatino Linotype"/>
          <w:color w:val="000000" w:themeColor="text1"/>
          <w:lang w:val="es-ES"/>
        </w:rPr>
        <w:t xml:space="preserve">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597F342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1D647C">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1D647C">
        <w:rPr>
          <w:rFonts w:eastAsia="Palatino Linotype" w:cs="Palatino Linotype"/>
          <w:color w:val="000000"/>
          <w:szCs w:val="24"/>
        </w:rPr>
        <w:t xml:space="preserve"> que </w:t>
      </w:r>
      <w:r w:rsidR="00E867B7">
        <w:rPr>
          <w:rFonts w:eastAsia="Palatino Linotype" w:cs="Palatino Linotype"/>
          <w:color w:val="000000"/>
          <w:szCs w:val="24"/>
        </w:rPr>
        <w:t xml:space="preserve">en su parte conducente dispone </w:t>
      </w:r>
      <w:r w:rsidRPr="006922F5">
        <w:rPr>
          <w:rFonts w:eastAsia="Palatino Linotype" w:cs="Palatino Linotype"/>
          <w:color w:val="000000"/>
          <w:szCs w:val="24"/>
        </w:rPr>
        <w:t>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lastRenderedPageBreak/>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lastRenderedPageBreak/>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2A969B38"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69857DC2" w:rsidR="00C82268" w:rsidRPr="006922F5" w:rsidRDefault="00442734" w:rsidP="006922F5">
      <w:pPr>
        <w:pStyle w:val="Fundamentos"/>
      </w:pPr>
      <w:r>
        <w:t>[</w:t>
      </w:r>
      <w:r w:rsidR="001530E5" w:rsidRPr="006922F5">
        <w:t>…</w:t>
      </w:r>
      <w:r>
        <w:t>]</w:t>
      </w:r>
    </w:p>
    <w:p w14:paraId="79FD530B" w14:textId="0C89B2DD" w:rsidR="00C82268" w:rsidRPr="006922F5" w:rsidRDefault="00C82268" w:rsidP="006922F5">
      <w:pPr>
        <w:pStyle w:val="Fundamentos"/>
      </w:pPr>
      <w:r w:rsidRPr="006922F5">
        <w:rPr>
          <w:b/>
          <w:bCs/>
        </w:rPr>
        <w:t>I.</w:t>
      </w:r>
      <w:r w:rsidR="00BA7C85">
        <w:rPr>
          <w:b/>
          <w:bCs/>
        </w:rPr>
        <w:t xml:space="preserve"> </w:t>
      </w:r>
      <w:r w:rsidR="00F23291">
        <w:t>El</w:t>
      </w:r>
      <w:r w:rsidR="001530E5" w:rsidRPr="006922F5">
        <w:t xml:space="preserve"> </w:t>
      </w:r>
      <w:r w:rsidR="00F23291" w:rsidRPr="00F23291">
        <w:t>Poder Ejecutivo del Estado de México, las dependencias, organismos auxiliares, órganos, entidades, fideicomisos y fondos públicos, así como la Procuraduría General de Justicia</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177F85"/>
    <w:p w14:paraId="3383F7D3" w14:textId="786132CE" w:rsidR="00F23291" w:rsidRPr="0059546E" w:rsidRDefault="00A970D5" w:rsidP="00F23291">
      <w:pPr>
        <w:rPr>
          <w:lang w:val="es-ES"/>
        </w:rPr>
      </w:pPr>
      <w:r w:rsidRPr="006922F5">
        <w:t xml:space="preserve">En segundo término, </w:t>
      </w:r>
      <w:r w:rsidR="000640EC">
        <w:t xml:space="preserve">se estima conveniente recordar que el Recurrente </w:t>
      </w:r>
      <w:r w:rsidR="00F23291">
        <w:t xml:space="preserve">únicamente impugnó los puntos 7, 8 y 9 de la solicitud, sin que se expresara </w:t>
      </w:r>
      <w:r w:rsidR="00F23291" w:rsidRPr="2CE7142E">
        <w:rPr>
          <w:lang w:val="es-ES"/>
        </w:rPr>
        <w:t>ninguna inconformidad</w:t>
      </w:r>
      <w:r w:rsidR="00F23291">
        <w:rPr>
          <w:lang w:val="es-ES"/>
        </w:rPr>
        <w:t xml:space="preserve"> relacionada con la respuesta del Sujeto Obligado a los puntos 1 al 6 referidos en la solicitud</w:t>
      </w:r>
      <w:r w:rsidR="00F23291" w:rsidRPr="2CE7142E">
        <w:rPr>
          <w:lang w:val="es-ES"/>
        </w:rPr>
        <w:t>; de tal forma que se debe entender que el particular consintió parcialmente la respuesta del Sujeto Obligado.</w:t>
      </w:r>
    </w:p>
    <w:p w14:paraId="68C72DCB" w14:textId="77777777" w:rsidR="00F23291" w:rsidRPr="0059546E" w:rsidRDefault="00F23291" w:rsidP="00F23291"/>
    <w:p w14:paraId="3C34C446" w14:textId="77777777" w:rsidR="00F23291" w:rsidRPr="0059546E" w:rsidRDefault="00F23291" w:rsidP="00F23291">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4F5A911D" w14:textId="77777777" w:rsidR="00F23291" w:rsidRPr="0059546E" w:rsidRDefault="00F23291" w:rsidP="00F23291">
      <w:pPr>
        <w:rPr>
          <w:rFonts w:eastAsia="Times New Roman" w:cs="Times New Roman"/>
        </w:rPr>
      </w:pPr>
    </w:p>
    <w:p w14:paraId="607DDDA6" w14:textId="77777777" w:rsidR="00F23291" w:rsidRPr="0059546E" w:rsidRDefault="00F23291" w:rsidP="00F2329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57AD1A85" w14:textId="77777777" w:rsidR="00F23291" w:rsidRPr="0059546E" w:rsidRDefault="00F23291" w:rsidP="00F2329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6DF4BC4" w14:textId="77777777" w:rsidR="00F23291" w:rsidRPr="0059546E" w:rsidRDefault="00F23291" w:rsidP="00F23291">
      <w:pPr>
        <w:rPr>
          <w:rFonts w:eastAsia="Times New Roman" w:cs="Times New Roman"/>
        </w:rPr>
      </w:pPr>
    </w:p>
    <w:p w14:paraId="5F6A63CF" w14:textId="77777777" w:rsidR="00F23291" w:rsidRPr="0059546E" w:rsidRDefault="00F23291" w:rsidP="00F23291">
      <w:pPr>
        <w:rPr>
          <w:rFonts w:eastAsia="Times New Roman" w:cs="Times New Roman"/>
        </w:rPr>
      </w:pPr>
      <w:r w:rsidRPr="0059546E">
        <w:rPr>
          <w:rFonts w:eastAsia="Times New Roman" w:cs="Times New Roman"/>
          <w:color w:val="000000"/>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0F83F297" w14:textId="77777777" w:rsidR="00F23291" w:rsidRPr="0059546E" w:rsidRDefault="00F23291" w:rsidP="00F23291">
      <w:pPr>
        <w:rPr>
          <w:rFonts w:eastAsia="Times New Roman" w:cs="Times New Roman"/>
        </w:rPr>
      </w:pPr>
    </w:p>
    <w:p w14:paraId="53FE3E08" w14:textId="77777777" w:rsidR="00F23291" w:rsidRPr="0059546E" w:rsidRDefault="00F23291" w:rsidP="00F23291">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5B9E9511" w14:textId="77777777" w:rsidR="00F23291" w:rsidRPr="0059546E" w:rsidRDefault="00F23291" w:rsidP="00F2329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lastRenderedPageBreak/>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DC9970C" w14:textId="77777777" w:rsidR="00F23291" w:rsidRPr="0059546E" w:rsidRDefault="00F23291" w:rsidP="00F23291">
      <w:pPr>
        <w:rPr>
          <w:rFonts w:eastAsia="Times New Roman" w:cs="Times New Roman"/>
        </w:rPr>
      </w:pPr>
    </w:p>
    <w:p w14:paraId="69B49A72" w14:textId="77777777" w:rsidR="00F23291" w:rsidRPr="0059546E" w:rsidRDefault="00F23291" w:rsidP="00F23291">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5096079E" w14:textId="77777777" w:rsidR="00F23291" w:rsidRPr="0059546E" w:rsidRDefault="00F23291" w:rsidP="00F23291">
      <w:pPr>
        <w:rPr>
          <w:rFonts w:eastAsia="Times New Roman" w:cs="Times New Roman"/>
        </w:rPr>
      </w:pPr>
    </w:p>
    <w:p w14:paraId="26AF0A12" w14:textId="77777777" w:rsidR="00F23291" w:rsidRPr="0059546E" w:rsidRDefault="00F23291" w:rsidP="00F23291">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4222DEE" w14:textId="77777777" w:rsidR="00F23291" w:rsidRPr="0059546E" w:rsidRDefault="00F23291" w:rsidP="00F23291">
      <w:pPr>
        <w:rPr>
          <w:rFonts w:eastAsia="Times New Roman" w:cs="Times New Roman"/>
        </w:rPr>
      </w:pPr>
    </w:p>
    <w:p w14:paraId="4E48D1AF" w14:textId="04F42F9E" w:rsidR="00F23291" w:rsidRDefault="00F23291" w:rsidP="00F23291">
      <w:pPr>
        <w:rPr>
          <w:rFonts w:eastAsia="Times New Roman" w:cs="Times New Roman"/>
          <w:color w:val="000000"/>
        </w:rPr>
      </w:pPr>
      <w:r w:rsidRPr="0059546E">
        <w:rPr>
          <w:rFonts w:eastAsia="Times New Roman" w:cs="Times New Roman"/>
          <w:color w:val="000000"/>
        </w:rPr>
        <w:t>Por lo señalado anteriormente, dado que el Recurrente no impugnó la totalidad de la respuesta, se tiene</w:t>
      </w:r>
      <w:r>
        <w:rPr>
          <w:rFonts w:eastAsia="Times New Roman" w:cs="Times New Roman"/>
          <w:color w:val="000000"/>
        </w:rPr>
        <w:t>n</w:t>
      </w:r>
      <w:r w:rsidRPr="0059546E">
        <w:rPr>
          <w:rFonts w:eastAsia="Times New Roman" w:cs="Times New Roman"/>
          <w:color w:val="000000"/>
        </w:rPr>
        <w:t xml:space="preserve"> por colmado</w:t>
      </w:r>
      <w:r>
        <w:rPr>
          <w:rFonts w:eastAsia="Times New Roman" w:cs="Times New Roman"/>
          <w:color w:val="000000"/>
        </w:rPr>
        <w:t>s los requerimientos identificados con los puntos 1, 2, 3, 4, 5 y 6 de la solicitud.</w:t>
      </w:r>
    </w:p>
    <w:p w14:paraId="67BBAFE0" w14:textId="46F16321" w:rsidR="00F23291" w:rsidRDefault="00F23291" w:rsidP="00F219A6">
      <w:pPr>
        <w:ind w:left="-20" w:right="-20"/>
      </w:pPr>
    </w:p>
    <w:p w14:paraId="77C9F772" w14:textId="7400510B" w:rsidR="00F23291" w:rsidRDefault="00F23291" w:rsidP="00F219A6">
      <w:pPr>
        <w:ind w:left="-20" w:right="-20"/>
      </w:pPr>
      <w:r>
        <w:t xml:space="preserve">Ahora bien, respecto de los puntos que fueron impugnados, se advierte que los puntos 7 y 9 </w:t>
      </w:r>
      <w:r w:rsidR="00753939">
        <w:t xml:space="preserve">hacen referencia a la misma información, pue se requiere el presupuesto total anual destinado a las universidades y tecnológicos del sistema estatal. A lo que el Sujeto Obligado respondió que el presupuesto requerido se basa en el </w:t>
      </w:r>
      <w:r w:rsidR="00753939" w:rsidRPr="00753939">
        <w:t>Presupuesto de Egresos del Gobierno del Estado de México, Decreto No. 226, publicado el 28 de diciembre de 2023, con referencia a la Ley de Ingresos del Estado de México, Decreto No. 223, publicado el 28 de diciembre de 2023.</w:t>
      </w:r>
    </w:p>
    <w:p w14:paraId="4B31FE71" w14:textId="77777777" w:rsidR="00753939" w:rsidRDefault="00753939" w:rsidP="00F219A6">
      <w:pPr>
        <w:ind w:left="-20" w:right="-20"/>
      </w:pPr>
    </w:p>
    <w:p w14:paraId="57FB212C" w14:textId="4F11816F" w:rsidR="00753939" w:rsidRDefault="00753939" w:rsidP="00F219A6">
      <w:pPr>
        <w:ind w:left="-20" w:right="-20"/>
      </w:pPr>
      <w:r>
        <w:lastRenderedPageBreak/>
        <w:t>Por lo anterior, al remitirse al Presupuesto de Egresos referido, se observa que en su artículo 35 establece lo siguiente:</w:t>
      </w:r>
    </w:p>
    <w:p w14:paraId="6D9F5903" w14:textId="77777777" w:rsidR="00753939" w:rsidRDefault="00753939" w:rsidP="00F219A6">
      <w:pPr>
        <w:ind w:left="-20" w:right="-20"/>
      </w:pPr>
    </w:p>
    <w:p w14:paraId="1526B231" w14:textId="091D69D1" w:rsidR="00753939" w:rsidRDefault="00753939" w:rsidP="00753939">
      <w:pPr>
        <w:pStyle w:val="Fundamentos"/>
      </w:pPr>
      <w:r w:rsidRPr="00753939">
        <w:rPr>
          <w:b/>
        </w:rPr>
        <w:t>Artículo 35.</w:t>
      </w:r>
      <w:r>
        <w:t xml:space="preserve"> Las Asignaciones Presupuestales de las Entidades Públicas del Poder Ejecutivo, sujetas al control presupuestario del Poder Legislativo, que utilizan recursos provenientes de Recursos Etiquetados y No Etiquetados, en la operación de sus Programas, ascienden a la cantidad de $149,090,508,121 distribuidos de la siguiente manera:</w:t>
      </w:r>
    </w:p>
    <w:p w14:paraId="1A26B678" w14:textId="77777777" w:rsidR="00F23291" w:rsidRDefault="00F23291" w:rsidP="00F219A6">
      <w:pPr>
        <w:ind w:left="-20" w:right="-20"/>
      </w:pPr>
    </w:p>
    <w:p w14:paraId="5A32DC5B" w14:textId="0D048812" w:rsidR="00F23291" w:rsidRDefault="00753939" w:rsidP="00F219A6">
      <w:pPr>
        <w:ind w:left="-20" w:right="-20"/>
      </w:pPr>
      <w:r>
        <w:t>Dicho artículo presenta un cuadro con los rubros de Clave, Organismo Descentralizado, Total, Recursos No Etiquetados y Recursos Etiquetados. Asimismo, se enlistan todos los organismos descentralizados del Poder Ejecutivo estatal, en los que se observan las entidades referidas por el Sujeto Obligado, por lo que se inserta la siguiente imagen como un ejemplo:</w:t>
      </w:r>
    </w:p>
    <w:p w14:paraId="01E4E1A6" w14:textId="11E1AA50" w:rsidR="00753939" w:rsidRDefault="00B12446" w:rsidP="00F219A6">
      <w:pPr>
        <w:ind w:left="-20" w:right="-20"/>
      </w:pPr>
      <w:r>
        <w:t>------------------------------------------------------------------------------------------------------------------------------------------------------------------------------------------------------------------------------------------------------------------------------------------------------------------------------------------------------------------------------------------------------------------------------------------------------------------------------------------------------------------------------------------------------------------------------------------------------------------------------------------------------------------------------------------------------------------------------------------------------------------------------------------------------------------------------------------------------------------------------------------------------------------------------------------------------------------------------------------------------------------------------------------------------------------------------------------------------------------------------------------------------------------------------------------------------------------------------------------------------------------------------------------------------------------------------------------------------------------------------------------------------------------------------------------------------------</w:t>
      </w:r>
    </w:p>
    <w:p w14:paraId="3D8532BB" w14:textId="77777777" w:rsidR="00875968" w:rsidRDefault="00875968" w:rsidP="00F219A6">
      <w:pPr>
        <w:ind w:left="-20" w:right="-20"/>
      </w:pPr>
    </w:p>
    <w:p w14:paraId="44B15F3E" w14:textId="6AC8F574" w:rsidR="00753939" w:rsidRDefault="00B130B1" w:rsidP="007718B5">
      <w:pPr>
        <w:ind w:left="-20" w:right="-20"/>
        <w:jc w:val="center"/>
      </w:pPr>
      <w:r>
        <w:rPr>
          <w:noProof/>
          <w:lang w:val="es-MX"/>
        </w:rPr>
        <w:drawing>
          <wp:inline distT="0" distB="0" distL="0" distR="0" wp14:anchorId="3A7D593A" wp14:editId="2F1B23EB">
            <wp:extent cx="5104436" cy="6794273"/>
            <wp:effectExtent l="0" t="0" r="1270" b="635"/>
            <wp:docPr id="7070532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53216" name="Imagen 707053216"/>
                    <pic:cNvPicPr/>
                  </pic:nvPicPr>
                  <pic:blipFill>
                    <a:blip r:embed="rId8">
                      <a:extLst>
                        <a:ext uri="{28A0092B-C50C-407E-A947-70E740481C1C}">
                          <a14:useLocalDpi xmlns:a14="http://schemas.microsoft.com/office/drawing/2010/main" val="0"/>
                        </a:ext>
                      </a:extLst>
                    </a:blip>
                    <a:stretch>
                      <a:fillRect/>
                    </a:stretch>
                  </pic:blipFill>
                  <pic:spPr>
                    <a:xfrm>
                      <a:off x="0" y="0"/>
                      <a:ext cx="5154970" cy="6861537"/>
                    </a:xfrm>
                    <a:prstGeom prst="rect">
                      <a:avLst/>
                    </a:prstGeom>
                  </pic:spPr>
                </pic:pic>
              </a:graphicData>
            </a:graphic>
          </wp:inline>
        </w:drawing>
      </w:r>
    </w:p>
    <w:p w14:paraId="6C3C62D3" w14:textId="77777777" w:rsidR="00F23291" w:rsidRDefault="00F23291" w:rsidP="00F219A6">
      <w:pPr>
        <w:ind w:left="-20" w:right="-20"/>
      </w:pPr>
    </w:p>
    <w:p w14:paraId="63A83BB3" w14:textId="64E1D045" w:rsidR="00F23291" w:rsidRDefault="007718B5" w:rsidP="00F219A6">
      <w:pPr>
        <w:ind w:left="-20" w:right="-20"/>
      </w:pPr>
      <w:r>
        <w:lastRenderedPageBreak/>
        <w:t xml:space="preserve">Como se observa, el Presupuesto de Egresos del Gobierno del Estado de México para el </w:t>
      </w:r>
    </w:p>
    <w:p w14:paraId="45FFC986" w14:textId="20528D3D" w:rsidR="007718B5" w:rsidRDefault="007718B5" w:rsidP="00F219A6">
      <w:pPr>
        <w:ind w:left="-20" w:right="-20"/>
      </w:pPr>
      <w:r>
        <w:t xml:space="preserve">Ejercicio Fiscal 2024 establece el presupuesto total para todos los organismos descentralizados adscritos al Poder Ejecutivo estatal, entre ellos las universidades y tecnológicos del sistema estatal, por lo que se estima que </w:t>
      </w:r>
      <w:r w:rsidR="00FC1B42">
        <w:t>la respuesta emitida por el Sujeto Obligado, al informar al Recurrente el documento en el consta la información solicitada en los puntos 7 y 9, colmó los requerimientos del particular.</w:t>
      </w:r>
    </w:p>
    <w:p w14:paraId="48073664" w14:textId="77777777" w:rsidR="00F23291" w:rsidRDefault="00F23291" w:rsidP="00F219A6">
      <w:pPr>
        <w:ind w:left="-20" w:right="-20"/>
      </w:pPr>
    </w:p>
    <w:p w14:paraId="57BE778A" w14:textId="280A12FA" w:rsidR="00F23291" w:rsidRDefault="00FC1B42" w:rsidP="00F219A6">
      <w:pPr>
        <w:ind w:left="-20" w:right="-20"/>
      </w:pPr>
      <w:r>
        <w:t xml:space="preserve">Por cuanto hace al punto 8, relativo al </w:t>
      </w:r>
      <w:r w:rsidRPr="00902F08">
        <w:rPr>
          <w:rFonts w:eastAsia="Palatino Linotype" w:cs="Palatino Linotype"/>
          <w:color w:val="000000"/>
        </w:rPr>
        <w:t>presupuesto para salarios, mantenimiento, remodelaciones de las universidades y tecnológicos del sistema estatal</w:t>
      </w:r>
      <w:r>
        <w:rPr>
          <w:rFonts w:eastAsia="Palatino Linotype" w:cs="Palatino Linotype"/>
          <w:color w:val="000000"/>
        </w:rPr>
        <w:t>, se tiene que el Sujeto Obligado manifestó que no contaba con la información solicitada</w:t>
      </w:r>
      <w:r w:rsidR="00407AF0">
        <w:rPr>
          <w:rFonts w:eastAsia="Palatino Linotype" w:cs="Palatino Linotype"/>
          <w:color w:val="000000"/>
        </w:rPr>
        <w:t>, se considera necesario hacer referencia a lo dispuesto en el Reglamento Interior de la Secretaría de Educación, Ciencia, Tecnología e Innovación que en sus artículos 4 fracciones III y IV, 13 y 15 estipula lo siguiente:</w:t>
      </w:r>
    </w:p>
    <w:p w14:paraId="40FCC179" w14:textId="77777777" w:rsidR="00F23291" w:rsidRDefault="00F23291" w:rsidP="00F219A6">
      <w:pPr>
        <w:ind w:left="-20" w:right="-20"/>
      </w:pPr>
    </w:p>
    <w:p w14:paraId="296EB6B3" w14:textId="77777777" w:rsidR="00407AF0" w:rsidRPr="00407AF0" w:rsidRDefault="00407AF0" w:rsidP="005E5E12">
      <w:pPr>
        <w:pStyle w:val="Fundamentos"/>
        <w:rPr>
          <w:lang w:val="es-MX"/>
        </w:rPr>
      </w:pPr>
      <w:r w:rsidRPr="00407AF0">
        <w:rPr>
          <w:b/>
          <w:bCs/>
          <w:lang w:val="es-MX"/>
        </w:rPr>
        <w:t>Artículo 4.</w:t>
      </w:r>
      <w:r w:rsidRPr="00407AF0">
        <w:rPr>
          <w:lang w:val="es-MX"/>
        </w:rPr>
        <w:t xml:space="preserve"> Para el estudio, planeación y despacho de los asuntos de su competencia, la Secretaría contará con las unidades administrativas básicas siguientes:</w:t>
      </w:r>
    </w:p>
    <w:p w14:paraId="3B971EB7" w14:textId="42AD8691" w:rsidR="00F23291" w:rsidRDefault="00407AF0" w:rsidP="005E5E12">
      <w:pPr>
        <w:pStyle w:val="Fundamentos"/>
      </w:pPr>
      <w:r>
        <w:t>[…]</w:t>
      </w:r>
    </w:p>
    <w:p w14:paraId="54801612" w14:textId="77777777" w:rsidR="00407AF0" w:rsidRDefault="00407AF0" w:rsidP="005E5E12">
      <w:pPr>
        <w:pStyle w:val="Fundamentos"/>
      </w:pPr>
      <w:r>
        <w:t>III. Subsecretaría de Educación Superior y Normal;</w:t>
      </w:r>
    </w:p>
    <w:p w14:paraId="6BA1DD63" w14:textId="50DB91A5" w:rsidR="00407AF0" w:rsidRDefault="00407AF0" w:rsidP="005E5E12">
      <w:pPr>
        <w:pStyle w:val="Fundamentos"/>
      </w:pPr>
      <w:r>
        <w:t>IV. Subsecretaría de Administración y Finanzas;</w:t>
      </w:r>
    </w:p>
    <w:p w14:paraId="3BB722B0" w14:textId="6616FBE7" w:rsidR="00407AF0" w:rsidRDefault="00407AF0" w:rsidP="005E5E12">
      <w:pPr>
        <w:pStyle w:val="Fundamentos"/>
      </w:pPr>
      <w:r>
        <w:t>[…]</w:t>
      </w:r>
    </w:p>
    <w:p w14:paraId="1ACAB5D2" w14:textId="77777777" w:rsidR="00407AF0" w:rsidRDefault="00407AF0" w:rsidP="005E5E12">
      <w:pPr>
        <w:pStyle w:val="Fundamentos"/>
      </w:pPr>
    </w:p>
    <w:p w14:paraId="37C80B3D" w14:textId="77777777" w:rsidR="00407AF0" w:rsidRDefault="00407AF0" w:rsidP="005E5E12">
      <w:pPr>
        <w:pStyle w:val="Fundamentos"/>
      </w:pPr>
      <w:r w:rsidRPr="00407AF0">
        <w:rPr>
          <w:b/>
        </w:rPr>
        <w:t>Artículo 13.</w:t>
      </w:r>
      <w:r>
        <w:t xml:space="preserve"> Corresponden a la Subsecretaría de Educación Superior y Normal las atribuciones siguientes:</w:t>
      </w:r>
    </w:p>
    <w:p w14:paraId="1063F4D6" w14:textId="77777777" w:rsidR="00407AF0" w:rsidRDefault="00407AF0" w:rsidP="005E5E12">
      <w:pPr>
        <w:pStyle w:val="Fundamentos"/>
      </w:pPr>
    </w:p>
    <w:p w14:paraId="65B468C4" w14:textId="77777777" w:rsidR="00407AF0" w:rsidRDefault="00407AF0" w:rsidP="005E5E12">
      <w:pPr>
        <w:pStyle w:val="Fundamentos"/>
      </w:pPr>
      <w:r>
        <w:t>I. Planear, programar y controlar las funciones del tipo educativo superior y normal de la Entidad en sus diferentes niveles, modalidades, vertientes y opciones educativas;</w:t>
      </w:r>
    </w:p>
    <w:p w14:paraId="55241BCA" w14:textId="77777777" w:rsidR="00407AF0" w:rsidRDefault="00407AF0" w:rsidP="005E5E12">
      <w:pPr>
        <w:pStyle w:val="Fundamentos"/>
      </w:pPr>
      <w:r>
        <w:t>II. Proponer y coordinar acciones para el desarrollo del magisterio que atiende la educación superior y normal del Subsistema Educativo Estatal;</w:t>
      </w:r>
    </w:p>
    <w:p w14:paraId="654B067F" w14:textId="77777777" w:rsidR="00407AF0" w:rsidRDefault="00407AF0" w:rsidP="005E5E12">
      <w:pPr>
        <w:pStyle w:val="Fundamentos"/>
      </w:pPr>
      <w:r>
        <w:lastRenderedPageBreak/>
        <w:t>III. Planear a corto, mediano y largo plazo, la operatividad de los servicios de educación superior y normal, con base en las disposiciones legales aplicables y las prioridades que en materia educativa fije la persona titular del Poder Ejecutivo;</w:t>
      </w:r>
    </w:p>
    <w:p w14:paraId="0A45287B" w14:textId="77777777" w:rsidR="00407AF0" w:rsidRDefault="00407AF0" w:rsidP="005E5E12">
      <w:pPr>
        <w:pStyle w:val="Fundamentos"/>
      </w:pPr>
      <w:r>
        <w:t>IV. Coordinar y supervisar los procedimientos para el otorgamiento, negativa, revocación y cancelación de reconocimiento de validez oficial de estudios a particulares para impartir estudios de educación superior y de educación normal en el Subsistema Educativo Estatal;</w:t>
      </w:r>
    </w:p>
    <w:p w14:paraId="1A2EB135" w14:textId="77777777" w:rsidR="00407AF0" w:rsidRDefault="00407AF0" w:rsidP="005E5E12">
      <w:pPr>
        <w:pStyle w:val="Fundamentos"/>
      </w:pPr>
      <w:r>
        <w:t>V. Organizar y controlar la prestación del servicio social correspondiente a la educación superior y educación normal en la Entidad;</w:t>
      </w:r>
    </w:p>
    <w:p w14:paraId="0C50EC6A" w14:textId="77777777" w:rsidR="00407AF0" w:rsidRDefault="00407AF0" w:rsidP="005E5E12">
      <w:pPr>
        <w:pStyle w:val="Fundamentos"/>
      </w:pPr>
      <w:r>
        <w:t>VI. Coordinar la supervisión de los servicios de educación superior y educación normal que se imparten en las instituciones oficiales del Subsistema Educativo Estatal;</w:t>
      </w:r>
    </w:p>
    <w:p w14:paraId="178A4DCA" w14:textId="77777777" w:rsidR="00407AF0" w:rsidRDefault="00407AF0" w:rsidP="005E5E12">
      <w:pPr>
        <w:pStyle w:val="Fundamentos"/>
      </w:pPr>
      <w:r>
        <w:t>VII. Organizar, dirigir y controlar acciones para abatir el rezago de educación superior y educación normal en la Entidad;</w:t>
      </w:r>
    </w:p>
    <w:p w14:paraId="2FD70976" w14:textId="77777777" w:rsidR="00407AF0" w:rsidRDefault="00407AF0" w:rsidP="005E5E12">
      <w:pPr>
        <w:pStyle w:val="Fundamentos"/>
      </w:pPr>
      <w:r>
        <w:t>VIII. Coordinar, en el ámbito de su competencia, la formulación, actuación y difusión de los planes y programas de estudio en educación del tipo medio superior, de acuerdo con las normas institucionales aplicables;</w:t>
      </w:r>
    </w:p>
    <w:p w14:paraId="6792CDDB" w14:textId="77777777" w:rsidR="00407AF0" w:rsidRDefault="00407AF0" w:rsidP="005E5E12">
      <w:pPr>
        <w:pStyle w:val="Fundamentos"/>
      </w:pPr>
      <w:r>
        <w:t>IX. Dirigir y fomentar el establecimiento de bibliotecas en la educación superior y educación normal, en el ámbito de su competencia;</w:t>
      </w:r>
    </w:p>
    <w:p w14:paraId="05F02A2C" w14:textId="77777777" w:rsidR="00407AF0" w:rsidRDefault="00407AF0" w:rsidP="005E5E12">
      <w:pPr>
        <w:pStyle w:val="Fundamentos"/>
      </w:pPr>
      <w:r>
        <w:t>X. Validar y coordinar la gestión de Dictámenes de Reconducción y Actualización Programática Presupuestal de la Subsecretaría de Educación Superior y Normal;</w:t>
      </w:r>
    </w:p>
    <w:p w14:paraId="698E84C4" w14:textId="77777777" w:rsidR="00407AF0" w:rsidRDefault="00407AF0" w:rsidP="005E5E12">
      <w:pPr>
        <w:pStyle w:val="Fundamentos"/>
      </w:pPr>
      <w:r>
        <w:t>XI. Dirigir y coordinar el diseño y operación de los sistemas de información y estadística educativa consolidada de educación Superior y Normal, que permitan disponer de información oportuna, en coordinación con las unidades administrativas responsables;</w:t>
      </w:r>
    </w:p>
    <w:p w14:paraId="1B88488B" w14:textId="77777777" w:rsidR="00407AF0" w:rsidRDefault="00407AF0" w:rsidP="005E5E12">
      <w:pPr>
        <w:pStyle w:val="Fundamentos"/>
      </w:pPr>
      <w:r>
        <w:t>XII. Coordinar la elaboración y propuesta del Calendario Escolar de Educación Superior y Normal del Estado de México, con base en el emitido por la Secretaría de Educación Pública, para su publicación en el Periódico Oficial “Gaceta del Gobierno”, así como emitir el documento de información complementaria;</w:t>
      </w:r>
    </w:p>
    <w:p w14:paraId="5653C134" w14:textId="77777777" w:rsidR="00407AF0" w:rsidRDefault="00407AF0" w:rsidP="005E5E12">
      <w:pPr>
        <w:pStyle w:val="Fundamentos"/>
      </w:pPr>
      <w:r>
        <w:t>XIII. Dirigir, en coordinación con el Instituto Mexiquense de la Infraestructura Física Educativa, las acciones de construcción, mantenimiento y equipamiento de las instalaciones destinadas para la Educación Superior y Educación Normal del Subsistema Estatal, que permitan disponer de espacios dignos y seguros, de conformidad con lo establecido en la normatividad aplicable;</w:t>
      </w:r>
    </w:p>
    <w:p w14:paraId="6627D762" w14:textId="77777777" w:rsidR="00407AF0" w:rsidRDefault="00407AF0" w:rsidP="005E5E12">
      <w:pPr>
        <w:pStyle w:val="Fundamentos"/>
      </w:pPr>
      <w:r>
        <w:t>XIV. Vigilar, en conjunto con el Instituto Mexiquense de la Infraestructura Física Educativa, la aplicación de políticas y normas que regulen el desarrollo de la infraestructura física educativa en el Estado de México, en el ámbito de su competencia;</w:t>
      </w:r>
    </w:p>
    <w:p w14:paraId="217EAF3C" w14:textId="77777777" w:rsidR="00407AF0" w:rsidRDefault="00407AF0" w:rsidP="005E5E12">
      <w:pPr>
        <w:pStyle w:val="Fundamentos"/>
      </w:pPr>
      <w:r>
        <w:t>XV. Fomentar la sana alimentación y activación física de la población escolar del Sistema Educativo del Estado de México, con especial énfasis en el cuidado de los alimentos que se expenden en las escuelas públicas de educación superior y normal, en el ámbito de su competencia;</w:t>
      </w:r>
    </w:p>
    <w:p w14:paraId="1415421A" w14:textId="77777777" w:rsidR="00407AF0" w:rsidRDefault="00407AF0" w:rsidP="005E5E12">
      <w:pPr>
        <w:pStyle w:val="Fundamentos"/>
      </w:pPr>
      <w:r>
        <w:lastRenderedPageBreak/>
        <w:t>XVI. Fomentar las actividades de difusión y fomento cultural y la educación artística, en el ámbito de su competencia;</w:t>
      </w:r>
    </w:p>
    <w:p w14:paraId="0E95A6DB" w14:textId="77777777" w:rsidR="00407AF0" w:rsidRDefault="00407AF0" w:rsidP="005E5E12">
      <w:pPr>
        <w:pStyle w:val="Fundamentos"/>
      </w:pPr>
      <w:r>
        <w:t>XVII. Fomentar los programas de educación para la salud y mejoramiento del ambiente aprobados para el Estado;</w:t>
      </w:r>
    </w:p>
    <w:p w14:paraId="1E2ED702" w14:textId="77777777" w:rsidR="00407AF0" w:rsidRDefault="00407AF0" w:rsidP="005E5E12">
      <w:pPr>
        <w:pStyle w:val="Fundamentos"/>
      </w:pPr>
      <w:r>
        <w:t>XVIII. Impulsar, en coordinación con la Dirección General de Asuntos Jurídicos, Igualdad de Género y Erradicación de la Violencia, la aplicación de protocolos para prevenir y atender el acoso y maltrato escolar y sexual dentro de los centros educativos de su competencia;</w:t>
      </w:r>
    </w:p>
    <w:p w14:paraId="05FB2B17" w14:textId="77777777" w:rsidR="00407AF0" w:rsidRDefault="00407AF0" w:rsidP="005E5E12">
      <w:pPr>
        <w:pStyle w:val="Fundamentos"/>
      </w:pPr>
      <w:r>
        <w:t>XIX. Promover e impulsar en el ámbito de su competencia, los valores esenciales y la igualdad de género en los integrantes de la comunidad escolar para una convivencia pacífica y el ejercicio pleno de sus capacidades y derechos;</w:t>
      </w:r>
    </w:p>
    <w:p w14:paraId="0FB0D026" w14:textId="77777777" w:rsidR="00407AF0" w:rsidRDefault="00407AF0" w:rsidP="005E5E12">
      <w:pPr>
        <w:pStyle w:val="Fundamentos"/>
      </w:pPr>
      <w:r>
        <w:t>XX. Promover, en el ámbito de su competencia, los convenios de coordinación que en materia educativa celebre el Estado con el Gobierno Federal y los municipios, y</w:t>
      </w:r>
    </w:p>
    <w:p w14:paraId="6DADF827" w14:textId="0D2DFD87" w:rsidR="00407AF0" w:rsidRDefault="00407AF0" w:rsidP="005E5E12">
      <w:pPr>
        <w:pStyle w:val="Fundamentos"/>
      </w:pPr>
      <w:r>
        <w:t>XXI. Las demás que le confieran otras disposiciones jurídicas y aquéllas que le encomiende la persona titular de la Secretaría.</w:t>
      </w:r>
    </w:p>
    <w:p w14:paraId="7BBAA05C" w14:textId="77777777" w:rsidR="00407AF0" w:rsidRDefault="00407AF0" w:rsidP="005E5E12">
      <w:pPr>
        <w:pStyle w:val="Fundamentos"/>
      </w:pPr>
    </w:p>
    <w:p w14:paraId="516B67F3" w14:textId="77777777" w:rsidR="00407AF0" w:rsidRDefault="00407AF0" w:rsidP="005E5E12">
      <w:pPr>
        <w:pStyle w:val="Fundamentos"/>
      </w:pPr>
      <w:r w:rsidRPr="00407AF0">
        <w:rPr>
          <w:b/>
        </w:rPr>
        <w:t xml:space="preserve">Artículo 15. </w:t>
      </w:r>
      <w:r>
        <w:t>Corresponden a la Subsecretaría de Administración y Finanzas las atribuciones siguientes:</w:t>
      </w:r>
    </w:p>
    <w:p w14:paraId="207FA96D" w14:textId="77777777" w:rsidR="00407AF0" w:rsidRDefault="00407AF0" w:rsidP="005E5E12">
      <w:pPr>
        <w:pStyle w:val="Fundamentos"/>
      </w:pPr>
    </w:p>
    <w:p w14:paraId="5C936D66" w14:textId="77777777" w:rsidR="00407AF0" w:rsidRDefault="00407AF0" w:rsidP="005E5E12">
      <w:pPr>
        <w:pStyle w:val="Fundamentos"/>
      </w:pPr>
      <w:r>
        <w:t>I. Planear, programar, supervisar y vigilar la administración de los recursos humanos, financieros, materiales, presupuestales y tecnológicos de la Secretaría;</w:t>
      </w:r>
    </w:p>
    <w:p w14:paraId="1ED8C1BE" w14:textId="77777777" w:rsidR="00407AF0" w:rsidRDefault="00407AF0" w:rsidP="005E5E12">
      <w:pPr>
        <w:pStyle w:val="Fundamentos"/>
      </w:pPr>
      <w:r>
        <w:t>II. Supervisar el ejercicio de los ingresos y egresos de los recursos generados en las instituciones de educación normal, media superior y escuelas de bellas artes y del deporte del Subsistema Educativo Estatal;</w:t>
      </w:r>
    </w:p>
    <w:p w14:paraId="7C8D47C6" w14:textId="77777777" w:rsidR="00407AF0" w:rsidRDefault="00407AF0" w:rsidP="005E5E12">
      <w:pPr>
        <w:pStyle w:val="Fundamentos"/>
      </w:pPr>
      <w:r>
        <w:t>III. Fungir como órgano de consulta, asesoría y apoyo sobre temas administrativos y presupuestales para las Unidades Administrativas y los organismos auxiliares de la Secretaría;</w:t>
      </w:r>
    </w:p>
    <w:p w14:paraId="53076825" w14:textId="77777777" w:rsidR="00407AF0" w:rsidRDefault="00407AF0" w:rsidP="005E5E12">
      <w:pPr>
        <w:pStyle w:val="Fundamentos"/>
      </w:pPr>
      <w:r>
        <w:t>IV. Autorizar las políticas, normas, lineamientos, procedimientos y demás disposiciones en materia de administración de recursos humanos y materiales de la Secretaría, con base en la normatividad aplicable;</w:t>
      </w:r>
    </w:p>
    <w:p w14:paraId="5E333EF6" w14:textId="77777777" w:rsidR="00407AF0" w:rsidRDefault="00407AF0" w:rsidP="005E5E12">
      <w:pPr>
        <w:pStyle w:val="Fundamentos"/>
      </w:pPr>
      <w:r>
        <w:t>V. Coordinar y vigilar la distribución, transporte y almacenamiento de los libros de texto gratuitos, libros de apoyo al maestro, bibliotecas de aula y demás materiales educativos para alumnas, alumnos y personas servidoras públicas docentes de educación básica;</w:t>
      </w:r>
    </w:p>
    <w:p w14:paraId="6F03564E" w14:textId="77777777" w:rsidR="00407AF0" w:rsidRDefault="00407AF0" w:rsidP="005E5E12">
      <w:pPr>
        <w:pStyle w:val="Fundamentos"/>
      </w:pPr>
      <w:r>
        <w:t>VI. Coordinar y vigilar la política de relaciones laborales de la Secretaría;</w:t>
      </w:r>
    </w:p>
    <w:p w14:paraId="6E12E099" w14:textId="77777777" w:rsidR="00407AF0" w:rsidRDefault="00407AF0" w:rsidP="005E5E12">
      <w:pPr>
        <w:pStyle w:val="Fundamentos"/>
      </w:pPr>
      <w:r>
        <w:t>VII. Establecer las políticas y lineamientos para la integración del anteproyecto de Presupuesto Anual de Egresos y el Programa Anual de Adquisición de Bienes y Contratación de Servicios de la Secretaría, con base en la normatividad vigente y los lineamientos y directrices de la Secretaría de Finanzas;</w:t>
      </w:r>
    </w:p>
    <w:p w14:paraId="653F4DEF" w14:textId="77777777" w:rsidR="00407AF0" w:rsidRDefault="00407AF0" w:rsidP="005E5E12">
      <w:pPr>
        <w:pStyle w:val="Fundamentos"/>
      </w:pPr>
      <w:r>
        <w:t xml:space="preserve">VIII. Establecer y dirigir las políticas y lineamientos para el suministro de los recursos humanos, financieros, materiales, técnicos y servicios generales, que requieren las unidades administrativas adscritas a la Secretaría, para apoyar el cumplimiento de sus objetivos, </w:t>
      </w:r>
      <w:r>
        <w:lastRenderedPageBreak/>
        <w:t>conforme a la normatividad vigente y a las directrices de la Oficialía Mayor del Gobierno del Estado;</w:t>
      </w:r>
    </w:p>
    <w:p w14:paraId="489DA982" w14:textId="77777777" w:rsidR="00407AF0" w:rsidRDefault="00407AF0" w:rsidP="005E5E12">
      <w:pPr>
        <w:pStyle w:val="Fundamentos"/>
      </w:pPr>
      <w:r>
        <w:t>IX. Supervisar los procedimientos de adquisición de bienes y de contratación de servicios, ante la Oficialía Mayor del Gobierno del Estado, en términos de la legislación aplicable;</w:t>
      </w:r>
    </w:p>
    <w:p w14:paraId="637CB857" w14:textId="77777777" w:rsidR="00407AF0" w:rsidRDefault="00407AF0" w:rsidP="005E5E12">
      <w:pPr>
        <w:pStyle w:val="Fundamentos"/>
      </w:pPr>
      <w:r>
        <w:t>X. Vigilar el cumplimiento de las normas y políticas que en materia de protección civil emita la Secretaría General de Gobierno;</w:t>
      </w:r>
    </w:p>
    <w:p w14:paraId="42B8D2D3" w14:textId="77777777" w:rsidR="00407AF0" w:rsidRDefault="00407AF0" w:rsidP="005E5E12">
      <w:pPr>
        <w:pStyle w:val="Fundamentos"/>
      </w:pPr>
      <w:r>
        <w:t>XI. Vigilar el ejercicio presupuestal de las unidades administrativas que conforman a la Secretaría, con base en el presupuesto autorizado y la normatividad vigente;</w:t>
      </w:r>
    </w:p>
    <w:p w14:paraId="477CADBC" w14:textId="77777777" w:rsidR="00407AF0" w:rsidRDefault="00407AF0" w:rsidP="005E5E12">
      <w:pPr>
        <w:pStyle w:val="Fundamentos"/>
      </w:pPr>
      <w:r>
        <w:t>XII. Vigilar la gestión de recursos para la Secretaría proveniente de recursos fiscales estatales, federales, convenios, subsidios, programas de Fondos Concursables, Expansión de la Oferta Educativa, Infraestructura y Autonomía de Gestión, conforme a la normatividad aplicable;</w:t>
      </w:r>
    </w:p>
    <w:p w14:paraId="1521F145" w14:textId="77777777" w:rsidR="00407AF0" w:rsidRDefault="00407AF0" w:rsidP="005E5E12">
      <w:pPr>
        <w:pStyle w:val="Fundamentos"/>
      </w:pPr>
      <w:r>
        <w:t>XIII. Vigilar y autorizar el anteproyecto de Presupuesto Anual de Egresos y el Programa Anual de Adquisición de Bienes y Contratación de Servicios de las Subsecretarías de Educación Básica, Educación Media Superior y Educación Superior y Normal, con base en la normatividad vigente y los lineamientos y directrices de la Oficialía Mayor del Gobierno del Estado, y</w:t>
      </w:r>
    </w:p>
    <w:p w14:paraId="41A6F53D" w14:textId="5231B417" w:rsidR="00407AF0" w:rsidRDefault="00407AF0" w:rsidP="005E5E12">
      <w:pPr>
        <w:pStyle w:val="Fundamentos"/>
      </w:pPr>
      <w:r>
        <w:t>XIV. Las demás que le confieran otras disposiciones jurídicas y aquéllas que le encomiende la persona titular de la Secretaría.</w:t>
      </w:r>
    </w:p>
    <w:p w14:paraId="3863CE9A" w14:textId="77777777" w:rsidR="00407AF0" w:rsidRDefault="00407AF0" w:rsidP="00407AF0">
      <w:pPr>
        <w:tabs>
          <w:tab w:val="left" w:pos="1260"/>
        </w:tabs>
        <w:ind w:left="-20" w:right="-20"/>
      </w:pPr>
    </w:p>
    <w:p w14:paraId="67F9CA60" w14:textId="37BAAC4D" w:rsidR="00407AF0" w:rsidRDefault="005E5E12" w:rsidP="00407AF0">
      <w:pPr>
        <w:tabs>
          <w:tab w:val="left" w:pos="1260"/>
        </w:tabs>
        <w:ind w:left="-20" w:right="-20"/>
      </w:pPr>
      <w:r>
        <w:t>De los preceptos en cita, se desprende que el Sujeto Obligado cuenta dentro de su estructura orgánica con la Subsecretaría de Educación Superior y Normal y la Subsecretaría de Administración y Finanzas, de las cuales, la primera de ellas</w:t>
      </w:r>
      <w:r w:rsidR="0024226E">
        <w:t>, e</w:t>
      </w:r>
      <w:r>
        <w:t>s la encargada de planear, programar y controlar las funciones del tipo educativo superior y normar del Estado, validar y coordinar la gestión de dictámenes de reconducción y actualización pragmática presupuestal de la Subsecretaría de Educación Superior y Normal; mientras que la segunda tiene atribuciones para planear, programar, supervisar y vigilar la administración de los recursos humanos, financieros, materiales, presupuestales y tecnológicos de la Secretaría</w:t>
      </w:r>
      <w:r w:rsidR="005631E9">
        <w:t>, así como supervisar el ejercicio de los ingresos y egresos de los recursos generados en las instituciones de educación normal, media superior y escuelas de bellas artes y del deporte del Subsistema Educativo Estatal.</w:t>
      </w:r>
    </w:p>
    <w:p w14:paraId="6D8AE8E0" w14:textId="77777777" w:rsidR="005631E9" w:rsidRDefault="005631E9" w:rsidP="00407AF0">
      <w:pPr>
        <w:tabs>
          <w:tab w:val="left" w:pos="1260"/>
        </w:tabs>
        <w:ind w:left="-20" w:right="-20"/>
      </w:pPr>
    </w:p>
    <w:p w14:paraId="6DCAD0F5" w14:textId="5D14B4B1" w:rsidR="007B6E13" w:rsidRDefault="005631E9" w:rsidP="00407AF0">
      <w:pPr>
        <w:tabs>
          <w:tab w:val="left" w:pos="1260"/>
        </w:tabs>
        <w:ind w:left="-20" w:right="-20"/>
        <w:rPr>
          <w:rFonts w:eastAsia="Palatino Linotype" w:cs="Palatino Linotype"/>
          <w:color w:val="000000"/>
        </w:rPr>
      </w:pPr>
      <w:r>
        <w:lastRenderedPageBreak/>
        <w:t>De tal forma que se considera que no existe fuente obligacional que constriña al Sujeto Obligado</w:t>
      </w:r>
      <w:r w:rsidR="007B6E13">
        <w:t xml:space="preserve"> a generar, poseer o administrar la información específica relativa a la distribución del </w:t>
      </w:r>
      <w:r w:rsidR="007B6E13" w:rsidRPr="00902F08">
        <w:rPr>
          <w:rFonts w:eastAsia="Palatino Linotype" w:cs="Palatino Linotype"/>
          <w:color w:val="000000"/>
        </w:rPr>
        <w:t>presupuesto para salarios, mantenimiento, remodelaciones de las universidades y tecnológicos del sistema estatal</w:t>
      </w:r>
      <w:r w:rsidR="007B6E13">
        <w:rPr>
          <w:rFonts w:eastAsia="Palatino Linotype" w:cs="Palatino Linotype"/>
          <w:color w:val="000000"/>
        </w:rPr>
        <w:t>. En ese sentido, se estima que la respuesta proporcionada en el sentido de que no se cuenta con dicha información en sus archivos basta para colmar lo pretendido por el Recurrente.</w:t>
      </w:r>
    </w:p>
    <w:p w14:paraId="7E64D3A5" w14:textId="77777777" w:rsidR="007B6E13" w:rsidRDefault="007B6E13" w:rsidP="00407AF0">
      <w:pPr>
        <w:tabs>
          <w:tab w:val="left" w:pos="1260"/>
        </w:tabs>
        <w:ind w:left="-20" w:right="-20"/>
        <w:rPr>
          <w:rFonts w:eastAsia="Palatino Linotype" w:cs="Palatino Linotype"/>
          <w:color w:val="000000"/>
        </w:rPr>
      </w:pPr>
    </w:p>
    <w:p w14:paraId="0C43EC29" w14:textId="4E273E1D" w:rsidR="00832271" w:rsidRDefault="007B6E13" w:rsidP="007B6E13">
      <w:pPr>
        <w:tabs>
          <w:tab w:val="left" w:pos="1260"/>
        </w:tabs>
        <w:ind w:left="-20" w:right="-20"/>
        <w:rPr>
          <w:rFonts w:eastAsia="Palatino Linotype" w:cs="Palatino Linotype"/>
          <w:color w:val="000000"/>
          <w:szCs w:val="24"/>
        </w:rPr>
      </w:pPr>
      <w:r>
        <w:rPr>
          <w:rFonts w:eastAsia="Palatino Linotype" w:cs="Palatino Linotype"/>
          <w:color w:val="000000"/>
        </w:rPr>
        <w:t xml:space="preserve">Por lo argumentado anteriormente, dado que los puntos 7, 8 y 9 fueron atendidos debidamente al momento de que el Sujeto Obligado dio respuesta a la solicitud, se considera que </w:t>
      </w:r>
      <w:r w:rsidR="00832271" w:rsidRPr="002C04F1">
        <w:rPr>
          <w:rFonts w:eastAsia="Palatino Linotype" w:cs="Palatino Linotype"/>
          <w:color w:val="000000"/>
          <w:szCs w:val="24"/>
        </w:rPr>
        <w:t>los motivos de inconformidad planteados por el particular devienen infundados; por lo que es procedente confirmar la respuesta del Sujeto Obligado.</w:t>
      </w:r>
    </w:p>
    <w:p w14:paraId="5286C14A" w14:textId="77777777" w:rsidR="007B6E13" w:rsidRDefault="007B6E13" w:rsidP="007B6E13">
      <w:pPr>
        <w:tabs>
          <w:tab w:val="left" w:pos="1260"/>
        </w:tabs>
        <w:ind w:left="-20" w:right="-20"/>
        <w:rPr>
          <w:rFonts w:eastAsia="Palatino Linotype" w:cs="Palatino Linotype"/>
          <w:color w:val="000000"/>
          <w:szCs w:val="24"/>
        </w:rPr>
      </w:pPr>
    </w:p>
    <w:p w14:paraId="16B21D29" w14:textId="499F7145" w:rsidR="007B6E13" w:rsidRPr="002C04F1" w:rsidRDefault="007B6E13" w:rsidP="007B6E13">
      <w:pPr>
        <w:tabs>
          <w:tab w:val="left" w:pos="1260"/>
        </w:tabs>
        <w:ind w:left="-20" w:right="-20"/>
        <w:rPr>
          <w:rFonts w:eastAsia="Palatino Linotype" w:cs="Palatino Linotype"/>
          <w:color w:val="000000"/>
          <w:szCs w:val="24"/>
        </w:rPr>
      </w:pPr>
      <w:r>
        <w:rPr>
          <w:rFonts w:eastAsia="Palatino Linotype" w:cs="Palatino Linotype"/>
          <w:color w:val="000000"/>
          <w:szCs w:val="24"/>
        </w:rPr>
        <w:t>Empero, se dejan a salvo los derechos del Recurrente para solicitar la información ante los sujetos obligados que considere</w:t>
      </w:r>
      <w:r w:rsidR="00EE5671">
        <w:rPr>
          <w:rFonts w:eastAsia="Palatino Linotype" w:cs="Palatino Linotype"/>
          <w:color w:val="000000"/>
          <w:szCs w:val="24"/>
        </w:rPr>
        <w:t xml:space="preserve"> competentes.</w:t>
      </w:r>
    </w:p>
    <w:p w14:paraId="24C79AE4" w14:textId="77777777" w:rsidR="00832271" w:rsidRPr="002C04F1" w:rsidRDefault="00832271" w:rsidP="00832271">
      <w:pPr>
        <w:pBdr>
          <w:top w:val="nil"/>
          <w:left w:val="nil"/>
          <w:bottom w:val="nil"/>
          <w:right w:val="nil"/>
          <w:between w:val="nil"/>
        </w:pBdr>
        <w:contextualSpacing/>
        <w:rPr>
          <w:rFonts w:eastAsia="Palatino Linotype" w:cs="Palatino Linotype"/>
          <w:szCs w:val="24"/>
        </w:rPr>
      </w:pPr>
    </w:p>
    <w:p w14:paraId="57399B18" w14:textId="5481DEE3" w:rsidR="00832271" w:rsidRPr="002C04F1" w:rsidRDefault="00832271" w:rsidP="0083227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596C21">
        <w:rPr>
          <w:rFonts w:eastAsia="Palatino Linotype" w:cs="Palatino Linotype"/>
          <w:b/>
          <w:bCs/>
          <w:color w:val="000000"/>
          <w:szCs w:val="24"/>
        </w:rPr>
        <w:t>00850/SECTI/IP/2024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57FFDA5C" w14:textId="77777777" w:rsidR="00832271" w:rsidRPr="002C04F1" w:rsidRDefault="00832271" w:rsidP="00832271">
      <w:pPr>
        <w:rPr>
          <w:rFonts w:eastAsia="Times New Roman" w:cs="Times New Roman"/>
          <w:szCs w:val="24"/>
          <w:lang w:eastAsia="es-ES"/>
        </w:rPr>
      </w:pPr>
    </w:p>
    <w:p w14:paraId="0D68D1D1" w14:textId="77777777" w:rsidR="00832271" w:rsidRPr="002C04F1" w:rsidRDefault="00832271" w:rsidP="0083227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094602F7" w14:textId="77777777" w:rsidR="00832271" w:rsidRPr="002C04F1" w:rsidRDefault="00832271" w:rsidP="00832271">
      <w:pPr>
        <w:pBdr>
          <w:top w:val="nil"/>
          <w:left w:val="nil"/>
          <w:bottom w:val="nil"/>
          <w:right w:val="nil"/>
          <w:between w:val="nil"/>
        </w:pBdr>
        <w:spacing w:before="240"/>
        <w:contextualSpacing/>
        <w:jc w:val="center"/>
        <w:rPr>
          <w:rFonts w:eastAsia="Palatino Linotype" w:cs="Palatino Linotype"/>
          <w:b/>
          <w:color w:val="000000"/>
          <w:szCs w:val="24"/>
        </w:rPr>
      </w:pPr>
    </w:p>
    <w:p w14:paraId="5DEC6E82" w14:textId="4E4F263B"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596C21">
        <w:rPr>
          <w:rFonts w:eastAsia="Palatino Linotype" w:cs="Palatino Linotype"/>
          <w:b/>
          <w:bCs/>
          <w:color w:val="000000"/>
          <w:szCs w:val="24"/>
        </w:rPr>
        <w:t>00850/SECTI/IP/2024</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por resultar infundadas las razones o motivos de </w:t>
      </w:r>
      <w:r w:rsidRPr="002C04F1">
        <w:rPr>
          <w:rFonts w:eastAsia="Palatino Linotype" w:cs="Palatino Linotype"/>
          <w:color w:val="000000"/>
          <w:szCs w:val="24"/>
        </w:rPr>
        <w:lastRenderedPageBreak/>
        <w:t>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93102C">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52585495" w14:textId="77777777" w:rsidR="00832271" w:rsidRPr="002C04F1" w:rsidRDefault="00832271" w:rsidP="00832271">
      <w:pPr>
        <w:pBdr>
          <w:top w:val="nil"/>
          <w:left w:val="nil"/>
          <w:bottom w:val="nil"/>
          <w:right w:val="nil"/>
          <w:between w:val="nil"/>
        </w:pBdr>
        <w:contextualSpacing/>
        <w:rPr>
          <w:rFonts w:eastAsia="Palatino Linotype" w:cs="Palatino Linotype"/>
          <w:b/>
          <w:color w:val="000000"/>
          <w:szCs w:val="24"/>
        </w:rPr>
      </w:pPr>
    </w:p>
    <w:p w14:paraId="21B1AC6D"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38309256"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p>
    <w:p w14:paraId="558FAFBF" w14:textId="5A61DDFB" w:rsidR="002E10E9" w:rsidRDefault="00832271" w:rsidP="002E10E9">
      <w:pPr>
        <w:pBdr>
          <w:top w:val="nil"/>
          <w:left w:val="nil"/>
          <w:bottom w:val="nil"/>
          <w:right w:val="nil"/>
          <w:between w:val="nil"/>
        </w:pBdr>
        <w:rPr>
          <w:rFonts w:eastAsia="Palatino Linotype" w:cs="Palatino Linotype"/>
          <w:color w:val="000000"/>
          <w:szCs w:val="24"/>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002E10E9" w:rsidRPr="00325BCB">
        <w:rPr>
          <w:rFonts w:eastAsia="Palatino Linotype" w:cs="Palatino Linotype"/>
          <w:b/>
          <w:color w:val="000000"/>
          <w:szCs w:val="24"/>
        </w:rPr>
        <w:t xml:space="preserve">Notifíquese </w:t>
      </w:r>
      <w:r w:rsidR="00955FDA" w:rsidRPr="00325BCB">
        <w:rPr>
          <w:rFonts w:eastAsia="Palatino Linotype" w:cs="Palatino Linotype"/>
          <w:color w:val="000000"/>
          <w:szCs w:val="24"/>
        </w:rPr>
        <w:t>la presente resolución a</w:t>
      </w:r>
      <w:r w:rsidR="00955FDA">
        <w:rPr>
          <w:rFonts w:eastAsia="Palatino Linotype" w:cs="Palatino Linotype"/>
          <w:color w:val="000000"/>
          <w:szCs w:val="24"/>
        </w:rPr>
        <w:t>l</w:t>
      </w:r>
      <w:r w:rsidR="00955FDA" w:rsidRPr="00325BCB">
        <w:rPr>
          <w:rFonts w:eastAsia="Palatino Linotype" w:cs="Palatino Linotype"/>
          <w:color w:val="000000"/>
          <w:szCs w:val="24"/>
        </w:rPr>
        <w:t xml:space="preserve"> Recurrente mediante el Sistema de Acceso a la Información Mexiquense (SAIMEX)</w:t>
      </w:r>
      <w:r w:rsidR="00955FDA">
        <w:rPr>
          <w:rFonts w:eastAsia="Palatino Linotype" w:cs="Palatino Linotype"/>
          <w:color w:val="000000"/>
          <w:szCs w:val="24"/>
        </w:rPr>
        <w:t xml:space="preserve">, </w:t>
      </w:r>
      <w:r w:rsidR="00955FDA"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9A5473D" w14:textId="0456087C" w:rsidR="00832271" w:rsidRDefault="00832271" w:rsidP="002E10E9">
      <w:pPr>
        <w:pBdr>
          <w:top w:val="nil"/>
          <w:left w:val="nil"/>
          <w:bottom w:val="nil"/>
          <w:right w:val="nil"/>
          <w:between w:val="nil"/>
        </w:pBdr>
      </w:pPr>
    </w:p>
    <w:p w14:paraId="20573BFF" w14:textId="1951BCB6"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1D3CD8">
        <w:rPr>
          <w:rFonts w:eastAsia="Palatino Linotype" w:cs="Palatino Linotype"/>
          <w:color w:val="000000"/>
          <w:szCs w:val="24"/>
        </w:rPr>
        <w:t>QUINTA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BE5813">
        <w:rPr>
          <w:rFonts w:eastAsia="Palatino Linotype" w:cs="Palatino Linotype"/>
          <w:color w:val="000000"/>
          <w:szCs w:val="24"/>
        </w:rPr>
        <w:t xml:space="preserve"> </w:t>
      </w:r>
      <w:r w:rsidR="001D3CD8">
        <w:rPr>
          <w:rFonts w:eastAsia="Palatino Linotype" w:cs="Palatino Linotype"/>
          <w:color w:val="000000"/>
          <w:szCs w:val="24"/>
        </w:rPr>
        <w:t>DOCE DE FEBRERO</w:t>
      </w:r>
      <w:r w:rsidR="00BE5813">
        <w:rPr>
          <w:rFonts w:eastAsia="Palatino Linotype" w:cs="Palatino Linotype"/>
          <w:color w:val="000000"/>
          <w:szCs w:val="24"/>
        </w:rPr>
        <w:t xml:space="preserve"> DE DOS MIL VEINTICINCO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EE5671">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0F861" w14:textId="77777777" w:rsidR="00A93C38" w:rsidRDefault="00A93C38" w:rsidP="00F2498E">
      <w:pPr>
        <w:spacing w:line="240" w:lineRule="auto"/>
      </w:pPr>
      <w:r>
        <w:separator/>
      </w:r>
    </w:p>
  </w:endnote>
  <w:endnote w:type="continuationSeparator" w:id="0">
    <w:p w14:paraId="2EAB778D" w14:textId="77777777" w:rsidR="00A93C38" w:rsidRDefault="00A93C38" w:rsidP="00F2498E">
      <w:pPr>
        <w:spacing w:line="240" w:lineRule="auto"/>
      </w:pPr>
      <w:r>
        <w:continuationSeparator/>
      </w:r>
    </w:p>
  </w:endnote>
  <w:endnote w:type="continuationNotice" w:id="1">
    <w:p w14:paraId="016D8BCE" w14:textId="77777777" w:rsidR="00A93C38" w:rsidRDefault="00A93C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5E5E12" w:rsidRPr="00871A91" w:rsidRDefault="005E5E1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B64C7">
      <w:rPr>
        <w:rFonts w:ascii="Palatino Linotype" w:hAnsi="Palatino Linotype"/>
        <w:b/>
        <w:bCs/>
        <w:noProof/>
        <w:sz w:val="20"/>
      </w:rPr>
      <w:t>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B64C7">
      <w:rPr>
        <w:rFonts w:ascii="Palatino Linotype" w:hAnsi="Palatino Linotype"/>
        <w:b/>
        <w:bCs/>
        <w:noProof/>
        <w:sz w:val="20"/>
      </w:rPr>
      <w:t>29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5E5E12" w:rsidRPr="00871A91" w:rsidRDefault="005E5E1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B64C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B64C7">
      <w:rPr>
        <w:rFonts w:ascii="Palatino Linotype" w:hAnsi="Palatino Linotype"/>
        <w:b/>
        <w:bCs/>
        <w:noProof/>
        <w:sz w:val="20"/>
      </w:rPr>
      <w:t>29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73F9" w14:textId="77777777" w:rsidR="00A93C38" w:rsidRDefault="00A93C38" w:rsidP="00F2498E">
      <w:pPr>
        <w:spacing w:line="240" w:lineRule="auto"/>
      </w:pPr>
      <w:r>
        <w:separator/>
      </w:r>
    </w:p>
  </w:footnote>
  <w:footnote w:type="continuationSeparator" w:id="0">
    <w:p w14:paraId="4A3A71F4" w14:textId="77777777" w:rsidR="00A93C38" w:rsidRDefault="00A93C38" w:rsidP="00F2498E">
      <w:pPr>
        <w:spacing w:line="240" w:lineRule="auto"/>
      </w:pPr>
      <w:r>
        <w:continuationSeparator/>
      </w:r>
    </w:p>
  </w:footnote>
  <w:footnote w:type="continuationNotice" w:id="1">
    <w:p w14:paraId="0D32C5F7" w14:textId="77777777" w:rsidR="00A93C38" w:rsidRDefault="00A93C38">
      <w:pPr>
        <w:spacing w:line="240" w:lineRule="auto"/>
      </w:pPr>
    </w:p>
  </w:footnote>
  <w:footnote w:id="2">
    <w:p w14:paraId="47098F31" w14:textId="77777777" w:rsidR="005E5E12" w:rsidRPr="0031280C" w:rsidRDefault="005E5E12"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5E5E12" w:rsidRPr="0031280C" w:rsidRDefault="005E5E12"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5E5E12" w:rsidRPr="0031280C" w:rsidRDefault="005E5E12"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5E5E12" w:rsidRPr="0031280C" w:rsidRDefault="005E5E12"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E5E12" w:rsidRDefault="009B64C7">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E5E12" w:rsidRPr="00B17577" w14:paraId="37B9EBDE" w14:textId="77777777" w:rsidTr="005F2892">
      <w:trPr>
        <w:trHeight w:val="227"/>
      </w:trPr>
      <w:tc>
        <w:tcPr>
          <w:tcW w:w="4678" w:type="dxa"/>
          <w:hideMark/>
        </w:tcPr>
        <w:p w14:paraId="4964FBC5" w14:textId="54CDA645" w:rsidR="005E5E12" w:rsidRPr="00096248" w:rsidRDefault="005E5E12"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41083BFE" w:rsidR="005E5E12" w:rsidRPr="00096248" w:rsidRDefault="005E5E12" w:rsidP="00011C4D">
          <w:pPr>
            <w:spacing w:after="120" w:line="240" w:lineRule="auto"/>
            <w:ind w:right="71"/>
            <w:jc w:val="right"/>
            <w:rPr>
              <w:rFonts w:cs="Arial"/>
              <w:b/>
              <w:szCs w:val="24"/>
            </w:rPr>
          </w:pPr>
          <w:r>
            <w:rPr>
              <w:rFonts w:cs="Arial"/>
              <w:b/>
              <w:bCs/>
              <w:szCs w:val="24"/>
            </w:rPr>
            <w:t>00065/INFOEM/IP/RR/2025</w:t>
          </w:r>
        </w:p>
      </w:tc>
    </w:tr>
    <w:tr w:rsidR="005E5E12" w14:paraId="7591D3C9" w14:textId="77777777" w:rsidTr="005F2892">
      <w:trPr>
        <w:trHeight w:val="242"/>
      </w:trPr>
      <w:tc>
        <w:tcPr>
          <w:tcW w:w="4678" w:type="dxa"/>
          <w:hideMark/>
        </w:tcPr>
        <w:p w14:paraId="729A65A8" w14:textId="77777777" w:rsidR="005E5E12" w:rsidRPr="00096248" w:rsidRDefault="005E5E12"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392CFD13" w:rsidR="005E5E12" w:rsidRPr="00096248" w:rsidRDefault="005E5E12" w:rsidP="00011C4D">
          <w:pPr>
            <w:spacing w:after="120" w:line="240" w:lineRule="auto"/>
            <w:ind w:left="-81" w:right="71"/>
            <w:jc w:val="right"/>
            <w:rPr>
              <w:rFonts w:cs="Arial"/>
              <w:szCs w:val="24"/>
            </w:rPr>
          </w:pPr>
          <w:r w:rsidRPr="00596C21">
            <w:rPr>
              <w:rFonts w:cs="Arial"/>
              <w:szCs w:val="24"/>
            </w:rPr>
            <w:t>Secretaría de Educación, Ciencia, Tecnología e Innovación</w:t>
          </w:r>
        </w:p>
      </w:tc>
    </w:tr>
    <w:tr w:rsidR="005E5E12" w:rsidRPr="00F63239" w14:paraId="037E914D" w14:textId="77777777" w:rsidTr="005F2892">
      <w:trPr>
        <w:trHeight w:val="342"/>
      </w:trPr>
      <w:tc>
        <w:tcPr>
          <w:tcW w:w="4678" w:type="dxa"/>
          <w:hideMark/>
        </w:tcPr>
        <w:p w14:paraId="7676B68F" w14:textId="64D69EAF" w:rsidR="005E5E12" w:rsidRPr="00096248" w:rsidRDefault="005E5E1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5E5E12" w:rsidRDefault="005E5E1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E5E12" w:rsidRPr="00711916" w:rsidRDefault="005E5E12" w:rsidP="00011C4D">
          <w:pPr>
            <w:spacing w:after="120" w:line="240" w:lineRule="auto"/>
            <w:ind w:left="-486" w:right="71" w:firstLine="567"/>
            <w:jc w:val="right"/>
            <w:rPr>
              <w:rFonts w:cs="Arial"/>
              <w:sz w:val="2"/>
              <w:szCs w:val="2"/>
            </w:rPr>
          </w:pPr>
        </w:p>
      </w:tc>
    </w:tr>
  </w:tbl>
  <w:p w14:paraId="2998DBFD" w14:textId="07A0D97A" w:rsidR="005E5E12" w:rsidRPr="00871A91" w:rsidRDefault="009B64C7">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E5E1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5E5E12" w14:paraId="0F9FE9B6" w14:textId="77777777" w:rsidTr="005F2892">
      <w:trPr>
        <w:trHeight w:val="227"/>
      </w:trPr>
      <w:tc>
        <w:tcPr>
          <w:tcW w:w="4678" w:type="dxa"/>
          <w:hideMark/>
        </w:tcPr>
        <w:p w14:paraId="6D1D9D71" w14:textId="11150E5A" w:rsidR="005E5E12" w:rsidRPr="00663A37" w:rsidRDefault="005E5E1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337F7D24" w:rsidR="005E5E12" w:rsidRPr="00C81ECD" w:rsidRDefault="005E5E12" w:rsidP="00011C4D">
          <w:pPr>
            <w:spacing w:after="120" w:line="240" w:lineRule="auto"/>
            <w:ind w:left="-486" w:right="68" w:firstLine="558"/>
            <w:jc w:val="right"/>
            <w:rPr>
              <w:rFonts w:cs="Arial"/>
              <w:b/>
              <w:szCs w:val="24"/>
            </w:rPr>
          </w:pPr>
          <w:r>
            <w:rPr>
              <w:rFonts w:cs="Arial"/>
              <w:b/>
              <w:bCs/>
              <w:szCs w:val="24"/>
            </w:rPr>
            <w:t>00065/INFOEM/IP/RR/2025</w:t>
          </w:r>
        </w:p>
      </w:tc>
    </w:tr>
    <w:tr w:rsidR="005E5E12" w:rsidRPr="001F57CD" w14:paraId="1377D264" w14:textId="77777777" w:rsidTr="005F2892">
      <w:trPr>
        <w:trHeight w:val="196"/>
      </w:trPr>
      <w:tc>
        <w:tcPr>
          <w:tcW w:w="4678" w:type="dxa"/>
          <w:hideMark/>
        </w:tcPr>
        <w:p w14:paraId="04D597A1" w14:textId="77777777" w:rsidR="005E5E12" w:rsidRPr="00663A37" w:rsidRDefault="005E5E12"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5DFB4ACF" w:rsidR="005E5E12" w:rsidRPr="00663A37" w:rsidRDefault="009B64C7" w:rsidP="00657695">
          <w:pPr>
            <w:spacing w:after="120" w:line="240" w:lineRule="auto"/>
            <w:ind w:right="68"/>
            <w:jc w:val="right"/>
            <w:rPr>
              <w:rFonts w:cs="Arial"/>
              <w:szCs w:val="24"/>
            </w:rPr>
          </w:pPr>
          <w:r>
            <w:rPr>
              <w:rFonts w:cs="Arial"/>
              <w:szCs w:val="24"/>
            </w:rPr>
            <w:t>XXXX</w:t>
          </w:r>
        </w:p>
      </w:tc>
    </w:tr>
    <w:tr w:rsidR="005E5E12" w14:paraId="4DC11993" w14:textId="77777777" w:rsidTr="005F2892">
      <w:trPr>
        <w:trHeight w:val="242"/>
      </w:trPr>
      <w:tc>
        <w:tcPr>
          <w:tcW w:w="4678" w:type="dxa"/>
          <w:hideMark/>
        </w:tcPr>
        <w:p w14:paraId="76CEF1B5" w14:textId="77777777" w:rsidR="005E5E12" w:rsidRPr="00663A37" w:rsidRDefault="005E5E12"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0C053E69" w:rsidR="005E5E12" w:rsidRPr="00663A37" w:rsidRDefault="005E5E12" w:rsidP="00011C4D">
          <w:pPr>
            <w:spacing w:after="120" w:line="240" w:lineRule="auto"/>
            <w:ind w:left="-70" w:right="68"/>
            <w:jc w:val="right"/>
            <w:rPr>
              <w:rFonts w:cs="Arial"/>
              <w:szCs w:val="24"/>
            </w:rPr>
          </w:pPr>
          <w:r w:rsidRPr="00596C21">
            <w:rPr>
              <w:rFonts w:cs="Arial"/>
              <w:szCs w:val="24"/>
            </w:rPr>
            <w:t>Secretaría de Educación, Ciencia, Tecnología e Innovación</w:t>
          </w:r>
        </w:p>
      </w:tc>
    </w:tr>
    <w:tr w:rsidR="005E5E12" w14:paraId="5C2B511D" w14:textId="77777777" w:rsidTr="005F2892">
      <w:trPr>
        <w:trHeight w:val="342"/>
      </w:trPr>
      <w:tc>
        <w:tcPr>
          <w:tcW w:w="4678" w:type="dxa"/>
          <w:hideMark/>
        </w:tcPr>
        <w:p w14:paraId="03FEF68C" w14:textId="45E91CF4" w:rsidR="005E5E12" w:rsidRPr="00663A37" w:rsidRDefault="005E5E1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5E5E12" w:rsidRPr="00663A37" w:rsidRDefault="005E5E1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5E5E12" w:rsidRPr="00871A91" w:rsidRDefault="009B64C7">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6pt;margin-top:-14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E5E1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54E9"/>
    <w:multiLevelType w:val="hybridMultilevel"/>
    <w:tmpl w:val="3E80109E"/>
    <w:lvl w:ilvl="0" w:tplc="10BA35F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671D5D"/>
    <w:multiLevelType w:val="multilevel"/>
    <w:tmpl w:val="59347710"/>
    <w:styleLink w:val="Listaactual1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15:restartNumberingAfterBreak="0">
    <w:nsid w:val="2C795E48"/>
    <w:multiLevelType w:val="hybridMultilevel"/>
    <w:tmpl w:val="876A94D0"/>
    <w:lvl w:ilvl="0" w:tplc="69E8890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3C6C4458"/>
    <w:multiLevelType w:val="hybridMultilevel"/>
    <w:tmpl w:val="6E7604E8"/>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17"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414553"/>
    <w:multiLevelType w:val="hybridMultilevel"/>
    <w:tmpl w:val="89144602"/>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20" w15:restartNumberingAfterBreak="0">
    <w:nsid w:val="49643B6D"/>
    <w:multiLevelType w:val="hybridMultilevel"/>
    <w:tmpl w:val="76B0A108"/>
    <w:lvl w:ilvl="0" w:tplc="537047E4">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9938C8"/>
    <w:multiLevelType w:val="hybridMultilevel"/>
    <w:tmpl w:val="FF36828E"/>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24" w15:restartNumberingAfterBreak="0">
    <w:nsid w:val="51A448B3"/>
    <w:multiLevelType w:val="hybridMultilevel"/>
    <w:tmpl w:val="782475E2"/>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5CC82929"/>
    <w:multiLevelType w:val="hybridMultilevel"/>
    <w:tmpl w:val="720CDAA8"/>
    <w:lvl w:ilvl="0" w:tplc="080A000B">
      <w:start w:val="1"/>
      <w:numFmt w:val="bullet"/>
      <w:lvlText w:val=""/>
      <w:lvlJc w:val="left"/>
      <w:pPr>
        <w:ind w:left="2134" w:hanging="360"/>
      </w:pPr>
      <w:rPr>
        <w:rFonts w:ascii="Wingdings" w:hAnsi="Wingdings"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3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8"/>
  </w:num>
  <w:num w:numId="3">
    <w:abstractNumId w:val="9"/>
  </w:num>
  <w:num w:numId="4">
    <w:abstractNumId w:val="35"/>
  </w:num>
  <w:num w:numId="5">
    <w:abstractNumId w:val="5"/>
  </w:num>
  <w:num w:numId="6">
    <w:abstractNumId w:val="30"/>
  </w:num>
  <w:num w:numId="7">
    <w:abstractNumId w:val="8"/>
  </w:num>
  <w:num w:numId="8">
    <w:abstractNumId w:val="3"/>
  </w:num>
  <w:num w:numId="9">
    <w:abstractNumId w:val="13"/>
  </w:num>
  <w:num w:numId="10">
    <w:abstractNumId w:val="15"/>
  </w:num>
  <w:num w:numId="11">
    <w:abstractNumId w:val="37"/>
  </w:num>
  <w:num w:numId="12">
    <w:abstractNumId w:val="34"/>
  </w:num>
  <w:num w:numId="13">
    <w:abstractNumId w:val="22"/>
  </w:num>
  <w:num w:numId="14">
    <w:abstractNumId w:val="27"/>
  </w:num>
  <w:num w:numId="15">
    <w:abstractNumId w:val="11"/>
  </w:num>
  <w:num w:numId="16">
    <w:abstractNumId w:val="26"/>
  </w:num>
  <w:num w:numId="17">
    <w:abstractNumId w:val="38"/>
  </w:num>
  <w:num w:numId="18">
    <w:abstractNumId w:val="21"/>
  </w:num>
  <w:num w:numId="19">
    <w:abstractNumId w:val="33"/>
  </w:num>
  <w:num w:numId="20">
    <w:abstractNumId w:val="6"/>
  </w:num>
  <w:num w:numId="21">
    <w:abstractNumId w:val="32"/>
  </w:num>
  <w:num w:numId="22">
    <w:abstractNumId w:val="7"/>
  </w:num>
  <w:num w:numId="23">
    <w:abstractNumId w:val="31"/>
  </w:num>
  <w:num w:numId="24">
    <w:abstractNumId w:val="36"/>
  </w:num>
  <w:num w:numId="25">
    <w:abstractNumId w:val="0"/>
  </w:num>
  <w:num w:numId="26">
    <w:abstractNumId w:val="2"/>
  </w:num>
  <w:num w:numId="27">
    <w:abstractNumId w:val="18"/>
  </w:num>
  <w:num w:numId="28">
    <w:abstractNumId w:val="12"/>
  </w:num>
  <w:num w:numId="29">
    <w:abstractNumId w:val="4"/>
  </w:num>
  <w:num w:numId="30">
    <w:abstractNumId w:val="17"/>
  </w:num>
  <w:num w:numId="31">
    <w:abstractNumId w:val="1"/>
  </w:num>
  <w:num w:numId="32">
    <w:abstractNumId w:val="10"/>
  </w:num>
  <w:num w:numId="33">
    <w:abstractNumId w:val="14"/>
  </w:num>
  <w:num w:numId="34">
    <w:abstractNumId w:val="20"/>
  </w:num>
  <w:num w:numId="35">
    <w:abstractNumId w:val="24"/>
  </w:num>
  <w:num w:numId="36">
    <w:abstractNumId w:val="23"/>
  </w:num>
  <w:num w:numId="37">
    <w:abstractNumId w:val="19"/>
  </w:num>
  <w:num w:numId="38">
    <w:abstractNumId w:val="16"/>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B74"/>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084"/>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093"/>
    <w:rsid w:val="00060716"/>
    <w:rsid w:val="00061063"/>
    <w:rsid w:val="00061B46"/>
    <w:rsid w:val="00061B8D"/>
    <w:rsid w:val="00061D9B"/>
    <w:rsid w:val="000640EC"/>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B53"/>
    <w:rsid w:val="00077F28"/>
    <w:rsid w:val="000802BA"/>
    <w:rsid w:val="00082E5D"/>
    <w:rsid w:val="00083498"/>
    <w:rsid w:val="0008453C"/>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523"/>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B77D7"/>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07D18"/>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35A0"/>
    <w:rsid w:val="00123D0B"/>
    <w:rsid w:val="00124B26"/>
    <w:rsid w:val="0012508E"/>
    <w:rsid w:val="00130C18"/>
    <w:rsid w:val="00131C40"/>
    <w:rsid w:val="00131C6C"/>
    <w:rsid w:val="00131F2D"/>
    <w:rsid w:val="001321ED"/>
    <w:rsid w:val="00132E41"/>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B40"/>
    <w:rsid w:val="001530E5"/>
    <w:rsid w:val="00154548"/>
    <w:rsid w:val="00154F75"/>
    <w:rsid w:val="00155CC6"/>
    <w:rsid w:val="00155F53"/>
    <w:rsid w:val="001564E3"/>
    <w:rsid w:val="00156699"/>
    <w:rsid w:val="001568D5"/>
    <w:rsid w:val="0015790F"/>
    <w:rsid w:val="00157D2B"/>
    <w:rsid w:val="00160608"/>
    <w:rsid w:val="001624E8"/>
    <w:rsid w:val="0016322B"/>
    <w:rsid w:val="0016339A"/>
    <w:rsid w:val="0016392B"/>
    <w:rsid w:val="00165898"/>
    <w:rsid w:val="00165CA1"/>
    <w:rsid w:val="00165D52"/>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6B"/>
    <w:rsid w:val="001A0E96"/>
    <w:rsid w:val="001A1BDB"/>
    <w:rsid w:val="001A316F"/>
    <w:rsid w:val="001A3982"/>
    <w:rsid w:val="001A3C5F"/>
    <w:rsid w:val="001A3F75"/>
    <w:rsid w:val="001A46A8"/>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CD8"/>
    <w:rsid w:val="001D3EE2"/>
    <w:rsid w:val="001D41E0"/>
    <w:rsid w:val="001D4382"/>
    <w:rsid w:val="001D5A1E"/>
    <w:rsid w:val="001D5C3A"/>
    <w:rsid w:val="001D647C"/>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65C"/>
    <w:rsid w:val="001F4860"/>
    <w:rsid w:val="001F4EDD"/>
    <w:rsid w:val="001F5507"/>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226E"/>
    <w:rsid w:val="002432E1"/>
    <w:rsid w:val="00243315"/>
    <w:rsid w:val="002447A6"/>
    <w:rsid w:val="00245AC1"/>
    <w:rsid w:val="00246269"/>
    <w:rsid w:val="00247588"/>
    <w:rsid w:val="002475C3"/>
    <w:rsid w:val="00247FE8"/>
    <w:rsid w:val="002500AF"/>
    <w:rsid w:val="00252443"/>
    <w:rsid w:val="002530AE"/>
    <w:rsid w:val="0025386E"/>
    <w:rsid w:val="002547B2"/>
    <w:rsid w:val="0025565C"/>
    <w:rsid w:val="00255FD1"/>
    <w:rsid w:val="00256AA2"/>
    <w:rsid w:val="00256AB5"/>
    <w:rsid w:val="00256CE0"/>
    <w:rsid w:val="00261886"/>
    <w:rsid w:val="00261A13"/>
    <w:rsid w:val="00261E57"/>
    <w:rsid w:val="00263D92"/>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058"/>
    <w:rsid w:val="0027555F"/>
    <w:rsid w:val="00275719"/>
    <w:rsid w:val="00275BE9"/>
    <w:rsid w:val="002767A6"/>
    <w:rsid w:val="00277BEF"/>
    <w:rsid w:val="00280398"/>
    <w:rsid w:val="002811E3"/>
    <w:rsid w:val="002813B2"/>
    <w:rsid w:val="00282431"/>
    <w:rsid w:val="00282E9E"/>
    <w:rsid w:val="0028344B"/>
    <w:rsid w:val="00283BBD"/>
    <w:rsid w:val="00283D5E"/>
    <w:rsid w:val="00284245"/>
    <w:rsid w:val="00285034"/>
    <w:rsid w:val="00285A94"/>
    <w:rsid w:val="00285C27"/>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3C9"/>
    <w:rsid w:val="002C4718"/>
    <w:rsid w:val="002C48A8"/>
    <w:rsid w:val="002C6010"/>
    <w:rsid w:val="002C6B4C"/>
    <w:rsid w:val="002C7329"/>
    <w:rsid w:val="002C7EC4"/>
    <w:rsid w:val="002D10BC"/>
    <w:rsid w:val="002D15F2"/>
    <w:rsid w:val="002D1E08"/>
    <w:rsid w:val="002D250D"/>
    <w:rsid w:val="002D2F05"/>
    <w:rsid w:val="002D2F64"/>
    <w:rsid w:val="002D40D4"/>
    <w:rsid w:val="002D4953"/>
    <w:rsid w:val="002D5CCE"/>
    <w:rsid w:val="002D639B"/>
    <w:rsid w:val="002D785E"/>
    <w:rsid w:val="002E0D37"/>
    <w:rsid w:val="002E0FE2"/>
    <w:rsid w:val="002E10E9"/>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145"/>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675"/>
    <w:rsid w:val="00321B9A"/>
    <w:rsid w:val="00322C67"/>
    <w:rsid w:val="00323B49"/>
    <w:rsid w:val="00324F09"/>
    <w:rsid w:val="00325C6E"/>
    <w:rsid w:val="003265D6"/>
    <w:rsid w:val="00326C09"/>
    <w:rsid w:val="003275F8"/>
    <w:rsid w:val="0033067E"/>
    <w:rsid w:val="0033070B"/>
    <w:rsid w:val="00331513"/>
    <w:rsid w:val="00332864"/>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55AA5"/>
    <w:rsid w:val="00360189"/>
    <w:rsid w:val="00361303"/>
    <w:rsid w:val="0036188D"/>
    <w:rsid w:val="00362013"/>
    <w:rsid w:val="00362136"/>
    <w:rsid w:val="003623F5"/>
    <w:rsid w:val="0036336C"/>
    <w:rsid w:val="003637A1"/>
    <w:rsid w:val="00363EA3"/>
    <w:rsid w:val="003647C3"/>
    <w:rsid w:val="00364C0A"/>
    <w:rsid w:val="00365C5A"/>
    <w:rsid w:val="00365C97"/>
    <w:rsid w:val="0037112D"/>
    <w:rsid w:val="00371209"/>
    <w:rsid w:val="003713C2"/>
    <w:rsid w:val="0037172A"/>
    <w:rsid w:val="0037269A"/>
    <w:rsid w:val="0037526D"/>
    <w:rsid w:val="0037545E"/>
    <w:rsid w:val="00375FB8"/>
    <w:rsid w:val="00376405"/>
    <w:rsid w:val="00376527"/>
    <w:rsid w:val="00377F30"/>
    <w:rsid w:val="00380A66"/>
    <w:rsid w:val="0038157C"/>
    <w:rsid w:val="0038209B"/>
    <w:rsid w:val="003839F9"/>
    <w:rsid w:val="0038414C"/>
    <w:rsid w:val="003848AA"/>
    <w:rsid w:val="00385421"/>
    <w:rsid w:val="00386A48"/>
    <w:rsid w:val="00386F51"/>
    <w:rsid w:val="00387CF3"/>
    <w:rsid w:val="003902CE"/>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05E"/>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75A"/>
    <w:rsid w:val="00405A0E"/>
    <w:rsid w:val="00406793"/>
    <w:rsid w:val="0040791E"/>
    <w:rsid w:val="00407AF0"/>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35D6"/>
    <w:rsid w:val="00426124"/>
    <w:rsid w:val="00426222"/>
    <w:rsid w:val="00426F24"/>
    <w:rsid w:val="004277AF"/>
    <w:rsid w:val="00430C63"/>
    <w:rsid w:val="004310AC"/>
    <w:rsid w:val="004310BB"/>
    <w:rsid w:val="004325EA"/>
    <w:rsid w:val="004338C7"/>
    <w:rsid w:val="00433E65"/>
    <w:rsid w:val="00434C3F"/>
    <w:rsid w:val="00434EAD"/>
    <w:rsid w:val="00437085"/>
    <w:rsid w:val="004406B5"/>
    <w:rsid w:val="00442734"/>
    <w:rsid w:val="004431D5"/>
    <w:rsid w:val="004436C5"/>
    <w:rsid w:val="0044373B"/>
    <w:rsid w:val="00444E7F"/>
    <w:rsid w:val="00445514"/>
    <w:rsid w:val="00445853"/>
    <w:rsid w:val="00445C41"/>
    <w:rsid w:val="00446B68"/>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4D23"/>
    <w:rsid w:val="004A5063"/>
    <w:rsid w:val="004A6D54"/>
    <w:rsid w:val="004A6E6E"/>
    <w:rsid w:val="004A73A1"/>
    <w:rsid w:val="004B0090"/>
    <w:rsid w:val="004B05C6"/>
    <w:rsid w:val="004B1A74"/>
    <w:rsid w:val="004B3514"/>
    <w:rsid w:val="004B37E3"/>
    <w:rsid w:val="004B3867"/>
    <w:rsid w:val="004B3EDF"/>
    <w:rsid w:val="004B42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17D0B"/>
    <w:rsid w:val="00520545"/>
    <w:rsid w:val="005205DF"/>
    <w:rsid w:val="00521628"/>
    <w:rsid w:val="0052214D"/>
    <w:rsid w:val="00524986"/>
    <w:rsid w:val="0052575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40E"/>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31E9"/>
    <w:rsid w:val="0056402C"/>
    <w:rsid w:val="0056405F"/>
    <w:rsid w:val="00564356"/>
    <w:rsid w:val="00564672"/>
    <w:rsid w:val="0056494C"/>
    <w:rsid w:val="00564DDB"/>
    <w:rsid w:val="00565338"/>
    <w:rsid w:val="00565921"/>
    <w:rsid w:val="00565C1E"/>
    <w:rsid w:val="00565FDA"/>
    <w:rsid w:val="005660D0"/>
    <w:rsid w:val="00566380"/>
    <w:rsid w:val="0056658C"/>
    <w:rsid w:val="00567D41"/>
    <w:rsid w:val="0057011D"/>
    <w:rsid w:val="005701EF"/>
    <w:rsid w:val="00570551"/>
    <w:rsid w:val="00571527"/>
    <w:rsid w:val="00571CCC"/>
    <w:rsid w:val="005727FC"/>
    <w:rsid w:val="00572C2A"/>
    <w:rsid w:val="00572F6A"/>
    <w:rsid w:val="00573B2C"/>
    <w:rsid w:val="00573B96"/>
    <w:rsid w:val="005742BF"/>
    <w:rsid w:val="00574A97"/>
    <w:rsid w:val="00574D31"/>
    <w:rsid w:val="00576FA8"/>
    <w:rsid w:val="005807A8"/>
    <w:rsid w:val="00580D15"/>
    <w:rsid w:val="00581A2E"/>
    <w:rsid w:val="00584C51"/>
    <w:rsid w:val="00587B1E"/>
    <w:rsid w:val="00587E84"/>
    <w:rsid w:val="00587F0C"/>
    <w:rsid w:val="005913E6"/>
    <w:rsid w:val="005944ED"/>
    <w:rsid w:val="005964D7"/>
    <w:rsid w:val="00596C21"/>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728"/>
    <w:rsid w:val="005D3A5F"/>
    <w:rsid w:val="005D43B1"/>
    <w:rsid w:val="005D647C"/>
    <w:rsid w:val="005D6CE0"/>
    <w:rsid w:val="005E0835"/>
    <w:rsid w:val="005E0E70"/>
    <w:rsid w:val="005E10A5"/>
    <w:rsid w:val="005E1AEC"/>
    <w:rsid w:val="005E21DE"/>
    <w:rsid w:val="005E24C2"/>
    <w:rsid w:val="005E34E9"/>
    <w:rsid w:val="005E35AB"/>
    <w:rsid w:val="005E3E29"/>
    <w:rsid w:val="005E40B7"/>
    <w:rsid w:val="005E5E12"/>
    <w:rsid w:val="005E68C5"/>
    <w:rsid w:val="005E6C88"/>
    <w:rsid w:val="005E7E9F"/>
    <w:rsid w:val="005F1439"/>
    <w:rsid w:val="005F21B0"/>
    <w:rsid w:val="005F2892"/>
    <w:rsid w:val="005F30F1"/>
    <w:rsid w:val="005F3103"/>
    <w:rsid w:val="005F3144"/>
    <w:rsid w:val="005F3216"/>
    <w:rsid w:val="005F4D3D"/>
    <w:rsid w:val="005F5B10"/>
    <w:rsid w:val="005F6CAB"/>
    <w:rsid w:val="005F7025"/>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1DC1"/>
    <w:rsid w:val="00624E9E"/>
    <w:rsid w:val="0062573B"/>
    <w:rsid w:val="006263D3"/>
    <w:rsid w:val="0062694E"/>
    <w:rsid w:val="00630030"/>
    <w:rsid w:val="00630157"/>
    <w:rsid w:val="00630426"/>
    <w:rsid w:val="00631753"/>
    <w:rsid w:val="00632B22"/>
    <w:rsid w:val="006333F6"/>
    <w:rsid w:val="00634425"/>
    <w:rsid w:val="0063561E"/>
    <w:rsid w:val="00635C2F"/>
    <w:rsid w:val="00635DA1"/>
    <w:rsid w:val="006364F4"/>
    <w:rsid w:val="00636EB3"/>
    <w:rsid w:val="006377A9"/>
    <w:rsid w:val="0063788D"/>
    <w:rsid w:val="006379F5"/>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173"/>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603"/>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073E"/>
    <w:rsid w:val="006F114C"/>
    <w:rsid w:val="006F1A99"/>
    <w:rsid w:val="006F22DE"/>
    <w:rsid w:val="006F4145"/>
    <w:rsid w:val="006F428B"/>
    <w:rsid w:val="006F44E6"/>
    <w:rsid w:val="006F4C9E"/>
    <w:rsid w:val="006F52DF"/>
    <w:rsid w:val="006F676C"/>
    <w:rsid w:val="006F6AB6"/>
    <w:rsid w:val="00700C90"/>
    <w:rsid w:val="00701F34"/>
    <w:rsid w:val="00702322"/>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05FB"/>
    <w:rsid w:val="007327E4"/>
    <w:rsid w:val="00732AB3"/>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08DC"/>
    <w:rsid w:val="007514FB"/>
    <w:rsid w:val="007519E7"/>
    <w:rsid w:val="00752886"/>
    <w:rsid w:val="00753070"/>
    <w:rsid w:val="00753939"/>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18B5"/>
    <w:rsid w:val="0077455A"/>
    <w:rsid w:val="00776581"/>
    <w:rsid w:val="0077721D"/>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B6E13"/>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5EC"/>
    <w:rsid w:val="007D5799"/>
    <w:rsid w:val="007D5D30"/>
    <w:rsid w:val="007D67AC"/>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968"/>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1091"/>
    <w:rsid w:val="009025FB"/>
    <w:rsid w:val="009029DB"/>
    <w:rsid w:val="00902F08"/>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102C"/>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3BCC"/>
    <w:rsid w:val="00954528"/>
    <w:rsid w:val="009554A0"/>
    <w:rsid w:val="009558AA"/>
    <w:rsid w:val="00955E61"/>
    <w:rsid w:val="00955FDA"/>
    <w:rsid w:val="009603E5"/>
    <w:rsid w:val="0096071A"/>
    <w:rsid w:val="00960A35"/>
    <w:rsid w:val="00960C91"/>
    <w:rsid w:val="00961AEB"/>
    <w:rsid w:val="00961B6D"/>
    <w:rsid w:val="00961BF0"/>
    <w:rsid w:val="00962A88"/>
    <w:rsid w:val="00963717"/>
    <w:rsid w:val="00963E37"/>
    <w:rsid w:val="00965CC4"/>
    <w:rsid w:val="0096624D"/>
    <w:rsid w:val="00966A2E"/>
    <w:rsid w:val="00966FBA"/>
    <w:rsid w:val="009674D4"/>
    <w:rsid w:val="009676E3"/>
    <w:rsid w:val="00970143"/>
    <w:rsid w:val="00970B7F"/>
    <w:rsid w:val="00970C38"/>
    <w:rsid w:val="00971614"/>
    <w:rsid w:val="00972340"/>
    <w:rsid w:val="009752FA"/>
    <w:rsid w:val="009758B1"/>
    <w:rsid w:val="00977693"/>
    <w:rsid w:val="00977BB1"/>
    <w:rsid w:val="009818E4"/>
    <w:rsid w:val="00982494"/>
    <w:rsid w:val="00983E61"/>
    <w:rsid w:val="009845F3"/>
    <w:rsid w:val="009845FD"/>
    <w:rsid w:val="0098557C"/>
    <w:rsid w:val="00986E0B"/>
    <w:rsid w:val="00990935"/>
    <w:rsid w:val="00990A99"/>
    <w:rsid w:val="00990AFD"/>
    <w:rsid w:val="00991001"/>
    <w:rsid w:val="00991069"/>
    <w:rsid w:val="0099349B"/>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4C7"/>
    <w:rsid w:val="009B69E9"/>
    <w:rsid w:val="009B78F1"/>
    <w:rsid w:val="009B7FFD"/>
    <w:rsid w:val="009C0279"/>
    <w:rsid w:val="009C21B4"/>
    <w:rsid w:val="009C3225"/>
    <w:rsid w:val="009C3CB8"/>
    <w:rsid w:val="009C3E2A"/>
    <w:rsid w:val="009C4284"/>
    <w:rsid w:val="009C5B41"/>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2E3"/>
    <w:rsid w:val="00A04C7E"/>
    <w:rsid w:val="00A06896"/>
    <w:rsid w:val="00A07CA6"/>
    <w:rsid w:val="00A07E26"/>
    <w:rsid w:val="00A10FD5"/>
    <w:rsid w:val="00A125F8"/>
    <w:rsid w:val="00A12981"/>
    <w:rsid w:val="00A14320"/>
    <w:rsid w:val="00A143B1"/>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3CFD"/>
    <w:rsid w:val="00A34451"/>
    <w:rsid w:val="00A34742"/>
    <w:rsid w:val="00A35811"/>
    <w:rsid w:val="00A35D0A"/>
    <w:rsid w:val="00A35D33"/>
    <w:rsid w:val="00A40E66"/>
    <w:rsid w:val="00A40FB6"/>
    <w:rsid w:val="00A42629"/>
    <w:rsid w:val="00A43620"/>
    <w:rsid w:val="00A438B9"/>
    <w:rsid w:val="00A43944"/>
    <w:rsid w:val="00A43A45"/>
    <w:rsid w:val="00A43D2B"/>
    <w:rsid w:val="00A4524B"/>
    <w:rsid w:val="00A45454"/>
    <w:rsid w:val="00A454E5"/>
    <w:rsid w:val="00A4637B"/>
    <w:rsid w:val="00A46BB9"/>
    <w:rsid w:val="00A4732D"/>
    <w:rsid w:val="00A476B4"/>
    <w:rsid w:val="00A476D0"/>
    <w:rsid w:val="00A50D2F"/>
    <w:rsid w:val="00A50EE4"/>
    <w:rsid w:val="00A521D4"/>
    <w:rsid w:val="00A53511"/>
    <w:rsid w:val="00A541FE"/>
    <w:rsid w:val="00A55724"/>
    <w:rsid w:val="00A560C6"/>
    <w:rsid w:val="00A602B4"/>
    <w:rsid w:val="00A60841"/>
    <w:rsid w:val="00A61A4E"/>
    <w:rsid w:val="00A63700"/>
    <w:rsid w:val="00A64575"/>
    <w:rsid w:val="00A64C36"/>
    <w:rsid w:val="00A651C0"/>
    <w:rsid w:val="00A65A26"/>
    <w:rsid w:val="00A65E45"/>
    <w:rsid w:val="00A671E7"/>
    <w:rsid w:val="00A67625"/>
    <w:rsid w:val="00A67EF4"/>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12C"/>
    <w:rsid w:val="00A914F3"/>
    <w:rsid w:val="00A915AB"/>
    <w:rsid w:val="00A9222E"/>
    <w:rsid w:val="00A92C7A"/>
    <w:rsid w:val="00A92DD2"/>
    <w:rsid w:val="00A930F5"/>
    <w:rsid w:val="00A93911"/>
    <w:rsid w:val="00A93C38"/>
    <w:rsid w:val="00A942FA"/>
    <w:rsid w:val="00A9454C"/>
    <w:rsid w:val="00A94751"/>
    <w:rsid w:val="00A953A4"/>
    <w:rsid w:val="00A954D7"/>
    <w:rsid w:val="00A95B2A"/>
    <w:rsid w:val="00A95E7F"/>
    <w:rsid w:val="00A96228"/>
    <w:rsid w:val="00A96DBD"/>
    <w:rsid w:val="00A970D5"/>
    <w:rsid w:val="00A97638"/>
    <w:rsid w:val="00A978AF"/>
    <w:rsid w:val="00AA0B4E"/>
    <w:rsid w:val="00AA16EA"/>
    <w:rsid w:val="00AA1BBB"/>
    <w:rsid w:val="00AA1E74"/>
    <w:rsid w:val="00AA24D2"/>
    <w:rsid w:val="00AA423E"/>
    <w:rsid w:val="00AA6C98"/>
    <w:rsid w:val="00AA7316"/>
    <w:rsid w:val="00AA78CE"/>
    <w:rsid w:val="00AA7C4A"/>
    <w:rsid w:val="00AA7F42"/>
    <w:rsid w:val="00AB0C12"/>
    <w:rsid w:val="00AB0FA7"/>
    <w:rsid w:val="00AB15D0"/>
    <w:rsid w:val="00AB20CF"/>
    <w:rsid w:val="00AB2605"/>
    <w:rsid w:val="00AB26D5"/>
    <w:rsid w:val="00AB3885"/>
    <w:rsid w:val="00AB49EA"/>
    <w:rsid w:val="00AB4F00"/>
    <w:rsid w:val="00AB5AB7"/>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446"/>
    <w:rsid w:val="00B128F0"/>
    <w:rsid w:val="00B130B1"/>
    <w:rsid w:val="00B13307"/>
    <w:rsid w:val="00B1367C"/>
    <w:rsid w:val="00B13B7B"/>
    <w:rsid w:val="00B1486D"/>
    <w:rsid w:val="00B15035"/>
    <w:rsid w:val="00B15202"/>
    <w:rsid w:val="00B1553A"/>
    <w:rsid w:val="00B17577"/>
    <w:rsid w:val="00B20A5B"/>
    <w:rsid w:val="00B21CD1"/>
    <w:rsid w:val="00B23256"/>
    <w:rsid w:val="00B24CF5"/>
    <w:rsid w:val="00B24D02"/>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07"/>
    <w:rsid w:val="00B42A26"/>
    <w:rsid w:val="00B43455"/>
    <w:rsid w:val="00B435F8"/>
    <w:rsid w:val="00B4620E"/>
    <w:rsid w:val="00B46CB0"/>
    <w:rsid w:val="00B4725D"/>
    <w:rsid w:val="00B477BC"/>
    <w:rsid w:val="00B50E7E"/>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26FC"/>
    <w:rsid w:val="00BD3209"/>
    <w:rsid w:val="00BD323A"/>
    <w:rsid w:val="00BD3ECE"/>
    <w:rsid w:val="00BD4316"/>
    <w:rsid w:val="00BD5782"/>
    <w:rsid w:val="00BD780A"/>
    <w:rsid w:val="00BE0194"/>
    <w:rsid w:val="00BE0CEB"/>
    <w:rsid w:val="00BE1E12"/>
    <w:rsid w:val="00BE346A"/>
    <w:rsid w:val="00BE46DF"/>
    <w:rsid w:val="00BE5813"/>
    <w:rsid w:val="00BE635E"/>
    <w:rsid w:val="00BE6364"/>
    <w:rsid w:val="00BE6D71"/>
    <w:rsid w:val="00BE718D"/>
    <w:rsid w:val="00BE7A12"/>
    <w:rsid w:val="00BE7ADF"/>
    <w:rsid w:val="00BE7CAE"/>
    <w:rsid w:val="00BE7D4F"/>
    <w:rsid w:val="00BF5945"/>
    <w:rsid w:val="00BF5C13"/>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543"/>
    <w:rsid w:val="00C14933"/>
    <w:rsid w:val="00C14D71"/>
    <w:rsid w:val="00C14E0B"/>
    <w:rsid w:val="00C157FC"/>
    <w:rsid w:val="00C170D0"/>
    <w:rsid w:val="00C178F7"/>
    <w:rsid w:val="00C200F2"/>
    <w:rsid w:val="00C2027F"/>
    <w:rsid w:val="00C20B16"/>
    <w:rsid w:val="00C216A8"/>
    <w:rsid w:val="00C22169"/>
    <w:rsid w:val="00C226EB"/>
    <w:rsid w:val="00C233B3"/>
    <w:rsid w:val="00C235D5"/>
    <w:rsid w:val="00C238FB"/>
    <w:rsid w:val="00C23BF7"/>
    <w:rsid w:val="00C240FA"/>
    <w:rsid w:val="00C25B3F"/>
    <w:rsid w:val="00C2627B"/>
    <w:rsid w:val="00C31075"/>
    <w:rsid w:val="00C3227B"/>
    <w:rsid w:val="00C32ACE"/>
    <w:rsid w:val="00C32F37"/>
    <w:rsid w:val="00C33352"/>
    <w:rsid w:val="00C33DDA"/>
    <w:rsid w:val="00C34050"/>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0F56"/>
    <w:rsid w:val="00C61818"/>
    <w:rsid w:val="00C61B06"/>
    <w:rsid w:val="00C61FEC"/>
    <w:rsid w:val="00C629BA"/>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7CE"/>
    <w:rsid w:val="00C90FC8"/>
    <w:rsid w:val="00C92621"/>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499"/>
    <w:rsid w:val="00CA39B7"/>
    <w:rsid w:val="00CA43EA"/>
    <w:rsid w:val="00CA45E8"/>
    <w:rsid w:val="00CA4D01"/>
    <w:rsid w:val="00CA5AF6"/>
    <w:rsid w:val="00CA6A87"/>
    <w:rsid w:val="00CA6B6E"/>
    <w:rsid w:val="00CA760E"/>
    <w:rsid w:val="00CB15C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C77D4"/>
    <w:rsid w:val="00CD066D"/>
    <w:rsid w:val="00CD19A8"/>
    <w:rsid w:val="00CD19DB"/>
    <w:rsid w:val="00CD2E3C"/>
    <w:rsid w:val="00CD30FC"/>
    <w:rsid w:val="00CD3728"/>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472E4"/>
    <w:rsid w:val="00D50F44"/>
    <w:rsid w:val="00D51D29"/>
    <w:rsid w:val="00D51D78"/>
    <w:rsid w:val="00D52933"/>
    <w:rsid w:val="00D52C36"/>
    <w:rsid w:val="00D52F76"/>
    <w:rsid w:val="00D52FF0"/>
    <w:rsid w:val="00D537E5"/>
    <w:rsid w:val="00D557E9"/>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235"/>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5F14"/>
    <w:rsid w:val="00D76565"/>
    <w:rsid w:val="00D766B4"/>
    <w:rsid w:val="00D77B80"/>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7A8"/>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2BE0"/>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0C4B"/>
    <w:rsid w:val="00E31001"/>
    <w:rsid w:val="00E314BF"/>
    <w:rsid w:val="00E332C8"/>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7B7"/>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63"/>
    <w:rsid w:val="00EA6E9D"/>
    <w:rsid w:val="00EA7EA7"/>
    <w:rsid w:val="00EB0239"/>
    <w:rsid w:val="00EB0A92"/>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ABD"/>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2D0F"/>
    <w:rsid w:val="00EE3066"/>
    <w:rsid w:val="00EE34DD"/>
    <w:rsid w:val="00EE3C92"/>
    <w:rsid w:val="00EE447F"/>
    <w:rsid w:val="00EE4674"/>
    <w:rsid w:val="00EE47C6"/>
    <w:rsid w:val="00EE4D84"/>
    <w:rsid w:val="00EE5671"/>
    <w:rsid w:val="00EE5701"/>
    <w:rsid w:val="00EE575C"/>
    <w:rsid w:val="00EE5F95"/>
    <w:rsid w:val="00EE6B6F"/>
    <w:rsid w:val="00EE76B1"/>
    <w:rsid w:val="00EF06F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2A0"/>
    <w:rsid w:val="00F219A6"/>
    <w:rsid w:val="00F23291"/>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2AF1"/>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31E3"/>
    <w:rsid w:val="00F73A42"/>
    <w:rsid w:val="00F74A3D"/>
    <w:rsid w:val="00F74A8F"/>
    <w:rsid w:val="00F74FB9"/>
    <w:rsid w:val="00F775A3"/>
    <w:rsid w:val="00F77D38"/>
    <w:rsid w:val="00F77DDD"/>
    <w:rsid w:val="00F809C6"/>
    <w:rsid w:val="00F81408"/>
    <w:rsid w:val="00F815F4"/>
    <w:rsid w:val="00F8337B"/>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1B42"/>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4B06"/>
    <w:rsid w:val="00FE599A"/>
    <w:rsid w:val="00FE663C"/>
    <w:rsid w:val="00FE76FD"/>
    <w:rsid w:val="00FE7B8E"/>
    <w:rsid w:val="00FF0847"/>
    <w:rsid w:val="00FF1B91"/>
    <w:rsid w:val="00FF299D"/>
    <w:rsid w:val="00FF32F4"/>
    <w:rsid w:val="00FF35B6"/>
    <w:rsid w:val="00FF47CD"/>
    <w:rsid w:val="00FF5344"/>
    <w:rsid w:val="00FF5532"/>
    <w:rsid w:val="00FF67D7"/>
    <w:rsid w:val="0840B3E3"/>
    <w:rsid w:val="0BC7460D"/>
    <w:rsid w:val="20A21283"/>
    <w:rsid w:val="2A4D7D4D"/>
    <w:rsid w:val="42D6076D"/>
    <w:rsid w:val="62ACA90C"/>
    <w:rsid w:val="686639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7">
    <w:name w:val="Lista actual17"/>
    <w:uiPriority w:val="99"/>
    <w:rsid w:val="00C1454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2D533-0838-4993-AFB5-80AEB105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29</Pages>
  <Words>7521</Words>
  <Characters>41371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18</cp:revision>
  <cp:lastPrinted>2019-06-13T15:30:00Z</cp:lastPrinted>
  <dcterms:created xsi:type="dcterms:W3CDTF">2024-12-18T18:34:00Z</dcterms:created>
  <dcterms:modified xsi:type="dcterms:W3CDTF">2025-02-25T20:17:00Z</dcterms:modified>
</cp:coreProperties>
</file>