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273" w:rsidRPr="00B6316B" w:rsidRDefault="007646D8" w:rsidP="00B6316B">
      <w:pPr>
        <w:spacing w:line="360" w:lineRule="auto"/>
        <w:jc w:val="both"/>
        <w:rPr>
          <w:rFonts w:ascii="Palatino Linotype" w:eastAsia="Palatino Linotype" w:hAnsi="Palatino Linotype" w:cs="Palatino Linotype"/>
          <w:color w:val="000000" w:themeColor="text1"/>
        </w:rPr>
      </w:pPr>
      <w:bookmarkStart w:id="0" w:name="_GoBack"/>
      <w:bookmarkEnd w:id="0"/>
      <w:r w:rsidRPr="00B6316B">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B6316B">
        <w:rPr>
          <w:rFonts w:ascii="Palatino Linotype" w:eastAsia="Palatino Linotype" w:hAnsi="Palatino Linotype" w:cs="Palatino Linotype"/>
          <w:b/>
          <w:color w:val="000000" w:themeColor="text1"/>
        </w:rPr>
        <w:t xml:space="preserve">de fecha </w:t>
      </w:r>
      <w:r w:rsidR="00E23037">
        <w:rPr>
          <w:rFonts w:ascii="Palatino Linotype" w:eastAsia="Palatino Linotype" w:hAnsi="Palatino Linotype" w:cs="Palatino Linotype"/>
          <w:b/>
          <w:color w:val="000000" w:themeColor="text1"/>
        </w:rPr>
        <w:t>quince</w:t>
      </w:r>
      <w:r w:rsidR="00302B7E">
        <w:rPr>
          <w:rFonts w:ascii="Palatino Linotype" w:eastAsia="Palatino Linotype" w:hAnsi="Palatino Linotype" w:cs="Palatino Linotype"/>
          <w:b/>
          <w:color w:val="000000" w:themeColor="text1"/>
        </w:rPr>
        <w:t xml:space="preserve"> (</w:t>
      </w:r>
      <w:r w:rsidR="00E23037">
        <w:rPr>
          <w:rFonts w:ascii="Palatino Linotype" w:eastAsia="Palatino Linotype" w:hAnsi="Palatino Linotype" w:cs="Palatino Linotype"/>
          <w:b/>
          <w:color w:val="000000" w:themeColor="text1"/>
        </w:rPr>
        <w:t>15</w:t>
      </w:r>
      <w:r w:rsidR="00302B7E">
        <w:rPr>
          <w:rFonts w:ascii="Palatino Linotype" w:eastAsia="Palatino Linotype" w:hAnsi="Palatino Linotype" w:cs="Palatino Linotype"/>
          <w:b/>
          <w:color w:val="000000" w:themeColor="text1"/>
        </w:rPr>
        <w:t>)</w:t>
      </w:r>
      <w:r w:rsidRPr="00B6316B">
        <w:rPr>
          <w:rFonts w:ascii="Palatino Linotype" w:eastAsia="Palatino Linotype" w:hAnsi="Palatino Linotype" w:cs="Palatino Linotype"/>
          <w:b/>
          <w:color w:val="000000" w:themeColor="text1"/>
        </w:rPr>
        <w:t xml:space="preserve"> de octubre de dos mil veinticinco</w:t>
      </w:r>
      <w:r w:rsidRPr="00B6316B">
        <w:rPr>
          <w:rFonts w:ascii="Palatino Linotype" w:eastAsia="Palatino Linotype" w:hAnsi="Palatino Linotype" w:cs="Palatino Linotype"/>
          <w:color w:val="000000" w:themeColor="text1"/>
        </w:rPr>
        <w:t>.</w:t>
      </w:r>
    </w:p>
    <w:p w:rsidR="00C63273" w:rsidRPr="00B6316B" w:rsidRDefault="00C63273" w:rsidP="00B6316B">
      <w:pPr>
        <w:jc w:val="both"/>
        <w:rPr>
          <w:rFonts w:ascii="Palatino Linotype" w:eastAsia="Palatino Linotype" w:hAnsi="Palatino Linotype" w:cs="Palatino Linotype"/>
          <w:color w:val="000000" w:themeColor="text1"/>
        </w:rPr>
      </w:pPr>
    </w:p>
    <w:p w:rsidR="00C63273" w:rsidRPr="00B6316B" w:rsidRDefault="007646D8" w:rsidP="00B6316B">
      <w:pPr>
        <w:spacing w:line="360" w:lineRule="auto"/>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b/>
          <w:color w:val="000000" w:themeColor="text1"/>
        </w:rPr>
        <w:t>VISTO</w:t>
      </w:r>
      <w:r w:rsidRPr="00B6316B">
        <w:rPr>
          <w:rFonts w:ascii="Palatino Linotype" w:eastAsia="Palatino Linotype" w:hAnsi="Palatino Linotype" w:cs="Palatino Linotype"/>
          <w:color w:val="000000" w:themeColor="text1"/>
        </w:rPr>
        <w:t xml:space="preserve"> el expediente electrónico formado con motivo del recurso de revisión </w:t>
      </w:r>
      <w:r w:rsidR="00F81A87" w:rsidRPr="00B6316B">
        <w:rPr>
          <w:rFonts w:ascii="Palatino Linotype" w:eastAsia="Palatino Linotype" w:hAnsi="Palatino Linotype" w:cs="Palatino Linotype"/>
          <w:b/>
          <w:color w:val="000000" w:themeColor="text1"/>
        </w:rPr>
        <w:t>10458</w:t>
      </w:r>
      <w:r w:rsidRPr="00B6316B">
        <w:rPr>
          <w:rFonts w:ascii="Palatino Linotype" w:eastAsia="Palatino Linotype" w:hAnsi="Palatino Linotype" w:cs="Palatino Linotype"/>
          <w:b/>
          <w:color w:val="000000" w:themeColor="text1"/>
        </w:rPr>
        <w:t xml:space="preserve">/INFOEM/IP/RR/2025, </w:t>
      </w:r>
      <w:r w:rsidRPr="00B6316B">
        <w:rPr>
          <w:rFonts w:ascii="Palatino Linotype" w:eastAsia="Palatino Linotype" w:hAnsi="Palatino Linotype" w:cs="Palatino Linotype"/>
          <w:color w:val="000000" w:themeColor="text1"/>
        </w:rPr>
        <w:t>promovido por un</w:t>
      </w:r>
      <w:r w:rsidRPr="00B6316B">
        <w:rPr>
          <w:rFonts w:ascii="Palatino Linotype" w:eastAsia="Palatino Linotype" w:hAnsi="Palatino Linotype" w:cs="Palatino Linotype"/>
          <w:b/>
          <w:color w:val="000000" w:themeColor="text1"/>
        </w:rPr>
        <w:t xml:space="preserve"> RECURRENTE,</w:t>
      </w:r>
      <w:r w:rsidRPr="00B6316B">
        <w:rPr>
          <w:rFonts w:ascii="Palatino Linotype" w:eastAsia="Palatino Linotype" w:hAnsi="Palatino Linotype" w:cs="Palatino Linotype"/>
          <w:color w:val="000000" w:themeColor="text1"/>
        </w:rPr>
        <w:t xml:space="preserve"> en contra de la respuesta del </w:t>
      </w:r>
      <w:r w:rsidR="00F81A87" w:rsidRPr="00B6316B">
        <w:rPr>
          <w:rFonts w:ascii="Palatino Linotype" w:eastAsia="Palatino Linotype" w:hAnsi="Palatino Linotype" w:cs="Palatino Linotype"/>
          <w:b/>
          <w:color w:val="000000" w:themeColor="text1"/>
        </w:rPr>
        <w:t>Ayuntamiento de Toluca</w:t>
      </w:r>
      <w:r w:rsidRPr="00B6316B">
        <w:rPr>
          <w:rFonts w:ascii="Palatino Linotype" w:eastAsia="Palatino Linotype" w:hAnsi="Palatino Linotype" w:cs="Palatino Linotype"/>
          <w:b/>
          <w:color w:val="000000" w:themeColor="text1"/>
        </w:rPr>
        <w:t xml:space="preserve">, </w:t>
      </w:r>
      <w:r w:rsidRPr="00B6316B">
        <w:rPr>
          <w:rFonts w:ascii="Palatino Linotype" w:eastAsia="Palatino Linotype" w:hAnsi="Palatino Linotype" w:cs="Palatino Linotype"/>
          <w:color w:val="000000" w:themeColor="text1"/>
        </w:rPr>
        <w:t>en adelante el</w:t>
      </w:r>
      <w:r w:rsidRPr="00B6316B">
        <w:rPr>
          <w:rFonts w:ascii="Palatino Linotype" w:eastAsia="Palatino Linotype" w:hAnsi="Palatino Linotype" w:cs="Palatino Linotype"/>
          <w:b/>
          <w:color w:val="000000" w:themeColor="text1"/>
        </w:rPr>
        <w:t xml:space="preserve"> SUJETO OBLIGADO</w:t>
      </w:r>
      <w:r w:rsidRPr="00B6316B">
        <w:rPr>
          <w:rFonts w:ascii="Palatino Linotype" w:eastAsia="Palatino Linotype" w:hAnsi="Palatino Linotype" w:cs="Palatino Linotype"/>
          <w:color w:val="000000" w:themeColor="text1"/>
        </w:rPr>
        <w:t>, por lo que se procede a dictar la presente resolución, con base en los siguientes:</w:t>
      </w:r>
    </w:p>
    <w:p w:rsidR="00C63273" w:rsidRDefault="00C63273" w:rsidP="00B6316B">
      <w:pPr>
        <w:jc w:val="both"/>
        <w:rPr>
          <w:rFonts w:ascii="Palatino Linotype" w:eastAsia="Palatino Linotype" w:hAnsi="Palatino Linotype" w:cs="Palatino Linotype"/>
          <w:color w:val="000000" w:themeColor="text1"/>
        </w:rPr>
      </w:pPr>
    </w:p>
    <w:p w:rsidR="00302B7E" w:rsidRPr="00B6316B" w:rsidRDefault="00302B7E" w:rsidP="00B6316B">
      <w:pPr>
        <w:jc w:val="both"/>
        <w:rPr>
          <w:rFonts w:ascii="Palatino Linotype" w:eastAsia="Palatino Linotype" w:hAnsi="Palatino Linotype" w:cs="Palatino Linotype"/>
          <w:color w:val="000000" w:themeColor="text1"/>
        </w:rPr>
      </w:pPr>
    </w:p>
    <w:p w:rsidR="00C63273" w:rsidRPr="00B6316B" w:rsidRDefault="007646D8" w:rsidP="00B6316B">
      <w:pPr>
        <w:keepNext/>
        <w:keepLines/>
        <w:spacing w:line="360" w:lineRule="auto"/>
        <w:jc w:val="center"/>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A N T E C E D E N T E S</w:t>
      </w:r>
    </w:p>
    <w:p w:rsidR="00C63273" w:rsidRPr="00B6316B" w:rsidRDefault="00C63273" w:rsidP="00B6316B">
      <w:pPr>
        <w:rPr>
          <w:rFonts w:ascii="Palatino Linotype" w:eastAsia="Palatino Linotype" w:hAnsi="Palatino Linotype" w:cs="Palatino Linotype"/>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El </w:t>
      </w:r>
      <w:r w:rsidR="00F81A87" w:rsidRPr="00B6316B">
        <w:rPr>
          <w:rFonts w:ascii="Palatino Linotype" w:eastAsia="Palatino Linotype" w:hAnsi="Palatino Linotype" w:cs="Palatino Linotype"/>
          <w:color w:val="000000" w:themeColor="text1"/>
        </w:rPr>
        <w:t>cuatro</w:t>
      </w:r>
      <w:r w:rsidR="00461BB6" w:rsidRPr="00B6316B">
        <w:rPr>
          <w:rFonts w:ascii="Palatino Linotype" w:eastAsia="Palatino Linotype" w:hAnsi="Palatino Linotype" w:cs="Palatino Linotype"/>
          <w:color w:val="000000" w:themeColor="text1"/>
        </w:rPr>
        <w:t xml:space="preserve"> de agosto</w:t>
      </w:r>
      <w:r w:rsidRPr="00B6316B">
        <w:rPr>
          <w:rFonts w:ascii="Palatino Linotype" w:eastAsia="Palatino Linotype" w:hAnsi="Palatino Linotype" w:cs="Palatino Linotype"/>
          <w:color w:val="000000" w:themeColor="text1"/>
        </w:rPr>
        <w:t xml:space="preserve"> de dos mil veinticinco, la</w:t>
      </w:r>
      <w:r w:rsidR="00461BB6" w:rsidRPr="00B6316B">
        <w:rPr>
          <w:rFonts w:ascii="Palatino Linotype" w:eastAsia="Palatino Linotype" w:hAnsi="Palatino Linotype" w:cs="Palatino Linotype"/>
          <w:color w:val="000000" w:themeColor="text1"/>
        </w:rPr>
        <w:t xml:space="preserve"> parte</w:t>
      </w:r>
      <w:r w:rsidRPr="00B6316B">
        <w:rPr>
          <w:rFonts w:ascii="Palatino Linotype" w:eastAsia="Palatino Linotype" w:hAnsi="Palatino Linotype" w:cs="Palatino Linotype"/>
          <w:b/>
          <w:color w:val="000000" w:themeColor="text1"/>
        </w:rPr>
        <w:t xml:space="preserve"> RECURRENTE </w:t>
      </w:r>
      <w:r w:rsidRPr="00B6316B">
        <w:rPr>
          <w:rFonts w:ascii="Palatino Linotype" w:eastAsia="Palatino Linotype" w:hAnsi="Palatino Linotype" w:cs="Palatino Linotype"/>
          <w:color w:val="000000" w:themeColor="text1"/>
        </w:rPr>
        <w:t xml:space="preserve">presentó ante el </w:t>
      </w:r>
      <w:r w:rsidRPr="00B6316B">
        <w:rPr>
          <w:rFonts w:ascii="Palatino Linotype" w:eastAsia="Palatino Linotype" w:hAnsi="Palatino Linotype" w:cs="Palatino Linotype"/>
          <w:b/>
          <w:color w:val="000000" w:themeColor="text1"/>
        </w:rPr>
        <w:t>SUJETO OBLIGADO,</w:t>
      </w:r>
      <w:r w:rsidRPr="00B6316B">
        <w:rPr>
          <w:rFonts w:ascii="Palatino Linotype" w:eastAsia="Palatino Linotype" w:hAnsi="Palatino Linotype" w:cs="Palatino Linotype"/>
          <w:color w:val="000000" w:themeColor="text1"/>
        </w:rPr>
        <w:t xml:space="preserve"> a través del el Sistema de Acceso a la Información Mexiquense </w:t>
      </w:r>
      <w:r w:rsidRPr="00B6316B">
        <w:rPr>
          <w:rFonts w:ascii="Palatino Linotype" w:eastAsia="Palatino Linotype" w:hAnsi="Palatino Linotype" w:cs="Palatino Linotype"/>
          <w:b/>
          <w:color w:val="000000" w:themeColor="text1"/>
        </w:rPr>
        <w:t>(SAIMEX),</w:t>
      </w:r>
      <w:r w:rsidRPr="00B6316B">
        <w:rPr>
          <w:rFonts w:ascii="Palatino Linotype" w:eastAsia="Palatino Linotype" w:hAnsi="Palatino Linotype" w:cs="Palatino Linotype"/>
          <w:color w:val="000000" w:themeColor="text1"/>
        </w:rPr>
        <w:t xml:space="preserve"> la solicitud de información pública </w:t>
      </w:r>
      <w:r w:rsidR="00F81A87" w:rsidRPr="00B6316B">
        <w:rPr>
          <w:rFonts w:ascii="Palatino Linotype" w:eastAsia="Palatino Linotype" w:hAnsi="Palatino Linotype" w:cs="Palatino Linotype"/>
          <w:b/>
          <w:color w:val="000000" w:themeColor="text1"/>
        </w:rPr>
        <w:t>04042/TOLUCA</w:t>
      </w:r>
      <w:r w:rsidRPr="00B6316B">
        <w:rPr>
          <w:rFonts w:ascii="Palatino Linotype" w:eastAsia="Palatino Linotype" w:hAnsi="Palatino Linotype" w:cs="Palatino Linotype"/>
          <w:b/>
          <w:color w:val="000000" w:themeColor="text1"/>
        </w:rPr>
        <w:t>/IP/2025</w:t>
      </w:r>
      <w:r w:rsidRPr="00B6316B">
        <w:rPr>
          <w:rFonts w:ascii="Palatino Linotype" w:eastAsia="Palatino Linotype" w:hAnsi="Palatino Linotype" w:cs="Palatino Linotype"/>
          <w:color w:val="000000" w:themeColor="text1"/>
        </w:rPr>
        <w:t>, en la que solicitó:</w:t>
      </w:r>
    </w:p>
    <w:p w:rsidR="00C63273" w:rsidRPr="00B6316B" w:rsidRDefault="00C63273" w:rsidP="00B6316B">
      <w:pPr>
        <w:jc w:val="both"/>
        <w:rPr>
          <w:rFonts w:ascii="Palatino Linotype" w:eastAsia="Palatino Linotype" w:hAnsi="Palatino Linotype" w:cs="Palatino Linotype"/>
          <w:color w:val="000000" w:themeColor="text1"/>
        </w:rPr>
      </w:pPr>
    </w:p>
    <w:p w:rsidR="00C63273" w:rsidRPr="00B6316B" w:rsidRDefault="00461BB6"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w:t>
      </w:r>
      <w:r w:rsidR="00F81A87" w:rsidRPr="00B6316B">
        <w:rPr>
          <w:rFonts w:ascii="Palatino Linotype" w:hAnsi="Palatino Linotype"/>
          <w:i/>
          <w:color w:val="000000" w:themeColor="text1"/>
        </w:rPr>
        <w:t>Videograbaciones de las sesiones de cabildo de enero 2025 a la fecha</w:t>
      </w:r>
      <w:r w:rsidR="007646D8" w:rsidRPr="00B6316B">
        <w:rPr>
          <w:rFonts w:ascii="Palatino Linotype" w:eastAsia="Palatino Linotype" w:hAnsi="Palatino Linotype" w:cs="Palatino Linotype"/>
          <w:i/>
          <w:color w:val="000000" w:themeColor="text1"/>
        </w:rPr>
        <w:t xml:space="preserve">” (Sic) </w:t>
      </w:r>
    </w:p>
    <w:p w:rsidR="00C63273" w:rsidRDefault="00C63273" w:rsidP="00B6316B">
      <w:pPr>
        <w:pBdr>
          <w:top w:val="nil"/>
          <w:left w:val="nil"/>
          <w:bottom w:val="nil"/>
          <w:right w:val="nil"/>
          <w:between w:val="nil"/>
        </w:pBdr>
        <w:jc w:val="both"/>
        <w:rPr>
          <w:rFonts w:ascii="Palatino Linotype" w:eastAsia="Palatino Linotype" w:hAnsi="Palatino Linotype" w:cs="Palatino Linotype"/>
          <w:color w:val="000000" w:themeColor="text1"/>
        </w:rPr>
      </w:pPr>
    </w:p>
    <w:p w:rsidR="00302B7E" w:rsidRPr="00B6316B" w:rsidRDefault="00302B7E" w:rsidP="00B6316B">
      <w:pPr>
        <w:pBdr>
          <w:top w:val="nil"/>
          <w:left w:val="nil"/>
          <w:bottom w:val="nil"/>
          <w:right w:val="nil"/>
          <w:between w:val="nil"/>
        </w:pBdr>
        <w:jc w:val="both"/>
        <w:rPr>
          <w:rFonts w:ascii="Palatino Linotype" w:eastAsia="Palatino Linotype" w:hAnsi="Palatino Linotype" w:cs="Palatino Linotype"/>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Se hace constar que se señaló como modalidad de entrega de la información a través del </w:t>
      </w:r>
      <w:r w:rsidRPr="00B6316B">
        <w:rPr>
          <w:rFonts w:ascii="Palatino Linotype" w:eastAsia="Palatino Linotype" w:hAnsi="Palatino Linotype" w:cs="Palatino Linotype"/>
          <w:b/>
          <w:color w:val="000000" w:themeColor="text1"/>
        </w:rPr>
        <w:t>SAIMEX.</w:t>
      </w:r>
    </w:p>
    <w:p w:rsidR="00C63273" w:rsidRPr="00B6316B" w:rsidRDefault="00C63273" w:rsidP="00B6316B">
      <w:pPr>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El </w:t>
      </w:r>
      <w:r w:rsidR="00F81A87" w:rsidRPr="00B6316B">
        <w:rPr>
          <w:rFonts w:ascii="Palatino Linotype" w:eastAsia="Palatino Linotype" w:hAnsi="Palatino Linotype" w:cs="Palatino Linotype"/>
          <w:color w:val="000000" w:themeColor="text1"/>
        </w:rPr>
        <w:t>veinticinco de agosto</w:t>
      </w:r>
      <w:r w:rsidRPr="00B6316B">
        <w:rPr>
          <w:rFonts w:ascii="Palatino Linotype" w:eastAsia="Palatino Linotype" w:hAnsi="Palatino Linotype" w:cs="Palatino Linotype"/>
          <w:color w:val="000000" w:themeColor="text1"/>
        </w:rPr>
        <w:t xml:space="preserve"> de dos mil veinticinco, el </w:t>
      </w:r>
      <w:r w:rsidRPr="00B6316B">
        <w:rPr>
          <w:rFonts w:ascii="Palatino Linotype" w:eastAsia="Palatino Linotype" w:hAnsi="Palatino Linotype" w:cs="Palatino Linotype"/>
          <w:b/>
          <w:color w:val="000000" w:themeColor="text1"/>
        </w:rPr>
        <w:t>SUJETO OBLIGADO</w:t>
      </w:r>
      <w:r w:rsidRPr="00B6316B">
        <w:rPr>
          <w:rFonts w:ascii="Palatino Linotype" w:eastAsia="Palatino Linotype" w:hAnsi="Palatino Linotype" w:cs="Palatino Linotype"/>
          <w:b/>
          <w:i/>
          <w:color w:val="000000" w:themeColor="text1"/>
        </w:rPr>
        <w:t xml:space="preserve"> </w:t>
      </w:r>
      <w:r w:rsidRPr="00B6316B">
        <w:rPr>
          <w:rFonts w:ascii="Palatino Linotype" w:eastAsia="Palatino Linotype" w:hAnsi="Palatino Linotype" w:cs="Palatino Linotype"/>
          <w:color w:val="000000" w:themeColor="text1"/>
        </w:rPr>
        <w:t>dio respuesta a la solicitud de información, en los siguientes términos:</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w:t>
      </w:r>
      <w:r w:rsidR="00F81A87" w:rsidRPr="00B6316B">
        <w:rPr>
          <w:rFonts w:ascii="Palatino Linotype" w:hAnsi="Palatino Linotype"/>
          <w:i/>
          <w:color w:val="000000" w:themeColor="text1"/>
        </w:rPr>
        <w:t>En atención a la solicitud con folio 04042/TOLUCA/IP/2025, me permito adjuntar al presente la respuesta correspondiente, Sin más por el momento, reciba un saludo</w:t>
      </w:r>
      <w:r w:rsidRPr="00B6316B">
        <w:rPr>
          <w:rFonts w:ascii="Palatino Linotype" w:eastAsia="Palatino Linotype" w:hAnsi="Palatino Linotype" w:cs="Palatino Linotype"/>
          <w:i/>
          <w:color w:val="000000" w:themeColor="text1"/>
        </w:rPr>
        <w:t xml:space="preserve">” (Sic) </w:t>
      </w:r>
    </w:p>
    <w:p w:rsidR="00C63273" w:rsidRDefault="00C63273" w:rsidP="00B6316B">
      <w:pPr>
        <w:jc w:val="both"/>
        <w:rPr>
          <w:rFonts w:ascii="Palatino Linotype" w:eastAsia="Palatino Linotype" w:hAnsi="Palatino Linotype" w:cs="Palatino Linotype"/>
          <w:i/>
          <w:color w:val="000000" w:themeColor="text1"/>
        </w:rPr>
      </w:pPr>
    </w:p>
    <w:p w:rsidR="00302B7E" w:rsidRDefault="00302B7E" w:rsidP="00B6316B">
      <w:pPr>
        <w:jc w:val="both"/>
        <w:rPr>
          <w:rFonts w:ascii="Palatino Linotype" w:eastAsia="Palatino Linotype" w:hAnsi="Palatino Linotype" w:cs="Palatino Linotype"/>
          <w:i/>
          <w:color w:val="000000" w:themeColor="text1"/>
        </w:rPr>
      </w:pPr>
    </w:p>
    <w:p w:rsidR="00302B7E" w:rsidRPr="00B6316B" w:rsidRDefault="00302B7E" w:rsidP="00B6316B">
      <w:pPr>
        <w:jc w:val="both"/>
        <w:rPr>
          <w:rFonts w:ascii="Palatino Linotype" w:eastAsia="Palatino Linotype" w:hAnsi="Palatino Linotype" w:cs="Palatino Linotype"/>
          <w:i/>
          <w:color w:val="000000" w:themeColor="text1"/>
        </w:rPr>
      </w:pPr>
    </w:p>
    <w:p w:rsidR="00C63273" w:rsidRDefault="007646D8" w:rsidP="00B6316B">
      <w:pPr>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lastRenderedPageBreak/>
        <w:t>Archivos electrónicos adjuntos:</w:t>
      </w:r>
    </w:p>
    <w:p w:rsidR="00302B7E" w:rsidRPr="00B6316B" w:rsidRDefault="00302B7E" w:rsidP="00B6316B">
      <w:pPr>
        <w:jc w:val="both"/>
        <w:rPr>
          <w:rFonts w:ascii="Palatino Linotype" w:eastAsia="Palatino Linotype" w:hAnsi="Palatino Linotype" w:cs="Palatino Linotype"/>
          <w:color w:val="000000" w:themeColor="text1"/>
        </w:rPr>
      </w:pPr>
    </w:p>
    <w:p w:rsidR="00F81A87" w:rsidRPr="00B6316B" w:rsidRDefault="00E120F3" w:rsidP="00B6316B">
      <w:pPr>
        <w:jc w:val="both"/>
        <w:rPr>
          <w:rFonts w:ascii="Palatino Linotype" w:hAnsi="Palatino Linotype"/>
          <w:b/>
          <w:color w:val="000000" w:themeColor="text1"/>
        </w:rPr>
      </w:pPr>
      <w:hyperlink r:id="rId8" w:tgtFrame="_blank" w:history="1">
        <w:r w:rsidR="00F81A87" w:rsidRPr="00B6316B">
          <w:rPr>
            <w:rStyle w:val="Hipervnculo"/>
            <w:rFonts w:ascii="Palatino Linotype" w:hAnsi="Palatino Linotype" w:cs="Arial"/>
            <w:b/>
            <w:bCs/>
            <w:color w:val="000000" w:themeColor="text1"/>
            <w:u w:val="none"/>
          </w:rPr>
          <w:t>SA anexo SAIMEX 04042.pdf</w:t>
        </w:r>
      </w:hyperlink>
      <w:r w:rsidR="00F81A87" w:rsidRPr="00B6316B">
        <w:rPr>
          <w:rFonts w:ascii="Palatino Linotype" w:hAnsi="Palatino Linotype"/>
          <w:b/>
          <w:color w:val="000000" w:themeColor="text1"/>
        </w:rPr>
        <w:t xml:space="preserve">: </w:t>
      </w:r>
      <w:r w:rsidR="00F81A87" w:rsidRPr="00B6316B">
        <w:rPr>
          <w:rFonts w:ascii="Palatino Linotype" w:hAnsi="Palatino Linotype"/>
          <w:color w:val="000000" w:themeColor="text1"/>
        </w:rPr>
        <w:t>Oficio suscrito por el Titular de la Unidad de Transparencia, por medio del cual, refirió que la Secretaría del Ayuntamiento y Servidor Público Habilitado informó que se procedió a realizar la búsqueda exhaustiva y razonable en los archivos que obran en la Coordinación de Apoyo a Cabildo de la Secretaría del Ayuntamiento, en este sentido, remitió los links en los que se puede consultar las videograbaciones de las Sesiones de Cabildo del Ayuntamiento de Toluca, 2025-2027, del 1 de enero al 4 de agosto de 2025.</w:t>
      </w:r>
    </w:p>
    <w:p w:rsidR="00F81A87" w:rsidRPr="00B6316B" w:rsidRDefault="00F81A87" w:rsidP="00B6316B">
      <w:pPr>
        <w:jc w:val="both"/>
        <w:rPr>
          <w:rFonts w:ascii="Palatino Linotype" w:hAnsi="Palatino Linotype"/>
          <w:b/>
          <w:color w:val="000000" w:themeColor="text1"/>
        </w:rPr>
      </w:pPr>
    </w:p>
    <w:p w:rsidR="00F81A87" w:rsidRPr="00B6316B" w:rsidRDefault="00E120F3" w:rsidP="00B6316B">
      <w:pPr>
        <w:jc w:val="both"/>
        <w:rPr>
          <w:rFonts w:ascii="Palatino Linotype" w:hAnsi="Palatino Linotype"/>
          <w:b/>
          <w:color w:val="000000" w:themeColor="text1"/>
        </w:rPr>
      </w:pPr>
      <w:hyperlink r:id="rId9" w:tgtFrame="_blank" w:history="1">
        <w:r w:rsidR="00F81A87" w:rsidRPr="00B6316B">
          <w:rPr>
            <w:rStyle w:val="Hipervnculo"/>
            <w:rFonts w:ascii="Palatino Linotype" w:hAnsi="Palatino Linotype" w:cs="Arial"/>
            <w:b/>
            <w:bCs/>
            <w:color w:val="000000" w:themeColor="text1"/>
            <w:u w:val="none"/>
          </w:rPr>
          <w:t>R. 04042. 2025.pdf</w:t>
        </w:r>
      </w:hyperlink>
      <w:r w:rsidR="00F81A87" w:rsidRPr="00B6316B">
        <w:rPr>
          <w:rFonts w:ascii="Palatino Linotype" w:hAnsi="Palatino Linotype"/>
          <w:b/>
          <w:color w:val="000000" w:themeColor="text1"/>
        </w:rPr>
        <w:t>: Documento consistente que contiene los</w:t>
      </w:r>
      <w:r w:rsidR="00F81A87" w:rsidRPr="00B6316B">
        <w:rPr>
          <w:rFonts w:ascii="Palatino Linotype" w:hAnsi="Palatino Linotype"/>
          <w:color w:val="000000" w:themeColor="text1"/>
        </w:rPr>
        <w:t xml:space="preserve"> links en los que se puede consultar las videograbaciones de las Sesiones de Cabildo del Ayuntamiento de Toluca 2025-2027, del 1 de enero al 4 de agosto de 2025.</w:t>
      </w:r>
    </w:p>
    <w:p w:rsidR="00F81A87" w:rsidRPr="00B6316B" w:rsidRDefault="00F81A87" w:rsidP="00B6316B">
      <w:pPr>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El </w:t>
      </w:r>
      <w:r w:rsidR="00F81A87" w:rsidRPr="00B6316B">
        <w:rPr>
          <w:rFonts w:ascii="Palatino Linotype" w:eastAsia="Palatino Linotype" w:hAnsi="Palatino Linotype" w:cs="Palatino Linotype"/>
          <w:color w:val="000000" w:themeColor="text1"/>
        </w:rPr>
        <w:t>cuatro</w:t>
      </w:r>
      <w:r w:rsidR="00461BB6" w:rsidRPr="00B6316B">
        <w:rPr>
          <w:rFonts w:ascii="Palatino Linotype" w:eastAsia="Palatino Linotype" w:hAnsi="Palatino Linotype" w:cs="Palatino Linotype"/>
          <w:color w:val="000000" w:themeColor="text1"/>
        </w:rPr>
        <w:t xml:space="preserve"> de septiembre</w:t>
      </w:r>
      <w:r w:rsidRPr="00B6316B">
        <w:rPr>
          <w:rFonts w:ascii="Palatino Linotype" w:eastAsia="Palatino Linotype" w:hAnsi="Palatino Linotype" w:cs="Palatino Linotype"/>
          <w:color w:val="000000" w:themeColor="text1"/>
        </w:rPr>
        <w:t xml:space="preserve"> de dos mil veinticinco,</w:t>
      </w:r>
      <w:r w:rsidRPr="00B6316B">
        <w:rPr>
          <w:rFonts w:ascii="Palatino Linotype" w:eastAsia="Palatino Linotype" w:hAnsi="Palatino Linotype" w:cs="Palatino Linotype"/>
          <w:b/>
          <w:color w:val="000000" w:themeColor="text1"/>
        </w:rPr>
        <w:t xml:space="preserve"> </w:t>
      </w:r>
      <w:r w:rsidRPr="00B6316B">
        <w:rPr>
          <w:rFonts w:ascii="Palatino Linotype" w:eastAsia="Palatino Linotype" w:hAnsi="Palatino Linotype" w:cs="Palatino Linotype"/>
          <w:color w:val="000000" w:themeColor="text1"/>
        </w:rPr>
        <w:t xml:space="preserve">el </w:t>
      </w:r>
      <w:r w:rsidRPr="00B6316B">
        <w:rPr>
          <w:rFonts w:ascii="Palatino Linotype" w:eastAsia="Palatino Linotype" w:hAnsi="Palatino Linotype" w:cs="Palatino Linotype"/>
          <w:b/>
          <w:color w:val="000000" w:themeColor="text1"/>
        </w:rPr>
        <w:t>RECURRENTE</w:t>
      </w:r>
      <w:r w:rsidRPr="00B6316B">
        <w:rPr>
          <w:rFonts w:ascii="Palatino Linotype" w:eastAsia="Palatino Linotype" w:hAnsi="Palatino Linotype" w:cs="Palatino Linotype"/>
          <w:color w:val="000000" w:themeColor="text1"/>
        </w:rPr>
        <w:t xml:space="preserve"> interpuso el recurso de revisión en contra de la respuesta, señalando como:</w:t>
      </w:r>
    </w:p>
    <w:p w:rsidR="00C63273" w:rsidRPr="00B6316B" w:rsidRDefault="00C63273" w:rsidP="00B6316B">
      <w:pPr>
        <w:jc w:val="both"/>
        <w:rPr>
          <w:rFonts w:ascii="Palatino Linotype" w:eastAsia="Palatino Linotype" w:hAnsi="Palatino Linotype" w:cs="Palatino Linotype"/>
          <w:color w:val="000000" w:themeColor="text1"/>
        </w:rPr>
      </w:pPr>
    </w:p>
    <w:p w:rsidR="00C63273" w:rsidRPr="00302B7E" w:rsidRDefault="007646D8" w:rsidP="00302B7E">
      <w:pPr>
        <w:pStyle w:val="Prrafodelista"/>
        <w:numPr>
          <w:ilvl w:val="0"/>
          <w:numId w:val="8"/>
        </w:numPr>
        <w:jc w:val="both"/>
        <w:rPr>
          <w:rFonts w:ascii="Palatino Linotype" w:eastAsia="Palatino Linotype" w:hAnsi="Palatino Linotype" w:cs="Palatino Linotype"/>
          <w:i/>
          <w:color w:val="000000" w:themeColor="text1"/>
          <w:sz w:val="24"/>
        </w:rPr>
      </w:pPr>
      <w:r w:rsidRPr="00302B7E">
        <w:rPr>
          <w:rFonts w:ascii="Palatino Linotype" w:eastAsia="Palatino Linotype" w:hAnsi="Palatino Linotype" w:cs="Palatino Linotype"/>
          <w:b/>
          <w:color w:val="000000" w:themeColor="text1"/>
          <w:sz w:val="24"/>
        </w:rPr>
        <w:t>Acto impugnado</w:t>
      </w:r>
      <w:r w:rsidRPr="00302B7E">
        <w:rPr>
          <w:rFonts w:ascii="Palatino Linotype" w:eastAsia="Palatino Linotype" w:hAnsi="Palatino Linotype" w:cs="Palatino Linotype"/>
          <w:b/>
          <w:i/>
          <w:color w:val="000000" w:themeColor="text1"/>
          <w:sz w:val="24"/>
        </w:rPr>
        <w:t>:</w:t>
      </w:r>
      <w:r w:rsidRPr="00302B7E">
        <w:rPr>
          <w:rFonts w:ascii="Palatino Linotype" w:eastAsia="Palatino Linotype" w:hAnsi="Palatino Linotype" w:cs="Palatino Linotype"/>
          <w:i/>
          <w:color w:val="000000" w:themeColor="text1"/>
          <w:sz w:val="24"/>
        </w:rPr>
        <w:t xml:space="preserve"> “</w:t>
      </w:r>
      <w:r w:rsidR="001375DE" w:rsidRPr="00302B7E">
        <w:rPr>
          <w:rFonts w:ascii="Palatino Linotype" w:eastAsia="Palatino Linotype" w:hAnsi="Palatino Linotype" w:cs="Palatino Linotype"/>
          <w:i/>
          <w:color w:val="000000" w:themeColor="text1"/>
          <w:sz w:val="24"/>
        </w:rPr>
        <w:t>l</w:t>
      </w:r>
      <w:r w:rsidR="001375DE" w:rsidRPr="00302B7E">
        <w:rPr>
          <w:rFonts w:ascii="Palatino Linotype" w:hAnsi="Palatino Linotype"/>
          <w:i/>
          <w:color w:val="000000" w:themeColor="text1"/>
          <w:sz w:val="24"/>
        </w:rPr>
        <w:t>a negativa de la información por parte el municipio y es información de interés público, no entrega lo solicitado</w:t>
      </w:r>
      <w:r w:rsidRPr="00302B7E">
        <w:rPr>
          <w:rFonts w:ascii="Palatino Linotype" w:eastAsia="Palatino Linotype" w:hAnsi="Palatino Linotype" w:cs="Palatino Linotype"/>
          <w:i/>
          <w:color w:val="000000" w:themeColor="text1"/>
          <w:sz w:val="24"/>
        </w:rPr>
        <w:t>” (Sic)</w:t>
      </w:r>
    </w:p>
    <w:p w:rsidR="00C63273" w:rsidRPr="00B6316B" w:rsidRDefault="00C63273" w:rsidP="00B6316B">
      <w:pPr>
        <w:jc w:val="both"/>
        <w:rPr>
          <w:rFonts w:ascii="Palatino Linotype" w:eastAsia="Palatino Linotype" w:hAnsi="Palatino Linotype" w:cs="Palatino Linotype"/>
          <w:color w:val="000000" w:themeColor="text1"/>
        </w:rPr>
      </w:pPr>
    </w:p>
    <w:p w:rsidR="00C63273" w:rsidRPr="00302B7E" w:rsidRDefault="007646D8" w:rsidP="00302B7E">
      <w:pPr>
        <w:pStyle w:val="Prrafodelista"/>
        <w:numPr>
          <w:ilvl w:val="0"/>
          <w:numId w:val="8"/>
        </w:numPr>
        <w:jc w:val="both"/>
        <w:rPr>
          <w:rFonts w:ascii="Palatino Linotype" w:eastAsia="Palatino Linotype" w:hAnsi="Palatino Linotype" w:cs="Palatino Linotype"/>
          <w:i/>
          <w:color w:val="000000" w:themeColor="text1"/>
          <w:sz w:val="24"/>
        </w:rPr>
      </w:pPr>
      <w:r w:rsidRPr="00302B7E">
        <w:rPr>
          <w:rFonts w:ascii="Palatino Linotype" w:eastAsia="Palatino Linotype" w:hAnsi="Palatino Linotype" w:cs="Palatino Linotype"/>
          <w:b/>
          <w:color w:val="000000" w:themeColor="text1"/>
          <w:sz w:val="24"/>
        </w:rPr>
        <w:t xml:space="preserve">Razones o Motivos de inconformidad: </w:t>
      </w:r>
      <w:r w:rsidRPr="00302B7E">
        <w:rPr>
          <w:rFonts w:ascii="Palatino Linotype" w:eastAsia="Palatino Linotype" w:hAnsi="Palatino Linotype" w:cs="Palatino Linotype"/>
          <w:i/>
          <w:color w:val="000000" w:themeColor="text1"/>
          <w:sz w:val="24"/>
        </w:rPr>
        <w:t>“</w:t>
      </w:r>
      <w:r w:rsidR="001375DE" w:rsidRPr="00302B7E">
        <w:rPr>
          <w:rFonts w:ascii="Palatino Linotype" w:eastAsia="Palatino Linotype" w:hAnsi="Palatino Linotype" w:cs="Palatino Linotype"/>
          <w:i/>
          <w:color w:val="000000" w:themeColor="text1"/>
          <w:sz w:val="24"/>
        </w:rPr>
        <w:t>l</w:t>
      </w:r>
      <w:r w:rsidR="001375DE" w:rsidRPr="00302B7E">
        <w:rPr>
          <w:rFonts w:ascii="Palatino Linotype" w:hAnsi="Palatino Linotype"/>
          <w:i/>
          <w:color w:val="000000" w:themeColor="text1"/>
          <w:sz w:val="24"/>
        </w:rPr>
        <w:t>a negativa de la información por parte el municipio y es información de interés público, no entrega lo solicitado</w:t>
      </w:r>
      <w:r w:rsidRPr="00302B7E">
        <w:rPr>
          <w:rFonts w:ascii="Palatino Linotype" w:eastAsia="Palatino Linotype" w:hAnsi="Palatino Linotype" w:cs="Palatino Linotype"/>
          <w:i/>
          <w:color w:val="000000" w:themeColor="text1"/>
          <w:sz w:val="24"/>
        </w:rPr>
        <w:t>” (Sic)</w:t>
      </w:r>
    </w:p>
    <w:p w:rsidR="00C63273" w:rsidRPr="00302B7E" w:rsidRDefault="00C63273" w:rsidP="00B6316B">
      <w:pPr>
        <w:jc w:val="both"/>
        <w:rPr>
          <w:rFonts w:ascii="Palatino Linotype" w:eastAsia="Palatino Linotype" w:hAnsi="Palatino Linotype" w:cs="Palatino Linotype"/>
          <w:b/>
          <w:color w:val="000000" w:themeColor="text1"/>
          <w:sz w:val="28"/>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B6316B">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B6316B">
        <w:rPr>
          <w:rFonts w:ascii="Palatino Linotype" w:eastAsia="Palatino Linotype" w:hAnsi="Palatino Linotype" w:cs="Palatino Linotype"/>
          <w:color w:val="000000" w:themeColor="text1"/>
        </w:rPr>
        <w:t xml:space="preserve">se turna a la </w:t>
      </w:r>
      <w:r w:rsidRPr="00B6316B">
        <w:rPr>
          <w:rFonts w:ascii="Palatino Linotype" w:eastAsia="Palatino Linotype" w:hAnsi="Palatino Linotype" w:cs="Palatino Linotype"/>
          <w:b/>
          <w:color w:val="000000" w:themeColor="text1"/>
        </w:rPr>
        <w:t xml:space="preserve">Comisionada María del Rosario Mejía Ayala, </w:t>
      </w:r>
      <w:r w:rsidRPr="00B6316B">
        <w:rPr>
          <w:rFonts w:ascii="Palatino Linotype" w:eastAsia="Palatino Linotype" w:hAnsi="Palatino Linotype" w:cs="Palatino Linotype"/>
          <w:color w:val="000000" w:themeColor="text1"/>
        </w:rPr>
        <w:t xml:space="preserve">para su análisis. </w:t>
      </w:r>
    </w:p>
    <w:p w:rsidR="00C63273" w:rsidRPr="00B6316B" w:rsidRDefault="00C63273" w:rsidP="00B6316B">
      <w:pPr>
        <w:jc w:val="both"/>
        <w:rPr>
          <w:rFonts w:ascii="Palatino Linotype" w:eastAsia="Palatino Linotype" w:hAnsi="Palatino Linotype" w:cs="Palatino Linotype"/>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001375DE" w:rsidRPr="00B6316B">
        <w:rPr>
          <w:rFonts w:ascii="Palatino Linotype" w:eastAsia="Palatino Linotype" w:hAnsi="Palatino Linotype" w:cs="Palatino Linotype"/>
          <w:color w:val="000000" w:themeColor="text1"/>
        </w:rPr>
        <w:t>ocho</w:t>
      </w:r>
      <w:r w:rsidR="00461BB6" w:rsidRPr="00B6316B">
        <w:rPr>
          <w:rFonts w:ascii="Palatino Linotype" w:eastAsia="Palatino Linotype" w:hAnsi="Palatino Linotype" w:cs="Palatino Linotype"/>
          <w:color w:val="000000" w:themeColor="text1"/>
        </w:rPr>
        <w:t xml:space="preserve"> de septiembre</w:t>
      </w:r>
      <w:r w:rsidRPr="00B6316B">
        <w:rPr>
          <w:rFonts w:ascii="Palatino Linotype" w:eastAsia="Palatino Linotype" w:hAnsi="Palatino Linotype" w:cs="Palatino Linotype"/>
          <w:color w:val="000000" w:themeColor="text1"/>
        </w:rPr>
        <w:t xml:space="preserve"> de dos mil veinticinco, puso a disposición de las partes el expediente electrónico vía </w:t>
      </w:r>
      <w:r w:rsidRPr="00B6316B">
        <w:rPr>
          <w:rFonts w:ascii="Palatino Linotype" w:eastAsia="Palatino Linotype" w:hAnsi="Palatino Linotype" w:cs="Palatino Linotype"/>
          <w:b/>
          <w:color w:val="000000" w:themeColor="text1"/>
        </w:rPr>
        <w:t xml:space="preserve">SAIMEX </w:t>
      </w:r>
      <w:r w:rsidRPr="00B6316B">
        <w:rPr>
          <w:rFonts w:ascii="Palatino Linotype" w:eastAsia="Palatino Linotype" w:hAnsi="Palatino Linotype" w:cs="Palatino Linotype"/>
          <w:color w:val="000000" w:themeColor="text1"/>
        </w:rPr>
        <w:t xml:space="preserve">a efecto de que en un plazo máximo de siete días manifestara lo que a derecho conviniera, </w:t>
      </w:r>
      <w:r w:rsidRPr="00B6316B">
        <w:rPr>
          <w:rFonts w:ascii="Palatino Linotype" w:eastAsia="Palatino Linotype" w:hAnsi="Palatino Linotype" w:cs="Palatino Linotype"/>
          <w:color w:val="000000" w:themeColor="text1"/>
        </w:rPr>
        <w:lastRenderedPageBreak/>
        <w:t xml:space="preserve">ofreciera pruebas y alegatos según corresponda al caso concreto, de esta forma para que el </w:t>
      </w:r>
      <w:r w:rsidRPr="00B6316B">
        <w:rPr>
          <w:rFonts w:ascii="Palatino Linotype" w:eastAsia="Palatino Linotype" w:hAnsi="Palatino Linotype" w:cs="Palatino Linotype"/>
          <w:b/>
          <w:color w:val="000000" w:themeColor="text1"/>
        </w:rPr>
        <w:t>SUJETO OBLIGADO</w:t>
      </w:r>
      <w:r w:rsidRPr="00B6316B">
        <w:rPr>
          <w:rFonts w:ascii="Palatino Linotype" w:eastAsia="Palatino Linotype" w:hAnsi="Palatino Linotype" w:cs="Palatino Linotype"/>
          <w:color w:val="000000" w:themeColor="text1"/>
        </w:rPr>
        <w:t xml:space="preserve"> presentará el informe justificado procedente. </w:t>
      </w:r>
    </w:p>
    <w:p w:rsidR="001375DE" w:rsidRPr="00B6316B" w:rsidRDefault="001375DE" w:rsidP="00B6316B">
      <w:pPr>
        <w:spacing w:line="360" w:lineRule="auto"/>
        <w:jc w:val="both"/>
        <w:rPr>
          <w:rFonts w:ascii="Palatino Linotype" w:eastAsia="Palatino Linotype" w:hAnsi="Palatino Linotype" w:cs="Palatino Linotype"/>
          <w:color w:val="000000" w:themeColor="text1"/>
        </w:rPr>
      </w:pPr>
    </w:p>
    <w:p w:rsidR="00A21592"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 xml:space="preserve">El </w:t>
      </w:r>
      <w:r w:rsidR="001375DE" w:rsidRPr="00B6316B">
        <w:rPr>
          <w:rFonts w:ascii="Palatino Linotype" w:eastAsia="Palatino Linotype" w:hAnsi="Palatino Linotype" w:cs="Palatino Linotype"/>
          <w:color w:val="000000" w:themeColor="text1"/>
        </w:rPr>
        <w:t>dieciocho</w:t>
      </w:r>
      <w:r w:rsidR="00262006" w:rsidRPr="00B6316B">
        <w:rPr>
          <w:rFonts w:ascii="Palatino Linotype" w:eastAsia="Palatino Linotype" w:hAnsi="Palatino Linotype" w:cs="Palatino Linotype"/>
          <w:color w:val="000000" w:themeColor="text1"/>
        </w:rPr>
        <w:t xml:space="preserve"> de septiembre de dos mil veinticinco, el </w:t>
      </w:r>
      <w:r w:rsidRPr="00B6316B">
        <w:rPr>
          <w:rFonts w:ascii="Palatino Linotype" w:eastAsia="Palatino Linotype" w:hAnsi="Palatino Linotype" w:cs="Palatino Linotype"/>
          <w:b/>
          <w:color w:val="000000" w:themeColor="text1"/>
        </w:rPr>
        <w:t>SUJETO OBLIGADO</w:t>
      </w:r>
      <w:r w:rsidRPr="00B6316B">
        <w:rPr>
          <w:rFonts w:ascii="Palatino Linotype" w:eastAsia="Palatino Linotype" w:hAnsi="Palatino Linotype" w:cs="Palatino Linotype"/>
          <w:color w:val="000000" w:themeColor="text1"/>
        </w:rPr>
        <w:t xml:space="preserve"> </w:t>
      </w:r>
      <w:r w:rsidR="00262006" w:rsidRPr="00B6316B">
        <w:rPr>
          <w:rFonts w:ascii="Palatino Linotype" w:eastAsia="Palatino Linotype" w:hAnsi="Palatino Linotype" w:cs="Palatino Linotype"/>
          <w:color w:val="000000" w:themeColor="text1"/>
        </w:rPr>
        <w:t>rindió</w:t>
      </w:r>
      <w:r w:rsidRPr="00B6316B">
        <w:rPr>
          <w:rFonts w:ascii="Palatino Linotype" w:eastAsia="Palatino Linotype" w:hAnsi="Palatino Linotype" w:cs="Palatino Linotype"/>
          <w:color w:val="000000" w:themeColor="text1"/>
        </w:rPr>
        <w:t xml:space="preserve"> el inform</w:t>
      </w:r>
      <w:r w:rsidR="00262006" w:rsidRPr="00B6316B">
        <w:rPr>
          <w:rFonts w:ascii="Palatino Linotype" w:eastAsia="Palatino Linotype" w:hAnsi="Palatino Linotype" w:cs="Palatino Linotype"/>
          <w:color w:val="000000" w:themeColor="text1"/>
        </w:rPr>
        <w:t>e justificad</w:t>
      </w:r>
      <w:r w:rsidR="001375DE" w:rsidRPr="00B6316B">
        <w:rPr>
          <w:rFonts w:ascii="Palatino Linotype" w:eastAsia="Palatino Linotype" w:hAnsi="Palatino Linotype" w:cs="Palatino Linotype"/>
          <w:color w:val="000000" w:themeColor="text1"/>
        </w:rPr>
        <w:t xml:space="preserve">o correspondiente, por medio del archivo electrónico denominado </w:t>
      </w:r>
      <w:r w:rsidR="00AE567A" w:rsidRPr="00B6316B">
        <w:rPr>
          <w:rFonts w:ascii="Palatino Linotype" w:eastAsia="Palatino Linotype" w:hAnsi="Palatino Linotype" w:cs="Palatino Linotype"/>
          <w:b/>
          <w:color w:val="000000" w:themeColor="text1"/>
        </w:rPr>
        <w:t xml:space="preserve">“Ratificación 10458.pdf”, </w:t>
      </w:r>
      <w:r w:rsidR="00AE567A" w:rsidRPr="00B6316B">
        <w:rPr>
          <w:rFonts w:ascii="Palatino Linotype" w:eastAsia="Palatino Linotype" w:hAnsi="Palatino Linotype" w:cs="Palatino Linotype"/>
          <w:color w:val="000000" w:themeColor="text1"/>
        </w:rPr>
        <w:t xml:space="preserve">oficio suscrito por el Titular de la Unidad por medio del cual, </w:t>
      </w:r>
      <w:r w:rsidR="00AE567A" w:rsidRPr="00B6316B">
        <w:rPr>
          <w:rFonts w:ascii="Palatino Linotype" w:eastAsia="Palatino Linotype" w:hAnsi="Palatino Linotype" w:cs="Palatino Linotype"/>
          <w:b/>
          <w:color w:val="000000" w:themeColor="text1"/>
        </w:rPr>
        <w:t>ratificó la respuesta.</w:t>
      </w:r>
    </w:p>
    <w:p w:rsidR="00A179B0" w:rsidRPr="00B6316B" w:rsidRDefault="00A179B0" w:rsidP="00B6316B">
      <w:pPr>
        <w:rPr>
          <w:rFonts w:ascii="Palatino Linotype" w:eastAsia="Palatino Linotype" w:hAnsi="Palatino Linotype" w:cs="Palatino Linotype"/>
          <w:b/>
          <w:color w:val="000000" w:themeColor="text1"/>
        </w:rPr>
      </w:pPr>
    </w:p>
    <w:p w:rsidR="00C63273" w:rsidRPr="00B6316B" w:rsidRDefault="00262006"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P</w:t>
      </w:r>
      <w:r w:rsidR="007646D8" w:rsidRPr="00B6316B">
        <w:rPr>
          <w:rFonts w:ascii="Palatino Linotype" w:eastAsia="Palatino Linotype" w:hAnsi="Palatino Linotype" w:cs="Palatino Linotype"/>
          <w:color w:val="000000" w:themeColor="text1"/>
        </w:rPr>
        <w:t xml:space="preserve">or su parte, el </w:t>
      </w:r>
      <w:r w:rsidR="007646D8" w:rsidRPr="00B6316B">
        <w:rPr>
          <w:rFonts w:ascii="Palatino Linotype" w:eastAsia="Palatino Linotype" w:hAnsi="Palatino Linotype" w:cs="Palatino Linotype"/>
          <w:b/>
          <w:color w:val="000000" w:themeColor="text1"/>
        </w:rPr>
        <w:t>RECURRENTE</w:t>
      </w:r>
      <w:r w:rsidR="007646D8" w:rsidRPr="00B6316B">
        <w:rPr>
          <w:rFonts w:ascii="Palatino Linotype" w:eastAsia="Palatino Linotype" w:hAnsi="Palatino Linotype" w:cs="Palatino Linotype"/>
          <w:color w:val="000000" w:themeColor="text1"/>
        </w:rPr>
        <w:t xml:space="preserve"> dejó de realizar manifestaciones que a su derecho conviniera y asistiera.</w:t>
      </w:r>
    </w:p>
    <w:p w:rsidR="00C63273" w:rsidRPr="00B6316B" w:rsidRDefault="00C63273" w:rsidP="00B6316B">
      <w:pPr>
        <w:spacing w:line="360" w:lineRule="auto"/>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 xml:space="preserve">La Comisionada Ponente decretó el cierre de instrucción mediante el acuerdo del </w:t>
      </w:r>
      <w:r w:rsidR="00053D57" w:rsidRPr="00B6316B">
        <w:rPr>
          <w:rFonts w:ascii="Palatino Linotype" w:eastAsia="Palatino Linotype" w:hAnsi="Palatino Linotype" w:cs="Palatino Linotype"/>
          <w:color w:val="000000" w:themeColor="text1"/>
        </w:rPr>
        <w:t>ocho de octubre</w:t>
      </w:r>
      <w:r w:rsidR="00692779">
        <w:rPr>
          <w:rFonts w:ascii="Palatino Linotype" w:eastAsia="Palatino Linotype" w:hAnsi="Palatino Linotype" w:cs="Palatino Linotype"/>
          <w:color w:val="000000" w:themeColor="text1"/>
        </w:rPr>
        <w:t xml:space="preserve"> de dos mil veinticinco.</w:t>
      </w:r>
    </w:p>
    <w:p w:rsidR="00C63273" w:rsidRDefault="00C63273" w:rsidP="00B6316B">
      <w:pPr>
        <w:rPr>
          <w:rFonts w:ascii="Palatino Linotype" w:eastAsia="Palatino Linotype" w:hAnsi="Palatino Linotype" w:cs="Palatino Linotype"/>
          <w:b/>
          <w:color w:val="000000" w:themeColor="text1"/>
        </w:rPr>
      </w:pPr>
    </w:p>
    <w:p w:rsidR="00302B7E" w:rsidRPr="00B6316B" w:rsidRDefault="00302B7E" w:rsidP="00B6316B">
      <w:pPr>
        <w:rPr>
          <w:rFonts w:ascii="Palatino Linotype" w:eastAsia="Palatino Linotype" w:hAnsi="Palatino Linotype" w:cs="Palatino Linotype"/>
          <w:b/>
          <w:color w:val="000000" w:themeColor="text1"/>
        </w:rPr>
      </w:pPr>
    </w:p>
    <w:p w:rsidR="00C63273" w:rsidRPr="00B6316B" w:rsidRDefault="007646D8" w:rsidP="00B6316B">
      <w:pPr>
        <w:keepNext/>
        <w:keepLines/>
        <w:spacing w:line="360" w:lineRule="auto"/>
        <w:jc w:val="center"/>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 xml:space="preserve">C O N S I D E R A N D O </w:t>
      </w:r>
    </w:p>
    <w:p w:rsidR="00C63273" w:rsidRPr="00B6316B" w:rsidRDefault="00C63273" w:rsidP="00B6316B">
      <w:pPr>
        <w:keepNext/>
        <w:keepLines/>
        <w:rPr>
          <w:rFonts w:ascii="Palatino Linotype" w:eastAsia="Palatino Linotype" w:hAnsi="Palatino Linotype" w:cs="Palatino Linotype"/>
          <w:color w:val="000000" w:themeColor="text1"/>
        </w:rPr>
      </w:pPr>
    </w:p>
    <w:p w:rsidR="00C63273" w:rsidRPr="00B6316B" w:rsidRDefault="007646D8" w:rsidP="00B6316B">
      <w:pPr>
        <w:keepNext/>
        <w:keepLines/>
        <w:spacing w:line="360" w:lineRule="auto"/>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PRIMERO. De la competencia.</w:t>
      </w: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1" w:name="_heading=h.3znysh7" w:colFirst="0" w:colLast="0"/>
      <w:bookmarkEnd w:id="1"/>
      <w:r w:rsidRPr="00B6316B">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w:t>
      </w:r>
      <w:r w:rsidRPr="00B6316B">
        <w:rPr>
          <w:rFonts w:ascii="Palatino Linotype" w:eastAsia="Palatino Linotype" w:hAnsi="Palatino Linotype" w:cs="Palatino Linotype"/>
          <w:color w:val="000000" w:themeColor="text1"/>
        </w:rPr>
        <w:lastRenderedPageBreak/>
        <w:t>Acceso a la Información Pública y Protección de Datos Personales del Estado de México y Municipios.</w:t>
      </w:r>
    </w:p>
    <w:p w:rsidR="00AE567A" w:rsidRPr="00B6316B" w:rsidRDefault="00AE567A" w:rsidP="00B6316B">
      <w:pPr>
        <w:spacing w:line="360" w:lineRule="auto"/>
        <w:jc w:val="both"/>
        <w:rPr>
          <w:rFonts w:ascii="Palatino Linotype" w:eastAsia="Palatino Linotype" w:hAnsi="Palatino Linotype" w:cs="Palatino Linotype"/>
          <w:b/>
          <w:color w:val="000000" w:themeColor="text1"/>
        </w:rPr>
      </w:pPr>
    </w:p>
    <w:p w:rsidR="00C63273" w:rsidRPr="00B6316B" w:rsidRDefault="007646D8" w:rsidP="00B6316B">
      <w:pPr>
        <w:keepNext/>
        <w:keepLines/>
        <w:spacing w:line="360" w:lineRule="auto"/>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SEGUNDO. De la oportunidad y procedencia.</w:t>
      </w: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2" w:name="_heading=h.3dy6vkm" w:colFirst="0" w:colLast="0"/>
      <w:bookmarkEnd w:id="2"/>
      <w:r w:rsidRPr="00B6316B">
        <w:rPr>
          <w:rFonts w:ascii="Palatino Linotype" w:eastAsia="Palatino Linotype" w:hAnsi="Palatino Linotype" w:cs="Palatino Linotype"/>
          <w:color w:val="000000" w:themeColor="text1"/>
        </w:rPr>
        <w:t xml:space="preserve">El medio de impugnación fue presentado a través del </w:t>
      </w:r>
      <w:r w:rsidRPr="00B6316B">
        <w:rPr>
          <w:rFonts w:ascii="Palatino Linotype" w:eastAsia="Palatino Linotype" w:hAnsi="Palatino Linotype" w:cs="Palatino Linotype"/>
          <w:b/>
          <w:color w:val="000000" w:themeColor="text1"/>
        </w:rPr>
        <w:t>SAIMEX,</w:t>
      </w:r>
      <w:r w:rsidRPr="00B6316B">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B6316B">
        <w:rPr>
          <w:rFonts w:ascii="Palatino Linotype" w:eastAsia="Palatino Linotype" w:hAnsi="Palatino Linotype" w:cs="Palatino Linotype"/>
          <w:b/>
          <w:color w:val="000000" w:themeColor="text1"/>
        </w:rPr>
        <w:t>SUJETO OBLIGADO</w:t>
      </w:r>
      <w:r w:rsidRPr="00B6316B">
        <w:rPr>
          <w:rFonts w:ascii="Palatino Linotype" w:eastAsia="Palatino Linotype" w:hAnsi="Palatino Linotype" w:cs="Palatino Linotype"/>
          <w:color w:val="000000" w:themeColor="text1"/>
        </w:rPr>
        <w:t xml:space="preserve"> entregó respuesta el </w:t>
      </w:r>
      <w:r w:rsidR="00AE567A" w:rsidRPr="00B6316B">
        <w:rPr>
          <w:rFonts w:ascii="Palatino Linotype" w:eastAsia="Palatino Linotype" w:hAnsi="Palatino Linotype" w:cs="Palatino Linotype"/>
          <w:color w:val="000000" w:themeColor="text1"/>
        </w:rPr>
        <w:t>veinticinco de agosto</w:t>
      </w:r>
      <w:r w:rsidRPr="00B6316B">
        <w:rPr>
          <w:rFonts w:ascii="Palatino Linotype" w:eastAsia="Palatino Linotype" w:hAnsi="Palatino Linotype" w:cs="Palatino Linotype"/>
          <w:color w:val="000000" w:themeColor="text1"/>
        </w:rPr>
        <w:t xml:space="preserve"> de dos mil veinticinco, de tal forma que el plazo para interponer el recurso de revisión transcurrió del </w:t>
      </w:r>
      <w:r w:rsidR="00AE567A" w:rsidRPr="00B6316B">
        <w:rPr>
          <w:rFonts w:ascii="Palatino Linotype" w:eastAsia="Palatino Linotype" w:hAnsi="Palatino Linotype" w:cs="Palatino Linotype"/>
          <w:color w:val="000000" w:themeColor="text1"/>
        </w:rPr>
        <w:t>veintiséis de agosto</w:t>
      </w:r>
      <w:r w:rsidR="00A179B0" w:rsidRPr="00B6316B">
        <w:rPr>
          <w:rFonts w:ascii="Palatino Linotype" w:eastAsia="Palatino Linotype" w:hAnsi="Palatino Linotype" w:cs="Palatino Linotype"/>
          <w:color w:val="000000" w:themeColor="text1"/>
        </w:rPr>
        <w:t xml:space="preserve"> </w:t>
      </w:r>
      <w:r w:rsidRPr="00B6316B">
        <w:rPr>
          <w:rFonts w:ascii="Palatino Linotype" w:eastAsia="Palatino Linotype" w:hAnsi="Palatino Linotype" w:cs="Palatino Linotype"/>
          <w:color w:val="000000" w:themeColor="text1"/>
        </w:rPr>
        <w:t xml:space="preserve">al </w:t>
      </w:r>
      <w:r w:rsidR="00AE567A" w:rsidRPr="00B6316B">
        <w:rPr>
          <w:rFonts w:ascii="Palatino Linotype" w:eastAsia="Palatino Linotype" w:hAnsi="Palatino Linotype" w:cs="Palatino Linotype"/>
          <w:color w:val="000000" w:themeColor="text1"/>
        </w:rPr>
        <w:t>quince de septiembre</w:t>
      </w:r>
      <w:r w:rsidRPr="00B6316B">
        <w:rPr>
          <w:rFonts w:ascii="Palatino Linotype" w:eastAsia="Palatino Linotype" w:hAnsi="Palatino Linotype" w:cs="Palatino Linotype"/>
          <w:color w:val="000000" w:themeColor="text1"/>
        </w:rPr>
        <w:t xml:space="preserve"> de dos mil veinticinco; en consecuencia, presentó su inconformidad el </w:t>
      </w:r>
      <w:r w:rsidR="00AE567A" w:rsidRPr="00B6316B">
        <w:rPr>
          <w:rFonts w:ascii="Palatino Linotype" w:eastAsia="Palatino Linotype" w:hAnsi="Palatino Linotype" w:cs="Palatino Linotype"/>
          <w:color w:val="000000" w:themeColor="text1"/>
        </w:rPr>
        <w:t>cuatro</w:t>
      </w:r>
      <w:r w:rsidR="00A35B6E" w:rsidRPr="00B6316B">
        <w:rPr>
          <w:rFonts w:ascii="Palatino Linotype" w:eastAsia="Palatino Linotype" w:hAnsi="Palatino Linotype" w:cs="Palatino Linotype"/>
          <w:color w:val="000000" w:themeColor="text1"/>
        </w:rPr>
        <w:t xml:space="preserve"> de septiembre</w:t>
      </w:r>
      <w:r w:rsidRPr="00B6316B">
        <w:rPr>
          <w:rFonts w:ascii="Palatino Linotype" w:eastAsia="Palatino Linotype" w:hAnsi="Palatino Linotype" w:cs="Palatino Linotype"/>
          <w:color w:val="000000" w:themeColor="text1"/>
        </w:rPr>
        <w:t xml:space="preserve"> de dos mil veinticinco, por lo que se encuentra dentro de los márgenes temporales previstos en el artículo 178 de la </w:t>
      </w:r>
      <w:r w:rsidRPr="00B6316B">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B6316B">
        <w:rPr>
          <w:rFonts w:ascii="Palatino Linotype" w:eastAsia="Palatino Linotype" w:hAnsi="Palatino Linotype" w:cs="Palatino Linotype"/>
          <w:color w:val="000000" w:themeColor="text1"/>
        </w:rPr>
        <w:t>vigente.</w:t>
      </w:r>
    </w:p>
    <w:p w:rsidR="00C63273" w:rsidRPr="00B6316B" w:rsidRDefault="00C63273" w:rsidP="00B6316B">
      <w:pPr>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63273" w:rsidRPr="00B6316B" w:rsidRDefault="00C63273" w:rsidP="00B6316B">
      <w:pPr>
        <w:jc w:val="both"/>
        <w:rPr>
          <w:rFonts w:ascii="Palatino Linotype" w:eastAsia="Palatino Linotype" w:hAnsi="Palatino Linotype" w:cs="Palatino Linotype"/>
          <w:b/>
          <w:color w:val="000000" w:themeColor="text1"/>
        </w:rPr>
      </w:pPr>
    </w:p>
    <w:p w:rsidR="00C63273" w:rsidRPr="00B6316B" w:rsidRDefault="007646D8" w:rsidP="00B6316B">
      <w:pPr>
        <w:spacing w:line="360" w:lineRule="auto"/>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TERCERO. Planteamiento de la Litis.</w:t>
      </w: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 xml:space="preserve">El </w:t>
      </w:r>
      <w:r w:rsidRPr="00B6316B">
        <w:rPr>
          <w:rFonts w:ascii="Palatino Linotype" w:eastAsia="Palatino Linotype" w:hAnsi="Palatino Linotype" w:cs="Palatino Linotype"/>
          <w:b/>
          <w:color w:val="000000" w:themeColor="text1"/>
        </w:rPr>
        <w:t xml:space="preserve">RECURRENTE </w:t>
      </w:r>
      <w:r w:rsidRPr="00B6316B">
        <w:rPr>
          <w:rFonts w:ascii="Palatino Linotype" w:eastAsia="Palatino Linotype" w:hAnsi="Palatino Linotype" w:cs="Palatino Linotype"/>
          <w:color w:val="000000" w:themeColor="text1"/>
        </w:rPr>
        <w:t xml:space="preserve">solicitó </w:t>
      </w:r>
      <w:r w:rsidR="00AE567A" w:rsidRPr="00B6316B">
        <w:rPr>
          <w:rFonts w:ascii="Palatino Linotype" w:eastAsia="Palatino Linotype" w:hAnsi="Palatino Linotype" w:cs="Palatino Linotype"/>
          <w:color w:val="000000" w:themeColor="text1"/>
        </w:rPr>
        <w:t>las videograbaciones de las sesiones de cabildo del uno de enero al 4 de agosto de 2025.</w:t>
      </w:r>
    </w:p>
    <w:p w:rsidR="00C63273" w:rsidRPr="00B6316B" w:rsidRDefault="00C63273" w:rsidP="00B6316B">
      <w:pPr>
        <w:spacing w:line="360" w:lineRule="auto"/>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El </w:t>
      </w:r>
      <w:r w:rsidRPr="00B6316B">
        <w:rPr>
          <w:rFonts w:ascii="Palatino Linotype" w:eastAsia="Palatino Linotype" w:hAnsi="Palatino Linotype" w:cs="Palatino Linotype"/>
          <w:b/>
          <w:color w:val="000000" w:themeColor="text1"/>
        </w:rPr>
        <w:t>SUJETO OBLIGADO</w:t>
      </w:r>
      <w:r w:rsidRPr="00B6316B">
        <w:rPr>
          <w:rFonts w:ascii="Palatino Linotype" w:eastAsia="Palatino Linotype" w:hAnsi="Palatino Linotype" w:cs="Palatino Linotype"/>
          <w:color w:val="000000" w:themeColor="text1"/>
        </w:rPr>
        <w:t xml:space="preserve"> emitió respuesta en términos del párrafo 3 de la presente resolución.</w:t>
      </w: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lastRenderedPageBreak/>
        <w:t xml:space="preserve">Posteriormente, el </w:t>
      </w:r>
      <w:r w:rsidRPr="00B6316B">
        <w:rPr>
          <w:rFonts w:ascii="Palatino Linotype" w:eastAsia="Palatino Linotype" w:hAnsi="Palatino Linotype" w:cs="Palatino Linotype"/>
          <w:b/>
          <w:color w:val="000000" w:themeColor="text1"/>
        </w:rPr>
        <w:t>RECURRENTE</w:t>
      </w:r>
      <w:r w:rsidRPr="00B6316B">
        <w:rPr>
          <w:rFonts w:ascii="Palatino Linotype" w:eastAsia="Palatino Linotype" w:hAnsi="Palatino Linotype" w:cs="Palatino Linotype"/>
          <w:color w:val="000000" w:themeColor="text1"/>
        </w:rPr>
        <w:t xml:space="preserve"> se inconformó por </w:t>
      </w:r>
      <w:r w:rsidRPr="00B6316B">
        <w:rPr>
          <w:rFonts w:ascii="Palatino Linotype" w:eastAsia="Palatino Linotype" w:hAnsi="Palatino Linotype" w:cs="Palatino Linotype"/>
          <w:b/>
          <w:color w:val="000000" w:themeColor="text1"/>
        </w:rPr>
        <w:t>la negativa de la información.</w:t>
      </w:r>
    </w:p>
    <w:p w:rsidR="00C63273" w:rsidRPr="00B6316B" w:rsidRDefault="00C63273" w:rsidP="00B6316B">
      <w:pPr>
        <w:rPr>
          <w:rFonts w:ascii="Palatino Linotype" w:eastAsia="Palatino Linotype" w:hAnsi="Palatino Linotype" w:cs="Palatino Linotype"/>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3" w:name="_heading=h.gjdgxs" w:colFirst="0" w:colLast="0"/>
      <w:bookmarkEnd w:id="3"/>
      <w:r w:rsidRPr="00B6316B">
        <w:rPr>
          <w:rFonts w:ascii="Palatino Linotype" w:eastAsia="Palatino Linotype" w:hAnsi="Palatino Linotype" w:cs="Palatino Linotype"/>
          <w:color w:val="000000" w:themeColor="text1"/>
        </w:rPr>
        <w:t xml:space="preserve">En dichas condiciones, la </w:t>
      </w:r>
      <w:r w:rsidRPr="00B6316B">
        <w:rPr>
          <w:rFonts w:ascii="Palatino Linotype" w:eastAsia="Palatino Linotype" w:hAnsi="Palatino Linotype" w:cs="Palatino Linotype"/>
          <w:i/>
          <w:color w:val="000000" w:themeColor="text1"/>
        </w:rPr>
        <w:t>Litis</w:t>
      </w:r>
      <w:r w:rsidRPr="00B6316B">
        <w:rPr>
          <w:rFonts w:ascii="Palatino Linotype" w:eastAsia="Palatino Linotype" w:hAnsi="Palatino Linotype" w:cs="Palatino Linotype"/>
          <w:color w:val="000000" w:themeColor="text1"/>
        </w:rPr>
        <w:t xml:space="preserve"> a resolver en el presente recurso de revisión se circunscribe a determinar si se actualizan la causal de procedencia prevista en el artículo 179, fracción</w:t>
      </w:r>
      <w:r w:rsidRPr="00B6316B">
        <w:rPr>
          <w:rFonts w:ascii="Palatino Linotype" w:eastAsia="Palatino Linotype" w:hAnsi="Palatino Linotype" w:cs="Palatino Linotype"/>
          <w:b/>
          <w:color w:val="000000" w:themeColor="text1"/>
        </w:rPr>
        <w:t xml:space="preserve"> I </w:t>
      </w:r>
      <w:r w:rsidRPr="00B6316B">
        <w:rPr>
          <w:rFonts w:ascii="Palatino Linotype" w:eastAsia="Palatino Linotype" w:hAnsi="Palatino Linotype" w:cs="Palatino Linotype"/>
          <w:color w:val="000000" w:themeColor="text1"/>
        </w:rPr>
        <w:t xml:space="preserve">de la </w:t>
      </w:r>
      <w:r w:rsidRPr="00B6316B">
        <w:rPr>
          <w:rFonts w:ascii="Palatino Linotype" w:eastAsia="Palatino Linotype" w:hAnsi="Palatino Linotype" w:cs="Palatino Linotype"/>
          <w:b/>
          <w:color w:val="000000" w:themeColor="text1"/>
        </w:rPr>
        <w:t>Ley de Transparencia y Acceso a la Información Pública del Estado de México y Municipios</w:t>
      </w:r>
      <w:r w:rsidRPr="00B6316B">
        <w:rPr>
          <w:rFonts w:ascii="Palatino Linotype" w:eastAsia="Palatino Linotype" w:hAnsi="Palatino Linotype" w:cs="Palatino Linotype"/>
          <w:color w:val="000000" w:themeColor="text1"/>
        </w:rPr>
        <w:t>.</w:t>
      </w:r>
    </w:p>
    <w:p w:rsidR="00C63273" w:rsidRPr="00B6316B" w:rsidRDefault="00C63273" w:rsidP="00B6316B">
      <w:pPr>
        <w:jc w:val="both"/>
        <w:rPr>
          <w:rFonts w:ascii="Palatino Linotype" w:eastAsia="Palatino Linotype" w:hAnsi="Palatino Linotype" w:cs="Palatino Linotype"/>
          <w:b/>
          <w:color w:val="000000" w:themeColor="text1"/>
        </w:rPr>
      </w:pPr>
    </w:p>
    <w:p w:rsidR="00C63273" w:rsidRPr="00B6316B" w:rsidRDefault="007646D8" w:rsidP="00B6316B">
      <w:pPr>
        <w:pStyle w:val="Ttulo2"/>
        <w:spacing w:before="0" w:line="360" w:lineRule="auto"/>
        <w:rPr>
          <w:rFonts w:ascii="Palatino Linotype" w:eastAsia="Palatino Linotype" w:hAnsi="Palatino Linotype" w:cs="Palatino Linotype"/>
          <w:b/>
          <w:color w:val="000000" w:themeColor="text1"/>
          <w:sz w:val="24"/>
          <w:szCs w:val="24"/>
        </w:rPr>
      </w:pPr>
      <w:r w:rsidRPr="00B6316B">
        <w:rPr>
          <w:rFonts w:ascii="Palatino Linotype" w:eastAsia="Palatino Linotype" w:hAnsi="Palatino Linotype" w:cs="Palatino Linotype"/>
          <w:b/>
          <w:color w:val="000000" w:themeColor="text1"/>
          <w:sz w:val="24"/>
          <w:szCs w:val="24"/>
        </w:rPr>
        <w:t>CUARTA. Estudio y resolución del asunto.</w:t>
      </w: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 xml:space="preserve"> </w:t>
      </w:r>
      <w:r w:rsidRPr="00B6316B">
        <w:rPr>
          <w:rFonts w:ascii="Palatino Linotype" w:eastAsia="Palatino Linotype" w:hAnsi="Palatino Linotype" w:cs="Palatino Linotype"/>
          <w:color w:val="000000" w:themeColor="text1"/>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rsidR="00A35B6E" w:rsidRPr="00B6316B" w:rsidRDefault="00A35B6E" w:rsidP="00B6316B">
      <w:pPr>
        <w:spacing w:line="360" w:lineRule="auto"/>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 xml:space="preserve">Definiendo el Derecho de Acceso a la Información Pública como: </w:t>
      </w:r>
      <w:r w:rsidRPr="00B6316B">
        <w:rPr>
          <w:rFonts w:ascii="Palatino Linotype" w:eastAsia="Palatino Linotype" w:hAnsi="Palatino Linotype" w:cs="Palatino Linotype"/>
          <w:i/>
          <w:color w:val="000000" w:themeColor="text1"/>
        </w:rPr>
        <w:t xml:space="preserve">La igualdad de </w:t>
      </w:r>
      <w:r w:rsidRPr="00B6316B">
        <w:rPr>
          <w:rFonts w:ascii="Palatino Linotype" w:eastAsia="Palatino Linotype" w:hAnsi="Palatino Linotype" w:cs="Palatino Linotype"/>
          <w:color w:val="000000" w:themeColor="text1"/>
        </w:rPr>
        <w:t>oportunidades</w:t>
      </w:r>
      <w:r w:rsidRPr="00B6316B">
        <w:rPr>
          <w:rFonts w:ascii="Palatino Linotype" w:eastAsia="Palatino Linotype" w:hAnsi="Palatino Linotype" w:cs="Palatino Linotype"/>
          <w:i/>
          <w:color w:val="000000" w:themeColor="text1"/>
        </w:rPr>
        <w:t xml:space="preserve"> para recibir, buscar e impartir información</w:t>
      </w:r>
      <w:r w:rsidRPr="00B6316B">
        <w:rPr>
          <w:rFonts w:ascii="Palatino Linotype" w:eastAsia="Palatino Linotype" w:hAnsi="Palatino Linotype" w:cs="Palatino Linotype"/>
          <w:i/>
          <w:color w:val="000000" w:themeColor="text1"/>
          <w:vertAlign w:val="superscript"/>
        </w:rPr>
        <w:footnoteReference w:id="1"/>
      </w:r>
      <w:r w:rsidRPr="00B6316B">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6316B">
        <w:rPr>
          <w:rFonts w:ascii="Palatino Linotype" w:eastAsia="Palatino Linotype" w:hAnsi="Palatino Linotype" w:cs="Palatino Linotype"/>
          <w:i/>
          <w:color w:val="000000" w:themeColor="text1"/>
          <w:vertAlign w:val="superscript"/>
        </w:rPr>
        <w:footnoteReference w:id="2"/>
      </w:r>
      <w:r w:rsidRPr="00B6316B">
        <w:rPr>
          <w:rFonts w:ascii="Palatino Linotype" w:eastAsia="Palatino Linotype" w:hAnsi="Palatino Linotype" w:cs="Palatino Linotype"/>
          <w:color w:val="000000" w:themeColor="text1"/>
        </w:rPr>
        <w:t>que se constituye como una herramienta fundamental para ejercer</w:t>
      </w:r>
      <w:r w:rsidRPr="00B6316B">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B6316B">
        <w:rPr>
          <w:rFonts w:ascii="Palatino Linotype" w:eastAsia="Palatino Linotype" w:hAnsi="Palatino Linotype" w:cs="Palatino Linotype"/>
          <w:i/>
          <w:color w:val="000000" w:themeColor="text1"/>
          <w:vertAlign w:val="superscript"/>
        </w:rPr>
        <w:footnoteReference w:id="3"/>
      </w:r>
      <w:r w:rsidRPr="00B6316B">
        <w:rPr>
          <w:rFonts w:ascii="Palatino Linotype" w:eastAsia="Palatino Linotype" w:hAnsi="Palatino Linotype" w:cs="Palatino Linotype"/>
          <w:color w:val="000000" w:themeColor="text1"/>
        </w:rPr>
        <w:t>fomentando</w:t>
      </w:r>
      <w:r w:rsidRPr="00B6316B">
        <w:rPr>
          <w:rFonts w:ascii="Palatino Linotype" w:eastAsia="Palatino Linotype" w:hAnsi="Palatino Linotype" w:cs="Palatino Linotype"/>
          <w:i/>
          <w:color w:val="000000" w:themeColor="text1"/>
        </w:rPr>
        <w:t xml:space="preserve"> la transparencia de las </w:t>
      </w:r>
      <w:r w:rsidRPr="00B6316B">
        <w:rPr>
          <w:rFonts w:ascii="Palatino Linotype" w:eastAsia="Palatino Linotype" w:hAnsi="Palatino Linotype" w:cs="Palatino Linotype"/>
          <w:i/>
          <w:color w:val="000000" w:themeColor="text1"/>
        </w:rPr>
        <w:lastRenderedPageBreak/>
        <w:t xml:space="preserve">actividades estatales y </w:t>
      </w:r>
      <w:r w:rsidRPr="00B6316B">
        <w:rPr>
          <w:rFonts w:ascii="Palatino Linotype" w:eastAsia="Palatino Linotype" w:hAnsi="Palatino Linotype" w:cs="Palatino Linotype"/>
          <w:color w:val="000000" w:themeColor="text1"/>
        </w:rPr>
        <w:t>promoviendo</w:t>
      </w:r>
      <w:r w:rsidRPr="00B6316B">
        <w:rPr>
          <w:rFonts w:ascii="Palatino Linotype" w:eastAsia="Palatino Linotype" w:hAnsi="Palatino Linotype" w:cs="Palatino Linotype"/>
          <w:i/>
          <w:color w:val="000000" w:themeColor="text1"/>
        </w:rPr>
        <w:t xml:space="preserve"> la responsabilidad de los funcionarios sobre su gestión pública,</w:t>
      </w:r>
      <w:r w:rsidRPr="00B6316B">
        <w:rPr>
          <w:rFonts w:ascii="Palatino Linotype" w:eastAsia="Palatino Linotype" w:hAnsi="Palatino Linotype" w:cs="Palatino Linotype"/>
          <w:i/>
          <w:color w:val="000000" w:themeColor="text1"/>
          <w:vertAlign w:val="superscript"/>
        </w:rPr>
        <w:footnoteReference w:id="4"/>
      </w:r>
      <w:r w:rsidRPr="00B6316B">
        <w:rPr>
          <w:rFonts w:ascii="Palatino Linotype" w:eastAsia="Palatino Linotype" w:hAnsi="Palatino Linotype" w:cs="Palatino Linotype"/>
          <w:color w:val="000000" w:themeColor="text1"/>
        </w:rPr>
        <w:t>que permite</w:t>
      </w:r>
      <w:r w:rsidRPr="00B6316B">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C63273" w:rsidRPr="00B6316B" w:rsidRDefault="00C63273" w:rsidP="00B6316B">
      <w:pPr>
        <w:rPr>
          <w:rFonts w:ascii="Palatino Linotype" w:eastAsia="Palatino Linotype" w:hAnsi="Palatino Linotype" w:cs="Palatino Linotype"/>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w:t>
      </w:r>
      <w:r w:rsidRPr="00B6316B">
        <w:rPr>
          <w:rFonts w:ascii="Palatino Linotype" w:eastAsia="Palatino Linotype" w:hAnsi="Palatino Linotype" w:cs="Palatino Linotype"/>
          <w:b/>
          <w:i/>
          <w:color w:val="000000" w:themeColor="text1"/>
        </w:rPr>
        <w:t>Artículo 1.-</w:t>
      </w:r>
      <w:r w:rsidRPr="00B6316B">
        <w:rPr>
          <w:rFonts w:ascii="Palatino Linotype" w:eastAsia="Palatino Linotype" w:hAnsi="Palatino Linotype" w:cs="Palatino Linotype"/>
          <w:i/>
          <w:color w:val="000000" w:themeColor="text1"/>
        </w:rPr>
        <w:t xml:space="preserve"> </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Todas las</w:t>
      </w:r>
      <w:r w:rsidRPr="00B6316B">
        <w:rPr>
          <w:rFonts w:ascii="Palatino Linotype" w:eastAsia="Palatino Linotype" w:hAnsi="Palatino Linotype" w:cs="Palatino Linotype"/>
          <w:color w:val="000000" w:themeColor="text1"/>
        </w:rPr>
        <w:t xml:space="preserve"> </w:t>
      </w:r>
      <w:r w:rsidRPr="00B6316B">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63273" w:rsidRPr="00B6316B" w:rsidRDefault="007646D8" w:rsidP="00B6316B">
      <w:pPr>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i/>
          <w:color w:val="000000" w:themeColor="text1"/>
        </w:rPr>
        <w:t>(…)</w:t>
      </w:r>
      <w:r w:rsidRPr="00B6316B">
        <w:rPr>
          <w:rFonts w:ascii="Palatino Linotype" w:eastAsia="Palatino Linotype" w:hAnsi="Palatino Linotype" w:cs="Palatino Linotype"/>
          <w:color w:val="000000" w:themeColor="text1"/>
        </w:rPr>
        <w:t>”</w:t>
      </w:r>
    </w:p>
    <w:p w:rsidR="00C63273" w:rsidRDefault="00C63273" w:rsidP="00B6316B">
      <w:pPr>
        <w:jc w:val="both"/>
        <w:rPr>
          <w:rFonts w:ascii="Palatino Linotype" w:eastAsia="Palatino Linotype" w:hAnsi="Palatino Linotype" w:cs="Palatino Linotype"/>
          <w:b/>
          <w:color w:val="000000" w:themeColor="text1"/>
        </w:rPr>
      </w:pPr>
    </w:p>
    <w:p w:rsidR="00302B7E" w:rsidRPr="00B6316B" w:rsidRDefault="00302B7E" w:rsidP="00B6316B">
      <w:pPr>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63273" w:rsidRPr="00B6316B" w:rsidRDefault="00C63273" w:rsidP="00B6316B">
      <w:pPr>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63273" w:rsidRPr="00B6316B" w:rsidRDefault="00C63273" w:rsidP="00B6316B">
      <w:pPr>
        <w:rPr>
          <w:rFonts w:ascii="Palatino Linotype" w:eastAsia="Palatino Linotype" w:hAnsi="Palatino Linotype" w:cs="Palatino Linotype"/>
          <w:b/>
          <w:color w:val="000000" w:themeColor="text1"/>
        </w:rPr>
      </w:pPr>
    </w:p>
    <w:p w:rsidR="00C63273" w:rsidRPr="00B6316B" w:rsidRDefault="007646D8" w:rsidP="00B6316B">
      <w:pPr>
        <w:jc w:val="both"/>
        <w:rPr>
          <w:rFonts w:ascii="Palatino Linotype" w:eastAsia="Palatino Linotype" w:hAnsi="Palatino Linotype" w:cs="Palatino Linotype"/>
          <w:b/>
          <w:i/>
          <w:color w:val="000000" w:themeColor="text1"/>
        </w:rPr>
      </w:pPr>
      <w:r w:rsidRPr="00B6316B">
        <w:rPr>
          <w:rFonts w:ascii="Palatino Linotype" w:eastAsia="Palatino Linotype" w:hAnsi="Palatino Linotype" w:cs="Palatino Linotype"/>
          <w:b/>
          <w:i/>
          <w:color w:val="000000" w:themeColor="text1"/>
        </w:rPr>
        <w:lastRenderedPageBreak/>
        <w:t>Constitución Política de los Estados Unidos Mexicanos</w:t>
      </w:r>
    </w:p>
    <w:p w:rsidR="00C63273" w:rsidRPr="00B6316B" w:rsidRDefault="00C63273" w:rsidP="00B6316B">
      <w:pPr>
        <w:jc w:val="both"/>
        <w:rPr>
          <w:rFonts w:ascii="Palatino Linotype" w:eastAsia="Palatino Linotype" w:hAnsi="Palatino Linotype" w:cs="Palatino Linotype"/>
          <w:b/>
          <w:i/>
          <w:color w:val="000000" w:themeColor="text1"/>
        </w:rPr>
      </w:pPr>
    </w:p>
    <w:p w:rsidR="00C63273" w:rsidRPr="00B6316B" w:rsidRDefault="007646D8" w:rsidP="00B6316B">
      <w:pPr>
        <w:jc w:val="both"/>
        <w:rPr>
          <w:rFonts w:ascii="Palatino Linotype" w:eastAsia="Palatino Linotype" w:hAnsi="Palatino Linotype" w:cs="Palatino Linotype"/>
          <w:b/>
          <w:i/>
          <w:color w:val="000000" w:themeColor="text1"/>
        </w:rPr>
      </w:pPr>
      <w:r w:rsidRPr="00B6316B">
        <w:rPr>
          <w:rFonts w:ascii="Palatino Linotype" w:eastAsia="Palatino Linotype" w:hAnsi="Palatino Linotype" w:cs="Palatino Linotype"/>
          <w:b/>
          <w:i/>
          <w:color w:val="000000" w:themeColor="text1"/>
        </w:rPr>
        <w:t>“Artículo 6.</w:t>
      </w:r>
      <w:r w:rsidRPr="00B6316B">
        <w:rPr>
          <w:rFonts w:ascii="Palatino Linotype" w:eastAsia="Palatino Linotype" w:hAnsi="Palatino Linotype" w:cs="Palatino Linotype"/>
          <w:i/>
          <w:color w:val="000000" w:themeColor="text1"/>
        </w:rPr>
        <w:t xml:space="preserve"> …</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Para efectos de lo dispuesto en el presente artículo se observará lo siguiente:</w:t>
      </w:r>
    </w:p>
    <w:p w:rsidR="00C63273" w:rsidRPr="00B6316B" w:rsidRDefault="007646D8" w:rsidP="00B6316B">
      <w:pPr>
        <w:jc w:val="both"/>
        <w:rPr>
          <w:rFonts w:ascii="Palatino Linotype" w:eastAsia="Palatino Linotype" w:hAnsi="Palatino Linotype" w:cs="Palatino Linotype"/>
          <w:b/>
          <w:i/>
          <w:color w:val="000000" w:themeColor="text1"/>
        </w:rPr>
      </w:pPr>
      <w:r w:rsidRPr="00B6316B">
        <w:rPr>
          <w:rFonts w:ascii="Palatino Linotype" w:eastAsia="Palatino Linotype" w:hAnsi="Palatino Linotype" w:cs="Palatino Linotype"/>
          <w:b/>
          <w:i/>
          <w:color w:val="000000" w:themeColor="text1"/>
        </w:rPr>
        <w:t>A</w:t>
      </w:r>
      <w:r w:rsidRPr="00B6316B">
        <w:rPr>
          <w:rFonts w:ascii="Palatino Linotype" w:eastAsia="Palatino Linotype" w:hAnsi="Palatino Linotype" w:cs="Palatino Linotype"/>
          <w:i/>
          <w:color w:val="000000" w:themeColor="text1"/>
        </w:rPr>
        <w:t xml:space="preserve">. </w:t>
      </w:r>
      <w:r w:rsidRPr="00B6316B">
        <w:rPr>
          <w:rFonts w:ascii="Palatino Linotype" w:eastAsia="Palatino Linotype" w:hAnsi="Palatino Linotype" w:cs="Palatino Linotype"/>
          <w:b/>
          <w:i/>
          <w:color w:val="000000" w:themeColor="text1"/>
        </w:rPr>
        <w:t>Para el ejercicio del derecho de acceso a la información</w:t>
      </w:r>
      <w:r w:rsidRPr="00B6316B">
        <w:rPr>
          <w:rFonts w:ascii="Palatino Linotype" w:eastAsia="Palatino Linotype" w:hAnsi="Palatino Linotype" w:cs="Palatino Linotype"/>
          <w:i/>
          <w:color w:val="000000" w:themeColor="text1"/>
        </w:rPr>
        <w:t xml:space="preserve">, la Federación y </w:t>
      </w:r>
      <w:r w:rsidRPr="00B6316B">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b/>
          <w:i/>
          <w:color w:val="000000" w:themeColor="text1"/>
        </w:rPr>
        <w:t xml:space="preserve">I. </w:t>
      </w:r>
      <w:r w:rsidRPr="00B6316B">
        <w:rPr>
          <w:rFonts w:ascii="Palatino Linotype" w:eastAsia="Palatino Linotype" w:hAnsi="Palatino Linotype" w:cs="Palatino Linotype"/>
          <w:b/>
          <w:i/>
          <w:color w:val="000000" w:themeColor="text1"/>
        </w:rPr>
        <w:tab/>
        <w:t>Toda la información en posesión de cualquier</w:t>
      </w:r>
      <w:r w:rsidRPr="00B6316B">
        <w:rPr>
          <w:rFonts w:ascii="Palatino Linotype" w:eastAsia="Palatino Linotype" w:hAnsi="Palatino Linotype" w:cs="Palatino Linotype"/>
          <w:i/>
          <w:color w:val="000000" w:themeColor="text1"/>
        </w:rPr>
        <w:t xml:space="preserve"> </w:t>
      </w:r>
      <w:r w:rsidRPr="00B6316B">
        <w:rPr>
          <w:rFonts w:ascii="Palatino Linotype" w:eastAsia="Palatino Linotype" w:hAnsi="Palatino Linotype" w:cs="Palatino Linotype"/>
          <w:b/>
          <w:i/>
          <w:color w:val="000000" w:themeColor="text1"/>
        </w:rPr>
        <w:t>autoridad</w:t>
      </w:r>
      <w:r w:rsidRPr="00B6316B">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6316B">
        <w:rPr>
          <w:rFonts w:ascii="Palatino Linotype" w:eastAsia="Palatino Linotype" w:hAnsi="Palatino Linotype" w:cs="Palatino Linotype"/>
          <w:b/>
          <w:i/>
          <w:color w:val="000000" w:themeColor="text1"/>
        </w:rPr>
        <w:t>municipal</w:t>
      </w:r>
      <w:r w:rsidRPr="00B6316B">
        <w:rPr>
          <w:rFonts w:ascii="Palatino Linotype" w:eastAsia="Palatino Linotype" w:hAnsi="Palatino Linotype" w:cs="Palatino Linotype"/>
          <w:i/>
          <w:color w:val="000000" w:themeColor="text1"/>
        </w:rPr>
        <w:t xml:space="preserve">, </w:t>
      </w:r>
      <w:r w:rsidRPr="00B6316B">
        <w:rPr>
          <w:rFonts w:ascii="Palatino Linotype" w:eastAsia="Palatino Linotype" w:hAnsi="Palatino Linotype" w:cs="Palatino Linotype"/>
          <w:b/>
          <w:i/>
          <w:color w:val="000000" w:themeColor="text1"/>
        </w:rPr>
        <w:t>es pública</w:t>
      </w:r>
      <w:r w:rsidRPr="00B6316B">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B6316B">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B6316B">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C63273" w:rsidRPr="00B6316B" w:rsidRDefault="00C63273" w:rsidP="00B6316B">
      <w:pPr>
        <w:tabs>
          <w:tab w:val="left" w:pos="426"/>
          <w:tab w:val="left" w:pos="567"/>
        </w:tabs>
        <w:jc w:val="both"/>
        <w:rPr>
          <w:rFonts w:ascii="Palatino Linotype" w:eastAsia="Palatino Linotype" w:hAnsi="Palatino Linotype" w:cs="Palatino Linotype"/>
          <w:color w:val="000000" w:themeColor="text1"/>
        </w:rPr>
      </w:pPr>
    </w:p>
    <w:p w:rsidR="00C63273" w:rsidRPr="00B6316B" w:rsidRDefault="007646D8" w:rsidP="00B6316B">
      <w:pPr>
        <w:jc w:val="both"/>
        <w:rPr>
          <w:rFonts w:ascii="Palatino Linotype" w:eastAsia="Palatino Linotype" w:hAnsi="Palatino Linotype" w:cs="Palatino Linotype"/>
          <w:b/>
          <w:i/>
          <w:color w:val="000000" w:themeColor="text1"/>
        </w:rPr>
      </w:pPr>
      <w:r w:rsidRPr="00B6316B">
        <w:rPr>
          <w:rFonts w:ascii="Palatino Linotype" w:eastAsia="Palatino Linotype" w:hAnsi="Palatino Linotype" w:cs="Palatino Linotype"/>
          <w:b/>
          <w:i/>
          <w:color w:val="000000" w:themeColor="text1"/>
        </w:rPr>
        <w:t>Constitución Política del Estado Libre y Soberano de México</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b/>
          <w:i/>
          <w:color w:val="000000" w:themeColor="text1"/>
        </w:rPr>
        <w:t>“Artículo 5</w:t>
      </w:r>
      <w:r w:rsidRPr="00B6316B">
        <w:rPr>
          <w:rFonts w:ascii="Palatino Linotype" w:eastAsia="Palatino Linotype" w:hAnsi="Palatino Linotype" w:cs="Palatino Linotype"/>
          <w:i/>
          <w:color w:val="000000" w:themeColor="text1"/>
        </w:rPr>
        <w:t>.-…</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B6316B">
        <w:rPr>
          <w:rFonts w:ascii="Palatino Linotype" w:eastAsia="Palatino Linotype" w:hAnsi="Palatino Linotype" w:cs="Palatino Linotype"/>
          <w:i/>
          <w:color w:val="000000" w:themeColor="text1"/>
        </w:rPr>
        <w:t>.</w:t>
      </w: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63273" w:rsidRPr="00B6316B" w:rsidRDefault="00C63273" w:rsidP="00B6316B">
      <w:pPr>
        <w:jc w:val="both"/>
        <w:rPr>
          <w:rFonts w:ascii="Palatino Linotype" w:eastAsia="Palatino Linotype" w:hAnsi="Palatino Linotype" w:cs="Palatino Linotype"/>
          <w:i/>
          <w:color w:val="000000" w:themeColor="text1"/>
        </w:rPr>
      </w:pPr>
    </w:p>
    <w:p w:rsidR="00C63273" w:rsidRPr="00B6316B" w:rsidRDefault="007646D8" w:rsidP="00B6316B">
      <w:pPr>
        <w:jc w:val="both"/>
        <w:rPr>
          <w:rFonts w:ascii="Palatino Linotype" w:eastAsia="Palatino Linotype" w:hAnsi="Palatino Linotype" w:cs="Palatino Linotype"/>
          <w:i/>
          <w:color w:val="000000" w:themeColor="text1"/>
        </w:rPr>
      </w:pPr>
      <w:r w:rsidRPr="00B6316B">
        <w:rPr>
          <w:rFonts w:ascii="Palatino Linotype" w:eastAsia="Palatino Linotype" w:hAnsi="Palatino Linotype" w:cs="Palatino Linotype"/>
          <w:b/>
          <w:i/>
          <w:color w:val="000000" w:themeColor="text1"/>
        </w:rPr>
        <w:t>Este derecho se regirá por los principios y bases siguientes</w:t>
      </w:r>
      <w:r w:rsidRPr="00B6316B">
        <w:rPr>
          <w:rFonts w:ascii="Palatino Linotype" w:eastAsia="Palatino Linotype" w:hAnsi="Palatino Linotype" w:cs="Palatino Linotype"/>
          <w:i/>
          <w:color w:val="000000" w:themeColor="text1"/>
        </w:rPr>
        <w:t>:</w:t>
      </w:r>
    </w:p>
    <w:p w:rsidR="00C63273" w:rsidRPr="00B6316B" w:rsidRDefault="007646D8" w:rsidP="00B6316B">
      <w:pPr>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i/>
          <w:color w:val="000000" w:themeColor="text1"/>
        </w:rPr>
        <w:t>Toda la información en posesión de cualquier autoridad, entidad, órgano y organismos de los</w:t>
      </w:r>
      <w:r w:rsidRPr="00B6316B">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B6316B">
        <w:rPr>
          <w:rFonts w:ascii="Palatino Linotype" w:eastAsia="Palatino Linotype" w:hAnsi="Palatino Linotype" w:cs="Palatino Linotype"/>
          <w:b/>
          <w:i/>
          <w:color w:val="000000" w:themeColor="text1"/>
        </w:rPr>
        <w:t>municipales</w:t>
      </w:r>
      <w:r w:rsidRPr="00B6316B">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6316B">
        <w:rPr>
          <w:rFonts w:ascii="Palatino Linotype" w:eastAsia="Palatino Linotype" w:hAnsi="Palatino Linotype" w:cs="Palatino Linotype"/>
          <w:b/>
          <w:i/>
          <w:color w:val="000000" w:themeColor="text1"/>
        </w:rPr>
        <w:t>es pública</w:t>
      </w:r>
      <w:r w:rsidRPr="00B6316B">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B6316B">
        <w:rPr>
          <w:rFonts w:ascii="Palatino Linotype" w:eastAsia="Palatino Linotype" w:hAnsi="Palatino Linotype" w:cs="Palatino Linotype"/>
          <w:b/>
          <w:i/>
          <w:color w:val="000000" w:themeColor="text1"/>
        </w:rPr>
        <w:t>En la interpretación de este derecho deberá prevalecer el principio de máxima publicidad</w:t>
      </w:r>
      <w:r w:rsidRPr="00B6316B">
        <w:rPr>
          <w:rFonts w:ascii="Palatino Linotype" w:eastAsia="Palatino Linotype" w:hAnsi="Palatino Linotype" w:cs="Palatino Linotype"/>
          <w:i/>
          <w:color w:val="000000" w:themeColor="text1"/>
        </w:rPr>
        <w:t xml:space="preserve">. </w:t>
      </w:r>
      <w:r w:rsidRPr="00B6316B">
        <w:rPr>
          <w:rFonts w:ascii="Palatino Linotype" w:eastAsia="Palatino Linotype" w:hAnsi="Palatino Linotype" w:cs="Palatino Linotype"/>
          <w:b/>
          <w:i/>
          <w:color w:val="000000" w:themeColor="text1"/>
        </w:rPr>
        <w:t xml:space="preserve">Los sujetos obligados deberán documentar todo acto que derive del </w:t>
      </w:r>
      <w:r w:rsidRPr="00B6316B">
        <w:rPr>
          <w:rFonts w:ascii="Palatino Linotype" w:eastAsia="Palatino Linotype" w:hAnsi="Palatino Linotype" w:cs="Palatino Linotype"/>
          <w:b/>
          <w:i/>
          <w:color w:val="000000" w:themeColor="text1"/>
        </w:rPr>
        <w:lastRenderedPageBreak/>
        <w:t>ejercicio de sus facultades, competencias o funciones</w:t>
      </w:r>
      <w:r w:rsidRPr="00B6316B">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C63273" w:rsidRDefault="00C63273" w:rsidP="00B6316B">
      <w:pPr>
        <w:rPr>
          <w:rFonts w:ascii="Palatino Linotype" w:eastAsia="Palatino Linotype" w:hAnsi="Palatino Linotype" w:cs="Palatino Linotype"/>
          <w:b/>
          <w:color w:val="000000" w:themeColor="text1"/>
        </w:rPr>
      </w:pPr>
    </w:p>
    <w:p w:rsidR="00302B7E" w:rsidRPr="00B6316B" w:rsidRDefault="00302B7E" w:rsidP="00B6316B">
      <w:pPr>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B6316B">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B6316B">
        <w:rPr>
          <w:rFonts w:ascii="Palatino Linotype" w:eastAsia="Palatino Linotype" w:hAnsi="Palatino Linotype" w:cs="Palatino Linotype"/>
          <w:color w:val="000000" w:themeColor="text1"/>
        </w:rPr>
        <w:t>, contemplando el derecho de las personas con discapacidad y hablantes de lengua indígena.</w:t>
      </w:r>
    </w:p>
    <w:p w:rsidR="00C63273" w:rsidRPr="00B6316B" w:rsidRDefault="00C63273" w:rsidP="00B6316B">
      <w:pPr>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B6316B">
        <w:rPr>
          <w:rFonts w:ascii="Palatino Linotype" w:eastAsia="Palatino Linotype" w:hAnsi="Palatino Linotype" w:cs="Palatino Linotype"/>
          <w:i/>
          <w:color w:val="000000" w:themeColor="text1"/>
        </w:rPr>
        <w:t>solicitudes de acceso a la información</w:t>
      </w:r>
      <w:r w:rsidRPr="00B6316B">
        <w:rPr>
          <w:rFonts w:ascii="Palatino Linotype" w:eastAsia="Palatino Linotype" w:hAnsi="Palatino Linotype" w:cs="Palatino Linotype"/>
          <w:color w:val="000000" w:themeColor="text1"/>
        </w:rPr>
        <w:t>.</w:t>
      </w:r>
    </w:p>
    <w:p w:rsidR="00C63273" w:rsidRPr="00B6316B" w:rsidRDefault="00C63273" w:rsidP="00B6316B">
      <w:pPr>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 xml:space="preserve">Así entonces, se procede analizar, en primer lugar, si el </w:t>
      </w:r>
      <w:r w:rsidRPr="00B6316B">
        <w:rPr>
          <w:rFonts w:ascii="Palatino Linotype" w:eastAsia="Palatino Linotype" w:hAnsi="Palatino Linotype" w:cs="Palatino Linotype"/>
          <w:b/>
          <w:color w:val="000000" w:themeColor="text1"/>
        </w:rPr>
        <w:t>SUJETO OBLIGADO</w:t>
      </w:r>
      <w:r w:rsidRPr="00B6316B">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63273" w:rsidRPr="00B6316B" w:rsidRDefault="00C63273" w:rsidP="00B6316B">
      <w:pPr>
        <w:rPr>
          <w:rFonts w:ascii="Palatino Linotype" w:eastAsia="Palatino Linotype" w:hAnsi="Palatino Linotype" w:cs="Palatino Linotype"/>
          <w:b/>
          <w:color w:val="000000" w:themeColor="text1"/>
        </w:rPr>
      </w:pPr>
    </w:p>
    <w:p w:rsidR="00C63273" w:rsidRPr="00B6316B" w:rsidRDefault="007646D8" w:rsidP="00B6316B">
      <w:pPr>
        <w:keepNext/>
        <w:keepLines/>
        <w:numPr>
          <w:ilvl w:val="1"/>
          <w:numId w:val="4"/>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De la información solicitada y la respuesta del SUJETO OBLIGADO.</w:t>
      </w: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4" w:name="_heading=h.30j0zll" w:colFirst="0" w:colLast="0"/>
      <w:bookmarkEnd w:id="4"/>
      <w:r w:rsidRPr="00B6316B">
        <w:rPr>
          <w:rFonts w:ascii="Palatino Linotype" w:eastAsia="Palatino Linotype" w:hAnsi="Palatino Linotype" w:cs="Palatino Linotype"/>
          <w:color w:val="000000" w:themeColor="text1"/>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C63273" w:rsidRPr="00B6316B" w:rsidRDefault="00C63273" w:rsidP="00B6316B">
      <w:pPr>
        <w:jc w:val="both"/>
        <w:rPr>
          <w:rFonts w:ascii="Palatino Linotype" w:eastAsia="Palatino Linotype" w:hAnsi="Palatino Linotype" w:cs="Palatino Linotype"/>
          <w:b/>
          <w:color w:val="000000" w:themeColor="text1"/>
        </w:rPr>
      </w:pPr>
    </w:p>
    <w:p w:rsidR="00A35B6E"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lastRenderedPageBreak/>
        <w:t xml:space="preserve">Así, resulta conveniente reiterar que el </w:t>
      </w:r>
      <w:r w:rsidRPr="00B6316B">
        <w:rPr>
          <w:rFonts w:ascii="Palatino Linotype" w:eastAsia="Palatino Linotype" w:hAnsi="Palatino Linotype" w:cs="Palatino Linotype"/>
          <w:b/>
          <w:color w:val="000000" w:themeColor="text1"/>
        </w:rPr>
        <w:t xml:space="preserve">RECURRENTE </w:t>
      </w:r>
      <w:r w:rsidRPr="00B6316B">
        <w:rPr>
          <w:rFonts w:ascii="Palatino Linotype" w:eastAsia="Palatino Linotype" w:hAnsi="Palatino Linotype" w:cs="Palatino Linotype"/>
          <w:color w:val="000000" w:themeColor="text1"/>
        </w:rPr>
        <w:t xml:space="preserve">solicitó </w:t>
      </w:r>
      <w:r w:rsidR="007755C5" w:rsidRPr="00B6316B">
        <w:rPr>
          <w:rFonts w:ascii="Palatino Linotype" w:eastAsia="Palatino Linotype" w:hAnsi="Palatino Linotype" w:cs="Palatino Linotype"/>
          <w:color w:val="000000" w:themeColor="text1"/>
        </w:rPr>
        <w:t>las videograbaciones de las sesiones de cabildo del uno de enero al 4 de agosto de 2025.</w:t>
      </w:r>
    </w:p>
    <w:p w:rsidR="00C63273" w:rsidRPr="00B6316B" w:rsidRDefault="00C63273" w:rsidP="00B6316B">
      <w:pPr>
        <w:spacing w:line="360" w:lineRule="auto"/>
        <w:jc w:val="both"/>
        <w:rPr>
          <w:rFonts w:ascii="Palatino Linotype" w:eastAsia="Palatino Linotype" w:hAnsi="Palatino Linotype" w:cs="Palatino Linotype"/>
          <w:b/>
          <w:color w:val="000000" w:themeColor="text1"/>
        </w:rPr>
      </w:pPr>
    </w:p>
    <w:p w:rsidR="007755C5"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En respuesta,</w:t>
      </w:r>
      <w:r w:rsidRPr="00B6316B">
        <w:rPr>
          <w:rFonts w:ascii="Palatino Linotype" w:eastAsia="Palatino Linotype" w:hAnsi="Palatino Linotype" w:cs="Palatino Linotype"/>
          <w:b/>
          <w:color w:val="000000" w:themeColor="text1"/>
        </w:rPr>
        <w:t xml:space="preserve"> </w:t>
      </w:r>
      <w:r w:rsidRPr="00B6316B">
        <w:rPr>
          <w:rFonts w:ascii="Palatino Linotype" w:eastAsia="Palatino Linotype" w:hAnsi="Palatino Linotype" w:cs="Palatino Linotype"/>
          <w:color w:val="000000" w:themeColor="text1"/>
        </w:rPr>
        <w:t xml:space="preserve">el </w:t>
      </w:r>
      <w:r w:rsidRPr="00B6316B">
        <w:rPr>
          <w:rFonts w:ascii="Palatino Linotype" w:eastAsia="Palatino Linotype" w:hAnsi="Palatino Linotype" w:cs="Palatino Linotype"/>
          <w:b/>
          <w:color w:val="000000" w:themeColor="text1"/>
        </w:rPr>
        <w:t>SUJETO OBLIGADO</w:t>
      </w:r>
      <w:r w:rsidRPr="00B6316B">
        <w:rPr>
          <w:rFonts w:ascii="Palatino Linotype" w:eastAsia="Palatino Linotype" w:hAnsi="Palatino Linotype" w:cs="Palatino Linotype"/>
          <w:color w:val="000000" w:themeColor="text1"/>
        </w:rPr>
        <w:t xml:space="preserve"> por medio de</w:t>
      </w:r>
      <w:r w:rsidR="007755C5" w:rsidRPr="00B6316B">
        <w:rPr>
          <w:rFonts w:ascii="Palatino Linotype" w:eastAsia="Palatino Linotype" w:hAnsi="Palatino Linotype" w:cs="Palatino Linotype"/>
          <w:color w:val="000000" w:themeColor="text1"/>
        </w:rPr>
        <w:t xml:space="preserve"> </w:t>
      </w:r>
      <w:r w:rsidR="007755C5" w:rsidRPr="00B6316B">
        <w:rPr>
          <w:rFonts w:ascii="Palatino Linotype" w:hAnsi="Palatino Linotype"/>
          <w:color w:val="000000" w:themeColor="text1"/>
        </w:rPr>
        <w:t xml:space="preserve">la Secretaría del Ayuntamiento y Servidor Público Habilitado remitió los links en los que se puede consultar las videograbaciones de las Sesiones de Cabildo del Ayuntamiento de Toluca 2025-2027 celebradas del 1 de enero al 4 de agosto de 2025. Como se observa: </w:t>
      </w:r>
    </w:p>
    <w:p w:rsidR="007755C5" w:rsidRPr="00B6316B" w:rsidRDefault="007755C5" w:rsidP="00B6316B">
      <w:pPr>
        <w:spacing w:line="360" w:lineRule="auto"/>
        <w:jc w:val="both"/>
        <w:rPr>
          <w:rFonts w:ascii="Palatino Linotype" w:eastAsia="Palatino Linotype" w:hAnsi="Palatino Linotype" w:cs="Palatino Linotype"/>
          <w:color w:val="000000" w:themeColor="text1"/>
        </w:rPr>
      </w:pPr>
    </w:p>
    <w:p w:rsidR="00851DC4" w:rsidRPr="00B6316B" w:rsidRDefault="007755C5" w:rsidP="00B6316B">
      <w:pPr>
        <w:spacing w:line="360" w:lineRule="auto"/>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noProof/>
          <w:color w:val="000000" w:themeColor="text1"/>
        </w:rPr>
        <w:lastRenderedPageBreak/>
        <w:drawing>
          <wp:inline distT="0" distB="0" distL="0" distR="0" wp14:anchorId="2C0A678E" wp14:editId="004C8FD1">
            <wp:extent cx="5941060" cy="7461885"/>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7461885"/>
                    </a:xfrm>
                    <a:prstGeom prst="rect">
                      <a:avLst/>
                    </a:prstGeom>
                  </pic:spPr>
                </pic:pic>
              </a:graphicData>
            </a:graphic>
          </wp:inline>
        </w:drawing>
      </w: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lastRenderedPageBreak/>
        <w:t>Posteriormente, el</w:t>
      </w:r>
      <w:r w:rsidRPr="00B6316B">
        <w:rPr>
          <w:rFonts w:ascii="Palatino Linotype" w:eastAsia="Palatino Linotype" w:hAnsi="Palatino Linotype" w:cs="Palatino Linotype"/>
          <w:b/>
          <w:color w:val="000000" w:themeColor="text1"/>
        </w:rPr>
        <w:t xml:space="preserve"> RECURRENTE </w:t>
      </w:r>
      <w:r w:rsidRPr="00B6316B">
        <w:rPr>
          <w:rFonts w:ascii="Palatino Linotype" w:eastAsia="Palatino Linotype" w:hAnsi="Palatino Linotype" w:cs="Palatino Linotype"/>
          <w:color w:val="000000" w:themeColor="text1"/>
        </w:rPr>
        <w:t xml:space="preserve">se inconformó por </w:t>
      </w:r>
      <w:r w:rsidRPr="00B6316B">
        <w:rPr>
          <w:rFonts w:ascii="Palatino Linotype" w:eastAsia="Palatino Linotype" w:hAnsi="Palatino Linotype" w:cs="Palatino Linotype"/>
          <w:b/>
          <w:color w:val="000000" w:themeColor="text1"/>
        </w:rPr>
        <w:t>la negativa de la información solicitada.</w:t>
      </w: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A35B6E" w:rsidRPr="00B6316B" w:rsidRDefault="007755C5" w:rsidP="00B6316B">
      <w:pPr>
        <w:numPr>
          <w:ilvl w:val="0"/>
          <w:numId w:val="1"/>
        </w:numPr>
        <w:spacing w:line="360" w:lineRule="auto"/>
        <w:ind w:left="0" w:firstLine="0"/>
        <w:jc w:val="both"/>
        <w:rPr>
          <w:rFonts w:ascii="Palatino Linotype" w:hAnsi="Palatino Linotype"/>
          <w:color w:val="000000" w:themeColor="text1"/>
        </w:rPr>
      </w:pPr>
      <w:r w:rsidRPr="00B6316B">
        <w:rPr>
          <w:rFonts w:ascii="Palatino Linotype" w:eastAsia="Palatino Linotype" w:hAnsi="Palatino Linotype" w:cs="Palatino Linotype"/>
          <w:color w:val="000000" w:themeColor="text1"/>
        </w:rPr>
        <w:t xml:space="preserve">Así, mediante </w:t>
      </w:r>
      <w:r w:rsidR="00A35B6E" w:rsidRPr="00B6316B">
        <w:rPr>
          <w:rFonts w:ascii="Palatino Linotype" w:eastAsia="Palatino Linotype" w:hAnsi="Palatino Linotype" w:cs="Palatino Linotype"/>
          <w:color w:val="000000" w:themeColor="text1"/>
        </w:rPr>
        <w:t xml:space="preserve">informe justificado, el </w:t>
      </w:r>
      <w:r w:rsidR="00A35B6E" w:rsidRPr="00B6316B">
        <w:rPr>
          <w:rFonts w:ascii="Palatino Linotype" w:eastAsia="Palatino Linotype" w:hAnsi="Palatino Linotype" w:cs="Palatino Linotype"/>
          <w:b/>
          <w:color w:val="000000" w:themeColor="text1"/>
        </w:rPr>
        <w:t>SUJETO OBLIGADO</w:t>
      </w:r>
      <w:r w:rsidR="00A35B6E" w:rsidRPr="00B6316B">
        <w:rPr>
          <w:rFonts w:ascii="Palatino Linotype" w:eastAsia="Palatino Linotype" w:hAnsi="Palatino Linotype" w:cs="Palatino Linotype"/>
          <w:color w:val="000000" w:themeColor="text1"/>
        </w:rPr>
        <w:t xml:space="preserve"> </w:t>
      </w:r>
      <w:r w:rsidRPr="00B6316B">
        <w:rPr>
          <w:rFonts w:ascii="Palatino Linotype" w:eastAsia="Palatino Linotype" w:hAnsi="Palatino Linotype" w:cs="Palatino Linotype"/>
          <w:b/>
          <w:color w:val="000000" w:themeColor="text1"/>
        </w:rPr>
        <w:t>ratificó la respuesta.</w:t>
      </w:r>
    </w:p>
    <w:p w:rsidR="00A35B6E" w:rsidRPr="00B6316B" w:rsidRDefault="00A35B6E" w:rsidP="00B6316B">
      <w:pPr>
        <w:rPr>
          <w:rFonts w:ascii="Palatino Linotype" w:eastAsia="Palatino Linotype" w:hAnsi="Palatino Linotype" w:cs="Palatino Linotype"/>
          <w:color w:val="000000" w:themeColor="text1"/>
        </w:rPr>
      </w:pPr>
    </w:p>
    <w:p w:rsidR="004B4883" w:rsidRPr="00B6316B" w:rsidRDefault="004B4883"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En </w:t>
      </w:r>
      <w:r w:rsidRPr="00B6316B">
        <w:rPr>
          <w:rFonts w:ascii="Palatino Linotype" w:eastAsia="Palatino Linotype" w:hAnsi="Palatino Linotype" w:cs="Arial"/>
          <w:color w:val="000000" w:themeColor="text1"/>
        </w:rPr>
        <w:t xml:space="preserve">atención a lo expuesto, es necesario señalar que se obvia el análisis de la competencia por parte del </w:t>
      </w:r>
      <w:r w:rsidRPr="00B6316B">
        <w:rPr>
          <w:rFonts w:ascii="Palatino Linotype" w:eastAsia="Palatino Linotype" w:hAnsi="Palatino Linotype" w:cs="Arial"/>
          <w:b/>
          <w:color w:val="000000" w:themeColor="text1"/>
        </w:rPr>
        <w:t>SUJETO OBLIGADO</w:t>
      </w:r>
      <w:r w:rsidRPr="00B6316B">
        <w:rPr>
          <w:rFonts w:ascii="Palatino Linotype" w:eastAsia="Palatino Linotype" w:hAnsi="Palatino Linotype" w:cs="Arial"/>
          <w:color w:val="000000" w:themeColor="text1"/>
        </w:rPr>
        <w:t>, para generar, administrar o poseer la información relativa a las</w:t>
      </w:r>
      <w:r w:rsidR="007755C5" w:rsidRPr="00B6316B">
        <w:rPr>
          <w:rFonts w:ascii="Palatino Linotype" w:eastAsia="Palatino Linotype" w:hAnsi="Palatino Linotype" w:cs="Palatino Linotype"/>
          <w:color w:val="000000" w:themeColor="text1"/>
        </w:rPr>
        <w:t xml:space="preserve"> videograbaciones de las sesiones de cabildo</w:t>
      </w:r>
      <w:r w:rsidRPr="00B6316B">
        <w:rPr>
          <w:rFonts w:ascii="Palatino Linotype" w:eastAsia="Palatino Linotype" w:hAnsi="Palatino Linotype" w:cs="Arial"/>
          <w:color w:val="000000" w:themeColor="text1"/>
        </w:rPr>
        <w:t>, dado que éste ha asumido la misma, tan es así que hizo entrega de la información</w:t>
      </w:r>
      <w:r w:rsidR="00851DC4" w:rsidRPr="00B6316B">
        <w:rPr>
          <w:rFonts w:ascii="Palatino Linotype" w:eastAsia="Palatino Linotype" w:hAnsi="Palatino Linotype" w:cs="Arial"/>
          <w:color w:val="000000" w:themeColor="text1"/>
        </w:rPr>
        <w:t xml:space="preserve"> que obra en sus archivos.</w:t>
      </w:r>
    </w:p>
    <w:p w:rsidR="007755C5" w:rsidRPr="00B6316B" w:rsidRDefault="007755C5" w:rsidP="00B6316B">
      <w:pPr>
        <w:pStyle w:val="Prrafodelista"/>
        <w:ind w:left="0"/>
        <w:rPr>
          <w:rFonts w:ascii="Palatino Linotype" w:eastAsia="Palatino Linotype" w:hAnsi="Palatino Linotype" w:cs="Palatino Linotype"/>
          <w:color w:val="000000" w:themeColor="text1"/>
          <w:sz w:val="24"/>
        </w:rPr>
      </w:pPr>
    </w:p>
    <w:p w:rsidR="00743B4F" w:rsidRPr="00B6316B" w:rsidRDefault="007755C5"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En este sentido, del análisis del documento remitido, se advierte que links proporcionados, dan acceso directo a las Sesiones de Cabildo; como se observa</w:t>
      </w:r>
      <w:r w:rsidR="00743B4F" w:rsidRPr="00B6316B">
        <w:rPr>
          <w:rFonts w:ascii="Palatino Linotype" w:eastAsia="Palatino Linotype" w:hAnsi="Palatino Linotype" w:cs="Palatino Linotype"/>
          <w:color w:val="000000" w:themeColor="text1"/>
        </w:rPr>
        <w:t xml:space="preserve"> de manera enunciativa</w:t>
      </w:r>
      <w:r w:rsidRPr="00B6316B">
        <w:rPr>
          <w:rFonts w:ascii="Palatino Linotype" w:eastAsia="Palatino Linotype" w:hAnsi="Palatino Linotype" w:cs="Palatino Linotype"/>
          <w:color w:val="000000" w:themeColor="text1"/>
        </w:rPr>
        <w:t>:</w:t>
      </w:r>
      <w:r w:rsidR="00743B4F" w:rsidRPr="00B6316B">
        <w:rPr>
          <w:rFonts w:ascii="Palatino Linotype" w:eastAsia="Palatino Linotype" w:hAnsi="Palatino Linotype" w:cs="Palatino Linotype"/>
          <w:color w:val="000000" w:themeColor="text1"/>
        </w:rPr>
        <w:t xml:space="preserve"> </w:t>
      </w:r>
    </w:p>
    <w:p w:rsidR="00743B4F" w:rsidRPr="00B6316B" w:rsidRDefault="00743B4F" w:rsidP="00B6316B">
      <w:pPr>
        <w:pStyle w:val="Prrafodelista"/>
        <w:ind w:left="0"/>
        <w:rPr>
          <w:rFonts w:ascii="Palatino Linotype" w:hAnsi="Palatino Linotype"/>
          <w:color w:val="000000" w:themeColor="text1"/>
          <w:sz w:val="24"/>
        </w:rPr>
      </w:pPr>
    </w:p>
    <w:p w:rsidR="007755C5" w:rsidRPr="00B6316B" w:rsidRDefault="00743B4F" w:rsidP="00B6316B">
      <w:pPr>
        <w:jc w:val="center"/>
        <w:rPr>
          <w:rFonts w:ascii="Palatino Linotype" w:eastAsia="Palatino Linotype" w:hAnsi="Palatino Linotype" w:cs="Palatino Linotype"/>
          <w:b/>
          <w:color w:val="000000" w:themeColor="text1"/>
        </w:rPr>
      </w:pPr>
      <w:r w:rsidRPr="00B6316B">
        <w:rPr>
          <w:rFonts w:ascii="Palatino Linotype" w:hAnsi="Palatino Linotype"/>
          <w:b/>
          <w:color w:val="000000" w:themeColor="text1"/>
        </w:rPr>
        <w:t xml:space="preserve">Primera Sesión Ordinaria de Cabildo del Ayuntamiento de Toluca 2025-2027: </w:t>
      </w:r>
      <w:hyperlink r:id="rId11" w:history="1">
        <w:r w:rsidRPr="00B6316B">
          <w:rPr>
            <w:rStyle w:val="Hipervnculo"/>
            <w:rFonts w:ascii="Palatino Linotype" w:hAnsi="Palatino Linotype"/>
            <w:b/>
            <w:color w:val="000000" w:themeColor="text1"/>
          </w:rPr>
          <w:t>https://www.youtube.com/watch?v=WvQAVNiqXUQ&amp;t=1510s</w:t>
        </w:r>
      </w:hyperlink>
    </w:p>
    <w:p w:rsidR="007755C5" w:rsidRPr="00B6316B" w:rsidRDefault="007755C5" w:rsidP="00B6316B">
      <w:pPr>
        <w:spacing w:line="360" w:lineRule="auto"/>
        <w:jc w:val="both"/>
        <w:rPr>
          <w:rFonts w:ascii="Palatino Linotype" w:eastAsia="Palatino Linotype" w:hAnsi="Palatino Linotype" w:cs="Palatino Linotype"/>
          <w:color w:val="000000" w:themeColor="text1"/>
        </w:rPr>
      </w:pPr>
    </w:p>
    <w:p w:rsidR="004B4883" w:rsidRPr="00B6316B" w:rsidRDefault="007755C5" w:rsidP="00B6316B">
      <w:pPr>
        <w:spacing w:line="360" w:lineRule="auto"/>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noProof/>
          <w:color w:val="000000" w:themeColor="text1"/>
        </w:rPr>
        <w:drawing>
          <wp:inline distT="0" distB="0" distL="0" distR="0" wp14:anchorId="6D359B2F" wp14:editId="294F8C56">
            <wp:extent cx="5941060" cy="29146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748" b="9913"/>
                    <a:stretch/>
                  </pic:blipFill>
                  <pic:spPr bwMode="auto">
                    <a:xfrm>
                      <a:off x="0" y="0"/>
                      <a:ext cx="5941060" cy="2914650"/>
                    </a:xfrm>
                    <a:prstGeom prst="rect">
                      <a:avLst/>
                    </a:prstGeom>
                    <a:ln>
                      <a:noFill/>
                    </a:ln>
                    <a:extLst>
                      <a:ext uri="{53640926-AAD7-44D8-BBD7-CCE9431645EC}">
                        <a14:shadowObscured xmlns:a14="http://schemas.microsoft.com/office/drawing/2010/main"/>
                      </a:ext>
                    </a:extLst>
                  </pic:spPr>
                </pic:pic>
              </a:graphicData>
            </a:graphic>
          </wp:inline>
        </w:drawing>
      </w:r>
    </w:p>
    <w:p w:rsidR="004B4883" w:rsidRPr="00B6316B" w:rsidRDefault="004B4883"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Arial"/>
          <w:color w:val="000000" w:themeColor="text1"/>
        </w:rPr>
        <w:lastRenderedPageBreak/>
        <w:t>Precisado lo anterior,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4B4883" w:rsidRPr="00B6316B" w:rsidRDefault="004B4883" w:rsidP="00B6316B">
      <w:pPr>
        <w:rPr>
          <w:rFonts w:ascii="Palatino Linotype" w:eastAsia="Palatino Linotype" w:hAnsi="Palatino Linotype" w:cs="Arial"/>
          <w:color w:val="000000" w:themeColor="text1"/>
        </w:rPr>
      </w:pPr>
    </w:p>
    <w:p w:rsidR="004B4883" w:rsidRPr="00B6316B" w:rsidRDefault="004B4883" w:rsidP="00B6316B">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Arial"/>
          <w:color w:val="000000" w:themeColor="text1"/>
          <w:sz w:val="24"/>
        </w:rPr>
      </w:pPr>
      <w:r w:rsidRPr="00B6316B">
        <w:rPr>
          <w:rFonts w:ascii="Palatino Linotype" w:eastAsia="Palatino Linotype" w:hAnsi="Palatino Linotype" w:cs="Arial"/>
          <w:color w:val="000000" w:themeColor="text1"/>
          <w:sz w:val="24"/>
        </w:rPr>
        <w:t>En este sentido, para atender las solicitudes de información, los Sujetos Obligados contarán con un área denominada Unidad de Transparencia</w:t>
      </w:r>
      <w:r w:rsidRPr="00B6316B">
        <w:rPr>
          <w:rFonts w:ascii="Palatino Linotype" w:eastAsia="Palatino Linotype" w:hAnsi="Palatino Linotype"/>
          <w:color w:val="000000" w:themeColor="text1"/>
          <w:sz w:val="24"/>
          <w:vertAlign w:val="superscript"/>
        </w:rPr>
        <w:footnoteReference w:id="5"/>
      </w:r>
      <w:r w:rsidRPr="00B6316B">
        <w:rPr>
          <w:rFonts w:ascii="Palatino Linotype" w:eastAsia="Palatino Linotype" w:hAnsi="Palatino Linotype" w:cs="Arial"/>
          <w:color w:val="000000" w:themeColor="text1"/>
          <w:sz w:val="24"/>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B6316B">
        <w:rPr>
          <w:rFonts w:ascii="Palatino Linotype" w:eastAsia="Palatino Linotype" w:hAnsi="Palatino Linotype" w:cs="Arial"/>
          <w:b/>
          <w:color w:val="000000" w:themeColor="text1"/>
          <w:sz w:val="24"/>
        </w:rPr>
        <w:t xml:space="preserve"> </w:t>
      </w:r>
      <w:r w:rsidRPr="00B6316B">
        <w:rPr>
          <w:rFonts w:ascii="Palatino Linotype" w:eastAsia="Palatino Linotype" w:hAnsi="Palatino Linotype" w:cs="Arial"/>
          <w:color w:val="000000" w:themeColor="text1"/>
          <w:sz w:val="24"/>
        </w:rPr>
        <w:t>en los términos de la Ley General y la Ley de Transparencia y Acceso a la Información Pública del Estado de México y Municipios</w:t>
      </w:r>
      <w:r w:rsidRPr="00B6316B">
        <w:rPr>
          <w:rFonts w:ascii="Palatino Linotype" w:eastAsia="Palatino Linotype" w:hAnsi="Palatino Linotype"/>
          <w:color w:val="000000" w:themeColor="text1"/>
          <w:sz w:val="24"/>
          <w:vertAlign w:val="superscript"/>
        </w:rPr>
        <w:footnoteReference w:id="6"/>
      </w:r>
      <w:r w:rsidRPr="00B6316B">
        <w:rPr>
          <w:rFonts w:ascii="Palatino Linotype" w:eastAsia="Palatino Linotype" w:hAnsi="Palatino Linotype" w:cs="Arial"/>
          <w:color w:val="000000" w:themeColor="text1"/>
          <w:sz w:val="24"/>
        </w:rPr>
        <w:t>.</w:t>
      </w:r>
    </w:p>
    <w:p w:rsidR="004B4883" w:rsidRPr="00B6316B" w:rsidRDefault="004B4883" w:rsidP="00B6316B">
      <w:pPr>
        <w:rPr>
          <w:rFonts w:ascii="Palatino Linotype" w:eastAsia="Palatino Linotype" w:hAnsi="Palatino Linotype" w:cs="Arial"/>
          <w:color w:val="000000" w:themeColor="text1"/>
        </w:rPr>
      </w:pPr>
    </w:p>
    <w:p w:rsidR="004B4883" w:rsidRPr="00B6316B" w:rsidRDefault="004B4883" w:rsidP="00B6316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Arial"/>
          <w:b/>
          <w:color w:val="000000" w:themeColor="text1"/>
        </w:rPr>
      </w:pPr>
      <w:r w:rsidRPr="00B6316B">
        <w:rPr>
          <w:rFonts w:ascii="Palatino Linotype" w:eastAsia="Palatino Linotype" w:hAnsi="Palatino Linotype" w:cs="Arial"/>
          <w:color w:val="000000" w:themeColor="text1"/>
        </w:rPr>
        <w:t>De conformidad con lo dispuesto en la Ley de Transparencia y Acceso a la Información Pública del Estado de México y Municipios, las Unidades de Transparencia tendrán, entre sus atribuciones, las siguientes:</w:t>
      </w:r>
    </w:p>
    <w:p w:rsidR="004B4883" w:rsidRPr="00B6316B" w:rsidRDefault="004B4883" w:rsidP="00B6316B">
      <w:pPr>
        <w:numPr>
          <w:ilvl w:val="1"/>
          <w:numId w:val="6"/>
        </w:numPr>
        <w:pBdr>
          <w:top w:val="nil"/>
          <w:left w:val="nil"/>
          <w:bottom w:val="nil"/>
          <w:right w:val="nil"/>
          <w:between w:val="nil"/>
        </w:pBdr>
        <w:ind w:left="0" w:firstLine="0"/>
        <w:jc w:val="both"/>
        <w:rPr>
          <w:rFonts w:ascii="Palatino Linotype" w:eastAsia="Palatino Linotype" w:hAnsi="Palatino Linotype" w:cs="Arial"/>
          <w:color w:val="000000" w:themeColor="text1"/>
        </w:rPr>
      </w:pPr>
      <w:r w:rsidRPr="00B6316B">
        <w:rPr>
          <w:rFonts w:ascii="Palatino Linotype" w:eastAsia="Palatino Linotype" w:hAnsi="Palatino Linotype" w:cs="Arial"/>
          <w:color w:val="000000" w:themeColor="text1"/>
        </w:rPr>
        <w:t>Recibir, tramitar y dar respuesta a las solicitudes de acceso a la información;</w:t>
      </w:r>
    </w:p>
    <w:p w:rsidR="004B4883" w:rsidRPr="00B6316B" w:rsidRDefault="004B4883" w:rsidP="00B6316B">
      <w:pPr>
        <w:numPr>
          <w:ilvl w:val="1"/>
          <w:numId w:val="6"/>
        </w:numPr>
        <w:pBdr>
          <w:top w:val="nil"/>
          <w:left w:val="nil"/>
          <w:bottom w:val="nil"/>
          <w:right w:val="nil"/>
          <w:between w:val="nil"/>
        </w:pBdr>
        <w:ind w:left="0" w:firstLine="0"/>
        <w:jc w:val="both"/>
        <w:rPr>
          <w:rFonts w:ascii="Palatino Linotype" w:eastAsia="Palatino Linotype" w:hAnsi="Palatino Linotype" w:cs="Arial"/>
          <w:color w:val="000000" w:themeColor="text1"/>
        </w:rPr>
      </w:pPr>
      <w:r w:rsidRPr="00B6316B">
        <w:rPr>
          <w:rFonts w:ascii="Palatino Linotype" w:eastAsia="Palatino Linotype" w:hAnsi="Palatino Linotype" w:cs="Arial"/>
          <w:color w:val="000000" w:themeColor="text1"/>
        </w:rPr>
        <w:t xml:space="preserve">Realizar, con efectividad, los trámites internos necesarios para la atención de las solicitudes de acceso a la información; </w:t>
      </w:r>
    </w:p>
    <w:p w:rsidR="004B4883" w:rsidRPr="00B6316B" w:rsidRDefault="004B4883" w:rsidP="00B6316B">
      <w:pPr>
        <w:numPr>
          <w:ilvl w:val="1"/>
          <w:numId w:val="6"/>
        </w:numPr>
        <w:pBdr>
          <w:top w:val="nil"/>
          <w:left w:val="nil"/>
          <w:bottom w:val="nil"/>
          <w:right w:val="nil"/>
          <w:between w:val="nil"/>
        </w:pBdr>
        <w:ind w:left="0" w:firstLine="0"/>
        <w:jc w:val="both"/>
        <w:rPr>
          <w:rFonts w:ascii="Palatino Linotype" w:eastAsia="Palatino Linotype" w:hAnsi="Palatino Linotype" w:cs="Arial"/>
          <w:color w:val="000000" w:themeColor="text1"/>
        </w:rPr>
      </w:pPr>
      <w:r w:rsidRPr="00B6316B">
        <w:rPr>
          <w:rFonts w:ascii="Palatino Linotype" w:eastAsia="Palatino Linotype" w:hAnsi="Palatino Linotype" w:cs="Arial"/>
          <w:color w:val="000000" w:themeColor="text1"/>
        </w:rPr>
        <w:t xml:space="preserve">Entregar, en su caso, a los particulares la información solicitada; y </w:t>
      </w:r>
    </w:p>
    <w:p w:rsidR="00302B7E" w:rsidRDefault="004B4883" w:rsidP="00302B7E">
      <w:pPr>
        <w:numPr>
          <w:ilvl w:val="1"/>
          <w:numId w:val="6"/>
        </w:numPr>
        <w:pBdr>
          <w:top w:val="nil"/>
          <w:left w:val="nil"/>
          <w:bottom w:val="nil"/>
          <w:right w:val="nil"/>
          <w:between w:val="nil"/>
        </w:pBdr>
        <w:spacing w:after="240"/>
        <w:ind w:left="0" w:firstLine="0"/>
        <w:jc w:val="both"/>
        <w:rPr>
          <w:rFonts w:ascii="Palatino Linotype" w:eastAsia="Palatino Linotype" w:hAnsi="Palatino Linotype" w:cs="Arial"/>
          <w:color w:val="000000" w:themeColor="text1"/>
        </w:rPr>
      </w:pPr>
      <w:r w:rsidRPr="00B6316B">
        <w:rPr>
          <w:rFonts w:ascii="Palatino Linotype" w:eastAsia="Palatino Linotype" w:hAnsi="Palatino Linotype" w:cs="Arial"/>
          <w:color w:val="000000" w:themeColor="text1"/>
        </w:rPr>
        <w:lastRenderedPageBreak/>
        <w:t>Efectuar las notificaciones a los solicitantes.</w:t>
      </w:r>
    </w:p>
    <w:p w:rsidR="00302B7E" w:rsidRPr="00302B7E" w:rsidRDefault="00302B7E" w:rsidP="00302B7E">
      <w:pPr>
        <w:pBdr>
          <w:top w:val="nil"/>
          <w:left w:val="nil"/>
          <w:bottom w:val="nil"/>
          <w:right w:val="nil"/>
          <w:between w:val="nil"/>
        </w:pBdr>
        <w:spacing w:after="240"/>
        <w:jc w:val="both"/>
        <w:rPr>
          <w:rFonts w:ascii="Palatino Linotype" w:eastAsia="Palatino Linotype" w:hAnsi="Palatino Linotype" w:cs="Arial"/>
          <w:color w:val="000000" w:themeColor="text1"/>
        </w:rPr>
      </w:pPr>
    </w:p>
    <w:p w:rsidR="004B4883" w:rsidRPr="00B6316B" w:rsidRDefault="004B4883" w:rsidP="00B6316B">
      <w:pPr>
        <w:numPr>
          <w:ilvl w:val="0"/>
          <w:numId w:val="1"/>
        </w:numPr>
        <w:spacing w:line="360" w:lineRule="auto"/>
        <w:ind w:left="0" w:firstLine="0"/>
        <w:jc w:val="both"/>
        <w:rPr>
          <w:rFonts w:ascii="Palatino Linotype" w:eastAsia="Palatino Linotype" w:hAnsi="Palatino Linotype" w:cs="Arial"/>
          <w:b/>
          <w:color w:val="000000" w:themeColor="text1"/>
        </w:rPr>
      </w:pPr>
      <w:r w:rsidRPr="00B6316B">
        <w:rPr>
          <w:rFonts w:ascii="Palatino Linotype" w:eastAsia="Palatino Linotype" w:hAnsi="Palatino Linotype" w:cs="Arial"/>
          <w:color w:val="000000" w:themeColor="text1"/>
        </w:rPr>
        <w:t xml:space="preserve">Otros sujetos del proceso de atención a las solicitudes de información son los servidores públicos habilitados, quienes serán designados por el titular del </w:t>
      </w:r>
      <w:r w:rsidRPr="00B6316B">
        <w:rPr>
          <w:rFonts w:ascii="Palatino Linotype" w:eastAsia="Palatino Linotype" w:hAnsi="Palatino Linotype" w:cs="Arial"/>
          <w:b/>
          <w:color w:val="000000" w:themeColor="text1"/>
        </w:rPr>
        <w:t xml:space="preserve">SUJETO OBLIGADO </w:t>
      </w:r>
      <w:r w:rsidRPr="00B6316B">
        <w:rPr>
          <w:rFonts w:ascii="Palatino Linotype" w:eastAsia="Palatino Linotype" w:hAnsi="Palatino Linotype" w:cs="Arial"/>
          <w:color w:val="000000" w:themeColor="text1"/>
        </w:rPr>
        <w:t>a propuesta del responsable de la Unidad de Transparencia</w:t>
      </w:r>
      <w:r w:rsidRPr="00B6316B">
        <w:rPr>
          <w:rFonts w:ascii="Palatino Linotype" w:eastAsia="Palatino Linotype" w:hAnsi="Palatino Linotype" w:cs="Arial"/>
          <w:color w:val="000000" w:themeColor="text1"/>
          <w:vertAlign w:val="superscript"/>
        </w:rPr>
        <w:footnoteReference w:id="7"/>
      </w:r>
      <w:r w:rsidRPr="00B6316B">
        <w:rPr>
          <w:rFonts w:ascii="Palatino Linotype" w:eastAsia="Palatino Linotype" w:hAnsi="Palatino Linotype" w:cs="Arial"/>
          <w:color w:val="000000" w:themeColor="text1"/>
        </w:rPr>
        <w:t xml:space="preserve"> y tendrán, entre sus atribuciones, las siguientes</w:t>
      </w:r>
      <w:r w:rsidRPr="00B6316B">
        <w:rPr>
          <w:rFonts w:ascii="Palatino Linotype" w:eastAsia="Palatino Linotype" w:hAnsi="Palatino Linotype" w:cs="Arial"/>
          <w:color w:val="000000" w:themeColor="text1"/>
          <w:vertAlign w:val="superscript"/>
        </w:rPr>
        <w:footnoteReference w:id="8"/>
      </w:r>
      <w:r w:rsidRPr="00B6316B">
        <w:rPr>
          <w:rFonts w:ascii="Palatino Linotype" w:eastAsia="Palatino Linotype" w:hAnsi="Palatino Linotype" w:cs="Arial"/>
          <w:color w:val="000000" w:themeColor="text1"/>
        </w:rPr>
        <w:t>:</w:t>
      </w:r>
    </w:p>
    <w:p w:rsidR="004B4883" w:rsidRPr="00B6316B" w:rsidRDefault="004B4883" w:rsidP="00B6316B">
      <w:pPr>
        <w:numPr>
          <w:ilvl w:val="1"/>
          <w:numId w:val="7"/>
        </w:numPr>
        <w:pBdr>
          <w:top w:val="nil"/>
          <w:left w:val="nil"/>
          <w:bottom w:val="nil"/>
          <w:right w:val="nil"/>
          <w:between w:val="nil"/>
        </w:pBdr>
        <w:spacing w:before="240"/>
        <w:ind w:left="0" w:firstLine="0"/>
        <w:jc w:val="both"/>
        <w:rPr>
          <w:rFonts w:ascii="Palatino Linotype" w:eastAsia="Palatino Linotype" w:hAnsi="Palatino Linotype" w:cs="Arial"/>
          <w:color w:val="000000" w:themeColor="text1"/>
        </w:rPr>
      </w:pPr>
      <w:r w:rsidRPr="00B6316B">
        <w:rPr>
          <w:rFonts w:ascii="Palatino Linotype" w:eastAsia="Palatino Linotype" w:hAnsi="Palatino Linotype" w:cs="Arial"/>
          <w:color w:val="000000" w:themeColor="text1"/>
        </w:rPr>
        <w:t>Localizar la información que le solicite la Unidad de Transparencia; y</w:t>
      </w:r>
    </w:p>
    <w:p w:rsidR="004B4883" w:rsidRPr="00B6316B" w:rsidRDefault="004B4883" w:rsidP="00B6316B">
      <w:pPr>
        <w:numPr>
          <w:ilvl w:val="1"/>
          <w:numId w:val="7"/>
        </w:numPr>
        <w:pBdr>
          <w:top w:val="nil"/>
          <w:left w:val="nil"/>
          <w:bottom w:val="nil"/>
          <w:right w:val="nil"/>
          <w:between w:val="nil"/>
        </w:pBdr>
        <w:spacing w:after="240"/>
        <w:ind w:left="0" w:firstLine="0"/>
        <w:jc w:val="both"/>
        <w:rPr>
          <w:rFonts w:ascii="Palatino Linotype" w:eastAsia="Palatino Linotype" w:hAnsi="Palatino Linotype" w:cs="Arial"/>
          <w:color w:val="000000" w:themeColor="text1"/>
        </w:rPr>
      </w:pPr>
      <w:r w:rsidRPr="00B6316B">
        <w:rPr>
          <w:rFonts w:ascii="Palatino Linotype" w:eastAsia="Palatino Linotype" w:hAnsi="Palatino Linotype" w:cs="Arial"/>
          <w:color w:val="000000" w:themeColor="text1"/>
        </w:rPr>
        <w:t>Proporcionar la información que obre en los archivos y que le sea solicitada por la Unidad de Transparencia.</w:t>
      </w:r>
    </w:p>
    <w:p w:rsidR="004B4883" w:rsidRPr="00B6316B" w:rsidRDefault="004B4883" w:rsidP="00B6316B">
      <w:pPr>
        <w:jc w:val="both"/>
        <w:rPr>
          <w:rFonts w:ascii="Palatino Linotype" w:eastAsia="Palatino Linotype" w:hAnsi="Palatino Linotype" w:cs="Arial"/>
          <w:b/>
          <w:color w:val="000000" w:themeColor="text1"/>
        </w:rPr>
      </w:pPr>
    </w:p>
    <w:p w:rsidR="004B4883" w:rsidRPr="00B6316B" w:rsidRDefault="004B4883" w:rsidP="00B6316B">
      <w:pPr>
        <w:numPr>
          <w:ilvl w:val="0"/>
          <w:numId w:val="1"/>
        </w:numPr>
        <w:tabs>
          <w:tab w:val="left" w:pos="142"/>
        </w:tabs>
        <w:spacing w:line="360" w:lineRule="auto"/>
        <w:ind w:left="0" w:firstLine="0"/>
        <w:jc w:val="both"/>
        <w:rPr>
          <w:rFonts w:ascii="Palatino Linotype" w:eastAsia="Palatino Linotype" w:hAnsi="Palatino Linotype" w:cs="Arial"/>
          <w:b/>
          <w:color w:val="000000" w:themeColor="text1"/>
        </w:rPr>
      </w:pPr>
      <w:r w:rsidRPr="00B6316B">
        <w:rPr>
          <w:rFonts w:ascii="Palatino Linotype" w:eastAsia="Palatino Linotype" w:hAnsi="Palatino Linotype" w:cs="Arial"/>
          <w:color w:val="000000" w:themeColor="text1"/>
        </w:rPr>
        <w:t xml:space="preserve">De tal manera que cada una de las áreas administrativas del </w:t>
      </w:r>
      <w:r w:rsidRPr="00B6316B">
        <w:rPr>
          <w:rFonts w:ascii="Palatino Linotype" w:eastAsia="Palatino Linotype" w:hAnsi="Palatino Linotype" w:cs="Arial"/>
          <w:b/>
          <w:color w:val="000000" w:themeColor="text1"/>
        </w:rPr>
        <w:t>SUJETO OBLIGADO</w:t>
      </w:r>
      <w:r w:rsidRPr="00B6316B">
        <w:rPr>
          <w:rFonts w:ascii="Palatino Linotype" w:eastAsia="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4B4883" w:rsidRPr="00B6316B" w:rsidRDefault="004B4883" w:rsidP="00B6316B">
      <w:pPr>
        <w:tabs>
          <w:tab w:val="left" w:pos="142"/>
        </w:tabs>
        <w:spacing w:line="360" w:lineRule="auto"/>
        <w:jc w:val="both"/>
        <w:rPr>
          <w:rFonts w:ascii="Palatino Linotype" w:eastAsia="Palatino Linotype" w:hAnsi="Palatino Linotype" w:cs="Arial"/>
          <w:b/>
          <w:color w:val="000000" w:themeColor="text1"/>
        </w:rPr>
      </w:pPr>
    </w:p>
    <w:p w:rsidR="004B4883" w:rsidRPr="00B6316B" w:rsidRDefault="004B4883" w:rsidP="00B6316B">
      <w:pPr>
        <w:numPr>
          <w:ilvl w:val="0"/>
          <w:numId w:val="1"/>
        </w:numPr>
        <w:tabs>
          <w:tab w:val="left" w:pos="142"/>
        </w:tabs>
        <w:spacing w:line="360" w:lineRule="auto"/>
        <w:ind w:left="0" w:firstLine="0"/>
        <w:jc w:val="both"/>
        <w:rPr>
          <w:rFonts w:ascii="Palatino Linotype" w:eastAsia="Palatino Linotype" w:hAnsi="Palatino Linotype" w:cs="Arial"/>
          <w:b/>
          <w:color w:val="000000" w:themeColor="text1"/>
        </w:rPr>
      </w:pPr>
      <w:r w:rsidRPr="00B6316B">
        <w:rPr>
          <w:rFonts w:ascii="Palatino Linotype" w:eastAsia="Palatino Linotype" w:hAnsi="Palatino Linotype" w:cs="Arial"/>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b/>
          <w:i/>
          <w:color w:val="000000" w:themeColor="text1"/>
        </w:rPr>
        <w:t>“Artículo 53</w:t>
      </w:r>
      <w:r w:rsidRPr="00B6316B">
        <w:rPr>
          <w:rFonts w:ascii="Palatino Linotype" w:eastAsia="Palatino Linotype" w:hAnsi="Palatino Linotype" w:cs="Arial"/>
          <w:i/>
          <w:color w:val="000000" w:themeColor="text1"/>
        </w:rPr>
        <w:t xml:space="preserve">. Las Unidades de Transparencia tendrán las siguientes funciones: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b/>
          <w:i/>
          <w:color w:val="000000" w:themeColor="text1"/>
        </w:rPr>
      </w:pPr>
      <w:r w:rsidRPr="00B6316B">
        <w:rPr>
          <w:rFonts w:ascii="Palatino Linotype" w:eastAsia="Palatino Linotype" w:hAnsi="Palatino Linotype" w:cs="Arial"/>
          <w:b/>
          <w:i/>
          <w:color w:val="000000" w:themeColor="text1"/>
        </w:rPr>
        <w:lastRenderedPageBreak/>
        <w:t xml:space="preserve">II. Recibir, tramitar y dar respuesta a las solicitudes de acceso a la información;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III. Auxiliar a los particulares en la elaboración de solicitudes de acceso a la información y, en su caso, orientarlos sobre los sujetos obligados competentes conforme a la normatividad aplicable;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b/>
          <w:i/>
          <w:color w:val="000000" w:themeColor="text1"/>
        </w:rPr>
      </w:pPr>
      <w:r w:rsidRPr="00B6316B">
        <w:rPr>
          <w:rFonts w:ascii="Palatino Linotype" w:eastAsia="Palatino Linotype" w:hAnsi="Palatino Linotype" w:cs="Arial"/>
          <w:b/>
          <w:i/>
          <w:color w:val="000000" w:themeColor="text1"/>
        </w:rPr>
        <w:t xml:space="preserve">IV. Realizar, con efectividad, los trámites internos necesarios para la atención de las solicitudes de acceso a la información;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V. Entregar, en su caso, a los particulares la información solicitada;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VI. Efectuar las notificaciones a los solicitantes;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VIII. Proponer a quien preside el Comité de Transparencia, personal habilitado que sea necesario para recibir y dar trámite a las solicitudes de acceso a la información;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b/>
          <w:i/>
          <w:color w:val="000000" w:themeColor="text1"/>
        </w:rPr>
      </w:pPr>
      <w:r w:rsidRPr="00B6316B">
        <w:rPr>
          <w:rFonts w:ascii="Palatino Linotype" w:eastAsia="Palatino Linotype" w:hAnsi="Palatino Linotype" w:cs="Arial"/>
          <w:b/>
          <w:i/>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X. Presentar ante el Comité, el proyecto de clasificación de información;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XI. Promover e implementar políticas de transparencia proactiva procurando su accesibilidad;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XII. Fomentar la transparencia y accesibilidad al interior del sujeto obligado; </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XIII. Hacer del conocimiento de la instancia competente la probable responsabilidad por el incumplimiento de las obligaciones previstas en la presente Ley; y</w:t>
      </w:r>
    </w:p>
    <w:p w:rsidR="004B4883" w:rsidRPr="00B6316B" w:rsidRDefault="004B4883" w:rsidP="00B6316B">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XIV. Las demás que resulten necesarias para facilitar el acceso a la información y aquellas que se desprenden de la presente Ley y demás disposiciones jurídicas aplicables. (…)</w:t>
      </w:r>
    </w:p>
    <w:p w:rsidR="00302B7E" w:rsidRDefault="004B4883" w:rsidP="00B6316B">
      <w:pPr>
        <w:pBdr>
          <w:top w:val="nil"/>
          <w:left w:val="nil"/>
          <w:bottom w:val="nil"/>
          <w:right w:val="nil"/>
          <w:between w:val="nil"/>
        </w:pBdr>
        <w:tabs>
          <w:tab w:val="left" w:pos="426"/>
        </w:tabs>
        <w:spacing w:after="240"/>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851DC4" w:rsidRPr="00B6316B" w:rsidRDefault="004B4883" w:rsidP="00B6316B">
      <w:pPr>
        <w:pBdr>
          <w:top w:val="nil"/>
          <w:left w:val="nil"/>
          <w:bottom w:val="nil"/>
          <w:right w:val="nil"/>
          <w:between w:val="nil"/>
        </w:pBdr>
        <w:tabs>
          <w:tab w:val="left" w:pos="426"/>
        </w:tabs>
        <w:spacing w:after="240"/>
        <w:jc w:val="both"/>
        <w:rPr>
          <w:rFonts w:ascii="Palatino Linotype" w:eastAsia="Palatino Linotype" w:hAnsi="Palatino Linotype" w:cs="Arial"/>
          <w:i/>
          <w:color w:val="000000" w:themeColor="text1"/>
        </w:rPr>
      </w:pPr>
      <w:r w:rsidRPr="00B6316B">
        <w:rPr>
          <w:rFonts w:ascii="Palatino Linotype" w:eastAsia="Palatino Linotype" w:hAnsi="Palatino Linotype" w:cs="Arial"/>
          <w:i/>
          <w:color w:val="000000" w:themeColor="text1"/>
        </w:rPr>
        <w:t xml:space="preserve"> </w:t>
      </w:r>
    </w:p>
    <w:p w:rsidR="00851DC4" w:rsidRPr="00B6316B" w:rsidRDefault="004B4883" w:rsidP="00B6316B">
      <w:pPr>
        <w:numPr>
          <w:ilvl w:val="0"/>
          <w:numId w:val="1"/>
        </w:numPr>
        <w:spacing w:line="360" w:lineRule="auto"/>
        <w:ind w:left="0" w:firstLine="0"/>
        <w:jc w:val="both"/>
        <w:rPr>
          <w:rFonts w:ascii="Palatino Linotype" w:eastAsia="Palatino Linotype" w:hAnsi="Palatino Linotype" w:cs="Arial"/>
          <w:b/>
          <w:color w:val="000000" w:themeColor="text1"/>
        </w:rPr>
      </w:pPr>
      <w:r w:rsidRPr="00B6316B">
        <w:rPr>
          <w:rFonts w:ascii="Palatino Linotype" w:eastAsia="Palatino Linotype" w:hAnsi="Palatino Linotype" w:cs="Arial"/>
          <w:color w:val="000000" w:themeColor="text1"/>
        </w:rPr>
        <w:t>De lo expuesto y con relación a lo solicitado, se tiene que, en efecto, la Unidad de Transparencia es la encargada de recibir, tramitar y dar respuesta a las solicitudes de acceso a la información.</w:t>
      </w:r>
      <w:r w:rsidRPr="00B6316B">
        <w:rPr>
          <w:rFonts w:ascii="Palatino Linotype" w:eastAsia="Palatino Linotype" w:hAnsi="Palatino Linotype" w:cs="Arial"/>
          <w:b/>
          <w:color w:val="000000" w:themeColor="text1"/>
        </w:rPr>
        <w:t xml:space="preserve"> </w:t>
      </w:r>
    </w:p>
    <w:p w:rsidR="00851DC4" w:rsidRPr="00B6316B" w:rsidRDefault="00851DC4" w:rsidP="00B6316B">
      <w:pPr>
        <w:spacing w:line="360" w:lineRule="auto"/>
        <w:jc w:val="both"/>
        <w:rPr>
          <w:rFonts w:ascii="Palatino Linotype" w:eastAsia="Palatino Linotype" w:hAnsi="Palatino Linotype" w:cs="Arial"/>
          <w:b/>
          <w:color w:val="000000" w:themeColor="text1"/>
        </w:rPr>
      </w:pPr>
    </w:p>
    <w:p w:rsidR="00743B4F" w:rsidRPr="00B6316B" w:rsidRDefault="004B4883" w:rsidP="00B6316B">
      <w:pPr>
        <w:numPr>
          <w:ilvl w:val="0"/>
          <w:numId w:val="1"/>
        </w:numPr>
        <w:spacing w:line="360" w:lineRule="auto"/>
        <w:ind w:left="0" w:firstLine="0"/>
        <w:jc w:val="both"/>
        <w:rPr>
          <w:rFonts w:ascii="Palatino Linotype" w:eastAsia="Palatino Linotype" w:hAnsi="Palatino Linotype" w:cs="Arial"/>
          <w:b/>
          <w:color w:val="000000" w:themeColor="text1"/>
        </w:rPr>
      </w:pPr>
      <w:r w:rsidRPr="00B6316B">
        <w:rPr>
          <w:rFonts w:ascii="Palatino Linotype" w:eastAsia="Palatino Linotype" w:hAnsi="Palatino Linotype" w:cs="Arial"/>
          <w:color w:val="000000" w:themeColor="text1"/>
        </w:rPr>
        <w:lastRenderedPageBreak/>
        <w:t xml:space="preserve">En atención a lo anterior, se advierte el </w:t>
      </w:r>
      <w:r w:rsidRPr="00B6316B">
        <w:rPr>
          <w:rFonts w:ascii="Palatino Linotype" w:eastAsia="Palatino Linotype" w:hAnsi="Palatino Linotype" w:cs="Arial"/>
          <w:b/>
          <w:color w:val="000000" w:themeColor="text1"/>
        </w:rPr>
        <w:t>SUJETO OBLIGADO</w:t>
      </w:r>
      <w:r w:rsidRPr="00B6316B">
        <w:rPr>
          <w:rFonts w:ascii="Palatino Linotype" w:eastAsia="Palatino Linotype" w:hAnsi="Palatino Linotype" w:cs="Arial"/>
          <w:color w:val="000000" w:themeColor="text1"/>
        </w:rPr>
        <w:t xml:space="preserve"> se pronunció por medio del Servidor Público Habilitado competente, en el presente caso,</w:t>
      </w:r>
      <w:r w:rsidRPr="00B6316B">
        <w:rPr>
          <w:rFonts w:ascii="Palatino Linotype" w:eastAsia="Palatino Linotype" w:hAnsi="Palatino Linotype" w:cs="Arial"/>
          <w:b/>
          <w:color w:val="000000" w:themeColor="text1"/>
        </w:rPr>
        <w:t xml:space="preserve"> </w:t>
      </w:r>
      <w:r w:rsidRPr="00B6316B">
        <w:rPr>
          <w:rFonts w:ascii="Palatino Linotype" w:eastAsia="Palatino Linotype" w:hAnsi="Palatino Linotype"/>
          <w:color w:val="000000" w:themeColor="text1"/>
        </w:rPr>
        <w:t xml:space="preserve">el </w:t>
      </w:r>
      <w:r w:rsidRPr="00B6316B">
        <w:rPr>
          <w:rFonts w:ascii="Palatino Linotype" w:hAnsi="Palatino Linotype"/>
          <w:color w:val="000000" w:themeColor="text1"/>
        </w:rPr>
        <w:t xml:space="preserve">Servidor Público de Habilitado de la </w:t>
      </w:r>
      <w:r w:rsidR="00743B4F" w:rsidRPr="00B6316B">
        <w:rPr>
          <w:rFonts w:ascii="Palatino Linotype" w:hAnsi="Palatino Linotype"/>
          <w:color w:val="000000" w:themeColor="text1"/>
        </w:rPr>
        <w:t>Secretaría del Ayuntamiento</w:t>
      </w:r>
      <w:r w:rsidRPr="00B6316B">
        <w:rPr>
          <w:rFonts w:ascii="Palatino Linotype" w:hAnsi="Palatino Linotype"/>
          <w:color w:val="000000" w:themeColor="text1"/>
        </w:rPr>
        <w:t xml:space="preserve">, quien como se ha mencionado, proporcionó la información relativa a </w:t>
      </w:r>
      <w:r w:rsidR="00743B4F" w:rsidRPr="00B6316B">
        <w:rPr>
          <w:rFonts w:ascii="Palatino Linotype" w:hAnsi="Palatino Linotype"/>
          <w:b/>
          <w:color w:val="000000" w:themeColor="text1"/>
        </w:rPr>
        <w:t>las Sesiones de Cabildo del Ayuntamiento de Toluca 2025-2027, del 1 de enero al 4 de agosto de 2025.</w:t>
      </w:r>
    </w:p>
    <w:p w:rsidR="004B4883" w:rsidRPr="00B6316B" w:rsidRDefault="004B4883" w:rsidP="00B6316B">
      <w:pPr>
        <w:spacing w:line="360" w:lineRule="auto"/>
        <w:jc w:val="both"/>
        <w:rPr>
          <w:rFonts w:ascii="Palatino Linotype" w:eastAsia="Palatino Linotype" w:hAnsi="Palatino Linotype" w:cs="Palatino Linotype"/>
          <w:color w:val="000000" w:themeColor="text1"/>
        </w:rPr>
      </w:pPr>
    </w:p>
    <w:p w:rsidR="004B4883" w:rsidRPr="00B6316B" w:rsidRDefault="004B4883"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En atención a lo expuesto, se reitera que la respuesta fue emitida por el Servidor Público Habitado competente, así </w:t>
      </w:r>
      <w:r w:rsidRPr="00B6316B">
        <w:rPr>
          <w:rFonts w:ascii="Palatino Linotype" w:hAnsi="Palatino Linotype" w:cs="Arial"/>
          <w:bCs/>
          <w:color w:val="000000" w:themeColor="text1"/>
        </w:rPr>
        <w:t xml:space="preserve">es dable sostener que, al haber existido un pronunciamiento por parte del </w:t>
      </w:r>
      <w:r w:rsidRPr="00B6316B">
        <w:rPr>
          <w:rFonts w:ascii="Palatino Linotype" w:hAnsi="Palatino Linotype" w:cs="Arial"/>
          <w:b/>
          <w:bCs/>
          <w:color w:val="000000" w:themeColor="text1"/>
        </w:rPr>
        <w:t>SUJETO OBLIGADO</w:t>
      </w:r>
      <w:r w:rsidRPr="00B6316B">
        <w:rPr>
          <w:rFonts w:ascii="Palatino Linotype" w:hAnsi="Palatino Linotype" w:cs="Arial"/>
          <w:bCs/>
          <w:color w:val="000000" w:themeColor="text1"/>
        </w:rPr>
        <w:t>, este Instituto no está facultado para manifestarse sobre la veracidad de este, pues no existe precepto legal alguno en la Ley de la materia que lo faculte para que, vía recurso de revisión, pueda pronunciarse al respecto.</w:t>
      </w:r>
    </w:p>
    <w:p w:rsidR="004B4883" w:rsidRPr="00B6316B" w:rsidRDefault="004B4883" w:rsidP="00B6316B">
      <w:pPr>
        <w:spacing w:line="360" w:lineRule="auto"/>
        <w:jc w:val="both"/>
        <w:rPr>
          <w:rFonts w:ascii="Palatino Linotype" w:eastAsia="Palatino Linotype" w:hAnsi="Palatino Linotype" w:cs="Palatino Linotype"/>
          <w:color w:val="000000" w:themeColor="text1"/>
        </w:rPr>
      </w:pPr>
    </w:p>
    <w:p w:rsidR="004B4883" w:rsidRPr="00B6316B" w:rsidRDefault="004B4883" w:rsidP="00B6316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 xml:space="preserve">Ahora bien, </w:t>
      </w:r>
      <w:r w:rsidRPr="00B6316B">
        <w:rPr>
          <w:rFonts w:ascii="Palatino Linotype" w:hAnsi="Palatino Linotype"/>
          <w:color w:val="000000" w:themeColor="text1"/>
        </w:rPr>
        <w:t xml:space="preserve">es importante señalar que el artículo 4, párrafo segundo de la Ley de Transparencia y Acceso a la Información Pública del Estado de México y Municipios, dispone lo siguiente: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i/>
          <w:color w:val="000000" w:themeColor="text1"/>
          <w:sz w:val="24"/>
        </w:rPr>
        <w:t>“</w:t>
      </w:r>
      <w:r w:rsidRPr="00B6316B">
        <w:rPr>
          <w:rFonts w:ascii="Palatino Linotype" w:hAnsi="Palatino Linotype"/>
          <w:b/>
          <w:i/>
          <w:color w:val="000000" w:themeColor="text1"/>
          <w:sz w:val="24"/>
        </w:rPr>
        <w:t>Artículo 4.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i/>
          <w:color w:val="000000" w:themeColor="text1"/>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51DC4" w:rsidRPr="00B6316B" w:rsidRDefault="00851DC4" w:rsidP="00B6316B">
      <w:pPr>
        <w:tabs>
          <w:tab w:val="left" w:pos="426"/>
          <w:tab w:val="left" w:pos="567"/>
        </w:tabs>
        <w:jc w:val="both"/>
        <w:rPr>
          <w:rFonts w:ascii="Palatino Linotype" w:hAnsi="Palatino Linotype"/>
          <w:i/>
          <w:color w:val="000000" w:themeColor="text1"/>
        </w:rPr>
      </w:pPr>
    </w:p>
    <w:p w:rsidR="004B4883" w:rsidRPr="00B6316B" w:rsidRDefault="004B4883" w:rsidP="00B6316B">
      <w:pPr>
        <w:pStyle w:val="Prrafodelista"/>
        <w:numPr>
          <w:ilvl w:val="0"/>
          <w:numId w:val="1"/>
        </w:numPr>
        <w:pBdr>
          <w:top w:val="nil"/>
          <w:left w:val="nil"/>
          <w:bottom w:val="nil"/>
          <w:right w:val="nil"/>
          <w:between w:val="nil"/>
        </w:pBdr>
        <w:spacing w:line="360" w:lineRule="auto"/>
        <w:ind w:left="0" w:firstLine="0"/>
        <w:jc w:val="both"/>
        <w:rPr>
          <w:rFonts w:ascii="Palatino Linotype" w:eastAsia="Calibri" w:hAnsi="Palatino Linotype" w:cs="Arial"/>
          <w:color w:val="000000" w:themeColor="text1"/>
          <w:sz w:val="24"/>
          <w:lang w:val="es-ES"/>
        </w:rPr>
      </w:pPr>
      <w:r w:rsidRPr="00B6316B">
        <w:rPr>
          <w:rFonts w:ascii="Palatino Linotype" w:eastAsia="Calibri" w:hAnsi="Palatino Linotype" w:cs="Arial"/>
          <w:color w:val="000000" w:themeColor="text1"/>
          <w:sz w:val="24"/>
          <w:lang w:val="es-ES"/>
        </w:rPr>
        <w:t xml:space="preserve">De lo anterior, se desprende </w:t>
      </w:r>
      <w:r w:rsidRPr="00B6316B">
        <w:rPr>
          <w:rFonts w:ascii="Palatino Linotype" w:hAnsi="Palatino Linotype"/>
          <w:color w:val="000000" w:themeColor="text1"/>
          <w:sz w:val="24"/>
        </w:rPr>
        <w:t>que la información generada, obtenida, adquirida, transmitida, administrada o en posesión de los Sujetos Obligados, será accesible de manera permanente a cualquier persona, privilegiando el principio de máxima publicidad de la información.</w:t>
      </w:r>
    </w:p>
    <w:p w:rsidR="004B4883" w:rsidRPr="00B6316B" w:rsidRDefault="004B4883" w:rsidP="00B6316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lastRenderedPageBreak/>
        <w:t xml:space="preserve">Así, </w:t>
      </w:r>
      <w:r w:rsidRPr="00B6316B">
        <w:rPr>
          <w:rFonts w:ascii="Palatino Linotype" w:hAnsi="Palatino Linotype"/>
          <w:color w:val="000000" w:themeColor="text1"/>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4B4883" w:rsidRPr="00B6316B" w:rsidRDefault="004B4883" w:rsidP="00B6316B">
      <w:pPr>
        <w:pStyle w:val="Prrafodelista"/>
        <w:tabs>
          <w:tab w:val="left" w:pos="426"/>
          <w:tab w:val="left" w:pos="567"/>
        </w:tabs>
        <w:ind w:left="0"/>
        <w:jc w:val="both"/>
        <w:rPr>
          <w:rFonts w:ascii="Palatino Linotype" w:eastAsia="Calibri" w:hAnsi="Palatino Linotype" w:cs="Arial"/>
          <w:color w:val="000000" w:themeColor="text1"/>
          <w:sz w:val="24"/>
          <w:lang w:val="es-ES"/>
        </w:rPr>
      </w:pPr>
    </w:p>
    <w:p w:rsidR="004B4883" w:rsidRPr="00B6316B" w:rsidRDefault="004B4883" w:rsidP="00B6316B">
      <w:pPr>
        <w:pStyle w:val="Prrafodelista"/>
        <w:numPr>
          <w:ilvl w:val="0"/>
          <w:numId w:val="1"/>
        </w:numPr>
        <w:tabs>
          <w:tab w:val="left" w:pos="851"/>
          <w:tab w:val="left" w:pos="1701"/>
        </w:tabs>
        <w:spacing w:line="360" w:lineRule="auto"/>
        <w:ind w:left="0" w:firstLine="0"/>
        <w:jc w:val="both"/>
        <w:rPr>
          <w:rFonts w:ascii="Palatino Linotype" w:eastAsia="Calibri" w:hAnsi="Palatino Linotype" w:cs="Arial"/>
          <w:color w:val="000000" w:themeColor="text1"/>
          <w:sz w:val="24"/>
          <w:lang w:val="es-ES"/>
        </w:rPr>
      </w:pPr>
      <w:r w:rsidRPr="00B6316B">
        <w:rPr>
          <w:rFonts w:ascii="Palatino Linotype" w:hAnsi="Palatino Linotype"/>
          <w:color w:val="000000" w:themeColor="text1"/>
          <w:sz w:val="24"/>
        </w:rPr>
        <w:t xml:space="preserve">Como apoyo a lo anterior, es aplicable el Criterio 03-17, emitido por el Instituto Nacional de Transparencia, Acceso a la Información y Protección de Datos Personales, que dice: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b/>
          <w:i/>
          <w:color w:val="000000" w:themeColor="text1"/>
          <w:sz w:val="24"/>
        </w:rPr>
        <w:t>“No existe obligación de elaborar documentos ad hoc para atender las solicitudes de acceso a la información.</w:t>
      </w:r>
      <w:r w:rsidRPr="00B6316B">
        <w:rPr>
          <w:rFonts w:ascii="Palatino Linotype" w:hAnsi="Palatino Linotype"/>
          <w:i/>
          <w:color w:val="000000" w:themeColor="text1"/>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i/>
          <w:color w:val="000000" w:themeColor="text1"/>
          <w:sz w:val="24"/>
        </w:rPr>
        <w:t xml:space="preserve">Resoluciones: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i/>
          <w:color w:val="000000" w:themeColor="text1"/>
          <w:sz w:val="24"/>
        </w:rPr>
        <w:sym w:font="Symbol" w:char="F0B7"/>
      </w:r>
      <w:r w:rsidRPr="00B6316B">
        <w:rPr>
          <w:rFonts w:ascii="Palatino Linotype" w:hAnsi="Palatino Linotype"/>
          <w:i/>
          <w:color w:val="000000" w:themeColor="text1"/>
          <w:sz w:val="24"/>
        </w:rPr>
        <w:t xml:space="preserve"> RRA 0050/16. Instituto Nacional para la Evaluación de la Educación. 13 julio de 2016. Por unanimidad. Comisionado Ponente: Francisco Javier Acuña Llamas.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i/>
          <w:color w:val="000000" w:themeColor="text1"/>
          <w:sz w:val="24"/>
        </w:rPr>
        <w:sym w:font="Symbol" w:char="F0B7"/>
      </w:r>
      <w:r w:rsidRPr="00B6316B">
        <w:rPr>
          <w:rFonts w:ascii="Palatino Linotype" w:hAnsi="Palatino Linotype"/>
          <w:i/>
          <w:color w:val="000000" w:themeColor="text1"/>
          <w:sz w:val="24"/>
        </w:rPr>
        <w:t xml:space="preserve"> RRA 0310/16. Instituto Nacional de Transparencia, Acceso a la Información y Protección de Datos Personales. 10 de agosto de 2016. Por unanimidad. Comisionada Ponente. Areli Cano Guadiana.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i/>
          <w:color w:val="000000" w:themeColor="text1"/>
          <w:sz w:val="24"/>
        </w:rPr>
        <w:sym w:font="Symbol" w:char="F0B7"/>
      </w:r>
      <w:r w:rsidRPr="00B6316B">
        <w:rPr>
          <w:rFonts w:ascii="Palatino Linotype" w:hAnsi="Palatino Linotype"/>
          <w:i/>
          <w:color w:val="000000" w:themeColor="text1"/>
          <w:sz w:val="24"/>
        </w:rPr>
        <w:t xml:space="preserve"> RRA 1889/16. Secretaría de Hacienda y Crédito Público. 05 de octubre de 2016. Por unanimidad. Comisionada Ponente. Ximena Puente de la Mora.”</w:t>
      </w:r>
    </w:p>
    <w:p w:rsidR="00851DC4" w:rsidRPr="00B6316B" w:rsidRDefault="00851DC4" w:rsidP="00B6316B">
      <w:pPr>
        <w:tabs>
          <w:tab w:val="left" w:pos="426"/>
          <w:tab w:val="left" w:pos="567"/>
        </w:tabs>
        <w:jc w:val="both"/>
        <w:rPr>
          <w:rFonts w:ascii="Palatino Linotype" w:eastAsia="Calibri" w:hAnsi="Palatino Linotype" w:cs="Arial"/>
          <w:i/>
          <w:color w:val="000000" w:themeColor="text1"/>
          <w:lang w:val="es-ES"/>
        </w:rPr>
      </w:pPr>
    </w:p>
    <w:p w:rsidR="004B4883" w:rsidRPr="00B6316B" w:rsidRDefault="004B4883" w:rsidP="00B6316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B6316B">
        <w:rPr>
          <w:rFonts w:ascii="Palatino Linotype" w:eastAsia="Calibri" w:hAnsi="Palatino Linotype" w:cs="Arial"/>
          <w:color w:val="000000" w:themeColor="text1"/>
          <w:sz w:val="24"/>
          <w:lang w:val="es-ES"/>
        </w:rPr>
        <w:t xml:space="preserve">Asimos, </w:t>
      </w:r>
      <w:r w:rsidRPr="00B6316B">
        <w:rPr>
          <w:rFonts w:ascii="Palatino Linotype" w:hAnsi="Palatino Linotype"/>
          <w:color w:val="000000" w:themeColor="text1"/>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w:t>
      </w:r>
      <w:r w:rsidRPr="00B6316B">
        <w:rPr>
          <w:rFonts w:ascii="Palatino Linotype" w:hAnsi="Palatino Linotype"/>
          <w:color w:val="000000" w:themeColor="text1"/>
          <w:sz w:val="24"/>
        </w:rPr>
        <w:lastRenderedPageBreak/>
        <w:t xml:space="preserve">cualquier persona, lo que implica que es deber de los Sujetos Obligados, garantizar el derecho de acceso a la información pública. </w:t>
      </w:r>
    </w:p>
    <w:p w:rsidR="004B4883" w:rsidRPr="00B6316B" w:rsidRDefault="004B4883" w:rsidP="00B6316B">
      <w:pPr>
        <w:pStyle w:val="Prrafodelista"/>
        <w:tabs>
          <w:tab w:val="left" w:pos="426"/>
          <w:tab w:val="left" w:pos="567"/>
        </w:tabs>
        <w:ind w:left="0"/>
        <w:jc w:val="both"/>
        <w:rPr>
          <w:rFonts w:ascii="Palatino Linotype" w:eastAsia="Calibri" w:hAnsi="Palatino Linotype" w:cs="Arial"/>
          <w:color w:val="000000" w:themeColor="text1"/>
          <w:sz w:val="24"/>
          <w:lang w:val="es-ES"/>
        </w:rPr>
      </w:pPr>
    </w:p>
    <w:p w:rsidR="004B4883" w:rsidRPr="00B6316B" w:rsidRDefault="004B4883" w:rsidP="00B6316B">
      <w:pPr>
        <w:numPr>
          <w:ilvl w:val="0"/>
          <w:numId w:val="1"/>
        </w:numPr>
        <w:tabs>
          <w:tab w:val="left" w:pos="426"/>
          <w:tab w:val="left" w:pos="1134"/>
        </w:tabs>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hAnsi="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b/>
          <w:i/>
          <w:color w:val="000000" w:themeColor="text1"/>
          <w:sz w:val="24"/>
        </w:rPr>
        <w:t>“Artículo 3.</w:t>
      </w:r>
      <w:r w:rsidRPr="00B6316B">
        <w:rPr>
          <w:rFonts w:ascii="Palatino Linotype" w:hAnsi="Palatino Linotype"/>
          <w:i/>
          <w:color w:val="000000" w:themeColor="text1"/>
          <w:sz w:val="24"/>
        </w:rPr>
        <w:t xml:space="preserve"> Para los efectos de la presente Ley se entenderá por: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i/>
          <w:color w:val="000000" w:themeColor="text1"/>
          <w:sz w:val="24"/>
        </w:rPr>
        <w:t xml:space="preserve">(…) </w:t>
      </w:r>
    </w:p>
    <w:p w:rsidR="004B4883" w:rsidRPr="00B6316B" w:rsidRDefault="004B4883" w:rsidP="00B6316B">
      <w:pPr>
        <w:pStyle w:val="Prrafodelista"/>
        <w:tabs>
          <w:tab w:val="left" w:pos="426"/>
          <w:tab w:val="left" w:pos="567"/>
        </w:tabs>
        <w:ind w:left="0"/>
        <w:jc w:val="both"/>
        <w:rPr>
          <w:rFonts w:ascii="Palatino Linotype" w:hAnsi="Palatino Linotype"/>
          <w:b/>
          <w:i/>
          <w:color w:val="000000" w:themeColor="text1"/>
          <w:sz w:val="24"/>
        </w:rPr>
      </w:pPr>
      <w:r w:rsidRPr="00B6316B">
        <w:rPr>
          <w:rFonts w:ascii="Palatino Linotype" w:hAnsi="Palatino Linotype"/>
          <w:b/>
          <w:i/>
          <w:color w:val="000000" w:themeColor="text1"/>
          <w:sz w:val="24"/>
        </w:rPr>
        <w:t>XI. Documento:</w:t>
      </w:r>
      <w:r w:rsidRPr="00B6316B">
        <w:rPr>
          <w:rFonts w:ascii="Palatino Linotype" w:hAnsi="Palatino Linotype"/>
          <w:i/>
          <w:color w:val="000000" w:themeColor="text1"/>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B6316B">
        <w:rPr>
          <w:rFonts w:ascii="Palatino Linotype" w:hAnsi="Palatino Linotype"/>
          <w:b/>
          <w:i/>
          <w:color w:val="000000" w:themeColor="text1"/>
          <w:sz w:val="24"/>
        </w:rPr>
        <w:t xml:space="preserve">Los documentos podrán estar en cualquier medio, sea escrito, impreso, sonoro, visual, electrónico, informático u holográfico; </w:t>
      </w:r>
    </w:p>
    <w:p w:rsidR="004B4883" w:rsidRPr="00B6316B" w:rsidRDefault="004B4883" w:rsidP="00B6316B">
      <w:pPr>
        <w:pStyle w:val="Prrafodelista"/>
        <w:tabs>
          <w:tab w:val="left" w:pos="426"/>
          <w:tab w:val="left" w:pos="567"/>
        </w:tabs>
        <w:ind w:left="0"/>
        <w:jc w:val="both"/>
        <w:rPr>
          <w:rFonts w:ascii="Palatino Linotype" w:hAnsi="Palatino Linotype"/>
          <w:i/>
          <w:color w:val="000000" w:themeColor="text1"/>
          <w:sz w:val="24"/>
        </w:rPr>
      </w:pPr>
      <w:r w:rsidRPr="00B6316B">
        <w:rPr>
          <w:rFonts w:ascii="Palatino Linotype" w:hAnsi="Palatino Linotype"/>
          <w:i/>
          <w:color w:val="000000" w:themeColor="text1"/>
          <w:sz w:val="24"/>
        </w:rPr>
        <w:t>(…)”</w:t>
      </w:r>
    </w:p>
    <w:p w:rsidR="004B4883" w:rsidRDefault="004B4883" w:rsidP="00B6316B">
      <w:pPr>
        <w:tabs>
          <w:tab w:val="left" w:pos="426"/>
          <w:tab w:val="left" w:pos="567"/>
        </w:tabs>
        <w:jc w:val="both"/>
        <w:rPr>
          <w:rFonts w:ascii="Palatino Linotype" w:eastAsia="Calibri" w:hAnsi="Palatino Linotype" w:cs="Arial"/>
          <w:i/>
          <w:color w:val="000000" w:themeColor="text1"/>
          <w:lang w:val="es-ES"/>
        </w:rPr>
      </w:pPr>
    </w:p>
    <w:p w:rsidR="00302B7E" w:rsidRPr="00B6316B" w:rsidRDefault="00302B7E" w:rsidP="00B6316B">
      <w:pPr>
        <w:tabs>
          <w:tab w:val="left" w:pos="426"/>
          <w:tab w:val="left" w:pos="567"/>
        </w:tabs>
        <w:jc w:val="both"/>
        <w:rPr>
          <w:rFonts w:ascii="Palatino Linotype" w:eastAsia="Calibri" w:hAnsi="Palatino Linotype" w:cs="Arial"/>
          <w:i/>
          <w:color w:val="000000" w:themeColor="text1"/>
          <w:lang w:val="es-ES"/>
        </w:rPr>
      </w:pPr>
    </w:p>
    <w:p w:rsidR="004B4883" w:rsidRPr="00B6316B" w:rsidRDefault="004B4883"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Calibri" w:hAnsi="Palatino Linotype" w:cs="Arial"/>
          <w:color w:val="000000" w:themeColor="text1"/>
          <w:lang w:val="es-ES"/>
        </w:rPr>
        <w:t xml:space="preserve">Siendo </w:t>
      </w:r>
      <w:r w:rsidRPr="00B6316B">
        <w:rPr>
          <w:rFonts w:ascii="Palatino Linotype" w:hAnsi="Palatino Linotype"/>
          <w:color w:val="000000" w:themeColor="text1"/>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4B4883" w:rsidRPr="00B6316B" w:rsidRDefault="004B4883" w:rsidP="00B6316B">
      <w:pPr>
        <w:jc w:val="both"/>
        <w:rPr>
          <w:rFonts w:ascii="Palatino Linotype" w:eastAsia="Calibri" w:hAnsi="Palatino Linotype" w:cs="Arial"/>
          <w:color w:val="000000" w:themeColor="text1"/>
          <w:lang w:val="es-ES"/>
        </w:rPr>
      </w:pPr>
    </w:p>
    <w:p w:rsidR="004B4883" w:rsidRPr="00B6316B" w:rsidRDefault="004B4883" w:rsidP="00B6316B">
      <w:pPr>
        <w:pStyle w:val="Prrafodelista"/>
        <w:ind w:left="0"/>
        <w:jc w:val="both"/>
        <w:rPr>
          <w:rFonts w:ascii="Palatino Linotype" w:hAnsi="Palatino Linotype"/>
          <w:color w:val="000000" w:themeColor="text1"/>
          <w:sz w:val="24"/>
        </w:rPr>
      </w:pPr>
      <w:r w:rsidRPr="00B6316B">
        <w:rPr>
          <w:rFonts w:ascii="Palatino Linotype" w:hAnsi="Palatino Linotype"/>
          <w:i/>
          <w:color w:val="000000" w:themeColor="text1"/>
          <w:sz w:val="24"/>
        </w:rPr>
        <w:lastRenderedPageBreak/>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4B4883" w:rsidRPr="00B6316B" w:rsidRDefault="004B4883" w:rsidP="00B6316B">
      <w:pPr>
        <w:spacing w:line="360" w:lineRule="auto"/>
        <w:jc w:val="both"/>
        <w:rPr>
          <w:rFonts w:ascii="Palatino Linotype" w:eastAsia="Palatino Linotype" w:hAnsi="Palatino Linotype" w:cs="Arial"/>
          <w:color w:val="000000" w:themeColor="text1"/>
        </w:rPr>
      </w:pPr>
    </w:p>
    <w:p w:rsidR="004B4883" w:rsidRPr="00B6316B" w:rsidRDefault="004B4883" w:rsidP="00B6316B">
      <w:pPr>
        <w:spacing w:line="360" w:lineRule="auto"/>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Arial"/>
          <w:b/>
          <w:color w:val="000000" w:themeColor="text1"/>
        </w:rPr>
        <w:t>QUINTO</w:t>
      </w:r>
      <w:r w:rsidRPr="00B6316B">
        <w:rPr>
          <w:rFonts w:ascii="Palatino Linotype" w:eastAsia="Palatino Linotype" w:hAnsi="Palatino Linotype" w:cs="Palatino Linotype"/>
          <w:b/>
          <w:color w:val="000000" w:themeColor="text1"/>
        </w:rPr>
        <w:t xml:space="preserve">. </w:t>
      </w:r>
      <w:r w:rsidRPr="00B6316B">
        <w:rPr>
          <w:rFonts w:ascii="Palatino Linotype" w:hAnsi="Palatino Linotype"/>
          <w:b/>
          <w:color w:val="000000" w:themeColor="text1"/>
        </w:rPr>
        <w:t>Decisión</w:t>
      </w:r>
    </w:p>
    <w:p w:rsidR="00743B4F" w:rsidRPr="00B6316B" w:rsidRDefault="004B4883" w:rsidP="00B6316B">
      <w:pPr>
        <w:pStyle w:val="Prrafodelista"/>
        <w:numPr>
          <w:ilvl w:val="0"/>
          <w:numId w:val="1"/>
        </w:numPr>
        <w:spacing w:line="360" w:lineRule="auto"/>
        <w:ind w:left="0" w:firstLine="0"/>
        <w:jc w:val="both"/>
        <w:rPr>
          <w:rFonts w:ascii="Palatino Linotype" w:eastAsia="Palatino Linotype" w:hAnsi="Palatino Linotype" w:cs="Palatino Linotype"/>
          <w:b/>
          <w:color w:val="000000" w:themeColor="text1"/>
          <w:sz w:val="24"/>
        </w:rPr>
      </w:pPr>
      <w:r w:rsidRPr="00B6316B">
        <w:rPr>
          <w:rFonts w:ascii="Palatino Linotype" w:eastAsia="Calibri" w:hAnsi="Palatino Linotype" w:cs="Arial"/>
          <w:color w:val="000000" w:themeColor="text1"/>
          <w:sz w:val="24"/>
          <w:lang w:val="es-ES"/>
        </w:rPr>
        <w:t xml:space="preserve">Bajo este contexto, </w:t>
      </w:r>
      <w:r w:rsidRPr="00B6316B">
        <w:rPr>
          <w:rFonts w:ascii="Palatino Linotype" w:hAnsi="Palatino Linotype"/>
          <w:color w:val="000000" w:themeColor="text1"/>
          <w:sz w:val="24"/>
        </w:rPr>
        <w:t xml:space="preserve">se considera que, con el pronunciamiento realizado por parte del </w:t>
      </w:r>
      <w:r w:rsidRPr="00B6316B">
        <w:rPr>
          <w:rFonts w:ascii="Palatino Linotype" w:hAnsi="Palatino Linotype"/>
          <w:b/>
          <w:color w:val="000000" w:themeColor="text1"/>
          <w:sz w:val="24"/>
        </w:rPr>
        <w:t>SUJETO OBLIGADO,</w:t>
      </w:r>
      <w:r w:rsidRPr="00B6316B">
        <w:rPr>
          <w:rFonts w:ascii="Palatino Linotype" w:hAnsi="Palatino Linotype"/>
          <w:color w:val="000000" w:themeColor="text1"/>
          <w:sz w:val="24"/>
        </w:rPr>
        <w:t xml:space="preserve"> mediante respuesta a la solicitud de información número </w:t>
      </w:r>
      <w:r w:rsidR="00743B4F" w:rsidRPr="00B6316B">
        <w:rPr>
          <w:rFonts w:ascii="Palatino Linotype" w:eastAsia="Palatino Linotype" w:hAnsi="Palatino Linotype" w:cs="Arial"/>
          <w:b/>
          <w:color w:val="000000" w:themeColor="text1"/>
          <w:sz w:val="24"/>
        </w:rPr>
        <w:t>04042/TOLUCA</w:t>
      </w:r>
      <w:r w:rsidRPr="00B6316B">
        <w:rPr>
          <w:rFonts w:ascii="Palatino Linotype" w:eastAsia="Palatino Linotype" w:hAnsi="Palatino Linotype" w:cs="Arial"/>
          <w:b/>
          <w:color w:val="000000" w:themeColor="text1"/>
          <w:sz w:val="24"/>
        </w:rPr>
        <w:t xml:space="preserve">/IP/2025 </w:t>
      </w:r>
      <w:r w:rsidRPr="00B6316B">
        <w:rPr>
          <w:rFonts w:ascii="Palatino Linotype" w:hAnsi="Palatino Linotype"/>
          <w:color w:val="000000" w:themeColor="text1"/>
          <w:sz w:val="24"/>
        </w:rPr>
        <w:t xml:space="preserve">colma en su totalidad con lo requerido por el </w:t>
      </w:r>
      <w:r w:rsidRPr="00B6316B">
        <w:rPr>
          <w:rFonts w:ascii="Palatino Linotype" w:hAnsi="Palatino Linotype"/>
          <w:b/>
          <w:color w:val="000000" w:themeColor="text1"/>
          <w:sz w:val="24"/>
        </w:rPr>
        <w:t>RECURRENTE.</w:t>
      </w:r>
    </w:p>
    <w:p w:rsidR="00743B4F" w:rsidRPr="00B6316B" w:rsidRDefault="00743B4F" w:rsidP="00B6316B">
      <w:pPr>
        <w:pStyle w:val="Prrafodelista"/>
        <w:spacing w:line="360" w:lineRule="auto"/>
        <w:ind w:left="0"/>
        <w:jc w:val="both"/>
        <w:rPr>
          <w:rFonts w:ascii="Palatino Linotype" w:eastAsia="Palatino Linotype" w:hAnsi="Palatino Linotype" w:cs="Palatino Linotype"/>
          <w:b/>
          <w:color w:val="000000" w:themeColor="text1"/>
          <w:sz w:val="24"/>
        </w:rPr>
      </w:pPr>
    </w:p>
    <w:p w:rsidR="004B4883" w:rsidRPr="00B6316B" w:rsidRDefault="004B4883" w:rsidP="00B6316B">
      <w:pPr>
        <w:pStyle w:val="Prrafodelista"/>
        <w:numPr>
          <w:ilvl w:val="0"/>
          <w:numId w:val="1"/>
        </w:numPr>
        <w:spacing w:line="360" w:lineRule="auto"/>
        <w:ind w:left="0" w:firstLine="0"/>
        <w:jc w:val="both"/>
        <w:rPr>
          <w:rFonts w:ascii="Palatino Linotype" w:eastAsia="Palatino Linotype" w:hAnsi="Palatino Linotype" w:cs="Palatino Linotype"/>
          <w:b/>
          <w:color w:val="000000" w:themeColor="text1"/>
          <w:sz w:val="24"/>
        </w:rPr>
      </w:pPr>
      <w:r w:rsidRPr="00B6316B">
        <w:rPr>
          <w:rFonts w:ascii="Palatino Linotype" w:hAnsi="Palatino Linotype"/>
          <w:color w:val="000000" w:themeColor="text1"/>
          <w:sz w:val="24"/>
        </w:rPr>
        <w:t xml:space="preserve">Por </w:t>
      </w:r>
      <w:r w:rsidRPr="00B6316B">
        <w:rPr>
          <w:rFonts w:ascii="Palatino Linotype" w:hAnsi="Palatino Linotype" w:cs="Arial"/>
          <w:color w:val="000000" w:themeColor="text1"/>
          <w:sz w:val="24"/>
          <w:lang w:val="es-ES"/>
        </w:rPr>
        <w:t xml:space="preserve">lo tanto, este Organismo Garante considera procedente </w:t>
      </w:r>
      <w:r w:rsidRPr="00B6316B">
        <w:rPr>
          <w:rFonts w:ascii="Palatino Linotype" w:hAnsi="Palatino Linotype" w:cs="Arial"/>
          <w:b/>
          <w:bCs/>
          <w:color w:val="000000" w:themeColor="text1"/>
          <w:sz w:val="24"/>
          <w:lang w:val="es-ES"/>
        </w:rPr>
        <w:t xml:space="preserve">CONFIRMAR </w:t>
      </w:r>
      <w:r w:rsidRPr="00B6316B">
        <w:rPr>
          <w:rFonts w:ascii="Palatino Linotype" w:hAnsi="Palatino Linotype" w:cs="Arial"/>
          <w:color w:val="000000" w:themeColor="text1"/>
          <w:sz w:val="24"/>
          <w:lang w:val="es-ES"/>
        </w:rPr>
        <w:t xml:space="preserve">la respuesta otorgada por el </w:t>
      </w:r>
      <w:r w:rsidR="00743B4F" w:rsidRPr="00B6316B">
        <w:rPr>
          <w:rFonts w:ascii="Palatino Linotype" w:hAnsi="Palatino Linotype" w:cs="Arial"/>
          <w:b/>
          <w:color w:val="000000" w:themeColor="text1"/>
          <w:sz w:val="24"/>
          <w:lang w:val="es-ES"/>
        </w:rPr>
        <w:t>Ayuntamiento de Toluca</w:t>
      </w:r>
      <w:r w:rsidRPr="00B6316B">
        <w:rPr>
          <w:rFonts w:ascii="Palatino Linotype" w:eastAsia="Palatino Linotype" w:hAnsi="Palatino Linotype" w:cs="Palatino Linotype"/>
          <w:b/>
          <w:color w:val="000000" w:themeColor="text1"/>
          <w:sz w:val="24"/>
        </w:rPr>
        <w:t xml:space="preserve">, </w:t>
      </w:r>
      <w:r w:rsidRPr="00B6316B">
        <w:rPr>
          <w:rFonts w:ascii="Palatino Linotype" w:hAnsi="Palatino Linotype" w:cs="Arial"/>
          <w:color w:val="000000" w:themeColor="text1"/>
          <w:sz w:val="24"/>
          <w:lang w:val="es-ES"/>
        </w:rPr>
        <w:t>a la solicitud de información</w:t>
      </w:r>
      <w:r w:rsidR="00743B4F" w:rsidRPr="00B6316B">
        <w:rPr>
          <w:rFonts w:ascii="Palatino Linotype" w:eastAsia="Palatino Linotype" w:hAnsi="Palatino Linotype" w:cs="Arial"/>
          <w:b/>
          <w:color w:val="000000" w:themeColor="text1"/>
          <w:sz w:val="24"/>
        </w:rPr>
        <w:t xml:space="preserve"> 04042/TOLUCA/IP/2025.</w:t>
      </w:r>
    </w:p>
    <w:p w:rsidR="00C63273" w:rsidRPr="00B6316B" w:rsidRDefault="00C63273" w:rsidP="00B6316B">
      <w:pPr>
        <w:spacing w:line="360" w:lineRule="auto"/>
        <w:jc w:val="both"/>
        <w:rPr>
          <w:rFonts w:ascii="Palatino Linotype" w:eastAsia="Palatino Linotype" w:hAnsi="Palatino Linotype" w:cs="Palatino Linotype"/>
          <w:b/>
          <w:color w:val="000000" w:themeColor="text1"/>
        </w:rPr>
      </w:pPr>
    </w:p>
    <w:p w:rsidR="00C63273" w:rsidRPr="00B6316B" w:rsidRDefault="007646D8" w:rsidP="00B6316B">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color w:val="000000" w:themeColor="text1"/>
        </w:rPr>
        <w:t xml:space="preserve">Por lo anteriormente expuesto y fundado, este </w:t>
      </w:r>
      <w:r w:rsidRPr="00B6316B">
        <w:rPr>
          <w:rFonts w:ascii="Palatino Linotype" w:eastAsia="Palatino Linotype" w:hAnsi="Palatino Linotype" w:cs="Palatino Linotype"/>
          <w:b/>
          <w:color w:val="000000" w:themeColor="text1"/>
        </w:rPr>
        <w:t>ÓRGANO GARANTE</w:t>
      </w:r>
      <w:r w:rsidRPr="00B6316B">
        <w:rPr>
          <w:rFonts w:ascii="Palatino Linotype" w:eastAsia="Palatino Linotype" w:hAnsi="Palatino Linotype" w:cs="Palatino Linotype"/>
          <w:color w:val="000000" w:themeColor="text1"/>
        </w:rPr>
        <w:t xml:space="preserve"> emite los siguientes:</w:t>
      </w:r>
      <w:r w:rsidR="00302B7E">
        <w:rPr>
          <w:rFonts w:ascii="Palatino Linotype" w:eastAsia="Palatino Linotype" w:hAnsi="Palatino Linotype" w:cs="Palatino Linotype"/>
          <w:color w:val="000000" w:themeColor="text1"/>
        </w:rPr>
        <w:t xml:space="preserve"> ---------------------------------------------------------------------------------------------------------</w:t>
      </w:r>
    </w:p>
    <w:p w:rsidR="00C63273" w:rsidRPr="00B6316B" w:rsidRDefault="00C63273" w:rsidP="00B6316B">
      <w:pPr>
        <w:spacing w:line="360" w:lineRule="auto"/>
        <w:jc w:val="both"/>
        <w:rPr>
          <w:rFonts w:ascii="Palatino Linotype" w:eastAsia="Palatino Linotype" w:hAnsi="Palatino Linotype" w:cs="Palatino Linotype"/>
          <w:b/>
          <w:color w:val="000000" w:themeColor="text1"/>
        </w:rPr>
      </w:pPr>
    </w:p>
    <w:p w:rsidR="00C63273" w:rsidRPr="00B6316B" w:rsidRDefault="007646D8" w:rsidP="00B6316B">
      <w:pPr>
        <w:keepNext/>
        <w:keepLines/>
        <w:spacing w:line="360" w:lineRule="auto"/>
        <w:jc w:val="center"/>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lastRenderedPageBreak/>
        <w:t>R E S O L U T I V O S</w:t>
      </w:r>
    </w:p>
    <w:p w:rsidR="00C63273" w:rsidRPr="00B6316B" w:rsidRDefault="00C63273" w:rsidP="00B6316B">
      <w:pPr>
        <w:keepNext/>
        <w:keepLines/>
        <w:spacing w:line="360" w:lineRule="auto"/>
        <w:rPr>
          <w:rFonts w:ascii="Palatino Linotype" w:eastAsia="Palatino Linotype" w:hAnsi="Palatino Linotype" w:cs="Palatino Linotype"/>
          <w:b/>
          <w:color w:val="000000" w:themeColor="text1"/>
        </w:rPr>
      </w:pPr>
    </w:p>
    <w:p w:rsidR="00C63273" w:rsidRPr="00B6316B" w:rsidRDefault="007646D8" w:rsidP="00B6316B">
      <w:pPr>
        <w:spacing w:line="360" w:lineRule="auto"/>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b/>
          <w:color w:val="000000" w:themeColor="text1"/>
        </w:rPr>
        <w:t xml:space="preserve">PRIMERO. </w:t>
      </w:r>
      <w:r w:rsidRPr="00B6316B">
        <w:rPr>
          <w:rFonts w:ascii="Palatino Linotype" w:eastAsia="Palatino Linotype" w:hAnsi="Palatino Linotype" w:cs="Palatino Linotype"/>
          <w:color w:val="000000" w:themeColor="text1"/>
        </w:rPr>
        <w:t>Resultan infundadas las</w:t>
      </w:r>
      <w:r w:rsidRPr="00B6316B">
        <w:rPr>
          <w:rFonts w:ascii="Palatino Linotype" w:eastAsia="Palatino Linotype" w:hAnsi="Palatino Linotype" w:cs="Palatino Linotype"/>
          <w:b/>
          <w:color w:val="000000" w:themeColor="text1"/>
        </w:rPr>
        <w:t xml:space="preserve"> </w:t>
      </w:r>
      <w:r w:rsidRPr="00B6316B">
        <w:rPr>
          <w:rFonts w:ascii="Palatino Linotype" w:eastAsia="Palatino Linotype" w:hAnsi="Palatino Linotype" w:cs="Palatino Linotype"/>
          <w:color w:val="000000" w:themeColor="text1"/>
        </w:rPr>
        <w:t xml:space="preserve">razones o motivos de inconformidad hechos valer en el recurso de revisión </w:t>
      </w:r>
      <w:r w:rsidR="00743B4F" w:rsidRPr="00B6316B">
        <w:rPr>
          <w:rFonts w:ascii="Palatino Linotype" w:eastAsia="Palatino Linotype" w:hAnsi="Palatino Linotype" w:cs="Palatino Linotype"/>
          <w:b/>
          <w:color w:val="000000" w:themeColor="text1"/>
        </w:rPr>
        <w:t>10458</w:t>
      </w:r>
      <w:r w:rsidRPr="00B6316B">
        <w:rPr>
          <w:rFonts w:ascii="Palatino Linotype" w:eastAsia="Palatino Linotype" w:hAnsi="Palatino Linotype" w:cs="Palatino Linotype"/>
          <w:b/>
          <w:color w:val="000000" w:themeColor="text1"/>
        </w:rPr>
        <w:t xml:space="preserve">/INFOEM/IP/RR/2025 </w:t>
      </w:r>
      <w:r w:rsidRPr="00B6316B">
        <w:rPr>
          <w:rFonts w:ascii="Palatino Linotype" w:eastAsia="Palatino Linotype" w:hAnsi="Palatino Linotype" w:cs="Palatino Linotype"/>
          <w:color w:val="000000" w:themeColor="text1"/>
        </w:rPr>
        <w:t>en términos del</w:t>
      </w:r>
      <w:r w:rsidRPr="00B6316B">
        <w:rPr>
          <w:rFonts w:ascii="Palatino Linotype" w:eastAsia="Palatino Linotype" w:hAnsi="Palatino Linotype" w:cs="Palatino Linotype"/>
          <w:b/>
          <w:color w:val="000000" w:themeColor="text1"/>
        </w:rPr>
        <w:t xml:space="preserve"> Considerando</w:t>
      </w:r>
      <w:r w:rsidRPr="00B6316B">
        <w:rPr>
          <w:rFonts w:ascii="Palatino Linotype" w:eastAsia="Palatino Linotype" w:hAnsi="Palatino Linotype" w:cs="Palatino Linotype"/>
          <w:color w:val="000000" w:themeColor="text1"/>
        </w:rPr>
        <w:t xml:space="preserve"> </w:t>
      </w:r>
      <w:r w:rsidRPr="00B6316B">
        <w:rPr>
          <w:rFonts w:ascii="Palatino Linotype" w:eastAsia="Palatino Linotype" w:hAnsi="Palatino Linotype" w:cs="Palatino Linotype"/>
          <w:b/>
          <w:color w:val="000000" w:themeColor="text1"/>
        </w:rPr>
        <w:t>CUARTO</w:t>
      </w:r>
      <w:r w:rsidRPr="00B6316B">
        <w:rPr>
          <w:rFonts w:ascii="Palatino Linotype" w:eastAsia="Palatino Linotype" w:hAnsi="Palatino Linotype" w:cs="Palatino Linotype"/>
          <w:color w:val="000000" w:themeColor="text1"/>
        </w:rPr>
        <w:t xml:space="preserve"> de la presente resolución.</w:t>
      </w:r>
    </w:p>
    <w:p w:rsidR="004B4883" w:rsidRPr="00B6316B" w:rsidRDefault="004B4883" w:rsidP="00B6316B">
      <w:pPr>
        <w:spacing w:line="360" w:lineRule="auto"/>
        <w:jc w:val="both"/>
        <w:rPr>
          <w:rFonts w:ascii="Palatino Linotype" w:eastAsia="Palatino Linotype" w:hAnsi="Palatino Linotype" w:cs="Palatino Linotype"/>
          <w:color w:val="000000" w:themeColor="text1"/>
        </w:rPr>
      </w:pPr>
    </w:p>
    <w:p w:rsidR="00C63273" w:rsidRPr="00B6316B" w:rsidRDefault="007646D8" w:rsidP="00B6316B">
      <w:pPr>
        <w:spacing w:line="360" w:lineRule="auto"/>
        <w:jc w:val="both"/>
        <w:rPr>
          <w:rFonts w:ascii="Palatino Linotype" w:eastAsia="Palatino Linotype" w:hAnsi="Palatino Linotype" w:cs="Palatino Linotype"/>
          <w:b/>
          <w:color w:val="000000" w:themeColor="text1"/>
        </w:rPr>
      </w:pPr>
      <w:bookmarkStart w:id="5" w:name="_heading=h.5en8cakx7miw" w:colFirst="0" w:colLast="0"/>
      <w:bookmarkEnd w:id="5"/>
      <w:r w:rsidRPr="00B6316B">
        <w:rPr>
          <w:rFonts w:ascii="Palatino Linotype" w:eastAsia="Palatino Linotype" w:hAnsi="Palatino Linotype" w:cs="Palatino Linotype"/>
          <w:b/>
          <w:color w:val="000000" w:themeColor="text1"/>
        </w:rPr>
        <w:t xml:space="preserve">SEGUNDO. </w:t>
      </w:r>
      <w:r w:rsidRPr="00B6316B">
        <w:rPr>
          <w:rFonts w:ascii="Palatino Linotype" w:eastAsia="Palatino Linotype" w:hAnsi="Palatino Linotype" w:cs="Palatino Linotype"/>
          <w:color w:val="000000" w:themeColor="text1"/>
        </w:rPr>
        <w:t xml:space="preserve">Se </w:t>
      </w:r>
      <w:r w:rsidRPr="00B6316B">
        <w:rPr>
          <w:rFonts w:ascii="Palatino Linotype" w:eastAsia="Palatino Linotype" w:hAnsi="Palatino Linotype" w:cs="Palatino Linotype"/>
          <w:b/>
          <w:color w:val="000000" w:themeColor="text1"/>
        </w:rPr>
        <w:t>CONFIRMA</w:t>
      </w:r>
      <w:r w:rsidRPr="00B6316B">
        <w:rPr>
          <w:rFonts w:ascii="Palatino Linotype" w:eastAsia="Palatino Linotype" w:hAnsi="Palatino Linotype" w:cs="Palatino Linotype"/>
          <w:color w:val="000000" w:themeColor="text1"/>
        </w:rPr>
        <w:t xml:space="preserve"> la respuesta emitida por el </w:t>
      </w:r>
      <w:r w:rsidR="00743B4F" w:rsidRPr="00B6316B">
        <w:rPr>
          <w:rFonts w:ascii="Palatino Linotype" w:eastAsia="Palatino Linotype" w:hAnsi="Palatino Linotype" w:cs="Palatino Linotype"/>
          <w:b/>
          <w:color w:val="000000" w:themeColor="text1"/>
        </w:rPr>
        <w:t>Ayuntamiento de Toluca</w:t>
      </w:r>
      <w:r w:rsidRPr="00B6316B">
        <w:rPr>
          <w:rFonts w:ascii="Palatino Linotype" w:eastAsia="Palatino Linotype" w:hAnsi="Palatino Linotype" w:cs="Palatino Linotype"/>
          <w:b/>
          <w:color w:val="000000" w:themeColor="text1"/>
        </w:rPr>
        <w:t xml:space="preserve">, </w:t>
      </w:r>
      <w:r w:rsidRPr="00B6316B">
        <w:rPr>
          <w:rFonts w:ascii="Palatino Linotype" w:eastAsia="Palatino Linotype" w:hAnsi="Palatino Linotype" w:cs="Palatino Linotype"/>
          <w:color w:val="000000" w:themeColor="text1"/>
        </w:rPr>
        <w:t xml:space="preserve">a la solicitud </w:t>
      </w:r>
      <w:r w:rsidR="00743B4F" w:rsidRPr="00B6316B">
        <w:rPr>
          <w:rFonts w:ascii="Palatino Linotype" w:eastAsia="Palatino Linotype" w:hAnsi="Palatino Linotype" w:cs="Arial"/>
          <w:b/>
          <w:color w:val="000000" w:themeColor="text1"/>
        </w:rPr>
        <w:t>04042/TOLUCA/IP/2025.</w:t>
      </w:r>
    </w:p>
    <w:p w:rsidR="00C63273" w:rsidRPr="00B6316B" w:rsidRDefault="00C63273" w:rsidP="00B6316B">
      <w:pPr>
        <w:spacing w:line="360" w:lineRule="auto"/>
        <w:jc w:val="both"/>
        <w:rPr>
          <w:rFonts w:ascii="Palatino Linotype" w:eastAsia="Palatino Linotype" w:hAnsi="Palatino Linotype" w:cs="Palatino Linotype"/>
          <w:b/>
          <w:color w:val="000000" w:themeColor="text1"/>
        </w:rPr>
      </w:pPr>
    </w:p>
    <w:p w:rsidR="00C63273" w:rsidRPr="00B6316B" w:rsidRDefault="007646D8" w:rsidP="00B6316B">
      <w:pPr>
        <w:tabs>
          <w:tab w:val="left" w:pos="8080"/>
        </w:tabs>
        <w:spacing w:line="360" w:lineRule="auto"/>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TERCERO.</w:t>
      </w:r>
      <w:r w:rsidRPr="00B6316B">
        <w:rPr>
          <w:rFonts w:ascii="Palatino Linotype" w:eastAsia="Palatino Linotype" w:hAnsi="Palatino Linotype" w:cs="Palatino Linotype"/>
          <w:color w:val="000000" w:themeColor="text1"/>
        </w:rPr>
        <w:t xml:space="preserve"> </w:t>
      </w:r>
      <w:r w:rsidRPr="00B6316B">
        <w:rPr>
          <w:rFonts w:ascii="Palatino Linotype" w:eastAsia="Palatino Linotype" w:hAnsi="Palatino Linotype" w:cs="Palatino Linotype"/>
          <w:b/>
          <w:color w:val="000000" w:themeColor="text1"/>
        </w:rPr>
        <w:t xml:space="preserve">Notifíquese, </w:t>
      </w:r>
      <w:r w:rsidRPr="00B6316B">
        <w:rPr>
          <w:rFonts w:ascii="Palatino Linotype" w:eastAsia="Palatino Linotype" w:hAnsi="Palatino Linotype" w:cs="Palatino Linotype"/>
          <w:color w:val="000000" w:themeColor="text1"/>
        </w:rPr>
        <w:t xml:space="preserve">vía Sistema de Acceso a la Información Mexiquense </w:t>
      </w:r>
      <w:r w:rsidRPr="00B6316B">
        <w:rPr>
          <w:rFonts w:ascii="Palatino Linotype" w:eastAsia="Palatino Linotype" w:hAnsi="Palatino Linotype" w:cs="Palatino Linotype"/>
          <w:b/>
          <w:color w:val="000000" w:themeColor="text1"/>
        </w:rPr>
        <w:t>(SAIMEX),</w:t>
      </w:r>
      <w:r w:rsidRPr="00B6316B">
        <w:rPr>
          <w:rFonts w:ascii="Palatino Linotype" w:eastAsia="Palatino Linotype" w:hAnsi="Palatino Linotype" w:cs="Palatino Linotype"/>
          <w:color w:val="000000" w:themeColor="text1"/>
        </w:rPr>
        <w:t xml:space="preserve"> la presente resolución al Titular de la Unidad de Transparencia del </w:t>
      </w:r>
      <w:r w:rsidRPr="00B6316B">
        <w:rPr>
          <w:rFonts w:ascii="Palatino Linotype" w:eastAsia="Palatino Linotype" w:hAnsi="Palatino Linotype" w:cs="Palatino Linotype"/>
          <w:b/>
          <w:color w:val="000000" w:themeColor="text1"/>
        </w:rPr>
        <w:t>SUJETO OBLIGADO.</w:t>
      </w:r>
    </w:p>
    <w:p w:rsidR="00C63273" w:rsidRPr="00B6316B" w:rsidRDefault="00C63273" w:rsidP="00B6316B">
      <w:pPr>
        <w:tabs>
          <w:tab w:val="left" w:pos="8080"/>
        </w:tabs>
        <w:spacing w:line="360" w:lineRule="auto"/>
        <w:jc w:val="both"/>
        <w:rPr>
          <w:rFonts w:ascii="Palatino Linotype" w:eastAsia="Palatino Linotype" w:hAnsi="Palatino Linotype" w:cs="Palatino Linotype"/>
          <w:b/>
          <w:color w:val="000000" w:themeColor="text1"/>
        </w:rPr>
      </w:pPr>
    </w:p>
    <w:p w:rsidR="00C63273" w:rsidRPr="00B6316B" w:rsidRDefault="007646D8" w:rsidP="00B6316B">
      <w:pPr>
        <w:shd w:val="clear" w:color="auto" w:fill="FFFFFF"/>
        <w:spacing w:line="360" w:lineRule="auto"/>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b/>
          <w:color w:val="000000" w:themeColor="text1"/>
        </w:rPr>
        <w:t>CUARTO. Notifíquese a la parte RECURRENTE</w:t>
      </w:r>
      <w:r w:rsidRPr="00B6316B">
        <w:rPr>
          <w:rFonts w:ascii="Palatino Linotype" w:eastAsia="Palatino Linotype" w:hAnsi="Palatino Linotype" w:cs="Palatino Linotype"/>
          <w:color w:val="000000" w:themeColor="text1"/>
        </w:rPr>
        <w:t xml:space="preserve"> la presente resolución, vía Sistema de Acceso a la Información Mexiquense </w:t>
      </w:r>
      <w:r w:rsidRPr="00B6316B">
        <w:rPr>
          <w:rFonts w:ascii="Palatino Linotype" w:eastAsia="Palatino Linotype" w:hAnsi="Palatino Linotype" w:cs="Palatino Linotype"/>
          <w:b/>
          <w:color w:val="000000" w:themeColor="text1"/>
        </w:rPr>
        <w:t>(SAIMEX).</w:t>
      </w:r>
    </w:p>
    <w:p w:rsidR="00C63273" w:rsidRPr="00B6316B" w:rsidRDefault="00C63273" w:rsidP="00B6316B">
      <w:pPr>
        <w:shd w:val="clear" w:color="auto" w:fill="FFFFFF"/>
        <w:spacing w:line="360" w:lineRule="auto"/>
        <w:jc w:val="both"/>
        <w:rPr>
          <w:rFonts w:ascii="Palatino Linotype" w:eastAsia="Palatino Linotype" w:hAnsi="Palatino Linotype" w:cs="Palatino Linotype"/>
          <w:color w:val="000000" w:themeColor="text1"/>
        </w:rPr>
      </w:pPr>
    </w:p>
    <w:p w:rsidR="00C63273" w:rsidRPr="00B6316B" w:rsidRDefault="007646D8" w:rsidP="00B6316B">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6" w:name="_heading=h.ewc8zu5wy03z" w:colFirst="0" w:colLast="0"/>
      <w:bookmarkEnd w:id="6"/>
      <w:r w:rsidRPr="00B6316B">
        <w:rPr>
          <w:rFonts w:ascii="Palatino Linotype" w:eastAsia="Palatino Linotype" w:hAnsi="Palatino Linotype" w:cs="Palatino Linotype"/>
          <w:b/>
          <w:color w:val="000000" w:themeColor="text1"/>
        </w:rPr>
        <w:t>QUINTO.</w:t>
      </w:r>
      <w:r w:rsidRPr="00B6316B">
        <w:rPr>
          <w:rFonts w:ascii="Palatino Linotype" w:eastAsia="Palatino Linotype" w:hAnsi="Palatino Linotype" w:cs="Palatino Linotype"/>
          <w:color w:val="000000" w:themeColor="text1"/>
        </w:rPr>
        <w:t xml:space="preserve"> Se hace del conocimiento de la parte </w:t>
      </w:r>
      <w:r w:rsidRPr="00B6316B">
        <w:rPr>
          <w:rFonts w:ascii="Palatino Linotype" w:eastAsia="Palatino Linotype" w:hAnsi="Palatino Linotype" w:cs="Palatino Linotype"/>
          <w:b/>
          <w:color w:val="000000" w:themeColor="text1"/>
        </w:rPr>
        <w:t>RECURRENTE</w:t>
      </w:r>
      <w:r w:rsidRPr="00B6316B">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63273" w:rsidRDefault="00C63273" w:rsidP="00B6316B">
      <w:pPr>
        <w:jc w:val="both"/>
        <w:rPr>
          <w:rFonts w:ascii="Palatino Linotype" w:eastAsia="Palatino Linotype" w:hAnsi="Palatino Linotype" w:cs="Palatino Linotype"/>
          <w:color w:val="000000" w:themeColor="text1"/>
        </w:rPr>
      </w:pPr>
    </w:p>
    <w:p w:rsidR="007932F0" w:rsidRPr="00444783" w:rsidRDefault="007932F0" w:rsidP="007932F0">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575AE2">
        <w:rPr>
          <w:rFonts w:ascii="Palatino Linotype" w:eastAsia="Palatino Linotype" w:hAnsi="Palatino Linotype" w:cs="Palatino Linotype"/>
        </w:rPr>
        <w:lastRenderedPageBreak/>
        <w:t xml:space="preserve">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C63273" w:rsidRPr="00B6316B" w:rsidRDefault="00C63273" w:rsidP="00B6316B">
      <w:pPr>
        <w:spacing w:before="240" w:after="240"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jc w:val="both"/>
        <w:rPr>
          <w:rFonts w:ascii="Palatino Linotype" w:eastAsia="Palatino Linotype" w:hAnsi="Palatino Linotype" w:cs="Palatino Linotype"/>
          <w:color w:val="000000" w:themeColor="text1"/>
        </w:rPr>
      </w:pPr>
    </w:p>
    <w:p w:rsidR="00C63273" w:rsidRPr="00B6316B" w:rsidRDefault="00C63273" w:rsidP="00B6316B">
      <w:pPr>
        <w:spacing w:line="360" w:lineRule="auto"/>
        <w:rPr>
          <w:rFonts w:ascii="Palatino Linotype" w:eastAsia="Palatino Linotype" w:hAnsi="Palatino Linotype" w:cs="Palatino Linotype"/>
          <w:color w:val="000000" w:themeColor="text1"/>
        </w:rPr>
      </w:pPr>
    </w:p>
    <w:p w:rsidR="00C63273" w:rsidRPr="00B6316B" w:rsidRDefault="00C63273" w:rsidP="00B6316B">
      <w:pPr>
        <w:spacing w:line="360" w:lineRule="auto"/>
        <w:rPr>
          <w:rFonts w:ascii="Palatino Linotype" w:eastAsia="Palatino Linotype" w:hAnsi="Palatino Linotype" w:cs="Palatino Linotype"/>
          <w:color w:val="000000" w:themeColor="text1"/>
        </w:rPr>
      </w:pPr>
    </w:p>
    <w:p w:rsidR="00C63273" w:rsidRPr="00B6316B" w:rsidRDefault="00C63273" w:rsidP="00B6316B">
      <w:pPr>
        <w:spacing w:line="360" w:lineRule="auto"/>
        <w:rPr>
          <w:rFonts w:ascii="Palatino Linotype" w:eastAsia="Palatino Linotype" w:hAnsi="Palatino Linotype" w:cs="Palatino Linotype"/>
          <w:color w:val="000000" w:themeColor="text1"/>
        </w:rPr>
      </w:pPr>
    </w:p>
    <w:p w:rsidR="00C63273" w:rsidRPr="00B6316B" w:rsidRDefault="00C63273" w:rsidP="00B6316B">
      <w:pPr>
        <w:spacing w:line="360" w:lineRule="auto"/>
        <w:rPr>
          <w:rFonts w:ascii="Palatino Linotype" w:eastAsia="Palatino Linotype" w:hAnsi="Palatino Linotype" w:cs="Palatino Linotype"/>
          <w:color w:val="000000" w:themeColor="text1"/>
        </w:rPr>
      </w:pPr>
    </w:p>
    <w:p w:rsidR="00C63273" w:rsidRPr="00B6316B" w:rsidRDefault="00C63273" w:rsidP="00B6316B">
      <w:pPr>
        <w:spacing w:line="360" w:lineRule="auto"/>
        <w:rPr>
          <w:rFonts w:ascii="Palatino Linotype" w:eastAsia="Palatino Linotype" w:hAnsi="Palatino Linotype" w:cs="Palatino Linotype"/>
          <w:color w:val="000000" w:themeColor="text1"/>
        </w:rPr>
      </w:pPr>
    </w:p>
    <w:p w:rsidR="00C63273" w:rsidRPr="00B6316B" w:rsidRDefault="00C63273" w:rsidP="00B6316B">
      <w:pPr>
        <w:spacing w:line="360" w:lineRule="auto"/>
        <w:rPr>
          <w:rFonts w:ascii="Palatino Linotype" w:eastAsia="Palatino Linotype" w:hAnsi="Palatino Linotype" w:cs="Palatino Linotype"/>
          <w:color w:val="000000" w:themeColor="text1"/>
        </w:rPr>
      </w:pPr>
    </w:p>
    <w:p w:rsidR="00C63273" w:rsidRPr="00B6316B" w:rsidRDefault="00C63273" w:rsidP="00B6316B">
      <w:pPr>
        <w:rPr>
          <w:rFonts w:ascii="Palatino Linotype" w:eastAsia="Palatino Linotype" w:hAnsi="Palatino Linotype" w:cs="Palatino Linotype"/>
          <w:color w:val="000000" w:themeColor="text1"/>
        </w:rPr>
      </w:pPr>
    </w:p>
    <w:p w:rsidR="00C63273" w:rsidRPr="00B6316B" w:rsidRDefault="00C63273" w:rsidP="00B6316B">
      <w:pPr>
        <w:rPr>
          <w:rFonts w:ascii="Palatino Linotype" w:eastAsia="Palatino Linotype" w:hAnsi="Palatino Linotype" w:cs="Palatino Linotype"/>
          <w:color w:val="000000" w:themeColor="text1"/>
        </w:rPr>
      </w:pPr>
    </w:p>
    <w:p w:rsidR="00C63273" w:rsidRPr="00B6316B" w:rsidRDefault="00C63273" w:rsidP="00B6316B">
      <w:pPr>
        <w:rPr>
          <w:rFonts w:ascii="Palatino Linotype" w:eastAsia="Palatino Linotype" w:hAnsi="Palatino Linotype" w:cs="Palatino Linotype"/>
          <w:color w:val="000000" w:themeColor="text1"/>
        </w:rPr>
      </w:pPr>
    </w:p>
    <w:sectPr w:rsidR="00C63273" w:rsidRPr="00B6316B" w:rsidSect="00302B7E">
      <w:headerReference w:type="even" r:id="rId13"/>
      <w:headerReference w:type="default" r:id="rId14"/>
      <w:footerReference w:type="default" r:id="rId15"/>
      <w:headerReference w:type="first" r:id="rId16"/>
      <w:footerReference w:type="first" r:id="rId17"/>
      <w:pgSz w:w="12240" w:h="15840"/>
      <w:pgMar w:top="80" w:right="1041"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0F3" w:rsidRDefault="00E120F3">
      <w:r>
        <w:separator/>
      </w:r>
    </w:p>
  </w:endnote>
  <w:endnote w:type="continuationSeparator" w:id="0">
    <w:p w:rsidR="00E120F3" w:rsidRDefault="00E12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87" w:rsidRDefault="00F81A8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5C5330">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5C5330">
      <w:rPr>
        <w:b/>
        <w:noProof/>
        <w:color w:val="000000"/>
      </w:rPr>
      <w:t>21</w:t>
    </w:r>
    <w:r>
      <w:rPr>
        <w:b/>
        <w:color w:val="000000"/>
      </w:rPr>
      <w:fldChar w:fldCharType="end"/>
    </w:r>
  </w:p>
  <w:p w:rsidR="00F81A87" w:rsidRDefault="00F81A8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87" w:rsidRDefault="00F81A8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5C533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5C5330">
      <w:rPr>
        <w:b/>
        <w:noProof/>
        <w:color w:val="000000"/>
      </w:rPr>
      <w:t>21</w:t>
    </w:r>
    <w:r>
      <w:rPr>
        <w:b/>
        <w:color w:val="000000"/>
      </w:rPr>
      <w:fldChar w:fldCharType="end"/>
    </w:r>
  </w:p>
  <w:p w:rsidR="00F81A87" w:rsidRDefault="00F81A8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0F3" w:rsidRDefault="00E120F3">
      <w:r>
        <w:separator/>
      </w:r>
    </w:p>
  </w:footnote>
  <w:footnote w:type="continuationSeparator" w:id="0">
    <w:p w:rsidR="00E120F3" w:rsidRDefault="00E120F3">
      <w:r>
        <w:continuationSeparator/>
      </w:r>
    </w:p>
  </w:footnote>
  <w:footnote w:id="1">
    <w:p w:rsidR="00F81A87" w:rsidRDefault="00F81A8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F81A87" w:rsidRDefault="00F81A8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F81A87" w:rsidRDefault="00F81A8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F81A87" w:rsidRDefault="00F81A8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F81A87" w:rsidRDefault="00F81A87" w:rsidP="004B48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rsidR="00F81A87" w:rsidRDefault="00F81A87" w:rsidP="004B48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rsidR="00F81A87" w:rsidRDefault="00F81A87" w:rsidP="004B48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rsidR="00F81A87" w:rsidRDefault="00F81A87" w:rsidP="004B48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87" w:rsidRDefault="00E120F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10065" w:type="dxa"/>
      <w:tblInd w:w="0" w:type="dxa"/>
      <w:tblLayout w:type="fixed"/>
      <w:tblLook w:val="0400" w:firstRow="0" w:lastRow="0" w:firstColumn="0" w:lastColumn="0" w:noHBand="0" w:noVBand="1"/>
    </w:tblPr>
    <w:tblGrid>
      <w:gridCol w:w="2268"/>
      <w:gridCol w:w="7797"/>
    </w:tblGrid>
    <w:tr w:rsidR="00F81A87" w:rsidTr="00B6316B">
      <w:trPr>
        <w:trHeight w:val="1435"/>
      </w:trPr>
      <w:tc>
        <w:tcPr>
          <w:tcW w:w="2268" w:type="dxa"/>
          <w:shd w:val="clear" w:color="auto" w:fill="auto"/>
        </w:tcPr>
        <w:p w:rsidR="00F81A87" w:rsidRDefault="00F81A87">
          <w:pPr>
            <w:tabs>
              <w:tab w:val="right" w:pos="4273"/>
            </w:tabs>
            <w:rPr>
              <w:rFonts w:ascii="Garamond" w:eastAsia="Garamond" w:hAnsi="Garamond" w:cs="Garamond"/>
              <w:sz w:val="16"/>
              <w:szCs w:val="16"/>
            </w:rPr>
          </w:pPr>
        </w:p>
      </w:tc>
      <w:tc>
        <w:tcPr>
          <w:tcW w:w="7797" w:type="dxa"/>
          <w:shd w:val="clear" w:color="auto" w:fill="auto"/>
        </w:tcPr>
        <w:tbl>
          <w:tblPr>
            <w:tblStyle w:val="aa"/>
            <w:tblW w:w="7500" w:type="dxa"/>
            <w:tblInd w:w="594" w:type="dxa"/>
            <w:tblLayout w:type="fixed"/>
            <w:tblLook w:val="0400" w:firstRow="0" w:lastRow="0" w:firstColumn="0" w:lastColumn="0" w:noHBand="0" w:noVBand="1"/>
          </w:tblPr>
          <w:tblGrid>
            <w:gridCol w:w="3531"/>
            <w:gridCol w:w="3969"/>
          </w:tblGrid>
          <w:tr w:rsidR="00F81A87" w:rsidTr="00302B7E">
            <w:trPr>
              <w:trHeight w:val="150"/>
            </w:trPr>
            <w:tc>
              <w:tcPr>
                <w:tcW w:w="3531" w:type="dxa"/>
                <w:shd w:val="clear" w:color="auto" w:fill="auto"/>
              </w:tcPr>
              <w:p w:rsidR="00F81A87" w:rsidRPr="00B6316B" w:rsidRDefault="00F81A87" w:rsidP="00B6316B">
                <w:pPr>
                  <w:tabs>
                    <w:tab w:val="right" w:pos="3252"/>
                  </w:tabs>
                  <w:ind w:left="850" w:right="-105"/>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Recurso de Revisión:</w:t>
                </w:r>
                <w:r w:rsidR="00B6316B" w:rsidRPr="00B6316B">
                  <w:rPr>
                    <w:rFonts w:ascii="Palatino Linotype" w:eastAsia="Palatino Linotype" w:hAnsi="Palatino Linotype" w:cs="Palatino Linotype"/>
                    <w:b/>
                    <w:color w:val="000000" w:themeColor="text1"/>
                  </w:rPr>
                  <w:tab/>
                </w:r>
              </w:p>
            </w:tc>
            <w:tc>
              <w:tcPr>
                <w:tcW w:w="3969" w:type="dxa"/>
                <w:shd w:val="clear" w:color="auto" w:fill="auto"/>
              </w:tcPr>
              <w:p w:rsidR="00F81A87" w:rsidRPr="00B6316B" w:rsidRDefault="00F81A87" w:rsidP="00B6316B">
                <w:pPr>
                  <w:tabs>
                    <w:tab w:val="right" w:pos="8838"/>
                  </w:tabs>
                  <w:ind w:right="-781"/>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10458/INFOEM/IP/RR/2025</w:t>
                </w:r>
              </w:p>
            </w:tc>
          </w:tr>
          <w:tr w:rsidR="00F81A87" w:rsidTr="00302B7E">
            <w:trPr>
              <w:trHeight w:val="295"/>
            </w:trPr>
            <w:tc>
              <w:tcPr>
                <w:tcW w:w="3531" w:type="dxa"/>
                <w:shd w:val="clear" w:color="auto" w:fill="auto"/>
              </w:tcPr>
              <w:p w:rsidR="00F81A87" w:rsidRPr="00B6316B" w:rsidRDefault="00F81A87" w:rsidP="00B6316B">
                <w:pPr>
                  <w:tabs>
                    <w:tab w:val="right" w:pos="8838"/>
                  </w:tabs>
                  <w:ind w:left="850" w:right="-105"/>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Sujeto Obligado:</w:t>
                </w:r>
              </w:p>
            </w:tc>
            <w:tc>
              <w:tcPr>
                <w:tcW w:w="3969" w:type="dxa"/>
                <w:shd w:val="clear" w:color="auto" w:fill="auto"/>
              </w:tcPr>
              <w:p w:rsidR="00F81A87" w:rsidRPr="00B6316B" w:rsidRDefault="00F81A87" w:rsidP="00B6316B">
                <w:pPr>
                  <w:tabs>
                    <w:tab w:val="left" w:pos="2834"/>
                    <w:tab w:val="right" w:pos="8838"/>
                  </w:tabs>
                  <w:ind w:right="-1552"/>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Ayuntamiento de Toluca</w:t>
                </w:r>
              </w:p>
            </w:tc>
          </w:tr>
          <w:tr w:rsidR="00F81A87" w:rsidTr="00302B7E">
            <w:trPr>
              <w:trHeight w:val="295"/>
            </w:trPr>
            <w:tc>
              <w:tcPr>
                <w:tcW w:w="3531" w:type="dxa"/>
                <w:shd w:val="clear" w:color="auto" w:fill="auto"/>
              </w:tcPr>
              <w:p w:rsidR="00F81A87" w:rsidRPr="00B6316B" w:rsidRDefault="00F81A87" w:rsidP="00B6316B">
                <w:pPr>
                  <w:tabs>
                    <w:tab w:val="right" w:pos="8838"/>
                  </w:tabs>
                  <w:ind w:left="850" w:right="-105"/>
                  <w:jc w:val="both"/>
                  <w:rPr>
                    <w:rFonts w:ascii="Palatino Linotype" w:eastAsia="Palatino Linotype" w:hAnsi="Palatino Linotype" w:cs="Palatino Linotype"/>
                    <w:b/>
                    <w:color w:val="000000" w:themeColor="text1"/>
                  </w:rPr>
                </w:pPr>
                <w:r w:rsidRPr="00B6316B">
                  <w:rPr>
                    <w:rFonts w:ascii="Palatino Linotype" w:eastAsia="Palatino Linotype" w:hAnsi="Palatino Linotype" w:cs="Palatino Linotype"/>
                    <w:b/>
                    <w:color w:val="000000" w:themeColor="text1"/>
                  </w:rPr>
                  <w:t>Comisionada ponente:</w:t>
                </w:r>
              </w:p>
            </w:tc>
            <w:tc>
              <w:tcPr>
                <w:tcW w:w="3969" w:type="dxa"/>
                <w:shd w:val="clear" w:color="auto" w:fill="auto"/>
              </w:tcPr>
              <w:p w:rsidR="00F81A87" w:rsidRPr="00B6316B" w:rsidRDefault="00F81A87" w:rsidP="00B6316B">
                <w:pPr>
                  <w:tabs>
                    <w:tab w:val="right" w:pos="8838"/>
                  </w:tabs>
                  <w:ind w:right="-781"/>
                  <w:jc w:val="both"/>
                  <w:rPr>
                    <w:rFonts w:ascii="Palatino Linotype" w:eastAsia="Palatino Linotype" w:hAnsi="Palatino Linotype" w:cs="Palatino Linotype"/>
                    <w:color w:val="000000" w:themeColor="text1"/>
                  </w:rPr>
                </w:pPr>
                <w:r w:rsidRPr="00B6316B">
                  <w:rPr>
                    <w:rFonts w:ascii="Palatino Linotype" w:eastAsia="Palatino Linotype" w:hAnsi="Palatino Linotype" w:cs="Palatino Linotype"/>
                    <w:color w:val="000000" w:themeColor="text1"/>
                  </w:rPr>
                  <w:t>María del Rosario Mejía Ayala</w:t>
                </w:r>
              </w:p>
              <w:p w:rsidR="00F81A87" w:rsidRPr="00B6316B" w:rsidRDefault="00F81A87" w:rsidP="00B6316B">
                <w:pPr>
                  <w:tabs>
                    <w:tab w:val="right" w:pos="8838"/>
                  </w:tabs>
                  <w:ind w:left="141" w:right="-781"/>
                  <w:jc w:val="both"/>
                  <w:rPr>
                    <w:rFonts w:ascii="Palatino Linotype" w:eastAsia="Palatino Linotype" w:hAnsi="Palatino Linotype" w:cs="Palatino Linotype"/>
                    <w:color w:val="000000" w:themeColor="text1"/>
                  </w:rPr>
                </w:pPr>
              </w:p>
            </w:tc>
          </w:tr>
        </w:tbl>
        <w:p w:rsidR="00F81A87" w:rsidRDefault="00F81A87">
          <w:pPr>
            <w:tabs>
              <w:tab w:val="right" w:pos="8838"/>
            </w:tabs>
            <w:ind w:left="-28"/>
            <w:jc w:val="both"/>
            <w:rPr>
              <w:rFonts w:ascii="Arial" w:eastAsia="Arial" w:hAnsi="Arial" w:cs="Arial"/>
              <w:b/>
              <w:sz w:val="18"/>
              <w:szCs w:val="18"/>
            </w:rPr>
          </w:pPr>
        </w:p>
      </w:tc>
    </w:tr>
  </w:tbl>
  <w:p w:rsidR="00F81A87" w:rsidRDefault="00E120F3">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10065" w:type="dxa"/>
      <w:tblInd w:w="0" w:type="dxa"/>
      <w:tblLayout w:type="fixed"/>
      <w:tblLook w:val="0400" w:firstRow="0" w:lastRow="0" w:firstColumn="0" w:lastColumn="0" w:noHBand="0" w:noVBand="1"/>
    </w:tblPr>
    <w:tblGrid>
      <w:gridCol w:w="2265"/>
      <w:gridCol w:w="7800"/>
    </w:tblGrid>
    <w:tr w:rsidR="00F81A87">
      <w:trPr>
        <w:trHeight w:val="1435"/>
      </w:trPr>
      <w:tc>
        <w:tcPr>
          <w:tcW w:w="2265" w:type="dxa"/>
          <w:shd w:val="clear" w:color="auto" w:fill="auto"/>
        </w:tcPr>
        <w:p w:rsidR="00F81A87" w:rsidRDefault="00F81A87">
          <w:pPr>
            <w:tabs>
              <w:tab w:val="right" w:pos="4273"/>
            </w:tabs>
            <w:rPr>
              <w:rFonts w:ascii="Garamond" w:eastAsia="Garamond" w:hAnsi="Garamond" w:cs="Garamond"/>
              <w:sz w:val="22"/>
              <w:szCs w:val="22"/>
            </w:rPr>
          </w:pPr>
        </w:p>
      </w:tc>
      <w:tc>
        <w:tcPr>
          <w:tcW w:w="7800" w:type="dxa"/>
          <w:shd w:val="clear" w:color="auto" w:fill="auto"/>
        </w:tcPr>
        <w:tbl>
          <w:tblPr>
            <w:tblStyle w:val="ac"/>
            <w:tblW w:w="7643" w:type="dxa"/>
            <w:tblInd w:w="1022" w:type="dxa"/>
            <w:tblLayout w:type="fixed"/>
            <w:tblLook w:val="0400" w:firstRow="0" w:lastRow="0" w:firstColumn="0" w:lastColumn="0" w:noHBand="0" w:noVBand="1"/>
          </w:tblPr>
          <w:tblGrid>
            <w:gridCol w:w="2723"/>
            <w:gridCol w:w="4920"/>
          </w:tblGrid>
          <w:tr w:rsidR="00F81A87" w:rsidTr="00B6316B">
            <w:trPr>
              <w:trHeight w:val="144"/>
            </w:trPr>
            <w:tc>
              <w:tcPr>
                <w:tcW w:w="2723" w:type="dxa"/>
                <w:shd w:val="clear" w:color="auto" w:fill="auto"/>
              </w:tcPr>
              <w:p w:rsidR="00F81A87" w:rsidRPr="00B6316B" w:rsidRDefault="00F81A87" w:rsidP="00B6316B">
                <w:pPr>
                  <w:tabs>
                    <w:tab w:val="right" w:pos="8838"/>
                  </w:tabs>
                  <w:ind w:left="-264" w:right="-105" w:firstLine="195"/>
                  <w:rPr>
                    <w:rFonts w:ascii="Palatino Linotype" w:eastAsia="Palatino Linotype" w:hAnsi="Palatino Linotype" w:cs="Palatino Linotype"/>
                    <w:b/>
                  </w:rPr>
                </w:pPr>
                <w:r w:rsidRPr="00B6316B">
                  <w:rPr>
                    <w:rFonts w:ascii="Palatino Linotype" w:eastAsia="Palatino Linotype" w:hAnsi="Palatino Linotype" w:cs="Palatino Linotype"/>
                    <w:b/>
                  </w:rPr>
                  <w:t>Recurso de Revisión:</w:t>
                </w:r>
              </w:p>
            </w:tc>
            <w:tc>
              <w:tcPr>
                <w:tcW w:w="4920" w:type="dxa"/>
                <w:shd w:val="clear" w:color="auto" w:fill="auto"/>
              </w:tcPr>
              <w:p w:rsidR="00F81A87" w:rsidRPr="00B6316B" w:rsidRDefault="00F81A87" w:rsidP="00B6316B">
                <w:pPr>
                  <w:tabs>
                    <w:tab w:val="right" w:pos="8838"/>
                  </w:tabs>
                  <w:ind w:right="-1552"/>
                  <w:rPr>
                    <w:rFonts w:ascii="Palatino Linotype" w:eastAsia="Palatino Linotype" w:hAnsi="Palatino Linotype" w:cs="Palatino Linotype"/>
                  </w:rPr>
                </w:pPr>
                <w:r w:rsidRPr="00B6316B">
                  <w:rPr>
                    <w:rFonts w:ascii="Palatino Linotype" w:eastAsia="Palatino Linotype" w:hAnsi="Palatino Linotype" w:cs="Palatino Linotype"/>
                  </w:rPr>
                  <w:t>10458/INFOEM/IP/RR/2025</w:t>
                </w:r>
              </w:p>
            </w:tc>
          </w:tr>
          <w:tr w:rsidR="00F81A87" w:rsidTr="00B6316B">
            <w:trPr>
              <w:trHeight w:val="144"/>
            </w:trPr>
            <w:tc>
              <w:tcPr>
                <w:tcW w:w="2723" w:type="dxa"/>
                <w:shd w:val="clear" w:color="auto" w:fill="auto"/>
              </w:tcPr>
              <w:p w:rsidR="00F81A87" w:rsidRPr="00B6316B" w:rsidRDefault="00F81A87" w:rsidP="00B6316B">
                <w:pPr>
                  <w:tabs>
                    <w:tab w:val="right" w:pos="8838"/>
                  </w:tabs>
                  <w:ind w:left="-74" w:right="-105"/>
                  <w:rPr>
                    <w:rFonts w:ascii="Palatino Linotype" w:eastAsia="Palatino Linotype" w:hAnsi="Palatino Linotype" w:cs="Palatino Linotype"/>
                    <w:b/>
                  </w:rPr>
                </w:pPr>
                <w:r w:rsidRPr="00B6316B">
                  <w:rPr>
                    <w:rFonts w:ascii="Palatino Linotype" w:eastAsia="Palatino Linotype" w:hAnsi="Palatino Linotype" w:cs="Palatino Linotype"/>
                    <w:b/>
                  </w:rPr>
                  <w:t>Recurrente:</w:t>
                </w:r>
              </w:p>
            </w:tc>
            <w:tc>
              <w:tcPr>
                <w:tcW w:w="4920" w:type="dxa"/>
                <w:shd w:val="clear" w:color="auto" w:fill="auto"/>
              </w:tcPr>
              <w:p w:rsidR="00F81A87" w:rsidRPr="00B6316B" w:rsidRDefault="00F81A87" w:rsidP="00B6316B">
                <w:pPr>
                  <w:tabs>
                    <w:tab w:val="left" w:pos="3122"/>
                    <w:tab w:val="right" w:pos="8838"/>
                  </w:tabs>
                  <w:ind w:right="-1552"/>
                  <w:rPr>
                    <w:rFonts w:ascii="Palatino Linotype" w:eastAsia="Palatino Linotype" w:hAnsi="Palatino Linotype" w:cs="Palatino Linotype"/>
                  </w:rPr>
                </w:pPr>
              </w:p>
            </w:tc>
          </w:tr>
          <w:tr w:rsidR="00F81A87" w:rsidTr="00B6316B">
            <w:trPr>
              <w:trHeight w:val="80"/>
            </w:trPr>
            <w:tc>
              <w:tcPr>
                <w:tcW w:w="2723" w:type="dxa"/>
                <w:shd w:val="clear" w:color="auto" w:fill="auto"/>
              </w:tcPr>
              <w:p w:rsidR="00F81A87" w:rsidRPr="00B6316B" w:rsidRDefault="00F81A87" w:rsidP="00B6316B">
                <w:pPr>
                  <w:tabs>
                    <w:tab w:val="right" w:pos="8838"/>
                  </w:tabs>
                  <w:ind w:left="-74" w:right="-105"/>
                  <w:rPr>
                    <w:rFonts w:ascii="Palatino Linotype" w:eastAsia="Palatino Linotype" w:hAnsi="Palatino Linotype" w:cs="Palatino Linotype"/>
                    <w:b/>
                  </w:rPr>
                </w:pPr>
                <w:r w:rsidRPr="00B6316B">
                  <w:rPr>
                    <w:rFonts w:ascii="Palatino Linotype" w:eastAsia="Palatino Linotype" w:hAnsi="Palatino Linotype" w:cs="Palatino Linotype"/>
                    <w:b/>
                  </w:rPr>
                  <w:t>Sujeto Obligado:</w:t>
                </w:r>
              </w:p>
            </w:tc>
            <w:tc>
              <w:tcPr>
                <w:tcW w:w="4920" w:type="dxa"/>
                <w:shd w:val="clear" w:color="auto" w:fill="auto"/>
              </w:tcPr>
              <w:p w:rsidR="00F81A87" w:rsidRPr="00B6316B" w:rsidRDefault="00F81A87" w:rsidP="00B6316B">
                <w:pPr>
                  <w:tabs>
                    <w:tab w:val="left" w:pos="2834"/>
                    <w:tab w:val="right" w:pos="8838"/>
                  </w:tabs>
                  <w:ind w:right="-1552"/>
                  <w:rPr>
                    <w:rFonts w:ascii="Palatino Linotype" w:eastAsia="Palatino Linotype" w:hAnsi="Palatino Linotype" w:cs="Palatino Linotype"/>
                  </w:rPr>
                </w:pPr>
                <w:r w:rsidRPr="00B6316B">
                  <w:rPr>
                    <w:rFonts w:ascii="Palatino Linotype" w:eastAsia="Palatino Linotype" w:hAnsi="Palatino Linotype" w:cs="Palatino Linotype"/>
                  </w:rPr>
                  <w:t xml:space="preserve">Ayuntamiento de Toluca </w:t>
                </w:r>
              </w:p>
            </w:tc>
          </w:tr>
          <w:tr w:rsidR="00F81A87" w:rsidTr="00B6316B">
            <w:trPr>
              <w:trHeight w:val="283"/>
            </w:trPr>
            <w:tc>
              <w:tcPr>
                <w:tcW w:w="2723" w:type="dxa"/>
                <w:shd w:val="clear" w:color="auto" w:fill="auto"/>
              </w:tcPr>
              <w:p w:rsidR="00F81A87" w:rsidRPr="00B6316B" w:rsidRDefault="00F81A87" w:rsidP="00302B7E">
                <w:pPr>
                  <w:tabs>
                    <w:tab w:val="right" w:pos="8838"/>
                  </w:tabs>
                  <w:ind w:left="-115" w:right="-105"/>
                  <w:rPr>
                    <w:rFonts w:ascii="Palatino Linotype" w:eastAsia="Palatino Linotype" w:hAnsi="Palatino Linotype" w:cs="Palatino Linotype"/>
                    <w:b/>
                  </w:rPr>
                </w:pPr>
                <w:r w:rsidRPr="00B6316B">
                  <w:rPr>
                    <w:rFonts w:ascii="Palatino Linotype" w:eastAsia="Palatino Linotype" w:hAnsi="Palatino Linotype" w:cs="Palatino Linotype"/>
                    <w:b/>
                  </w:rPr>
                  <w:t>Comisionada ponente:</w:t>
                </w:r>
              </w:p>
            </w:tc>
            <w:tc>
              <w:tcPr>
                <w:tcW w:w="4920" w:type="dxa"/>
                <w:shd w:val="clear" w:color="auto" w:fill="auto"/>
              </w:tcPr>
              <w:p w:rsidR="00F81A87" w:rsidRPr="00B6316B" w:rsidRDefault="00F81A87" w:rsidP="00B6316B">
                <w:pPr>
                  <w:tabs>
                    <w:tab w:val="right" w:pos="8838"/>
                  </w:tabs>
                  <w:ind w:right="-1552"/>
                  <w:rPr>
                    <w:rFonts w:ascii="Palatino Linotype" w:eastAsia="Palatino Linotype" w:hAnsi="Palatino Linotype" w:cs="Palatino Linotype"/>
                  </w:rPr>
                </w:pPr>
                <w:r w:rsidRPr="00B6316B">
                  <w:rPr>
                    <w:rFonts w:ascii="Palatino Linotype" w:eastAsia="Palatino Linotype" w:hAnsi="Palatino Linotype" w:cs="Palatino Linotype"/>
                  </w:rPr>
                  <w:t>María del Rosario Mejía Ayala</w:t>
                </w:r>
              </w:p>
              <w:p w:rsidR="00F81A87" w:rsidRPr="00B6316B" w:rsidRDefault="00F81A87" w:rsidP="00B6316B">
                <w:pPr>
                  <w:tabs>
                    <w:tab w:val="right" w:pos="8838"/>
                  </w:tabs>
                  <w:ind w:right="-1552"/>
                  <w:rPr>
                    <w:rFonts w:ascii="Palatino Linotype" w:eastAsia="Palatino Linotype" w:hAnsi="Palatino Linotype" w:cs="Palatino Linotype"/>
                  </w:rPr>
                </w:pPr>
              </w:p>
            </w:tc>
          </w:tr>
        </w:tbl>
        <w:p w:rsidR="00F81A87" w:rsidRDefault="00F81A87">
          <w:pPr>
            <w:tabs>
              <w:tab w:val="right" w:pos="8838"/>
            </w:tabs>
            <w:ind w:left="-28"/>
            <w:jc w:val="both"/>
            <w:rPr>
              <w:rFonts w:ascii="Arial" w:eastAsia="Arial" w:hAnsi="Arial" w:cs="Arial"/>
              <w:b/>
              <w:sz w:val="22"/>
              <w:szCs w:val="22"/>
            </w:rPr>
          </w:pPr>
        </w:p>
      </w:tc>
    </w:tr>
  </w:tbl>
  <w:p w:rsidR="00F81A87" w:rsidRDefault="00E120F3">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BD7F7D"/>
    <w:multiLevelType w:val="multilevel"/>
    <w:tmpl w:val="5C524C5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ED5221"/>
    <w:multiLevelType w:val="multilevel"/>
    <w:tmpl w:val="00A401F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91031F"/>
    <w:multiLevelType w:val="hybridMultilevel"/>
    <w:tmpl w:val="F1C0E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F21431"/>
    <w:multiLevelType w:val="multilevel"/>
    <w:tmpl w:val="7DBAC5E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7164BD"/>
    <w:multiLevelType w:val="multilevel"/>
    <w:tmpl w:val="FE14E5E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2F1D6A"/>
    <w:multiLevelType w:val="multilevel"/>
    <w:tmpl w:val="54522844"/>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057EF1"/>
    <w:multiLevelType w:val="multilevel"/>
    <w:tmpl w:val="6E94BD3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7"/>
  </w:num>
  <w:num w:numId="4">
    <w:abstractNumId w:val="6"/>
  </w:num>
  <w:num w:numId="5">
    <w:abstractNumId w:val="0"/>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273"/>
    <w:rsid w:val="00053D57"/>
    <w:rsid w:val="00102941"/>
    <w:rsid w:val="001375DE"/>
    <w:rsid w:val="00181AC9"/>
    <w:rsid w:val="00262006"/>
    <w:rsid w:val="00302B7E"/>
    <w:rsid w:val="003E4C31"/>
    <w:rsid w:val="00461BB6"/>
    <w:rsid w:val="004B4883"/>
    <w:rsid w:val="004F2AE7"/>
    <w:rsid w:val="00584D77"/>
    <w:rsid w:val="005C5330"/>
    <w:rsid w:val="00692779"/>
    <w:rsid w:val="007038AE"/>
    <w:rsid w:val="00743B4F"/>
    <w:rsid w:val="007646D8"/>
    <w:rsid w:val="007755C5"/>
    <w:rsid w:val="007932F0"/>
    <w:rsid w:val="007C313F"/>
    <w:rsid w:val="00851DC4"/>
    <w:rsid w:val="009135AC"/>
    <w:rsid w:val="009E1BD4"/>
    <w:rsid w:val="00A179B0"/>
    <w:rsid w:val="00A21592"/>
    <w:rsid w:val="00A35B6E"/>
    <w:rsid w:val="00A83951"/>
    <w:rsid w:val="00AE567A"/>
    <w:rsid w:val="00AE6EAF"/>
    <w:rsid w:val="00B6316B"/>
    <w:rsid w:val="00BE2599"/>
    <w:rsid w:val="00C63273"/>
    <w:rsid w:val="00D4451E"/>
    <w:rsid w:val="00DB0693"/>
    <w:rsid w:val="00E120F3"/>
    <w:rsid w:val="00E23037"/>
    <w:rsid w:val="00E6636D"/>
    <w:rsid w:val="00EB0A97"/>
    <w:rsid w:val="00EB56D0"/>
    <w:rsid w:val="00F81A87"/>
    <w:rsid w:val="00FA2A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300DC57-7331-44DF-A9DF-B4291CC0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40685.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vQAVNiqXUQ&amp;t=1510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2541346.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z4DYDUib0rXrIu9X06gZ++9rA==">CgMxLjAyCWguM3pueXNoNzIJaC4zZHk2dmttMghoLmdqZGd4czIJaC4zMGowemxsMg5oLjVlbjhjYWt4N21pdzIOaC5ld2M4enU1d3kwM3o4AHIhMTJPVlA2dGxrRmlGVEVpcGlSSW00djZjdHhJaFhGNDhY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4682</Words>
  <Characters>25752</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16</cp:revision>
  <cp:lastPrinted>2025-10-17T17:44:00Z</cp:lastPrinted>
  <dcterms:created xsi:type="dcterms:W3CDTF">2025-10-02T18:40:00Z</dcterms:created>
  <dcterms:modified xsi:type="dcterms:W3CDTF">2025-11-12T17:41:00Z</dcterms:modified>
</cp:coreProperties>
</file>